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23A15" w:rsidRDefault="00AE3DA7" w:rsidP="00B23A15">
          <w:pPr>
            <w:pStyle w:val="TtulodeTDC"/>
            <w:spacing w:before="0" w:line="240" w:lineRule="auto"/>
            <w:rPr>
              <w:rFonts w:ascii="Palatino Linotype" w:hAnsi="Palatino Linotype"/>
              <w:color w:val="auto"/>
              <w:sz w:val="22"/>
              <w:szCs w:val="22"/>
              <w:lang w:val="es-ES"/>
            </w:rPr>
          </w:pPr>
          <w:r w:rsidRPr="00B23A15">
            <w:rPr>
              <w:rFonts w:ascii="Palatino Linotype" w:hAnsi="Palatino Linotype"/>
              <w:color w:val="auto"/>
              <w:sz w:val="22"/>
              <w:szCs w:val="22"/>
              <w:lang w:val="es-ES"/>
            </w:rPr>
            <w:t>Contenido</w:t>
          </w:r>
        </w:p>
        <w:p w14:paraId="3EB312A7" w14:textId="77777777" w:rsidR="00AA6EA9" w:rsidRPr="00B23A15" w:rsidRDefault="00AA6EA9" w:rsidP="00B23A15">
          <w:pPr>
            <w:spacing w:line="240" w:lineRule="auto"/>
            <w:rPr>
              <w:szCs w:val="22"/>
              <w:lang w:val="es-ES" w:eastAsia="es-MX"/>
            </w:rPr>
          </w:pPr>
        </w:p>
        <w:p w14:paraId="1C762399" w14:textId="77777777" w:rsidR="00680994" w:rsidRPr="00B23A15" w:rsidRDefault="00AE3DA7" w:rsidP="00B23A15">
          <w:pPr>
            <w:pStyle w:val="TDC1"/>
            <w:tabs>
              <w:tab w:val="right" w:leader="dot" w:pos="9034"/>
            </w:tabs>
            <w:rPr>
              <w:rFonts w:asciiTheme="minorHAnsi" w:eastAsiaTheme="minorEastAsia" w:hAnsiTheme="minorHAnsi" w:cstheme="minorBidi"/>
              <w:noProof/>
              <w:szCs w:val="22"/>
              <w:lang w:eastAsia="es-MX"/>
            </w:rPr>
          </w:pPr>
          <w:r w:rsidRPr="00B23A15">
            <w:rPr>
              <w:szCs w:val="22"/>
            </w:rPr>
            <w:fldChar w:fldCharType="begin"/>
          </w:r>
          <w:r w:rsidRPr="00B23A15">
            <w:rPr>
              <w:szCs w:val="22"/>
            </w:rPr>
            <w:instrText xml:space="preserve"> TOC \o "1-3" \h \z \u </w:instrText>
          </w:r>
          <w:r w:rsidRPr="00B23A15">
            <w:rPr>
              <w:szCs w:val="22"/>
            </w:rPr>
            <w:fldChar w:fldCharType="separate"/>
          </w:r>
          <w:hyperlink w:anchor="_Toc176786891" w:history="1">
            <w:r w:rsidR="00680994" w:rsidRPr="00B23A15">
              <w:rPr>
                <w:rStyle w:val="Hipervnculo"/>
                <w:noProof/>
                <w:color w:val="auto"/>
              </w:rPr>
              <w:t>ANTECEDENTES</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_Toc176786891 \h </w:instrText>
            </w:r>
            <w:r w:rsidR="00680994" w:rsidRPr="00B23A15">
              <w:rPr>
                <w:noProof/>
                <w:webHidden/>
              </w:rPr>
            </w:r>
            <w:r w:rsidR="00680994" w:rsidRPr="00B23A15">
              <w:rPr>
                <w:noProof/>
                <w:webHidden/>
              </w:rPr>
              <w:fldChar w:fldCharType="separate"/>
            </w:r>
            <w:r w:rsidR="00E75B3C">
              <w:rPr>
                <w:noProof/>
                <w:webHidden/>
              </w:rPr>
              <w:t>1</w:t>
            </w:r>
            <w:r w:rsidR="00680994" w:rsidRPr="00B23A15">
              <w:rPr>
                <w:noProof/>
                <w:webHidden/>
              </w:rPr>
              <w:fldChar w:fldCharType="end"/>
            </w:r>
          </w:hyperlink>
        </w:p>
        <w:p w14:paraId="7B40579B" w14:textId="77777777" w:rsidR="00680994" w:rsidRPr="00B23A15" w:rsidRDefault="00277EB7" w:rsidP="00B23A15">
          <w:pPr>
            <w:pStyle w:val="TDC2"/>
            <w:rPr>
              <w:rFonts w:asciiTheme="minorHAnsi" w:eastAsiaTheme="minorEastAsia" w:hAnsiTheme="minorHAnsi" w:cstheme="minorBidi"/>
              <w:noProof/>
              <w:szCs w:val="22"/>
              <w:lang w:eastAsia="es-MX"/>
            </w:rPr>
          </w:pPr>
          <w:hyperlink w:anchor="_Toc176786892" w:history="1">
            <w:r w:rsidR="00680994" w:rsidRPr="00B23A15">
              <w:rPr>
                <w:rStyle w:val="Hipervnculo"/>
                <w:noProof/>
                <w:color w:val="auto"/>
              </w:rPr>
              <w:t>DE LA SOLICITUD DE INFORMACIÓN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_Toc176786892 \h </w:instrText>
            </w:r>
            <w:r w:rsidR="00680994" w:rsidRPr="00B23A15">
              <w:rPr>
                <w:noProof/>
                <w:webHidden/>
              </w:rPr>
            </w:r>
            <w:r w:rsidR="00680994" w:rsidRPr="00B23A15">
              <w:rPr>
                <w:noProof/>
                <w:webHidden/>
              </w:rPr>
              <w:fldChar w:fldCharType="separate"/>
            </w:r>
            <w:r w:rsidR="00E75B3C">
              <w:rPr>
                <w:noProof/>
                <w:webHidden/>
              </w:rPr>
              <w:t>1</w:t>
            </w:r>
            <w:r w:rsidR="00680994" w:rsidRPr="00B23A15">
              <w:rPr>
                <w:noProof/>
                <w:webHidden/>
              </w:rPr>
              <w:fldChar w:fldCharType="end"/>
            </w:r>
          </w:hyperlink>
        </w:p>
        <w:p w14:paraId="6E6DC9E5"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3" w:history="1">
            <w:r w:rsidR="00680994" w:rsidRPr="00B23A15">
              <w:rPr>
                <w:rStyle w:val="Hipervnculo"/>
                <w:noProof/>
                <w:color w:val="auto"/>
              </w:rPr>
              <w:t>a) Solicitudes de información.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_Toc176786893 \h </w:instrText>
            </w:r>
            <w:r w:rsidR="00680994" w:rsidRPr="00B23A15">
              <w:rPr>
                <w:noProof/>
                <w:webHidden/>
              </w:rPr>
            </w:r>
            <w:r w:rsidR="00680994" w:rsidRPr="00B23A15">
              <w:rPr>
                <w:noProof/>
                <w:webHidden/>
              </w:rPr>
              <w:fldChar w:fldCharType="separate"/>
            </w:r>
            <w:r w:rsidR="00E75B3C">
              <w:rPr>
                <w:noProof/>
                <w:webHidden/>
              </w:rPr>
              <w:t>1</w:t>
            </w:r>
            <w:r w:rsidR="00680994" w:rsidRPr="00B23A15">
              <w:rPr>
                <w:noProof/>
                <w:webHidden/>
              </w:rPr>
              <w:fldChar w:fldCharType="end"/>
            </w:r>
          </w:hyperlink>
        </w:p>
        <w:p w14:paraId="04E74850"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4" w:history="1">
            <w:r w:rsidR="00680994" w:rsidRPr="00B23A15">
              <w:rPr>
                <w:rStyle w:val="Hipervnculo"/>
                <w:noProof/>
                <w:color w:val="auto"/>
              </w:rPr>
              <w:t>b) Turno de las solicitudes de información.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_Toc176786894 \h </w:instrText>
            </w:r>
            <w:r w:rsidR="00680994" w:rsidRPr="00B23A15">
              <w:rPr>
                <w:noProof/>
                <w:webHidden/>
              </w:rPr>
            </w:r>
            <w:r w:rsidR="00680994" w:rsidRPr="00B23A15">
              <w:rPr>
                <w:noProof/>
                <w:webHidden/>
              </w:rPr>
              <w:fldChar w:fldCharType="separate"/>
            </w:r>
            <w:r w:rsidR="00E75B3C">
              <w:rPr>
                <w:noProof/>
                <w:webHidden/>
              </w:rPr>
              <w:t>2</w:t>
            </w:r>
            <w:r w:rsidR="00680994" w:rsidRPr="00B23A15">
              <w:rPr>
                <w:noProof/>
                <w:webHidden/>
              </w:rPr>
              <w:fldChar w:fldCharType="end"/>
            </w:r>
          </w:hyperlink>
        </w:p>
        <w:p w14:paraId="37CDCAC1"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5" w:history="1">
            <w:r w:rsidR="00680994" w:rsidRPr="00B23A15">
              <w:rPr>
                <w:rStyle w:val="Hipervnculo"/>
                <w:noProof/>
                <w:color w:val="auto"/>
                <w:lang w:val="es-ES"/>
              </w:rPr>
              <w:t xml:space="preserve">b) Respuestas </w:t>
            </w:r>
            <w:r w:rsidR="00680994" w:rsidRPr="00B23A15">
              <w:rPr>
                <w:rStyle w:val="Hipervnculo"/>
                <w:rFonts w:eastAsia="Calibri"/>
                <w:noProof/>
                <w:color w:val="auto"/>
                <w:lang w:eastAsia="en-US"/>
              </w:rPr>
              <w:t>del Sujeto Obligado.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_Toc176786895 \h </w:instrText>
            </w:r>
            <w:r w:rsidR="00680994" w:rsidRPr="00B23A15">
              <w:rPr>
                <w:noProof/>
                <w:webHidden/>
              </w:rPr>
            </w:r>
            <w:r w:rsidR="00680994" w:rsidRPr="00B23A15">
              <w:rPr>
                <w:noProof/>
                <w:webHidden/>
              </w:rPr>
              <w:fldChar w:fldCharType="separate"/>
            </w:r>
            <w:r w:rsidR="00E75B3C">
              <w:rPr>
                <w:noProof/>
                <w:webHidden/>
              </w:rPr>
              <w:t>3</w:t>
            </w:r>
            <w:r w:rsidR="00680994" w:rsidRPr="00B23A15">
              <w:rPr>
                <w:noProof/>
                <w:webHidden/>
              </w:rPr>
              <w:fldChar w:fldCharType="end"/>
            </w:r>
          </w:hyperlink>
        </w:p>
        <w:p w14:paraId="6CE80F99" w14:textId="77777777" w:rsidR="00680994" w:rsidRPr="00B23A15" w:rsidRDefault="00277EB7" w:rsidP="00B23A15">
          <w:pPr>
            <w:pStyle w:val="TDC2"/>
            <w:rPr>
              <w:rFonts w:asciiTheme="minorHAnsi" w:eastAsiaTheme="minorEastAsia" w:hAnsiTheme="minorHAnsi" w:cstheme="minorBidi"/>
              <w:noProof/>
              <w:szCs w:val="22"/>
              <w:lang w:eastAsia="es-MX"/>
            </w:rPr>
          </w:pPr>
          <w:hyperlink w:anchor="_Toc176786896" w:history="1">
            <w:r w:rsidR="00680994" w:rsidRPr="00B23A15">
              <w:rPr>
                <w:rStyle w:val="Hipervnculo"/>
                <w:noProof/>
                <w:color w:val="auto"/>
              </w:rPr>
              <w:t>DEL RECURSO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_Toc176786896 \h </w:instrText>
            </w:r>
            <w:r w:rsidR="00680994" w:rsidRPr="00B23A15">
              <w:rPr>
                <w:noProof/>
                <w:webHidden/>
              </w:rPr>
            </w:r>
            <w:r w:rsidR="00680994" w:rsidRPr="00B23A15">
              <w:rPr>
                <w:noProof/>
                <w:webHidden/>
              </w:rPr>
              <w:fldChar w:fldCharType="separate"/>
            </w:r>
            <w:r w:rsidR="00E75B3C">
              <w:rPr>
                <w:noProof/>
                <w:webHidden/>
              </w:rPr>
              <w:t>3</w:t>
            </w:r>
            <w:r w:rsidR="00680994" w:rsidRPr="00B23A15">
              <w:rPr>
                <w:noProof/>
                <w:webHidden/>
              </w:rPr>
              <w:fldChar w:fldCharType="end"/>
            </w:r>
          </w:hyperlink>
        </w:p>
        <w:p w14:paraId="1DAB5759"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7" w:history="1">
            <w:r w:rsidR="00680994" w:rsidRPr="00B23A15">
              <w:rPr>
                <w:rStyle w:val="Hipervnculo"/>
                <w:noProof/>
                <w:color w:val="auto"/>
              </w:rPr>
              <w:t>a) Interposición de los Recursos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_Toc176786897 \h </w:instrText>
            </w:r>
            <w:r w:rsidR="00680994" w:rsidRPr="00B23A15">
              <w:rPr>
                <w:noProof/>
                <w:webHidden/>
              </w:rPr>
            </w:r>
            <w:r w:rsidR="00680994" w:rsidRPr="00B23A15">
              <w:rPr>
                <w:noProof/>
                <w:webHidden/>
              </w:rPr>
              <w:fldChar w:fldCharType="separate"/>
            </w:r>
            <w:r w:rsidR="00E75B3C">
              <w:rPr>
                <w:noProof/>
                <w:webHidden/>
              </w:rPr>
              <w:t>3</w:t>
            </w:r>
            <w:r w:rsidR="00680994" w:rsidRPr="00B23A15">
              <w:rPr>
                <w:noProof/>
                <w:webHidden/>
              </w:rPr>
              <w:fldChar w:fldCharType="end"/>
            </w:r>
          </w:hyperlink>
        </w:p>
        <w:p w14:paraId="5142A110"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8" w:history="1">
            <w:r w:rsidR="00680994" w:rsidRPr="00B23A15">
              <w:rPr>
                <w:rStyle w:val="Hipervnculo"/>
                <w:noProof/>
                <w:color w:val="auto"/>
              </w:rPr>
              <w:t>b) Turno de los Recursos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_Toc176786898 \h </w:instrText>
            </w:r>
            <w:r w:rsidR="00680994" w:rsidRPr="00B23A15">
              <w:rPr>
                <w:noProof/>
                <w:webHidden/>
              </w:rPr>
            </w:r>
            <w:r w:rsidR="00680994" w:rsidRPr="00B23A15">
              <w:rPr>
                <w:noProof/>
                <w:webHidden/>
              </w:rPr>
              <w:fldChar w:fldCharType="separate"/>
            </w:r>
            <w:r w:rsidR="00E75B3C">
              <w:rPr>
                <w:noProof/>
                <w:webHidden/>
              </w:rPr>
              <w:t>4</w:t>
            </w:r>
            <w:r w:rsidR="00680994" w:rsidRPr="00B23A15">
              <w:rPr>
                <w:noProof/>
                <w:webHidden/>
              </w:rPr>
              <w:fldChar w:fldCharType="end"/>
            </w:r>
          </w:hyperlink>
        </w:p>
        <w:p w14:paraId="0429B157"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899" w:history="1">
            <w:r w:rsidR="00680994" w:rsidRPr="00B23A15">
              <w:rPr>
                <w:rStyle w:val="Hipervnculo"/>
                <w:noProof/>
                <w:color w:val="auto"/>
              </w:rPr>
              <w:t>c) Admisiones de los Recursos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_Toc176786899 \h </w:instrText>
            </w:r>
            <w:r w:rsidR="00680994" w:rsidRPr="00B23A15">
              <w:rPr>
                <w:noProof/>
                <w:webHidden/>
              </w:rPr>
            </w:r>
            <w:r w:rsidR="00680994" w:rsidRPr="00B23A15">
              <w:rPr>
                <w:noProof/>
                <w:webHidden/>
              </w:rPr>
              <w:fldChar w:fldCharType="separate"/>
            </w:r>
            <w:r w:rsidR="00E75B3C">
              <w:rPr>
                <w:noProof/>
                <w:webHidden/>
              </w:rPr>
              <w:t>4</w:t>
            </w:r>
            <w:r w:rsidR="00680994" w:rsidRPr="00B23A15">
              <w:rPr>
                <w:noProof/>
                <w:webHidden/>
              </w:rPr>
              <w:fldChar w:fldCharType="end"/>
            </w:r>
          </w:hyperlink>
        </w:p>
        <w:p w14:paraId="4E8517DE"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0" w:history="1">
            <w:r w:rsidR="00680994" w:rsidRPr="00B23A15">
              <w:rPr>
                <w:rStyle w:val="Hipervnculo"/>
                <w:noProof/>
                <w:color w:val="auto"/>
              </w:rPr>
              <w:t>d) Manifestaciones del Sujeto Obligado.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_Toc176786900 \h </w:instrText>
            </w:r>
            <w:r w:rsidR="00680994" w:rsidRPr="00B23A15">
              <w:rPr>
                <w:noProof/>
                <w:webHidden/>
              </w:rPr>
            </w:r>
            <w:r w:rsidR="00680994" w:rsidRPr="00B23A15">
              <w:rPr>
                <w:noProof/>
                <w:webHidden/>
              </w:rPr>
              <w:fldChar w:fldCharType="separate"/>
            </w:r>
            <w:r w:rsidR="00E75B3C">
              <w:rPr>
                <w:noProof/>
                <w:webHidden/>
              </w:rPr>
              <w:t>4</w:t>
            </w:r>
            <w:r w:rsidR="00680994" w:rsidRPr="00B23A15">
              <w:rPr>
                <w:noProof/>
                <w:webHidden/>
              </w:rPr>
              <w:fldChar w:fldCharType="end"/>
            </w:r>
          </w:hyperlink>
        </w:p>
        <w:p w14:paraId="62F18181"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1" w:history="1">
            <w:r w:rsidR="00680994" w:rsidRPr="00B23A15">
              <w:rPr>
                <w:rStyle w:val="Hipervnculo"/>
                <w:rFonts w:eastAsia="Calibri"/>
                <w:bCs/>
                <w:noProof/>
                <w:color w:val="auto"/>
                <w:lang w:eastAsia="en-US"/>
              </w:rPr>
              <w:t>e)</w:t>
            </w:r>
            <w:r w:rsidR="00680994" w:rsidRPr="00B23A15">
              <w:rPr>
                <w:rStyle w:val="Hipervnculo"/>
                <w:noProof/>
                <w:color w:val="auto"/>
              </w:rPr>
              <w:t xml:space="preserve"> </w:t>
            </w:r>
            <w:r w:rsidR="00680994" w:rsidRPr="00B23A15">
              <w:rPr>
                <w:rStyle w:val="Hipervnculo"/>
                <w:noProof/>
                <w:color w:val="auto"/>
                <w:lang w:val="es-ES"/>
              </w:rPr>
              <w:t>Manifestaciones de la Parte Recurrente.</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_Toc176786901 \h </w:instrText>
            </w:r>
            <w:r w:rsidR="00680994" w:rsidRPr="00B23A15">
              <w:rPr>
                <w:noProof/>
                <w:webHidden/>
              </w:rPr>
            </w:r>
            <w:r w:rsidR="00680994" w:rsidRPr="00B23A15">
              <w:rPr>
                <w:noProof/>
                <w:webHidden/>
              </w:rPr>
              <w:fldChar w:fldCharType="separate"/>
            </w:r>
            <w:r w:rsidR="00E75B3C">
              <w:rPr>
                <w:noProof/>
                <w:webHidden/>
              </w:rPr>
              <w:t>5</w:t>
            </w:r>
            <w:r w:rsidR="00680994" w:rsidRPr="00B23A15">
              <w:rPr>
                <w:noProof/>
                <w:webHidden/>
              </w:rPr>
              <w:fldChar w:fldCharType="end"/>
            </w:r>
          </w:hyperlink>
        </w:p>
        <w:p w14:paraId="6602143E"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2" w:history="1">
            <w:r w:rsidR="00680994" w:rsidRPr="00B23A15">
              <w:rPr>
                <w:rStyle w:val="Hipervnculo"/>
                <w:noProof/>
                <w:color w:val="auto"/>
              </w:rPr>
              <w:t>f) Acumulación de los Recursos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_Toc176786902 \h </w:instrText>
            </w:r>
            <w:r w:rsidR="00680994" w:rsidRPr="00B23A15">
              <w:rPr>
                <w:noProof/>
                <w:webHidden/>
              </w:rPr>
            </w:r>
            <w:r w:rsidR="00680994" w:rsidRPr="00B23A15">
              <w:rPr>
                <w:noProof/>
                <w:webHidden/>
              </w:rPr>
              <w:fldChar w:fldCharType="separate"/>
            </w:r>
            <w:r w:rsidR="00E75B3C">
              <w:rPr>
                <w:noProof/>
                <w:webHidden/>
              </w:rPr>
              <w:t>5</w:t>
            </w:r>
            <w:r w:rsidR="00680994" w:rsidRPr="00B23A15">
              <w:rPr>
                <w:noProof/>
                <w:webHidden/>
              </w:rPr>
              <w:fldChar w:fldCharType="end"/>
            </w:r>
          </w:hyperlink>
        </w:p>
        <w:p w14:paraId="78CF7B51"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3" w:history="1">
            <w:r w:rsidR="00680994" w:rsidRPr="00B23A15">
              <w:rPr>
                <w:rStyle w:val="Hipervnculo"/>
                <w:noProof/>
                <w:color w:val="auto"/>
              </w:rPr>
              <w:t>g) Cierres de instrucción.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_Toc176786903 \h </w:instrText>
            </w:r>
            <w:r w:rsidR="00680994" w:rsidRPr="00B23A15">
              <w:rPr>
                <w:noProof/>
                <w:webHidden/>
              </w:rPr>
            </w:r>
            <w:r w:rsidR="00680994" w:rsidRPr="00B23A15">
              <w:rPr>
                <w:noProof/>
                <w:webHidden/>
              </w:rPr>
              <w:fldChar w:fldCharType="separate"/>
            </w:r>
            <w:r w:rsidR="00E75B3C">
              <w:rPr>
                <w:noProof/>
                <w:webHidden/>
              </w:rPr>
              <w:t>5</w:t>
            </w:r>
            <w:r w:rsidR="00680994" w:rsidRPr="00B23A15">
              <w:rPr>
                <w:noProof/>
                <w:webHidden/>
              </w:rPr>
              <w:fldChar w:fldCharType="end"/>
            </w:r>
          </w:hyperlink>
        </w:p>
        <w:p w14:paraId="4ABAC8BD" w14:textId="77777777" w:rsidR="00680994" w:rsidRPr="00B23A15" w:rsidRDefault="00277EB7" w:rsidP="00B23A15">
          <w:pPr>
            <w:pStyle w:val="TDC1"/>
            <w:tabs>
              <w:tab w:val="right" w:leader="dot" w:pos="9034"/>
            </w:tabs>
            <w:rPr>
              <w:rFonts w:asciiTheme="minorHAnsi" w:eastAsiaTheme="minorEastAsia" w:hAnsiTheme="minorHAnsi" w:cstheme="minorBidi"/>
              <w:noProof/>
              <w:szCs w:val="22"/>
              <w:lang w:eastAsia="es-MX"/>
            </w:rPr>
          </w:pPr>
          <w:hyperlink w:anchor="_Toc176786904" w:history="1">
            <w:r w:rsidR="00680994" w:rsidRPr="00B23A15">
              <w:rPr>
                <w:rStyle w:val="Hipervnculo"/>
                <w:rFonts w:eastAsiaTheme="minorHAnsi"/>
                <w:noProof/>
                <w:color w:val="auto"/>
                <w:lang w:eastAsia="en-US"/>
              </w:rPr>
              <w:t>CONSIDERANDOS</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_Toc176786904 \h </w:instrText>
            </w:r>
            <w:r w:rsidR="00680994" w:rsidRPr="00B23A15">
              <w:rPr>
                <w:noProof/>
                <w:webHidden/>
              </w:rPr>
            </w:r>
            <w:r w:rsidR="00680994" w:rsidRPr="00B23A15">
              <w:rPr>
                <w:noProof/>
                <w:webHidden/>
              </w:rPr>
              <w:fldChar w:fldCharType="separate"/>
            </w:r>
            <w:r w:rsidR="00E75B3C">
              <w:rPr>
                <w:noProof/>
                <w:webHidden/>
              </w:rPr>
              <w:t>6</w:t>
            </w:r>
            <w:r w:rsidR="00680994" w:rsidRPr="00B23A15">
              <w:rPr>
                <w:noProof/>
                <w:webHidden/>
              </w:rPr>
              <w:fldChar w:fldCharType="end"/>
            </w:r>
          </w:hyperlink>
        </w:p>
        <w:p w14:paraId="7AB3CD4E" w14:textId="77777777" w:rsidR="00680994" w:rsidRPr="00B23A15" w:rsidRDefault="00277EB7" w:rsidP="00B23A15">
          <w:pPr>
            <w:pStyle w:val="TDC2"/>
            <w:rPr>
              <w:rFonts w:asciiTheme="minorHAnsi" w:eastAsiaTheme="minorEastAsia" w:hAnsiTheme="minorHAnsi" w:cstheme="minorBidi"/>
              <w:noProof/>
              <w:szCs w:val="22"/>
              <w:lang w:eastAsia="es-MX"/>
            </w:rPr>
          </w:pPr>
          <w:hyperlink w:anchor="_Toc176786905" w:history="1">
            <w:r w:rsidR="00680994" w:rsidRPr="00B23A15">
              <w:rPr>
                <w:rStyle w:val="Hipervnculo"/>
                <w:rFonts w:eastAsia="Batang"/>
                <w:noProof/>
                <w:color w:val="auto"/>
              </w:rPr>
              <w:t>PRIMERO. Procedibilidad</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_Toc176786905 \h </w:instrText>
            </w:r>
            <w:r w:rsidR="00680994" w:rsidRPr="00B23A15">
              <w:rPr>
                <w:noProof/>
                <w:webHidden/>
              </w:rPr>
            </w:r>
            <w:r w:rsidR="00680994" w:rsidRPr="00B23A15">
              <w:rPr>
                <w:noProof/>
                <w:webHidden/>
              </w:rPr>
              <w:fldChar w:fldCharType="separate"/>
            </w:r>
            <w:r w:rsidR="00E75B3C">
              <w:rPr>
                <w:noProof/>
                <w:webHidden/>
              </w:rPr>
              <w:t>6</w:t>
            </w:r>
            <w:r w:rsidR="00680994" w:rsidRPr="00B23A15">
              <w:rPr>
                <w:noProof/>
                <w:webHidden/>
              </w:rPr>
              <w:fldChar w:fldCharType="end"/>
            </w:r>
          </w:hyperlink>
        </w:p>
        <w:p w14:paraId="5ED81096"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6" w:history="1">
            <w:r w:rsidR="00680994" w:rsidRPr="00B23A15">
              <w:rPr>
                <w:rStyle w:val="Hipervnculo"/>
                <w:noProof/>
                <w:color w:val="auto"/>
              </w:rPr>
              <w:t>a) Competencia del Instituto.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_Toc176786906 \h </w:instrText>
            </w:r>
            <w:r w:rsidR="00680994" w:rsidRPr="00B23A15">
              <w:rPr>
                <w:noProof/>
                <w:webHidden/>
              </w:rPr>
            </w:r>
            <w:r w:rsidR="00680994" w:rsidRPr="00B23A15">
              <w:rPr>
                <w:noProof/>
                <w:webHidden/>
              </w:rPr>
              <w:fldChar w:fldCharType="separate"/>
            </w:r>
            <w:r w:rsidR="00E75B3C">
              <w:rPr>
                <w:noProof/>
                <w:webHidden/>
              </w:rPr>
              <w:t>6</w:t>
            </w:r>
            <w:r w:rsidR="00680994" w:rsidRPr="00B23A15">
              <w:rPr>
                <w:noProof/>
                <w:webHidden/>
              </w:rPr>
              <w:fldChar w:fldCharType="end"/>
            </w:r>
          </w:hyperlink>
        </w:p>
        <w:p w14:paraId="22013006"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7" w:history="1">
            <w:r w:rsidR="00680994" w:rsidRPr="00B23A15">
              <w:rPr>
                <w:rStyle w:val="Hipervnculo"/>
                <w:noProof/>
                <w:color w:val="auto"/>
              </w:rPr>
              <w:t>b) Legitimidad de la parte recurrente.</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_Toc176786907 \h </w:instrText>
            </w:r>
            <w:r w:rsidR="00680994" w:rsidRPr="00B23A15">
              <w:rPr>
                <w:noProof/>
                <w:webHidden/>
              </w:rPr>
            </w:r>
            <w:r w:rsidR="00680994" w:rsidRPr="00B23A15">
              <w:rPr>
                <w:noProof/>
                <w:webHidden/>
              </w:rPr>
              <w:fldChar w:fldCharType="separate"/>
            </w:r>
            <w:r w:rsidR="00E75B3C">
              <w:rPr>
                <w:noProof/>
                <w:webHidden/>
              </w:rPr>
              <w:t>6</w:t>
            </w:r>
            <w:r w:rsidR="00680994" w:rsidRPr="00B23A15">
              <w:rPr>
                <w:noProof/>
                <w:webHidden/>
              </w:rPr>
              <w:fldChar w:fldCharType="end"/>
            </w:r>
          </w:hyperlink>
        </w:p>
        <w:p w14:paraId="229C0E61"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8" w:history="1">
            <w:r w:rsidR="00680994" w:rsidRPr="00B23A15">
              <w:rPr>
                <w:rStyle w:val="Hipervnculo"/>
                <w:rFonts w:eastAsia="Calibri"/>
                <w:noProof/>
                <w:color w:val="auto"/>
                <w:lang w:eastAsia="es-ES_tradnl"/>
              </w:rPr>
              <w:t>c) Plazo para interponer el recurso.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_Toc176786908 \h </w:instrText>
            </w:r>
            <w:r w:rsidR="00680994" w:rsidRPr="00B23A15">
              <w:rPr>
                <w:noProof/>
                <w:webHidden/>
              </w:rPr>
            </w:r>
            <w:r w:rsidR="00680994" w:rsidRPr="00B23A15">
              <w:rPr>
                <w:noProof/>
                <w:webHidden/>
              </w:rPr>
              <w:fldChar w:fldCharType="separate"/>
            </w:r>
            <w:r w:rsidR="00E75B3C">
              <w:rPr>
                <w:noProof/>
                <w:webHidden/>
              </w:rPr>
              <w:t>7</w:t>
            </w:r>
            <w:r w:rsidR="00680994" w:rsidRPr="00B23A15">
              <w:rPr>
                <w:noProof/>
                <w:webHidden/>
              </w:rPr>
              <w:fldChar w:fldCharType="end"/>
            </w:r>
          </w:hyperlink>
        </w:p>
        <w:p w14:paraId="57E05B8E"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09" w:history="1">
            <w:r w:rsidR="00680994" w:rsidRPr="00B23A15">
              <w:rPr>
                <w:rStyle w:val="Hipervnculo"/>
                <w:rFonts w:eastAsia="Calibri"/>
                <w:noProof/>
                <w:color w:val="auto"/>
                <w:lang w:eastAsia="es-ES_tradnl"/>
              </w:rPr>
              <w:t>d) Causal de procedencia.</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_Toc176786909 \h </w:instrText>
            </w:r>
            <w:r w:rsidR="00680994" w:rsidRPr="00B23A15">
              <w:rPr>
                <w:noProof/>
                <w:webHidden/>
              </w:rPr>
            </w:r>
            <w:r w:rsidR="00680994" w:rsidRPr="00B23A15">
              <w:rPr>
                <w:noProof/>
                <w:webHidden/>
              </w:rPr>
              <w:fldChar w:fldCharType="separate"/>
            </w:r>
            <w:r w:rsidR="00E75B3C">
              <w:rPr>
                <w:noProof/>
                <w:webHidden/>
              </w:rPr>
              <w:t>7</w:t>
            </w:r>
            <w:r w:rsidR="00680994" w:rsidRPr="00B23A15">
              <w:rPr>
                <w:noProof/>
                <w:webHidden/>
              </w:rPr>
              <w:fldChar w:fldCharType="end"/>
            </w:r>
          </w:hyperlink>
        </w:p>
        <w:p w14:paraId="552538E4"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0" w:history="1">
            <w:r w:rsidR="00680994" w:rsidRPr="00B23A15">
              <w:rPr>
                <w:rStyle w:val="Hipervnculo"/>
                <w:noProof/>
                <w:color w:val="auto"/>
              </w:rPr>
              <w:t>e) Requisitos formales para la interposición del recurso.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_Toc176786910 \h </w:instrText>
            </w:r>
            <w:r w:rsidR="00680994" w:rsidRPr="00B23A15">
              <w:rPr>
                <w:noProof/>
                <w:webHidden/>
              </w:rPr>
            </w:r>
            <w:r w:rsidR="00680994" w:rsidRPr="00B23A15">
              <w:rPr>
                <w:noProof/>
                <w:webHidden/>
              </w:rPr>
              <w:fldChar w:fldCharType="separate"/>
            </w:r>
            <w:r w:rsidR="00E75B3C">
              <w:rPr>
                <w:noProof/>
                <w:webHidden/>
              </w:rPr>
              <w:t>7</w:t>
            </w:r>
            <w:r w:rsidR="00680994" w:rsidRPr="00B23A15">
              <w:rPr>
                <w:noProof/>
                <w:webHidden/>
              </w:rPr>
              <w:fldChar w:fldCharType="end"/>
            </w:r>
          </w:hyperlink>
        </w:p>
        <w:p w14:paraId="100468A9"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1" w:history="1">
            <w:r w:rsidR="00680994" w:rsidRPr="00B23A15">
              <w:rPr>
                <w:rStyle w:val="Hipervnculo"/>
                <w:noProof/>
                <w:color w:val="auto"/>
              </w:rPr>
              <w:t>f) Acumulación de los Recursos de Revisión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_Toc176786911 \h </w:instrText>
            </w:r>
            <w:r w:rsidR="00680994" w:rsidRPr="00B23A15">
              <w:rPr>
                <w:noProof/>
                <w:webHidden/>
              </w:rPr>
            </w:r>
            <w:r w:rsidR="00680994" w:rsidRPr="00B23A15">
              <w:rPr>
                <w:noProof/>
                <w:webHidden/>
              </w:rPr>
              <w:fldChar w:fldCharType="separate"/>
            </w:r>
            <w:r w:rsidR="00E75B3C">
              <w:rPr>
                <w:noProof/>
                <w:webHidden/>
              </w:rPr>
              <w:t>8</w:t>
            </w:r>
            <w:r w:rsidR="00680994" w:rsidRPr="00B23A15">
              <w:rPr>
                <w:noProof/>
                <w:webHidden/>
              </w:rPr>
              <w:fldChar w:fldCharType="end"/>
            </w:r>
          </w:hyperlink>
        </w:p>
        <w:p w14:paraId="142FC91B" w14:textId="77777777" w:rsidR="00680994" w:rsidRPr="00B23A15" w:rsidRDefault="00277EB7" w:rsidP="00B23A15">
          <w:pPr>
            <w:pStyle w:val="TDC2"/>
            <w:rPr>
              <w:rFonts w:asciiTheme="minorHAnsi" w:eastAsiaTheme="minorEastAsia" w:hAnsiTheme="minorHAnsi" w:cstheme="minorBidi"/>
              <w:noProof/>
              <w:szCs w:val="22"/>
              <w:lang w:eastAsia="es-MX"/>
            </w:rPr>
          </w:pPr>
          <w:hyperlink w:anchor="_Toc176786912" w:history="1">
            <w:r w:rsidR="00680994" w:rsidRPr="00B23A15">
              <w:rPr>
                <w:rStyle w:val="Hipervnculo"/>
                <w:noProof/>
                <w:color w:val="auto"/>
              </w:rPr>
              <w:t>SEGUNDO. Estudio de Fondo.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_Toc176786912 \h </w:instrText>
            </w:r>
            <w:r w:rsidR="00680994" w:rsidRPr="00B23A15">
              <w:rPr>
                <w:noProof/>
                <w:webHidden/>
              </w:rPr>
            </w:r>
            <w:r w:rsidR="00680994" w:rsidRPr="00B23A15">
              <w:rPr>
                <w:noProof/>
                <w:webHidden/>
              </w:rPr>
              <w:fldChar w:fldCharType="separate"/>
            </w:r>
            <w:r w:rsidR="00E75B3C">
              <w:rPr>
                <w:noProof/>
                <w:webHidden/>
              </w:rPr>
              <w:t>9</w:t>
            </w:r>
            <w:r w:rsidR="00680994" w:rsidRPr="00B23A15">
              <w:rPr>
                <w:noProof/>
                <w:webHidden/>
              </w:rPr>
              <w:fldChar w:fldCharType="end"/>
            </w:r>
          </w:hyperlink>
        </w:p>
        <w:p w14:paraId="0842BCA5"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3" w:history="1">
            <w:r w:rsidR="00680994" w:rsidRPr="00B23A15">
              <w:rPr>
                <w:rStyle w:val="Hipervnculo"/>
                <w:noProof/>
                <w:color w:val="auto"/>
              </w:rPr>
              <w:t>a) Mandato de transparencia y responsabilidad del Sujeto Obligado</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_Toc176786913 \h </w:instrText>
            </w:r>
            <w:r w:rsidR="00680994" w:rsidRPr="00B23A15">
              <w:rPr>
                <w:noProof/>
                <w:webHidden/>
              </w:rPr>
            </w:r>
            <w:r w:rsidR="00680994" w:rsidRPr="00B23A15">
              <w:rPr>
                <w:noProof/>
                <w:webHidden/>
              </w:rPr>
              <w:fldChar w:fldCharType="separate"/>
            </w:r>
            <w:r w:rsidR="00E75B3C">
              <w:rPr>
                <w:noProof/>
                <w:webHidden/>
              </w:rPr>
              <w:t>9</w:t>
            </w:r>
            <w:r w:rsidR="00680994" w:rsidRPr="00B23A15">
              <w:rPr>
                <w:noProof/>
                <w:webHidden/>
              </w:rPr>
              <w:fldChar w:fldCharType="end"/>
            </w:r>
          </w:hyperlink>
        </w:p>
        <w:p w14:paraId="034BC363"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4" w:history="1">
            <w:r w:rsidR="00680994" w:rsidRPr="00B23A15">
              <w:rPr>
                <w:rStyle w:val="Hipervnculo"/>
                <w:rFonts w:eastAsia="Calibri"/>
                <w:noProof/>
                <w:color w:val="auto"/>
                <w:lang w:eastAsia="es-ES_tradnl"/>
              </w:rPr>
              <w:t>b) Controversia a resolver</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_Toc176786914 \h </w:instrText>
            </w:r>
            <w:r w:rsidR="00680994" w:rsidRPr="00B23A15">
              <w:rPr>
                <w:noProof/>
                <w:webHidden/>
              </w:rPr>
            </w:r>
            <w:r w:rsidR="00680994" w:rsidRPr="00B23A15">
              <w:rPr>
                <w:noProof/>
                <w:webHidden/>
              </w:rPr>
              <w:fldChar w:fldCharType="separate"/>
            </w:r>
            <w:r w:rsidR="00E75B3C">
              <w:rPr>
                <w:noProof/>
                <w:webHidden/>
              </w:rPr>
              <w:t>11</w:t>
            </w:r>
            <w:r w:rsidR="00680994" w:rsidRPr="00B23A15">
              <w:rPr>
                <w:noProof/>
                <w:webHidden/>
              </w:rPr>
              <w:fldChar w:fldCharType="end"/>
            </w:r>
          </w:hyperlink>
        </w:p>
        <w:p w14:paraId="0C935E59"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5" w:history="1">
            <w:r w:rsidR="00680994" w:rsidRPr="00B23A15">
              <w:rPr>
                <w:rStyle w:val="Hipervnculo"/>
                <w:noProof/>
                <w:color w:val="auto"/>
              </w:rPr>
              <w:t>c) Estudio de la controversia.</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_Toc176786915 \h </w:instrText>
            </w:r>
            <w:r w:rsidR="00680994" w:rsidRPr="00B23A15">
              <w:rPr>
                <w:noProof/>
                <w:webHidden/>
              </w:rPr>
            </w:r>
            <w:r w:rsidR="00680994" w:rsidRPr="00B23A15">
              <w:rPr>
                <w:noProof/>
                <w:webHidden/>
              </w:rPr>
              <w:fldChar w:fldCharType="separate"/>
            </w:r>
            <w:r w:rsidR="00E75B3C">
              <w:rPr>
                <w:noProof/>
                <w:webHidden/>
              </w:rPr>
              <w:t>13</w:t>
            </w:r>
            <w:r w:rsidR="00680994" w:rsidRPr="00B23A15">
              <w:rPr>
                <w:noProof/>
                <w:webHidden/>
              </w:rPr>
              <w:fldChar w:fldCharType="end"/>
            </w:r>
          </w:hyperlink>
        </w:p>
        <w:p w14:paraId="0C972459"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6" w:history="1">
            <w:r w:rsidR="00680994" w:rsidRPr="00B23A15">
              <w:rPr>
                <w:rStyle w:val="Hipervnculo"/>
                <w:noProof/>
                <w:color w:val="auto"/>
              </w:rPr>
              <w:t>d) Versión pública.</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_Toc176786916 \h </w:instrText>
            </w:r>
            <w:r w:rsidR="00680994" w:rsidRPr="00B23A15">
              <w:rPr>
                <w:noProof/>
                <w:webHidden/>
              </w:rPr>
            </w:r>
            <w:r w:rsidR="00680994" w:rsidRPr="00B23A15">
              <w:rPr>
                <w:noProof/>
                <w:webHidden/>
              </w:rPr>
              <w:fldChar w:fldCharType="separate"/>
            </w:r>
            <w:r w:rsidR="00E75B3C">
              <w:rPr>
                <w:noProof/>
                <w:webHidden/>
              </w:rPr>
              <w:t>18</w:t>
            </w:r>
            <w:r w:rsidR="00680994" w:rsidRPr="00B23A15">
              <w:rPr>
                <w:noProof/>
                <w:webHidden/>
              </w:rPr>
              <w:fldChar w:fldCharType="end"/>
            </w:r>
          </w:hyperlink>
        </w:p>
        <w:p w14:paraId="1D5A34A7"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7" w:history="1">
            <w:r w:rsidR="00680994" w:rsidRPr="00B23A15">
              <w:rPr>
                <w:rStyle w:val="Hipervnculo"/>
                <w:rFonts w:eastAsia="Calibri"/>
                <w:noProof/>
                <w:color w:val="auto"/>
              </w:rPr>
              <w:t>e) Acuerdo de Inexistencia</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_Toc176786917 \h </w:instrText>
            </w:r>
            <w:r w:rsidR="00680994" w:rsidRPr="00B23A15">
              <w:rPr>
                <w:noProof/>
                <w:webHidden/>
              </w:rPr>
            </w:r>
            <w:r w:rsidR="00680994" w:rsidRPr="00B23A15">
              <w:rPr>
                <w:noProof/>
                <w:webHidden/>
              </w:rPr>
              <w:fldChar w:fldCharType="separate"/>
            </w:r>
            <w:r w:rsidR="00E75B3C">
              <w:rPr>
                <w:noProof/>
                <w:webHidden/>
              </w:rPr>
              <w:t>24</w:t>
            </w:r>
            <w:r w:rsidR="00680994" w:rsidRPr="00B23A15">
              <w:rPr>
                <w:noProof/>
                <w:webHidden/>
              </w:rPr>
              <w:fldChar w:fldCharType="end"/>
            </w:r>
          </w:hyperlink>
        </w:p>
        <w:p w14:paraId="28A2BC72" w14:textId="77777777" w:rsidR="00680994" w:rsidRPr="00B23A15" w:rsidRDefault="00277EB7" w:rsidP="00B23A15">
          <w:pPr>
            <w:pStyle w:val="TDC3"/>
            <w:rPr>
              <w:rFonts w:asciiTheme="minorHAnsi" w:eastAsiaTheme="minorEastAsia" w:hAnsiTheme="minorHAnsi" w:cstheme="minorBidi"/>
              <w:noProof/>
              <w:szCs w:val="22"/>
              <w:lang w:eastAsia="es-MX"/>
            </w:rPr>
          </w:pPr>
          <w:hyperlink w:anchor="_Toc176786918" w:history="1">
            <w:r w:rsidR="00680994" w:rsidRPr="00B23A15">
              <w:rPr>
                <w:rStyle w:val="Hipervnculo"/>
                <w:noProof/>
                <w:color w:val="auto"/>
              </w:rPr>
              <w:t>f) Conclusión.</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_Toc176786918 \h </w:instrText>
            </w:r>
            <w:r w:rsidR="00680994" w:rsidRPr="00B23A15">
              <w:rPr>
                <w:noProof/>
                <w:webHidden/>
              </w:rPr>
            </w:r>
            <w:r w:rsidR="00680994" w:rsidRPr="00B23A15">
              <w:rPr>
                <w:noProof/>
                <w:webHidden/>
              </w:rPr>
              <w:fldChar w:fldCharType="separate"/>
            </w:r>
            <w:r w:rsidR="00E75B3C">
              <w:rPr>
                <w:noProof/>
                <w:webHidden/>
              </w:rPr>
              <w:t>31</w:t>
            </w:r>
            <w:r w:rsidR="00680994" w:rsidRPr="00B23A15">
              <w:rPr>
                <w:noProof/>
                <w:webHidden/>
              </w:rPr>
              <w:fldChar w:fldCharType="end"/>
            </w:r>
          </w:hyperlink>
        </w:p>
        <w:p w14:paraId="062422D5" w14:textId="77777777" w:rsidR="00680994" w:rsidRPr="00B23A15" w:rsidRDefault="00277EB7" w:rsidP="00B23A15">
          <w:pPr>
            <w:pStyle w:val="TDC1"/>
            <w:tabs>
              <w:tab w:val="right" w:leader="dot" w:pos="9034"/>
            </w:tabs>
            <w:rPr>
              <w:rFonts w:asciiTheme="minorHAnsi" w:eastAsiaTheme="minorEastAsia" w:hAnsiTheme="minorHAnsi" w:cstheme="minorBidi"/>
              <w:noProof/>
              <w:szCs w:val="22"/>
              <w:lang w:eastAsia="es-MX"/>
            </w:rPr>
          </w:pPr>
          <w:hyperlink w:anchor="_Toc176786919" w:history="1">
            <w:r w:rsidR="00680994" w:rsidRPr="00B23A15">
              <w:rPr>
                <w:rStyle w:val="Hipervnculo"/>
                <w:noProof/>
                <w:color w:val="auto"/>
              </w:rPr>
              <w:t>RESUELVE</w:t>
            </w:r>
            <w:r w:rsidR="00680994" w:rsidRPr="00B23A15">
              <w:rPr>
                <w:noProof/>
                <w:webHidden/>
              </w:rPr>
              <w:tab/>
            </w:r>
            <w:r w:rsidR="00680994" w:rsidRPr="00B23A15">
              <w:rPr>
                <w:noProof/>
                <w:webHidden/>
              </w:rPr>
              <w:fldChar w:fldCharType="begin"/>
            </w:r>
            <w:r w:rsidR="00680994" w:rsidRPr="00B23A15">
              <w:rPr>
                <w:noProof/>
                <w:webHidden/>
              </w:rPr>
              <w:instrText xml:space="preserve"> PAGEREF _Toc176786919 \h </w:instrText>
            </w:r>
            <w:r w:rsidR="00680994" w:rsidRPr="00B23A15">
              <w:rPr>
                <w:noProof/>
                <w:webHidden/>
              </w:rPr>
            </w:r>
            <w:r w:rsidR="00680994" w:rsidRPr="00B23A15">
              <w:rPr>
                <w:noProof/>
                <w:webHidden/>
              </w:rPr>
              <w:fldChar w:fldCharType="separate"/>
            </w:r>
            <w:r w:rsidR="00E75B3C">
              <w:rPr>
                <w:noProof/>
                <w:webHidden/>
              </w:rPr>
              <w:t>32</w:t>
            </w:r>
            <w:r w:rsidR="00680994" w:rsidRPr="00B23A15">
              <w:rPr>
                <w:noProof/>
                <w:webHidden/>
              </w:rPr>
              <w:fldChar w:fldCharType="end"/>
            </w:r>
          </w:hyperlink>
        </w:p>
        <w:p w14:paraId="0C82FD7A" w14:textId="56536608" w:rsidR="009B2945" w:rsidRPr="00B23A15" w:rsidRDefault="00AE3DA7" w:rsidP="00B23A15">
          <w:pPr>
            <w:spacing w:line="240" w:lineRule="auto"/>
            <w:rPr>
              <w:b/>
              <w:bCs/>
              <w:szCs w:val="22"/>
              <w:lang w:val="es-ES"/>
            </w:rPr>
          </w:pPr>
          <w:r w:rsidRPr="00B23A15">
            <w:rPr>
              <w:b/>
              <w:bCs/>
              <w:szCs w:val="22"/>
              <w:lang w:val="es-ES"/>
            </w:rPr>
            <w:fldChar w:fldCharType="end"/>
          </w:r>
        </w:p>
      </w:sdtContent>
    </w:sdt>
    <w:p w14:paraId="603A07E2" w14:textId="77777777" w:rsidR="00646436" w:rsidRPr="00B23A15" w:rsidRDefault="00646436" w:rsidP="00B23A15">
      <w:pPr>
        <w:rPr>
          <w:rFonts w:cs="Tahoma"/>
          <w:szCs w:val="22"/>
        </w:rPr>
        <w:sectPr w:rsidR="00646436" w:rsidRPr="00B23A1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8B8E78B" w:rsidR="00775BFC" w:rsidRPr="00B23A15" w:rsidRDefault="00775BFC" w:rsidP="00B23A15">
      <w:pPr>
        <w:rPr>
          <w:b/>
          <w:bCs/>
          <w:szCs w:val="22"/>
        </w:rPr>
      </w:pPr>
      <w:r w:rsidRPr="00B23A15">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B23A15">
        <w:rPr>
          <w:b/>
          <w:bCs/>
          <w:szCs w:val="22"/>
        </w:rPr>
        <w:t xml:space="preserve">de </w:t>
      </w:r>
      <w:r w:rsidR="00972ECA" w:rsidRPr="00B23A15">
        <w:rPr>
          <w:b/>
          <w:bCs/>
          <w:szCs w:val="22"/>
        </w:rPr>
        <w:t>once</w:t>
      </w:r>
      <w:r w:rsidRPr="00B23A15">
        <w:rPr>
          <w:b/>
          <w:bCs/>
          <w:szCs w:val="22"/>
        </w:rPr>
        <w:t xml:space="preserve"> de </w:t>
      </w:r>
      <w:r w:rsidR="0034579B" w:rsidRPr="00B23A15">
        <w:rPr>
          <w:b/>
          <w:bCs/>
          <w:szCs w:val="22"/>
        </w:rPr>
        <w:t>septiembre</w:t>
      </w:r>
      <w:r w:rsidRPr="00B23A15">
        <w:rPr>
          <w:b/>
          <w:bCs/>
          <w:szCs w:val="22"/>
        </w:rPr>
        <w:t xml:space="preserve"> de dos mil </w:t>
      </w:r>
      <w:r w:rsidR="00DB6004" w:rsidRPr="00B23A15">
        <w:rPr>
          <w:b/>
          <w:bCs/>
          <w:szCs w:val="22"/>
        </w:rPr>
        <w:t>veinticuatro.</w:t>
      </w:r>
    </w:p>
    <w:p w14:paraId="0AF3AAC4" w14:textId="77777777" w:rsidR="00775BFC" w:rsidRPr="00B23A15" w:rsidRDefault="00775BFC" w:rsidP="00B23A15">
      <w:pPr>
        <w:rPr>
          <w:szCs w:val="22"/>
        </w:rPr>
      </w:pPr>
    </w:p>
    <w:p w14:paraId="40EAE038" w14:textId="6250F43E" w:rsidR="00775BFC" w:rsidRPr="00B23A15" w:rsidRDefault="00775BFC" w:rsidP="00B23A15">
      <w:pPr>
        <w:rPr>
          <w:szCs w:val="22"/>
        </w:rPr>
      </w:pPr>
      <w:r w:rsidRPr="00B23A15">
        <w:rPr>
          <w:b/>
          <w:szCs w:val="22"/>
        </w:rPr>
        <w:t>VISTO</w:t>
      </w:r>
      <w:r w:rsidR="00A21FF1" w:rsidRPr="00B23A15">
        <w:rPr>
          <w:b/>
          <w:szCs w:val="22"/>
        </w:rPr>
        <w:t>S</w:t>
      </w:r>
      <w:r w:rsidRPr="00B23A15">
        <w:rPr>
          <w:b/>
          <w:szCs w:val="22"/>
        </w:rPr>
        <w:t xml:space="preserve"> </w:t>
      </w:r>
      <w:r w:rsidR="00A21FF1" w:rsidRPr="00B23A15">
        <w:rPr>
          <w:szCs w:val="22"/>
        </w:rPr>
        <w:t>los</w:t>
      </w:r>
      <w:r w:rsidRPr="00B23A15">
        <w:rPr>
          <w:szCs w:val="22"/>
        </w:rPr>
        <w:t xml:space="preserve"> expediente</w:t>
      </w:r>
      <w:r w:rsidR="00A21FF1" w:rsidRPr="00B23A15">
        <w:rPr>
          <w:szCs w:val="22"/>
        </w:rPr>
        <w:t>s</w:t>
      </w:r>
      <w:r w:rsidRPr="00B23A15">
        <w:rPr>
          <w:szCs w:val="22"/>
        </w:rPr>
        <w:t xml:space="preserve"> formado</w:t>
      </w:r>
      <w:r w:rsidR="00A21FF1" w:rsidRPr="00B23A15">
        <w:rPr>
          <w:szCs w:val="22"/>
        </w:rPr>
        <w:t>s</w:t>
      </w:r>
      <w:r w:rsidRPr="00B23A15">
        <w:rPr>
          <w:szCs w:val="22"/>
        </w:rPr>
        <w:t xml:space="preserve"> con motivo de</w:t>
      </w:r>
      <w:r w:rsidR="00A21FF1" w:rsidRPr="00B23A15">
        <w:rPr>
          <w:szCs w:val="22"/>
        </w:rPr>
        <w:t xml:space="preserve"> </w:t>
      </w:r>
      <w:r w:rsidRPr="00B23A15">
        <w:rPr>
          <w:szCs w:val="22"/>
        </w:rPr>
        <w:t>l</w:t>
      </w:r>
      <w:r w:rsidR="00A21FF1" w:rsidRPr="00B23A15">
        <w:rPr>
          <w:szCs w:val="22"/>
        </w:rPr>
        <w:t>os</w:t>
      </w:r>
      <w:r w:rsidRPr="00B23A15">
        <w:rPr>
          <w:szCs w:val="22"/>
        </w:rPr>
        <w:t xml:space="preserve"> Recurso</w:t>
      </w:r>
      <w:r w:rsidR="00A21FF1" w:rsidRPr="00B23A15">
        <w:rPr>
          <w:szCs w:val="22"/>
        </w:rPr>
        <w:t>s</w:t>
      </w:r>
      <w:r w:rsidRPr="00B23A15">
        <w:rPr>
          <w:szCs w:val="22"/>
        </w:rPr>
        <w:t xml:space="preserve"> de Revisión </w:t>
      </w:r>
      <w:r w:rsidR="0034579B" w:rsidRPr="00B23A15">
        <w:rPr>
          <w:rFonts w:cs="Tahoma"/>
          <w:b/>
          <w:bCs/>
          <w:szCs w:val="22"/>
        </w:rPr>
        <w:t xml:space="preserve">04752/INFOEM/IP/RR/2024 </w:t>
      </w:r>
      <w:r w:rsidR="00A21FF1" w:rsidRPr="00B23A15">
        <w:rPr>
          <w:rFonts w:cs="Tahoma"/>
          <w:szCs w:val="22"/>
        </w:rPr>
        <w:t xml:space="preserve">y </w:t>
      </w:r>
      <w:r w:rsidR="0034579B" w:rsidRPr="00B23A15">
        <w:rPr>
          <w:rFonts w:cs="Tahoma"/>
          <w:b/>
          <w:bCs/>
          <w:szCs w:val="22"/>
        </w:rPr>
        <w:t>04755</w:t>
      </w:r>
      <w:r w:rsidR="00A21FF1" w:rsidRPr="00B23A15">
        <w:rPr>
          <w:rFonts w:cs="Tahoma"/>
          <w:b/>
          <w:bCs/>
          <w:szCs w:val="22"/>
        </w:rPr>
        <w:t xml:space="preserve">/INFOEM/IP/RR/2024 </w:t>
      </w:r>
      <w:r w:rsidRPr="00B23A15">
        <w:rPr>
          <w:szCs w:val="22"/>
        </w:rPr>
        <w:t>interpuesto</w:t>
      </w:r>
      <w:r w:rsidR="00A21FF1" w:rsidRPr="00B23A15">
        <w:rPr>
          <w:szCs w:val="22"/>
        </w:rPr>
        <w:t>s</w:t>
      </w:r>
      <w:r w:rsidRPr="00B23A15">
        <w:rPr>
          <w:szCs w:val="22"/>
        </w:rPr>
        <w:t xml:space="preserve"> por </w:t>
      </w:r>
      <w:r w:rsidR="00A7290A" w:rsidRPr="00B23A15">
        <w:rPr>
          <w:b/>
          <w:bCs/>
          <w:szCs w:val="22"/>
        </w:rPr>
        <w:t>una persona de manera anónima</w:t>
      </w:r>
      <w:r w:rsidR="007B763C" w:rsidRPr="00B23A15">
        <w:rPr>
          <w:b/>
          <w:bCs/>
          <w:szCs w:val="22"/>
        </w:rPr>
        <w:t xml:space="preserve"> </w:t>
      </w:r>
      <w:r w:rsidRPr="00B23A15">
        <w:rPr>
          <w:szCs w:val="22"/>
        </w:rPr>
        <w:t xml:space="preserve">a quien en lo subsecuente se le denominará </w:t>
      </w:r>
      <w:r w:rsidRPr="00B23A15">
        <w:rPr>
          <w:b/>
          <w:bCs/>
          <w:szCs w:val="22"/>
        </w:rPr>
        <w:t>LA PARTE RECURRENTE</w:t>
      </w:r>
      <w:r w:rsidRPr="00B23A15">
        <w:rPr>
          <w:szCs w:val="22"/>
        </w:rPr>
        <w:t>, en contra de la</w:t>
      </w:r>
      <w:r w:rsidR="00A21FF1" w:rsidRPr="00B23A15">
        <w:rPr>
          <w:szCs w:val="22"/>
        </w:rPr>
        <w:t>s</w:t>
      </w:r>
      <w:r w:rsidRPr="00B23A15">
        <w:rPr>
          <w:szCs w:val="22"/>
        </w:rPr>
        <w:t xml:space="preserve"> respuesta</w:t>
      </w:r>
      <w:r w:rsidR="00A21FF1" w:rsidRPr="00B23A15">
        <w:rPr>
          <w:szCs w:val="22"/>
        </w:rPr>
        <w:t>s</w:t>
      </w:r>
      <w:r w:rsidRPr="00B23A15">
        <w:rPr>
          <w:szCs w:val="22"/>
        </w:rPr>
        <w:t xml:space="preserve"> emitida</w:t>
      </w:r>
      <w:r w:rsidR="00A21FF1" w:rsidRPr="00B23A15">
        <w:rPr>
          <w:szCs w:val="22"/>
        </w:rPr>
        <w:t>s</w:t>
      </w:r>
      <w:r w:rsidRPr="00B23A15">
        <w:rPr>
          <w:szCs w:val="22"/>
        </w:rPr>
        <w:t xml:space="preserve"> por</w:t>
      </w:r>
      <w:r w:rsidR="00DB6004" w:rsidRPr="00B23A15">
        <w:rPr>
          <w:szCs w:val="22"/>
        </w:rPr>
        <w:t xml:space="preserve"> el</w:t>
      </w:r>
      <w:r w:rsidRPr="00B23A15">
        <w:rPr>
          <w:szCs w:val="22"/>
        </w:rPr>
        <w:t xml:space="preserve"> </w:t>
      </w:r>
      <w:r w:rsidR="0034579B" w:rsidRPr="00B23A15">
        <w:rPr>
          <w:b/>
          <w:bCs/>
          <w:szCs w:val="22"/>
        </w:rPr>
        <w:t>Ayuntamiento de Ecatepec de Morelos</w:t>
      </w:r>
      <w:r w:rsidR="00DB6004" w:rsidRPr="00B23A15">
        <w:rPr>
          <w:b/>
          <w:bCs/>
          <w:szCs w:val="22"/>
        </w:rPr>
        <w:t xml:space="preserve">, </w:t>
      </w:r>
      <w:r w:rsidRPr="00B23A15">
        <w:rPr>
          <w:szCs w:val="22"/>
        </w:rPr>
        <w:t xml:space="preserve">en adelante </w:t>
      </w:r>
      <w:r w:rsidRPr="00B23A15">
        <w:rPr>
          <w:b/>
          <w:bCs/>
          <w:szCs w:val="22"/>
        </w:rPr>
        <w:t>EL SUJETO OBLIGADO</w:t>
      </w:r>
      <w:r w:rsidRPr="00B23A15">
        <w:rPr>
          <w:rFonts w:eastAsia="Calibri"/>
          <w:szCs w:val="22"/>
          <w:lang w:eastAsia="en-US"/>
        </w:rPr>
        <w:t xml:space="preserve">, </w:t>
      </w:r>
      <w:r w:rsidRPr="00B23A15">
        <w:rPr>
          <w:szCs w:val="22"/>
        </w:rPr>
        <w:t>se emite la presente Resolución con base en los Antecedentes y Considerandos que se exponen a continuación:</w:t>
      </w:r>
    </w:p>
    <w:p w14:paraId="2116968C" w14:textId="46DBE890" w:rsidR="00775BFC" w:rsidRPr="00B23A15" w:rsidRDefault="00A21FF1" w:rsidP="00B23A15">
      <w:pPr>
        <w:rPr>
          <w:szCs w:val="22"/>
        </w:rPr>
      </w:pPr>
      <w:r w:rsidRPr="00B23A15">
        <w:rPr>
          <w:szCs w:val="22"/>
        </w:rPr>
        <w:t xml:space="preserve"> </w:t>
      </w:r>
    </w:p>
    <w:p w14:paraId="5A444FB6" w14:textId="639D3567" w:rsidR="00664420" w:rsidRPr="00B23A15" w:rsidRDefault="00664420" w:rsidP="00B23A15">
      <w:pPr>
        <w:pStyle w:val="Ttulo1"/>
        <w:rPr>
          <w:szCs w:val="22"/>
        </w:rPr>
      </w:pPr>
      <w:bookmarkStart w:id="2" w:name="_Toc176786891"/>
      <w:r w:rsidRPr="00B23A15">
        <w:rPr>
          <w:szCs w:val="22"/>
        </w:rPr>
        <w:t>ANTECEDENTES</w:t>
      </w:r>
      <w:bookmarkEnd w:id="2"/>
    </w:p>
    <w:p w14:paraId="5CB5034E" w14:textId="77777777" w:rsidR="00AC2DB8" w:rsidRPr="00B23A15" w:rsidRDefault="00AC2DB8" w:rsidP="00B23A15">
      <w:pPr>
        <w:rPr>
          <w:szCs w:val="22"/>
        </w:rPr>
      </w:pPr>
    </w:p>
    <w:p w14:paraId="09B2D38F" w14:textId="6E49D146" w:rsidR="00664420" w:rsidRPr="00B23A15" w:rsidRDefault="00E37A3F" w:rsidP="00B23A15">
      <w:pPr>
        <w:pStyle w:val="Ttulo2"/>
        <w:rPr>
          <w:szCs w:val="22"/>
        </w:rPr>
      </w:pPr>
      <w:bookmarkStart w:id="3" w:name="_Toc176786892"/>
      <w:r w:rsidRPr="00B23A15">
        <w:rPr>
          <w:szCs w:val="22"/>
        </w:rPr>
        <w:t>DE LA SOLICITUD DE INFORMACIÓN</w:t>
      </w:r>
      <w:bookmarkEnd w:id="3"/>
    </w:p>
    <w:p w14:paraId="7B7535DF" w14:textId="77777777" w:rsidR="00E37A3F" w:rsidRPr="00B23A15" w:rsidRDefault="00E37A3F" w:rsidP="00B23A15">
      <w:pPr>
        <w:rPr>
          <w:szCs w:val="22"/>
        </w:rPr>
      </w:pPr>
    </w:p>
    <w:p w14:paraId="2C6AD1A5" w14:textId="34D34D63" w:rsidR="00664420" w:rsidRPr="00B23A15" w:rsidRDefault="00E37A3F" w:rsidP="00B23A15">
      <w:pPr>
        <w:pStyle w:val="Ttulo3"/>
        <w:rPr>
          <w:szCs w:val="22"/>
        </w:rPr>
      </w:pPr>
      <w:bookmarkStart w:id="4" w:name="_Toc176786893"/>
      <w:r w:rsidRPr="00B23A15">
        <w:rPr>
          <w:szCs w:val="22"/>
        </w:rPr>
        <w:t xml:space="preserve">a) </w:t>
      </w:r>
      <w:r w:rsidR="006B10B0" w:rsidRPr="00B23A15">
        <w:rPr>
          <w:szCs w:val="22"/>
        </w:rPr>
        <w:t>S</w:t>
      </w:r>
      <w:r w:rsidR="00664420" w:rsidRPr="00B23A15">
        <w:rPr>
          <w:szCs w:val="22"/>
        </w:rPr>
        <w:t>olicitud</w:t>
      </w:r>
      <w:r w:rsidR="00947134" w:rsidRPr="00B23A15">
        <w:rPr>
          <w:szCs w:val="22"/>
        </w:rPr>
        <w:t>es</w:t>
      </w:r>
      <w:r w:rsidR="00664420" w:rsidRPr="00B23A15">
        <w:rPr>
          <w:szCs w:val="22"/>
        </w:rPr>
        <w:t xml:space="preserve"> de </w:t>
      </w:r>
      <w:r w:rsidR="006B10B0" w:rsidRPr="00B23A15">
        <w:rPr>
          <w:szCs w:val="22"/>
        </w:rPr>
        <w:t>i</w:t>
      </w:r>
      <w:r w:rsidR="00664420" w:rsidRPr="00B23A15">
        <w:rPr>
          <w:szCs w:val="22"/>
        </w:rPr>
        <w:t>nformación</w:t>
      </w:r>
      <w:r w:rsidR="00DB6004" w:rsidRPr="00B23A15">
        <w:rPr>
          <w:szCs w:val="22"/>
        </w:rPr>
        <w:t>.</w:t>
      </w:r>
      <w:bookmarkEnd w:id="4"/>
    </w:p>
    <w:p w14:paraId="06DCD29D" w14:textId="4EC6AFB1" w:rsidR="009A2D78" w:rsidRDefault="006B10B0" w:rsidP="00B23A15">
      <w:pPr>
        <w:pStyle w:val="Prrafodelista"/>
        <w:tabs>
          <w:tab w:val="left" w:pos="0"/>
        </w:tabs>
        <w:ind w:left="0"/>
        <w:contextualSpacing w:val="0"/>
        <w:rPr>
          <w:rFonts w:cs="Tahoma"/>
          <w:szCs w:val="22"/>
        </w:rPr>
      </w:pPr>
      <w:r w:rsidRPr="00B23A15">
        <w:rPr>
          <w:rFonts w:cs="Tahoma"/>
          <w:szCs w:val="22"/>
        </w:rPr>
        <w:t>El</w:t>
      </w:r>
      <w:r w:rsidR="00664420" w:rsidRPr="00B23A15">
        <w:rPr>
          <w:rFonts w:cs="Tahoma"/>
          <w:szCs w:val="22"/>
        </w:rPr>
        <w:t xml:space="preserve"> </w:t>
      </w:r>
      <w:r w:rsidR="00A7290A" w:rsidRPr="00B23A15">
        <w:rPr>
          <w:rFonts w:cs="Tahoma"/>
          <w:b/>
          <w:bCs/>
          <w:szCs w:val="22"/>
        </w:rPr>
        <w:t>veinti</w:t>
      </w:r>
      <w:r w:rsidR="005C2246" w:rsidRPr="00B23A15">
        <w:rPr>
          <w:rFonts w:cs="Tahoma"/>
          <w:b/>
          <w:bCs/>
          <w:szCs w:val="22"/>
        </w:rPr>
        <w:t>cinco</w:t>
      </w:r>
      <w:r w:rsidR="00664420" w:rsidRPr="00B23A15">
        <w:rPr>
          <w:rFonts w:cs="Tahoma"/>
          <w:b/>
          <w:bCs/>
          <w:szCs w:val="22"/>
        </w:rPr>
        <w:t xml:space="preserve"> de </w:t>
      </w:r>
      <w:r w:rsidR="002B14FB" w:rsidRPr="00B23A15">
        <w:rPr>
          <w:rFonts w:cs="Tahoma"/>
          <w:b/>
          <w:bCs/>
          <w:szCs w:val="22"/>
        </w:rPr>
        <w:t>junio</w:t>
      </w:r>
      <w:r w:rsidR="00664420" w:rsidRPr="00B23A15">
        <w:rPr>
          <w:rFonts w:cs="Tahoma"/>
          <w:b/>
          <w:bCs/>
          <w:szCs w:val="22"/>
        </w:rPr>
        <w:t xml:space="preserve"> de dos mil </w:t>
      </w:r>
      <w:r w:rsidR="00DB6004" w:rsidRPr="00B23A15">
        <w:rPr>
          <w:rFonts w:cs="Tahoma"/>
          <w:b/>
          <w:bCs/>
          <w:szCs w:val="22"/>
        </w:rPr>
        <w:t>veinticuatro</w:t>
      </w:r>
      <w:r w:rsidR="00664420" w:rsidRPr="00B23A15">
        <w:rPr>
          <w:rFonts w:cs="Tahoma"/>
          <w:szCs w:val="22"/>
        </w:rPr>
        <w:t xml:space="preserve"> </w:t>
      </w:r>
      <w:r w:rsidRPr="00B23A15">
        <w:rPr>
          <w:b/>
          <w:bCs/>
          <w:szCs w:val="22"/>
        </w:rPr>
        <w:t>LA PARTE RECURRENTE</w:t>
      </w:r>
      <w:r w:rsidR="00664420" w:rsidRPr="00B23A15">
        <w:rPr>
          <w:rFonts w:cs="Tahoma"/>
          <w:szCs w:val="22"/>
        </w:rPr>
        <w:t xml:space="preserve"> presentó una solicitud de acceso a la información pública </w:t>
      </w:r>
      <w:r w:rsidR="001F3515" w:rsidRPr="00B23A15">
        <w:rPr>
          <w:rFonts w:cs="Tahoma"/>
          <w:szCs w:val="22"/>
        </w:rPr>
        <w:t xml:space="preserve">ante el </w:t>
      </w:r>
      <w:r w:rsidR="001F3515" w:rsidRPr="00B23A15">
        <w:rPr>
          <w:rFonts w:cs="Tahoma"/>
          <w:b/>
          <w:bCs/>
          <w:szCs w:val="22"/>
        </w:rPr>
        <w:t>SUJETO OBLIGADO</w:t>
      </w:r>
      <w:r w:rsidR="001F3515" w:rsidRPr="00B23A15">
        <w:rPr>
          <w:rFonts w:cs="Tahoma"/>
          <w:szCs w:val="22"/>
        </w:rPr>
        <w:t xml:space="preserve">, </w:t>
      </w:r>
      <w:r w:rsidR="00664420" w:rsidRPr="00B23A15">
        <w:rPr>
          <w:rFonts w:cs="Tahoma"/>
          <w:szCs w:val="22"/>
        </w:rPr>
        <w:t xml:space="preserve">a través del </w:t>
      </w:r>
      <w:r w:rsidRPr="00B23A15">
        <w:rPr>
          <w:rFonts w:cs="Tahoma"/>
          <w:szCs w:val="22"/>
        </w:rPr>
        <w:t>Sistema de Acceso a la Información Mexiquense</w:t>
      </w:r>
      <w:r w:rsidR="009A2D78" w:rsidRPr="00B23A15">
        <w:rPr>
          <w:rFonts w:cs="Tahoma"/>
          <w:szCs w:val="22"/>
        </w:rPr>
        <w:t xml:space="preserve"> (</w:t>
      </w:r>
      <w:r w:rsidRPr="00B23A15">
        <w:rPr>
          <w:rFonts w:cs="Tahoma"/>
          <w:szCs w:val="22"/>
        </w:rPr>
        <w:t>SAIMEX</w:t>
      </w:r>
      <w:r w:rsidR="00947134" w:rsidRPr="00B23A15">
        <w:rPr>
          <w:rFonts w:cs="Tahoma"/>
          <w:szCs w:val="22"/>
        </w:rPr>
        <w:t>). Dicha</w:t>
      </w:r>
      <w:r w:rsidR="00BC5BB6" w:rsidRPr="00B23A15">
        <w:rPr>
          <w:rFonts w:cs="Tahoma"/>
          <w:szCs w:val="22"/>
        </w:rPr>
        <w:t>s</w:t>
      </w:r>
      <w:r w:rsidR="00947134" w:rsidRPr="00B23A15">
        <w:rPr>
          <w:rFonts w:cs="Tahoma"/>
          <w:szCs w:val="22"/>
        </w:rPr>
        <w:t xml:space="preserve"> solicitud</w:t>
      </w:r>
      <w:r w:rsidR="00BC5BB6" w:rsidRPr="00B23A15">
        <w:rPr>
          <w:rFonts w:cs="Tahoma"/>
          <w:szCs w:val="22"/>
        </w:rPr>
        <w:t>es</w:t>
      </w:r>
      <w:r w:rsidR="00947134" w:rsidRPr="00B23A15">
        <w:rPr>
          <w:rFonts w:cs="Tahoma"/>
          <w:szCs w:val="22"/>
        </w:rPr>
        <w:t xml:space="preserve"> quedaron</w:t>
      </w:r>
      <w:r w:rsidRPr="00B23A15">
        <w:rPr>
          <w:rFonts w:cs="Tahoma"/>
          <w:szCs w:val="22"/>
        </w:rPr>
        <w:t xml:space="preserve"> registrada</w:t>
      </w:r>
      <w:r w:rsidR="00947134" w:rsidRPr="00B23A15">
        <w:rPr>
          <w:rFonts w:cs="Tahoma"/>
          <w:szCs w:val="22"/>
        </w:rPr>
        <w:t>s</w:t>
      </w:r>
      <w:r w:rsidRPr="00B23A15">
        <w:rPr>
          <w:rFonts w:cs="Tahoma"/>
          <w:szCs w:val="22"/>
        </w:rPr>
        <w:t xml:space="preserve"> c</w:t>
      </w:r>
      <w:r w:rsidR="00664420" w:rsidRPr="00B23A15">
        <w:rPr>
          <w:rFonts w:cs="Tahoma"/>
          <w:szCs w:val="22"/>
        </w:rPr>
        <w:t xml:space="preserve">on </w:t>
      </w:r>
      <w:r w:rsidR="00947134" w:rsidRPr="00B23A15">
        <w:rPr>
          <w:rFonts w:cs="Tahoma"/>
          <w:szCs w:val="22"/>
        </w:rPr>
        <w:t>los</w:t>
      </w:r>
      <w:r w:rsidR="00664420" w:rsidRPr="00B23A15">
        <w:rPr>
          <w:rFonts w:cs="Tahoma"/>
          <w:szCs w:val="22"/>
        </w:rPr>
        <w:t xml:space="preserve"> número</w:t>
      </w:r>
      <w:r w:rsidR="00947134" w:rsidRPr="00B23A15">
        <w:rPr>
          <w:rFonts w:cs="Tahoma"/>
          <w:szCs w:val="22"/>
        </w:rPr>
        <w:t>s</w:t>
      </w:r>
      <w:r w:rsidR="00664420" w:rsidRPr="00B23A15">
        <w:rPr>
          <w:rFonts w:cs="Tahoma"/>
          <w:szCs w:val="22"/>
        </w:rPr>
        <w:t xml:space="preserve"> de folio</w:t>
      </w:r>
      <w:r w:rsidR="00664420" w:rsidRPr="00B23A15">
        <w:rPr>
          <w:rFonts w:cs="Tahoma"/>
          <w:b/>
          <w:bCs/>
          <w:szCs w:val="22"/>
        </w:rPr>
        <w:t xml:space="preserve"> </w:t>
      </w:r>
      <w:r w:rsidR="000C6C4B" w:rsidRPr="00B23A15">
        <w:rPr>
          <w:rFonts w:cs="Tahoma"/>
          <w:b/>
          <w:bCs/>
          <w:szCs w:val="22"/>
        </w:rPr>
        <w:t xml:space="preserve">00936/ECATEPEC/IP/2024 </w:t>
      </w:r>
      <w:r w:rsidR="00947134" w:rsidRPr="00B23A15">
        <w:rPr>
          <w:rFonts w:cs="Tahoma"/>
          <w:b/>
          <w:bCs/>
          <w:szCs w:val="22"/>
        </w:rPr>
        <w:t xml:space="preserve">y </w:t>
      </w:r>
      <w:r w:rsidR="000C6C4B" w:rsidRPr="00B23A15">
        <w:rPr>
          <w:rFonts w:cs="Tahoma"/>
          <w:b/>
          <w:bCs/>
          <w:szCs w:val="22"/>
        </w:rPr>
        <w:t xml:space="preserve">00938/ECATEPEC/IP/2024 </w:t>
      </w:r>
      <w:r w:rsidR="002A3601" w:rsidRPr="00B23A15">
        <w:rPr>
          <w:rFonts w:cs="Tahoma"/>
          <w:szCs w:val="22"/>
        </w:rPr>
        <w:t xml:space="preserve">y en ella </w:t>
      </w:r>
      <w:r w:rsidR="009A2D78" w:rsidRPr="00B23A15">
        <w:rPr>
          <w:rFonts w:cs="Tahoma"/>
          <w:szCs w:val="22"/>
        </w:rPr>
        <w:t>se requirió la siguiente información:</w:t>
      </w:r>
    </w:p>
    <w:p w14:paraId="5ED3B425" w14:textId="77777777" w:rsidR="00B23A15" w:rsidRDefault="00B23A15" w:rsidP="00B23A15">
      <w:pPr>
        <w:pStyle w:val="Prrafodelista"/>
        <w:tabs>
          <w:tab w:val="left" w:pos="0"/>
        </w:tabs>
        <w:ind w:left="0"/>
        <w:contextualSpacing w:val="0"/>
        <w:rPr>
          <w:rFonts w:cs="Tahoma"/>
          <w:szCs w:val="22"/>
        </w:rPr>
      </w:pPr>
    </w:p>
    <w:p w14:paraId="7AB2EA3F" w14:textId="77777777" w:rsidR="00B23A15" w:rsidRPr="00B23A15" w:rsidRDefault="00B23A15" w:rsidP="00B23A15">
      <w:pPr>
        <w:pStyle w:val="Prrafodelista"/>
        <w:tabs>
          <w:tab w:val="left" w:pos="0"/>
        </w:tabs>
        <w:ind w:left="0"/>
        <w:contextualSpacing w:val="0"/>
        <w:rPr>
          <w:rFonts w:cs="Tahoma"/>
          <w:szCs w:val="22"/>
        </w:rPr>
      </w:pPr>
    </w:p>
    <w:p w14:paraId="0459D6AC" w14:textId="77777777" w:rsidR="00664420" w:rsidRPr="00B23A15" w:rsidRDefault="00664420" w:rsidP="00B23A15">
      <w:pPr>
        <w:tabs>
          <w:tab w:val="left" w:pos="4667"/>
        </w:tabs>
        <w:ind w:left="567"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139"/>
      </w:tblGrid>
      <w:tr w:rsidR="00B23A15" w:rsidRPr="00B23A15" w14:paraId="479608A9" w14:textId="77777777" w:rsidTr="00B23A15">
        <w:trPr>
          <w:trHeight w:val="225"/>
        </w:trPr>
        <w:tc>
          <w:tcPr>
            <w:tcW w:w="2972" w:type="dxa"/>
            <w:shd w:val="clear" w:color="auto" w:fill="F9CB9C"/>
            <w:tcMar>
              <w:top w:w="0" w:type="dxa"/>
              <w:left w:w="45" w:type="dxa"/>
              <w:bottom w:w="0" w:type="dxa"/>
              <w:right w:w="45" w:type="dxa"/>
            </w:tcMar>
            <w:vAlign w:val="center"/>
          </w:tcPr>
          <w:p w14:paraId="6C08B06A" w14:textId="77777777" w:rsidR="00947134" w:rsidRPr="00B23A15" w:rsidRDefault="00947134" w:rsidP="00B23A15">
            <w:pPr>
              <w:jc w:val="center"/>
              <w:rPr>
                <w:b/>
                <w:szCs w:val="22"/>
              </w:rPr>
            </w:pPr>
            <w:r w:rsidRPr="00B23A15">
              <w:rPr>
                <w:b/>
                <w:szCs w:val="22"/>
              </w:rPr>
              <w:lastRenderedPageBreak/>
              <w:t>Recursos de revisión.</w:t>
            </w:r>
          </w:p>
        </w:tc>
        <w:tc>
          <w:tcPr>
            <w:tcW w:w="6139" w:type="dxa"/>
            <w:shd w:val="clear" w:color="auto" w:fill="F9CB9C"/>
            <w:tcMar>
              <w:top w:w="0" w:type="dxa"/>
              <w:left w:w="45" w:type="dxa"/>
              <w:bottom w:w="0" w:type="dxa"/>
              <w:right w:w="45" w:type="dxa"/>
            </w:tcMar>
            <w:vAlign w:val="center"/>
          </w:tcPr>
          <w:p w14:paraId="2464BC3C" w14:textId="7A4F58E9" w:rsidR="00947134" w:rsidRPr="00B23A15" w:rsidRDefault="00947134" w:rsidP="00B23A15">
            <w:pPr>
              <w:jc w:val="center"/>
              <w:rPr>
                <w:b/>
                <w:szCs w:val="22"/>
              </w:rPr>
            </w:pPr>
            <w:r w:rsidRPr="00B23A15">
              <w:rPr>
                <w:b/>
                <w:szCs w:val="22"/>
              </w:rPr>
              <w:t>Solicitud</w:t>
            </w:r>
            <w:r w:rsidR="000E03AE" w:rsidRPr="00B23A15">
              <w:rPr>
                <w:b/>
                <w:szCs w:val="22"/>
              </w:rPr>
              <w:t>es.</w:t>
            </w:r>
          </w:p>
        </w:tc>
      </w:tr>
      <w:tr w:rsidR="00B23A15" w:rsidRPr="00B23A15" w14:paraId="31829097" w14:textId="77777777" w:rsidTr="00B23A15">
        <w:trPr>
          <w:trHeight w:val="1093"/>
        </w:trPr>
        <w:tc>
          <w:tcPr>
            <w:tcW w:w="2972" w:type="dxa"/>
            <w:tcMar>
              <w:top w:w="0" w:type="dxa"/>
              <w:left w:w="45" w:type="dxa"/>
              <w:bottom w:w="0" w:type="dxa"/>
              <w:right w:w="45" w:type="dxa"/>
            </w:tcMar>
          </w:tcPr>
          <w:p w14:paraId="61D72471" w14:textId="3D390BDB" w:rsidR="00947134" w:rsidRPr="00B23A15" w:rsidRDefault="000C6C4B" w:rsidP="00B23A15">
            <w:pPr>
              <w:jc w:val="center"/>
              <w:rPr>
                <w:b/>
                <w:szCs w:val="22"/>
              </w:rPr>
            </w:pPr>
            <w:r w:rsidRPr="00B23A15">
              <w:rPr>
                <w:b/>
                <w:szCs w:val="22"/>
              </w:rPr>
              <w:t>04752</w:t>
            </w:r>
            <w:r w:rsidR="00947134" w:rsidRPr="00B23A15">
              <w:rPr>
                <w:b/>
                <w:szCs w:val="22"/>
              </w:rPr>
              <w:t>/INFOEM/IP/RR/2024</w:t>
            </w:r>
          </w:p>
          <w:p w14:paraId="159DF638" w14:textId="77777777" w:rsidR="00947134" w:rsidRPr="00B23A15" w:rsidRDefault="00947134" w:rsidP="00B23A15">
            <w:pPr>
              <w:jc w:val="center"/>
              <w:rPr>
                <w:b/>
                <w:szCs w:val="22"/>
              </w:rPr>
            </w:pPr>
          </w:p>
          <w:p w14:paraId="67FB7CC9" w14:textId="77777777" w:rsidR="00947134" w:rsidRPr="00B23A15" w:rsidRDefault="00947134" w:rsidP="00B23A15">
            <w:pPr>
              <w:jc w:val="center"/>
              <w:rPr>
                <w:b/>
                <w:szCs w:val="22"/>
              </w:rPr>
            </w:pPr>
          </w:p>
        </w:tc>
        <w:tc>
          <w:tcPr>
            <w:tcW w:w="6139" w:type="dxa"/>
            <w:tcMar>
              <w:top w:w="0" w:type="dxa"/>
              <w:left w:w="45" w:type="dxa"/>
              <w:bottom w:w="0" w:type="dxa"/>
              <w:right w:w="45" w:type="dxa"/>
            </w:tcMar>
          </w:tcPr>
          <w:p w14:paraId="35EF1EEF" w14:textId="2DCDA219" w:rsidR="00947134" w:rsidRPr="00B23A15" w:rsidRDefault="00947134" w:rsidP="00B23A15">
            <w:pPr>
              <w:ind w:left="28"/>
              <w:rPr>
                <w:i/>
                <w:szCs w:val="22"/>
              </w:rPr>
            </w:pPr>
            <w:r w:rsidRPr="00B23A15">
              <w:rPr>
                <w:i/>
                <w:szCs w:val="22"/>
              </w:rPr>
              <w:t>“</w:t>
            </w:r>
            <w:r w:rsidR="000C6C4B" w:rsidRPr="00B23A15">
              <w:rPr>
                <w:i/>
                <w:szCs w:val="22"/>
              </w:rPr>
              <w:t xml:space="preserve">En relación con el </w:t>
            </w:r>
            <w:r w:rsidR="000C6C4B" w:rsidRPr="00B23A15">
              <w:rPr>
                <w:b/>
                <w:i/>
                <w:szCs w:val="22"/>
              </w:rPr>
              <w:t>Consejo Municipal de Igualdad de Género</w:t>
            </w:r>
            <w:r w:rsidR="000C6C4B" w:rsidRPr="00B23A15">
              <w:rPr>
                <w:i/>
                <w:szCs w:val="22"/>
              </w:rPr>
              <w:t xml:space="preserve">, previsto en el Bando Municipal del Ayuntamiento de Ecatepec de Morelos 2018, solicito la siguiente información del periodo del </w:t>
            </w:r>
            <w:r w:rsidR="000C6C4B" w:rsidRPr="00B23A15">
              <w:rPr>
                <w:b/>
                <w:i/>
                <w:szCs w:val="22"/>
              </w:rPr>
              <w:t>1 enero al 31 de diciembre de 2018</w:t>
            </w:r>
            <w:r w:rsidR="000C6C4B" w:rsidRPr="00B23A15">
              <w:rPr>
                <w:i/>
                <w:szCs w:val="22"/>
              </w:rPr>
              <w:t xml:space="preserve">: </w:t>
            </w:r>
            <w:r w:rsidR="000C6C4B" w:rsidRPr="00B23A15">
              <w:rPr>
                <w:b/>
                <w:i/>
                <w:szCs w:val="22"/>
              </w:rPr>
              <w:t>1</w:t>
            </w:r>
            <w:r w:rsidR="000C6C4B" w:rsidRPr="00B23A15">
              <w:rPr>
                <w:i/>
                <w:szCs w:val="22"/>
              </w:rPr>
              <w:t xml:space="preserve">.- </w:t>
            </w:r>
            <w:r w:rsidR="000C6C4B" w:rsidRPr="00B23A15">
              <w:rPr>
                <w:i/>
                <w:szCs w:val="22"/>
                <w:u w:val="single"/>
              </w:rPr>
              <w:t xml:space="preserve">Orden del día de las sesiones y reuniones realizadas </w:t>
            </w:r>
            <w:r w:rsidR="000C6C4B" w:rsidRPr="00B23A15">
              <w:rPr>
                <w:b/>
                <w:i/>
                <w:szCs w:val="22"/>
              </w:rPr>
              <w:t>2</w:t>
            </w:r>
            <w:r w:rsidR="000C6C4B" w:rsidRPr="00B23A15">
              <w:rPr>
                <w:i/>
                <w:szCs w:val="22"/>
              </w:rPr>
              <w:t xml:space="preserve">.- </w:t>
            </w:r>
            <w:r w:rsidR="000C6C4B" w:rsidRPr="00B23A15">
              <w:rPr>
                <w:i/>
                <w:szCs w:val="22"/>
                <w:u w:val="single"/>
              </w:rPr>
              <w:t>Listas de asistencia de las sesiones y reuniones realizadas</w:t>
            </w:r>
            <w:r w:rsidR="000C6C4B" w:rsidRPr="00B23A15">
              <w:rPr>
                <w:i/>
                <w:szCs w:val="22"/>
              </w:rPr>
              <w:t xml:space="preserve"> </w:t>
            </w:r>
            <w:r w:rsidR="000C6C4B" w:rsidRPr="00B23A15">
              <w:rPr>
                <w:b/>
                <w:i/>
                <w:szCs w:val="22"/>
              </w:rPr>
              <w:t>3</w:t>
            </w:r>
            <w:r w:rsidR="000C6C4B" w:rsidRPr="00B23A15">
              <w:rPr>
                <w:i/>
                <w:szCs w:val="22"/>
              </w:rPr>
              <w:t xml:space="preserve">.- </w:t>
            </w:r>
            <w:r w:rsidR="000C6C4B" w:rsidRPr="00B23A15">
              <w:rPr>
                <w:i/>
                <w:szCs w:val="22"/>
                <w:u w:val="single"/>
              </w:rPr>
              <w:t>Actas o minutas de las sesiones y reuniones realizadas</w:t>
            </w:r>
            <w:r w:rsidR="000C6C4B" w:rsidRPr="00B23A15">
              <w:rPr>
                <w:i/>
                <w:szCs w:val="22"/>
              </w:rPr>
              <w:t xml:space="preserve"> n.- </w:t>
            </w:r>
            <w:r w:rsidR="000C6C4B" w:rsidRPr="00B23A15">
              <w:rPr>
                <w:i/>
                <w:szCs w:val="22"/>
                <w:u w:val="single"/>
              </w:rPr>
              <w:t>Documentos de planeación operativa elaborados</w:t>
            </w:r>
            <w:r w:rsidR="000C6C4B" w:rsidRPr="00B23A15">
              <w:rPr>
                <w:i/>
                <w:szCs w:val="22"/>
              </w:rPr>
              <w:t xml:space="preserve"> (programas, planes, metodologías, cronogramas o similares)” </w:t>
            </w:r>
            <w:r w:rsidR="000C6C4B" w:rsidRPr="00B23A15">
              <w:rPr>
                <w:szCs w:val="22"/>
              </w:rPr>
              <w:t>(Sic).</w:t>
            </w:r>
          </w:p>
        </w:tc>
      </w:tr>
      <w:tr w:rsidR="00B23A15" w:rsidRPr="00B23A15" w14:paraId="67BFF831" w14:textId="77777777" w:rsidTr="00B23A15">
        <w:trPr>
          <w:trHeight w:val="65"/>
        </w:trPr>
        <w:tc>
          <w:tcPr>
            <w:tcW w:w="2972" w:type="dxa"/>
            <w:tcMar>
              <w:top w:w="0" w:type="dxa"/>
              <w:left w:w="45" w:type="dxa"/>
              <w:bottom w:w="0" w:type="dxa"/>
              <w:right w:w="45" w:type="dxa"/>
            </w:tcMar>
          </w:tcPr>
          <w:p w14:paraId="78F1BB8E" w14:textId="5909E054" w:rsidR="00947134" w:rsidRPr="00B23A15" w:rsidRDefault="000C6C4B" w:rsidP="00B23A15">
            <w:pPr>
              <w:jc w:val="center"/>
              <w:rPr>
                <w:b/>
                <w:szCs w:val="22"/>
              </w:rPr>
            </w:pPr>
            <w:r w:rsidRPr="00B23A15">
              <w:rPr>
                <w:b/>
                <w:szCs w:val="22"/>
              </w:rPr>
              <w:t>04755</w:t>
            </w:r>
            <w:r w:rsidR="00947134" w:rsidRPr="00B23A15">
              <w:rPr>
                <w:b/>
                <w:szCs w:val="22"/>
              </w:rPr>
              <w:t>/INFOEM/IP/RR/2024</w:t>
            </w:r>
          </w:p>
          <w:p w14:paraId="6CB53A75" w14:textId="77777777" w:rsidR="00947134" w:rsidRPr="00B23A15" w:rsidRDefault="00947134" w:rsidP="00B23A15">
            <w:pPr>
              <w:rPr>
                <w:b/>
                <w:szCs w:val="22"/>
              </w:rPr>
            </w:pPr>
          </w:p>
        </w:tc>
        <w:tc>
          <w:tcPr>
            <w:tcW w:w="6139" w:type="dxa"/>
            <w:tcMar>
              <w:top w:w="0" w:type="dxa"/>
              <w:left w:w="45" w:type="dxa"/>
              <w:bottom w:w="0" w:type="dxa"/>
              <w:right w:w="45" w:type="dxa"/>
            </w:tcMar>
          </w:tcPr>
          <w:p w14:paraId="7F908EB7" w14:textId="355D67A2" w:rsidR="00947134" w:rsidRPr="00B23A15" w:rsidRDefault="00947134" w:rsidP="00B23A15">
            <w:pPr>
              <w:rPr>
                <w:b/>
                <w:i/>
                <w:szCs w:val="22"/>
              </w:rPr>
            </w:pPr>
            <w:r w:rsidRPr="00B23A15">
              <w:rPr>
                <w:i/>
                <w:szCs w:val="22"/>
              </w:rPr>
              <w:t>“</w:t>
            </w:r>
            <w:r w:rsidR="000C6C4B" w:rsidRPr="00B23A15">
              <w:rPr>
                <w:i/>
                <w:szCs w:val="22"/>
              </w:rPr>
              <w:t xml:space="preserve">En relación con el </w:t>
            </w:r>
            <w:r w:rsidR="000C6C4B" w:rsidRPr="00B23A15">
              <w:rPr>
                <w:b/>
                <w:i/>
                <w:szCs w:val="22"/>
              </w:rPr>
              <w:t>Consejo Municipal de Igualdad de Género</w:t>
            </w:r>
            <w:r w:rsidR="000C6C4B" w:rsidRPr="00B23A15">
              <w:rPr>
                <w:i/>
                <w:szCs w:val="22"/>
              </w:rPr>
              <w:t xml:space="preserve">, previsto en el Bando Municipal del Ayuntamiento de Ecatepec de Morelos 2018, solicito la siguiente información del periodo del </w:t>
            </w:r>
            <w:r w:rsidR="000C6C4B" w:rsidRPr="00B23A15">
              <w:rPr>
                <w:b/>
                <w:i/>
                <w:szCs w:val="22"/>
              </w:rPr>
              <w:t>1 enero al 31 de diciembre de 2018</w:t>
            </w:r>
            <w:r w:rsidR="000C6C4B" w:rsidRPr="00B23A15">
              <w:rPr>
                <w:i/>
                <w:szCs w:val="22"/>
              </w:rPr>
              <w:t xml:space="preserve">: </w:t>
            </w:r>
            <w:r w:rsidR="000C6C4B" w:rsidRPr="00B23A15">
              <w:rPr>
                <w:b/>
                <w:i/>
                <w:szCs w:val="22"/>
              </w:rPr>
              <w:t>1</w:t>
            </w:r>
            <w:r w:rsidR="000C6C4B" w:rsidRPr="00B23A15">
              <w:rPr>
                <w:i/>
                <w:szCs w:val="22"/>
              </w:rPr>
              <w:t xml:space="preserve">.- </w:t>
            </w:r>
            <w:r w:rsidR="000C6C4B" w:rsidRPr="00B23A15">
              <w:rPr>
                <w:i/>
                <w:szCs w:val="22"/>
                <w:u w:val="single"/>
              </w:rPr>
              <w:t xml:space="preserve">Orden del día de las sesiones y reuniones realizadas </w:t>
            </w:r>
            <w:r w:rsidR="000C6C4B" w:rsidRPr="00B23A15">
              <w:rPr>
                <w:b/>
                <w:i/>
                <w:szCs w:val="22"/>
              </w:rPr>
              <w:t>2</w:t>
            </w:r>
            <w:r w:rsidR="000C6C4B" w:rsidRPr="00B23A15">
              <w:rPr>
                <w:i/>
                <w:szCs w:val="22"/>
              </w:rPr>
              <w:t xml:space="preserve">.- </w:t>
            </w:r>
            <w:r w:rsidR="000C6C4B" w:rsidRPr="00B23A15">
              <w:rPr>
                <w:i/>
                <w:szCs w:val="22"/>
                <w:u w:val="single"/>
              </w:rPr>
              <w:t>Listas de asistencia de las sesiones y reuniones realizadas</w:t>
            </w:r>
            <w:r w:rsidR="000C6C4B" w:rsidRPr="00B23A15">
              <w:rPr>
                <w:i/>
                <w:szCs w:val="22"/>
              </w:rPr>
              <w:t xml:space="preserve"> </w:t>
            </w:r>
            <w:r w:rsidR="000C6C4B" w:rsidRPr="00B23A15">
              <w:rPr>
                <w:b/>
                <w:i/>
                <w:szCs w:val="22"/>
              </w:rPr>
              <w:t>3</w:t>
            </w:r>
            <w:r w:rsidR="000C6C4B" w:rsidRPr="00B23A15">
              <w:rPr>
                <w:i/>
                <w:szCs w:val="22"/>
              </w:rPr>
              <w:t xml:space="preserve">.- </w:t>
            </w:r>
            <w:r w:rsidR="000C6C4B" w:rsidRPr="00B23A15">
              <w:rPr>
                <w:i/>
                <w:szCs w:val="22"/>
                <w:u w:val="single"/>
              </w:rPr>
              <w:t>Actas o minutas de las sesiones y reuniones realizadas</w:t>
            </w:r>
            <w:r w:rsidR="000C6C4B" w:rsidRPr="00B23A15">
              <w:rPr>
                <w:i/>
                <w:szCs w:val="22"/>
              </w:rPr>
              <w:t xml:space="preserve"> </w:t>
            </w:r>
            <w:r w:rsidR="000C6C4B" w:rsidRPr="00B23A15">
              <w:rPr>
                <w:b/>
                <w:i/>
                <w:szCs w:val="22"/>
              </w:rPr>
              <w:t>4</w:t>
            </w:r>
            <w:r w:rsidR="000C6C4B" w:rsidRPr="00B23A15">
              <w:rPr>
                <w:i/>
                <w:szCs w:val="22"/>
              </w:rPr>
              <w:t xml:space="preserve">.- </w:t>
            </w:r>
            <w:r w:rsidR="000C6C4B" w:rsidRPr="00B23A15">
              <w:rPr>
                <w:i/>
                <w:szCs w:val="22"/>
                <w:u w:val="single"/>
              </w:rPr>
              <w:t>Documentos de planeación operativa elaborados</w:t>
            </w:r>
            <w:r w:rsidR="000C6C4B" w:rsidRPr="00B23A15">
              <w:rPr>
                <w:i/>
                <w:szCs w:val="22"/>
              </w:rPr>
              <w:t xml:space="preserve"> (programas, planes, metodologías, cronogramas o similares)</w:t>
            </w:r>
            <w:r w:rsidRPr="00B23A15">
              <w:rPr>
                <w:i/>
                <w:szCs w:val="22"/>
              </w:rPr>
              <w:t>”</w:t>
            </w:r>
            <w:r w:rsidR="000C6C4B" w:rsidRPr="00B23A15">
              <w:rPr>
                <w:i/>
                <w:szCs w:val="22"/>
              </w:rPr>
              <w:t xml:space="preserve"> </w:t>
            </w:r>
            <w:r w:rsidR="000C6C4B" w:rsidRPr="00B23A15">
              <w:rPr>
                <w:szCs w:val="22"/>
              </w:rPr>
              <w:t>(Sic).</w:t>
            </w:r>
          </w:p>
        </w:tc>
      </w:tr>
    </w:tbl>
    <w:p w14:paraId="457F1F6B" w14:textId="77777777" w:rsidR="000C6C4B" w:rsidRPr="00B23A15" w:rsidRDefault="000C6C4B" w:rsidP="00B23A15">
      <w:pPr>
        <w:tabs>
          <w:tab w:val="left" w:pos="4667"/>
        </w:tabs>
        <w:ind w:right="567"/>
        <w:rPr>
          <w:rFonts w:cs="Tahoma"/>
          <w:b/>
          <w:bCs/>
          <w:szCs w:val="22"/>
        </w:rPr>
      </w:pPr>
    </w:p>
    <w:p w14:paraId="0BD6321D" w14:textId="56D9ABBC" w:rsidR="00664420" w:rsidRPr="00B23A15" w:rsidRDefault="009A2D78" w:rsidP="00B23A15">
      <w:pPr>
        <w:tabs>
          <w:tab w:val="left" w:pos="4667"/>
        </w:tabs>
        <w:ind w:right="567"/>
        <w:rPr>
          <w:rFonts w:cs="Tahoma"/>
          <w:bCs/>
          <w:szCs w:val="22"/>
        </w:rPr>
      </w:pPr>
      <w:r w:rsidRPr="00B23A15">
        <w:rPr>
          <w:rFonts w:cs="Tahoma"/>
          <w:b/>
          <w:bCs/>
          <w:szCs w:val="22"/>
        </w:rPr>
        <w:t>Modalidad de entrega</w:t>
      </w:r>
      <w:r w:rsidRPr="00B23A15">
        <w:rPr>
          <w:rFonts w:cs="Tahoma"/>
          <w:bCs/>
          <w:szCs w:val="22"/>
        </w:rPr>
        <w:t>: a</w:t>
      </w:r>
      <w:r w:rsidR="00664420" w:rsidRPr="00B23A15">
        <w:rPr>
          <w:rFonts w:cs="Tahoma"/>
          <w:bCs/>
          <w:szCs w:val="22"/>
        </w:rPr>
        <w:t xml:space="preserve"> través del SAIMEX</w:t>
      </w:r>
      <w:r w:rsidRPr="00B23A15">
        <w:rPr>
          <w:rFonts w:cs="Tahoma"/>
          <w:bCs/>
          <w:szCs w:val="22"/>
        </w:rPr>
        <w:t>.</w:t>
      </w:r>
    </w:p>
    <w:p w14:paraId="2C4045D7" w14:textId="77777777" w:rsidR="00AF03C4" w:rsidRPr="00B23A15" w:rsidRDefault="00AF03C4" w:rsidP="00B23A15">
      <w:pPr>
        <w:rPr>
          <w:szCs w:val="22"/>
          <w:lang w:val="es-ES"/>
        </w:rPr>
      </w:pPr>
    </w:p>
    <w:p w14:paraId="60E7B614" w14:textId="2AAF68C5" w:rsidR="00871A57" w:rsidRPr="00B23A15" w:rsidRDefault="00871A57" w:rsidP="00B23A15">
      <w:pPr>
        <w:pStyle w:val="Ttulo3"/>
        <w:rPr>
          <w:szCs w:val="22"/>
        </w:rPr>
      </w:pPr>
      <w:bookmarkStart w:id="5" w:name="_Toc172136606"/>
      <w:bookmarkStart w:id="6" w:name="_Toc176786894"/>
      <w:r w:rsidRPr="00B23A15">
        <w:rPr>
          <w:szCs w:val="22"/>
        </w:rPr>
        <w:t>b) Turno de las solicitudes de información.</w:t>
      </w:r>
      <w:bookmarkEnd w:id="5"/>
      <w:bookmarkEnd w:id="6"/>
    </w:p>
    <w:p w14:paraId="61AB1CD0" w14:textId="58545B33" w:rsidR="00871A57" w:rsidRPr="00B23A15" w:rsidRDefault="00871A57" w:rsidP="00B23A15">
      <w:pPr>
        <w:rPr>
          <w:szCs w:val="22"/>
        </w:rPr>
      </w:pPr>
      <w:r w:rsidRPr="00B23A15">
        <w:rPr>
          <w:szCs w:val="22"/>
        </w:rPr>
        <w:t xml:space="preserve">En cumplimiento al artículo 162 de la Ley de Transparencia y Acceso a la Información Pública del Estado de México y Municipios, el </w:t>
      </w:r>
      <w:r w:rsidRPr="00B23A15">
        <w:rPr>
          <w:rFonts w:eastAsia="Palatino Linotype" w:cs="Palatino Linotype"/>
          <w:b/>
          <w:szCs w:val="22"/>
        </w:rPr>
        <w:t>uno de julio de dos mil veinticuatro,</w:t>
      </w:r>
      <w:r w:rsidRPr="00B23A15">
        <w:rPr>
          <w:szCs w:val="22"/>
        </w:rPr>
        <w:t xml:space="preserve"> el Titular de la </w:t>
      </w:r>
      <w:r w:rsidRPr="00B23A15">
        <w:rPr>
          <w:szCs w:val="22"/>
        </w:rPr>
        <w:lastRenderedPageBreak/>
        <w:t xml:space="preserve">Unidad de Transparencia del </w:t>
      </w:r>
      <w:r w:rsidRPr="00B23A15">
        <w:rPr>
          <w:b/>
          <w:szCs w:val="22"/>
        </w:rPr>
        <w:t>SUJETO OBLIGADO</w:t>
      </w:r>
      <w:r w:rsidRPr="00B23A15">
        <w:rPr>
          <w:szCs w:val="22"/>
        </w:rPr>
        <w:t xml:space="preserve"> turnó las solicitudes de información al servidor público que estimó pertinente.</w:t>
      </w:r>
    </w:p>
    <w:p w14:paraId="7C7D416F" w14:textId="77777777" w:rsidR="00871A57" w:rsidRPr="00B23A15" w:rsidRDefault="00871A57" w:rsidP="00B23A15">
      <w:pPr>
        <w:rPr>
          <w:szCs w:val="22"/>
          <w:lang w:val="es-ES"/>
        </w:rPr>
      </w:pPr>
    </w:p>
    <w:p w14:paraId="3212BA4D" w14:textId="2CA340CE" w:rsidR="00664420" w:rsidRPr="00B23A15" w:rsidRDefault="00A7290A" w:rsidP="00B23A15">
      <w:pPr>
        <w:pStyle w:val="Ttulo3"/>
        <w:rPr>
          <w:rFonts w:eastAsia="Calibri"/>
          <w:szCs w:val="22"/>
          <w:lang w:eastAsia="en-US"/>
        </w:rPr>
      </w:pPr>
      <w:bookmarkStart w:id="7" w:name="_Toc176786895"/>
      <w:r w:rsidRPr="00B23A15">
        <w:rPr>
          <w:szCs w:val="22"/>
          <w:lang w:val="es-ES"/>
        </w:rPr>
        <w:t>b</w:t>
      </w:r>
      <w:r w:rsidR="00E37A3F" w:rsidRPr="00B23A15">
        <w:rPr>
          <w:szCs w:val="22"/>
          <w:lang w:val="es-ES"/>
        </w:rPr>
        <w:t xml:space="preserve">) </w:t>
      </w:r>
      <w:r w:rsidR="00664420" w:rsidRPr="00B23A15">
        <w:rPr>
          <w:szCs w:val="22"/>
          <w:lang w:val="es-ES"/>
        </w:rPr>
        <w:t>Respuesta</w:t>
      </w:r>
      <w:r w:rsidR="00947134" w:rsidRPr="00B23A15">
        <w:rPr>
          <w:szCs w:val="22"/>
          <w:lang w:val="es-ES"/>
        </w:rPr>
        <w:t>s</w:t>
      </w:r>
      <w:r w:rsidR="00664420" w:rsidRPr="00B23A15">
        <w:rPr>
          <w:szCs w:val="22"/>
          <w:lang w:val="es-ES"/>
        </w:rPr>
        <w:t xml:space="preserve"> </w:t>
      </w:r>
      <w:r w:rsidR="00664420" w:rsidRPr="00B23A15">
        <w:rPr>
          <w:rFonts w:eastAsia="Calibri"/>
          <w:szCs w:val="22"/>
          <w:lang w:eastAsia="en-US"/>
        </w:rPr>
        <w:t>del Sujeto Obligado</w:t>
      </w:r>
      <w:r w:rsidRPr="00B23A15">
        <w:rPr>
          <w:rFonts w:eastAsia="Calibri"/>
          <w:szCs w:val="22"/>
          <w:lang w:eastAsia="en-US"/>
        </w:rPr>
        <w:t>.</w:t>
      </w:r>
      <w:bookmarkEnd w:id="7"/>
    </w:p>
    <w:p w14:paraId="045A25BF" w14:textId="168E2E30" w:rsidR="00DB6004" w:rsidRPr="00B23A15" w:rsidRDefault="00664420" w:rsidP="00B23A15">
      <w:pPr>
        <w:pStyle w:val="Sinespaciado"/>
        <w:spacing w:line="360" w:lineRule="auto"/>
        <w:rPr>
          <w:szCs w:val="22"/>
          <w:lang w:val="es-ES"/>
        </w:rPr>
      </w:pPr>
      <w:r w:rsidRPr="00B23A15">
        <w:rPr>
          <w:szCs w:val="22"/>
          <w:lang w:val="es-ES"/>
        </w:rPr>
        <w:t xml:space="preserve">El </w:t>
      </w:r>
      <w:r w:rsidR="005C2246" w:rsidRPr="00B23A15">
        <w:rPr>
          <w:b/>
          <w:bCs/>
          <w:szCs w:val="22"/>
          <w:lang w:val="es-ES"/>
        </w:rPr>
        <w:t>cuatro</w:t>
      </w:r>
      <w:r w:rsidRPr="00B23A15">
        <w:rPr>
          <w:b/>
          <w:bCs/>
          <w:szCs w:val="22"/>
          <w:lang w:val="es-ES"/>
        </w:rPr>
        <w:t xml:space="preserve"> de </w:t>
      </w:r>
      <w:r w:rsidR="002B14FB" w:rsidRPr="00B23A15">
        <w:rPr>
          <w:b/>
          <w:bCs/>
          <w:szCs w:val="22"/>
          <w:lang w:val="es-ES"/>
        </w:rPr>
        <w:t>jul</w:t>
      </w:r>
      <w:r w:rsidR="00DB6004" w:rsidRPr="00B23A15">
        <w:rPr>
          <w:b/>
          <w:bCs/>
          <w:szCs w:val="22"/>
          <w:lang w:val="es-ES"/>
        </w:rPr>
        <w:t>io</w:t>
      </w:r>
      <w:r w:rsidRPr="00B23A15">
        <w:rPr>
          <w:b/>
          <w:bCs/>
          <w:szCs w:val="22"/>
          <w:lang w:val="es-ES"/>
        </w:rPr>
        <w:t xml:space="preserve"> de dos mil </w:t>
      </w:r>
      <w:r w:rsidR="00DB6004" w:rsidRPr="00B23A15">
        <w:rPr>
          <w:b/>
          <w:bCs/>
          <w:szCs w:val="22"/>
          <w:lang w:val="es-ES"/>
        </w:rPr>
        <w:t>veinticuatro,</w:t>
      </w:r>
      <w:r w:rsidRPr="00B23A15">
        <w:rPr>
          <w:szCs w:val="22"/>
          <w:lang w:val="es-ES"/>
        </w:rPr>
        <w:t xml:space="preserve"> </w:t>
      </w:r>
      <w:r w:rsidR="00F07EE6" w:rsidRPr="00B23A15">
        <w:rPr>
          <w:szCs w:val="22"/>
          <w:lang w:val="es-ES"/>
        </w:rPr>
        <w:t xml:space="preserve">el Titular de la Unidad de Transparencia del </w:t>
      </w:r>
      <w:r w:rsidR="00F07EE6" w:rsidRPr="00B23A15">
        <w:rPr>
          <w:b/>
          <w:szCs w:val="22"/>
          <w:lang w:val="es-ES"/>
        </w:rPr>
        <w:t>SUJETO OBLIGADO</w:t>
      </w:r>
      <w:r w:rsidR="00F07EE6" w:rsidRPr="00B23A15">
        <w:rPr>
          <w:szCs w:val="22"/>
          <w:lang w:val="es-ES"/>
        </w:rPr>
        <w:t xml:space="preserve"> notificó </w:t>
      </w:r>
      <w:r w:rsidR="00871A57" w:rsidRPr="00B23A15">
        <w:rPr>
          <w:szCs w:val="22"/>
          <w:lang w:val="es-ES"/>
        </w:rPr>
        <w:t xml:space="preserve">sus respuestas de manera homologada a través de los oficios con número de registro </w:t>
      </w:r>
      <w:r w:rsidR="005B7DDA" w:rsidRPr="00B23A15">
        <w:rPr>
          <w:szCs w:val="22"/>
          <w:lang w:val="es-ES"/>
        </w:rPr>
        <w:t>IMMIG/0278/2024 y IMMIG/0279/2024, los cuales se encuentran suscritos por la Directora del Instituto Municipal de las Mujeres e Igualdad de Género, por medio del cual informó que no se cuenta con información respecto a las solicitudes.</w:t>
      </w:r>
    </w:p>
    <w:p w14:paraId="52460699" w14:textId="77777777" w:rsidR="00664420" w:rsidRPr="00B23A15" w:rsidRDefault="00664420" w:rsidP="00B23A15">
      <w:pPr>
        <w:autoSpaceDE w:val="0"/>
        <w:autoSpaceDN w:val="0"/>
        <w:adjustRightInd w:val="0"/>
        <w:ind w:right="-28"/>
        <w:rPr>
          <w:rFonts w:cs="Tahoma"/>
          <w:bCs/>
          <w:szCs w:val="22"/>
          <w:lang w:val="es-ES"/>
        </w:rPr>
      </w:pPr>
    </w:p>
    <w:p w14:paraId="5A5DAB9E" w14:textId="77777777" w:rsidR="00E37A3F" w:rsidRPr="00B23A15" w:rsidRDefault="00E37A3F" w:rsidP="00B23A15">
      <w:pPr>
        <w:pStyle w:val="Ttulo2"/>
        <w:jc w:val="left"/>
        <w:rPr>
          <w:szCs w:val="22"/>
        </w:rPr>
      </w:pPr>
      <w:bookmarkStart w:id="8" w:name="_Toc176786896"/>
      <w:r w:rsidRPr="00B23A15">
        <w:rPr>
          <w:szCs w:val="22"/>
        </w:rPr>
        <w:t>DEL RECURSO DE REVISIÓN</w:t>
      </w:r>
      <w:bookmarkEnd w:id="8"/>
    </w:p>
    <w:p w14:paraId="0B17CD08" w14:textId="77777777" w:rsidR="00664420" w:rsidRPr="00B23A15" w:rsidRDefault="00664420" w:rsidP="00B23A15">
      <w:pPr>
        <w:autoSpaceDE w:val="0"/>
        <w:autoSpaceDN w:val="0"/>
        <w:adjustRightInd w:val="0"/>
        <w:ind w:right="-28"/>
        <w:rPr>
          <w:rFonts w:cs="Tahoma"/>
          <w:bCs/>
          <w:szCs w:val="22"/>
          <w:lang w:val="es-ES"/>
        </w:rPr>
      </w:pPr>
    </w:p>
    <w:p w14:paraId="2B216813" w14:textId="15039AEE" w:rsidR="00664420" w:rsidRPr="00B23A15" w:rsidRDefault="000E03AE" w:rsidP="00B23A15">
      <w:pPr>
        <w:pStyle w:val="Ttulo3"/>
        <w:rPr>
          <w:szCs w:val="22"/>
        </w:rPr>
      </w:pPr>
      <w:bookmarkStart w:id="9" w:name="_Toc176786897"/>
      <w:r w:rsidRPr="00B23A15">
        <w:rPr>
          <w:szCs w:val="22"/>
        </w:rPr>
        <w:t>a</w:t>
      </w:r>
      <w:r w:rsidR="006E25BC" w:rsidRPr="00B23A15">
        <w:rPr>
          <w:szCs w:val="22"/>
        </w:rPr>
        <w:t xml:space="preserve">) </w:t>
      </w:r>
      <w:r w:rsidR="00664420" w:rsidRPr="00B23A15">
        <w:rPr>
          <w:szCs w:val="22"/>
        </w:rPr>
        <w:t>Interposición de</w:t>
      </w:r>
      <w:r w:rsidR="008C1676" w:rsidRPr="00B23A15">
        <w:rPr>
          <w:szCs w:val="22"/>
        </w:rPr>
        <w:t xml:space="preserve"> </w:t>
      </w:r>
      <w:r w:rsidR="00664420" w:rsidRPr="00B23A15">
        <w:rPr>
          <w:szCs w:val="22"/>
        </w:rPr>
        <w:t>l</w:t>
      </w:r>
      <w:r w:rsidR="008C1676" w:rsidRPr="00B23A15">
        <w:rPr>
          <w:szCs w:val="22"/>
        </w:rPr>
        <w:t>os</w:t>
      </w:r>
      <w:r w:rsidR="00664420" w:rsidRPr="00B23A15">
        <w:rPr>
          <w:szCs w:val="22"/>
        </w:rPr>
        <w:t xml:space="preserve"> Recurso</w:t>
      </w:r>
      <w:r w:rsidR="008C1676" w:rsidRPr="00B23A15">
        <w:rPr>
          <w:szCs w:val="22"/>
        </w:rPr>
        <w:t>s</w:t>
      </w:r>
      <w:r w:rsidR="00664420" w:rsidRPr="00B23A15">
        <w:rPr>
          <w:szCs w:val="22"/>
        </w:rPr>
        <w:t xml:space="preserve"> de Revisión</w:t>
      </w:r>
      <w:r w:rsidR="004A4FD1" w:rsidRPr="00B23A15">
        <w:rPr>
          <w:szCs w:val="22"/>
        </w:rPr>
        <w:t>.</w:t>
      </w:r>
      <w:bookmarkEnd w:id="9"/>
    </w:p>
    <w:p w14:paraId="6279C622" w14:textId="725C4824" w:rsidR="00664420" w:rsidRPr="00B23A15" w:rsidRDefault="00664420" w:rsidP="00B23A15">
      <w:pPr>
        <w:autoSpaceDE w:val="0"/>
        <w:autoSpaceDN w:val="0"/>
        <w:adjustRightInd w:val="0"/>
        <w:ind w:right="-28"/>
        <w:rPr>
          <w:rFonts w:cs="Tahoma"/>
          <w:szCs w:val="22"/>
        </w:rPr>
      </w:pPr>
      <w:r w:rsidRPr="00B23A15">
        <w:rPr>
          <w:rFonts w:cs="Tahoma"/>
          <w:szCs w:val="22"/>
        </w:rPr>
        <w:t xml:space="preserve">El </w:t>
      </w:r>
      <w:r w:rsidR="005B7DDA" w:rsidRPr="00B23A15">
        <w:rPr>
          <w:rFonts w:cs="Tahoma"/>
          <w:b/>
          <w:bCs/>
          <w:szCs w:val="22"/>
        </w:rPr>
        <w:t>ocho</w:t>
      </w:r>
      <w:r w:rsidRPr="00B23A15">
        <w:rPr>
          <w:rFonts w:cs="Tahoma"/>
          <w:b/>
          <w:bCs/>
          <w:szCs w:val="22"/>
        </w:rPr>
        <w:t xml:space="preserve"> de </w:t>
      </w:r>
      <w:r w:rsidR="005B7DDA" w:rsidRPr="00B23A15">
        <w:rPr>
          <w:rFonts w:cs="Tahoma"/>
          <w:b/>
          <w:bCs/>
          <w:szCs w:val="22"/>
        </w:rPr>
        <w:t>agosto</w:t>
      </w:r>
      <w:r w:rsidRPr="00B23A15">
        <w:rPr>
          <w:rFonts w:cs="Tahoma"/>
          <w:b/>
          <w:bCs/>
          <w:szCs w:val="22"/>
        </w:rPr>
        <w:t xml:space="preserve"> de dos mil </w:t>
      </w:r>
      <w:r w:rsidR="004A4FD1" w:rsidRPr="00B23A15">
        <w:rPr>
          <w:rFonts w:cs="Tahoma"/>
          <w:b/>
          <w:bCs/>
          <w:szCs w:val="22"/>
        </w:rPr>
        <w:t>veinticuatro,</w:t>
      </w:r>
      <w:r w:rsidRPr="00B23A15">
        <w:rPr>
          <w:rFonts w:cs="Tahoma"/>
          <w:szCs w:val="22"/>
        </w:rPr>
        <w:t xml:space="preserve"> </w:t>
      </w:r>
      <w:r w:rsidR="00F75D23" w:rsidRPr="00B23A15">
        <w:rPr>
          <w:rFonts w:cs="Tahoma"/>
          <w:b/>
          <w:bCs/>
          <w:szCs w:val="22"/>
        </w:rPr>
        <w:t>LA PARTE RECURRENTE</w:t>
      </w:r>
      <w:r w:rsidR="00F75D23" w:rsidRPr="00B23A15">
        <w:rPr>
          <w:rFonts w:cs="Tahoma"/>
          <w:szCs w:val="22"/>
        </w:rPr>
        <w:t xml:space="preserve"> interpuso </w:t>
      </w:r>
      <w:r w:rsidR="005B7DDA" w:rsidRPr="00B23A15">
        <w:rPr>
          <w:rFonts w:cs="Tahoma"/>
          <w:szCs w:val="22"/>
        </w:rPr>
        <w:t>los</w:t>
      </w:r>
      <w:r w:rsidR="00F75D23" w:rsidRPr="00B23A15">
        <w:rPr>
          <w:rFonts w:cs="Tahoma"/>
          <w:szCs w:val="22"/>
        </w:rPr>
        <w:t xml:space="preserve"> recurso de revisión en contra de la</w:t>
      </w:r>
      <w:r w:rsidR="005B7DDA" w:rsidRPr="00B23A15">
        <w:rPr>
          <w:rFonts w:cs="Tahoma"/>
          <w:szCs w:val="22"/>
        </w:rPr>
        <w:t>s</w:t>
      </w:r>
      <w:r w:rsidR="00F75D23" w:rsidRPr="00B23A15">
        <w:rPr>
          <w:rFonts w:cs="Tahoma"/>
          <w:szCs w:val="22"/>
        </w:rPr>
        <w:t xml:space="preserve"> respuesta</w:t>
      </w:r>
      <w:r w:rsidR="005B7DDA" w:rsidRPr="00B23A15">
        <w:rPr>
          <w:rFonts w:cs="Tahoma"/>
          <w:szCs w:val="22"/>
        </w:rPr>
        <w:t>s</w:t>
      </w:r>
      <w:r w:rsidR="00F75D23" w:rsidRPr="00B23A15">
        <w:rPr>
          <w:rFonts w:cs="Tahoma"/>
          <w:szCs w:val="22"/>
        </w:rPr>
        <w:t xml:space="preserve"> emitida</w:t>
      </w:r>
      <w:r w:rsidR="005B7DDA" w:rsidRPr="00B23A15">
        <w:rPr>
          <w:rFonts w:cs="Tahoma"/>
          <w:szCs w:val="22"/>
        </w:rPr>
        <w:t>s</w:t>
      </w:r>
      <w:r w:rsidR="00F75D23" w:rsidRPr="00B23A15">
        <w:rPr>
          <w:rFonts w:cs="Tahoma"/>
          <w:szCs w:val="22"/>
        </w:rPr>
        <w:t xml:space="preserve"> por el </w:t>
      </w:r>
      <w:r w:rsidR="00F75D23" w:rsidRPr="00B23A15">
        <w:rPr>
          <w:rFonts w:cs="Tahoma"/>
          <w:b/>
          <w:bCs/>
          <w:szCs w:val="22"/>
        </w:rPr>
        <w:t>SUJETO OBLIGADO</w:t>
      </w:r>
      <w:r w:rsidR="00953430" w:rsidRPr="00B23A15">
        <w:rPr>
          <w:rFonts w:cs="Tahoma"/>
          <w:szCs w:val="22"/>
        </w:rPr>
        <w:t>, mismo</w:t>
      </w:r>
      <w:r w:rsidR="005B7DDA" w:rsidRPr="00B23A15">
        <w:rPr>
          <w:rFonts w:cs="Tahoma"/>
          <w:szCs w:val="22"/>
        </w:rPr>
        <w:t>s</w:t>
      </w:r>
      <w:r w:rsidR="00953430" w:rsidRPr="00B23A15">
        <w:rPr>
          <w:rFonts w:cs="Tahoma"/>
          <w:szCs w:val="22"/>
        </w:rPr>
        <w:t xml:space="preserve"> que fue</w:t>
      </w:r>
      <w:r w:rsidR="005B7DDA" w:rsidRPr="00B23A15">
        <w:rPr>
          <w:rFonts w:cs="Tahoma"/>
          <w:szCs w:val="22"/>
        </w:rPr>
        <w:t>ron</w:t>
      </w:r>
      <w:r w:rsidR="00953430" w:rsidRPr="00B23A15">
        <w:rPr>
          <w:rFonts w:cs="Tahoma"/>
          <w:szCs w:val="22"/>
        </w:rPr>
        <w:t xml:space="preserve"> registrado</w:t>
      </w:r>
      <w:r w:rsidR="005B7DDA" w:rsidRPr="00B23A15">
        <w:rPr>
          <w:rFonts w:cs="Tahoma"/>
          <w:szCs w:val="22"/>
        </w:rPr>
        <w:t>s</w:t>
      </w:r>
      <w:r w:rsidR="00953430" w:rsidRPr="00B23A15">
        <w:rPr>
          <w:rFonts w:cs="Tahoma"/>
          <w:szCs w:val="22"/>
        </w:rPr>
        <w:t xml:space="preserve"> en el SAIMEX con </w:t>
      </w:r>
      <w:r w:rsidR="008C1676" w:rsidRPr="00B23A15">
        <w:rPr>
          <w:rFonts w:cs="Tahoma"/>
          <w:szCs w:val="22"/>
        </w:rPr>
        <w:t>los</w:t>
      </w:r>
      <w:r w:rsidR="00953430" w:rsidRPr="00B23A15">
        <w:rPr>
          <w:rFonts w:cs="Tahoma"/>
          <w:szCs w:val="22"/>
        </w:rPr>
        <w:t xml:space="preserve"> número</w:t>
      </w:r>
      <w:r w:rsidR="008C1676" w:rsidRPr="00B23A15">
        <w:rPr>
          <w:rFonts w:cs="Tahoma"/>
          <w:szCs w:val="22"/>
        </w:rPr>
        <w:t>s</w:t>
      </w:r>
      <w:r w:rsidR="00953430" w:rsidRPr="00B23A15">
        <w:rPr>
          <w:rFonts w:cs="Tahoma"/>
          <w:szCs w:val="22"/>
        </w:rPr>
        <w:t xml:space="preserve"> de expediente</w:t>
      </w:r>
      <w:r w:rsidR="008C1676" w:rsidRPr="00B23A15">
        <w:rPr>
          <w:rFonts w:cs="Tahoma"/>
          <w:szCs w:val="22"/>
        </w:rPr>
        <w:t>s</w:t>
      </w:r>
      <w:r w:rsidR="00953430" w:rsidRPr="00B23A15">
        <w:rPr>
          <w:rFonts w:cs="Tahoma"/>
          <w:szCs w:val="22"/>
        </w:rPr>
        <w:t xml:space="preserve"> </w:t>
      </w:r>
      <w:r w:rsidR="005B7DDA" w:rsidRPr="00B23A15">
        <w:rPr>
          <w:rFonts w:cs="Tahoma"/>
          <w:b/>
          <w:bCs/>
          <w:szCs w:val="22"/>
        </w:rPr>
        <w:t>04752</w:t>
      </w:r>
      <w:r w:rsidR="004A4FD1" w:rsidRPr="00B23A15">
        <w:rPr>
          <w:rFonts w:cs="Tahoma"/>
          <w:b/>
          <w:bCs/>
          <w:szCs w:val="22"/>
        </w:rPr>
        <w:t>/</w:t>
      </w:r>
      <w:r w:rsidR="00953430" w:rsidRPr="00B23A15">
        <w:rPr>
          <w:rFonts w:cs="Tahoma"/>
          <w:b/>
          <w:bCs/>
          <w:szCs w:val="22"/>
        </w:rPr>
        <w:t>INFOEM/IP/RR</w:t>
      </w:r>
      <w:r w:rsidR="004A4FD1" w:rsidRPr="00B23A15">
        <w:rPr>
          <w:rFonts w:cs="Tahoma"/>
          <w:b/>
          <w:bCs/>
          <w:szCs w:val="22"/>
        </w:rPr>
        <w:t>/2024</w:t>
      </w:r>
      <w:r w:rsidR="005B7DDA" w:rsidRPr="00B23A15">
        <w:rPr>
          <w:rFonts w:cs="Tahoma"/>
          <w:b/>
          <w:bCs/>
          <w:szCs w:val="22"/>
        </w:rPr>
        <w:t xml:space="preserve"> </w:t>
      </w:r>
      <w:r w:rsidR="008E0766" w:rsidRPr="00B23A15">
        <w:rPr>
          <w:rFonts w:cs="Tahoma"/>
          <w:szCs w:val="22"/>
        </w:rPr>
        <w:t xml:space="preserve">y </w:t>
      </w:r>
      <w:r w:rsidR="005B7DDA" w:rsidRPr="00B23A15">
        <w:rPr>
          <w:rFonts w:cs="Tahoma"/>
          <w:b/>
          <w:bCs/>
          <w:szCs w:val="22"/>
        </w:rPr>
        <w:t>04755</w:t>
      </w:r>
      <w:r w:rsidR="008E0766" w:rsidRPr="00B23A15">
        <w:rPr>
          <w:rFonts w:cs="Tahoma"/>
          <w:b/>
          <w:bCs/>
          <w:szCs w:val="22"/>
        </w:rPr>
        <w:t>/INFOEM/IP/RR/2024,</w:t>
      </w:r>
      <w:r w:rsidR="00953430" w:rsidRPr="00B23A15">
        <w:rPr>
          <w:rFonts w:cs="Tahoma"/>
          <w:szCs w:val="22"/>
        </w:rPr>
        <w:t xml:space="preserve"> y en </w:t>
      </w:r>
      <w:r w:rsidR="008E0766" w:rsidRPr="00B23A15">
        <w:rPr>
          <w:rFonts w:cs="Tahoma"/>
          <w:szCs w:val="22"/>
        </w:rPr>
        <w:t>los</w:t>
      </w:r>
      <w:r w:rsidR="00953430" w:rsidRPr="00B23A15">
        <w:rPr>
          <w:rFonts w:cs="Tahoma"/>
          <w:szCs w:val="22"/>
        </w:rPr>
        <w:t xml:space="preserve"> cual</w:t>
      </w:r>
      <w:r w:rsidR="008E0766" w:rsidRPr="00B23A15">
        <w:rPr>
          <w:rFonts w:cs="Tahoma"/>
          <w:szCs w:val="22"/>
        </w:rPr>
        <w:t>es se</w:t>
      </w:r>
      <w:r w:rsidR="00953430" w:rsidRPr="00B23A15">
        <w:rPr>
          <w:rFonts w:cs="Tahoma"/>
          <w:szCs w:val="22"/>
        </w:rPr>
        <w:t xml:space="preserve"> manifiesta lo siguiente</w:t>
      </w:r>
      <w:r w:rsidRPr="00B23A15">
        <w:rPr>
          <w:rFonts w:cs="Tahoma"/>
          <w:szCs w:val="22"/>
        </w:rPr>
        <w:t>:</w:t>
      </w:r>
    </w:p>
    <w:p w14:paraId="739F1FCB" w14:textId="77777777" w:rsidR="004A4FD1" w:rsidRPr="00B23A15" w:rsidRDefault="004A4FD1" w:rsidP="00B23A15">
      <w:pPr>
        <w:tabs>
          <w:tab w:val="left" w:pos="4667"/>
        </w:tabs>
        <w:ind w:right="822"/>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139"/>
      </w:tblGrid>
      <w:tr w:rsidR="00B23A15" w:rsidRPr="00B23A15" w14:paraId="0B84E2D8" w14:textId="77777777" w:rsidTr="00B23A15">
        <w:trPr>
          <w:trHeight w:val="225"/>
          <w:tblHeader/>
        </w:trPr>
        <w:tc>
          <w:tcPr>
            <w:tcW w:w="2972" w:type="dxa"/>
            <w:shd w:val="clear" w:color="auto" w:fill="F9CB9C"/>
            <w:tcMar>
              <w:top w:w="0" w:type="dxa"/>
              <w:left w:w="45" w:type="dxa"/>
              <w:bottom w:w="0" w:type="dxa"/>
              <w:right w:w="45" w:type="dxa"/>
            </w:tcMar>
            <w:vAlign w:val="center"/>
          </w:tcPr>
          <w:p w14:paraId="021FB269" w14:textId="77777777" w:rsidR="008C1676" w:rsidRPr="00B23A15" w:rsidRDefault="008C1676" w:rsidP="00B23A15">
            <w:pPr>
              <w:jc w:val="center"/>
              <w:rPr>
                <w:b/>
                <w:szCs w:val="22"/>
              </w:rPr>
            </w:pPr>
            <w:r w:rsidRPr="00B23A15">
              <w:rPr>
                <w:b/>
                <w:szCs w:val="22"/>
              </w:rPr>
              <w:t>Recursos de revisión.</w:t>
            </w:r>
          </w:p>
        </w:tc>
        <w:tc>
          <w:tcPr>
            <w:tcW w:w="6139" w:type="dxa"/>
            <w:shd w:val="clear" w:color="auto" w:fill="F9CB9C"/>
            <w:tcMar>
              <w:top w:w="0" w:type="dxa"/>
              <w:left w:w="45" w:type="dxa"/>
              <w:bottom w:w="0" w:type="dxa"/>
              <w:right w:w="45" w:type="dxa"/>
            </w:tcMar>
            <w:vAlign w:val="center"/>
          </w:tcPr>
          <w:p w14:paraId="150C14C1" w14:textId="12CE7E3C" w:rsidR="008C1676" w:rsidRPr="00B23A15" w:rsidRDefault="008E0766" w:rsidP="00B23A15">
            <w:pPr>
              <w:jc w:val="center"/>
              <w:rPr>
                <w:b/>
                <w:i/>
                <w:szCs w:val="22"/>
              </w:rPr>
            </w:pPr>
            <w:r w:rsidRPr="00B23A15">
              <w:rPr>
                <w:b/>
                <w:szCs w:val="22"/>
              </w:rPr>
              <w:t>Actos impugnados</w:t>
            </w:r>
            <w:r w:rsidR="008C1676" w:rsidRPr="00B23A15">
              <w:rPr>
                <w:b/>
                <w:szCs w:val="22"/>
              </w:rPr>
              <w:t xml:space="preserve"> y razones o motivos de inconformidad</w:t>
            </w:r>
            <w:r w:rsidR="008C1676" w:rsidRPr="00B23A15">
              <w:rPr>
                <w:b/>
                <w:i/>
                <w:szCs w:val="22"/>
              </w:rPr>
              <w:t>.</w:t>
            </w:r>
          </w:p>
        </w:tc>
      </w:tr>
      <w:tr w:rsidR="00B23A15" w:rsidRPr="00B23A15" w14:paraId="7724702E" w14:textId="77777777" w:rsidTr="00B23A15">
        <w:trPr>
          <w:trHeight w:val="1093"/>
        </w:trPr>
        <w:tc>
          <w:tcPr>
            <w:tcW w:w="2972" w:type="dxa"/>
            <w:tcMar>
              <w:top w:w="0" w:type="dxa"/>
              <w:left w:w="45" w:type="dxa"/>
              <w:bottom w:w="0" w:type="dxa"/>
              <w:right w:w="45" w:type="dxa"/>
            </w:tcMar>
          </w:tcPr>
          <w:p w14:paraId="3B100157" w14:textId="77777777" w:rsidR="005B7DDA" w:rsidRPr="00B23A15" w:rsidRDefault="005B7DDA" w:rsidP="00B23A15">
            <w:pPr>
              <w:jc w:val="center"/>
              <w:rPr>
                <w:b/>
                <w:szCs w:val="21"/>
              </w:rPr>
            </w:pPr>
            <w:r w:rsidRPr="00B23A15">
              <w:rPr>
                <w:b/>
                <w:szCs w:val="21"/>
              </w:rPr>
              <w:t>04752/INFOEM/IP/RR/2024</w:t>
            </w:r>
          </w:p>
          <w:p w14:paraId="70104B88" w14:textId="77777777" w:rsidR="005B7DDA" w:rsidRPr="00B23A15" w:rsidRDefault="005B7DDA" w:rsidP="00B23A15">
            <w:pPr>
              <w:jc w:val="center"/>
              <w:rPr>
                <w:b/>
                <w:szCs w:val="21"/>
              </w:rPr>
            </w:pPr>
          </w:p>
          <w:p w14:paraId="03FF41D4" w14:textId="60B92D69" w:rsidR="005B7DDA" w:rsidRPr="00B23A15" w:rsidRDefault="005B7DDA" w:rsidP="00B23A15">
            <w:pPr>
              <w:jc w:val="center"/>
              <w:rPr>
                <w:b/>
                <w:szCs w:val="21"/>
              </w:rPr>
            </w:pPr>
          </w:p>
        </w:tc>
        <w:tc>
          <w:tcPr>
            <w:tcW w:w="6139" w:type="dxa"/>
            <w:tcMar>
              <w:top w:w="0" w:type="dxa"/>
              <w:left w:w="45" w:type="dxa"/>
              <w:bottom w:w="0" w:type="dxa"/>
              <w:right w:w="45" w:type="dxa"/>
            </w:tcMar>
          </w:tcPr>
          <w:p w14:paraId="728D0ED2" w14:textId="77777777" w:rsidR="005B7DDA" w:rsidRPr="00B23A15" w:rsidRDefault="005B7DDA" w:rsidP="00B23A15">
            <w:pPr>
              <w:ind w:left="28"/>
              <w:rPr>
                <w:b/>
                <w:szCs w:val="22"/>
              </w:rPr>
            </w:pPr>
            <w:r w:rsidRPr="00B23A15">
              <w:rPr>
                <w:b/>
                <w:szCs w:val="22"/>
              </w:rPr>
              <w:t>Acto impugnado:</w:t>
            </w:r>
          </w:p>
          <w:p w14:paraId="17FFA29D" w14:textId="44C1C129" w:rsidR="005B7DDA" w:rsidRPr="00B23A15" w:rsidRDefault="005B7DDA" w:rsidP="00B23A15">
            <w:pPr>
              <w:ind w:left="28"/>
              <w:rPr>
                <w:i/>
                <w:szCs w:val="22"/>
              </w:rPr>
            </w:pPr>
            <w:r w:rsidRPr="00B23A15">
              <w:rPr>
                <w:i/>
                <w:szCs w:val="22"/>
              </w:rPr>
              <w:t>“Se niegan a dar la información” (Sic).</w:t>
            </w:r>
          </w:p>
          <w:p w14:paraId="450E14E3" w14:textId="77777777" w:rsidR="005B7DDA" w:rsidRPr="00B23A15" w:rsidRDefault="005B7DDA" w:rsidP="00B23A15">
            <w:pPr>
              <w:ind w:left="28"/>
              <w:rPr>
                <w:b/>
                <w:szCs w:val="22"/>
              </w:rPr>
            </w:pPr>
            <w:r w:rsidRPr="00B23A15">
              <w:rPr>
                <w:b/>
                <w:szCs w:val="22"/>
              </w:rPr>
              <w:t>Razones o motivos de inconformidad:</w:t>
            </w:r>
          </w:p>
          <w:p w14:paraId="4844169D" w14:textId="46F96929" w:rsidR="005B7DDA" w:rsidRPr="00B23A15" w:rsidRDefault="005B7DDA" w:rsidP="00B23A15">
            <w:pPr>
              <w:ind w:left="28"/>
              <w:rPr>
                <w:i/>
                <w:szCs w:val="22"/>
              </w:rPr>
            </w:pPr>
            <w:r w:rsidRPr="00B23A15">
              <w:rPr>
                <w:i/>
                <w:szCs w:val="22"/>
              </w:rPr>
              <w:t>“Se niegan a dar la información” (Sic).</w:t>
            </w:r>
          </w:p>
        </w:tc>
      </w:tr>
      <w:tr w:rsidR="00B23A15" w:rsidRPr="00B23A15" w14:paraId="2CBE61ED" w14:textId="77777777" w:rsidTr="00B23A15">
        <w:trPr>
          <w:trHeight w:val="65"/>
        </w:trPr>
        <w:tc>
          <w:tcPr>
            <w:tcW w:w="2972" w:type="dxa"/>
            <w:tcMar>
              <w:top w:w="0" w:type="dxa"/>
              <w:left w:w="45" w:type="dxa"/>
              <w:bottom w:w="0" w:type="dxa"/>
              <w:right w:w="45" w:type="dxa"/>
            </w:tcMar>
          </w:tcPr>
          <w:p w14:paraId="61EE8859" w14:textId="77777777" w:rsidR="005B7DDA" w:rsidRPr="00B23A15" w:rsidRDefault="005B7DDA" w:rsidP="00B23A15">
            <w:pPr>
              <w:jc w:val="center"/>
              <w:rPr>
                <w:b/>
                <w:szCs w:val="21"/>
              </w:rPr>
            </w:pPr>
            <w:r w:rsidRPr="00B23A15">
              <w:rPr>
                <w:b/>
                <w:szCs w:val="21"/>
              </w:rPr>
              <w:lastRenderedPageBreak/>
              <w:t>04755/INFOEM/IP/RR/2024</w:t>
            </w:r>
          </w:p>
          <w:p w14:paraId="4BF08B2C" w14:textId="3C2E93F2" w:rsidR="005B7DDA" w:rsidRPr="00B23A15" w:rsidRDefault="005B7DDA" w:rsidP="00B23A15">
            <w:pPr>
              <w:jc w:val="center"/>
              <w:rPr>
                <w:b/>
                <w:szCs w:val="21"/>
              </w:rPr>
            </w:pPr>
          </w:p>
        </w:tc>
        <w:tc>
          <w:tcPr>
            <w:tcW w:w="6139" w:type="dxa"/>
            <w:tcMar>
              <w:top w:w="0" w:type="dxa"/>
              <w:left w:w="45" w:type="dxa"/>
              <w:bottom w:w="0" w:type="dxa"/>
              <w:right w:w="45" w:type="dxa"/>
            </w:tcMar>
          </w:tcPr>
          <w:p w14:paraId="73785FBD" w14:textId="77777777" w:rsidR="005B7DDA" w:rsidRPr="00B23A15" w:rsidRDefault="005B7DDA" w:rsidP="00B23A15">
            <w:pPr>
              <w:ind w:left="28"/>
              <w:rPr>
                <w:b/>
                <w:szCs w:val="22"/>
              </w:rPr>
            </w:pPr>
            <w:r w:rsidRPr="00B23A15">
              <w:rPr>
                <w:b/>
                <w:szCs w:val="22"/>
              </w:rPr>
              <w:t>Acto impugnado:</w:t>
            </w:r>
          </w:p>
          <w:p w14:paraId="6BFDDD81" w14:textId="6C61FD6E" w:rsidR="005B7DDA" w:rsidRPr="00B23A15" w:rsidRDefault="005B7DDA" w:rsidP="00B23A15">
            <w:pPr>
              <w:ind w:left="28"/>
              <w:rPr>
                <w:i/>
                <w:szCs w:val="22"/>
              </w:rPr>
            </w:pPr>
            <w:r w:rsidRPr="00B23A15">
              <w:rPr>
                <w:i/>
                <w:szCs w:val="22"/>
              </w:rPr>
              <w:t>“Se niegan a dar la información” (Sic).</w:t>
            </w:r>
          </w:p>
          <w:p w14:paraId="05279AC6" w14:textId="77777777" w:rsidR="005B7DDA" w:rsidRPr="00B23A15" w:rsidRDefault="005B7DDA" w:rsidP="00B23A15">
            <w:pPr>
              <w:ind w:left="28"/>
              <w:rPr>
                <w:b/>
                <w:szCs w:val="22"/>
              </w:rPr>
            </w:pPr>
            <w:r w:rsidRPr="00B23A15">
              <w:rPr>
                <w:b/>
                <w:szCs w:val="22"/>
              </w:rPr>
              <w:t>Razones o motivos de inconformidad:</w:t>
            </w:r>
          </w:p>
          <w:p w14:paraId="3C30872B" w14:textId="23761084" w:rsidR="005B7DDA" w:rsidRPr="00B23A15" w:rsidRDefault="005B7DDA" w:rsidP="00B23A15">
            <w:pPr>
              <w:rPr>
                <w:b/>
                <w:i/>
                <w:szCs w:val="22"/>
              </w:rPr>
            </w:pPr>
            <w:r w:rsidRPr="00B23A15">
              <w:rPr>
                <w:i/>
                <w:szCs w:val="22"/>
              </w:rPr>
              <w:t>“Se niegan a dar la información” (Sic).</w:t>
            </w:r>
          </w:p>
        </w:tc>
      </w:tr>
    </w:tbl>
    <w:p w14:paraId="07D6A7BE" w14:textId="77777777" w:rsidR="008C1676" w:rsidRPr="00B23A15" w:rsidRDefault="008C1676" w:rsidP="00B23A15">
      <w:pPr>
        <w:tabs>
          <w:tab w:val="left" w:pos="4667"/>
        </w:tabs>
        <w:ind w:right="822"/>
        <w:rPr>
          <w:rFonts w:cs="Tahoma"/>
          <w:b/>
          <w:bCs/>
          <w:szCs w:val="22"/>
        </w:rPr>
      </w:pPr>
    </w:p>
    <w:p w14:paraId="6804DEF1" w14:textId="2D78C906" w:rsidR="00664420" w:rsidRPr="00B23A15" w:rsidRDefault="006E25BC" w:rsidP="00B23A15">
      <w:pPr>
        <w:pStyle w:val="Ttulo3"/>
        <w:rPr>
          <w:szCs w:val="22"/>
        </w:rPr>
      </w:pPr>
      <w:bookmarkStart w:id="10" w:name="_Toc176786898"/>
      <w:r w:rsidRPr="00B23A15">
        <w:rPr>
          <w:szCs w:val="22"/>
        </w:rPr>
        <w:t>b</w:t>
      </w:r>
      <w:r w:rsidR="00664420" w:rsidRPr="00B23A15">
        <w:rPr>
          <w:szCs w:val="22"/>
        </w:rPr>
        <w:t>) Turno de</w:t>
      </w:r>
      <w:r w:rsidR="008E0766" w:rsidRPr="00B23A15">
        <w:rPr>
          <w:szCs w:val="22"/>
        </w:rPr>
        <w:t xml:space="preserve"> </w:t>
      </w:r>
      <w:r w:rsidR="00664420" w:rsidRPr="00B23A15">
        <w:rPr>
          <w:szCs w:val="22"/>
        </w:rPr>
        <w:t>l</w:t>
      </w:r>
      <w:r w:rsidR="008E0766" w:rsidRPr="00B23A15">
        <w:rPr>
          <w:szCs w:val="22"/>
        </w:rPr>
        <w:t>os</w:t>
      </w:r>
      <w:r w:rsidR="00664420" w:rsidRPr="00B23A15">
        <w:rPr>
          <w:szCs w:val="22"/>
        </w:rPr>
        <w:t xml:space="preserve"> Recurso</w:t>
      </w:r>
      <w:r w:rsidR="008E0766" w:rsidRPr="00B23A15">
        <w:rPr>
          <w:szCs w:val="22"/>
        </w:rPr>
        <w:t>s</w:t>
      </w:r>
      <w:r w:rsidR="00664420" w:rsidRPr="00B23A15">
        <w:rPr>
          <w:szCs w:val="22"/>
        </w:rPr>
        <w:t xml:space="preserve"> de Revisión</w:t>
      </w:r>
      <w:r w:rsidR="004A4FD1" w:rsidRPr="00B23A15">
        <w:rPr>
          <w:szCs w:val="22"/>
        </w:rPr>
        <w:t>.</w:t>
      </w:r>
      <w:bookmarkEnd w:id="10"/>
    </w:p>
    <w:p w14:paraId="1173671B" w14:textId="18EBD0E7" w:rsidR="00C72DAA" w:rsidRPr="00B23A15" w:rsidRDefault="00C72DAA" w:rsidP="00B23A15">
      <w:pPr>
        <w:rPr>
          <w:szCs w:val="22"/>
        </w:rPr>
      </w:pPr>
      <w:r w:rsidRPr="00B23A15">
        <w:rPr>
          <w:szCs w:val="22"/>
        </w:rPr>
        <w:t>Con fundamento en el artículo 185, fracción I de la Ley de Transparencia y Acceso a la Información Pública del Estado de México y Municipios, el</w:t>
      </w:r>
      <w:r w:rsidRPr="00B23A15">
        <w:rPr>
          <w:b/>
          <w:bCs/>
          <w:szCs w:val="22"/>
        </w:rPr>
        <w:t xml:space="preserve"> </w:t>
      </w:r>
      <w:r w:rsidR="005B7DDA" w:rsidRPr="00B23A15">
        <w:rPr>
          <w:rFonts w:eastAsia="Palatino Linotype" w:cs="Palatino Linotype"/>
          <w:b/>
          <w:szCs w:val="22"/>
        </w:rPr>
        <w:t>ocho</w:t>
      </w:r>
      <w:r w:rsidRPr="00B23A15">
        <w:rPr>
          <w:rFonts w:eastAsia="Palatino Linotype" w:cs="Palatino Linotype"/>
          <w:b/>
          <w:szCs w:val="22"/>
        </w:rPr>
        <w:t xml:space="preserve"> de </w:t>
      </w:r>
      <w:r w:rsidR="005C2246" w:rsidRPr="00B23A15">
        <w:rPr>
          <w:rFonts w:eastAsia="Palatino Linotype" w:cs="Palatino Linotype"/>
          <w:b/>
          <w:szCs w:val="22"/>
        </w:rPr>
        <w:t>agosto</w:t>
      </w:r>
      <w:r w:rsidRPr="00B23A15">
        <w:rPr>
          <w:rFonts w:eastAsia="Palatino Linotype" w:cs="Palatino Linotype"/>
          <w:b/>
          <w:szCs w:val="22"/>
        </w:rPr>
        <w:t xml:space="preserve"> de dos mil </w:t>
      </w:r>
      <w:r w:rsidR="004A4FD1" w:rsidRPr="00B23A15">
        <w:rPr>
          <w:rFonts w:eastAsia="Palatino Linotype" w:cs="Palatino Linotype"/>
          <w:b/>
          <w:szCs w:val="22"/>
        </w:rPr>
        <w:t>veinticuatro</w:t>
      </w:r>
      <w:r w:rsidR="005B7DDA" w:rsidRPr="00B23A15">
        <w:rPr>
          <w:szCs w:val="22"/>
        </w:rPr>
        <w:t xml:space="preserve"> se turnaron los</w:t>
      </w:r>
      <w:r w:rsidRPr="00B23A15">
        <w:rPr>
          <w:szCs w:val="22"/>
        </w:rPr>
        <w:t xml:space="preserve"> recurso</w:t>
      </w:r>
      <w:r w:rsidR="005B7DDA" w:rsidRPr="00B23A15">
        <w:rPr>
          <w:szCs w:val="22"/>
        </w:rPr>
        <w:t>s</w:t>
      </w:r>
      <w:r w:rsidRPr="00B23A15">
        <w:rPr>
          <w:szCs w:val="22"/>
        </w:rPr>
        <w:t xml:space="preserve"> de revisión a través del</w:t>
      </w:r>
      <w:r w:rsidRPr="00B23A15">
        <w:rPr>
          <w:rFonts w:eastAsia="Arial Unicode MS"/>
          <w:szCs w:val="22"/>
        </w:rPr>
        <w:t xml:space="preserve"> </w:t>
      </w:r>
      <w:r w:rsidRPr="00B23A15">
        <w:rPr>
          <w:rFonts w:eastAsia="Arial Unicode MS"/>
          <w:bCs/>
          <w:szCs w:val="22"/>
        </w:rPr>
        <w:t>SAIMEX</w:t>
      </w:r>
      <w:r w:rsidRPr="00B23A15">
        <w:rPr>
          <w:szCs w:val="22"/>
        </w:rPr>
        <w:t xml:space="preserve"> a la </w:t>
      </w:r>
      <w:r w:rsidRPr="00B23A15">
        <w:rPr>
          <w:b/>
          <w:szCs w:val="22"/>
        </w:rPr>
        <w:t>Comisionada Sharon Cristina Morales</w:t>
      </w:r>
      <w:r w:rsidR="00A21FF1" w:rsidRPr="00B23A15">
        <w:rPr>
          <w:bCs/>
          <w:szCs w:val="22"/>
        </w:rPr>
        <w:t xml:space="preserve"> y el </w:t>
      </w:r>
      <w:r w:rsidR="00A21FF1" w:rsidRPr="00B23A15">
        <w:rPr>
          <w:b/>
          <w:bCs/>
          <w:szCs w:val="22"/>
        </w:rPr>
        <w:t>Comisionado José Martínez Vilchis</w:t>
      </w:r>
      <w:r w:rsidR="00A21FF1" w:rsidRPr="00B23A15">
        <w:rPr>
          <w:bCs/>
          <w:szCs w:val="22"/>
        </w:rPr>
        <w:t xml:space="preserve"> respectivamente, </w:t>
      </w:r>
      <w:r w:rsidRPr="00B23A15">
        <w:rPr>
          <w:szCs w:val="22"/>
        </w:rPr>
        <w:t xml:space="preserve">a efecto de decretar su admisión o desechamiento. </w:t>
      </w:r>
    </w:p>
    <w:p w14:paraId="18F305CB" w14:textId="77777777" w:rsidR="00664420" w:rsidRPr="00B23A15" w:rsidRDefault="00664420" w:rsidP="00B23A15">
      <w:pPr>
        <w:rPr>
          <w:rFonts w:eastAsia="Batang" w:cs="Tahoma"/>
          <w:bCs/>
          <w:szCs w:val="22"/>
        </w:rPr>
      </w:pPr>
    </w:p>
    <w:p w14:paraId="3E31EC2D" w14:textId="7F0DA652" w:rsidR="00664420" w:rsidRPr="00B23A15" w:rsidRDefault="006E25BC" w:rsidP="00B23A15">
      <w:pPr>
        <w:pStyle w:val="Ttulo3"/>
        <w:rPr>
          <w:szCs w:val="22"/>
        </w:rPr>
      </w:pPr>
      <w:bookmarkStart w:id="11" w:name="_Toc176786899"/>
      <w:r w:rsidRPr="00B23A15">
        <w:rPr>
          <w:szCs w:val="22"/>
        </w:rPr>
        <w:t>c</w:t>
      </w:r>
      <w:r w:rsidR="008E0766" w:rsidRPr="00B23A15">
        <w:rPr>
          <w:szCs w:val="22"/>
        </w:rPr>
        <w:t>) Admisio</w:t>
      </w:r>
      <w:r w:rsidR="00664420" w:rsidRPr="00B23A15">
        <w:rPr>
          <w:szCs w:val="22"/>
        </w:rPr>
        <w:t>n</w:t>
      </w:r>
      <w:r w:rsidR="008E0766" w:rsidRPr="00B23A15">
        <w:rPr>
          <w:szCs w:val="22"/>
        </w:rPr>
        <w:t>es</w:t>
      </w:r>
      <w:r w:rsidR="00664420" w:rsidRPr="00B23A15">
        <w:rPr>
          <w:szCs w:val="22"/>
        </w:rPr>
        <w:t xml:space="preserve"> de</w:t>
      </w:r>
      <w:r w:rsidR="008E0766" w:rsidRPr="00B23A15">
        <w:rPr>
          <w:szCs w:val="22"/>
        </w:rPr>
        <w:t xml:space="preserve"> </w:t>
      </w:r>
      <w:r w:rsidR="00664420" w:rsidRPr="00B23A15">
        <w:rPr>
          <w:szCs w:val="22"/>
        </w:rPr>
        <w:t>l</w:t>
      </w:r>
      <w:r w:rsidR="008E0766" w:rsidRPr="00B23A15">
        <w:rPr>
          <w:szCs w:val="22"/>
        </w:rPr>
        <w:t>os</w:t>
      </w:r>
      <w:r w:rsidR="00664420" w:rsidRPr="00B23A15">
        <w:rPr>
          <w:szCs w:val="22"/>
        </w:rPr>
        <w:t xml:space="preserve"> Recurso</w:t>
      </w:r>
      <w:r w:rsidR="00A21FF1" w:rsidRPr="00B23A15">
        <w:rPr>
          <w:szCs w:val="22"/>
        </w:rPr>
        <w:t>s</w:t>
      </w:r>
      <w:r w:rsidR="00664420" w:rsidRPr="00B23A15">
        <w:rPr>
          <w:szCs w:val="22"/>
        </w:rPr>
        <w:t xml:space="preserve"> de Revisión</w:t>
      </w:r>
      <w:r w:rsidR="004A4FD1" w:rsidRPr="00B23A15">
        <w:rPr>
          <w:szCs w:val="22"/>
        </w:rPr>
        <w:t>.</w:t>
      </w:r>
      <w:bookmarkEnd w:id="11"/>
    </w:p>
    <w:p w14:paraId="219EF1C9" w14:textId="29D99694" w:rsidR="008E0766" w:rsidRPr="00B23A15" w:rsidRDefault="000E09C4" w:rsidP="00B23A15">
      <w:pPr>
        <w:rPr>
          <w:rFonts w:cs="Arial"/>
          <w:szCs w:val="22"/>
        </w:rPr>
      </w:pPr>
      <w:r w:rsidRPr="00B23A15">
        <w:rPr>
          <w:rFonts w:cs="Arial"/>
          <w:szCs w:val="22"/>
        </w:rPr>
        <w:t xml:space="preserve">El </w:t>
      </w:r>
      <w:r w:rsidR="005B7DDA" w:rsidRPr="00B23A15">
        <w:rPr>
          <w:rFonts w:cs="Arial"/>
          <w:b/>
          <w:szCs w:val="22"/>
        </w:rPr>
        <w:t>doce</w:t>
      </w:r>
      <w:r w:rsidR="005B7DDA" w:rsidRPr="00B23A15">
        <w:rPr>
          <w:rFonts w:cs="Arial"/>
          <w:szCs w:val="22"/>
        </w:rPr>
        <w:t xml:space="preserve"> y </w:t>
      </w:r>
      <w:r w:rsidR="005B7DDA" w:rsidRPr="00B23A15">
        <w:rPr>
          <w:rFonts w:cs="Arial"/>
          <w:b/>
          <w:szCs w:val="22"/>
        </w:rPr>
        <w:t xml:space="preserve">trece </w:t>
      </w:r>
      <w:r w:rsidR="005B7DDA" w:rsidRPr="00B23A15">
        <w:rPr>
          <w:rFonts w:eastAsia="Palatino Linotype" w:cs="Palatino Linotype"/>
          <w:b/>
          <w:szCs w:val="22"/>
        </w:rPr>
        <w:t>de agosto</w:t>
      </w:r>
      <w:r w:rsidR="008E0766" w:rsidRPr="00B23A15">
        <w:rPr>
          <w:rFonts w:eastAsia="Palatino Linotype" w:cs="Palatino Linotype"/>
          <w:b/>
          <w:szCs w:val="22"/>
        </w:rPr>
        <w:t xml:space="preserve"> </w:t>
      </w:r>
      <w:r w:rsidRPr="00B23A15">
        <w:rPr>
          <w:rFonts w:eastAsia="Palatino Linotype" w:cs="Palatino Linotype"/>
          <w:b/>
          <w:szCs w:val="22"/>
        </w:rPr>
        <w:t xml:space="preserve">de dos mil </w:t>
      </w:r>
      <w:r w:rsidR="004A4FD1" w:rsidRPr="00B23A15">
        <w:rPr>
          <w:rFonts w:eastAsia="Palatino Linotype" w:cs="Palatino Linotype"/>
          <w:b/>
          <w:szCs w:val="22"/>
        </w:rPr>
        <w:t>veinticuatro</w:t>
      </w:r>
      <w:r w:rsidRPr="00B23A15">
        <w:rPr>
          <w:rFonts w:cs="Arial"/>
          <w:szCs w:val="22"/>
        </w:rPr>
        <w:t xml:space="preserve"> se acordó la admisión a trámite de</w:t>
      </w:r>
      <w:r w:rsidR="008E0766" w:rsidRPr="00B23A15">
        <w:rPr>
          <w:rFonts w:cs="Arial"/>
          <w:szCs w:val="22"/>
        </w:rPr>
        <w:t xml:space="preserve"> </w:t>
      </w:r>
      <w:r w:rsidRPr="00B23A15">
        <w:rPr>
          <w:rFonts w:cs="Arial"/>
          <w:szCs w:val="22"/>
        </w:rPr>
        <w:t>l</w:t>
      </w:r>
      <w:r w:rsidR="008E0766" w:rsidRPr="00B23A15">
        <w:rPr>
          <w:rFonts w:cs="Arial"/>
          <w:szCs w:val="22"/>
        </w:rPr>
        <w:t>os</w:t>
      </w:r>
      <w:r w:rsidRPr="00B23A15">
        <w:rPr>
          <w:rFonts w:cs="Arial"/>
          <w:szCs w:val="22"/>
        </w:rPr>
        <w:t xml:space="preserve"> Recurso</w:t>
      </w:r>
      <w:r w:rsidR="008E0766" w:rsidRPr="00B23A15">
        <w:rPr>
          <w:rFonts w:cs="Arial"/>
          <w:szCs w:val="22"/>
        </w:rPr>
        <w:t>s de Revisión y se integraron</w:t>
      </w:r>
      <w:r w:rsidRPr="00B23A15">
        <w:rPr>
          <w:rFonts w:cs="Arial"/>
          <w:szCs w:val="22"/>
        </w:rPr>
        <w:t xml:space="preserve"> </w:t>
      </w:r>
      <w:r w:rsidR="008E0766" w:rsidRPr="00B23A15">
        <w:rPr>
          <w:rFonts w:cs="Arial"/>
          <w:szCs w:val="22"/>
        </w:rPr>
        <w:t>los</w:t>
      </w:r>
      <w:r w:rsidRPr="00B23A15">
        <w:rPr>
          <w:rFonts w:cs="Arial"/>
          <w:szCs w:val="22"/>
        </w:rPr>
        <w:t xml:space="preserve"> expediente</w:t>
      </w:r>
      <w:r w:rsidR="008E0766" w:rsidRPr="00B23A15">
        <w:rPr>
          <w:rFonts w:cs="Arial"/>
          <w:szCs w:val="22"/>
        </w:rPr>
        <w:t>s</w:t>
      </w:r>
      <w:r w:rsidRPr="00B23A15">
        <w:rPr>
          <w:rFonts w:cs="Arial"/>
          <w:szCs w:val="22"/>
        </w:rPr>
        <w:t xml:space="preserve"> respectivo</w:t>
      </w:r>
      <w:r w:rsidR="008E0766" w:rsidRPr="00B23A15">
        <w:rPr>
          <w:rFonts w:cs="Arial"/>
          <w:szCs w:val="22"/>
        </w:rPr>
        <w:t>s</w:t>
      </w:r>
      <w:r w:rsidRPr="00B23A15">
        <w:rPr>
          <w:rFonts w:cs="Arial"/>
          <w:szCs w:val="22"/>
        </w:rPr>
        <w:t>, mismo</w:t>
      </w:r>
      <w:r w:rsidR="008E0766" w:rsidRPr="00B23A15">
        <w:rPr>
          <w:rFonts w:cs="Arial"/>
          <w:szCs w:val="22"/>
        </w:rPr>
        <w:t>s que se pusieron</w:t>
      </w:r>
      <w:r w:rsidRPr="00B23A15">
        <w:rPr>
          <w:rFonts w:cs="Arial"/>
          <w:szCs w:val="22"/>
        </w:rPr>
        <w:t xml:space="preserve"> a disposición de las partes para que, en un plazo de siete días hábiles, manifestaran lo que a su derecho conviniera, conforme a lo dispuesto por el artículo 185</w:t>
      </w:r>
      <w:r w:rsidR="00865CF4" w:rsidRPr="00B23A15">
        <w:rPr>
          <w:rFonts w:cs="Arial"/>
          <w:szCs w:val="22"/>
        </w:rPr>
        <w:t>, fracción II</w:t>
      </w:r>
      <w:r w:rsidRPr="00B23A15">
        <w:rPr>
          <w:rFonts w:cs="Arial"/>
          <w:szCs w:val="22"/>
        </w:rPr>
        <w:t xml:space="preserve"> de la Ley de Transparencia y Acceso a la Información Pública del Estado de México y Municipios.</w:t>
      </w:r>
    </w:p>
    <w:p w14:paraId="09B589C5" w14:textId="77777777" w:rsidR="00664420" w:rsidRPr="00B23A15" w:rsidRDefault="00664420" w:rsidP="00B23A15">
      <w:pPr>
        <w:rPr>
          <w:rFonts w:cs="Tahoma"/>
          <w:b/>
          <w:szCs w:val="22"/>
        </w:rPr>
      </w:pPr>
    </w:p>
    <w:p w14:paraId="35752286" w14:textId="26DF07D1" w:rsidR="00DB1C09" w:rsidRPr="00B23A15" w:rsidRDefault="00A57230" w:rsidP="00B23A15">
      <w:pPr>
        <w:pStyle w:val="Ttulo3"/>
        <w:rPr>
          <w:szCs w:val="22"/>
        </w:rPr>
      </w:pPr>
      <w:bookmarkStart w:id="12" w:name="_Toc176786900"/>
      <w:r w:rsidRPr="00B23A15">
        <w:rPr>
          <w:szCs w:val="22"/>
        </w:rPr>
        <w:t>d</w:t>
      </w:r>
      <w:r w:rsidR="00664420" w:rsidRPr="00B23A15">
        <w:rPr>
          <w:szCs w:val="22"/>
        </w:rPr>
        <w:t xml:space="preserve">) </w:t>
      </w:r>
      <w:r w:rsidR="00A1405A" w:rsidRPr="00B23A15">
        <w:rPr>
          <w:szCs w:val="22"/>
        </w:rPr>
        <w:t>Manifestaciones</w:t>
      </w:r>
      <w:r w:rsidR="00865CF4" w:rsidRPr="00B23A15">
        <w:rPr>
          <w:szCs w:val="22"/>
        </w:rPr>
        <w:t xml:space="preserve"> del Sujeto Obligado</w:t>
      </w:r>
      <w:r w:rsidR="004A4FD1" w:rsidRPr="00B23A15">
        <w:rPr>
          <w:szCs w:val="22"/>
        </w:rPr>
        <w:t>.</w:t>
      </w:r>
      <w:bookmarkEnd w:id="12"/>
    </w:p>
    <w:p w14:paraId="63509DFE" w14:textId="7BFF607B" w:rsidR="00865CF4" w:rsidRPr="00B23A15" w:rsidRDefault="006F1FEE" w:rsidP="00B23A15">
      <w:pPr>
        <w:rPr>
          <w:rFonts w:cs="Tahoma"/>
          <w:bCs/>
          <w:szCs w:val="22"/>
        </w:rPr>
      </w:pPr>
      <w:r w:rsidRPr="00B23A15">
        <w:rPr>
          <w:rFonts w:cs="Tahoma"/>
          <w:bCs/>
          <w:szCs w:val="22"/>
        </w:rPr>
        <w:t xml:space="preserve">De las constancias que obran en </w:t>
      </w:r>
      <w:r w:rsidR="00015208" w:rsidRPr="00B23A15">
        <w:rPr>
          <w:rFonts w:cs="Tahoma"/>
          <w:bCs/>
          <w:szCs w:val="22"/>
        </w:rPr>
        <w:t>los</w:t>
      </w:r>
      <w:r w:rsidRPr="00B23A15">
        <w:rPr>
          <w:rFonts w:cs="Tahoma"/>
          <w:bCs/>
          <w:szCs w:val="22"/>
        </w:rPr>
        <w:t xml:space="preserve"> expediente</w:t>
      </w:r>
      <w:r w:rsidR="00015208" w:rsidRPr="00B23A15">
        <w:rPr>
          <w:rFonts w:cs="Tahoma"/>
          <w:bCs/>
          <w:szCs w:val="22"/>
        </w:rPr>
        <w:t>s</w:t>
      </w:r>
      <w:r w:rsidRPr="00B23A15">
        <w:rPr>
          <w:rFonts w:cs="Tahoma"/>
          <w:bCs/>
          <w:szCs w:val="22"/>
        </w:rPr>
        <w:t xml:space="preserve"> electrónico</w:t>
      </w:r>
      <w:r w:rsidR="00015208" w:rsidRPr="00B23A15">
        <w:rPr>
          <w:rFonts w:cs="Tahoma"/>
          <w:bCs/>
          <w:szCs w:val="22"/>
        </w:rPr>
        <w:t>s</w:t>
      </w:r>
      <w:r w:rsidRPr="00B23A15">
        <w:rPr>
          <w:rFonts w:cs="Tahoma"/>
          <w:bCs/>
          <w:szCs w:val="22"/>
        </w:rPr>
        <w:t xml:space="preserve"> del SAIMEX, se advierte que</w:t>
      </w:r>
      <w:r w:rsidR="00A1405A" w:rsidRPr="00B23A15">
        <w:rPr>
          <w:rFonts w:cs="Tahoma"/>
          <w:bCs/>
          <w:szCs w:val="22"/>
        </w:rPr>
        <w:t xml:space="preserve"> el </w:t>
      </w:r>
      <w:r w:rsidR="00A1405A" w:rsidRPr="00B23A15">
        <w:rPr>
          <w:rFonts w:cs="Tahoma"/>
          <w:b/>
          <w:bCs/>
          <w:szCs w:val="22"/>
        </w:rPr>
        <w:t>veintiuno de agosto de dos mil veinticuatro,</w:t>
      </w:r>
      <w:r w:rsidRPr="00B23A15">
        <w:rPr>
          <w:rFonts w:cs="Tahoma"/>
          <w:bCs/>
          <w:szCs w:val="22"/>
        </w:rPr>
        <w:t xml:space="preserve"> </w:t>
      </w:r>
      <w:r w:rsidRPr="00B23A15">
        <w:rPr>
          <w:rFonts w:cs="Tahoma"/>
          <w:b/>
          <w:bCs/>
          <w:szCs w:val="22"/>
        </w:rPr>
        <w:t>EL SUJETO OBLIGADO</w:t>
      </w:r>
      <w:r w:rsidRPr="00B23A15">
        <w:rPr>
          <w:rFonts w:cs="Tahoma"/>
          <w:bCs/>
          <w:szCs w:val="22"/>
        </w:rPr>
        <w:t xml:space="preserve"> </w:t>
      </w:r>
      <w:r w:rsidR="00A1405A" w:rsidRPr="00B23A15">
        <w:rPr>
          <w:rFonts w:cs="Tahoma"/>
          <w:bCs/>
          <w:szCs w:val="22"/>
        </w:rPr>
        <w:t xml:space="preserve">remitió los oficios con </w:t>
      </w:r>
      <w:r w:rsidR="00A1405A" w:rsidRPr="00B23A15">
        <w:rPr>
          <w:rFonts w:cs="Tahoma"/>
          <w:bCs/>
          <w:szCs w:val="22"/>
        </w:rPr>
        <w:lastRenderedPageBreak/>
        <w:t>números de registros IMMIG/0364/2024 y IMMIG/0365/2024, firmados por la Directora del Instituto Municipal de las Mujeres e Igualdad de Género, por los que señala que posterior a una búsqueda exhaustiva minuciosa y razonable en los archivos de la unidad a su cargo, no se encontró la información requerida.</w:t>
      </w:r>
    </w:p>
    <w:p w14:paraId="3B386B4C" w14:textId="77777777" w:rsidR="003A40C1" w:rsidRPr="00B23A15" w:rsidRDefault="003A40C1" w:rsidP="00B23A15">
      <w:pPr>
        <w:ind w:right="539"/>
        <w:rPr>
          <w:rFonts w:cs="Tahoma"/>
          <w:bCs/>
          <w:szCs w:val="22"/>
        </w:rPr>
      </w:pPr>
    </w:p>
    <w:p w14:paraId="0645F03B" w14:textId="0C7FEE6F" w:rsidR="00A1405A" w:rsidRPr="00B23A15" w:rsidRDefault="00A1405A" w:rsidP="00B23A15">
      <w:pPr>
        <w:rPr>
          <w:rFonts w:cs="Tahoma"/>
          <w:bCs/>
          <w:szCs w:val="22"/>
        </w:rPr>
      </w:pPr>
      <w:r w:rsidRPr="00B23A15">
        <w:rPr>
          <w:rFonts w:cs="Tahoma"/>
          <w:bCs/>
          <w:szCs w:val="22"/>
        </w:rPr>
        <w:t xml:space="preserve">Esta información fue puesta a la vista de </w:t>
      </w:r>
      <w:r w:rsidRPr="00B23A15">
        <w:rPr>
          <w:rFonts w:cs="Tahoma"/>
          <w:b/>
          <w:szCs w:val="22"/>
        </w:rPr>
        <w:t xml:space="preserve">LA PARTE RECURRENTE </w:t>
      </w:r>
      <w:r w:rsidRPr="00B23A15">
        <w:rPr>
          <w:rFonts w:cs="Tahoma"/>
          <w:bCs/>
          <w:szCs w:val="22"/>
        </w:rPr>
        <w:t xml:space="preserve">el </w:t>
      </w:r>
      <w:r w:rsidRPr="00B23A15">
        <w:rPr>
          <w:rFonts w:cs="Tahoma"/>
          <w:b/>
          <w:szCs w:val="22"/>
        </w:rPr>
        <w:t>veintiséis de agosto de dos mil veintitrés</w:t>
      </w:r>
      <w:r w:rsidRPr="00B23A15">
        <w:rPr>
          <w:rFonts w:cs="Tahoma"/>
          <w:bCs/>
          <w:szCs w:val="22"/>
        </w:rPr>
        <w:t xml:space="preserve"> para que, en un plazo de tres días hábiles, manifestara lo que a su derecho conviniera, de conformidad con lo establecido en el </w:t>
      </w:r>
      <w:r w:rsidRPr="00B23A15">
        <w:rPr>
          <w:rFonts w:cs="Arial"/>
          <w:szCs w:val="22"/>
        </w:rPr>
        <w:t>artículo 185, fracción III de la Ley de Transparencia y Acceso a la Información Pública del Estado de México y Municipios</w:t>
      </w:r>
      <w:r w:rsidRPr="00B23A15">
        <w:rPr>
          <w:rFonts w:cs="Tahoma"/>
          <w:bCs/>
          <w:szCs w:val="22"/>
        </w:rPr>
        <w:t>.</w:t>
      </w:r>
    </w:p>
    <w:p w14:paraId="441DC89F" w14:textId="77777777" w:rsidR="00A1405A" w:rsidRPr="00B23A15" w:rsidRDefault="00A1405A" w:rsidP="00B23A15">
      <w:pPr>
        <w:ind w:right="539"/>
        <w:rPr>
          <w:rFonts w:cs="Tahoma"/>
          <w:bCs/>
          <w:szCs w:val="22"/>
        </w:rPr>
      </w:pPr>
    </w:p>
    <w:p w14:paraId="755B7730" w14:textId="22EAC55C" w:rsidR="00664420" w:rsidRPr="00B23A15" w:rsidRDefault="00213142" w:rsidP="00B23A15">
      <w:pPr>
        <w:pStyle w:val="Ttulo3"/>
        <w:rPr>
          <w:szCs w:val="22"/>
          <w:lang w:val="es-ES"/>
        </w:rPr>
      </w:pPr>
      <w:bookmarkStart w:id="13" w:name="_Toc176786901"/>
      <w:r w:rsidRPr="00B23A15">
        <w:rPr>
          <w:rFonts w:eastAsia="Calibri"/>
          <w:bCs/>
          <w:szCs w:val="22"/>
          <w:lang w:eastAsia="en-US"/>
        </w:rPr>
        <w:t>e</w:t>
      </w:r>
      <w:r w:rsidR="00664420" w:rsidRPr="00B23A15">
        <w:rPr>
          <w:rFonts w:eastAsia="Calibri"/>
          <w:bCs/>
          <w:szCs w:val="22"/>
          <w:lang w:eastAsia="en-US"/>
        </w:rPr>
        <w:t>)</w:t>
      </w:r>
      <w:r w:rsidR="00664420" w:rsidRPr="00B23A15">
        <w:rPr>
          <w:szCs w:val="22"/>
        </w:rPr>
        <w:t xml:space="preserve"> </w:t>
      </w:r>
      <w:r w:rsidR="00865CF4" w:rsidRPr="00B23A15">
        <w:rPr>
          <w:szCs w:val="22"/>
          <w:lang w:val="es-ES"/>
        </w:rPr>
        <w:t>Manifestaciones de la Parte Recurrente</w:t>
      </w:r>
      <w:r w:rsidR="00A1405A" w:rsidRPr="00B23A15">
        <w:rPr>
          <w:szCs w:val="22"/>
          <w:lang w:val="es-ES"/>
        </w:rPr>
        <w:t>.</w:t>
      </w:r>
      <w:bookmarkEnd w:id="13"/>
    </w:p>
    <w:p w14:paraId="4E8AF011" w14:textId="15C1F5A7" w:rsidR="00865CF4" w:rsidRPr="00B23A15" w:rsidRDefault="00865CF4" w:rsidP="00B23A15">
      <w:pPr>
        <w:rPr>
          <w:rFonts w:eastAsia="Arial Unicode MS" w:cs="Arial"/>
          <w:szCs w:val="22"/>
        </w:rPr>
      </w:pPr>
      <w:r w:rsidRPr="00B23A15">
        <w:rPr>
          <w:rFonts w:cs="Tahoma"/>
          <w:b/>
          <w:szCs w:val="22"/>
        </w:rPr>
        <w:t xml:space="preserve">LA PARTE RECURRENTE </w:t>
      </w:r>
      <w:r w:rsidR="00015208" w:rsidRPr="00B23A15">
        <w:rPr>
          <w:rFonts w:eastAsia="Arial Unicode MS" w:cs="Arial"/>
          <w:szCs w:val="22"/>
        </w:rPr>
        <w:t>no realizó manifestacio</w:t>
      </w:r>
      <w:r w:rsidRPr="00B23A15">
        <w:rPr>
          <w:rFonts w:eastAsia="Arial Unicode MS" w:cs="Arial"/>
          <w:szCs w:val="22"/>
        </w:rPr>
        <w:t>n</w:t>
      </w:r>
      <w:r w:rsidR="00015208" w:rsidRPr="00B23A15">
        <w:rPr>
          <w:rFonts w:eastAsia="Arial Unicode MS" w:cs="Arial"/>
          <w:szCs w:val="22"/>
        </w:rPr>
        <w:t>es</w:t>
      </w:r>
      <w:r w:rsidRPr="00B23A15">
        <w:rPr>
          <w:rFonts w:eastAsia="Arial Unicode MS" w:cs="Arial"/>
          <w:szCs w:val="22"/>
        </w:rPr>
        <w:t xml:space="preserve"> dentro del término legalmente concedido para tal efecto, ni presentó pruebas o alegatos.</w:t>
      </w:r>
    </w:p>
    <w:p w14:paraId="6923684C" w14:textId="77777777" w:rsidR="00664420" w:rsidRPr="00B23A15" w:rsidRDefault="00664420" w:rsidP="00B23A15">
      <w:pPr>
        <w:rPr>
          <w:rFonts w:cs="Tahoma"/>
          <w:szCs w:val="22"/>
        </w:rPr>
      </w:pPr>
    </w:p>
    <w:p w14:paraId="1A46D23C" w14:textId="23A21445" w:rsidR="008E0766" w:rsidRPr="00B23A15" w:rsidRDefault="00543E56" w:rsidP="00B23A15">
      <w:pPr>
        <w:pStyle w:val="Ttulo3"/>
        <w:rPr>
          <w:szCs w:val="22"/>
        </w:rPr>
      </w:pPr>
      <w:bookmarkStart w:id="14" w:name="_Toc174008765"/>
      <w:bookmarkStart w:id="15" w:name="_Toc176786902"/>
      <w:r w:rsidRPr="00B23A15">
        <w:rPr>
          <w:szCs w:val="22"/>
        </w:rPr>
        <w:t>f</w:t>
      </w:r>
      <w:r w:rsidR="008E0766" w:rsidRPr="00B23A15">
        <w:rPr>
          <w:szCs w:val="22"/>
        </w:rPr>
        <w:t>) Acumulación de los Recursos de Revisión</w:t>
      </w:r>
      <w:bookmarkEnd w:id="14"/>
      <w:r w:rsidR="00A1405A" w:rsidRPr="00B23A15">
        <w:rPr>
          <w:szCs w:val="22"/>
        </w:rPr>
        <w:t>.</w:t>
      </w:r>
      <w:bookmarkEnd w:id="15"/>
    </w:p>
    <w:p w14:paraId="64F9559F" w14:textId="71A017EC" w:rsidR="008E0766" w:rsidRPr="00B23A15" w:rsidRDefault="008E0766" w:rsidP="00B23A15">
      <w:pPr>
        <w:ind w:left="-57"/>
        <w:rPr>
          <w:b/>
          <w:szCs w:val="22"/>
        </w:rPr>
      </w:pPr>
      <w:bookmarkStart w:id="16" w:name="_heading=h.3rdcrjn" w:colFirst="0" w:colLast="0"/>
      <w:bookmarkEnd w:id="16"/>
      <w:r w:rsidRPr="00B23A15">
        <w:rPr>
          <w:szCs w:val="22"/>
        </w:rPr>
        <w:t xml:space="preserve">Por economía procesal y con la finalidad de evitar </w:t>
      </w:r>
      <w:r w:rsidR="000E03AE" w:rsidRPr="00B23A15">
        <w:rPr>
          <w:szCs w:val="22"/>
        </w:rPr>
        <w:t xml:space="preserve">resolución contradictoria, en la </w:t>
      </w:r>
      <w:r w:rsidR="005C2246" w:rsidRPr="00B23A15">
        <w:rPr>
          <w:b/>
          <w:szCs w:val="22"/>
        </w:rPr>
        <w:t>Vigésima Quinta</w:t>
      </w:r>
      <w:r w:rsidR="000E03AE" w:rsidRPr="00B23A15">
        <w:rPr>
          <w:b/>
          <w:szCs w:val="22"/>
        </w:rPr>
        <w:t xml:space="preserve"> Sesión Ordinaria</w:t>
      </w:r>
      <w:r w:rsidR="000E03AE" w:rsidRPr="00B23A15">
        <w:rPr>
          <w:szCs w:val="22"/>
        </w:rPr>
        <w:t>, celebrada</w:t>
      </w:r>
      <w:r w:rsidRPr="00B23A15">
        <w:rPr>
          <w:szCs w:val="22"/>
        </w:rPr>
        <w:t xml:space="preserve"> </w:t>
      </w:r>
      <w:r w:rsidRPr="00B23A15">
        <w:rPr>
          <w:b/>
          <w:szCs w:val="22"/>
        </w:rPr>
        <w:t xml:space="preserve">el </w:t>
      </w:r>
      <w:r w:rsidR="005C2246" w:rsidRPr="00B23A15">
        <w:rPr>
          <w:b/>
          <w:szCs w:val="22"/>
        </w:rPr>
        <w:t>nueve de julio</w:t>
      </w:r>
      <w:r w:rsidRPr="00B23A15">
        <w:rPr>
          <w:b/>
          <w:szCs w:val="22"/>
        </w:rPr>
        <w:t xml:space="preserve"> de dos mil </w:t>
      </w:r>
      <w:r w:rsidR="000E03AE" w:rsidRPr="00B23A15">
        <w:rPr>
          <w:b/>
          <w:szCs w:val="22"/>
        </w:rPr>
        <w:t>veinticuatro</w:t>
      </w:r>
      <w:r w:rsidRPr="00B23A15">
        <w:rPr>
          <w:szCs w:val="22"/>
        </w:rPr>
        <w:t xml:space="preserve"> el Pleno de este Instituto determinó acumular los Recursos de Revisión</w:t>
      </w:r>
      <w:r w:rsidRPr="00B23A15">
        <w:rPr>
          <w:b/>
          <w:szCs w:val="22"/>
        </w:rPr>
        <w:t xml:space="preserve"> </w:t>
      </w:r>
      <w:r w:rsidR="00A1405A" w:rsidRPr="00B23A15">
        <w:rPr>
          <w:rFonts w:cs="Tahoma"/>
          <w:b/>
          <w:bCs/>
          <w:szCs w:val="22"/>
        </w:rPr>
        <w:t xml:space="preserve">04752/INFOEM/IP/RR/2024 </w:t>
      </w:r>
      <w:r w:rsidRPr="00B23A15">
        <w:rPr>
          <w:rFonts w:cs="Tahoma"/>
          <w:szCs w:val="22"/>
        </w:rPr>
        <w:t xml:space="preserve">y </w:t>
      </w:r>
      <w:r w:rsidR="00A1405A" w:rsidRPr="00B23A15">
        <w:rPr>
          <w:rFonts w:cs="Tahoma"/>
          <w:b/>
          <w:bCs/>
          <w:szCs w:val="22"/>
        </w:rPr>
        <w:t>04755</w:t>
      </w:r>
      <w:r w:rsidRPr="00B23A15">
        <w:rPr>
          <w:rFonts w:cs="Tahoma"/>
          <w:b/>
          <w:bCs/>
          <w:szCs w:val="22"/>
        </w:rPr>
        <w:t>/INFOEM/IP/RR/2024.</w:t>
      </w:r>
    </w:p>
    <w:p w14:paraId="4C569F76" w14:textId="77777777" w:rsidR="008E0766" w:rsidRPr="00B23A15" w:rsidRDefault="008E0766" w:rsidP="00B23A15">
      <w:pPr>
        <w:rPr>
          <w:rFonts w:cs="Tahoma"/>
          <w:szCs w:val="22"/>
        </w:rPr>
      </w:pPr>
    </w:p>
    <w:p w14:paraId="0E651988" w14:textId="2F632C58" w:rsidR="00664420" w:rsidRPr="00B23A15" w:rsidRDefault="00543E56" w:rsidP="00B23A15">
      <w:pPr>
        <w:pStyle w:val="Ttulo3"/>
        <w:rPr>
          <w:szCs w:val="22"/>
        </w:rPr>
      </w:pPr>
      <w:bookmarkStart w:id="17" w:name="_Toc176786903"/>
      <w:r w:rsidRPr="00B23A15">
        <w:rPr>
          <w:szCs w:val="22"/>
        </w:rPr>
        <w:t>g</w:t>
      </w:r>
      <w:r w:rsidR="00664420" w:rsidRPr="00B23A15">
        <w:rPr>
          <w:szCs w:val="22"/>
        </w:rPr>
        <w:t>) Cierre</w:t>
      </w:r>
      <w:r w:rsidR="008E0766" w:rsidRPr="00B23A15">
        <w:rPr>
          <w:szCs w:val="22"/>
        </w:rPr>
        <w:t>s</w:t>
      </w:r>
      <w:r w:rsidR="00664420" w:rsidRPr="00B23A15">
        <w:rPr>
          <w:szCs w:val="22"/>
        </w:rPr>
        <w:t xml:space="preserve"> de instrucción</w:t>
      </w:r>
      <w:r w:rsidR="006F1FEE" w:rsidRPr="00B23A15">
        <w:rPr>
          <w:szCs w:val="22"/>
        </w:rPr>
        <w:t>.</w:t>
      </w:r>
      <w:bookmarkEnd w:id="17"/>
    </w:p>
    <w:p w14:paraId="79AF95DC" w14:textId="0F970CE5" w:rsidR="00664420" w:rsidRPr="00B23A15" w:rsidRDefault="00BF091A" w:rsidP="00B23A15">
      <w:pPr>
        <w:rPr>
          <w:szCs w:val="22"/>
        </w:rPr>
      </w:pPr>
      <w:r w:rsidRPr="00B23A15">
        <w:rPr>
          <w:rFonts w:cs="Tahoma"/>
          <w:szCs w:val="22"/>
        </w:rPr>
        <w:t>Al no existir diligencias pendientes por desahogar</w:t>
      </w:r>
      <w:r w:rsidRPr="00B23A15">
        <w:rPr>
          <w:rFonts w:cs="Arial"/>
          <w:szCs w:val="22"/>
        </w:rPr>
        <w:t xml:space="preserve">, el </w:t>
      </w:r>
      <w:bookmarkStart w:id="18" w:name="_Hlk104892386"/>
      <w:r w:rsidR="00970E07" w:rsidRPr="00B23A15">
        <w:rPr>
          <w:rFonts w:cs="Arial"/>
          <w:b/>
          <w:szCs w:val="22"/>
        </w:rPr>
        <w:t>diez</w:t>
      </w:r>
      <w:r w:rsidRPr="00B23A15">
        <w:rPr>
          <w:rFonts w:cs="Arial"/>
          <w:b/>
          <w:szCs w:val="22"/>
        </w:rPr>
        <w:t xml:space="preserve"> de </w:t>
      </w:r>
      <w:bookmarkEnd w:id="18"/>
      <w:r w:rsidR="00A1405A" w:rsidRPr="00B23A15">
        <w:rPr>
          <w:rFonts w:cs="Arial"/>
          <w:b/>
          <w:szCs w:val="22"/>
        </w:rPr>
        <w:t>septiembre</w:t>
      </w:r>
      <w:r w:rsidRPr="00B23A15">
        <w:rPr>
          <w:rFonts w:cs="Arial"/>
          <w:b/>
          <w:szCs w:val="22"/>
        </w:rPr>
        <w:t xml:space="preserve"> de dos mil </w:t>
      </w:r>
      <w:r w:rsidR="001B777A" w:rsidRPr="00B23A15">
        <w:rPr>
          <w:rFonts w:cs="Arial"/>
          <w:b/>
          <w:szCs w:val="22"/>
        </w:rPr>
        <w:t>veinticuatro</w:t>
      </w:r>
      <w:r w:rsidRPr="00B23A15">
        <w:rPr>
          <w:rFonts w:cs="Arial"/>
          <w:szCs w:val="22"/>
        </w:rPr>
        <w:t xml:space="preserve"> la </w:t>
      </w:r>
      <w:r w:rsidRPr="00B23A15">
        <w:rPr>
          <w:rFonts w:cs="Arial"/>
          <w:b/>
          <w:bCs/>
          <w:szCs w:val="22"/>
        </w:rPr>
        <w:t xml:space="preserve">Comisionada </w:t>
      </w:r>
      <w:r w:rsidRPr="00B23A15">
        <w:rPr>
          <w:b/>
          <w:szCs w:val="22"/>
        </w:rPr>
        <w:t xml:space="preserve">Sharon Cristina Morales Martínez </w:t>
      </w:r>
      <w:r w:rsidRPr="00B23A15">
        <w:rPr>
          <w:rFonts w:cs="Arial"/>
          <w:szCs w:val="22"/>
        </w:rPr>
        <w:t xml:space="preserve">acordó el cierre de </w:t>
      </w:r>
      <w:r w:rsidRPr="00B23A15">
        <w:rPr>
          <w:rFonts w:cs="Arial"/>
          <w:szCs w:val="22"/>
        </w:rPr>
        <w:lastRenderedPageBreak/>
        <w:t>instrucción</w:t>
      </w:r>
      <w:r w:rsidR="0011350D" w:rsidRPr="00B23A15">
        <w:rPr>
          <w:rFonts w:cs="Arial"/>
          <w:szCs w:val="22"/>
        </w:rPr>
        <w:t xml:space="preserve"> y</w:t>
      </w:r>
      <w:r w:rsidRPr="00B23A15">
        <w:rPr>
          <w:rFonts w:cs="Arial"/>
          <w:szCs w:val="22"/>
        </w:rPr>
        <w:t xml:space="preserve"> </w:t>
      </w:r>
      <w:r w:rsidR="0011350D" w:rsidRPr="00B23A15">
        <w:rPr>
          <w:rFonts w:cs="Arial"/>
          <w:szCs w:val="22"/>
        </w:rPr>
        <w:t xml:space="preserve">la </w:t>
      </w:r>
      <w:r w:rsidRPr="00B23A15">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23A15">
        <w:rPr>
          <w:szCs w:val="22"/>
        </w:rPr>
        <w:t>.</w:t>
      </w:r>
      <w:r w:rsidR="0011350D" w:rsidRPr="00B23A15">
        <w:rPr>
          <w:szCs w:val="22"/>
        </w:rPr>
        <w:t xml:space="preserve"> Dicho acuerdo </w:t>
      </w:r>
      <w:r w:rsidR="00664420" w:rsidRPr="00B23A15">
        <w:rPr>
          <w:rFonts w:cs="Tahoma"/>
          <w:szCs w:val="22"/>
        </w:rPr>
        <w:t xml:space="preserve">fue notificado a las partes el mismo día a través del </w:t>
      </w:r>
      <w:r w:rsidR="00664420" w:rsidRPr="00B23A15">
        <w:rPr>
          <w:rFonts w:cs="Tahoma"/>
          <w:szCs w:val="22"/>
          <w:lang w:val="es-ES"/>
        </w:rPr>
        <w:t>SAIMEX</w:t>
      </w:r>
      <w:r w:rsidR="00664420" w:rsidRPr="00B23A15">
        <w:rPr>
          <w:rFonts w:cs="Tahoma"/>
          <w:szCs w:val="22"/>
        </w:rPr>
        <w:t>.</w:t>
      </w:r>
    </w:p>
    <w:p w14:paraId="741683E3" w14:textId="77777777" w:rsidR="0011350D" w:rsidRPr="00B23A15" w:rsidRDefault="0011350D" w:rsidP="00B23A15">
      <w:pPr>
        <w:rPr>
          <w:rFonts w:cs="Tahoma"/>
          <w:szCs w:val="22"/>
        </w:rPr>
      </w:pPr>
    </w:p>
    <w:p w14:paraId="7A9629DE" w14:textId="77777777" w:rsidR="00664420" w:rsidRPr="00B23A15" w:rsidRDefault="00664420" w:rsidP="00B23A15">
      <w:pPr>
        <w:pStyle w:val="Ttulo1"/>
        <w:rPr>
          <w:rFonts w:eastAsiaTheme="minorHAnsi"/>
          <w:szCs w:val="22"/>
          <w:lang w:eastAsia="en-US"/>
        </w:rPr>
      </w:pPr>
      <w:bookmarkStart w:id="19" w:name="_Toc176786904"/>
      <w:r w:rsidRPr="00B23A15">
        <w:rPr>
          <w:rFonts w:eastAsiaTheme="minorHAnsi"/>
          <w:szCs w:val="22"/>
          <w:lang w:eastAsia="en-US"/>
        </w:rPr>
        <w:t>CONSIDERANDOS</w:t>
      </w:r>
      <w:bookmarkEnd w:id="19"/>
    </w:p>
    <w:p w14:paraId="6DD1243B" w14:textId="77777777" w:rsidR="00664420" w:rsidRPr="00B23A15" w:rsidRDefault="00664420" w:rsidP="00B23A15">
      <w:pPr>
        <w:contextualSpacing/>
        <w:jc w:val="center"/>
        <w:rPr>
          <w:rFonts w:eastAsiaTheme="minorHAnsi" w:cs="Tahoma"/>
          <w:b/>
          <w:szCs w:val="22"/>
          <w:lang w:eastAsia="en-US"/>
        </w:rPr>
      </w:pPr>
    </w:p>
    <w:p w14:paraId="0B67CB92" w14:textId="2E307D3B" w:rsidR="00664420" w:rsidRPr="00B23A15" w:rsidRDefault="00664420" w:rsidP="00B23A15">
      <w:pPr>
        <w:pStyle w:val="Ttulo2"/>
        <w:rPr>
          <w:rFonts w:eastAsia="Batang"/>
          <w:szCs w:val="22"/>
        </w:rPr>
      </w:pPr>
      <w:bookmarkStart w:id="20" w:name="_Toc176786905"/>
      <w:r w:rsidRPr="00B23A15">
        <w:rPr>
          <w:rFonts w:eastAsia="Batang"/>
          <w:szCs w:val="22"/>
        </w:rPr>
        <w:t xml:space="preserve">PRIMERO. </w:t>
      </w:r>
      <w:r w:rsidR="00BA55A8" w:rsidRPr="00B23A15">
        <w:rPr>
          <w:rFonts w:eastAsia="Batang"/>
          <w:szCs w:val="22"/>
        </w:rPr>
        <w:t>Procedibilidad</w:t>
      </w:r>
      <w:bookmarkEnd w:id="20"/>
    </w:p>
    <w:p w14:paraId="39C52BC1" w14:textId="27B89A70" w:rsidR="00BA55A8" w:rsidRPr="00B23A15" w:rsidRDefault="00BA55A8" w:rsidP="00B23A15">
      <w:pPr>
        <w:pStyle w:val="Ttulo3"/>
        <w:rPr>
          <w:szCs w:val="22"/>
        </w:rPr>
      </w:pPr>
      <w:bookmarkStart w:id="21" w:name="_Toc176786906"/>
      <w:r w:rsidRPr="00B23A15">
        <w:rPr>
          <w:szCs w:val="22"/>
        </w:rPr>
        <w:t>a) Competencia</w:t>
      </w:r>
      <w:r w:rsidR="00150C49" w:rsidRPr="00B23A15">
        <w:rPr>
          <w:szCs w:val="22"/>
        </w:rPr>
        <w:t xml:space="preserve"> del Instituto</w:t>
      </w:r>
      <w:r w:rsidR="001B777A" w:rsidRPr="00B23A15">
        <w:rPr>
          <w:szCs w:val="22"/>
        </w:rPr>
        <w:t>.</w:t>
      </w:r>
      <w:bookmarkEnd w:id="21"/>
    </w:p>
    <w:p w14:paraId="56E64942" w14:textId="6572EDF7" w:rsidR="0011350D" w:rsidRPr="00B23A15" w:rsidRDefault="0011350D" w:rsidP="00B23A15">
      <w:pPr>
        <w:rPr>
          <w:rFonts w:cs="Arial"/>
          <w:szCs w:val="22"/>
        </w:rPr>
      </w:pPr>
      <w:r w:rsidRPr="00B23A15">
        <w:rPr>
          <w:szCs w:val="22"/>
        </w:rPr>
        <w:t xml:space="preserve">Este Instituto de Transparencia, Acceso a la Información Pública y Protección de Datos Personales del Estado de México y Municipios es competente para conocer y resolver </w:t>
      </w:r>
      <w:r w:rsidR="005F65B7" w:rsidRPr="00B23A15">
        <w:rPr>
          <w:szCs w:val="22"/>
        </w:rPr>
        <w:t xml:space="preserve">el </w:t>
      </w:r>
      <w:r w:rsidRPr="00B23A15">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23A15">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B23A15" w:rsidRDefault="00DB1C09" w:rsidP="00B23A15">
      <w:pPr>
        <w:rPr>
          <w:rFonts w:cs="Arial"/>
          <w:szCs w:val="22"/>
        </w:rPr>
      </w:pPr>
    </w:p>
    <w:p w14:paraId="517A2DD6" w14:textId="18BD0D6C" w:rsidR="00664420" w:rsidRPr="00B23A15" w:rsidRDefault="00BA55A8" w:rsidP="00B23A15">
      <w:pPr>
        <w:pStyle w:val="Ttulo3"/>
        <w:rPr>
          <w:szCs w:val="22"/>
        </w:rPr>
      </w:pPr>
      <w:bookmarkStart w:id="22" w:name="_Toc176786907"/>
      <w:r w:rsidRPr="00B23A15">
        <w:rPr>
          <w:szCs w:val="22"/>
        </w:rPr>
        <w:t>b)</w:t>
      </w:r>
      <w:r w:rsidR="00664420" w:rsidRPr="00B23A15">
        <w:rPr>
          <w:szCs w:val="22"/>
        </w:rPr>
        <w:t xml:space="preserve"> </w:t>
      </w:r>
      <w:r w:rsidR="00D91CB4" w:rsidRPr="00B23A15">
        <w:rPr>
          <w:szCs w:val="22"/>
        </w:rPr>
        <w:t>Legitimidad</w:t>
      </w:r>
      <w:r w:rsidRPr="00B23A15">
        <w:rPr>
          <w:szCs w:val="22"/>
        </w:rPr>
        <w:t xml:space="preserve"> de la parte recurrente</w:t>
      </w:r>
      <w:r w:rsidR="001B777A" w:rsidRPr="00B23A15">
        <w:rPr>
          <w:szCs w:val="22"/>
        </w:rPr>
        <w:t>.</w:t>
      </w:r>
      <w:bookmarkEnd w:id="22"/>
    </w:p>
    <w:p w14:paraId="26FEA382" w14:textId="0B06695C" w:rsidR="00D91CB4" w:rsidRPr="00B23A15" w:rsidRDefault="00D91CB4" w:rsidP="00B23A15">
      <w:pPr>
        <w:rPr>
          <w:rFonts w:cs="Arial"/>
          <w:bCs/>
          <w:szCs w:val="22"/>
        </w:rPr>
      </w:pPr>
      <w:r w:rsidRPr="00B23A15">
        <w:rPr>
          <w:rFonts w:cs="Arial"/>
          <w:bCs/>
          <w:szCs w:val="22"/>
        </w:rPr>
        <w:t>El recurso de revisión fue interpuesto por parte legítima, ya que se presentó por la misma persona que formuló la solicitud de acceso a la Información Pública,</w:t>
      </w:r>
      <w:r w:rsidRPr="00B23A15">
        <w:rPr>
          <w:rFonts w:cs="Arial"/>
          <w:b/>
          <w:bCs/>
          <w:szCs w:val="22"/>
        </w:rPr>
        <w:t xml:space="preserve"> </w:t>
      </w:r>
      <w:r w:rsidRPr="00B23A15">
        <w:rPr>
          <w:rFonts w:cs="Arial"/>
          <w:szCs w:val="22"/>
        </w:rPr>
        <w:t>debido a que los datos de acceso</w:t>
      </w:r>
      <w:r w:rsidRPr="00B23A15">
        <w:rPr>
          <w:rFonts w:cs="Arial"/>
          <w:b/>
          <w:bCs/>
          <w:szCs w:val="22"/>
        </w:rPr>
        <w:t xml:space="preserve"> </w:t>
      </w:r>
      <w:r w:rsidRPr="00B23A15">
        <w:rPr>
          <w:rFonts w:cs="Arial"/>
          <w:b/>
          <w:szCs w:val="22"/>
        </w:rPr>
        <w:t>SAIMEX</w:t>
      </w:r>
      <w:r w:rsidRPr="00B23A15">
        <w:rPr>
          <w:rFonts w:eastAsia="Calibri" w:cs="Arial"/>
          <w:szCs w:val="22"/>
          <w:lang w:eastAsia="en-US"/>
        </w:rPr>
        <w:t xml:space="preserve"> son personales e irrepetibles.</w:t>
      </w:r>
    </w:p>
    <w:p w14:paraId="496490FC" w14:textId="5A4EB686" w:rsidR="00D91CB4" w:rsidRPr="00B23A15" w:rsidRDefault="00BA55A8" w:rsidP="00B23A15">
      <w:pPr>
        <w:pStyle w:val="Ttulo3"/>
        <w:rPr>
          <w:rFonts w:eastAsia="Calibri"/>
          <w:szCs w:val="22"/>
          <w:lang w:eastAsia="es-ES_tradnl"/>
        </w:rPr>
      </w:pPr>
      <w:bookmarkStart w:id="23" w:name="_Toc176786908"/>
      <w:r w:rsidRPr="00B23A15">
        <w:rPr>
          <w:rFonts w:eastAsia="Calibri"/>
          <w:szCs w:val="22"/>
          <w:lang w:eastAsia="es-ES_tradnl"/>
        </w:rPr>
        <w:lastRenderedPageBreak/>
        <w:t>c)</w:t>
      </w:r>
      <w:r w:rsidR="00664420" w:rsidRPr="00B23A15">
        <w:rPr>
          <w:rFonts w:eastAsia="Calibri"/>
          <w:szCs w:val="22"/>
          <w:lang w:eastAsia="es-ES_tradnl"/>
        </w:rPr>
        <w:t xml:space="preserve"> </w:t>
      </w:r>
      <w:r w:rsidR="00D91CB4" w:rsidRPr="00B23A15">
        <w:rPr>
          <w:rFonts w:eastAsia="Calibri"/>
          <w:szCs w:val="22"/>
          <w:lang w:eastAsia="es-ES_tradnl"/>
        </w:rPr>
        <w:t>Plazo para interponer el recurso</w:t>
      </w:r>
      <w:r w:rsidR="001B777A" w:rsidRPr="00B23A15">
        <w:rPr>
          <w:rFonts w:eastAsia="Calibri"/>
          <w:szCs w:val="22"/>
          <w:lang w:eastAsia="es-ES_tradnl"/>
        </w:rPr>
        <w:t>.</w:t>
      </w:r>
      <w:bookmarkEnd w:id="23"/>
    </w:p>
    <w:p w14:paraId="106D37EE" w14:textId="100234F7" w:rsidR="00D91CB4" w:rsidRPr="00B23A15" w:rsidRDefault="00D91CB4" w:rsidP="00B23A15">
      <w:pPr>
        <w:rPr>
          <w:rFonts w:eastAsiaTheme="minorEastAsia" w:cs="Arial"/>
          <w:szCs w:val="22"/>
          <w:lang w:val="es-ES_tradnl"/>
        </w:rPr>
      </w:pPr>
      <w:r w:rsidRPr="00B23A15">
        <w:rPr>
          <w:rFonts w:cs="Arial"/>
          <w:b/>
          <w:szCs w:val="22"/>
        </w:rPr>
        <w:t>EL SUJETO OBLIGADO</w:t>
      </w:r>
      <w:r w:rsidRPr="00B23A15">
        <w:rPr>
          <w:rFonts w:cs="Arial"/>
          <w:szCs w:val="22"/>
        </w:rPr>
        <w:t xml:space="preserve"> notificó la respuesta a la solicitud de acceso a la Información Pública el </w:t>
      </w:r>
      <w:r w:rsidR="00A1405A" w:rsidRPr="00B23A15">
        <w:rPr>
          <w:rFonts w:eastAsia="Palatino Linotype" w:cs="Palatino Linotype"/>
          <w:b/>
          <w:szCs w:val="22"/>
        </w:rPr>
        <w:t>cuatro</w:t>
      </w:r>
      <w:r w:rsidRPr="00B23A15">
        <w:rPr>
          <w:rFonts w:eastAsia="Palatino Linotype" w:cs="Palatino Linotype"/>
          <w:b/>
          <w:szCs w:val="22"/>
        </w:rPr>
        <w:t xml:space="preserve"> de </w:t>
      </w:r>
      <w:r w:rsidR="001B777A" w:rsidRPr="00B23A15">
        <w:rPr>
          <w:rFonts w:eastAsia="Palatino Linotype" w:cs="Palatino Linotype"/>
          <w:b/>
          <w:szCs w:val="22"/>
        </w:rPr>
        <w:t>julio</w:t>
      </w:r>
      <w:r w:rsidRPr="00B23A15">
        <w:rPr>
          <w:rFonts w:eastAsia="Palatino Linotype" w:cs="Palatino Linotype"/>
          <w:b/>
          <w:szCs w:val="22"/>
        </w:rPr>
        <w:t xml:space="preserve"> de dos mil </w:t>
      </w:r>
      <w:r w:rsidR="001B777A" w:rsidRPr="00B23A15">
        <w:rPr>
          <w:rFonts w:eastAsia="Palatino Linotype" w:cs="Palatino Linotype"/>
          <w:b/>
          <w:szCs w:val="22"/>
        </w:rPr>
        <w:t>veinticuatro</w:t>
      </w:r>
      <w:r w:rsidRPr="00B23A15">
        <w:rPr>
          <w:rFonts w:cs="Arial"/>
          <w:szCs w:val="22"/>
        </w:rPr>
        <w:t xml:space="preserve"> </w:t>
      </w:r>
      <w:r w:rsidR="00A53315" w:rsidRPr="00B23A15">
        <w:rPr>
          <w:rFonts w:cs="Arial"/>
          <w:szCs w:val="22"/>
        </w:rPr>
        <w:t xml:space="preserve">y el recurso </w:t>
      </w:r>
      <w:r w:rsidR="00A53315" w:rsidRPr="00B23A15">
        <w:rPr>
          <w:rFonts w:eastAsia="Palatino Linotype" w:cs="Palatino Linotype"/>
          <w:szCs w:val="22"/>
        </w:rPr>
        <w:t xml:space="preserve">que nos ocupa se interpuso el </w:t>
      </w:r>
      <w:r w:rsidR="00A84BB5" w:rsidRPr="00B23A15">
        <w:rPr>
          <w:rFonts w:eastAsia="Palatino Linotype" w:cs="Palatino Linotype"/>
          <w:b/>
          <w:szCs w:val="22"/>
        </w:rPr>
        <w:t>ocho</w:t>
      </w:r>
      <w:r w:rsidR="00A53315" w:rsidRPr="00B23A15">
        <w:rPr>
          <w:rFonts w:eastAsia="Palatino Linotype" w:cs="Palatino Linotype"/>
          <w:b/>
          <w:szCs w:val="22"/>
        </w:rPr>
        <w:t xml:space="preserve"> de </w:t>
      </w:r>
      <w:r w:rsidR="00A84BB5" w:rsidRPr="00B23A15">
        <w:rPr>
          <w:rFonts w:eastAsia="Palatino Linotype" w:cs="Palatino Linotype"/>
          <w:b/>
          <w:szCs w:val="22"/>
        </w:rPr>
        <w:t>agosto</w:t>
      </w:r>
      <w:r w:rsidR="00A53315" w:rsidRPr="00B23A15">
        <w:rPr>
          <w:rFonts w:eastAsia="Palatino Linotype" w:cs="Palatino Linotype"/>
          <w:b/>
          <w:szCs w:val="22"/>
        </w:rPr>
        <w:t xml:space="preserve"> de dos mil </w:t>
      </w:r>
      <w:r w:rsidR="001B777A" w:rsidRPr="00B23A15">
        <w:rPr>
          <w:rFonts w:eastAsia="Palatino Linotype" w:cs="Palatino Linotype"/>
          <w:b/>
          <w:szCs w:val="22"/>
        </w:rPr>
        <w:t>veinticuatro,</w:t>
      </w:r>
      <w:r w:rsidR="00A53315" w:rsidRPr="00B23A15">
        <w:rPr>
          <w:rFonts w:eastAsia="Palatino Linotype" w:cs="Palatino Linotype"/>
          <w:szCs w:val="22"/>
        </w:rPr>
        <w:t xml:space="preserve"> por lo tanto, éste se encuentra dentro del margen temporal previsto en el artículo 178 de la </w:t>
      </w:r>
      <w:r w:rsidR="00A53315" w:rsidRPr="00B23A15">
        <w:rPr>
          <w:rFonts w:cs="Arial"/>
          <w:szCs w:val="22"/>
        </w:rPr>
        <w:t xml:space="preserve">Ley de Transparencia y Acceso a la Información Pública del Estado de México y Municipios, </w:t>
      </w:r>
      <w:r w:rsidR="00A53315" w:rsidRPr="00B23A15">
        <w:rPr>
          <w:rFonts w:eastAsia="Calibri"/>
          <w:szCs w:val="22"/>
          <w:lang w:eastAsia="es-ES_tradnl"/>
        </w:rPr>
        <w:t xml:space="preserve">el cual </w:t>
      </w:r>
      <w:r w:rsidRPr="00B23A15">
        <w:rPr>
          <w:rFonts w:cs="Arial"/>
          <w:szCs w:val="22"/>
        </w:rPr>
        <w:t xml:space="preserve">transcurrió del </w:t>
      </w:r>
      <w:r w:rsidR="00A84BB5" w:rsidRPr="00B23A15">
        <w:rPr>
          <w:rFonts w:cs="Arial"/>
          <w:b/>
          <w:szCs w:val="22"/>
        </w:rPr>
        <w:t>cinco de julio</w:t>
      </w:r>
      <w:r w:rsidR="00A7290A" w:rsidRPr="00B23A15">
        <w:rPr>
          <w:rFonts w:cs="Arial"/>
          <w:b/>
          <w:szCs w:val="22"/>
        </w:rPr>
        <w:t xml:space="preserve"> </w:t>
      </w:r>
      <w:r w:rsidRPr="00B23A15">
        <w:rPr>
          <w:rFonts w:cs="Arial"/>
          <w:b/>
          <w:szCs w:val="22"/>
        </w:rPr>
        <w:t xml:space="preserve">al </w:t>
      </w:r>
      <w:r w:rsidR="00A84BB5" w:rsidRPr="00B23A15">
        <w:rPr>
          <w:rFonts w:cs="Arial"/>
          <w:b/>
          <w:szCs w:val="22"/>
        </w:rPr>
        <w:t>ocho</w:t>
      </w:r>
      <w:r w:rsidRPr="00B23A15">
        <w:rPr>
          <w:rFonts w:cs="Arial"/>
          <w:b/>
          <w:szCs w:val="22"/>
        </w:rPr>
        <w:t xml:space="preserve"> de </w:t>
      </w:r>
      <w:r w:rsidR="00A84BB5" w:rsidRPr="00B23A15">
        <w:rPr>
          <w:rFonts w:cs="Arial"/>
          <w:b/>
          <w:szCs w:val="22"/>
        </w:rPr>
        <w:t>agosto</w:t>
      </w:r>
      <w:r w:rsidRPr="00B23A15">
        <w:rPr>
          <w:rFonts w:cs="Arial"/>
          <w:b/>
          <w:szCs w:val="22"/>
        </w:rPr>
        <w:t xml:space="preserve"> de dos mil </w:t>
      </w:r>
      <w:r w:rsidR="001B777A" w:rsidRPr="00B23A15">
        <w:rPr>
          <w:rFonts w:cs="Arial"/>
          <w:b/>
          <w:szCs w:val="22"/>
        </w:rPr>
        <w:t>veinticuatro,</w:t>
      </w:r>
      <w:r w:rsidRPr="00B23A15">
        <w:rPr>
          <w:rFonts w:cs="Arial"/>
          <w:szCs w:val="22"/>
        </w:rPr>
        <w:t xml:space="preserve"> </w:t>
      </w:r>
      <w:r w:rsidRPr="00B23A15">
        <w:rPr>
          <w:rFonts w:eastAsiaTheme="minorEastAsia" w:cs="Arial"/>
          <w:szCs w:val="22"/>
          <w:lang w:val="es-ES_tradnl"/>
        </w:rPr>
        <w:t xml:space="preserve">sin contemplar en el cómputo los días </w:t>
      </w:r>
      <w:bookmarkStart w:id="24" w:name="_Hlk62134391"/>
      <w:r w:rsidRPr="00B23A15">
        <w:rPr>
          <w:rFonts w:eastAsiaTheme="minorEastAsia" w:cs="Arial"/>
          <w:szCs w:val="22"/>
          <w:lang w:val="es-ES_tradnl"/>
        </w:rPr>
        <w:t>sábados</w:t>
      </w:r>
      <w:r w:rsidR="00CB7E9A" w:rsidRPr="00B23A15">
        <w:rPr>
          <w:rFonts w:eastAsiaTheme="minorEastAsia" w:cs="Arial"/>
          <w:szCs w:val="22"/>
          <w:lang w:val="es-ES_tradnl"/>
        </w:rPr>
        <w:t xml:space="preserve">, </w:t>
      </w:r>
      <w:r w:rsidRPr="00B23A15">
        <w:rPr>
          <w:rFonts w:eastAsiaTheme="minorEastAsia" w:cs="Arial"/>
          <w:szCs w:val="22"/>
          <w:lang w:val="es-ES_tradnl"/>
        </w:rPr>
        <w:t>domingos</w:t>
      </w:r>
      <w:r w:rsidR="00CB7E9A" w:rsidRPr="00B23A15">
        <w:rPr>
          <w:rFonts w:eastAsiaTheme="minorEastAsia" w:cs="Arial"/>
          <w:szCs w:val="22"/>
          <w:lang w:val="es-ES_tradnl"/>
        </w:rPr>
        <w:t xml:space="preserve"> y aquellos</w:t>
      </w:r>
      <w:r w:rsidRPr="00B23A15">
        <w:rPr>
          <w:rFonts w:eastAsiaTheme="minorEastAsia" w:cs="Arial"/>
          <w:szCs w:val="22"/>
          <w:lang w:val="es-ES_tradnl"/>
        </w:rPr>
        <w:t xml:space="preserve"> considerados como días inhábiles</w:t>
      </w:r>
      <w:r w:rsidR="00CB7E9A" w:rsidRPr="00B23A15">
        <w:rPr>
          <w:rFonts w:eastAsiaTheme="minorEastAsia" w:cs="Arial"/>
          <w:szCs w:val="22"/>
          <w:lang w:val="es-ES_tradnl"/>
        </w:rPr>
        <w:t xml:space="preserve"> </w:t>
      </w:r>
      <w:r w:rsidRPr="00B23A15">
        <w:rPr>
          <w:rFonts w:eastAsiaTheme="minorEastAsia" w:cs="Arial"/>
          <w:szCs w:val="22"/>
          <w:lang w:val="es-ES_tradnl"/>
        </w:rPr>
        <w:t xml:space="preserve">en términos del </w:t>
      </w:r>
      <w:bookmarkEnd w:id="24"/>
      <w:r w:rsidRPr="00B23A15">
        <w:rPr>
          <w:rFonts w:eastAsiaTheme="minorEastAsia" w:cs="Arial"/>
          <w:szCs w:val="22"/>
          <w:lang w:val="es-ES_tradnl"/>
        </w:rPr>
        <w:t>Calendario oficia</w:t>
      </w:r>
      <w:r w:rsidR="00CB7E9A" w:rsidRPr="00B23A15">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B23A15" w:rsidRDefault="00D91CB4" w:rsidP="00B23A15">
      <w:pPr>
        <w:rPr>
          <w:rFonts w:eastAsia="Palatino Linotype" w:cs="Palatino Linotype"/>
          <w:szCs w:val="22"/>
        </w:rPr>
      </w:pPr>
    </w:p>
    <w:p w14:paraId="46C0EB3A" w14:textId="78926BE0" w:rsidR="00A53315" w:rsidRPr="00B23A15" w:rsidRDefault="00BA55A8" w:rsidP="00B23A15">
      <w:pPr>
        <w:pStyle w:val="Ttulo3"/>
        <w:rPr>
          <w:rFonts w:eastAsia="Calibri"/>
          <w:szCs w:val="22"/>
          <w:lang w:eastAsia="es-ES_tradnl"/>
        </w:rPr>
      </w:pPr>
      <w:bookmarkStart w:id="25" w:name="_Toc176786909"/>
      <w:r w:rsidRPr="00B23A15">
        <w:rPr>
          <w:rFonts w:eastAsia="Calibri"/>
          <w:szCs w:val="22"/>
          <w:lang w:eastAsia="es-ES_tradnl"/>
        </w:rPr>
        <w:t>d)</w:t>
      </w:r>
      <w:r w:rsidR="00D91CB4" w:rsidRPr="00B23A15">
        <w:rPr>
          <w:rFonts w:eastAsia="Calibri"/>
          <w:szCs w:val="22"/>
          <w:lang w:eastAsia="es-ES_tradnl"/>
        </w:rPr>
        <w:t xml:space="preserve"> </w:t>
      </w:r>
      <w:r w:rsidR="00D7596A" w:rsidRPr="00B23A15">
        <w:rPr>
          <w:rFonts w:eastAsia="Calibri"/>
          <w:szCs w:val="22"/>
          <w:lang w:eastAsia="es-ES_tradnl"/>
        </w:rPr>
        <w:t>Causal de procedencia</w:t>
      </w:r>
      <w:r w:rsidR="001B777A" w:rsidRPr="00B23A15">
        <w:rPr>
          <w:rFonts w:eastAsia="Calibri"/>
          <w:szCs w:val="22"/>
          <w:lang w:eastAsia="es-ES_tradnl"/>
        </w:rPr>
        <w:t>.</w:t>
      </w:r>
      <w:bookmarkEnd w:id="25"/>
    </w:p>
    <w:p w14:paraId="190404A6" w14:textId="30FCAEA9" w:rsidR="00BA55A8" w:rsidRPr="00B23A15" w:rsidRDefault="00BA55A8" w:rsidP="00B23A15">
      <w:pPr>
        <w:rPr>
          <w:szCs w:val="22"/>
        </w:rPr>
      </w:pPr>
      <w:r w:rsidRPr="00B23A15">
        <w:rPr>
          <w:rFonts w:cs="Arial"/>
          <w:szCs w:val="22"/>
        </w:rPr>
        <w:t>Resulta procedente la interposición de</w:t>
      </w:r>
      <w:r w:rsidR="008E0766" w:rsidRPr="00B23A15">
        <w:rPr>
          <w:rFonts w:cs="Arial"/>
          <w:szCs w:val="22"/>
        </w:rPr>
        <w:t xml:space="preserve"> </w:t>
      </w:r>
      <w:r w:rsidRPr="00B23A15">
        <w:rPr>
          <w:rFonts w:cs="Arial"/>
          <w:szCs w:val="22"/>
        </w:rPr>
        <w:t>l</w:t>
      </w:r>
      <w:r w:rsidR="008E0766" w:rsidRPr="00B23A15">
        <w:rPr>
          <w:rFonts w:cs="Arial"/>
          <w:szCs w:val="22"/>
        </w:rPr>
        <w:t>os</w:t>
      </w:r>
      <w:r w:rsidRPr="00B23A15">
        <w:rPr>
          <w:rFonts w:cs="Arial"/>
          <w:szCs w:val="22"/>
        </w:rPr>
        <w:t xml:space="preserve"> recurso</w:t>
      </w:r>
      <w:r w:rsidR="008E0766" w:rsidRPr="00B23A15">
        <w:rPr>
          <w:rFonts w:cs="Arial"/>
          <w:szCs w:val="22"/>
        </w:rPr>
        <w:t>s</w:t>
      </w:r>
      <w:r w:rsidRPr="00B23A15">
        <w:rPr>
          <w:rFonts w:cs="Arial"/>
          <w:szCs w:val="22"/>
        </w:rPr>
        <w:t xml:space="preserve"> de revisión, ya que </w:t>
      </w:r>
      <w:r w:rsidRPr="00B23A15">
        <w:rPr>
          <w:rFonts w:eastAsia="Calibri" w:cs="Tahoma"/>
          <w:szCs w:val="22"/>
          <w:lang w:eastAsia="es-MX"/>
        </w:rPr>
        <w:t>se actualiza la</w:t>
      </w:r>
      <w:r w:rsidR="008E0766" w:rsidRPr="00B23A15">
        <w:rPr>
          <w:rFonts w:eastAsia="Calibri" w:cs="Tahoma"/>
          <w:szCs w:val="22"/>
          <w:lang w:eastAsia="es-MX"/>
        </w:rPr>
        <w:t>s</w:t>
      </w:r>
      <w:r w:rsidRPr="00B23A15">
        <w:rPr>
          <w:rFonts w:eastAsia="Calibri" w:cs="Tahoma"/>
          <w:szCs w:val="22"/>
          <w:lang w:eastAsia="es-MX"/>
        </w:rPr>
        <w:t xml:space="preserve"> causal</w:t>
      </w:r>
      <w:r w:rsidR="008E0766" w:rsidRPr="00B23A15">
        <w:rPr>
          <w:rFonts w:eastAsia="Calibri" w:cs="Tahoma"/>
          <w:szCs w:val="22"/>
          <w:lang w:eastAsia="es-MX"/>
        </w:rPr>
        <w:t>es</w:t>
      </w:r>
      <w:r w:rsidRPr="00B23A15">
        <w:rPr>
          <w:rFonts w:eastAsia="Calibri" w:cs="Tahoma"/>
          <w:szCs w:val="22"/>
          <w:lang w:eastAsia="es-MX"/>
        </w:rPr>
        <w:t xml:space="preserve"> de procedencia señalada</w:t>
      </w:r>
      <w:r w:rsidR="008E0766" w:rsidRPr="00B23A15">
        <w:rPr>
          <w:rFonts w:eastAsia="Calibri" w:cs="Tahoma"/>
          <w:szCs w:val="22"/>
          <w:lang w:eastAsia="es-MX"/>
        </w:rPr>
        <w:t>s</w:t>
      </w:r>
      <w:r w:rsidRPr="00B23A15">
        <w:rPr>
          <w:rFonts w:eastAsia="Calibri" w:cs="Tahoma"/>
          <w:szCs w:val="22"/>
          <w:lang w:eastAsia="es-MX"/>
        </w:rPr>
        <w:t xml:space="preserve"> en </w:t>
      </w:r>
      <w:r w:rsidR="008E0766" w:rsidRPr="00B23A15">
        <w:rPr>
          <w:rFonts w:eastAsia="Calibri" w:cs="Tahoma"/>
          <w:szCs w:val="22"/>
          <w:lang w:eastAsia="es-MX"/>
        </w:rPr>
        <w:t>el artículo 179, fracciones</w:t>
      </w:r>
      <w:r w:rsidRPr="00B23A15">
        <w:rPr>
          <w:rFonts w:eastAsia="Calibri" w:cs="Tahoma"/>
          <w:szCs w:val="22"/>
          <w:lang w:eastAsia="es-MX"/>
        </w:rPr>
        <w:t xml:space="preserve"> </w:t>
      </w:r>
      <w:r w:rsidR="00A7290A" w:rsidRPr="00B23A15">
        <w:rPr>
          <w:rFonts w:eastAsia="Calibri" w:cs="Tahoma"/>
          <w:szCs w:val="22"/>
          <w:lang w:eastAsia="es-MX"/>
        </w:rPr>
        <w:t>I</w:t>
      </w:r>
      <w:r w:rsidR="00A1405A" w:rsidRPr="00B23A15">
        <w:rPr>
          <w:rFonts w:eastAsia="Calibri" w:cs="Tahoma"/>
          <w:szCs w:val="22"/>
          <w:lang w:eastAsia="es-MX"/>
        </w:rPr>
        <w:t xml:space="preserve"> </w:t>
      </w:r>
      <w:r w:rsidRPr="00B23A15">
        <w:rPr>
          <w:rFonts w:cs="Arial"/>
          <w:szCs w:val="22"/>
        </w:rPr>
        <w:t xml:space="preserve">de la </w:t>
      </w:r>
      <w:r w:rsidRPr="00B23A15">
        <w:rPr>
          <w:szCs w:val="22"/>
        </w:rPr>
        <w:t>Ley de Transparencia y Acceso a la Información Pública del Estado de México y Municipios.</w:t>
      </w:r>
    </w:p>
    <w:p w14:paraId="0EFF7141" w14:textId="77777777" w:rsidR="00362A11" w:rsidRPr="00B23A15" w:rsidRDefault="00362A11" w:rsidP="00B23A15">
      <w:pPr>
        <w:rPr>
          <w:szCs w:val="22"/>
        </w:rPr>
      </w:pPr>
    </w:p>
    <w:p w14:paraId="2284D7EB" w14:textId="3928E4AB" w:rsidR="00BA55A8" w:rsidRPr="00B23A15" w:rsidRDefault="00362A11" w:rsidP="00B23A15">
      <w:pPr>
        <w:pStyle w:val="Ttulo3"/>
        <w:rPr>
          <w:szCs w:val="22"/>
        </w:rPr>
      </w:pPr>
      <w:bookmarkStart w:id="26" w:name="_Toc176786910"/>
      <w:r w:rsidRPr="00B23A15">
        <w:rPr>
          <w:szCs w:val="22"/>
        </w:rPr>
        <w:t>e) Requisitos formales para la interposición del recurso</w:t>
      </w:r>
      <w:r w:rsidR="001B777A" w:rsidRPr="00B23A15">
        <w:rPr>
          <w:szCs w:val="22"/>
        </w:rPr>
        <w:t>.</w:t>
      </w:r>
      <w:bookmarkEnd w:id="26"/>
    </w:p>
    <w:p w14:paraId="0E8D1018" w14:textId="77777777" w:rsidR="00A7290A" w:rsidRPr="00B23A15" w:rsidRDefault="00A7290A" w:rsidP="00B23A15">
      <w:pPr>
        <w:rPr>
          <w:rFonts w:cs="Arial"/>
          <w:szCs w:val="22"/>
          <w:lang w:val="es-ES"/>
        </w:rPr>
      </w:pPr>
      <w:r w:rsidRPr="00B23A15">
        <w:rPr>
          <w:szCs w:val="22"/>
          <w:lang w:val="es-ES"/>
        </w:rPr>
        <w:t xml:space="preserve">Es importante mencionar que, de la revisión del expediente electrónico del </w:t>
      </w:r>
      <w:r w:rsidRPr="00B23A15">
        <w:rPr>
          <w:bCs/>
          <w:szCs w:val="22"/>
          <w:lang w:val="es-ES"/>
        </w:rPr>
        <w:t>SAIMEX,</w:t>
      </w:r>
      <w:r w:rsidRPr="00B23A15">
        <w:rPr>
          <w:szCs w:val="22"/>
          <w:lang w:val="es-ES"/>
        </w:rPr>
        <w:t xml:space="preserve"> se observa que </w:t>
      </w:r>
      <w:r w:rsidRPr="00B23A15">
        <w:rPr>
          <w:b/>
          <w:bCs/>
          <w:szCs w:val="22"/>
          <w:lang w:val="es-ES"/>
        </w:rPr>
        <w:t>LA PARTE RECURRENTE</w:t>
      </w:r>
      <w:r w:rsidRPr="00B23A15">
        <w:rPr>
          <w:szCs w:val="22"/>
          <w:lang w:val="es-ES"/>
        </w:rPr>
        <w:t xml:space="preserve"> no proporcionó su nombre para ser identificado, lo que en estricto sentido provoca que </w:t>
      </w:r>
      <w:r w:rsidRPr="00B23A15">
        <w:rPr>
          <w:rFonts w:cs="Arial"/>
          <w:szCs w:val="22"/>
          <w:lang w:val="es-ES"/>
        </w:rPr>
        <w:t>no</w:t>
      </w:r>
      <w:r w:rsidRPr="00B23A15">
        <w:rPr>
          <w:szCs w:val="22"/>
          <w:lang w:val="es-ES"/>
        </w:rPr>
        <w:t xml:space="preserve"> se colmen los requisitos establecidos en el artículo 180 de la Ley de Transparencia; sin embargo, el artículo 15 de </w:t>
      </w:r>
      <w:r w:rsidRPr="00B23A15">
        <w:rPr>
          <w:rFonts w:cs="Arial"/>
          <w:szCs w:val="22"/>
          <w:lang w:val="es-ES" w:eastAsia="es-MX"/>
        </w:rPr>
        <w:t xml:space="preserve">Ley de Transparencia y Acceso a la </w:t>
      </w:r>
      <w:r w:rsidRPr="00B23A15">
        <w:rPr>
          <w:rFonts w:cs="Arial"/>
          <w:szCs w:val="22"/>
          <w:lang w:val="es-ES"/>
        </w:rPr>
        <w:t>Información</w:t>
      </w:r>
      <w:r w:rsidRPr="00B23A15">
        <w:rPr>
          <w:rFonts w:cs="Arial"/>
          <w:szCs w:val="22"/>
          <w:lang w:val="es-ES" w:eastAsia="es-MX"/>
        </w:rPr>
        <w:t xml:space="preserve"> Pública del Estado de México y Municipios </w:t>
      </w:r>
      <w:r w:rsidRPr="00B23A15">
        <w:rPr>
          <w:rFonts w:cs="Arial"/>
          <w:iCs/>
          <w:szCs w:val="22"/>
          <w:lang w:val="es-ES"/>
        </w:rPr>
        <w:t xml:space="preserve">prevé que </w:t>
      </w:r>
      <w:r w:rsidRPr="00B23A15">
        <w:rPr>
          <w:szCs w:val="22"/>
          <w:lang w:val="es-ES"/>
        </w:rPr>
        <w:t xml:space="preserve">toda persona tendrá acceso a la información </w:t>
      </w:r>
      <w:r w:rsidRPr="00B23A15">
        <w:rPr>
          <w:rFonts w:cs="Arial"/>
          <w:szCs w:val="22"/>
          <w:lang w:val="es-ES"/>
        </w:rPr>
        <w:t xml:space="preserve">sin necesidad de acreditar interés alguno o justificar su utilización, de lo que </w:t>
      </w:r>
      <w:r w:rsidRPr="00B23A15">
        <w:rPr>
          <w:rFonts w:cs="Arial"/>
          <w:szCs w:val="22"/>
          <w:lang w:val="es-ES"/>
        </w:rPr>
        <w:lastRenderedPageBreak/>
        <w:t xml:space="preserve">se infiere que </w:t>
      </w:r>
      <w:r w:rsidRPr="00B23A15">
        <w:rPr>
          <w:rFonts w:cs="Arial"/>
          <w:b/>
          <w:szCs w:val="22"/>
          <w:u w:val="single"/>
          <w:lang w:val="es-ES"/>
        </w:rPr>
        <w:t xml:space="preserve">el nombre no es un requisito </w:t>
      </w:r>
      <w:r w:rsidRPr="00B23A15">
        <w:rPr>
          <w:rFonts w:cs="Arial"/>
          <w:b/>
          <w:iCs/>
          <w:szCs w:val="22"/>
          <w:u w:val="single"/>
          <w:lang w:val="es-ES"/>
        </w:rPr>
        <w:t>indispensable</w:t>
      </w:r>
      <w:r w:rsidRPr="00B23A15">
        <w:rPr>
          <w:rFonts w:cs="Arial"/>
          <w:szCs w:val="22"/>
          <w:lang w:val="es-ES"/>
        </w:rPr>
        <w:t xml:space="preserve"> para que las y los ciudadanos ejerzan el derecho de acceso a la información pública. </w:t>
      </w:r>
    </w:p>
    <w:p w14:paraId="54AF3020" w14:textId="77777777" w:rsidR="00A7290A" w:rsidRPr="00B23A15" w:rsidRDefault="00A7290A" w:rsidP="00B23A15">
      <w:pPr>
        <w:rPr>
          <w:rFonts w:cs="Arial"/>
          <w:szCs w:val="22"/>
          <w:lang w:val="es-ES"/>
        </w:rPr>
      </w:pPr>
    </w:p>
    <w:p w14:paraId="237C27FC" w14:textId="1ABB5B3B" w:rsidR="009D47ED" w:rsidRPr="00B23A15" w:rsidRDefault="00A7290A" w:rsidP="00B23A15">
      <w:pPr>
        <w:rPr>
          <w:szCs w:val="22"/>
          <w:lang w:val="es-ES"/>
        </w:rPr>
      </w:pPr>
      <w:r w:rsidRPr="00B23A15">
        <w:rPr>
          <w:rFonts w:cs="Arial"/>
          <w:szCs w:val="22"/>
          <w:lang w:val="es-ES"/>
        </w:rPr>
        <w:t>Asimismo, la Ley de la materia prevé en su artículo 155, párrafo segundo la posibilidad de que las solicitudes de información sean anónimas, al utilizar un nombre incompleto o, inclusive un seudónimo.</w:t>
      </w:r>
      <w:r w:rsidRPr="00B23A15">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B23A15">
        <w:rPr>
          <w:b/>
          <w:bCs/>
          <w:szCs w:val="22"/>
          <w:lang w:val="es-ES"/>
        </w:rPr>
        <w:t>LA PARTE RECURRENTE</w:t>
      </w:r>
      <w:r w:rsidRPr="00B23A15">
        <w:rPr>
          <w:rFonts w:cs="Arial"/>
          <w:b/>
          <w:szCs w:val="22"/>
          <w:lang w:val="es-ES"/>
        </w:rPr>
        <w:t>;</w:t>
      </w:r>
      <w:r w:rsidRPr="00B23A15">
        <w:rPr>
          <w:szCs w:val="22"/>
          <w:lang w:val="es-ES"/>
        </w:rPr>
        <w:t xml:space="preserve"> por lo que, en el presente caso, al haber sido presentado el recurso de revisión vía </w:t>
      </w:r>
      <w:r w:rsidRPr="00B23A15">
        <w:rPr>
          <w:bCs/>
          <w:szCs w:val="22"/>
          <w:lang w:val="es-ES"/>
        </w:rPr>
        <w:t>SAIMEX</w:t>
      </w:r>
      <w:r w:rsidRPr="00B23A15">
        <w:rPr>
          <w:szCs w:val="22"/>
          <w:lang w:val="es-ES"/>
        </w:rPr>
        <w:t>, dicho requisito resulta innecesario.</w:t>
      </w:r>
    </w:p>
    <w:p w14:paraId="1DFFC5C1" w14:textId="77777777" w:rsidR="008E0766" w:rsidRPr="00B23A15" w:rsidRDefault="008E0766" w:rsidP="00B23A15">
      <w:pPr>
        <w:rPr>
          <w:szCs w:val="22"/>
          <w:lang w:val="es-ES"/>
        </w:rPr>
      </w:pPr>
    </w:p>
    <w:p w14:paraId="03F0E49A" w14:textId="77777777" w:rsidR="008E0766" w:rsidRPr="00B23A15" w:rsidRDefault="008E0766" w:rsidP="00B23A15">
      <w:pPr>
        <w:pStyle w:val="Ttulo3"/>
        <w:rPr>
          <w:szCs w:val="22"/>
        </w:rPr>
      </w:pPr>
      <w:bookmarkStart w:id="27" w:name="_Toc174008777"/>
      <w:bookmarkStart w:id="28" w:name="_Toc176786911"/>
      <w:r w:rsidRPr="00B23A15">
        <w:rPr>
          <w:szCs w:val="22"/>
        </w:rPr>
        <w:t>f) Acumulación de los Recursos de Revisión</w:t>
      </w:r>
      <w:bookmarkEnd w:id="27"/>
      <w:bookmarkEnd w:id="28"/>
    </w:p>
    <w:p w14:paraId="78522F63" w14:textId="2990989D" w:rsidR="008E0766" w:rsidRPr="00B23A15" w:rsidRDefault="008E0766" w:rsidP="00B23A15">
      <w:pPr>
        <w:rPr>
          <w:szCs w:val="22"/>
        </w:rPr>
      </w:pPr>
      <w:r w:rsidRPr="00B23A15">
        <w:rPr>
          <w:szCs w:val="22"/>
        </w:rPr>
        <w:t xml:space="preserve">De las constancias que obran en los expedientes acumulados, se advierte que los recursos de revisión </w:t>
      </w:r>
      <w:r w:rsidR="00A84BB5" w:rsidRPr="00B23A15">
        <w:rPr>
          <w:rFonts w:cs="Tahoma"/>
          <w:b/>
          <w:bCs/>
          <w:szCs w:val="22"/>
        </w:rPr>
        <w:t>04752</w:t>
      </w:r>
      <w:r w:rsidRPr="00B23A15">
        <w:rPr>
          <w:rFonts w:cs="Tahoma"/>
          <w:b/>
          <w:bCs/>
          <w:szCs w:val="22"/>
        </w:rPr>
        <w:t>/INFOEM/IP/RR/2024</w:t>
      </w:r>
      <w:r w:rsidR="00A84BB5" w:rsidRPr="00B23A15">
        <w:rPr>
          <w:rFonts w:cs="Tahoma"/>
          <w:b/>
          <w:bCs/>
          <w:szCs w:val="22"/>
        </w:rPr>
        <w:t xml:space="preserve"> </w:t>
      </w:r>
      <w:r w:rsidRPr="00B23A15">
        <w:rPr>
          <w:rFonts w:cs="Tahoma"/>
          <w:szCs w:val="22"/>
        </w:rPr>
        <w:t xml:space="preserve">y </w:t>
      </w:r>
      <w:r w:rsidR="00A84BB5" w:rsidRPr="00B23A15">
        <w:rPr>
          <w:rFonts w:cs="Tahoma"/>
          <w:b/>
          <w:bCs/>
          <w:szCs w:val="22"/>
        </w:rPr>
        <w:t>04755</w:t>
      </w:r>
      <w:r w:rsidRPr="00B23A15">
        <w:rPr>
          <w:rFonts w:cs="Tahoma"/>
          <w:b/>
          <w:bCs/>
          <w:szCs w:val="22"/>
        </w:rPr>
        <w:t>/INFOEM/IP/RR/2024,</w:t>
      </w:r>
      <w:r w:rsidRPr="00B23A15">
        <w:rPr>
          <w:b/>
          <w:szCs w:val="22"/>
        </w:rPr>
        <w:t xml:space="preserve"> </w:t>
      </w:r>
      <w:r w:rsidRPr="00B23A15">
        <w:rPr>
          <w:szCs w:val="22"/>
        </w:rPr>
        <w:t xml:space="preserve">fueron presentados por la misma </w:t>
      </w:r>
      <w:r w:rsidRPr="00B23A15">
        <w:rPr>
          <w:b/>
          <w:szCs w:val="22"/>
        </w:rPr>
        <w:t>PARTE RECURRENTE</w:t>
      </w:r>
      <w:r w:rsidRPr="00B23A15">
        <w:rPr>
          <w:szCs w:val="22"/>
        </w:rPr>
        <w:t xml:space="preserve"> respecto de actos u omisiones similares, realizados por el mismo </w:t>
      </w:r>
      <w:r w:rsidRPr="00B23A15">
        <w:rPr>
          <w:b/>
          <w:szCs w:val="22"/>
        </w:rPr>
        <w:t>SUJETO OBLIGADO</w:t>
      </w:r>
      <w:r w:rsidRPr="00B23A15">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B23A15" w:rsidRDefault="00A84BB5" w:rsidP="00B23A15">
      <w:pPr>
        <w:rPr>
          <w:bCs/>
          <w:szCs w:val="22"/>
          <w:lang w:val="es-ES_tradnl"/>
        </w:rPr>
      </w:pPr>
    </w:p>
    <w:p w14:paraId="457548E9" w14:textId="5D058E17" w:rsidR="00C71CEF" w:rsidRPr="00B23A15" w:rsidRDefault="00C71CEF" w:rsidP="00B23A15">
      <w:pPr>
        <w:pStyle w:val="Ttulo2"/>
        <w:rPr>
          <w:szCs w:val="22"/>
        </w:rPr>
      </w:pPr>
      <w:bookmarkStart w:id="29" w:name="_Toc176786912"/>
      <w:r w:rsidRPr="00B23A15">
        <w:rPr>
          <w:szCs w:val="22"/>
        </w:rPr>
        <w:lastRenderedPageBreak/>
        <w:t>SEGUNDO. Estudio de Fondo</w:t>
      </w:r>
      <w:r w:rsidR="001B777A" w:rsidRPr="00B23A15">
        <w:rPr>
          <w:szCs w:val="22"/>
        </w:rPr>
        <w:t>.</w:t>
      </w:r>
      <w:bookmarkEnd w:id="29"/>
    </w:p>
    <w:p w14:paraId="2A308F59" w14:textId="0FF373F0" w:rsidR="00C049E2" w:rsidRPr="00B23A15" w:rsidRDefault="00C71CEF" w:rsidP="00B23A15">
      <w:pPr>
        <w:pStyle w:val="Ttulo3"/>
        <w:rPr>
          <w:szCs w:val="22"/>
        </w:rPr>
      </w:pPr>
      <w:bookmarkStart w:id="30" w:name="_Toc176786913"/>
      <w:r w:rsidRPr="00B23A15">
        <w:rPr>
          <w:szCs w:val="22"/>
        </w:rPr>
        <w:t>a</w:t>
      </w:r>
      <w:r w:rsidR="00C049E2" w:rsidRPr="00B23A15">
        <w:rPr>
          <w:szCs w:val="22"/>
        </w:rPr>
        <w:t>) Mandato de transparencia y responsabilidad del Sujeto Obligado</w:t>
      </w:r>
      <w:bookmarkEnd w:id="30"/>
    </w:p>
    <w:p w14:paraId="6901A889" w14:textId="59EEDAE1" w:rsidR="00C049E2" w:rsidRPr="00B23A15" w:rsidRDefault="00C049E2" w:rsidP="00B23A15">
      <w:pPr>
        <w:rPr>
          <w:rFonts w:eastAsia="Palatino Linotype"/>
          <w:szCs w:val="22"/>
        </w:rPr>
      </w:pPr>
      <w:r w:rsidRPr="00B23A15">
        <w:rPr>
          <w:rFonts w:eastAsia="Palatino Linotype"/>
          <w:szCs w:val="22"/>
        </w:rPr>
        <w:t xml:space="preserve">El </w:t>
      </w:r>
      <w:r w:rsidR="00717E59" w:rsidRPr="00B23A15">
        <w:rPr>
          <w:rFonts w:eastAsia="Palatino Linotype"/>
          <w:szCs w:val="22"/>
        </w:rPr>
        <w:t>d</w:t>
      </w:r>
      <w:r w:rsidRPr="00B23A15">
        <w:rPr>
          <w:rFonts w:eastAsia="Palatino Linotype"/>
          <w:szCs w:val="22"/>
        </w:rPr>
        <w:t xml:space="preserve">erecho de </w:t>
      </w:r>
      <w:r w:rsidR="00717E59" w:rsidRPr="00B23A15">
        <w:rPr>
          <w:rFonts w:eastAsia="Palatino Linotype"/>
          <w:szCs w:val="22"/>
        </w:rPr>
        <w:t>a</w:t>
      </w:r>
      <w:r w:rsidRPr="00B23A15">
        <w:rPr>
          <w:rFonts w:eastAsia="Palatino Linotype"/>
          <w:szCs w:val="22"/>
        </w:rPr>
        <w:t xml:space="preserve">cceso a la </w:t>
      </w:r>
      <w:r w:rsidR="00717E59" w:rsidRPr="00B23A15">
        <w:rPr>
          <w:rFonts w:eastAsia="Palatino Linotype"/>
          <w:szCs w:val="22"/>
        </w:rPr>
        <w:t>i</w:t>
      </w:r>
      <w:r w:rsidRPr="00B23A15">
        <w:rPr>
          <w:rFonts w:eastAsia="Palatino Linotype"/>
          <w:szCs w:val="22"/>
        </w:rPr>
        <w:t xml:space="preserve">nformación </w:t>
      </w:r>
      <w:r w:rsidR="00717E59" w:rsidRPr="00B23A15">
        <w:rPr>
          <w:rFonts w:eastAsia="Palatino Linotype"/>
          <w:szCs w:val="22"/>
        </w:rPr>
        <w:t>p</w:t>
      </w:r>
      <w:r w:rsidRPr="00B23A15">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23A15">
        <w:rPr>
          <w:rFonts w:eastAsia="Palatino Linotype"/>
          <w:szCs w:val="22"/>
        </w:rPr>
        <w:t>:</w:t>
      </w:r>
    </w:p>
    <w:p w14:paraId="7FAB8D32" w14:textId="77777777" w:rsidR="00C049E2" w:rsidRPr="00B23A15" w:rsidRDefault="00C049E2" w:rsidP="00B23A15">
      <w:pPr>
        <w:rPr>
          <w:rFonts w:eastAsia="Palatino Linotype"/>
          <w:szCs w:val="22"/>
        </w:rPr>
      </w:pPr>
    </w:p>
    <w:p w14:paraId="05320813" w14:textId="77777777" w:rsidR="00C049E2" w:rsidRPr="00B23A15" w:rsidRDefault="00C049E2" w:rsidP="00B23A15">
      <w:pPr>
        <w:spacing w:line="240" w:lineRule="auto"/>
        <w:ind w:left="567" w:right="539"/>
        <w:rPr>
          <w:rFonts w:eastAsia="Palatino Linotype"/>
          <w:b/>
          <w:i/>
          <w:szCs w:val="22"/>
        </w:rPr>
      </w:pPr>
      <w:r w:rsidRPr="00B23A15">
        <w:rPr>
          <w:rFonts w:eastAsia="Palatino Linotype"/>
          <w:b/>
          <w:i/>
          <w:szCs w:val="22"/>
        </w:rPr>
        <w:t>Constitución Política de los Estados Unidos Mexicanos</w:t>
      </w:r>
    </w:p>
    <w:p w14:paraId="6B6C67B6" w14:textId="77777777" w:rsidR="00C049E2" w:rsidRPr="00B23A15" w:rsidRDefault="00C049E2" w:rsidP="00B23A15">
      <w:pPr>
        <w:spacing w:line="240" w:lineRule="auto"/>
        <w:ind w:left="567" w:right="539"/>
        <w:rPr>
          <w:rFonts w:eastAsia="Palatino Linotype"/>
          <w:b/>
          <w:i/>
          <w:szCs w:val="22"/>
        </w:rPr>
      </w:pPr>
      <w:r w:rsidRPr="00B23A15">
        <w:rPr>
          <w:rFonts w:eastAsia="Palatino Linotype"/>
          <w:b/>
          <w:i/>
          <w:szCs w:val="22"/>
        </w:rPr>
        <w:t>“Artículo 6.</w:t>
      </w:r>
    </w:p>
    <w:p w14:paraId="38D3B4C4" w14:textId="77777777" w:rsidR="00C049E2" w:rsidRPr="00B23A15" w:rsidRDefault="00C049E2" w:rsidP="00B23A15">
      <w:pPr>
        <w:spacing w:line="240" w:lineRule="auto"/>
        <w:ind w:left="567" w:right="539"/>
        <w:rPr>
          <w:rFonts w:eastAsia="Palatino Linotype"/>
          <w:i/>
          <w:szCs w:val="22"/>
        </w:rPr>
      </w:pPr>
      <w:r w:rsidRPr="00B23A15">
        <w:rPr>
          <w:rFonts w:eastAsia="Palatino Linotype"/>
          <w:i/>
          <w:szCs w:val="22"/>
        </w:rPr>
        <w:t>(…)</w:t>
      </w:r>
    </w:p>
    <w:p w14:paraId="2CCAA297" w14:textId="6602827B" w:rsidR="00C049E2" w:rsidRPr="00B23A15" w:rsidRDefault="00C049E2" w:rsidP="00B23A15">
      <w:pPr>
        <w:spacing w:line="240" w:lineRule="auto"/>
        <w:ind w:left="567" w:right="539"/>
        <w:rPr>
          <w:rFonts w:eastAsia="Palatino Linotype"/>
          <w:i/>
          <w:szCs w:val="22"/>
        </w:rPr>
      </w:pPr>
      <w:r w:rsidRPr="00B23A15">
        <w:rPr>
          <w:rFonts w:eastAsia="Palatino Linotype"/>
          <w:i/>
          <w:szCs w:val="22"/>
        </w:rPr>
        <w:t>Para efectos de lo dispuesto en el presente artículo se observará lo siguiente:</w:t>
      </w:r>
    </w:p>
    <w:p w14:paraId="74CC3718" w14:textId="77777777" w:rsidR="00C049E2" w:rsidRPr="00B23A15" w:rsidRDefault="00C049E2" w:rsidP="00B23A15">
      <w:pPr>
        <w:spacing w:line="240" w:lineRule="auto"/>
        <w:ind w:left="567" w:right="539"/>
        <w:rPr>
          <w:rFonts w:eastAsia="Palatino Linotype"/>
          <w:b/>
          <w:i/>
          <w:szCs w:val="22"/>
        </w:rPr>
      </w:pPr>
      <w:r w:rsidRPr="00B23A15">
        <w:rPr>
          <w:rFonts w:eastAsia="Palatino Linotype"/>
          <w:b/>
          <w:i/>
          <w:szCs w:val="22"/>
        </w:rPr>
        <w:t>A</w:t>
      </w:r>
      <w:r w:rsidRPr="00B23A15">
        <w:rPr>
          <w:rFonts w:eastAsia="Palatino Linotype"/>
          <w:i/>
          <w:szCs w:val="22"/>
        </w:rPr>
        <w:t xml:space="preserve">. </w:t>
      </w:r>
      <w:r w:rsidRPr="00B23A15">
        <w:rPr>
          <w:rFonts w:eastAsia="Palatino Linotype"/>
          <w:b/>
          <w:i/>
          <w:szCs w:val="22"/>
        </w:rPr>
        <w:t>Para el ejercicio del derecho de acceso a la información</w:t>
      </w:r>
      <w:r w:rsidRPr="00B23A15">
        <w:rPr>
          <w:rFonts w:eastAsia="Palatino Linotype"/>
          <w:i/>
          <w:szCs w:val="22"/>
        </w:rPr>
        <w:t xml:space="preserve">, la Federación y </w:t>
      </w:r>
      <w:r w:rsidRPr="00B23A15">
        <w:rPr>
          <w:rFonts w:eastAsia="Palatino Linotype"/>
          <w:b/>
          <w:i/>
          <w:szCs w:val="22"/>
        </w:rPr>
        <w:t>las entidades federativas, en el ámbito de sus respectivas competencias, se regirán por los siguientes principios y bases:</w:t>
      </w:r>
    </w:p>
    <w:p w14:paraId="596A956B" w14:textId="77777777" w:rsidR="00C049E2" w:rsidRPr="00B23A15" w:rsidRDefault="00C049E2" w:rsidP="00B23A15">
      <w:pPr>
        <w:spacing w:line="240" w:lineRule="auto"/>
        <w:ind w:left="567" w:right="539"/>
        <w:rPr>
          <w:rFonts w:eastAsia="Palatino Linotype"/>
          <w:i/>
          <w:szCs w:val="22"/>
        </w:rPr>
      </w:pPr>
      <w:r w:rsidRPr="00B23A15">
        <w:rPr>
          <w:rFonts w:eastAsia="Palatino Linotype"/>
          <w:b/>
          <w:i/>
          <w:szCs w:val="22"/>
        </w:rPr>
        <w:t xml:space="preserve">I. </w:t>
      </w:r>
      <w:r w:rsidRPr="00B23A15">
        <w:rPr>
          <w:rFonts w:eastAsia="Palatino Linotype"/>
          <w:b/>
          <w:i/>
          <w:szCs w:val="22"/>
        </w:rPr>
        <w:tab/>
        <w:t>Toda la información en posesión de cualquier</w:t>
      </w:r>
      <w:r w:rsidRPr="00B23A15">
        <w:rPr>
          <w:rFonts w:eastAsia="Palatino Linotype"/>
          <w:i/>
          <w:szCs w:val="22"/>
        </w:rPr>
        <w:t xml:space="preserve"> </w:t>
      </w:r>
      <w:r w:rsidRPr="00B23A15">
        <w:rPr>
          <w:rFonts w:eastAsia="Palatino Linotype"/>
          <w:b/>
          <w:i/>
          <w:szCs w:val="22"/>
        </w:rPr>
        <w:t>autoridad</w:t>
      </w:r>
      <w:r w:rsidRPr="00B23A15">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23A15">
        <w:rPr>
          <w:rFonts w:eastAsia="Palatino Linotype"/>
          <w:b/>
          <w:i/>
          <w:szCs w:val="22"/>
        </w:rPr>
        <w:t>municipal</w:t>
      </w:r>
      <w:r w:rsidRPr="00B23A15">
        <w:rPr>
          <w:rFonts w:eastAsia="Palatino Linotype"/>
          <w:i/>
          <w:szCs w:val="22"/>
        </w:rPr>
        <w:t xml:space="preserve">, </w:t>
      </w:r>
      <w:r w:rsidRPr="00B23A15">
        <w:rPr>
          <w:rFonts w:eastAsia="Palatino Linotype"/>
          <w:b/>
          <w:i/>
          <w:szCs w:val="22"/>
        </w:rPr>
        <w:t>es pública</w:t>
      </w:r>
      <w:r w:rsidRPr="00B23A15">
        <w:rPr>
          <w:rFonts w:eastAsia="Palatino Linotype"/>
          <w:i/>
          <w:szCs w:val="22"/>
        </w:rPr>
        <w:t xml:space="preserve"> y sólo podrá ser reservada temporalmente por razones de interés público y seguridad nacional, en los términos que fijen las leyes. </w:t>
      </w:r>
      <w:r w:rsidRPr="00B23A15">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23A15">
        <w:rPr>
          <w:rFonts w:eastAsia="Palatino Linotype"/>
          <w:i/>
          <w:szCs w:val="22"/>
        </w:rPr>
        <w:t>, la ley determinará los supuestos específicos bajo los cuales procederá la declaración de inexistencia de la información.”</w:t>
      </w:r>
    </w:p>
    <w:p w14:paraId="68F313E4" w14:textId="77777777" w:rsidR="00C049E2" w:rsidRPr="00B23A15" w:rsidRDefault="00C049E2" w:rsidP="00B23A15">
      <w:pPr>
        <w:spacing w:line="240" w:lineRule="auto"/>
        <w:ind w:left="567" w:right="539"/>
        <w:rPr>
          <w:rFonts w:eastAsia="Palatino Linotype"/>
          <w:b/>
          <w:i/>
          <w:szCs w:val="22"/>
        </w:rPr>
      </w:pPr>
    </w:p>
    <w:p w14:paraId="504F12DB" w14:textId="77777777" w:rsidR="00C049E2" w:rsidRPr="00B23A15" w:rsidRDefault="00C049E2" w:rsidP="00B23A15">
      <w:pPr>
        <w:spacing w:line="240" w:lineRule="auto"/>
        <w:ind w:left="567" w:right="539"/>
        <w:rPr>
          <w:rFonts w:eastAsia="Palatino Linotype"/>
          <w:b/>
          <w:i/>
          <w:szCs w:val="22"/>
        </w:rPr>
      </w:pPr>
      <w:r w:rsidRPr="00B23A15">
        <w:rPr>
          <w:rFonts w:eastAsia="Palatino Linotype"/>
          <w:b/>
          <w:i/>
          <w:szCs w:val="22"/>
        </w:rPr>
        <w:t>Constitución Política del Estado Libre y Soberano de México</w:t>
      </w:r>
    </w:p>
    <w:p w14:paraId="04932D29" w14:textId="77777777" w:rsidR="00C049E2" w:rsidRPr="00B23A15" w:rsidRDefault="00C049E2" w:rsidP="00B23A15">
      <w:pPr>
        <w:spacing w:line="240" w:lineRule="auto"/>
        <w:ind w:left="567" w:right="539"/>
        <w:rPr>
          <w:rFonts w:eastAsia="Palatino Linotype"/>
          <w:i/>
          <w:szCs w:val="22"/>
        </w:rPr>
      </w:pPr>
      <w:r w:rsidRPr="00B23A15">
        <w:rPr>
          <w:rFonts w:eastAsia="Palatino Linotype"/>
          <w:b/>
          <w:i/>
          <w:szCs w:val="22"/>
        </w:rPr>
        <w:t>“Artículo 5</w:t>
      </w:r>
      <w:r w:rsidRPr="00B23A15">
        <w:rPr>
          <w:rFonts w:eastAsia="Palatino Linotype"/>
          <w:i/>
          <w:szCs w:val="22"/>
        </w:rPr>
        <w:t xml:space="preserve">.- </w:t>
      </w:r>
    </w:p>
    <w:p w14:paraId="1D3829F4" w14:textId="77777777" w:rsidR="00C049E2" w:rsidRPr="00B23A15" w:rsidRDefault="00C049E2" w:rsidP="00B23A15">
      <w:pPr>
        <w:spacing w:line="240" w:lineRule="auto"/>
        <w:ind w:left="567" w:right="539"/>
        <w:rPr>
          <w:rFonts w:eastAsia="Palatino Linotype"/>
          <w:i/>
          <w:szCs w:val="22"/>
        </w:rPr>
      </w:pPr>
      <w:r w:rsidRPr="00B23A15">
        <w:rPr>
          <w:rFonts w:eastAsia="Palatino Linotype"/>
          <w:i/>
          <w:szCs w:val="22"/>
        </w:rPr>
        <w:t>(…)</w:t>
      </w:r>
    </w:p>
    <w:p w14:paraId="0EAE47FD" w14:textId="77777777" w:rsidR="00C049E2" w:rsidRPr="00B23A15" w:rsidRDefault="00C049E2" w:rsidP="00B23A15">
      <w:pPr>
        <w:spacing w:line="240" w:lineRule="auto"/>
        <w:ind w:left="567" w:right="539"/>
        <w:rPr>
          <w:rFonts w:eastAsia="Palatino Linotype"/>
          <w:i/>
          <w:szCs w:val="22"/>
        </w:rPr>
      </w:pPr>
      <w:r w:rsidRPr="00B23A15">
        <w:rPr>
          <w:rFonts w:eastAsia="Palatino Linotype"/>
          <w:b/>
          <w:i/>
          <w:szCs w:val="22"/>
        </w:rPr>
        <w:t>El derecho a la información será garantizado por el Estado. La ley establecerá las previsiones que permitan asegurar la protección, el respeto y la difusión de este derecho</w:t>
      </w:r>
      <w:r w:rsidRPr="00B23A15">
        <w:rPr>
          <w:rFonts w:eastAsia="Palatino Linotype"/>
          <w:i/>
          <w:szCs w:val="22"/>
        </w:rPr>
        <w:t>.</w:t>
      </w:r>
    </w:p>
    <w:p w14:paraId="4F0C804A" w14:textId="77777777" w:rsidR="00C049E2" w:rsidRPr="00B23A15" w:rsidRDefault="00C049E2" w:rsidP="00B23A15">
      <w:pPr>
        <w:spacing w:line="240" w:lineRule="auto"/>
        <w:ind w:left="567" w:right="539"/>
        <w:rPr>
          <w:rFonts w:eastAsia="Palatino Linotype"/>
          <w:i/>
          <w:szCs w:val="22"/>
        </w:rPr>
      </w:pPr>
      <w:r w:rsidRPr="00B23A15">
        <w:rPr>
          <w:rFonts w:eastAsia="Palatino Linotype"/>
          <w:i/>
          <w:szCs w:val="22"/>
        </w:rPr>
        <w:t xml:space="preserve">Para garantizar el ejercicio del derecho de transparencia, acceso a la información pública y protección de datos personales, los poderes públicos y los organismos autónomos, </w:t>
      </w:r>
      <w:r w:rsidRPr="00B23A15">
        <w:rPr>
          <w:rFonts w:eastAsia="Palatino Linotype"/>
          <w:i/>
          <w:szCs w:val="22"/>
        </w:rPr>
        <w:lastRenderedPageBreak/>
        <w:t>transparentarán sus acciones, en términos de las disposiciones aplicables, la información será oportuna, clara, veraz y de fácil acceso.</w:t>
      </w:r>
    </w:p>
    <w:p w14:paraId="2DA26662" w14:textId="77777777" w:rsidR="00C049E2" w:rsidRPr="00B23A15" w:rsidRDefault="00C049E2" w:rsidP="00B23A15">
      <w:pPr>
        <w:spacing w:line="240" w:lineRule="auto"/>
        <w:ind w:left="567" w:right="539"/>
        <w:rPr>
          <w:rFonts w:eastAsia="Palatino Linotype"/>
          <w:i/>
          <w:szCs w:val="22"/>
        </w:rPr>
      </w:pPr>
      <w:r w:rsidRPr="00B23A15">
        <w:rPr>
          <w:rFonts w:eastAsia="Palatino Linotype"/>
          <w:b/>
          <w:i/>
          <w:szCs w:val="22"/>
        </w:rPr>
        <w:t>Este derecho se regirá por los principios y bases siguientes</w:t>
      </w:r>
      <w:r w:rsidRPr="00B23A15">
        <w:rPr>
          <w:rFonts w:eastAsia="Palatino Linotype"/>
          <w:i/>
          <w:szCs w:val="22"/>
        </w:rPr>
        <w:t>:</w:t>
      </w:r>
    </w:p>
    <w:p w14:paraId="4A3E8CBA" w14:textId="77777777" w:rsidR="00C049E2" w:rsidRPr="00B23A15" w:rsidRDefault="00C049E2" w:rsidP="00B23A15">
      <w:pPr>
        <w:spacing w:line="240" w:lineRule="auto"/>
        <w:ind w:left="567" w:right="539"/>
        <w:rPr>
          <w:rFonts w:eastAsia="Palatino Linotype"/>
          <w:i/>
          <w:szCs w:val="22"/>
        </w:rPr>
      </w:pPr>
      <w:r w:rsidRPr="00B23A15">
        <w:rPr>
          <w:rFonts w:eastAsia="Palatino Linotype"/>
          <w:b/>
          <w:i/>
          <w:szCs w:val="22"/>
        </w:rPr>
        <w:t>I. Toda la información en posesión de cualquier autoridad, entidad, órgano y organismos de los</w:t>
      </w:r>
      <w:r w:rsidRPr="00B23A15">
        <w:rPr>
          <w:rFonts w:eastAsia="Palatino Linotype"/>
          <w:i/>
          <w:szCs w:val="22"/>
        </w:rPr>
        <w:t xml:space="preserve"> Poderes Ejecutivo, Legislativo y Judicial, órganos autónomos, partidos políticos, fideicomisos y fondos públicos estatales y </w:t>
      </w:r>
      <w:r w:rsidRPr="00B23A15">
        <w:rPr>
          <w:rFonts w:eastAsia="Palatino Linotype"/>
          <w:b/>
          <w:i/>
          <w:szCs w:val="22"/>
        </w:rPr>
        <w:t>municipales</w:t>
      </w:r>
      <w:r w:rsidRPr="00B23A15">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23A15">
        <w:rPr>
          <w:rFonts w:eastAsia="Palatino Linotype"/>
          <w:b/>
          <w:i/>
          <w:szCs w:val="22"/>
        </w:rPr>
        <w:t>es pública</w:t>
      </w:r>
      <w:r w:rsidRPr="00B23A15">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23A15">
        <w:rPr>
          <w:rFonts w:eastAsia="Palatino Linotype"/>
          <w:b/>
          <w:i/>
          <w:szCs w:val="22"/>
        </w:rPr>
        <w:t>En la interpretación de este derecho deberá prevalecer el principio de máxima publicidad</w:t>
      </w:r>
      <w:r w:rsidRPr="00B23A15">
        <w:rPr>
          <w:rFonts w:eastAsia="Palatino Linotype"/>
          <w:i/>
          <w:szCs w:val="22"/>
        </w:rPr>
        <w:t xml:space="preserve">. </w:t>
      </w:r>
      <w:r w:rsidRPr="00B23A15">
        <w:rPr>
          <w:rFonts w:eastAsia="Palatino Linotype"/>
          <w:b/>
          <w:i/>
          <w:szCs w:val="22"/>
        </w:rPr>
        <w:t>Los sujetos obligados deberán documentar todo acto que derive del ejercicio de sus facultades, competencias o funciones</w:t>
      </w:r>
      <w:r w:rsidRPr="00B23A15">
        <w:rPr>
          <w:rFonts w:eastAsia="Palatino Linotype"/>
          <w:i/>
          <w:szCs w:val="22"/>
        </w:rPr>
        <w:t>, la ley determinará los supuestos específicos bajo los cuales procederá la declaración de inexistencia de la información.”</w:t>
      </w:r>
    </w:p>
    <w:p w14:paraId="5CA98E37" w14:textId="77777777" w:rsidR="00C049E2" w:rsidRPr="00B23A15" w:rsidRDefault="00C049E2" w:rsidP="00B23A15">
      <w:pPr>
        <w:rPr>
          <w:rFonts w:eastAsia="Palatino Linotype"/>
          <w:b/>
          <w:i/>
          <w:szCs w:val="22"/>
        </w:rPr>
      </w:pPr>
    </w:p>
    <w:p w14:paraId="6FC1BB3B" w14:textId="3BF4A33D" w:rsidR="00C049E2" w:rsidRPr="00B23A15" w:rsidRDefault="00717E59" w:rsidP="00B23A15">
      <w:pPr>
        <w:rPr>
          <w:rFonts w:eastAsia="Palatino Linotype"/>
          <w:i/>
          <w:szCs w:val="22"/>
        </w:rPr>
      </w:pPr>
      <w:r w:rsidRPr="00B23A15">
        <w:rPr>
          <w:rFonts w:eastAsia="Palatino Linotype"/>
          <w:szCs w:val="22"/>
        </w:rPr>
        <w:t xml:space="preserve">Asimismo, </w:t>
      </w:r>
      <w:r w:rsidR="00C049E2" w:rsidRPr="00B23A15">
        <w:rPr>
          <w:rFonts w:eastAsia="Palatino Linotype"/>
          <w:szCs w:val="22"/>
        </w:rPr>
        <w:t>el artículo 150 de la Ley de Transparencia y Acceso a la Información Pública del Estado de México y Municipios</w:t>
      </w:r>
      <w:r w:rsidR="00057B2D" w:rsidRPr="00B23A15">
        <w:rPr>
          <w:rFonts w:eastAsia="Palatino Linotype"/>
          <w:szCs w:val="22"/>
        </w:rPr>
        <w:t xml:space="preserve"> </w:t>
      </w:r>
      <w:r w:rsidR="00E9335C" w:rsidRPr="00B23A15">
        <w:rPr>
          <w:rFonts w:eastAsia="Palatino Linotype"/>
          <w:szCs w:val="22"/>
        </w:rPr>
        <w:t xml:space="preserve">indica </w:t>
      </w:r>
      <w:r w:rsidR="00057B2D" w:rsidRPr="00B23A15">
        <w:rPr>
          <w:rFonts w:eastAsia="Palatino Linotype"/>
          <w:szCs w:val="22"/>
        </w:rPr>
        <w:t>que</w:t>
      </w:r>
      <w:r w:rsidR="00C049E2" w:rsidRPr="00B23A15">
        <w:rPr>
          <w:rFonts w:eastAsia="Palatino Linotype"/>
          <w:szCs w:val="22"/>
        </w:rPr>
        <w:t xml:space="preserve"> la solicitud es la garantía primaria del Derecho de Acceso a la Información, además, establece que se regirá </w:t>
      </w:r>
      <w:r w:rsidR="00C049E2" w:rsidRPr="00B23A15">
        <w:rPr>
          <w:rFonts w:eastAsia="Palatino Linotype"/>
          <w:i/>
          <w:szCs w:val="22"/>
        </w:rPr>
        <w:t>por los principios de simplicidad, rapidez</w:t>
      </w:r>
      <w:r w:rsidR="005F65B7" w:rsidRPr="00B23A15">
        <w:rPr>
          <w:rFonts w:eastAsia="Palatino Linotype"/>
          <w:i/>
          <w:szCs w:val="22"/>
        </w:rPr>
        <w:t>,</w:t>
      </w:r>
      <w:r w:rsidR="00C049E2" w:rsidRPr="00B23A15">
        <w:rPr>
          <w:rFonts w:eastAsia="Palatino Linotype"/>
          <w:i/>
          <w:szCs w:val="22"/>
        </w:rPr>
        <w:t xml:space="preserve"> gratuidad del procedimiento, auxilio y orientación a los particulare</w:t>
      </w:r>
      <w:r w:rsidR="001A58B3" w:rsidRPr="00B23A15">
        <w:rPr>
          <w:rFonts w:eastAsia="Palatino Linotype"/>
          <w:i/>
          <w:szCs w:val="22"/>
        </w:rPr>
        <w:t>s.</w:t>
      </w:r>
    </w:p>
    <w:p w14:paraId="033466A6" w14:textId="77777777" w:rsidR="001A58B3" w:rsidRPr="00B23A15" w:rsidRDefault="001A58B3" w:rsidP="00B23A15">
      <w:pPr>
        <w:rPr>
          <w:rFonts w:eastAsia="Palatino Linotype"/>
          <w:i/>
          <w:szCs w:val="22"/>
        </w:rPr>
      </w:pPr>
    </w:p>
    <w:p w14:paraId="04ADA10B" w14:textId="574A944A" w:rsidR="001A58B3" w:rsidRPr="00B23A15" w:rsidRDefault="00233F17" w:rsidP="00B23A15">
      <w:pPr>
        <w:rPr>
          <w:rFonts w:eastAsia="Palatino Linotype" w:cs="Palatino Linotype"/>
          <w:i/>
          <w:szCs w:val="22"/>
        </w:rPr>
      </w:pPr>
      <w:r w:rsidRPr="00B23A15">
        <w:rPr>
          <w:rFonts w:eastAsia="Palatino Linotype" w:cs="Palatino Linotype"/>
          <w:szCs w:val="22"/>
        </w:rPr>
        <w:t xml:space="preserve">Por su parte, el artículo 4 de </w:t>
      </w:r>
      <w:r w:rsidR="001A58B3" w:rsidRPr="00B23A15">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23A15">
        <w:rPr>
          <w:rFonts w:eastAsia="Palatino Linotype" w:cs="Palatino Linotype"/>
          <w:szCs w:val="22"/>
        </w:rPr>
        <w:t>.</w:t>
      </w:r>
    </w:p>
    <w:p w14:paraId="1407DBB8" w14:textId="77777777" w:rsidR="001A58B3" w:rsidRPr="00B23A15" w:rsidRDefault="001A58B3" w:rsidP="00B23A15">
      <w:pPr>
        <w:rPr>
          <w:rFonts w:eastAsia="Palatino Linotype" w:cs="Palatino Linotype"/>
          <w:szCs w:val="22"/>
        </w:rPr>
      </w:pPr>
    </w:p>
    <w:p w14:paraId="7552AA79" w14:textId="5C52E4A4" w:rsidR="001A58B3" w:rsidRPr="00B23A15" w:rsidRDefault="001A58B3" w:rsidP="00B23A15">
      <w:pPr>
        <w:rPr>
          <w:rFonts w:eastAsia="Palatino Linotype" w:cs="Palatino Linotype"/>
          <w:szCs w:val="22"/>
        </w:rPr>
      </w:pPr>
      <w:r w:rsidRPr="00B23A15">
        <w:rPr>
          <w:rFonts w:eastAsia="Palatino Linotype" w:cs="Palatino Linotype"/>
          <w:szCs w:val="22"/>
        </w:rPr>
        <w:t xml:space="preserve">Esto es, que los Sujetos Obligados </w:t>
      </w:r>
      <w:r w:rsidR="00FA5957" w:rsidRPr="00B23A15">
        <w:rPr>
          <w:rFonts w:eastAsia="Palatino Linotype" w:cs="Palatino Linotype"/>
          <w:szCs w:val="22"/>
        </w:rPr>
        <w:t>deben</w:t>
      </w:r>
      <w:r w:rsidRPr="00B23A15">
        <w:rPr>
          <w:rFonts w:eastAsia="Palatino Linotype" w:cs="Palatino Linotype"/>
          <w:szCs w:val="22"/>
        </w:rPr>
        <w:t xml:space="preserve"> atender las solicitudes de acceso a la información pública que se les </w:t>
      </w:r>
      <w:r w:rsidR="00FA5957" w:rsidRPr="00B23A15">
        <w:rPr>
          <w:rFonts w:eastAsia="Palatino Linotype" w:cs="Palatino Linotype"/>
          <w:szCs w:val="22"/>
        </w:rPr>
        <w:t>sean realizadas,</w:t>
      </w:r>
      <w:r w:rsidRPr="00B23A15">
        <w:rPr>
          <w:rFonts w:eastAsia="Palatino Linotype" w:cs="Palatino Linotype"/>
          <w:szCs w:val="22"/>
        </w:rPr>
        <w:t xml:space="preserve"> y proporcionar la información pública que obre en su poder</w:t>
      </w:r>
      <w:r w:rsidR="00FA5957" w:rsidRPr="00B23A15">
        <w:rPr>
          <w:rFonts w:eastAsia="Palatino Linotype" w:cs="Palatino Linotype"/>
          <w:szCs w:val="22"/>
        </w:rPr>
        <w:t>,</w:t>
      </w:r>
      <w:r w:rsidRPr="00B23A15">
        <w:rPr>
          <w:rFonts w:eastAsia="Palatino Linotype" w:cs="Palatino Linotype"/>
          <w:szCs w:val="22"/>
        </w:rPr>
        <w:t xml:space="preserve"> conforme </w:t>
      </w:r>
      <w:r w:rsidR="00FA5957" w:rsidRPr="00B23A15">
        <w:rPr>
          <w:rFonts w:eastAsia="Palatino Linotype" w:cs="Palatino Linotype"/>
          <w:szCs w:val="22"/>
        </w:rPr>
        <w:t>a</w:t>
      </w:r>
      <w:r w:rsidRPr="00B23A15">
        <w:rPr>
          <w:rFonts w:eastAsia="Palatino Linotype" w:cs="Palatino Linotype"/>
          <w:szCs w:val="22"/>
        </w:rPr>
        <w:t xml:space="preserve">l estado </w:t>
      </w:r>
      <w:r w:rsidR="00FA5957" w:rsidRPr="00B23A15">
        <w:rPr>
          <w:rFonts w:eastAsia="Palatino Linotype" w:cs="Palatino Linotype"/>
          <w:szCs w:val="22"/>
        </w:rPr>
        <w:t xml:space="preserve">en </w:t>
      </w:r>
      <w:r w:rsidRPr="00B23A15">
        <w:rPr>
          <w:rFonts w:eastAsia="Palatino Linotype" w:cs="Palatino Linotype"/>
          <w:szCs w:val="22"/>
        </w:rPr>
        <w:t>que se encuentr</w:t>
      </w:r>
      <w:r w:rsidR="00FA5957" w:rsidRPr="00B23A15">
        <w:rPr>
          <w:rFonts w:eastAsia="Palatino Linotype" w:cs="Palatino Linotype"/>
          <w:szCs w:val="22"/>
        </w:rPr>
        <w:t>e, sin que sea necesario</w:t>
      </w:r>
      <w:r w:rsidRPr="00B23A15">
        <w:rPr>
          <w:rFonts w:eastAsia="Palatino Linotype" w:cs="Palatino Linotype"/>
          <w:szCs w:val="22"/>
        </w:rPr>
        <w:t xml:space="preserve"> </w:t>
      </w:r>
      <w:r w:rsidR="00FA5957" w:rsidRPr="00B23A15">
        <w:rPr>
          <w:rFonts w:eastAsia="Palatino Linotype" w:cs="Palatino Linotype"/>
          <w:szCs w:val="22"/>
        </w:rPr>
        <w:t>procesar</w:t>
      </w:r>
      <w:r w:rsidRPr="00B23A15">
        <w:rPr>
          <w:rFonts w:eastAsia="Palatino Linotype" w:cs="Palatino Linotype"/>
          <w:szCs w:val="22"/>
        </w:rPr>
        <w:t xml:space="preserve"> la misma, ni presentarla </w:t>
      </w:r>
      <w:r w:rsidRPr="00B23A15">
        <w:rPr>
          <w:rFonts w:eastAsia="Palatino Linotype" w:cs="Palatino Linotype"/>
          <w:szCs w:val="22"/>
        </w:rPr>
        <w:lastRenderedPageBreak/>
        <w:t xml:space="preserve">conforme al interés del solicitante; </w:t>
      </w:r>
      <w:r w:rsidR="00FA5957" w:rsidRPr="00B23A15">
        <w:rPr>
          <w:rFonts w:eastAsia="Palatino Linotype" w:cs="Palatino Linotype"/>
          <w:szCs w:val="22"/>
        </w:rPr>
        <w:t>tal y como</w:t>
      </w:r>
      <w:r w:rsidRPr="00B23A15">
        <w:rPr>
          <w:rFonts w:eastAsia="Palatino Linotype" w:cs="Palatino Linotype"/>
          <w:szCs w:val="22"/>
        </w:rPr>
        <w:t xml:space="preserve"> lo establece el artículo 12 de la Ley de Transparencia y Acceso a la Información Pública del Estado de México y Municipios</w:t>
      </w:r>
      <w:r w:rsidR="00970EB3" w:rsidRPr="00B23A15">
        <w:rPr>
          <w:rFonts w:eastAsia="Palatino Linotype" w:cs="Palatino Linotype"/>
          <w:szCs w:val="22"/>
        </w:rPr>
        <w:t>.</w:t>
      </w:r>
    </w:p>
    <w:p w14:paraId="73245195" w14:textId="77777777" w:rsidR="00970EB3" w:rsidRPr="00B23A15" w:rsidRDefault="00970EB3" w:rsidP="00B23A15">
      <w:pPr>
        <w:rPr>
          <w:rFonts w:eastAsia="Palatino Linotype" w:cs="Palatino Linotype"/>
          <w:szCs w:val="22"/>
        </w:rPr>
      </w:pPr>
    </w:p>
    <w:p w14:paraId="7F62D4DF" w14:textId="775730E1" w:rsidR="001A58B3" w:rsidRPr="00B23A15" w:rsidRDefault="001A58B3" w:rsidP="00B23A15">
      <w:pPr>
        <w:rPr>
          <w:rFonts w:eastAsia="Palatino Linotype" w:cs="Palatino Linotype"/>
          <w:szCs w:val="22"/>
        </w:rPr>
      </w:pPr>
      <w:r w:rsidRPr="00B23A15">
        <w:rPr>
          <w:rFonts w:eastAsia="Palatino Linotype" w:cs="Palatino Linotype"/>
          <w:szCs w:val="22"/>
        </w:rPr>
        <w:t>Es decir, que todo sujeto obligado que genere, recopile, administre, procese, archive, posea o conserven, son responsables de la misma</w:t>
      </w:r>
      <w:r w:rsidR="00970EB3" w:rsidRPr="00B23A15">
        <w:rPr>
          <w:rFonts w:eastAsia="Palatino Linotype" w:cs="Palatino Linotype"/>
          <w:szCs w:val="22"/>
        </w:rPr>
        <w:t>,</w:t>
      </w:r>
      <w:r w:rsidRPr="00B23A15">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23A15">
        <w:rPr>
          <w:rFonts w:eastAsia="Palatino Linotype" w:cs="Palatino Linotype"/>
          <w:szCs w:val="22"/>
        </w:rPr>
        <w:t>o</w:t>
      </w:r>
      <w:r w:rsidRPr="00B23A15">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23A15" w:rsidRDefault="001A58B3" w:rsidP="00B23A15">
      <w:pPr>
        <w:rPr>
          <w:rFonts w:eastAsia="Palatino Linotype" w:cs="Palatino Linotype"/>
          <w:szCs w:val="22"/>
        </w:rPr>
      </w:pPr>
    </w:p>
    <w:p w14:paraId="04E42DFE" w14:textId="573F1198" w:rsidR="001A58B3" w:rsidRPr="00B23A15" w:rsidRDefault="001A58B3" w:rsidP="00B23A15">
      <w:pPr>
        <w:rPr>
          <w:rFonts w:eastAsia="Palatino Linotype" w:cs="Palatino Linotype"/>
          <w:szCs w:val="22"/>
        </w:rPr>
      </w:pPr>
      <w:r w:rsidRPr="00B23A15">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23A15">
        <w:rPr>
          <w:rFonts w:eastAsia="Palatino Linotype" w:cs="Palatino Linotype"/>
          <w:szCs w:val="22"/>
        </w:rPr>
        <w:t>, s</w:t>
      </w:r>
      <w:r w:rsidRPr="00B23A15">
        <w:rPr>
          <w:rFonts w:eastAsia="Palatino Linotype" w:cs="Palatino Linotype"/>
          <w:szCs w:val="22"/>
        </w:rPr>
        <w:t xml:space="preserve">iempre y cuando no se trate de información reservada o </w:t>
      </w:r>
      <w:r w:rsidR="00331F35" w:rsidRPr="00B23A15">
        <w:rPr>
          <w:rFonts w:eastAsia="Palatino Linotype" w:cs="Palatino Linotype"/>
          <w:szCs w:val="22"/>
        </w:rPr>
        <w:t>confidencial.</w:t>
      </w:r>
    </w:p>
    <w:p w14:paraId="40C5219F" w14:textId="77777777" w:rsidR="001A58B3" w:rsidRPr="00B23A15" w:rsidRDefault="001A58B3" w:rsidP="00B23A15">
      <w:pPr>
        <w:rPr>
          <w:rFonts w:eastAsia="Palatino Linotype" w:cs="Palatino Linotype"/>
          <w:szCs w:val="22"/>
        </w:rPr>
      </w:pPr>
    </w:p>
    <w:p w14:paraId="2E629608" w14:textId="01727E15" w:rsidR="00C049E2" w:rsidRPr="00B23A15" w:rsidRDefault="006067C7" w:rsidP="00B23A15">
      <w:pPr>
        <w:rPr>
          <w:rFonts w:eastAsia="Palatino Linotype"/>
          <w:szCs w:val="22"/>
        </w:rPr>
      </w:pPr>
      <w:bookmarkStart w:id="31" w:name="_heading=h.2s8eyo1" w:colFirst="0" w:colLast="0"/>
      <w:bookmarkEnd w:id="31"/>
      <w:r w:rsidRPr="00B23A15">
        <w:rPr>
          <w:rFonts w:eastAsia="Palatino Linotype"/>
          <w:szCs w:val="22"/>
        </w:rPr>
        <w:t>Con base en lo anterior</w:t>
      </w:r>
      <w:r w:rsidR="00B22A80" w:rsidRPr="00B23A15">
        <w:rPr>
          <w:rFonts w:eastAsia="Palatino Linotype"/>
          <w:szCs w:val="22"/>
        </w:rPr>
        <w:t>, se considera que</w:t>
      </w:r>
      <w:r w:rsidR="00C049E2" w:rsidRPr="00B23A15">
        <w:rPr>
          <w:rFonts w:eastAsia="Palatino Linotype"/>
          <w:szCs w:val="22"/>
        </w:rPr>
        <w:t xml:space="preserve"> </w:t>
      </w:r>
      <w:r w:rsidR="00B22A80" w:rsidRPr="00B23A15">
        <w:rPr>
          <w:rFonts w:eastAsia="Palatino Linotype"/>
          <w:b/>
          <w:bCs/>
          <w:szCs w:val="22"/>
        </w:rPr>
        <w:t>EL</w:t>
      </w:r>
      <w:r w:rsidR="00C049E2" w:rsidRPr="00B23A15">
        <w:rPr>
          <w:rFonts w:eastAsia="Palatino Linotype"/>
          <w:szCs w:val="22"/>
        </w:rPr>
        <w:t xml:space="preserve"> </w:t>
      </w:r>
      <w:r w:rsidR="00C049E2" w:rsidRPr="00B23A15">
        <w:rPr>
          <w:rFonts w:eastAsia="Palatino Linotype"/>
          <w:b/>
          <w:szCs w:val="22"/>
        </w:rPr>
        <w:t>SUJETO OBLIGADO</w:t>
      </w:r>
      <w:r w:rsidR="00C049E2" w:rsidRPr="00B23A15">
        <w:rPr>
          <w:rFonts w:eastAsia="Palatino Linotype"/>
          <w:szCs w:val="22"/>
        </w:rPr>
        <w:t xml:space="preserve"> </w:t>
      </w:r>
      <w:r w:rsidR="00B22A80" w:rsidRPr="00B23A15">
        <w:rPr>
          <w:rFonts w:eastAsia="Palatino Linotype"/>
          <w:szCs w:val="22"/>
        </w:rPr>
        <w:t xml:space="preserve">se </w:t>
      </w:r>
      <w:r w:rsidR="00717E59" w:rsidRPr="00B23A15">
        <w:rPr>
          <w:rFonts w:eastAsia="Palatino Linotype"/>
          <w:szCs w:val="22"/>
        </w:rPr>
        <w:t>encontraba</w:t>
      </w:r>
      <w:r w:rsidR="00B22A80" w:rsidRPr="00B23A15">
        <w:rPr>
          <w:rFonts w:eastAsia="Palatino Linotype"/>
          <w:szCs w:val="22"/>
        </w:rPr>
        <w:t xml:space="preserve"> compelido a</w:t>
      </w:r>
      <w:r w:rsidR="00C049E2" w:rsidRPr="00B23A15">
        <w:rPr>
          <w:rFonts w:eastAsia="Palatino Linotype"/>
          <w:szCs w:val="22"/>
        </w:rPr>
        <w:t xml:space="preserve"> atender la solicitud de acceso a la información </w:t>
      </w:r>
      <w:r w:rsidR="00B22A80" w:rsidRPr="00B23A15">
        <w:rPr>
          <w:rFonts w:eastAsia="Palatino Linotype"/>
          <w:szCs w:val="22"/>
        </w:rPr>
        <w:t xml:space="preserve">realizada por </w:t>
      </w:r>
      <w:r w:rsidR="00B22A80" w:rsidRPr="00B23A15">
        <w:rPr>
          <w:rFonts w:eastAsia="Palatino Linotype"/>
          <w:b/>
          <w:bCs/>
          <w:szCs w:val="22"/>
        </w:rPr>
        <w:t>LA PARTE RECURRENTE</w:t>
      </w:r>
      <w:r w:rsidR="00331F35" w:rsidRPr="00B23A15">
        <w:rPr>
          <w:rFonts w:eastAsia="Palatino Linotype"/>
          <w:szCs w:val="22"/>
        </w:rPr>
        <w:t>.</w:t>
      </w:r>
    </w:p>
    <w:p w14:paraId="1611F147" w14:textId="77777777" w:rsidR="00BD5A7C" w:rsidRPr="00B23A15" w:rsidRDefault="00BD5A7C" w:rsidP="00B23A15">
      <w:pPr>
        <w:rPr>
          <w:rFonts w:eastAsia="Palatino Linotype"/>
          <w:szCs w:val="22"/>
        </w:rPr>
      </w:pPr>
    </w:p>
    <w:p w14:paraId="51A0E8B4" w14:textId="676DCA47" w:rsidR="00664420" w:rsidRPr="00B23A15" w:rsidRDefault="00C71CEF" w:rsidP="00B23A15">
      <w:pPr>
        <w:pStyle w:val="Ttulo3"/>
        <w:rPr>
          <w:rFonts w:eastAsia="Calibri"/>
          <w:szCs w:val="22"/>
          <w:lang w:eastAsia="es-ES_tradnl"/>
        </w:rPr>
      </w:pPr>
      <w:bookmarkStart w:id="32" w:name="_Toc176786914"/>
      <w:r w:rsidRPr="00B23A15">
        <w:rPr>
          <w:rFonts w:eastAsia="Calibri"/>
          <w:szCs w:val="22"/>
          <w:lang w:eastAsia="es-ES_tradnl"/>
        </w:rPr>
        <w:t>b)</w:t>
      </w:r>
      <w:r w:rsidR="00A53315" w:rsidRPr="00B23A15">
        <w:rPr>
          <w:rFonts w:eastAsia="Calibri"/>
          <w:szCs w:val="22"/>
          <w:lang w:eastAsia="es-ES_tradnl"/>
        </w:rPr>
        <w:t xml:space="preserve"> </w:t>
      </w:r>
      <w:r w:rsidR="00A21A20" w:rsidRPr="00B23A15">
        <w:rPr>
          <w:rFonts w:eastAsia="Calibri"/>
          <w:szCs w:val="22"/>
          <w:lang w:eastAsia="es-ES_tradnl"/>
        </w:rPr>
        <w:t>Controversia a resolver</w:t>
      </w:r>
      <w:bookmarkEnd w:id="32"/>
    </w:p>
    <w:p w14:paraId="5DAE2A65" w14:textId="27C835CE" w:rsidR="00664420" w:rsidRPr="00B23A15" w:rsidRDefault="00664420" w:rsidP="00B23A15">
      <w:pPr>
        <w:rPr>
          <w:rFonts w:eastAsia="Calibri"/>
          <w:szCs w:val="22"/>
          <w:lang w:eastAsia="es-ES_tradnl"/>
        </w:rPr>
      </w:pPr>
      <w:r w:rsidRPr="00B23A15">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w:t>
      </w:r>
      <w:r w:rsidRPr="00B23A15">
        <w:rPr>
          <w:rFonts w:eastAsia="Calibri"/>
          <w:szCs w:val="22"/>
          <w:lang w:eastAsia="es-ES_tradnl"/>
        </w:rPr>
        <w:lastRenderedPageBreak/>
        <w:t xml:space="preserve">que </w:t>
      </w:r>
      <w:r w:rsidR="005D5A50" w:rsidRPr="00B23A15">
        <w:rPr>
          <w:rFonts w:eastAsia="Calibri"/>
          <w:b/>
          <w:bCs/>
          <w:szCs w:val="22"/>
          <w:lang w:eastAsia="es-ES_tradnl"/>
        </w:rPr>
        <w:t>LA PARTE RECURRENTE</w:t>
      </w:r>
      <w:r w:rsidRPr="00B23A15">
        <w:rPr>
          <w:rFonts w:eastAsia="Calibri"/>
          <w:szCs w:val="22"/>
          <w:lang w:eastAsia="es-ES_tradnl"/>
        </w:rPr>
        <w:t xml:space="preserve"> solicitó</w:t>
      </w:r>
      <w:r w:rsidR="009A4E20" w:rsidRPr="00B23A15">
        <w:rPr>
          <w:rFonts w:eastAsia="Calibri"/>
          <w:szCs w:val="22"/>
          <w:lang w:eastAsia="es-ES_tradnl"/>
        </w:rPr>
        <w:t xml:space="preserve"> de</w:t>
      </w:r>
      <w:r w:rsidR="00A84BB5" w:rsidRPr="00B23A15">
        <w:rPr>
          <w:rFonts w:eastAsia="Calibri"/>
          <w:szCs w:val="22"/>
          <w:lang w:eastAsia="es-ES_tradnl"/>
        </w:rPr>
        <w:t xml:space="preserve">l </w:t>
      </w:r>
      <w:r w:rsidR="00A84BB5" w:rsidRPr="00B23A15">
        <w:rPr>
          <w:rFonts w:eastAsia="Calibri" w:cs="Tahoma"/>
          <w:iCs/>
          <w:szCs w:val="22"/>
          <w:lang w:eastAsia="es-ES_tradnl"/>
        </w:rPr>
        <w:t>Consejo Municipal de Igualdad de Género, previsto en el Bando Municipal del Ayuntamiento de Ecatepec de Morelos 2018, del periodo del 1 enero al 31 de diciembre de 2018</w:t>
      </w:r>
      <w:r w:rsidR="009A03B4" w:rsidRPr="00B23A15">
        <w:rPr>
          <w:rFonts w:eastAsia="Calibri"/>
          <w:szCs w:val="22"/>
          <w:lang w:eastAsia="es-ES_tradnl"/>
        </w:rPr>
        <w:t>,</w:t>
      </w:r>
      <w:r w:rsidR="001B777A" w:rsidRPr="00B23A15">
        <w:rPr>
          <w:rFonts w:eastAsia="Calibri"/>
          <w:szCs w:val="22"/>
          <w:lang w:eastAsia="es-ES_tradnl"/>
        </w:rPr>
        <w:t xml:space="preserve"> </w:t>
      </w:r>
      <w:r w:rsidRPr="00B23A15">
        <w:rPr>
          <w:rFonts w:eastAsia="Calibri"/>
          <w:szCs w:val="22"/>
          <w:lang w:eastAsia="es-ES_tradnl"/>
        </w:rPr>
        <w:t>lo siguiente:</w:t>
      </w:r>
    </w:p>
    <w:p w14:paraId="0CFEBB48" w14:textId="77777777" w:rsidR="00A84BB5" w:rsidRPr="00B23A15" w:rsidRDefault="00A84BB5" w:rsidP="00B23A15">
      <w:pPr>
        <w:tabs>
          <w:tab w:val="left" w:pos="4962"/>
        </w:tabs>
        <w:contextualSpacing/>
        <w:rPr>
          <w:rFonts w:eastAsia="Calibri" w:cs="Tahoma"/>
          <w:iCs/>
          <w:szCs w:val="22"/>
          <w:lang w:eastAsia="es-ES_tradnl"/>
        </w:rPr>
      </w:pPr>
    </w:p>
    <w:p w14:paraId="39046C83" w14:textId="2B65BD1B" w:rsidR="00A84BB5" w:rsidRPr="00B23A15" w:rsidRDefault="00A84BB5" w:rsidP="00B23A15">
      <w:pPr>
        <w:pStyle w:val="Prrafodelista"/>
        <w:numPr>
          <w:ilvl w:val="0"/>
          <w:numId w:val="24"/>
        </w:numPr>
        <w:tabs>
          <w:tab w:val="left" w:pos="4962"/>
        </w:tabs>
        <w:rPr>
          <w:rFonts w:eastAsia="Calibri" w:cs="Tahoma"/>
          <w:iCs/>
          <w:szCs w:val="22"/>
          <w:lang w:eastAsia="es-ES_tradnl"/>
        </w:rPr>
      </w:pPr>
      <w:r w:rsidRPr="00B23A15">
        <w:rPr>
          <w:rFonts w:eastAsia="Calibri" w:cs="Tahoma"/>
          <w:iCs/>
          <w:szCs w:val="22"/>
          <w:lang w:eastAsia="es-ES_tradnl"/>
        </w:rPr>
        <w:t>Orden del día de las sesiones y reuniones realizadas;</w:t>
      </w:r>
    </w:p>
    <w:p w14:paraId="614D2C11" w14:textId="3294A48D" w:rsidR="00A84BB5" w:rsidRPr="00B23A15" w:rsidRDefault="00A84BB5" w:rsidP="00B23A15">
      <w:pPr>
        <w:pStyle w:val="Prrafodelista"/>
        <w:numPr>
          <w:ilvl w:val="0"/>
          <w:numId w:val="24"/>
        </w:numPr>
        <w:tabs>
          <w:tab w:val="left" w:pos="4962"/>
        </w:tabs>
        <w:rPr>
          <w:rFonts w:eastAsia="Calibri" w:cs="Tahoma"/>
          <w:iCs/>
          <w:szCs w:val="22"/>
          <w:lang w:eastAsia="es-ES_tradnl"/>
        </w:rPr>
      </w:pPr>
      <w:r w:rsidRPr="00B23A15">
        <w:rPr>
          <w:rFonts w:eastAsia="Calibri" w:cs="Tahoma"/>
          <w:iCs/>
          <w:szCs w:val="22"/>
          <w:lang w:eastAsia="es-ES_tradnl"/>
        </w:rPr>
        <w:t>Listas de asistencia de las sesiones y reuniones realizadas;</w:t>
      </w:r>
    </w:p>
    <w:p w14:paraId="0B797C1C" w14:textId="7D6FD637" w:rsidR="00A84BB5" w:rsidRPr="00B23A15" w:rsidRDefault="00A84BB5" w:rsidP="00B23A15">
      <w:pPr>
        <w:pStyle w:val="Prrafodelista"/>
        <w:numPr>
          <w:ilvl w:val="0"/>
          <w:numId w:val="24"/>
        </w:numPr>
        <w:tabs>
          <w:tab w:val="left" w:pos="4962"/>
        </w:tabs>
        <w:rPr>
          <w:rFonts w:eastAsia="Calibri" w:cs="Tahoma"/>
          <w:iCs/>
          <w:szCs w:val="22"/>
          <w:lang w:eastAsia="es-ES_tradnl"/>
        </w:rPr>
      </w:pPr>
      <w:r w:rsidRPr="00B23A15">
        <w:rPr>
          <w:rFonts w:eastAsia="Calibri" w:cs="Tahoma"/>
          <w:iCs/>
          <w:szCs w:val="22"/>
          <w:lang w:eastAsia="es-ES_tradnl"/>
        </w:rPr>
        <w:t>Actas o minutas de las sesiones y reuniones realizadas, y</w:t>
      </w:r>
    </w:p>
    <w:p w14:paraId="4BFB6CCC" w14:textId="1795C23F" w:rsidR="00A84BB5" w:rsidRPr="00B23A15" w:rsidRDefault="00A84BB5" w:rsidP="00B23A15">
      <w:pPr>
        <w:pStyle w:val="Prrafodelista"/>
        <w:numPr>
          <w:ilvl w:val="0"/>
          <w:numId w:val="24"/>
        </w:numPr>
        <w:tabs>
          <w:tab w:val="left" w:pos="4962"/>
        </w:tabs>
        <w:rPr>
          <w:rFonts w:eastAsia="Calibri" w:cs="Tahoma"/>
          <w:iCs/>
          <w:szCs w:val="22"/>
          <w:lang w:eastAsia="es-ES_tradnl"/>
        </w:rPr>
      </w:pPr>
      <w:r w:rsidRPr="00B23A15">
        <w:rPr>
          <w:rFonts w:eastAsia="Calibri" w:cs="Tahoma"/>
          <w:iCs/>
          <w:szCs w:val="22"/>
          <w:lang w:eastAsia="es-ES_tradnl"/>
        </w:rPr>
        <w:t>Documentos de planeación operativa elaborados (programas, planes, metodologías, cronogramas o similares).</w:t>
      </w:r>
    </w:p>
    <w:p w14:paraId="3FB0BAEA" w14:textId="77777777" w:rsidR="009A4E20" w:rsidRPr="00B23A15" w:rsidRDefault="009A4E20" w:rsidP="00B23A15">
      <w:pPr>
        <w:tabs>
          <w:tab w:val="left" w:pos="4962"/>
        </w:tabs>
        <w:rPr>
          <w:rFonts w:cs="Tahoma"/>
          <w:bCs/>
          <w:iCs/>
          <w:szCs w:val="22"/>
        </w:rPr>
      </w:pPr>
    </w:p>
    <w:p w14:paraId="7AFDDFF3" w14:textId="0DA7532B" w:rsidR="009A03B4" w:rsidRPr="00B23A15" w:rsidRDefault="00664420" w:rsidP="00B23A15">
      <w:pPr>
        <w:tabs>
          <w:tab w:val="left" w:pos="4962"/>
        </w:tabs>
        <w:contextualSpacing/>
        <w:rPr>
          <w:rFonts w:eastAsiaTheme="minorHAnsi" w:cs="Tahoma"/>
          <w:bCs/>
          <w:iCs/>
          <w:szCs w:val="22"/>
          <w:lang w:eastAsia="en-US"/>
        </w:rPr>
      </w:pPr>
      <w:r w:rsidRPr="00B23A15">
        <w:rPr>
          <w:rFonts w:eastAsiaTheme="minorHAnsi" w:cs="Tahoma"/>
          <w:bCs/>
          <w:iCs/>
          <w:szCs w:val="22"/>
          <w:lang w:eastAsia="en-US"/>
        </w:rPr>
        <w:t xml:space="preserve">En </w:t>
      </w:r>
      <w:r w:rsidR="007D7135" w:rsidRPr="00B23A15">
        <w:rPr>
          <w:rFonts w:eastAsiaTheme="minorHAnsi" w:cs="Tahoma"/>
          <w:bCs/>
          <w:iCs/>
          <w:szCs w:val="22"/>
          <w:lang w:eastAsia="en-US"/>
        </w:rPr>
        <w:t xml:space="preserve">las </w:t>
      </w:r>
      <w:r w:rsidRPr="00B23A15">
        <w:rPr>
          <w:rFonts w:eastAsiaTheme="minorHAnsi" w:cs="Tahoma"/>
          <w:bCs/>
          <w:iCs/>
          <w:szCs w:val="22"/>
          <w:lang w:eastAsia="en-US"/>
        </w:rPr>
        <w:t>respuesta</w:t>
      </w:r>
      <w:r w:rsidR="007D7135" w:rsidRPr="00B23A15">
        <w:rPr>
          <w:rFonts w:eastAsiaTheme="minorHAnsi" w:cs="Tahoma"/>
          <w:bCs/>
          <w:iCs/>
          <w:szCs w:val="22"/>
          <w:lang w:eastAsia="en-US"/>
        </w:rPr>
        <w:t>s</w:t>
      </w:r>
      <w:r w:rsidRPr="00B23A15">
        <w:rPr>
          <w:rFonts w:eastAsiaTheme="minorHAnsi" w:cs="Tahoma"/>
          <w:bCs/>
          <w:iCs/>
          <w:szCs w:val="22"/>
          <w:lang w:eastAsia="en-US"/>
        </w:rPr>
        <w:t xml:space="preserve">, </w:t>
      </w:r>
      <w:r w:rsidR="005D5A50" w:rsidRPr="00B23A15">
        <w:rPr>
          <w:rFonts w:eastAsiaTheme="minorHAnsi" w:cs="Tahoma"/>
          <w:b/>
          <w:iCs/>
          <w:szCs w:val="22"/>
          <w:lang w:eastAsia="en-US"/>
        </w:rPr>
        <w:t>EL SUJETO OBLIGADO</w:t>
      </w:r>
      <w:r w:rsidRPr="00B23A15">
        <w:rPr>
          <w:rFonts w:eastAsiaTheme="minorHAnsi" w:cs="Tahoma"/>
          <w:bCs/>
          <w:iCs/>
          <w:szCs w:val="22"/>
          <w:lang w:eastAsia="en-US"/>
        </w:rPr>
        <w:t xml:space="preserve"> se pronunció por conducto de</w:t>
      </w:r>
      <w:r w:rsidR="00A84BB5" w:rsidRPr="00B23A15">
        <w:rPr>
          <w:rFonts w:eastAsiaTheme="minorHAnsi" w:cs="Tahoma"/>
          <w:bCs/>
          <w:iCs/>
          <w:szCs w:val="22"/>
          <w:lang w:eastAsia="en-US"/>
        </w:rPr>
        <w:t xml:space="preserve"> </w:t>
      </w:r>
      <w:r w:rsidR="009A03B4" w:rsidRPr="00B23A15">
        <w:rPr>
          <w:rFonts w:eastAsiaTheme="minorHAnsi" w:cs="Tahoma"/>
          <w:bCs/>
          <w:iCs/>
          <w:szCs w:val="22"/>
          <w:lang w:eastAsia="en-US"/>
        </w:rPr>
        <w:t>l</w:t>
      </w:r>
      <w:r w:rsidR="00A84BB5" w:rsidRPr="00B23A15">
        <w:rPr>
          <w:rFonts w:eastAsiaTheme="minorHAnsi" w:cs="Tahoma"/>
          <w:bCs/>
          <w:iCs/>
          <w:szCs w:val="22"/>
          <w:lang w:eastAsia="en-US"/>
        </w:rPr>
        <w:t xml:space="preserve">a Directora del Instituto Municipal de las Mujeres e Igualdad de Género quien indicó no </w:t>
      </w:r>
      <w:r w:rsidR="002E36AB" w:rsidRPr="00B23A15">
        <w:rPr>
          <w:rFonts w:eastAsiaTheme="minorHAnsi" w:cs="Tahoma"/>
          <w:bCs/>
          <w:iCs/>
          <w:szCs w:val="22"/>
          <w:lang w:eastAsia="en-US"/>
        </w:rPr>
        <w:t>contar con la información requerida por el particular.</w:t>
      </w:r>
    </w:p>
    <w:p w14:paraId="4BEBD880" w14:textId="672E4115" w:rsidR="00664420" w:rsidRPr="00B23A15" w:rsidRDefault="00664420" w:rsidP="00B23A15">
      <w:pPr>
        <w:tabs>
          <w:tab w:val="left" w:pos="4962"/>
        </w:tabs>
        <w:contextualSpacing/>
        <w:rPr>
          <w:rFonts w:eastAsiaTheme="minorHAnsi" w:cs="Tahoma"/>
          <w:bCs/>
          <w:iCs/>
          <w:szCs w:val="22"/>
          <w:lang w:eastAsia="en-US"/>
        </w:rPr>
      </w:pPr>
    </w:p>
    <w:p w14:paraId="31DD81D7" w14:textId="4DA1D1FA" w:rsidR="00664420" w:rsidRPr="00B23A15" w:rsidRDefault="00CF7586" w:rsidP="00B23A15">
      <w:pPr>
        <w:tabs>
          <w:tab w:val="left" w:pos="4962"/>
        </w:tabs>
        <w:contextualSpacing/>
        <w:rPr>
          <w:rFonts w:eastAsiaTheme="minorHAnsi" w:cs="Tahoma"/>
          <w:bCs/>
          <w:iCs/>
          <w:szCs w:val="22"/>
          <w:lang w:eastAsia="en-US"/>
        </w:rPr>
      </w:pPr>
      <w:r w:rsidRPr="00B23A15">
        <w:rPr>
          <w:rFonts w:eastAsiaTheme="minorHAnsi" w:cs="Tahoma"/>
          <w:bCs/>
          <w:iCs/>
          <w:szCs w:val="22"/>
          <w:lang w:eastAsia="en-US"/>
        </w:rPr>
        <w:t xml:space="preserve">Ahora bien, en la interposición del presente recurso </w:t>
      </w:r>
      <w:r w:rsidRPr="00B23A15">
        <w:rPr>
          <w:rFonts w:eastAsiaTheme="minorHAnsi" w:cs="Tahoma"/>
          <w:b/>
          <w:iCs/>
          <w:szCs w:val="22"/>
          <w:lang w:eastAsia="en-US"/>
        </w:rPr>
        <w:t>LA PARTE RECURRENTE</w:t>
      </w:r>
      <w:r w:rsidR="00664420" w:rsidRPr="00B23A15">
        <w:rPr>
          <w:rFonts w:eastAsiaTheme="minorHAnsi" w:cs="Tahoma"/>
          <w:bCs/>
          <w:iCs/>
          <w:szCs w:val="22"/>
          <w:lang w:eastAsia="en-US"/>
        </w:rPr>
        <w:t xml:space="preserve"> se inconformó de </w:t>
      </w:r>
      <w:r w:rsidR="00B42ED1" w:rsidRPr="00B23A15">
        <w:rPr>
          <w:rFonts w:eastAsiaTheme="minorHAnsi" w:cs="Tahoma"/>
          <w:bCs/>
          <w:iCs/>
          <w:szCs w:val="22"/>
          <w:lang w:eastAsia="en-US"/>
        </w:rPr>
        <w:t xml:space="preserve">la </w:t>
      </w:r>
      <w:r w:rsidR="002E36AB" w:rsidRPr="00B23A15">
        <w:rPr>
          <w:rFonts w:eastAsiaTheme="minorHAnsi" w:cs="Tahoma"/>
          <w:bCs/>
          <w:iCs/>
          <w:szCs w:val="22"/>
          <w:lang w:eastAsia="en-US"/>
        </w:rPr>
        <w:t>negativa a la información solicitada;</w:t>
      </w:r>
      <w:r w:rsidR="00C158A8" w:rsidRPr="00B23A15">
        <w:rPr>
          <w:rFonts w:eastAsiaTheme="minorHAnsi" w:cs="Tahoma"/>
          <w:bCs/>
          <w:iCs/>
          <w:szCs w:val="22"/>
          <w:lang w:eastAsia="en-US"/>
        </w:rPr>
        <w:t xml:space="preserve"> por </w:t>
      </w:r>
      <w:r w:rsidRPr="00B23A15">
        <w:rPr>
          <w:rFonts w:eastAsiaTheme="minorHAnsi" w:cs="Tahoma"/>
          <w:bCs/>
          <w:iCs/>
          <w:szCs w:val="22"/>
          <w:lang w:eastAsia="en-US"/>
        </w:rPr>
        <w:t xml:space="preserve">lo cual, el estudio </w:t>
      </w:r>
      <w:r w:rsidR="005B18AF" w:rsidRPr="00B23A15">
        <w:rPr>
          <w:rFonts w:eastAsiaTheme="minorHAnsi" w:cs="Tahoma"/>
          <w:bCs/>
          <w:iCs/>
          <w:szCs w:val="22"/>
          <w:lang w:eastAsia="en-US"/>
        </w:rPr>
        <w:t xml:space="preserve">se centrará en determinar si </w:t>
      </w:r>
      <w:r w:rsidR="0017786B" w:rsidRPr="00B23A15">
        <w:rPr>
          <w:rFonts w:eastAsiaTheme="minorHAnsi" w:cs="Tahoma"/>
          <w:b/>
          <w:bCs/>
          <w:iCs/>
          <w:szCs w:val="22"/>
          <w:lang w:eastAsia="en-US"/>
        </w:rPr>
        <w:t>EL SUJETO OBLIGADO</w:t>
      </w:r>
      <w:r w:rsidR="00C158A8" w:rsidRPr="00B23A15">
        <w:rPr>
          <w:rFonts w:eastAsiaTheme="minorHAnsi" w:cs="Tahoma"/>
          <w:bCs/>
          <w:iCs/>
          <w:szCs w:val="22"/>
          <w:lang w:eastAsia="en-US"/>
        </w:rPr>
        <w:t xml:space="preserve"> cuenta con </w:t>
      </w:r>
      <w:r w:rsidR="002E36AB" w:rsidRPr="00B23A15">
        <w:rPr>
          <w:rFonts w:eastAsiaTheme="minorHAnsi" w:cs="Tahoma"/>
          <w:bCs/>
          <w:iCs/>
          <w:szCs w:val="22"/>
          <w:lang w:eastAsia="en-US"/>
        </w:rPr>
        <w:t>atribuciones para generar y contar con las documentales solicitadas por el particular</w:t>
      </w:r>
      <w:r w:rsidR="007D7135" w:rsidRPr="00B23A15">
        <w:rPr>
          <w:rFonts w:eastAsiaTheme="minorHAnsi" w:cs="Tahoma"/>
          <w:bCs/>
          <w:iCs/>
          <w:szCs w:val="22"/>
          <w:lang w:eastAsia="en-US"/>
        </w:rPr>
        <w:t>.</w:t>
      </w:r>
    </w:p>
    <w:p w14:paraId="69148B12" w14:textId="0F3C9DA2" w:rsidR="00AF48AA" w:rsidRPr="00B23A15" w:rsidRDefault="00AF48AA" w:rsidP="00B23A15">
      <w:pPr>
        <w:tabs>
          <w:tab w:val="left" w:pos="4962"/>
        </w:tabs>
        <w:contextualSpacing/>
        <w:rPr>
          <w:rFonts w:eastAsiaTheme="minorHAnsi" w:cs="Tahoma"/>
          <w:bCs/>
          <w:iCs/>
          <w:szCs w:val="22"/>
          <w:lang w:eastAsia="en-US"/>
        </w:rPr>
      </w:pPr>
    </w:p>
    <w:p w14:paraId="237809C6" w14:textId="5456A930" w:rsidR="00AF48AA" w:rsidRPr="00B23A15" w:rsidRDefault="00AF48AA" w:rsidP="00B23A15">
      <w:pPr>
        <w:tabs>
          <w:tab w:val="left" w:pos="4962"/>
        </w:tabs>
        <w:contextualSpacing/>
        <w:rPr>
          <w:rFonts w:eastAsiaTheme="minorHAnsi" w:cs="Tahoma"/>
          <w:bCs/>
          <w:iCs/>
          <w:szCs w:val="22"/>
          <w:lang w:eastAsia="en-US"/>
        </w:rPr>
      </w:pPr>
      <w:r w:rsidRPr="00B23A15">
        <w:rPr>
          <w:rFonts w:eastAsiaTheme="minorHAnsi" w:cs="Tahoma"/>
          <w:bCs/>
          <w:iCs/>
          <w:szCs w:val="22"/>
          <w:lang w:eastAsia="en-US"/>
        </w:rPr>
        <w:t xml:space="preserve">Por otra parte, </w:t>
      </w:r>
      <w:r w:rsidRPr="00B23A15">
        <w:rPr>
          <w:rFonts w:eastAsiaTheme="minorHAnsi" w:cs="Tahoma"/>
          <w:b/>
          <w:bCs/>
          <w:iCs/>
          <w:szCs w:val="22"/>
          <w:lang w:eastAsia="en-US"/>
        </w:rPr>
        <w:t xml:space="preserve">EL SUJETO OBLIGADO </w:t>
      </w:r>
      <w:r w:rsidRPr="00B23A15">
        <w:rPr>
          <w:rFonts w:eastAsiaTheme="minorHAnsi" w:cs="Tahoma"/>
          <w:bCs/>
          <w:iCs/>
          <w:szCs w:val="22"/>
          <w:lang w:eastAsia="en-US"/>
        </w:rPr>
        <w:t>en el apartado de manifestaciones ratificó los pronunciamientos realizados en las respuestas, lo anterior a través de la Directora del Instituto Municipal de las Mujeres e Igualdad de Género.</w:t>
      </w:r>
    </w:p>
    <w:p w14:paraId="54282DD8" w14:textId="77777777" w:rsidR="00AF48AA" w:rsidRPr="00B23A15" w:rsidRDefault="00AF48AA" w:rsidP="00B23A15">
      <w:pPr>
        <w:tabs>
          <w:tab w:val="left" w:pos="4962"/>
        </w:tabs>
        <w:contextualSpacing/>
        <w:rPr>
          <w:rFonts w:eastAsiaTheme="minorHAnsi" w:cs="Tahoma"/>
          <w:bCs/>
          <w:iCs/>
          <w:szCs w:val="22"/>
          <w:lang w:eastAsia="en-US"/>
        </w:rPr>
      </w:pPr>
    </w:p>
    <w:p w14:paraId="414FD2D5" w14:textId="5B7192AA" w:rsidR="00664420" w:rsidRPr="00B23A15" w:rsidRDefault="00A21A20" w:rsidP="00B23A15">
      <w:pPr>
        <w:pStyle w:val="Ttulo3"/>
        <w:rPr>
          <w:szCs w:val="22"/>
        </w:rPr>
      </w:pPr>
      <w:bookmarkStart w:id="33" w:name="_Toc176786915"/>
      <w:r w:rsidRPr="00B23A15">
        <w:rPr>
          <w:szCs w:val="22"/>
        </w:rPr>
        <w:lastRenderedPageBreak/>
        <w:t>c)</w:t>
      </w:r>
      <w:r w:rsidR="00664420" w:rsidRPr="00B23A15">
        <w:rPr>
          <w:szCs w:val="22"/>
        </w:rPr>
        <w:t xml:space="preserve"> </w:t>
      </w:r>
      <w:r w:rsidRPr="00B23A15">
        <w:rPr>
          <w:szCs w:val="22"/>
        </w:rPr>
        <w:t>Estudio de la controversia</w:t>
      </w:r>
      <w:r w:rsidR="0029336C" w:rsidRPr="00B23A15">
        <w:rPr>
          <w:szCs w:val="22"/>
        </w:rPr>
        <w:t>.</w:t>
      </w:r>
      <w:bookmarkEnd w:id="33"/>
    </w:p>
    <w:p w14:paraId="2E858A9B" w14:textId="6EF778B4" w:rsidR="00160C7E" w:rsidRPr="00B23A15" w:rsidRDefault="007F4A35" w:rsidP="00B23A15">
      <w:pPr>
        <w:ind w:right="-93"/>
        <w:rPr>
          <w:szCs w:val="22"/>
        </w:rPr>
      </w:pPr>
      <w:r w:rsidRPr="00B23A15">
        <w:rPr>
          <w:szCs w:val="22"/>
        </w:rPr>
        <w:t xml:space="preserve">Una vez precisado lo anterior, resulta importante comenzar con el estudio señalando </w:t>
      </w:r>
      <w:r w:rsidR="005671B4" w:rsidRPr="00B23A15">
        <w:rPr>
          <w:szCs w:val="22"/>
        </w:rPr>
        <w:t>que</w:t>
      </w:r>
      <w:r w:rsidR="00A32231" w:rsidRPr="00B23A15">
        <w:rPr>
          <w:szCs w:val="22"/>
        </w:rPr>
        <w:t>,</w:t>
      </w:r>
      <w:r w:rsidR="005671B4" w:rsidRPr="00B23A15">
        <w:rPr>
          <w:szCs w:val="22"/>
        </w:rPr>
        <w:t xml:space="preserve"> </w:t>
      </w:r>
      <w:r w:rsidR="00AF48AA" w:rsidRPr="00B23A15">
        <w:rPr>
          <w:szCs w:val="22"/>
        </w:rPr>
        <w:t xml:space="preserve">el particular al momento de realizar sus solicitudes, </w:t>
      </w:r>
      <w:r w:rsidR="00AE73F0" w:rsidRPr="00B23A15">
        <w:rPr>
          <w:szCs w:val="22"/>
        </w:rPr>
        <w:t>puntualizó</w:t>
      </w:r>
      <w:r w:rsidR="00AF48AA" w:rsidRPr="00B23A15">
        <w:rPr>
          <w:szCs w:val="22"/>
        </w:rPr>
        <w:t xml:space="preserve"> que </w:t>
      </w:r>
      <w:r w:rsidR="00AE73F0" w:rsidRPr="00B23A15">
        <w:rPr>
          <w:szCs w:val="22"/>
        </w:rPr>
        <w:t>la información requerida es</w:t>
      </w:r>
      <w:r w:rsidR="00AF48AA" w:rsidRPr="00B23A15">
        <w:rPr>
          <w:szCs w:val="22"/>
        </w:rPr>
        <w:t xml:space="preserve"> relativa al </w:t>
      </w:r>
      <w:r w:rsidR="00AF48AA" w:rsidRPr="00B23A15">
        <w:rPr>
          <w:rFonts w:eastAsia="Calibri" w:cs="Tahoma"/>
          <w:iCs/>
          <w:szCs w:val="22"/>
          <w:lang w:eastAsia="es-ES_tradnl"/>
        </w:rPr>
        <w:t xml:space="preserve">Consejo Municipal de Igualdad de Género, previsto en el </w:t>
      </w:r>
      <w:r w:rsidR="00AF48AA" w:rsidRPr="00B23A15">
        <w:rPr>
          <w:rFonts w:eastAsia="Calibri" w:cs="Tahoma"/>
          <w:iCs/>
          <w:szCs w:val="22"/>
          <w:u w:val="single"/>
          <w:lang w:eastAsia="es-ES_tradnl"/>
        </w:rPr>
        <w:t xml:space="preserve">Bando Municipal del Ayuntamiento de Ecatepec de Morelos </w:t>
      </w:r>
      <w:r w:rsidR="00AF48AA" w:rsidRPr="00B23A15">
        <w:rPr>
          <w:rFonts w:eastAsia="Calibri" w:cs="Tahoma"/>
          <w:b/>
          <w:iCs/>
          <w:szCs w:val="22"/>
          <w:u w:val="single"/>
          <w:lang w:eastAsia="es-ES_tradnl"/>
        </w:rPr>
        <w:t>2018</w:t>
      </w:r>
      <w:r w:rsidR="00AE73F0" w:rsidRPr="00B23A15">
        <w:rPr>
          <w:szCs w:val="22"/>
        </w:rPr>
        <w:t xml:space="preserve">, por lo que en atención a dicha precisión, se consultó tal disposición normativa, </w:t>
      </w:r>
      <w:r w:rsidR="00160C7E" w:rsidRPr="00B23A15">
        <w:rPr>
          <w:szCs w:val="22"/>
        </w:rPr>
        <w:t>encontrando que el artículo 36 señala que el Ayuntamiento para el correcto desempeño de sus funciones podrá auxiliarse de comisiones, delegaciones, consejos, entre otras autoridades accesorias las cuales son enlistadas como se puede advertir a continuación:</w:t>
      </w:r>
    </w:p>
    <w:p w14:paraId="65B043AC" w14:textId="77777777" w:rsidR="00160C7E" w:rsidRPr="00B23A15" w:rsidRDefault="00160C7E" w:rsidP="00B23A15">
      <w:pPr>
        <w:ind w:right="-93"/>
        <w:rPr>
          <w:szCs w:val="22"/>
        </w:rPr>
      </w:pPr>
    </w:p>
    <w:p w14:paraId="115EA0AB" w14:textId="0E751CAC" w:rsidR="00160C7E" w:rsidRPr="00B23A15" w:rsidRDefault="00160C7E" w:rsidP="00B23A15">
      <w:pPr>
        <w:ind w:left="851" w:right="822"/>
        <w:rPr>
          <w:i/>
          <w:szCs w:val="22"/>
        </w:rPr>
      </w:pPr>
      <w:r w:rsidRPr="00B23A15">
        <w:rPr>
          <w:i/>
          <w:szCs w:val="22"/>
        </w:rPr>
        <w:t>“</w:t>
      </w:r>
      <w:r w:rsidRPr="00B23A15">
        <w:rPr>
          <w:b/>
          <w:i/>
          <w:szCs w:val="22"/>
        </w:rPr>
        <w:t>Artículo 36.</w:t>
      </w:r>
      <w:r w:rsidRPr="00B23A15">
        <w:rPr>
          <w:i/>
          <w:szCs w:val="22"/>
        </w:rPr>
        <w:t xml:space="preserve"> El H. Ayuntamiento, para el eficaz desempeño de sus funciones públicas, podrá auxiliarse por:</w:t>
      </w:r>
    </w:p>
    <w:p w14:paraId="31345E8B" w14:textId="2CEAE905" w:rsidR="00160C7E" w:rsidRPr="00B23A15" w:rsidRDefault="00160C7E" w:rsidP="00B23A15">
      <w:pPr>
        <w:ind w:left="851" w:right="822"/>
        <w:rPr>
          <w:i/>
          <w:szCs w:val="22"/>
        </w:rPr>
      </w:pPr>
      <w:r w:rsidRPr="00B23A15">
        <w:rPr>
          <w:i/>
          <w:szCs w:val="22"/>
        </w:rPr>
        <w:t>(…)</w:t>
      </w:r>
    </w:p>
    <w:p w14:paraId="6406D4E7" w14:textId="6048AE4D" w:rsidR="00160C7E" w:rsidRPr="00B23A15" w:rsidRDefault="00160C7E" w:rsidP="00B23A15">
      <w:pPr>
        <w:ind w:left="851" w:right="822"/>
        <w:rPr>
          <w:i/>
          <w:szCs w:val="22"/>
        </w:rPr>
      </w:pPr>
      <w:r w:rsidRPr="00B23A15">
        <w:rPr>
          <w:i/>
          <w:szCs w:val="22"/>
        </w:rPr>
        <w:t xml:space="preserve">IV. Los Comités, Comisiones y </w:t>
      </w:r>
      <w:r w:rsidRPr="00B23A15">
        <w:rPr>
          <w:b/>
          <w:i/>
          <w:szCs w:val="22"/>
        </w:rPr>
        <w:t>Consejos</w:t>
      </w:r>
      <w:r w:rsidRPr="00B23A15">
        <w:rPr>
          <w:i/>
          <w:szCs w:val="22"/>
        </w:rPr>
        <w:t xml:space="preserve"> que determine el H. Ayuntamiento para el mejor desempeño del servicio público, entre los que destacan:</w:t>
      </w:r>
    </w:p>
    <w:p w14:paraId="75229501" w14:textId="4AFA3883" w:rsidR="00160C7E" w:rsidRPr="00B23A15" w:rsidRDefault="00160C7E" w:rsidP="00B23A15">
      <w:pPr>
        <w:ind w:left="851" w:right="822"/>
        <w:rPr>
          <w:i/>
          <w:szCs w:val="22"/>
        </w:rPr>
      </w:pPr>
      <w:r w:rsidRPr="00B23A15">
        <w:rPr>
          <w:i/>
          <w:szCs w:val="22"/>
        </w:rPr>
        <w:t>a. Consejo Municipal de Protección Civil;</w:t>
      </w:r>
    </w:p>
    <w:p w14:paraId="4ABB4791" w14:textId="7C56CF4E" w:rsidR="00160C7E" w:rsidRPr="00B23A15" w:rsidRDefault="00160C7E" w:rsidP="00B23A15">
      <w:pPr>
        <w:ind w:left="851" w:right="822"/>
        <w:rPr>
          <w:i/>
          <w:szCs w:val="22"/>
        </w:rPr>
      </w:pPr>
      <w:r w:rsidRPr="00B23A15">
        <w:rPr>
          <w:i/>
          <w:szCs w:val="22"/>
        </w:rPr>
        <w:t>b. Consejo Municipal de Seguridad Pública;</w:t>
      </w:r>
    </w:p>
    <w:p w14:paraId="0DB5576D" w14:textId="295BDBBF" w:rsidR="00160C7E" w:rsidRPr="00B23A15" w:rsidRDefault="00160C7E" w:rsidP="00B23A15">
      <w:pPr>
        <w:ind w:left="851" w:right="822"/>
        <w:rPr>
          <w:i/>
          <w:szCs w:val="22"/>
        </w:rPr>
      </w:pPr>
      <w:r w:rsidRPr="00B23A15">
        <w:rPr>
          <w:i/>
          <w:szCs w:val="22"/>
        </w:rPr>
        <w:t>c. Consejo Municipal de Población en Ecatepec;</w:t>
      </w:r>
    </w:p>
    <w:p w14:paraId="00E7AA99" w14:textId="440A0454" w:rsidR="00160C7E" w:rsidRPr="00B23A15" w:rsidRDefault="00160C7E" w:rsidP="00B23A15">
      <w:pPr>
        <w:ind w:left="851" w:right="822"/>
        <w:rPr>
          <w:i/>
          <w:szCs w:val="22"/>
        </w:rPr>
      </w:pPr>
      <w:r w:rsidRPr="00B23A15">
        <w:rPr>
          <w:i/>
          <w:szCs w:val="22"/>
        </w:rPr>
        <w:t>d. Consejo Municipal de Prevención y Control del Crecimiento Urbano;</w:t>
      </w:r>
    </w:p>
    <w:p w14:paraId="52885352" w14:textId="4F54F177" w:rsidR="00160C7E" w:rsidRPr="00B23A15" w:rsidRDefault="00160C7E" w:rsidP="00B23A15">
      <w:pPr>
        <w:ind w:left="851" w:right="822"/>
        <w:rPr>
          <w:i/>
          <w:szCs w:val="22"/>
        </w:rPr>
      </w:pPr>
      <w:r w:rsidRPr="00B23A15">
        <w:rPr>
          <w:i/>
          <w:szCs w:val="22"/>
        </w:rPr>
        <w:t>e. Comité de Planeación para el Desarrollo Municipal;</w:t>
      </w:r>
    </w:p>
    <w:p w14:paraId="117A9514" w14:textId="7567EE06" w:rsidR="00160C7E" w:rsidRPr="00B23A15" w:rsidRDefault="00160C7E" w:rsidP="00B23A15">
      <w:pPr>
        <w:ind w:left="851" w:right="822"/>
        <w:rPr>
          <w:i/>
          <w:szCs w:val="22"/>
        </w:rPr>
      </w:pPr>
      <w:r w:rsidRPr="00B23A15">
        <w:rPr>
          <w:i/>
          <w:szCs w:val="22"/>
        </w:rPr>
        <w:t>f. Comisión Municipal para el Bienestar y la Incorporación al Desarrollo de las Personas con Discapacidad;</w:t>
      </w:r>
    </w:p>
    <w:p w14:paraId="26B5E487" w14:textId="2F235FE8" w:rsidR="00160C7E" w:rsidRPr="00B23A15" w:rsidRDefault="00160C7E" w:rsidP="00B23A15">
      <w:pPr>
        <w:ind w:left="851" w:right="822"/>
        <w:rPr>
          <w:i/>
          <w:szCs w:val="22"/>
        </w:rPr>
      </w:pPr>
      <w:r w:rsidRPr="00B23A15">
        <w:rPr>
          <w:i/>
          <w:szCs w:val="22"/>
        </w:rPr>
        <w:t>g. Comité de Información;</w:t>
      </w:r>
    </w:p>
    <w:p w14:paraId="2B0CD4BA" w14:textId="7B230757" w:rsidR="00160C7E" w:rsidRPr="00B23A15" w:rsidRDefault="00160C7E" w:rsidP="00B23A15">
      <w:pPr>
        <w:ind w:left="851" w:right="822"/>
        <w:rPr>
          <w:i/>
          <w:szCs w:val="22"/>
        </w:rPr>
      </w:pPr>
      <w:r w:rsidRPr="00B23A15">
        <w:rPr>
          <w:i/>
          <w:szCs w:val="22"/>
        </w:rPr>
        <w:t>h. Consejo Municipal de Protección al Ambiente;</w:t>
      </w:r>
    </w:p>
    <w:p w14:paraId="2649BA90" w14:textId="09DDA06D" w:rsidR="00160C7E" w:rsidRPr="00B23A15" w:rsidRDefault="00160C7E" w:rsidP="00B23A15">
      <w:pPr>
        <w:ind w:left="851" w:right="822"/>
        <w:rPr>
          <w:i/>
          <w:szCs w:val="22"/>
        </w:rPr>
      </w:pPr>
      <w:r w:rsidRPr="00B23A15">
        <w:rPr>
          <w:i/>
          <w:szCs w:val="22"/>
        </w:rPr>
        <w:lastRenderedPageBreak/>
        <w:t>i. Consejo Municipal de Lucha Contra las Drogas y la Delincuencia;</w:t>
      </w:r>
    </w:p>
    <w:p w14:paraId="7586FBBA" w14:textId="5A213EDA" w:rsidR="00160C7E" w:rsidRPr="00B23A15" w:rsidRDefault="00160C7E" w:rsidP="00B23A15">
      <w:pPr>
        <w:ind w:left="851" w:right="822"/>
        <w:rPr>
          <w:i/>
          <w:szCs w:val="22"/>
        </w:rPr>
      </w:pPr>
      <w:r w:rsidRPr="00B23A15">
        <w:rPr>
          <w:i/>
          <w:szCs w:val="22"/>
        </w:rPr>
        <w:t>j. Consejo Municipal de Protección a la Biodiversidad y Desarrollo Sustentable;</w:t>
      </w:r>
    </w:p>
    <w:p w14:paraId="56741178" w14:textId="48751B4C" w:rsidR="00160C7E" w:rsidRPr="00B23A15" w:rsidRDefault="00160C7E" w:rsidP="00B23A15">
      <w:pPr>
        <w:ind w:left="851" w:right="822"/>
        <w:rPr>
          <w:i/>
          <w:szCs w:val="22"/>
        </w:rPr>
      </w:pPr>
      <w:r w:rsidRPr="00B23A15">
        <w:rPr>
          <w:i/>
          <w:szCs w:val="22"/>
        </w:rPr>
        <w:t>k. Consejo Municipal de Salud;</w:t>
      </w:r>
    </w:p>
    <w:p w14:paraId="3DCF0F05" w14:textId="4FA504E1" w:rsidR="00160C7E" w:rsidRPr="00B23A15" w:rsidRDefault="00160C7E" w:rsidP="00B23A15">
      <w:pPr>
        <w:ind w:left="851" w:right="822"/>
        <w:rPr>
          <w:b/>
          <w:i/>
          <w:szCs w:val="22"/>
          <w:u w:val="single"/>
        </w:rPr>
      </w:pPr>
      <w:r w:rsidRPr="00B23A15">
        <w:rPr>
          <w:b/>
          <w:i/>
          <w:szCs w:val="22"/>
          <w:u w:val="single"/>
        </w:rPr>
        <w:t>l. Consejo Municipal de Equidad y Género;</w:t>
      </w:r>
    </w:p>
    <w:p w14:paraId="3A3352DD" w14:textId="607DAD49" w:rsidR="00CB14D8" w:rsidRPr="00B23A15" w:rsidRDefault="00CB14D8" w:rsidP="00B23A15">
      <w:pPr>
        <w:ind w:left="851" w:right="822"/>
        <w:rPr>
          <w:i/>
          <w:szCs w:val="22"/>
          <w:u w:val="single"/>
        </w:rPr>
      </w:pPr>
      <w:r w:rsidRPr="00B23A15">
        <w:rPr>
          <w:i/>
        </w:rPr>
        <w:t>V. Los demás que apruebe el H. Ayuntamiento.</w:t>
      </w:r>
    </w:p>
    <w:p w14:paraId="36211692" w14:textId="4DA84E15" w:rsidR="00160C7E" w:rsidRPr="00B23A15" w:rsidRDefault="00160C7E" w:rsidP="00B23A15">
      <w:pPr>
        <w:ind w:left="851" w:right="822"/>
        <w:rPr>
          <w:i/>
          <w:szCs w:val="22"/>
        </w:rPr>
      </w:pPr>
      <w:r w:rsidRPr="00B23A15">
        <w:rPr>
          <w:i/>
          <w:szCs w:val="22"/>
        </w:rPr>
        <w:t>(…)”</w:t>
      </w:r>
    </w:p>
    <w:p w14:paraId="2E6BA6E6" w14:textId="77777777" w:rsidR="00160C7E" w:rsidRPr="00B23A15" w:rsidRDefault="00160C7E" w:rsidP="00B23A15">
      <w:pPr>
        <w:ind w:right="-93"/>
        <w:rPr>
          <w:szCs w:val="22"/>
        </w:rPr>
      </w:pPr>
    </w:p>
    <w:p w14:paraId="382B062B" w14:textId="754D5ECC" w:rsidR="00C73E2C" w:rsidRPr="00B23A15" w:rsidRDefault="00C73E2C" w:rsidP="00B23A15">
      <w:pPr>
        <w:ind w:right="-93"/>
        <w:rPr>
          <w:rFonts w:eastAsia="Calibri" w:cs="Tahoma"/>
          <w:iCs/>
          <w:szCs w:val="22"/>
          <w:lang w:eastAsia="es-ES_tradnl"/>
        </w:rPr>
      </w:pPr>
      <w:r w:rsidRPr="00B23A15">
        <w:rPr>
          <w:szCs w:val="22"/>
        </w:rPr>
        <w:t>En vista de lo anterior, se colige que dentro del Bando Municipal del Ayuntamiento de Ecatepec de Morelos, no se contempla de manera específica el consejo denominado -</w:t>
      </w:r>
      <w:r w:rsidRPr="00B23A15">
        <w:rPr>
          <w:rFonts w:eastAsia="Calibri" w:cs="Tahoma"/>
          <w:iCs/>
          <w:szCs w:val="22"/>
          <w:lang w:eastAsia="es-ES_tradnl"/>
        </w:rPr>
        <w:t>Consejo Municipal de Igualdad de Género-; no obstante, se advierte que sí es considerado como una posible autoridad auxiliar el Consejo Municipal de Equidad y Género, el cual podría ser la denominación corr</w:t>
      </w:r>
      <w:r w:rsidR="000F699F" w:rsidRPr="00B23A15">
        <w:rPr>
          <w:rFonts w:eastAsia="Calibri" w:cs="Tahoma"/>
          <w:iCs/>
          <w:szCs w:val="22"/>
          <w:lang w:eastAsia="es-ES_tradnl"/>
        </w:rPr>
        <w:t>ecta instada por el solicitante, aunado a que la normatividad en comento prevé la creación de las autoridades auxiliares que no se encuentran específicamente señaladas en el artículo que antecede.</w:t>
      </w:r>
    </w:p>
    <w:p w14:paraId="29036F00" w14:textId="77777777" w:rsidR="00C73E2C" w:rsidRPr="00B23A15" w:rsidRDefault="00C73E2C" w:rsidP="00B23A15">
      <w:pPr>
        <w:ind w:right="-93"/>
        <w:rPr>
          <w:rFonts w:eastAsia="Calibri" w:cs="Tahoma"/>
          <w:iCs/>
          <w:szCs w:val="22"/>
          <w:lang w:eastAsia="es-ES_tradnl"/>
        </w:rPr>
      </w:pPr>
    </w:p>
    <w:p w14:paraId="080AC86E" w14:textId="22B683FC" w:rsidR="00C73E2C" w:rsidRPr="00B23A15" w:rsidRDefault="00C73E2C" w:rsidP="00B23A15">
      <w:pPr>
        <w:rPr>
          <w:rFonts w:cs="Arial"/>
        </w:rPr>
      </w:pPr>
      <w:r w:rsidRPr="00B23A15">
        <w:rPr>
          <w:rFonts w:cs="Arial"/>
        </w:rPr>
        <w:t xml:space="preserve">Así las cosas, es importante resaltar que, en aras de garantizar el derecho de acceso a la información del particular, </w:t>
      </w:r>
      <w:r w:rsidRPr="00B23A15">
        <w:rPr>
          <w:rFonts w:cs="Arial"/>
          <w:b/>
        </w:rPr>
        <w:t xml:space="preserve">EL SUJETO OBLIGADO </w:t>
      </w:r>
      <w:r w:rsidRPr="00B23A15">
        <w:rPr>
          <w:rFonts w:cs="Arial"/>
        </w:rPr>
        <w:t xml:space="preserve">turnó la solicitud de mérito a la Dirección </w:t>
      </w:r>
      <w:r w:rsidRPr="00B23A15">
        <w:rPr>
          <w:rFonts w:eastAsiaTheme="minorHAnsi" w:cs="Tahoma"/>
          <w:bCs/>
          <w:iCs/>
          <w:szCs w:val="22"/>
          <w:lang w:eastAsia="en-US"/>
        </w:rPr>
        <w:t>del Instituto Municipal de las Mujeres e Igualdad de Género</w:t>
      </w:r>
      <w:r w:rsidRPr="00B23A15">
        <w:rPr>
          <w:rFonts w:cs="Arial"/>
        </w:rPr>
        <w:t xml:space="preserve">, unidad administrativa que por la propia y especial naturaleza del requerimiento </w:t>
      </w:r>
      <w:r w:rsidR="00326E80" w:rsidRPr="00B23A15">
        <w:rPr>
          <w:rFonts w:cs="Arial"/>
        </w:rPr>
        <w:t>podría ser</w:t>
      </w:r>
      <w:r w:rsidRPr="00B23A15">
        <w:rPr>
          <w:rFonts w:cs="Arial"/>
        </w:rPr>
        <w:t xml:space="preserve"> competente para pronunciarse para dar atención a lo peticionado por el particular</w:t>
      </w:r>
      <w:r w:rsidR="008F1DB1" w:rsidRPr="00B23A15">
        <w:rPr>
          <w:rFonts w:cs="Arial"/>
        </w:rPr>
        <w:t>, quien señaló que posterior a una búsqueda exhaustiva en los archivos de la dependencia su cargo, no fue encontrada información relacionada con las pretensiones señaladas en las solicit</w:t>
      </w:r>
      <w:r w:rsidR="00326E80" w:rsidRPr="00B23A15">
        <w:rPr>
          <w:rFonts w:cs="Arial"/>
        </w:rPr>
        <w:t>udes de acceso a la información.</w:t>
      </w:r>
    </w:p>
    <w:p w14:paraId="32E5CA01" w14:textId="77777777" w:rsidR="00326E80" w:rsidRPr="00B23A15" w:rsidRDefault="00326E80" w:rsidP="00B23A15">
      <w:pPr>
        <w:rPr>
          <w:rFonts w:cs="Arial"/>
        </w:rPr>
      </w:pPr>
    </w:p>
    <w:p w14:paraId="2DA2936C" w14:textId="539A04B6" w:rsidR="002B2078" w:rsidRPr="00B23A15" w:rsidRDefault="008F1DB1" w:rsidP="00B23A15">
      <w:pPr>
        <w:rPr>
          <w:rFonts w:cs="Arial"/>
        </w:rPr>
      </w:pPr>
      <w:r w:rsidRPr="00B23A15">
        <w:rPr>
          <w:rFonts w:cs="Arial"/>
        </w:rPr>
        <w:lastRenderedPageBreak/>
        <w:t>Ahora bien, es importante destacar que el</w:t>
      </w:r>
      <w:r w:rsidR="00CB14D8" w:rsidRPr="00B23A15">
        <w:rPr>
          <w:rFonts w:cs="Arial"/>
        </w:rPr>
        <w:t xml:space="preserve"> </w:t>
      </w:r>
      <w:r w:rsidRPr="00B23A15">
        <w:rPr>
          <w:rFonts w:cs="Arial"/>
        </w:rPr>
        <w:t xml:space="preserve">Bando Municipal del </w:t>
      </w:r>
      <w:r w:rsidRPr="00B23A15">
        <w:rPr>
          <w:rFonts w:cs="Arial"/>
          <w:b/>
        </w:rPr>
        <w:t>SUJETO OBLIGADO</w:t>
      </w:r>
      <w:r w:rsidR="00EF16D7" w:rsidRPr="00B23A15">
        <w:rPr>
          <w:rFonts w:cs="Arial"/>
        </w:rPr>
        <w:t xml:space="preserve"> </w:t>
      </w:r>
      <w:r w:rsidR="000F699F" w:rsidRPr="00B23A15">
        <w:rPr>
          <w:rFonts w:cs="Arial"/>
        </w:rPr>
        <w:t xml:space="preserve">como se apuntó anteriormente </w:t>
      </w:r>
      <w:r w:rsidR="00EF16D7" w:rsidRPr="00B23A15">
        <w:rPr>
          <w:rFonts w:cs="Arial"/>
        </w:rPr>
        <w:t xml:space="preserve">señala que, los consejos </w:t>
      </w:r>
      <w:r w:rsidRPr="00B23A15">
        <w:rPr>
          <w:rFonts w:cs="Arial"/>
        </w:rPr>
        <w:t>como autoridades auxiliares son enunciados de manera enunciativa más no limitativa y que éstos no son considerados como unidades que el Ayuntamiento deba crear de manera obligatoria, es decir es potestad del muni</w:t>
      </w:r>
      <w:r w:rsidR="00CB14D8" w:rsidRPr="00B23A15">
        <w:rPr>
          <w:rFonts w:cs="Arial"/>
        </w:rPr>
        <w:t>cipio su respectiva instalación.</w:t>
      </w:r>
    </w:p>
    <w:p w14:paraId="7D5DD594" w14:textId="77777777" w:rsidR="00CB14D8" w:rsidRPr="00B23A15" w:rsidRDefault="00CB14D8" w:rsidP="00B23A15">
      <w:pPr>
        <w:rPr>
          <w:rFonts w:cs="Arial"/>
        </w:rPr>
      </w:pPr>
    </w:p>
    <w:p w14:paraId="13D779EB" w14:textId="31FEDCA6" w:rsidR="00CB14D8" w:rsidRPr="00B23A15" w:rsidRDefault="00CB14D8" w:rsidP="00B23A15">
      <w:pPr>
        <w:rPr>
          <w:rFonts w:cs="Arial"/>
        </w:rPr>
      </w:pPr>
      <w:r w:rsidRPr="00B23A15">
        <w:rPr>
          <w:rFonts w:cs="Arial"/>
        </w:rPr>
        <w:t xml:space="preserve">Hay que mencionar además que </w:t>
      </w:r>
      <w:r w:rsidR="00F701EF" w:rsidRPr="00B23A15">
        <w:rPr>
          <w:rFonts w:cs="Arial"/>
        </w:rPr>
        <w:t>de conformidad con lo previsto en el artículo 48, fracción VI de la Ley Orgánica Municipal, es atribución del presidente municipal proponer al ayuntamiento los nombramientos de las personas que integren los organismos auxiliares, así como vigilar su integración.</w:t>
      </w:r>
    </w:p>
    <w:p w14:paraId="269946D3" w14:textId="77777777" w:rsidR="00CB14D8" w:rsidRPr="00B23A15" w:rsidRDefault="00CB14D8" w:rsidP="00B23A15">
      <w:pPr>
        <w:rPr>
          <w:rFonts w:cs="Arial"/>
        </w:rPr>
      </w:pPr>
    </w:p>
    <w:p w14:paraId="748CE4D5" w14:textId="77B4142D" w:rsidR="00424882" w:rsidRPr="00B23A15" w:rsidRDefault="002B2078" w:rsidP="00B23A15">
      <w:pPr>
        <w:rPr>
          <w:rFonts w:cs="Tahoma"/>
          <w:bCs/>
        </w:rPr>
      </w:pPr>
      <w:r w:rsidRPr="00B23A15">
        <w:rPr>
          <w:rFonts w:cs="Arial"/>
        </w:rPr>
        <w:t xml:space="preserve">Ante tales consideraciones, se colige que si bien existió un pronunciamiento por una unidad administrativa que por su denominación podría conocer sobre las documentales requeridas por el solicitante, </w:t>
      </w:r>
      <w:r w:rsidRPr="00B23A15">
        <w:rPr>
          <w:rFonts w:cs="Arial"/>
          <w:b/>
        </w:rPr>
        <w:t xml:space="preserve">EL SUJETO OBLIGADO </w:t>
      </w:r>
      <w:r w:rsidR="00424882" w:rsidRPr="00B23A15">
        <w:rPr>
          <w:rFonts w:cs="Arial"/>
        </w:rPr>
        <w:t xml:space="preserve">también lo es que no se cumplió con el </w:t>
      </w:r>
      <w:r w:rsidR="00424882" w:rsidRPr="00B23A15">
        <w:rPr>
          <w:rFonts w:cs="Tahoma"/>
          <w:b/>
        </w:rPr>
        <w:t>procedimiento de búsqueda que deben de seguir los Sujetos Obligados para localizar la información</w:t>
      </w:r>
      <w:r w:rsidR="00424882" w:rsidRPr="00B23A15">
        <w:rPr>
          <w:rFonts w:cs="Tahoma"/>
        </w:rPr>
        <w:t>, el cual se encuentra previsto en los artículos</w:t>
      </w:r>
      <w:r w:rsidR="00424882" w:rsidRPr="00B23A15">
        <w:rPr>
          <w:rFonts w:cs="Tahoma"/>
          <w:bCs/>
        </w:rPr>
        <w:t xml:space="preserve"> 160 y 162 de la Ley de Transparencia y Acceso a la Información Pública del Estado de México y Municipios, mismo que es el siguiente:</w:t>
      </w:r>
    </w:p>
    <w:p w14:paraId="5C33AC40" w14:textId="77777777" w:rsidR="00424882" w:rsidRPr="00B23A15" w:rsidRDefault="00424882" w:rsidP="00B23A15">
      <w:pPr>
        <w:rPr>
          <w:rFonts w:cs="Tahoma"/>
        </w:rPr>
      </w:pPr>
    </w:p>
    <w:p w14:paraId="4563EA3E" w14:textId="77777777" w:rsidR="00424882" w:rsidRPr="00B23A15" w:rsidRDefault="00424882" w:rsidP="00B23A15">
      <w:pPr>
        <w:numPr>
          <w:ilvl w:val="0"/>
          <w:numId w:val="26"/>
        </w:numPr>
        <w:rPr>
          <w:rFonts w:cs="Tahoma"/>
          <w:bCs/>
        </w:rPr>
      </w:pPr>
      <w:r w:rsidRPr="00B23A1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251E21F2" w14:textId="77777777" w:rsidR="00424882" w:rsidRPr="00B23A15" w:rsidRDefault="00424882" w:rsidP="00B23A15">
      <w:pPr>
        <w:rPr>
          <w:rFonts w:cs="Tahoma"/>
          <w:bCs/>
        </w:rPr>
      </w:pPr>
    </w:p>
    <w:p w14:paraId="1008F717" w14:textId="77777777" w:rsidR="00424882" w:rsidRPr="00B23A15" w:rsidRDefault="00424882" w:rsidP="00B23A15">
      <w:pPr>
        <w:numPr>
          <w:ilvl w:val="0"/>
          <w:numId w:val="26"/>
        </w:numPr>
        <w:rPr>
          <w:rFonts w:cs="Tahoma"/>
          <w:bCs/>
        </w:rPr>
      </w:pPr>
      <w:r w:rsidRPr="00B23A15">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2FBED58" w14:textId="77777777" w:rsidR="00424882" w:rsidRPr="00B23A15" w:rsidRDefault="00424882" w:rsidP="00B23A15">
      <w:pPr>
        <w:rPr>
          <w:rFonts w:cs="Tahoma"/>
          <w:b/>
          <w:bCs/>
        </w:rPr>
      </w:pPr>
    </w:p>
    <w:p w14:paraId="61C8A5B6" w14:textId="34C84F6D" w:rsidR="00424882" w:rsidRPr="00B23A15" w:rsidRDefault="00424882" w:rsidP="00B23A15">
      <w:pPr>
        <w:rPr>
          <w:i/>
          <w:iCs/>
        </w:rPr>
      </w:pPr>
      <w:r w:rsidRPr="00B23A15">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la </w:t>
      </w:r>
      <w:r w:rsidRPr="00B23A15">
        <w:rPr>
          <w:rFonts w:eastAsia="Arial Unicode MS" w:cs="Arial"/>
          <w:szCs w:val="22"/>
        </w:rPr>
        <w:t>Presidencia Municipal, Secretaría del Ayuntamiento</w:t>
      </w:r>
      <w:r w:rsidRPr="00B23A15">
        <w:t>; o cualquier área donde de acuerdo a sus facultades se cuente con la información solicitada, ello en razón de que como se señaló líneas arriba el Presidente Municipal tiene entre otras funciones la de aprobar la creación de éstos.</w:t>
      </w:r>
    </w:p>
    <w:p w14:paraId="698A129A" w14:textId="77777777" w:rsidR="00424882" w:rsidRPr="00B23A15" w:rsidRDefault="00424882" w:rsidP="00B23A15">
      <w:pPr>
        <w:rPr>
          <w:i/>
          <w:iCs/>
        </w:rPr>
      </w:pPr>
    </w:p>
    <w:p w14:paraId="70F895D4" w14:textId="77777777" w:rsidR="00424882" w:rsidRPr="00B23A15" w:rsidRDefault="00424882" w:rsidP="00B23A15">
      <w:pPr>
        <w:rPr>
          <w:rFonts w:cs="Tahoma"/>
        </w:rPr>
      </w:pPr>
      <w:r w:rsidRPr="00B23A15">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B23A15">
        <w:rPr>
          <w:rFonts w:cs="Tahoma"/>
          <w:bCs/>
        </w:rPr>
        <w:t xml:space="preserve">Criterio de interpretación con clave de registro </w:t>
      </w:r>
      <w:r w:rsidRPr="00B23A15">
        <w:rPr>
          <w:rFonts w:cs="Tahoma"/>
        </w:rPr>
        <w:t>SO/002/2017, de la Segunda Época</w:t>
      </w:r>
      <w:r w:rsidRPr="00B23A15">
        <w:rPr>
          <w:rFonts w:cs="Tahoma"/>
          <w:bCs/>
        </w:rPr>
        <w:t>, emitido por el Instituto Nacional de Transparencia, Acceso a la Información y Protección de Datos Personales</w:t>
      </w:r>
      <w:r w:rsidRPr="00B23A15">
        <w:rPr>
          <w:rFonts w:cs="Tahoma"/>
        </w:rPr>
        <w:t>, del Instituto Nacional de Transparencia, Acceso a la Información y Protección de Datos Personales, precisa lo siguiente:</w:t>
      </w:r>
    </w:p>
    <w:p w14:paraId="0B98D7D6" w14:textId="77777777" w:rsidR="00424882" w:rsidRPr="00B23A15" w:rsidRDefault="00424882" w:rsidP="00B23A15">
      <w:pPr>
        <w:rPr>
          <w:rFonts w:cs="Tahoma"/>
        </w:rPr>
      </w:pPr>
    </w:p>
    <w:p w14:paraId="019CDCED" w14:textId="77777777" w:rsidR="00424882" w:rsidRPr="00B23A15" w:rsidRDefault="00424882" w:rsidP="00B23A15">
      <w:pPr>
        <w:ind w:left="567" w:right="567"/>
        <w:rPr>
          <w:i/>
          <w:iCs/>
        </w:rPr>
      </w:pPr>
      <w:r w:rsidRPr="00B23A15">
        <w:rPr>
          <w:b/>
          <w:bCs/>
          <w:i/>
          <w:iCs/>
        </w:rPr>
        <w:t xml:space="preserve">Congruencia y exhaustividad. Sus alcances para garantizar el derecho de acceso a la información. </w:t>
      </w:r>
      <w:r w:rsidRPr="00B23A15">
        <w:rPr>
          <w:i/>
          <w:iCs/>
        </w:rPr>
        <w:t xml:space="preserve">De conformidad con el artículo 3 de la Ley Federal de Procedimiento </w:t>
      </w:r>
      <w:r w:rsidRPr="00B23A15">
        <w:rPr>
          <w:i/>
          <w:iCs/>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23A15">
        <w:rPr>
          <w:i/>
          <w:iCs/>
          <w:u w:val="single"/>
        </w:rPr>
        <w:t>la exhaustividad significa que dicha respuesta se refiera expresamente a cada uno de los puntos solicitados</w:t>
      </w:r>
      <w:r w:rsidRPr="00B23A15">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9D41BB4" w14:textId="77777777" w:rsidR="00424882" w:rsidRPr="00B23A15" w:rsidRDefault="00424882" w:rsidP="00B23A15">
      <w:pPr>
        <w:ind w:left="567" w:right="567"/>
        <w:rPr>
          <w:i/>
          <w:iCs/>
        </w:rPr>
      </w:pPr>
    </w:p>
    <w:p w14:paraId="5937BDA7" w14:textId="77777777" w:rsidR="00424882" w:rsidRPr="00B23A15" w:rsidRDefault="00424882" w:rsidP="00B23A15">
      <w:pPr>
        <w:rPr>
          <w:rFonts w:cs="Tahoma"/>
          <w:bCs/>
          <w:lang w:val="es-ES_tradnl"/>
        </w:rPr>
      </w:pPr>
      <w:r w:rsidRPr="00B23A15">
        <w:rPr>
          <w:rFonts w:cs="Tahoma"/>
        </w:rPr>
        <w:t xml:space="preserve">Conforme al criterio referido, se logra vislumbrar que </w:t>
      </w:r>
      <w:r w:rsidRPr="00B23A15">
        <w:rPr>
          <w:rFonts w:cs="Tahoma"/>
          <w:bCs/>
        </w:rPr>
        <w:t xml:space="preserve">todo acto administrativo debe apegarse al </w:t>
      </w:r>
      <w:r w:rsidRPr="00B23A15">
        <w:rPr>
          <w:rFonts w:cs="Tahoma"/>
          <w:b/>
          <w:bCs/>
        </w:rPr>
        <w:t>principio de exhaustividad</w:t>
      </w:r>
      <w:r w:rsidRPr="00B23A15">
        <w:rPr>
          <w:rFonts w:cs="Tahoma"/>
          <w:bCs/>
        </w:rPr>
        <w:t xml:space="preserve">, </w:t>
      </w:r>
      <w:r w:rsidRPr="00B23A15">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A739F63" w14:textId="77777777" w:rsidR="00424882" w:rsidRPr="00B23A15" w:rsidRDefault="00424882" w:rsidP="00B23A15">
      <w:pPr>
        <w:rPr>
          <w:rFonts w:cs="Tahoma"/>
        </w:rPr>
      </w:pPr>
    </w:p>
    <w:p w14:paraId="50B66C22" w14:textId="77777777" w:rsidR="00424882" w:rsidRPr="00B23A15" w:rsidRDefault="00424882" w:rsidP="00B23A15">
      <w:pPr>
        <w:rPr>
          <w:rFonts w:cs="Tahoma"/>
          <w:b/>
          <w:bCs/>
        </w:rPr>
      </w:pPr>
      <w:r w:rsidRPr="00B23A15">
        <w:rPr>
          <w:rFonts w:cs="Tahoma"/>
          <w:lang w:eastAsia="es-MX"/>
        </w:rPr>
        <w:t xml:space="preserve">En esa tesitura, se concluye que el </w:t>
      </w:r>
      <w:r w:rsidRPr="00B23A15">
        <w:rPr>
          <w:rFonts w:cs="Tahoma"/>
          <w:b/>
          <w:bCs/>
          <w:lang w:eastAsia="es-MX"/>
        </w:rPr>
        <w:t>SUJETO OBLIGADO</w:t>
      </w:r>
      <w:r w:rsidRPr="00B23A15">
        <w:rPr>
          <w:rFonts w:cs="Tahoma"/>
          <w:lang w:eastAsia="es-MX"/>
        </w:rPr>
        <w:t xml:space="preserve"> no satisfizo el derecho de acceso </w:t>
      </w:r>
      <w:r w:rsidRPr="00B23A15">
        <w:rPr>
          <w:rFonts w:eastAsia="Calibri" w:cs="Tahoma"/>
          <w:bCs/>
        </w:rPr>
        <w:t xml:space="preserve">a la información de </w:t>
      </w:r>
      <w:r w:rsidRPr="00B23A15">
        <w:rPr>
          <w:rFonts w:eastAsia="Calibri" w:cs="Tahoma"/>
          <w:b/>
          <w:bCs/>
          <w:iCs/>
        </w:rPr>
        <w:t>LA PARTE RECURRENTE</w:t>
      </w:r>
      <w:r w:rsidRPr="00B23A15">
        <w:rPr>
          <w:rFonts w:eastAsia="Calibri" w:cs="Tahoma"/>
          <w:bCs/>
        </w:rPr>
        <w:t xml:space="preserve">, </w:t>
      </w:r>
      <w:r w:rsidRPr="00B23A15">
        <w:rPr>
          <w:rFonts w:eastAsia="Calibri" w:cs="Tahoma"/>
          <w:b/>
          <w:bCs/>
        </w:rPr>
        <w:t xml:space="preserve">al incumplir dicho principio, </w:t>
      </w:r>
      <w:r w:rsidRPr="00B23A15">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B23A15">
        <w:rPr>
          <w:rFonts w:eastAsia="Calibri" w:cs="Tahoma"/>
          <w:b/>
          <w:bCs/>
        </w:rPr>
        <w:t>FUNDADO.</w:t>
      </w:r>
    </w:p>
    <w:p w14:paraId="015F4606" w14:textId="77777777" w:rsidR="00424882" w:rsidRPr="00B23A15" w:rsidRDefault="00424882" w:rsidP="00B23A15"/>
    <w:p w14:paraId="3F0DF659" w14:textId="77777777" w:rsidR="00424882" w:rsidRPr="00B23A15" w:rsidRDefault="00424882" w:rsidP="00B23A15">
      <w:pPr>
        <w:rPr>
          <w:b/>
          <w:bCs/>
          <w:iCs/>
        </w:rPr>
      </w:pPr>
      <w:r w:rsidRPr="00B23A15">
        <w:lastRenderedPageBreak/>
        <w:t>Por tales circunstancias, se considera que, para atender el requerimiento de información, el Sujeto Obligado deberá realizar una búsqueda exhaustiva y razonable, en todos los archivos de las áreas competentes</w:t>
      </w:r>
      <w:r w:rsidRPr="00B23A15">
        <w:rPr>
          <w:bCs/>
          <w:iCs/>
        </w:rPr>
        <w:t xml:space="preserve">, a efecto de que proporcionen la información solicitada por </w:t>
      </w:r>
      <w:r w:rsidRPr="00B23A15">
        <w:rPr>
          <w:b/>
          <w:bCs/>
          <w:iCs/>
        </w:rPr>
        <w:t>LA PARTE RECURRENTE.</w:t>
      </w:r>
    </w:p>
    <w:p w14:paraId="5E474F09" w14:textId="77777777" w:rsidR="00852628" w:rsidRPr="00B23A15" w:rsidRDefault="00852628" w:rsidP="00B23A15">
      <w:pPr>
        <w:rPr>
          <w:rFonts w:cs="Arial"/>
          <w:b/>
        </w:rPr>
      </w:pPr>
    </w:p>
    <w:p w14:paraId="52FC59E3" w14:textId="3D092B5B" w:rsidR="00F9111A" w:rsidRPr="00B23A15" w:rsidRDefault="00F9111A" w:rsidP="00B23A15">
      <w:pPr>
        <w:ind w:right="49"/>
        <w:rPr>
          <w:rFonts w:eastAsia="Palatino Linotype" w:cs="Palatino Linotype"/>
          <w:szCs w:val="22"/>
        </w:rPr>
      </w:pPr>
      <w:r w:rsidRPr="00B23A15">
        <w:rPr>
          <w:rFonts w:eastAsia="Palatino Linotype" w:cs="Palatino Linotype"/>
          <w:szCs w:val="22"/>
        </w:rPr>
        <w:t xml:space="preserve">Llegados a este punto, es prudente señalar que </w:t>
      </w:r>
      <w:r w:rsidR="00C3649E" w:rsidRPr="00B23A15">
        <w:rPr>
          <w:rFonts w:eastAsia="Palatino Linotype" w:cs="Palatino Linotype"/>
          <w:szCs w:val="22"/>
        </w:rPr>
        <w:t>por la naturaleza del requerimiento, la información podría</w:t>
      </w:r>
      <w:r w:rsidR="00424882" w:rsidRPr="00B23A15">
        <w:rPr>
          <w:rFonts w:eastAsia="Palatino Linotype" w:cs="Palatino Linotype"/>
          <w:szCs w:val="22"/>
        </w:rPr>
        <w:t xml:space="preserve"> </w:t>
      </w:r>
      <w:r w:rsidR="00C3649E" w:rsidRPr="00B23A15">
        <w:rPr>
          <w:rFonts w:eastAsia="Palatino Linotype" w:cs="Palatino Linotype"/>
          <w:szCs w:val="22"/>
        </w:rPr>
        <w:t xml:space="preserve">no obrar en los archivos del </w:t>
      </w:r>
      <w:r w:rsidR="00C3649E" w:rsidRPr="00B23A15">
        <w:rPr>
          <w:rFonts w:eastAsia="Palatino Linotype" w:cs="Palatino Linotype"/>
          <w:b/>
          <w:szCs w:val="22"/>
        </w:rPr>
        <w:t xml:space="preserve">SUJETO OBLIGADO, </w:t>
      </w:r>
      <w:r w:rsidR="00C3649E" w:rsidRPr="00B23A15">
        <w:rPr>
          <w:rFonts w:eastAsia="Palatino Linotype" w:cs="Palatino Linotype"/>
          <w:szCs w:val="22"/>
        </w:rPr>
        <w:t>pues como se manifestó con anterioridad,</w:t>
      </w:r>
      <w:r w:rsidR="000978F2" w:rsidRPr="00B23A15">
        <w:rPr>
          <w:rFonts w:eastAsia="Palatino Linotype" w:cs="Palatino Linotype"/>
          <w:szCs w:val="22"/>
        </w:rPr>
        <w:t xml:space="preserve"> la creación de los consejos </w:t>
      </w:r>
      <w:r w:rsidR="00C3649E" w:rsidRPr="00B23A15">
        <w:rPr>
          <w:rFonts w:eastAsia="Palatino Linotype" w:cs="Palatino Linotype"/>
          <w:szCs w:val="22"/>
        </w:rPr>
        <w:t>son una facultad potestativa, es decir, los Ayuntamientos no están obligados a llevar a cabo su instalación, de tal manera que al no existir la dependencia auxiliar referida por el solicitante, el Ayuntamiento de Ecatepec de Morelos deberá de hacerlo del conocimiento del particular.</w:t>
      </w:r>
    </w:p>
    <w:p w14:paraId="4337A836" w14:textId="77777777" w:rsidR="005A060B" w:rsidRPr="00B23A15" w:rsidRDefault="005A060B" w:rsidP="00B23A15">
      <w:pPr>
        <w:ind w:right="49"/>
        <w:rPr>
          <w:rFonts w:eastAsia="Palatino Linotype" w:cs="Palatino Linotype"/>
          <w:szCs w:val="22"/>
        </w:rPr>
      </w:pPr>
    </w:p>
    <w:p w14:paraId="7A25EF93" w14:textId="77777777" w:rsidR="00926880" w:rsidRPr="00B23A15" w:rsidRDefault="00926880" w:rsidP="00B23A15">
      <w:pPr>
        <w:pStyle w:val="Ttulo3"/>
        <w:rPr>
          <w:szCs w:val="22"/>
        </w:rPr>
      </w:pPr>
      <w:bookmarkStart w:id="34" w:name="_Toc175214142"/>
      <w:bookmarkStart w:id="35" w:name="_Toc176786916"/>
      <w:r w:rsidRPr="00B23A15">
        <w:rPr>
          <w:szCs w:val="22"/>
        </w:rPr>
        <w:t>d) Versión pública.</w:t>
      </w:r>
      <w:bookmarkEnd w:id="34"/>
      <w:bookmarkEnd w:id="35"/>
    </w:p>
    <w:p w14:paraId="1C64D8F6" w14:textId="77777777" w:rsidR="00926880" w:rsidRPr="00B23A15" w:rsidRDefault="00926880" w:rsidP="00B23A15">
      <w:pPr>
        <w:rPr>
          <w:bCs/>
          <w:szCs w:val="22"/>
        </w:rPr>
      </w:pPr>
      <w:r w:rsidRPr="00B23A15">
        <w:rPr>
          <w:szCs w:val="22"/>
        </w:rPr>
        <w:t xml:space="preserve">Para el caso de que el o los documentos de los cuales se ordena su entrega contengan datos personales susceptibles de ser testados, deberán ser entregados en </w:t>
      </w:r>
      <w:r w:rsidRPr="00B23A15">
        <w:rPr>
          <w:b/>
          <w:szCs w:val="22"/>
        </w:rPr>
        <w:t>versión pública</w:t>
      </w:r>
      <w:r w:rsidRPr="00B23A15">
        <w:rPr>
          <w:szCs w:val="22"/>
        </w:rPr>
        <w:t>, pues el</w:t>
      </w:r>
      <w:r w:rsidRPr="00B23A15">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E40F49" w14:textId="77777777" w:rsidR="00926880" w:rsidRPr="00B23A15" w:rsidRDefault="00926880" w:rsidP="00B23A15">
      <w:pPr>
        <w:rPr>
          <w:rFonts w:eastAsia="Calibri"/>
          <w:bCs/>
          <w:szCs w:val="22"/>
          <w:lang w:eastAsia="en-US"/>
        </w:rPr>
      </w:pPr>
    </w:p>
    <w:p w14:paraId="3F2B4D05" w14:textId="77777777" w:rsidR="00926880" w:rsidRPr="00B23A15" w:rsidRDefault="00926880" w:rsidP="00B23A15">
      <w:pPr>
        <w:rPr>
          <w:bCs/>
          <w:szCs w:val="22"/>
        </w:rPr>
      </w:pPr>
      <w:r w:rsidRPr="00B23A15">
        <w:rPr>
          <w:bCs/>
          <w:szCs w:val="22"/>
        </w:rPr>
        <w:lastRenderedPageBreak/>
        <w:t>A este respecto, los artículos 3, fracciones IX, XX, XXI y XLV; 51 y 52 de la Ley de Transparencia y Acceso a la Información Pública del Estado de México y Municipios establecen:</w:t>
      </w:r>
    </w:p>
    <w:p w14:paraId="7B368910" w14:textId="77777777" w:rsidR="00926880" w:rsidRPr="00B23A15" w:rsidRDefault="00926880" w:rsidP="00B23A15">
      <w:pPr>
        <w:rPr>
          <w:szCs w:val="22"/>
        </w:rPr>
      </w:pPr>
    </w:p>
    <w:p w14:paraId="76351941" w14:textId="77777777" w:rsidR="00926880" w:rsidRPr="00B23A15" w:rsidRDefault="00926880" w:rsidP="00B23A15">
      <w:pPr>
        <w:pStyle w:val="Puesto"/>
        <w:rPr>
          <w:szCs w:val="22"/>
        </w:rPr>
      </w:pPr>
      <w:r w:rsidRPr="00B23A15">
        <w:rPr>
          <w:b/>
          <w:bCs/>
          <w:noProof/>
          <w:szCs w:val="22"/>
        </w:rPr>
        <w:t>“</w:t>
      </w:r>
      <w:r w:rsidRPr="00B23A15">
        <w:rPr>
          <w:b/>
          <w:bCs/>
          <w:szCs w:val="22"/>
        </w:rPr>
        <w:t xml:space="preserve">Artículo 3. </w:t>
      </w:r>
      <w:r w:rsidRPr="00B23A15">
        <w:rPr>
          <w:szCs w:val="22"/>
        </w:rPr>
        <w:t xml:space="preserve">Para los efectos de la presente Ley se entenderá por: </w:t>
      </w:r>
    </w:p>
    <w:p w14:paraId="6E16C8EC" w14:textId="77777777" w:rsidR="00926880" w:rsidRPr="00B23A15" w:rsidRDefault="00926880" w:rsidP="00B23A15">
      <w:pPr>
        <w:pStyle w:val="Puesto"/>
        <w:rPr>
          <w:szCs w:val="22"/>
        </w:rPr>
      </w:pPr>
      <w:r w:rsidRPr="00B23A15">
        <w:rPr>
          <w:b/>
          <w:szCs w:val="22"/>
        </w:rPr>
        <w:t>IX.</w:t>
      </w:r>
      <w:r w:rsidRPr="00B23A15">
        <w:rPr>
          <w:szCs w:val="22"/>
        </w:rPr>
        <w:t xml:space="preserve"> </w:t>
      </w:r>
      <w:r w:rsidRPr="00B23A15">
        <w:rPr>
          <w:b/>
          <w:szCs w:val="22"/>
        </w:rPr>
        <w:t xml:space="preserve">Datos personales: </w:t>
      </w:r>
      <w:r w:rsidRPr="00B23A15">
        <w:rPr>
          <w:szCs w:val="22"/>
        </w:rPr>
        <w:t xml:space="preserve">La información concerniente a una persona, identificada o identificable según lo dispuesto por la Ley de Protección de Datos Personales del Estado de México; </w:t>
      </w:r>
    </w:p>
    <w:p w14:paraId="7B26FEBE" w14:textId="77777777" w:rsidR="00926880" w:rsidRPr="00B23A15" w:rsidRDefault="00926880" w:rsidP="00B23A15">
      <w:pPr>
        <w:rPr>
          <w:szCs w:val="22"/>
        </w:rPr>
      </w:pPr>
    </w:p>
    <w:p w14:paraId="2207A65A" w14:textId="77777777" w:rsidR="00926880" w:rsidRPr="00B23A15" w:rsidRDefault="00926880" w:rsidP="00B23A15">
      <w:pPr>
        <w:pStyle w:val="Puesto"/>
        <w:rPr>
          <w:szCs w:val="22"/>
        </w:rPr>
      </w:pPr>
      <w:r w:rsidRPr="00B23A15">
        <w:rPr>
          <w:b/>
          <w:szCs w:val="22"/>
        </w:rPr>
        <w:t>XX.</w:t>
      </w:r>
      <w:r w:rsidRPr="00B23A15">
        <w:rPr>
          <w:szCs w:val="22"/>
        </w:rPr>
        <w:t xml:space="preserve"> </w:t>
      </w:r>
      <w:r w:rsidRPr="00B23A15">
        <w:rPr>
          <w:b/>
          <w:szCs w:val="22"/>
        </w:rPr>
        <w:t>Información clasificada:</w:t>
      </w:r>
      <w:r w:rsidRPr="00B23A15">
        <w:rPr>
          <w:szCs w:val="22"/>
        </w:rPr>
        <w:t xml:space="preserve"> Aquella considerada por la presente Ley como reservada o confidencial; </w:t>
      </w:r>
    </w:p>
    <w:p w14:paraId="1A8590C2" w14:textId="77777777" w:rsidR="00926880" w:rsidRPr="00B23A15" w:rsidRDefault="00926880" w:rsidP="00B23A15">
      <w:pPr>
        <w:rPr>
          <w:szCs w:val="22"/>
        </w:rPr>
      </w:pPr>
    </w:p>
    <w:p w14:paraId="110F0F96" w14:textId="77777777" w:rsidR="00926880" w:rsidRPr="00B23A15" w:rsidRDefault="00926880" w:rsidP="00B23A15">
      <w:pPr>
        <w:pStyle w:val="Puesto"/>
        <w:rPr>
          <w:szCs w:val="22"/>
        </w:rPr>
      </w:pPr>
      <w:r w:rsidRPr="00B23A15">
        <w:rPr>
          <w:b/>
          <w:szCs w:val="22"/>
        </w:rPr>
        <w:t>XXI.</w:t>
      </w:r>
      <w:r w:rsidRPr="00B23A15">
        <w:rPr>
          <w:szCs w:val="22"/>
        </w:rPr>
        <w:t xml:space="preserve"> </w:t>
      </w:r>
      <w:r w:rsidRPr="00B23A15">
        <w:rPr>
          <w:b/>
          <w:szCs w:val="22"/>
        </w:rPr>
        <w:t>Información confidencial</w:t>
      </w:r>
      <w:r w:rsidRPr="00B23A15">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9D5AE4F" w14:textId="77777777" w:rsidR="00926880" w:rsidRPr="00B23A15" w:rsidRDefault="00926880" w:rsidP="00B23A15">
      <w:pPr>
        <w:rPr>
          <w:szCs w:val="22"/>
        </w:rPr>
      </w:pPr>
    </w:p>
    <w:p w14:paraId="658CC4BE" w14:textId="77777777" w:rsidR="00926880" w:rsidRPr="00B23A15" w:rsidRDefault="00926880" w:rsidP="00B23A15">
      <w:pPr>
        <w:pStyle w:val="Puesto"/>
        <w:rPr>
          <w:szCs w:val="22"/>
        </w:rPr>
      </w:pPr>
      <w:r w:rsidRPr="00B23A15">
        <w:rPr>
          <w:b/>
          <w:szCs w:val="22"/>
        </w:rPr>
        <w:t>XLV. Versión pública:</w:t>
      </w:r>
      <w:r w:rsidRPr="00B23A15">
        <w:rPr>
          <w:szCs w:val="22"/>
        </w:rPr>
        <w:t xml:space="preserve"> Documento en el que se elimine, suprime o borra la información clasificada como reservada o confidencial para permitir su acceso. </w:t>
      </w:r>
    </w:p>
    <w:p w14:paraId="6464A821" w14:textId="77777777" w:rsidR="00926880" w:rsidRPr="00B23A15" w:rsidRDefault="00926880" w:rsidP="00B23A15">
      <w:pPr>
        <w:rPr>
          <w:szCs w:val="22"/>
        </w:rPr>
      </w:pPr>
    </w:p>
    <w:p w14:paraId="0492E48A" w14:textId="77777777" w:rsidR="00926880" w:rsidRPr="00B23A15" w:rsidRDefault="00926880" w:rsidP="00B23A15">
      <w:pPr>
        <w:pStyle w:val="Puesto"/>
        <w:rPr>
          <w:szCs w:val="22"/>
        </w:rPr>
      </w:pPr>
      <w:r w:rsidRPr="00B23A15">
        <w:rPr>
          <w:b/>
          <w:szCs w:val="22"/>
        </w:rPr>
        <w:t>Artículo 51.</w:t>
      </w:r>
      <w:r w:rsidRPr="00B23A15">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23A15">
        <w:rPr>
          <w:b/>
          <w:szCs w:val="22"/>
        </w:rPr>
        <w:t xml:space="preserve">y tendrá la responsabilidad de verificar en cada caso que la misma no sea confidencial o reservada. </w:t>
      </w:r>
      <w:r w:rsidRPr="00B23A15">
        <w:rPr>
          <w:szCs w:val="22"/>
        </w:rPr>
        <w:t>Dicha Unidad contará con las facultades internas necesarias para gestionar la atención a las solicitudes de información en los términos de la Ley General y la presente Ley.</w:t>
      </w:r>
    </w:p>
    <w:p w14:paraId="125640DA" w14:textId="77777777" w:rsidR="00926880" w:rsidRPr="00B23A15" w:rsidRDefault="00926880" w:rsidP="00B23A15">
      <w:pPr>
        <w:rPr>
          <w:szCs w:val="22"/>
        </w:rPr>
      </w:pPr>
    </w:p>
    <w:p w14:paraId="12029FF3" w14:textId="77777777" w:rsidR="00926880" w:rsidRPr="00B23A15" w:rsidRDefault="00926880" w:rsidP="00B23A15">
      <w:pPr>
        <w:pStyle w:val="Puesto"/>
        <w:rPr>
          <w:szCs w:val="22"/>
        </w:rPr>
      </w:pPr>
      <w:r w:rsidRPr="00B23A15">
        <w:rPr>
          <w:b/>
          <w:szCs w:val="22"/>
        </w:rPr>
        <w:t>Artículo 52.</w:t>
      </w:r>
      <w:r w:rsidRPr="00B23A15">
        <w:rPr>
          <w:szCs w:val="22"/>
        </w:rPr>
        <w:t xml:space="preserve"> Las solicitudes de acceso a la información y las respuestas que se les dé, incluyendo, en su caso, </w:t>
      </w:r>
      <w:r w:rsidRPr="00B23A15">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23A15">
        <w:rPr>
          <w:szCs w:val="22"/>
        </w:rPr>
        <w:t xml:space="preserve">, siempre y cuando la </w:t>
      </w:r>
      <w:r w:rsidRPr="00B23A15">
        <w:rPr>
          <w:szCs w:val="22"/>
        </w:rPr>
        <w:lastRenderedPageBreak/>
        <w:t>resolución de referencia se someta a un proceso de disociación, es decir, no haga identificable al titular de tales datos personales.</w:t>
      </w:r>
      <w:r w:rsidRPr="00B23A15">
        <w:rPr>
          <w:bCs/>
          <w:noProof/>
          <w:szCs w:val="22"/>
        </w:rPr>
        <w:t xml:space="preserve">” </w:t>
      </w:r>
      <w:r w:rsidRPr="00B23A15">
        <w:rPr>
          <w:i w:val="0"/>
          <w:iCs/>
          <w:szCs w:val="22"/>
        </w:rPr>
        <w:t>(Énfasis añadido)</w:t>
      </w:r>
    </w:p>
    <w:p w14:paraId="09BEDBF6" w14:textId="77777777" w:rsidR="00926880" w:rsidRPr="00B23A15" w:rsidRDefault="00926880" w:rsidP="00B23A15">
      <w:pPr>
        <w:rPr>
          <w:szCs w:val="22"/>
        </w:rPr>
      </w:pPr>
    </w:p>
    <w:p w14:paraId="7A09260F" w14:textId="77777777" w:rsidR="00926880" w:rsidRPr="00B23A15" w:rsidRDefault="00926880" w:rsidP="00B23A15">
      <w:pPr>
        <w:rPr>
          <w:szCs w:val="22"/>
        </w:rPr>
      </w:pPr>
      <w:r w:rsidRPr="00B23A15">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C060868" w14:textId="77777777" w:rsidR="00926880" w:rsidRPr="00B23A15" w:rsidRDefault="00926880" w:rsidP="00B23A15">
      <w:pPr>
        <w:rPr>
          <w:szCs w:val="22"/>
        </w:rPr>
      </w:pPr>
    </w:p>
    <w:p w14:paraId="1E7D5A78" w14:textId="77777777" w:rsidR="00926880" w:rsidRPr="00B23A15" w:rsidRDefault="00926880" w:rsidP="00B23A15">
      <w:pPr>
        <w:pStyle w:val="Puesto"/>
        <w:rPr>
          <w:rFonts w:eastAsia="Arial Unicode MS"/>
          <w:szCs w:val="22"/>
        </w:rPr>
      </w:pPr>
      <w:r w:rsidRPr="00B23A15">
        <w:rPr>
          <w:rFonts w:eastAsia="Arial Unicode MS"/>
          <w:b/>
          <w:szCs w:val="22"/>
        </w:rPr>
        <w:t>“Artículo 22.</w:t>
      </w:r>
      <w:r w:rsidRPr="00B23A15">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4A047B85" w14:textId="77777777" w:rsidR="00926880" w:rsidRPr="00B23A15" w:rsidRDefault="00926880" w:rsidP="00B23A15">
      <w:pPr>
        <w:rPr>
          <w:rFonts w:eastAsia="Arial Unicode MS"/>
          <w:szCs w:val="22"/>
        </w:rPr>
      </w:pPr>
    </w:p>
    <w:p w14:paraId="29037390" w14:textId="77777777" w:rsidR="00926880" w:rsidRPr="00B23A15" w:rsidRDefault="00926880" w:rsidP="00B23A15">
      <w:pPr>
        <w:pStyle w:val="Puesto"/>
        <w:rPr>
          <w:rFonts w:eastAsia="Arial Unicode MS"/>
          <w:szCs w:val="22"/>
        </w:rPr>
      </w:pPr>
      <w:r w:rsidRPr="00B23A15">
        <w:rPr>
          <w:rFonts w:eastAsia="Arial Unicode MS"/>
          <w:b/>
          <w:szCs w:val="22"/>
        </w:rPr>
        <w:t>Artículo 38.</w:t>
      </w:r>
      <w:r w:rsidRPr="00B23A15">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23A15">
        <w:rPr>
          <w:rFonts w:eastAsia="Arial Unicode MS"/>
          <w:b/>
          <w:szCs w:val="22"/>
        </w:rPr>
        <w:t>”</w:t>
      </w:r>
      <w:r w:rsidRPr="00B23A15">
        <w:rPr>
          <w:rFonts w:eastAsia="Arial Unicode MS"/>
          <w:szCs w:val="22"/>
        </w:rPr>
        <w:t xml:space="preserve"> </w:t>
      </w:r>
    </w:p>
    <w:p w14:paraId="0475116A" w14:textId="77777777" w:rsidR="00926880" w:rsidRPr="00B23A15" w:rsidRDefault="00926880" w:rsidP="00B23A15">
      <w:pPr>
        <w:rPr>
          <w:rFonts w:eastAsia="Arial Unicode MS"/>
          <w:i/>
          <w:szCs w:val="22"/>
        </w:rPr>
      </w:pPr>
    </w:p>
    <w:p w14:paraId="1A29C888" w14:textId="77777777" w:rsidR="00926880" w:rsidRPr="00B23A15" w:rsidRDefault="00926880" w:rsidP="00B23A15">
      <w:pPr>
        <w:rPr>
          <w:szCs w:val="22"/>
        </w:rPr>
      </w:pPr>
      <w:r w:rsidRPr="00B23A15">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B23A15">
        <w:rPr>
          <w:szCs w:val="22"/>
        </w:rPr>
        <w:lastRenderedPageBreak/>
        <w:t xml:space="preserve">particulares toda vez que ésta tiene por objeto proteger datos personales, entendiéndose por tales, aquéllos que hacen identificable a una persona. </w:t>
      </w:r>
    </w:p>
    <w:p w14:paraId="4FFEC5A6" w14:textId="77777777" w:rsidR="00926880" w:rsidRPr="00B23A15" w:rsidRDefault="00926880" w:rsidP="00B23A15">
      <w:pPr>
        <w:rPr>
          <w:szCs w:val="22"/>
        </w:rPr>
      </w:pPr>
    </w:p>
    <w:p w14:paraId="7BF14CA4" w14:textId="77777777" w:rsidR="00926880" w:rsidRPr="00B23A15" w:rsidRDefault="00926880" w:rsidP="00B23A15">
      <w:pPr>
        <w:rPr>
          <w:szCs w:val="22"/>
        </w:rPr>
      </w:pPr>
      <w:r w:rsidRPr="00B23A15">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23A15">
        <w:rPr>
          <w:rFonts w:eastAsia="Arial Unicode MS"/>
          <w:szCs w:val="22"/>
        </w:rPr>
        <w:t xml:space="preserve"> que debe ser protegida por </w:t>
      </w:r>
      <w:r w:rsidRPr="00B23A15">
        <w:rPr>
          <w:rFonts w:eastAsia="Arial Unicode MS"/>
          <w:b/>
          <w:szCs w:val="22"/>
        </w:rPr>
        <w:t>EL SUJETO OBLIGADO,</w:t>
      </w:r>
      <w:r w:rsidRPr="00B23A15">
        <w:rPr>
          <w:rFonts w:eastAsia="Arial Unicode MS"/>
          <w:szCs w:val="22"/>
        </w:rPr>
        <w:t xml:space="preserve"> por lo </w:t>
      </w:r>
      <w:r w:rsidRPr="00B23A15">
        <w:rPr>
          <w:szCs w:val="22"/>
        </w:rPr>
        <w:t>que, todo dato personal susceptible de clasificación debe ser protegido.</w:t>
      </w:r>
    </w:p>
    <w:p w14:paraId="73161986" w14:textId="77777777" w:rsidR="00926880" w:rsidRPr="00B23A15" w:rsidRDefault="00926880" w:rsidP="00B23A15">
      <w:pPr>
        <w:rPr>
          <w:szCs w:val="22"/>
        </w:rPr>
      </w:pPr>
    </w:p>
    <w:p w14:paraId="31DE23E4" w14:textId="77777777" w:rsidR="00926880" w:rsidRPr="00B23A15" w:rsidRDefault="00926880" w:rsidP="00B23A15">
      <w:pPr>
        <w:rPr>
          <w:szCs w:val="22"/>
        </w:rPr>
      </w:pPr>
      <w:r w:rsidRPr="00B23A15">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2139F32" w14:textId="77777777" w:rsidR="00926880" w:rsidRPr="00B23A15" w:rsidRDefault="00926880" w:rsidP="00B23A15">
      <w:pPr>
        <w:rPr>
          <w:szCs w:val="22"/>
        </w:rPr>
      </w:pPr>
    </w:p>
    <w:p w14:paraId="35CF11F0" w14:textId="77777777" w:rsidR="00926880" w:rsidRPr="00B23A15" w:rsidRDefault="00926880" w:rsidP="00B23A15">
      <w:pPr>
        <w:rPr>
          <w:szCs w:val="22"/>
        </w:rPr>
      </w:pPr>
      <w:r w:rsidRPr="00B23A15">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3EFF6AF" w14:textId="77777777" w:rsidR="00926880" w:rsidRPr="00B23A15" w:rsidRDefault="00926880" w:rsidP="00B23A15">
      <w:pPr>
        <w:rPr>
          <w:szCs w:val="22"/>
        </w:rPr>
      </w:pPr>
    </w:p>
    <w:p w14:paraId="07D770E4" w14:textId="77777777" w:rsidR="00926880" w:rsidRPr="00B23A15" w:rsidRDefault="00926880" w:rsidP="00B23A15">
      <w:pPr>
        <w:jc w:val="center"/>
        <w:rPr>
          <w:b/>
          <w:i/>
          <w:szCs w:val="22"/>
        </w:rPr>
      </w:pPr>
      <w:r w:rsidRPr="00B23A15">
        <w:rPr>
          <w:b/>
          <w:i/>
          <w:szCs w:val="22"/>
          <w:lang w:val="es-ES_tradnl"/>
        </w:rPr>
        <w:lastRenderedPageBreak/>
        <w:t>Ley de Transparencia y Acceso a la Información Pública del Estado de México y Municipios</w:t>
      </w:r>
    </w:p>
    <w:p w14:paraId="6F12A215" w14:textId="77777777" w:rsidR="00926880" w:rsidRPr="00B23A15" w:rsidRDefault="00926880" w:rsidP="00B23A15">
      <w:pPr>
        <w:rPr>
          <w:szCs w:val="22"/>
        </w:rPr>
      </w:pPr>
    </w:p>
    <w:p w14:paraId="38E0F5DE" w14:textId="77777777" w:rsidR="00926880" w:rsidRPr="00B23A15" w:rsidRDefault="00926880" w:rsidP="00B23A15">
      <w:pPr>
        <w:pStyle w:val="Puesto"/>
        <w:rPr>
          <w:szCs w:val="22"/>
        </w:rPr>
      </w:pPr>
      <w:r w:rsidRPr="00B23A15">
        <w:rPr>
          <w:b/>
          <w:szCs w:val="22"/>
        </w:rPr>
        <w:t xml:space="preserve">“Artículo 49. </w:t>
      </w:r>
      <w:r w:rsidRPr="00B23A15">
        <w:rPr>
          <w:szCs w:val="22"/>
        </w:rPr>
        <w:t>Los Comités de Transparencia tendrán las siguientes atribuciones:</w:t>
      </w:r>
    </w:p>
    <w:p w14:paraId="29451167" w14:textId="77777777" w:rsidR="00926880" w:rsidRPr="00B23A15" w:rsidRDefault="00926880" w:rsidP="00B23A15">
      <w:pPr>
        <w:pStyle w:val="Puesto"/>
        <w:rPr>
          <w:szCs w:val="22"/>
        </w:rPr>
      </w:pPr>
      <w:r w:rsidRPr="00B23A15">
        <w:rPr>
          <w:b/>
          <w:szCs w:val="22"/>
        </w:rPr>
        <w:t>VIII.</w:t>
      </w:r>
      <w:r w:rsidRPr="00B23A15">
        <w:rPr>
          <w:szCs w:val="22"/>
        </w:rPr>
        <w:t xml:space="preserve"> Aprobar, modificar o revocar la clasificación de la información;</w:t>
      </w:r>
    </w:p>
    <w:p w14:paraId="59B96865" w14:textId="77777777" w:rsidR="00926880" w:rsidRPr="00B23A15" w:rsidRDefault="00926880" w:rsidP="00B23A15">
      <w:pPr>
        <w:rPr>
          <w:szCs w:val="22"/>
        </w:rPr>
      </w:pPr>
    </w:p>
    <w:p w14:paraId="38E6CB93" w14:textId="77777777" w:rsidR="00926880" w:rsidRPr="00B23A15" w:rsidRDefault="00926880" w:rsidP="00B23A15">
      <w:pPr>
        <w:pStyle w:val="Puesto"/>
        <w:rPr>
          <w:szCs w:val="22"/>
        </w:rPr>
      </w:pPr>
      <w:r w:rsidRPr="00B23A15">
        <w:rPr>
          <w:b/>
          <w:szCs w:val="22"/>
        </w:rPr>
        <w:t>Artículo 132.</w:t>
      </w:r>
      <w:r w:rsidRPr="00B23A15">
        <w:rPr>
          <w:szCs w:val="22"/>
        </w:rPr>
        <w:t xml:space="preserve"> La clasificación de la información se llevará a cabo en el momento en que:</w:t>
      </w:r>
    </w:p>
    <w:p w14:paraId="091C9AED" w14:textId="77777777" w:rsidR="00926880" w:rsidRPr="00B23A15" w:rsidRDefault="00926880" w:rsidP="00B23A15">
      <w:pPr>
        <w:pStyle w:val="Puesto"/>
        <w:rPr>
          <w:szCs w:val="22"/>
        </w:rPr>
      </w:pPr>
      <w:r w:rsidRPr="00B23A15">
        <w:rPr>
          <w:b/>
          <w:szCs w:val="22"/>
        </w:rPr>
        <w:t>I.</w:t>
      </w:r>
      <w:r w:rsidRPr="00B23A15">
        <w:rPr>
          <w:szCs w:val="22"/>
        </w:rPr>
        <w:t xml:space="preserve"> Se reciba una solicitud de acceso a la información;</w:t>
      </w:r>
    </w:p>
    <w:p w14:paraId="29702561" w14:textId="77777777" w:rsidR="00926880" w:rsidRPr="00B23A15" w:rsidRDefault="00926880" w:rsidP="00B23A15">
      <w:pPr>
        <w:pStyle w:val="Puesto"/>
        <w:rPr>
          <w:szCs w:val="22"/>
        </w:rPr>
      </w:pPr>
      <w:r w:rsidRPr="00B23A15">
        <w:rPr>
          <w:b/>
          <w:szCs w:val="22"/>
        </w:rPr>
        <w:t>II.</w:t>
      </w:r>
      <w:r w:rsidRPr="00B23A15">
        <w:rPr>
          <w:szCs w:val="22"/>
        </w:rPr>
        <w:t xml:space="preserve"> Se determine mediante resolución de autoridad competente; o</w:t>
      </w:r>
    </w:p>
    <w:p w14:paraId="4E56C551" w14:textId="77777777" w:rsidR="00926880" w:rsidRPr="00B23A15" w:rsidRDefault="00926880" w:rsidP="00B23A15">
      <w:pPr>
        <w:pStyle w:val="Puesto"/>
        <w:rPr>
          <w:b/>
          <w:szCs w:val="22"/>
        </w:rPr>
      </w:pPr>
      <w:r w:rsidRPr="00B23A15">
        <w:rPr>
          <w:b/>
          <w:bCs/>
          <w:szCs w:val="22"/>
        </w:rPr>
        <w:t>III.</w:t>
      </w:r>
      <w:r w:rsidRPr="00B23A15">
        <w:rPr>
          <w:szCs w:val="22"/>
        </w:rPr>
        <w:t xml:space="preserve"> Se generen versiones públicas para dar cumplimiento a las obligaciones de transparencia previstas en esta Ley.</w:t>
      </w:r>
      <w:r w:rsidRPr="00B23A15">
        <w:rPr>
          <w:b/>
          <w:szCs w:val="22"/>
        </w:rPr>
        <w:t>”</w:t>
      </w:r>
    </w:p>
    <w:p w14:paraId="71DC8E69" w14:textId="77777777" w:rsidR="00926880" w:rsidRPr="00B23A15" w:rsidRDefault="00926880" w:rsidP="00B23A15">
      <w:pPr>
        <w:rPr>
          <w:szCs w:val="22"/>
        </w:rPr>
      </w:pPr>
    </w:p>
    <w:p w14:paraId="3550581E" w14:textId="77777777" w:rsidR="00926880" w:rsidRPr="00B23A15" w:rsidRDefault="00926880" w:rsidP="00B23A15">
      <w:pPr>
        <w:pStyle w:val="Puesto"/>
        <w:rPr>
          <w:szCs w:val="22"/>
        </w:rPr>
      </w:pPr>
      <w:r w:rsidRPr="00B23A15">
        <w:rPr>
          <w:b/>
          <w:szCs w:val="22"/>
        </w:rPr>
        <w:t>“Segundo. -</w:t>
      </w:r>
      <w:r w:rsidRPr="00B23A15">
        <w:rPr>
          <w:szCs w:val="22"/>
        </w:rPr>
        <w:t xml:space="preserve"> Para efectos de los presentes Lineamientos Generales, se entenderá por:</w:t>
      </w:r>
    </w:p>
    <w:p w14:paraId="6651480B" w14:textId="77777777" w:rsidR="00926880" w:rsidRPr="00B23A15" w:rsidRDefault="00926880" w:rsidP="00B23A15">
      <w:pPr>
        <w:pStyle w:val="Puesto"/>
        <w:rPr>
          <w:szCs w:val="22"/>
        </w:rPr>
      </w:pPr>
      <w:r w:rsidRPr="00B23A15">
        <w:rPr>
          <w:b/>
          <w:szCs w:val="22"/>
        </w:rPr>
        <w:t>XVIII.</w:t>
      </w:r>
      <w:r w:rsidRPr="00B23A15">
        <w:rPr>
          <w:szCs w:val="22"/>
        </w:rPr>
        <w:t xml:space="preserve">  </w:t>
      </w:r>
      <w:r w:rsidRPr="00B23A15">
        <w:rPr>
          <w:b/>
          <w:szCs w:val="22"/>
        </w:rPr>
        <w:t>Versión pública:</w:t>
      </w:r>
      <w:r w:rsidRPr="00B23A15">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45C355" w14:textId="77777777" w:rsidR="00926880" w:rsidRPr="00B23A15" w:rsidRDefault="00926880" w:rsidP="00B23A15">
      <w:pPr>
        <w:pStyle w:val="Puesto"/>
        <w:rPr>
          <w:szCs w:val="22"/>
        </w:rPr>
      </w:pPr>
    </w:p>
    <w:p w14:paraId="2A637EF4" w14:textId="77777777" w:rsidR="00926880" w:rsidRPr="00B23A15" w:rsidRDefault="00926880" w:rsidP="00B23A15">
      <w:pPr>
        <w:pStyle w:val="Puesto"/>
        <w:rPr>
          <w:b/>
          <w:szCs w:val="22"/>
          <w:lang w:val="es-ES_tradnl" w:eastAsia="es-MX"/>
        </w:rPr>
      </w:pPr>
      <w:r w:rsidRPr="00B23A15">
        <w:rPr>
          <w:b/>
          <w:szCs w:val="22"/>
          <w:lang w:val="es-ES_tradnl" w:eastAsia="es-MX"/>
        </w:rPr>
        <w:t xml:space="preserve">Lineamientos Generales en materia de Clasificación y Desclasificación de la </w:t>
      </w:r>
      <w:r w:rsidRPr="00B23A15">
        <w:rPr>
          <w:b/>
          <w:szCs w:val="22"/>
          <w:lang w:val="es-ES_tradnl"/>
        </w:rPr>
        <w:t>Información</w:t>
      </w:r>
    </w:p>
    <w:p w14:paraId="460A1FC5" w14:textId="77777777" w:rsidR="00926880" w:rsidRPr="00B23A15" w:rsidRDefault="00926880" w:rsidP="00B23A15">
      <w:pPr>
        <w:pStyle w:val="Puesto"/>
        <w:rPr>
          <w:szCs w:val="22"/>
        </w:rPr>
      </w:pPr>
    </w:p>
    <w:p w14:paraId="0D71AD33" w14:textId="77777777" w:rsidR="00926880" w:rsidRPr="00B23A15" w:rsidRDefault="00926880" w:rsidP="00B23A15">
      <w:pPr>
        <w:pStyle w:val="Puesto"/>
        <w:rPr>
          <w:szCs w:val="22"/>
        </w:rPr>
      </w:pPr>
      <w:r w:rsidRPr="00B23A15">
        <w:rPr>
          <w:b/>
          <w:szCs w:val="22"/>
        </w:rPr>
        <w:t>Cuarto.</w:t>
      </w:r>
      <w:r w:rsidRPr="00B23A15">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D0E2ED4" w14:textId="77777777" w:rsidR="00926880" w:rsidRPr="00B23A15" w:rsidRDefault="00926880" w:rsidP="00B23A15">
      <w:pPr>
        <w:pStyle w:val="Puesto"/>
        <w:rPr>
          <w:szCs w:val="22"/>
        </w:rPr>
      </w:pPr>
      <w:r w:rsidRPr="00B23A15">
        <w:rPr>
          <w:szCs w:val="22"/>
        </w:rPr>
        <w:t>Los sujetos obligados deberán aplicar, de manera estricta, las excepciones al derecho de acceso a la información y sólo podrán invocarlas cuando acrediten su procedencia.</w:t>
      </w:r>
    </w:p>
    <w:p w14:paraId="042768CA" w14:textId="77777777" w:rsidR="00926880" w:rsidRPr="00B23A15" w:rsidRDefault="00926880" w:rsidP="00B23A15">
      <w:pPr>
        <w:rPr>
          <w:szCs w:val="22"/>
        </w:rPr>
      </w:pPr>
    </w:p>
    <w:p w14:paraId="76EBC4D4" w14:textId="77777777" w:rsidR="00926880" w:rsidRPr="00B23A15" w:rsidRDefault="00926880" w:rsidP="00B23A15">
      <w:pPr>
        <w:pStyle w:val="Puesto"/>
        <w:rPr>
          <w:szCs w:val="22"/>
        </w:rPr>
      </w:pPr>
      <w:r w:rsidRPr="00B23A15">
        <w:rPr>
          <w:b/>
          <w:szCs w:val="22"/>
        </w:rPr>
        <w:t>Quinto.</w:t>
      </w:r>
      <w:r w:rsidRPr="00B23A15">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B23A15">
        <w:rPr>
          <w:szCs w:val="22"/>
        </w:rPr>
        <w:lastRenderedPageBreak/>
        <w:t>transparencia, observando lo dispuesto en la Ley General y las demás disposiciones aplicables en la materia.</w:t>
      </w:r>
    </w:p>
    <w:p w14:paraId="4DEAE2BD" w14:textId="77777777" w:rsidR="00926880" w:rsidRPr="00B23A15" w:rsidRDefault="00926880" w:rsidP="00B23A15">
      <w:pPr>
        <w:rPr>
          <w:szCs w:val="22"/>
        </w:rPr>
      </w:pPr>
    </w:p>
    <w:p w14:paraId="470951E3" w14:textId="77777777" w:rsidR="00926880" w:rsidRPr="00B23A15" w:rsidRDefault="00926880" w:rsidP="00B23A15">
      <w:pPr>
        <w:pStyle w:val="Puesto"/>
        <w:rPr>
          <w:szCs w:val="22"/>
        </w:rPr>
      </w:pPr>
      <w:r w:rsidRPr="00B23A15">
        <w:rPr>
          <w:b/>
          <w:szCs w:val="22"/>
        </w:rPr>
        <w:t>Sexto.</w:t>
      </w:r>
      <w:r w:rsidRPr="00B23A15">
        <w:rPr>
          <w:szCs w:val="22"/>
        </w:rPr>
        <w:t xml:space="preserve"> Se deroga.</w:t>
      </w:r>
    </w:p>
    <w:p w14:paraId="4B975A84" w14:textId="77777777" w:rsidR="00926880" w:rsidRPr="00B23A15" w:rsidRDefault="00926880" w:rsidP="00B23A15">
      <w:pPr>
        <w:rPr>
          <w:szCs w:val="22"/>
        </w:rPr>
      </w:pPr>
    </w:p>
    <w:p w14:paraId="087846C2" w14:textId="77777777" w:rsidR="00926880" w:rsidRPr="00B23A15" w:rsidRDefault="00926880" w:rsidP="00B23A15">
      <w:pPr>
        <w:pStyle w:val="Puesto"/>
        <w:rPr>
          <w:szCs w:val="22"/>
        </w:rPr>
      </w:pPr>
      <w:r w:rsidRPr="00B23A15">
        <w:rPr>
          <w:b/>
          <w:szCs w:val="22"/>
        </w:rPr>
        <w:t>Séptimo.</w:t>
      </w:r>
      <w:r w:rsidRPr="00B23A15">
        <w:rPr>
          <w:szCs w:val="22"/>
        </w:rPr>
        <w:t xml:space="preserve"> La clasificación de la información se llevará a cabo en el momento en que:</w:t>
      </w:r>
    </w:p>
    <w:p w14:paraId="093F3AED" w14:textId="77777777" w:rsidR="00926880" w:rsidRPr="00B23A15" w:rsidRDefault="00926880" w:rsidP="00B23A15">
      <w:pPr>
        <w:pStyle w:val="Puesto"/>
        <w:rPr>
          <w:szCs w:val="22"/>
        </w:rPr>
      </w:pPr>
      <w:r w:rsidRPr="00B23A15">
        <w:rPr>
          <w:b/>
          <w:szCs w:val="22"/>
        </w:rPr>
        <w:t>I.</w:t>
      </w:r>
      <w:r w:rsidRPr="00B23A15">
        <w:rPr>
          <w:szCs w:val="22"/>
        </w:rPr>
        <w:t xml:space="preserve">        Se reciba una solicitud de acceso a la información;</w:t>
      </w:r>
    </w:p>
    <w:p w14:paraId="59C43D49" w14:textId="77777777" w:rsidR="00926880" w:rsidRPr="00B23A15" w:rsidRDefault="00926880" w:rsidP="00B23A15">
      <w:pPr>
        <w:pStyle w:val="Puesto"/>
        <w:rPr>
          <w:szCs w:val="22"/>
        </w:rPr>
      </w:pPr>
      <w:r w:rsidRPr="00B23A15">
        <w:rPr>
          <w:b/>
          <w:szCs w:val="22"/>
        </w:rPr>
        <w:t>II.</w:t>
      </w:r>
      <w:r w:rsidRPr="00B23A15">
        <w:rPr>
          <w:szCs w:val="22"/>
        </w:rPr>
        <w:t xml:space="preserve">       Se determine mediante resolución del Comité de Transparencia, el órgano garante competente, o en cumplimiento a una sentencia del Poder Judicial; o</w:t>
      </w:r>
    </w:p>
    <w:p w14:paraId="586FF348" w14:textId="77777777" w:rsidR="00926880" w:rsidRPr="00B23A15" w:rsidRDefault="00926880" w:rsidP="00B23A15">
      <w:pPr>
        <w:pStyle w:val="Puesto"/>
        <w:rPr>
          <w:szCs w:val="22"/>
        </w:rPr>
      </w:pPr>
      <w:r w:rsidRPr="00B23A15">
        <w:rPr>
          <w:b/>
          <w:szCs w:val="22"/>
        </w:rPr>
        <w:t>III.</w:t>
      </w:r>
      <w:r w:rsidRPr="00B23A15">
        <w:rPr>
          <w:szCs w:val="22"/>
        </w:rPr>
        <w:t xml:space="preserve">      Se generen versiones públicas para dar cumplimiento a las obligaciones de transparencia previstas en la Ley General, la Ley Federal y las correspondientes de las entidades federativas.</w:t>
      </w:r>
    </w:p>
    <w:p w14:paraId="59D50239" w14:textId="77777777" w:rsidR="00926880" w:rsidRPr="00B23A15" w:rsidRDefault="00926880" w:rsidP="00B23A15">
      <w:pPr>
        <w:pStyle w:val="Puesto"/>
        <w:rPr>
          <w:szCs w:val="22"/>
        </w:rPr>
      </w:pPr>
      <w:r w:rsidRPr="00B23A15">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BC32237" w14:textId="77777777" w:rsidR="00926880" w:rsidRPr="00B23A15" w:rsidRDefault="00926880" w:rsidP="00B23A15">
      <w:pPr>
        <w:rPr>
          <w:szCs w:val="22"/>
        </w:rPr>
      </w:pPr>
    </w:p>
    <w:p w14:paraId="68048C31" w14:textId="77777777" w:rsidR="00926880" w:rsidRPr="00B23A15" w:rsidRDefault="00926880" w:rsidP="00B23A15">
      <w:pPr>
        <w:pStyle w:val="Puesto"/>
        <w:rPr>
          <w:szCs w:val="22"/>
        </w:rPr>
      </w:pPr>
      <w:r w:rsidRPr="00B23A15">
        <w:rPr>
          <w:b/>
          <w:szCs w:val="22"/>
        </w:rPr>
        <w:t>Octavo.</w:t>
      </w:r>
      <w:r w:rsidRPr="00B23A15">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1832971" w14:textId="77777777" w:rsidR="00926880" w:rsidRPr="00B23A15" w:rsidRDefault="00926880" w:rsidP="00B23A15">
      <w:pPr>
        <w:pStyle w:val="Puesto"/>
        <w:rPr>
          <w:szCs w:val="22"/>
        </w:rPr>
      </w:pPr>
      <w:r w:rsidRPr="00B23A15">
        <w:rPr>
          <w:szCs w:val="22"/>
        </w:rPr>
        <w:t>Para motivar la clasificación se deberán señalar las razones o circunstancias especiales que lo llevaron a concluir que el caso particular se ajusta al supuesto previsto por la norma legal invocada como fundamento.</w:t>
      </w:r>
    </w:p>
    <w:p w14:paraId="6FD98E44" w14:textId="77777777" w:rsidR="00926880" w:rsidRPr="00B23A15" w:rsidRDefault="00926880" w:rsidP="00B23A15">
      <w:pPr>
        <w:pStyle w:val="Puesto"/>
        <w:rPr>
          <w:szCs w:val="22"/>
        </w:rPr>
      </w:pPr>
      <w:r w:rsidRPr="00B23A15">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33CC14" w14:textId="77777777" w:rsidR="00926880" w:rsidRPr="00B23A15" w:rsidRDefault="00926880" w:rsidP="00B23A15">
      <w:pPr>
        <w:rPr>
          <w:szCs w:val="22"/>
        </w:rPr>
      </w:pPr>
    </w:p>
    <w:p w14:paraId="4628DB08" w14:textId="77777777" w:rsidR="00926880" w:rsidRPr="00B23A15" w:rsidRDefault="00926880" w:rsidP="00B23A15">
      <w:pPr>
        <w:pStyle w:val="Puesto"/>
        <w:rPr>
          <w:szCs w:val="22"/>
        </w:rPr>
      </w:pPr>
      <w:r w:rsidRPr="00B23A15">
        <w:rPr>
          <w:b/>
          <w:szCs w:val="22"/>
        </w:rPr>
        <w:t>Noveno.</w:t>
      </w:r>
      <w:r w:rsidRPr="00B23A15">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8678B7D" w14:textId="77777777" w:rsidR="00926880" w:rsidRPr="00B23A15" w:rsidRDefault="00926880" w:rsidP="00B23A15">
      <w:pPr>
        <w:rPr>
          <w:szCs w:val="22"/>
        </w:rPr>
      </w:pPr>
    </w:p>
    <w:p w14:paraId="275EFC20" w14:textId="77777777" w:rsidR="00926880" w:rsidRPr="00B23A15" w:rsidRDefault="00926880" w:rsidP="00B23A15">
      <w:pPr>
        <w:pStyle w:val="Puesto"/>
        <w:rPr>
          <w:szCs w:val="22"/>
        </w:rPr>
      </w:pPr>
      <w:r w:rsidRPr="00B23A15">
        <w:rPr>
          <w:b/>
          <w:szCs w:val="22"/>
        </w:rPr>
        <w:t>Décimo.</w:t>
      </w:r>
      <w:r w:rsidRPr="00B23A15">
        <w:rPr>
          <w:szCs w:val="22"/>
        </w:rPr>
        <w:t xml:space="preserve"> Los titulares de las áreas, deberán tener conocimiento y llevar un registro del personal que, por la naturaleza de sus atribuciones, tenga acceso a los documentos </w:t>
      </w:r>
      <w:r w:rsidRPr="00B23A15">
        <w:rPr>
          <w:szCs w:val="22"/>
        </w:rPr>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1FB1692" w14:textId="77777777" w:rsidR="00926880" w:rsidRPr="00B23A15" w:rsidRDefault="00926880" w:rsidP="00B23A15">
      <w:pPr>
        <w:pStyle w:val="Puesto"/>
        <w:rPr>
          <w:szCs w:val="22"/>
        </w:rPr>
      </w:pPr>
      <w:r w:rsidRPr="00B23A15">
        <w:rPr>
          <w:szCs w:val="22"/>
        </w:rPr>
        <w:t>En ausencia de los titulares de las áreas, la información será clasificada o desclasificada por la persona que lo supla, en términos de la normativa que rija la actuación del sujeto obligado.</w:t>
      </w:r>
    </w:p>
    <w:p w14:paraId="189D8255" w14:textId="77777777" w:rsidR="00926880" w:rsidRPr="00B23A15" w:rsidRDefault="00926880" w:rsidP="00B23A15">
      <w:pPr>
        <w:pStyle w:val="Puesto"/>
        <w:rPr>
          <w:b/>
          <w:szCs w:val="22"/>
        </w:rPr>
      </w:pPr>
      <w:r w:rsidRPr="00B23A15">
        <w:rPr>
          <w:b/>
          <w:szCs w:val="22"/>
        </w:rPr>
        <w:t>Décimo primero.</w:t>
      </w:r>
      <w:r w:rsidRPr="00B23A15">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23A15">
        <w:rPr>
          <w:b/>
          <w:szCs w:val="22"/>
        </w:rPr>
        <w:t>”</w:t>
      </w:r>
    </w:p>
    <w:p w14:paraId="6D9DBF8F" w14:textId="77777777" w:rsidR="00926880" w:rsidRPr="00B23A15" w:rsidRDefault="00926880" w:rsidP="00B23A15">
      <w:pPr>
        <w:rPr>
          <w:szCs w:val="22"/>
        </w:rPr>
      </w:pPr>
    </w:p>
    <w:p w14:paraId="57CAC922" w14:textId="77777777" w:rsidR="00926880" w:rsidRPr="00B23A15" w:rsidRDefault="00926880" w:rsidP="00B23A15">
      <w:pPr>
        <w:rPr>
          <w:szCs w:val="22"/>
          <w:lang w:eastAsia="es-CO"/>
        </w:rPr>
      </w:pPr>
      <w:r w:rsidRPr="00B23A15">
        <w:rPr>
          <w:szCs w:val="22"/>
        </w:rPr>
        <w:t xml:space="preserve">Consecuentemente, se destaca que la versión pública que elabore </w:t>
      </w:r>
      <w:r w:rsidRPr="00B23A15">
        <w:rPr>
          <w:b/>
          <w:szCs w:val="22"/>
        </w:rPr>
        <w:t>EL SUJETO OBLIGADO</w:t>
      </w:r>
      <w:r w:rsidRPr="00B23A15">
        <w:rPr>
          <w:szCs w:val="22"/>
        </w:rPr>
        <w:t xml:space="preserve"> debe cumplir con las formalidades exigidas en la Ley, por lo que para tal efecto emitirá el </w:t>
      </w:r>
      <w:r w:rsidRPr="00B23A15">
        <w:rPr>
          <w:b/>
          <w:szCs w:val="22"/>
        </w:rPr>
        <w:t>Acuerdo del Comité de Transparencia</w:t>
      </w:r>
      <w:r w:rsidRPr="00B23A15">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23A15">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99304AE" w14:textId="77777777" w:rsidR="00926880" w:rsidRPr="00B23A15" w:rsidRDefault="00926880" w:rsidP="00B23A15">
      <w:pPr>
        <w:contextualSpacing/>
        <w:rPr>
          <w:rFonts w:eastAsia="Calibri" w:cs="Tahoma"/>
          <w:b/>
          <w:bCs/>
          <w:szCs w:val="22"/>
        </w:rPr>
      </w:pPr>
    </w:p>
    <w:p w14:paraId="7E5DE2C0" w14:textId="77777777" w:rsidR="005A060B" w:rsidRPr="00B23A15" w:rsidRDefault="005A060B" w:rsidP="00B23A15">
      <w:pPr>
        <w:pStyle w:val="Ttulo3"/>
        <w:rPr>
          <w:rFonts w:eastAsia="Calibri"/>
          <w:szCs w:val="22"/>
        </w:rPr>
      </w:pPr>
      <w:bookmarkStart w:id="36" w:name="_Toc165304079"/>
      <w:bookmarkStart w:id="37" w:name="_Toc174009485"/>
      <w:bookmarkStart w:id="38" w:name="_Toc176786917"/>
      <w:r w:rsidRPr="00B23A15">
        <w:rPr>
          <w:rFonts w:eastAsia="Calibri"/>
          <w:szCs w:val="22"/>
        </w:rPr>
        <w:t>e) Acuerdo de Inexistencia</w:t>
      </w:r>
      <w:bookmarkEnd w:id="36"/>
      <w:bookmarkEnd w:id="37"/>
      <w:bookmarkEnd w:id="38"/>
    </w:p>
    <w:p w14:paraId="72D0DE87" w14:textId="77777777" w:rsidR="005A060B" w:rsidRPr="00B23A15" w:rsidRDefault="005A060B" w:rsidP="00B23A15">
      <w:pPr>
        <w:autoSpaceDE w:val="0"/>
        <w:autoSpaceDN w:val="0"/>
        <w:adjustRightInd w:val="0"/>
        <w:ind w:right="51"/>
        <w:contextualSpacing/>
        <w:rPr>
          <w:szCs w:val="22"/>
        </w:rPr>
      </w:pPr>
      <w:r w:rsidRPr="00B23A15">
        <w:rPr>
          <w:szCs w:val="22"/>
        </w:rPr>
        <w:t>Los artículos 19; 49, fracciones II y XIII; 169 y 170 de la Ley de Transparencia y Acceso a la Información Pública del Estado de México y Municipios, establecen que:</w:t>
      </w:r>
    </w:p>
    <w:p w14:paraId="51F5C7C5" w14:textId="77777777" w:rsidR="005A060B" w:rsidRPr="00B23A15" w:rsidRDefault="005A060B" w:rsidP="00B23A15">
      <w:pPr>
        <w:tabs>
          <w:tab w:val="left" w:pos="709"/>
        </w:tabs>
        <w:rPr>
          <w:szCs w:val="22"/>
        </w:rPr>
      </w:pPr>
    </w:p>
    <w:p w14:paraId="5CFDAB9A" w14:textId="77777777" w:rsidR="005A060B" w:rsidRPr="00B23A15" w:rsidRDefault="005A060B" w:rsidP="00B23A15">
      <w:pPr>
        <w:pStyle w:val="Puesto"/>
      </w:pPr>
      <w:r w:rsidRPr="00B23A15">
        <w:rPr>
          <w:b/>
          <w:bCs/>
        </w:rPr>
        <w:t xml:space="preserve">“Artículo 19. </w:t>
      </w:r>
      <w:r w:rsidRPr="00B23A15">
        <w:t>Se presume que la información debe existir si se refiere a las facultades, competencias y funciones que los ordenamientos jurídicos aplicables otorgan a los sujetos obligados.</w:t>
      </w:r>
      <w:r w:rsidRPr="00B23A15">
        <w:rPr>
          <w:u w:val="single"/>
        </w:rPr>
        <w:t> </w:t>
      </w:r>
    </w:p>
    <w:p w14:paraId="0AAD2763" w14:textId="77777777" w:rsidR="005A060B" w:rsidRPr="00B23A15" w:rsidRDefault="005A060B" w:rsidP="00B23A15">
      <w:pPr>
        <w:pStyle w:val="Puesto"/>
      </w:pPr>
      <w:r w:rsidRPr="00B23A15">
        <w:t>…</w:t>
      </w:r>
    </w:p>
    <w:p w14:paraId="2FCCBEC8" w14:textId="77777777" w:rsidR="005A060B" w:rsidRPr="00B23A15" w:rsidRDefault="005A060B" w:rsidP="00B23A15">
      <w:pPr>
        <w:pStyle w:val="Puesto"/>
      </w:pPr>
      <w:r w:rsidRPr="00B23A15">
        <w:t xml:space="preserve">Si el sujeto obligado, en el ejercicio de sus atribuciones, debía generar, poseer o administrar la información, pero ésta no se encuentra, </w:t>
      </w:r>
      <w:r w:rsidRPr="00B23A15">
        <w:rPr>
          <w:u w:val="single"/>
        </w:rPr>
        <w:t>el Comité de transparencia deberá emitir un acuerdo de inexistencia, debidamente fundado y motivado, en el que detalle las razones del por qué no obra en sus archivos.</w:t>
      </w:r>
    </w:p>
    <w:p w14:paraId="5CBFD2E0" w14:textId="77777777" w:rsidR="005A060B" w:rsidRPr="00B23A15" w:rsidRDefault="005A060B" w:rsidP="00B23A15">
      <w:pPr>
        <w:pStyle w:val="Puesto"/>
      </w:pPr>
      <w:r w:rsidRPr="00B23A15">
        <w:rPr>
          <w:b/>
          <w:bCs/>
        </w:rPr>
        <w:t>Artículo 49.</w:t>
      </w:r>
      <w:r w:rsidRPr="00B23A15">
        <w:t xml:space="preserve"> Los </w:t>
      </w:r>
      <w:r w:rsidRPr="00B23A15">
        <w:rPr>
          <w:u w:val="single"/>
        </w:rPr>
        <w:t xml:space="preserve">Comités de Transparencia </w:t>
      </w:r>
      <w:r w:rsidRPr="00B23A15">
        <w:t>tendrán las siguientes atribuciones:</w:t>
      </w:r>
    </w:p>
    <w:p w14:paraId="4609BB82" w14:textId="77777777" w:rsidR="005A060B" w:rsidRPr="00B23A15" w:rsidRDefault="005A060B" w:rsidP="00B23A15">
      <w:pPr>
        <w:pStyle w:val="Puesto"/>
      </w:pPr>
      <w:r w:rsidRPr="00B23A15">
        <w:t>II. Confirmar, modificar o revocar las determinaciones que en materia de ampliación del plazo de respuesta, clasificación de la información</w:t>
      </w:r>
      <w:r w:rsidRPr="00B23A15">
        <w:rPr>
          <w:u w:val="single"/>
        </w:rPr>
        <w:t xml:space="preserve"> y declaración de inexistencia </w:t>
      </w:r>
      <w:r w:rsidRPr="00B23A15">
        <w:t>o de incompetencia realicen los titulares de las áreas de los sujetos obligados;</w:t>
      </w:r>
    </w:p>
    <w:p w14:paraId="7E6B45C9" w14:textId="77777777" w:rsidR="005A060B" w:rsidRPr="00B23A15" w:rsidRDefault="005A060B" w:rsidP="00B23A15">
      <w:pPr>
        <w:pStyle w:val="Puesto"/>
      </w:pPr>
      <w:r w:rsidRPr="00B23A15">
        <w:t xml:space="preserve">XIII. </w:t>
      </w:r>
      <w:r w:rsidRPr="00B23A15">
        <w:rPr>
          <w:u w:val="single"/>
        </w:rPr>
        <w:t>Dictaminar las declaratorias de inexistencia de la información que les remitan las unidades administrativas y resolver en consecuencia</w:t>
      </w:r>
      <w:r w:rsidRPr="00B23A15">
        <w:t>;</w:t>
      </w:r>
    </w:p>
    <w:p w14:paraId="74612EDF" w14:textId="77777777" w:rsidR="005A060B" w:rsidRPr="00B23A15" w:rsidRDefault="005A060B" w:rsidP="00B23A15">
      <w:pPr>
        <w:pStyle w:val="Puesto"/>
      </w:pPr>
    </w:p>
    <w:p w14:paraId="4F500EC8" w14:textId="77777777" w:rsidR="005A060B" w:rsidRPr="00B23A15" w:rsidRDefault="005A060B" w:rsidP="00B23A15">
      <w:pPr>
        <w:pStyle w:val="Puesto"/>
      </w:pPr>
      <w:r w:rsidRPr="00B23A15">
        <w:rPr>
          <w:b/>
        </w:rPr>
        <w:t>Artículo 169.</w:t>
      </w:r>
      <w:r w:rsidRPr="00B23A15">
        <w:t xml:space="preserve"> Cuando la información no se encuentre en los archivos del sujeto obligado, el Comité de Transparencia:</w:t>
      </w:r>
    </w:p>
    <w:p w14:paraId="4D53EC8A" w14:textId="77777777" w:rsidR="005A060B" w:rsidRPr="00B23A15" w:rsidRDefault="005A060B" w:rsidP="00B23A15">
      <w:pPr>
        <w:pStyle w:val="Puesto"/>
      </w:pPr>
      <w:r w:rsidRPr="00B23A15">
        <w:rPr>
          <w:b/>
        </w:rPr>
        <w:t>I.</w:t>
      </w:r>
      <w:r w:rsidRPr="00B23A15">
        <w:t xml:space="preserve"> Analizará el caso y </w:t>
      </w:r>
      <w:r w:rsidRPr="00B23A15">
        <w:rPr>
          <w:b/>
        </w:rPr>
        <w:t>tomará las medidas necesarias para localizar la información</w:t>
      </w:r>
      <w:r w:rsidRPr="00B23A15">
        <w:t>;</w:t>
      </w:r>
    </w:p>
    <w:p w14:paraId="27A65AD4" w14:textId="77777777" w:rsidR="005A060B" w:rsidRPr="00B23A15" w:rsidRDefault="005A060B" w:rsidP="00B23A15">
      <w:pPr>
        <w:pStyle w:val="Puesto"/>
      </w:pPr>
      <w:r w:rsidRPr="00B23A15">
        <w:rPr>
          <w:b/>
        </w:rPr>
        <w:t>II.</w:t>
      </w:r>
      <w:r w:rsidRPr="00B23A15">
        <w:t xml:space="preserve"> Expedirá una resolución que confirme la inexistencia del documento;</w:t>
      </w:r>
    </w:p>
    <w:p w14:paraId="33F731AF" w14:textId="77777777" w:rsidR="005A060B" w:rsidRPr="00B23A15" w:rsidRDefault="005A060B" w:rsidP="00B23A15">
      <w:pPr>
        <w:pStyle w:val="Puesto"/>
      </w:pPr>
      <w:r w:rsidRPr="00B23A15">
        <w:rPr>
          <w:b/>
        </w:rPr>
        <w:t>III.</w:t>
      </w:r>
      <w:r w:rsidRPr="00B23A15">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D39E908" w14:textId="77777777" w:rsidR="005A060B" w:rsidRPr="00B23A15" w:rsidRDefault="005A060B" w:rsidP="00B23A15">
      <w:pPr>
        <w:pStyle w:val="Puesto"/>
      </w:pPr>
      <w:r w:rsidRPr="00B23A15">
        <w:rPr>
          <w:b/>
        </w:rPr>
        <w:t>IV.</w:t>
      </w:r>
      <w:r w:rsidRPr="00B23A15">
        <w:t xml:space="preserve"> Notificará al órgano interno de control o equivalente del sujeto obligado quien, en su caso, deberá iniciar el procedimiento de responsabilidad administrativa que corresponda.</w:t>
      </w:r>
    </w:p>
    <w:p w14:paraId="21ADA54F" w14:textId="77777777" w:rsidR="005A060B" w:rsidRPr="00B23A15" w:rsidRDefault="005A060B" w:rsidP="00B23A15">
      <w:pPr>
        <w:pStyle w:val="Puesto"/>
      </w:pPr>
      <w:r w:rsidRPr="00B23A15">
        <w:t>La Unidad de Transparencia deberá notificarlo al solicitante por escrito, en un plazo que no exceda de quince días hábiles contados a partir del día siguiente a la presentación de la solicitud.</w:t>
      </w:r>
    </w:p>
    <w:p w14:paraId="1DAB9387" w14:textId="77777777" w:rsidR="005A060B" w:rsidRPr="00B23A15" w:rsidRDefault="005A060B" w:rsidP="00B23A15">
      <w:pPr>
        <w:pStyle w:val="Puesto"/>
      </w:pPr>
      <w:r w:rsidRPr="00B23A15">
        <w:t>Este plazo podrá ampliarse hasta por otros siete días hábiles, siempre que existan razones para ello, debiendo notificarse por escrito al solicitante.</w:t>
      </w:r>
    </w:p>
    <w:p w14:paraId="5A4774FD" w14:textId="77777777" w:rsidR="005A060B" w:rsidRPr="00B23A15" w:rsidRDefault="005A060B" w:rsidP="00B23A15">
      <w:pPr>
        <w:tabs>
          <w:tab w:val="left" w:pos="709"/>
        </w:tabs>
        <w:ind w:left="851" w:right="899"/>
        <w:rPr>
          <w:i/>
          <w:szCs w:val="22"/>
        </w:rPr>
      </w:pPr>
    </w:p>
    <w:p w14:paraId="025FEAAD" w14:textId="77777777" w:rsidR="005A060B" w:rsidRPr="00B23A15" w:rsidRDefault="005A060B" w:rsidP="00B23A15">
      <w:pPr>
        <w:pStyle w:val="Puesto"/>
        <w:rPr>
          <w:b/>
        </w:rPr>
      </w:pPr>
      <w:r w:rsidRPr="00B23A15">
        <w:rPr>
          <w:b/>
        </w:rPr>
        <w:lastRenderedPageBreak/>
        <w:t>Artículo 170</w:t>
      </w:r>
      <w:r w:rsidRPr="00B23A15">
        <w:rPr>
          <w:b/>
          <w:bCs/>
        </w:rPr>
        <w:t>.</w:t>
      </w:r>
      <w:r w:rsidRPr="00B23A15">
        <w:t xml:space="preserve"> La resolución del Comité de Transparencia que confirme la inexistencia de la información solicitada contendrá los elementos mínimos que permitan al solicitante tener la </w:t>
      </w:r>
      <w:r w:rsidRPr="00B23A15">
        <w:rPr>
          <w:b/>
        </w:rPr>
        <w:t>certeza de que se utilizó un criterio de búsqueda exhaustivo</w:t>
      </w:r>
      <w:r w:rsidRPr="00B23A15">
        <w:t>, además de señalar las circunstancias de tiempo, modo y lugar que generaron la existencia en cuestión y señalará al servidor público responsable de contar con la misma.”</w:t>
      </w:r>
    </w:p>
    <w:p w14:paraId="34BA9D61" w14:textId="77777777" w:rsidR="005A060B" w:rsidRPr="00B23A15" w:rsidRDefault="005A060B" w:rsidP="00B23A15">
      <w:pPr>
        <w:tabs>
          <w:tab w:val="left" w:pos="709"/>
        </w:tabs>
        <w:ind w:left="851" w:right="851"/>
        <w:rPr>
          <w:b/>
          <w:i/>
          <w:iCs/>
          <w:szCs w:val="22"/>
        </w:rPr>
      </w:pPr>
    </w:p>
    <w:p w14:paraId="7634645C" w14:textId="77777777" w:rsidR="005A060B" w:rsidRPr="00B23A15" w:rsidRDefault="005A060B" w:rsidP="00B23A15">
      <w:pPr>
        <w:tabs>
          <w:tab w:val="left" w:pos="709"/>
        </w:tabs>
        <w:ind w:right="51"/>
        <w:rPr>
          <w:rFonts w:eastAsia="Calibri"/>
          <w:szCs w:val="22"/>
        </w:rPr>
      </w:pPr>
      <w:r w:rsidRPr="00B23A15">
        <w:rPr>
          <w:rFonts w:eastAsia="Calibri"/>
          <w:szCs w:val="22"/>
        </w:rPr>
        <w:t xml:space="preserve">De los preceptos legales señalados, se advierte que en los casos en que la información solicitada no se encuentre en los archivos del </w:t>
      </w:r>
      <w:r w:rsidRPr="00B23A15">
        <w:rPr>
          <w:rFonts w:eastAsia="Calibri"/>
          <w:b/>
          <w:szCs w:val="22"/>
        </w:rPr>
        <w:t>SUJETO OBLIGADO</w:t>
      </w:r>
      <w:r w:rsidRPr="00B23A15">
        <w:rPr>
          <w:rFonts w:eastAsia="Calibri"/>
          <w:bCs/>
          <w:szCs w:val="22"/>
        </w:rPr>
        <w:t xml:space="preserve"> y ésta debiera existir</w:t>
      </w:r>
      <w:r w:rsidRPr="00B23A15">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B23A15">
        <w:rPr>
          <w:rFonts w:cs="Arial"/>
          <w:i/>
          <w:szCs w:val="22"/>
          <w:lang w:eastAsia="es-MX"/>
        </w:rPr>
        <w:t xml:space="preserve"> </w:t>
      </w:r>
      <w:r w:rsidRPr="00B23A15">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B23A15">
        <w:rPr>
          <w:rFonts w:eastAsia="Calibri"/>
          <w:b/>
          <w:bCs/>
          <w:szCs w:val="22"/>
        </w:rPr>
        <w:t>SUJETRO OBLIGADO</w:t>
      </w:r>
      <w:r w:rsidRPr="00B23A15">
        <w:rPr>
          <w:rFonts w:eastAsia="Calibri"/>
          <w:szCs w:val="22"/>
        </w:rPr>
        <w:t>.</w:t>
      </w:r>
    </w:p>
    <w:p w14:paraId="52FB1143" w14:textId="77777777" w:rsidR="005A060B" w:rsidRPr="00B23A15" w:rsidRDefault="005A060B" w:rsidP="00B23A15">
      <w:pPr>
        <w:autoSpaceDE w:val="0"/>
        <w:autoSpaceDN w:val="0"/>
        <w:adjustRightInd w:val="0"/>
        <w:ind w:right="-91"/>
        <w:contextualSpacing/>
        <w:rPr>
          <w:bCs/>
          <w:szCs w:val="22"/>
        </w:rPr>
      </w:pPr>
    </w:p>
    <w:p w14:paraId="04D20A4A" w14:textId="77777777" w:rsidR="005A060B" w:rsidRPr="00B23A15" w:rsidRDefault="005A060B" w:rsidP="00B23A15">
      <w:pPr>
        <w:tabs>
          <w:tab w:val="left" w:pos="709"/>
        </w:tabs>
        <w:ind w:right="51"/>
        <w:rPr>
          <w:rFonts w:eastAsia="Calibri"/>
          <w:szCs w:val="22"/>
        </w:rPr>
      </w:pPr>
      <w:r w:rsidRPr="00B23A15">
        <w:rPr>
          <w:bCs/>
          <w:szCs w:val="22"/>
        </w:rPr>
        <w:t>Es importante señalar que el acuerdo de inexistencia deberá establecer</w:t>
      </w:r>
      <w:r w:rsidRPr="00B23A15">
        <w:rPr>
          <w:szCs w:val="22"/>
        </w:rPr>
        <w:t xml:space="preserve"> de manera fundada y motivada </w:t>
      </w:r>
      <w:r w:rsidRPr="00B23A15">
        <w:rPr>
          <w:rFonts w:cs="Arial"/>
          <w:szCs w:val="22"/>
        </w:rPr>
        <w:t xml:space="preserve">las </w:t>
      </w:r>
      <w:r w:rsidRPr="00B23A15">
        <w:rPr>
          <w:rFonts w:cs="Arial"/>
          <w:bCs/>
          <w:szCs w:val="22"/>
        </w:rPr>
        <w:t xml:space="preserve">razones por las cuales la información no obra en los archivos del </w:t>
      </w:r>
      <w:r w:rsidRPr="00B23A15">
        <w:rPr>
          <w:rFonts w:cs="Arial"/>
          <w:b/>
          <w:szCs w:val="22"/>
        </w:rPr>
        <w:t>SUJETO OBLIGADO</w:t>
      </w:r>
      <w:r w:rsidRPr="00B23A15">
        <w:rPr>
          <w:rFonts w:cs="Arial"/>
          <w:bCs/>
          <w:szCs w:val="22"/>
        </w:rPr>
        <w:t>, los cr</w:t>
      </w:r>
      <w:r w:rsidRPr="00B23A15">
        <w:rPr>
          <w:rFonts w:eastAsia="Calibri"/>
          <w:szCs w:val="22"/>
        </w:rPr>
        <w:t>iterios y métodos de búsqueda utilizados, así como todas las circunstancias de modo, tiempo y lugar que se tomaron en cuenta para determinar que la información requerida no obra en sus archivos.</w:t>
      </w:r>
    </w:p>
    <w:p w14:paraId="08E16F49" w14:textId="77777777" w:rsidR="005A060B" w:rsidRPr="00B23A15" w:rsidRDefault="005A060B" w:rsidP="00B23A15">
      <w:pPr>
        <w:tabs>
          <w:tab w:val="left" w:pos="709"/>
        </w:tabs>
        <w:ind w:right="51"/>
        <w:rPr>
          <w:bCs/>
          <w:szCs w:val="22"/>
        </w:rPr>
      </w:pPr>
    </w:p>
    <w:p w14:paraId="4B76F20D" w14:textId="77777777" w:rsidR="005A060B" w:rsidRPr="00B23A15" w:rsidRDefault="005A060B" w:rsidP="00B23A15">
      <w:pPr>
        <w:tabs>
          <w:tab w:val="left" w:pos="709"/>
        </w:tabs>
        <w:ind w:right="51"/>
        <w:rPr>
          <w:bCs/>
          <w:szCs w:val="22"/>
        </w:rPr>
      </w:pPr>
      <w:r w:rsidRPr="00B23A15">
        <w:rPr>
          <w:rFonts w:cs="Arial"/>
          <w:szCs w:val="22"/>
        </w:rPr>
        <w:t xml:space="preserve">No debe perderse de vista que, la fundamentación y motivación consisten en la obligación que tiene todo ente público de expresar los preceptos jurídicos aplicables al </w:t>
      </w:r>
      <w:r w:rsidRPr="00B23A15">
        <w:rPr>
          <w:rFonts w:eastAsia="Calibri"/>
          <w:szCs w:val="22"/>
        </w:rPr>
        <w:t>asunto</w:t>
      </w:r>
      <w:r w:rsidRPr="00B23A15">
        <w:rPr>
          <w:rFonts w:cs="Arial"/>
          <w:szCs w:val="22"/>
        </w:rPr>
        <w:t xml:space="preserve"> y las razones o argumentos de su actuar. Al respecto, el máximo tribunal del país ha establecido </w:t>
      </w:r>
      <w:r w:rsidRPr="00B23A15">
        <w:rPr>
          <w:rFonts w:cs="Arial"/>
          <w:szCs w:val="22"/>
        </w:rPr>
        <w:lastRenderedPageBreak/>
        <w:t>jurisprudencia en relación a qué debe entenderse por fundamentación y motivación, en los siguientes términos:</w:t>
      </w:r>
    </w:p>
    <w:p w14:paraId="2D30AED8" w14:textId="77777777" w:rsidR="005A060B" w:rsidRPr="00B23A15" w:rsidRDefault="005A060B" w:rsidP="00B23A15">
      <w:pPr>
        <w:rPr>
          <w:rFonts w:cs="Arial"/>
          <w:szCs w:val="22"/>
        </w:rPr>
      </w:pPr>
    </w:p>
    <w:p w14:paraId="3FB0714E" w14:textId="77777777" w:rsidR="005A060B" w:rsidRPr="00B23A15" w:rsidRDefault="005A060B" w:rsidP="00B23A15">
      <w:pPr>
        <w:pStyle w:val="Puesto"/>
      </w:pPr>
      <w:r w:rsidRPr="00B23A15">
        <w:t>“</w:t>
      </w:r>
      <w:r w:rsidRPr="00B23A15">
        <w:rPr>
          <w:b/>
        </w:rPr>
        <w:t xml:space="preserve">FUNDAMENTACIÓN Y MOTIVACIÓN. </w:t>
      </w:r>
      <w:r w:rsidRPr="00B23A15">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EF79932" w14:textId="77777777" w:rsidR="005A060B" w:rsidRPr="00B23A15" w:rsidRDefault="005A060B" w:rsidP="00B23A15">
      <w:pPr>
        <w:ind w:left="851" w:right="902"/>
        <w:rPr>
          <w:rFonts w:cs="Arial"/>
          <w:i/>
          <w:szCs w:val="22"/>
        </w:rPr>
      </w:pPr>
    </w:p>
    <w:p w14:paraId="2BBD0787" w14:textId="77777777" w:rsidR="005A060B" w:rsidRPr="00B23A15" w:rsidRDefault="005A060B" w:rsidP="00B23A15">
      <w:pPr>
        <w:tabs>
          <w:tab w:val="left" w:pos="709"/>
        </w:tabs>
        <w:ind w:right="51"/>
        <w:rPr>
          <w:rFonts w:eastAsia="MS Mincho" w:cs="Arial"/>
          <w:szCs w:val="22"/>
          <w:lang w:val="es-ES_tradnl"/>
        </w:rPr>
      </w:pPr>
      <w:r w:rsidRPr="00B23A15">
        <w:rPr>
          <w:rFonts w:eastAsia="Calibri"/>
          <w:szCs w:val="22"/>
        </w:rPr>
        <w:t xml:space="preserve">Para mayor entendimiento, y </w:t>
      </w:r>
      <w:r w:rsidRPr="00B23A15">
        <w:rPr>
          <w:rFonts w:eastAsia="MS Mincho" w:cs="Arial"/>
          <w:szCs w:val="22"/>
          <w:lang w:val="es-ES_tradnl"/>
        </w:rPr>
        <w:t xml:space="preserve">con el propósito de establecer cómo debe de acordarse la declaratoria </w:t>
      </w:r>
      <w:r w:rsidRPr="00B23A15">
        <w:rPr>
          <w:rFonts w:cs="Arial"/>
          <w:szCs w:val="22"/>
        </w:rPr>
        <w:t>de</w:t>
      </w:r>
      <w:r w:rsidRPr="00B23A15">
        <w:rPr>
          <w:rFonts w:eastAsia="MS Mincho" w:cs="Arial"/>
          <w:szCs w:val="22"/>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0DD6A355" w14:textId="77777777" w:rsidR="005A060B" w:rsidRPr="00B23A15" w:rsidRDefault="005A060B" w:rsidP="00B23A15">
      <w:pPr>
        <w:tabs>
          <w:tab w:val="left" w:pos="8647"/>
        </w:tabs>
        <w:ind w:left="851" w:right="900"/>
        <w:rPr>
          <w:rFonts w:eastAsia="MS Mincho" w:cs="Arial"/>
          <w:i/>
          <w:szCs w:val="22"/>
          <w:lang w:val="es-ES_tradnl"/>
        </w:rPr>
      </w:pPr>
    </w:p>
    <w:p w14:paraId="7E44ACD2" w14:textId="77777777" w:rsidR="005A060B" w:rsidRPr="00B23A15" w:rsidRDefault="005A060B" w:rsidP="00B23A15">
      <w:pPr>
        <w:pStyle w:val="Puesto"/>
        <w:rPr>
          <w:rFonts w:eastAsia="MS Mincho"/>
          <w:b/>
          <w:lang w:val="es-ES_tradnl"/>
        </w:rPr>
      </w:pPr>
      <w:r w:rsidRPr="00B23A15">
        <w:rPr>
          <w:rFonts w:eastAsia="MS Mincho"/>
          <w:b/>
          <w:lang w:val="es-ES_tradnl"/>
        </w:rPr>
        <w:t>CRITERIO 0003-11</w:t>
      </w:r>
    </w:p>
    <w:p w14:paraId="2BA6F64B" w14:textId="77777777" w:rsidR="005A060B" w:rsidRPr="00B23A15" w:rsidRDefault="005A060B" w:rsidP="00B23A15">
      <w:pPr>
        <w:pStyle w:val="Puesto"/>
        <w:rPr>
          <w:rFonts w:eastAsia="MS Mincho"/>
          <w:lang w:val="es-ES_tradnl"/>
        </w:rPr>
      </w:pPr>
      <w:r w:rsidRPr="00B23A15">
        <w:rPr>
          <w:rFonts w:eastAsia="MS Mincho"/>
          <w:b/>
          <w:lang w:val="es-ES_tradnl"/>
        </w:rPr>
        <w:t>INEXISTENCIA, CONCEPTO DE, EN MATERIA DE TRANSPARENCIA</w:t>
      </w:r>
      <w:r w:rsidRPr="00B23A15">
        <w:rPr>
          <w:rFonts w:eastAsia="MS Mincho"/>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3F43546B" w14:textId="77777777" w:rsidR="005A060B" w:rsidRPr="00B23A15" w:rsidRDefault="005A060B" w:rsidP="00B23A15">
      <w:pPr>
        <w:pStyle w:val="Puesto"/>
        <w:rPr>
          <w:rFonts w:eastAsia="MS Mincho"/>
          <w:lang w:val="es-ES_tradnl"/>
        </w:rPr>
      </w:pPr>
      <w:r w:rsidRPr="00B23A15">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50A570E" w14:textId="77777777" w:rsidR="005A060B" w:rsidRPr="00B23A15" w:rsidRDefault="005A060B" w:rsidP="00B23A15">
      <w:pPr>
        <w:pStyle w:val="Puesto"/>
        <w:rPr>
          <w:rFonts w:eastAsia="MS Mincho"/>
          <w:lang w:val="es-ES_tradnl"/>
        </w:rPr>
      </w:pPr>
      <w:r w:rsidRPr="00B23A15">
        <w:rPr>
          <w:rFonts w:eastAsia="MS Mincho"/>
          <w:lang w:val="es-ES_tradnl"/>
        </w:rPr>
        <w:t>b) En los casos en que por las atribuciones conferidas al Sujeto Obligado éste debió generar, administrar o poseer la información, pero en incumplimiento a la normatividad respectiva no llevó a cabo ninguna de esas acciones.</w:t>
      </w:r>
    </w:p>
    <w:p w14:paraId="48BA60D1" w14:textId="77777777" w:rsidR="005A060B" w:rsidRPr="00B23A15" w:rsidRDefault="005A060B" w:rsidP="00B23A15">
      <w:pPr>
        <w:pStyle w:val="Puesto"/>
        <w:rPr>
          <w:rFonts w:eastAsia="MS Mincho"/>
          <w:lang w:val="es-ES_tradnl"/>
        </w:rPr>
      </w:pPr>
      <w:r w:rsidRPr="00B23A15">
        <w:rPr>
          <w:rFonts w:eastAsia="MS Mincho"/>
          <w:lang w:val="es-ES_tradnl"/>
        </w:rPr>
        <w:t xml:space="preserve">En ambos casos, el Sujeto Obligado deberá hacer del conocimiento del solicitante las razones que explican la inexistencia, mediante el dictamen debidamente fundado y </w:t>
      </w:r>
      <w:r w:rsidRPr="00B23A15">
        <w:rPr>
          <w:rFonts w:eastAsia="MS Mincho"/>
          <w:lang w:val="es-ES_tradnl"/>
        </w:rPr>
        <w:lastRenderedPageBreak/>
        <w:t>motivado emitido por el Comité de Información y con las formalidades legales exigidas por la Ley de Transparencia.</w:t>
      </w:r>
    </w:p>
    <w:p w14:paraId="31211CA0" w14:textId="77777777" w:rsidR="005A060B" w:rsidRPr="00B23A15" w:rsidRDefault="005A060B" w:rsidP="00B23A15">
      <w:pPr>
        <w:tabs>
          <w:tab w:val="left" w:pos="8647"/>
        </w:tabs>
        <w:ind w:left="851" w:right="900"/>
        <w:jc w:val="right"/>
        <w:rPr>
          <w:rFonts w:eastAsia="MS Mincho" w:cs="Arial"/>
          <w:i/>
          <w:szCs w:val="22"/>
          <w:lang w:val="es-ES_tradnl"/>
        </w:rPr>
      </w:pPr>
    </w:p>
    <w:p w14:paraId="5E53F2C6" w14:textId="77777777" w:rsidR="005A060B" w:rsidRPr="00B23A15" w:rsidRDefault="005A060B" w:rsidP="00B23A15">
      <w:pPr>
        <w:pStyle w:val="Puesto"/>
        <w:rPr>
          <w:rFonts w:eastAsia="MS Mincho"/>
          <w:b/>
          <w:lang w:val="es-ES_tradnl"/>
        </w:rPr>
      </w:pPr>
      <w:r w:rsidRPr="00B23A15">
        <w:rPr>
          <w:rFonts w:eastAsia="MS Mincho"/>
          <w:b/>
          <w:lang w:val="es-ES_tradnl"/>
        </w:rPr>
        <w:t>CRITERIO 0004-11</w:t>
      </w:r>
    </w:p>
    <w:p w14:paraId="55958F2A" w14:textId="77777777" w:rsidR="005A060B" w:rsidRPr="00B23A15" w:rsidRDefault="005A060B" w:rsidP="00B23A15">
      <w:pPr>
        <w:pStyle w:val="Puesto"/>
        <w:rPr>
          <w:rFonts w:eastAsia="MS Mincho"/>
          <w:lang w:val="es-ES_tradnl"/>
        </w:rPr>
      </w:pPr>
      <w:r w:rsidRPr="00B23A15">
        <w:rPr>
          <w:rFonts w:eastAsia="MS Mincho"/>
          <w:b/>
          <w:lang w:val="es-ES_tradnl"/>
        </w:rPr>
        <w:t>INEXISTENCIA. DECLARATORIA DE LA. ALCANCES Y PROCEDIMIENTOS</w:t>
      </w:r>
      <w:r w:rsidRPr="00B23A15">
        <w:rPr>
          <w:rFonts w:eastAsia="MS Mincho"/>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5A2140C" w14:textId="77777777" w:rsidR="005A060B" w:rsidRPr="00B23A15" w:rsidRDefault="005A060B" w:rsidP="00B23A15">
      <w:pPr>
        <w:pStyle w:val="Puesto"/>
        <w:rPr>
          <w:rFonts w:eastAsia="MS Mincho"/>
          <w:lang w:val="es-ES_tradnl"/>
        </w:rPr>
      </w:pPr>
      <w:r w:rsidRPr="00B23A15">
        <w:rPr>
          <w:rFonts w:eastAsia="MS Mincho"/>
          <w:lang w:val="es-ES_tradnl"/>
        </w:rPr>
        <w:t>Bajo el entendido de que dicha búsqueda exhaustiva permitirá dos determinaciones:</w:t>
      </w:r>
    </w:p>
    <w:p w14:paraId="15E80FBE" w14:textId="77777777" w:rsidR="005A060B" w:rsidRPr="00B23A15" w:rsidRDefault="005A060B" w:rsidP="00B23A15">
      <w:pPr>
        <w:pStyle w:val="Puesto"/>
        <w:rPr>
          <w:rFonts w:eastAsia="MS Mincho"/>
          <w:lang w:val="es-ES_tradnl"/>
        </w:rPr>
      </w:pPr>
      <w:r w:rsidRPr="00B23A15">
        <w:rPr>
          <w:rFonts w:eastAsia="MS Mincho"/>
          <w:lang w:val="es-ES_tradnl"/>
        </w:rPr>
        <w:t>1ª) Que se localice la documentación que contenga la información solicitada y de ser así la información pueda entregarse al solicitante en la forma en que se encuentra disponible, o</w:t>
      </w:r>
    </w:p>
    <w:p w14:paraId="02B09769" w14:textId="6113321D" w:rsidR="005A060B" w:rsidRPr="00B23A15" w:rsidRDefault="005A060B" w:rsidP="00B23A15">
      <w:pPr>
        <w:pStyle w:val="Puesto"/>
        <w:rPr>
          <w:rFonts w:eastAsia="MS Mincho"/>
          <w:lang w:val="es-ES_tradnl"/>
        </w:rPr>
      </w:pPr>
      <w:r w:rsidRPr="00B23A15">
        <w:rPr>
          <w:rFonts w:eastAsia="MS Mincho"/>
          <w:lang w:val="es-ES_tradnl"/>
        </w:rPr>
        <w:t xml:space="preserve">2ª) Que no se haya encontrado documento alguno que contenga la información requerida, por lo </w:t>
      </w:r>
      <w:r w:rsidR="005C2246" w:rsidRPr="00B23A15">
        <w:rPr>
          <w:rFonts w:eastAsia="MS Mincho"/>
          <w:lang w:val="es-ES_tradnl"/>
        </w:rPr>
        <w:t>que,</w:t>
      </w:r>
      <w:r w:rsidRPr="00B23A15">
        <w:rPr>
          <w:rFonts w:eastAsia="MS Mincho"/>
          <w:lang w:val="es-ES_tradnl"/>
        </w:rPr>
        <w:t xml:space="preserve"> agotadas las medidas necesarias de búsqueda de la información y de no encontrarla, el Comité de Información deba emitir el dictamen de declaratoria de inexistencia y notificarlo al interesado.</w:t>
      </w:r>
    </w:p>
    <w:p w14:paraId="4BAD5123" w14:textId="77777777" w:rsidR="005A060B" w:rsidRPr="00B23A15" w:rsidRDefault="005A060B" w:rsidP="00B23A15">
      <w:pPr>
        <w:pStyle w:val="Puesto"/>
        <w:rPr>
          <w:rFonts w:eastAsia="MS Mincho"/>
          <w:lang w:val="es-ES_tradnl"/>
        </w:rPr>
      </w:pPr>
      <w:r w:rsidRPr="00B23A15">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D2BD801" w14:textId="77777777" w:rsidR="005A060B" w:rsidRPr="00B23A15" w:rsidRDefault="005A060B" w:rsidP="00B23A15">
      <w:pPr>
        <w:contextualSpacing/>
        <w:rPr>
          <w:rFonts w:eastAsia="Calibri" w:cs="Tahoma"/>
          <w:b/>
          <w:bCs/>
          <w:szCs w:val="22"/>
        </w:rPr>
      </w:pPr>
    </w:p>
    <w:p w14:paraId="7A62BA10" w14:textId="4BB24CA0" w:rsidR="005A060B" w:rsidRPr="00B23A15" w:rsidRDefault="00680994" w:rsidP="00B23A15">
      <w:pPr>
        <w:pStyle w:val="Prrafodelista"/>
        <w:widowControl w:val="0"/>
        <w:autoSpaceDE w:val="0"/>
        <w:autoSpaceDN w:val="0"/>
        <w:adjustRightInd w:val="0"/>
        <w:ind w:left="0"/>
        <w:rPr>
          <w:rFonts w:cs="Arial"/>
        </w:rPr>
      </w:pPr>
      <w:r w:rsidRPr="00B23A15">
        <w:rPr>
          <w:rFonts w:cs="Arial"/>
        </w:rPr>
        <w:t>Ahora respecto al caso en particular</w:t>
      </w:r>
      <w:r w:rsidR="005A060B" w:rsidRPr="00B23A15">
        <w:rPr>
          <w:rFonts w:cs="Arial"/>
        </w:rPr>
        <w:t xml:space="preserve">, no se omite comentar que parte de la información de la </w:t>
      </w:r>
      <w:r w:rsidR="005A060B" w:rsidRPr="00B23A15">
        <w:rPr>
          <w:rFonts w:cs="Arial"/>
        </w:rPr>
        <w:lastRenderedPageBreak/>
        <w:t>que se ordena su</w:t>
      </w:r>
      <w:r w:rsidRPr="00B23A15">
        <w:rPr>
          <w:rFonts w:cs="Arial"/>
        </w:rPr>
        <w:t xml:space="preserve"> entrega corresponde al año </w:t>
      </w:r>
      <w:r w:rsidR="005A060B" w:rsidRPr="00B23A15">
        <w:rPr>
          <w:rFonts w:cs="Arial"/>
        </w:rPr>
        <w:t>2018, por tanto,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3888EF2D" w14:textId="77777777" w:rsidR="005A060B" w:rsidRPr="00B23A15" w:rsidRDefault="005A060B" w:rsidP="00B23A15">
      <w:pPr>
        <w:pStyle w:val="Prrafodelista"/>
        <w:widowControl w:val="0"/>
        <w:autoSpaceDE w:val="0"/>
        <w:autoSpaceDN w:val="0"/>
        <w:adjustRightInd w:val="0"/>
        <w:ind w:left="0"/>
        <w:rPr>
          <w:rFonts w:cs="Arial"/>
        </w:rPr>
      </w:pPr>
    </w:p>
    <w:p w14:paraId="784C5275" w14:textId="77777777" w:rsidR="005A060B" w:rsidRPr="00B23A15" w:rsidRDefault="005A060B" w:rsidP="00B23A15">
      <w:pPr>
        <w:pStyle w:val="Puesto"/>
        <w:rPr>
          <w:b/>
          <w:lang w:eastAsia="es-MX"/>
        </w:rPr>
      </w:pPr>
      <w:r w:rsidRPr="00B23A15">
        <w:rPr>
          <w:b/>
          <w:lang w:eastAsia="es-MX"/>
        </w:rPr>
        <w:t>“Cuarto.</w:t>
      </w:r>
    </w:p>
    <w:p w14:paraId="23044CCA" w14:textId="77777777" w:rsidR="005A060B" w:rsidRPr="00B23A15" w:rsidRDefault="005A060B" w:rsidP="00B23A15">
      <w:pPr>
        <w:pStyle w:val="Puesto"/>
        <w:rPr>
          <w:lang w:eastAsia="es-MX"/>
        </w:rPr>
      </w:pPr>
      <w:r w:rsidRPr="00B23A15">
        <w:rPr>
          <w:lang w:eastAsia="es-MX"/>
        </w:rPr>
        <w:t xml:space="preserve">… </w:t>
      </w:r>
    </w:p>
    <w:p w14:paraId="7702A5A4" w14:textId="77777777" w:rsidR="005A060B" w:rsidRPr="00B23A15" w:rsidRDefault="005A060B" w:rsidP="00B23A15">
      <w:pPr>
        <w:pStyle w:val="Puesto"/>
        <w:rPr>
          <w:lang w:eastAsia="es-MX"/>
        </w:rPr>
      </w:pPr>
      <w:r w:rsidRPr="00B23A15">
        <w:rPr>
          <w:b/>
          <w:lang w:eastAsia="es-MX"/>
        </w:rPr>
        <w:t>II. Archivo:</w:t>
      </w:r>
      <w:r w:rsidRPr="00B23A15">
        <w:rPr>
          <w:lang w:eastAsia="es-MX"/>
        </w:rPr>
        <w:t xml:space="preserve"> El conjunto orgánico de documentos en cualquier soporte, que son producidos o recibidos por los sujetos obligados o los particulares en el ejercicio de sus atribuciones o en el desarrollo de sus actividades; </w:t>
      </w:r>
    </w:p>
    <w:p w14:paraId="3B9970A0" w14:textId="77777777" w:rsidR="005A060B" w:rsidRPr="00B23A15" w:rsidRDefault="005A060B" w:rsidP="00B23A15">
      <w:pPr>
        <w:pStyle w:val="Puesto"/>
        <w:rPr>
          <w:lang w:eastAsia="es-MX"/>
        </w:rPr>
      </w:pPr>
      <w:r w:rsidRPr="00B23A15">
        <w:rPr>
          <w:b/>
          <w:lang w:eastAsia="es-MX"/>
        </w:rPr>
        <w:t>III.</w:t>
      </w:r>
      <w:r w:rsidRPr="00B23A15">
        <w:rPr>
          <w:lang w:eastAsia="es-MX"/>
        </w:rPr>
        <w:t xml:space="preserve"> Archivo de concentración: La unidad de la administración de documentos cuya consulta es esporádica y que permanecen en ella hasta su transferencia secundaria o baja documental; </w:t>
      </w:r>
    </w:p>
    <w:p w14:paraId="08828145" w14:textId="77777777" w:rsidR="005A060B" w:rsidRPr="00B23A15" w:rsidRDefault="005A060B" w:rsidP="00B23A15">
      <w:pPr>
        <w:pStyle w:val="Puesto"/>
        <w:rPr>
          <w:lang w:eastAsia="es-MX"/>
        </w:rPr>
      </w:pPr>
      <w:r w:rsidRPr="00B23A15">
        <w:rPr>
          <w:b/>
          <w:lang w:eastAsia="es-MX"/>
        </w:rPr>
        <w:t>IV</w:t>
      </w:r>
      <w:r w:rsidRPr="00B23A15">
        <w:rPr>
          <w:lang w:eastAsia="es-MX"/>
        </w:rPr>
        <w:t xml:space="preserve">. Archivo histórico. La unidad responsable de la administración de los documentos de conservación permanente y que son fuente de acceso público; </w:t>
      </w:r>
    </w:p>
    <w:p w14:paraId="11A5F110" w14:textId="77777777" w:rsidR="005A060B" w:rsidRPr="00B23A15" w:rsidRDefault="005A060B" w:rsidP="00B23A15">
      <w:pPr>
        <w:pStyle w:val="Puesto"/>
        <w:rPr>
          <w:lang w:eastAsia="es-MX"/>
        </w:rPr>
      </w:pPr>
      <w:r w:rsidRPr="00B23A15">
        <w:rPr>
          <w:b/>
          <w:lang w:eastAsia="es-MX"/>
        </w:rPr>
        <w:t>V.</w:t>
      </w:r>
      <w:r w:rsidRPr="00B23A15">
        <w:rPr>
          <w:lang w:eastAsia="es-MX"/>
        </w:rPr>
        <w:t xml:space="preserve"> Archivo de trámite: La unidad responsable de la administración de documentos de uso cotidiano y necesario para el ejercicio de las atribuciones de una unidad administrativa, los cuales permanecen en ella hasta su transferencia primaria; </w:t>
      </w:r>
    </w:p>
    <w:p w14:paraId="261DA0BF" w14:textId="77777777" w:rsidR="005A060B" w:rsidRPr="00B23A15" w:rsidRDefault="005A060B" w:rsidP="00B23A15">
      <w:pPr>
        <w:pStyle w:val="Puesto"/>
        <w:rPr>
          <w:lang w:eastAsia="es-MX"/>
        </w:rPr>
      </w:pPr>
      <w:r w:rsidRPr="00B23A15">
        <w:rPr>
          <w:lang w:eastAsia="es-MX"/>
        </w:rPr>
        <w:t xml:space="preserve">… </w:t>
      </w:r>
    </w:p>
    <w:p w14:paraId="59AC8020" w14:textId="77777777" w:rsidR="005A060B" w:rsidRPr="00B23A15" w:rsidRDefault="005A060B" w:rsidP="00B23A15">
      <w:pPr>
        <w:pStyle w:val="Puesto"/>
        <w:rPr>
          <w:lang w:eastAsia="es-MX"/>
        </w:rPr>
      </w:pPr>
      <w:r w:rsidRPr="00B23A15">
        <w:rPr>
          <w:b/>
          <w:lang w:eastAsia="es-MX"/>
        </w:rPr>
        <w:t>VIII.</w:t>
      </w:r>
      <w:r w:rsidRPr="00B23A15">
        <w:rPr>
          <w:lang w:eastAsia="es-MX"/>
        </w:rPr>
        <w:t xml:space="preserve"> Baja documental. La eliminación de aquella documentación que haya prescrito en sus valores administrativos, legales, fiscales, contables, y que no contenga valores históricos; </w:t>
      </w:r>
    </w:p>
    <w:p w14:paraId="49BC2311" w14:textId="77777777" w:rsidR="005A060B" w:rsidRPr="00B23A15" w:rsidRDefault="005A060B" w:rsidP="00B23A15">
      <w:pPr>
        <w:pStyle w:val="Puesto"/>
        <w:rPr>
          <w:lang w:eastAsia="es-MX"/>
        </w:rPr>
      </w:pPr>
      <w:r w:rsidRPr="00B23A15">
        <w:rPr>
          <w:b/>
          <w:lang w:eastAsia="es-MX"/>
        </w:rPr>
        <w:t>…</w:t>
      </w:r>
    </w:p>
    <w:p w14:paraId="519A1C0A" w14:textId="77777777" w:rsidR="005A060B" w:rsidRPr="00B23A15" w:rsidRDefault="005A060B" w:rsidP="00B23A15">
      <w:pPr>
        <w:pStyle w:val="Puesto"/>
        <w:rPr>
          <w:lang w:eastAsia="es-MX"/>
        </w:rPr>
      </w:pPr>
      <w:r w:rsidRPr="00B23A15">
        <w:rPr>
          <w:b/>
          <w:lang w:eastAsia="es-MX"/>
        </w:rPr>
        <w:t>X.</w:t>
      </w:r>
      <w:r w:rsidRPr="00B23A15">
        <w:rPr>
          <w:lang w:eastAsia="es-MX"/>
        </w:rPr>
        <w:t xml:space="preserve"> Ciclo vital del documento: La etapas de los documentos desde su producción o recepción hasta su baja o transferencia a un archivo histórico; </w:t>
      </w:r>
    </w:p>
    <w:p w14:paraId="203295CF" w14:textId="77777777" w:rsidR="005A060B" w:rsidRPr="00B23A15" w:rsidRDefault="005A060B" w:rsidP="00B23A15">
      <w:pPr>
        <w:pStyle w:val="Puesto"/>
        <w:rPr>
          <w:lang w:eastAsia="es-MX"/>
        </w:rPr>
      </w:pPr>
      <w:r w:rsidRPr="00B23A15">
        <w:rPr>
          <w:b/>
          <w:lang w:eastAsia="es-MX"/>
        </w:rPr>
        <w:t>…</w:t>
      </w:r>
      <w:r w:rsidRPr="00B23A15">
        <w:rPr>
          <w:lang w:eastAsia="es-MX"/>
        </w:rPr>
        <w:t xml:space="preserve"> </w:t>
      </w:r>
    </w:p>
    <w:p w14:paraId="4FA9E86F" w14:textId="77777777" w:rsidR="005A060B" w:rsidRPr="00B23A15" w:rsidRDefault="005A060B" w:rsidP="00B23A15">
      <w:pPr>
        <w:pStyle w:val="Puesto"/>
        <w:rPr>
          <w:lang w:eastAsia="es-MX"/>
        </w:rPr>
      </w:pPr>
      <w:r w:rsidRPr="00B23A15">
        <w:rPr>
          <w:b/>
          <w:lang w:eastAsia="es-MX"/>
        </w:rPr>
        <w:t>XLVIII.</w:t>
      </w:r>
      <w:r w:rsidRPr="00B23A15">
        <w:rPr>
          <w:lang w:eastAsia="es-MX"/>
        </w:rPr>
        <w:t xml:space="preserve"> Transferencia documental: El traslado controlado y sistemático de expedientes de consulta esporádica de un archivo de trámite al archivo de concentración (transferencia </w:t>
      </w:r>
      <w:r w:rsidRPr="00B23A15">
        <w:rPr>
          <w:lang w:eastAsia="es-MX"/>
        </w:rPr>
        <w:lastRenderedPageBreak/>
        <w:t xml:space="preserve">primaria) y de expedientes que deben conservarse de manera permanente, del archivo de concentración al archivo histórico (transferencia secundaria); </w:t>
      </w:r>
    </w:p>
    <w:p w14:paraId="4446DA0B" w14:textId="77777777" w:rsidR="005A060B" w:rsidRPr="00B23A15" w:rsidRDefault="005A060B" w:rsidP="00B23A15">
      <w:pPr>
        <w:pStyle w:val="Puesto"/>
        <w:rPr>
          <w:lang w:eastAsia="es-MX"/>
        </w:rPr>
      </w:pPr>
      <w:r w:rsidRPr="00B23A15">
        <w:rPr>
          <w:b/>
          <w:lang w:eastAsia="es-MX"/>
        </w:rPr>
        <w:t>…</w:t>
      </w:r>
      <w:r w:rsidRPr="00B23A15">
        <w:rPr>
          <w:lang w:eastAsia="es-MX"/>
        </w:rPr>
        <w:t xml:space="preserve">” </w:t>
      </w:r>
    </w:p>
    <w:p w14:paraId="6D27AB2A" w14:textId="77777777" w:rsidR="005A060B" w:rsidRPr="00B23A15" w:rsidRDefault="005A060B" w:rsidP="00B23A15">
      <w:pPr>
        <w:pStyle w:val="Puesto"/>
        <w:rPr>
          <w:lang w:eastAsia="es-MX"/>
        </w:rPr>
      </w:pPr>
      <w:r w:rsidRPr="00B23A15">
        <w:rPr>
          <w:lang w:eastAsia="es-MX"/>
        </w:rPr>
        <w:t xml:space="preserve">(Énfasis añadido) </w:t>
      </w:r>
    </w:p>
    <w:p w14:paraId="25DE5BED" w14:textId="77777777" w:rsidR="005A060B" w:rsidRPr="00B23A15" w:rsidRDefault="005A060B" w:rsidP="00B23A15">
      <w:pPr>
        <w:ind w:right="902"/>
        <w:rPr>
          <w:i/>
          <w:iCs/>
          <w:szCs w:val="22"/>
          <w:lang w:eastAsia="es-MX"/>
        </w:rPr>
      </w:pPr>
    </w:p>
    <w:p w14:paraId="5E795BB4" w14:textId="77777777" w:rsidR="005A060B" w:rsidRPr="00B23A15" w:rsidRDefault="005A060B" w:rsidP="00B23A15">
      <w:pPr>
        <w:pStyle w:val="Prrafodelista"/>
        <w:widowControl w:val="0"/>
        <w:autoSpaceDE w:val="0"/>
        <w:autoSpaceDN w:val="0"/>
        <w:adjustRightInd w:val="0"/>
        <w:ind w:left="0"/>
        <w:rPr>
          <w:rFonts w:cs="Arial"/>
        </w:rPr>
      </w:pPr>
      <w:r w:rsidRPr="00B23A15">
        <w:rPr>
          <w:rFonts w:cs="Arial"/>
        </w:rPr>
        <w:t>Es así,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r w:rsidRPr="00B23A15">
        <w:rPr>
          <w:rFonts w:cs="Arial"/>
        </w:rPr>
        <w:tab/>
        <w:t xml:space="preserve"> </w:t>
      </w:r>
    </w:p>
    <w:p w14:paraId="70BFE29A" w14:textId="77777777" w:rsidR="005A060B" w:rsidRPr="00B23A15" w:rsidRDefault="005A060B" w:rsidP="00B23A15">
      <w:pPr>
        <w:pStyle w:val="Prrafodelista"/>
        <w:widowControl w:val="0"/>
        <w:autoSpaceDE w:val="0"/>
        <w:autoSpaceDN w:val="0"/>
        <w:adjustRightInd w:val="0"/>
        <w:ind w:left="0"/>
        <w:rPr>
          <w:rFonts w:cs="Arial"/>
        </w:rPr>
      </w:pPr>
    </w:p>
    <w:p w14:paraId="0C652276" w14:textId="77777777" w:rsidR="005A060B" w:rsidRPr="00B23A15" w:rsidRDefault="005A060B" w:rsidP="00B23A15">
      <w:pPr>
        <w:pStyle w:val="Prrafodelista"/>
        <w:widowControl w:val="0"/>
        <w:autoSpaceDE w:val="0"/>
        <w:autoSpaceDN w:val="0"/>
        <w:adjustRightInd w:val="0"/>
        <w:ind w:left="0"/>
        <w:rPr>
          <w:rFonts w:cs="Arial"/>
        </w:rPr>
      </w:pPr>
      <w:r w:rsidRPr="00B23A15">
        <w:rPr>
          <w:rFonts w:cs="Arial"/>
        </w:rPr>
        <w:t xml:space="preserve">Ahora bien, los Lineamientos para la Valoración, Selección y Baja de los Documentos, Expedientes y Series de Trámite Concluido en los Archivos del Estado de México, establecen lo siguiente: </w:t>
      </w:r>
    </w:p>
    <w:p w14:paraId="1EE7CDBB" w14:textId="77777777" w:rsidR="005A060B" w:rsidRPr="00B23A15" w:rsidRDefault="005A060B" w:rsidP="00B23A15">
      <w:pPr>
        <w:pStyle w:val="Prrafodelista"/>
        <w:widowControl w:val="0"/>
        <w:autoSpaceDE w:val="0"/>
        <w:autoSpaceDN w:val="0"/>
        <w:adjustRightInd w:val="0"/>
        <w:ind w:left="0"/>
        <w:rPr>
          <w:rFonts w:cs="Arial"/>
        </w:rPr>
      </w:pPr>
    </w:p>
    <w:p w14:paraId="3DCC2FA3" w14:textId="77777777" w:rsidR="005A060B" w:rsidRPr="00B23A15" w:rsidRDefault="005A060B" w:rsidP="00B23A15">
      <w:pPr>
        <w:pStyle w:val="Puesto"/>
        <w:rPr>
          <w:lang w:eastAsia="es-MX"/>
        </w:rPr>
      </w:pPr>
      <w:r w:rsidRPr="00B23A15">
        <w:rPr>
          <w:b/>
          <w:lang w:eastAsia="es-MX"/>
        </w:rPr>
        <w:t>“Artículo 20.</w:t>
      </w:r>
      <w:r w:rsidRPr="00B23A15">
        <w:rPr>
          <w:lang w:eastAsia="es-MX"/>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 El periodo señalado se computará a partir del día siguiente a la fecha del documento con el cual se dé por concluido el asunto por el que los expedientes fueron creados. </w:t>
      </w:r>
    </w:p>
    <w:p w14:paraId="5D4C5C9A" w14:textId="77777777" w:rsidR="005A060B" w:rsidRPr="00B23A15" w:rsidRDefault="005A060B" w:rsidP="00B23A15">
      <w:pPr>
        <w:pStyle w:val="Puesto"/>
        <w:rPr>
          <w:b/>
          <w:lang w:eastAsia="es-MX"/>
        </w:rPr>
      </w:pPr>
    </w:p>
    <w:p w14:paraId="5589585C" w14:textId="77777777" w:rsidR="005A060B" w:rsidRPr="00B23A15" w:rsidRDefault="005A060B" w:rsidP="00B23A15">
      <w:pPr>
        <w:pStyle w:val="Puesto"/>
        <w:rPr>
          <w:lang w:eastAsia="es-MX"/>
        </w:rPr>
      </w:pPr>
      <w:r w:rsidRPr="00B23A15">
        <w:rPr>
          <w:b/>
          <w:lang w:eastAsia="es-MX"/>
        </w:rPr>
        <w:t>Artículo 27.-</w:t>
      </w:r>
      <w:r w:rsidRPr="00B23A15">
        <w:rPr>
          <w:lang w:eastAsia="es-MX"/>
        </w:rPr>
        <w:t xml:space="preserve"> Las Unidades Administrativas al realizar la transferencia de los expedientes de trámite concluido, señalarán en el Inventario correspondiente los plazos de conservación precaucional de éstos en el Archivo de Concentración. </w:t>
      </w:r>
    </w:p>
    <w:p w14:paraId="110FA827" w14:textId="77777777" w:rsidR="005A060B" w:rsidRPr="00B23A15" w:rsidRDefault="005A060B" w:rsidP="00B23A15">
      <w:pPr>
        <w:pStyle w:val="Puesto"/>
        <w:rPr>
          <w:lang w:eastAsia="es-MX"/>
        </w:rPr>
      </w:pPr>
      <w:r w:rsidRPr="00B23A15">
        <w:rPr>
          <w:lang w:eastAsia="es-MX"/>
        </w:rPr>
        <w:t xml:space="preserve">Para determinar el plazo de conservación precaucional deberán considerar el marco legal o administrativo bajo el cual se produjeron o recibieron los documentos y los siguientes períodos: </w:t>
      </w:r>
    </w:p>
    <w:p w14:paraId="20B294C5" w14:textId="77777777" w:rsidR="005A060B" w:rsidRPr="00B23A15" w:rsidRDefault="005A060B" w:rsidP="00B23A15">
      <w:pPr>
        <w:pStyle w:val="Puesto"/>
        <w:rPr>
          <w:lang w:eastAsia="es-MX"/>
        </w:rPr>
      </w:pPr>
      <w:r w:rsidRPr="00B23A15">
        <w:rPr>
          <w:b/>
          <w:lang w:eastAsia="es-MX"/>
        </w:rPr>
        <w:lastRenderedPageBreak/>
        <w:t>I.</w:t>
      </w:r>
      <w:r w:rsidRPr="00B23A15">
        <w:rPr>
          <w:lang w:eastAsia="es-MX"/>
        </w:rPr>
        <w:t xml:space="preserve"> 6 años para expedientes con información administrativa; </w:t>
      </w:r>
    </w:p>
    <w:p w14:paraId="7E0210AB" w14:textId="77777777" w:rsidR="005A060B" w:rsidRPr="00B23A15" w:rsidRDefault="005A060B" w:rsidP="00B23A15">
      <w:pPr>
        <w:pStyle w:val="Puesto"/>
        <w:rPr>
          <w:lang w:eastAsia="es-MX"/>
        </w:rPr>
      </w:pPr>
      <w:r w:rsidRPr="00B23A15">
        <w:rPr>
          <w:b/>
          <w:lang w:eastAsia="es-MX"/>
        </w:rPr>
        <w:t>II.</w:t>
      </w:r>
      <w:r w:rsidRPr="00B23A15">
        <w:rPr>
          <w:lang w:eastAsia="es-MX"/>
        </w:rPr>
        <w:t xml:space="preserve"> 6 años como mínimo para expedientes con información fiscal y presupuestal contable; </w:t>
      </w:r>
    </w:p>
    <w:p w14:paraId="30467EC9" w14:textId="77777777" w:rsidR="005A060B" w:rsidRPr="00B23A15" w:rsidRDefault="005A060B" w:rsidP="00B23A15">
      <w:pPr>
        <w:pStyle w:val="Puesto"/>
        <w:rPr>
          <w:lang w:eastAsia="es-MX"/>
        </w:rPr>
      </w:pPr>
      <w:r w:rsidRPr="00B23A15">
        <w:rPr>
          <w:b/>
          <w:lang w:eastAsia="es-MX"/>
        </w:rPr>
        <w:t>III.</w:t>
      </w:r>
      <w:r w:rsidRPr="00B23A15">
        <w:rPr>
          <w:lang w:eastAsia="es-MX"/>
        </w:rPr>
        <w:t xml:space="preserve"> 12 años como mínimo para expedientes con información jurídico-legal, obra pública y activo fijo; y </w:t>
      </w:r>
    </w:p>
    <w:p w14:paraId="1B7AB8DE" w14:textId="77777777" w:rsidR="005A060B" w:rsidRPr="00B23A15" w:rsidRDefault="005A060B" w:rsidP="00B23A15">
      <w:pPr>
        <w:pStyle w:val="Puesto"/>
        <w:rPr>
          <w:lang w:eastAsia="es-MX"/>
        </w:rPr>
      </w:pPr>
      <w:r w:rsidRPr="00B23A15">
        <w:rPr>
          <w:b/>
          <w:lang w:eastAsia="es-MX"/>
        </w:rPr>
        <w:t>IV</w:t>
      </w:r>
      <w:r w:rsidRPr="00B23A15">
        <w:rPr>
          <w:lang w:eastAsia="es-MX"/>
        </w:rPr>
        <w:t>. Cuando en la legislación se establezcan períodos de conservación mayores a los señalados en las fracciones I, II y III, se considerarán los estipulados en dicha legislación para efectos de realización del proceso de selección final.</w:t>
      </w:r>
    </w:p>
    <w:p w14:paraId="4E12D9F0" w14:textId="77777777" w:rsidR="005A060B" w:rsidRPr="00B23A15" w:rsidRDefault="005A060B" w:rsidP="00B23A15">
      <w:pPr>
        <w:pStyle w:val="Puesto"/>
        <w:rPr>
          <w:lang w:eastAsia="es-MX"/>
        </w:rPr>
      </w:pPr>
      <w:r w:rsidRPr="00B23A15">
        <w:rPr>
          <w:b/>
          <w:lang w:eastAsia="es-MX"/>
        </w:rPr>
        <w:t>V.</w:t>
      </w:r>
      <w:r w:rsidRPr="00B23A15">
        <w:rPr>
          <w:lang w:eastAsia="es-MX"/>
        </w:rPr>
        <w:t xml:space="preserve"> Cuando las Unidades Administrativas no indique el plazo de conservación precaucional de sus expedientes en el Inventario correspondiente, los Archivos de Concentración podrán rechazar la transferencia de los expedientes.”</w:t>
      </w:r>
    </w:p>
    <w:p w14:paraId="443FBC5B" w14:textId="77777777" w:rsidR="005A060B" w:rsidRPr="00B23A15" w:rsidRDefault="005A060B" w:rsidP="00B23A15">
      <w:pPr>
        <w:pStyle w:val="Puesto"/>
        <w:rPr>
          <w:lang w:eastAsia="es-MX"/>
        </w:rPr>
      </w:pPr>
      <w:r w:rsidRPr="00B23A15">
        <w:rPr>
          <w:lang w:eastAsia="es-MX"/>
        </w:rPr>
        <w:t xml:space="preserve">(Énfasis añadido) </w:t>
      </w:r>
    </w:p>
    <w:p w14:paraId="5C29C5AD" w14:textId="77777777" w:rsidR="005A060B" w:rsidRPr="00B23A15" w:rsidRDefault="005A060B" w:rsidP="00B23A15">
      <w:pPr>
        <w:ind w:right="902"/>
        <w:rPr>
          <w:i/>
          <w:iCs/>
          <w:szCs w:val="22"/>
          <w:lang w:eastAsia="es-MX"/>
        </w:rPr>
      </w:pPr>
    </w:p>
    <w:p w14:paraId="402F93C4" w14:textId="7C44A489" w:rsidR="005A060B" w:rsidRPr="00B23A15" w:rsidRDefault="005A060B" w:rsidP="00B23A15">
      <w:pPr>
        <w:pStyle w:val="Prrafodelista"/>
        <w:widowControl w:val="0"/>
        <w:autoSpaceDE w:val="0"/>
        <w:autoSpaceDN w:val="0"/>
        <w:adjustRightInd w:val="0"/>
        <w:ind w:left="0"/>
        <w:rPr>
          <w:rFonts w:cs="Arial"/>
        </w:rPr>
      </w:pPr>
      <w:r w:rsidRPr="00B23A15">
        <w:rPr>
          <w:rFonts w:cs="Arial"/>
        </w:rPr>
        <w:t>En apego de lo anterior, se tiene que una vez que los documentos generados se consideran como trámite concluido, pasan a formar parte del Archivo de Trámite por dos años; concluido el plazo, se transfieren al Archivo de Concentración para mantenerse allí por seis años cuando los expedientes contengan información administrativa; y una vez que concluye dicho periodo, los documentos pueden causar baja documental o bien, formar parte del Archivo Histórico.</w:t>
      </w:r>
    </w:p>
    <w:p w14:paraId="28F8AB16" w14:textId="77777777" w:rsidR="000545E8" w:rsidRPr="00B23A15" w:rsidRDefault="000545E8" w:rsidP="00B23A15">
      <w:pPr>
        <w:pStyle w:val="Prrafodelista"/>
        <w:widowControl w:val="0"/>
        <w:autoSpaceDE w:val="0"/>
        <w:autoSpaceDN w:val="0"/>
        <w:adjustRightInd w:val="0"/>
        <w:ind w:left="0"/>
        <w:rPr>
          <w:rFonts w:cs="Arial"/>
        </w:rPr>
      </w:pPr>
    </w:p>
    <w:p w14:paraId="5653FA36" w14:textId="123A068C" w:rsidR="00680994" w:rsidRPr="00B23A15" w:rsidRDefault="00680994" w:rsidP="00B23A15">
      <w:pPr>
        <w:pStyle w:val="Prrafodelista"/>
        <w:widowControl w:val="0"/>
        <w:autoSpaceDE w:val="0"/>
        <w:autoSpaceDN w:val="0"/>
        <w:adjustRightInd w:val="0"/>
        <w:ind w:left="0"/>
        <w:rPr>
          <w:rFonts w:cs="Arial"/>
        </w:rPr>
      </w:pPr>
      <w:r w:rsidRPr="00B23A15">
        <w:rPr>
          <w:rFonts w:cs="Arial"/>
        </w:rPr>
        <w:t xml:space="preserve">Así las cosas, es necesario precisar que, para el caso en que la información que se ordena haya causado baja documental debido a la temporalidad que se trata, el </w:t>
      </w:r>
      <w:r w:rsidRPr="00B23A15">
        <w:rPr>
          <w:rFonts w:cs="Arial"/>
          <w:b/>
        </w:rPr>
        <w:t>SUJETO OBLIGADO</w:t>
      </w:r>
      <w:r w:rsidRPr="00B23A15">
        <w:rPr>
          <w:rFonts w:cs="Arial"/>
        </w:rPr>
        <w:t xml:space="preserve"> deberá emitir el acuerdo de inexistencia conforme a los artículos </w:t>
      </w:r>
      <w:r w:rsidRPr="00B23A15">
        <w:t>49, fracciones II y XIII, 169 y 170 de la Ley de Transparencia y Acceso a la Información Pública del Estado de México y Municipios, previamente referidos.</w:t>
      </w:r>
    </w:p>
    <w:p w14:paraId="060A6BB1" w14:textId="77777777" w:rsidR="005A060B" w:rsidRPr="00B23A15" w:rsidRDefault="005A060B" w:rsidP="00B23A15">
      <w:pPr>
        <w:contextualSpacing/>
        <w:rPr>
          <w:rFonts w:eastAsia="Calibri" w:cs="Tahoma"/>
          <w:b/>
          <w:bCs/>
          <w:szCs w:val="22"/>
        </w:rPr>
      </w:pPr>
    </w:p>
    <w:p w14:paraId="38274D32" w14:textId="728A9A34" w:rsidR="00926880" w:rsidRPr="00B23A15" w:rsidRDefault="005A060B" w:rsidP="00B23A15">
      <w:pPr>
        <w:pStyle w:val="Ttulo3"/>
        <w:rPr>
          <w:szCs w:val="22"/>
        </w:rPr>
      </w:pPr>
      <w:bookmarkStart w:id="39" w:name="_Toc175214143"/>
      <w:bookmarkStart w:id="40" w:name="_Toc176786918"/>
      <w:r w:rsidRPr="00B23A15">
        <w:rPr>
          <w:szCs w:val="22"/>
        </w:rPr>
        <w:t>f</w:t>
      </w:r>
      <w:r w:rsidR="00926880" w:rsidRPr="00B23A15">
        <w:rPr>
          <w:szCs w:val="22"/>
        </w:rPr>
        <w:t>) Conclusión.</w:t>
      </w:r>
      <w:bookmarkEnd w:id="39"/>
      <w:bookmarkEnd w:id="40"/>
    </w:p>
    <w:p w14:paraId="627C431F" w14:textId="77777777" w:rsidR="00926880" w:rsidRPr="00B23A15" w:rsidRDefault="00926880" w:rsidP="00B23A15">
      <w:pPr>
        <w:widowControl w:val="0"/>
        <w:tabs>
          <w:tab w:val="left" w:pos="1701"/>
          <w:tab w:val="left" w:pos="1843"/>
        </w:tabs>
        <w:rPr>
          <w:rFonts w:eastAsia="Palatino Linotype" w:cs="Palatino Linotype"/>
          <w:szCs w:val="22"/>
        </w:rPr>
      </w:pPr>
      <w:bookmarkStart w:id="41" w:name="_Hlk165381027"/>
      <w:r w:rsidRPr="00B23A15">
        <w:rPr>
          <w:rFonts w:eastAsia="Palatino Linotype" w:cs="Palatino Linotype"/>
          <w:szCs w:val="22"/>
        </w:rPr>
        <w:t xml:space="preserve">En razón de lo anteriormente expuesto, este Instituto estima que las razones o motivos de inconformidad hechos valer por </w:t>
      </w:r>
      <w:r w:rsidRPr="00B23A15">
        <w:rPr>
          <w:rFonts w:eastAsia="Palatino Linotype" w:cs="Palatino Linotype"/>
          <w:b/>
          <w:szCs w:val="22"/>
        </w:rPr>
        <w:t>EL RECURRENTE</w:t>
      </w:r>
      <w:r w:rsidRPr="00B23A15">
        <w:rPr>
          <w:rFonts w:eastAsia="Palatino Linotype" w:cs="Palatino Linotype"/>
          <w:szCs w:val="22"/>
        </w:rPr>
        <w:t xml:space="preserve">, devienen parcialmente fundadas para </w:t>
      </w:r>
      <w:r w:rsidRPr="00B23A15">
        <w:rPr>
          <w:rFonts w:eastAsia="Palatino Linotype" w:cs="Palatino Linotype"/>
          <w:b/>
          <w:szCs w:val="22"/>
        </w:rPr>
        <w:t>MODIFICAR</w:t>
      </w:r>
      <w:r w:rsidRPr="00B23A15">
        <w:rPr>
          <w:rFonts w:eastAsia="Palatino Linotype" w:cs="Palatino Linotype"/>
          <w:szCs w:val="22"/>
        </w:rPr>
        <w:t xml:space="preserve"> la respuesta de </w:t>
      </w:r>
      <w:r w:rsidRPr="00B23A15">
        <w:rPr>
          <w:rFonts w:eastAsia="Palatino Linotype" w:cs="Palatino Linotype"/>
          <w:b/>
          <w:szCs w:val="22"/>
        </w:rPr>
        <w:t>SUJETO OBLIGADO</w:t>
      </w:r>
      <w:r w:rsidRPr="00B23A15">
        <w:rPr>
          <w:rFonts w:eastAsia="Palatino Linotype" w:cs="Palatino Linotype"/>
          <w:szCs w:val="22"/>
        </w:rPr>
        <w:t>.</w:t>
      </w:r>
    </w:p>
    <w:p w14:paraId="5427D487" w14:textId="77777777" w:rsidR="00926880" w:rsidRPr="00B23A15" w:rsidRDefault="00926880" w:rsidP="00B23A15">
      <w:pPr>
        <w:ind w:right="-93"/>
        <w:rPr>
          <w:rFonts w:cs="Tahoma"/>
          <w:bCs/>
          <w:szCs w:val="22"/>
        </w:rPr>
      </w:pPr>
    </w:p>
    <w:p w14:paraId="42D52249" w14:textId="77777777" w:rsidR="00926880" w:rsidRPr="00B23A15" w:rsidRDefault="00926880" w:rsidP="00B23A15">
      <w:pPr>
        <w:ind w:right="-93"/>
        <w:rPr>
          <w:rFonts w:cs="Tahoma"/>
          <w:bCs/>
          <w:szCs w:val="22"/>
        </w:rPr>
      </w:pPr>
      <w:r w:rsidRPr="00B23A15">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0591136E" w14:textId="77777777" w:rsidR="00926880" w:rsidRPr="00B23A15" w:rsidRDefault="00926880" w:rsidP="00B23A15">
      <w:pPr>
        <w:rPr>
          <w:szCs w:val="22"/>
        </w:rPr>
      </w:pPr>
    </w:p>
    <w:p w14:paraId="29A30C53" w14:textId="77777777" w:rsidR="00926880" w:rsidRPr="00B23A15" w:rsidRDefault="00926880" w:rsidP="00B23A15">
      <w:pPr>
        <w:pStyle w:val="Ttulo1"/>
        <w:rPr>
          <w:szCs w:val="22"/>
        </w:rPr>
      </w:pPr>
      <w:bookmarkStart w:id="42" w:name="_Toc175214144"/>
      <w:bookmarkStart w:id="43" w:name="_Toc176786919"/>
      <w:r w:rsidRPr="00B23A15">
        <w:rPr>
          <w:szCs w:val="22"/>
        </w:rPr>
        <w:t>RESUELVE</w:t>
      </w:r>
      <w:bookmarkEnd w:id="42"/>
      <w:bookmarkEnd w:id="43"/>
    </w:p>
    <w:p w14:paraId="6F1C89D1" w14:textId="77777777" w:rsidR="00926880" w:rsidRPr="00B23A15" w:rsidRDefault="00926880" w:rsidP="00B23A15">
      <w:pPr>
        <w:ind w:right="113"/>
        <w:rPr>
          <w:rFonts w:cs="Arial"/>
          <w:b/>
          <w:szCs w:val="22"/>
        </w:rPr>
      </w:pPr>
    </w:p>
    <w:p w14:paraId="34E00393" w14:textId="0F4A88DA" w:rsidR="00926880" w:rsidRPr="00B23A15" w:rsidRDefault="00926880" w:rsidP="00B23A15">
      <w:pPr>
        <w:tabs>
          <w:tab w:val="right" w:pos="8838"/>
        </w:tabs>
        <w:ind w:left="-74" w:right="-105"/>
        <w:rPr>
          <w:rFonts w:eastAsia="Calibri" w:cs="Tahoma"/>
          <w:szCs w:val="22"/>
          <w:lang w:eastAsia="en-US"/>
        </w:rPr>
      </w:pPr>
      <w:r w:rsidRPr="00B23A15">
        <w:rPr>
          <w:b/>
          <w:bCs/>
          <w:szCs w:val="22"/>
        </w:rPr>
        <w:t>PRIMERO.</w:t>
      </w:r>
      <w:r w:rsidRPr="00B23A15">
        <w:rPr>
          <w:szCs w:val="22"/>
        </w:rPr>
        <w:t xml:space="preserve"> </w:t>
      </w:r>
      <w:r w:rsidRPr="00B23A15">
        <w:rPr>
          <w:rFonts w:cs="Tahoma"/>
          <w:szCs w:val="22"/>
        </w:rPr>
        <w:t xml:space="preserve">Se </w:t>
      </w:r>
      <w:r w:rsidRPr="00B23A15">
        <w:rPr>
          <w:rFonts w:cs="Tahoma"/>
          <w:b/>
          <w:bCs/>
          <w:szCs w:val="22"/>
        </w:rPr>
        <w:t>MODIFICA</w:t>
      </w:r>
      <w:r w:rsidR="00C3649E" w:rsidRPr="00B23A15">
        <w:rPr>
          <w:rFonts w:cs="Tahoma"/>
          <w:b/>
          <w:bCs/>
          <w:szCs w:val="22"/>
        </w:rPr>
        <w:t>N</w:t>
      </w:r>
      <w:r w:rsidRPr="00B23A15">
        <w:rPr>
          <w:rFonts w:cs="Tahoma"/>
          <w:b/>
          <w:bCs/>
          <w:szCs w:val="22"/>
        </w:rPr>
        <w:t xml:space="preserve"> </w:t>
      </w:r>
      <w:r w:rsidRPr="00B23A15">
        <w:rPr>
          <w:rFonts w:cs="Tahoma"/>
          <w:szCs w:val="22"/>
        </w:rPr>
        <w:t>la</w:t>
      </w:r>
      <w:r w:rsidR="00C3649E" w:rsidRPr="00B23A15">
        <w:rPr>
          <w:rFonts w:cs="Tahoma"/>
          <w:szCs w:val="22"/>
        </w:rPr>
        <w:t>s</w:t>
      </w:r>
      <w:r w:rsidRPr="00B23A15">
        <w:rPr>
          <w:rFonts w:cs="Tahoma"/>
          <w:szCs w:val="22"/>
        </w:rPr>
        <w:t xml:space="preserve"> respuesta</w:t>
      </w:r>
      <w:r w:rsidR="00C3649E" w:rsidRPr="00B23A15">
        <w:rPr>
          <w:rFonts w:cs="Tahoma"/>
          <w:szCs w:val="22"/>
        </w:rPr>
        <w:t>s</w:t>
      </w:r>
      <w:r w:rsidRPr="00B23A15">
        <w:rPr>
          <w:rFonts w:cs="Tahoma"/>
          <w:szCs w:val="22"/>
        </w:rPr>
        <w:t xml:space="preserve"> entregada</w:t>
      </w:r>
      <w:r w:rsidR="00C3649E" w:rsidRPr="00B23A15">
        <w:rPr>
          <w:rFonts w:cs="Tahoma"/>
          <w:szCs w:val="22"/>
        </w:rPr>
        <w:t>s</w:t>
      </w:r>
      <w:r w:rsidRPr="00B23A15">
        <w:rPr>
          <w:rFonts w:cs="Tahoma"/>
          <w:szCs w:val="22"/>
        </w:rPr>
        <w:t xml:space="preserve"> por el </w:t>
      </w:r>
      <w:r w:rsidRPr="00B23A15">
        <w:rPr>
          <w:rFonts w:cs="Tahoma"/>
          <w:b/>
          <w:bCs/>
          <w:szCs w:val="22"/>
        </w:rPr>
        <w:t>SUJETO OBLIGADO</w:t>
      </w:r>
      <w:r w:rsidRPr="00B23A15">
        <w:rPr>
          <w:rFonts w:cs="Tahoma"/>
          <w:szCs w:val="22"/>
        </w:rPr>
        <w:t xml:space="preserve"> en la</w:t>
      </w:r>
      <w:r w:rsidR="00C3649E" w:rsidRPr="00B23A15">
        <w:rPr>
          <w:rFonts w:cs="Tahoma"/>
          <w:szCs w:val="22"/>
        </w:rPr>
        <w:t>s</w:t>
      </w:r>
      <w:r w:rsidRPr="00B23A15">
        <w:rPr>
          <w:rFonts w:cs="Tahoma"/>
          <w:szCs w:val="22"/>
        </w:rPr>
        <w:t xml:space="preserve"> </w:t>
      </w:r>
      <w:r w:rsidR="00C3649E" w:rsidRPr="00B23A15">
        <w:rPr>
          <w:rFonts w:cs="Tahoma"/>
          <w:szCs w:val="22"/>
        </w:rPr>
        <w:t>solicitudes</w:t>
      </w:r>
      <w:r w:rsidRPr="00B23A15">
        <w:rPr>
          <w:rFonts w:cs="Tahoma"/>
          <w:szCs w:val="22"/>
        </w:rPr>
        <w:t xml:space="preserve"> de información </w:t>
      </w:r>
      <w:r w:rsidR="00C3649E" w:rsidRPr="00B23A15">
        <w:rPr>
          <w:rFonts w:cs="Tahoma"/>
          <w:b/>
          <w:bCs/>
          <w:szCs w:val="22"/>
        </w:rPr>
        <w:t>00936/ECATEPEC/IP/2024 y 00938/ECATEPEC/IP/2024</w:t>
      </w:r>
      <w:r w:rsidRPr="00B23A15">
        <w:rPr>
          <w:rFonts w:cs="Tahoma"/>
          <w:bCs/>
          <w:szCs w:val="22"/>
        </w:rPr>
        <w:t xml:space="preserve">, </w:t>
      </w:r>
      <w:r w:rsidRPr="00B23A15">
        <w:rPr>
          <w:rFonts w:eastAsia="Calibri" w:cs="Tahoma"/>
          <w:bCs/>
          <w:szCs w:val="22"/>
          <w:lang w:eastAsia="en-US"/>
        </w:rPr>
        <w:t xml:space="preserve">por resultar </w:t>
      </w:r>
      <w:r w:rsidRPr="00B23A15">
        <w:rPr>
          <w:rFonts w:eastAsia="Calibri" w:cs="Tahoma"/>
          <w:b/>
          <w:bCs/>
          <w:szCs w:val="22"/>
          <w:lang w:eastAsia="en-US"/>
        </w:rPr>
        <w:t>FUNDADAS</w:t>
      </w:r>
      <w:r w:rsidRPr="00B23A15">
        <w:rPr>
          <w:rFonts w:eastAsia="Calibri" w:cs="Tahoma"/>
          <w:bCs/>
          <w:szCs w:val="22"/>
          <w:lang w:eastAsia="en-US"/>
        </w:rPr>
        <w:t xml:space="preserve"> las razones o motivos de inconformidad hechos valer por </w:t>
      </w:r>
      <w:r w:rsidRPr="00B23A15">
        <w:rPr>
          <w:rFonts w:eastAsia="Calibri" w:cs="Tahoma"/>
          <w:b/>
          <w:szCs w:val="22"/>
          <w:lang w:eastAsia="en-US"/>
        </w:rPr>
        <w:t>LA PARTE RECURRENTE</w:t>
      </w:r>
      <w:r w:rsidRPr="00B23A15">
        <w:rPr>
          <w:rFonts w:eastAsia="Calibri" w:cs="Tahoma"/>
          <w:bCs/>
          <w:szCs w:val="22"/>
          <w:lang w:eastAsia="en-US"/>
        </w:rPr>
        <w:t xml:space="preserve"> en el Recurso de Revisión </w:t>
      </w:r>
      <w:r w:rsidR="00C3649E" w:rsidRPr="00B23A15">
        <w:rPr>
          <w:rFonts w:eastAsia="Calibri" w:cs="Tahoma"/>
          <w:b/>
          <w:szCs w:val="22"/>
          <w:lang w:eastAsia="en-US"/>
        </w:rPr>
        <w:t>04752/INFOEM/IP/RR/2024 y 0475</w:t>
      </w:r>
      <w:r w:rsidR="00424882" w:rsidRPr="00B23A15">
        <w:rPr>
          <w:rFonts w:eastAsia="Calibri" w:cs="Tahoma"/>
          <w:b/>
          <w:szCs w:val="22"/>
          <w:lang w:eastAsia="en-US"/>
        </w:rPr>
        <w:t>5</w:t>
      </w:r>
      <w:r w:rsidR="00C3649E" w:rsidRPr="00B23A15">
        <w:rPr>
          <w:rFonts w:eastAsia="Calibri" w:cs="Tahoma"/>
          <w:b/>
          <w:szCs w:val="22"/>
          <w:lang w:eastAsia="en-US"/>
        </w:rPr>
        <w:t>/INFOEM/IP/RR/2024</w:t>
      </w:r>
      <w:r w:rsidRPr="00B23A15">
        <w:rPr>
          <w:rFonts w:eastAsia="Calibri" w:cs="Tahoma"/>
          <w:szCs w:val="22"/>
          <w:lang w:eastAsia="en-US"/>
        </w:rPr>
        <w:t xml:space="preserve">, </w:t>
      </w:r>
      <w:r w:rsidRPr="00B23A15">
        <w:rPr>
          <w:rFonts w:eastAsia="Calibri" w:cs="Tahoma"/>
          <w:bCs/>
          <w:szCs w:val="22"/>
          <w:lang w:eastAsia="en-US"/>
        </w:rPr>
        <w:t xml:space="preserve">en términos del considerando </w:t>
      </w:r>
      <w:r w:rsidRPr="00B23A15">
        <w:rPr>
          <w:rFonts w:eastAsia="Calibri" w:cs="Tahoma"/>
          <w:b/>
          <w:szCs w:val="22"/>
          <w:lang w:eastAsia="en-US"/>
        </w:rPr>
        <w:t>SEGUNDO</w:t>
      </w:r>
      <w:r w:rsidRPr="00B23A15">
        <w:rPr>
          <w:rFonts w:eastAsia="Calibri" w:cs="Tahoma"/>
          <w:bCs/>
          <w:szCs w:val="22"/>
          <w:lang w:eastAsia="en-US"/>
        </w:rPr>
        <w:t xml:space="preserve"> de la presente Resolución.</w:t>
      </w:r>
    </w:p>
    <w:p w14:paraId="10F5E091" w14:textId="77777777" w:rsidR="00926880" w:rsidRPr="00B23A15" w:rsidRDefault="00926880" w:rsidP="00B23A15">
      <w:pPr>
        <w:widowControl w:val="0"/>
        <w:rPr>
          <w:rFonts w:eastAsia="Calibri" w:cs="Tahoma"/>
          <w:bCs/>
          <w:szCs w:val="22"/>
          <w:lang w:eastAsia="en-US"/>
        </w:rPr>
      </w:pPr>
    </w:p>
    <w:p w14:paraId="43B4DD10" w14:textId="22F97D42" w:rsidR="00926880" w:rsidRPr="00B23A15" w:rsidRDefault="00926880" w:rsidP="00B23A15">
      <w:pPr>
        <w:ind w:right="-93"/>
        <w:rPr>
          <w:rFonts w:eastAsia="Calibri" w:cs="Tahoma"/>
          <w:bCs/>
          <w:szCs w:val="22"/>
          <w:lang w:eastAsia="en-US"/>
        </w:rPr>
      </w:pPr>
      <w:r w:rsidRPr="00B23A15">
        <w:rPr>
          <w:rFonts w:eastAsia="Calibri" w:cs="Tahoma"/>
          <w:b/>
          <w:bCs/>
          <w:szCs w:val="22"/>
          <w:lang w:eastAsia="en-US"/>
        </w:rPr>
        <w:t>SEGUNDO.</w:t>
      </w:r>
      <w:r w:rsidRPr="00B23A15">
        <w:rPr>
          <w:rFonts w:eastAsia="Calibri" w:cs="Tahoma"/>
          <w:szCs w:val="22"/>
          <w:lang w:eastAsia="es-MX"/>
        </w:rPr>
        <w:t xml:space="preserve"> Se </w:t>
      </w:r>
      <w:r w:rsidRPr="00B23A15">
        <w:rPr>
          <w:rFonts w:eastAsia="Calibri" w:cs="Tahoma"/>
          <w:b/>
          <w:szCs w:val="22"/>
          <w:lang w:eastAsia="es-MX"/>
        </w:rPr>
        <w:t xml:space="preserve">ORDENA </w:t>
      </w:r>
      <w:r w:rsidRPr="00B23A15">
        <w:rPr>
          <w:rFonts w:eastAsia="Calibri" w:cs="Tahoma"/>
          <w:szCs w:val="22"/>
          <w:lang w:eastAsia="es-MX"/>
        </w:rPr>
        <w:t xml:space="preserve">al </w:t>
      </w:r>
      <w:r w:rsidRPr="00B23A15">
        <w:rPr>
          <w:rFonts w:eastAsia="Calibri" w:cs="Tahoma"/>
          <w:b/>
          <w:bCs/>
          <w:szCs w:val="22"/>
          <w:lang w:eastAsia="es-MX"/>
        </w:rPr>
        <w:t>SUJETO OBLIGADO</w:t>
      </w:r>
      <w:r w:rsidRPr="00B23A15">
        <w:rPr>
          <w:rFonts w:eastAsia="Calibri" w:cs="Tahoma"/>
          <w:szCs w:val="22"/>
          <w:lang w:eastAsia="es-MX"/>
        </w:rPr>
        <w:t xml:space="preserve">, </w:t>
      </w:r>
      <w:r w:rsidRPr="00B23A15">
        <w:rPr>
          <w:rFonts w:eastAsia="Calibri" w:cs="Tahoma"/>
          <w:bCs/>
          <w:szCs w:val="22"/>
          <w:lang w:eastAsia="en-US"/>
        </w:rPr>
        <w:t xml:space="preserve">a efecto de que, previa búsqueda exhaustiva y razonable de la información, entregue a través del </w:t>
      </w:r>
      <w:r w:rsidRPr="00B23A15">
        <w:rPr>
          <w:rFonts w:eastAsia="Calibri" w:cs="Tahoma"/>
          <w:b/>
          <w:bCs/>
          <w:szCs w:val="22"/>
          <w:lang w:eastAsia="en-US"/>
        </w:rPr>
        <w:t>SAIMEX</w:t>
      </w:r>
      <w:r w:rsidRPr="00B23A15">
        <w:rPr>
          <w:rFonts w:eastAsia="Calibri" w:cs="Tahoma"/>
          <w:bCs/>
          <w:szCs w:val="22"/>
          <w:lang w:eastAsia="en-US"/>
        </w:rPr>
        <w:t xml:space="preserve">, </w:t>
      </w:r>
      <w:r w:rsidR="007038F7" w:rsidRPr="00B23A15">
        <w:rPr>
          <w:rFonts w:eastAsia="Calibri" w:cs="Tahoma"/>
          <w:iCs/>
          <w:szCs w:val="22"/>
          <w:lang w:eastAsia="es-ES_tradnl"/>
        </w:rPr>
        <w:t xml:space="preserve">del Consejo Municipal de Igualdad de Género, del 1 enero al 31 de diciembre de 2018, </w:t>
      </w:r>
      <w:r w:rsidRPr="00B23A15">
        <w:rPr>
          <w:rFonts w:eastAsia="Calibri" w:cs="Tahoma"/>
          <w:bCs/>
          <w:szCs w:val="22"/>
          <w:lang w:eastAsia="en-US"/>
        </w:rPr>
        <w:t>de ser procedente en versión pública, lo siguiente:</w:t>
      </w:r>
    </w:p>
    <w:p w14:paraId="22F49D86" w14:textId="77777777" w:rsidR="00C3649E" w:rsidRPr="00B23A15" w:rsidRDefault="00C3649E" w:rsidP="00B23A15">
      <w:pPr>
        <w:ind w:right="-93"/>
        <w:rPr>
          <w:rFonts w:eastAsia="Calibri" w:cs="Tahoma"/>
          <w:bCs/>
          <w:szCs w:val="22"/>
          <w:lang w:eastAsia="en-US"/>
        </w:rPr>
      </w:pPr>
    </w:p>
    <w:p w14:paraId="48880C79" w14:textId="6701FF77" w:rsidR="00C3649E" w:rsidRPr="00B23A15" w:rsidRDefault="007038F7" w:rsidP="00B23A15">
      <w:pPr>
        <w:tabs>
          <w:tab w:val="left" w:pos="4962"/>
        </w:tabs>
        <w:spacing w:line="276" w:lineRule="auto"/>
        <w:ind w:left="567" w:right="539"/>
        <w:rPr>
          <w:rFonts w:eastAsia="Calibri" w:cs="Tahoma"/>
          <w:bCs/>
          <w:i/>
          <w:iCs/>
          <w:szCs w:val="22"/>
          <w:lang w:eastAsia="en-US"/>
        </w:rPr>
      </w:pPr>
      <w:r w:rsidRPr="00B23A15">
        <w:rPr>
          <w:rFonts w:eastAsia="Calibri" w:cs="Tahoma"/>
          <w:bCs/>
          <w:i/>
          <w:iCs/>
          <w:szCs w:val="22"/>
          <w:lang w:eastAsia="en-US"/>
        </w:rPr>
        <w:t xml:space="preserve">1. </w:t>
      </w:r>
      <w:r w:rsidR="00C3649E" w:rsidRPr="00B23A15">
        <w:rPr>
          <w:rFonts w:eastAsia="Calibri" w:cs="Tahoma"/>
          <w:bCs/>
          <w:i/>
          <w:iCs/>
          <w:szCs w:val="22"/>
          <w:lang w:eastAsia="en-US"/>
        </w:rPr>
        <w:t>Orden del día de las sesiones y reuniones realizadas;</w:t>
      </w:r>
    </w:p>
    <w:p w14:paraId="26536283" w14:textId="7DE3AAEC" w:rsidR="00C3649E" w:rsidRPr="00B23A15" w:rsidRDefault="007038F7" w:rsidP="00B23A15">
      <w:pPr>
        <w:tabs>
          <w:tab w:val="left" w:pos="4962"/>
        </w:tabs>
        <w:spacing w:line="276" w:lineRule="auto"/>
        <w:ind w:left="567" w:right="539"/>
        <w:rPr>
          <w:rFonts w:eastAsia="Calibri" w:cs="Tahoma"/>
          <w:bCs/>
          <w:i/>
          <w:iCs/>
          <w:szCs w:val="22"/>
          <w:lang w:eastAsia="en-US"/>
        </w:rPr>
      </w:pPr>
      <w:r w:rsidRPr="00B23A15">
        <w:rPr>
          <w:rFonts w:eastAsia="Calibri" w:cs="Tahoma"/>
          <w:bCs/>
          <w:i/>
          <w:iCs/>
          <w:szCs w:val="22"/>
          <w:lang w:eastAsia="en-US"/>
        </w:rPr>
        <w:t xml:space="preserve">2. </w:t>
      </w:r>
      <w:r w:rsidR="00C3649E" w:rsidRPr="00B23A15">
        <w:rPr>
          <w:rFonts w:eastAsia="Calibri" w:cs="Tahoma"/>
          <w:bCs/>
          <w:i/>
          <w:iCs/>
          <w:szCs w:val="22"/>
          <w:lang w:eastAsia="en-US"/>
        </w:rPr>
        <w:t>Listas de asistencia de las sesiones y reuniones realizadas;</w:t>
      </w:r>
    </w:p>
    <w:p w14:paraId="67F70C49" w14:textId="1B6A621E" w:rsidR="00C3649E" w:rsidRPr="00B23A15" w:rsidRDefault="007038F7" w:rsidP="00B23A15">
      <w:pPr>
        <w:tabs>
          <w:tab w:val="left" w:pos="4962"/>
        </w:tabs>
        <w:spacing w:line="276" w:lineRule="auto"/>
        <w:ind w:left="567" w:right="539"/>
        <w:rPr>
          <w:rFonts w:eastAsia="Calibri" w:cs="Tahoma"/>
          <w:bCs/>
          <w:i/>
          <w:iCs/>
          <w:szCs w:val="22"/>
          <w:lang w:eastAsia="en-US"/>
        </w:rPr>
      </w:pPr>
      <w:r w:rsidRPr="00B23A15">
        <w:rPr>
          <w:rFonts w:eastAsia="Calibri" w:cs="Tahoma"/>
          <w:bCs/>
          <w:i/>
          <w:iCs/>
          <w:szCs w:val="22"/>
          <w:lang w:eastAsia="en-US"/>
        </w:rPr>
        <w:t xml:space="preserve">3. </w:t>
      </w:r>
      <w:r w:rsidR="00C3649E" w:rsidRPr="00B23A15">
        <w:rPr>
          <w:rFonts w:eastAsia="Calibri" w:cs="Tahoma"/>
          <w:bCs/>
          <w:i/>
          <w:iCs/>
          <w:szCs w:val="22"/>
          <w:lang w:eastAsia="en-US"/>
        </w:rPr>
        <w:t>Actas o minutas de las sesiones y reuniones realizadas, y</w:t>
      </w:r>
    </w:p>
    <w:p w14:paraId="0B9F3E6A" w14:textId="4CAC9863" w:rsidR="00C3649E" w:rsidRPr="00B23A15" w:rsidRDefault="007038F7" w:rsidP="00B23A15">
      <w:pPr>
        <w:tabs>
          <w:tab w:val="left" w:pos="4962"/>
        </w:tabs>
        <w:spacing w:line="276" w:lineRule="auto"/>
        <w:ind w:left="567" w:right="539"/>
        <w:rPr>
          <w:rFonts w:eastAsia="Calibri" w:cs="Tahoma"/>
          <w:bCs/>
          <w:i/>
          <w:iCs/>
          <w:szCs w:val="22"/>
          <w:lang w:eastAsia="en-US"/>
        </w:rPr>
      </w:pPr>
      <w:r w:rsidRPr="00B23A15">
        <w:rPr>
          <w:rFonts w:eastAsia="Calibri" w:cs="Tahoma"/>
          <w:bCs/>
          <w:i/>
          <w:iCs/>
          <w:szCs w:val="22"/>
          <w:lang w:eastAsia="en-US"/>
        </w:rPr>
        <w:lastRenderedPageBreak/>
        <w:t xml:space="preserve">4. </w:t>
      </w:r>
      <w:r w:rsidR="00C3649E" w:rsidRPr="00B23A15">
        <w:rPr>
          <w:rFonts w:eastAsia="Calibri" w:cs="Tahoma"/>
          <w:bCs/>
          <w:i/>
          <w:iCs/>
          <w:szCs w:val="22"/>
          <w:lang w:eastAsia="en-US"/>
        </w:rPr>
        <w:t>Documentos de planeación operativa elaborados (programas, planes, metodologías, cronogramas o similares).</w:t>
      </w:r>
    </w:p>
    <w:p w14:paraId="5F128B4D" w14:textId="77777777" w:rsidR="00926880" w:rsidRPr="00B23A15" w:rsidRDefault="00926880" w:rsidP="00B23A15">
      <w:pPr>
        <w:pStyle w:val="Prrafodelista"/>
        <w:spacing w:line="276" w:lineRule="auto"/>
        <w:ind w:left="567" w:right="539"/>
        <w:rPr>
          <w:rFonts w:eastAsia="Palatino Linotype" w:cs="Palatino Linotype"/>
          <w:b/>
          <w:szCs w:val="22"/>
        </w:rPr>
      </w:pPr>
    </w:p>
    <w:p w14:paraId="6164B023" w14:textId="77777777" w:rsidR="007038F7" w:rsidRPr="00B23A15" w:rsidRDefault="007038F7" w:rsidP="00B23A15">
      <w:pPr>
        <w:spacing w:line="276" w:lineRule="auto"/>
        <w:ind w:left="567" w:right="539"/>
        <w:rPr>
          <w:rFonts w:eastAsia="Calibri" w:cs="Tahoma"/>
          <w:bCs/>
          <w:i/>
          <w:iCs/>
          <w:szCs w:val="22"/>
          <w:lang w:eastAsia="en-US"/>
        </w:rPr>
      </w:pPr>
      <w:r w:rsidRPr="00B23A1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EC62942" w14:textId="77777777" w:rsidR="007038F7" w:rsidRPr="00B23A15" w:rsidRDefault="007038F7" w:rsidP="00B23A15">
      <w:pPr>
        <w:spacing w:line="276" w:lineRule="auto"/>
        <w:ind w:left="567" w:right="539"/>
        <w:rPr>
          <w:rFonts w:eastAsia="Calibri" w:cs="Tahoma"/>
          <w:bCs/>
          <w:i/>
          <w:iCs/>
          <w:szCs w:val="22"/>
          <w:lang w:eastAsia="en-US"/>
        </w:rPr>
      </w:pPr>
    </w:p>
    <w:p w14:paraId="4329B8C5" w14:textId="172C651B" w:rsidR="007038F7" w:rsidRPr="00B23A15" w:rsidRDefault="007038F7" w:rsidP="00B23A15">
      <w:pPr>
        <w:spacing w:line="276" w:lineRule="auto"/>
        <w:ind w:left="567" w:right="539"/>
        <w:rPr>
          <w:rFonts w:eastAsia="Palatino Linotype" w:cs="Palatino Linotype"/>
          <w:i/>
          <w:iCs/>
          <w:szCs w:val="22"/>
        </w:rPr>
      </w:pPr>
      <w:r w:rsidRPr="00B23A15">
        <w:rPr>
          <w:rFonts w:eastAsia="Palatino Linotype" w:cs="Palatino Linotype"/>
          <w:i/>
          <w:iCs/>
          <w:szCs w:val="22"/>
        </w:rPr>
        <w:t xml:space="preserve">Para el caso de que no se haya </w:t>
      </w:r>
      <w:r w:rsidRPr="00B23A15">
        <w:rPr>
          <w:rFonts w:eastAsia="Palatino Linotype" w:cs="Palatino Linotype"/>
          <w:bCs/>
          <w:i/>
          <w:iCs/>
          <w:szCs w:val="22"/>
        </w:rPr>
        <w:t xml:space="preserve">generado la información que se ordenada, bastará con que se haga del conocimiento a </w:t>
      </w:r>
      <w:r w:rsidRPr="00B23A15">
        <w:rPr>
          <w:rFonts w:eastAsia="Palatino Linotype" w:cs="Palatino Linotype"/>
          <w:b/>
          <w:bCs/>
          <w:i/>
          <w:iCs/>
          <w:szCs w:val="22"/>
        </w:rPr>
        <w:t xml:space="preserve">LA PARTE RECURRENTE </w:t>
      </w:r>
      <w:r w:rsidRPr="00B23A15">
        <w:rPr>
          <w:rFonts w:eastAsia="Palatino Linotype" w:cs="Palatino Linotype"/>
          <w:i/>
          <w:iCs/>
          <w:szCs w:val="22"/>
        </w:rPr>
        <w:t>haciendo entrega, únicamente de la información que si se haya generado.</w:t>
      </w:r>
    </w:p>
    <w:p w14:paraId="41340005" w14:textId="77777777" w:rsidR="00680994" w:rsidRPr="00B23A15" w:rsidRDefault="00680994" w:rsidP="00B23A15">
      <w:pPr>
        <w:spacing w:line="276" w:lineRule="auto"/>
        <w:ind w:right="567"/>
      </w:pPr>
      <w:bookmarkStart w:id="44" w:name="_heading=h.i5qbe64iivq7" w:colFirst="0" w:colLast="0"/>
      <w:bookmarkEnd w:id="44"/>
    </w:p>
    <w:p w14:paraId="54100E27" w14:textId="4DE59F9C" w:rsidR="00AB3DA6" w:rsidRPr="00B23A15" w:rsidRDefault="00AB3DA6" w:rsidP="00B23A15">
      <w:pPr>
        <w:spacing w:line="276" w:lineRule="auto"/>
        <w:ind w:left="567" w:right="539"/>
        <w:rPr>
          <w:rFonts w:eastAsia="Palatino Linotype" w:cs="Palatino Linotype"/>
          <w:bCs/>
          <w:i/>
          <w:iCs/>
          <w:szCs w:val="22"/>
        </w:rPr>
      </w:pPr>
      <w:bookmarkStart w:id="45" w:name="_heading=h.2rr1llhqu00c" w:colFirst="0" w:colLast="0"/>
      <w:bookmarkEnd w:id="45"/>
      <w:r w:rsidRPr="00B23A15">
        <w:rPr>
          <w:rFonts w:eastAsia="Palatino Linotype" w:cs="Palatino Linotype"/>
          <w:bCs/>
          <w:i/>
          <w:iCs/>
          <w:szCs w:val="22"/>
        </w:rPr>
        <w:t xml:space="preserve">Para el caso de que parte de la información de la cual se ordena su entrega no obre en sus archivos por haber causado baja documental, </w:t>
      </w:r>
      <w:r w:rsidRPr="00B23A15">
        <w:rPr>
          <w:rFonts w:eastAsia="Palatino Linotype" w:cs="Palatino Linotype"/>
          <w:b/>
          <w:bCs/>
          <w:i/>
          <w:iCs/>
          <w:szCs w:val="22"/>
        </w:rPr>
        <w:t>EL SUJETO OBLIGADO</w:t>
      </w:r>
      <w:r w:rsidRPr="00B23A15">
        <w:rPr>
          <w:rFonts w:eastAsia="Palatino Linotype" w:cs="Palatino Linotype"/>
          <w:bCs/>
          <w:i/>
          <w:iCs/>
          <w:szCs w:val="22"/>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2330AD19" w14:textId="01CA9703" w:rsidR="00AB3DA6" w:rsidRPr="00B23A15" w:rsidRDefault="00AB3DA6" w:rsidP="00B23A15">
      <w:pPr>
        <w:ind w:left="709" w:right="899"/>
        <w:rPr>
          <w:rFonts w:eastAsia="Palatino Linotype" w:cs="Palatino Linotype"/>
          <w:bCs/>
          <w:i/>
          <w:iCs/>
          <w:szCs w:val="22"/>
        </w:rPr>
      </w:pPr>
    </w:p>
    <w:p w14:paraId="2E9CEBA4" w14:textId="3BCFFE55" w:rsidR="00926880" w:rsidRPr="00B23A15" w:rsidRDefault="00926880" w:rsidP="00B23A15">
      <w:pPr>
        <w:rPr>
          <w:szCs w:val="22"/>
        </w:rPr>
      </w:pPr>
      <w:r w:rsidRPr="00B23A15">
        <w:rPr>
          <w:b/>
          <w:bCs/>
          <w:szCs w:val="22"/>
        </w:rPr>
        <w:t>TERCERO.</w:t>
      </w:r>
      <w:r w:rsidRPr="00B23A15">
        <w:rPr>
          <w:szCs w:val="22"/>
        </w:rPr>
        <w:t xml:space="preserve"> Notifíquese la presente resolución al Titular de la Unidad de Transparencia del </w:t>
      </w:r>
      <w:r w:rsidRPr="00B23A15">
        <w:rPr>
          <w:b/>
          <w:bCs/>
          <w:szCs w:val="22"/>
        </w:rPr>
        <w:t>SUJETO OBLIGADO</w:t>
      </w:r>
      <w:r w:rsidR="007E02CE" w:rsidRPr="00B23A15">
        <w:rPr>
          <w:b/>
          <w:bCs/>
          <w:szCs w:val="22"/>
        </w:rPr>
        <w:t xml:space="preserve"> </w:t>
      </w:r>
      <w:r w:rsidR="007E02CE" w:rsidRPr="00B23A15">
        <w:rPr>
          <w:szCs w:val="22"/>
        </w:rPr>
        <w:t xml:space="preserve">vía Sistema de Acceso a la Información Mexiquense </w:t>
      </w:r>
      <w:r w:rsidR="007E02CE" w:rsidRPr="00B23A15">
        <w:rPr>
          <w:b/>
          <w:bCs/>
          <w:szCs w:val="22"/>
        </w:rPr>
        <w:t>(SAIMEX)</w:t>
      </w:r>
      <w:r w:rsidRPr="00B23A15">
        <w:rPr>
          <w:b/>
          <w:bCs/>
          <w:szCs w:val="22"/>
        </w:rPr>
        <w:t>,</w:t>
      </w:r>
      <w:r w:rsidRPr="00B23A15">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B23A15">
        <w:rPr>
          <w:b/>
          <w:bCs/>
          <w:szCs w:val="22"/>
        </w:rPr>
        <w:t>diez días hábiles</w:t>
      </w:r>
      <w:r w:rsidRPr="00B23A15">
        <w:rPr>
          <w:szCs w:val="22"/>
        </w:rPr>
        <w:t xml:space="preserve">, e informe a este Instituto en un plazo de </w:t>
      </w:r>
      <w:r w:rsidRPr="00B23A15">
        <w:rPr>
          <w:b/>
          <w:bCs/>
          <w:szCs w:val="22"/>
        </w:rPr>
        <w:t>tres días hábiles</w:t>
      </w:r>
      <w:r w:rsidRPr="00B23A15">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E09F15F" w14:textId="77777777" w:rsidR="00926880" w:rsidRPr="00B23A15" w:rsidRDefault="00926880" w:rsidP="00B23A15">
      <w:pPr>
        <w:rPr>
          <w:szCs w:val="22"/>
        </w:rPr>
      </w:pPr>
      <w:r w:rsidRPr="00B23A15">
        <w:rPr>
          <w:b/>
          <w:bCs/>
          <w:szCs w:val="22"/>
        </w:rPr>
        <w:lastRenderedPageBreak/>
        <w:t>CUARTO.</w:t>
      </w:r>
      <w:r w:rsidRPr="00B23A15">
        <w:rPr>
          <w:szCs w:val="22"/>
        </w:rPr>
        <w:t xml:space="preserve"> Notifíquese a </w:t>
      </w:r>
      <w:r w:rsidRPr="00B23A15">
        <w:rPr>
          <w:b/>
          <w:bCs/>
          <w:szCs w:val="22"/>
        </w:rPr>
        <w:t>LA PARTE RECURRENTE</w:t>
      </w:r>
      <w:r w:rsidRPr="00B23A15">
        <w:rPr>
          <w:szCs w:val="22"/>
        </w:rPr>
        <w:t xml:space="preserve"> la presente resolución vía Sistema de Acceso a la Información Mexiquense </w:t>
      </w:r>
      <w:r w:rsidRPr="00B23A15">
        <w:rPr>
          <w:b/>
          <w:szCs w:val="22"/>
        </w:rPr>
        <w:t>(SAIMEX).</w:t>
      </w:r>
    </w:p>
    <w:p w14:paraId="6E7D9782" w14:textId="77777777" w:rsidR="00926880" w:rsidRPr="00B23A15" w:rsidRDefault="00926880" w:rsidP="00B23A15">
      <w:pPr>
        <w:rPr>
          <w:szCs w:val="22"/>
        </w:rPr>
      </w:pPr>
    </w:p>
    <w:p w14:paraId="632A59CC" w14:textId="77777777" w:rsidR="00926880" w:rsidRPr="00B23A15" w:rsidRDefault="00926880" w:rsidP="00B23A15">
      <w:pPr>
        <w:rPr>
          <w:szCs w:val="22"/>
        </w:rPr>
      </w:pPr>
      <w:r w:rsidRPr="00B23A15">
        <w:rPr>
          <w:b/>
          <w:bCs/>
          <w:szCs w:val="22"/>
        </w:rPr>
        <w:t>QUINTO</w:t>
      </w:r>
      <w:r w:rsidRPr="00B23A15">
        <w:rPr>
          <w:szCs w:val="22"/>
        </w:rPr>
        <w:t xml:space="preserve">. Hágase del conocimiento a </w:t>
      </w:r>
      <w:r w:rsidRPr="00B23A15">
        <w:rPr>
          <w:b/>
          <w:bCs/>
          <w:szCs w:val="22"/>
        </w:rPr>
        <w:t>LA PARTE RECURRENTE</w:t>
      </w:r>
      <w:r w:rsidRPr="00B23A15">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AC3E5D0" w14:textId="77777777" w:rsidR="00926880" w:rsidRPr="00B23A15" w:rsidRDefault="00926880" w:rsidP="00B23A15">
      <w:pPr>
        <w:rPr>
          <w:szCs w:val="22"/>
        </w:rPr>
      </w:pPr>
    </w:p>
    <w:p w14:paraId="78543C51" w14:textId="77777777" w:rsidR="00926880" w:rsidRPr="00B23A15" w:rsidRDefault="00926880" w:rsidP="00B23A15">
      <w:pPr>
        <w:rPr>
          <w:szCs w:val="22"/>
        </w:rPr>
      </w:pPr>
      <w:r w:rsidRPr="00B23A15">
        <w:rPr>
          <w:b/>
          <w:bCs/>
          <w:szCs w:val="22"/>
        </w:rPr>
        <w:t>SEXTO.</w:t>
      </w:r>
      <w:r w:rsidRPr="00B23A15">
        <w:rPr>
          <w:szCs w:val="22"/>
        </w:rPr>
        <w:t xml:space="preserve"> De conformidad con el artículo 198 de la Ley de Transparencia y Acceso a la Información Pública del Estado de México y Municipios, el </w:t>
      </w:r>
      <w:r w:rsidRPr="00B23A15">
        <w:rPr>
          <w:b/>
          <w:bCs/>
          <w:szCs w:val="22"/>
        </w:rPr>
        <w:t>SUJETO OBLIGADO</w:t>
      </w:r>
      <w:r w:rsidRPr="00B23A15">
        <w:rPr>
          <w:szCs w:val="22"/>
        </w:rPr>
        <w:t xml:space="preserve"> podrá solicitar una ampliación de plazo de manera fundada y motivada, para el cumplimiento de la presente resolución.</w:t>
      </w:r>
    </w:p>
    <w:p w14:paraId="0E8CFEB6" w14:textId="77777777" w:rsidR="000E03AE" w:rsidRPr="00B23A15" w:rsidRDefault="000E03AE" w:rsidP="00B23A15">
      <w:pPr>
        <w:ind w:right="113"/>
        <w:rPr>
          <w:rFonts w:cs="Arial"/>
          <w:b/>
          <w:szCs w:val="22"/>
        </w:rPr>
      </w:pPr>
    </w:p>
    <w:p w14:paraId="521432EE" w14:textId="5CADB2D2" w:rsidR="000E03AE" w:rsidRPr="00B23A15" w:rsidRDefault="000E03AE" w:rsidP="00B23A15">
      <w:pPr>
        <w:rPr>
          <w:rFonts w:eastAsia="Palatino Linotype" w:cs="Palatino Linotype"/>
          <w:szCs w:val="22"/>
        </w:rPr>
      </w:pPr>
      <w:r w:rsidRPr="00B23A1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972ECA" w:rsidRPr="00B23A15">
        <w:rPr>
          <w:rFonts w:eastAsia="Palatino Linotype" w:cs="Palatino Linotype"/>
          <w:szCs w:val="22"/>
        </w:rPr>
        <w:t>SEGUNDA</w:t>
      </w:r>
      <w:r w:rsidRPr="00B23A15">
        <w:rPr>
          <w:rFonts w:eastAsia="Palatino Linotype" w:cs="Palatino Linotype"/>
          <w:szCs w:val="22"/>
        </w:rPr>
        <w:t xml:space="preserve"> SESIÓN ORDINARIA, CELEBRADA EL </w:t>
      </w:r>
      <w:r w:rsidR="00972ECA" w:rsidRPr="00B23A15">
        <w:rPr>
          <w:rFonts w:eastAsia="Palatino Linotype" w:cs="Palatino Linotype"/>
          <w:szCs w:val="22"/>
        </w:rPr>
        <w:t>ONCE</w:t>
      </w:r>
      <w:r w:rsidRPr="00B23A15">
        <w:rPr>
          <w:rFonts w:eastAsia="Palatino Linotype" w:cs="Palatino Linotype"/>
          <w:szCs w:val="22"/>
        </w:rPr>
        <w:t xml:space="preserve"> DE SEPTIEMBRE DE DOS MIL VEINTICUATRO ANTE EL SECRETARIO TÉCNICO DEL PLENO, ALEXIS TAPIA RAMÍREZ.</w:t>
      </w:r>
    </w:p>
    <w:p w14:paraId="6BF2B1BF" w14:textId="77777777" w:rsidR="000E03AE" w:rsidRPr="00B23A15" w:rsidRDefault="000E03AE" w:rsidP="00B23A15">
      <w:pPr>
        <w:tabs>
          <w:tab w:val="left" w:pos="2325"/>
        </w:tabs>
        <w:rPr>
          <w:sz w:val="28"/>
          <w:szCs w:val="22"/>
        </w:rPr>
      </w:pPr>
      <w:r w:rsidRPr="00B23A15">
        <w:rPr>
          <w:sz w:val="18"/>
          <w:szCs w:val="22"/>
        </w:rPr>
        <w:t>SCMM/AGZ/DEMF/DLM</w:t>
      </w:r>
    </w:p>
    <w:p w14:paraId="5B4ADFF3" w14:textId="77777777" w:rsidR="00A131AC" w:rsidRDefault="00A131AC" w:rsidP="00B23A15">
      <w:pPr>
        <w:ind w:left="851" w:right="680"/>
        <w:rPr>
          <w:szCs w:val="22"/>
        </w:rPr>
      </w:pPr>
    </w:p>
    <w:p w14:paraId="73848B49" w14:textId="77777777" w:rsidR="00E75B3C" w:rsidRDefault="00E75B3C" w:rsidP="00B23A15">
      <w:pPr>
        <w:ind w:left="851" w:right="680"/>
        <w:rPr>
          <w:szCs w:val="22"/>
        </w:rPr>
      </w:pPr>
    </w:p>
    <w:p w14:paraId="3EE06AA1" w14:textId="77777777" w:rsidR="00E75B3C" w:rsidRDefault="00E75B3C" w:rsidP="00B23A15">
      <w:pPr>
        <w:ind w:left="851" w:right="680"/>
        <w:rPr>
          <w:szCs w:val="22"/>
        </w:rPr>
      </w:pPr>
    </w:p>
    <w:p w14:paraId="426766C0" w14:textId="77777777" w:rsidR="00E75B3C" w:rsidRPr="00B23A15" w:rsidRDefault="00E75B3C" w:rsidP="00B23A15">
      <w:pPr>
        <w:ind w:left="851" w:right="680"/>
        <w:rPr>
          <w:szCs w:val="22"/>
        </w:rPr>
      </w:pPr>
      <w:bookmarkStart w:id="46" w:name="_GoBack"/>
      <w:bookmarkEnd w:id="46"/>
    </w:p>
    <w:p w14:paraId="23C84D99" w14:textId="77777777" w:rsidR="000545E8" w:rsidRPr="00B23A15" w:rsidRDefault="000545E8" w:rsidP="00B23A15">
      <w:pPr>
        <w:ind w:left="851" w:right="680"/>
        <w:rPr>
          <w:szCs w:val="22"/>
        </w:rPr>
      </w:pPr>
    </w:p>
    <w:p w14:paraId="56559A6E" w14:textId="77777777" w:rsidR="000545E8" w:rsidRPr="00B23A15" w:rsidRDefault="000545E8" w:rsidP="00B23A15">
      <w:pPr>
        <w:ind w:left="851" w:right="680"/>
        <w:rPr>
          <w:szCs w:val="22"/>
        </w:rPr>
      </w:pPr>
    </w:p>
    <w:sectPr w:rsidR="000545E8" w:rsidRPr="00B23A1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444A9" w14:textId="77777777" w:rsidR="00277EB7" w:rsidRDefault="00277EB7" w:rsidP="00664420">
      <w:pPr>
        <w:spacing w:line="240" w:lineRule="auto"/>
      </w:pPr>
      <w:r>
        <w:separator/>
      </w:r>
    </w:p>
  </w:endnote>
  <w:endnote w:type="continuationSeparator" w:id="0">
    <w:p w14:paraId="6B68DE5F" w14:textId="77777777" w:rsidR="00277EB7" w:rsidRDefault="00277EB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B3DA6" w:rsidRDefault="00AB3DA6">
    <w:pPr>
      <w:tabs>
        <w:tab w:val="center" w:pos="4550"/>
        <w:tab w:val="left" w:pos="5818"/>
      </w:tabs>
      <w:ind w:right="260"/>
      <w:jc w:val="right"/>
      <w:rPr>
        <w:color w:val="071320" w:themeColor="text2" w:themeShade="80"/>
        <w:sz w:val="24"/>
        <w:szCs w:val="24"/>
      </w:rPr>
    </w:pPr>
  </w:p>
  <w:p w14:paraId="1BCA7F23" w14:textId="77777777" w:rsidR="00AB3DA6" w:rsidRDefault="00AB3D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B3DA6" w:rsidRDefault="00AB3DA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75B3C" w:rsidRPr="00E75B3C">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75B3C" w:rsidRPr="00E75B3C">
      <w:rPr>
        <w:noProof/>
        <w:color w:val="0A1D30" w:themeColor="text2" w:themeShade="BF"/>
        <w:sz w:val="24"/>
        <w:szCs w:val="24"/>
        <w:lang w:val="es-ES"/>
      </w:rPr>
      <w:t>37</w:t>
    </w:r>
    <w:r>
      <w:rPr>
        <w:color w:val="0A1D30" w:themeColor="text2" w:themeShade="BF"/>
        <w:sz w:val="24"/>
        <w:szCs w:val="24"/>
      </w:rPr>
      <w:fldChar w:fldCharType="end"/>
    </w:r>
  </w:p>
  <w:p w14:paraId="310E15C0" w14:textId="77777777" w:rsidR="00AB3DA6" w:rsidRDefault="00AB3D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DE0C5" w14:textId="77777777" w:rsidR="00277EB7" w:rsidRDefault="00277EB7" w:rsidP="00664420">
      <w:pPr>
        <w:spacing w:line="240" w:lineRule="auto"/>
      </w:pPr>
      <w:r>
        <w:separator/>
      </w:r>
    </w:p>
  </w:footnote>
  <w:footnote w:type="continuationSeparator" w:id="0">
    <w:p w14:paraId="400F0BEF" w14:textId="77777777" w:rsidR="00277EB7" w:rsidRDefault="00277EB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B3DA6" w:rsidRPr="00330DA7" w14:paraId="070A4B18" w14:textId="77777777" w:rsidTr="003F35FD">
      <w:trPr>
        <w:trHeight w:val="144"/>
        <w:jc w:val="right"/>
      </w:trPr>
      <w:tc>
        <w:tcPr>
          <w:tcW w:w="2727" w:type="dxa"/>
        </w:tcPr>
        <w:p w14:paraId="62B7493A" w14:textId="77777777" w:rsidR="00AB3DA6" w:rsidRPr="00330DA7" w:rsidRDefault="00AB3DA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E9556BD" w:rsidR="00AB3DA6" w:rsidRPr="00A90C72" w:rsidRDefault="00AB3DA6" w:rsidP="00DB6004">
          <w:pPr>
            <w:tabs>
              <w:tab w:val="right" w:pos="8838"/>
            </w:tabs>
            <w:ind w:left="-74" w:right="-105"/>
            <w:rPr>
              <w:rFonts w:eastAsia="Calibri" w:cs="Tahoma"/>
              <w:szCs w:val="22"/>
              <w:lang w:eastAsia="en-US"/>
            </w:rPr>
          </w:pPr>
          <w:r>
            <w:rPr>
              <w:rFonts w:eastAsia="Calibri" w:cs="Tahoma"/>
              <w:szCs w:val="22"/>
              <w:lang w:eastAsia="en-US"/>
            </w:rPr>
            <w:t>04752/</w:t>
          </w:r>
          <w:r w:rsidRPr="00A90C72">
            <w:rPr>
              <w:rFonts w:eastAsia="Calibri" w:cs="Tahoma"/>
              <w:szCs w:val="22"/>
              <w:lang w:eastAsia="en-US"/>
            </w:rPr>
            <w:t>INFOEM/IP/RR</w:t>
          </w:r>
          <w:r>
            <w:rPr>
              <w:rFonts w:eastAsia="Calibri" w:cs="Tahoma"/>
              <w:szCs w:val="22"/>
              <w:lang w:eastAsia="en-US"/>
            </w:rPr>
            <w:t>/2024 y acumulado</w:t>
          </w:r>
        </w:p>
      </w:tc>
    </w:tr>
    <w:tr w:rsidR="00AB3DA6" w:rsidRPr="00330DA7" w14:paraId="4521E058" w14:textId="77777777" w:rsidTr="003F35FD">
      <w:trPr>
        <w:trHeight w:val="283"/>
        <w:jc w:val="right"/>
      </w:trPr>
      <w:tc>
        <w:tcPr>
          <w:tcW w:w="2727" w:type="dxa"/>
        </w:tcPr>
        <w:p w14:paraId="0B68C086" w14:textId="77777777" w:rsidR="00AB3DA6" w:rsidRPr="00330DA7" w:rsidRDefault="00AB3DA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DEDC498" w:rsidR="00AB3DA6" w:rsidRPr="00952DD0" w:rsidRDefault="00AB3DA6" w:rsidP="003F35FD">
          <w:pPr>
            <w:tabs>
              <w:tab w:val="left" w:pos="2834"/>
              <w:tab w:val="right" w:pos="8838"/>
            </w:tabs>
            <w:ind w:left="-108" w:right="-105"/>
            <w:rPr>
              <w:rFonts w:eastAsia="Calibri" w:cs="Tahoma"/>
              <w:szCs w:val="22"/>
              <w:lang w:eastAsia="en-US"/>
            </w:rPr>
          </w:pPr>
          <w:r w:rsidRPr="0034579B">
            <w:rPr>
              <w:rFonts w:eastAsia="Calibri" w:cs="Tahoma"/>
              <w:szCs w:val="22"/>
              <w:lang w:eastAsia="en-US"/>
            </w:rPr>
            <w:t>Ayuntamiento de Ecatepec de Morelos</w:t>
          </w:r>
        </w:p>
      </w:tc>
    </w:tr>
    <w:tr w:rsidR="00AB3DA6" w:rsidRPr="00330DA7" w14:paraId="6331D9B6" w14:textId="77777777" w:rsidTr="003F35FD">
      <w:trPr>
        <w:trHeight w:val="283"/>
        <w:jc w:val="right"/>
      </w:trPr>
      <w:tc>
        <w:tcPr>
          <w:tcW w:w="2727" w:type="dxa"/>
        </w:tcPr>
        <w:p w14:paraId="3FA86BAE" w14:textId="2A92F133" w:rsidR="00AB3DA6" w:rsidRPr="00330DA7" w:rsidRDefault="00AB3DA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AB3DA6" w:rsidRPr="00EA66FC" w:rsidRDefault="00AB3DA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B3DA6" w:rsidRPr="00443C6B" w:rsidRDefault="00AB3DA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B3DA6" w:rsidRPr="00330DA7" w14:paraId="29CFF901" w14:textId="77777777" w:rsidTr="00DB6004">
      <w:trPr>
        <w:trHeight w:val="1435"/>
      </w:trPr>
      <w:tc>
        <w:tcPr>
          <w:tcW w:w="283" w:type="dxa"/>
          <w:shd w:val="clear" w:color="auto" w:fill="auto"/>
        </w:tcPr>
        <w:p w14:paraId="046B9F8F" w14:textId="77777777" w:rsidR="00AB3DA6" w:rsidRPr="00330DA7" w:rsidRDefault="00AB3DA6"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B3DA6" w:rsidRPr="00330DA7" w14:paraId="04F272D2" w14:textId="77777777" w:rsidTr="00DB6004">
            <w:trPr>
              <w:trHeight w:val="144"/>
            </w:trPr>
            <w:tc>
              <w:tcPr>
                <w:tcW w:w="2727" w:type="dxa"/>
              </w:tcPr>
              <w:p w14:paraId="2FD4DBF6" w14:textId="77777777" w:rsidR="00AB3DA6" w:rsidRPr="00330DA7" w:rsidRDefault="00AB3DA6"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4B9B4D8" w:rsidR="00AB3DA6" w:rsidRPr="00A90C72" w:rsidRDefault="00AB3DA6" w:rsidP="00DB6004">
                <w:pPr>
                  <w:tabs>
                    <w:tab w:val="right" w:pos="8838"/>
                  </w:tabs>
                  <w:ind w:left="-74" w:right="-105"/>
                  <w:rPr>
                    <w:rFonts w:eastAsia="Calibri" w:cs="Tahoma"/>
                    <w:szCs w:val="22"/>
                    <w:lang w:eastAsia="en-US"/>
                  </w:rPr>
                </w:pPr>
                <w:r>
                  <w:rPr>
                    <w:rFonts w:eastAsia="Calibri" w:cs="Tahoma"/>
                    <w:szCs w:val="22"/>
                    <w:lang w:eastAsia="en-US"/>
                  </w:rPr>
                  <w:t>04752/</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AB3DA6" w:rsidRDefault="00AB3DA6" w:rsidP="00DB6004">
                <w:pPr>
                  <w:tabs>
                    <w:tab w:val="right" w:pos="8838"/>
                  </w:tabs>
                  <w:ind w:left="-74" w:right="-105"/>
                  <w:rPr>
                    <w:rFonts w:eastAsia="Calibri" w:cs="Tahoma"/>
                    <w:szCs w:val="22"/>
                    <w:lang w:eastAsia="en-US"/>
                  </w:rPr>
                </w:pPr>
              </w:p>
            </w:tc>
          </w:tr>
          <w:tr w:rsidR="00AB3DA6" w:rsidRPr="00330DA7" w14:paraId="05C58951" w14:textId="77777777" w:rsidTr="00DB6004">
            <w:trPr>
              <w:trHeight w:val="144"/>
            </w:trPr>
            <w:tc>
              <w:tcPr>
                <w:tcW w:w="2727" w:type="dxa"/>
              </w:tcPr>
              <w:p w14:paraId="642B9610" w14:textId="77777777" w:rsidR="00AB3DA6" w:rsidRPr="00330DA7" w:rsidRDefault="00AB3DA6"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4831542" w:rsidR="00AB3DA6" w:rsidRPr="005F19B1" w:rsidRDefault="00AB3DA6" w:rsidP="00DB6004">
                <w:pPr>
                  <w:tabs>
                    <w:tab w:val="left" w:pos="3122"/>
                    <w:tab w:val="right" w:pos="8838"/>
                  </w:tabs>
                  <w:ind w:left="-105" w:right="-105"/>
                  <w:rPr>
                    <w:rFonts w:eastAsia="Calibri" w:cs="Tahoma"/>
                    <w:szCs w:val="22"/>
                    <w:lang w:eastAsia="en-US"/>
                  </w:rPr>
                </w:pPr>
              </w:p>
            </w:tc>
            <w:tc>
              <w:tcPr>
                <w:tcW w:w="3402" w:type="dxa"/>
              </w:tcPr>
              <w:p w14:paraId="73F47F53" w14:textId="77777777" w:rsidR="00AB3DA6" w:rsidRPr="005F19B1" w:rsidRDefault="00AB3DA6" w:rsidP="00DB6004">
                <w:pPr>
                  <w:tabs>
                    <w:tab w:val="left" w:pos="3122"/>
                    <w:tab w:val="right" w:pos="8838"/>
                  </w:tabs>
                  <w:ind w:left="-105" w:right="-105"/>
                  <w:rPr>
                    <w:rFonts w:eastAsia="Calibri" w:cs="Tahoma"/>
                    <w:szCs w:val="22"/>
                    <w:lang w:eastAsia="en-US"/>
                  </w:rPr>
                </w:pPr>
              </w:p>
            </w:tc>
          </w:tr>
          <w:bookmarkEnd w:id="1"/>
          <w:tr w:rsidR="00AB3DA6" w:rsidRPr="00330DA7" w14:paraId="00E6CDC1" w14:textId="77777777" w:rsidTr="00DB6004">
            <w:trPr>
              <w:trHeight w:val="283"/>
            </w:trPr>
            <w:tc>
              <w:tcPr>
                <w:tcW w:w="2727" w:type="dxa"/>
              </w:tcPr>
              <w:p w14:paraId="0631AD24" w14:textId="77777777" w:rsidR="00AB3DA6" w:rsidRPr="00330DA7" w:rsidRDefault="00AB3DA6"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9F13750" w:rsidR="00AB3DA6" w:rsidRPr="00952DD0" w:rsidRDefault="00AB3DA6" w:rsidP="00DB6004">
                <w:pPr>
                  <w:tabs>
                    <w:tab w:val="left" w:pos="2834"/>
                    <w:tab w:val="right" w:pos="8838"/>
                  </w:tabs>
                  <w:ind w:left="-108" w:right="-105"/>
                  <w:rPr>
                    <w:rFonts w:eastAsia="Calibri" w:cs="Tahoma"/>
                    <w:szCs w:val="22"/>
                    <w:lang w:eastAsia="en-US"/>
                  </w:rPr>
                </w:pPr>
                <w:r w:rsidRPr="0034579B">
                  <w:rPr>
                    <w:rFonts w:eastAsia="Calibri" w:cs="Tahoma"/>
                    <w:szCs w:val="22"/>
                    <w:lang w:eastAsia="en-US"/>
                  </w:rPr>
                  <w:t>Ayuntamiento de Ecatepec de Morelos</w:t>
                </w:r>
              </w:p>
            </w:tc>
            <w:tc>
              <w:tcPr>
                <w:tcW w:w="3402" w:type="dxa"/>
              </w:tcPr>
              <w:p w14:paraId="3A7DA319" w14:textId="77777777" w:rsidR="00AB3DA6" w:rsidRPr="00A90C72" w:rsidRDefault="00AB3DA6" w:rsidP="00DB6004">
                <w:pPr>
                  <w:tabs>
                    <w:tab w:val="left" w:pos="2834"/>
                    <w:tab w:val="right" w:pos="8838"/>
                  </w:tabs>
                  <w:ind w:left="-108" w:right="-105"/>
                  <w:rPr>
                    <w:rFonts w:eastAsia="Calibri" w:cs="Tahoma"/>
                    <w:szCs w:val="22"/>
                    <w:lang w:eastAsia="en-US"/>
                  </w:rPr>
                </w:pPr>
              </w:p>
            </w:tc>
          </w:tr>
          <w:tr w:rsidR="00AB3DA6" w:rsidRPr="00330DA7" w14:paraId="0F6CD8D2" w14:textId="77777777" w:rsidTr="00DB6004">
            <w:trPr>
              <w:trHeight w:val="283"/>
            </w:trPr>
            <w:tc>
              <w:tcPr>
                <w:tcW w:w="2727" w:type="dxa"/>
              </w:tcPr>
              <w:p w14:paraId="31700628" w14:textId="41E81ADF" w:rsidR="00AB3DA6" w:rsidRPr="00330DA7" w:rsidRDefault="00AB3DA6"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AB3DA6" w:rsidRPr="00EA66FC" w:rsidRDefault="00AB3DA6"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B3DA6" w:rsidRPr="00330DA7" w:rsidRDefault="00AB3DA6" w:rsidP="00DB6004">
                <w:pPr>
                  <w:tabs>
                    <w:tab w:val="right" w:pos="8838"/>
                  </w:tabs>
                  <w:ind w:left="-108" w:right="-105"/>
                  <w:rPr>
                    <w:rFonts w:eastAsia="Calibri" w:cs="Tahoma"/>
                    <w:szCs w:val="22"/>
                    <w:lang w:eastAsia="en-US"/>
                  </w:rPr>
                </w:pPr>
              </w:p>
            </w:tc>
          </w:tr>
        </w:tbl>
        <w:p w14:paraId="5DC6AC61" w14:textId="77777777" w:rsidR="00AB3DA6" w:rsidRPr="00330DA7" w:rsidRDefault="00AB3DA6" w:rsidP="00DB6004">
          <w:pPr>
            <w:tabs>
              <w:tab w:val="right" w:pos="8838"/>
            </w:tabs>
            <w:ind w:left="-28"/>
            <w:rPr>
              <w:rFonts w:ascii="Arial" w:eastAsia="Calibri" w:hAnsi="Arial" w:cs="Arial"/>
              <w:b/>
              <w:szCs w:val="22"/>
              <w:lang w:eastAsia="en-US"/>
            </w:rPr>
          </w:pPr>
        </w:p>
      </w:tc>
    </w:tr>
  </w:tbl>
  <w:p w14:paraId="2A906731" w14:textId="77777777" w:rsidR="00AB3DA6" w:rsidRPr="00765661" w:rsidRDefault="00277EB7"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2D5F"/>
    <w:multiLevelType w:val="hybridMultilevel"/>
    <w:tmpl w:val="C1348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633AC9"/>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630D10"/>
    <w:multiLevelType w:val="hybridMultilevel"/>
    <w:tmpl w:val="8E084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F872B3"/>
    <w:multiLevelType w:val="hybridMultilevel"/>
    <w:tmpl w:val="2B04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10E674E"/>
    <w:multiLevelType w:val="hybridMultilevel"/>
    <w:tmpl w:val="E3443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172898"/>
    <w:multiLevelType w:val="hybridMultilevel"/>
    <w:tmpl w:val="22B016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C40EE5"/>
    <w:multiLevelType w:val="hybridMultilevel"/>
    <w:tmpl w:val="BC0A6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8752EF"/>
    <w:multiLevelType w:val="hybridMultilevel"/>
    <w:tmpl w:val="E88A7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6"/>
  </w:num>
  <w:num w:numId="5">
    <w:abstractNumId w:val="3"/>
  </w:num>
  <w:num w:numId="6">
    <w:abstractNumId w:val="24"/>
  </w:num>
  <w:num w:numId="7">
    <w:abstractNumId w:val="13"/>
  </w:num>
  <w:num w:numId="8">
    <w:abstractNumId w:val="5"/>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4"/>
  </w:num>
  <w:num w:numId="16">
    <w:abstractNumId w:val="16"/>
  </w:num>
  <w:num w:numId="17">
    <w:abstractNumId w:val="2"/>
  </w:num>
  <w:num w:numId="18">
    <w:abstractNumId w:val="21"/>
  </w:num>
  <w:num w:numId="19">
    <w:abstractNumId w:val="20"/>
  </w:num>
  <w:num w:numId="20">
    <w:abstractNumId w:val="23"/>
  </w:num>
  <w:num w:numId="21">
    <w:abstractNumId w:val="8"/>
  </w:num>
  <w:num w:numId="22">
    <w:abstractNumId w:val="17"/>
  </w:num>
  <w:num w:numId="23">
    <w:abstractNumId w:val="0"/>
  </w:num>
  <w:num w:numId="24">
    <w:abstractNumId w:val="7"/>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208"/>
    <w:rsid w:val="000318BC"/>
    <w:rsid w:val="000545E8"/>
    <w:rsid w:val="00057B2D"/>
    <w:rsid w:val="00080071"/>
    <w:rsid w:val="00086B8E"/>
    <w:rsid w:val="000978F2"/>
    <w:rsid w:val="000B3CAE"/>
    <w:rsid w:val="000C6C4B"/>
    <w:rsid w:val="000D0D67"/>
    <w:rsid w:val="000E03AE"/>
    <w:rsid w:val="000E09C4"/>
    <w:rsid w:val="000F699F"/>
    <w:rsid w:val="00113060"/>
    <w:rsid w:val="0011350D"/>
    <w:rsid w:val="00141876"/>
    <w:rsid w:val="0014207B"/>
    <w:rsid w:val="00150C49"/>
    <w:rsid w:val="00160C7E"/>
    <w:rsid w:val="0016371B"/>
    <w:rsid w:val="00171D9C"/>
    <w:rsid w:val="0017786B"/>
    <w:rsid w:val="00184503"/>
    <w:rsid w:val="00195748"/>
    <w:rsid w:val="001A58B3"/>
    <w:rsid w:val="001B4FF2"/>
    <w:rsid w:val="001B777A"/>
    <w:rsid w:val="001C48E7"/>
    <w:rsid w:val="001C5C6F"/>
    <w:rsid w:val="001C7688"/>
    <w:rsid w:val="001F3515"/>
    <w:rsid w:val="00213142"/>
    <w:rsid w:val="00233005"/>
    <w:rsid w:val="00233F17"/>
    <w:rsid w:val="00256353"/>
    <w:rsid w:val="00262FF5"/>
    <w:rsid w:val="00277EB7"/>
    <w:rsid w:val="002857F5"/>
    <w:rsid w:val="0029336C"/>
    <w:rsid w:val="002953E7"/>
    <w:rsid w:val="002A127C"/>
    <w:rsid w:val="002A3601"/>
    <w:rsid w:val="002B14FB"/>
    <w:rsid w:val="002B2078"/>
    <w:rsid w:val="002B7C6F"/>
    <w:rsid w:val="002D111C"/>
    <w:rsid w:val="002E36AB"/>
    <w:rsid w:val="00302209"/>
    <w:rsid w:val="00302476"/>
    <w:rsid w:val="00324BDD"/>
    <w:rsid w:val="00326E80"/>
    <w:rsid w:val="00331F35"/>
    <w:rsid w:val="00335CDF"/>
    <w:rsid w:val="003368DB"/>
    <w:rsid w:val="0034579B"/>
    <w:rsid w:val="00362A11"/>
    <w:rsid w:val="003A40C1"/>
    <w:rsid w:val="003B5D3E"/>
    <w:rsid w:val="003C0D71"/>
    <w:rsid w:val="003E7EFE"/>
    <w:rsid w:val="003F01B8"/>
    <w:rsid w:val="003F35FD"/>
    <w:rsid w:val="0041385B"/>
    <w:rsid w:val="00424882"/>
    <w:rsid w:val="00437D10"/>
    <w:rsid w:val="00441BFA"/>
    <w:rsid w:val="00454FBD"/>
    <w:rsid w:val="00491DFF"/>
    <w:rsid w:val="004A4FD1"/>
    <w:rsid w:val="004C6BC2"/>
    <w:rsid w:val="004D7CD8"/>
    <w:rsid w:val="004D7D89"/>
    <w:rsid w:val="004E5068"/>
    <w:rsid w:val="004F7A00"/>
    <w:rsid w:val="00523F48"/>
    <w:rsid w:val="005365FA"/>
    <w:rsid w:val="00543E56"/>
    <w:rsid w:val="005671B4"/>
    <w:rsid w:val="005723CB"/>
    <w:rsid w:val="00575400"/>
    <w:rsid w:val="005A060B"/>
    <w:rsid w:val="005A3ED9"/>
    <w:rsid w:val="005A4CD5"/>
    <w:rsid w:val="005B18AF"/>
    <w:rsid w:val="005B7DDA"/>
    <w:rsid w:val="005C2246"/>
    <w:rsid w:val="005D5A50"/>
    <w:rsid w:val="005E2E07"/>
    <w:rsid w:val="005E61B9"/>
    <w:rsid w:val="005E7FE0"/>
    <w:rsid w:val="005F0237"/>
    <w:rsid w:val="005F5301"/>
    <w:rsid w:val="005F65B7"/>
    <w:rsid w:val="006067C7"/>
    <w:rsid w:val="0061197D"/>
    <w:rsid w:val="006159AD"/>
    <w:rsid w:val="0064125A"/>
    <w:rsid w:val="00646436"/>
    <w:rsid w:val="00652474"/>
    <w:rsid w:val="00664420"/>
    <w:rsid w:val="00680994"/>
    <w:rsid w:val="006A646A"/>
    <w:rsid w:val="006B10B0"/>
    <w:rsid w:val="006E25BC"/>
    <w:rsid w:val="006E6BBC"/>
    <w:rsid w:val="006F1FEE"/>
    <w:rsid w:val="006F7768"/>
    <w:rsid w:val="007038F7"/>
    <w:rsid w:val="00704C76"/>
    <w:rsid w:val="00717E59"/>
    <w:rsid w:val="00720857"/>
    <w:rsid w:val="00775BFC"/>
    <w:rsid w:val="007803DA"/>
    <w:rsid w:val="007A3459"/>
    <w:rsid w:val="007A381A"/>
    <w:rsid w:val="007B6074"/>
    <w:rsid w:val="007B763C"/>
    <w:rsid w:val="007D1C55"/>
    <w:rsid w:val="007D317F"/>
    <w:rsid w:val="007D7135"/>
    <w:rsid w:val="007E02CE"/>
    <w:rsid w:val="007F032D"/>
    <w:rsid w:val="007F4A35"/>
    <w:rsid w:val="007F5D06"/>
    <w:rsid w:val="00805A6E"/>
    <w:rsid w:val="00841A69"/>
    <w:rsid w:val="00852628"/>
    <w:rsid w:val="00865CF4"/>
    <w:rsid w:val="00871A57"/>
    <w:rsid w:val="00876DBC"/>
    <w:rsid w:val="008A6003"/>
    <w:rsid w:val="008A6F88"/>
    <w:rsid w:val="008B1E16"/>
    <w:rsid w:val="008C1676"/>
    <w:rsid w:val="008E0766"/>
    <w:rsid w:val="008E1316"/>
    <w:rsid w:val="008F1DB1"/>
    <w:rsid w:val="008F595C"/>
    <w:rsid w:val="00910FD2"/>
    <w:rsid w:val="00913FF3"/>
    <w:rsid w:val="00926880"/>
    <w:rsid w:val="00931437"/>
    <w:rsid w:val="0093350B"/>
    <w:rsid w:val="00947134"/>
    <w:rsid w:val="00953430"/>
    <w:rsid w:val="00970E07"/>
    <w:rsid w:val="00970EB3"/>
    <w:rsid w:val="00972ECA"/>
    <w:rsid w:val="0098599B"/>
    <w:rsid w:val="009A03B4"/>
    <w:rsid w:val="009A2D78"/>
    <w:rsid w:val="009A4E20"/>
    <w:rsid w:val="009A7C10"/>
    <w:rsid w:val="009B0EBE"/>
    <w:rsid w:val="009B2945"/>
    <w:rsid w:val="009D47ED"/>
    <w:rsid w:val="009E2DEE"/>
    <w:rsid w:val="009F797C"/>
    <w:rsid w:val="00A11569"/>
    <w:rsid w:val="00A131AC"/>
    <w:rsid w:val="00A1405A"/>
    <w:rsid w:val="00A16D85"/>
    <w:rsid w:val="00A17071"/>
    <w:rsid w:val="00A21A20"/>
    <w:rsid w:val="00A21FF1"/>
    <w:rsid w:val="00A32231"/>
    <w:rsid w:val="00A36A99"/>
    <w:rsid w:val="00A45F98"/>
    <w:rsid w:val="00A53315"/>
    <w:rsid w:val="00A57230"/>
    <w:rsid w:val="00A70EF0"/>
    <w:rsid w:val="00A7290A"/>
    <w:rsid w:val="00A84BB5"/>
    <w:rsid w:val="00A9208D"/>
    <w:rsid w:val="00AA211C"/>
    <w:rsid w:val="00AA6EA9"/>
    <w:rsid w:val="00AB3DA6"/>
    <w:rsid w:val="00AC2DB8"/>
    <w:rsid w:val="00AC3CA0"/>
    <w:rsid w:val="00AE3DA7"/>
    <w:rsid w:val="00AE73F0"/>
    <w:rsid w:val="00AF03C4"/>
    <w:rsid w:val="00AF48AA"/>
    <w:rsid w:val="00AF7207"/>
    <w:rsid w:val="00B22A80"/>
    <w:rsid w:val="00B22EAC"/>
    <w:rsid w:val="00B23A15"/>
    <w:rsid w:val="00B35E28"/>
    <w:rsid w:val="00B42ED1"/>
    <w:rsid w:val="00B75C74"/>
    <w:rsid w:val="00B83213"/>
    <w:rsid w:val="00BA55A8"/>
    <w:rsid w:val="00BB2ABF"/>
    <w:rsid w:val="00BB64F4"/>
    <w:rsid w:val="00BB7F6C"/>
    <w:rsid w:val="00BC130F"/>
    <w:rsid w:val="00BC5BB6"/>
    <w:rsid w:val="00BD3F4F"/>
    <w:rsid w:val="00BD5A7C"/>
    <w:rsid w:val="00BD7500"/>
    <w:rsid w:val="00BE7A1B"/>
    <w:rsid w:val="00BF0221"/>
    <w:rsid w:val="00BF091A"/>
    <w:rsid w:val="00BF4EAD"/>
    <w:rsid w:val="00C049E2"/>
    <w:rsid w:val="00C0510E"/>
    <w:rsid w:val="00C12EB7"/>
    <w:rsid w:val="00C158A8"/>
    <w:rsid w:val="00C20A30"/>
    <w:rsid w:val="00C3649E"/>
    <w:rsid w:val="00C36795"/>
    <w:rsid w:val="00C43BC1"/>
    <w:rsid w:val="00C4421E"/>
    <w:rsid w:val="00C461EC"/>
    <w:rsid w:val="00C507D4"/>
    <w:rsid w:val="00C71CEF"/>
    <w:rsid w:val="00C72DAA"/>
    <w:rsid w:val="00C73E2C"/>
    <w:rsid w:val="00C80B14"/>
    <w:rsid w:val="00C95D0A"/>
    <w:rsid w:val="00CA1D08"/>
    <w:rsid w:val="00CB14D8"/>
    <w:rsid w:val="00CB7E9A"/>
    <w:rsid w:val="00CD0B92"/>
    <w:rsid w:val="00CE29D3"/>
    <w:rsid w:val="00CF2D8B"/>
    <w:rsid w:val="00CF7586"/>
    <w:rsid w:val="00D036D3"/>
    <w:rsid w:val="00D2790D"/>
    <w:rsid w:val="00D51ECD"/>
    <w:rsid w:val="00D6170E"/>
    <w:rsid w:val="00D7596A"/>
    <w:rsid w:val="00D76084"/>
    <w:rsid w:val="00D91CB4"/>
    <w:rsid w:val="00DB1C09"/>
    <w:rsid w:val="00DB6004"/>
    <w:rsid w:val="00DC0B76"/>
    <w:rsid w:val="00DD1221"/>
    <w:rsid w:val="00DD3012"/>
    <w:rsid w:val="00DE1133"/>
    <w:rsid w:val="00E07263"/>
    <w:rsid w:val="00E16BF5"/>
    <w:rsid w:val="00E220C2"/>
    <w:rsid w:val="00E35C0F"/>
    <w:rsid w:val="00E37A3F"/>
    <w:rsid w:val="00E37D3C"/>
    <w:rsid w:val="00E62E6A"/>
    <w:rsid w:val="00E71D5E"/>
    <w:rsid w:val="00E75B3C"/>
    <w:rsid w:val="00E83EF5"/>
    <w:rsid w:val="00E9335C"/>
    <w:rsid w:val="00EA361F"/>
    <w:rsid w:val="00EB6157"/>
    <w:rsid w:val="00ED1C1E"/>
    <w:rsid w:val="00ED6786"/>
    <w:rsid w:val="00EE1C5D"/>
    <w:rsid w:val="00EE2AF2"/>
    <w:rsid w:val="00EF16D7"/>
    <w:rsid w:val="00F07EE6"/>
    <w:rsid w:val="00F33CC8"/>
    <w:rsid w:val="00F4481C"/>
    <w:rsid w:val="00F701EF"/>
    <w:rsid w:val="00F75D23"/>
    <w:rsid w:val="00F9111A"/>
    <w:rsid w:val="00FA3644"/>
    <w:rsid w:val="00FA5957"/>
    <w:rsid w:val="00FC0F67"/>
    <w:rsid w:val="00FC3CE0"/>
    <w:rsid w:val="00FD06A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945582818">
      <w:bodyDiv w:val="1"/>
      <w:marLeft w:val="0"/>
      <w:marRight w:val="0"/>
      <w:marTop w:val="0"/>
      <w:marBottom w:val="0"/>
      <w:divBdr>
        <w:top w:val="none" w:sz="0" w:space="0" w:color="auto"/>
        <w:left w:val="none" w:sz="0" w:space="0" w:color="auto"/>
        <w:bottom w:val="none" w:sz="0" w:space="0" w:color="auto"/>
        <w:right w:val="none" w:sz="0" w:space="0" w:color="auto"/>
      </w:divBdr>
    </w:div>
    <w:div w:id="969284093">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C5E1A-2B1E-4019-B126-5FEEA5A0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9445</Words>
  <Characters>51952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2024-09-12T19:25:00Z</cp:lastPrinted>
  <dcterms:created xsi:type="dcterms:W3CDTF">2024-09-09T22:30:00Z</dcterms:created>
  <dcterms:modified xsi:type="dcterms:W3CDTF">2024-09-12T19:25:00Z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