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628709639"/>
        <w:docPartObj>
          <w:docPartGallery w:val="Table of Contents"/>
          <w:docPartUnique/>
        </w:docPartObj>
      </w:sdtPr>
      <w:sdtEndPr>
        <w:rPr>
          <w:b/>
          <w:bCs/>
        </w:rPr>
      </w:sdtEndPr>
      <w:sdtContent>
        <w:p w14:paraId="324EC468" w14:textId="3B19F11C" w:rsidR="00DD1F38" w:rsidRPr="006F49CB" w:rsidRDefault="00DD1F38" w:rsidP="006F49CB">
          <w:pPr>
            <w:pStyle w:val="TtulodeTDC"/>
            <w:rPr>
              <w:color w:val="auto"/>
            </w:rPr>
          </w:pPr>
          <w:r w:rsidRPr="006F49CB">
            <w:rPr>
              <w:color w:val="auto"/>
              <w:lang w:val="es-ES"/>
            </w:rPr>
            <w:t>Contenido</w:t>
          </w:r>
        </w:p>
        <w:p w14:paraId="1172B09B" w14:textId="77777777" w:rsidR="006F49CB" w:rsidRPr="006F49CB" w:rsidRDefault="00DD1F38" w:rsidP="006F49CB">
          <w:pPr>
            <w:pStyle w:val="TDC1"/>
            <w:tabs>
              <w:tab w:val="right" w:leader="dot" w:pos="9034"/>
            </w:tabs>
            <w:rPr>
              <w:rFonts w:asciiTheme="minorHAnsi" w:eastAsiaTheme="minorEastAsia" w:hAnsiTheme="minorHAnsi" w:cstheme="minorBidi"/>
              <w:noProof/>
              <w:szCs w:val="22"/>
              <w:lang w:eastAsia="es-MX"/>
            </w:rPr>
          </w:pPr>
          <w:r w:rsidRPr="006F49CB">
            <w:fldChar w:fldCharType="begin"/>
          </w:r>
          <w:r w:rsidRPr="006F49CB">
            <w:instrText xml:space="preserve"> TOC \o "1-3" \h \z \u </w:instrText>
          </w:r>
          <w:r w:rsidRPr="006F49CB">
            <w:fldChar w:fldCharType="separate"/>
          </w:r>
          <w:hyperlink w:anchor="_Toc179394890" w:history="1">
            <w:r w:rsidR="006F49CB" w:rsidRPr="006F49CB">
              <w:rPr>
                <w:rStyle w:val="Hipervnculo"/>
                <w:rFonts w:eastAsiaTheme="majorEastAsia"/>
                <w:noProof/>
                <w:color w:val="auto"/>
              </w:rPr>
              <w:t>ANTECEDENTES</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_Toc179394890 \h </w:instrText>
            </w:r>
            <w:r w:rsidR="006F49CB" w:rsidRPr="006F49CB">
              <w:rPr>
                <w:noProof/>
                <w:webHidden/>
              </w:rPr>
            </w:r>
            <w:r w:rsidR="006F49CB" w:rsidRPr="006F49CB">
              <w:rPr>
                <w:noProof/>
                <w:webHidden/>
              </w:rPr>
              <w:fldChar w:fldCharType="separate"/>
            </w:r>
            <w:r w:rsidR="00817A76">
              <w:rPr>
                <w:noProof/>
                <w:webHidden/>
              </w:rPr>
              <w:t>1</w:t>
            </w:r>
            <w:r w:rsidR="006F49CB" w:rsidRPr="006F49CB">
              <w:rPr>
                <w:noProof/>
                <w:webHidden/>
              </w:rPr>
              <w:fldChar w:fldCharType="end"/>
            </w:r>
          </w:hyperlink>
        </w:p>
        <w:p w14:paraId="77EDF05D" w14:textId="77777777" w:rsidR="006F49CB" w:rsidRPr="006F49CB" w:rsidRDefault="008516EF" w:rsidP="006F49CB">
          <w:pPr>
            <w:pStyle w:val="TDC2"/>
            <w:rPr>
              <w:rFonts w:asciiTheme="minorHAnsi" w:eastAsiaTheme="minorEastAsia" w:hAnsiTheme="minorHAnsi" w:cstheme="minorBidi"/>
              <w:noProof/>
              <w:szCs w:val="22"/>
              <w:lang w:eastAsia="es-MX"/>
            </w:rPr>
          </w:pPr>
          <w:hyperlink w:anchor="_Toc179394891" w:history="1">
            <w:r w:rsidR="006F49CB" w:rsidRPr="006F49CB">
              <w:rPr>
                <w:rStyle w:val="Hipervnculo"/>
                <w:rFonts w:eastAsiaTheme="majorEastAsia"/>
                <w:noProof/>
                <w:color w:val="auto"/>
              </w:rPr>
              <w:t>DE LAS SOLICITUDES DE INFORMACIÓN</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_Toc179394891 \h </w:instrText>
            </w:r>
            <w:r w:rsidR="006F49CB" w:rsidRPr="006F49CB">
              <w:rPr>
                <w:noProof/>
                <w:webHidden/>
              </w:rPr>
            </w:r>
            <w:r w:rsidR="006F49CB" w:rsidRPr="006F49CB">
              <w:rPr>
                <w:noProof/>
                <w:webHidden/>
              </w:rPr>
              <w:fldChar w:fldCharType="separate"/>
            </w:r>
            <w:r w:rsidR="00817A76">
              <w:rPr>
                <w:noProof/>
                <w:webHidden/>
              </w:rPr>
              <w:t>1</w:t>
            </w:r>
            <w:r w:rsidR="006F49CB" w:rsidRPr="006F49CB">
              <w:rPr>
                <w:noProof/>
                <w:webHidden/>
              </w:rPr>
              <w:fldChar w:fldCharType="end"/>
            </w:r>
          </w:hyperlink>
        </w:p>
        <w:p w14:paraId="7E2B199D"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892" w:history="1">
            <w:r w:rsidR="006F49CB" w:rsidRPr="006F49CB">
              <w:rPr>
                <w:rStyle w:val="Hipervnculo"/>
                <w:rFonts w:eastAsiaTheme="majorEastAsia"/>
                <w:noProof/>
                <w:color w:val="auto"/>
              </w:rPr>
              <w:t>a) Solicitudes de información.</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_Toc179394892 \h </w:instrText>
            </w:r>
            <w:r w:rsidR="006F49CB" w:rsidRPr="006F49CB">
              <w:rPr>
                <w:noProof/>
                <w:webHidden/>
              </w:rPr>
            </w:r>
            <w:r w:rsidR="006F49CB" w:rsidRPr="006F49CB">
              <w:rPr>
                <w:noProof/>
                <w:webHidden/>
              </w:rPr>
              <w:fldChar w:fldCharType="separate"/>
            </w:r>
            <w:r w:rsidR="00817A76">
              <w:rPr>
                <w:noProof/>
                <w:webHidden/>
              </w:rPr>
              <w:t>1</w:t>
            </w:r>
            <w:r w:rsidR="006F49CB" w:rsidRPr="006F49CB">
              <w:rPr>
                <w:noProof/>
                <w:webHidden/>
              </w:rPr>
              <w:fldChar w:fldCharType="end"/>
            </w:r>
          </w:hyperlink>
        </w:p>
        <w:p w14:paraId="5682A9B9"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893" w:history="1">
            <w:r w:rsidR="006F49CB" w:rsidRPr="006F49CB">
              <w:rPr>
                <w:rStyle w:val="Hipervnculo"/>
                <w:rFonts w:eastAsiaTheme="majorEastAsia"/>
                <w:noProof/>
                <w:color w:val="auto"/>
              </w:rPr>
              <w:t>b) Turno de la solicitud de información</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_Toc179394893 \h </w:instrText>
            </w:r>
            <w:r w:rsidR="006F49CB" w:rsidRPr="006F49CB">
              <w:rPr>
                <w:noProof/>
                <w:webHidden/>
              </w:rPr>
            </w:r>
            <w:r w:rsidR="006F49CB" w:rsidRPr="006F49CB">
              <w:rPr>
                <w:noProof/>
                <w:webHidden/>
              </w:rPr>
              <w:fldChar w:fldCharType="separate"/>
            </w:r>
            <w:r w:rsidR="00817A76">
              <w:rPr>
                <w:noProof/>
                <w:webHidden/>
              </w:rPr>
              <w:t>2</w:t>
            </w:r>
            <w:r w:rsidR="006F49CB" w:rsidRPr="006F49CB">
              <w:rPr>
                <w:noProof/>
                <w:webHidden/>
              </w:rPr>
              <w:fldChar w:fldCharType="end"/>
            </w:r>
          </w:hyperlink>
        </w:p>
        <w:p w14:paraId="6DB60AA0"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894" w:history="1">
            <w:r w:rsidR="006F49CB" w:rsidRPr="006F49CB">
              <w:rPr>
                <w:rStyle w:val="Hipervnculo"/>
                <w:rFonts w:eastAsiaTheme="majorEastAsia"/>
                <w:noProof/>
                <w:color w:val="auto"/>
              </w:rPr>
              <w:t>c) Prórroga.</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_Toc179394894 \h </w:instrText>
            </w:r>
            <w:r w:rsidR="006F49CB" w:rsidRPr="006F49CB">
              <w:rPr>
                <w:noProof/>
                <w:webHidden/>
              </w:rPr>
            </w:r>
            <w:r w:rsidR="006F49CB" w:rsidRPr="006F49CB">
              <w:rPr>
                <w:noProof/>
                <w:webHidden/>
              </w:rPr>
              <w:fldChar w:fldCharType="separate"/>
            </w:r>
            <w:r w:rsidR="00817A76">
              <w:rPr>
                <w:noProof/>
                <w:webHidden/>
              </w:rPr>
              <w:t>3</w:t>
            </w:r>
            <w:r w:rsidR="006F49CB" w:rsidRPr="006F49CB">
              <w:rPr>
                <w:noProof/>
                <w:webHidden/>
              </w:rPr>
              <w:fldChar w:fldCharType="end"/>
            </w:r>
          </w:hyperlink>
        </w:p>
        <w:p w14:paraId="7BC295F5"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895" w:history="1">
            <w:r w:rsidR="006F49CB" w:rsidRPr="006F49CB">
              <w:rPr>
                <w:rStyle w:val="Hipervnculo"/>
                <w:rFonts w:eastAsiaTheme="majorEastAsia"/>
                <w:noProof/>
                <w:color w:val="auto"/>
              </w:rPr>
              <w:t>d) Respuestas del Sujeto Obligado.</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_Toc179394895 \h </w:instrText>
            </w:r>
            <w:r w:rsidR="006F49CB" w:rsidRPr="006F49CB">
              <w:rPr>
                <w:noProof/>
                <w:webHidden/>
              </w:rPr>
            </w:r>
            <w:r w:rsidR="006F49CB" w:rsidRPr="006F49CB">
              <w:rPr>
                <w:noProof/>
                <w:webHidden/>
              </w:rPr>
              <w:fldChar w:fldCharType="separate"/>
            </w:r>
            <w:r w:rsidR="00817A76">
              <w:rPr>
                <w:noProof/>
                <w:webHidden/>
              </w:rPr>
              <w:t>4</w:t>
            </w:r>
            <w:r w:rsidR="006F49CB" w:rsidRPr="006F49CB">
              <w:rPr>
                <w:noProof/>
                <w:webHidden/>
              </w:rPr>
              <w:fldChar w:fldCharType="end"/>
            </w:r>
          </w:hyperlink>
        </w:p>
        <w:p w14:paraId="72FFBF54" w14:textId="77777777" w:rsidR="006F49CB" w:rsidRPr="006F49CB" w:rsidRDefault="008516EF" w:rsidP="006F49CB">
          <w:pPr>
            <w:pStyle w:val="TDC2"/>
            <w:rPr>
              <w:rFonts w:asciiTheme="minorHAnsi" w:eastAsiaTheme="minorEastAsia" w:hAnsiTheme="minorHAnsi" w:cstheme="minorBidi"/>
              <w:noProof/>
              <w:szCs w:val="22"/>
              <w:lang w:eastAsia="es-MX"/>
            </w:rPr>
          </w:pPr>
          <w:hyperlink w:anchor="_Toc179394896" w:history="1">
            <w:r w:rsidR="006F49CB" w:rsidRPr="006F49CB">
              <w:rPr>
                <w:rStyle w:val="Hipervnculo"/>
                <w:rFonts w:eastAsiaTheme="majorEastAsia"/>
                <w:noProof/>
                <w:color w:val="auto"/>
              </w:rPr>
              <w:t>DEL RECURSO DE REVISIÓN</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_Toc179394896 \h </w:instrText>
            </w:r>
            <w:r w:rsidR="006F49CB" w:rsidRPr="006F49CB">
              <w:rPr>
                <w:noProof/>
                <w:webHidden/>
              </w:rPr>
            </w:r>
            <w:r w:rsidR="006F49CB" w:rsidRPr="006F49CB">
              <w:rPr>
                <w:noProof/>
                <w:webHidden/>
              </w:rPr>
              <w:fldChar w:fldCharType="separate"/>
            </w:r>
            <w:r w:rsidR="00817A76">
              <w:rPr>
                <w:noProof/>
                <w:webHidden/>
              </w:rPr>
              <w:t>6</w:t>
            </w:r>
            <w:r w:rsidR="006F49CB" w:rsidRPr="006F49CB">
              <w:rPr>
                <w:noProof/>
                <w:webHidden/>
              </w:rPr>
              <w:fldChar w:fldCharType="end"/>
            </w:r>
          </w:hyperlink>
        </w:p>
        <w:p w14:paraId="585BE5F0"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897" w:history="1">
            <w:r w:rsidR="006F49CB" w:rsidRPr="006F49CB">
              <w:rPr>
                <w:rStyle w:val="Hipervnculo"/>
                <w:rFonts w:eastAsiaTheme="majorEastAsia"/>
                <w:noProof/>
                <w:color w:val="auto"/>
              </w:rPr>
              <w:t>a) Interposición de los Recursos de Revisión.</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_Toc179394897 \h </w:instrText>
            </w:r>
            <w:r w:rsidR="006F49CB" w:rsidRPr="006F49CB">
              <w:rPr>
                <w:noProof/>
                <w:webHidden/>
              </w:rPr>
            </w:r>
            <w:r w:rsidR="006F49CB" w:rsidRPr="006F49CB">
              <w:rPr>
                <w:noProof/>
                <w:webHidden/>
              </w:rPr>
              <w:fldChar w:fldCharType="separate"/>
            </w:r>
            <w:r w:rsidR="00817A76">
              <w:rPr>
                <w:noProof/>
                <w:webHidden/>
              </w:rPr>
              <w:t>6</w:t>
            </w:r>
            <w:r w:rsidR="006F49CB" w:rsidRPr="006F49CB">
              <w:rPr>
                <w:noProof/>
                <w:webHidden/>
              </w:rPr>
              <w:fldChar w:fldCharType="end"/>
            </w:r>
          </w:hyperlink>
        </w:p>
        <w:p w14:paraId="5890FBBB"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898" w:history="1">
            <w:r w:rsidR="006F49CB" w:rsidRPr="006F49CB">
              <w:rPr>
                <w:rStyle w:val="Hipervnculo"/>
                <w:rFonts w:eastAsiaTheme="majorEastAsia"/>
                <w:noProof/>
                <w:color w:val="auto"/>
              </w:rPr>
              <w:t>b) Turno de los Recursos de Revisión.</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_Toc179394898 \h </w:instrText>
            </w:r>
            <w:r w:rsidR="006F49CB" w:rsidRPr="006F49CB">
              <w:rPr>
                <w:noProof/>
                <w:webHidden/>
              </w:rPr>
            </w:r>
            <w:r w:rsidR="006F49CB" w:rsidRPr="006F49CB">
              <w:rPr>
                <w:noProof/>
                <w:webHidden/>
              </w:rPr>
              <w:fldChar w:fldCharType="separate"/>
            </w:r>
            <w:r w:rsidR="00817A76">
              <w:rPr>
                <w:noProof/>
                <w:webHidden/>
              </w:rPr>
              <w:t>8</w:t>
            </w:r>
            <w:r w:rsidR="006F49CB" w:rsidRPr="006F49CB">
              <w:rPr>
                <w:noProof/>
                <w:webHidden/>
              </w:rPr>
              <w:fldChar w:fldCharType="end"/>
            </w:r>
          </w:hyperlink>
        </w:p>
        <w:p w14:paraId="4D162314"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899" w:history="1">
            <w:r w:rsidR="006F49CB" w:rsidRPr="006F49CB">
              <w:rPr>
                <w:rStyle w:val="Hipervnculo"/>
                <w:rFonts w:eastAsiaTheme="majorEastAsia"/>
                <w:noProof/>
                <w:color w:val="auto"/>
              </w:rPr>
              <w:t>c) Admisiones de los Recursos de Revisión.</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_Toc179394899 \h </w:instrText>
            </w:r>
            <w:r w:rsidR="006F49CB" w:rsidRPr="006F49CB">
              <w:rPr>
                <w:noProof/>
                <w:webHidden/>
              </w:rPr>
            </w:r>
            <w:r w:rsidR="006F49CB" w:rsidRPr="006F49CB">
              <w:rPr>
                <w:noProof/>
                <w:webHidden/>
              </w:rPr>
              <w:fldChar w:fldCharType="separate"/>
            </w:r>
            <w:r w:rsidR="00817A76">
              <w:rPr>
                <w:noProof/>
                <w:webHidden/>
              </w:rPr>
              <w:t>9</w:t>
            </w:r>
            <w:r w:rsidR="006F49CB" w:rsidRPr="006F49CB">
              <w:rPr>
                <w:noProof/>
                <w:webHidden/>
              </w:rPr>
              <w:fldChar w:fldCharType="end"/>
            </w:r>
          </w:hyperlink>
        </w:p>
        <w:p w14:paraId="654C908D"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00" w:history="1">
            <w:r w:rsidR="006F49CB" w:rsidRPr="006F49CB">
              <w:rPr>
                <w:rStyle w:val="Hipervnculo"/>
                <w:rFonts w:eastAsiaTheme="majorEastAsia"/>
                <w:noProof/>
                <w:color w:val="auto"/>
              </w:rPr>
              <w:t>d) Acumulación de los Recursos de Revisión</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_Toc179394900 \h </w:instrText>
            </w:r>
            <w:r w:rsidR="006F49CB" w:rsidRPr="006F49CB">
              <w:rPr>
                <w:noProof/>
                <w:webHidden/>
              </w:rPr>
            </w:r>
            <w:r w:rsidR="006F49CB" w:rsidRPr="006F49CB">
              <w:rPr>
                <w:noProof/>
                <w:webHidden/>
              </w:rPr>
              <w:fldChar w:fldCharType="separate"/>
            </w:r>
            <w:r w:rsidR="00817A76">
              <w:rPr>
                <w:noProof/>
                <w:webHidden/>
              </w:rPr>
              <w:t>9</w:t>
            </w:r>
            <w:r w:rsidR="006F49CB" w:rsidRPr="006F49CB">
              <w:rPr>
                <w:noProof/>
                <w:webHidden/>
              </w:rPr>
              <w:fldChar w:fldCharType="end"/>
            </w:r>
          </w:hyperlink>
        </w:p>
        <w:p w14:paraId="45526CB4"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01" w:history="1">
            <w:r w:rsidR="006F49CB" w:rsidRPr="006F49CB">
              <w:rPr>
                <w:rStyle w:val="Hipervnculo"/>
                <w:rFonts w:eastAsiaTheme="majorEastAsia"/>
                <w:noProof/>
                <w:color w:val="auto"/>
              </w:rPr>
              <w:t>e) Informes Justificados del Sujeto Obligado.</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_Toc179394901 \h </w:instrText>
            </w:r>
            <w:r w:rsidR="006F49CB" w:rsidRPr="006F49CB">
              <w:rPr>
                <w:noProof/>
                <w:webHidden/>
              </w:rPr>
            </w:r>
            <w:r w:rsidR="006F49CB" w:rsidRPr="006F49CB">
              <w:rPr>
                <w:noProof/>
                <w:webHidden/>
              </w:rPr>
              <w:fldChar w:fldCharType="separate"/>
            </w:r>
            <w:r w:rsidR="00817A76">
              <w:rPr>
                <w:noProof/>
                <w:webHidden/>
              </w:rPr>
              <w:t>9</w:t>
            </w:r>
            <w:r w:rsidR="006F49CB" w:rsidRPr="006F49CB">
              <w:rPr>
                <w:noProof/>
                <w:webHidden/>
              </w:rPr>
              <w:fldChar w:fldCharType="end"/>
            </w:r>
          </w:hyperlink>
        </w:p>
        <w:p w14:paraId="06211C6C"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02" w:history="1">
            <w:r w:rsidR="006F49CB" w:rsidRPr="006F49CB">
              <w:rPr>
                <w:rStyle w:val="Hipervnculo"/>
                <w:rFonts w:eastAsiaTheme="majorEastAsia"/>
                <w:noProof/>
                <w:color w:val="auto"/>
              </w:rPr>
              <w:t>f) Manifestaciones de la Parte Recurrente.</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_Toc179394902 \h </w:instrText>
            </w:r>
            <w:r w:rsidR="006F49CB" w:rsidRPr="006F49CB">
              <w:rPr>
                <w:noProof/>
                <w:webHidden/>
              </w:rPr>
            </w:r>
            <w:r w:rsidR="006F49CB" w:rsidRPr="006F49CB">
              <w:rPr>
                <w:noProof/>
                <w:webHidden/>
              </w:rPr>
              <w:fldChar w:fldCharType="separate"/>
            </w:r>
            <w:r w:rsidR="00817A76">
              <w:rPr>
                <w:noProof/>
                <w:webHidden/>
              </w:rPr>
              <w:t>10</w:t>
            </w:r>
            <w:r w:rsidR="006F49CB" w:rsidRPr="006F49CB">
              <w:rPr>
                <w:noProof/>
                <w:webHidden/>
              </w:rPr>
              <w:fldChar w:fldCharType="end"/>
            </w:r>
          </w:hyperlink>
        </w:p>
        <w:p w14:paraId="3F4C0558"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03" w:history="1">
            <w:r w:rsidR="006F49CB" w:rsidRPr="006F49CB">
              <w:rPr>
                <w:rStyle w:val="Hipervnculo"/>
                <w:rFonts w:eastAsiaTheme="majorEastAsia"/>
                <w:noProof/>
                <w:color w:val="auto"/>
              </w:rPr>
              <w:t>g) Cierres de instrucción.</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_Toc179394903 \h </w:instrText>
            </w:r>
            <w:r w:rsidR="006F49CB" w:rsidRPr="006F49CB">
              <w:rPr>
                <w:noProof/>
                <w:webHidden/>
              </w:rPr>
            </w:r>
            <w:r w:rsidR="006F49CB" w:rsidRPr="006F49CB">
              <w:rPr>
                <w:noProof/>
                <w:webHidden/>
              </w:rPr>
              <w:fldChar w:fldCharType="separate"/>
            </w:r>
            <w:r w:rsidR="00817A76">
              <w:rPr>
                <w:noProof/>
                <w:webHidden/>
              </w:rPr>
              <w:t>10</w:t>
            </w:r>
            <w:r w:rsidR="006F49CB" w:rsidRPr="006F49CB">
              <w:rPr>
                <w:noProof/>
                <w:webHidden/>
              </w:rPr>
              <w:fldChar w:fldCharType="end"/>
            </w:r>
          </w:hyperlink>
        </w:p>
        <w:p w14:paraId="6275DDF4" w14:textId="77777777" w:rsidR="006F49CB" w:rsidRPr="006F49CB" w:rsidRDefault="008516EF" w:rsidP="006F49CB">
          <w:pPr>
            <w:pStyle w:val="TDC1"/>
            <w:tabs>
              <w:tab w:val="right" w:leader="dot" w:pos="9034"/>
            </w:tabs>
            <w:rPr>
              <w:rFonts w:asciiTheme="minorHAnsi" w:eastAsiaTheme="minorEastAsia" w:hAnsiTheme="minorHAnsi" w:cstheme="minorBidi"/>
              <w:noProof/>
              <w:szCs w:val="22"/>
              <w:lang w:eastAsia="es-MX"/>
            </w:rPr>
          </w:pPr>
          <w:hyperlink w:anchor="_Toc179394904" w:history="1">
            <w:r w:rsidR="006F49CB" w:rsidRPr="006F49CB">
              <w:rPr>
                <w:rStyle w:val="Hipervnculo"/>
                <w:rFonts w:eastAsiaTheme="majorEastAsia"/>
                <w:noProof/>
                <w:color w:val="auto"/>
              </w:rPr>
              <w:t>CONSIDERANDOS</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_Toc179394904 \h </w:instrText>
            </w:r>
            <w:r w:rsidR="006F49CB" w:rsidRPr="006F49CB">
              <w:rPr>
                <w:noProof/>
                <w:webHidden/>
              </w:rPr>
            </w:r>
            <w:r w:rsidR="006F49CB" w:rsidRPr="006F49CB">
              <w:rPr>
                <w:noProof/>
                <w:webHidden/>
              </w:rPr>
              <w:fldChar w:fldCharType="separate"/>
            </w:r>
            <w:r w:rsidR="00817A76">
              <w:rPr>
                <w:noProof/>
                <w:webHidden/>
              </w:rPr>
              <w:t>10</w:t>
            </w:r>
            <w:r w:rsidR="006F49CB" w:rsidRPr="006F49CB">
              <w:rPr>
                <w:noProof/>
                <w:webHidden/>
              </w:rPr>
              <w:fldChar w:fldCharType="end"/>
            </w:r>
          </w:hyperlink>
        </w:p>
        <w:p w14:paraId="5ED0C370" w14:textId="77777777" w:rsidR="006F49CB" w:rsidRPr="006F49CB" w:rsidRDefault="008516EF" w:rsidP="006F49CB">
          <w:pPr>
            <w:pStyle w:val="TDC2"/>
            <w:rPr>
              <w:rFonts w:asciiTheme="minorHAnsi" w:eastAsiaTheme="minorEastAsia" w:hAnsiTheme="minorHAnsi" w:cstheme="minorBidi"/>
              <w:noProof/>
              <w:szCs w:val="22"/>
              <w:lang w:eastAsia="es-MX"/>
            </w:rPr>
          </w:pPr>
          <w:hyperlink w:anchor="_Toc179394905" w:history="1">
            <w:r w:rsidR="006F49CB" w:rsidRPr="006F49CB">
              <w:rPr>
                <w:rStyle w:val="Hipervnculo"/>
                <w:rFonts w:eastAsiaTheme="majorEastAsia"/>
                <w:noProof/>
                <w:color w:val="auto"/>
              </w:rPr>
              <w:t>PRIMERO. Procedibilidad</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_Toc179394905 \h </w:instrText>
            </w:r>
            <w:r w:rsidR="006F49CB" w:rsidRPr="006F49CB">
              <w:rPr>
                <w:noProof/>
                <w:webHidden/>
              </w:rPr>
            </w:r>
            <w:r w:rsidR="006F49CB" w:rsidRPr="006F49CB">
              <w:rPr>
                <w:noProof/>
                <w:webHidden/>
              </w:rPr>
              <w:fldChar w:fldCharType="separate"/>
            </w:r>
            <w:r w:rsidR="00817A76">
              <w:rPr>
                <w:noProof/>
                <w:webHidden/>
              </w:rPr>
              <w:t>10</w:t>
            </w:r>
            <w:r w:rsidR="006F49CB" w:rsidRPr="006F49CB">
              <w:rPr>
                <w:noProof/>
                <w:webHidden/>
              </w:rPr>
              <w:fldChar w:fldCharType="end"/>
            </w:r>
          </w:hyperlink>
        </w:p>
        <w:p w14:paraId="09E68BD0"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06" w:history="1">
            <w:r w:rsidR="006F49CB" w:rsidRPr="006F49CB">
              <w:rPr>
                <w:rStyle w:val="Hipervnculo"/>
                <w:rFonts w:eastAsiaTheme="majorEastAsia"/>
                <w:noProof/>
                <w:color w:val="auto"/>
              </w:rPr>
              <w:t>a) Competencia del Instituto.</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_Toc179394906 \h </w:instrText>
            </w:r>
            <w:r w:rsidR="006F49CB" w:rsidRPr="006F49CB">
              <w:rPr>
                <w:noProof/>
                <w:webHidden/>
              </w:rPr>
            </w:r>
            <w:r w:rsidR="006F49CB" w:rsidRPr="006F49CB">
              <w:rPr>
                <w:noProof/>
                <w:webHidden/>
              </w:rPr>
              <w:fldChar w:fldCharType="separate"/>
            </w:r>
            <w:r w:rsidR="00817A76">
              <w:rPr>
                <w:noProof/>
                <w:webHidden/>
              </w:rPr>
              <w:t>10</w:t>
            </w:r>
            <w:r w:rsidR="006F49CB" w:rsidRPr="006F49CB">
              <w:rPr>
                <w:noProof/>
                <w:webHidden/>
              </w:rPr>
              <w:fldChar w:fldCharType="end"/>
            </w:r>
          </w:hyperlink>
        </w:p>
        <w:p w14:paraId="6C8E6228"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07" w:history="1">
            <w:r w:rsidR="006F49CB" w:rsidRPr="006F49CB">
              <w:rPr>
                <w:rStyle w:val="Hipervnculo"/>
                <w:rFonts w:eastAsiaTheme="majorEastAsia"/>
                <w:noProof/>
                <w:color w:val="auto"/>
              </w:rPr>
              <w:t>b) Legitimidad de la parte recurrente.</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_Toc179394907 \h </w:instrText>
            </w:r>
            <w:r w:rsidR="006F49CB" w:rsidRPr="006F49CB">
              <w:rPr>
                <w:noProof/>
                <w:webHidden/>
              </w:rPr>
            </w:r>
            <w:r w:rsidR="006F49CB" w:rsidRPr="006F49CB">
              <w:rPr>
                <w:noProof/>
                <w:webHidden/>
              </w:rPr>
              <w:fldChar w:fldCharType="separate"/>
            </w:r>
            <w:r w:rsidR="00817A76">
              <w:rPr>
                <w:noProof/>
                <w:webHidden/>
              </w:rPr>
              <w:t>11</w:t>
            </w:r>
            <w:r w:rsidR="006F49CB" w:rsidRPr="006F49CB">
              <w:rPr>
                <w:noProof/>
                <w:webHidden/>
              </w:rPr>
              <w:fldChar w:fldCharType="end"/>
            </w:r>
          </w:hyperlink>
        </w:p>
        <w:p w14:paraId="2D589031"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08" w:history="1">
            <w:r w:rsidR="006F49CB" w:rsidRPr="006F49CB">
              <w:rPr>
                <w:rStyle w:val="Hipervnculo"/>
                <w:rFonts w:eastAsiaTheme="majorEastAsia"/>
                <w:noProof/>
                <w:color w:val="auto"/>
              </w:rPr>
              <w:t>c) Plazo para interponer el recurso</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_Toc179394908 \h </w:instrText>
            </w:r>
            <w:r w:rsidR="006F49CB" w:rsidRPr="006F49CB">
              <w:rPr>
                <w:noProof/>
                <w:webHidden/>
              </w:rPr>
            </w:r>
            <w:r w:rsidR="006F49CB" w:rsidRPr="006F49CB">
              <w:rPr>
                <w:noProof/>
                <w:webHidden/>
              </w:rPr>
              <w:fldChar w:fldCharType="separate"/>
            </w:r>
            <w:r w:rsidR="00817A76">
              <w:rPr>
                <w:noProof/>
                <w:webHidden/>
              </w:rPr>
              <w:t>11</w:t>
            </w:r>
            <w:r w:rsidR="006F49CB" w:rsidRPr="006F49CB">
              <w:rPr>
                <w:noProof/>
                <w:webHidden/>
              </w:rPr>
              <w:fldChar w:fldCharType="end"/>
            </w:r>
          </w:hyperlink>
        </w:p>
        <w:p w14:paraId="39A084CA"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09" w:history="1">
            <w:r w:rsidR="006F49CB" w:rsidRPr="006F49CB">
              <w:rPr>
                <w:rStyle w:val="Hipervnculo"/>
                <w:rFonts w:eastAsiaTheme="majorEastAsia"/>
                <w:noProof/>
                <w:color w:val="auto"/>
              </w:rPr>
              <w:t>d) Causal de procedencia</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_Toc179394909 \h </w:instrText>
            </w:r>
            <w:r w:rsidR="006F49CB" w:rsidRPr="006F49CB">
              <w:rPr>
                <w:noProof/>
                <w:webHidden/>
              </w:rPr>
            </w:r>
            <w:r w:rsidR="006F49CB" w:rsidRPr="006F49CB">
              <w:rPr>
                <w:noProof/>
                <w:webHidden/>
              </w:rPr>
              <w:fldChar w:fldCharType="separate"/>
            </w:r>
            <w:r w:rsidR="00817A76">
              <w:rPr>
                <w:noProof/>
                <w:webHidden/>
              </w:rPr>
              <w:t>11</w:t>
            </w:r>
            <w:r w:rsidR="006F49CB" w:rsidRPr="006F49CB">
              <w:rPr>
                <w:noProof/>
                <w:webHidden/>
              </w:rPr>
              <w:fldChar w:fldCharType="end"/>
            </w:r>
          </w:hyperlink>
        </w:p>
        <w:p w14:paraId="5E12FCD1"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10" w:history="1">
            <w:r w:rsidR="006F49CB" w:rsidRPr="006F49CB">
              <w:rPr>
                <w:rStyle w:val="Hipervnculo"/>
                <w:rFonts w:eastAsiaTheme="majorEastAsia"/>
                <w:noProof/>
                <w:color w:val="auto"/>
              </w:rPr>
              <w:t>e) Requisitos formales para la interposición del recurso.</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_Toc179394910 \h </w:instrText>
            </w:r>
            <w:r w:rsidR="006F49CB" w:rsidRPr="006F49CB">
              <w:rPr>
                <w:noProof/>
                <w:webHidden/>
              </w:rPr>
            </w:r>
            <w:r w:rsidR="006F49CB" w:rsidRPr="006F49CB">
              <w:rPr>
                <w:noProof/>
                <w:webHidden/>
              </w:rPr>
              <w:fldChar w:fldCharType="separate"/>
            </w:r>
            <w:r w:rsidR="00817A76">
              <w:rPr>
                <w:noProof/>
                <w:webHidden/>
              </w:rPr>
              <w:t>11</w:t>
            </w:r>
            <w:r w:rsidR="006F49CB" w:rsidRPr="006F49CB">
              <w:rPr>
                <w:noProof/>
                <w:webHidden/>
              </w:rPr>
              <w:fldChar w:fldCharType="end"/>
            </w:r>
          </w:hyperlink>
        </w:p>
        <w:p w14:paraId="1979CA0D"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11" w:history="1">
            <w:r w:rsidR="006F49CB" w:rsidRPr="006F49CB">
              <w:rPr>
                <w:rStyle w:val="Hipervnculo"/>
                <w:rFonts w:eastAsiaTheme="majorEastAsia"/>
                <w:noProof/>
                <w:color w:val="auto"/>
              </w:rPr>
              <w:t>f) Acumulación de los Recursos de Revisión</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_Toc179394911 \h </w:instrText>
            </w:r>
            <w:r w:rsidR="006F49CB" w:rsidRPr="006F49CB">
              <w:rPr>
                <w:noProof/>
                <w:webHidden/>
              </w:rPr>
            </w:r>
            <w:r w:rsidR="006F49CB" w:rsidRPr="006F49CB">
              <w:rPr>
                <w:noProof/>
                <w:webHidden/>
              </w:rPr>
              <w:fldChar w:fldCharType="separate"/>
            </w:r>
            <w:r w:rsidR="00817A76">
              <w:rPr>
                <w:noProof/>
                <w:webHidden/>
              </w:rPr>
              <w:t>12</w:t>
            </w:r>
            <w:r w:rsidR="006F49CB" w:rsidRPr="006F49CB">
              <w:rPr>
                <w:noProof/>
                <w:webHidden/>
              </w:rPr>
              <w:fldChar w:fldCharType="end"/>
            </w:r>
          </w:hyperlink>
        </w:p>
        <w:p w14:paraId="70490C51" w14:textId="77777777" w:rsidR="006F49CB" w:rsidRPr="006F49CB" w:rsidRDefault="008516EF" w:rsidP="006F49CB">
          <w:pPr>
            <w:pStyle w:val="TDC2"/>
            <w:rPr>
              <w:rFonts w:asciiTheme="minorHAnsi" w:eastAsiaTheme="minorEastAsia" w:hAnsiTheme="minorHAnsi" w:cstheme="minorBidi"/>
              <w:noProof/>
              <w:szCs w:val="22"/>
              <w:lang w:eastAsia="es-MX"/>
            </w:rPr>
          </w:pPr>
          <w:hyperlink w:anchor="_Toc179394912" w:history="1">
            <w:r w:rsidR="006F49CB" w:rsidRPr="006F49CB">
              <w:rPr>
                <w:rStyle w:val="Hipervnculo"/>
                <w:rFonts w:eastAsiaTheme="majorEastAsia"/>
                <w:noProof/>
                <w:color w:val="auto"/>
              </w:rPr>
              <w:t>SEGUNDO. Estudio de Fondo.</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_Toc179394912 \h </w:instrText>
            </w:r>
            <w:r w:rsidR="006F49CB" w:rsidRPr="006F49CB">
              <w:rPr>
                <w:noProof/>
                <w:webHidden/>
              </w:rPr>
            </w:r>
            <w:r w:rsidR="006F49CB" w:rsidRPr="006F49CB">
              <w:rPr>
                <w:noProof/>
                <w:webHidden/>
              </w:rPr>
              <w:fldChar w:fldCharType="separate"/>
            </w:r>
            <w:r w:rsidR="00817A76">
              <w:rPr>
                <w:noProof/>
                <w:webHidden/>
              </w:rPr>
              <w:t>12</w:t>
            </w:r>
            <w:r w:rsidR="006F49CB" w:rsidRPr="006F49CB">
              <w:rPr>
                <w:noProof/>
                <w:webHidden/>
              </w:rPr>
              <w:fldChar w:fldCharType="end"/>
            </w:r>
          </w:hyperlink>
        </w:p>
        <w:p w14:paraId="3D6A7716"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13" w:history="1">
            <w:r w:rsidR="006F49CB" w:rsidRPr="006F49CB">
              <w:rPr>
                <w:rStyle w:val="Hipervnculo"/>
                <w:rFonts w:eastAsiaTheme="majorEastAsia"/>
                <w:noProof/>
                <w:color w:val="auto"/>
              </w:rPr>
              <w:t>a) Mandato de transparencia y responsabilidad del Sujeto Obligado</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_Toc179394913 \h </w:instrText>
            </w:r>
            <w:r w:rsidR="006F49CB" w:rsidRPr="006F49CB">
              <w:rPr>
                <w:noProof/>
                <w:webHidden/>
              </w:rPr>
            </w:r>
            <w:r w:rsidR="006F49CB" w:rsidRPr="006F49CB">
              <w:rPr>
                <w:noProof/>
                <w:webHidden/>
              </w:rPr>
              <w:fldChar w:fldCharType="separate"/>
            </w:r>
            <w:r w:rsidR="00817A76">
              <w:rPr>
                <w:noProof/>
                <w:webHidden/>
              </w:rPr>
              <w:t>12</w:t>
            </w:r>
            <w:r w:rsidR="006F49CB" w:rsidRPr="006F49CB">
              <w:rPr>
                <w:noProof/>
                <w:webHidden/>
              </w:rPr>
              <w:fldChar w:fldCharType="end"/>
            </w:r>
          </w:hyperlink>
        </w:p>
        <w:p w14:paraId="386763FB"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14" w:history="1">
            <w:r w:rsidR="006F49CB" w:rsidRPr="006F49CB">
              <w:rPr>
                <w:rStyle w:val="Hipervnculo"/>
                <w:rFonts w:eastAsiaTheme="majorEastAsia"/>
                <w:noProof/>
                <w:color w:val="auto"/>
              </w:rPr>
              <w:t>b) Controversia a resolver.</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_Toc179394914 \h </w:instrText>
            </w:r>
            <w:r w:rsidR="006F49CB" w:rsidRPr="006F49CB">
              <w:rPr>
                <w:noProof/>
                <w:webHidden/>
              </w:rPr>
            </w:r>
            <w:r w:rsidR="006F49CB" w:rsidRPr="006F49CB">
              <w:rPr>
                <w:noProof/>
                <w:webHidden/>
              </w:rPr>
              <w:fldChar w:fldCharType="separate"/>
            </w:r>
            <w:r w:rsidR="00817A76">
              <w:rPr>
                <w:noProof/>
                <w:webHidden/>
              </w:rPr>
              <w:t>15</w:t>
            </w:r>
            <w:r w:rsidR="006F49CB" w:rsidRPr="006F49CB">
              <w:rPr>
                <w:noProof/>
                <w:webHidden/>
              </w:rPr>
              <w:fldChar w:fldCharType="end"/>
            </w:r>
          </w:hyperlink>
        </w:p>
        <w:p w14:paraId="7173579E"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15" w:history="1">
            <w:r w:rsidR="006F49CB" w:rsidRPr="006F49CB">
              <w:rPr>
                <w:rStyle w:val="Hipervnculo"/>
                <w:rFonts w:eastAsiaTheme="majorEastAsia"/>
                <w:noProof/>
                <w:color w:val="auto"/>
              </w:rPr>
              <w:t>c) Estudio de la controversia.</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_Toc179394915 \h </w:instrText>
            </w:r>
            <w:r w:rsidR="006F49CB" w:rsidRPr="006F49CB">
              <w:rPr>
                <w:noProof/>
                <w:webHidden/>
              </w:rPr>
            </w:r>
            <w:r w:rsidR="006F49CB" w:rsidRPr="006F49CB">
              <w:rPr>
                <w:noProof/>
                <w:webHidden/>
              </w:rPr>
              <w:fldChar w:fldCharType="separate"/>
            </w:r>
            <w:r w:rsidR="00817A76">
              <w:rPr>
                <w:noProof/>
                <w:webHidden/>
              </w:rPr>
              <w:t>16</w:t>
            </w:r>
            <w:r w:rsidR="006F49CB" w:rsidRPr="006F49CB">
              <w:rPr>
                <w:noProof/>
                <w:webHidden/>
              </w:rPr>
              <w:fldChar w:fldCharType="end"/>
            </w:r>
          </w:hyperlink>
        </w:p>
        <w:p w14:paraId="70F53484" w14:textId="77777777" w:rsidR="006F49CB" w:rsidRPr="006F49CB" w:rsidRDefault="008516EF" w:rsidP="006F49CB">
          <w:pPr>
            <w:pStyle w:val="TDC3"/>
            <w:rPr>
              <w:rFonts w:asciiTheme="minorHAnsi" w:eastAsiaTheme="minorEastAsia" w:hAnsiTheme="minorHAnsi" w:cstheme="minorBidi"/>
              <w:noProof/>
              <w:szCs w:val="22"/>
              <w:lang w:eastAsia="es-MX"/>
            </w:rPr>
          </w:pPr>
          <w:hyperlink w:anchor="_Toc179394916" w:history="1">
            <w:r w:rsidR="006F49CB" w:rsidRPr="006F49CB">
              <w:rPr>
                <w:rStyle w:val="Hipervnculo"/>
                <w:rFonts w:eastAsia="Calibri"/>
                <w:noProof/>
                <w:color w:val="auto"/>
              </w:rPr>
              <w:t xml:space="preserve">d) </w:t>
            </w:r>
            <w:r w:rsidR="006F49CB" w:rsidRPr="006F49CB">
              <w:rPr>
                <w:rStyle w:val="Hipervnculo"/>
                <w:rFonts w:eastAsiaTheme="majorEastAsia"/>
                <w:noProof/>
                <w:color w:val="auto"/>
              </w:rPr>
              <w:t>Conclusión</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_Toc179394916 \h </w:instrText>
            </w:r>
            <w:r w:rsidR="006F49CB" w:rsidRPr="006F49CB">
              <w:rPr>
                <w:noProof/>
                <w:webHidden/>
              </w:rPr>
            </w:r>
            <w:r w:rsidR="006F49CB" w:rsidRPr="006F49CB">
              <w:rPr>
                <w:noProof/>
                <w:webHidden/>
              </w:rPr>
              <w:fldChar w:fldCharType="separate"/>
            </w:r>
            <w:r w:rsidR="00817A76">
              <w:rPr>
                <w:noProof/>
                <w:webHidden/>
              </w:rPr>
              <w:t>31</w:t>
            </w:r>
            <w:r w:rsidR="006F49CB" w:rsidRPr="006F49CB">
              <w:rPr>
                <w:noProof/>
                <w:webHidden/>
              </w:rPr>
              <w:fldChar w:fldCharType="end"/>
            </w:r>
          </w:hyperlink>
        </w:p>
        <w:p w14:paraId="09ECB05B" w14:textId="77777777" w:rsidR="006F49CB" w:rsidRPr="006F49CB" w:rsidRDefault="008516EF" w:rsidP="006F49CB">
          <w:pPr>
            <w:pStyle w:val="TDC1"/>
            <w:tabs>
              <w:tab w:val="right" w:leader="dot" w:pos="9034"/>
            </w:tabs>
            <w:rPr>
              <w:rFonts w:asciiTheme="minorHAnsi" w:eastAsiaTheme="minorEastAsia" w:hAnsiTheme="minorHAnsi" w:cstheme="minorBidi"/>
              <w:noProof/>
              <w:szCs w:val="22"/>
              <w:lang w:eastAsia="es-MX"/>
            </w:rPr>
          </w:pPr>
          <w:hyperlink w:anchor="_Toc179394917" w:history="1">
            <w:r w:rsidR="006F49CB" w:rsidRPr="006F49CB">
              <w:rPr>
                <w:rStyle w:val="Hipervnculo"/>
                <w:rFonts w:eastAsiaTheme="majorEastAsia"/>
                <w:noProof/>
                <w:color w:val="auto"/>
              </w:rPr>
              <w:t>RESUELVE</w:t>
            </w:r>
            <w:r w:rsidR="006F49CB" w:rsidRPr="006F49CB">
              <w:rPr>
                <w:noProof/>
                <w:webHidden/>
              </w:rPr>
              <w:tab/>
            </w:r>
            <w:r w:rsidR="006F49CB" w:rsidRPr="006F49CB">
              <w:rPr>
                <w:noProof/>
                <w:webHidden/>
              </w:rPr>
              <w:fldChar w:fldCharType="begin"/>
            </w:r>
            <w:r w:rsidR="006F49CB" w:rsidRPr="006F49CB">
              <w:rPr>
                <w:noProof/>
                <w:webHidden/>
              </w:rPr>
              <w:instrText xml:space="preserve"> PAGEREF _Toc179394917 \h </w:instrText>
            </w:r>
            <w:r w:rsidR="006F49CB" w:rsidRPr="006F49CB">
              <w:rPr>
                <w:noProof/>
                <w:webHidden/>
              </w:rPr>
            </w:r>
            <w:r w:rsidR="006F49CB" w:rsidRPr="006F49CB">
              <w:rPr>
                <w:noProof/>
                <w:webHidden/>
              </w:rPr>
              <w:fldChar w:fldCharType="separate"/>
            </w:r>
            <w:r w:rsidR="00817A76">
              <w:rPr>
                <w:noProof/>
                <w:webHidden/>
              </w:rPr>
              <w:t>32</w:t>
            </w:r>
            <w:r w:rsidR="006F49CB" w:rsidRPr="006F49CB">
              <w:rPr>
                <w:noProof/>
                <w:webHidden/>
              </w:rPr>
              <w:fldChar w:fldCharType="end"/>
            </w:r>
          </w:hyperlink>
        </w:p>
        <w:p w14:paraId="12D18C8C" w14:textId="045C0782" w:rsidR="00DD1F38" w:rsidRPr="006F49CB" w:rsidRDefault="00DD1F38" w:rsidP="006F49CB">
          <w:r w:rsidRPr="006F49CB">
            <w:rPr>
              <w:b/>
              <w:bCs/>
              <w:lang w:val="es-ES"/>
            </w:rPr>
            <w:fldChar w:fldCharType="end"/>
          </w:r>
        </w:p>
      </w:sdtContent>
    </w:sdt>
    <w:p w14:paraId="266E5FEE" w14:textId="1291CD27" w:rsidR="00F660AE" w:rsidRPr="006F49CB" w:rsidRDefault="00F660AE" w:rsidP="006F49CB">
      <w:pPr>
        <w:spacing w:line="240" w:lineRule="auto"/>
        <w:rPr>
          <w:b/>
        </w:rPr>
      </w:pPr>
    </w:p>
    <w:p w14:paraId="7362E2E2" w14:textId="77777777" w:rsidR="00F660AE" w:rsidRPr="006F49CB" w:rsidRDefault="00F660AE" w:rsidP="006F49CB">
      <w:pPr>
        <w:sectPr w:rsidR="00F660AE" w:rsidRPr="006F49CB">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3A6E57F" w14:textId="3CDF8A73" w:rsidR="00F660AE" w:rsidRPr="006F49CB" w:rsidRDefault="00054F72" w:rsidP="006F49CB">
      <w:pPr>
        <w:rPr>
          <w:b/>
          <w:bCs/>
        </w:rPr>
      </w:pPr>
      <w:r w:rsidRPr="006F49CB">
        <w:lastRenderedPageBreak/>
        <w:t xml:space="preserve">Resolución del Pleno del Instituto de Transparencia, Acceso a la Información Pública y Protección de Datos Personales del Estado de México y Municipios, con domicilio en Metepec, Estado de México, </w:t>
      </w:r>
      <w:r w:rsidR="005E48F5" w:rsidRPr="006F49CB">
        <w:rPr>
          <w:b/>
          <w:bCs/>
        </w:rPr>
        <w:t>el</w:t>
      </w:r>
      <w:r w:rsidRPr="006F49CB">
        <w:rPr>
          <w:b/>
          <w:bCs/>
        </w:rPr>
        <w:t xml:space="preserve"> </w:t>
      </w:r>
      <w:r w:rsidR="00EF1BF7" w:rsidRPr="006F49CB">
        <w:rPr>
          <w:b/>
          <w:bCs/>
        </w:rPr>
        <w:t>nueve</w:t>
      </w:r>
      <w:r w:rsidR="00B56E67" w:rsidRPr="006F49CB">
        <w:rPr>
          <w:b/>
          <w:bCs/>
        </w:rPr>
        <w:t xml:space="preserve"> de octubre</w:t>
      </w:r>
      <w:r w:rsidRPr="006F49CB">
        <w:rPr>
          <w:b/>
          <w:bCs/>
        </w:rPr>
        <w:t xml:space="preserve"> de dos mil veinticuatro.</w:t>
      </w:r>
    </w:p>
    <w:p w14:paraId="24BF1A78" w14:textId="77777777" w:rsidR="00F660AE" w:rsidRPr="006F49CB" w:rsidRDefault="00F660AE" w:rsidP="006F49CB"/>
    <w:p w14:paraId="5267458F" w14:textId="07AEFA63" w:rsidR="00F660AE" w:rsidRPr="006F49CB" w:rsidRDefault="00054F72" w:rsidP="006F49CB">
      <w:pPr>
        <w:rPr>
          <w:b/>
        </w:rPr>
      </w:pPr>
      <w:r w:rsidRPr="006F49CB">
        <w:rPr>
          <w:b/>
        </w:rPr>
        <w:t>VISTOS</w:t>
      </w:r>
      <w:r w:rsidRPr="006F49CB">
        <w:t xml:space="preserve"> los expedientes formados con motivo de los Recursos Revisión </w:t>
      </w:r>
      <w:bookmarkStart w:id="3" w:name="_Hlk177736212"/>
      <w:r w:rsidR="00EF1BF7" w:rsidRPr="006F49CB">
        <w:rPr>
          <w:b/>
        </w:rPr>
        <w:t>05592/INFOEM/IP/RR/2024</w:t>
      </w:r>
      <w:r w:rsidR="00534EF0" w:rsidRPr="006F49CB">
        <w:rPr>
          <w:b/>
        </w:rPr>
        <w:t xml:space="preserve"> </w:t>
      </w:r>
      <w:r w:rsidR="00F60FF7" w:rsidRPr="006F49CB">
        <w:t>y</w:t>
      </w:r>
      <w:r w:rsidR="00F60FF7" w:rsidRPr="006F49CB">
        <w:rPr>
          <w:b/>
        </w:rPr>
        <w:t xml:space="preserve"> </w:t>
      </w:r>
      <w:r w:rsidR="00EF1BF7" w:rsidRPr="006F49CB">
        <w:rPr>
          <w:b/>
        </w:rPr>
        <w:t>05593/INFOEM/IP/RR/2024</w:t>
      </w:r>
      <w:bookmarkEnd w:id="3"/>
      <w:r w:rsidR="00B6415C" w:rsidRPr="006F49CB">
        <w:rPr>
          <w:b/>
        </w:rPr>
        <w:t xml:space="preserve"> acumulados</w:t>
      </w:r>
      <w:r w:rsidRPr="006F49CB">
        <w:rPr>
          <w:b/>
        </w:rPr>
        <w:t xml:space="preserve">, </w:t>
      </w:r>
      <w:r w:rsidRPr="006F49CB">
        <w:t xml:space="preserve">promovidos </w:t>
      </w:r>
      <w:r w:rsidR="001538BD" w:rsidRPr="006F49CB">
        <w:t xml:space="preserve">por </w:t>
      </w:r>
      <w:r w:rsidR="00DA34B4">
        <w:rPr>
          <w:b/>
        </w:rPr>
        <w:t xml:space="preserve">XXXXX </w:t>
      </w:r>
      <w:proofErr w:type="spellStart"/>
      <w:r w:rsidR="00DA34B4">
        <w:rPr>
          <w:b/>
        </w:rPr>
        <w:t>XXXXX</w:t>
      </w:r>
      <w:proofErr w:type="spellEnd"/>
      <w:r w:rsidRPr="006F49CB">
        <w:t>,</w:t>
      </w:r>
      <w:r w:rsidRPr="006F49CB">
        <w:rPr>
          <w:b/>
        </w:rPr>
        <w:t xml:space="preserve"> </w:t>
      </w:r>
      <w:r w:rsidRPr="006F49CB">
        <w:t>a quien</w:t>
      </w:r>
      <w:r w:rsidRPr="006F49CB">
        <w:rPr>
          <w:b/>
        </w:rPr>
        <w:t xml:space="preserve"> </w:t>
      </w:r>
      <w:r w:rsidRPr="006F49CB">
        <w:t xml:space="preserve">en lo subsecuente se le denominará </w:t>
      </w:r>
      <w:r w:rsidRPr="006F49CB">
        <w:rPr>
          <w:b/>
        </w:rPr>
        <w:t>LA PARTE RECURRENTE</w:t>
      </w:r>
      <w:r w:rsidRPr="006F49CB">
        <w:t xml:space="preserve">, en contra </w:t>
      </w:r>
      <w:r w:rsidR="00D84C24" w:rsidRPr="006F49CB">
        <w:t>de</w:t>
      </w:r>
      <w:r w:rsidR="00B47845" w:rsidRPr="006F49CB">
        <w:t xml:space="preserve"> las</w:t>
      </w:r>
      <w:r w:rsidR="00D84C24" w:rsidRPr="006F49CB">
        <w:t xml:space="preserve"> </w:t>
      </w:r>
      <w:r w:rsidRPr="006F49CB">
        <w:t>respuestas de</w:t>
      </w:r>
      <w:r w:rsidR="00534EF0" w:rsidRPr="006F49CB">
        <w:t xml:space="preserve">l </w:t>
      </w:r>
      <w:r w:rsidR="00534EF0" w:rsidRPr="006F49CB">
        <w:rPr>
          <w:b/>
        </w:rPr>
        <w:t>Ayuntamiento de Zumpango</w:t>
      </w:r>
      <w:r w:rsidRPr="006F49CB">
        <w:rPr>
          <w:b/>
        </w:rPr>
        <w:t xml:space="preserve">, </w:t>
      </w:r>
      <w:r w:rsidRPr="006F49CB">
        <w:t xml:space="preserve">que en lo sucesivo se denominará </w:t>
      </w:r>
      <w:r w:rsidRPr="006F49CB">
        <w:rPr>
          <w:b/>
        </w:rPr>
        <w:t>EL SUJETO OBLIGADO</w:t>
      </w:r>
      <w:r w:rsidRPr="006F49CB">
        <w:t>, se emite la presente Resolución con base en los Antecedentes y Considerandos que se exponen a continuación:</w:t>
      </w:r>
    </w:p>
    <w:p w14:paraId="5EE4623A" w14:textId="77777777" w:rsidR="00F660AE" w:rsidRPr="006F49CB" w:rsidRDefault="00F660AE" w:rsidP="006F49CB"/>
    <w:p w14:paraId="7A993EC2" w14:textId="77777777" w:rsidR="00F660AE" w:rsidRPr="006F49CB" w:rsidRDefault="00054F72" w:rsidP="006F49CB">
      <w:pPr>
        <w:pStyle w:val="Ttulo1"/>
      </w:pPr>
      <w:bookmarkStart w:id="4" w:name="_Toc179394890"/>
      <w:r w:rsidRPr="006F49CB">
        <w:t>ANTECEDENTES</w:t>
      </w:r>
      <w:bookmarkEnd w:id="4"/>
    </w:p>
    <w:p w14:paraId="640983B2" w14:textId="77777777" w:rsidR="00F660AE" w:rsidRPr="006F49CB" w:rsidRDefault="00F660AE" w:rsidP="006F49CB"/>
    <w:p w14:paraId="5C0E412B" w14:textId="77777777" w:rsidR="00F660AE" w:rsidRPr="006F49CB" w:rsidRDefault="00054F72" w:rsidP="006F49CB">
      <w:pPr>
        <w:pStyle w:val="Ttulo2"/>
      </w:pPr>
      <w:bookmarkStart w:id="5" w:name="_Toc179394891"/>
      <w:r w:rsidRPr="006F49CB">
        <w:t>DE LAS SOLICITUDES DE INFORMACIÓN</w:t>
      </w:r>
      <w:bookmarkEnd w:id="5"/>
    </w:p>
    <w:p w14:paraId="1BDDD81E" w14:textId="77777777" w:rsidR="00F660AE" w:rsidRPr="006F49CB" w:rsidRDefault="00054F72" w:rsidP="006F49CB">
      <w:pPr>
        <w:pStyle w:val="Ttulo3"/>
      </w:pPr>
      <w:bookmarkStart w:id="6" w:name="_Toc179394892"/>
      <w:r w:rsidRPr="006F49CB">
        <w:t>a) Solicitudes de información.</w:t>
      </w:r>
      <w:bookmarkEnd w:id="6"/>
    </w:p>
    <w:p w14:paraId="28B8B7A3" w14:textId="29041001" w:rsidR="00F660AE" w:rsidRPr="006F49CB" w:rsidRDefault="00054F72" w:rsidP="006F49CB">
      <w:pPr>
        <w:pBdr>
          <w:top w:val="nil"/>
          <w:left w:val="nil"/>
          <w:bottom w:val="nil"/>
          <w:right w:val="nil"/>
          <w:between w:val="nil"/>
        </w:pBdr>
        <w:tabs>
          <w:tab w:val="left" w:pos="0"/>
        </w:tabs>
        <w:rPr>
          <w:rFonts w:eastAsia="Palatino Linotype" w:cs="Palatino Linotype"/>
          <w:szCs w:val="22"/>
        </w:rPr>
      </w:pPr>
      <w:r w:rsidRPr="006F49CB">
        <w:rPr>
          <w:rFonts w:eastAsia="Palatino Linotype" w:cs="Palatino Linotype"/>
          <w:szCs w:val="22"/>
        </w:rPr>
        <w:t xml:space="preserve">El </w:t>
      </w:r>
      <w:r w:rsidR="00534EF0" w:rsidRPr="006F49CB">
        <w:rPr>
          <w:rFonts w:eastAsia="Palatino Linotype" w:cs="Palatino Linotype"/>
          <w:b/>
          <w:szCs w:val="22"/>
        </w:rPr>
        <w:t>cinco de agosto</w:t>
      </w:r>
      <w:r w:rsidRPr="006F49CB">
        <w:rPr>
          <w:rFonts w:eastAsia="Palatino Linotype" w:cs="Palatino Linotype"/>
          <w:b/>
          <w:szCs w:val="22"/>
        </w:rPr>
        <w:t xml:space="preserve"> de dos mil v</w:t>
      </w:r>
      <w:r w:rsidR="00D84C24" w:rsidRPr="006F49CB">
        <w:rPr>
          <w:rFonts w:eastAsia="Palatino Linotype" w:cs="Palatino Linotype"/>
          <w:b/>
          <w:szCs w:val="22"/>
        </w:rPr>
        <w:t>einticuatro</w:t>
      </w:r>
      <w:r w:rsidR="006D5CF6" w:rsidRPr="006F49CB">
        <w:rPr>
          <w:rFonts w:eastAsia="Palatino Linotype" w:cs="Palatino Linotype"/>
          <w:b/>
          <w:szCs w:val="22"/>
        </w:rPr>
        <w:t>,</w:t>
      </w:r>
      <w:r w:rsidRPr="006F49CB">
        <w:rPr>
          <w:rFonts w:eastAsia="Palatino Linotype" w:cs="Palatino Linotype"/>
          <w:szCs w:val="22"/>
        </w:rPr>
        <w:t xml:space="preserve"> </w:t>
      </w:r>
      <w:r w:rsidRPr="006F49CB">
        <w:rPr>
          <w:rFonts w:eastAsia="Palatino Linotype" w:cs="Palatino Linotype"/>
          <w:b/>
          <w:szCs w:val="22"/>
        </w:rPr>
        <w:t>LA PARTE RECURRENTE</w:t>
      </w:r>
      <w:r w:rsidRPr="006F49CB">
        <w:rPr>
          <w:rFonts w:eastAsia="Palatino Linotype" w:cs="Palatino Linotype"/>
          <w:szCs w:val="22"/>
        </w:rPr>
        <w:t xml:space="preserve"> presentó </w:t>
      </w:r>
      <w:r w:rsidR="00D84C24" w:rsidRPr="006F49CB">
        <w:rPr>
          <w:rFonts w:eastAsia="Palatino Linotype" w:cs="Palatino Linotype"/>
          <w:szCs w:val="22"/>
        </w:rPr>
        <w:t>las</w:t>
      </w:r>
      <w:r w:rsidRPr="006F49CB">
        <w:rPr>
          <w:rFonts w:eastAsia="Palatino Linotype" w:cs="Palatino Linotype"/>
          <w:szCs w:val="22"/>
        </w:rPr>
        <w:t xml:space="preserve"> solicitudes de acceso a la información pública ante el </w:t>
      </w:r>
      <w:r w:rsidRPr="006F49CB">
        <w:rPr>
          <w:rFonts w:eastAsia="Palatino Linotype" w:cs="Palatino Linotype"/>
          <w:b/>
          <w:szCs w:val="22"/>
        </w:rPr>
        <w:t>SUJETO OBLIGADO</w:t>
      </w:r>
      <w:r w:rsidRPr="006F49CB">
        <w:rPr>
          <w:rFonts w:eastAsia="Palatino Linotype" w:cs="Palatino Linotype"/>
          <w:szCs w:val="22"/>
        </w:rPr>
        <w:t>, a través del Sistema de Acceso a la Información Mexiquense (SAIMEX). Dichas solicitudes quedaron registradas con los números de folio</w:t>
      </w:r>
      <w:r w:rsidRPr="006F49CB">
        <w:rPr>
          <w:rFonts w:eastAsia="Palatino Linotype" w:cs="Palatino Linotype"/>
          <w:b/>
          <w:szCs w:val="22"/>
        </w:rPr>
        <w:t xml:space="preserve"> </w:t>
      </w:r>
      <w:r w:rsidR="00534EF0" w:rsidRPr="006F49CB">
        <w:rPr>
          <w:rFonts w:eastAsia="Palatino Linotype" w:cs="Palatino Linotype"/>
          <w:b/>
          <w:szCs w:val="22"/>
        </w:rPr>
        <w:t>00140/ZUMPANGO/IP/2024</w:t>
      </w:r>
      <w:r w:rsidR="00E80B01" w:rsidRPr="006F49CB">
        <w:rPr>
          <w:rFonts w:eastAsia="Palatino Linotype" w:cs="Palatino Linotype"/>
          <w:b/>
          <w:szCs w:val="22"/>
        </w:rPr>
        <w:t xml:space="preserve"> </w:t>
      </w:r>
      <w:r w:rsidR="00E80B01" w:rsidRPr="006F49CB">
        <w:rPr>
          <w:rFonts w:eastAsia="Palatino Linotype" w:cs="Palatino Linotype"/>
          <w:bCs/>
          <w:szCs w:val="22"/>
        </w:rPr>
        <w:t xml:space="preserve">y </w:t>
      </w:r>
      <w:r w:rsidR="00534EF0" w:rsidRPr="006F49CB">
        <w:rPr>
          <w:rFonts w:eastAsia="Palatino Linotype" w:cs="Palatino Linotype"/>
          <w:b/>
          <w:szCs w:val="22"/>
        </w:rPr>
        <w:t xml:space="preserve">00141/ZUMPANGO/IP/2024, </w:t>
      </w:r>
      <w:r w:rsidR="00534EF0" w:rsidRPr="006F49CB">
        <w:rPr>
          <w:rFonts w:eastAsia="Palatino Linotype" w:cs="Palatino Linotype"/>
          <w:szCs w:val="22"/>
        </w:rPr>
        <w:t>requiriendo</w:t>
      </w:r>
      <w:r w:rsidRPr="006F49CB">
        <w:rPr>
          <w:rFonts w:eastAsia="Palatino Linotype" w:cs="Palatino Linotype"/>
          <w:szCs w:val="22"/>
        </w:rPr>
        <w:t xml:space="preserve"> la siguiente información:</w:t>
      </w:r>
    </w:p>
    <w:p w14:paraId="60EA68E5" w14:textId="5E28DBCD" w:rsidR="00F660AE" w:rsidRPr="006F49CB" w:rsidRDefault="00F660AE" w:rsidP="006F49CB">
      <w:pPr>
        <w:widowControl w:val="0"/>
        <w:rPr>
          <w:b/>
        </w:rPr>
      </w:pPr>
    </w:p>
    <w:tbl>
      <w:tblPr>
        <w:tblStyle w:val="Tablaconcuadrcula"/>
        <w:tblW w:w="0" w:type="auto"/>
        <w:jc w:val="center"/>
        <w:tblLook w:val="04A0" w:firstRow="1" w:lastRow="0" w:firstColumn="1" w:lastColumn="0" w:noHBand="0" w:noVBand="1"/>
      </w:tblPr>
      <w:tblGrid>
        <w:gridCol w:w="3015"/>
        <w:gridCol w:w="5812"/>
      </w:tblGrid>
      <w:tr w:rsidR="006F49CB" w:rsidRPr="006F49CB" w14:paraId="717A3596" w14:textId="77777777" w:rsidTr="006F49CB">
        <w:trPr>
          <w:tblHeader/>
          <w:jc w:val="center"/>
        </w:trPr>
        <w:tc>
          <w:tcPr>
            <w:tcW w:w="3015" w:type="dxa"/>
            <w:shd w:val="clear" w:color="auto" w:fill="D9D9D9" w:themeFill="background1" w:themeFillShade="D9"/>
          </w:tcPr>
          <w:p w14:paraId="4F02D1A8" w14:textId="0AC786C9" w:rsidR="00E80B01" w:rsidRPr="006F49CB" w:rsidRDefault="00E80B01" w:rsidP="006F49CB">
            <w:pPr>
              <w:widowControl w:val="0"/>
              <w:jc w:val="center"/>
              <w:rPr>
                <w:b/>
              </w:rPr>
            </w:pPr>
            <w:bookmarkStart w:id="7" w:name="_Hlk177633680"/>
            <w:r w:rsidRPr="006F49CB">
              <w:rPr>
                <w:b/>
              </w:rPr>
              <w:t>Folio de la Solicitud</w:t>
            </w:r>
          </w:p>
        </w:tc>
        <w:tc>
          <w:tcPr>
            <w:tcW w:w="5812" w:type="dxa"/>
            <w:shd w:val="clear" w:color="auto" w:fill="D9D9D9" w:themeFill="background1" w:themeFillShade="D9"/>
          </w:tcPr>
          <w:p w14:paraId="3A31F6DE" w14:textId="3A8F4B07" w:rsidR="00E80B01" w:rsidRPr="006F49CB" w:rsidRDefault="00E80B01" w:rsidP="006F49CB">
            <w:pPr>
              <w:widowControl w:val="0"/>
              <w:jc w:val="center"/>
              <w:rPr>
                <w:b/>
              </w:rPr>
            </w:pPr>
            <w:r w:rsidRPr="006F49CB">
              <w:rPr>
                <w:b/>
              </w:rPr>
              <w:t>Solicitud</w:t>
            </w:r>
          </w:p>
        </w:tc>
      </w:tr>
      <w:tr w:rsidR="006F49CB" w:rsidRPr="006F49CB" w14:paraId="12F4EF13" w14:textId="77777777" w:rsidTr="000B6E2F">
        <w:trPr>
          <w:jc w:val="center"/>
        </w:trPr>
        <w:tc>
          <w:tcPr>
            <w:tcW w:w="3015" w:type="dxa"/>
          </w:tcPr>
          <w:p w14:paraId="7866BF10" w14:textId="596E6232" w:rsidR="00E80B01" w:rsidRPr="006F49CB" w:rsidRDefault="000B6E2F" w:rsidP="006F49CB">
            <w:pPr>
              <w:widowControl w:val="0"/>
              <w:jc w:val="center"/>
              <w:rPr>
                <w:b/>
              </w:rPr>
            </w:pPr>
            <w:r w:rsidRPr="006F49CB">
              <w:rPr>
                <w:b/>
              </w:rPr>
              <w:t>00140/ZUMPANGO/IP/2024</w:t>
            </w:r>
          </w:p>
        </w:tc>
        <w:tc>
          <w:tcPr>
            <w:tcW w:w="5812" w:type="dxa"/>
          </w:tcPr>
          <w:p w14:paraId="18BCC785" w14:textId="0E134FC2" w:rsidR="00E80B01" w:rsidRPr="006F49CB" w:rsidRDefault="000B6E2F" w:rsidP="006F49CB">
            <w:pPr>
              <w:widowControl w:val="0"/>
              <w:rPr>
                <w:bCs/>
                <w:i/>
                <w:iCs/>
              </w:rPr>
            </w:pPr>
            <w:r w:rsidRPr="006F49CB">
              <w:rPr>
                <w:bCs/>
                <w:i/>
                <w:iCs/>
              </w:rPr>
              <w:t xml:space="preserve">BUENAS TARDES, SOLCITO SE ME PROPORCIONE COPIA SIMPLE EN FORMATO DIGITAL PDF DEL PERMISO Y/O LICENCIA DE FUNCIONAMIENTO OTORGADO AL PROPIETARIO DEL JARDIN DE EVENTOS DENOMINADO "DON SIETE" O "EL SIETE" </w:t>
            </w:r>
            <w:r w:rsidRPr="006F49CB">
              <w:rPr>
                <w:bCs/>
                <w:i/>
                <w:iCs/>
              </w:rPr>
              <w:lastRenderedPageBreak/>
              <w:t>UBICADO EN CALLE HERREROS ESQUINA CALLE VIOLETA ENTRE CALLES CARRETERA A CUAUTITLAN Y CALLE MINA EN EL PUEBLO DE SAN PEDRO DE LA LAGUNA, ZUMPANGO ESTADO DE MEXICO ASI MISMO ME ESPECIFIQUE LOS DECIBELES Y HORARIOS PERMITIDOS EN LA REALIZACION DE EVENTOS EN ESTE INMUEBLE. SE ANEXA COPIA SIMPLE DE LA UBICACION DEL INMUEBLE</w:t>
            </w:r>
          </w:p>
        </w:tc>
      </w:tr>
      <w:tr w:rsidR="00E80B01" w:rsidRPr="006F49CB" w14:paraId="388987AD" w14:textId="77777777" w:rsidTr="000B6E2F">
        <w:trPr>
          <w:jc w:val="center"/>
        </w:trPr>
        <w:tc>
          <w:tcPr>
            <w:tcW w:w="3015" w:type="dxa"/>
          </w:tcPr>
          <w:p w14:paraId="70F16093" w14:textId="3CD147C4" w:rsidR="00E80B01" w:rsidRPr="006F49CB" w:rsidRDefault="000B6E2F" w:rsidP="006F49CB">
            <w:pPr>
              <w:widowControl w:val="0"/>
              <w:jc w:val="center"/>
              <w:rPr>
                <w:b/>
              </w:rPr>
            </w:pPr>
            <w:r w:rsidRPr="006F49CB">
              <w:rPr>
                <w:b/>
              </w:rPr>
              <w:lastRenderedPageBreak/>
              <w:t>00141/ZUMPANGO/IP/2024</w:t>
            </w:r>
          </w:p>
        </w:tc>
        <w:tc>
          <w:tcPr>
            <w:tcW w:w="5812" w:type="dxa"/>
          </w:tcPr>
          <w:p w14:paraId="7712CE0D" w14:textId="07939D22" w:rsidR="00E80B01" w:rsidRPr="006F49CB" w:rsidRDefault="000B6E2F" w:rsidP="006F49CB">
            <w:pPr>
              <w:widowControl w:val="0"/>
              <w:rPr>
                <w:bCs/>
                <w:i/>
                <w:iCs/>
              </w:rPr>
            </w:pPr>
            <w:r w:rsidRPr="006F49CB">
              <w:rPr>
                <w:bCs/>
                <w:i/>
                <w:iCs/>
              </w:rPr>
              <w:t>BUENAS TARDES, SOLCITO SE ME PROPORCIONE COPIA SIMPLE EN FORMATO DIGITAL PDF DEL PERMISO Y/O LICENCIA DE FUNCIONAMIENTO OTORGADO AL PROPIETARIO DEL JARDIN DE EVENTOS DENOMINADO "DON SIETE" O "EL SIETE" UBICADO EN CALLE HERREROS ESQUINA CALLE VIOLETA ENTRE CALLES CARRETERA A CUAUTITLAN Y CALLE MINA EN EL PUEBLO DE SAN PEDRO DE LA LAGUNA, ZUMPANGO ESTADO DE MEXICO ASI MISMO ME ESPECIFIQUE LOS DECIBELES Y HORARIOS PERMITIDOS EN LA REALIZACION DE EVENTOS EN ESTE INMUEBLE. SE ANEXA COPIA SIMPLE DE LA UBICACION DEL INMUEBLE</w:t>
            </w:r>
          </w:p>
        </w:tc>
      </w:tr>
      <w:bookmarkEnd w:id="7"/>
    </w:tbl>
    <w:p w14:paraId="60852BCD" w14:textId="77777777" w:rsidR="00E80B01" w:rsidRPr="006F49CB" w:rsidRDefault="00E80B01" w:rsidP="006F49CB">
      <w:pPr>
        <w:widowControl w:val="0"/>
        <w:rPr>
          <w:b/>
        </w:rPr>
      </w:pPr>
    </w:p>
    <w:p w14:paraId="084A4D6A" w14:textId="77777777" w:rsidR="00F660AE" w:rsidRPr="006F49CB" w:rsidRDefault="00054F72" w:rsidP="006F49CB">
      <w:pPr>
        <w:tabs>
          <w:tab w:val="left" w:pos="4667"/>
        </w:tabs>
        <w:ind w:right="567"/>
      </w:pPr>
      <w:r w:rsidRPr="006F49CB">
        <w:rPr>
          <w:b/>
        </w:rPr>
        <w:t>Modalidad de entrega</w:t>
      </w:r>
      <w:r w:rsidRPr="006F49CB">
        <w:t xml:space="preserve">: a través del </w:t>
      </w:r>
      <w:r w:rsidRPr="006F49CB">
        <w:rPr>
          <w:b/>
        </w:rPr>
        <w:t>SAIMEX</w:t>
      </w:r>
      <w:r w:rsidRPr="006F49CB">
        <w:t>.</w:t>
      </w:r>
    </w:p>
    <w:p w14:paraId="20BB6654" w14:textId="77777777" w:rsidR="00F60FF7" w:rsidRPr="006F49CB" w:rsidRDefault="00F60FF7" w:rsidP="006F49CB">
      <w:pPr>
        <w:tabs>
          <w:tab w:val="left" w:pos="4667"/>
        </w:tabs>
        <w:ind w:right="567"/>
      </w:pPr>
    </w:p>
    <w:p w14:paraId="1D1CE83D" w14:textId="5B1049FC" w:rsidR="00F2299F" w:rsidRPr="006F49CB" w:rsidRDefault="00F2299F" w:rsidP="006F49CB">
      <w:pPr>
        <w:tabs>
          <w:tab w:val="left" w:pos="4667"/>
        </w:tabs>
        <w:ind w:right="-28"/>
      </w:pPr>
      <w:r w:rsidRPr="006F49CB">
        <w:t xml:space="preserve">Cabe señalar que </w:t>
      </w:r>
      <w:r w:rsidRPr="006F49CB">
        <w:rPr>
          <w:b/>
        </w:rPr>
        <w:t>LA PERSONA RECURRENTE</w:t>
      </w:r>
      <w:r w:rsidRPr="006F49CB">
        <w:t xml:space="preserve"> adjuntó a la solicitud de </w:t>
      </w:r>
      <w:r w:rsidRPr="006F49CB">
        <w:rPr>
          <w:b/>
        </w:rPr>
        <w:t>00141/ZUMPANGO/IP/2024</w:t>
      </w:r>
      <w:r w:rsidRPr="006F49CB">
        <w:t xml:space="preserve"> el archivo denominado </w:t>
      </w:r>
      <w:r w:rsidRPr="006F49CB">
        <w:rPr>
          <w:b/>
          <w:i/>
        </w:rPr>
        <w:t>CROQUIS SIETE.docx</w:t>
      </w:r>
      <w:r w:rsidRPr="006F49CB">
        <w:t xml:space="preserve"> en el que se aprecia una fotografía de una casa y un croquis.</w:t>
      </w:r>
    </w:p>
    <w:p w14:paraId="033AB269" w14:textId="77777777" w:rsidR="00F2299F" w:rsidRPr="006F49CB" w:rsidRDefault="00F2299F" w:rsidP="006F49CB">
      <w:pPr>
        <w:tabs>
          <w:tab w:val="left" w:pos="4667"/>
        </w:tabs>
        <w:ind w:right="567"/>
      </w:pPr>
    </w:p>
    <w:p w14:paraId="4B78E9E1" w14:textId="77777777" w:rsidR="00F60FF7" w:rsidRPr="006F49CB" w:rsidRDefault="00F60FF7" w:rsidP="006F49CB">
      <w:pPr>
        <w:pStyle w:val="Ttulo3"/>
      </w:pPr>
      <w:bookmarkStart w:id="8" w:name="_Toc171416556"/>
      <w:bookmarkStart w:id="9" w:name="_Toc179394893"/>
      <w:r w:rsidRPr="006F49CB">
        <w:t>b) Turno de la solicitud de información</w:t>
      </w:r>
      <w:bookmarkEnd w:id="8"/>
      <w:bookmarkEnd w:id="9"/>
    </w:p>
    <w:p w14:paraId="78B13932" w14:textId="57F9A54C" w:rsidR="00F60FF7" w:rsidRPr="006F49CB" w:rsidRDefault="00F60FF7" w:rsidP="006F49CB">
      <w:r w:rsidRPr="006F49CB">
        <w:t xml:space="preserve">En cumplimiento al artículo 162 de la Ley de Transparencia y Acceso a la Información Pública del Estado de México y Municipios, el </w:t>
      </w:r>
      <w:r w:rsidR="000B6E2F" w:rsidRPr="006F49CB">
        <w:rPr>
          <w:b/>
        </w:rPr>
        <w:t>seis de agosto</w:t>
      </w:r>
      <w:r w:rsidRPr="006F49CB">
        <w:rPr>
          <w:b/>
        </w:rPr>
        <w:t xml:space="preserve"> de dos mil veinticuatro,</w:t>
      </w:r>
      <w:r w:rsidRPr="006F49CB">
        <w:t xml:space="preserve"> el Titular de la </w:t>
      </w:r>
      <w:r w:rsidRPr="006F49CB">
        <w:lastRenderedPageBreak/>
        <w:t xml:space="preserve">Unidad de Transparencia del </w:t>
      </w:r>
      <w:r w:rsidRPr="006F49CB">
        <w:rPr>
          <w:b/>
        </w:rPr>
        <w:t>SUJETO OBLIGADO</w:t>
      </w:r>
      <w:r w:rsidRPr="006F49CB">
        <w:t xml:space="preserve"> turnó la</w:t>
      </w:r>
      <w:r w:rsidR="007E5A68" w:rsidRPr="006F49CB">
        <w:t>s</w:t>
      </w:r>
      <w:r w:rsidRPr="006F49CB">
        <w:t xml:space="preserve"> solicitud</w:t>
      </w:r>
      <w:r w:rsidR="007E5A68" w:rsidRPr="006F49CB">
        <w:t>es</w:t>
      </w:r>
      <w:r w:rsidRPr="006F49CB">
        <w:t xml:space="preserve"> de información al servidor público habilitado que estimó pertinente.</w:t>
      </w:r>
    </w:p>
    <w:p w14:paraId="25888731" w14:textId="77777777" w:rsidR="00F660AE" w:rsidRPr="006F49CB" w:rsidRDefault="00F660AE" w:rsidP="006F49CB">
      <w:pPr>
        <w:ind w:right="-28"/>
        <w:rPr>
          <w:i/>
        </w:rPr>
      </w:pPr>
    </w:p>
    <w:p w14:paraId="4F3C233F" w14:textId="3510C724" w:rsidR="00F660AE" w:rsidRPr="006F49CB" w:rsidRDefault="00F60FF7" w:rsidP="006F49CB">
      <w:pPr>
        <w:pStyle w:val="Ttulo3"/>
      </w:pPr>
      <w:bookmarkStart w:id="10" w:name="_Toc179394894"/>
      <w:r w:rsidRPr="006F49CB">
        <w:t>c</w:t>
      </w:r>
      <w:r w:rsidR="00054F72" w:rsidRPr="006F49CB">
        <w:t xml:space="preserve">) </w:t>
      </w:r>
      <w:r w:rsidR="004A7AB2" w:rsidRPr="006F49CB">
        <w:t>Prórroga</w:t>
      </w:r>
      <w:r w:rsidR="00054F72" w:rsidRPr="006F49CB">
        <w:t>.</w:t>
      </w:r>
      <w:bookmarkEnd w:id="10"/>
    </w:p>
    <w:p w14:paraId="19446434" w14:textId="67784835" w:rsidR="001306C4" w:rsidRPr="006F49CB" w:rsidRDefault="001306C4" w:rsidP="006F49CB">
      <w:r w:rsidRPr="006F49CB">
        <w:t xml:space="preserve">De las constancias que obran en el SAIMEX, se advierte que el </w:t>
      </w:r>
      <w:r w:rsidRPr="006F49CB">
        <w:rPr>
          <w:b/>
        </w:rPr>
        <w:t>veintiséis de agosto de dos mil veinticuatro</w:t>
      </w:r>
      <w:r w:rsidRPr="006F49CB">
        <w:t xml:space="preserve">, </w:t>
      </w:r>
      <w:r w:rsidRPr="006F49CB">
        <w:rPr>
          <w:b/>
        </w:rPr>
        <w:t>EL SUJETO OBLIGADO</w:t>
      </w:r>
      <w:r w:rsidRPr="006F49CB">
        <w:t xml:space="preserve"> notificó una prórroga de siete días para dar respuesta a las solicitudes de información planteada por </w:t>
      </w:r>
      <w:r w:rsidRPr="006F49CB">
        <w:rPr>
          <w:b/>
        </w:rPr>
        <w:t>LA PARTE RECURRENTE</w:t>
      </w:r>
      <w:r w:rsidRPr="006F49CB">
        <w:t>, en los siguientes términos:</w:t>
      </w:r>
    </w:p>
    <w:p w14:paraId="1D015A9E" w14:textId="77777777" w:rsidR="001306C4" w:rsidRPr="006F49CB" w:rsidRDefault="001306C4" w:rsidP="006F49CB">
      <w:pPr>
        <w:pStyle w:val="Puesto"/>
        <w:ind w:firstLine="567"/>
        <w:jc w:val="right"/>
      </w:pPr>
      <w:r w:rsidRPr="006F49CB">
        <w:t>“Folio de la solicitud: 00141/ZUMPANGO/IP/2024</w:t>
      </w:r>
    </w:p>
    <w:p w14:paraId="72C15F75" w14:textId="77777777" w:rsidR="001306C4" w:rsidRPr="006F49CB" w:rsidRDefault="001306C4" w:rsidP="006F49CB">
      <w:pPr>
        <w:pStyle w:val="Puesto"/>
      </w:pPr>
    </w:p>
    <w:p w14:paraId="57FE2801" w14:textId="77777777" w:rsidR="001306C4" w:rsidRPr="006F49CB" w:rsidRDefault="001306C4" w:rsidP="006F49CB">
      <w:pPr>
        <w:pStyle w:val="Puesto"/>
      </w:pPr>
      <w:r w:rsidRPr="006F49CB">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F77F67F" w14:textId="77777777" w:rsidR="001306C4" w:rsidRPr="006F49CB" w:rsidRDefault="001306C4" w:rsidP="006F49CB">
      <w:pPr>
        <w:pStyle w:val="Puesto"/>
      </w:pPr>
    </w:p>
    <w:p w14:paraId="4C518894" w14:textId="77777777" w:rsidR="001306C4" w:rsidRPr="006F49CB" w:rsidRDefault="001306C4" w:rsidP="006F49CB">
      <w:pPr>
        <w:pStyle w:val="Puesto"/>
      </w:pPr>
      <w:r w:rsidRPr="006F49CB">
        <w:t>PARA QUE SE DE RESPUESTA</w:t>
      </w:r>
    </w:p>
    <w:p w14:paraId="38387507" w14:textId="77777777" w:rsidR="001306C4" w:rsidRPr="006F49CB" w:rsidRDefault="001306C4" w:rsidP="006F49CB">
      <w:pPr>
        <w:pStyle w:val="Puesto"/>
      </w:pPr>
    </w:p>
    <w:p w14:paraId="6EF163EA" w14:textId="77777777" w:rsidR="001306C4" w:rsidRPr="006F49CB" w:rsidRDefault="001306C4" w:rsidP="006F49CB">
      <w:pPr>
        <w:pStyle w:val="Puesto"/>
      </w:pPr>
      <w:r w:rsidRPr="006F49CB">
        <w:t>LIC. YOSELIN MOCTEZUMA HERNÁNDEZ</w:t>
      </w:r>
    </w:p>
    <w:p w14:paraId="2E87E9BA" w14:textId="3D92F328" w:rsidR="001306C4" w:rsidRPr="006F49CB" w:rsidRDefault="001306C4" w:rsidP="006F49CB">
      <w:pPr>
        <w:pStyle w:val="Puesto"/>
      </w:pPr>
      <w:r w:rsidRPr="006F49CB">
        <w:t>Responsable de la Unidad de Transparencia”</w:t>
      </w:r>
    </w:p>
    <w:p w14:paraId="22A4022D" w14:textId="77777777" w:rsidR="001306C4" w:rsidRPr="006F49CB" w:rsidRDefault="001306C4" w:rsidP="006F49CB"/>
    <w:p w14:paraId="1A7CB299" w14:textId="77777777" w:rsidR="001306C4" w:rsidRPr="006F49CB" w:rsidRDefault="001306C4" w:rsidP="006F49CB">
      <w:pPr>
        <w:pStyle w:val="Puesto"/>
        <w:jc w:val="right"/>
      </w:pPr>
      <w:r w:rsidRPr="006F49CB">
        <w:t>Folio de la solicitud: 00140/ZUMPANGO/IP/2024</w:t>
      </w:r>
    </w:p>
    <w:p w14:paraId="6D24E3D1" w14:textId="77777777" w:rsidR="001306C4" w:rsidRPr="006F49CB" w:rsidRDefault="001306C4" w:rsidP="006F49CB"/>
    <w:p w14:paraId="3CDC45BD" w14:textId="77777777" w:rsidR="001306C4" w:rsidRPr="006F49CB" w:rsidRDefault="001306C4" w:rsidP="006F49CB">
      <w:pPr>
        <w:pStyle w:val="Puesto"/>
      </w:pPr>
      <w:r w:rsidRPr="006F49CB">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B44C768" w14:textId="77777777" w:rsidR="001306C4" w:rsidRPr="006F49CB" w:rsidRDefault="001306C4" w:rsidP="006F49CB">
      <w:pPr>
        <w:pStyle w:val="Puesto"/>
      </w:pPr>
    </w:p>
    <w:p w14:paraId="696C394D" w14:textId="77777777" w:rsidR="001306C4" w:rsidRPr="006F49CB" w:rsidRDefault="001306C4" w:rsidP="006F49CB">
      <w:pPr>
        <w:pStyle w:val="Puesto"/>
      </w:pPr>
      <w:r w:rsidRPr="006F49CB">
        <w:t>PARA QUE SE DE RESPUESTA</w:t>
      </w:r>
    </w:p>
    <w:p w14:paraId="58A2ABA2" w14:textId="77777777" w:rsidR="001306C4" w:rsidRPr="006F49CB" w:rsidRDefault="001306C4" w:rsidP="006F49CB">
      <w:pPr>
        <w:pStyle w:val="Puesto"/>
      </w:pPr>
    </w:p>
    <w:p w14:paraId="77DF3069" w14:textId="77777777" w:rsidR="001306C4" w:rsidRPr="006F49CB" w:rsidRDefault="001306C4" w:rsidP="006F49CB">
      <w:pPr>
        <w:pStyle w:val="Puesto"/>
      </w:pPr>
      <w:r w:rsidRPr="006F49CB">
        <w:t>LIC. YOSELIN MOCTEZUMA HERNÁNDEZ</w:t>
      </w:r>
    </w:p>
    <w:p w14:paraId="08F43C89" w14:textId="48512C7F" w:rsidR="001306C4" w:rsidRPr="006F49CB" w:rsidRDefault="001306C4" w:rsidP="006F49CB">
      <w:pPr>
        <w:pStyle w:val="Puesto"/>
      </w:pPr>
      <w:r w:rsidRPr="006F49CB">
        <w:t>Responsable de la Unidad de Transparencia</w:t>
      </w:r>
    </w:p>
    <w:p w14:paraId="2F1E5CD6" w14:textId="77777777" w:rsidR="001306C4" w:rsidRPr="006F49CB" w:rsidRDefault="001306C4" w:rsidP="006F49CB"/>
    <w:p w14:paraId="6C5E1140" w14:textId="77777777" w:rsidR="001306C4" w:rsidRPr="006F49CB" w:rsidRDefault="001306C4" w:rsidP="006F49CB"/>
    <w:p w14:paraId="3ADC5688" w14:textId="77777777" w:rsidR="001306C4" w:rsidRPr="006F49CB" w:rsidRDefault="001306C4" w:rsidP="006F49CB">
      <w:r w:rsidRPr="006F49CB">
        <w:lastRenderedPageBreak/>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6F49CB">
        <w:rPr>
          <w:b/>
        </w:rPr>
        <w:t>EL SUJETO OBLIGADO</w:t>
      </w:r>
      <w:r w:rsidRPr="006F49CB">
        <w:t xml:space="preserve"> haya acompañó a la solicitud de prórroga el acuerdo mediante el cual el Comité de Transparencia aprobó la ampliación de plazo para dar respuesta a la solicitud de información.</w:t>
      </w:r>
    </w:p>
    <w:p w14:paraId="61A404EE" w14:textId="77777777" w:rsidR="001306C4" w:rsidRPr="006F49CB" w:rsidRDefault="001306C4" w:rsidP="006F49CB"/>
    <w:p w14:paraId="4FC0283D" w14:textId="0447FD38" w:rsidR="004A7AB2" w:rsidRPr="006F49CB" w:rsidRDefault="004A7AB2" w:rsidP="006F49CB">
      <w:pPr>
        <w:pStyle w:val="Ttulo3"/>
      </w:pPr>
      <w:bookmarkStart w:id="11" w:name="_Toc179394895"/>
      <w:r w:rsidRPr="006F49CB">
        <w:t>d) Respuestas del Sujeto Obligado.</w:t>
      </w:r>
      <w:bookmarkEnd w:id="11"/>
    </w:p>
    <w:p w14:paraId="6DEB6478" w14:textId="7DEDEC16" w:rsidR="004946A2" w:rsidRPr="006F49CB" w:rsidRDefault="004946A2" w:rsidP="006F49CB">
      <w:pPr>
        <w:widowControl w:val="0"/>
        <w:rPr>
          <w:rFonts w:eastAsia="Palatino Linotype" w:cs="Palatino Linotype"/>
        </w:rPr>
      </w:pPr>
      <w:r w:rsidRPr="006F49CB">
        <w:rPr>
          <w:rFonts w:eastAsia="Palatino Linotype" w:cs="Palatino Linotype"/>
        </w:rPr>
        <w:t xml:space="preserve">De las constancias que obran en los expedientes electrónicos del </w:t>
      </w:r>
      <w:r w:rsidRPr="006F49CB">
        <w:rPr>
          <w:rFonts w:eastAsia="Palatino Linotype" w:cs="Palatino Linotype"/>
          <w:b/>
        </w:rPr>
        <w:t xml:space="preserve">SAIMEX </w:t>
      </w:r>
      <w:r w:rsidRPr="006F49CB">
        <w:rPr>
          <w:rFonts w:eastAsia="Palatino Linotype" w:cs="Palatino Linotype"/>
        </w:rPr>
        <w:t xml:space="preserve">relacionados con el presente estudio, se aprecia que el </w:t>
      </w:r>
      <w:r w:rsidR="000B6E2F" w:rsidRPr="006F49CB">
        <w:rPr>
          <w:rFonts w:eastAsia="Palatino Linotype" w:cs="Palatino Linotype"/>
          <w:b/>
        </w:rPr>
        <w:t>veintinueve</w:t>
      </w:r>
      <w:r w:rsidR="00346E38" w:rsidRPr="006F49CB">
        <w:rPr>
          <w:rFonts w:eastAsia="Palatino Linotype" w:cs="Palatino Linotype"/>
          <w:b/>
        </w:rPr>
        <w:t xml:space="preserve"> </w:t>
      </w:r>
      <w:r w:rsidRPr="006F49CB">
        <w:rPr>
          <w:rFonts w:eastAsia="Palatino Linotype" w:cs="Palatino Linotype"/>
          <w:b/>
        </w:rPr>
        <w:t xml:space="preserve">de </w:t>
      </w:r>
      <w:r w:rsidR="006760BE" w:rsidRPr="006F49CB">
        <w:rPr>
          <w:rFonts w:eastAsia="Palatino Linotype" w:cs="Palatino Linotype"/>
          <w:b/>
        </w:rPr>
        <w:t>agosto</w:t>
      </w:r>
      <w:r w:rsidRPr="006F49CB">
        <w:rPr>
          <w:rFonts w:eastAsia="Palatino Linotype" w:cs="Palatino Linotype"/>
          <w:b/>
        </w:rPr>
        <w:t xml:space="preserve"> de dos mil veinticuatro</w:t>
      </w:r>
      <w:r w:rsidRPr="006F49CB">
        <w:rPr>
          <w:rFonts w:eastAsia="Palatino Linotype" w:cs="Palatino Linotype"/>
        </w:rPr>
        <w:t xml:space="preserve">, </w:t>
      </w:r>
      <w:r w:rsidRPr="006F49CB">
        <w:rPr>
          <w:rFonts w:eastAsia="Palatino Linotype" w:cs="Palatino Linotype"/>
          <w:b/>
        </w:rPr>
        <w:t>EL SUJETO OBLIGADO</w:t>
      </w:r>
      <w:r w:rsidRPr="006F49CB">
        <w:rPr>
          <w:rFonts w:eastAsia="Palatino Linotype" w:cs="Palatino Linotype"/>
        </w:rPr>
        <w:t xml:space="preserve"> dio respuesta a las solicitudes de información en el tenor siguiente: </w:t>
      </w:r>
    </w:p>
    <w:p w14:paraId="0A598617" w14:textId="77777777" w:rsidR="00926954" w:rsidRPr="006F49CB" w:rsidRDefault="00926954" w:rsidP="006F49CB">
      <w:pPr>
        <w:widowControl w:val="0"/>
        <w:rPr>
          <w:rFonts w:eastAsia="Palatino Linotype" w:cs="Palatino Linotype"/>
        </w:rPr>
      </w:pPr>
    </w:p>
    <w:p w14:paraId="772A993D" w14:textId="68209402" w:rsidR="00C821EF" w:rsidRPr="006F49CB" w:rsidRDefault="00C821EF" w:rsidP="006F49CB">
      <w:pPr>
        <w:widowControl w:val="0"/>
        <w:rPr>
          <w:rFonts w:eastAsia="Palatino Linotype" w:cs="Palatino Linotype"/>
        </w:rPr>
      </w:pPr>
      <w:r w:rsidRPr="006F49CB">
        <w:rPr>
          <w:rFonts w:eastAsia="Palatino Linotype" w:cs="Palatino Linotype"/>
        </w:rPr>
        <w:t xml:space="preserve">Folio de la Solicitud: </w:t>
      </w:r>
      <w:r w:rsidR="000B6E2F" w:rsidRPr="006F49CB">
        <w:rPr>
          <w:rFonts w:eastAsia="Palatino Linotype" w:cs="Palatino Linotype"/>
          <w:b/>
        </w:rPr>
        <w:t>00140/ZUMPANGO/IP/2024</w:t>
      </w:r>
    </w:p>
    <w:p w14:paraId="4992C9DF" w14:textId="012DC28A" w:rsidR="00C821EF" w:rsidRPr="006F49CB" w:rsidRDefault="00C821EF" w:rsidP="006F49CB">
      <w:pPr>
        <w:widowControl w:val="0"/>
        <w:rPr>
          <w:rFonts w:eastAsia="Palatino Linotype" w:cs="Palatino Linotype"/>
        </w:rPr>
      </w:pPr>
      <w:r w:rsidRPr="006F49CB">
        <w:rPr>
          <w:rFonts w:eastAsia="Palatino Linotype" w:cs="Palatino Linotype"/>
        </w:rPr>
        <w:t xml:space="preserve">Recurso de Revisión: </w:t>
      </w:r>
      <w:r w:rsidR="000B6E2F" w:rsidRPr="006F49CB">
        <w:rPr>
          <w:rFonts w:eastAsia="Palatino Linotype" w:cs="Palatino Linotype"/>
          <w:b/>
        </w:rPr>
        <w:t>05593/INFOEM/IP/RR/2024</w:t>
      </w:r>
    </w:p>
    <w:p w14:paraId="784AD03A" w14:textId="77777777" w:rsidR="00C821EF" w:rsidRPr="006F49CB" w:rsidRDefault="00C821EF" w:rsidP="006F49CB">
      <w:pPr>
        <w:pStyle w:val="Puesto"/>
        <w:jc w:val="right"/>
        <w:rPr>
          <w:rFonts w:eastAsia="Palatino Linotype"/>
        </w:rPr>
      </w:pPr>
    </w:p>
    <w:p w14:paraId="0F3C5CE1" w14:textId="77777777" w:rsidR="000B6E2F" w:rsidRPr="006F49CB" w:rsidRDefault="000B6E2F" w:rsidP="006F49CB">
      <w:pPr>
        <w:pStyle w:val="Puesto"/>
        <w:jc w:val="right"/>
        <w:rPr>
          <w:rFonts w:eastAsia="Palatino Linotype"/>
        </w:rPr>
      </w:pPr>
      <w:r w:rsidRPr="006F49CB">
        <w:rPr>
          <w:rFonts w:eastAsia="Palatino Linotype"/>
        </w:rPr>
        <w:t>Folio de la solicitud: 00140/ZUMPANGO/IP/2024</w:t>
      </w:r>
    </w:p>
    <w:p w14:paraId="010EB7E2" w14:textId="77777777" w:rsidR="000B6E2F" w:rsidRPr="006F49CB" w:rsidRDefault="000B6E2F" w:rsidP="006F49CB">
      <w:pPr>
        <w:pStyle w:val="Puesto"/>
        <w:rPr>
          <w:rFonts w:eastAsia="Palatino Linotype"/>
        </w:rPr>
      </w:pPr>
    </w:p>
    <w:p w14:paraId="19C3D50B" w14:textId="77777777" w:rsidR="000B6E2F" w:rsidRPr="006F49CB" w:rsidRDefault="000B6E2F" w:rsidP="006F49CB">
      <w:pPr>
        <w:pStyle w:val="Puesto"/>
        <w:rPr>
          <w:rFonts w:eastAsia="Palatino Linotype"/>
        </w:rPr>
      </w:pPr>
      <w:r w:rsidRPr="006F49CB">
        <w:rPr>
          <w:rFonts w:eastAsia="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CB10AEE" w14:textId="77777777" w:rsidR="000B6E2F" w:rsidRPr="006F49CB" w:rsidRDefault="000B6E2F" w:rsidP="006F49CB">
      <w:pPr>
        <w:pStyle w:val="Puesto"/>
        <w:rPr>
          <w:rFonts w:eastAsia="Palatino Linotype"/>
        </w:rPr>
      </w:pPr>
    </w:p>
    <w:p w14:paraId="08D0CE68" w14:textId="77777777" w:rsidR="000B6E2F" w:rsidRPr="006F49CB" w:rsidRDefault="000B6E2F" w:rsidP="006F49CB">
      <w:pPr>
        <w:pStyle w:val="Puesto"/>
        <w:rPr>
          <w:rFonts w:eastAsia="Palatino Linotype"/>
        </w:rPr>
      </w:pPr>
      <w:r w:rsidRPr="006F49CB">
        <w:rPr>
          <w:rFonts w:eastAsia="Palatino Linotype"/>
        </w:rPr>
        <w:t xml:space="preserve">Zumpango, Estado de México a 27 de agosto de 2024 La que suscribe Licenciada Belén Oropeza Cruz, </w:t>
      </w:r>
      <w:r w:rsidRPr="006F49CB">
        <w:rPr>
          <w:rFonts w:eastAsia="Palatino Linotype"/>
          <w:b/>
          <w:u w:val="single"/>
        </w:rPr>
        <w:t>Directora de Desarrollo Económico</w:t>
      </w:r>
      <w:r w:rsidRPr="006F49CB">
        <w:rPr>
          <w:rFonts w:eastAsia="Palatino Linotype"/>
        </w:rPr>
        <w:t xml:space="preserve"> de Zumpango, por medio del presente le envío un cordial saludo y al mismo tiempo en atención a la solicitud 00140/ZUMPANGO/IP/2024, me pronuncio al respecto: </w:t>
      </w:r>
      <w:r w:rsidRPr="006F49CB">
        <w:rPr>
          <w:rFonts w:eastAsia="Palatino Linotype"/>
          <w:b/>
          <w:u w:val="single"/>
        </w:rPr>
        <w:t xml:space="preserve">Una vez realizada una búsqueda exhaustiva en la base de datos digital y archivo físico perteneciente a esta Dirección, le informo que, Esta Autoridad se ve imposibilitada en otorgar lo solicitado, toda vez que, no se cuenta con registros sobre alguna unidad económica de nombre comercial “DON SIETE” O “EL SIETE”. Asimismo; hago de su conocimiento, que las unidades económicas que tienen como actividad la renta de espacio a particulares para la celebración de eventos y fiestas privadas, </w:t>
      </w:r>
      <w:r w:rsidRPr="006F49CB">
        <w:rPr>
          <w:rFonts w:eastAsia="Palatino Linotype"/>
          <w:b/>
          <w:u w:val="single"/>
        </w:rPr>
        <w:lastRenderedPageBreak/>
        <w:t xml:space="preserve">tendrán como horario de servicio el de 08:00 a las 03:00 horas del día siguiente. </w:t>
      </w:r>
      <w:r w:rsidRPr="006F49CB">
        <w:rPr>
          <w:rFonts w:eastAsia="Palatino Linotype"/>
        </w:rPr>
        <w:t>Tal y como lo establece el artículo 51 de la Ley de Competitividad y Ordenamiento Comercial del Estado de México. Sin más por el momento, me despido de usted, quedando a sus órdenes para cualquier duda o aclaración.</w:t>
      </w:r>
    </w:p>
    <w:p w14:paraId="148302CA" w14:textId="77777777" w:rsidR="000B6E2F" w:rsidRPr="006F49CB" w:rsidRDefault="000B6E2F" w:rsidP="006F49CB">
      <w:pPr>
        <w:pStyle w:val="Puesto"/>
        <w:rPr>
          <w:rFonts w:eastAsia="Palatino Linotype"/>
        </w:rPr>
      </w:pPr>
    </w:p>
    <w:p w14:paraId="4D8B233A" w14:textId="77777777" w:rsidR="000B6E2F" w:rsidRPr="006F49CB" w:rsidRDefault="000B6E2F" w:rsidP="006F49CB">
      <w:pPr>
        <w:pStyle w:val="Puesto"/>
        <w:rPr>
          <w:rFonts w:eastAsia="Palatino Linotype"/>
        </w:rPr>
      </w:pPr>
      <w:r w:rsidRPr="006F49CB">
        <w:rPr>
          <w:rFonts w:eastAsia="Palatino Linotype"/>
        </w:rPr>
        <w:t>ATENTAMENTE</w:t>
      </w:r>
    </w:p>
    <w:p w14:paraId="455D095C" w14:textId="6DD351CB" w:rsidR="005E287F" w:rsidRPr="006F49CB" w:rsidRDefault="000B6E2F" w:rsidP="006F49CB">
      <w:pPr>
        <w:pStyle w:val="Puesto"/>
        <w:rPr>
          <w:rFonts w:eastAsia="Palatino Linotype"/>
        </w:rPr>
      </w:pPr>
      <w:r w:rsidRPr="006F49CB">
        <w:rPr>
          <w:rFonts w:eastAsia="Palatino Linotype"/>
        </w:rPr>
        <w:t>LIC. YOSELIN MOCTEZUMA HERNÁNDEZ</w:t>
      </w:r>
    </w:p>
    <w:p w14:paraId="5EF5BDE6" w14:textId="77777777" w:rsidR="000B6E2F" w:rsidRPr="006F49CB" w:rsidRDefault="000B6E2F" w:rsidP="006F49CB">
      <w:pPr>
        <w:widowControl w:val="0"/>
        <w:rPr>
          <w:rFonts w:eastAsia="Palatino Linotype" w:cs="Palatino Linotype"/>
        </w:rPr>
      </w:pPr>
    </w:p>
    <w:p w14:paraId="52C26C9A" w14:textId="449378CA" w:rsidR="005E287F" w:rsidRPr="006F49CB" w:rsidRDefault="005E287F" w:rsidP="006F49CB">
      <w:pPr>
        <w:widowControl w:val="0"/>
        <w:rPr>
          <w:rFonts w:eastAsia="Palatino Linotype" w:cs="Palatino Linotype"/>
        </w:rPr>
      </w:pPr>
      <w:r w:rsidRPr="006F49CB">
        <w:rPr>
          <w:rFonts w:eastAsia="Palatino Linotype" w:cs="Palatino Linotype"/>
        </w:rPr>
        <w:t xml:space="preserve">Folio de la Solicitud: </w:t>
      </w:r>
      <w:r w:rsidR="000B6E2F" w:rsidRPr="006F49CB">
        <w:rPr>
          <w:rFonts w:eastAsia="Palatino Linotype" w:cs="Palatino Linotype"/>
          <w:b/>
        </w:rPr>
        <w:t>00141/ZUMPANGO/IP/2024</w:t>
      </w:r>
    </w:p>
    <w:p w14:paraId="07CD328E" w14:textId="062C0C5B" w:rsidR="005E287F" w:rsidRPr="006F49CB" w:rsidRDefault="005E287F" w:rsidP="006F49CB">
      <w:pPr>
        <w:widowControl w:val="0"/>
        <w:rPr>
          <w:rFonts w:eastAsia="Palatino Linotype" w:cs="Palatino Linotype"/>
        </w:rPr>
      </w:pPr>
      <w:r w:rsidRPr="006F49CB">
        <w:rPr>
          <w:rFonts w:eastAsia="Palatino Linotype" w:cs="Palatino Linotype"/>
        </w:rPr>
        <w:t xml:space="preserve">Recurso de Revisión: </w:t>
      </w:r>
      <w:r w:rsidR="000B6E2F" w:rsidRPr="006F49CB">
        <w:rPr>
          <w:rFonts w:eastAsia="Palatino Linotype" w:cs="Palatino Linotype"/>
          <w:b/>
        </w:rPr>
        <w:t>05592/INFOEM/IP/RR/2024</w:t>
      </w:r>
    </w:p>
    <w:p w14:paraId="6619268F" w14:textId="77777777" w:rsidR="005E287F" w:rsidRPr="006F49CB" w:rsidRDefault="005E287F" w:rsidP="006F49CB">
      <w:pPr>
        <w:pStyle w:val="Puesto"/>
        <w:jc w:val="right"/>
        <w:rPr>
          <w:rFonts w:eastAsia="Palatino Linotype"/>
        </w:rPr>
      </w:pPr>
    </w:p>
    <w:p w14:paraId="544FD1AE" w14:textId="77777777" w:rsidR="000B6E2F" w:rsidRPr="006F49CB" w:rsidRDefault="000B6E2F" w:rsidP="006F49CB">
      <w:pPr>
        <w:pStyle w:val="Puesto"/>
        <w:jc w:val="right"/>
        <w:rPr>
          <w:rFonts w:eastAsia="Palatino Linotype"/>
        </w:rPr>
      </w:pPr>
      <w:r w:rsidRPr="006F49CB">
        <w:rPr>
          <w:rFonts w:eastAsia="Palatino Linotype"/>
        </w:rPr>
        <w:t>Folio de la solicitud: 00141/ZUMPANGO/IP/2024</w:t>
      </w:r>
    </w:p>
    <w:p w14:paraId="188FD0AF" w14:textId="77777777" w:rsidR="000B6E2F" w:rsidRPr="006F49CB" w:rsidRDefault="000B6E2F" w:rsidP="006F49CB">
      <w:pPr>
        <w:pStyle w:val="Puesto"/>
        <w:rPr>
          <w:rFonts w:eastAsia="Palatino Linotype"/>
        </w:rPr>
      </w:pPr>
    </w:p>
    <w:p w14:paraId="152BD4BC" w14:textId="77777777" w:rsidR="000B6E2F" w:rsidRPr="006F49CB" w:rsidRDefault="000B6E2F" w:rsidP="006F49CB">
      <w:pPr>
        <w:pStyle w:val="Puesto"/>
        <w:rPr>
          <w:rFonts w:eastAsia="Palatino Linotype"/>
        </w:rPr>
      </w:pPr>
      <w:r w:rsidRPr="006F49CB">
        <w:rPr>
          <w:rFonts w:eastAsia="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045988C" w14:textId="77777777" w:rsidR="000B6E2F" w:rsidRPr="006F49CB" w:rsidRDefault="000B6E2F" w:rsidP="006F49CB">
      <w:pPr>
        <w:pStyle w:val="Puesto"/>
        <w:rPr>
          <w:rFonts w:eastAsia="Palatino Linotype"/>
        </w:rPr>
      </w:pPr>
    </w:p>
    <w:p w14:paraId="4D8CDF93" w14:textId="77777777" w:rsidR="000B6E2F" w:rsidRPr="006F49CB" w:rsidRDefault="000B6E2F" w:rsidP="006F49CB">
      <w:pPr>
        <w:pStyle w:val="Puesto"/>
        <w:rPr>
          <w:rFonts w:eastAsia="Palatino Linotype"/>
        </w:rPr>
      </w:pPr>
      <w:r w:rsidRPr="006F49CB">
        <w:rPr>
          <w:rFonts w:eastAsia="Palatino Linotype"/>
        </w:rPr>
        <w:t xml:space="preserve">Zumpango, Estado de México a 27 de agosto de 2024 La que suscribe Licenciada Belén Oropeza Cruz, Directora de Desarrollo Económico de Zumpango, por medio del presente le envío un cordial saludo y al mismo tiempo en atención a la solicitud 00141/ZUMPANGO/IP/2024, me pronuncio al respecto: </w:t>
      </w:r>
      <w:r w:rsidRPr="006F49CB">
        <w:rPr>
          <w:rFonts w:eastAsia="Palatino Linotype"/>
          <w:b/>
          <w:u w:val="single"/>
        </w:rPr>
        <w:t xml:space="preserve">Una vez realizada una búsqueda exhaustiva en la base de datos digital y archivo físico perteneciente a esta Dirección, le informo que, Esta Autoridad se ve imposibilitada en otorgar lo solicitado, toda vez que, no se cuenta con registros sobre alguna unidad económica de nombre comercial “DON SIETE” O “EL SIETE”. Asimismo; hago de su conocimiento, que las unidades económicas que tienen como actividad la renta de espacio a particulares para la celebración de eventos y fiestas privadas, tendrán como horario de servicio el de 08:00 a las 03:00 horas del día siguiente. </w:t>
      </w:r>
      <w:r w:rsidRPr="006F49CB">
        <w:rPr>
          <w:rFonts w:eastAsia="Palatino Linotype"/>
        </w:rPr>
        <w:t>Tal y como lo establece el artículo 51 de la Ley de Competitividad y Ordenamiento Comercial del Estado de México. Sin más por el momento, me despido de usted, quedando a sus órdenes para cualquier duda o aclaración.</w:t>
      </w:r>
    </w:p>
    <w:p w14:paraId="3760D31D" w14:textId="77777777" w:rsidR="000B6E2F" w:rsidRPr="006F49CB" w:rsidRDefault="000B6E2F" w:rsidP="006F49CB">
      <w:pPr>
        <w:pStyle w:val="Puesto"/>
        <w:rPr>
          <w:rFonts w:eastAsia="Palatino Linotype"/>
        </w:rPr>
      </w:pPr>
    </w:p>
    <w:p w14:paraId="3069FBD8" w14:textId="77777777" w:rsidR="000B6E2F" w:rsidRPr="006F49CB" w:rsidRDefault="000B6E2F" w:rsidP="006F49CB">
      <w:pPr>
        <w:pStyle w:val="Puesto"/>
        <w:rPr>
          <w:rFonts w:eastAsia="Palatino Linotype"/>
        </w:rPr>
      </w:pPr>
      <w:r w:rsidRPr="006F49CB">
        <w:rPr>
          <w:rFonts w:eastAsia="Palatino Linotype"/>
        </w:rPr>
        <w:t>ATENTAMENTE</w:t>
      </w:r>
    </w:p>
    <w:p w14:paraId="6DE925E5" w14:textId="6CEF6775" w:rsidR="005E287F" w:rsidRPr="006F49CB" w:rsidRDefault="000B6E2F" w:rsidP="006F49CB">
      <w:pPr>
        <w:pStyle w:val="Puesto"/>
        <w:rPr>
          <w:rFonts w:eastAsia="Palatino Linotype"/>
        </w:rPr>
      </w:pPr>
      <w:r w:rsidRPr="006F49CB">
        <w:rPr>
          <w:rFonts w:eastAsia="Palatino Linotype"/>
        </w:rPr>
        <w:t>LIC. YOSELIN MOCTEZUMA HERNÁNDEZ</w:t>
      </w:r>
    </w:p>
    <w:p w14:paraId="245FBC40" w14:textId="77777777" w:rsidR="005E287F" w:rsidRPr="006F49CB" w:rsidRDefault="005E287F" w:rsidP="006F49CB">
      <w:pPr>
        <w:widowControl w:val="0"/>
        <w:rPr>
          <w:rFonts w:eastAsia="Palatino Linotype" w:cs="Palatino Linotype"/>
        </w:rPr>
      </w:pPr>
    </w:p>
    <w:p w14:paraId="2205F37D" w14:textId="77777777" w:rsidR="00F660AE" w:rsidRPr="006F49CB" w:rsidRDefault="00054F72" w:rsidP="006F49CB">
      <w:pPr>
        <w:pStyle w:val="Ttulo2"/>
        <w:jc w:val="left"/>
      </w:pPr>
      <w:bookmarkStart w:id="12" w:name="_Toc179394896"/>
      <w:r w:rsidRPr="006F49CB">
        <w:lastRenderedPageBreak/>
        <w:t>DEL RECURSO DE REVISIÓN</w:t>
      </w:r>
      <w:bookmarkEnd w:id="12"/>
    </w:p>
    <w:p w14:paraId="0CDD3F24" w14:textId="77777777" w:rsidR="00F660AE" w:rsidRPr="006F49CB" w:rsidRDefault="00054F72" w:rsidP="006F49CB">
      <w:pPr>
        <w:pStyle w:val="Ttulo3"/>
      </w:pPr>
      <w:bookmarkStart w:id="13" w:name="_Toc179394897"/>
      <w:r w:rsidRPr="006F49CB">
        <w:t>a) Interposición de los Recursos de Revisión.</w:t>
      </w:r>
      <w:bookmarkEnd w:id="13"/>
    </w:p>
    <w:p w14:paraId="1ECC0DC4" w14:textId="01109D4B" w:rsidR="00F660AE" w:rsidRPr="006F49CB" w:rsidRDefault="00054F72" w:rsidP="006F49CB">
      <w:pPr>
        <w:ind w:right="-28"/>
      </w:pPr>
      <w:r w:rsidRPr="006F49CB">
        <w:t xml:space="preserve">El </w:t>
      </w:r>
      <w:r w:rsidR="00F833F8" w:rsidRPr="006F49CB">
        <w:rPr>
          <w:b/>
        </w:rPr>
        <w:t>once</w:t>
      </w:r>
      <w:r w:rsidR="00434125" w:rsidRPr="006F49CB">
        <w:rPr>
          <w:b/>
        </w:rPr>
        <w:t xml:space="preserve"> de septiembre</w:t>
      </w:r>
      <w:r w:rsidRPr="006F49CB">
        <w:rPr>
          <w:b/>
        </w:rPr>
        <w:t xml:space="preserve"> de dos mil </w:t>
      </w:r>
      <w:r w:rsidR="00D84C24" w:rsidRPr="006F49CB">
        <w:rPr>
          <w:b/>
        </w:rPr>
        <w:t>veinticuatro</w:t>
      </w:r>
      <w:r w:rsidRPr="006F49CB">
        <w:rPr>
          <w:b/>
        </w:rPr>
        <w:t>,</w:t>
      </w:r>
      <w:r w:rsidRPr="006F49CB">
        <w:t xml:space="preserve"> </w:t>
      </w:r>
      <w:r w:rsidRPr="006F49CB">
        <w:rPr>
          <w:b/>
        </w:rPr>
        <w:t>LA PARTE RECURRENTE</w:t>
      </w:r>
      <w:r w:rsidRPr="006F49CB">
        <w:t xml:space="preserve"> interpuso los recursos de revisión en contra de </w:t>
      </w:r>
      <w:r w:rsidR="00E728A7" w:rsidRPr="006F49CB">
        <w:t>las</w:t>
      </w:r>
      <w:r w:rsidR="001F4EE6" w:rsidRPr="006F49CB">
        <w:t xml:space="preserve"> </w:t>
      </w:r>
      <w:r w:rsidRPr="006F49CB">
        <w:t xml:space="preserve">respuestas </w:t>
      </w:r>
      <w:r w:rsidR="001F4EE6" w:rsidRPr="006F49CB">
        <w:t>d</w:t>
      </w:r>
      <w:r w:rsidRPr="006F49CB">
        <w:t xml:space="preserve">el </w:t>
      </w:r>
      <w:r w:rsidRPr="006F49CB">
        <w:rPr>
          <w:b/>
        </w:rPr>
        <w:t>SUJETO OBLIGADO</w:t>
      </w:r>
      <w:r w:rsidRPr="006F49CB">
        <w:t xml:space="preserve">, mismos que fueron registrados en el SAIMEX con los números de expediente </w:t>
      </w:r>
      <w:r w:rsidR="00EF1BF7" w:rsidRPr="006F49CB">
        <w:rPr>
          <w:b/>
        </w:rPr>
        <w:t>05592/INFOEM/IP/RR/2024</w:t>
      </w:r>
      <w:r w:rsidR="006106F8" w:rsidRPr="006F49CB">
        <w:rPr>
          <w:b/>
        </w:rPr>
        <w:t xml:space="preserve"> </w:t>
      </w:r>
      <w:r w:rsidR="00434125" w:rsidRPr="006F49CB">
        <w:t xml:space="preserve">y </w:t>
      </w:r>
      <w:r w:rsidR="00EF1BF7" w:rsidRPr="006F49CB">
        <w:rPr>
          <w:b/>
        </w:rPr>
        <w:t>05593/INFOEM/IP/RR/2024</w:t>
      </w:r>
      <w:r w:rsidR="00434125" w:rsidRPr="006F49CB">
        <w:rPr>
          <w:b/>
        </w:rPr>
        <w:t xml:space="preserve">; </w:t>
      </w:r>
      <w:r w:rsidRPr="006F49CB">
        <w:t xml:space="preserve">en los cuales </w:t>
      </w:r>
      <w:r w:rsidR="00E74688" w:rsidRPr="006F49CB">
        <w:t>manifestó</w:t>
      </w:r>
      <w:r w:rsidRPr="006F49CB">
        <w:t xml:space="preserve"> lo siguiente:</w:t>
      </w:r>
    </w:p>
    <w:p w14:paraId="1538C8D6" w14:textId="77777777" w:rsidR="00F660AE" w:rsidRPr="006F49CB" w:rsidRDefault="00F660AE" w:rsidP="006F49CB">
      <w:pPr>
        <w:tabs>
          <w:tab w:val="left" w:pos="4667"/>
        </w:tabs>
        <w:ind w:right="539"/>
      </w:pPr>
    </w:p>
    <w:tbl>
      <w:tblPr>
        <w:tblStyle w:val="a1"/>
        <w:tblpPr w:leftFromText="141" w:rightFromText="141" w:vertAnchor="text" w:tblpXSpec="center" w:tblpY="1"/>
        <w:tblOverlap w:val="never"/>
        <w:tblW w:w="7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2542"/>
        <w:gridCol w:w="2542"/>
      </w:tblGrid>
      <w:tr w:rsidR="006F49CB" w:rsidRPr="006F49CB" w14:paraId="2A7F3E4C" w14:textId="28193D11" w:rsidTr="00756AFF">
        <w:trPr>
          <w:trHeight w:val="225"/>
        </w:trPr>
        <w:tc>
          <w:tcPr>
            <w:tcW w:w="2556" w:type="dxa"/>
            <w:shd w:val="clear" w:color="auto" w:fill="D9D9D9" w:themeFill="background1" w:themeFillShade="D9"/>
            <w:vAlign w:val="center"/>
          </w:tcPr>
          <w:p w14:paraId="0BDE0C13" w14:textId="4E2E9193" w:rsidR="00756AFF" w:rsidRPr="006F49CB" w:rsidRDefault="00756AFF" w:rsidP="006F49CB">
            <w:pPr>
              <w:spacing w:line="240" w:lineRule="auto"/>
              <w:jc w:val="center"/>
              <w:rPr>
                <w:b/>
                <w:sz w:val="20"/>
              </w:rPr>
            </w:pPr>
            <w:r w:rsidRPr="006F49CB">
              <w:rPr>
                <w:b/>
                <w:sz w:val="20"/>
              </w:rPr>
              <w:t>Folio Solicitudes de Información/Folio Recursos de revisión.</w:t>
            </w:r>
          </w:p>
        </w:tc>
        <w:tc>
          <w:tcPr>
            <w:tcW w:w="2542" w:type="dxa"/>
            <w:shd w:val="clear" w:color="auto" w:fill="D9D9D9" w:themeFill="background1" w:themeFillShade="D9"/>
            <w:tcMar>
              <w:top w:w="0" w:type="dxa"/>
              <w:left w:w="45" w:type="dxa"/>
              <w:bottom w:w="0" w:type="dxa"/>
              <w:right w:w="45" w:type="dxa"/>
            </w:tcMar>
          </w:tcPr>
          <w:p w14:paraId="6C2A36A5" w14:textId="0297BA41" w:rsidR="00756AFF" w:rsidRPr="006F49CB" w:rsidRDefault="00756AFF" w:rsidP="006F49CB">
            <w:pPr>
              <w:spacing w:line="240" w:lineRule="auto"/>
              <w:jc w:val="center"/>
              <w:rPr>
                <w:b/>
                <w:i/>
                <w:sz w:val="20"/>
              </w:rPr>
            </w:pPr>
            <w:r w:rsidRPr="006F49CB">
              <w:rPr>
                <w:b/>
                <w:sz w:val="20"/>
              </w:rPr>
              <w:t>Actos impugnados</w:t>
            </w:r>
          </w:p>
        </w:tc>
        <w:tc>
          <w:tcPr>
            <w:tcW w:w="2542" w:type="dxa"/>
            <w:shd w:val="clear" w:color="auto" w:fill="D9D9D9" w:themeFill="background1" w:themeFillShade="D9"/>
          </w:tcPr>
          <w:p w14:paraId="6B488173" w14:textId="6B6AFDCE" w:rsidR="00756AFF" w:rsidRPr="006F49CB" w:rsidRDefault="00756AFF" w:rsidP="006F49CB">
            <w:pPr>
              <w:spacing w:line="240" w:lineRule="auto"/>
              <w:jc w:val="center"/>
              <w:rPr>
                <w:b/>
                <w:sz w:val="20"/>
              </w:rPr>
            </w:pPr>
            <w:r w:rsidRPr="006F49CB">
              <w:rPr>
                <w:b/>
                <w:sz w:val="20"/>
              </w:rPr>
              <w:t>Razones o motivos de inconformidad</w:t>
            </w:r>
          </w:p>
        </w:tc>
      </w:tr>
      <w:tr w:rsidR="006F49CB" w:rsidRPr="006F49CB" w14:paraId="57158C1C" w14:textId="59AD51D9" w:rsidTr="00756AFF">
        <w:trPr>
          <w:trHeight w:val="65"/>
        </w:trPr>
        <w:tc>
          <w:tcPr>
            <w:tcW w:w="2556" w:type="dxa"/>
          </w:tcPr>
          <w:p w14:paraId="54D96DF1" w14:textId="77777777" w:rsidR="006106F8" w:rsidRPr="006F49CB" w:rsidRDefault="006106F8" w:rsidP="006F49CB">
            <w:pPr>
              <w:spacing w:line="240" w:lineRule="auto"/>
              <w:jc w:val="center"/>
              <w:rPr>
                <w:b/>
                <w:sz w:val="18"/>
                <w:szCs w:val="18"/>
              </w:rPr>
            </w:pPr>
            <w:r w:rsidRPr="006F49CB">
              <w:rPr>
                <w:b/>
                <w:sz w:val="18"/>
                <w:szCs w:val="18"/>
              </w:rPr>
              <w:t>00140/ZUMPANGO/IP/2024</w:t>
            </w:r>
          </w:p>
          <w:p w14:paraId="496A1CEC" w14:textId="345BA49F" w:rsidR="00756AFF" w:rsidRPr="006F49CB" w:rsidRDefault="006106F8" w:rsidP="006F49CB">
            <w:pPr>
              <w:spacing w:line="240" w:lineRule="auto"/>
              <w:jc w:val="center"/>
              <w:rPr>
                <w:b/>
                <w:sz w:val="20"/>
                <w:lang w:val="en-US"/>
              </w:rPr>
            </w:pPr>
            <w:r w:rsidRPr="006F49CB">
              <w:rPr>
                <w:b/>
                <w:sz w:val="18"/>
                <w:szCs w:val="18"/>
              </w:rPr>
              <w:t>05593/INFOEM/IP/RR/2024</w:t>
            </w:r>
          </w:p>
        </w:tc>
        <w:tc>
          <w:tcPr>
            <w:tcW w:w="2542" w:type="dxa"/>
            <w:tcMar>
              <w:top w:w="0" w:type="dxa"/>
              <w:left w:w="45" w:type="dxa"/>
              <w:bottom w:w="0" w:type="dxa"/>
              <w:right w:w="45" w:type="dxa"/>
            </w:tcMar>
          </w:tcPr>
          <w:p w14:paraId="6E6FEE4A" w14:textId="31CA7E12" w:rsidR="00756AFF" w:rsidRPr="006F49CB" w:rsidRDefault="00004D86" w:rsidP="006F49CB">
            <w:pPr>
              <w:spacing w:line="240" w:lineRule="auto"/>
              <w:rPr>
                <w:i/>
                <w:szCs w:val="22"/>
              </w:rPr>
            </w:pPr>
            <w:r w:rsidRPr="006F49CB">
              <w:rPr>
                <w:i/>
                <w:szCs w:val="22"/>
              </w:rPr>
              <w:t>LAS MANIFIESTACIONES COMO RESPUESTA A LA SOLICITUD DE INFORMACION EN COMENTO</w:t>
            </w:r>
          </w:p>
        </w:tc>
        <w:tc>
          <w:tcPr>
            <w:tcW w:w="2542" w:type="dxa"/>
          </w:tcPr>
          <w:p w14:paraId="6929D110" w14:textId="2410D6D2" w:rsidR="00756AFF" w:rsidRPr="006F49CB" w:rsidRDefault="00004D86" w:rsidP="006F49CB">
            <w:pPr>
              <w:spacing w:line="240" w:lineRule="auto"/>
              <w:rPr>
                <w:b/>
                <w:i/>
                <w:szCs w:val="22"/>
              </w:rPr>
            </w:pPr>
            <w:r w:rsidRPr="006F49CB">
              <w:rPr>
                <w:i/>
                <w:szCs w:val="22"/>
              </w:rPr>
              <w:t xml:space="preserve">REFIEREN QUE NO TIENEN REGISTRO ALGUNO SOBRE LA UNIDAD ECONOMICA DE NOMBRE COMERCIAL "DON SIETE" O "EL SIETE", A PESAR DE DEMOSTRAR SU EXISTENCIA, NO DAN RESPUESTA CLARA SOBRE LA IDENTIDAD DEL INMUEBLE EN CUANTO A SU UBICACION, A PESAR DE QUE FUE SEÑALADA CLARAMENTE AUNADO A QUE NO DAN RESPUESTA A LOS DECIBILES PERMITIDOS, REITERANDO QUE ESTE LUGAR ES RENTADO POR SUS PROPIETARIOS </w:t>
            </w:r>
            <w:r w:rsidRPr="006F49CB">
              <w:rPr>
                <w:i/>
                <w:szCs w:val="22"/>
              </w:rPr>
              <w:lastRenderedPageBreak/>
              <w:t>(FAMILIA AVILA DEAQUINO) A PARTICULARES EN LA REALIZACION DE EVENTOS(FIESTAS; BODAS, XV AÑOS, PRESENTACIONES, BAILES, TOCADAS DE ROCK ETC), PROPICIANDO CONSTANTEMENTE MOLESTIAS DE TODO TIPO A LOS VECINOS COLINDANTES. SE AGREGA EL CROQUIS DE UBICACION DEL INMUEBLE</w:t>
            </w:r>
          </w:p>
        </w:tc>
      </w:tr>
      <w:tr w:rsidR="006F49CB" w:rsidRPr="006F49CB" w14:paraId="15B35E34" w14:textId="04464DD9" w:rsidTr="00756AFF">
        <w:trPr>
          <w:trHeight w:val="65"/>
        </w:trPr>
        <w:tc>
          <w:tcPr>
            <w:tcW w:w="2556" w:type="dxa"/>
          </w:tcPr>
          <w:p w14:paraId="36DDB46F" w14:textId="77777777" w:rsidR="00756AFF" w:rsidRPr="006F49CB" w:rsidRDefault="006106F8" w:rsidP="006F49CB">
            <w:pPr>
              <w:spacing w:line="240" w:lineRule="auto"/>
              <w:jc w:val="center"/>
              <w:rPr>
                <w:b/>
                <w:sz w:val="20"/>
                <w:lang w:val="en-US"/>
              </w:rPr>
            </w:pPr>
            <w:r w:rsidRPr="006F49CB">
              <w:rPr>
                <w:b/>
                <w:sz w:val="20"/>
                <w:lang w:val="en-US"/>
              </w:rPr>
              <w:lastRenderedPageBreak/>
              <w:t>00141/ZUMPANGO/IP/2024</w:t>
            </w:r>
          </w:p>
          <w:p w14:paraId="610CA9A0" w14:textId="25C9FF4F" w:rsidR="006106F8" w:rsidRPr="006F49CB" w:rsidRDefault="006106F8" w:rsidP="006F49CB">
            <w:pPr>
              <w:spacing w:line="240" w:lineRule="auto"/>
              <w:jc w:val="center"/>
              <w:rPr>
                <w:b/>
                <w:sz w:val="20"/>
                <w:lang w:val="en-US"/>
              </w:rPr>
            </w:pPr>
            <w:r w:rsidRPr="006F49CB">
              <w:rPr>
                <w:b/>
                <w:sz w:val="20"/>
                <w:lang w:val="en-US"/>
              </w:rPr>
              <w:t>05592/INFOEM/IP/RR/2024</w:t>
            </w:r>
          </w:p>
        </w:tc>
        <w:tc>
          <w:tcPr>
            <w:tcW w:w="2542" w:type="dxa"/>
            <w:tcMar>
              <w:top w:w="0" w:type="dxa"/>
              <w:left w:w="45" w:type="dxa"/>
              <w:bottom w:w="0" w:type="dxa"/>
              <w:right w:w="45" w:type="dxa"/>
            </w:tcMar>
          </w:tcPr>
          <w:p w14:paraId="3DD45450" w14:textId="3EDA108B" w:rsidR="00756AFF" w:rsidRPr="006F49CB" w:rsidRDefault="00004D86" w:rsidP="006F49CB">
            <w:pPr>
              <w:spacing w:line="240" w:lineRule="auto"/>
              <w:rPr>
                <w:b/>
                <w:i/>
                <w:szCs w:val="22"/>
              </w:rPr>
            </w:pPr>
            <w:r w:rsidRPr="006F49CB">
              <w:rPr>
                <w:i/>
                <w:szCs w:val="22"/>
              </w:rPr>
              <w:t>LAS MANIFIESTACIONES PRESENTADAS COMO RESPUESTA POR EL SUJETO OBLIGADO A LA SOLICITUD DE INFORMACIÓN CON NUMERO DE FOLIO 00140/ZUMPANGO/IP/2024</w:t>
            </w:r>
          </w:p>
        </w:tc>
        <w:tc>
          <w:tcPr>
            <w:tcW w:w="2542" w:type="dxa"/>
          </w:tcPr>
          <w:p w14:paraId="18253B0D" w14:textId="2361CF3A" w:rsidR="00756AFF" w:rsidRPr="006F49CB" w:rsidRDefault="00004D86" w:rsidP="006F49CB">
            <w:pPr>
              <w:spacing w:line="240" w:lineRule="auto"/>
              <w:rPr>
                <w:b/>
                <w:i/>
                <w:szCs w:val="22"/>
              </w:rPr>
            </w:pPr>
            <w:r w:rsidRPr="006F49CB">
              <w:rPr>
                <w:i/>
                <w:szCs w:val="22"/>
              </w:rPr>
              <w:t xml:space="preserve">REFIEREN QUE NO TIENEN REGISTRO ALGUNO SOBRE LA UNIDAD ECONOMICA DE NOMBRE COMERCIAL "DON SIETE" O "EL SIETE", A PESAR DE DEMOSTRAR SU EXISTENCIA, NO DAN RESPUESTA CLARA SOBRE LA IDENTIDAD DEL INMUEBLE EN CUANTO A SU UBICACION, A PESAR DE QUE FUE SEÑALADA CLARAMENTE AUNADO A QUE NO DAN RESPUESTA A LOS DECIBILES PERMITIDOS, </w:t>
            </w:r>
            <w:r w:rsidRPr="006F49CB">
              <w:rPr>
                <w:i/>
                <w:szCs w:val="22"/>
              </w:rPr>
              <w:lastRenderedPageBreak/>
              <w:t>REITERANDO QUE ESTE LUGAR ES RENTADO POR SUS PROPIETARIOS (FAMILIA AVILA DEAQUINO) A PARTICULARES EN LA REALIZACION DE EVENTOS(FIESTAS; BODAS, XV AÑOS, PRESENTACIONES, BAILES, TOCADAS DE ROCK ETC), PROPICIANDO CONSTANTEMENTE MOLESTIAS DE TODO TIPO A LOS VECINOS COLINDANTES. SE AGREGA EL CROQUIS DE UBICACION DEL INMUEBLE</w:t>
            </w:r>
          </w:p>
        </w:tc>
      </w:tr>
    </w:tbl>
    <w:p w14:paraId="7A0948F0" w14:textId="38DB0B60" w:rsidR="00F660AE" w:rsidRPr="006F49CB" w:rsidRDefault="00756AFF" w:rsidP="006F49CB">
      <w:pPr>
        <w:tabs>
          <w:tab w:val="left" w:pos="4667"/>
        </w:tabs>
        <w:ind w:right="822"/>
        <w:rPr>
          <w:b/>
        </w:rPr>
      </w:pPr>
      <w:r w:rsidRPr="006F49CB">
        <w:rPr>
          <w:b/>
        </w:rPr>
        <w:lastRenderedPageBreak/>
        <w:br w:type="textWrapping" w:clear="all"/>
      </w:r>
    </w:p>
    <w:p w14:paraId="739F514C" w14:textId="75DD1903" w:rsidR="001306C4" w:rsidRPr="006F49CB" w:rsidRDefault="001306C4" w:rsidP="006F49CB">
      <w:pPr>
        <w:tabs>
          <w:tab w:val="left" w:pos="4667"/>
        </w:tabs>
        <w:ind w:right="-28"/>
      </w:pPr>
      <w:r w:rsidRPr="006F49CB">
        <w:t xml:space="preserve">Cabe señalar que </w:t>
      </w:r>
      <w:r w:rsidRPr="006F49CB">
        <w:rPr>
          <w:b/>
        </w:rPr>
        <w:t>LA PERSONA RECURRENTE</w:t>
      </w:r>
      <w:r w:rsidRPr="006F49CB">
        <w:t xml:space="preserve"> adjuntó al momento de interponer los medios de impugnación el archivo denominado </w:t>
      </w:r>
      <w:r w:rsidRPr="006F49CB">
        <w:rPr>
          <w:b/>
          <w:i/>
        </w:rPr>
        <w:t>CROQUIS SIETE.docx</w:t>
      </w:r>
      <w:r w:rsidRPr="006F49CB">
        <w:t xml:space="preserve"> en el que se aprecia una </w:t>
      </w:r>
      <w:r w:rsidR="008D3954" w:rsidRPr="006F49CB">
        <w:t xml:space="preserve">fotografía de una </w:t>
      </w:r>
      <w:r w:rsidRPr="006F49CB">
        <w:t>casa y un croquis.</w:t>
      </w:r>
    </w:p>
    <w:p w14:paraId="41FEBC95" w14:textId="77777777" w:rsidR="001306C4" w:rsidRPr="006F49CB" w:rsidRDefault="001306C4" w:rsidP="006F49CB">
      <w:pPr>
        <w:tabs>
          <w:tab w:val="left" w:pos="4667"/>
        </w:tabs>
        <w:ind w:right="822"/>
        <w:rPr>
          <w:b/>
        </w:rPr>
      </w:pPr>
    </w:p>
    <w:p w14:paraId="5140137A" w14:textId="77777777" w:rsidR="00F660AE" w:rsidRPr="006F49CB" w:rsidRDefault="00054F72" w:rsidP="006F49CB">
      <w:pPr>
        <w:pStyle w:val="Ttulo3"/>
      </w:pPr>
      <w:bookmarkStart w:id="14" w:name="_Toc179394898"/>
      <w:r w:rsidRPr="006F49CB">
        <w:t>b) Turno de los Recursos de Revisión.</w:t>
      </w:r>
      <w:bookmarkEnd w:id="14"/>
    </w:p>
    <w:p w14:paraId="68B3B683" w14:textId="5A958CAA" w:rsidR="00664500" w:rsidRPr="006F49CB" w:rsidRDefault="00054F72" w:rsidP="006F49CB">
      <w:r w:rsidRPr="006F49CB">
        <w:t>Con fundamento en el artículo 185, fracción I de la Ley de Transparencia y Acceso a la Información Pública del Estado de México y Municipios, el</w:t>
      </w:r>
      <w:r w:rsidRPr="006F49CB">
        <w:rPr>
          <w:b/>
        </w:rPr>
        <w:t xml:space="preserve"> </w:t>
      </w:r>
      <w:r w:rsidR="001538BD" w:rsidRPr="006F49CB">
        <w:rPr>
          <w:b/>
        </w:rPr>
        <w:t>once</w:t>
      </w:r>
      <w:r w:rsidR="00664500" w:rsidRPr="006F49CB">
        <w:rPr>
          <w:b/>
        </w:rPr>
        <w:t xml:space="preserve"> de septiembre</w:t>
      </w:r>
      <w:r w:rsidRPr="006F49CB">
        <w:rPr>
          <w:b/>
        </w:rPr>
        <w:t xml:space="preserve"> de dos mil </w:t>
      </w:r>
      <w:r w:rsidR="00D84C24" w:rsidRPr="006F49CB">
        <w:rPr>
          <w:b/>
        </w:rPr>
        <w:t>veinticuatro</w:t>
      </w:r>
      <w:r w:rsidRPr="006F49CB">
        <w:t xml:space="preserve"> se turn</w:t>
      </w:r>
      <w:r w:rsidR="00664500" w:rsidRPr="006F49CB">
        <w:t xml:space="preserve">aron los </w:t>
      </w:r>
      <w:r w:rsidRPr="006F49CB">
        <w:t>recurso</w:t>
      </w:r>
      <w:r w:rsidR="00664500" w:rsidRPr="006F49CB">
        <w:t>s</w:t>
      </w:r>
      <w:r w:rsidRPr="006F49CB">
        <w:t xml:space="preserve"> de revisión a través del SAIMEX </w:t>
      </w:r>
      <w:r w:rsidRPr="006F49CB">
        <w:rPr>
          <w:b/>
        </w:rPr>
        <w:t>a</w:t>
      </w:r>
      <w:r w:rsidRPr="006F49CB">
        <w:t>, a efecto de decretar su admisión o desechamiento</w:t>
      </w:r>
      <w:r w:rsidR="00664500" w:rsidRPr="006F49CB">
        <w:t>, de la siguiente manera:</w:t>
      </w:r>
    </w:p>
    <w:p w14:paraId="7F6C34C4" w14:textId="6BB610F9" w:rsidR="00664500" w:rsidRPr="006F49CB" w:rsidRDefault="00664500" w:rsidP="006F49CB"/>
    <w:tbl>
      <w:tblPr>
        <w:tblStyle w:val="a1"/>
        <w:tblpPr w:leftFromText="141" w:rightFromText="141" w:vertAnchor="text" w:tblpXSpec="center" w:tblpY="1"/>
        <w:tblOverlap w:val="never"/>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245"/>
      </w:tblGrid>
      <w:tr w:rsidR="006F49CB" w:rsidRPr="006F49CB" w14:paraId="3667BF37" w14:textId="77777777" w:rsidTr="0065720E">
        <w:trPr>
          <w:trHeight w:val="225"/>
        </w:trPr>
        <w:tc>
          <w:tcPr>
            <w:tcW w:w="2972" w:type="dxa"/>
            <w:shd w:val="clear" w:color="auto" w:fill="D9D9D9" w:themeFill="background1" w:themeFillShade="D9"/>
            <w:vAlign w:val="center"/>
          </w:tcPr>
          <w:p w14:paraId="75314460" w14:textId="77777777" w:rsidR="00664500" w:rsidRPr="006F49CB" w:rsidRDefault="00664500" w:rsidP="006F49CB">
            <w:pPr>
              <w:spacing w:line="240" w:lineRule="auto"/>
              <w:jc w:val="center"/>
              <w:rPr>
                <w:b/>
                <w:sz w:val="20"/>
              </w:rPr>
            </w:pPr>
            <w:r w:rsidRPr="006F49CB">
              <w:rPr>
                <w:b/>
                <w:sz w:val="20"/>
              </w:rPr>
              <w:lastRenderedPageBreak/>
              <w:t>Folio Solicitudes de Información/Folio Recursos de revisión.</w:t>
            </w:r>
          </w:p>
        </w:tc>
        <w:tc>
          <w:tcPr>
            <w:tcW w:w="5245" w:type="dxa"/>
            <w:shd w:val="clear" w:color="auto" w:fill="D9D9D9" w:themeFill="background1" w:themeFillShade="D9"/>
            <w:tcMar>
              <w:top w:w="0" w:type="dxa"/>
              <w:left w:w="45" w:type="dxa"/>
              <w:bottom w:w="0" w:type="dxa"/>
              <w:right w:w="45" w:type="dxa"/>
            </w:tcMar>
          </w:tcPr>
          <w:p w14:paraId="7E191CC5" w14:textId="0876F8CC" w:rsidR="00664500" w:rsidRPr="006F49CB" w:rsidRDefault="00664500" w:rsidP="006F49CB">
            <w:pPr>
              <w:spacing w:line="240" w:lineRule="auto"/>
              <w:jc w:val="center"/>
              <w:rPr>
                <w:b/>
                <w:sz w:val="20"/>
              </w:rPr>
            </w:pPr>
            <w:r w:rsidRPr="006F49CB">
              <w:rPr>
                <w:b/>
                <w:sz w:val="20"/>
              </w:rPr>
              <w:t>Turnado</w:t>
            </w:r>
          </w:p>
        </w:tc>
      </w:tr>
      <w:tr w:rsidR="006F49CB" w:rsidRPr="006F49CB" w14:paraId="1A109E3C" w14:textId="77777777" w:rsidTr="0065720E">
        <w:trPr>
          <w:trHeight w:val="65"/>
        </w:trPr>
        <w:tc>
          <w:tcPr>
            <w:tcW w:w="2972" w:type="dxa"/>
            <w:vAlign w:val="center"/>
          </w:tcPr>
          <w:p w14:paraId="573E30F2" w14:textId="77777777" w:rsidR="0065720E" w:rsidRPr="006F49CB" w:rsidRDefault="0065720E" w:rsidP="006F49CB">
            <w:pPr>
              <w:spacing w:line="240" w:lineRule="auto"/>
              <w:jc w:val="center"/>
              <w:rPr>
                <w:b/>
                <w:sz w:val="18"/>
                <w:szCs w:val="18"/>
              </w:rPr>
            </w:pPr>
          </w:p>
          <w:p w14:paraId="7FCEA4E0" w14:textId="77777777" w:rsidR="00ED5044" w:rsidRPr="006F49CB" w:rsidRDefault="00ED5044" w:rsidP="006F49CB">
            <w:pPr>
              <w:spacing w:line="240" w:lineRule="auto"/>
              <w:jc w:val="center"/>
              <w:rPr>
                <w:b/>
                <w:sz w:val="18"/>
                <w:szCs w:val="18"/>
              </w:rPr>
            </w:pPr>
            <w:r w:rsidRPr="006F49CB">
              <w:rPr>
                <w:b/>
                <w:sz w:val="18"/>
                <w:szCs w:val="18"/>
              </w:rPr>
              <w:t>00140/ZUMPANGO/IP/2024</w:t>
            </w:r>
          </w:p>
          <w:p w14:paraId="46CAE438" w14:textId="359810D3" w:rsidR="00ED5044" w:rsidRPr="006F49CB" w:rsidRDefault="00ED5044" w:rsidP="006F49CB">
            <w:pPr>
              <w:spacing w:line="240" w:lineRule="auto"/>
              <w:jc w:val="center"/>
              <w:rPr>
                <w:b/>
                <w:sz w:val="20"/>
                <w:lang w:val="en-US"/>
              </w:rPr>
            </w:pPr>
            <w:r w:rsidRPr="006F49CB">
              <w:rPr>
                <w:b/>
                <w:sz w:val="18"/>
                <w:szCs w:val="18"/>
              </w:rPr>
              <w:t>05593/INFOEM/IP/RR/2024</w:t>
            </w:r>
          </w:p>
        </w:tc>
        <w:tc>
          <w:tcPr>
            <w:tcW w:w="5245" w:type="dxa"/>
            <w:tcMar>
              <w:top w:w="0" w:type="dxa"/>
              <w:left w:w="45" w:type="dxa"/>
              <w:bottom w:w="0" w:type="dxa"/>
              <w:right w:w="45" w:type="dxa"/>
            </w:tcMar>
            <w:vAlign w:val="center"/>
          </w:tcPr>
          <w:p w14:paraId="5793B379" w14:textId="77777777" w:rsidR="0065720E" w:rsidRPr="006F49CB" w:rsidRDefault="0065720E" w:rsidP="006F49CB">
            <w:pPr>
              <w:spacing w:line="240" w:lineRule="auto"/>
              <w:jc w:val="center"/>
              <w:rPr>
                <w:b/>
                <w:bCs/>
                <w:iCs/>
                <w:sz w:val="18"/>
                <w:szCs w:val="18"/>
              </w:rPr>
            </w:pPr>
          </w:p>
          <w:p w14:paraId="70A207B1" w14:textId="22A1C44E" w:rsidR="00ED5044" w:rsidRPr="006F49CB" w:rsidRDefault="00ED5044" w:rsidP="006F49CB">
            <w:pPr>
              <w:spacing w:line="240" w:lineRule="auto"/>
              <w:jc w:val="center"/>
              <w:rPr>
                <w:b/>
                <w:szCs w:val="22"/>
              </w:rPr>
            </w:pPr>
            <w:r w:rsidRPr="006F49CB">
              <w:rPr>
                <w:b/>
                <w:bCs/>
                <w:iCs/>
                <w:sz w:val="18"/>
                <w:szCs w:val="18"/>
              </w:rPr>
              <w:t>MARÍA DEL ROSARIO MEJÍA AYALA</w:t>
            </w:r>
          </w:p>
        </w:tc>
      </w:tr>
      <w:tr w:rsidR="006F49CB" w:rsidRPr="006F49CB" w14:paraId="3D9220D7" w14:textId="77777777" w:rsidTr="0065720E">
        <w:trPr>
          <w:trHeight w:val="65"/>
        </w:trPr>
        <w:tc>
          <w:tcPr>
            <w:tcW w:w="2972" w:type="dxa"/>
            <w:vAlign w:val="center"/>
          </w:tcPr>
          <w:p w14:paraId="07E89540" w14:textId="77777777" w:rsidR="0065720E" w:rsidRPr="006F49CB" w:rsidRDefault="0065720E" w:rsidP="006F49CB">
            <w:pPr>
              <w:spacing w:line="240" w:lineRule="auto"/>
              <w:jc w:val="center"/>
              <w:rPr>
                <w:b/>
                <w:sz w:val="20"/>
                <w:lang w:val="en-US"/>
              </w:rPr>
            </w:pPr>
          </w:p>
          <w:p w14:paraId="59497E1A" w14:textId="77777777" w:rsidR="00ED5044" w:rsidRPr="006F49CB" w:rsidRDefault="00ED5044" w:rsidP="006F49CB">
            <w:pPr>
              <w:spacing w:line="240" w:lineRule="auto"/>
              <w:jc w:val="center"/>
              <w:rPr>
                <w:b/>
                <w:sz w:val="20"/>
                <w:lang w:val="en-US"/>
              </w:rPr>
            </w:pPr>
            <w:r w:rsidRPr="006F49CB">
              <w:rPr>
                <w:b/>
                <w:sz w:val="20"/>
                <w:lang w:val="en-US"/>
              </w:rPr>
              <w:t>00141/ZUMPANGO/IP/2024</w:t>
            </w:r>
          </w:p>
          <w:p w14:paraId="4BED1C31" w14:textId="7377A31A" w:rsidR="00ED5044" w:rsidRPr="006F49CB" w:rsidRDefault="00ED5044" w:rsidP="006F49CB">
            <w:pPr>
              <w:spacing w:line="240" w:lineRule="auto"/>
              <w:jc w:val="center"/>
              <w:rPr>
                <w:b/>
                <w:sz w:val="20"/>
                <w:lang w:val="en-US"/>
              </w:rPr>
            </w:pPr>
            <w:r w:rsidRPr="006F49CB">
              <w:rPr>
                <w:b/>
                <w:sz w:val="20"/>
                <w:lang w:val="en-US"/>
              </w:rPr>
              <w:t>05592/INFOEM/IP/RR/2024</w:t>
            </w:r>
          </w:p>
        </w:tc>
        <w:tc>
          <w:tcPr>
            <w:tcW w:w="5245" w:type="dxa"/>
            <w:tcMar>
              <w:top w:w="0" w:type="dxa"/>
              <w:left w:w="45" w:type="dxa"/>
              <w:bottom w:w="0" w:type="dxa"/>
              <w:right w:w="45" w:type="dxa"/>
            </w:tcMar>
            <w:vAlign w:val="center"/>
          </w:tcPr>
          <w:p w14:paraId="00B269DB" w14:textId="77777777" w:rsidR="0065720E" w:rsidRPr="006F49CB" w:rsidRDefault="0065720E" w:rsidP="006F49CB">
            <w:pPr>
              <w:spacing w:line="240" w:lineRule="auto"/>
              <w:jc w:val="center"/>
              <w:rPr>
                <w:b/>
                <w:bCs/>
                <w:iCs/>
                <w:sz w:val="18"/>
                <w:szCs w:val="18"/>
              </w:rPr>
            </w:pPr>
          </w:p>
          <w:p w14:paraId="625F5805" w14:textId="32F4B27D" w:rsidR="00ED5044" w:rsidRPr="006F49CB" w:rsidRDefault="00ED5044" w:rsidP="006F49CB">
            <w:pPr>
              <w:spacing w:line="240" w:lineRule="auto"/>
              <w:jc w:val="center"/>
              <w:rPr>
                <w:b/>
                <w:szCs w:val="22"/>
              </w:rPr>
            </w:pPr>
            <w:r w:rsidRPr="006F49CB">
              <w:rPr>
                <w:b/>
                <w:bCs/>
                <w:iCs/>
                <w:sz w:val="18"/>
                <w:szCs w:val="18"/>
              </w:rPr>
              <w:t>SHARON CRISTINA MORALES MARTÍNEZ</w:t>
            </w:r>
          </w:p>
        </w:tc>
      </w:tr>
    </w:tbl>
    <w:p w14:paraId="22380591" w14:textId="37EC4DAA" w:rsidR="00F660AE" w:rsidRPr="006F49CB" w:rsidRDefault="00F660AE" w:rsidP="006F49CB"/>
    <w:p w14:paraId="07FA2851" w14:textId="77777777" w:rsidR="00F660AE" w:rsidRPr="006F49CB" w:rsidRDefault="00054F72" w:rsidP="006F49CB">
      <w:pPr>
        <w:pStyle w:val="Ttulo3"/>
      </w:pPr>
      <w:bookmarkStart w:id="15" w:name="_Toc179394899"/>
      <w:r w:rsidRPr="006F49CB">
        <w:t>c) Admisiones de los Recursos de Revisión.</w:t>
      </w:r>
      <w:bookmarkEnd w:id="15"/>
    </w:p>
    <w:p w14:paraId="22E967AC" w14:textId="74346A3B" w:rsidR="00F660AE" w:rsidRPr="006F49CB" w:rsidRDefault="00054F72" w:rsidP="006F49CB">
      <w:r w:rsidRPr="006F49CB">
        <w:t xml:space="preserve">El </w:t>
      </w:r>
      <w:r w:rsidR="007E5A68" w:rsidRPr="006F49CB">
        <w:rPr>
          <w:b/>
        </w:rPr>
        <w:t>doce y diecisiete</w:t>
      </w:r>
      <w:r w:rsidR="00CA102B" w:rsidRPr="006F49CB">
        <w:rPr>
          <w:b/>
        </w:rPr>
        <w:t xml:space="preserve"> de septiembre</w:t>
      </w:r>
      <w:r w:rsidRPr="006F49CB">
        <w:rPr>
          <w:b/>
        </w:rPr>
        <w:t xml:space="preserve"> de dos mil </w:t>
      </w:r>
      <w:r w:rsidR="00D84C24" w:rsidRPr="006F49CB">
        <w:rPr>
          <w:b/>
        </w:rPr>
        <w:t>veinticuatro</w:t>
      </w:r>
      <w:r w:rsidRPr="006F49CB">
        <w:t xml:space="preserve"> se acordaron las admisiones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3127280" w14:textId="77777777" w:rsidR="003A6E12" w:rsidRPr="006F49CB" w:rsidRDefault="003A6E12" w:rsidP="006F49CB"/>
    <w:p w14:paraId="41A80074" w14:textId="77777777" w:rsidR="00F660AE" w:rsidRPr="006F49CB" w:rsidRDefault="00054F72" w:rsidP="006F49CB">
      <w:pPr>
        <w:pStyle w:val="Ttulo3"/>
      </w:pPr>
      <w:bookmarkStart w:id="16" w:name="_Toc179394900"/>
      <w:r w:rsidRPr="006F49CB">
        <w:t>d) Acumulación de los Recursos de Revisión</w:t>
      </w:r>
      <w:bookmarkEnd w:id="16"/>
    </w:p>
    <w:p w14:paraId="652635FC" w14:textId="4BA4302B" w:rsidR="00F660AE" w:rsidRPr="006F49CB" w:rsidRDefault="00054F72" w:rsidP="006F49CB">
      <w:pPr>
        <w:ind w:left="-57"/>
        <w:rPr>
          <w:b/>
        </w:rPr>
      </w:pPr>
      <w:bookmarkStart w:id="17" w:name="_heading=h.3rdcrjn" w:colFirst="0" w:colLast="0"/>
      <w:bookmarkEnd w:id="17"/>
      <w:r w:rsidRPr="006F49CB">
        <w:t xml:space="preserve">Por economía procesal y con la finalidad de evitar </w:t>
      </w:r>
      <w:proofErr w:type="gramStart"/>
      <w:r w:rsidRPr="006F49CB">
        <w:t xml:space="preserve">resoluciones contradictorias, </w:t>
      </w:r>
      <w:r w:rsidR="00E61AC7" w:rsidRPr="006F49CB">
        <w:t xml:space="preserve"> </w:t>
      </w:r>
      <w:bookmarkStart w:id="18" w:name="_GoBack"/>
      <w:bookmarkEnd w:id="18"/>
      <w:r w:rsidRPr="006F49CB">
        <w:t xml:space="preserve">en la </w:t>
      </w:r>
      <w:r w:rsidR="00490E46" w:rsidRPr="006F49CB">
        <w:rPr>
          <w:b/>
        </w:rPr>
        <w:t>Tri</w:t>
      </w:r>
      <w:r w:rsidRPr="006F49CB">
        <w:rPr>
          <w:b/>
        </w:rPr>
        <w:t xml:space="preserve">gésima </w:t>
      </w:r>
      <w:r w:rsidR="007E5A68" w:rsidRPr="006F49CB">
        <w:rPr>
          <w:b/>
        </w:rPr>
        <w:t>Cuarta</w:t>
      </w:r>
      <w:r w:rsidR="00CA102B" w:rsidRPr="006F49CB">
        <w:rPr>
          <w:b/>
        </w:rPr>
        <w:t xml:space="preserve"> </w:t>
      </w:r>
      <w:r w:rsidR="00EA09DB" w:rsidRPr="006F49CB">
        <w:rPr>
          <w:b/>
        </w:rPr>
        <w:t>S</w:t>
      </w:r>
      <w:r w:rsidR="00E61AC7" w:rsidRPr="006F49CB">
        <w:rPr>
          <w:b/>
        </w:rPr>
        <w:t>esión O</w:t>
      </w:r>
      <w:r w:rsidRPr="006F49CB">
        <w:rPr>
          <w:b/>
        </w:rPr>
        <w:t>rdinaria</w:t>
      </w:r>
      <w:r w:rsidRPr="006F49CB">
        <w:t>, celebrada</w:t>
      </w:r>
      <w:proofErr w:type="gramEnd"/>
      <w:r w:rsidRPr="006F49CB">
        <w:t xml:space="preserve"> el</w:t>
      </w:r>
      <w:r w:rsidRPr="006F49CB">
        <w:rPr>
          <w:b/>
        </w:rPr>
        <w:t xml:space="preserve"> </w:t>
      </w:r>
      <w:r w:rsidR="007E5A68" w:rsidRPr="006F49CB">
        <w:rPr>
          <w:b/>
        </w:rPr>
        <w:t>veinticinco</w:t>
      </w:r>
      <w:r w:rsidR="00CA102B" w:rsidRPr="006F49CB">
        <w:rPr>
          <w:b/>
        </w:rPr>
        <w:t xml:space="preserve"> de septiembre</w:t>
      </w:r>
      <w:r w:rsidRPr="006F49CB">
        <w:rPr>
          <w:b/>
        </w:rPr>
        <w:t xml:space="preserve"> de dos mil </w:t>
      </w:r>
      <w:r w:rsidR="00D84C24" w:rsidRPr="006F49CB">
        <w:rPr>
          <w:b/>
        </w:rPr>
        <w:t>veinticuatro</w:t>
      </w:r>
      <w:r w:rsidRPr="006F49CB">
        <w:t xml:space="preserve"> el Pleno de este Instituto determinó acumular los Recursos de Revisión</w:t>
      </w:r>
      <w:r w:rsidRPr="006F49CB">
        <w:rPr>
          <w:b/>
        </w:rPr>
        <w:t xml:space="preserve"> </w:t>
      </w:r>
      <w:r w:rsidR="00CA102B" w:rsidRPr="006F49CB">
        <w:rPr>
          <w:rFonts w:eastAsia="Palatino Linotype" w:cs="Palatino Linotype"/>
          <w:b/>
        </w:rPr>
        <w:t>05</w:t>
      </w:r>
      <w:r w:rsidR="007E5A68" w:rsidRPr="006F49CB">
        <w:rPr>
          <w:rFonts w:eastAsia="Palatino Linotype" w:cs="Palatino Linotype"/>
          <w:b/>
        </w:rPr>
        <w:t>5</w:t>
      </w:r>
      <w:r w:rsidR="00CA102B" w:rsidRPr="006F49CB">
        <w:rPr>
          <w:rFonts w:eastAsia="Palatino Linotype" w:cs="Palatino Linotype"/>
          <w:b/>
        </w:rPr>
        <w:t>93/INFOEM/IP/RR/2024</w:t>
      </w:r>
      <w:r w:rsidR="007E5A68" w:rsidRPr="006F49CB">
        <w:rPr>
          <w:rFonts w:eastAsia="Palatino Linotype" w:cs="Palatino Linotype"/>
          <w:b/>
        </w:rPr>
        <w:t xml:space="preserve"> </w:t>
      </w:r>
      <w:r w:rsidR="00EA09DB" w:rsidRPr="006F49CB">
        <w:rPr>
          <w:bCs/>
        </w:rPr>
        <w:t xml:space="preserve">al </w:t>
      </w:r>
      <w:r w:rsidR="00EF1BF7" w:rsidRPr="006F49CB">
        <w:rPr>
          <w:b/>
        </w:rPr>
        <w:t>05592/INFOEM/IP/RR/2024</w:t>
      </w:r>
      <w:r w:rsidRPr="006F49CB">
        <w:rPr>
          <w:b/>
        </w:rPr>
        <w:t>.</w:t>
      </w:r>
    </w:p>
    <w:p w14:paraId="05F1E835" w14:textId="77777777" w:rsidR="00F660AE" w:rsidRPr="006F49CB" w:rsidRDefault="00F660AE" w:rsidP="006F49CB">
      <w:pPr>
        <w:rPr>
          <w:b/>
        </w:rPr>
      </w:pPr>
    </w:p>
    <w:p w14:paraId="2C65DCB2" w14:textId="77777777" w:rsidR="00F660AE" w:rsidRPr="006F49CB" w:rsidRDefault="00054F72" w:rsidP="006F49CB">
      <w:pPr>
        <w:pStyle w:val="Ttulo3"/>
      </w:pPr>
      <w:bookmarkStart w:id="19" w:name="_Toc179394901"/>
      <w:r w:rsidRPr="006F49CB">
        <w:t>e) Informes Justificados del Sujeto Obligado.</w:t>
      </w:r>
      <w:bookmarkEnd w:id="19"/>
    </w:p>
    <w:p w14:paraId="526AD416" w14:textId="60AFF080" w:rsidR="003C7069" w:rsidRPr="006F49CB" w:rsidRDefault="003C7069" w:rsidP="006F49CB">
      <w:pPr>
        <w:rPr>
          <w:szCs w:val="22"/>
        </w:rPr>
      </w:pPr>
      <w:r w:rsidRPr="006F49CB">
        <w:rPr>
          <w:b/>
          <w:szCs w:val="22"/>
        </w:rPr>
        <w:t xml:space="preserve">EL SUJETO OBLIGADO </w:t>
      </w:r>
      <w:r w:rsidRPr="006F49CB">
        <w:rPr>
          <w:szCs w:val="22"/>
        </w:rPr>
        <w:t>no rindió sus informes justificados dentro del término legalmente concedido para tal efecto.</w:t>
      </w:r>
    </w:p>
    <w:p w14:paraId="0DD3F523" w14:textId="77777777" w:rsidR="00A60186" w:rsidRPr="006F49CB" w:rsidRDefault="00A60186" w:rsidP="006F49CB">
      <w:pPr>
        <w:rPr>
          <w:rFonts w:eastAsia="Arial Unicode MS" w:cs="Arial"/>
        </w:rPr>
      </w:pPr>
    </w:p>
    <w:p w14:paraId="17AB2CB8" w14:textId="77777777" w:rsidR="006B6336" w:rsidRPr="006F49CB" w:rsidRDefault="006B6336" w:rsidP="006F49CB">
      <w:pPr>
        <w:rPr>
          <w:rFonts w:eastAsia="Arial Unicode MS" w:cs="Arial"/>
        </w:rPr>
      </w:pPr>
    </w:p>
    <w:p w14:paraId="675E9514" w14:textId="77777777" w:rsidR="00F660AE" w:rsidRPr="006F49CB" w:rsidRDefault="00054F72" w:rsidP="006F49CB">
      <w:pPr>
        <w:pStyle w:val="Ttulo3"/>
      </w:pPr>
      <w:bookmarkStart w:id="20" w:name="_Toc179394902"/>
      <w:r w:rsidRPr="006F49CB">
        <w:lastRenderedPageBreak/>
        <w:t>f) Manifestaciones de la Parte Recurrente.</w:t>
      </w:r>
      <w:bookmarkEnd w:id="20"/>
    </w:p>
    <w:p w14:paraId="6C636F73" w14:textId="53089614" w:rsidR="00EA1303" w:rsidRPr="006F49CB" w:rsidRDefault="00054F72" w:rsidP="006F49CB">
      <w:r w:rsidRPr="006F49CB">
        <w:rPr>
          <w:b/>
        </w:rPr>
        <w:t xml:space="preserve">LA PARTE RECURRENTE </w:t>
      </w:r>
      <w:r w:rsidRPr="006F49CB">
        <w:t>no realizó manifestación alguna dentro del término legalmente concedido para tal efecto, ni presentó pruebas o alegatos.</w:t>
      </w:r>
    </w:p>
    <w:p w14:paraId="0B7267E4" w14:textId="77777777" w:rsidR="00E44F88" w:rsidRPr="006F49CB" w:rsidRDefault="00E44F88" w:rsidP="006F49CB"/>
    <w:p w14:paraId="334385D1" w14:textId="692210DB" w:rsidR="00F660AE" w:rsidRPr="006F49CB" w:rsidRDefault="00EA1303" w:rsidP="006F49CB">
      <w:pPr>
        <w:pStyle w:val="Ttulo3"/>
      </w:pPr>
      <w:bookmarkStart w:id="21" w:name="_Toc179394903"/>
      <w:r w:rsidRPr="006F49CB">
        <w:t>g</w:t>
      </w:r>
      <w:r w:rsidR="00054F72" w:rsidRPr="006F49CB">
        <w:t>) Cierres de instrucción.</w:t>
      </w:r>
      <w:bookmarkEnd w:id="21"/>
    </w:p>
    <w:p w14:paraId="407164CA" w14:textId="41AD042D" w:rsidR="00F660AE" w:rsidRPr="006F49CB" w:rsidRDefault="00054F72" w:rsidP="006F49CB">
      <w:bookmarkStart w:id="22" w:name="_heading=h.44sinio" w:colFirst="0" w:colLast="0"/>
      <w:bookmarkEnd w:id="22"/>
      <w:r w:rsidRPr="006F49CB">
        <w:t xml:space="preserve">Al no existir diligencias pendientes por desahogar, el </w:t>
      </w:r>
      <w:r w:rsidR="006B6336" w:rsidRPr="006F49CB">
        <w:rPr>
          <w:b/>
        </w:rPr>
        <w:t>treinta de septiembre</w:t>
      </w:r>
      <w:r w:rsidRPr="006F49CB">
        <w:rPr>
          <w:b/>
        </w:rPr>
        <w:t xml:space="preserve"> de dos mil veinticuatro</w:t>
      </w:r>
      <w:r w:rsidRPr="006F49CB">
        <w:t xml:space="preserve"> la </w:t>
      </w:r>
      <w:r w:rsidRPr="006F49CB">
        <w:rPr>
          <w:b/>
        </w:rPr>
        <w:t xml:space="preserve">Comisionada Sharon Cristina Morales Martínez </w:t>
      </w:r>
      <w:r w:rsidRPr="006F49CB">
        <w:t>acordó el cierre de instrucción y la remisión de</w:t>
      </w:r>
      <w:r w:rsidR="00053C1D" w:rsidRPr="006F49CB">
        <w:t xml:space="preserve"> </w:t>
      </w:r>
      <w:r w:rsidRPr="006F49CB">
        <w:t>l</w:t>
      </w:r>
      <w:r w:rsidR="00053C1D" w:rsidRPr="006F49CB">
        <w:t xml:space="preserve">os </w:t>
      </w:r>
      <w:r w:rsidRPr="006F49CB">
        <w:t>expediente</w:t>
      </w:r>
      <w:r w:rsidR="00053C1D" w:rsidRPr="006F49CB">
        <w:t>s</w:t>
      </w:r>
      <w:r w:rsidRPr="006F49CB">
        <w:t xml:space="preserve"> a efecto de ser resuelto</w:t>
      </w:r>
      <w:r w:rsidR="00053C1D" w:rsidRPr="006F49CB">
        <w:t>s</w:t>
      </w:r>
      <w:r w:rsidRPr="006F49CB">
        <w:t>, de conformidad con lo establecido en el artículo 185 fracciones VI y VIII de la Ley de Transparencia y Acceso a la Información Pública del Estado de México y Municipios. Dicho acuerdo fue notificado a las partes el mismo día a través del SAIMEX.</w:t>
      </w:r>
    </w:p>
    <w:p w14:paraId="59346642" w14:textId="77777777" w:rsidR="00F660AE" w:rsidRPr="006F49CB" w:rsidRDefault="00F660AE" w:rsidP="006F49CB"/>
    <w:p w14:paraId="4A43D9C0" w14:textId="77777777" w:rsidR="00F660AE" w:rsidRPr="006F49CB" w:rsidRDefault="00054F72" w:rsidP="006F49CB">
      <w:pPr>
        <w:pStyle w:val="Ttulo1"/>
      </w:pPr>
      <w:bookmarkStart w:id="23" w:name="_Toc179394904"/>
      <w:r w:rsidRPr="006F49CB">
        <w:t>CONSIDERANDOS</w:t>
      </w:r>
      <w:bookmarkEnd w:id="23"/>
    </w:p>
    <w:p w14:paraId="28058A8B" w14:textId="77777777" w:rsidR="00F660AE" w:rsidRPr="006F49CB" w:rsidRDefault="00F660AE" w:rsidP="006F49CB">
      <w:pPr>
        <w:jc w:val="center"/>
        <w:rPr>
          <w:b/>
        </w:rPr>
      </w:pPr>
    </w:p>
    <w:p w14:paraId="77A0D0A2" w14:textId="77777777" w:rsidR="00F660AE" w:rsidRPr="006F49CB" w:rsidRDefault="00054F72" w:rsidP="006F49CB">
      <w:pPr>
        <w:pStyle w:val="Ttulo2"/>
      </w:pPr>
      <w:bookmarkStart w:id="24" w:name="_Toc179394905"/>
      <w:r w:rsidRPr="006F49CB">
        <w:t>PRIMERO. Procedibilidad</w:t>
      </w:r>
      <w:bookmarkEnd w:id="24"/>
    </w:p>
    <w:p w14:paraId="6F70C465" w14:textId="77777777" w:rsidR="00F660AE" w:rsidRPr="006F49CB" w:rsidRDefault="00054F72" w:rsidP="006F49CB">
      <w:pPr>
        <w:pStyle w:val="Ttulo3"/>
      </w:pPr>
      <w:bookmarkStart w:id="25" w:name="_Toc179394906"/>
      <w:r w:rsidRPr="006F49CB">
        <w:t>a) Competencia del Instituto.</w:t>
      </w:r>
      <w:bookmarkEnd w:id="25"/>
    </w:p>
    <w:p w14:paraId="542B461C" w14:textId="77777777" w:rsidR="00F660AE" w:rsidRPr="006F49CB" w:rsidRDefault="00054F72" w:rsidP="006F49CB">
      <w:r w:rsidRPr="006F49CB">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6F49CB">
        <w:lastRenderedPageBreak/>
        <w:t>Transparencia, Acceso a la Información Pública y Protección de Datos Personales del Estado de México y Municipios.</w:t>
      </w:r>
    </w:p>
    <w:p w14:paraId="1B2D7DE9" w14:textId="77777777" w:rsidR="00F660AE" w:rsidRPr="006F49CB" w:rsidRDefault="00F660AE" w:rsidP="006F49CB"/>
    <w:p w14:paraId="3B44100A" w14:textId="77777777" w:rsidR="00F660AE" w:rsidRPr="006F49CB" w:rsidRDefault="00054F72" w:rsidP="006F49CB">
      <w:pPr>
        <w:pStyle w:val="Ttulo3"/>
      </w:pPr>
      <w:bookmarkStart w:id="26" w:name="_Toc179394907"/>
      <w:r w:rsidRPr="006F49CB">
        <w:t>b) Legitimidad de la parte recurrente.</w:t>
      </w:r>
      <w:bookmarkEnd w:id="26"/>
    </w:p>
    <w:p w14:paraId="3D28128B" w14:textId="25C546B0" w:rsidR="00F660AE" w:rsidRPr="006F49CB" w:rsidRDefault="00054F72" w:rsidP="006F49CB">
      <w:r w:rsidRPr="006F49CB">
        <w:t>El recurso de revisión fue interpuesto por parte legítima, ya que se presentó por la misma persona que formuló la</w:t>
      </w:r>
      <w:r w:rsidR="001825F0" w:rsidRPr="006F49CB">
        <w:t>s</w:t>
      </w:r>
      <w:r w:rsidRPr="006F49CB">
        <w:t xml:space="preserve"> solicitud</w:t>
      </w:r>
      <w:r w:rsidR="001825F0" w:rsidRPr="006F49CB">
        <w:t>es</w:t>
      </w:r>
      <w:r w:rsidRPr="006F49CB">
        <w:t xml:space="preserve"> de acceso a la Información Pública,</w:t>
      </w:r>
      <w:r w:rsidRPr="006F49CB">
        <w:rPr>
          <w:b/>
        </w:rPr>
        <w:t xml:space="preserve"> </w:t>
      </w:r>
      <w:r w:rsidRPr="006F49CB">
        <w:t>debido a que los datos de acceso</w:t>
      </w:r>
      <w:r w:rsidRPr="006F49CB">
        <w:rPr>
          <w:b/>
        </w:rPr>
        <w:t xml:space="preserve"> </w:t>
      </w:r>
      <w:r w:rsidRPr="006F49CB">
        <w:t>SAIMEX son personales e irrepetibles.</w:t>
      </w:r>
    </w:p>
    <w:p w14:paraId="455C4034" w14:textId="77777777" w:rsidR="00F660AE" w:rsidRPr="006F49CB" w:rsidRDefault="00F660AE" w:rsidP="006F49CB"/>
    <w:p w14:paraId="7025A294" w14:textId="77777777" w:rsidR="000E1F7F" w:rsidRPr="006F49CB" w:rsidRDefault="000E1F7F" w:rsidP="006F49CB">
      <w:pPr>
        <w:pStyle w:val="Ttulo3"/>
      </w:pPr>
      <w:bookmarkStart w:id="27" w:name="_Toc171960593"/>
      <w:bookmarkStart w:id="28" w:name="_Toc179394908"/>
      <w:r w:rsidRPr="006F49CB">
        <w:t>c) Plazo para interponer el recurso</w:t>
      </w:r>
      <w:bookmarkEnd w:id="27"/>
      <w:bookmarkEnd w:id="28"/>
    </w:p>
    <w:p w14:paraId="25F63A3C" w14:textId="338761EE" w:rsidR="00B139A3" w:rsidRPr="006F49CB" w:rsidRDefault="00B139A3" w:rsidP="006F49CB">
      <w:bookmarkStart w:id="29" w:name="_1hmsyys" w:colFirst="0" w:colLast="0"/>
      <w:bookmarkEnd w:id="29"/>
      <w:r w:rsidRPr="006F49CB">
        <w:rPr>
          <w:rFonts w:cs="Arial"/>
          <w:b/>
        </w:rPr>
        <w:t>EL SUJETO OBLIGADO</w:t>
      </w:r>
      <w:r w:rsidRPr="006F49CB">
        <w:rPr>
          <w:rFonts w:cs="Arial"/>
        </w:rPr>
        <w:t xml:space="preserve"> notificó las respuesta</w:t>
      </w:r>
      <w:r w:rsidR="00FF3494" w:rsidRPr="006F49CB">
        <w:rPr>
          <w:rFonts w:cs="Arial"/>
        </w:rPr>
        <w:t>s</w:t>
      </w:r>
      <w:r w:rsidRPr="006F49CB">
        <w:rPr>
          <w:rFonts w:cs="Arial"/>
        </w:rPr>
        <w:t xml:space="preserve"> a las solicitudes de acceso a la Información Pública el </w:t>
      </w:r>
      <w:r w:rsidR="001825F0" w:rsidRPr="006F49CB">
        <w:rPr>
          <w:rFonts w:eastAsia="Palatino Linotype" w:cs="Palatino Linotype"/>
          <w:b/>
        </w:rPr>
        <w:t>veintinueve</w:t>
      </w:r>
      <w:r w:rsidR="00E3513D" w:rsidRPr="006F49CB">
        <w:rPr>
          <w:rFonts w:eastAsia="Palatino Linotype" w:cs="Palatino Linotype"/>
          <w:b/>
        </w:rPr>
        <w:t xml:space="preserve"> de agosto</w:t>
      </w:r>
      <w:r w:rsidRPr="006F49CB">
        <w:rPr>
          <w:rFonts w:eastAsia="Palatino Linotype" w:cs="Palatino Linotype"/>
          <w:b/>
        </w:rPr>
        <w:t xml:space="preserve"> de dos mil veinticuatro, </w:t>
      </w:r>
      <w:r w:rsidRPr="006F49CB">
        <w:rPr>
          <w:rFonts w:cs="Arial"/>
        </w:rPr>
        <w:t xml:space="preserve">y los recursos </w:t>
      </w:r>
      <w:r w:rsidRPr="006F49CB">
        <w:rPr>
          <w:rFonts w:eastAsia="Palatino Linotype" w:cs="Palatino Linotype"/>
        </w:rPr>
        <w:t xml:space="preserve">que nos ocupan se </w:t>
      </w:r>
      <w:r w:rsidR="00E3513D" w:rsidRPr="006F49CB">
        <w:rPr>
          <w:rFonts w:eastAsia="Palatino Linotype" w:cs="Palatino Linotype"/>
        </w:rPr>
        <w:t>presentaron</w:t>
      </w:r>
      <w:r w:rsidRPr="006F49CB">
        <w:rPr>
          <w:rFonts w:eastAsia="Palatino Linotype" w:cs="Palatino Linotype"/>
        </w:rPr>
        <w:t xml:space="preserve"> el </w:t>
      </w:r>
      <w:r w:rsidR="006F4F28" w:rsidRPr="006F49CB">
        <w:rPr>
          <w:rFonts w:eastAsia="Palatino Linotype" w:cs="Palatino Linotype"/>
          <w:b/>
        </w:rPr>
        <w:t>once de septiembre</w:t>
      </w:r>
      <w:r w:rsidR="001825F0" w:rsidRPr="006F49CB">
        <w:rPr>
          <w:rFonts w:eastAsia="Palatino Linotype" w:cs="Palatino Linotype"/>
          <w:b/>
        </w:rPr>
        <w:t xml:space="preserve"> </w:t>
      </w:r>
      <w:r w:rsidRPr="006F49CB">
        <w:rPr>
          <w:rFonts w:eastAsia="Palatino Linotype" w:cs="Palatino Linotype"/>
          <w:b/>
        </w:rPr>
        <w:t>de dos mil veinticuatro</w:t>
      </w:r>
      <w:r w:rsidRPr="006F49CB">
        <w:rPr>
          <w:rFonts w:eastAsia="Palatino Linotype" w:cs="Palatino Linotype"/>
          <w:bCs/>
        </w:rPr>
        <w:t>;</w:t>
      </w:r>
      <w:r w:rsidRPr="006F49CB">
        <w:rPr>
          <w:rFonts w:eastAsia="Palatino Linotype" w:cs="Palatino Linotype"/>
        </w:rPr>
        <w:t xml:space="preserve"> por lo tanto, estos se encuentra</w:t>
      </w:r>
      <w:r w:rsidR="00211C87" w:rsidRPr="006F49CB">
        <w:rPr>
          <w:rFonts w:eastAsia="Palatino Linotype" w:cs="Palatino Linotype"/>
        </w:rPr>
        <w:t>n</w:t>
      </w:r>
      <w:r w:rsidRPr="006F49CB">
        <w:rPr>
          <w:rFonts w:eastAsia="Palatino Linotype" w:cs="Palatino Linotype"/>
        </w:rPr>
        <w:t xml:space="preserve"> dentro del margen temporal previsto en el artículo 178 de la </w:t>
      </w:r>
      <w:r w:rsidRPr="006F49CB">
        <w:rPr>
          <w:rFonts w:cs="Arial"/>
        </w:rPr>
        <w:t>Ley de Transparencia y Acceso a la Información Pública del Estado de México y Municipios</w:t>
      </w:r>
      <w:r w:rsidRPr="006F49CB">
        <w:t>.</w:t>
      </w:r>
    </w:p>
    <w:p w14:paraId="030C1286" w14:textId="77777777" w:rsidR="000E1F7F" w:rsidRPr="006F49CB" w:rsidRDefault="000E1F7F" w:rsidP="006F49CB"/>
    <w:p w14:paraId="012F5CF3" w14:textId="77777777" w:rsidR="000E1F7F" w:rsidRPr="006F49CB" w:rsidRDefault="000E1F7F" w:rsidP="006F49CB">
      <w:pPr>
        <w:pStyle w:val="Ttulo3"/>
      </w:pPr>
      <w:bookmarkStart w:id="30" w:name="_Toc171960594"/>
      <w:bookmarkStart w:id="31" w:name="_Toc179394909"/>
      <w:r w:rsidRPr="006F49CB">
        <w:t>d) Causal de procedencia</w:t>
      </w:r>
      <w:bookmarkEnd w:id="30"/>
      <w:bookmarkEnd w:id="31"/>
    </w:p>
    <w:p w14:paraId="110D8796" w14:textId="12939B98" w:rsidR="000E1F7F" w:rsidRPr="006F49CB" w:rsidRDefault="000E1F7F" w:rsidP="006F49CB">
      <w:r w:rsidRPr="006F49CB">
        <w:t>Resulta procedente la interposición de los recursos de revisión, ya que se actualiza la causal de procedencia señalada en el artículo 179, fracción I de la Ley de Transparencia y Acceso a la Información Pública del Estado de México y Municipios.</w:t>
      </w:r>
    </w:p>
    <w:p w14:paraId="2E63D945" w14:textId="77777777" w:rsidR="00F660AE" w:rsidRPr="006F49CB" w:rsidRDefault="00F660AE" w:rsidP="006F49CB"/>
    <w:p w14:paraId="4792F220" w14:textId="77777777" w:rsidR="00F660AE" w:rsidRPr="006F49CB" w:rsidRDefault="00054F72" w:rsidP="006F49CB">
      <w:pPr>
        <w:pStyle w:val="Ttulo3"/>
      </w:pPr>
      <w:bookmarkStart w:id="32" w:name="_Toc179394910"/>
      <w:r w:rsidRPr="006F49CB">
        <w:t>e) Requisitos formales para la interposición del recurso.</w:t>
      </w:r>
      <w:bookmarkEnd w:id="32"/>
    </w:p>
    <w:p w14:paraId="3E88C02A" w14:textId="77777777" w:rsidR="00747586" w:rsidRPr="006F49CB" w:rsidRDefault="00747586" w:rsidP="006F49CB">
      <w:pPr>
        <w:rPr>
          <w:rFonts w:cs="Arial"/>
        </w:rPr>
      </w:pPr>
      <w:r w:rsidRPr="006F49CB">
        <w:rPr>
          <w:rFonts w:cs="Arial"/>
          <w:b/>
          <w:bCs/>
        </w:rPr>
        <w:t xml:space="preserve">LA PARTE RECURRENTE </w:t>
      </w:r>
      <w:r w:rsidRPr="006F49CB">
        <w:rPr>
          <w:rFonts w:cs="Arial"/>
        </w:rPr>
        <w:t>acreditó todos y cada uno de los elementos formales exigidos por el artículo 180 de la misma normatividad.</w:t>
      </w:r>
    </w:p>
    <w:p w14:paraId="4B1B44E5" w14:textId="77777777" w:rsidR="00F660AE" w:rsidRPr="006F49CB" w:rsidRDefault="00F660AE" w:rsidP="006F49CB"/>
    <w:p w14:paraId="702EE3AC" w14:textId="77777777" w:rsidR="00F660AE" w:rsidRPr="006F49CB" w:rsidRDefault="00054F72" w:rsidP="006F49CB">
      <w:pPr>
        <w:pStyle w:val="Ttulo3"/>
      </w:pPr>
      <w:bookmarkStart w:id="33" w:name="_Toc179394911"/>
      <w:r w:rsidRPr="006F49CB">
        <w:lastRenderedPageBreak/>
        <w:t>f) Acumulación de los Recursos de Revisión</w:t>
      </w:r>
      <w:bookmarkEnd w:id="33"/>
    </w:p>
    <w:p w14:paraId="51E13F8F" w14:textId="74140E2A" w:rsidR="00F660AE" w:rsidRPr="006F49CB" w:rsidRDefault="00054F72" w:rsidP="006F49CB">
      <w:r w:rsidRPr="006F49CB">
        <w:t xml:space="preserve">De las constancias que obran en los expedientes acumulados, se advierte que los recursos de revisión </w:t>
      </w:r>
      <w:r w:rsidR="00EF1BF7" w:rsidRPr="006F49CB">
        <w:rPr>
          <w:b/>
        </w:rPr>
        <w:t>05592/INFOEM/IP/RR/2024</w:t>
      </w:r>
      <w:r w:rsidR="001825F0" w:rsidRPr="006F49CB">
        <w:rPr>
          <w:b/>
        </w:rPr>
        <w:t xml:space="preserve"> </w:t>
      </w:r>
      <w:r w:rsidR="0018585F" w:rsidRPr="006F49CB">
        <w:t>y</w:t>
      </w:r>
      <w:r w:rsidR="0018585F" w:rsidRPr="006F49CB">
        <w:rPr>
          <w:b/>
        </w:rPr>
        <w:t xml:space="preserve"> </w:t>
      </w:r>
      <w:r w:rsidR="00EF1BF7" w:rsidRPr="006F49CB">
        <w:rPr>
          <w:b/>
        </w:rPr>
        <w:t>05593/INFOEM/IP/RR/2024</w:t>
      </w:r>
      <w:r w:rsidR="0018585F" w:rsidRPr="006F49CB">
        <w:rPr>
          <w:b/>
        </w:rPr>
        <w:t xml:space="preserve"> </w:t>
      </w:r>
      <w:r w:rsidRPr="006F49CB">
        <w:t xml:space="preserve">fueron presentados por la misma </w:t>
      </w:r>
      <w:r w:rsidRPr="006F49CB">
        <w:rPr>
          <w:b/>
        </w:rPr>
        <w:t>PARTE RECURRENTE</w:t>
      </w:r>
      <w:r w:rsidRPr="006F49CB">
        <w:t xml:space="preserve"> respecto de actos u omisiones similares, realizados por el mismo </w:t>
      </w:r>
      <w:r w:rsidRPr="006F49CB">
        <w:rPr>
          <w:b/>
        </w:rPr>
        <w:t>SUJETO OBLIGADO</w:t>
      </w:r>
      <w:r w:rsidRPr="006F49CB">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49503760" w14:textId="77777777" w:rsidR="00F660AE" w:rsidRPr="006F49CB" w:rsidRDefault="00F660AE" w:rsidP="006F49CB"/>
    <w:p w14:paraId="25694354" w14:textId="77777777" w:rsidR="00F660AE" w:rsidRPr="006F49CB" w:rsidRDefault="00054F72" w:rsidP="006F49CB">
      <w:pPr>
        <w:pStyle w:val="Ttulo2"/>
      </w:pPr>
      <w:bookmarkStart w:id="34" w:name="_Toc179394912"/>
      <w:r w:rsidRPr="006F49CB">
        <w:t>SEGUNDO. Estudio de Fondo.</w:t>
      </w:r>
      <w:bookmarkEnd w:id="34"/>
    </w:p>
    <w:p w14:paraId="5248C51B" w14:textId="77777777" w:rsidR="00F660AE" w:rsidRPr="006F49CB" w:rsidRDefault="00054F72" w:rsidP="006F49CB">
      <w:pPr>
        <w:pStyle w:val="Ttulo3"/>
      </w:pPr>
      <w:bookmarkStart w:id="35" w:name="_Toc179394913"/>
      <w:r w:rsidRPr="006F49CB">
        <w:t>a) Mandato de transparencia y responsabilidad del Sujeto Obligado</w:t>
      </w:r>
      <w:bookmarkEnd w:id="35"/>
    </w:p>
    <w:p w14:paraId="4CBE839C" w14:textId="77777777" w:rsidR="00F660AE" w:rsidRPr="006F49CB" w:rsidRDefault="00054F72" w:rsidP="006F49CB">
      <w:r w:rsidRPr="006F49CB">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3CBD99A" w14:textId="77777777" w:rsidR="00F660AE" w:rsidRPr="006F49CB" w:rsidRDefault="00F660AE" w:rsidP="006F49CB"/>
    <w:p w14:paraId="7E67D24A" w14:textId="77777777" w:rsidR="00F660AE" w:rsidRPr="006F49CB" w:rsidRDefault="00054F72" w:rsidP="006F49CB">
      <w:pPr>
        <w:spacing w:line="240" w:lineRule="auto"/>
        <w:ind w:left="567" w:right="539"/>
        <w:rPr>
          <w:b/>
          <w:i/>
        </w:rPr>
      </w:pPr>
      <w:r w:rsidRPr="006F49CB">
        <w:rPr>
          <w:b/>
          <w:i/>
        </w:rPr>
        <w:t>Constitución Política de los Estados Unidos Mexicanos</w:t>
      </w:r>
    </w:p>
    <w:p w14:paraId="6FFB6FEB" w14:textId="77777777" w:rsidR="00F660AE" w:rsidRPr="006F49CB" w:rsidRDefault="00054F72" w:rsidP="006F49CB">
      <w:pPr>
        <w:spacing w:line="240" w:lineRule="auto"/>
        <w:ind w:left="567" w:right="539"/>
        <w:rPr>
          <w:b/>
          <w:i/>
        </w:rPr>
      </w:pPr>
      <w:r w:rsidRPr="006F49CB">
        <w:rPr>
          <w:b/>
          <w:i/>
        </w:rPr>
        <w:t>“Artículo 6.</w:t>
      </w:r>
    </w:p>
    <w:p w14:paraId="1C018123" w14:textId="77777777" w:rsidR="00F660AE" w:rsidRPr="006F49CB" w:rsidRDefault="00054F72" w:rsidP="006F49CB">
      <w:pPr>
        <w:spacing w:line="240" w:lineRule="auto"/>
        <w:ind w:left="567" w:right="539"/>
        <w:rPr>
          <w:i/>
        </w:rPr>
      </w:pPr>
      <w:r w:rsidRPr="006F49CB">
        <w:rPr>
          <w:i/>
        </w:rPr>
        <w:t>(…)</w:t>
      </w:r>
    </w:p>
    <w:p w14:paraId="00C3CB73" w14:textId="77777777" w:rsidR="00F660AE" w:rsidRPr="006F49CB" w:rsidRDefault="00054F72" w:rsidP="006F49CB">
      <w:pPr>
        <w:spacing w:line="240" w:lineRule="auto"/>
        <w:ind w:left="567" w:right="539"/>
        <w:rPr>
          <w:i/>
        </w:rPr>
      </w:pPr>
      <w:r w:rsidRPr="006F49CB">
        <w:rPr>
          <w:i/>
        </w:rPr>
        <w:t>Para efectos de lo dispuesto en el presente artículo se observará lo siguiente:</w:t>
      </w:r>
    </w:p>
    <w:p w14:paraId="7260A2F0" w14:textId="77777777" w:rsidR="00F660AE" w:rsidRPr="006F49CB" w:rsidRDefault="00054F72" w:rsidP="006F49CB">
      <w:pPr>
        <w:spacing w:line="240" w:lineRule="auto"/>
        <w:ind w:left="567" w:right="539"/>
        <w:rPr>
          <w:b/>
          <w:i/>
        </w:rPr>
      </w:pPr>
      <w:r w:rsidRPr="006F49CB">
        <w:rPr>
          <w:b/>
          <w:i/>
        </w:rPr>
        <w:t>A</w:t>
      </w:r>
      <w:r w:rsidRPr="006F49CB">
        <w:rPr>
          <w:i/>
        </w:rPr>
        <w:t xml:space="preserve">. </w:t>
      </w:r>
      <w:r w:rsidRPr="006F49CB">
        <w:rPr>
          <w:b/>
          <w:i/>
        </w:rPr>
        <w:t>Para el ejercicio del derecho de acceso a la información</w:t>
      </w:r>
      <w:r w:rsidRPr="006F49CB">
        <w:rPr>
          <w:i/>
        </w:rPr>
        <w:t xml:space="preserve">, la Federación y </w:t>
      </w:r>
      <w:r w:rsidRPr="006F49CB">
        <w:rPr>
          <w:b/>
          <w:i/>
        </w:rPr>
        <w:t>las entidades federativas, en el ámbito de sus respectivas competencias, se regirán por los siguientes principios y bases:</w:t>
      </w:r>
    </w:p>
    <w:p w14:paraId="0057B8D2" w14:textId="77777777" w:rsidR="00F660AE" w:rsidRPr="006F49CB" w:rsidRDefault="00054F72" w:rsidP="006F49CB">
      <w:pPr>
        <w:spacing w:line="240" w:lineRule="auto"/>
        <w:ind w:left="567" w:right="539"/>
        <w:rPr>
          <w:i/>
        </w:rPr>
      </w:pPr>
      <w:r w:rsidRPr="006F49CB">
        <w:rPr>
          <w:b/>
          <w:i/>
        </w:rPr>
        <w:t xml:space="preserve">I. </w:t>
      </w:r>
      <w:r w:rsidRPr="006F49CB">
        <w:rPr>
          <w:b/>
          <w:i/>
        </w:rPr>
        <w:tab/>
        <w:t>Toda la información en posesión de cualquier</w:t>
      </w:r>
      <w:r w:rsidRPr="006F49CB">
        <w:rPr>
          <w:i/>
        </w:rPr>
        <w:t xml:space="preserve"> </w:t>
      </w:r>
      <w:r w:rsidRPr="006F49CB">
        <w:rPr>
          <w:b/>
          <w:i/>
        </w:rPr>
        <w:t>autoridad</w:t>
      </w:r>
      <w:r w:rsidRPr="006F49CB">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F49CB">
        <w:rPr>
          <w:b/>
          <w:i/>
        </w:rPr>
        <w:t>municipal</w:t>
      </w:r>
      <w:r w:rsidRPr="006F49CB">
        <w:rPr>
          <w:i/>
        </w:rPr>
        <w:t xml:space="preserve">, </w:t>
      </w:r>
      <w:r w:rsidRPr="006F49CB">
        <w:rPr>
          <w:b/>
          <w:i/>
        </w:rPr>
        <w:t>es pública</w:t>
      </w:r>
      <w:r w:rsidRPr="006F49CB">
        <w:rPr>
          <w:i/>
        </w:rPr>
        <w:t xml:space="preserve"> y sólo podrá ser reservada temporalmente por razones de interés público y seguridad nacional, en los términos que fijen las leyes. </w:t>
      </w:r>
      <w:r w:rsidRPr="006F49CB">
        <w:rPr>
          <w:b/>
          <w:i/>
        </w:rPr>
        <w:t xml:space="preserve">En la interpretación de este derecho deberá prevalecer el principio de máxima </w:t>
      </w:r>
      <w:r w:rsidRPr="006F49CB">
        <w:rPr>
          <w:b/>
          <w:i/>
        </w:rPr>
        <w:lastRenderedPageBreak/>
        <w:t>publicidad. Los sujetos obligados deberán documentar todo acto que derive del ejercicio de sus facultades, competencias o funciones</w:t>
      </w:r>
      <w:r w:rsidRPr="006F49CB">
        <w:rPr>
          <w:i/>
        </w:rPr>
        <w:t>, la ley determinará los supuestos específicos bajo los cuales procederá la declaración de inexistencia de la información.”</w:t>
      </w:r>
    </w:p>
    <w:p w14:paraId="4059F108" w14:textId="77777777" w:rsidR="00F660AE" w:rsidRPr="006F49CB" w:rsidRDefault="00F660AE" w:rsidP="006F49CB">
      <w:pPr>
        <w:spacing w:line="240" w:lineRule="auto"/>
        <w:ind w:left="567" w:right="539"/>
        <w:rPr>
          <w:b/>
          <w:i/>
        </w:rPr>
      </w:pPr>
    </w:p>
    <w:p w14:paraId="5580A835" w14:textId="77777777" w:rsidR="00F660AE" w:rsidRPr="006F49CB" w:rsidRDefault="00054F72" w:rsidP="006F49CB">
      <w:pPr>
        <w:spacing w:line="240" w:lineRule="auto"/>
        <w:ind w:left="567" w:right="539"/>
        <w:rPr>
          <w:b/>
          <w:i/>
        </w:rPr>
      </w:pPr>
      <w:r w:rsidRPr="006F49CB">
        <w:rPr>
          <w:b/>
          <w:i/>
        </w:rPr>
        <w:t>Constitución Política del Estado Libre y Soberano de México</w:t>
      </w:r>
    </w:p>
    <w:p w14:paraId="43C1DB7C" w14:textId="77777777" w:rsidR="00F660AE" w:rsidRPr="006F49CB" w:rsidRDefault="00054F72" w:rsidP="006F49CB">
      <w:pPr>
        <w:spacing w:line="240" w:lineRule="auto"/>
        <w:ind w:left="567" w:right="539"/>
        <w:rPr>
          <w:i/>
        </w:rPr>
      </w:pPr>
      <w:r w:rsidRPr="006F49CB">
        <w:rPr>
          <w:b/>
          <w:i/>
        </w:rPr>
        <w:t>“Artículo 5</w:t>
      </w:r>
      <w:r w:rsidRPr="006F49CB">
        <w:rPr>
          <w:i/>
        </w:rPr>
        <w:t xml:space="preserve">.- </w:t>
      </w:r>
    </w:p>
    <w:p w14:paraId="7F0E02E7" w14:textId="77777777" w:rsidR="00F660AE" w:rsidRPr="006F49CB" w:rsidRDefault="00054F72" w:rsidP="006F49CB">
      <w:pPr>
        <w:spacing w:line="240" w:lineRule="auto"/>
        <w:ind w:left="567" w:right="539"/>
        <w:rPr>
          <w:i/>
        </w:rPr>
      </w:pPr>
      <w:r w:rsidRPr="006F49CB">
        <w:rPr>
          <w:i/>
        </w:rPr>
        <w:t>(…)</w:t>
      </w:r>
    </w:p>
    <w:p w14:paraId="57925679" w14:textId="77777777" w:rsidR="00F660AE" w:rsidRPr="006F49CB" w:rsidRDefault="00054F72" w:rsidP="006F49CB">
      <w:pPr>
        <w:spacing w:line="240" w:lineRule="auto"/>
        <w:ind w:left="567" w:right="539"/>
        <w:rPr>
          <w:i/>
        </w:rPr>
      </w:pPr>
      <w:r w:rsidRPr="006F49CB">
        <w:rPr>
          <w:b/>
          <w:i/>
        </w:rPr>
        <w:t>El derecho a la información será garantizado por el Estado. La ley establecerá las previsiones que permitan asegurar la protección, el respeto y la difusión de este derecho</w:t>
      </w:r>
      <w:r w:rsidRPr="006F49CB">
        <w:rPr>
          <w:i/>
        </w:rPr>
        <w:t>.</w:t>
      </w:r>
    </w:p>
    <w:p w14:paraId="240C31DB" w14:textId="77777777" w:rsidR="00F660AE" w:rsidRPr="006F49CB" w:rsidRDefault="00054F72" w:rsidP="006F49CB">
      <w:pPr>
        <w:spacing w:line="240" w:lineRule="auto"/>
        <w:ind w:left="567" w:right="539"/>
        <w:rPr>
          <w:i/>
        </w:rPr>
      </w:pPr>
      <w:r w:rsidRPr="006F49C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E1667E" w14:textId="77777777" w:rsidR="00F660AE" w:rsidRPr="006F49CB" w:rsidRDefault="00054F72" w:rsidP="006F49CB">
      <w:pPr>
        <w:spacing w:line="240" w:lineRule="auto"/>
        <w:ind w:left="567" w:right="539"/>
        <w:rPr>
          <w:i/>
        </w:rPr>
      </w:pPr>
      <w:r w:rsidRPr="006F49CB">
        <w:rPr>
          <w:b/>
          <w:i/>
        </w:rPr>
        <w:t>Este derecho se regirá por los principios y bases siguientes</w:t>
      </w:r>
      <w:r w:rsidRPr="006F49CB">
        <w:rPr>
          <w:i/>
        </w:rPr>
        <w:t>:</w:t>
      </w:r>
    </w:p>
    <w:p w14:paraId="1C25B1A3" w14:textId="77777777" w:rsidR="00F660AE" w:rsidRPr="006F49CB" w:rsidRDefault="00054F72" w:rsidP="006F49CB">
      <w:pPr>
        <w:spacing w:line="240" w:lineRule="auto"/>
        <w:ind w:left="567" w:right="539"/>
        <w:rPr>
          <w:i/>
        </w:rPr>
      </w:pPr>
      <w:r w:rsidRPr="006F49CB">
        <w:rPr>
          <w:b/>
          <w:i/>
        </w:rPr>
        <w:t>I. Toda la información en posesión de cualquier autoridad, entidad, órgano y organismos de los</w:t>
      </w:r>
      <w:r w:rsidRPr="006F49CB">
        <w:rPr>
          <w:i/>
        </w:rPr>
        <w:t xml:space="preserve"> Poderes Ejecutivo, Legislativo y Judicial, órganos autónomos, partidos políticos, fideicomisos y fondos públicos estatales y </w:t>
      </w:r>
      <w:r w:rsidRPr="006F49CB">
        <w:rPr>
          <w:b/>
          <w:i/>
        </w:rPr>
        <w:t>municipales</w:t>
      </w:r>
      <w:r w:rsidRPr="006F49CB">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F49CB">
        <w:rPr>
          <w:b/>
          <w:i/>
        </w:rPr>
        <w:t>es pública</w:t>
      </w:r>
      <w:r w:rsidRPr="006F49CB">
        <w:rPr>
          <w:i/>
        </w:rPr>
        <w:t xml:space="preserve"> y sólo podrá ser reservada temporalmente por razones previstas en la Constitución Política de los Estados Unidos Mexicanos de interés público y seguridad, en los términos que fijen las leyes. </w:t>
      </w:r>
      <w:r w:rsidRPr="006F49CB">
        <w:rPr>
          <w:b/>
          <w:i/>
        </w:rPr>
        <w:t>En la interpretación de este derecho deberá prevalecer el principio de máxima publicidad</w:t>
      </w:r>
      <w:r w:rsidRPr="006F49CB">
        <w:rPr>
          <w:i/>
        </w:rPr>
        <w:t xml:space="preserve">. </w:t>
      </w:r>
      <w:r w:rsidRPr="006F49CB">
        <w:rPr>
          <w:b/>
          <w:i/>
        </w:rPr>
        <w:t>Los sujetos obligados deberán documentar todo acto que derive del ejercicio de sus facultades, competencias o funciones</w:t>
      </w:r>
      <w:r w:rsidRPr="006F49CB">
        <w:rPr>
          <w:i/>
        </w:rPr>
        <w:t>, la ley determinará los supuestos específicos bajo los cuales procederá la declaración de inexistencia de la información.”</w:t>
      </w:r>
    </w:p>
    <w:p w14:paraId="6D1C8717" w14:textId="77777777" w:rsidR="00F660AE" w:rsidRPr="006F49CB" w:rsidRDefault="00F660AE" w:rsidP="006F49CB">
      <w:pPr>
        <w:rPr>
          <w:b/>
          <w:i/>
        </w:rPr>
      </w:pPr>
    </w:p>
    <w:p w14:paraId="7A777C22" w14:textId="77777777" w:rsidR="00F660AE" w:rsidRPr="006F49CB" w:rsidRDefault="00054F72" w:rsidP="006F49CB">
      <w:pPr>
        <w:rPr>
          <w:i/>
        </w:rPr>
      </w:pPr>
      <w:r w:rsidRPr="006F49CB">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F49CB">
        <w:rPr>
          <w:i/>
        </w:rPr>
        <w:t>por los principios de simplicidad, rapidez, gratuidad del procedimiento, auxilio y orientación a los particulares.</w:t>
      </w:r>
    </w:p>
    <w:p w14:paraId="54E20B14" w14:textId="77777777" w:rsidR="00F660AE" w:rsidRPr="006F49CB" w:rsidRDefault="00F660AE" w:rsidP="006F49CB">
      <w:pPr>
        <w:rPr>
          <w:i/>
        </w:rPr>
      </w:pPr>
    </w:p>
    <w:p w14:paraId="7ECFD94D" w14:textId="77777777" w:rsidR="00F660AE" w:rsidRPr="006F49CB" w:rsidRDefault="00054F72" w:rsidP="006F49CB">
      <w:pPr>
        <w:rPr>
          <w:i/>
        </w:rPr>
      </w:pPr>
      <w:r w:rsidRPr="006F49CB">
        <w:t xml:space="preserve">Por su parte, el artículo 4 de la Ley de Transparencia y Acceso a la Información Pública del Estado de México y Municipios refiere que toda la información generada, obtenida, adquirida, </w:t>
      </w:r>
      <w:r w:rsidRPr="006F49CB">
        <w:lastRenderedPageBreak/>
        <w:t>transformada, administrada o en posesión de los sujetos obligados es pública y accesible de manera permanente a cualquier persona, privilegiando el principio de máxima publicidad.</w:t>
      </w:r>
    </w:p>
    <w:p w14:paraId="06D0536A" w14:textId="77777777" w:rsidR="00F660AE" w:rsidRPr="006F49CB" w:rsidRDefault="00F660AE" w:rsidP="006F49CB"/>
    <w:p w14:paraId="011CC77A" w14:textId="77777777" w:rsidR="00F660AE" w:rsidRPr="006F49CB" w:rsidRDefault="00054F72" w:rsidP="006F49CB">
      <w:r w:rsidRPr="006F49CB">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81D4F1D" w14:textId="77777777" w:rsidR="00F660AE" w:rsidRPr="006F49CB" w:rsidRDefault="00F660AE" w:rsidP="006F49CB"/>
    <w:p w14:paraId="2770E36E" w14:textId="77777777" w:rsidR="00F660AE" w:rsidRPr="006F49CB" w:rsidRDefault="00054F72" w:rsidP="006F49CB">
      <w:r w:rsidRPr="006F49CB">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0D1B460" w14:textId="77777777" w:rsidR="00F660AE" w:rsidRPr="006F49CB" w:rsidRDefault="00F660AE" w:rsidP="006F49CB"/>
    <w:p w14:paraId="7801904D" w14:textId="77777777" w:rsidR="00F660AE" w:rsidRPr="006F49CB" w:rsidRDefault="00054F72" w:rsidP="006F49CB">
      <w:r w:rsidRPr="006F49CB">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F09DA79" w14:textId="77777777" w:rsidR="00F660AE" w:rsidRPr="006F49CB" w:rsidRDefault="00F660AE" w:rsidP="006F49CB"/>
    <w:p w14:paraId="680F4193" w14:textId="77777777" w:rsidR="00F660AE" w:rsidRPr="006F49CB" w:rsidRDefault="00054F72" w:rsidP="006F49CB">
      <w:bookmarkStart w:id="36" w:name="_heading=h.1pxezwc" w:colFirst="0" w:colLast="0"/>
      <w:bookmarkEnd w:id="36"/>
      <w:r w:rsidRPr="006F49CB">
        <w:t xml:space="preserve">Con base en lo anterior, se considera que </w:t>
      </w:r>
      <w:r w:rsidRPr="006F49CB">
        <w:rPr>
          <w:b/>
        </w:rPr>
        <w:t>EL</w:t>
      </w:r>
      <w:r w:rsidRPr="006F49CB">
        <w:t xml:space="preserve"> </w:t>
      </w:r>
      <w:r w:rsidRPr="006F49CB">
        <w:rPr>
          <w:b/>
        </w:rPr>
        <w:t>SUJETO OBLIGADO</w:t>
      </w:r>
      <w:r w:rsidRPr="006F49CB">
        <w:t xml:space="preserve"> se encontraba compelido a atender la solicitud de acceso a la información realizada por </w:t>
      </w:r>
      <w:r w:rsidRPr="006F49CB">
        <w:rPr>
          <w:b/>
        </w:rPr>
        <w:t>LA PARTE RECURRENTE</w:t>
      </w:r>
      <w:r w:rsidRPr="006F49CB">
        <w:t>.</w:t>
      </w:r>
    </w:p>
    <w:p w14:paraId="2C539AB7" w14:textId="77777777" w:rsidR="00F660AE" w:rsidRPr="006F49CB" w:rsidRDefault="00F660AE" w:rsidP="006F49CB"/>
    <w:p w14:paraId="1E63310E" w14:textId="77777777" w:rsidR="00F660AE" w:rsidRPr="006F49CB" w:rsidRDefault="00054F72" w:rsidP="006F49CB">
      <w:pPr>
        <w:pStyle w:val="Ttulo3"/>
      </w:pPr>
      <w:bookmarkStart w:id="37" w:name="_Toc179394914"/>
      <w:r w:rsidRPr="006F49CB">
        <w:t>b) Controversia a resolver.</w:t>
      </w:r>
      <w:bookmarkEnd w:id="37"/>
    </w:p>
    <w:p w14:paraId="7C942EF2" w14:textId="540C6BBA" w:rsidR="003E0E53" w:rsidRPr="006F49CB" w:rsidRDefault="003E0E53" w:rsidP="006F49CB">
      <w:pPr>
        <w:rPr>
          <w:rFonts w:eastAsia="Calibri"/>
          <w:szCs w:val="22"/>
          <w:lang w:eastAsia="es-ES_tradnl"/>
        </w:rPr>
      </w:pPr>
      <w:r w:rsidRPr="006F49CB">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6F49CB">
        <w:rPr>
          <w:rFonts w:eastAsia="Calibri"/>
          <w:b/>
          <w:bCs/>
          <w:szCs w:val="22"/>
          <w:lang w:eastAsia="es-ES_tradnl"/>
        </w:rPr>
        <w:t>LA PARTE RECURRENTE</w:t>
      </w:r>
      <w:r w:rsidRPr="006F49CB">
        <w:rPr>
          <w:rFonts w:eastAsia="Calibri"/>
          <w:szCs w:val="22"/>
          <w:lang w:eastAsia="es-ES_tradnl"/>
        </w:rPr>
        <w:t xml:space="preserve"> solicitó</w:t>
      </w:r>
      <w:r w:rsidR="00EC637B" w:rsidRPr="006F49CB">
        <w:rPr>
          <w:rFonts w:eastAsia="Calibri"/>
          <w:szCs w:val="22"/>
          <w:lang w:eastAsia="es-ES_tradnl"/>
        </w:rPr>
        <w:t xml:space="preserve"> </w:t>
      </w:r>
      <w:r w:rsidR="00F2299F" w:rsidRPr="006F49CB">
        <w:rPr>
          <w:rFonts w:eastAsia="Calibri"/>
          <w:szCs w:val="22"/>
          <w:lang w:eastAsia="es-ES_tradnl"/>
        </w:rPr>
        <w:t xml:space="preserve">en copia simple en formato </w:t>
      </w:r>
      <w:proofErr w:type="spellStart"/>
      <w:r w:rsidR="00F2299F" w:rsidRPr="006F49CB">
        <w:rPr>
          <w:rFonts w:eastAsia="Calibri"/>
          <w:b/>
          <w:i/>
          <w:szCs w:val="22"/>
          <w:lang w:eastAsia="es-ES_tradnl"/>
        </w:rPr>
        <w:t>pdf</w:t>
      </w:r>
      <w:proofErr w:type="spellEnd"/>
      <w:r w:rsidR="00F2299F" w:rsidRPr="006F49CB">
        <w:rPr>
          <w:rFonts w:eastAsia="Calibri"/>
          <w:szCs w:val="22"/>
          <w:lang w:eastAsia="es-ES_tradnl"/>
        </w:rPr>
        <w:t xml:space="preserve">, de </w:t>
      </w:r>
      <w:r w:rsidRPr="006F49CB">
        <w:rPr>
          <w:rFonts w:eastAsia="Calibri"/>
          <w:szCs w:val="22"/>
          <w:lang w:eastAsia="es-ES_tradnl"/>
        </w:rPr>
        <w:t>lo siguiente:</w:t>
      </w:r>
    </w:p>
    <w:p w14:paraId="41848C9C" w14:textId="77777777" w:rsidR="00EC637B" w:rsidRPr="006F49CB" w:rsidRDefault="00EC637B" w:rsidP="006F49CB">
      <w:pPr>
        <w:rPr>
          <w:rFonts w:eastAsia="Calibri"/>
          <w:szCs w:val="22"/>
          <w:lang w:eastAsia="es-ES_tradnl"/>
        </w:rPr>
      </w:pPr>
    </w:p>
    <w:p w14:paraId="00DA7DEA" w14:textId="77777777" w:rsidR="00F2299F" w:rsidRPr="006F49CB" w:rsidRDefault="00F2299F" w:rsidP="006F49CB">
      <w:pPr>
        <w:rPr>
          <w:bCs/>
          <w:i/>
          <w:iCs/>
        </w:rPr>
      </w:pPr>
      <w:r w:rsidRPr="006F49CB">
        <w:rPr>
          <w:bCs/>
          <w:i/>
          <w:iCs/>
        </w:rPr>
        <w:t>Del jardín de eventos denominado "</w:t>
      </w:r>
      <w:r w:rsidRPr="006F49CB">
        <w:rPr>
          <w:b/>
          <w:bCs/>
          <w:i/>
          <w:iCs/>
        </w:rPr>
        <w:t>Don Siete</w:t>
      </w:r>
      <w:r w:rsidRPr="006F49CB">
        <w:rPr>
          <w:bCs/>
          <w:i/>
          <w:iCs/>
        </w:rPr>
        <w:t>" o "</w:t>
      </w:r>
      <w:r w:rsidRPr="006F49CB">
        <w:rPr>
          <w:b/>
          <w:bCs/>
          <w:i/>
          <w:iCs/>
        </w:rPr>
        <w:t>El Siete</w:t>
      </w:r>
      <w:r w:rsidRPr="006F49CB">
        <w:rPr>
          <w:bCs/>
          <w:i/>
          <w:iCs/>
        </w:rPr>
        <w:t>" ubicado en calle Herreros esquina calle Violeta entre calles carretera a Cuautitlán y calle mina en el pueblo de san pedro de la laguna, Zumpango Estado de México:</w:t>
      </w:r>
    </w:p>
    <w:p w14:paraId="172C1812" w14:textId="77777777" w:rsidR="00296689" w:rsidRPr="006F49CB" w:rsidRDefault="00296689" w:rsidP="006F49CB">
      <w:pPr>
        <w:rPr>
          <w:bCs/>
          <w:i/>
          <w:iCs/>
        </w:rPr>
      </w:pPr>
    </w:p>
    <w:p w14:paraId="1E4A23AF" w14:textId="77777777" w:rsidR="00F2299F" w:rsidRPr="006F49CB" w:rsidRDefault="00F2299F" w:rsidP="006F49CB">
      <w:pPr>
        <w:pStyle w:val="Prrafodelista"/>
        <w:numPr>
          <w:ilvl w:val="0"/>
          <w:numId w:val="2"/>
        </w:numPr>
        <w:rPr>
          <w:bCs/>
          <w:i/>
          <w:iCs/>
        </w:rPr>
      </w:pPr>
      <w:r w:rsidRPr="006F49CB">
        <w:rPr>
          <w:bCs/>
          <w:i/>
          <w:iCs/>
        </w:rPr>
        <w:t>El permiso y/o licencia de funcionamiento otorgado al propietario.</w:t>
      </w:r>
    </w:p>
    <w:p w14:paraId="593ECF0B" w14:textId="00572C9F" w:rsidR="00F2299F" w:rsidRPr="006F49CB" w:rsidRDefault="00F2299F" w:rsidP="006F49CB">
      <w:pPr>
        <w:pStyle w:val="Prrafodelista"/>
        <w:numPr>
          <w:ilvl w:val="0"/>
          <w:numId w:val="2"/>
        </w:numPr>
        <w:rPr>
          <w:bCs/>
          <w:i/>
          <w:iCs/>
        </w:rPr>
      </w:pPr>
      <w:r w:rsidRPr="006F49CB">
        <w:rPr>
          <w:bCs/>
          <w:i/>
          <w:iCs/>
        </w:rPr>
        <w:t xml:space="preserve">Los decibeles y horarios permitidos en la realización de eventos. </w:t>
      </w:r>
    </w:p>
    <w:p w14:paraId="2B577441" w14:textId="77777777" w:rsidR="00F2299F" w:rsidRPr="006F49CB" w:rsidRDefault="00F2299F" w:rsidP="006F49CB">
      <w:pPr>
        <w:tabs>
          <w:tab w:val="left" w:pos="4962"/>
        </w:tabs>
        <w:contextualSpacing/>
        <w:rPr>
          <w:rFonts w:eastAsiaTheme="minorHAnsi" w:cs="Tahoma"/>
          <w:bCs/>
          <w:iCs/>
          <w:szCs w:val="22"/>
          <w:lang w:eastAsia="en-US"/>
        </w:rPr>
      </w:pPr>
    </w:p>
    <w:p w14:paraId="5D0BB39B" w14:textId="0C5DAFCE" w:rsidR="00776DEC" w:rsidRPr="006F49CB" w:rsidRDefault="0028703A" w:rsidP="006F49CB">
      <w:pPr>
        <w:tabs>
          <w:tab w:val="left" w:pos="4962"/>
        </w:tabs>
        <w:contextualSpacing/>
        <w:rPr>
          <w:rFonts w:eastAsia="Palatino Linotype"/>
        </w:rPr>
      </w:pPr>
      <w:r w:rsidRPr="006F49CB">
        <w:rPr>
          <w:rFonts w:eastAsiaTheme="minorHAnsi" w:cs="Tahoma"/>
          <w:bCs/>
          <w:iCs/>
          <w:szCs w:val="22"/>
          <w:lang w:eastAsia="en-US"/>
        </w:rPr>
        <w:t xml:space="preserve">En respuesta, conforme a las constancias que obran en el </w:t>
      </w:r>
      <w:r w:rsidRPr="006F49CB">
        <w:rPr>
          <w:rFonts w:eastAsiaTheme="minorHAnsi" w:cs="Tahoma"/>
          <w:b/>
          <w:bCs/>
          <w:iCs/>
          <w:szCs w:val="22"/>
          <w:lang w:eastAsia="en-US"/>
        </w:rPr>
        <w:t>SAIMEX</w:t>
      </w:r>
      <w:r w:rsidRPr="006F49CB">
        <w:rPr>
          <w:rFonts w:eastAsiaTheme="minorHAnsi" w:cs="Tahoma"/>
          <w:bCs/>
          <w:iCs/>
          <w:szCs w:val="22"/>
          <w:lang w:eastAsia="en-US"/>
        </w:rPr>
        <w:t xml:space="preserve">, </w:t>
      </w:r>
      <w:r w:rsidRPr="006F49CB">
        <w:rPr>
          <w:rFonts w:eastAsiaTheme="minorHAnsi" w:cs="Tahoma"/>
          <w:b/>
          <w:iCs/>
          <w:szCs w:val="22"/>
          <w:lang w:eastAsia="en-US"/>
        </w:rPr>
        <w:t>EL SUJETO OBLIGADO</w:t>
      </w:r>
      <w:r w:rsidRPr="006F49CB">
        <w:rPr>
          <w:rFonts w:eastAsiaTheme="minorHAnsi" w:cs="Tahoma"/>
          <w:bCs/>
          <w:iCs/>
          <w:szCs w:val="22"/>
          <w:lang w:eastAsia="en-US"/>
        </w:rPr>
        <w:t xml:space="preserve"> </w:t>
      </w:r>
      <w:r w:rsidR="0099239F" w:rsidRPr="006F49CB">
        <w:rPr>
          <w:rFonts w:eastAsiaTheme="minorHAnsi" w:cs="Tahoma"/>
          <w:bCs/>
          <w:iCs/>
          <w:szCs w:val="22"/>
          <w:lang w:eastAsia="en-US"/>
        </w:rPr>
        <w:t xml:space="preserve">proporcionó </w:t>
      </w:r>
      <w:r w:rsidR="002C1C98" w:rsidRPr="006F49CB">
        <w:rPr>
          <w:rFonts w:eastAsiaTheme="minorHAnsi" w:cs="Tahoma"/>
          <w:bCs/>
          <w:iCs/>
          <w:szCs w:val="22"/>
          <w:lang w:eastAsia="en-US"/>
        </w:rPr>
        <w:t>para</w:t>
      </w:r>
      <w:r w:rsidR="0099239F" w:rsidRPr="006F49CB">
        <w:rPr>
          <w:rFonts w:eastAsiaTheme="minorHAnsi" w:cs="Tahoma"/>
          <w:bCs/>
          <w:iCs/>
          <w:szCs w:val="22"/>
          <w:lang w:eastAsia="en-US"/>
        </w:rPr>
        <w:t xml:space="preserve"> los recursos de revisión en estudio la misma respuesta coincidente manifestando que </w:t>
      </w:r>
      <w:r w:rsidR="00CE2D3A" w:rsidRPr="006F49CB">
        <w:rPr>
          <w:rFonts w:eastAsia="Palatino Linotype"/>
        </w:rPr>
        <w:t xml:space="preserve">una vez realizada una búsqueda exhaustiva en la base de datos digital y archivo físico perteneciente a esta Dirección, le informo que, </w:t>
      </w:r>
      <w:r w:rsidR="002C1C98" w:rsidRPr="006F49CB">
        <w:rPr>
          <w:rFonts w:eastAsia="Palatino Linotype"/>
        </w:rPr>
        <w:t>e</w:t>
      </w:r>
      <w:r w:rsidR="00CE2D3A" w:rsidRPr="006F49CB">
        <w:rPr>
          <w:rFonts w:eastAsia="Palatino Linotype"/>
        </w:rPr>
        <w:t>sta Autoridad se ve imposibilitada en otorgar lo solicitado, toda vez que, no se cuenta con registros sobre alguna unidad económica de nombre comercial “DON SIETE” O “EL SIETE”. Asimismo; hago de su conocimiento, que las unidades económicas que tienen como actividad la renta de espacio a particulares para la celebración de eventos y fiestas privadas, tendrán como horario de servicio el de 08:00 a las 03:00 horas del día siguiente.</w:t>
      </w:r>
    </w:p>
    <w:p w14:paraId="0C53DAF7" w14:textId="77777777" w:rsidR="00CE2D3A" w:rsidRPr="006F49CB" w:rsidRDefault="00CE2D3A" w:rsidP="006F49CB">
      <w:pPr>
        <w:tabs>
          <w:tab w:val="left" w:pos="4962"/>
        </w:tabs>
        <w:contextualSpacing/>
        <w:rPr>
          <w:rFonts w:eastAsiaTheme="minorHAnsi" w:cs="Tahoma"/>
          <w:bCs/>
          <w:iCs/>
          <w:szCs w:val="22"/>
          <w:lang w:eastAsia="en-US"/>
        </w:rPr>
      </w:pPr>
    </w:p>
    <w:p w14:paraId="11BE52F8" w14:textId="3B1D9E36" w:rsidR="004274D0" w:rsidRPr="006F49CB" w:rsidRDefault="004274D0" w:rsidP="006F49CB">
      <w:pPr>
        <w:tabs>
          <w:tab w:val="left" w:pos="4962"/>
        </w:tabs>
        <w:contextualSpacing/>
        <w:rPr>
          <w:rFonts w:eastAsiaTheme="minorHAnsi" w:cs="Tahoma"/>
          <w:bCs/>
          <w:iCs/>
          <w:lang w:eastAsia="en-US"/>
        </w:rPr>
      </w:pPr>
      <w:r w:rsidRPr="006F49CB">
        <w:rPr>
          <w:rFonts w:eastAsiaTheme="minorHAnsi" w:cs="Tahoma"/>
          <w:bCs/>
          <w:iCs/>
          <w:lang w:eastAsia="en-US"/>
        </w:rPr>
        <w:t>Ahora bien, en la interposición de</w:t>
      </w:r>
      <w:r w:rsidR="00D708CC" w:rsidRPr="006F49CB">
        <w:rPr>
          <w:rFonts w:eastAsiaTheme="minorHAnsi" w:cs="Tahoma"/>
          <w:bCs/>
          <w:iCs/>
          <w:lang w:eastAsia="en-US"/>
        </w:rPr>
        <w:t xml:space="preserve"> los medios de impugnación de mérito </w:t>
      </w:r>
      <w:r w:rsidRPr="006F49CB">
        <w:rPr>
          <w:rFonts w:eastAsiaTheme="minorHAnsi" w:cs="Tahoma"/>
          <w:b/>
          <w:iCs/>
          <w:lang w:eastAsia="en-US"/>
        </w:rPr>
        <w:t>LA PARTE RECURRENTE</w:t>
      </w:r>
      <w:r w:rsidRPr="006F49CB">
        <w:rPr>
          <w:rFonts w:eastAsiaTheme="minorHAnsi" w:cs="Tahoma"/>
          <w:bCs/>
          <w:iCs/>
          <w:lang w:eastAsia="en-US"/>
        </w:rPr>
        <w:t xml:space="preserve"> se inconformó de que </w:t>
      </w:r>
      <w:r w:rsidRPr="006F49CB">
        <w:rPr>
          <w:rFonts w:eastAsiaTheme="minorHAnsi" w:cs="Tahoma"/>
          <w:b/>
          <w:bCs/>
          <w:iCs/>
          <w:lang w:eastAsia="en-US"/>
        </w:rPr>
        <w:t xml:space="preserve">EL SUJETO OBLIGADO </w:t>
      </w:r>
      <w:r w:rsidR="0028703A" w:rsidRPr="006F49CB">
        <w:rPr>
          <w:rFonts w:eastAsiaTheme="minorHAnsi" w:cs="Tahoma"/>
          <w:bCs/>
          <w:iCs/>
          <w:lang w:eastAsia="en-US"/>
        </w:rPr>
        <w:t xml:space="preserve">no </w:t>
      </w:r>
      <w:r w:rsidR="00D708CC" w:rsidRPr="006F49CB">
        <w:rPr>
          <w:rFonts w:eastAsiaTheme="minorHAnsi" w:cs="Tahoma"/>
          <w:bCs/>
          <w:iCs/>
          <w:lang w:eastAsia="en-US"/>
        </w:rPr>
        <w:t xml:space="preserve">entregó la información </w:t>
      </w:r>
      <w:r w:rsidR="00D708CC" w:rsidRPr="006F49CB">
        <w:rPr>
          <w:rFonts w:eastAsiaTheme="minorHAnsi" w:cs="Tahoma"/>
          <w:bCs/>
          <w:iCs/>
          <w:lang w:eastAsia="en-US"/>
        </w:rPr>
        <w:lastRenderedPageBreak/>
        <w:t>solicitada</w:t>
      </w:r>
      <w:r w:rsidR="00AB27AC" w:rsidRPr="006F49CB">
        <w:rPr>
          <w:rFonts w:eastAsiaTheme="minorHAnsi" w:cs="Tahoma"/>
          <w:bCs/>
          <w:iCs/>
          <w:lang w:eastAsia="en-US"/>
        </w:rPr>
        <w:t xml:space="preserve">, a pesar de demostrar su existencia, así como tampoco se pronunció </w:t>
      </w:r>
      <w:r w:rsidR="00AB27AC" w:rsidRPr="006F49CB">
        <w:rPr>
          <w:rFonts w:eastAsiaTheme="minorHAnsi" w:cs="Tahoma"/>
          <w:b/>
          <w:bCs/>
          <w:iCs/>
          <w:lang w:eastAsia="en-US"/>
        </w:rPr>
        <w:t xml:space="preserve">EL SUJETO OBLIGADO </w:t>
      </w:r>
      <w:r w:rsidR="00AB27AC" w:rsidRPr="006F49CB">
        <w:rPr>
          <w:rFonts w:eastAsiaTheme="minorHAnsi" w:cs="Tahoma"/>
          <w:bCs/>
          <w:iCs/>
          <w:lang w:eastAsia="en-US"/>
        </w:rPr>
        <w:t xml:space="preserve">de los </w:t>
      </w:r>
      <w:r w:rsidR="00E61AC7" w:rsidRPr="006F49CB">
        <w:rPr>
          <w:rFonts w:eastAsiaTheme="minorHAnsi" w:cs="Tahoma"/>
          <w:bCs/>
          <w:iCs/>
          <w:lang w:eastAsia="en-US"/>
        </w:rPr>
        <w:t>decibeles</w:t>
      </w:r>
      <w:r w:rsidR="00D708CC" w:rsidRPr="006F49CB">
        <w:rPr>
          <w:rFonts w:eastAsiaTheme="minorHAnsi" w:cs="Tahoma"/>
          <w:bCs/>
          <w:iCs/>
          <w:lang w:eastAsia="en-US"/>
        </w:rPr>
        <w:t>.</w:t>
      </w:r>
    </w:p>
    <w:p w14:paraId="4D819CB4" w14:textId="77777777" w:rsidR="004274D0" w:rsidRPr="006F49CB" w:rsidRDefault="004274D0" w:rsidP="006F49CB">
      <w:pPr>
        <w:tabs>
          <w:tab w:val="left" w:pos="4962"/>
        </w:tabs>
        <w:contextualSpacing/>
        <w:rPr>
          <w:rFonts w:eastAsiaTheme="minorHAnsi" w:cs="Tahoma"/>
          <w:bCs/>
          <w:iCs/>
          <w:lang w:eastAsia="en-US"/>
        </w:rPr>
      </w:pPr>
    </w:p>
    <w:p w14:paraId="00659078" w14:textId="0D361504" w:rsidR="004274D0" w:rsidRPr="006F49CB" w:rsidRDefault="004274D0" w:rsidP="006F49CB">
      <w:pPr>
        <w:tabs>
          <w:tab w:val="left" w:pos="4962"/>
        </w:tabs>
        <w:rPr>
          <w:lang w:val="es-ES"/>
        </w:rPr>
      </w:pPr>
      <w:r w:rsidRPr="006F49CB">
        <w:rPr>
          <w:lang w:val="es-ES"/>
        </w:rPr>
        <w:t xml:space="preserve">Abierta la etapa de instrucción, </w:t>
      </w:r>
      <w:r w:rsidRPr="006F49CB">
        <w:rPr>
          <w:b/>
          <w:lang w:val="es-ES"/>
        </w:rPr>
        <w:t>EL SUJETO OBLIGADO</w:t>
      </w:r>
      <w:r w:rsidRPr="006F49CB">
        <w:rPr>
          <w:lang w:val="es-ES"/>
        </w:rPr>
        <w:t xml:space="preserve"> </w:t>
      </w:r>
      <w:r w:rsidR="002C1C98" w:rsidRPr="006F49CB">
        <w:rPr>
          <w:lang w:val="es-ES"/>
        </w:rPr>
        <w:t xml:space="preserve">no </w:t>
      </w:r>
      <w:r w:rsidRPr="006F49CB">
        <w:rPr>
          <w:lang w:val="es-ES"/>
        </w:rPr>
        <w:t>rindió su</w:t>
      </w:r>
      <w:r w:rsidR="00D708CC" w:rsidRPr="006F49CB">
        <w:rPr>
          <w:lang w:val="es-ES"/>
        </w:rPr>
        <w:t>s</w:t>
      </w:r>
      <w:r w:rsidRPr="006F49CB">
        <w:rPr>
          <w:lang w:val="es-ES"/>
        </w:rPr>
        <w:t xml:space="preserve"> Informe</w:t>
      </w:r>
      <w:r w:rsidR="00D708CC" w:rsidRPr="006F49CB">
        <w:rPr>
          <w:lang w:val="es-ES"/>
        </w:rPr>
        <w:t>s</w:t>
      </w:r>
      <w:r w:rsidRPr="006F49CB">
        <w:rPr>
          <w:lang w:val="es-ES"/>
        </w:rPr>
        <w:t xml:space="preserve"> Justificado</w:t>
      </w:r>
      <w:r w:rsidR="00D708CC" w:rsidRPr="006F49CB">
        <w:rPr>
          <w:lang w:val="es-ES"/>
        </w:rPr>
        <w:t>s</w:t>
      </w:r>
      <w:r w:rsidR="00DF0410" w:rsidRPr="006F49CB">
        <w:rPr>
          <w:lang w:val="es-ES"/>
        </w:rPr>
        <w:t xml:space="preserve">; por su parte </w:t>
      </w:r>
      <w:r w:rsidR="002C1C98" w:rsidRPr="006F49CB">
        <w:rPr>
          <w:b/>
          <w:lang w:val="es-ES"/>
        </w:rPr>
        <w:t>LA PARTE</w:t>
      </w:r>
      <w:r w:rsidR="00DF0410" w:rsidRPr="006F49CB">
        <w:rPr>
          <w:lang w:val="es-ES"/>
        </w:rPr>
        <w:t xml:space="preserve"> </w:t>
      </w:r>
      <w:r w:rsidRPr="006F49CB">
        <w:rPr>
          <w:b/>
          <w:lang w:val="es-ES"/>
        </w:rPr>
        <w:t xml:space="preserve">RECURRENTE </w:t>
      </w:r>
      <w:r w:rsidR="00DF0410" w:rsidRPr="006F49CB">
        <w:rPr>
          <w:lang w:val="es-ES"/>
        </w:rPr>
        <w:t>no</w:t>
      </w:r>
      <w:r w:rsidRPr="006F49CB">
        <w:rPr>
          <w:lang w:val="es-ES"/>
        </w:rPr>
        <w:t xml:space="preserve"> realizó manifestación alguna.</w:t>
      </w:r>
    </w:p>
    <w:p w14:paraId="5363EE5C" w14:textId="77777777" w:rsidR="004274D0" w:rsidRPr="006F49CB" w:rsidRDefault="004274D0" w:rsidP="006F49CB">
      <w:pPr>
        <w:tabs>
          <w:tab w:val="left" w:pos="4962"/>
        </w:tabs>
        <w:rPr>
          <w:lang w:val="es-ES"/>
        </w:rPr>
      </w:pPr>
    </w:p>
    <w:p w14:paraId="3BBC240D" w14:textId="77777777" w:rsidR="004274D0" w:rsidRPr="006F49CB" w:rsidRDefault="004274D0" w:rsidP="006F49CB">
      <w:r w:rsidRPr="006F49CB">
        <w:t xml:space="preserve">Bajo las premisas anteriores, se concluye que la controversia a dilucidar en el presente medio de impugnación será </w:t>
      </w:r>
      <w:r w:rsidRPr="006F49CB">
        <w:rPr>
          <w:b/>
        </w:rPr>
        <w:t xml:space="preserve">verificar si la información proporcionada en respuesta por EL SUJETO OBLIGADO es adecuada y suficiente para satisfacer el derecho de acceso a la información pública </w:t>
      </w:r>
      <w:r w:rsidRPr="006F49CB">
        <w:t xml:space="preserve">de </w:t>
      </w:r>
      <w:r w:rsidRPr="006F49CB">
        <w:rPr>
          <w:b/>
        </w:rPr>
        <w:t>LA PARTE RECURRENTE</w:t>
      </w:r>
      <w:r w:rsidRPr="006F49CB">
        <w:t>.</w:t>
      </w:r>
    </w:p>
    <w:p w14:paraId="19ACEE6E" w14:textId="77777777" w:rsidR="00AF7A14" w:rsidRPr="006F49CB" w:rsidRDefault="00AF7A14" w:rsidP="006F49CB"/>
    <w:p w14:paraId="4B4945FB" w14:textId="77777777" w:rsidR="00F660AE" w:rsidRPr="006F49CB" w:rsidRDefault="00054F72" w:rsidP="006F49CB">
      <w:pPr>
        <w:pStyle w:val="Ttulo3"/>
      </w:pPr>
      <w:bookmarkStart w:id="38" w:name="_Toc179394915"/>
      <w:r w:rsidRPr="006F49CB">
        <w:t>c) Estudio de la controversia.</w:t>
      </w:r>
      <w:bookmarkEnd w:id="38"/>
    </w:p>
    <w:p w14:paraId="082B9CEC" w14:textId="77777777" w:rsidR="002C1C98" w:rsidRPr="006F49CB" w:rsidRDefault="002C1C98" w:rsidP="006F49CB">
      <w:pPr>
        <w:pStyle w:val="Prrafodelista"/>
        <w:autoSpaceDE w:val="0"/>
        <w:autoSpaceDN w:val="0"/>
        <w:adjustRightInd w:val="0"/>
        <w:ind w:left="0"/>
        <w:rPr>
          <w:rFonts w:cs="Arial"/>
          <w:szCs w:val="22"/>
        </w:rPr>
      </w:pPr>
      <w:r w:rsidRPr="006F49CB">
        <w:rPr>
          <w:szCs w:val="22"/>
        </w:rPr>
        <w:t xml:space="preserve">Bajo éste tenor, cabe aclarar que cuando los planteamientos que formulen los particulares se pueda colmar con la entrega de </w:t>
      </w:r>
      <w:r w:rsidRPr="006F49CB">
        <w:rPr>
          <w:rFonts w:cs="Arial"/>
          <w:szCs w:val="22"/>
        </w:rPr>
        <w:t xml:space="preserve">documentos que los </w:t>
      </w:r>
      <w:r w:rsidRPr="006F49CB">
        <w:rPr>
          <w:rFonts w:cs="Arial"/>
          <w:b/>
          <w:bCs/>
          <w:szCs w:val="22"/>
        </w:rPr>
        <w:t>Sujetos Obligados</w:t>
      </w:r>
      <w:r w:rsidRPr="006F49CB">
        <w:rPr>
          <w:rFonts w:cs="Arial"/>
          <w:szCs w:val="22"/>
        </w:rPr>
        <w:t xml:space="preserve"> generen, posean o administren en ejercicio de sus atribuciones, se está en presencia del derecho fundamental de acceso a la información, previsto en el artículo 6, Apartado </w:t>
      </w:r>
      <w:r w:rsidRPr="006F49CB">
        <w:rPr>
          <w:szCs w:val="22"/>
        </w:rPr>
        <w:t>A, fracción IV de la Constitución Política de los Estados Unidos Mexicanos, el cual deberá garantizarse ordenando la entrega de tales documentales, siempre y cuando éstas sean de acceso público.</w:t>
      </w:r>
    </w:p>
    <w:p w14:paraId="0C2FCE4C" w14:textId="77777777" w:rsidR="002C1C98" w:rsidRPr="006F49CB" w:rsidRDefault="002C1C98" w:rsidP="006F49CB">
      <w:pPr>
        <w:pStyle w:val="Prrafodelista"/>
        <w:autoSpaceDE w:val="0"/>
        <w:autoSpaceDN w:val="0"/>
        <w:adjustRightInd w:val="0"/>
        <w:ind w:left="0"/>
        <w:rPr>
          <w:rFonts w:cs="Arial"/>
          <w:szCs w:val="22"/>
        </w:rPr>
      </w:pPr>
    </w:p>
    <w:p w14:paraId="2109F4CE" w14:textId="77777777" w:rsidR="002C1C98" w:rsidRPr="006F49CB" w:rsidRDefault="002C1C98" w:rsidP="006F49CB">
      <w:pPr>
        <w:pStyle w:val="Prrafodelista"/>
        <w:autoSpaceDE w:val="0"/>
        <w:autoSpaceDN w:val="0"/>
        <w:adjustRightInd w:val="0"/>
        <w:ind w:left="0"/>
        <w:rPr>
          <w:rFonts w:cs="Arial"/>
          <w:szCs w:val="22"/>
        </w:rPr>
      </w:pPr>
      <w:r w:rsidRPr="006F49CB">
        <w:rPr>
          <w:rFonts w:cs="Arial"/>
          <w:szCs w:val="22"/>
        </w:rPr>
        <w:t>Sirve de sustento a lo anterior, el</w:t>
      </w:r>
      <w:r w:rsidRPr="006F49CB">
        <w:rPr>
          <w:rStyle w:val="apple-converted-space"/>
          <w:rFonts w:eastAsiaTheme="majorEastAsia" w:cs="Arial"/>
          <w:szCs w:val="22"/>
        </w:rPr>
        <w:t xml:space="preserve"> </w:t>
      </w:r>
      <w:r w:rsidRPr="006F49CB">
        <w:rPr>
          <w:rStyle w:val="il"/>
          <w:rFonts w:eastAsiaTheme="majorEastAsia" w:cs="Arial"/>
          <w:szCs w:val="22"/>
        </w:rPr>
        <w:t>Criterio</w:t>
      </w:r>
      <w:r w:rsidRPr="006F49CB">
        <w:rPr>
          <w:rStyle w:val="apple-converted-space"/>
          <w:rFonts w:eastAsiaTheme="majorEastAsia" w:cs="Arial"/>
          <w:szCs w:val="22"/>
        </w:rPr>
        <w:t xml:space="preserve"> </w:t>
      </w:r>
      <w:r w:rsidRPr="006F49CB">
        <w:rPr>
          <w:rStyle w:val="il"/>
          <w:rFonts w:eastAsiaTheme="majorEastAsia" w:cs="Arial"/>
          <w:b/>
          <w:bCs/>
          <w:szCs w:val="22"/>
        </w:rPr>
        <w:t>028</w:t>
      </w:r>
      <w:r w:rsidRPr="006F49CB">
        <w:rPr>
          <w:rFonts w:cs="Arial"/>
          <w:b/>
          <w:bCs/>
          <w:szCs w:val="22"/>
        </w:rPr>
        <w:t>-</w:t>
      </w:r>
      <w:r w:rsidRPr="006F49CB">
        <w:rPr>
          <w:rStyle w:val="il"/>
          <w:rFonts w:eastAsiaTheme="majorEastAsia" w:cs="Arial"/>
          <w:b/>
          <w:bCs/>
          <w:szCs w:val="22"/>
        </w:rPr>
        <w:t>10</w:t>
      </w:r>
      <w:r w:rsidRPr="006F49CB">
        <w:rPr>
          <w:rStyle w:val="apple-converted-space"/>
          <w:rFonts w:eastAsiaTheme="majorEastAsia" w:cs="Arial"/>
          <w:szCs w:val="22"/>
        </w:rPr>
        <w:t xml:space="preserve"> </w:t>
      </w:r>
      <w:r w:rsidRPr="006F49CB">
        <w:rPr>
          <w:rFonts w:cs="Arial"/>
          <w:szCs w:val="22"/>
        </w:rPr>
        <w:t>emitido por el Pleno del entonces llamado</w:t>
      </w:r>
      <w:r w:rsidRPr="006F49CB">
        <w:rPr>
          <w:rStyle w:val="apple-converted-space"/>
          <w:rFonts w:eastAsiaTheme="majorEastAsia" w:cs="Arial"/>
          <w:szCs w:val="22"/>
        </w:rPr>
        <w:t xml:space="preserve"> </w:t>
      </w:r>
      <w:r w:rsidRPr="006F49CB">
        <w:rPr>
          <w:rFonts w:cs="Arial"/>
          <w:szCs w:val="22"/>
        </w:rPr>
        <w:t>Instituto Federal de Acceso a la Información y Protección de Datos, ahora Instituto Nacional de Transparencia, Acceso a la Información y Protección de Datos Personales que establece que se deberá garantizar</w:t>
      </w:r>
      <w:r w:rsidRPr="006F49CB">
        <w:rPr>
          <w:rStyle w:val="apple-converted-space"/>
          <w:rFonts w:eastAsiaTheme="majorEastAsia" w:cs="Arial"/>
          <w:szCs w:val="22"/>
        </w:rPr>
        <w:t xml:space="preserve"> </w:t>
      </w:r>
      <w:r w:rsidRPr="006F49CB">
        <w:rPr>
          <w:rFonts w:cs="Arial"/>
          <w:szCs w:val="22"/>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6F49CB">
        <w:rPr>
          <w:rStyle w:val="apple-converted-space"/>
          <w:rFonts w:eastAsiaTheme="majorEastAsia" w:cs="Arial"/>
          <w:iCs/>
          <w:szCs w:val="22"/>
        </w:rPr>
        <w:t xml:space="preserve"> </w:t>
      </w:r>
      <w:r w:rsidRPr="006F49CB">
        <w:rPr>
          <w:rFonts w:cs="Arial"/>
          <w:szCs w:val="22"/>
        </w:rPr>
        <w:t xml:space="preserve">aunque el particular </w:t>
      </w:r>
      <w:r w:rsidRPr="006F49CB">
        <w:rPr>
          <w:rFonts w:cs="Arial"/>
          <w:szCs w:val="22"/>
        </w:rPr>
        <w:lastRenderedPageBreak/>
        <w:t xml:space="preserve">lleve a cabo una solicitud de información sin identificar de forma precisa la documentación, </w:t>
      </w:r>
      <w:r w:rsidRPr="006F49CB">
        <w:rPr>
          <w:rFonts w:cs="Arial"/>
          <w:b/>
          <w:szCs w:val="22"/>
        </w:rPr>
        <w:t>EL SUJETO OBLIGADO</w:t>
      </w:r>
      <w:r w:rsidRPr="006F49CB">
        <w:rPr>
          <w:rStyle w:val="apple-converted-space"/>
          <w:rFonts w:eastAsiaTheme="majorEastAsia" w:cs="Arial"/>
          <w:b/>
          <w:szCs w:val="22"/>
        </w:rPr>
        <w:t xml:space="preserve"> </w:t>
      </w:r>
      <w:r w:rsidRPr="006F49CB">
        <w:rPr>
          <w:rFonts w:cs="Arial"/>
          <w:szCs w:val="22"/>
        </w:rPr>
        <w:t>deberá hacer entrega del mismo al solicitante</w:t>
      </w:r>
      <w:r w:rsidRPr="006F49CB">
        <w:rPr>
          <w:rStyle w:val="apple-converted-space"/>
          <w:rFonts w:eastAsiaTheme="majorEastAsia" w:cs="Arial"/>
          <w:szCs w:val="22"/>
        </w:rPr>
        <w:t xml:space="preserve"> </w:t>
      </w:r>
      <w:r w:rsidRPr="006F49CB">
        <w:rPr>
          <w:rFonts w:cs="Arial"/>
          <w:szCs w:val="22"/>
        </w:rPr>
        <w:t>mismo que a continuación se cita:</w:t>
      </w:r>
    </w:p>
    <w:p w14:paraId="1543FCA1" w14:textId="77777777" w:rsidR="0092529A" w:rsidRPr="006F49CB" w:rsidRDefault="0092529A" w:rsidP="006F49CB">
      <w:pPr>
        <w:pStyle w:val="Prrafodelista"/>
        <w:autoSpaceDE w:val="0"/>
        <w:autoSpaceDN w:val="0"/>
        <w:adjustRightInd w:val="0"/>
        <w:ind w:left="0"/>
        <w:rPr>
          <w:rFonts w:cs="Arial"/>
          <w:szCs w:val="22"/>
        </w:rPr>
      </w:pPr>
    </w:p>
    <w:p w14:paraId="16014959" w14:textId="77777777" w:rsidR="002C1C98" w:rsidRPr="006F49CB" w:rsidRDefault="002C1C98" w:rsidP="006F49CB">
      <w:pPr>
        <w:pStyle w:val="Puesto"/>
        <w:rPr>
          <w:rStyle w:val="apple-converted-space"/>
          <w:b/>
          <w:bCs/>
          <w:iCs/>
          <w:szCs w:val="22"/>
          <w:lang w:val="es-ES_tradnl"/>
        </w:rPr>
      </w:pPr>
      <w:r w:rsidRPr="006F49CB">
        <w:rPr>
          <w:szCs w:val="22"/>
          <w:lang w:val="es-ES_tradnl"/>
        </w:rPr>
        <w:t>“</w:t>
      </w:r>
      <w:r w:rsidRPr="006F49CB">
        <w:rPr>
          <w:b/>
          <w:bCs/>
          <w:szCs w:val="22"/>
          <w:lang w:val="es-ES_tradnl"/>
        </w:rPr>
        <w:t>CUANDO EN UNA SOLICITUD DE INFORMACIÓN NO SE IDENTIFIQUE UN DOCUMENTO EN ESPECÍFICO, SI ÉSTA TIENE UNA EXPRESIÓN DOCUMENTAL, EL SUJETO OBLIGADO DEBERÁ ENTREGAR AL PARTICULAR EL DOCUMENTO EN ESPECÍFICO.</w:t>
      </w:r>
      <w:r w:rsidRPr="006F49CB">
        <w:rPr>
          <w:rStyle w:val="apple-converted-space"/>
          <w:b/>
          <w:bCs/>
          <w:iCs/>
          <w:szCs w:val="22"/>
          <w:lang w:val="es-ES_tradnl"/>
        </w:rPr>
        <w:t xml:space="preserve"> </w:t>
      </w:r>
    </w:p>
    <w:p w14:paraId="2949DBC7" w14:textId="77777777" w:rsidR="00610282" w:rsidRPr="006F49CB" w:rsidRDefault="00610282" w:rsidP="006F49CB">
      <w:pPr>
        <w:rPr>
          <w:lang w:val="es-ES_tradnl"/>
        </w:rPr>
      </w:pPr>
    </w:p>
    <w:p w14:paraId="4A678BE3" w14:textId="77777777" w:rsidR="002C1C98" w:rsidRPr="006F49CB" w:rsidRDefault="002C1C98" w:rsidP="006F49CB">
      <w:pPr>
        <w:pStyle w:val="Puesto"/>
        <w:rPr>
          <w:szCs w:val="22"/>
          <w:lang w:val="es-ES_tradnl"/>
        </w:rPr>
      </w:pPr>
      <w:r w:rsidRPr="006F49CB">
        <w:rPr>
          <w:szCs w:val="22"/>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016E51EB" w14:textId="77777777" w:rsidR="002C1C98" w:rsidRPr="006F49CB" w:rsidRDefault="002C1C98" w:rsidP="006F49CB">
      <w:pPr>
        <w:spacing w:before="240" w:after="240"/>
        <w:rPr>
          <w:rFonts w:eastAsia="Palatino Linotype" w:cs="Palatino Linotype"/>
          <w:szCs w:val="22"/>
          <w:lang w:val="es-ES"/>
        </w:rPr>
      </w:pPr>
      <w:r w:rsidRPr="006F49CB">
        <w:rPr>
          <w:rFonts w:eastAsia="Palatino Linotype" w:cs="Palatino Linotype"/>
          <w:szCs w:val="22"/>
          <w:lang w:val="es-ES"/>
        </w:rPr>
        <w:t xml:space="preserve">Asimismo, no obsta mencionar que,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w:t>
      </w:r>
      <w:r w:rsidRPr="006F49CB">
        <w:rPr>
          <w:rFonts w:eastAsia="Palatino Linotype" w:cs="Palatino Linotype"/>
          <w:szCs w:val="22"/>
          <w:lang w:val="es-ES"/>
        </w:rPr>
        <w:lastRenderedPageBreak/>
        <w:t>donde conste la información que brinde respuesta a la solicitud, así el particular podrá buscar conforme a su interés.</w:t>
      </w:r>
    </w:p>
    <w:p w14:paraId="00495EAB" w14:textId="77777777" w:rsidR="002C1C98" w:rsidRPr="006F49CB" w:rsidRDefault="002C1C98" w:rsidP="006F49CB">
      <w:pPr>
        <w:pBdr>
          <w:top w:val="nil"/>
          <w:left w:val="nil"/>
          <w:bottom w:val="nil"/>
          <w:right w:val="nil"/>
          <w:between w:val="nil"/>
        </w:pBdr>
        <w:spacing w:before="240" w:after="240"/>
        <w:rPr>
          <w:rFonts w:eastAsia="Palatino Linotype" w:cs="Palatino Linotype"/>
          <w:szCs w:val="22"/>
          <w:lang w:val="es-ES"/>
        </w:rPr>
      </w:pPr>
      <w:r w:rsidRPr="006F49CB">
        <w:rPr>
          <w:rFonts w:eastAsia="Palatino Linotype" w:cs="Palatino Linotype"/>
          <w:szCs w:val="22"/>
          <w:lang w:val="es-ES"/>
        </w:rPr>
        <w:t xml:space="preserve">Como sustento a lo anterior resulta aplicable el Criterio 16/17, emitido por el Instituto Nacional de Transparencia, Acceso a la Información y Protección de Datos Personales, INAI, establece lo siguiente: </w:t>
      </w:r>
    </w:p>
    <w:p w14:paraId="19C185BD" w14:textId="77777777" w:rsidR="002C1C98" w:rsidRPr="006F49CB" w:rsidRDefault="002C1C98" w:rsidP="006F49CB">
      <w:pPr>
        <w:pStyle w:val="Puesto"/>
        <w:rPr>
          <w:rFonts w:eastAsia="Palatino Linotype"/>
          <w:szCs w:val="22"/>
          <w:lang w:val="es-ES"/>
        </w:rPr>
      </w:pPr>
      <w:r w:rsidRPr="006F49CB">
        <w:rPr>
          <w:szCs w:val="22"/>
          <w:lang w:val="es-ES"/>
        </w:rPr>
        <w:t xml:space="preserve"> “</w:t>
      </w:r>
      <w:r w:rsidRPr="006F49CB">
        <w:rPr>
          <w:rFonts w:eastAsia="Palatino Linotype"/>
          <w:b/>
          <w:szCs w:val="22"/>
          <w:lang w:val="es-ES"/>
        </w:rPr>
        <w:t xml:space="preserve">Expresión documental. </w:t>
      </w:r>
      <w:r w:rsidRPr="006F49CB">
        <w:rPr>
          <w:rFonts w:eastAsia="Palatino Linotype"/>
          <w:szCs w:val="22"/>
          <w:lang w:val="es-ES"/>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30346ACE" w14:textId="77777777" w:rsidR="002C1C98" w:rsidRPr="006F49CB" w:rsidRDefault="002C1C98" w:rsidP="006F49CB">
      <w:pPr>
        <w:ind w:right="113"/>
        <w:rPr>
          <w:b/>
          <w:szCs w:val="22"/>
        </w:rPr>
      </w:pPr>
    </w:p>
    <w:p w14:paraId="65F22552" w14:textId="77777777" w:rsidR="002C1C98" w:rsidRPr="006F49CB" w:rsidRDefault="002C1C98" w:rsidP="006F49CB">
      <w:pPr>
        <w:autoSpaceDE w:val="0"/>
        <w:autoSpaceDN w:val="0"/>
        <w:adjustRightInd w:val="0"/>
        <w:rPr>
          <w:rFonts w:cs="Arial"/>
          <w:szCs w:val="22"/>
        </w:rPr>
      </w:pPr>
      <w:r w:rsidRPr="006F49CB">
        <w:rPr>
          <w:rFonts w:cs="Arial"/>
          <w:szCs w:val="22"/>
        </w:rPr>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2A30621F" w14:textId="77777777" w:rsidR="00700F2B" w:rsidRPr="006F49CB" w:rsidRDefault="00700F2B" w:rsidP="006F49CB">
      <w:pPr>
        <w:rPr>
          <w:bCs/>
        </w:rPr>
      </w:pPr>
    </w:p>
    <w:p w14:paraId="1EF6D4A3" w14:textId="5A45050A" w:rsidR="002C1C98" w:rsidRPr="006F49CB" w:rsidRDefault="002C1C98" w:rsidP="006F49CB">
      <w:pPr>
        <w:rPr>
          <w:rFonts w:eastAsiaTheme="minorHAnsi" w:cs="Tahoma"/>
          <w:bCs/>
          <w:iCs/>
          <w:szCs w:val="22"/>
          <w:lang w:eastAsia="en-US"/>
        </w:rPr>
      </w:pPr>
      <w:r w:rsidRPr="006F49CB">
        <w:rPr>
          <w:bCs/>
        </w:rPr>
        <w:t xml:space="preserve">En consecuencia, el estudio únicamente se realizará respecto a la información solicitada que a decir de </w:t>
      </w:r>
      <w:r w:rsidRPr="006F49CB">
        <w:rPr>
          <w:b/>
          <w:bCs/>
        </w:rPr>
        <w:t>LA PERSONA</w:t>
      </w:r>
      <w:r w:rsidRPr="006F49CB">
        <w:rPr>
          <w:bCs/>
        </w:rPr>
        <w:t xml:space="preserve"> </w:t>
      </w:r>
      <w:r w:rsidRPr="006F49CB">
        <w:rPr>
          <w:b/>
          <w:bCs/>
        </w:rPr>
        <w:t xml:space="preserve">RECURRENTE </w:t>
      </w:r>
      <w:r w:rsidRPr="006F49CB">
        <w:rPr>
          <w:bCs/>
        </w:rPr>
        <w:t xml:space="preserve">no se le proporcionó, esto es, respecto </w:t>
      </w:r>
      <w:r w:rsidR="007D67F6" w:rsidRPr="006F49CB">
        <w:rPr>
          <w:bCs/>
        </w:rPr>
        <w:t xml:space="preserve">al </w:t>
      </w:r>
      <w:r w:rsidR="007D67F6" w:rsidRPr="006F49CB">
        <w:rPr>
          <w:rFonts w:eastAsiaTheme="minorHAnsi" w:cs="Tahoma"/>
          <w:bCs/>
          <w:iCs/>
          <w:szCs w:val="22"/>
          <w:lang w:eastAsia="en-US"/>
        </w:rPr>
        <w:t xml:space="preserve">permiso y/o licencia de funcionamiento otorgado al propietario, así como los decibeles y horarios permitidos en la realización de eventos al jardín de eventos denominado "Don Siete" o "El Siete" ubicado en calle Herreros esquina calle Violeta entre calles carretera a Cuautitlán y calle mina en el pueblo de san pedro de la laguna, Zumpango Estado de México. </w:t>
      </w:r>
    </w:p>
    <w:p w14:paraId="78496D91" w14:textId="77777777" w:rsidR="006816C8" w:rsidRPr="006F49CB" w:rsidRDefault="006816C8" w:rsidP="006F49CB">
      <w:pPr>
        <w:rPr>
          <w:rFonts w:eastAsiaTheme="minorHAnsi" w:cs="Tahoma"/>
          <w:bCs/>
          <w:iCs/>
          <w:szCs w:val="22"/>
          <w:lang w:eastAsia="en-US"/>
        </w:rPr>
      </w:pPr>
    </w:p>
    <w:p w14:paraId="76AC3616" w14:textId="1961B4AE" w:rsidR="006816C8" w:rsidRPr="006F49CB" w:rsidRDefault="006816C8" w:rsidP="006F49CB">
      <w:pPr>
        <w:pBdr>
          <w:top w:val="nil"/>
          <w:left w:val="nil"/>
          <w:bottom w:val="nil"/>
          <w:right w:val="nil"/>
          <w:between w:val="nil"/>
        </w:pBdr>
        <w:ind w:right="-7"/>
        <w:rPr>
          <w:rFonts w:eastAsia="Palatino Linotype" w:cs="Palatino Linotype"/>
        </w:rPr>
      </w:pPr>
      <w:r w:rsidRPr="006F49CB">
        <w:rPr>
          <w:rFonts w:eastAsia="Palatino Linotype" w:cs="Palatino Linotype"/>
        </w:rPr>
        <w:t xml:space="preserve">De lo que se advierte, que la pretensión de </w:t>
      </w:r>
      <w:r w:rsidRPr="006F49CB">
        <w:rPr>
          <w:rFonts w:eastAsia="Palatino Linotype" w:cs="Palatino Linotype"/>
          <w:b/>
        </w:rPr>
        <w:t>LA PARTE RECURRENTE</w:t>
      </w:r>
      <w:r w:rsidRPr="006F49CB">
        <w:rPr>
          <w:rFonts w:eastAsia="Palatino Linotype" w:cs="Palatino Linotype"/>
        </w:rPr>
        <w:t xml:space="preserve">, es obtener </w:t>
      </w:r>
      <w:r w:rsidRPr="006F49CB">
        <w:rPr>
          <w:rFonts w:eastAsiaTheme="minorHAnsi" w:cs="Tahoma"/>
          <w:bCs/>
          <w:iCs/>
          <w:szCs w:val="22"/>
          <w:lang w:eastAsia="en-US"/>
        </w:rPr>
        <w:t>permiso y/o licencia de funcionamiento del salón de fiesta referido</w:t>
      </w:r>
      <w:r w:rsidRPr="006F49CB">
        <w:rPr>
          <w:rFonts w:eastAsia="Palatino Linotype" w:cs="Palatino Linotype"/>
        </w:rPr>
        <w:t xml:space="preserve">. </w:t>
      </w:r>
    </w:p>
    <w:p w14:paraId="47A3E6E6" w14:textId="77777777" w:rsidR="006816C8" w:rsidRPr="006F49CB" w:rsidRDefault="006816C8" w:rsidP="006F49CB">
      <w:pPr>
        <w:pBdr>
          <w:top w:val="nil"/>
          <w:left w:val="nil"/>
          <w:bottom w:val="nil"/>
          <w:right w:val="nil"/>
          <w:between w:val="nil"/>
        </w:pBdr>
        <w:ind w:right="-7"/>
        <w:rPr>
          <w:rFonts w:eastAsia="Palatino Linotype" w:cs="Palatino Linotype"/>
        </w:rPr>
      </w:pPr>
    </w:p>
    <w:p w14:paraId="75DDD799" w14:textId="77777777" w:rsidR="006816C8" w:rsidRPr="006F49CB" w:rsidRDefault="006816C8" w:rsidP="006F49CB">
      <w:pPr>
        <w:pBdr>
          <w:top w:val="nil"/>
          <w:left w:val="nil"/>
          <w:bottom w:val="nil"/>
          <w:right w:val="nil"/>
          <w:between w:val="nil"/>
        </w:pBdr>
        <w:ind w:right="-7"/>
        <w:rPr>
          <w:rFonts w:eastAsia="Palatino Linotype" w:cs="Palatino Linotype"/>
        </w:rPr>
      </w:pPr>
      <w:r w:rsidRPr="006F49CB">
        <w:rPr>
          <w:rFonts w:eastAsia="Palatino Linotype" w:cs="Palatino Linotype"/>
        </w:rPr>
        <w:t>Es así que, en lo que respecta a las licencias de funcionamiento, se procede a contextualizar la información requerida, para ello, de conformidad con Eduardo López Sosa, Natalia López Sosa. (2014). “Derecho Administrativo Mexicano”. (p. 262), establece que la autorización, la licencia, o el permiso es el acto administrativo por medio de los cuales se otorga a un particular, por un órgano administrativo, la facultad o el derecho para realizar una actividad o para hacer alguna cosa.</w:t>
      </w:r>
    </w:p>
    <w:p w14:paraId="5AA504D0" w14:textId="77777777" w:rsidR="006816C8" w:rsidRPr="006F49CB" w:rsidRDefault="006816C8" w:rsidP="006F49CB">
      <w:pPr>
        <w:widowControl w:val="0"/>
        <w:tabs>
          <w:tab w:val="center" w:pos="4522"/>
        </w:tabs>
        <w:rPr>
          <w:rFonts w:eastAsia="Palatino Linotype" w:cs="Palatino Linotype"/>
        </w:rPr>
      </w:pPr>
    </w:p>
    <w:p w14:paraId="07B67FB3" w14:textId="4A05A3F8" w:rsidR="006816C8" w:rsidRPr="006F49CB" w:rsidRDefault="006816C8" w:rsidP="006F49CB">
      <w:pPr>
        <w:widowControl w:val="0"/>
        <w:tabs>
          <w:tab w:val="center" w:pos="4522"/>
        </w:tabs>
        <w:rPr>
          <w:rFonts w:eastAsia="Palatino Linotype" w:cs="Palatino Linotype"/>
        </w:rPr>
      </w:pPr>
      <w:r w:rsidRPr="006F49CB">
        <w:rPr>
          <w:rFonts w:eastAsia="Palatino Linotype" w:cs="Palatino Linotype"/>
        </w:rPr>
        <w:t xml:space="preserve">Sobre dichos documentos, el artículo 31, fracciones, XXIV </w:t>
      </w:r>
      <w:proofErr w:type="spellStart"/>
      <w:r w:rsidRPr="006F49CB">
        <w:rPr>
          <w:rFonts w:eastAsia="Palatino Linotype" w:cs="Palatino Linotype"/>
        </w:rPr>
        <w:t>Quáter</w:t>
      </w:r>
      <w:proofErr w:type="spellEnd"/>
      <w:r w:rsidRPr="006F49CB">
        <w:rPr>
          <w:rFonts w:eastAsia="Palatino Linotype" w:cs="Palatino Linotype"/>
        </w:rPr>
        <w:t xml:space="preserve"> y XLIV, de la Ley Orgánica Municipal el Estado de México, establece que los Ayuntamientos</w:t>
      </w:r>
      <w:r w:rsidR="00A4544E" w:rsidRPr="006F49CB">
        <w:rPr>
          <w:rFonts w:eastAsia="Palatino Linotype" w:cs="Palatino Linotype"/>
        </w:rPr>
        <w:t xml:space="preserve">, entre los que se encuentra </w:t>
      </w:r>
      <w:r w:rsidR="00A4544E" w:rsidRPr="006F49CB">
        <w:rPr>
          <w:rFonts w:eastAsia="Palatino Linotype" w:cs="Palatino Linotype"/>
          <w:b/>
        </w:rPr>
        <w:t xml:space="preserve">EL SUJETO OBLIGADO, </w:t>
      </w:r>
      <w:r w:rsidRPr="006F49CB">
        <w:rPr>
          <w:rFonts w:eastAsia="Palatino Linotype" w:cs="Palatino Linotype"/>
        </w:rPr>
        <w:t>son los encargados de otorgar licencias para el funcionamiento de unidades económicas; así como, de crear el Registro Municipal de Unidades Económicas, donde se especifique la licencia de funcionamiento y las características que se determinen convenientes.</w:t>
      </w:r>
    </w:p>
    <w:p w14:paraId="7F4DAB39" w14:textId="77777777" w:rsidR="006816C8" w:rsidRPr="006F49CB" w:rsidRDefault="006816C8" w:rsidP="006F49CB">
      <w:pPr>
        <w:widowControl w:val="0"/>
        <w:tabs>
          <w:tab w:val="center" w:pos="4522"/>
        </w:tabs>
        <w:rPr>
          <w:rFonts w:eastAsia="Palatino Linotype" w:cs="Palatino Linotype"/>
        </w:rPr>
      </w:pPr>
    </w:p>
    <w:p w14:paraId="61AEA88F" w14:textId="77777777" w:rsidR="006816C8" w:rsidRPr="006F49CB" w:rsidRDefault="006816C8" w:rsidP="006F49CB">
      <w:pPr>
        <w:widowControl w:val="0"/>
        <w:tabs>
          <w:tab w:val="center" w:pos="4522"/>
        </w:tabs>
        <w:rPr>
          <w:rFonts w:eastAsia="Palatino Linotype" w:cs="Palatino Linotype"/>
        </w:rPr>
      </w:pPr>
      <w:r w:rsidRPr="006F49CB">
        <w:rPr>
          <w:rFonts w:eastAsia="Palatino Linotype" w:cs="Palatino Linotype"/>
        </w:rPr>
        <w:t xml:space="preserve">Para lograr lo anterior, los Ayuntamientos contarán con </w:t>
      </w:r>
      <w:r w:rsidRPr="006F49CB">
        <w:rPr>
          <w:rFonts w:eastAsia="Palatino Linotype" w:cs="Palatino Linotype"/>
          <w:b/>
          <w:i/>
        </w:rPr>
        <w:t>un Director de Desarrollo Económico o equivalente</w:t>
      </w:r>
      <w:r w:rsidRPr="006F49CB">
        <w:rPr>
          <w:rFonts w:eastAsia="Palatino Linotype" w:cs="Palatino Linotype"/>
        </w:rPr>
        <w:t xml:space="preserve"> que impulsa la simplificación de trámites y reducción de plazos para el otorgamiento de permisos, </w:t>
      </w:r>
      <w:r w:rsidRPr="006F49CB">
        <w:rPr>
          <w:rFonts w:eastAsia="Palatino Linotype" w:cs="Palatino Linotype"/>
          <w:b/>
        </w:rPr>
        <w:t>licencias</w:t>
      </w:r>
      <w:r w:rsidRPr="006F49CB">
        <w:rPr>
          <w:rFonts w:eastAsia="Palatino Linotype" w:cs="Palatino Linotype"/>
        </w:rPr>
        <w:t xml:space="preserve"> y autorizaciones del orden municipal, así como de operar y actualizar el Registro Municipal de Unidades Económicas de los permisos o licencias de funcionamiento otorgadas, de conformidad con el artículo 96 </w:t>
      </w:r>
      <w:proofErr w:type="spellStart"/>
      <w:r w:rsidRPr="006F49CB">
        <w:rPr>
          <w:rFonts w:eastAsia="Palatino Linotype" w:cs="Palatino Linotype"/>
        </w:rPr>
        <w:t>Quáter</w:t>
      </w:r>
      <w:proofErr w:type="spellEnd"/>
      <w:r w:rsidRPr="006F49CB">
        <w:rPr>
          <w:rFonts w:eastAsia="Palatino Linotype" w:cs="Palatino Linotype"/>
        </w:rPr>
        <w:t xml:space="preserve"> de la Ley señalada en el párrafo anterior, como se advierte a continuación:</w:t>
      </w:r>
    </w:p>
    <w:p w14:paraId="048563B9" w14:textId="77777777" w:rsidR="006816C8" w:rsidRPr="006F49CB" w:rsidRDefault="006816C8" w:rsidP="006F49CB">
      <w:pPr>
        <w:widowControl w:val="0"/>
        <w:tabs>
          <w:tab w:val="center" w:pos="4522"/>
        </w:tabs>
        <w:rPr>
          <w:rFonts w:eastAsia="Palatino Linotype" w:cs="Palatino Linotype"/>
        </w:rPr>
      </w:pPr>
    </w:p>
    <w:p w14:paraId="0C4F67A8" w14:textId="77777777" w:rsidR="006816C8" w:rsidRPr="006F49CB" w:rsidRDefault="006816C8" w:rsidP="006F49CB">
      <w:pPr>
        <w:pStyle w:val="Puesto"/>
        <w:rPr>
          <w:rFonts w:eastAsia="Palatino Linotype"/>
        </w:rPr>
      </w:pPr>
      <w:r w:rsidRPr="006F49CB">
        <w:rPr>
          <w:rFonts w:eastAsia="Palatino Linotype"/>
          <w:b/>
        </w:rPr>
        <w:t xml:space="preserve">Artículo 96 </w:t>
      </w:r>
      <w:proofErr w:type="spellStart"/>
      <w:r w:rsidRPr="006F49CB">
        <w:rPr>
          <w:rFonts w:eastAsia="Palatino Linotype"/>
          <w:b/>
        </w:rPr>
        <w:t>Quáter</w:t>
      </w:r>
      <w:proofErr w:type="spellEnd"/>
      <w:r w:rsidRPr="006F49CB">
        <w:rPr>
          <w:rFonts w:eastAsia="Palatino Linotype"/>
          <w:b/>
        </w:rPr>
        <w:t>.-</w:t>
      </w:r>
      <w:r w:rsidRPr="006F49CB">
        <w:rPr>
          <w:rFonts w:eastAsia="Palatino Linotype"/>
        </w:rPr>
        <w:t xml:space="preserve"> </w:t>
      </w:r>
      <w:r w:rsidRPr="006F49CB">
        <w:rPr>
          <w:rFonts w:eastAsia="Palatino Linotype"/>
          <w:b/>
          <w:u w:val="single"/>
        </w:rPr>
        <w:t>El Titular de la Dirección de Desarrollo Económico Municipal</w:t>
      </w:r>
      <w:r w:rsidRPr="006F49CB">
        <w:rPr>
          <w:rFonts w:eastAsia="Palatino Linotype"/>
        </w:rPr>
        <w:t xml:space="preserve"> o el Titular de la Unidad Administrativa equivalente, tiene las siguientes atribuciones:</w:t>
      </w:r>
    </w:p>
    <w:p w14:paraId="5D485B64" w14:textId="77777777" w:rsidR="006816C8" w:rsidRPr="006F49CB" w:rsidRDefault="006816C8" w:rsidP="006F49CB">
      <w:pPr>
        <w:pStyle w:val="Puesto"/>
        <w:rPr>
          <w:rFonts w:eastAsia="Palatino Linotype"/>
        </w:rPr>
      </w:pPr>
      <w:r w:rsidRPr="006F49CB">
        <w:rPr>
          <w:rFonts w:eastAsia="Palatino Linotype"/>
        </w:rPr>
        <w:t xml:space="preserve">II Bis. Impulsar y difundir la simplificación de trámites y reducción de plazos para el otorgamiento de permisos, licencias y autorizaciones del orden municipal, de conformidad con la Ley para la Mejora Regulatoria del Estado de México y Municipios, la Ley de </w:t>
      </w:r>
      <w:r w:rsidRPr="006F49CB">
        <w:rPr>
          <w:rFonts w:eastAsia="Palatino Linotype"/>
        </w:rPr>
        <w:lastRenderedPageBreak/>
        <w:t>Competitividad y Ordenamiento Comercial del Estado de México, la Ley de Fomento Económico del Estado de México, sus respectivos reglamentos y demás disposiciones jurídicas aplicables;</w:t>
      </w:r>
    </w:p>
    <w:p w14:paraId="3BE6F07B" w14:textId="77777777" w:rsidR="006816C8" w:rsidRPr="006F49CB" w:rsidRDefault="006816C8" w:rsidP="006F49CB">
      <w:pPr>
        <w:widowControl w:val="0"/>
        <w:tabs>
          <w:tab w:val="center" w:pos="4522"/>
        </w:tabs>
        <w:ind w:left="567" w:right="560"/>
        <w:rPr>
          <w:rFonts w:eastAsia="Palatino Linotype" w:cs="Palatino Linotype"/>
          <w:i/>
        </w:rPr>
      </w:pPr>
      <w:r w:rsidRPr="006F49CB">
        <w:rPr>
          <w:rFonts w:eastAsia="Palatino Linotype" w:cs="Palatino Linotype"/>
          <w:i/>
        </w:rPr>
        <w:t>…</w:t>
      </w:r>
    </w:p>
    <w:p w14:paraId="4C7660E6" w14:textId="77777777" w:rsidR="00583D8F" w:rsidRPr="006F49CB" w:rsidRDefault="006816C8" w:rsidP="006F49CB">
      <w:pPr>
        <w:pStyle w:val="Puesto"/>
        <w:rPr>
          <w:rFonts w:eastAsia="Palatino Linotype"/>
        </w:rPr>
      </w:pPr>
      <w:r w:rsidRPr="006F49CB">
        <w:rPr>
          <w:rFonts w:eastAsia="Palatino Linotype"/>
          <w:b/>
        </w:rPr>
        <w:t>XIX. Operar y actualizar el Registro Municipal de Unidades Económicas de los permisos o licencias de funcionamiento otorgadas a las unidades económicas respectivas,</w:t>
      </w:r>
      <w:r w:rsidRPr="006F49CB">
        <w:rPr>
          <w:rFonts w:eastAsia="Palatino Linotype"/>
        </w:rPr>
        <w:t xml:space="preserve"> así como remitir dentro de los cinco días hábiles siguientes los datos generados al Sistema que al efecto integre la Secretaría de Desarrollo Económico, a la Secretaría de Seguridad y a la Fiscalía General de Justicia del Estado de México, la información respectiva; </w:t>
      </w:r>
    </w:p>
    <w:p w14:paraId="25A480C4" w14:textId="7470398F" w:rsidR="006816C8" w:rsidRPr="006F49CB" w:rsidRDefault="006816C8" w:rsidP="006F49CB">
      <w:pPr>
        <w:pStyle w:val="Puesto"/>
        <w:rPr>
          <w:rFonts w:eastAsia="Palatino Linotype"/>
        </w:rPr>
      </w:pPr>
      <w:r w:rsidRPr="006F49CB">
        <w:rPr>
          <w:rFonts w:eastAsia="Palatino Linotype"/>
        </w:rPr>
        <w:t>XX. Crear y actualizar el Registro de las Unidades Económicas que cuenten con el Dictamen de Giro, para la solicitud o refrendo de las licencias de funcionamiento;</w:t>
      </w:r>
    </w:p>
    <w:p w14:paraId="32ECB020" w14:textId="77777777" w:rsidR="006816C8" w:rsidRPr="006F49CB" w:rsidRDefault="006816C8" w:rsidP="006F49CB">
      <w:pPr>
        <w:pStyle w:val="Puesto"/>
        <w:rPr>
          <w:rFonts w:eastAsia="Palatino Linotype"/>
        </w:rPr>
      </w:pPr>
      <w:r w:rsidRPr="006F49CB">
        <w:rPr>
          <w:rFonts w:eastAsia="Palatino Linotype"/>
        </w:rPr>
        <w:t>…</w:t>
      </w:r>
    </w:p>
    <w:p w14:paraId="3D2D9C0F" w14:textId="77777777" w:rsidR="006816C8" w:rsidRPr="006F49CB" w:rsidRDefault="006816C8" w:rsidP="006F49CB">
      <w:pPr>
        <w:widowControl w:val="0"/>
        <w:tabs>
          <w:tab w:val="center" w:pos="4522"/>
        </w:tabs>
        <w:ind w:left="567" w:right="560"/>
        <w:rPr>
          <w:rFonts w:eastAsia="Palatino Linotype" w:cs="Palatino Linotype"/>
          <w:i/>
        </w:rPr>
      </w:pPr>
    </w:p>
    <w:p w14:paraId="19C8BC86" w14:textId="77777777" w:rsidR="006816C8" w:rsidRPr="006F49CB" w:rsidRDefault="006816C8" w:rsidP="006F49CB">
      <w:pPr>
        <w:widowControl w:val="0"/>
        <w:tabs>
          <w:tab w:val="center" w:pos="4522"/>
        </w:tabs>
        <w:rPr>
          <w:rFonts w:eastAsia="Palatino Linotype" w:cs="Palatino Linotype"/>
        </w:rPr>
      </w:pPr>
      <w:r w:rsidRPr="006F49CB">
        <w:rPr>
          <w:rFonts w:eastAsia="Palatino Linotype" w:cs="Palatino Linotype"/>
        </w:rPr>
        <w:t>En ese sentido, en el artículo 2°, fracciones XV y XXXVIII, 5°, fracción X, 7°, fracción V, 15, 16 y 33 de la Ley de Competitividad y Ordenamiento Comercial del Estado de México, establece que la licencia de funcionamiento, es el acto administrativo emitido por los Municipios, a través de la Ventanilla Única, a través del cual se autoriza a una persona física o jurídica colectiva a desarrollar actividades económicas de bajo impacto, entre las que se encuentran la intermediación, compraventa, arredramiento, distribución de bienes o prestación de servicios comerciales.</w:t>
      </w:r>
    </w:p>
    <w:p w14:paraId="44F528B0" w14:textId="77777777" w:rsidR="006816C8" w:rsidRPr="006F49CB" w:rsidRDefault="006816C8" w:rsidP="006F49CB">
      <w:pPr>
        <w:widowControl w:val="0"/>
        <w:tabs>
          <w:tab w:val="center" w:pos="4522"/>
        </w:tabs>
        <w:rPr>
          <w:rFonts w:eastAsia="Palatino Linotype" w:cs="Palatino Linotype"/>
        </w:rPr>
      </w:pPr>
    </w:p>
    <w:p w14:paraId="0C26B0C5" w14:textId="26017271" w:rsidR="006816C8" w:rsidRPr="006F49CB" w:rsidRDefault="006816C8" w:rsidP="006F49CB">
      <w:pPr>
        <w:rPr>
          <w:rFonts w:eastAsia="Palatino Linotype" w:cs="Palatino Linotype"/>
        </w:rPr>
      </w:pPr>
      <w:r w:rsidRPr="006F49CB">
        <w:rPr>
          <w:rFonts w:eastAsia="Palatino Linotype" w:cs="Palatino Linotype"/>
        </w:rPr>
        <w:t>Para efecto de lo anterior, conviene citar el contenido de los siguientes artículos 2, fracciones XV,</w:t>
      </w:r>
      <w:r w:rsidR="009C6D50" w:rsidRPr="006F49CB">
        <w:rPr>
          <w:rFonts w:eastAsia="Palatino Linotype" w:cs="Palatino Linotype"/>
        </w:rPr>
        <w:t xml:space="preserve"> </w:t>
      </w:r>
      <w:r w:rsidR="009C6D50" w:rsidRPr="006F49CB">
        <w:rPr>
          <w:rFonts w:eastAsia="Calibri" w:cs="Tahoma"/>
          <w:bCs/>
        </w:rPr>
        <w:t>XXXIII, XXXIV y XXXV;</w:t>
      </w:r>
      <w:r w:rsidRPr="006F49CB">
        <w:rPr>
          <w:rFonts w:eastAsia="Palatino Linotype" w:cs="Palatino Linotype"/>
        </w:rPr>
        <w:t xml:space="preserve"> 4</w:t>
      </w:r>
      <w:r w:rsidR="00803090" w:rsidRPr="006F49CB">
        <w:rPr>
          <w:rFonts w:eastAsia="Palatino Linotype" w:cs="Palatino Linotype"/>
        </w:rPr>
        <w:t>,</w:t>
      </w:r>
      <w:r w:rsidRPr="006F49CB">
        <w:rPr>
          <w:rFonts w:eastAsia="Palatino Linotype" w:cs="Palatino Linotype"/>
        </w:rPr>
        <w:t xml:space="preserve"> fracción VIII, 7</w:t>
      </w:r>
      <w:r w:rsidR="00583D8F" w:rsidRPr="006F49CB">
        <w:rPr>
          <w:rFonts w:eastAsia="Palatino Linotype" w:cs="Palatino Linotype"/>
        </w:rPr>
        <w:t>,</w:t>
      </w:r>
      <w:r w:rsidRPr="006F49CB">
        <w:rPr>
          <w:rFonts w:eastAsia="Palatino Linotype" w:cs="Palatino Linotype"/>
        </w:rPr>
        <w:t xml:space="preserve"> fracción V, 16 fracción II y 66 de la Ley de Competitividad y Ordenamiento Comercial del Estado de México, que a la letra disponen lo siguiente:</w:t>
      </w:r>
    </w:p>
    <w:p w14:paraId="43583E52" w14:textId="77777777" w:rsidR="006816C8" w:rsidRPr="006F49CB" w:rsidRDefault="006816C8" w:rsidP="006F49CB">
      <w:pPr>
        <w:rPr>
          <w:rFonts w:eastAsia="Palatino Linotype" w:cs="Palatino Linotype"/>
        </w:rPr>
      </w:pPr>
    </w:p>
    <w:p w14:paraId="2B5BB7F1" w14:textId="77777777" w:rsidR="006816C8" w:rsidRPr="006F49CB" w:rsidRDefault="006816C8" w:rsidP="006F49CB">
      <w:pPr>
        <w:pStyle w:val="Puesto"/>
        <w:rPr>
          <w:rFonts w:eastAsia="Palatino Linotype"/>
        </w:rPr>
      </w:pPr>
      <w:r w:rsidRPr="006F49CB">
        <w:rPr>
          <w:rFonts w:eastAsia="Palatino Linotype"/>
        </w:rPr>
        <w:t>“</w:t>
      </w:r>
      <w:r w:rsidRPr="006F49CB">
        <w:rPr>
          <w:rFonts w:eastAsia="Palatino Linotype"/>
          <w:b/>
        </w:rPr>
        <w:t>Artículo 2. Para los efectos de esta Ley, se entenderá por:</w:t>
      </w:r>
    </w:p>
    <w:p w14:paraId="78AC5E75" w14:textId="77777777" w:rsidR="006816C8" w:rsidRPr="006F49CB" w:rsidRDefault="006816C8" w:rsidP="006F49CB">
      <w:pPr>
        <w:spacing w:line="240" w:lineRule="auto"/>
        <w:ind w:left="567" w:right="560"/>
        <w:rPr>
          <w:rFonts w:eastAsia="Palatino Linotype" w:cs="Palatino Linotype"/>
          <w:i/>
        </w:rPr>
      </w:pPr>
      <w:r w:rsidRPr="006F49CB">
        <w:rPr>
          <w:rFonts w:eastAsia="Palatino Linotype" w:cs="Palatino Linotype"/>
          <w:i/>
        </w:rPr>
        <w:t>[…]</w:t>
      </w:r>
    </w:p>
    <w:p w14:paraId="07B09A68" w14:textId="77777777" w:rsidR="006816C8" w:rsidRPr="006F49CB" w:rsidRDefault="006816C8" w:rsidP="006F49CB">
      <w:pPr>
        <w:pStyle w:val="Puesto"/>
        <w:rPr>
          <w:rFonts w:eastAsia="Palatino Linotype"/>
        </w:rPr>
      </w:pPr>
      <w:r w:rsidRPr="006F49CB">
        <w:rPr>
          <w:rFonts w:eastAsia="Palatino Linotype"/>
          <w:b/>
        </w:rPr>
        <w:t>XV. Licencia de funcionamiento:</w:t>
      </w:r>
      <w:r w:rsidRPr="006F49CB">
        <w:rPr>
          <w:rFonts w:eastAsia="Palatino Linotype"/>
        </w:rPr>
        <w:t xml:space="preserve"> Al acto administrativo que emite la autoridad, por el cual autoriza a una persona física o jurídica colectiva a desarrollar actividades económicas.</w:t>
      </w:r>
    </w:p>
    <w:p w14:paraId="1D202A7A" w14:textId="77777777" w:rsidR="006816C8" w:rsidRPr="006F49CB" w:rsidRDefault="006816C8" w:rsidP="006F49CB">
      <w:pPr>
        <w:spacing w:line="240" w:lineRule="auto"/>
        <w:ind w:left="567" w:right="560"/>
        <w:rPr>
          <w:rFonts w:eastAsia="Palatino Linotype" w:cs="Palatino Linotype"/>
          <w:i/>
        </w:rPr>
      </w:pPr>
      <w:r w:rsidRPr="006F49CB">
        <w:rPr>
          <w:rFonts w:eastAsia="Palatino Linotype" w:cs="Palatino Linotype"/>
          <w:i/>
        </w:rPr>
        <w:lastRenderedPageBreak/>
        <w:t>[…]</w:t>
      </w:r>
    </w:p>
    <w:p w14:paraId="7AEB1CEE" w14:textId="77777777" w:rsidR="00EF5213" w:rsidRPr="006F49CB" w:rsidRDefault="00EF5213" w:rsidP="006F49CB">
      <w:pPr>
        <w:pStyle w:val="Puesto"/>
        <w:rPr>
          <w:rFonts w:eastAsia="Palatino Linotype"/>
        </w:rPr>
      </w:pPr>
      <w:r w:rsidRPr="006F49CB">
        <w:rPr>
          <w:rFonts w:eastAsia="Palatino Linotype"/>
          <w:b/>
        </w:rPr>
        <w:t>XXXIII. Unidad económica de alto impacto</w:t>
      </w:r>
      <w:r w:rsidRPr="006F49CB">
        <w:rPr>
          <w:rFonts w:eastAsia="Palatino Linotype"/>
        </w:rPr>
        <w:t xml:space="preserve">: A la que tiene como actividad principal la venta de bebidas alcohólicas para su consumo inmediato y todas aquellas que requieran de Dictamen de Giro en los términos previstos por las disposiciones jurídicas correspondientes; </w:t>
      </w:r>
    </w:p>
    <w:p w14:paraId="2D8C0988" w14:textId="77777777" w:rsidR="00EF5213" w:rsidRPr="006F49CB" w:rsidRDefault="00EF5213" w:rsidP="006F49CB">
      <w:pPr>
        <w:pStyle w:val="Puesto"/>
        <w:rPr>
          <w:rFonts w:eastAsia="Palatino Linotype"/>
        </w:rPr>
      </w:pPr>
      <w:r w:rsidRPr="006F49CB">
        <w:rPr>
          <w:rFonts w:eastAsia="Palatino Linotype"/>
          <w:b/>
        </w:rPr>
        <w:t>XXXIV. Unidad económica de bajo impacto</w:t>
      </w:r>
      <w:r w:rsidRPr="006F49CB">
        <w:rPr>
          <w:rFonts w:eastAsia="Palatino Linotype"/>
        </w:rPr>
        <w:t xml:space="preserve">: A las que se les autoriza la venta de bebidas alcohólicas en envase cerrado y no sean para el consumo inmediato, y las demás que no se encuentren comprendidas en mediano y alto impacto. </w:t>
      </w:r>
    </w:p>
    <w:p w14:paraId="209014FF" w14:textId="705681D1" w:rsidR="009C6D50" w:rsidRPr="006F49CB" w:rsidRDefault="00EF5213" w:rsidP="006F49CB">
      <w:pPr>
        <w:pStyle w:val="Puesto"/>
        <w:rPr>
          <w:rFonts w:eastAsia="Palatino Linotype"/>
        </w:rPr>
      </w:pPr>
      <w:r w:rsidRPr="006F49CB">
        <w:rPr>
          <w:rFonts w:eastAsia="Palatino Linotype"/>
          <w:b/>
        </w:rPr>
        <w:t>XXXV. Unidad económica de mediano impacto</w:t>
      </w:r>
      <w:r w:rsidRPr="006F49CB">
        <w:rPr>
          <w:rFonts w:eastAsia="Palatino Linotype"/>
        </w:rPr>
        <w:t>: A las que se les autoriza la venta de bebidas alcohólicas para consumo inmediato, siendo otra su actividad principal.</w:t>
      </w:r>
    </w:p>
    <w:p w14:paraId="52823A1A" w14:textId="77777777" w:rsidR="009C6D50" w:rsidRPr="006F49CB" w:rsidRDefault="009C6D50" w:rsidP="006F49CB">
      <w:pPr>
        <w:spacing w:line="240" w:lineRule="auto"/>
        <w:ind w:left="567" w:right="560"/>
        <w:rPr>
          <w:rFonts w:eastAsia="Palatino Linotype" w:cs="Palatino Linotype"/>
          <w:i/>
        </w:rPr>
      </w:pPr>
    </w:p>
    <w:p w14:paraId="760A419D" w14:textId="77777777" w:rsidR="006816C8" w:rsidRPr="006F49CB" w:rsidRDefault="006816C8" w:rsidP="006F49CB">
      <w:pPr>
        <w:pStyle w:val="Puesto"/>
        <w:rPr>
          <w:rFonts w:eastAsia="Palatino Linotype"/>
          <w:b/>
        </w:rPr>
      </w:pPr>
      <w:r w:rsidRPr="006F49CB">
        <w:rPr>
          <w:rFonts w:eastAsia="Palatino Linotype"/>
          <w:b/>
        </w:rPr>
        <w:t>Artículo 4. Son autoridades encargadas de la aplicación de esta Ley las siguientes:</w:t>
      </w:r>
    </w:p>
    <w:p w14:paraId="02842631" w14:textId="77777777" w:rsidR="006816C8" w:rsidRPr="006F49CB" w:rsidRDefault="006816C8" w:rsidP="006F49CB">
      <w:pPr>
        <w:spacing w:line="240" w:lineRule="auto"/>
        <w:ind w:left="567" w:right="560"/>
        <w:rPr>
          <w:rFonts w:eastAsia="Palatino Linotype" w:cs="Palatino Linotype"/>
          <w:i/>
        </w:rPr>
      </w:pPr>
      <w:r w:rsidRPr="006F49CB">
        <w:rPr>
          <w:rFonts w:eastAsia="Palatino Linotype" w:cs="Palatino Linotype"/>
          <w:i/>
        </w:rPr>
        <w:t>[…]</w:t>
      </w:r>
    </w:p>
    <w:p w14:paraId="22B9C68C" w14:textId="77777777" w:rsidR="006816C8" w:rsidRPr="006F49CB" w:rsidRDefault="006816C8" w:rsidP="006F49CB">
      <w:pPr>
        <w:pStyle w:val="Puesto"/>
        <w:rPr>
          <w:rFonts w:eastAsia="Palatino Linotype"/>
        </w:rPr>
      </w:pPr>
      <w:r w:rsidRPr="006F49CB">
        <w:rPr>
          <w:rFonts w:eastAsia="Palatino Linotype"/>
        </w:rPr>
        <w:t>VIII. Ayuntamientos.</w:t>
      </w:r>
    </w:p>
    <w:p w14:paraId="4C02AACC" w14:textId="77777777" w:rsidR="006816C8" w:rsidRPr="006F49CB" w:rsidRDefault="006816C8" w:rsidP="006F49CB">
      <w:pPr>
        <w:pStyle w:val="Puesto"/>
        <w:rPr>
          <w:rFonts w:eastAsia="Palatino Linotype"/>
        </w:rPr>
      </w:pPr>
      <w:r w:rsidRPr="006F49CB">
        <w:rPr>
          <w:rFonts w:eastAsia="Palatino Linotype"/>
        </w:rPr>
        <w:t>[…]</w:t>
      </w:r>
    </w:p>
    <w:p w14:paraId="1D5F3EF6" w14:textId="77777777" w:rsidR="006816C8" w:rsidRPr="006F49CB" w:rsidRDefault="006816C8" w:rsidP="006F49CB">
      <w:pPr>
        <w:pStyle w:val="Puesto"/>
        <w:rPr>
          <w:rFonts w:eastAsia="Palatino Linotype"/>
          <w:b/>
        </w:rPr>
      </w:pPr>
      <w:r w:rsidRPr="006F49CB">
        <w:rPr>
          <w:rFonts w:eastAsia="Palatino Linotype"/>
          <w:b/>
        </w:rPr>
        <w:t>Artículo 7. Corresponde a los municipios:</w:t>
      </w:r>
    </w:p>
    <w:p w14:paraId="69FF1797" w14:textId="77777777" w:rsidR="006816C8" w:rsidRPr="006F49CB" w:rsidRDefault="006816C8" w:rsidP="006F49CB">
      <w:pPr>
        <w:pStyle w:val="Puesto"/>
        <w:rPr>
          <w:rFonts w:eastAsia="Palatino Linotype"/>
        </w:rPr>
      </w:pPr>
      <w:r w:rsidRPr="006F49CB">
        <w:rPr>
          <w:rFonts w:eastAsia="Palatino Linotype"/>
        </w:rPr>
        <w:t>[…]</w:t>
      </w:r>
    </w:p>
    <w:p w14:paraId="7A38ECD8" w14:textId="77777777" w:rsidR="006816C8" w:rsidRPr="006F49CB" w:rsidRDefault="006816C8" w:rsidP="006F49CB">
      <w:pPr>
        <w:pStyle w:val="Puesto"/>
        <w:rPr>
          <w:rFonts w:eastAsia="Palatino Linotype"/>
        </w:rPr>
      </w:pPr>
      <w:r w:rsidRPr="006F49CB">
        <w:rPr>
          <w:rFonts w:eastAsia="Palatino Linotype"/>
        </w:rPr>
        <w:t>V</w:t>
      </w:r>
      <w:r w:rsidRPr="006F49CB">
        <w:rPr>
          <w:rFonts w:eastAsia="Palatino Linotype"/>
          <w:b/>
        </w:rPr>
        <w:t>. Resguardar y actualizar el archivo físico y digital con los documentos requeridos por las leyes para la expedición y refrendo de las licencias correspondientes.</w:t>
      </w:r>
    </w:p>
    <w:p w14:paraId="74E3175F" w14:textId="77777777" w:rsidR="006816C8" w:rsidRPr="006F49CB" w:rsidRDefault="006816C8" w:rsidP="006F49CB">
      <w:pPr>
        <w:pStyle w:val="Puesto"/>
        <w:rPr>
          <w:rFonts w:eastAsia="Palatino Linotype"/>
        </w:rPr>
      </w:pPr>
      <w:r w:rsidRPr="006F49CB">
        <w:rPr>
          <w:rFonts w:eastAsia="Palatino Linotype"/>
        </w:rPr>
        <w:t>[…]”</w:t>
      </w:r>
    </w:p>
    <w:p w14:paraId="47048FEC" w14:textId="77777777" w:rsidR="006816C8" w:rsidRPr="006F49CB" w:rsidRDefault="006816C8" w:rsidP="006F49CB">
      <w:pPr>
        <w:pStyle w:val="Puesto"/>
        <w:rPr>
          <w:rFonts w:eastAsia="Palatino Linotype"/>
        </w:rPr>
      </w:pPr>
      <w:r w:rsidRPr="006F49CB">
        <w:rPr>
          <w:rFonts w:eastAsia="Palatino Linotype"/>
        </w:rPr>
        <w:t>“</w:t>
      </w:r>
      <w:r w:rsidRPr="006F49CB">
        <w:rPr>
          <w:rFonts w:eastAsia="Palatino Linotype"/>
          <w:b/>
        </w:rPr>
        <w:t>Artículo 16. Las ventanillas, en los diferentes ámbitos de su competencia, gestionarán los trámites siguientes:</w:t>
      </w:r>
      <w:r w:rsidRPr="006F49CB">
        <w:rPr>
          <w:rFonts w:eastAsia="Palatino Linotype"/>
        </w:rPr>
        <w:t xml:space="preserve"> </w:t>
      </w:r>
    </w:p>
    <w:p w14:paraId="151226AE" w14:textId="77777777" w:rsidR="006816C8" w:rsidRPr="006F49CB" w:rsidRDefault="006816C8" w:rsidP="006F49CB">
      <w:pPr>
        <w:pStyle w:val="Puesto"/>
        <w:rPr>
          <w:rFonts w:eastAsia="Palatino Linotype"/>
        </w:rPr>
      </w:pPr>
      <w:r w:rsidRPr="006F49CB">
        <w:rPr>
          <w:rFonts w:eastAsia="Palatino Linotype"/>
        </w:rPr>
        <w:t>[…]</w:t>
      </w:r>
    </w:p>
    <w:p w14:paraId="61B73D5C" w14:textId="7F1605EE" w:rsidR="00987F24" w:rsidRPr="006F49CB" w:rsidRDefault="00987F24" w:rsidP="006F49CB">
      <w:pPr>
        <w:pStyle w:val="Puesto"/>
        <w:rPr>
          <w:rFonts w:eastAsia="Palatino Linotype"/>
          <w:b/>
        </w:rPr>
      </w:pPr>
      <w:r w:rsidRPr="006F49CB">
        <w:rPr>
          <w:rFonts w:eastAsia="Palatino Linotype"/>
          <w:b/>
        </w:rPr>
        <w:t xml:space="preserve">I. Permisos </w:t>
      </w:r>
    </w:p>
    <w:p w14:paraId="7462A1CC" w14:textId="77777777" w:rsidR="006816C8" w:rsidRPr="006F49CB" w:rsidRDefault="006816C8" w:rsidP="006F49CB">
      <w:pPr>
        <w:pStyle w:val="Puesto"/>
        <w:rPr>
          <w:rFonts w:eastAsia="Palatino Linotype"/>
          <w:b/>
        </w:rPr>
      </w:pPr>
      <w:r w:rsidRPr="006F49CB">
        <w:rPr>
          <w:rFonts w:eastAsia="Palatino Linotype"/>
          <w:b/>
        </w:rPr>
        <w:t>II. Licencias</w:t>
      </w:r>
    </w:p>
    <w:p w14:paraId="0AEE8721" w14:textId="77777777" w:rsidR="00987F24" w:rsidRPr="006F49CB" w:rsidRDefault="00987F24" w:rsidP="006F49CB">
      <w:pPr>
        <w:spacing w:line="240" w:lineRule="auto"/>
        <w:ind w:left="567" w:right="560"/>
        <w:jc w:val="center"/>
        <w:rPr>
          <w:rFonts w:eastAsia="Palatino Linotype" w:cs="Palatino Linotype"/>
          <w:b/>
          <w:i/>
        </w:rPr>
      </w:pPr>
    </w:p>
    <w:p w14:paraId="251998DD" w14:textId="5DC79514" w:rsidR="00987F24" w:rsidRPr="006F49CB" w:rsidRDefault="00987F24" w:rsidP="006F49CB">
      <w:pPr>
        <w:pStyle w:val="Puesto"/>
        <w:jc w:val="center"/>
        <w:rPr>
          <w:rFonts w:eastAsia="Palatino Linotype"/>
          <w:b/>
        </w:rPr>
      </w:pPr>
      <w:r w:rsidRPr="006F49CB">
        <w:rPr>
          <w:rFonts w:eastAsia="Palatino Linotype"/>
          <w:b/>
        </w:rPr>
        <w:t>CAPÍTULO V</w:t>
      </w:r>
    </w:p>
    <w:p w14:paraId="3775A062" w14:textId="4CAF10E2" w:rsidR="00987F24" w:rsidRPr="006F49CB" w:rsidRDefault="00987F24" w:rsidP="006F49CB">
      <w:pPr>
        <w:pStyle w:val="Puesto"/>
        <w:jc w:val="center"/>
        <w:rPr>
          <w:rFonts w:eastAsia="Palatino Linotype"/>
          <w:b/>
        </w:rPr>
      </w:pPr>
      <w:r w:rsidRPr="006F49CB">
        <w:rPr>
          <w:rFonts w:eastAsia="Palatino Linotype"/>
          <w:b/>
        </w:rPr>
        <w:t>DE LAS UNIDADES ECONÓMICAS DE MEDIANO Y ALTO IMPACTO SECCIÓN I</w:t>
      </w:r>
    </w:p>
    <w:p w14:paraId="5018811E" w14:textId="36969330" w:rsidR="00987F24" w:rsidRPr="006F49CB" w:rsidRDefault="00987F24" w:rsidP="006F49CB">
      <w:pPr>
        <w:pStyle w:val="Puesto"/>
        <w:jc w:val="center"/>
        <w:rPr>
          <w:rFonts w:eastAsia="Palatino Linotype"/>
          <w:b/>
        </w:rPr>
      </w:pPr>
      <w:r w:rsidRPr="006F49CB">
        <w:rPr>
          <w:rFonts w:eastAsia="Palatino Linotype"/>
          <w:b/>
        </w:rPr>
        <w:t>DE LAS UNIDADES ECONÓMICAS DE MEDIANO IMPACTO</w:t>
      </w:r>
    </w:p>
    <w:p w14:paraId="49996C22" w14:textId="77777777" w:rsidR="00987F24" w:rsidRPr="006F49CB" w:rsidRDefault="00987F24" w:rsidP="006F49CB">
      <w:pPr>
        <w:spacing w:line="240" w:lineRule="auto"/>
        <w:ind w:left="567" w:right="560"/>
        <w:rPr>
          <w:rFonts w:eastAsia="Palatino Linotype" w:cs="Palatino Linotype"/>
          <w:i/>
        </w:rPr>
      </w:pPr>
    </w:p>
    <w:p w14:paraId="1DD62A12" w14:textId="77777777" w:rsidR="00987F24" w:rsidRPr="006F49CB" w:rsidRDefault="00987F24" w:rsidP="006F49CB">
      <w:pPr>
        <w:pStyle w:val="Puesto"/>
        <w:rPr>
          <w:rFonts w:eastAsia="Palatino Linotype"/>
        </w:rPr>
      </w:pPr>
      <w:r w:rsidRPr="006F49CB">
        <w:rPr>
          <w:rFonts w:eastAsia="Palatino Linotype"/>
          <w:b/>
        </w:rPr>
        <w:t>Artículo 46.</w:t>
      </w:r>
      <w:r w:rsidRPr="006F49CB">
        <w:rPr>
          <w:rFonts w:eastAsia="Palatino Linotype"/>
        </w:rPr>
        <w:t xml:space="preserve"> Los salones de fiesta tendrán como actividad, la renta de espacio a particulares para la celebración de eventos y fiestas privadas y podrán llevar a cabo la venta de alimentos o bebidas, incluidas las alcohólicas, sin que en ningún caso se pueda llevar a cabo el cobro de una cantidad por admisión individual. Esta disposición aplica a los jardines que sean utilizados para los mismos fines. </w:t>
      </w:r>
    </w:p>
    <w:p w14:paraId="1D873E5D" w14:textId="77777777" w:rsidR="00987F24" w:rsidRPr="006F49CB" w:rsidRDefault="00987F24" w:rsidP="006F49CB">
      <w:pPr>
        <w:spacing w:line="240" w:lineRule="auto"/>
        <w:ind w:left="567" w:right="560"/>
        <w:rPr>
          <w:rFonts w:eastAsia="Palatino Linotype" w:cs="Palatino Linotype"/>
          <w:i/>
        </w:rPr>
      </w:pPr>
    </w:p>
    <w:p w14:paraId="68702F67" w14:textId="77777777" w:rsidR="00987F24" w:rsidRPr="006F49CB" w:rsidRDefault="00987F24" w:rsidP="006F49CB">
      <w:pPr>
        <w:pStyle w:val="Puesto"/>
        <w:rPr>
          <w:rFonts w:eastAsia="Palatino Linotype"/>
        </w:rPr>
      </w:pPr>
      <w:r w:rsidRPr="006F49CB">
        <w:rPr>
          <w:rFonts w:eastAsia="Palatino Linotype"/>
        </w:rPr>
        <w:lastRenderedPageBreak/>
        <w:t xml:space="preserve">Los salones, jardines y/o análogos que lleven a cabo la venta de bebidas alcohólicas deberán contar con el Dictamen de Giro, en términos de lo dispuesto en esta Ley. </w:t>
      </w:r>
    </w:p>
    <w:p w14:paraId="0EE65484" w14:textId="77777777" w:rsidR="00987F24" w:rsidRPr="006F49CB" w:rsidRDefault="00987F24" w:rsidP="006F49CB">
      <w:pPr>
        <w:pStyle w:val="Puesto"/>
        <w:rPr>
          <w:rFonts w:eastAsia="Palatino Linotype"/>
        </w:rPr>
      </w:pPr>
    </w:p>
    <w:p w14:paraId="7A4B709E" w14:textId="238A4942" w:rsidR="00987F24" w:rsidRPr="006F49CB" w:rsidRDefault="00987F24" w:rsidP="006F49CB">
      <w:pPr>
        <w:pStyle w:val="Puesto"/>
        <w:rPr>
          <w:rFonts w:eastAsia="Palatino Linotype"/>
        </w:rPr>
      </w:pPr>
      <w:r w:rsidRPr="006F49CB">
        <w:rPr>
          <w:rFonts w:eastAsia="Palatino Linotype"/>
        </w:rPr>
        <w:t>Los salones de fiesta, jardines y/o análogos que no lleven a cabo la venta de bebidas alcohólicas sino únicamente presten el servicio de renta para la celebración de eventos y fiestas privadas no requerirán de dicho Dictamen, sin embargo, deberán dar cumplimiento a las disposiciones de la materia aplicables.</w:t>
      </w:r>
      <w:r w:rsidR="00830B6E" w:rsidRPr="006F49CB">
        <w:rPr>
          <w:rFonts w:eastAsia="Palatino Linotype"/>
        </w:rPr>
        <w:t xml:space="preserve"> </w:t>
      </w:r>
    </w:p>
    <w:p w14:paraId="22FF0888" w14:textId="77777777" w:rsidR="00987F24" w:rsidRPr="006F49CB" w:rsidRDefault="00987F24" w:rsidP="006F49CB">
      <w:pPr>
        <w:spacing w:line="240" w:lineRule="auto"/>
        <w:ind w:left="567" w:right="560"/>
        <w:jc w:val="center"/>
        <w:rPr>
          <w:rFonts w:eastAsia="Palatino Linotype" w:cs="Palatino Linotype"/>
          <w:b/>
          <w:i/>
        </w:rPr>
      </w:pPr>
    </w:p>
    <w:p w14:paraId="06E5FEFB" w14:textId="77777777" w:rsidR="006816C8" w:rsidRPr="006F49CB" w:rsidRDefault="006816C8" w:rsidP="006F49CB">
      <w:pPr>
        <w:spacing w:line="240" w:lineRule="auto"/>
        <w:ind w:left="567" w:right="560"/>
        <w:jc w:val="center"/>
        <w:rPr>
          <w:rFonts w:eastAsia="Palatino Linotype" w:cs="Palatino Linotype"/>
          <w:b/>
          <w:i/>
        </w:rPr>
      </w:pPr>
      <w:r w:rsidRPr="006F49CB">
        <w:rPr>
          <w:rFonts w:eastAsia="Palatino Linotype" w:cs="Palatino Linotype"/>
          <w:b/>
          <w:i/>
        </w:rPr>
        <w:t>“DE LOS REQUISITOS PARA OBTENER PERMISO O LICENCIA DE FUNCIONAMIENTO PARA LAS UNIDADES ECONÓMICAS DE MEDIANO Y ALTO IMPACTO</w:t>
      </w:r>
    </w:p>
    <w:p w14:paraId="40739E01" w14:textId="77777777" w:rsidR="006816C8" w:rsidRPr="006F49CB" w:rsidRDefault="006816C8" w:rsidP="006F49CB">
      <w:pPr>
        <w:pStyle w:val="Puesto"/>
        <w:rPr>
          <w:rFonts w:eastAsia="Palatino Linotype"/>
          <w:b/>
        </w:rPr>
      </w:pPr>
      <w:r w:rsidRPr="006F49CB">
        <w:rPr>
          <w:rFonts w:eastAsia="Palatino Linotype"/>
          <w:b/>
        </w:rPr>
        <w:t>Artículo 66. Para la obtención de un permiso o licencia de funcionamiento, los solicitantes o representante legal tendrán que cumplir los requisitos siguientes:</w:t>
      </w:r>
    </w:p>
    <w:p w14:paraId="2E815665" w14:textId="77777777" w:rsidR="006816C8" w:rsidRPr="006F49CB" w:rsidRDefault="006816C8" w:rsidP="006F49CB">
      <w:pPr>
        <w:pStyle w:val="Puesto"/>
        <w:rPr>
          <w:rFonts w:eastAsia="Palatino Linotype"/>
        </w:rPr>
      </w:pPr>
      <w:r w:rsidRPr="006F49CB">
        <w:rPr>
          <w:rFonts w:eastAsia="Palatino Linotype"/>
        </w:rPr>
        <w:t xml:space="preserve">I. Solicitud en la que se señale la razón social del solicitante, así como domicilio para oír y recibir notificaciones y dirección de correo electrónico para los efectos de esta Ley. En caso de que el solicitante sea persona física se cotejarán los datos de la credencial para votar con fotografía. </w:t>
      </w:r>
    </w:p>
    <w:p w14:paraId="32DC25DA" w14:textId="77777777" w:rsidR="006816C8" w:rsidRPr="006F49CB" w:rsidRDefault="006816C8" w:rsidP="006F49CB">
      <w:pPr>
        <w:pStyle w:val="Puesto"/>
        <w:rPr>
          <w:rFonts w:eastAsia="Palatino Linotype"/>
        </w:rPr>
      </w:pPr>
      <w:r w:rsidRPr="006F49CB">
        <w:rPr>
          <w:rFonts w:eastAsia="Palatino Linotype"/>
        </w:rPr>
        <w:t xml:space="preserve">II. Actividad económica que se pretende operar. </w:t>
      </w:r>
    </w:p>
    <w:p w14:paraId="42A4E8C6" w14:textId="77777777" w:rsidR="006816C8" w:rsidRPr="006F49CB" w:rsidRDefault="006816C8" w:rsidP="006F49CB">
      <w:pPr>
        <w:pStyle w:val="Puesto"/>
        <w:rPr>
          <w:rFonts w:eastAsia="Palatino Linotype"/>
        </w:rPr>
      </w:pPr>
      <w:r w:rsidRPr="006F49CB">
        <w:rPr>
          <w:rFonts w:eastAsia="Palatino Linotype"/>
        </w:rPr>
        <w:t xml:space="preserve">III. Datos de la licencia de uso del suelo que señale el permitido para la actividad económica que se pretende operar. </w:t>
      </w:r>
    </w:p>
    <w:p w14:paraId="4B82BFD5" w14:textId="77777777" w:rsidR="006816C8" w:rsidRPr="006F49CB" w:rsidRDefault="006816C8" w:rsidP="006F49CB">
      <w:pPr>
        <w:pStyle w:val="Puesto"/>
        <w:rPr>
          <w:rFonts w:eastAsia="Palatino Linotype"/>
        </w:rPr>
      </w:pPr>
      <w:r w:rsidRPr="006F49CB">
        <w:rPr>
          <w:rFonts w:eastAsia="Palatino Linotype"/>
        </w:rPr>
        <w:t xml:space="preserve">IV. Que cuenta con los cajones de estacionamiento que determine la autoridad correspondiente. </w:t>
      </w:r>
    </w:p>
    <w:p w14:paraId="7206284A" w14:textId="77777777" w:rsidR="006816C8" w:rsidRPr="006F49CB" w:rsidRDefault="006816C8" w:rsidP="006F49CB">
      <w:pPr>
        <w:pStyle w:val="Puesto"/>
        <w:rPr>
          <w:rFonts w:eastAsia="Palatino Linotype"/>
        </w:rPr>
      </w:pPr>
      <w:r w:rsidRPr="006F49CB">
        <w:rPr>
          <w:rFonts w:eastAsia="Palatino Linotype"/>
        </w:rPr>
        <w:t xml:space="preserve">V. La capacidad de aforo respectiva. </w:t>
      </w:r>
    </w:p>
    <w:p w14:paraId="71449DE2" w14:textId="77777777" w:rsidR="006816C8" w:rsidRPr="006F49CB" w:rsidRDefault="006816C8" w:rsidP="006F49CB">
      <w:pPr>
        <w:pStyle w:val="Puesto"/>
        <w:rPr>
          <w:rFonts w:eastAsia="Palatino Linotype"/>
        </w:rPr>
      </w:pPr>
      <w:r w:rsidRPr="006F49CB">
        <w:rPr>
          <w:rFonts w:eastAsia="Palatino Linotype"/>
        </w:rPr>
        <w:t xml:space="preserve">VI. Dar cuenta del programa interno de protección civil. </w:t>
      </w:r>
    </w:p>
    <w:p w14:paraId="7069E2CE" w14:textId="77777777" w:rsidR="006816C8" w:rsidRPr="006F49CB" w:rsidRDefault="006816C8" w:rsidP="006F49CB">
      <w:pPr>
        <w:pStyle w:val="Puesto"/>
        <w:rPr>
          <w:rFonts w:eastAsia="Palatino Linotype"/>
        </w:rPr>
      </w:pPr>
      <w:r w:rsidRPr="006F49CB">
        <w:rPr>
          <w:rFonts w:eastAsia="Palatino Linotype"/>
        </w:rPr>
        <w:t xml:space="preserve">VII. Dictamen de Giro o permiso, en su caso, emitido por la autoridad municipal. </w:t>
      </w:r>
    </w:p>
    <w:p w14:paraId="292EF4D8" w14:textId="77777777" w:rsidR="006816C8" w:rsidRPr="006F49CB" w:rsidRDefault="006816C8" w:rsidP="006F49CB">
      <w:pPr>
        <w:pStyle w:val="Puesto"/>
        <w:rPr>
          <w:rFonts w:eastAsia="Palatino Linotype"/>
        </w:rPr>
      </w:pPr>
      <w:r w:rsidRPr="006F49CB">
        <w:rPr>
          <w:rFonts w:eastAsia="Palatino Linotype"/>
        </w:rPr>
        <w:t xml:space="preserve">VIII. Para el caso de las unidades económicas de alto impacto deberá manifestar que cuenta con el sistema de seguridad a que hace referencia esta Ley. </w:t>
      </w:r>
    </w:p>
    <w:p w14:paraId="0973CDA0" w14:textId="77777777" w:rsidR="006816C8" w:rsidRPr="006F49CB" w:rsidRDefault="006816C8" w:rsidP="006F49CB">
      <w:pPr>
        <w:pStyle w:val="Puesto"/>
        <w:rPr>
          <w:rFonts w:eastAsia="Palatino Linotype"/>
        </w:rPr>
      </w:pPr>
      <w:r w:rsidRPr="006F49CB">
        <w:rPr>
          <w:rFonts w:eastAsia="Palatino Linotype"/>
        </w:rPr>
        <w:t>Una vez cubiertos los requisitos señalados en el presente artículo y en caso de ser procedente el permiso o licencia de funcionamiento, la autoridad hará del conocimiento al solicitante o representante legal el monto a cubrir por los derechos correspondientes, una vez cubiertos se otorgará el permiso o licencia de funcionamiento.”</w:t>
      </w:r>
    </w:p>
    <w:p w14:paraId="3AA42DB8" w14:textId="77777777" w:rsidR="006816C8" w:rsidRPr="006F49CB" w:rsidRDefault="006816C8" w:rsidP="006F49CB">
      <w:pPr>
        <w:spacing w:line="240" w:lineRule="auto"/>
        <w:ind w:left="567" w:right="560"/>
        <w:jc w:val="right"/>
        <w:rPr>
          <w:rFonts w:eastAsia="Palatino Linotype" w:cs="Palatino Linotype"/>
          <w:i/>
        </w:rPr>
      </w:pPr>
      <w:r w:rsidRPr="006F49CB">
        <w:rPr>
          <w:rFonts w:eastAsia="Palatino Linotype" w:cs="Palatino Linotype"/>
          <w:i/>
        </w:rPr>
        <w:t>(Énfasis añadido)</w:t>
      </w:r>
    </w:p>
    <w:p w14:paraId="477AC755" w14:textId="77777777" w:rsidR="006816C8" w:rsidRPr="006F49CB" w:rsidRDefault="006816C8" w:rsidP="006F49CB">
      <w:pPr>
        <w:rPr>
          <w:rFonts w:eastAsia="Palatino Linotype" w:cs="Palatino Linotype"/>
        </w:rPr>
      </w:pPr>
    </w:p>
    <w:p w14:paraId="2D564BC9" w14:textId="77777777" w:rsidR="00EF5213" w:rsidRPr="006F49CB" w:rsidRDefault="006816C8" w:rsidP="006F49CB">
      <w:pPr>
        <w:rPr>
          <w:rFonts w:eastAsia="Calibri" w:cs="Tahoma"/>
          <w:bCs/>
        </w:rPr>
      </w:pPr>
      <w:r w:rsidRPr="006F49CB">
        <w:rPr>
          <w:rFonts w:eastAsia="Palatino Linotype" w:cs="Palatino Linotype"/>
        </w:rPr>
        <w:t>De las porciones legales citadas, se desprende que una licencia de funcionamiento es un acto administrativo que emite la autoridad, por el cual autoriza a una persona física o jurídica colectiva a des</w:t>
      </w:r>
      <w:r w:rsidR="00EF5213" w:rsidRPr="006F49CB">
        <w:rPr>
          <w:rFonts w:eastAsia="Palatino Linotype" w:cs="Palatino Linotype"/>
        </w:rPr>
        <w:t xml:space="preserve">arrollar actividades económicas, además </w:t>
      </w:r>
      <w:r w:rsidR="00EF5213" w:rsidRPr="006F49CB">
        <w:rPr>
          <w:rFonts w:eastAsia="Calibri" w:cs="Tahoma"/>
          <w:bCs/>
        </w:rPr>
        <w:t xml:space="preserve">la operación de la </w:t>
      </w:r>
      <w:r w:rsidR="00EF5213" w:rsidRPr="006F49CB">
        <w:rPr>
          <w:rFonts w:eastAsia="Calibri" w:cs="Tahoma"/>
          <w:b/>
          <w:bCs/>
        </w:rPr>
        <w:t xml:space="preserve">Ventanilla Única </w:t>
      </w:r>
      <w:r w:rsidR="00EF5213" w:rsidRPr="006F49CB">
        <w:rPr>
          <w:rFonts w:eastAsia="Calibri" w:cs="Tahoma"/>
          <w:bCs/>
        </w:rPr>
        <w:t xml:space="preserve">y la expedición de las </w:t>
      </w:r>
      <w:r w:rsidR="00EF5213" w:rsidRPr="006F49CB">
        <w:rPr>
          <w:rFonts w:eastAsia="Calibri" w:cs="Tahoma"/>
          <w:b/>
          <w:bCs/>
        </w:rPr>
        <w:t>licencias de funcionamiento</w:t>
      </w:r>
      <w:r w:rsidR="00EF5213" w:rsidRPr="006F49CB">
        <w:rPr>
          <w:rFonts w:eastAsia="Calibri" w:cs="Tahoma"/>
          <w:bCs/>
        </w:rPr>
        <w:t xml:space="preserve">, le corresponde a los Ayuntamientos, al </w:t>
      </w:r>
      <w:r w:rsidR="00EF5213" w:rsidRPr="006F49CB">
        <w:rPr>
          <w:rFonts w:eastAsia="Calibri" w:cs="Tahoma"/>
          <w:bCs/>
        </w:rPr>
        <w:lastRenderedPageBreak/>
        <w:t>coordinar la gestión de trámites para la recepción, integración y verificación de los expedientes que presentan los particulares; por tales circunstancias, cada Municipio deberá apegarse a las disposiciones legales que emita, ello conforme a los artículos 16 y 22, fracción I, del Reglamento de la Ley de Competitividad y Ordenamiento Comercial del Estado de México.</w:t>
      </w:r>
    </w:p>
    <w:p w14:paraId="4C3DD967" w14:textId="72B88F17" w:rsidR="006816C8" w:rsidRPr="006F49CB" w:rsidRDefault="006816C8" w:rsidP="006F49CB">
      <w:pPr>
        <w:rPr>
          <w:rFonts w:eastAsia="Palatino Linotype" w:cs="Palatino Linotype"/>
        </w:rPr>
      </w:pPr>
    </w:p>
    <w:p w14:paraId="3A8E323B" w14:textId="77777777" w:rsidR="003424FF" w:rsidRPr="006F49CB" w:rsidRDefault="003424FF" w:rsidP="006F49CB">
      <w:pPr>
        <w:rPr>
          <w:rFonts w:eastAsia="Palatino Linotype" w:cs="Palatino Linotype"/>
          <w:szCs w:val="22"/>
        </w:rPr>
      </w:pPr>
      <w:r w:rsidRPr="006F49CB">
        <w:rPr>
          <w:rFonts w:eastAsia="Palatino Linotype" w:cs="Palatino Linotype"/>
          <w:szCs w:val="22"/>
        </w:rPr>
        <w:t xml:space="preserve">Aunado a ello, el artículo 7 del mismo ordenamiento, señala que a los municipios les corresponde crear, operar, digitalizar y mantener actualizado semanalmente el registro municipal a través de la Dirección de Desarrollo Económico, tal y como se muestra a continuación: </w:t>
      </w:r>
    </w:p>
    <w:p w14:paraId="7C29C83D" w14:textId="77777777" w:rsidR="003424FF" w:rsidRPr="006F49CB" w:rsidRDefault="003424FF" w:rsidP="006F49CB">
      <w:pPr>
        <w:rPr>
          <w:rFonts w:eastAsia="Palatino Linotype" w:cs="Palatino Linotype"/>
          <w:szCs w:val="22"/>
        </w:rPr>
      </w:pPr>
    </w:p>
    <w:p w14:paraId="69F3CA69"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i/>
          <w:szCs w:val="22"/>
        </w:rPr>
        <w:t>“</w:t>
      </w:r>
      <w:r w:rsidRPr="006F49CB">
        <w:rPr>
          <w:rFonts w:eastAsia="Palatino Linotype" w:cs="Palatino Linotype"/>
          <w:b/>
          <w:i/>
          <w:szCs w:val="22"/>
        </w:rPr>
        <w:t>Artículo 7.</w:t>
      </w:r>
      <w:r w:rsidRPr="006F49CB">
        <w:rPr>
          <w:rFonts w:eastAsia="Palatino Linotype" w:cs="Palatino Linotype"/>
          <w:i/>
          <w:szCs w:val="22"/>
        </w:rPr>
        <w:t xml:space="preserve"> Corresponde a los municipios:</w:t>
      </w:r>
    </w:p>
    <w:p w14:paraId="48A920E5"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i/>
          <w:szCs w:val="22"/>
        </w:rPr>
        <w:t xml:space="preserve">I. </w:t>
      </w:r>
      <w:r w:rsidRPr="006F49CB">
        <w:rPr>
          <w:rFonts w:eastAsia="Palatino Linotype" w:cs="Palatino Linotype"/>
          <w:b/>
          <w:i/>
          <w:szCs w:val="22"/>
          <w:u w:val="single"/>
        </w:rPr>
        <w:t>Crear el registro municipal</w:t>
      </w:r>
      <w:r w:rsidRPr="006F49CB">
        <w:rPr>
          <w:rFonts w:eastAsia="Palatino Linotype" w:cs="Palatino Linotype"/>
          <w:i/>
          <w:szCs w:val="22"/>
        </w:rPr>
        <w:t>, donde se especifica la licencia de funcionamiento con la actividad de la unidad económica e impacto que generen, así como las demás características que se determinen.</w:t>
      </w:r>
    </w:p>
    <w:p w14:paraId="1B5FC99C"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i/>
          <w:szCs w:val="22"/>
        </w:rPr>
        <w:t>II…</w:t>
      </w:r>
    </w:p>
    <w:p w14:paraId="44C62609"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b/>
          <w:i/>
          <w:szCs w:val="22"/>
        </w:rPr>
        <w:t xml:space="preserve">III. Operar, digitalizar y </w:t>
      </w:r>
      <w:r w:rsidRPr="006F49CB">
        <w:rPr>
          <w:rFonts w:eastAsia="Palatino Linotype" w:cs="Palatino Linotype"/>
          <w:b/>
          <w:i/>
          <w:szCs w:val="22"/>
          <w:u w:val="single"/>
        </w:rPr>
        <w:t>mantener, semanalmente actualizado, el registro municipal, a través de la Dirección de Desarrollo Económico o su equivalente,</w:t>
      </w:r>
      <w:r w:rsidRPr="006F49CB">
        <w:rPr>
          <w:rFonts w:eastAsia="Palatino Linotype" w:cs="Palatino Linotype"/>
          <w:i/>
          <w:szCs w:val="22"/>
        </w:rPr>
        <w:t xml:space="preserve"> que opere en su demarcación, el cual deberá publicarse en el portal de Internet del municipio.</w:t>
      </w:r>
    </w:p>
    <w:p w14:paraId="00AE023D" w14:textId="77777777" w:rsidR="003424FF" w:rsidRPr="006F49CB" w:rsidRDefault="003424FF" w:rsidP="006F49CB">
      <w:pPr>
        <w:spacing w:line="276" w:lineRule="auto"/>
        <w:ind w:left="851" w:right="616"/>
        <w:rPr>
          <w:rFonts w:eastAsia="Palatino Linotype" w:cs="Palatino Linotype"/>
          <w:b/>
          <w:i/>
          <w:szCs w:val="22"/>
          <w:u w:val="single"/>
        </w:rPr>
      </w:pPr>
      <w:r w:rsidRPr="006F49CB">
        <w:rPr>
          <w:rFonts w:eastAsia="Palatino Linotype" w:cs="Palatino Linotype"/>
          <w:i/>
          <w:szCs w:val="22"/>
        </w:rPr>
        <w:t xml:space="preserve">IV. </w:t>
      </w:r>
      <w:r w:rsidRPr="006F49CB">
        <w:rPr>
          <w:rFonts w:eastAsia="Palatino Linotype" w:cs="Palatino Linotype"/>
          <w:b/>
          <w:i/>
          <w:szCs w:val="22"/>
          <w:u w:val="single"/>
        </w:rPr>
        <w:t>Enviar, dentro de los cinco días hábiles siguientes de cada mes calendario la actualización de su registro municipal, el informe correspondiente a las autoridades estatales, para actualizar el registro estatal.</w:t>
      </w:r>
    </w:p>
    <w:p w14:paraId="2E987EE8" w14:textId="77777777" w:rsidR="003424FF" w:rsidRPr="006F49CB" w:rsidRDefault="003424FF" w:rsidP="006F49CB">
      <w:pPr>
        <w:spacing w:line="276" w:lineRule="auto"/>
        <w:ind w:left="851" w:right="616"/>
        <w:rPr>
          <w:rFonts w:eastAsia="Palatino Linotype" w:cs="Palatino Linotype"/>
          <w:b/>
          <w:i/>
          <w:szCs w:val="22"/>
        </w:rPr>
      </w:pPr>
      <w:r w:rsidRPr="006F49CB">
        <w:rPr>
          <w:rFonts w:eastAsia="Palatino Linotype" w:cs="Palatino Linotype"/>
          <w:b/>
          <w:i/>
          <w:szCs w:val="22"/>
        </w:rPr>
        <w:t>V. Resguardar y actualizar el archivo físico y digital con los documentos requeridos por las leyes para la expedición y refrendo de las licencias correspondientes</w:t>
      </w:r>
    </w:p>
    <w:p w14:paraId="2B494C39"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i/>
          <w:szCs w:val="22"/>
        </w:rPr>
        <w:t>VI a X…”</w:t>
      </w:r>
    </w:p>
    <w:p w14:paraId="35FDDFB1"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i/>
          <w:szCs w:val="22"/>
        </w:rPr>
        <w:t>(Énfasis Añadido)</w:t>
      </w:r>
    </w:p>
    <w:p w14:paraId="677B553D" w14:textId="77777777" w:rsidR="003424FF" w:rsidRPr="006F49CB" w:rsidRDefault="003424FF" w:rsidP="006F49CB">
      <w:pPr>
        <w:ind w:right="539"/>
        <w:rPr>
          <w:rFonts w:eastAsia="Palatino Linotype" w:cs="Palatino Linotype"/>
          <w:szCs w:val="22"/>
        </w:rPr>
      </w:pPr>
    </w:p>
    <w:p w14:paraId="0181F5B5" w14:textId="77777777" w:rsidR="003424FF" w:rsidRPr="006F49CB" w:rsidRDefault="003424FF" w:rsidP="006F49CB">
      <w:pPr>
        <w:ind w:right="49"/>
        <w:rPr>
          <w:rFonts w:eastAsia="Palatino Linotype" w:cs="Palatino Linotype"/>
          <w:szCs w:val="22"/>
        </w:rPr>
      </w:pPr>
      <w:r w:rsidRPr="006F49CB">
        <w:rPr>
          <w:rFonts w:eastAsia="Palatino Linotype" w:cs="Palatino Linotype"/>
          <w:szCs w:val="22"/>
        </w:rPr>
        <w:lastRenderedPageBreak/>
        <w:t xml:space="preserve">Bajo esa misma premisa, en su artículo 10 refiere que los registros tienen como finalidad crear una base de datos confiable, actualizada e integrada de las unidades económicas que se </w:t>
      </w:r>
      <w:proofErr w:type="spellStart"/>
      <w:r w:rsidRPr="006F49CB">
        <w:rPr>
          <w:rFonts w:eastAsia="Palatino Linotype" w:cs="Palatino Linotype"/>
          <w:szCs w:val="22"/>
        </w:rPr>
        <w:t>aperturen</w:t>
      </w:r>
      <w:proofErr w:type="spellEnd"/>
      <w:r w:rsidRPr="006F49CB">
        <w:rPr>
          <w:rFonts w:eastAsia="Palatino Linotype" w:cs="Palatino Linotype"/>
          <w:szCs w:val="22"/>
        </w:rPr>
        <w:t xml:space="preserve">, mismos que contendrán por lo menos los siguientes datos: </w:t>
      </w:r>
    </w:p>
    <w:p w14:paraId="71BBCD7C" w14:textId="77777777" w:rsidR="003424FF" w:rsidRPr="006F49CB" w:rsidRDefault="003424FF" w:rsidP="006F49CB">
      <w:pPr>
        <w:ind w:right="49"/>
        <w:rPr>
          <w:rFonts w:eastAsia="Palatino Linotype" w:cs="Palatino Linotype"/>
          <w:szCs w:val="22"/>
        </w:rPr>
      </w:pPr>
    </w:p>
    <w:p w14:paraId="4CC6F8BF"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szCs w:val="22"/>
        </w:rPr>
        <w:t>“</w:t>
      </w:r>
      <w:r w:rsidRPr="006F49CB">
        <w:rPr>
          <w:rFonts w:eastAsia="Palatino Linotype" w:cs="Palatino Linotype"/>
          <w:b/>
          <w:i/>
          <w:szCs w:val="22"/>
        </w:rPr>
        <w:t>Artículo 10</w:t>
      </w:r>
      <w:r w:rsidRPr="006F49CB">
        <w:rPr>
          <w:rFonts w:eastAsia="Palatino Linotype" w:cs="Palatino Linotype"/>
          <w:i/>
          <w:szCs w:val="22"/>
        </w:rPr>
        <w:t xml:space="preserve">. </w:t>
      </w:r>
      <w:r w:rsidRPr="006F49CB">
        <w:rPr>
          <w:rFonts w:eastAsia="Palatino Linotype" w:cs="Palatino Linotype"/>
          <w:b/>
          <w:i/>
          <w:szCs w:val="22"/>
        </w:rPr>
        <w:t xml:space="preserve">Los registros tienen como finalidad </w:t>
      </w:r>
      <w:r w:rsidRPr="006F49CB">
        <w:rPr>
          <w:rFonts w:eastAsia="Palatino Linotype" w:cs="Palatino Linotype"/>
          <w:b/>
          <w:i/>
          <w:szCs w:val="22"/>
          <w:u w:val="single"/>
        </w:rPr>
        <w:t>crear una base de datos confiable</w:t>
      </w:r>
      <w:r w:rsidRPr="006F49CB">
        <w:rPr>
          <w:rFonts w:eastAsia="Palatino Linotype" w:cs="Palatino Linotype"/>
          <w:b/>
          <w:i/>
          <w:szCs w:val="22"/>
        </w:rPr>
        <w:t xml:space="preserve">, </w:t>
      </w:r>
      <w:r w:rsidRPr="006F49CB">
        <w:rPr>
          <w:rFonts w:eastAsia="Palatino Linotype" w:cs="Palatino Linotype"/>
          <w:i/>
          <w:szCs w:val="22"/>
        </w:rPr>
        <w:t xml:space="preserve">actualizada e integrada a nivel estatal y municipal de las unidades económicas que se </w:t>
      </w:r>
      <w:proofErr w:type="spellStart"/>
      <w:r w:rsidRPr="006F49CB">
        <w:rPr>
          <w:rFonts w:eastAsia="Palatino Linotype" w:cs="Palatino Linotype"/>
          <w:i/>
          <w:szCs w:val="22"/>
        </w:rPr>
        <w:t>aperturen</w:t>
      </w:r>
      <w:proofErr w:type="spellEnd"/>
      <w:r w:rsidRPr="006F49CB">
        <w:rPr>
          <w:rFonts w:eastAsia="Palatino Linotype" w:cs="Palatino Linotype"/>
          <w:i/>
          <w:szCs w:val="22"/>
        </w:rPr>
        <w:t xml:space="preserve"> en el territorio de la Entidad.</w:t>
      </w:r>
    </w:p>
    <w:p w14:paraId="08418F95" w14:textId="77777777" w:rsidR="003424FF" w:rsidRPr="006F49CB" w:rsidRDefault="003424FF" w:rsidP="006F49CB">
      <w:pPr>
        <w:spacing w:line="276" w:lineRule="auto"/>
        <w:ind w:left="851" w:right="616"/>
        <w:rPr>
          <w:rFonts w:eastAsia="Palatino Linotype" w:cs="Palatino Linotype"/>
          <w:i/>
          <w:szCs w:val="22"/>
        </w:rPr>
      </w:pPr>
    </w:p>
    <w:p w14:paraId="562DF296"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b/>
          <w:i/>
          <w:szCs w:val="22"/>
        </w:rPr>
        <w:t>Artículo 11.</w:t>
      </w:r>
      <w:r w:rsidRPr="006F49CB">
        <w:rPr>
          <w:rFonts w:eastAsia="Palatino Linotype" w:cs="Palatino Linotype"/>
          <w:i/>
          <w:szCs w:val="22"/>
        </w:rPr>
        <w:t xml:space="preserve"> </w:t>
      </w:r>
      <w:r w:rsidRPr="006F49CB">
        <w:rPr>
          <w:rFonts w:eastAsia="Palatino Linotype" w:cs="Palatino Linotype"/>
          <w:b/>
          <w:i/>
          <w:szCs w:val="22"/>
          <w:u w:val="single"/>
        </w:rPr>
        <w:t>El registro incluirá al menos los datos siguientes</w:t>
      </w:r>
      <w:r w:rsidRPr="006F49CB">
        <w:rPr>
          <w:rFonts w:eastAsia="Palatino Linotype" w:cs="Palatino Linotype"/>
          <w:i/>
          <w:szCs w:val="22"/>
        </w:rPr>
        <w:t>:</w:t>
      </w:r>
    </w:p>
    <w:p w14:paraId="3BC04BD2"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i/>
          <w:szCs w:val="22"/>
        </w:rPr>
        <w:t>I. Clave única, que se integrará de una serie alfanumérica.</w:t>
      </w:r>
    </w:p>
    <w:p w14:paraId="5B297D45"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i/>
          <w:szCs w:val="22"/>
        </w:rPr>
        <w:t>II. Nombre del municipio.</w:t>
      </w:r>
    </w:p>
    <w:p w14:paraId="61B7B2EE" w14:textId="77777777" w:rsidR="003424FF" w:rsidRPr="006F49CB" w:rsidRDefault="003424FF" w:rsidP="006F49CB">
      <w:pPr>
        <w:spacing w:line="276" w:lineRule="auto"/>
        <w:ind w:left="851" w:right="616"/>
        <w:rPr>
          <w:rFonts w:eastAsia="Palatino Linotype" w:cs="Palatino Linotype"/>
          <w:b/>
          <w:i/>
          <w:szCs w:val="22"/>
        </w:rPr>
      </w:pPr>
      <w:r w:rsidRPr="006F49CB">
        <w:rPr>
          <w:rFonts w:eastAsia="Palatino Linotype" w:cs="Palatino Linotype"/>
          <w:b/>
          <w:i/>
          <w:szCs w:val="22"/>
        </w:rPr>
        <w:t>III. Nombre del titular.</w:t>
      </w:r>
    </w:p>
    <w:p w14:paraId="5F583FC2" w14:textId="77777777" w:rsidR="003424FF" w:rsidRPr="006F49CB" w:rsidRDefault="003424FF" w:rsidP="006F49CB">
      <w:pPr>
        <w:spacing w:line="276" w:lineRule="auto"/>
        <w:ind w:left="851" w:right="616"/>
        <w:rPr>
          <w:rFonts w:eastAsia="Palatino Linotype" w:cs="Palatino Linotype"/>
          <w:b/>
          <w:i/>
          <w:szCs w:val="22"/>
        </w:rPr>
      </w:pPr>
      <w:r w:rsidRPr="006F49CB">
        <w:rPr>
          <w:rFonts w:eastAsia="Palatino Linotype" w:cs="Palatino Linotype"/>
          <w:b/>
          <w:i/>
          <w:szCs w:val="22"/>
        </w:rPr>
        <w:t>IV. Actividad económica.</w:t>
      </w:r>
    </w:p>
    <w:p w14:paraId="5792D383"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i/>
          <w:szCs w:val="22"/>
        </w:rPr>
        <w:t>V. Fecha de inicio de actividades.</w:t>
      </w:r>
    </w:p>
    <w:p w14:paraId="36C920DB"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i/>
          <w:szCs w:val="22"/>
        </w:rPr>
        <w:t>VI. Tipo de impacto.</w:t>
      </w:r>
    </w:p>
    <w:p w14:paraId="5CFE4A59" w14:textId="77777777" w:rsidR="003424FF" w:rsidRPr="006F49CB" w:rsidRDefault="003424FF" w:rsidP="006F49CB">
      <w:pPr>
        <w:spacing w:line="276" w:lineRule="auto"/>
        <w:ind w:left="851" w:right="616"/>
        <w:rPr>
          <w:rFonts w:eastAsia="Palatino Linotype" w:cs="Palatino Linotype"/>
          <w:b/>
          <w:i/>
          <w:szCs w:val="22"/>
        </w:rPr>
      </w:pPr>
      <w:r w:rsidRPr="006F49CB">
        <w:rPr>
          <w:rFonts w:eastAsia="Palatino Linotype" w:cs="Palatino Linotype"/>
          <w:b/>
          <w:i/>
          <w:szCs w:val="22"/>
        </w:rPr>
        <w:t>VII. Domicilio de la unidad económica.</w:t>
      </w:r>
    </w:p>
    <w:p w14:paraId="22771B8A"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i/>
          <w:szCs w:val="22"/>
        </w:rPr>
        <w:t>VIII. Visitas y procedimientos de verificación en su caso.</w:t>
      </w:r>
    </w:p>
    <w:p w14:paraId="4E68437D"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i/>
          <w:szCs w:val="22"/>
        </w:rPr>
        <w:t>IX. Sanciones en su caso.</w:t>
      </w:r>
    </w:p>
    <w:p w14:paraId="10F201C2" w14:textId="77777777" w:rsidR="003424FF" w:rsidRPr="006F49CB" w:rsidRDefault="003424FF" w:rsidP="006F49CB">
      <w:pPr>
        <w:spacing w:line="276" w:lineRule="auto"/>
        <w:ind w:left="851" w:right="616"/>
        <w:rPr>
          <w:rFonts w:eastAsia="Palatino Linotype" w:cs="Palatino Linotype"/>
          <w:i/>
          <w:szCs w:val="22"/>
        </w:rPr>
      </w:pPr>
      <w:r w:rsidRPr="006F49CB">
        <w:rPr>
          <w:rFonts w:eastAsia="Palatino Linotype" w:cs="Palatino Linotype"/>
          <w:i/>
          <w:szCs w:val="22"/>
        </w:rPr>
        <w:t>X. Las demás que le confieran esta Ley y otras disposiciones aplicables.”</w:t>
      </w:r>
    </w:p>
    <w:p w14:paraId="7BCA0FDE" w14:textId="77777777" w:rsidR="006816C8" w:rsidRPr="006F49CB" w:rsidRDefault="006816C8" w:rsidP="006F49CB">
      <w:pPr>
        <w:rPr>
          <w:rFonts w:eastAsia="Palatino Linotype" w:cs="Palatino Linotype"/>
        </w:rPr>
      </w:pPr>
    </w:p>
    <w:p w14:paraId="2F3A1FCF" w14:textId="67593978" w:rsidR="003424FF" w:rsidRPr="006F49CB" w:rsidRDefault="00D23F91" w:rsidP="006F49CB">
      <w:pPr>
        <w:rPr>
          <w:rFonts w:eastAsia="Palatino Linotype" w:cs="Palatino Linotype"/>
        </w:rPr>
      </w:pPr>
      <w:r w:rsidRPr="006F49CB">
        <w:rPr>
          <w:rFonts w:eastAsia="Palatino Linotype" w:cs="Palatino Linotype"/>
          <w:szCs w:val="22"/>
        </w:rPr>
        <w:t xml:space="preserve">Expuesto lo anterior, se concluye que </w:t>
      </w:r>
      <w:r w:rsidRPr="006F49CB">
        <w:rPr>
          <w:rFonts w:eastAsia="Palatino Linotype" w:cs="Palatino Linotype"/>
          <w:b/>
          <w:szCs w:val="22"/>
        </w:rPr>
        <w:t>EL SUJETO OBLIGADO</w:t>
      </w:r>
      <w:r w:rsidRPr="006F49CB">
        <w:rPr>
          <w:rFonts w:eastAsia="Palatino Linotype" w:cs="Palatino Linotype"/>
          <w:szCs w:val="22"/>
        </w:rPr>
        <w:t xml:space="preserve"> cuenta con atribuciones para generar poseer y/o administrar la información solicitada, a través de la Dirección de Desarrollo Económico.</w:t>
      </w:r>
    </w:p>
    <w:p w14:paraId="33FD5800" w14:textId="77777777" w:rsidR="006816C8" w:rsidRPr="006F49CB" w:rsidRDefault="006816C8" w:rsidP="006F49CB">
      <w:pPr>
        <w:rPr>
          <w:rFonts w:eastAsiaTheme="minorHAnsi" w:cs="Tahoma"/>
          <w:bCs/>
          <w:iCs/>
          <w:szCs w:val="22"/>
          <w:lang w:eastAsia="en-US"/>
        </w:rPr>
      </w:pPr>
    </w:p>
    <w:p w14:paraId="7E4837A5" w14:textId="6F9D4398" w:rsidR="002C1C98" w:rsidRPr="006F49CB" w:rsidRDefault="002C1C98" w:rsidP="006F49CB">
      <w:pPr>
        <w:tabs>
          <w:tab w:val="left" w:pos="7938"/>
        </w:tabs>
        <w:contextualSpacing/>
        <w:rPr>
          <w:i/>
          <w:szCs w:val="22"/>
        </w:rPr>
      </w:pPr>
      <w:r w:rsidRPr="006F49CB">
        <w:rPr>
          <w:szCs w:val="22"/>
        </w:rPr>
        <w:t xml:space="preserve">Para ello, se trae a contexto la respuesta proporcionada por </w:t>
      </w:r>
      <w:r w:rsidRPr="006F49CB">
        <w:rPr>
          <w:b/>
          <w:szCs w:val="22"/>
        </w:rPr>
        <w:t xml:space="preserve">EL SUJETO OBLIGADO, </w:t>
      </w:r>
      <w:r w:rsidRPr="006F49CB">
        <w:rPr>
          <w:szCs w:val="22"/>
        </w:rPr>
        <w:t xml:space="preserve">en la parte aplicable, en la que señaló  que  </w:t>
      </w:r>
      <w:r w:rsidRPr="006F49CB">
        <w:rPr>
          <w:i/>
          <w:szCs w:val="22"/>
        </w:rPr>
        <w:t>“…</w:t>
      </w:r>
      <w:r w:rsidR="00B87B86" w:rsidRPr="006F49CB">
        <w:rPr>
          <w:rFonts w:eastAsia="Palatino Linotype"/>
          <w:b/>
        </w:rPr>
        <w:t>Una vez realizada una búsqueda exhaustiva en la base de datos digital y archivo físico perteneciente a e</w:t>
      </w:r>
      <w:r w:rsidR="00D23F91" w:rsidRPr="006F49CB">
        <w:rPr>
          <w:rFonts w:eastAsia="Palatino Linotype"/>
          <w:b/>
        </w:rPr>
        <w:t>sta Dirección, le informo que, e</w:t>
      </w:r>
      <w:r w:rsidR="00B87B86" w:rsidRPr="006F49CB">
        <w:rPr>
          <w:rFonts w:eastAsia="Palatino Linotype"/>
          <w:b/>
        </w:rPr>
        <w:t xml:space="preserve">sta Autoridad se ve imposibilitada en otorgar lo solicitado, toda vez que, no se cuenta con </w:t>
      </w:r>
      <w:r w:rsidR="00B87B86" w:rsidRPr="006F49CB">
        <w:rPr>
          <w:rFonts w:eastAsia="Palatino Linotype"/>
          <w:b/>
        </w:rPr>
        <w:lastRenderedPageBreak/>
        <w:t>registros sobre alguna unidad económica de nombre comercial “DON SIETE” O “EL SIETE”</w:t>
      </w:r>
      <w:r w:rsidRPr="006F49CB">
        <w:rPr>
          <w:i/>
          <w:szCs w:val="22"/>
        </w:rPr>
        <w:t xml:space="preserve"> ” Sic</w:t>
      </w:r>
    </w:p>
    <w:p w14:paraId="338BAB41" w14:textId="77777777" w:rsidR="002C1C98" w:rsidRPr="006F49CB" w:rsidRDefault="002C1C98" w:rsidP="006F49CB">
      <w:pPr>
        <w:tabs>
          <w:tab w:val="left" w:pos="7938"/>
        </w:tabs>
        <w:contextualSpacing/>
        <w:rPr>
          <w:b/>
          <w:szCs w:val="22"/>
        </w:rPr>
      </w:pPr>
    </w:p>
    <w:p w14:paraId="1035AF43" w14:textId="77777777" w:rsidR="002C1C98" w:rsidRPr="006F49CB" w:rsidRDefault="002C1C98" w:rsidP="006F49CB">
      <w:pPr>
        <w:ind w:right="-28"/>
      </w:pPr>
      <w:r w:rsidRPr="006F49CB">
        <w:rPr>
          <w:szCs w:val="22"/>
        </w:rPr>
        <w:t xml:space="preserve">De lo que se advierte que es un pronunciamiento en sentido negativo, </w:t>
      </w:r>
      <w:r w:rsidRPr="006F49CB">
        <w:rPr>
          <w:rFonts w:eastAsia="Palatino Linotype" w:cs="Palatino Linotype"/>
        </w:rPr>
        <w:t xml:space="preserve">actualizándose de esta manera </w:t>
      </w:r>
      <w:r w:rsidRPr="006F49CB">
        <w:rPr>
          <w:rFonts w:cs="Arial"/>
        </w:rPr>
        <w:t xml:space="preserve">el supuesto jurídico de hechos negativos. </w:t>
      </w:r>
    </w:p>
    <w:p w14:paraId="76915E3A" w14:textId="77777777" w:rsidR="002C1C98" w:rsidRPr="006F49CB" w:rsidRDefault="002C1C98" w:rsidP="006F49CB">
      <w:pPr>
        <w:widowControl w:val="0"/>
        <w:autoSpaceDE w:val="0"/>
        <w:autoSpaceDN w:val="0"/>
        <w:adjustRightInd w:val="0"/>
        <w:ind w:right="-28"/>
        <w:rPr>
          <w:rFonts w:cs="Arial"/>
        </w:rPr>
      </w:pPr>
    </w:p>
    <w:p w14:paraId="41D8BC73" w14:textId="77777777" w:rsidR="002C1C98" w:rsidRPr="006F49CB" w:rsidRDefault="002C1C98" w:rsidP="006F49CB">
      <w:pPr>
        <w:widowControl w:val="0"/>
        <w:autoSpaceDE w:val="0"/>
        <w:autoSpaceDN w:val="0"/>
        <w:adjustRightInd w:val="0"/>
        <w:ind w:right="-28"/>
        <w:rPr>
          <w:rFonts w:cs="Arial"/>
        </w:rPr>
      </w:pPr>
      <w:r w:rsidRPr="006F49CB">
        <w:rPr>
          <w:rFonts w:cs="Arial"/>
        </w:rPr>
        <w:t xml:space="preserve">Así, si se considera el hecho negativo, por lo que se advierte que el </w:t>
      </w:r>
      <w:r w:rsidRPr="006F49CB">
        <w:rPr>
          <w:rFonts w:cs="Arial"/>
          <w:b/>
          <w:bCs/>
        </w:rPr>
        <w:t>SUJETO OBLIGADO</w:t>
      </w:r>
      <w:r w:rsidRPr="006F49CB">
        <w:rPr>
          <w:rFonts w:cs="Arial"/>
        </w:rPr>
        <w:t>, no contaba con esos archivos o información a la fecha de la solicitud, ya que no puede probarse por ser lógica y materialmente imposible.</w:t>
      </w:r>
    </w:p>
    <w:p w14:paraId="32C2587A" w14:textId="77777777" w:rsidR="002C1C98" w:rsidRPr="006F49CB" w:rsidRDefault="002C1C98" w:rsidP="006F49CB">
      <w:pPr>
        <w:widowControl w:val="0"/>
        <w:autoSpaceDE w:val="0"/>
        <w:autoSpaceDN w:val="0"/>
        <w:adjustRightInd w:val="0"/>
        <w:ind w:right="-28"/>
        <w:rPr>
          <w:rFonts w:cs="Arial"/>
        </w:rPr>
      </w:pPr>
    </w:p>
    <w:p w14:paraId="64C90BD9" w14:textId="77777777" w:rsidR="002C1C98" w:rsidRPr="006F49CB" w:rsidRDefault="002C1C98" w:rsidP="006F49CB">
      <w:pPr>
        <w:widowControl w:val="0"/>
        <w:autoSpaceDE w:val="0"/>
        <w:autoSpaceDN w:val="0"/>
        <w:adjustRightInd w:val="0"/>
        <w:ind w:right="-28"/>
        <w:rPr>
          <w:rFonts w:cs="Arial"/>
        </w:rPr>
      </w:pPr>
      <w:r w:rsidRPr="006F49CB">
        <w:rPr>
          <w:rFonts w:cs="Arial"/>
        </w:rPr>
        <w:t>Asimismo, no se trata de un caso por el cual la negación del hecho implique la afirmación del mismo, simplemente se está ante una notoria y evidente inexistencia fáctica de la información solicitada.</w:t>
      </w:r>
    </w:p>
    <w:p w14:paraId="0FD86145" w14:textId="77777777" w:rsidR="002C1C98" w:rsidRPr="006F49CB" w:rsidRDefault="002C1C98" w:rsidP="006F49CB">
      <w:pPr>
        <w:widowControl w:val="0"/>
        <w:autoSpaceDE w:val="0"/>
        <w:autoSpaceDN w:val="0"/>
        <w:adjustRightInd w:val="0"/>
        <w:ind w:right="-28"/>
        <w:rPr>
          <w:rFonts w:cs="Arial"/>
        </w:rPr>
      </w:pPr>
    </w:p>
    <w:p w14:paraId="7B185AF2" w14:textId="77777777" w:rsidR="002C1C98" w:rsidRPr="006F49CB" w:rsidRDefault="002C1C98" w:rsidP="006F49CB">
      <w:pPr>
        <w:widowControl w:val="0"/>
        <w:autoSpaceDE w:val="0"/>
        <w:autoSpaceDN w:val="0"/>
        <w:adjustRightInd w:val="0"/>
        <w:ind w:right="-28"/>
        <w:rPr>
          <w:rFonts w:cs="Arial"/>
        </w:rPr>
      </w:pPr>
      <w:r w:rsidRPr="006F49CB">
        <w:rPr>
          <w:rFonts w:cs="Arial"/>
        </w:rPr>
        <w:t xml:space="preserve">En atención a lo anterior, de conformidad con lo establecido en el artículo 12 de la Ley de Transparencia y Acceso a la Información Pública del Estado de México y Municipios de aplicación supletoria a la materia </w:t>
      </w:r>
      <w:r w:rsidRPr="006F49CB">
        <w:rPr>
          <w:rFonts w:cs="Arial"/>
          <w:b/>
        </w:rPr>
        <w:t>EL SUJETO OBLIGADO</w:t>
      </w:r>
      <w:r w:rsidRPr="006F49CB">
        <w:rPr>
          <w:rFonts w:cs="Arial"/>
        </w:rPr>
        <w:t xml:space="preserve"> sólo proporcionará los datos personales que obren en sus archivos, lo que a </w:t>
      </w:r>
      <w:r w:rsidRPr="006F49CB">
        <w:rPr>
          <w:rFonts w:cs="Arial"/>
          <w:i/>
        </w:rPr>
        <w:t>contrario sensu</w:t>
      </w:r>
      <w:r w:rsidRPr="006F49CB">
        <w:rPr>
          <w:rFonts w:cs="Arial"/>
        </w:rPr>
        <w:t xml:space="preserve"> significa que no se está obligado a proporcionar lo que no obre en sus archivos.</w:t>
      </w:r>
    </w:p>
    <w:p w14:paraId="7065EFAB" w14:textId="77777777" w:rsidR="002C1C98" w:rsidRPr="006F49CB" w:rsidRDefault="002C1C98" w:rsidP="006F49CB">
      <w:pPr>
        <w:widowControl w:val="0"/>
        <w:autoSpaceDE w:val="0"/>
        <w:autoSpaceDN w:val="0"/>
        <w:adjustRightInd w:val="0"/>
        <w:ind w:right="-28"/>
        <w:rPr>
          <w:rFonts w:cs="Arial"/>
        </w:rPr>
      </w:pPr>
    </w:p>
    <w:p w14:paraId="11A879C5" w14:textId="77777777" w:rsidR="002C1C98" w:rsidRPr="006F49CB" w:rsidRDefault="002C1C98" w:rsidP="006F49CB">
      <w:pPr>
        <w:widowControl w:val="0"/>
        <w:autoSpaceDE w:val="0"/>
        <w:autoSpaceDN w:val="0"/>
        <w:adjustRightInd w:val="0"/>
        <w:ind w:right="-28"/>
        <w:rPr>
          <w:rFonts w:cs="Arial"/>
        </w:rPr>
      </w:pPr>
      <w:r w:rsidRPr="006F49CB">
        <w:rPr>
          <w:rFonts w:cs="Arial"/>
        </w:rPr>
        <w:t xml:space="preserve">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07543DC8" w14:textId="77777777" w:rsidR="002C1C98" w:rsidRPr="006F49CB" w:rsidRDefault="002C1C98" w:rsidP="006F49CB">
      <w:pPr>
        <w:widowControl w:val="0"/>
        <w:autoSpaceDE w:val="0"/>
        <w:autoSpaceDN w:val="0"/>
        <w:adjustRightInd w:val="0"/>
        <w:ind w:right="-28"/>
        <w:rPr>
          <w:rFonts w:cs="Arial"/>
        </w:rPr>
      </w:pPr>
    </w:p>
    <w:p w14:paraId="45D2D282" w14:textId="77777777" w:rsidR="002C1C98" w:rsidRPr="006F49CB" w:rsidRDefault="002C1C98" w:rsidP="006F49CB">
      <w:pPr>
        <w:pStyle w:val="Puesto"/>
      </w:pPr>
      <w:r w:rsidRPr="006F49CB">
        <w:rPr>
          <w:b/>
        </w:rPr>
        <w:lastRenderedPageBreak/>
        <w:t xml:space="preserve">“HECHOS NEGATIVOS, NO SON SUSCEPTIBLES DE DEMOSTRACIÓN. </w:t>
      </w:r>
      <w:r w:rsidRPr="006F49CB">
        <w:t>Tratándose de un hecho negativo, el Juez no tiene por qué invocar prueba alguna de la que se desprenda, ya que es bien sabido que esta clase de hechos no son susceptibles de demostración.”</w:t>
      </w:r>
    </w:p>
    <w:p w14:paraId="43E2AF8D" w14:textId="77777777" w:rsidR="002C1C98" w:rsidRPr="006F49CB" w:rsidRDefault="002C1C98" w:rsidP="006F49CB">
      <w:pPr>
        <w:pStyle w:val="Puesto"/>
        <w:rPr>
          <w:rFonts w:eastAsia="Calibri"/>
          <w:lang w:val="es-ES_tradnl"/>
        </w:rPr>
      </w:pPr>
      <w:r w:rsidRPr="006F49CB">
        <w:rPr>
          <w:rFonts w:eastAsia="Calibri"/>
        </w:rPr>
        <w:t>(Énfasis añadido)</w:t>
      </w:r>
    </w:p>
    <w:p w14:paraId="6A758465" w14:textId="77777777" w:rsidR="002C1C98" w:rsidRPr="006F49CB" w:rsidRDefault="002C1C98" w:rsidP="006F49CB">
      <w:pPr>
        <w:widowControl w:val="0"/>
        <w:autoSpaceDE w:val="0"/>
        <w:autoSpaceDN w:val="0"/>
        <w:adjustRightInd w:val="0"/>
        <w:ind w:left="850" w:right="-28"/>
        <w:jc w:val="right"/>
        <w:rPr>
          <w:rFonts w:cs="Arial"/>
          <w:i/>
        </w:rPr>
      </w:pPr>
    </w:p>
    <w:p w14:paraId="3964FE2B" w14:textId="77777777" w:rsidR="002C1C98" w:rsidRPr="006F49CB" w:rsidRDefault="002C1C98" w:rsidP="006F49CB">
      <w:pPr>
        <w:ind w:right="-28"/>
      </w:pPr>
      <w:r w:rsidRPr="006F49CB">
        <w:t>Por lo anterior, para robustecer lo siguiente, se anexa el siguiente criterio:</w:t>
      </w:r>
    </w:p>
    <w:p w14:paraId="72778B8A" w14:textId="77777777" w:rsidR="002C1C98" w:rsidRPr="006F49CB" w:rsidRDefault="002C1C98" w:rsidP="006F49CB">
      <w:pPr>
        <w:ind w:right="-28"/>
      </w:pPr>
    </w:p>
    <w:p w14:paraId="6F3117C1" w14:textId="77777777" w:rsidR="002C1C98" w:rsidRPr="006F49CB" w:rsidRDefault="002C1C98" w:rsidP="006F49CB">
      <w:pPr>
        <w:pStyle w:val="Puesto"/>
      </w:pPr>
      <w:r w:rsidRPr="006F49CB">
        <w:t>“</w:t>
      </w:r>
      <w:r w:rsidRPr="006F49CB">
        <w:rPr>
          <w:b/>
        </w:rPr>
        <w:t>HECHO NEGATIVO. DIFERENCIA CON LA INEXISTENCIA DE LA INFORMACIÓN A LA QUE REFIERE EL ARTICULO 19 DE LA LEY DE TRANSPARENCIA Y ACCESO A LA INFORMACIÓN PÚBLICA DEL ESTADO DE MÉXICO Y MUNICIPIOS.</w:t>
      </w:r>
      <w:r w:rsidRPr="006F49CB">
        <w:t xml:space="preserve"> 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63DF62D4" w14:textId="77777777" w:rsidR="002C1C98" w:rsidRPr="006F49CB" w:rsidRDefault="002C1C98" w:rsidP="006F49CB">
      <w:pPr>
        <w:pStyle w:val="Puesto"/>
        <w:rPr>
          <w:rFonts w:eastAsia="Calibri"/>
          <w:lang w:val="es-ES_tradnl"/>
        </w:rPr>
      </w:pPr>
      <w:r w:rsidRPr="006F49CB">
        <w:rPr>
          <w:rFonts w:eastAsia="Calibri"/>
        </w:rPr>
        <w:t>(Énfasis añadido)</w:t>
      </w:r>
    </w:p>
    <w:p w14:paraId="0BDF5DA6" w14:textId="77777777" w:rsidR="002C1C98" w:rsidRPr="006F49CB" w:rsidRDefault="002C1C98" w:rsidP="006F49CB">
      <w:pPr>
        <w:tabs>
          <w:tab w:val="left" w:pos="7938"/>
        </w:tabs>
        <w:contextualSpacing/>
        <w:rPr>
          <w:szCs w:val="22"/>
        </w:rPr>
      </w:pPr>
    </w:p>
    <w:p w14:paraId="13185BBC" w14:textId="62259DD1" w:rsidR="002C1C98" w:rsidRPr="006F49CB" w:rsidRDefault="002C1C98" w:rsidP="006F49CB">
      <w:pPr>
        <w:tabs>
          <w:tab w:val="left" w:pos="7938"/>
        </w:tabs>
        <w:contextualSpacing/>
        <w:rPr>
          <w:rFonts w:cs="Arial"/>
          <w:sz w:val="24"/>
          <w:szCs w:val="24"/>
        </w:rPr>
      </w:pPr>
      <w:r w:rsidRPr="006F49CB">
        <w:rPr>
          <w:rFonts w:cs="Arial"/>
          <w:sz w:val="24"/>
          <w:szCs w:val="24"/>
        </w:rPr>
        <w:t xml:space="preserve">Por lo que una vez analizada </w:t>
      </w:r>
      <w:r w:rsidR="0092529A" w:rsidRPr="006F49CB">
        <w:rPr>
          <w:rFonts w:cs="Arial"/>
          <w:sz w:val="24"/>
          <w:szCs w:val="24"/>
        </w:rPr>
        <w:t>el pronunciamiento</w:t>
      </w:r>
      <w:r w:rsidRPr="006F49CB">
        <w:rPr>
          <w:rFonts w:cs="Arial"/>
          <w:sz w:val="24"/>
          <w:szCs w:val="24"/>
        </w:rPr>
        <w:t xml:space="preserve"> que proporcionó </w:t>
      </w:r>
      <w:r w:rsidRPr="006F49CB">
        <w:rPr>
          <w:rFonts w:cs="Arial"/>
          <w:b/>
          <w:sz w:val="24"/>
          <w:szCs w:val="24"/>
        </w:rPr>
        <w:t>EL SUJETO OBLIGADO</w:t>
      </w:r>
      <w:r w:rsidRPr="006F49CB">
        <w:rPr>
          <w:rFonts w:cs="Arial"/>
          <w:sz w:val="24"/>
          <w:szCs w:val="24"/>
        </w:rPr>
        <w:t xml:space="preserve"> en respuesta, se estima que esta colmó los requerimientos originales </w:t>
      </w:r>
      <w:r w:rsidRPr="006F49CB">
        <w:rPr>
          <w:rFonts w:cs="Arial"/>
          <w:sz w:val="24"/>
          <w:szCs w:val="24"/>
        </w:rPr>
        <w:lastRenderedPageBreak/>
        <w:t xml:space="preserve">formulados por el solicitante, </w:t>
      </w:r>
      <w:r w:rsidR="004C38F2" w:rsidRPr="006F49CB">
        <w:rPr>
          <w:rFonts w:cs="Arial"/>
          <w:sz w:val="24"/>
          <w:szCs w:val="24"/>
        </w:rPr>
        <w:t xml:space="preserve">ello considerando que la solicitud de derecho de acceso a la información corresponde al permiso y/o licencia del inmueble referido, y al no obrar dentro de los archivos del </w:t>
      </w:r>
      <w:r w:rsidR="004C38F2" w:rsidRPr="006F49CB">
        <w:rPr>
          <w:rFonts w:cs="Arial"/>
          <w:b/>
          <w:sz w:val="24"/>
          <w:szCs w:val="24"/>
        </w:rPr>
        <w:t xml:space="preserve">SUJETO OBLIGADO </w:t>
      </w:r>
      <w:r w:rsidR="004C38F2" w:rsidRPr="006F49CB">
        <w:rPr>
          <w:rFonts w:cs="Arial"/>
          <w:sz w:val="24"/>
          <w:szCs w:val="24"/>
        </w:rPr>
        <w:t xml:space="preserve">documental alguna </w:t>
      </w:r>
      <w:r w:rsidR="009A6565" w:rsidRPr="006F49CB">
        <w:rPr>
          <w:rFonts w:cs="Arial"/>
          <w:sz w:val="24"/>
          <w:szCs w:val="24"/>
        </w:rPr>
        <w:t xml:space="preserve">respecto del permiso y/o licencia, por ende, tampoco se puede proporcionar información de los decibeles y los horarios permitidos en el inmueble señalado; </w:t>
      </w:r>
      <w:r w:rsidRPr="006F49CB">
        <w:rPr>
          <w:rFonts w:cs="Arial"/>
          <w:sz w:val="24"/>
          <w:szCs w:val="24"/>
        </w:rPr>
        <w:t>por lo que es importante señalar que</w:t>
      </w:r>
      <w:r w:rsidR="0092529A" w:rsidRPr="006F49CB">
        <w:rPr>
          <w:rFonts w:cs="Arial"/>
          <w:sz w:val="24"/>
          <w:szCs w:val="24"/>
        </w:rPr>
        <w:t xml:space="preserve">, dicha solicitud fue turnada al </w:t>
      </w:r>
      <w:r w:rsidRPr="006F49CB">
        <w:rPr>
          <w:rFonts w:cs="Arial"/>
          <w:sz w:val="24"/>
          <w:szCs w:val="24"/>
        </w:rPr>
        <w:t xml:space="preserve">Servidor Público Habilitado correspondientes; situación, que se advierte de las constancias que obran en el expediente electrónico del SAIMEX y, específicamente en el apartado de </w:t>
      </w:r>
      <w:r w:rsidRPr="006F49CB">
        <w:rPr>
          <w:rFonts w:cs="Arial"/>
          <w:i/>
          <w:sz w:val="24"/>
          <w:szCs w:val="24"/>
        </w:rPr>
        <w:t>Requerimientos</w:t>
      </w:r>
      <w:r w:rsidRPr="006F49CB">
        <w:rPr>
          <w:rFonts w:cs="Arial"/>
          <w:sz w:val="24"/>
          <w:szCs w:val="24"/>
        </w:rPr>
        <w:t>, donde se aprecia que la</w:t>
      </w:r>
      <w:r w:rsidR="0092529A" w:rsidRPr="006F49CB">
        <w:rPr>
          <w:rFonts w:cs="Arial"/>
          <w:sz w:val="24"/>
          <w:szCs w:val="24"/>
        </w:rPr>
        <w:t>s</w:t>
      </w:r>
      <w:r w:rsidRPr="006F49CB">
        <w:rPr>
          <w:rFonts w:cs="Arial"/>
          <w:sz w:val="24"/>
          <w:szCs w:val="24"/>
        </w:rPr>
        <w:t xml:space="preserve"> solicitud</w:t>
      </w:r>
      <w:r w:rsidR="0092529A" w:rsidRPr="006F49CB">
        <w:rPr>
          <w:rFonts w:cs="Arial"/>
          <w:sz w:val="24"/>
          <w:szCs w:val="24"/>
        </w:rPr>
        <w:t>es</w:t>
      </w:r>
      <w:r w:rsidRPr="006F49CB">
        <w:rPr>
          <w:rFonts w:cs="Arial"/>
          <w:sz w:val="24"/>
          <w:szCs w:val="24"/>
        </w:rPr>
        <w:t xml:space="preserve"> de información fue</w:t>
      </w:r>
      <w:r w:rsidR="0092529A" w:rsidRPr="006F49CB">
        <w:rPr>
          <w:rFonts w:cs="Arial"/>
          <w:sz w:val="24"/>
          <w:szCs w:val="24"/>
        </w:rPr>
        <w:t>ron</w:t>
      </w:r>
      <w:r w:rsidRPr="006F49CB">
        <w:rPr>
          <w:rFonts w:cs="Arial"/>
          <w:sz w:val="24"/>
          <w:szCs w:val="24"/>
        </w:rPr>
        <w:t xml:space="preserve"> turnada</w:t>
      </w:r>
      <w:r w:rsidR="0092529A" w:rsidRPr="006F49CB">
        <w:rPr>
          <w:rFonts w:cs="Arial"/>
          <w:sz w:val="24"/>
          <w:szCs w:val="24"/>
        </w:rPr>
        <w:t>s</w:t>
      </w:r>
      <w:r w:rsidRPr="006F49CB">
        <w:rPr>
          <w:rFonts w:cs="Arial"/>
          <w:sz w:val="24"/>
          <w:szCs w:val="24"/>
        </w:rPr>
        <w:t>, de conformidad con la siguiente captura de pantalla:</w:t>
      </w:r>
    </w:p>
    <w:p w14:paraId="2883F824" w14:textId="77777777" w:rsidR="002C1C98" w:rsidRPr="006F49CB" w:rsidRDefault="002C1C98" w:rsidP="006F49CB">
      <w:pPr>
        <w:rPr>
          <w:rFonts w:eastAsiaTheme="minorHAnsi" w:cstheme="minorBidi"/>
          <w:lang w:eastAsia="es-MX"/>
        </w:rPr>
      </w:pPr>
    </w:p>
    <w:p w14:paraId="69D3436F" w14:textId="2A964578" w:rsidR="002C1C98" w:rsidRPr="006F49CB" w:rsidRDefault="00B87B86" w:rsidP="006F49CB">
      <w:pPr>
        <w:rPr>
          <w:rFonts w:eastAsiaTheme="minorHAnsi" w:cstheme="minorBidi"/>
          <w:lang w:eastAsia="es-MX"/>
        </w:rPr>
      </w:pPr>
      <w:r w:rsidRPr="006F49CB">
        <w:rPr>
          <w:rFonts w:eastAsiaTheme="minorHAnsi" w:cstheme="minorBidi"/>
          <w:noProof/>
          <w:lang w:eastAsia="es-MX"/>
        </w:rPr>
        <w:drawing>
          <wp:inline distT="0" distB="0" distL="0" distR="0" wp14:anchorId="61F3DA71" wp14:editId="03037D49">
            <wp:extent cx="5742940" cy="599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599440"/>
                    </a:xfrm>
                    <a:prstGeom prst="rect">
                      <a:avLst/>
                    </a:prstGeom>
                  </pic:spPr>
                </pic:pic>
              </a:graphicData>
            </a:graphic>
          </wp:inline>
        </w:drawing>
      </w:r>
    </w:p>
    <w:p w14:paraId="37E9FCBD" w14:textId="77777777" w:rsidR="00B87B86" w:rsidRPr="006F49CB" w:rsidRDefault="00B87B86" w:rsidP="006F49CB">
      <w:pPr>
        <w:rPr>
          <w:rFonts w:eastAsiaTheme="minorHAnsi" w:cstheme="minorBidi"/>
          <w:lang w:eastAsia="es-MX"/>
        </w:rPr>
      </w:pPr>
    </w:p>
    <w:p w14:paraId="191DF13F" w14:textId="4496F2BA" w:rsidR="00B87B86" w:rsidRPr="006F49CB" w:rsidRDefault="00B87B86" w:rsidP="006F49CB">
      <w:pPr>
        <w:rPr>
          <w:rFonts w:eastAsiaTheme="minorHAnsi" w:cstheme="minorBidi"/>
          <w:lang w:eastAsia="es-MX"/>
        </w:rPr>
      </w:pPr>
      <w:r w:rsidRPr="006F49CB">
        <w:rPr>
          <w:rFonts w:eastAsiaTheme="minorHAnsi" w:cstheme="minorBidi"/>
          <w:noProof/>
          <w:lang w:eastAsia="es-MX"/>
        </w:rPr>
        <w:drawing>
          <wp:inline distT="0" distB="0" distL="0" distR="0" wp14:anchorId="6DEA9A0A" wp14:editId="7000372F">
            <wp:extent cx="5742940" cy="7829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782955"/>
                    </a:xfrm>
                    <a:prstGeom prst="rect">
                      <a:avLst/>
                    </a:prstGeom>
                  </pic:spPr>
                </pic:pic>
              </a:graphicData>
            </a:graphic>
          </wp:inline>
        </w:drawing>
      </w:r>
    </w:p>
    <w:p w14:paraId="68CEE8AA" w14:textId="77777777" w:rsidR="002C1C98" w:rsidRPr="006F49CB" w:rsidRDefault="002C1C98" w:rsidP="006F49CB"/>
    <w:p w14:paraId="64C0BED0" w14:textId="7E2963FF" w:rsidR="002C1C98" w:rsidRPr="006F49CB" w:rsidRDefault="002C1C98" w:rsidP="006F49CB">
      <w:pPr>
        <w:rPr>
          <w:lang w:eastAsia="es-MX"/>
        </w:rPr>
      </w:pPr>
      <w:r w:rsidRPr="006F49CB">
        <w:rPr>
          <w:rFonts w:cs="Arial"/>
          <w:sz w:val="24"/>
          <w:szCs w:val="24"/>
        </w:rPr>
        <w:t xml:space="preserve">Así, </w:t>
      </w:r>
      <w:r w:rsidRPr="006F49CB">
        <w:rPr>
          <w:rFonts w:cs="Arial"/>
        </w:rPr>
        <w:t>ante el pronunciamiento por parte de</w:t>
      </w:r>
      <w:r w:rsidR="0092529A" w:rsidRPr="006F49CB">
        <w:rPr>
          <w:rFonts w:cs="Arial"/>
        </w:rPr>
        <w:t>l área</w:t>
      </w:r>
      <w:r w:rsidRPr="006F49CB">
        <w:rPr>
          <w:rFonts w:cs="Arial"/>
        </w:rPr>
        <w:t xml:space="preserve"> requerida, se agotó la búsqueda exhaustiva y razonable por parte del </w:t>
      </w:r>
      <w:r w:rsidRPr="006F49CB">
        <w:rPr>
          <w:rFonts w:cs="Arial"/>
          <w:b/>
          <w:bCs/>
        </w:rPr>
        <w:t>SUJETO OBLIGADO</w:t>
      </w:r>
      <w:r w:rsidRPr="006F49CB">
        <w:rPr>
          <w:rFonts w:cs="Arial"/>
        </w:rPr>
        <w:t xml:space="preserve">, </w:t>
      </w:r>
      <w:r w:rsidRPr="006F49CB">
        <w:rPr>
          <w:lang w:eastAsia="es-MX"/>
        </w:rPr>
        <w:t>que para tal efecto dispone el artículo 162, de la Ley de Transparencia y Acceso a la Información Pública del Estado de México y Municipios, que índica:</w:t>
      </w:r>
    </w:p>
    <w:p w14:paraId="51651178" w14:textId="77777777" w:rsidR="002C1C98" w:rsidRPr="006F49CB" w:rsidRDefault="002C1C98" w:rsidP="006F49CB">
      <w:pPr>
        <w:rPr>
          <w:sz w:val="10"/>
          <w:lang w:eastAsia="es-MX"/>
        </w:rPr>
      </w:pPr>
    </w:p>
    <w:p w14:paraId="2D5C159E" w14:textId="77777777" w:rsidR="002C1C98" w:rsidRPr="006F49CB" w:rsidRDefault="002C1C98" w:rsidP="006F49CB">
      <w:pPr>
        <w:rPr>
          <w:sz w:val="10"/>
          <w:lang w:eastAsia="es-MX"/>
        </w:rPr>
      </w:pPr>
    </w:p>
    <w:p w14:paraId="40B60CE4" w14:textId="77777777" w:rsidR="002C1C98" w:rsidRPr="006F49CB" w:rsidRDefault="002C1C98" w:rsidP="006F49CB">
      <w:pPr>
        <w:pStyle w:val="Puesto"/>
        <w:rPr>
          <w:sz w:val="18"/>
          <w:lang w:eastAsia="es-MX"/>
        </w:rPr>
      </w:pPr>
      <w:r w:rsidRPr="006F49CB">
        <w:rPr>
          <w:lang w:eastAsia="es-MX"/>
        </w:rPr>
        <w:t>“</w:t>
      </w:r>
      <w:r w:rsidRPr="006F49CB">
        <w:rPr>
          <w:b/>
          <w:bCs/>
          <w:lang w:eastAsia="es-MX"/>
        </w:rPr>
        <w:t xml:space="preserve">Artículo 162. </w:t>
      </w:r>
      <w:r w:rsidRPr="006F49CB">
        <w:rPr>
          <w:lang w:eastAsia="es-MX"/>
        </w:rPr>
        <w:t xml:space="preserve">Las unidades de transparencia deberán garantizar que las solicitudes se turnen a todas las Áreas competentes que cuenten con la información o deban tenerla de </w:t>
      </w:r>
      <w:r w:rsidRPr="006F49CB">
        <w:rPr>
          <w:lang w:eastAsia="es-MX"/>
        </w:rPr>
        <w:lastRenderedPageBreak/>
        <w:t>acuerdo a sus facultades, competencias y funciones, con el objeto de que realicen una búsqueda exhaustiva y razonable de la información solicitada.”</w:t>
      </w:r>
    </w:p>
    <w:p w14:paraId="23194D0A" w14:textId="77777777" w:rsidR="002C1C98" w:rsidRPr="006F49CB" w:rsidRDefault="002C1C98" w:rsidP="006F49CB">
      <w:pPr>
        <w:spacing w:after="160"/>
        <w:rPr>
          <w:rFonts w:eastAsiaTheme="minorHAnsi" w:cstheme="minorBidi"/>
          <w:szCs w:val="22"/>
          <w:lang w:eastAsia="en-US"/>
        </w:rPr>
      </w:pPr>
    </w:p>
    <w:p w14:paraId="3A8FB1F7" w14:textId="14EE1EDB" w:rsidR="00A67148" w:rsidRPr="006F49CB" w:rsidRDefault="00B87B86" w:rsidP="006F49CB">
      <w:r w:rsidRPr="006F49CB">
        <w:rPr>
          <w:rFonts w:eastAsiaTheme="minorHAnsi" w:cstheme="minorBidi"/>
          <w:szCs w:val="22"/>
          <w:lang w:eastAsia="en-US"/>
        </w:rPr>
        <w:t xml:space="preserve">Ello es así, en razón de que al área de </w:t>
      </w:r>
      <w:r w:rsidRPr="006F49CB">
        <w:rPr>
          <w:rFonts w:eastAsia="Palatino Linotype"/>
          <w:b/>
          <w:u w:val="single"/>
        </w:rPr>
        <w:t>Desarrollo Económico</w:t>
      </w:r>
      <w:r w:rsidRPr="006F49CB">
        <w:rPr>
          <w:rFonts w:eastAsia="Palatino Linotype"/>
        </w:rPr>
        <w:t xml:space="preserve">, </w:t>
      </w:r>
      <w:r w:rsidR="00A67148" w:rsidRPr="006F49CB">
        <w:t>conforme a lo señalado en el artículo 209 del Bando Municipal del Ayuntamiento de Zumpango, le compete:</w:t>
      </w:r>
    </w:p>
    <w:p w14:paraId="35AB1717" w14:textId="77777777" w:rsidR="00A67148" w:rsidRPr="006F49CB" w:rsidRDefault="00A67148" w:rsidP="006F49CB"/>
    <w:p w14:paraId="7FA19655" w14:textId="77777777" w:rsidR="00A67148" w:rsidRPr="006F49CB" w:rsidRDefault="00A67148" w:rsidP="006F49CB">
      <w:pPr>
        <w:pStyle w:val="Puesto"/>
      </w:pPr>
      <w:r w:rsidRPr="006F49CB">
        <w:t xml:space="preserve">Artículo 209.- Las comerciantes </w:t>
      </w:r>
      <w:r w:rsidRPr="006F49CB">
        <w:rPr>
          <w:rStyle w:val="PuestoCar"/>
        </w:rPr>
        <w:t>y los comerciantes, industrias, empresas y toda aquella persona física, moral o jurídica que preste un servicio o desarrolle una actividad comercial</w:t>
      </w:r>
      <w:r w:rsidRPr="006F49CB">
        <w:t xml:space="preserve"> </w:t>
      </w:r>
      <w:r w:rsidRPr="006F49CB">
        <w:rPr>
          <w:b/>
          <w:u w:val="single"/>
        </w:rPr>
        <w:t>formal dentro del territorio municipal deberá contar con la licencia de funcionamiento emitida por la Dirección de Desarrollo Económico a través de la Coordinación de Gestión Empresarial o similar</w:t>
      </w:r>
      <w:r w:rsidRPr="006F49CB">
        <w:t xml:space="preserve">, previo visto bueno del Ejecutivo Municipal, con vigencia en el año calendario en que se expida y podrá revalidarse durante los primeros meses siendo: enero y febrero del año calendario que corresponda siempre que la interesada o interesado cumpla con las disposiciones legales y fiscales aplicables. </w:t>
      </w:r>
    </w:p>
    <w:p w14:paraId="751137EE" w14:textId="77777777" w:rsidR="00A67148" w:rsidRPr="006F49CB" w:rsidRDefault="00A67148" w:rsidP="006F49CB">
      <w:pPr>
        <w:pStyle w:val="Puesto"/>
        <w:rPr>
          <w:iCs/>
          <w:sz w:val="20"/>
        </w:rPr>
      </w:pPr>
    </w:p>
    <w:p w14:paraId="309BABCF" w14:textId="77777777" w:rsidR="00A67148" w:rsidRPr="006F49CB" w:rsidRDefault="00A67148" w:rsidP="006F49CB">
      <w:pPr>
        <w:pStyle w:val="Puesto"/>
        <w:rPr>
          <w:iCs/>
          <w:sz w:val="20"/>
        </w:rPr>
      </w:pPr>
      <w:r w:rsidRPr="006F49CB">
        <w:rPr>
          <w:iCs/>
          <w:sz w:val="20"/>
        </w:rPr>
        <w:t>Cualquier actividad comercial deberá de ser manifestada dentro de los primeros 30 días de inicio de su ejercicio, siendo motivo de clausura la falta de licencia de funcionamiento.</w:t>
      </w:r>
    </w:p>
    <w:p w14:paraId="5F1AF1E6" w14:textId="77777777" w:rsidR="00A67148" w:rsidRPr="006F49CB" w:rsidRDefault="00A67148" w:rsidP="006F49CB">
      <w:pPr>
        <w:rPr>
          <w:rFonts w:cs="Tahoma"/>
          <w:lang w:val="es-ES"/>
        </w:rPr>
      </w:pPr>
    </w:p>
    <w:p w14:paraId="27BEEC42" w14:textId="556EF51B" w:rsidR="00A67148" w:rsidRPr="006F49CB" w:rsidRDefault="00A67148" w:rsidP="006F49CB">
      <w:pPr>
        <w:rPr>
          <w:rFonts w:cs="Tahoma"/>
          <w:lang w:val="es-ES"/>
        </w:rPr>
      </w:pPr>
      <w:r w:rsidRPr="006F49CB">
        <w:rPr>
          <w:rFonts w:cs="Tahoma"/>
          <w:lang w:val="es-ES"/>
        </w:rPr>
        <w:t xml:space="preserve">Al revisar las atribuciones de estas áreas, se advierte que desarrolla sus competencias en el artículo </w:t>
      </w:r>
      <w:r w:rsidR="00B868CE" w:rsidRPr="006F49CB">
        <w:rPr>
          <w:rFonts w:cs="Tahoma"/>
          <w:lang w:val="es-ES"/>
        </w:rPr>
        <w:t>80</w:t>
      </w:r>
      <w:r w:rsidRPr="006F49CB">
        <w:rPr>
          <w:rFonts w:cs="Tahoma"/>
          <w:lang w:val="es-ES"/>
        </w:rPr>
        <w:t>, del Bando Municipal, en su fracción VI, señala la facultad que tiene para expedir las licencias de funcionamiento, disposición legal que contempla:</w:t>
      </w:r>
    </w:p>
    <w:p w14:paraId="627A6270" w14:textId="77777777" w:rsidR="00A67148" w:rsidRPr="006F49CB" w:rsidRDefault="00A67148" w:rsidP="006F49CB">
      <w:pPr>
        <w:rPr>
          <w:rFonts w:cs="Tahoma"/>
          <w:lang w:val="es-ES"/>
        </w:rPr>
      </w:pPr>
    </w:p>
    <w:p w14:paraId="0C1F40F3" w14:textId="40D34F95" w:rsidR="00A67148" w:rsidRPr="006F49CB" w:rsidRDefault="00B868CE" w:rsidP="006F49CB">
      <w:pPr>
        <w:pStyle w:val="Puesto"/>
        <w:jc w:val="center"/>
        <w:rPr>
          <w:b/>
        </w:rPr>
      </w:pPr>
      <w:r w:rsidRPr="006F49CB">
        <w:rPr>
          <w:b/>
        </w:rPr>
        <w:t>DE LA DIRECCIÓN DE DESARROLLO ECONÓMICO</w:t>
      </w:r>
    </w:p>
    <w:p w14:paraId="73EE5E32" w14:textId="2B10D033" w:rsidR="00A67148" w:rsidRPr="006F49CB" w:rsidRDefault="00A67148" w:rsidP="006F49CB">
      <w:pPr>
        <w:pStyle w:val="Puesto"/>
      </w:pPr>
      <w:r w:rsidRPr="006F49CB">
        <w:rPr>
          <w:b/>
        </w:rPr>
        <w:t xml:space="preserve">Artículo </w:t>
      </w:r>
      <w:r w:rsidR="00B868CE" w:rsidRPr="006F49CB">
        <w:rPr>
          <w:b/>
        </w:rPr>
        <w:t>80</w:t>
      </w:r>
      <w:r w:rsidRPr="006F49CB">
        <w:rPr>
          <w:b/>
        </w:rPr>
        <w:t>.-</w:t>
      </w:r>
      <w:r w:rsidRPr="006F49CB">
        <w:t xml:space="preserve"> La Dirección de Desarrollo Económico, promoverá y fomentará el desarrollo de las actividades </w:t>
      </w:r>
      <w:r w:rsidR="00B868CE" w:rsidRPr="006F49CB">
        <w:t xml:space="preserve">comerciales, turísticas </w:t>
      </w:r>
      <w:r w:rsidRPr="006F49CB">
        <w:t xml:space="preserve">y de servicios </w:t>
      </w:r>
      <w:r w:rsidR="00B868CE" w:rsidRPr="006F49CB">
        <w:t xml:space="preserve">dentro del territorio municipal; </w:t>
      </w:r>
      <w:r w:rsidRPr="006F49CB">
        <w:t>la creación y conservación de fuentes de empleo, impulsando el establecimiento de la micro, pequeña, mediana y gran</w:t>
      </w:r>
      <w:r w:rsidR="00B868CE" w:rsidRPr="006F49CB">
        <w:t xml:space="preserve">des </w:t>
      </w:r>
      <w:r w:rsidRPr="006F49CB">
        <w:t>empresa</w:t>
      </w:r>
      <w:r w:rsidR="00B868CE" w:rsidRPr="006F49CB">
        <w:t xml:space="preserve">s, así como </w:t>
      </w:r>
      <w:r w:rsidRPr="006F49CB">
        <w:t>la realización de eventos de ámbito nacional e internacional, ferias, exposiciones y capacitaci</w:t>
      </w:r>
      <w:r w:rsidR="00B868CE" w:rsidRPr="006F49CB">
        <w:t>ones</w:t>
      </w:r>
      <w:r w:rsidRPr="006F49CB">
        <w:t xml:space="preserve"> empresarial</w:t>
      </w:r>
      <w:r w:rsidR="00B868CE" w:rsidRPr="006F49CB">
        <w:t xml:space="preserve">es, impulsando el desarrollo y explotación del Aeropuerto Internacional Felipe Ángeles (AIFA) de </w:t>
      </w:r>
      <w:r w:rsidRPr="006F49CB">
        <w:t>conformidad con las disposiciones l</w:t>
      </w:r>
      <w:r w:rsidR="00B868CE" w:rsidRPr="006F49CB">
        <w:t xml:space="preserve">egales aplicables en la materia, para lo cual contará con las atribuciones: </w:t>
      </w:r>
    </w:p>
    <w:p w14:paraId="1AA0ACB0" w14:textId="02DDE895" w:rsidR="00A67148" w:rsidRPr="006F49CB" w:rsidRDefault="00A67148" w:rsidP="006F49CB">
      <w:pPr>
        <w:pStyle w:val="Puesto"/>
      </w:pPr>
      <w:r w:rsidRPr="006F49CB">
        <w:t>I. Proponer políticas y programas de</w:t>
      </w:r>
      <w:r w:rsidR="00B868CE" w:rsidRPr="006F49CB">
        <w:t xml:space="preserve"> desarrollo de las actividades económicas</w:t>
      </w:r>
      <w:r w:rsidRPr="006F49CB">
        <w:t xml:space="preserve"> y comerciales; </w:t>
      </w:r>
    </w:p>
    <w:p w14:paraId="210D8D9E" w14:textId="77777777" w:rsidR="00A67148" w:rsidRPr="006F49CB" w:rsidRDefault="00A67148" w:rsidP="006F49CB">
      <w:pPr>
        <w:pStyle w:val="Puesto"/>
      </w:pPr>
      <w:r w:rsidRPr="006F49CB">
        <w:lastRenderedPageBreak/>
        <w:t xml:space="preserve">II. Coordinar con las dependencias federales y estatales el fomento al desarrollo económico de las actividades descritas en la fracción anterior; </w:t>
      </w:r>
    </w:p>
    <w:p w14:paraId="1FFEAA49" w14:textId="77777777" w:rsidR="00A67148" w:rsidRPr="006F49CB" w:rsidRDefault="00A67148" w:rsidP="006F49CB">
      <w:pPr>
        <w:pStyle w:val="Puesto"/>
      </w:pPr>
      <w:r w:rsidRPr="006F49CB">
        <w:t>III. Ejecutar los programas de promoción económica para el desarrollo del municipio;</w:t>
      </w:r>
    </w:p>
    <w:p w14:paraId="70B253CD" w14:textId="6675CFE4" w:rsidR="00A67148" w:rsidRPr="006F49CB" w:rsidRDefault="00A67148" w:rsidP="006F49CB">
      <w:pPr>
        <w:pStyle w:val="Puesto"/>
      </w:pPr>
      <w:r w:rsidRPr="006F49CB">
        <w:t xml:space="preserve">IV. El titular de la Dirección de Desarrollo Económico, tendrá la facultad de habilitar personal adscrito a </w:t>
      </w:r>
      <w:r w:rsidR="00B868CE" w:rsidRPr="006F49CB">
        <w:t>su área, así como al perteneciente a la coordinación de INVES</w:t>
      </w:r>
      <w:r w:rsidRPr="006F49CB">
        <w:t xml:space="preserve"> que sean necesarios para realizar visitas de verificación, inspección, notificación y ejecución, así como todas y cada una de las diligencias que en el ejercicio de su encargo requieran; pudiendo habilitar días y horas inhábiles, así como el de llevar a cabo las visitas de verificación e inspección en unidades económicas que funcionen fuera de los horarios establecidos en el permiso o licencia de funcionamiento respectivo y en general todas y cada una de las diligencias que hayan de practicarse derivadas de las visitas realizadas en el territorio municipal; lo anterior en términos de lo establecido en los artículos 1, 2, 4 fracción VIII, </w:t>
      </w:r>
      <w:r w:rsidR="00B868CE" w:rsidRPr="006F49CB">
        <w:t xml:space="preserve">5 fracción IX, 7 fracción VI, VII </w:t>
      </w:r>
      <w:r w:rsidRPr="006F49CB">
        <w:t>y VII, 21 fracción I</w:t>
      </w:r>
      <w:r w:rsidR="00B868CE" w:rsidRPr="006F49CB">
        <w:t>, III, IV, V</w:t>
      </w:r>
      <w:r w:rsidRPr="006F49CB">
        <w:t xml:space="preserve"> y V</w:t>
      </w:r>
      <w:r w:rsidR="00B868CE" w:rsidRPr="006F49CB">
        <w:t>I</w:t>
      </w:r>
      <w:r w:rsidRPr="006F49CB">
        <w:t xml:space="preserve"> y 72 de la Ley de Competitividad y Ordenamiento </w:t>
      </w:r>
      <w:r w:rsidR="00B868CE" w:rsidRPr="006F49CB">
        <w:t xml:space="preserve">Comercial del Estado de México; </w:t>
      </w:r>
      <w:r w:rsidRPr="006F49CB">
        <w:t xml:space="preserve">1, 2, 3, 31 fracción I, 86 y 96 </w:t>
      </w:r>
      <w:proofErr w:type="spellStart"/>
      <w:r w:rsidRPr="006F49CB">
        <w:t>Quater</w:t>
      </w:r>
      <w:proofErr w:type="spellEnd"/>
      <w:r w:rsidRPr="006F49CB">
        <w:t xml:space="preserve"> fracción XX de la Ley Orgánica Municipal; 1, 3, 13, 24, 27 y 128 del Código de Procedimientos Administrativos vigente en la entidad y demás disposiciones legales aplicables en la materia; </w:t>
      </w:r>
    </w:p>
    <w:p w14:paraId="0445D963" w14:textId="77777777" w:rsidR="00A67148" w:rsidRPr="006F49CB" w:rsidRDefault="00A67148" w:rsidP="006F49CB">
      <w:pPr>
        <w:pStyle w:val="Puesto"/>
        <w:rPr>
          <w:b/>
        </w:rPr>
      </w:pPr>
      <w:r w:rsidRPr="006F49CB">
        <w:rPr>
          <w:b/>
        </w:rPr>
        <w:t xml:space="preserve">VI. Iniciar de oficio o a petición de personas con interés jurídico y legítimo debidamente acreditado, el procedimiento administrativo de revocación, anulación y cancelación cuando se contravengan las disposiciones consignadas en las licencias de funcionamiento, permisos visto bueno y/o constancias, o cuando los peticionarios promuevan en términos ambiguos o confusos, o que hubieran propiciado que la autoridad incurriera en error al momento de su expedición, o bien de aquellas autorizaciones que se aparten de sus características originales, previa garantía de audiencia; </w:t>
      </w:r>
    </w:p>
    <w:p w14:paraId="06B14C76" w14:textId="77777777" w:rsidR="00A67148" w:rsidRPr="006F49CB" w:rsidRDefault="00A67148" w:rsidP="006F49CB">
      <w:pPr>
        <w:pStyle w:val="Puesto"/>
      </w:pPr>
      <w:r w:rsidRPr="006F49CB">
        <w:t xml:space="preserve">VII. Para la mejor aplicación de estas atribuciones, la dirección de desarrollo económico se auxiliará del área jurídica, así como de la Comisaría de Seguridad Pública y Vialidad Municipal cuando así lo requiera; </w:t>
      </w:r>
    </w:p>
    <w:p w14:paraId="5ACF05C2" w14:textId="77777777" w:rsidR="00A67148" w:rsidRPr="006F49CB" w:rsidRDefault="00A67148" w:rsidP="006F49CB">
      <w:pPr>
        <w:pStyle w:val="Puesto"/>
      </w:pPr>
      <w:r w:rsidRPr="006F49CB">
        <w:t xml:space="preserve">VIII. Dar cumplimiento a la Ley de Competitividad y Ordenamiento Comercial del Estado de México; y </w:t>
      </w:r>
    </w:p>
    <w:p w14:paraId="531CDAD6" w14:textId="77777777" w:rsidR="00A67148" w:rsidRPr="006F49CB" w:rsidRDefault="00A67148" w:rsidP="006F49CB">
      <w:pPr>
        <w:pStyle w:val="Puesto"/>
        <w:rPr>
          <w:b/>
        </w:rPr>
      </w:pPr>
      <w:r w:rsidRPr="006F49CB">
        <w:rPr>
          <w:b/>
        </w:rPr>
        <w:t>IX. Las demás que señalen las leyes, reglamentos y disposiciones jurídicas aplicables.</w:t>
      </w:r>
    </w:p>
    <w:p w14:paraId="15042B25" w14:textId="77777777" w:rsidR="00A67148" w:rsidRPr="006F49CB" w:rsidRDefault="00A67148" w:rsidP="006F49CB">
      <w:pPr>
        <w:rPr>
          <w:rFonts w:cs="Tahoma"/>
          <w:lang w:val="es-ES"/>
        </w:rPr>
      </w:pPr>
    </w:p>
    <w:p w14:paraId="5BF7F764" w14:textId="5B6B225F" w:rsidR="00A67148" w:rsidRPr="006F49CB" w:rsidRDefault="00A67148" w:rsidP="006F49CB">
      <w:pPr>
        <w:rPr>
          <w:rFonts w:cs="Tahoma"/>
          <w:lang w:val="es-ES"/>
        </w:rPr>
      </w:pPr>
      <w:r w:rsidRPr="006F49CB">
        <w:rPr>
          <w:rFonts w:cs="Tahoma"/>
          <w:lang w:val="es-ES"/>
        </w:rPr>
        <w:t xml:space="preserve">Así debemos señalar que el artículo </w:t>
      </w:r>
      <w:r w:rsidR="00B4548C" w:rsidRPr="006F49CB">
        <w:rPr>
          <w:rFonts w:cs="Tahoma"/>
          <w:lang w:val="es-ES"/>
        </w:rPr>
        <w:t>81</w:t>
      </w:r>
      <w:r w:rsidRPr="006F49CB">
        <w:rPr>
          <w:rFonts w:cs="Tahoma"/>
          <w:lang w:val="es-ES"/>
        </w:rPr>
        <w:t xml:space="preserve">, contempla que una de sus áreas, es la Coordinación de Gestión Empresarial, y dicha área, tiene sus atribuciones y funciones en su artículo </w:t>
      </w:r>
      <w:r w:rsidR="00B4548C" w:rsidRPr="006F49CB">
        <w:rPr>
          <w:rFonts w:cs="Tahoma"/>
          <w:lang w:val="es-ES"/>
        </w:rPr>
        <w:t>83</w:t>
      </w:r>
      <w:r w:rsidRPr="006F49CB">
        <w:rPr>
          <w:rFonts w:cs="Tahoma"/>
          <w:lang w:val="es-ES"/>
        </w:rPr>
        <w:t>, artículos que contemplan lo siguiente:</w:t>
      </w:r>
    </w:p>
    <w:p w14:paraId="52DAA612" w14:textId="77777777" w:rsidR="00A67148" w:rsidRPr="006F49CB" w:rsidRDefault="00A67148" w:rsidP="006F49CB">
      <w:pPr>
        <w:rPr>
          <w:rFonts w:cs="Tahoma"/>
          <w:lang w:val="es-ES"/>
        </w:rPr>
      </w:pPr>
    </w:p>
    <w:p w14:paraId="2921EC36" w14:textId="24913540" w:rsidR="00A67148" w:rsidRPr="006F49CB" w:rsidRDefault="00A67148" w:rsidP="006F49CB">
      <w:pPr>
        <w:pStyle w:val="Puesto"/>
      </w:pPr>
      <w:r w:rsidRPr="006F49CB">
        <w:lastRenderedPageBreak/>
        <w:t xml:space="preserve">Artículo </w:t>
      </w:r>
      <w:r w:rsidR="00B4548C" w:rsidRPr="006F49CB">
        <w:t>81</w:t>
      </w:r>
      <w:r w:rsidRPr="006F49CB">
        <w:t xml:space="preserve">.- La Dirección de Desarrollo Económico, para el logro de sus atribuciones, se auxiliará con las siguientes unidades administrativas: </w:t>
      </w:r>
    </w:p>
    <w:p w14:paraId="16336758" w14:textId="77777777" w:rsidR="00B4548C" w:rsidRPr="006F49CB" w:rsidRDefault="00B4548C" w:rsidP="006F49CB">
      <w:pPr>
        <w:pStyle w:val="Puesto"/>
        <w:rPr>
          <w:b/>
        </w:rPr>
      </w:pPr>
      <w:r w:rsidRPr="006F49CB">
        <w:rPr>
          <w:b/>
        </w:rPr>
        <w:t xml:space="preserve">I. </w:t>
      </w:r>
      <w:r w:rsidR="00A67148" w:rsidRPr="006F49CB">
        <w:rPr>
          <w:b/>
        </w:rPr>
        <w:t xml:space="preserve">Coordinación de Gestión Empresarial; </w:t>
      </w:r>
    </w:p>
    <w:p w14:paraId="3AEF460D" w14:textId="4D106872" w:rsidR="00A67148" w:rsidRPr="006F49CB" w:rsidRDefault="00A67148" w:rsidP="006F49CB">
      <w:pPr>
        <w:pStyle w:val="Puesto"/>
        <w:rPr>
          <w:b/>
        </w:rPr>
      </w:pPr>
      <w:r w:rsidRPr="006F49CB">
        <w:t>…</w:t>
      </w:r>
    </w:p>
    <w:p w14:paraId="085F2D01" w14:textId="77777777" w:rsidR="00A67148" w:rsidRPr="006F49CB" w:rsidRDefault="00A67148" w:rsidP="006F49CB">
      <w:pPr>
        <w:pStyle w:val="Puesto"/>
      </w:pPr>
    </w:p>
    <w:p w14:paraId="464E2F64" w14:textId="0D2E8A31" w:rsidR="00A67148" w:rsidRPr="006F49CB" w:rsidRDefault="00A67148" w:rsidP="006F49CB">
      <w:pPr>
        <w:pStyle w:val="Puesto"/>
      </w:pPr>
      <w:r w:rsidRPr="006F49CB">
        <w:rPr>
          <w:b/>
        </w:rPr>
        <w:t xml:space="preserve">Artículo </w:t>
      </w:r>
      <w:r w:rsidR="00B4548C" w:rsidRPr="006F49CB">
        <w:rPr>
          <w:b/>
        </w:rPr>
        <w:t>83</w:t>
      </w:r>
      <w:r w:rsidRPr="006F49CB">
        <w:rPr>
          <w:b/>
        </w:rPr>
        <w:t>.-</w:t>
      </w:r>
      <w:r w:rsidRPr="006F49CB">
        <w:t xml:space="preserve"> La Coordinación de Gestión Empresarial tendrá las siguientes atribuciones: </w:t>
      </w:r>
    </w:p>
    <w:p w14:paraId="407CF9BA" w14:textId="77777777" w:rsidR="00A67148" w:rsidRPr="006F49CB" w:rsidRDefault="00A67148" w:rsidP="006F49CB">
      <w:pPr>
        <w:pStyle w:val="Puesto"/>
      </w:pPr>
      <w:r w:rsidRPr="006F49CB">
        <w:t xml:space="preserve">I. Integrar y operar la ventanilla única de atención para la expedición y/o refrendo de las licencias de funcionamiento de los establecimientos comerciales, industriales y de servicios de acuerdo con lo siguiente: </w:t>
      </w:r>
    </w:p>
    <w:p w14:paraId="15852BB7" w14:textId="38190967" w:rsidR="00A67148" w:rsidRPr="006F49CB" w:rsidRDefault="00A67148" w:rsidP="006F49CB">
      <w:pPr>
        <w:pStyle w:val="Puesto"/>
      </w:pPr>
      <w:r w:rsidRPr="006F49CB">
        <w:t xml:space="preserve">a. Los establecimientos de mediano y alto impacto que deban realizar los trámites correspondientes al orden federal y/o estatal, siempre y cuando comprueben haberlos realizado; </w:t>
      </w:r>
    </w:p>
    <w:p w14:paraId="30EAC879" w14:textId="0F1F6011" w:rsidR="00A67148" w:rsidRPr="006F49CB" w:rsidRDefault="00A67148" w:rsidP="006F49CB">
      <w:pPr>
        <w:pStyle w:val="Puesto"/>
      </w:pPr>
      <w:r w:rsidRPr="006F49CB">
        <w:t>b. Las unidades económicas cuya actividad comercial incluya la venta de bebidas alcohólicas (mediano impacto) en envase cerrado, podrán obtener la licencia de funcionamiento y/o refrendo siempre y cuando se sujeten y cumplan con lo establecido en la Ley de Competitividad y el Título Tercero del presente B</w:t>
      </w:r>
      <w:r w:rsidR="00B4548C" w:rsidRPr="006F49CB">
        <w:t>ando Municipal, además de contar con el Dictamen de Giro correspondiente otorgado por la dirección de desarrollo económico.</w:t>
      </w:r>
    </w:p>
    <w:p w14:paraId="3A199E41" w14:textId="77777777" w:rsidR="00A67148" w:rsidRPr="006F49CB" w:rsidRDefault="00A67148" w:rsidP="006F49CB">
      <w:pPr>
        <w:pStyle w:val="Puesto"/>
      </w:pPr>
      <w:r w:rsidRPr="006F49CB">
        <w:t xml:space="preserve">c. Las unidades económicas cuya actividad incluya la venta o suministro de bebidas alcohólicas para consumo inmediato: bares, cantinas, restaurantes bar, discotecas, video bares con pista de bailes, pulquerías, centros nocturnos, cabarets, centros </w:t>
      </w:r>
      <w:proofErr w:type="spellStart"/>
      <w:r w:rsidRPr="006F49CB">
        <w:t>botaneros</w:t>
      </w:r>
      <w:proofErr w:type="spellEnd"/>
      <w:r w:rsidRPr="006F49CB">
        <w:t xml:space="preserve">, cerveceros y salones de baile, previa aprobación del Ayuntamiento, Dictamen Único de Factibilidad, emitido por la Comisión Estatal de Factibilidad y visto bueno de Protección Civil Municipal, de acuerdo a la Ley de Competitividad y Ordenamiento Comercial del Estado de México. </w:t>
      </w:r>
    </w:p>
    <w:p w14:paraId="03D8E45B" w14:textId="77777777" w:rsidR="00A67148" w:rsidRPr="006F49CB" w:rsidRDefault="00A67148" w:rsidP="006F49CB">
      <w:pPr>
        <w:pStyle w:val="Puesto"/>
      </w:pPr>
      <w:r w:rsidRPr="006F49CB">
        <w:t xml:space="preserve">II. Expedir o refrendar permiso a los establecimientos que presten el servicio de recepción, guarda, custodia y devolución de vehículos automotores de manera permanente o eventual, de conformidad con lo establecido en el artículo 158 del Código Financiero del Estado de México, y demás disposiciones legales aplicables a la materia. </w:t>
      </w:r>
    </w:p>
    <w:p w14:paraId="32BD2823" w14:textId="77777777" w:rsidR="00A67148" w:rsidRPr="006F49CB" w:rsidRDefault="00A67148" w:rsidP="006F49CB">
      <w:pPr>
        <w:pStyle w:val="Puesto"/>
      </w:pPr>
      <w:r w:rsidRPr="006F49CB">
        <w:t xml:space="preserve">III. Expedir o refrendar licencia de funcionamiento, autorización o permiso para la colocación de anuncios en bienes de dominio público o privado y lugares de uso común, de conformidad con lo establecido los artículos 120 y 121 del Código Financiero del Estado de México y Municipios, y demás disposiciones legales aplicables de la materia. </w:t>
      </w:r>
    </w:p>
    <w:p w14:paraId="41B52B7E" w14:textId="048E41AC" w:rsidR="00B4548C" w:rsidRPr="006F49CB" w:rsidRDefault="00A67148" w:rsidP="006F49CB">
      <w:pPr>
        <w:pStyle w:val="Puesto"/>
      </w:pPr>
      <w:r w:rsidRPr="006F49CB">
        <w:t xml:space="preserve">IV. </w:t>
      </w:r>
      <w:r w:rsidR="00B4548C" w:rsidRPr="006F49CB">
        <w:t>Para expedir o refrendar el permiso de anuncio, el anunciante o responsable deberá cumplir con los requisitos que podrán ser solicitados en esta unidad administrativa, los cuales no deberán transgredir otras disposiciones legales;</w:t>
      </w:r>
    </w:p>
    <w:p w14:paraId="42663BBD" w14:textId="1F997B95" w:rsidR="00A67148" w:rsidRPr="006F49CB" w:rsidRDefault="00B4548C" w:rsidP="006F49CB">
      <w:pPr>
        <w:pStyle w:val="Puesto"/>
      </w:pPr>
      <w:r w:rsidRPr="006F49CB">
        <w:t>…</w:t>
      </w:r>
    </w:p>
    <w:p w14:paraId="6AFBD7A8" w14:textId="182FF32B" w:rsidR="00A67148" w:rsidRPr="006F49CB" w:rsidRDefault="00A67148" w:rsidP="006F49CB">
      <w:pPr>
        <w:spacing w:after="160"/>
        <w:rPr>
          <w:rFonts w:eastAsia="Palatino Linotype"/>
        </w:rPr>
      </w:pPr>
      <w:r w:rsidRPr="006F49CB">
        <w:rPr>
          <w:rFonts w:cs="Tahoma"/>
          <w:lang w:val="es-ES"/>
        </w:rPr>
        <w:lastRenderedPageBreak/>
        <w:t xml:space="preserve">De lo transcrito se advierte que en </w:t>
      </w:r>
      <w:r w:rsidRPr="006F49CB">
        <w:rPr>
          <w:rFonts w:cs="Tahoma"/>
          <w:b/>
          <w:lang w:val="es-ES"/>
        </w:rPr>
        <w:t xml:space="preserve">EL SUJETO OBLIGADO, </w:t>
      </w:r>
      <w:r w:rsidRPr="006F49CB">
        <w:rPr>
          <w:rFonts w:cs="Tahoma"/>
          <w:lang w:val="es-ES"/>
        </w:rPr>
        <w:t xml:space="preserve">el área competente para poseer la información es la </w:t>
      </w:r>
      <w:r w:rsidRPr="006F49CB">
        <w:t>Dirección de Desarrollo Económico a través de la Coordinación de Gestión Empresarial o similar</w:t>
      </w:r>
      <w:r w:rsidRPr="006F49CB">
        <w:rPr>
          <w:rFonts w:cs="Tahoma"/>
          <w:lang w:val="es-ES"/>
        </w:rPr>
        <w:t>, esto a partir de los deberes impuestos a la</w:t>
      </w:r>
      <w:r w:rsidRPr="006F49CB">
        <w:t>s comerciantes y los comerciantes, industrias, empresas y toda aquella persona física, moral o jurídica que preste un servicio o desarrolle una actividad comercial formal dentro del territorio municipal, unidad administrativa que se pronunció en las solicitudes materia de los medios de impugnación en estudio.</w:t>
      </w:r>
    </w:p>
    <w:p w14:paraId="1CAD33AE" w14:textId="77777777" w:rsidR="002C1C98" w:rsidRPr="006F49CB" w:rsidRDefault="002C1C98" w:rsidP="006F49CB">
      <w:pPr>
        <w:spacing w:after="160"/>
        <w:rPr>
          <w:rFonts w:eastAsiaTheme="minorHAnsi" w:cstheme="minorBidi"/>
          <w:szCs w:val="22"/>
          <w:lang w:eastAsia="en-US"/>
        </w:rPr>
      </w:pPr>
      <w:r w:rsidRPr="006F49CB">
        <w:rPr>
          <w:rFonts w:eastAsiaTheme="minorHAnsi" w:cstheme="minorBidi"/>
          <w:szCs w:val="22"/>
          <w:lang w:eastAsia="en-US"/>
        </w:rPr>
        <w:t xml:space="preserve">Además debe señalarse que al existir un pronunciamiento por parte del </w:t>
      </w:r>
      <w:r w:rsidRPr="006F49CB">
        <w:rPr>
          <w:rFonts w:eastAsiaTheme="minorHAnsi" w:cstheme="minorBidi"/>
          <w:b/>
          <w:szCs w:val="22"/>
          <w:lang w:eastAsia="en-US"/>
        </w:rPr>
        <w:t xml:space="preserve">SUJETO OBLIGADO </w:t>
      </w:r>
      <w:r w:rsidRPr="006F49CB">
        <w:rPr>
          <w:rFonts w:eastAsiaTheme="minorHAnsi" w:cstheme="minorBidi"/>
          <w:szCs w:val="22"/>
          <w:lang w:eastAsia="en-US"/>
        </w:rPr>
        <w:t xml:space="preserve">a fin de atender la solicitud de información del particular, este Órgano Garante, carece de facultades para dudar de la información proporcionada. </w:t>
      </w:r>
    </w:p>
    <w:p w14:paraId="745B2431" w14:textId="77777777" w:rsidR="008369E8" w:rsidRPr="006F49CB" w:rsidRDefault="008369E8" w:rsidP="006F49CB">
      <w:pPr>
        <w:pStyle w:val="Ttulo3"/>
      </w:pPr>
      <w:bookmarkStart w:id="39" w:name="_Toc174021583"/>
      <w:bookmarkStart w:id="40" w:name="_Toc175179084"/>
      <w:bookmarkStart w:id="41" w:name="_Toc178098348"/>
      <w:bookmarkStart w:id="42" w:name="_Toc179394916"/>
      <w:r w:rsidRPr="006F49CB">
        <w:rPr>
          <w:rFonts w:eastAsia="Calibri"/>
        </w:rPr>
        <w:t xml:space="preserve">d) </w:t>
      </w:r>
      <w:r w:rsidRPr="006F49CB">
        <w:t>Conclusión</w:t>
      </w:r>
      <w:bookmarkEnd w:id="39"/>
      <w:bookmarkEnd w:id="40"/>
      <w:bookmarkEnd w:id="41"/>
      <w:bookmarkEnd w:id="42"/>
    </w:p>
    <w:p w14:paraId="60F604AE" w14:textId="6D741176" w:rsidR="008369E8" w:rsidRPr="006F49CB" w:rsidRDefault="008369E8" w:rsidP="006F49CB">
      <w:pPr>
        <w:rPr>
          <w:rFonts w:eastAsia="Calibri"/>
          <w:b/>
          <w:lang w:val="es-ES"/>
        </w:rPr>
      </w:pPr>
      <w:r w:rsidRPr="006F49CB">
        <w:rPr>
          <w:rFonts w:eastAsia="Calibri"/>
          <w:lang w:val="es-ES"/>
        </w:rPr>
        <w:t xml:space="preserve">Por lo anteriormente expuesto, </w:t>
      </w:r>
      <w:r w:rsidRPr="006F49CB">
        <w:rPr>
          <w:bCs/>
        </w:rPr>
        <w:t xml:space="preserve">este Instituto estima </w:t>
      </w:r>
      <w:r w:rsidRPr="006F49CB">
        <w:rPr>
          <w:rFonts w:eastAsia="Calibri"/>
          <w:lang w:val="es-ES"/>
        </w:rPr>
        <w:t xml:space="preserve">que las </w:t>
      </w:r>
      <w:r w:rsidRPr="006F49CB">
        <w:rPr>
          <w:rFonts w:cs="Arial"/>
          <w:lang w:val="es-ES"/>
        </w:rPr>
        <w:t>razones o motivos de inconformidad planteadas resultan infundadas;</w:t>
      </w:r>
      <w:r w:rsidRPr="006F49CB">
        <w:rPr>
          <w:rFonts w:eastAsia="Calibri"/>
          <w:lang w:val="es-ES"/>
        </w:rPr>
        <w:t xml:space="preserve"> en consecuencia, este Órgano Garante determina </w:t>
      </w:r>
      <w:r w:rsidRPr="006F49CB">
        <w:rPr>
          <w:rFonts w:eastAsia="Calibri"/>
          <w:b/>
          <w:lang w:val="es-ES"/>
        </w:rPr>
        <w:t xml:space="preserve">CONFIRMAR </w:t>
      </w:r>
      <w:r w:rsidRPr="006F49CB">
        <w:rPr>
          <w:rFonts w:eastAsia="Calibri"/>
          <w:lang w:val="es-ES"/>
        </w:rPr>
        <w:t xml:space="preserve">las respuestas otorgadas por </w:t>
      </w:r>
      <w:r w:rsidRPr="006F49CB">
        <w:rPr>
          <w:rFonts w:eastAsia="Calibri"/>
          <w:b/>
          <w:lang w:val="es-ES"/>
        </w:rPr>
        <w:t>EL SUJETO OBLIGADO.</w:t>
      </w:r>
      <w:bookmarkStart w:id="43" w:name="_Hlk165381027"/>
    </w:p>
    <w:p w14:paraId="019FD1CF" w14:textId="77777777" w:rsidR="008369E8" w:rsidRPr="006F49CB" w:rsidRDefault="008369E8" w:rsidP="006F49CB">
      <w:pPr>
        <w:rPr>
          <w:rFonts w:eastAsia="Calibri"/>
          <w:b/>
          <w:lang w:val="es-ES"/>
        </w:rPr>
      </w:pPr>
    </w:p>
    <w:p w14:paraId="51DD951F" w14:textId="591E7C9F" w:rsidR="00AC7B75" w:rsidRDefault="00AC7B75" w:rsidP="006F49CB">
      <w:pPr>
        <w:rPr>
          <w:rFonts w:cs="Tahoma"/>
          <w:bCs/>
          <w:szCs w:val="22"/>
        </w:rPr>
      </w:pPr>
      <w:r w:rsidRPr="006F49C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F134A13" w14:textId="77777777" w:rsidR="006F49CB" w:rsidRDefault="006F49CB" w:rsidP="006F49CB">
      <w:pPr>
        <w:rPr>
          <w:rFonts w:cs="Tahoma"/>
          <w:bCs/>
          <w:szCs w:val="22"/>
        </w:rPr>
      </w:pPr>
    </w:p>
    <w:p w14:paraId="6C07B543" w14:textId="77777777" w:rsidR="006F49CB" w:rsidRDefault="006F49CB" w:rsidP="006F49CB">
      <w:pPr>
        <w:rPr>
          <w:rFonts w:cs="Tahoma"/>
          <w:bCs/>
          <w:szCs w:val="22"/>
        </w:rPr>
      </w:pPr>
    </w:p>
    <w:p w14:paraId="57EC1F7B" w14:textId="77777777" w:rsidR="006F49CB" w:rsidRPr="006F49CB" w:rsidRDefault="006F49CB" w:rsidP="006F49CB">
      <w:pPr>
        <w:rPr>
          <w:rFonts w:eastAsia="Calibri"/>
          <w:b/>
          <w:lang w:val="es-ES"/>
        </w:rPr>
      </w:pPr>
    </w:p>
    <w:bookmarkEnd w:id="43"/>
    <w:p w14:paraId="3CAE9F6D" w14:textId="77777777" w:rsidR="00AC7B75" w:rsidRPr="006F49CB" w:rsidRDefault="00AC7B75" w:rsidP="006F49CB">
      <w:pPr>
        <w:rPr>
          <w:szCs w:val="22"/>
        </w:rPr>
      </w:pPr>
    </w:p>
    <w:p w14:paraId="1226F849" w14:textId="77777777" w:rsidR="00AC7B75" w:rsidRPr="006F49CB" w:rsidRDefault="00AC7B75" w:rsidP="006F49CB">
      <w:pPr>
        <w:pStyle w:val="Ttulo1"/>
        <w:rPr>
          <w:szCs w:val="22"/>
        </w:rPr>
      </w:pPr>
      <w:bookmarkStart w:id="44" w:name="_Toc178192595"/>
      <w:bookmarkStart w:id="45" w:name="_Toc179394917"/>
      <w:r w:rsidRPr="006F49CB">
        <w:rPr>
          <w:szCs w:val="22"/>
        </w:rPr>
        <w:lastRenderedPageBreak/>
        <w:t>RESUELVE</w:t>
      </w:r>
      <w:bookmarkEnd w:id="44"/>
      <w:bookmarkEnd w:id="45"/>
    </w:p>
    <w:p w14:paraId="7C0FBA45" w14:textId="77777777" w:rsidR="00AC7B75" w:rsidRPr="006F49CB" w:rsidRDefault="00AC7B75" w:rsidP="006F49CB">
      <w:pPr>
        <w:ind w:right="113"/>
        <w:rPr>
          <w:rFonts w:cs="Arial"/>
          <w:b/>
          <w:szCs w:val="22"/>
        </w:rPr>
      </w:pPr>
    </w:p>
    <w:p w14:paraId="0269DA4A" w14:textId="2429FA45" w:rsidR="00AC7B75" w:rsidRPr="006F49CB" w:rsidRDefault="00AC7B75" w:rsidP="006F49CB">
      <w:pPr>
        <w:widowControl w:val="0"/>
        <w:rPr>
          <w:rFonts w:eastAsia="Calibri" w:cs="Tahoma"/>
          <w:bCs/>
          <w:szCs w:val="22"/>
          <w:lang w:eastAsia="en-US"/>
        </w:rPr>
      </w:pPr>
      <w:r w:rsidRPr="006F49CB">
        <w:rPr>
          <w:b/>
          <w:bCs/>
          <w:szCs w:val="22"/>
        </w:rPr>
        <w:t>PRIMERO.</w:t>
      </w:r>
      <w:r w:rsidRPr="006F49CB">
        <w:rPr>
          <w:szCs w:val="22"/>
        </w:rPr>
        <w:t xml:space="preserve"> </w:t>
      </w:r>
      <w:r w:rsidRPr="006F49CB">
        <w:rPr>
          <w:rFonts w:cs="Tahoma"/>
          <w:szCs w:val="22"/>
        </w:rPr>
        <w:t xml:space="preserve">Se </w:t>
      </w:r>
      <w:r w:rsidR="008369E8" w:rsidRPr="006F49CB">
        <w:rPr>
          <w:rFonts w:cs="Tahoma"/>
          <w:b/>
          <w:bCs/>
          <w:szCs w:val="22"/>
        </w:rPr>
        <w:t>CONFIRMAN</w:t>
      </w:r>
      <w:r w:rsidRPr="006F49CB">
        <w:rPr>
          <w:rFonts w:cs="Tahoma"/>
          <w:szCs w:val="22"/>
        </w:rPr>
        <w:t xml:space="preserve"> las respuestas entregadas por el </w:t>
      </w:r>
      <w:r w:rsidRPr="006F49CB">
        <w:rPr>
          <w:rFonts w:cs="Tahoma"/>
          <w:b/>
          <w:bCs/>
          <w:szCs w:val="22"/>
        </w:rPr>
        <w:t>SUJETO OBLIGADO</w:t>
      </w:r>
      <w:r w:rsidRPr="006F49CB">
        <w:rPr>
          <w:rFonts w:cs="Tahoma"/>
          <w:szCs w:val="22"/>
        </w:rPr>
        <w:t xml:space="preserve"> en las solicitudes de información </w:t>
      </w:r>
      <w:r w:rsidRPr="006F49CB">
        <w:rPr>
          <w:rFonts w:eastAsia="Palatino Linotype" w:cs="Palatino Linotype"/>
          <w:b/>
          <w:szCs w:val="22"/>
        </w:rPr>
        <w:t xml:space="preserve">00140/ZUMPANGO/IP/2024 </w:t>
      </w:r>
      <w:r w:rsidRPr="006F49CB">
        <w:rPr>
          <w:rFonts w:eastAsia="Palatino Linotype" w:cs="Palatino Linotype"/>
          <w:bCs/>
          <w:szCs w:val="22"/>
        </w:rPr>
        <w:t xml:space="preserve">y </w:t>
      </w:r>
      <w:r w:rsidRPr="006F49CB">
        <w:rPr>
          <w:rFonts w:eastAsia="Palatino Linotype" w:cs="Palatino Linotype"/>
          <w:b/>
          <w:szCs w:val="22"/>
        </w:rPr>
        <w:t>00141/ZUMPANGO/IP/2024</w:t>
      </w:r>
      <w:r w:rsidRPr="006F49CB">
        <w:rPr>
          <w:rFonts w:cs="Tahoma"/>
          <w:bCs/>
          <w:szCs w:val="22"/>
        </w:rPr>
        <w:t xml:space="preserve">, </w:t>
      </w:r>
      <w:r w:rsidRPr="006F49CB">
        <w:rPr>
          <w:rFonts w:eastAsia="Calibri" w:cs="Tahoma"/>
          <w:bCs/>
          <w:szCs w:val="22"/>
          <w:lang w:eastAsia="en-US"/>
        </w:rPr>
        <w:t xml:space="preserve">por resultar </w:t>
      </w:r>
      <w:r w:rsidR="008369E8" w:rsidRPr="006F49CB">
        <w:rPr>
          <w:rFonts w:eastAsia="Calibri" w:cs="Tahoma"/>
          <w:b/>
          <w:bCs/>
          <w:szCs w:val="22"/>
          <w:lang w:eastAsia="en-US"/>
        </w:rPr>
        <w:t>IN</w:t>
      </w:r>
      <w:r w:rsidRPr="006F49CB">
        <w:rPr>
          <w:rFonts w:eastAsia="Calibri" w:cs="Tahoma"/>
          <w:b/>
          <w:bCs/>
          <w:szCs w:val="22"/>
          <w:lang w:eastAsia="en-US"/>
        </w:rPr>
        <w:t>FUNDADAS</w:t>
      </w:r>
      <w:r w:rsidRPr="006F49CB">
        <w:rPr>
          <w:rFonts w:eastAsia="Calibri" w:cs="Tahoma"/>
          <w:bCs/>
          <w:szCs w:val="22"/>
          <w:lang w:eastAsia="en-US"/>
        </w:rPr>
        <w:t xml:space="preserve"> las razones o motivos de inconformidad hechos valer por </w:t>
      </w:r>
      <w:r w:rsidRPr="006F49CB">
        <w:rPr>
          <w:rFonts w:eastAsia="Calibri" w:cs="Tahoma"/>
          <w:b/>
          <w:szCs w:val="22"/>
          <w:lang w:eastAsia="en-US"/>
        </w:rPr>
        <w:t>LA PARTE RECURRENTE</w:t>
      </w:r>
      <w:r w:rsidRPr="006F49CB">
        <w:rPr>
          <w:rFonts w:eastAsia="Calibri" w:cs="Tahoma"/>
          <w:bCs/>
          <w:szCs w:val="22"/>
          <w:lang w:eastAsia="en-US"/>
        </w:rPr>
        <w:t xml:space="preserve"> en los Recursos de Revisión </w:t>
      </w:r>
      <w:r w:rsidR="0038161C" w:rsidRPr="006F49CB">
        <w:rPr>
          <w:b/>
        </w:rPr>
        <w:t xml:space="preserve">05592/INFOEM/IP/RR/2024 </w:t>
      </w:r>
      <w:r w:rsidR="0038161C" w:rsidRPr="006F49CB">
        <w:t xml:space="preserve">y </w:t>
      </w:r>
      <w:r w:rsidR="0038161C" w:rsidRPr="006F49CB">
        <w:rPr>
          <w:b/>
        </w:rPr>
        <w:t>05593/INFOEM/IP/RR/2024</w:t>
      </w:r>
      <w:r w:rsidRPr="006F49CB">
        <w:rPr>
          <w:rFonts w:eastAsiaTheme="minorHAnsi" w:cstheme="minorBidi"/>
          <w:szCs w:val="22"/>
          <w:lang w:eastAsia="en-US"/>
        </w:rPr>
        <w:t>,</w:t>
      </w:r>
      <w:r w:rsidRPr="006F49CB">
        <w:rPr>
          <w:rFonts w:cs="Tahoma"/>
          <w:b/>
          <w:szCs w:val="22"/>
        </w:rPr>
        <w:t xml:space="preserve"> </w:t>
      </w:r>
      <w:r w:rsidRPr="006F49CB">
        <w:rPr>
          <w:rFonts w:eastAsia="Calibri" w:cs="Tahoma"/>
          <w:bCs/>
          <w:szCs w:val="22"/>
          <w:lang w:eastAsia="en-US"/>
        </w:rPr>
        <w:t xml:space="preserve">en términos del considerando </w:t>
      </w:r>
      <w:r w:rsidRPr="006F49CB">
        <w:rPr>
          <w:rFonts w:eastAsia="Calibri" w:cs="Tahoma"/>
          <w:b/>
          <w:szCs w:val="22"/>
          <w:lang w:eastAsia="en-US"/>
        </w:rPr>
        <w:t>SEGUNDO</w:t>
      </w:r>
      <w:r w:rsidRPr="006F49CB">
        <w:rPr>
          <w:rFonts w:eastAsia="Calibri" w:cs="Tahoma"/>
          <w:bCs/>
          <w:szCs w:val="22"/>
          <w:lang w:eastAsia="en-US"/>
        </w:rPr>
        <w:t xml:space="preserve"> de la presente Resolución.</w:t>
      </w:r>
    </w:p>
    <w:p w14:paraId="31E7E7AE" w14:textId="77777777" w:rsidR="00AC7B75" w:rsidRPr="006F49CB" w:rsidRDefault="00AC7B75" w:rsidP="006F49CB">
      <w:pPr>
        <w:widowControl w:val="0"/>
        <w:rPr>
          <w:rFonts w:eastAsia="Calibri" w:cs="Tahoma"/>
          <w:bCs/>
          <w:szCs w:val="22"/>
          <w:lang w:eastAsia="en-US"/>
        </w:rPr>
      </w:pPr>
    </w:p>
    <w:p w14:paraId="73CF3D0D" w14:textId="77777777" w:rsidR="008369E8" w:rsidRPr="006F49CB" w:rsidRDefault="008369E8" w:rsidP="006F49CB">
      <w:pPr>
        <w:ind w:right="-93"/>
      </w:pPr>
      <w:r w:rsidRPr="006F49CB">
        <w:rPr>
          <w:rFonts w:eastAsia="Calibri" w:cs="Tahoma"/>
          <w:b/>
          <w:bCs/>
          <w:lang w:eastAsia="en-US"/>
        </w:rPr>
        <w:t>SEGUNDO.</w:t>
      </w:r>
      <w:r w:rsidRPr="006F49CB">
        <w:rPr>
          <w:rFonts w:eastAsia="Calibri" w:cs="Tahoma"/>
        </w:rPr>
        <w:t xml:space="preserve"> </w:t>
      </w:r>
      <w:r w:rsidRPr="006F49CB">
        <w:rPr>
          <w:b/>
        </w:rPr>
        <w:t>Notifíquese</w:t>
      </w:r>
      <w:r w:rsidRPr="006F49CB">
        <w:t xml:space="preserve"> la presente resolución mediante Sistema de Acceso a la Información Mexiquense al Titular de la Unidad de Transparencia del </w:t>
      </w:r>
      <w:r w:rsidRPr="006F49CB">
        <w:rPr>
          <w:b/>
          <w:bCs/>
        </w:rPr>
        <w:t>SUJETO OBLIGADO</w:t>
      </w:r>
      <w:r w:rsidRPr="006F49CB">
        <w:t>, para su conocimiento.</w:t>
      </w:r>
    </w:p>
    <w:p w14:paraId="70661F85" w14:textId="77777777" w:rsidR="008369E8" w:rsidRPr="006F49CB" w:rsidRDefault="008369E8" w:rsidP="006F49CB">
      <w:pPr>
        <w:ind w:right="-93"/>
      </w:pPr>
    </w:p>
    <w:p w14:paraId="18D41EA4" w14:textId="77777777" w:rsidR="008369E8" w:rsidRPr="006F49CB" w:rsidRDefault="008369E8" w:rsidP="006F49CB">
      <w:r w:rsidRPr="006F49CB">
        <w:rPr>
          <w:b/>
          <w:bCs/>
        </w:rPr>
        <w:t>TERCERO.</w:t>
      </w:r>
      <w:r w:rsidRPr="006F49CB">
        <w:t xml:space="preserve"> Notifíquese a </w:t>
      </w:r>
      <w:r w:rsidRPr="006F49CB">
        <w:rPr>
          <w:b/>
          <w:bCs/>
        </w:rPr>
        <w:t>LA PARTE RECURRENTE</w:t>
      </w:r>
      <w:r w:rsidRPr="006F49CB">
        <w:t xml:space="preserve"> la presente resolución vía Sistema de Acceso a la Información Mexiquense (</w:t>
      </w:r>
      <w:r w:rsidRPr="006F49CB">
        <w:rPr>
          <w:b/>
        </w:rPr>
        <w:t>SAIMEX</w:t>
      </w:r>
      <w:r w:rsidRPr="006F49CB">
        <w:t>).</w:t>
      </w:r>
    </w:p>
    <w:p w14:paraId="1CA82DA8" w14:textId="77777777" w:rsidR="008369E8" w:rsidRPr="006F49CB" w:rsidRDefault="008369E8" w:rsidP="006F49CB"/>
    <w:p w14:paraId="7AEC42B8" w14:textId="77777777" w:rsidR="008369E8" w:rsidRPr="006F49CB" w:rsidRDefault="008369E8" w:rsidP="006F49CB">
      <w:r w:rsidRPr="006F49CB">
        <w:rPr>
          <w:b/>
          <w:bCs/>
        </w:rPr>
        <w:t>CUARTO</w:t>
      </w:r>
      <w:r w:rsidRPr="006F49CB">
        <w:t xml:space="preserve">. Hágase del conocimiento a </w:t>
      </w:r>
      <w:r w:rsidRPr="006F49CB">
        <w:rPr>
          <w:b/>
          <w:bCs/>
        </w:rPr>
        <w:t>LA PARTE RECURRENTE</w:t>
      </w:r>
      <w:r w:rsidRPr="006F49C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7187BA6" w14:textId="250781CF" w:rsidR="00C8631A" w:rsidRDefault="00C8631A" w:rsidP="006F49CB">
      <w:pPr>
        <w:spacing w:after="160"/>
        <w:rPr>
          <w:rFonts w:cs="Arial"/>
          <w:b/>
        </w:rPr>
      </w:pPr>
    </w:p>
    <w:p w14:paraId="0CED838D" w14:textId="77777777" w:rsidR="006F49CB" w:rsidRDefault="006F49CB" w:rsidP="006F49CB">
      <w:pPr>
        <w:spacing w:after="160"/>
        <w:rPr>
          <w:rFonts w:cs="Arial"/>
          <w:b/>
        </w:rPr>
      </w:pPr>
    </w:p>
    <w:p w14:paraId="049904A2" w14:textId="77777777" w:rsidR="006F49CB" w:rsidRDefault="006F49CB" w:rsidP="006F49CB">
      <w:pPr>
        <w:spacing w:after="160"/>
        <w:rPr>
          <w:rFonts w:cs="Arial"/>
          <w:b/>
        </w:rPr>
      </w:pPr>
    </w:p>
    <w:p w14:paraId="7D5366C2" w14:textId="77777777" w:rsidR="006F49CB" w:rsidRPr="006F49CB" w:rsidRDefault="006F49CB" w:rsidP="006F49CB">
      <w:pPr>
        <w:spacing w:after="160"/>
        <w:rPr>
          <w:rFonts w:cs="Arial"/>
          <w:b/>
        </w:rPr>
      </w:pPr>
    </w:p>
    <w:p w14:paraId="5D066F73" w14:textId="5B4F00B7" w:rsidR="00F660AE" w:rsidRPr="006F49CB" w:rsidRDefault="00054F72" w:rsidP="006F49CB">
      <w:r w:rsidRPr="006F49CB">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47845" w:rsidRPr="006F49CB">
        <w:t>TRI</w:t>
      </w:r>
      <w:r w:rsidR="00D84C24" w:rsidRPr="006F49CB">
        <w:t xml:space="preserve">GÉSIMA </w:t>
      </w:r>
      <w:r w:rsidR="006519D7" w:rsidRPr="006F49CB">
        <w:t>SEXTA</w:t>
      </w:r>
      <w:r w:rsidR="00B56E67" w:rsidRPr="006F49CB">
        <w:t xml:space="preserve"> </w:t>
      </w:r>
      <w:r w:rsidRPr="006F49CB">
        <w:t xml:space="preserve">SESIÓN ORDINARIA, CELEBRADA EL </w:t>
      </w:r>
      <w:r w:rsidR="006519D7" w:rsidRPr="006F49CB">
        <w:t>NUEVE</w:t>
      </w:r>
      <w:r w:rsidR="00B56E67" w:rsidRPr="006F49CB">
        <w:t xml:space="preserve"> DE OCTUBRE</w:t>
      </w:r>
      <w:r w:rsidRPr="006F49CB">
        <w:t xml:space="preserve"> DE DOS MIL VEINTICUATRO ANTE EL SECRETARIO TÉCNICO DEL PLENO, ALEXIS TAPIA RAMÍREZ.</w:t>
      </w:r>
    </w:p>
    <w:p w14:paraId="5AEE82D7" w14:textId="25316B92" w:rsidR="00F660AE" w:rsidRPr="006F49CB" w:rsidRDefault="00054F72" w:rsidP="006F49CB">
      <w:pPr>
        <w:ind w:right="-93"/>
        <w:rPr>
          <w:sz w:val="14"/>
          <w:szCs w:val="14"/>
        </w:rPr>
      </w:pPr>
      <w:r w:rsidRPr="006F49CB">
        <w:rPr>
          <w:sz w:val="14"/>
          <w:szCs w:val="14"/>
        </w:rPr>
        <w:t>SCMM/AGZ/DEMF/</w:t>
      </w:r>
      <w:r w:rsidR="00C8631A" w:rsidRPr="006F49CB">
        <w:rPr>
          <w:sz w:val="14"/>
          <w:szCs w:val="14"/>
        </w:rPr>
        <w:t>PAG</w:t>
      </w:r>
    </w:p>
    <w:p w14:paraId="0B1E59CF" w14:textId="77777777" w:rsidR="00F660AE" w:rsidRPr="006F49CB" w:rsidRDefault="00F660AE" w:rsidP="006F49CB">
      <w:pPr>
        <w:ind w:right="-93"/>
      </w:pPr>
    </w:p>
    <w:p w14:paraId="26681CAA" w14:textId="77777777" w:rsidR="00F660AE" w:rsidRPr="006F49CB" w:rsidRDefault="00F660AE" w:rsidP="006F49CB">
      <w:pPr>
        <w:ind w:right="-93"/>
      </w:pPr>
    </w:p>
    <w:p w14:paraId="03205DA9" w14:textId="77777777" w:rsidR="00F660AE" w:rsidRPr="006F49CB" w:rsidRDefault="00F660AE" w:rsidP="006F49CB">
      <w:pPr>
        <w:ind w:right="-93"/>
      </w:pPr>
    </w:p>
    <w:p w14:paraId="0BB5BCD8" w14:textId="77777777" w:rsidR="00F660AE" w:rsidRPr="006F49CB" w:rsidRDefault="00F660AE" w:rsidP="006F49CB">
      <w:pPr>
        <w:ind w:right="-93"/>
      </w:pPr>
    </w:p>
    <w:p w14:paraId="561A5089" w14:textId="77777777" w:rsidR="00F660AE" w:rsidRPr="006F49CB" w:rsidRDefault="00F660AE" w:rsidP="006F49CB">
      <w:pPr>
        <w:ind w:right="-93"/>
      </w:pPr>
    </w:p>
    <w:p w14:paraId="4A906CBB" w14:textId="77777777" w:rsidR="00F660AE" w:rsidRPr="006F49CB" w:rsidRDefault="00F660AE" w:rsidP="006F49CB">
      <w:pPr>
        <w:ind w:right="-93"/>
      </w:pPr>
    </w:p>
    <w:p w14:paraId="21A80BBD" w14:textId="77777777" w:rsidR="00F660AE" w:rsidRPr="006F49CB" w:rsidRDefault="00F660AE" w:rsidP="006F49CB">
      <w:pPr>
        <w:ind w:right="-93"/>
      </w:pPr>
    </w:p>
    <w:p w14:paraId="46D72847" w14:textId="77777777" w:rsidR="00F660AE" w:rsidRPr="006F49CB" w:rsidRDefault="00F660AE" w:rsidP="006F49CB">
      <w:pPr>
        <w:tabs>
          <w:tab w:val="center" w:pos="4568"/>
        </w:tabs>
        <w:ind w:right="-93"/>
      </w:pPr>
    </w:p>
    <w:p w14:paraId="473104BC" w14:textId="77777777" w:rsidR="00F660AE" w:rsidRPr="006F49CB" w:rsidRDefault="00F660AE" w:rsidP="006F49CB">
      <w:pPr>
        <w:tabs>
          <w:tab w:val="center" w:pos="4568"/>
        </w:tabs>
        <w:ind w:right="-93"/>
      </w:pPr>
    </w:p>
    <w:p w14:paraId="3E8F6B13" w14:textId="77777777" w:rsidR="00F660AE" w:rsidRPr="006F49CB" w:rsidRDefault="00F660AE" w:rsidP="006F49CB">
      <w:pPr>
        <w:tabs>
          <w:tab w:val="center" w:pos="4568"/>
        </w:tabs>
        <w:ind w:right="-93"/>
      </w:pPr>
    </w:p>
    <w:p w14:paraId="1F0B9C62" w14:textId="77777777" w:rsidR="00F660AE" w:rsidRPr="006F49CB" w:rsidRDefault="00F660AE" w:rsidP="006F49CB">
      <w:pPr>
        <w:tabs>
          <w:tab w:val="center" w:pos="4568"/>
        </w:tabs>
        <w:ind w:right="-93"/>
      </w:pPr>
    </w:p>
    <w:p w14:paraId="1B7B2555" w14:textId="77777777" w:rsidR="00F660AE" w:rsidRPr="006F49CB" w:rsidRDefault="00F660AE" w:rsidP="006F49CB">
      <w:pPr>
        <w:tabs>
          <w:tab w:val="center" w:pos="4568"/>
        </w:tabs>
        <w:ind w:right="-93"/>
      </w:pPr>
    </w:p>
    <w:p w14:paraId="5E53FD87" w14:textId="77777777" w:rsidR="00F660AE" w:rsidRPr="006F49CB" w:rsidRDefault="00F660AE" w:rsidP="006F49CB">
      <w:pPr>
        <w:tabs>
          <w:tab w:val="center" w:pos="4568"/>
        </w:tabs>
        <w:ind w:right="-93"/>
      </w:pPr>
    </w:p>
    <w:p w14:paraId="5732011A" w14:textId="77777777" w:rsidR="00F660AE" w:rsidRPr="006F49CB" w:rsidRDefault="00F660AE" w:rsidP="006F49CB">
      <w:pPr>
        <w:tabs>
          <w:tab w:val="center" w:pos="4568"/>
        </w:tabs>
        <w:ind w:right="-93"/>
      </w:pPr>
    </w:p>
    <w:p w14:paraId="34613337" w14:textId="77777777" w:rsidR="00F660AE" w:rsidRPr="006F49CB" w:rsidRDefault="00F660AE" w:rsidP="006F49CB">
      <w:pPr>
        <w:tabs>
          <w:tab w:val="center" w:pos="4568"/>
        </w:tabs>
        <w:ind w:right="-93"/>
      </w:pPr>
    </w:p>
    <w:p w14:paraId="0FF6869F" w14:textId="77777777" w:rsidR="00F660AE" w:rsidRPr="006F49CB" w:rsidRDefault="00F660AE" w:rsidP="006F49CB">
      <w:pPr>
        <w:tabs>
          <w:tab w:val="center" w:pos="4568"/>
        </w:tabs>
        <w:ind w:right="-93"/>
      </w:pPr>
    </w:p>
    <w:p w14:paraId="7504D57F" w14:textId="77777777" w:rsidR="00F660AE" w:rsidRPr="006F49CB" w:rsidRDefault="00F660AE" w:rsidP="006F49CB"/>
    <w:p w14:paraId="6EB8421B" w14:textId="77777777" w:rsidR="00BE16EE" w:rsidRPr="006F49CB" w:rsidRDefault="00BE16EE" w:rsidP="006F49CB"/>
    <w:sectPr w:rsidR="00BE16EE" w:rsidRPr="006F49CB">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27DEF" w14:textId="77777777" w:rsidR="008516EF" w:rsidRDefault="008516EF">
      <w:pPr>
        <w:spacing w:line="240" w:lineRule="auto"/>
      </w:pPr>
      <w:r>
        <w:separator/>
      </w:r>
    </w:p>
  </w:endnote>
  <w:endnote w:type="continuationSeparator" w:id="0">
    <w:p w14:paraId="431C96D8" w14:textId="77777777" w:rsidR="008516EF" w:rsidRDefault="00851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Calibri"/>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5427" w14:textId="77777777" w:rsidR="00610282" w:rsidRDefault="00610282">
    <w:pPr>
      <w:tabs>
        <w:tab w:val="center" w:pos="4550"/>
        <w:tab w:val="left" w:pos="5818"/>
      </w:tabs>
      <w:ind w:right="260"/>
      <w:jc w:val="right"/>
      <w:rPr>
        <w:color w:val="071320"/>
        <w:sz w:val="24"/>
        <w:szCs w:val="24"/>
      </w:rPr>
    </w:pPr>
  </w:p>
  <w:p w14:paraId="35272DD7" w14:textId="77777777" w:rsidR="00610282" w:rsidRDefault="0061028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97F5" w14:textId="77777777" w:rsidR="00610282" w:rsidRDefault="0061028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A34B4">
      <w:rPr>
        <w:noProof/>
        <w:color w:val="0A1D30"/>
        <w:sz w:val="24"/>
        <w:szCs w:val="24"/>
      </w:rPr>
      <w:t>34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A34B4">
      <w:rPr>
        <w:noProof/>
        <w:color w:val="0A1D30"/>
        <w:sz w:val="24"/>
        <w:szCs w:val="24"/>
      </w:rPr>
      <w:t>36</w:t>
    </w:r>
    <w:r>
      <w:rPr>
        <w:color w:val="0A1D30"/>
        <w:sz w:val="24"/>
        <w:szCs w:val="24"/>
      </w:rPr>
      <w:fldChar w:fldCharType="end"/>
    </w:r>
  </w:p>
  <w:p w14:paraId="7F187162" w14:textId="77777777" w:rsidR="00610282" w:rsidRDefault="0061028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C2725" w14:textId="77777777" w:rsidR="008516EF" w:rsidRDefault="008516EF">
      <w:pPr>
        <w:spacing w:line="240" w:lineRule="auto"/>
      </w:pPr>
      <w:r>
        <w:separator/>
      </w:r>
    </w:p>
  </w:footnote>
  <w:footnote w:type="continuationSeparator" w:id="0">
    <w:p w14:paraId="29C6195B" w14:textId="77777777" w:rsidR="008516EF" w:rsidRDefault="008516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2AE6" w14:textId="08E07B9F" w:rsidR="00610282" w:rsidRDefault="00610282">
    <w:pPr>
      <w:widowControl w:val="0"/>
      <w:pBdr>
        <w:top w:val="nil"/>
        <w:left w:val="nil"/>
        <w:bottom w:val="nil"/>
        <w:right w:val="nil"/>
        <w:between w:val="nil"/>
      </w:pBdr>
      <w:spacing w:line="276" w:lineRule="auto"/>
      <w:jc w:val="left"/>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10282" w14:paraId="2C4B9E2E" w14:textId="77777777">
      <w:trPr>
        <w:trHeight w:val="144"/>
        <w:jc w:val="right"/>
      </w:trPr>
      <w:tc>
        <w:tcPr>
          <w:tcW w:w="2727" w:type="dxa"/>
        </w:tcPr>
        <w:p w14:paraId="35995B33" w14:textId="77777777" w:rsidR="00610282" w:rsidRDefault="00610282">
          <w:pPr>
            <w:tabs>
              <w:tab w:val="right" w:pos="8838"/>
            </w:tabs>
            <w:ind w:left="-74" w:right="-105"/>
            <w:rPr>
              <w:b/>
            </w:rPr>
          </w:pPr>
          <w:r>
            <w:rPr>
              <w:b/>
            </w:rPr>
            <w:t>Recurso de Revisión:</w:t>
          </w:r>
        </w:p>
      </w:tc>
      <w:tc>
        <w:tcPr>
          <w:tcW w:w="3402" w:type="dxa"/>
        </w:tcPr>
        <w:p w14:paraId="574C7C5B" w14:textId="013F68F8" w:rsidR="00610282" w:rsidRDefault="00610282">
          <w:pPr>
            <w:tabs>
              <w:tab w:val="right" w:pos="8838"/>
            </w:tabs>
            <w:ind w:left="-74" w:right="-105"/>
          </w:pPr>
          <w:r w:rsidRPr="00EF1BF7">
            <w:t>05592/INFOEM/IP/RR/2024</w:t>
          </w:r>
          <w:r>
            <w:t xml:space="preserve"> y acumulados.</w:t>
          </w:r>
        </w:p>
      </w:tc>
    </w:tr>
    <w:tr w:rsidR="00610282" w14:paraId="7CD591C0" w14:textId="77777777">
      <w:trPr>
        <w:trHeight w:val="283"/>
        <w:jc w:val="right"/>
      </w:trPr>
      <w:tc>
        <w:tcPr>
          <w:tcW w:w="2727" w:type="dxa"/>
        </w:tcPr>
        <w:p w14:paraId="6C000C7F" w14:textId="77777777" w:rsidR="00610282" w:rsidRDefault="00610282">
          <w:pPr>
            <w:tabs>
              <w:tab w:val="right" w:pos="8838"/>
            </w:tabs>
            <w:ind w:left="-74" w:right="-105"/>
            <w:rPr>
              <w:b/>
            </w:rPr>
          </w:pPr>
          <w:r>
            <w:rPr>
              <w:b/>
            </w:rPr>
            <w:t>Sujeto Obligado:</w:t>
          </w:r>
        </w:p>
      </w:tc>
      <w:tc>
        <w:tcPr>
          <w:tcW w:w="3402" w:type="dxa"/>
        </w:tcPr>
        <w:p w14:paraId="58EC5068" w14:textId="2B39184E" w:rsidR="00610282" w:rsidRDefault="00610282">
          <w:pPr>
            <w:tabs>
              <w:tab w:val="left" w:pos="2834"/>
              <w:tab w:val="right" w:pos="8838"/>
            </w:tabs>
            <w:ind w:left="-108" w:right="-105"/>
          </w:pPr>
          <w:r w:rsidRPr="00534EF0">
            <w:t>Ayuntamiento de Zumpango</w:t>
          </w:r>
        </w:p>
      </w:tc>
    </w:tr>
    <w:tr w:rsidR="00610282" w14:paraId="543DC2C6" w14:textId="77777777">
      <w:trPr>
        <w:trHeight w:val="283"/>
        <w:jc w:val="right"/>
      </w:trPr>
      <w:tc>
        <w:tcPr>
          <w:tcW w:w="2727" w:type="dxa"/>
        </w:tcPr>
        <w:p w14:paraId="28456923" w14:textId="77777777" w:rsidR="00610282" w:rsidRDefault="00610282">
          <w:pPr>
            <w:tabs>
              <w:tab w:val="right" w:pos="8838"/>
            </w:tabs>
            <w:ind w:left="-74" w:right="-105"/>
            <w:rPr>
              <w:b/>
            </w:rPr>
          </w:pPr>
          <w:r>
            <w:rPr>
              <w:b/>
            </w:rPr>
            <w:t>Comisionada Ponente:</w:t>
          </w:r>
        </w:p>
      </w:tc>
      <w:tc>
        <w:tcPr>
          <w:tcW w:w="3402" w:type="dxa"/>
        </w:tcPr>
        <w:p w14:paraId="09DF3D42" w14:textId="77777777" w:rsidR="00610282" w:rsidRDefault="00610282">
          <w:pPr>
            <w:tabs>
              <w:tab w:val="right" w:pos="8838"/>
            </w:tabs>
            <w:ind w:left="-108" w:right="-105"/>
          </w:pPr>
          <w:r>
            <w:t>Sharon Cristina Morales Martínez</w:t>
          </w:r>
        </w:p>
      </w:tc>
    </w:tr>
  </w:tbl>
  <w:p w14:paraId="60660FCD" w14:textId="77777777" w:rsidR="00610282" w:rsidRDefault="00610282">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CFF45D2" wp14:editId="48268359">
          <wp:simplePos x="0" y="0"/>
          <wp:positionH relativeFrom="margin">
            <wp:posOffset>-995044</wp:posOffset>
          </wp:positionH>
          <wp:positionV relativeFrom="margin">
            <wp:posOffset>-1782444</wp:posOffset>
          </wp:positionV>
          <wp:extent cx="8426450" cy="109728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585C" w14:textId="77777777" w:rsidR="00610282" w:rsidRDefault="00610282">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4"/>
      <w:tblW w:w="6661" w:type="dxa"/>
      <w:tblInd w:w="2552" w:type="dxa"/>
      <w:tblLayout w:type="fixed"/>
      <w:tblLook w:val="0400" w:firstRow="0" w:lastRow="0" w:firstColumn="0" w:lastColumn="0" w:noHBand="0" w:noVBand="1"/>
    </w:tblPr>
    <w:tblGrid>
      <w:gridCol w:w="283"/>
      <w:gridCol w:w="6378"/>
    </w:tblGrid>
    <w:tr w:rsidR="00610282" w14:paraId="4A2D4894" w14:textId="77777777">
      <w:trPr>
        <w:trHeight w:val="1435"/>
      </w:trPr>
      <w:tc>
        <w:tcPr>
          <w:tcW w:w="283" w:type="dxa"/>
          <w:shd w:val="clear" w:color="auto" w:fill="auto"/>
        </w:tcPr>
        <w:p w14:paraId="364AB38A" w14:textId="77777777" w:rsidR="00610282" w:rsidRDefault="00610282">
          <w:pPr>
            <w:tabs>
              <w:tab w:val="right" w:pos="4273"/>
            </w:tabs>
            <w:rPr>
              <w:rFonts w:ascii="Garamond" w:eastAsia="Garamond" w:hAnsi="Garamond" w:cs="Garamond"/>
            </w:rPr>
          </w:pPr>
        </w:p>
      </w:tc>
      <w:tc>
        <w:tcPr>
          <w:tcW w:w="6379" w:type="dxa"/>
          <w:shd w:val="clear" w:color="auto" w:fill="auto"/>
        </w:tcPr>
        <w:p w14:paraId="6AD6811C" w14:textId="77777777" w:rsidR="00610282" w:rsidRDefault="00610282">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610282" w14:paraId="04AFFD9D" w14:textId="77777777">
            <w:trPr>
              <w:trHeight w:val="144"/>
            </w:trPr>
            <w:tc>
              <w:tcPr>
                <w:tcW w:w="2727" w:type="dxa"/>
              </w:tcPr>
              <w:p w14:paraId="4223F00E" w14:textId="77777777" w:rsidR="00610282" w:rsidRDefault="00610282">
                <w:pPr>
                  <w:tabs>
                    <w:tab w:val="right" w:pos="8838"/>
                  </w:tabs>
                  <w:ind w:left="-74" w:right="-105"/>
                  <w:rPr>
                    <w:b/>
                  </w:rPr>
                </w:pPr>
                <w:bookmarkStart w:id="0" w:name="_heading=h.32hioqz" w:colFirst="0" w:colLast="0"/>
                <w:bookmarkStart w:id="1" w:name="_Hlk177736152"/>
                <w:bookmarkEnd w:id="0"/>
                <w:r>
                  <w:rPr>
                    <w:b/>
                  </w:rPr>
                  <w:t>Recurso de Revisión:</w:t>
                </w:r>
              </w:p>
            </w:tc>
            <w:tc>
              <w:tcPr>
                <w:tcW w:w="3402" w:type="dxa"/>
              </w:tcPr>
              <w:p w14:paraId="77BD1DAD" w14:textId="356F3A09" w:rsidR="00610282" w:rsidRDefault="00610282">
                <w:pPr>
                  <w:tabs>
                    <w:tab w:val="right" w:pos="8838"/>
                  </w:tabs>
                  <w:ind w:left="-74" w:right="-105"/>
                </w:pPr>
                <w:r w:rsidRPr="00EF1BF7">
                  <w:t>05592/INFOEM/IP/RR/2024</w:t>
                </w:r>
                <w:r>
                  <w:t xml:space="preserve"> y acumulados. </w:t>
                </w:r>
              </w:p>
            </w:tc>
            <w:tc>
              <w:tcPr>
                <w:tcW w:w="3402" w:type="dxa"/>
              </w:tcPr>
              <w:p w14:paraId="2D2878D3" w14:textId="77777777" w:rsidR="00610282" w:rsidRDefault="00610282">
                <w:pPr>
                  <w:tabs>
                    <w:tab w:val="right" w:pos="8838"/>
                  </w:tabs>
                  <w:ind w:left="-74" w:right="-105"/>
                </w:pPr>
              </w:p>
            </w:tc>
          </w:tr>
          <w:tr w:rsidR="00610282" w14:paraId="63235672" w14:textId="77777777">
            <w:trPr>
              <w:trHeight w:val="144"/>
            </w:trPr>
            <w:tc>
              <w:tcPr>
                <w:tcW w:w="2727" w:type="dxa"/>
              </w:tcPr>
              <w:p w14:paraId="6EA12408" w14:textId="77777777" w:rsidR="00610282" w:rsidRDefault="00610282">
                <w:pPr>
                  <w:tabs>
                    <w:tab w:val="right" w:pos="8838"/>
                  </w:tabs>
                  <w:ind w:left="-74" w:right="-105"/>
                  <w:rPr>
                    <w:b/>
                  </w:rPr>
                </w:pPr>
                <w:bookmarkStart w:id="2" w:name="_heading=h.1hmsyys" w:colFirst="0" w:colLast="0"/>
                <w:bookmarkEnd w:id="2"/>
                <w:r>
                  <w:rPr>
                    <w:b/>
                  </w:rPr>
                  <w:t>Recurrente:</w:t>
                </w:r>
              </w:p>
            </w:tc>
            <w:tc>
              <w:tcPr>
                <w:tcW w:w="3402" w:type="dxa"/>
              </w:tcPr>
              <w:p w14:paraId="36F0495B" w14:textId="3CAAC11D" w:rsidR="00610282" w:rsidRDefault="00DA34B4" w:rsidP="001538BD">
                <w:pPr>
                  <w:tabs>
                    <w:tab w:val="left" w:pos="3122"/>
                    <w:tab w:val="right" w:pos="8838"/>
                  </w:tabs>
                  <w:ind w:left="-105" w:right="-105"/>
                </w:pPr>
                <w:r>
                  <w:t xml:space="preserve">XXXXX </w:t>
                </w:r>
                <w:proofErr w:type="spellStart"/>
                <w:r>
                  <w:t>XXXXX</w:t>
                </w:r>
                <w:proofErr w:type="spellEnd"/>
              </w:p>
            </w:tc>
            <w:tc>
              <w:tcPr>
                <w:tcW w:w="3402" w:type="dxa"/>
              </w:tcPr>
              <w:p w14:paraId="3B3B0B0A" w14:textId="77777777" w:rsidR="00610282" w:rsidRDefault="00610282">
                <w:pPr>
                  <w:tabs>
                    <w:tab w:val="left" w:pos="3122"/>
                    <w:tab w:val="right" w:pos="8838"/>
                  </w:tabs>
                  <w:ind w:left="-105" w:right="-105"/>
                </w:pPr>
              </w:p>
            </w:tc>
          </w:tr>
          <w:tr w:rsidR="00610282" w14:paraId="39718186" w14:textId="77777777">
            <w:trPr>
              <w:trHeight w:val="283"/>
            </w:trPr>
            <w:tc>
              <w:tcPr>
                <w:tcW w:w="2727" w:type="dxa"/>
              </w:tcPr>
              <w:p w14:paraId="5DB84F1F" w14:textId="77777777" w:rsidR="00610282" w:rsidRDefault="00610282">
                <w:pPr>
                  <w:tabs>
                    <w:tab w:val="right" w:pos="8838"/>
                  </w:tabs>
                  <w:ind w:left="-74" w:right="-105"/>
                  <w:rPr>
                    <w:b/>
                  </w:rPr>
                </w:pPr>
                <w:r>
                  <w:rPr>
                    <w:b/>
                  </w:rPr>
                  <w:t>Sujeto Obligado:</w:t>
                </w:r>
              </w:p>
            </w:tc>
            <w:tc>
              <w:tcPr>
                <w:tcW w:w="3402" w:type="dxa"/>
              </w:tcPr>
              <w:p w14:paraId="02C02DD5" w14:textId="46E42D7A" w:rsidR="00610282" w:rsidRDefault="00610282">
                <w:pPr>
                  <w:tabs>
                    <w:tab w:val="left" w:pos="2834"/>
                    <w:tab w:val="right" w:pos="8838"/>
                  </w:tabs>
                  <w:ind w:left="-108" w:right="-105"/>
                </w:pPr>
                <w:r w:rsidRPr="00534EF0">
                  <w:t>Ayuntamiento de Zumpango</w:t>
                </w:r>
              </w:p>
            </w:tc>
            <w:tc>
              <w:tcPr>
                <w:tcW w:w="3402" w:type="dxa"/>
              </w:tcPr>
              <w:p w14:paraId="21AB087E" w14:textId="77777777" w:rsidR="00610282" w:rsidRDefault="00610282">
                <w:pPr>
                  <w:tabs>
                    <w:tab w:val="left" w:pos="2834"/>
                    <w:tab w:val="right" w:pos="8838"/>
                  </w:tabs>
                  <w:ind w:left="-108" w:right="-105"/>
                </w:pPr>
              </w:p>
            </w:tc>
          </w:tr>
          <w:tr w:rsidR="00610282" w14:paraId="65B4723A" w14:textId="77777777">
            <w:trPr>
              <w:trHeight w:val="283"/>
            </w:trPr>
            <w:tc>
              <w:tcPr>
                <w:tcW w:w="2727" w:type="dxa"/>
              </w:tcPr>
              <w:p w14:paraId="5282C18D" w14:textId="77777777" w:rsidR="00610282" w:rsidRDefault="00610282">
                <w:pPr>
                  <w:tabs>
                    <w:tab w:val="right" w:pos="8838"/>
                  </w:tabs>
                  <w:ind w:left="-74" w:right="-105"/>
                  <w:rPr>
                    <w:b/>
                  </w:rPr>
                </w:pPr>
                <w:r>
                  <w:rPr>
                    <w:b/>
                  </w:rPr>
                  <w:t>Comisionada Ponente:</w:t>
                </w:r>
              </w:p>
            </w:tc>
            <w:tc>
              <w:tcPr>
                <w:tcW w:w="3402" w:type="dxa"/>
              </w:tcPr>
              <w:p w14:paraId="7D48302F" w14:textId="77777777" w:rsidR="00610282" w:rsidRDefault="00610282">
                <w:pPr>
                  <w:tabs>
                    <w:tab w:val="right" w:pos="8838"/>
                  </w:tabs>
                  <w:ind w:left="-108" w:right="-105"/>
                </w:pPr>
                <w:r>
                  <w:t>Sharon Cristina Morales Martínez</w:t>
                </w:r>
              </w:p>
            </w:tc>
            <w:tc>
              <w:tcPr>
                <w:tcW w:w="3402" w:type="dxa"/>
              </w:tcPr>
              <w:p w14:paraId="556D85D7" w14:textId="77777777" w:rsidR="00610282" w:rsidRDefault="00610282">
                <w:pPr>
                  <w:tabs>
                    <w:tab w:val="right" w:pos="8838"/>
                  </w:tabs>
                  <w:ind w:left="-108" w:right="-105"/>
                </w:pPr>
              </w:p>
            </w:tc>
          </w:tr>
          <w:bookmarkEnd w:id="1"/>
        </w:tbl>
        <w:p w14:paraId="568F1534" w14:textId="77777777" w:rsidR="00610282" w:rsidRDefault="00610282">
          <w:pPr>
            <w:tabs>
              <w:tab w:val="right" w:pos="8838"/>
            </w:tabs>
            <w:ind w:left="-28"/>
            <w:rPr>
              <w:rFonts w:ascii="Arial" w:eastAsia="Arial" w:hAnsi="Arial" w:cs="Arial"/>
              <w:b/>
            </w:rPr>
          </w:pPr>
        </w:p>
      </w:tc>
    </w:tr>
  </w:tbl>
  <w:p w14:paraId="464623B1" w14:textId="77777777" w:rsidR="00610282" w:rsidRDefault="008516EF">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889C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04FCD"/>
    <w:multiLevelType w:val="hybridMultilevel"/>
    <w:tmpl w:val="4500A1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9614C5"/>
    <w:multiLevelType w:val="multilevel"/>
    <w:tmpl w:val="14DA6312"/>
    <w:lvl w:ilvl="0">
      <w:start w:val="1"/>
      <w:numFmt w:val="lowerLetter"/>
      <w:pStyle w:val="Listaconvietas3"/>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AE"/>
    <w:rsid w:val="00000ABA"/>
    <w:rsid w:val="0000173C"/>
    <w:rsid w:val="0000242D"/>
    <w:rsid w:val="00003A2A"/>
    <w:rsid w:val="00004D86"/>
    <w:rsid w:val="000079DC"/>
    <w:rsid w:val="00007F51"/>
    <w:rsid w:val="00010688"/>
    <w:rsid w:val="00013BF0"/>
    <w:rsid w:val="00015D5A"/>
    <w:rsid w:val="00016D6A"/>
    <w:rsid w:val="00027653"/>
    <w:rsid w:val="00030AD7"/>
    <w:rsid w:val="0003119C"/>
    <w:rsid w:val="0003199F"/>
    <w:rsid w:val="00040ED8"/>
    <w:rsid w:val="000428B3"/>
    <w:rsid w:val="00043DD6"/>
    <w:rsid w:val="0004782A"/>
    <w:rsid w:val="00053B87"/>
    <w:rsid w:val="00053C1D"/>
    <w:rsid w:val="00054F72"/>
    <w:rsid w:val="00062817"/>
    <w:rsid w:val="00064A41"/>
    <w:rsid w:val="00064BD5"/>
    <w:rsid w:val="00065133"/>
    <w:rsid w:val="000654CD"/>
    <w:rsid w:val="0007273A"/>
    <w:rsid w:val="00073DFF"/>
    <w:rsid w:val="000865F1"/>
    <w:rsid w:val="00092175"/>
    <w:rsid w:val="0009638F"/>
    <w:rsid w:val="000A37E2"/>
    <w:rsid w:val="000A4057"/>
    <w:rsid w:val="000A72D6"/>
    <w:rsid w:val="000B0A67"/>
    <w:rsid w:val="000B17D8"/>
    <w:rsid w:val="000B2D66"/>
    <w:rsid w:val="000B6093"/>
    <w:rsid w:val="000B62F7"/>
    <w:rsid w:val="000B6E2F"/>
    <w:rsid w:val="000B75F1"/>
    <w:rsid w:val="000C2935"/>
    <w:rsid w:val="000C5F89"/>
    <w:rsid w:val="000D7A82"/>
    <w:rsid w:val="000E1F7F"/>
    <w:rsid w:val="000F1F8F"/>
    <w:rsid w:val="000F38C7"/>
    <w:rsid w:val="000F3C76"/>
    <w:rsid w:val="000F5A6A"/>
    <w:rsid w:val="00101673"/>
    <w:rsid w:val="00102458"/>
    <w:rsid w:val="00104618"/>
    <w:rsid w:val="00104F39"/>
    <w:rsid w:val="00105661"/>
    <w:rsid w:val="00105A06"/>
    <w:rsid w:val="00106E04"/>
    <w:rsid w:val="001102DB"/>
    <w:rsid w:val="00110BC2"/>
    <w:rsid w:val="00111E0D"/>
    <w:rsid w:val="00113A6B"/>
    <w:rsid w:val="001213B1"/>
    <w:rsid w:val="00125DC5"/>
    <w:rsid w:val="001306C4"/>
    <w:rsid w:val="00141AD8"/>
    <w:rsid w:val="001450E3"/>
    <w:rsid w:val="00146E62"/>
    <w:rsid w:val="001530AF"/>
    <w:rsid w:val="0015387C"/>
    <w:rsid w:val="001538BD"/>
    <w:rsid w:val="00153CEB"/>
    <w:rsid w:val="001579A0"/>
    <w:rsid w:val="00160463"/>
    <w:rsid w:val="00160B89"/>
    <w:rsid w:val="0016126D"/>
    <w:rsid w:val="001617F2"/>
    <w:rsid w:val="00165220"/>
    <w:rsid w:val="00166C11"/>
    <w:rsid w:val="00170DBE"/>
    <w:rsid w:val="00171F52"/>
    <w:rsid w:val="00175F93"/>
    <w:rsid w:val="0018234D"/>
    <w:rsid w:val="001825F0"/>
    <w:rsid w:val="00184D61"/>
    <w:rsid w:val="0018585F"/>
    <w:rsid w:val="00186565"/>
    <w:rsid w:val="00187889"/>
    <w:rsid w:val="00191296"/>
    <w:rsid w:val="001A0840"/>
    <w:rsid w:val="001A35F3"/>
    <w:rsid w:val="001A3B2E"/>
    <w:rsid w:val="001A6A75"/>
    <w:rsid w:val="001B6786"/>
    <w:rsid w:val="001C0149"/>
    <w:rsid w:val="001C52A9"/>
    <w:rsid w:val="001D1503"/>
    <w:rsid w:val="001D3780"/>
    <w:rsid w:val="001D6C06"/>
    <w:rsid w:val="001E0E71"/>
    <w:rsid w:val="001E25CA"/>
    <w:rsid w:val="001E57E7"/>
    <w:rsid w:val="001E754B"/>
    <w:rsid w:val="001F11F4"/>
    <w:rsid w:val="001F4EE6"/>
    <w:rsid w:val="001F52E3"/>
    <w:rsid w:val="00202845"/>
    <w:rsid w:val="00206314"/>
    <w:rsid w:val="00207E4A"/>
    <w:rsid w:val="002100F3"/>
    <w:rsid w:val="00211C87"/>
    <w:rsid w:val="00215DB5"/>
    <w:rsid w:val="00225FF4"/>
    <w:rsid w:val="00227B23"/>
    <w:rsid w:val="00227E85"/>
    <w:rsid w:val="00234955"/>
    <w:rsid w:val="00236328"/>
    <w:rsid w:val="002442A6"/>
    <w:rsid w:val="0024439B"/>
    <w:rsid w:val="00244C16"/>
    <w:rsid w:val="002558D1"/>
    <w:rsid w:val="002571CB"/>
    <w:rsid w:val="00260B41"/>
    <w:rsid w:val="00262A3F"/>
    <w:rsid w:val="0027022E"/>
    <w:rsid w:val="00270D3C"/>
    <w:rsid w:val="00271978"/>
    <w:rsid w:val="0027370C"/>
    <w:rsid w:val="002811A7"/>
    <w:rsid w:val="002837BF"/>
    <w:rsid w:val="0028703A"/>
    <w:rsid w:val="002910D9"/>
    <w:rsid w:val="00295977"/>
    <w:rsid w:val="00296689"/>
    <w:rsid w:val="00297339"/>
    <w:rsid w:val="002A1273"/>
    <w:rsid w:val="002A5325"/>
    <w:rsid w:val="002B077A"/>
    <w:rsid w:val="002C1C98"/>
    <w:rsid w:val="002C2790"/>
    <w:rsid w:val="002C3A91"/>
    <w:rsid w:val="002C4B3A"/>
    <w:rsid w:val="002C4F89"/>
    <w:rsid w:val="002C7AE9"/>
    <w:rsid w:val="002D1F94"/>
    <w:rsid w:val="002D4279"/>
    <w:rsid w:val="002D6B78"/>
    <w:rsid w:val="002E3061"/>
    <w:rsid w:val="00300C03"/>
    <w:rsid w:val="00301A7B"/>
    <w:rsid w:val="00303672"/>
    <w:rsid w:val="00303B69"/>
    <w:rsid w:val="00303F97"/>
    <w:rsid w:val="00306286"/>
    <w:rsid w:val="003104A8"/>
    <w:rsid w:val="00311023"/>
    <w:rsid w:val="00327A3F"/>
    <w:rsid w:val="00327A8E"/>
    <w:rsid w:val="00327D65"/>
    <w:rsid w:val="00331763"/>
    <w:rsid w:val="00332145"/>
    <w:rsid w:val="003325FB"/>
    <w:rsid w:val="00335847"/>
    <w:rsid w:val="003424FF"/>
    <w:rsid w:val="00342896"/>
    <w:rsid w:val="003433E7"/>
    <w:rsid w:val="00346E38"/>
    <w:rsid w:val="00353BC2"/>
    <w:rsid w:val="00353C9E"/>
    <w:rsid w:val="0035543D"/>
    <w:rsid w:val="00355D07"/>
    <w:rsid w:val="00360979"/>
    <w:rsid w:val="00361D3C"/>
    <w:rsid w:val="00364C97"/>
    <w:rsid w:val="00370E58"/>
    <w:rsid w:val="00371219"/>
    <w:rsid w:val="00374C62"/>
    <w:rsid w:val="00374F94"/>
    <w:rsid w:val="00376245"/>
    <w:rsid w:val="00377D81"/>
    <w:rsid w:val="003804C9"/>
    <w:rsid w:val="0038161C"/>
    <w:rsid w:val="003902BD"/>
    <w:rsid w:val="00393857"/>
    <w:rsid w:val="00394C41"/>
    <w:rsid w:val="003A40EB"/>
    <w:rsid w:val="003A5057"/>
    <w:rsid w:val="003A6E12"/>
    <w:rsid w:val="003C2E31"/>
    <w:rsid w:val="003C489D"/>
    <w:rsid w:val="003C5D3F"/>
    <w:rsid w:val="003C6FFF"/>
    <w:rsid w:val="003C7069"/>
    <w:rsid w:val="003D01A9"/>
    <w:rsid w:val="003D3123"/>
    <w:rsid w:val="003D3827"/>
    <w:rsid w:val="003D7575"/>
    <w:rsid w:val="003E0E53"/>
    <w:rsid w:val="003E1820"/>
    <w:rsid w:val="003F4B4E"/>
    <w:rsid w:val="003F6A92"/>
    <w:rsid w:val="003F6CFB"/>
    <w:rsid w:val="003F7ED5"/>
    <w:rsid w:val="004066A4"/>
    <w:rsid w:val="0041328E"/>
    <w:rsid w:val="004227A9"/>
    <w:rsid w:val="004255D8"/>
    <w:rsid w:val="004274D0"/>
    <w:rsid w:val="00430254"/>
    <w:rsid w:val="00431F92"/>
    <w:rsid w:val="00434125"/>
    <w:rsid w:val="004349F5"/>
    <w:rsid w:val="0043524F"/>
    <w:rsid w:val="00436C2E"/>
    <w:rsid w:val="004378D2"/>
    <w:rsid w:val="0044008D"/>
    <w:rsid w:val="0044310F"/>
    <w:rsid w:val="004437D2"/>
    <w:rsid w:val="004468EE"/>
    <w:rsid w:val="004530B7"/>
    <w:rsid w:val="00456F7F"/>
    <w:rsid w:val="00465504"/>
    <w:rsid w:val="00471CB6"/>
    <w:rsid w:val="00475525"/>
    <w:rsid w:val="00481232"/>
    <w:rsid w:val="00485EC9"/>
    <w:rsid w:val="004877D9"/>
    <w:rsid w:val="00490E46"/>
    <w:rsid w:val="0049226D"/>
    <w:rsid w:val="00492415"/>
    <w:rsid w:val="004934B0"/>
    <w:rsid w:val="004935E8"/>
    <w:rsid w:val="004946A2"/>
    <w:rsid w:val="00494C8E"/>
    <w:rsid w:val="004960BA"/>
    <w:rsid w:val="004A0DA6"/>
    <w:rsid w:val="004A1839"/>
    <w:rsid w:val="004A46FE"/>
    <w:rsid w:val="004A7AB2"/>
    <w:rsid w:val="004B297D"/>
    <w:rsid w:val="004C2E8E"/>
    <w:rsid w:val="004C38F2"/>
    <w:rsid w:val="004C67F3"/>
    <w:rsid w:val="004D3D36"/>
    <w:rsid w:val="004D46EC"/>
    <w:rsid w:val="004F1D59"/>
    <w:rsid w:val="004F3802"/>
    <w:rsid w:val="004F521A"/>
    <w:rsid w:val="00501246"/>
    <w:rsid w:val="005059E5"/>
    <w:rsid w:val="00511A09"/>
    <w:rsid w:val="005133E9"/>
    <w:rsid w:val="00525B5A"/>
    <w:rsid w:val="0052704F"/>
    <w:rsid w:val="005329DD"/>
    <w:rsid w:val="00532D2A"/>
    <w:rsid w:val="00534EF0"/>
    <w:rsid w:val="0053687C"/>
    <w:rsid w:val="00536CD2"/>
    <w:rsid w:val="00541580"/>
    <w:rsid w:val="00541BFE"/>
    <w:rsid w:val="00543357"/>
    <w:rsid w:val="00544368"/>
    <w:rsid w:val="00546695"/>
    <w:rsid w:val="00551504"/>
    <w:rsid w:val="00557A56"/>
    <w:rsid w:val="005630B6"/>
    <w:rsid w:val="00571271"/>
    <w:rsid w:val="00572250"/>
    <w:rsid w:val="00575107"/>
    <w:rsid w:val="00576C60"/>
    <w:rsid w:val="00582F30"/>
    <w:rsid w:val="00583D8F"/>
    <w:rsid w:val="00591F6E"/>
    <w:rsid w:val="0059301B"/>
    <w:rsid w:val="005947E8"/>
    <w:rsid w:val="0059489A"/>
    <w:rsid w:val="00596FC1"/>
    <w:rsid w:val="00597E0C"/>
    <w:rsid w:val="005A0344"/>
    <w:rsid w:val="005A4397"/>
    <w:rsid w:val="005A4FD1"/>
    <w:rsid w:val="005A69DC"/>
    <w:rsid w:val="005A7021"/>
    <w:rsid w:val="005B0F57"/>
    <w:rsid w:val="005B2480"/>
    <w:rsid w:val="005B35F6"/>
    <w:rsid w:val="005B41E8"/>
    <w:rsid w:val="005B75EE"/>
    <w:rsid w:val="005C053E"/>
    <w:rsid w:val="005C3CFF"/>
    <w:rsid w:val="005C432D"/>
    <w:rsid w:val="005C6FCF"/>
    <w:rsid w:val="005D3EEB"/>
    <w:rsid w:val="005D78D2"/>
    <w:rsid w:val="005E1E68"/>
    <w:rsid w:val="005E287F"/>
    <w:rsid w:val="005E2C74"/>
    <w:rsid w:val="005E3433"/>
    <w:rsid w:val="005E48F5"/>
    <w:rsid w:val="005F2F4F"/>
    <w:rsid w:val="006031DF"/>
    <w:rsid w:val="006039C2"/>
    <w:rsid w:val="00604A4D"/>
    <w:rsid w:val="006051C9"/>
    <w:rsid w:val="00610282"/>
    <w:rsid w:val="006106F8"/>
    <w:rsid w:val="00610E81"/>
    <w:rsid w:val="0061168B"/>
    <w:rsid w:val="00612F4A"/>
    <w:rsid w:val="0063698F"/>
    <w:rsid w:val="006519D7"/>
    <w:rsid w:val="00655311"/>
    <w:rsid w:val="0065720E"/>
    <w:rsid w:val="00657D16"/>
    <w:rsid w:val="0066155B"/>
    <w:rsid w:val="00661676"/>
    <w:rsid w:val="00661711"/>
    <w:rsid w:val="00661807"/>
    <w:rsid w:val="00664500"/>
    <w:rsid w:val="006659B9"/>
    <w:rsid w:val="006661DB"/>
    <w:rsid w:val="00674786"/>
    <w:rsid w:val="006760BE"/>
    <w:rsid w:val="006816C8"/>
    <w:rsid w:val="00681A88"/>
    <w:rsid w:val="00686364"/>
    <w:rsid w:val="00690FBC"/>
    <w:rsid w:val="00693A38"/>
    <w:rsid w:val="006A438C"/>
    <w:rsid w:val="006A492E"/>
    <w:rsid w:val="006A682D"/>
    <w:rsid w:val="006B2A31"/>
    <w:rsid w:val="006B55A6"/>
    <w:rsid w:val="006B6336"/>
    <w:rsid w:val="006B63FD"/>
    <w:rsid w:val="006C0205"/>
    <w:rsid w:val="006C07A6"/>
    <w:rsid w:val="006C6A97"/>
    <w:rsid w:val="006D5CF6"/>
    <w:rsid w:val="006E26A1"/>
    <w:rsid w:val="006E32BC"/>
    <w:rsid w:val="006E435C"/>
    <w:rsid w:val="006F1E9B"/>
    <w:rsid w:val="006F33F2"/>
    <w:rsid w:val="006F49CB"/>
    <w:rsid w:val="006F4F28"/>
    <w:rsid w:val="006F5693"/>
    <w:rsid w:val="006F7AE8"/>
    <w:rsid w:val="00700F2B"/>
    <w:rsid w:val="0071119D"/>
    <w:rsid w:val="0071120B"/>
    <w:rsid w:val="00711EF5"/>
    <w:rsid w:val="00712A39"/>
    <w:rsid w:val="00713216"/>
    <w:rsid w:val="00714C8D"/>
    <w:rsid w:val="007234CF"/>
    <w:rsid w:val="007238CF"/>
    <w:rsid w:val="00730829"/>
    <w:rsid w:val="00732F89"/>
    <w:rsid w:val="00744D91"/>
    <w:rsid w:val="00746F14"/>
    <w:rsid w:val="00747586"/>
    <w:rsid w:val="00747E8E"/>
    <w:rsid w:val="007500AB"/>
    <w:rsid w:val="00750F79"/>
    <w:rsid w:val="007513B5"/>
    <w:rsid w:val="00753164"/>
    <w:rsid w:val="00756AFF"/>
    <w:rsid w:val="00757101"/>
    <w:rsid w:val="00757165"/>
    <w:rsid w:val="00762B3F"/>
    <w:rsid w:val="00762BC6"/>
    <w:rsid w:val="00766B29"/>
    <w:rsid w:val="0076795F"/>
    <w:rsid w:val="00773FBF"/>
    <w:rsid w:val="0077538C"/>
    <w:rsid w:val="00776DEC"/>
    <w:rsid w:val="00784DC9"/>
    <w:rsid w:val="00786AA7"/>
    <w:rsid w:val="007A0125"/>
    <w:rsid w:val="007A1E0E"/>
    <w:rsid w:val="007A3055"/>
    <w:rsid w:val="007B40EE"/>
    <w:rsid w:val="007C5DE2"/>
    <w:rsid w:val="007C7ED8"/>
    <w:rsid w:val="007D0E20"/>
    <w:rsid w:val="007D67F6"/>
    <w:rsid w:val="007E0C37"/>
    <w:rsid w:val="007E27FB"/>
    <w:rsid w:val="007E42BB"/>
    <w:rsid w:val="007E5A68"/>
    <w:rsid w:val="008007AA"/>
    <w:rsid w:val="00803090"/>
    <w:rsid w:val="00804423"/>
    <w:rsid w:val="0081116D"/>
    <w:rsid w:val="008137DB"/>
    <w:rsid w:val="00815C88"/>
    <w:rsid w:val="00817A76"/>
    <w:rsid w:val="00817F2C"/>
    <w:rsid w:val="008226C4"/>
    <w:rsid w:val="00830B6E"/>
    <w:rsid w:val="00836763"/>
    <w:rsid w:val="008369E8"/>
    <w:rsid w:val="00837583"/>
    <w:rsid w:val="00840367"/>
    <w:rsid w:val="008407BF"/>
    <w:rsid w:val="0085142B"/>
    <w:rsid w:val="008516EF"/>
    <w:rsid w:val="00852771"/>
    <w:rsid w:val="00852F14"/>
    <w:rsid w:val="00853B93"/>
    <w:rsid w:val="00857484"/>
    <w:rsid w:val="00857CFC"/>
    <w:rsid w:val="00863480"/>
    <w:rsid w:val="00863A42"/>
    <w:rsid w:val="00864373"/>
    <w:rsid w:val="008657D4"/>
    <w:rsid w:val="00884E31"/>
    <w:rsid w:val="008852B2"/>
    <w:rsid w:val="00892E09"/>
    <w:rsid w:val="008A35B0"/>
    <w:rsid w:val="008A3E70"/>
    <w:rsid w:val="008B1B77"/>
    <w:rsid w:val="008B7072"/>
    <w:rsid w:val="008C490E"/>
    <w:rsid w:val="008C4E7C"/>
    <w:rsid w:val="008C5471"/>
    <w:rsid w:val="008D3954"/>
    <w:rsid w:val="008D6E26"/>
    <w:rsid w:val="008E0C4B"/>
    <w:rsid w:val="008E1EB2"/>
    <w:rsid w:val="008E2AB3"/>
    <w:rsid w:val="008E73C3"/>
    <w:rsid w:val="008F3978"/>
    <w:rsid w:val="008F4244"/>
    <w:rsid w:val="008F5552"/>
    <w:rsid w:val="009009C8"/>
    <w:rsid w:val="00904872"/>
    <w:rsid w:val="00923725"/>
    <w:rsid w:val="00924836"/>
    <w:rsid w:val="0092529A"/>
    <w:rsid w:val="00926954"/>
    <w:rsid w:val="00926D5F"/>
    <w:rsid w:val="00930DEE"/>
    <w:rsid w:val="0093723E"/>
    <w:rsid w:val="00940701"/>
    <w:rsid w:val="00941A54"/>
    <w:rsid w:val="00945380"/>
    <w:rsid w:val="009453CE"/>
    <w:rsid w:val="00950786"/>
    <w:rsid w:val="009569F2"/>
    <w:rsid w:val="009653FA"/>
    <w:rsid w:val="00965A38"/>
    <w:rsid w:val="00967FBF"/>
    <w:rsid w:val="009718F0"/>
    <w:rsid w:val="00973432"/>
    <w:rsid w:val="00974EB9"/>
    <w:rsid w:val="00975A8D"/>
    <w:rsid w:val="009825BE"/>
    <w:rsid w:val="00983426"/>
    <w:rsid w:val="00983463"/>
    <w:rsid w:val="009850B0"/>
    <w:rsid w:val="00985214"/>
    <w:rsid w:val="009871C6"/>
    <w:rsid w:val="00987F24"/>
    <w:rsid w:val="009905BB"/>
    <w:rsid w:val="00991C88"/>
    <w:rsid w:val="0099239F"/>
    <w:rsid w:val="00993199"/>
    <w:rsid w:val="00993CB5"/>
    <w:rsid w:val="00993D55"/>
    <w:rsid w:val="00995E32"/>
    <w:rsid w:val="0099653B"/>
    <w:rsid w:val="00996D4D"/>
    <w:rsid w:val="009A3FB4"/>
    <w:rsid w:val="009A5CF8"/>
    <w:rsid w:val="009A6565"/>
    <w:rsid w:val="009B0335"/>
    <w:rsid w:val="009B0597"/>
    <w:rsid w:val="009B0A96"/>
    <w:rsid w:val="009B645E"/>
    <w:rsid w:val="009B7903"/>
    <w:rsid w:val="009C5D41"/>
    <w:rsid w:val="009C6D50"/>
    <w:rsid w:val="009C7D6F"/>
    <w:rsid w:val="009D1F61"/>
    <w:rsid w:val="009D3E83"/>
    <w:rsid w:val="009E0503"/>
    <w:rsid w:val="009E0BC5"/>
    <w:rsid w:val="009E5A4C"/>
    <w:rsid w:val="009E6C1B"/>
    <w:rsid w:val="009F6F47"/>
    <w:rsid w:val="00A014C7"/>
    <w:rsid w:val="00A06F79"/>
    <w:rsid w:val="00A10AD8"/>
    <w:rsid w:val="00A14315"/>
    <w:rsid w:val="00A16E5A"/>
    <w:rsid w:val="00A34BD8"/>
    <w:rsid w:val="00A43243"/>
    <w:rsid w:val="00A4544E"/>
    <w:rsid w:val="00A5070A"/>
    <w:rsid w:val="00A50A4D"/>
    <w:rsid w:val="00A52F77"/>
    <w:rsid w:val="00A5778B"/>
    <w:rsid w:val="00A60186"/>
    <w:rsid w:val="00A61D2C"/>
    <w:rsid w:val="00A623B4"/>
    <w:rsid w:val="00A66550"/>
    <w:rsid w:val="00A67148"/>
    <w:rsid w:val="00A7158E"/>
    <w:rsid w:val="00A7442D"/>
    <w:rsid w:val="00A763BC"/>
    <w:rsid w:val="00A833F8"/>
    <w:rsid w:val="00A83CA8"/>
    <w:rsid w:val="00A84B65"/>
    <w:rsid w:val="00A96881"/>
    <w:rsid w:val="00AA62A1"/>
    <w:rsid w:val="00AA76B8"/>
    <w:rsid w:val="00AA7F84"/>
    <w:rsid w:val="00AB27AC"/>
    <w:rsid w:val="00AC19FF"/>
    <w:rsid w:val="00AC5CF3"/>
    <w:rsid w:val="00AC7098"/>
    <w:rsid w:val="00AC758C"/>
    <w:rsid w:val="00AC7B75"/>
    <w:rsid w:val="00AE30F5"/>
    <w:rsid w:val="00AF3299"/>
    <w:rsid w:val="00AF7A14"/>
    <w:rsid w:val="00AF7D30"/>
    <w:rsid w:val="00B02F9E"/>
    <w:rsid w:val="00B03B59"/>
    <w:rsid w:val="00B052BC"/>
    <w:rsid w:val="00B061C6"/>
    <w:rsid w:val="00B131DF"/>
    <w:rsid w:val="00B13614"/>
    <w:rsid w:val="00B139A3"/>
    <w:rsid w:val="00B13AEA"/>
    <w:rsid w:val="00B13DFF"/>
    <w:rsid w:val="00B15F1D"/>
    <w:rsid w:val="00B21059"/>
    <w:rsid w:val="00B25BDA"/>
    <w:rsid w:val="00B34FDE"/>
    <w:rsid w:val="00B411F1"/>
    <w:rsid w:val="00B4548C"/>
    <w:rsid w:val="00B45EF5"/>
    <w:rsid w:val="00B47845"/>
    <w:rsid w:val="00B5436B"/>
    <w:rsid w:val="00B56E67"/>
    <w:rsid w:val="00B61EED"/>
    <w:rsid w:val="00B6415C"/>
    <w:rsid w:val="00B6488C"/>
    <w:rsid w:val="00B76298"/>
    <w:rsid w:val="00B76C0A"/>
    <w:rsid w:val="00B8045F"/>
    <w:rsid w:val="00B81AA0"/>
    <w:rsid w:val="00B82BFB"/>
    <w:rsid w:val="00B868CE"/>
    <w:rsid w:val="00B87B86"/>
    <w:rsid w:val="00B87C15"/>
    <w:rsid w:val="00B91141"/>
    <w:rsid w:val="00B9158C"/>
    <w:rsid w:val="00B91E32"/>
    <w:rsid w:val="00B92899"/>
    <w:rsid w:val="00B95B0A"/>
    <w:rsid w:val="00BA0882"/>
    <w:rsid w:val="00BA0BDC"/>
    <w:rsid w:val="00BA1990"/>
    <w:rsid w:val="00BA7A0C"/>
    <w:rsid w:val="00BA7DCC"/>
    <w:rsid w:val="00BB744C"/>
    <w:rsid w:val="00BC558B"/>
    <w:rsid w:val="00BC592A"/>
    <w:rsid w:val="00BD1DCE"/>
    <w:rsid w:val="00BD3AD8"/>
    <w:rsid w:val="00BD64F6"/>
    <w:rsid w:val="00BE16EE"/>
    <w:rsid w:val="00BE3357"/>
    <w:rsid w:val="00BE5E03"/>
    <w:rsid w:val="00BF49CB"/>
    <w:rsid w:val="00BF65EF"/>
    <w:rsid w:val="00C00884"/>
    <w:rsid w:val="00C01767"/>
    <w:rsid w:val="00C07E9C"/>
    <w:rsid w:val="00C07F3F"/>
    <w:rsid w:val="00C15719"/>
    <w:rsid w:val="00C15B18"/>
    <w:rsid w:val="00C221C9"/>
    <w:rsid w:val="00C23B73"/>
    <w:rsid w:val="00C270DD"/>
    <w:rsid w:val="00C34432"/>
    <w:rsid w:val="00C35803"/>
    <w:rsid w:val="00C37EF6"/>
    <w:rsid w:val="00C41539"/>
    <w:rsid w:val="00C502A5"/>
    <w:rsid w:val="00C53BE1"/>
    <w:rsid w:val="00C55753"/>
    <w:rsid w:val="00C56CA5"/>
    <w:rsid w:val="00C67A10"/>
    <w:rsid w:val="00C70DDA"/>
    <w:rsid w:val="00C72ED4"/>
    <w:rsid w:val="00C7536D"/>
    <w:rsid w:val="00C8004F"/>
    <w:rsid w:val="00C821EF"/>
    <w:rsid w:val="00C8631A"/>
    <w:rsid w:val="00C96587"/>
    <w:rsid w:val="00CA102B"/>
    <w:rsid w:val="00CA4291"/>
    <w:rsid w:val="00CA708D"/>
    <w:rsid w:val="00CA7499"/>
    <w:rsid w:val="00CB04ED"/>
    <w:rsid w:val="00CB1F75"/>
    <w:rsid w:val="00CB6F28"/>
    <w:rsid w:val="00CC125B"/>
    <w:rsid w:val="00CC2815"/>
    <w:rsid w:val="00CC28C7"/>
    <w:rsid w:val="00CC4D33"/>
    <w:rsid w:val="00CC7F15"/>
    <w:rsid w:val="00CD2E2D"/>
    <w:rsid w:val="00CE2D3A"/>
    <w:rsid w:val="00D01790"/>
    <w:rsid w:val="00D024D5"/>
    <w:rsid w:val="00D0276B"/>
    <w:rsid w:val="00D05689"/>
    <w:rsid w:val="00D05F50"/>
    <w:rsid w:val="00D102A8"/>
    <w:rsid w:val="00D12BF0"/>
    <w:rsid w:val="00D20BF8"/>
    <w:rsid w:val="00D21BB8"/>
    <w:rsid w:val="00D23F91"/>
    <w:rsid w:val="00D26AB8"/>
    <w:rsid w:val="00D328B6"/>
    <w:rsid w:val="00D34D98"/>
    <w:rsid w:val="00D37663"/>
    <w:rsid w:val="00D51B3E"/>
    <w:rsid w:val="00D550BC"/>
    <w:rsid w:val="00D66C40"/>
    <w:rsid w:val="00D708CC"/>
    <w:rsid w:val="00D80F6A"/>
    <w:rsid w:val="00D820BA"/>
    <w:rsid w:val="00D84901"/>
    <w:rsid w:val="00D84C24"/>
    <w:rsid w:val="00D915F2"/>
    <w:rsid w:val="00D95082"/>
    <w:rsid w:val="00D97B51"/>
    <w:rsid w:val="00DA1F01"/>
    <w:rsid w:val="00DA3163"/>
    <w:rsid w:val="00DA34B4"/>
    <w:rsid w:val="00DA44ED"/>
    <w:rsid w:val="00DB1297"/>
    <w:rsid w:val="00DB1E06"/>
    <w:rsid w:val="00DB2AF5"/>
    <w:rsid w:val="00DC3EC4"/>
    <w:rsid w:val="00DD1F38"/>
    <w:rsid w:val="00DD3B68"/>
    <w:rsid w:val="00DD60B1"/>
    <w:rsid w:val="00DE2C9C"/>
    <w:rsid w:val="00DF038D"/>
    <w:rsid w:val="00DF0410"/>
    <w:rsid w:val="00DF1B7B"/>
    <w:rsid w:val="00E01538"/>
    <w:rsid w:val="00E02822"/>
    <w:rsid w:val="00E037B0"/>
    <w:rsid w:val="00E13DCD"/>
    <w:rsid w:val="00E20306"/>
    <w:rsid w:val="00E23D18"/>
    <w:rsid w:val="00E252BD"/>
    <w:rsid w:val="00E34294"/>
    <w:rsid w:val="00E3513D"/>
    <w:rsid w:val="00E36E33"/>
    <w:rsid w:val="00E373E6"/>
    <w:rsid w:val="00E37B56"/>
    <w:rsid w:val="00E41C6B"/>
    <w:rsid w:val="00E448C8"/>
    <w:rsid w:val="00E44F88"/>
    <w:rsid w:val="00E54BB3"/>
    <w:rsid w:val="00E60156"/>
    <w:rsid w:val="00E608E0"/>
    <w:rsid w:val="00E61AC7"/>
    <w:rsid w:val="00E62DDB"/>
    <w:rsid w:val="00E64070"/>
    <w:rsid w:val="00E645B5"/>
    <w:rsid w:val="00E66863"/>
    <w:rsid w:val="00E6734D"/>
    <w:rsid w:val="00E728A7"/>
    <w:rsid w:val="00E74688"/>
    <w:rsid w:val="00E75400"/>
    <w:rsid w:val="00E76920"/>
    <w:rsid w:val="00E80B01"/>
    <w:rsid w:val="00E9191C"/>
    <w:rsid w:val="00E94194"/>
    <w:rsid w:val="00E94239"/>
    <w:rsid w:val="00EA09DB"/>
    <w:rsid w:val="00EA1303"/>
    <w:rsid w:val="00EA1F91"/>
    <w:rsid w:val="00EA413E"/>
    <w:rsid w:val="00EA49A8"/>
    <w:rsid w:val="00EA763C"/>
    <w:rsid w:val="00EB2D69"/>
    <w:rsid w:val="00EB44BA"/>
    <w:rsid w:val="00EB455E"/>
    <w:rsid w:val="00EC1BE6"/>
    <w:rsid w:val="00EC2551"/>
    <w:rsid w:val="00EC3873"/>
    <w:rsid w:val="00EC637B"/>
    <w:rsid w:val="00ED1117"/>
    <w:rsid w:val="00ED5044"/>
    <w:rsid w:val="00EE0967"/>
    <w:rsid w:val="00EE2AF1"/>
    <w:rsid w:val="00EE564D"/>
    <w:rsid w:val="00EE7BC6"/>
    <w:rsid w:val="00EE7D93"/>
    <w:rsid w:val="00EF1BF7"/>
    <w:rsid w:val="00EF297D"/>
    <w:rsid w:val="00EF5213"/>
    <w:rsid w:val="00EF7CCD"/>
    <w:rsid w:val="00F0310C"/>
    <w:rsid w:val="00F043CF"/>
    <w:rsid w:val="00F12136"/>
    <w:rsid w:val="00F14922"/>
    <w:rsid w:val="00F2074E"/>
    <w:rsid w:val="00F2299F"/>
    <w:rsid w:val="00F2733A"/>
    <w:rsid w:val="00F33AA9"/>
    <w:rsid w:val="00F375CA"/>
    <w:rsid w:val="00F4337E"/>
    <w:rsid w:val="00F53BF0"/>
    <w:rsid w:val="00F56440"/>
    <w:rsid w:val="00F60F1D"/>
    <w:rsid w:val="00F60FF7"/>
    <w:rsid w:val="00F6113E"/>
    <w:rsid w:val="00F6510F"/>
    <w:rsid w:val="00F65702"/>
    <w:rsid w:val="00F660AE"/>
    <w:rsid w:val="00F706A6"/>
    <w:rsid w:val="00F706B0"/>
    <w:rsid w:val="00F714EE"/>
    <w:rsid w:val="00F73AA4"/>
    <w:rsid w:val="00F749BA"/>
    <w:rsid w:val="00F76E92"/>
    <w:rsid w:val="00F81481"/>
    <w:rsid w:val="00F820FD"/>
    <w:rsid w:val="00F833F8"/>
    <w:rsid w:val="00F94565"/>
    <w:rsid w:val="00FA2C87"/>
    <w:rsid w:val="00FA2F03"/>
    <w:rsid w:val="00FA3060"/>
    <w:rsid w:val="00FA5B9E"/>
    <w:rsid w:val="00FA775E"/>
    <w:rsid w:val="00FC1ABC"/>
    <w:rsid w:val="00FF1C2A"/>
    <w:rsid w:val="00FF3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0AA70"/>
  <w15:docId w15:val="{16C15664-6E89-4483-A1AD-9478706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EB4501"/>
    <w:pPr>
      <w:autoSpaceDE w:val="0"/>
      <w:autoSpaceDN w:val="0"/>
      <w:adjustRightInd w:val="0"/>
      <w:spacing w:line="240" w:lineRule="auto"/>
    </w:pPr>
    <w:rPr>
      <w:rFonts w:ascii="Arial" w:hAnsi="Arial" w:cs="Arial"/>
      <w:color w:val="000000"/>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2C4B3A"/>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393857"/>
    <w:rPr>
      <w:color w:val="605E5C"/>
      <w:shd w:val="clear" w:color="auto" w:fill="E1DFDD"/>
    </w:rPr>
  </w:style>
  <w:style w:type="character" w:styleId="Hipervnculovisitado">
    <w:name w:val="FollowedHyperlink"/>
    <w:basedOn w:val="Fuentedeprrafopredeter"/>
    <w:uiPriority w:val="99"/>
    <w:semiHidden/>
    <w:unhideWhenUsed/>
    <w:rsid w:val="00393857"/>
    <w:rPr>
      <w:color w:val="96607D"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68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68B"/>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61168B"/>
    <w:rPr>
      <w:vertAlign w:val="superscript"/>
    </w:rPr>
  </w:style>
  <w:style w:type="paragraph" w:customStyle="1" w:styleId="Citas">
    <w:name w:val="Citas"/>
    <w:basedOn w:val="Normal"/>
    <w:qFormat/>
    <w:rsid w:val="00D21BB8"/>
    <w:pPr>
      <w:spacing w:before="240" w:after="160"/>
      <w:ind w:left="851" w:right="851"/>
    </w:pPr>
    <w:rPr>
      <w:rFonts w:eastAsiaTheme="minorHAnsi" w:cs="Arial"/>
      <w:i/>
      <w:szCs w:val="22"/>
      <w:lang w:eastAsia="en-US"/>
    </w:rPr>
  </w:style>
  <w:style w:type="character" w:styleId="Textoennegrita">
    <w:name w:val="Strong"/>
    <w:uiPriority w:val="22"/>
    <w:qFormat/>
    <w:rsid w:val="00D21BB8"/>
    <w:rPr>
      <w:b/>
      <w:bCs/>
    </w:rPr>
  </w:style>
  <w:style w:type="character" w:customStyle="1" w:styleId="apple-converted-space">
    <w:name w:val="apple-converted-space"/>
    <w:basedOn w:val="Fuentedeprrafopredeter"/>
    <w:rsid w:val="00C01767"/>
  </w:style>
  <w:style w:type="character" w:customStyle="1" w:styleId="il">
    <w:name w:val="il"/>
    <w:basedOn w:val="Fuentedeprrafopredeter"/>
    <w:rsid w:val="00C01767"/>
    <w:rPr>
      <w:rFonts w:cs="Times New Roman"/>
    </w:rPr>
  </w:style>
  <w:style w:type="paragraph" w:styleId="Listaconvietas3">
    <w:name w:val="List Bullet 3"/>
    <w:basedOn w:val="Normal"/>
    <w:uiPriority w:val="99"/>
    <w:unhideWhenUsed/>
    <w:rsid w:val="00853B93"/>
    <w:pPr>
      <w:numPr>
        <w:numId w:val="1"/>
      </w:numPr>
      <w:spacing w:line="240" w:lineRule="auto"/>
      <w:contextualSpacing/>
      <w:jc w:val="left"/>
    </w:pPr>
    <w:rPr>
      <w:rFonts w:ascii="Times New Roman" w:hAnsi="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1692">
      <w:bodyDiv w:val="1"/>
      <w:marLeft w:val="0"/>
      <w:marRight w:val="0"/>
      <w:marTop w:val="0"/>
      <w:marBottom w:val="0"/>
      <w:divBdr>
        <w:top w:val="none" w:sz="0" w:space="0" w:color="auto"/>
        <w:left w:val="none" w:sz="0" w:space="0" w:color="auto"/>
        <w:bottom w:val="none" w:sz="0" w:space="0" w:color="auto"/>
        <w:right w:val="none" w:sz="0" w:space="0" w:color="auto"/>
      </w:divBdr>
    </w:div>
    <w:div w:id="76094173">
      <w:bodyDiv w:val="1"/>
      <w:marLeft w:val="0"/>
      <w:marRight w:val="0"/>
      <w:marTop w:val="0"/>
      <w:marBottom w:val="0"/>
      <w:divBdr>
        <w:top w:val="none" w:sz="0" w:space="0" w:color="auto"/>
        <w:left w:val="none" w:sz="0" w:space="0" w:color="auto"/>
        <w:bottom w:val="none" w:sz="0" w:space="0" w:color="auto"/>
        <w:right w:val="none" w:sz="0" w:space="0" w:color="auto"/>
      </w:divBdr>
    </w:div>
    <w:div w:id="95295853">
      <w:bodyDiv w:val="1"/>
      <w:marLeft w:val="0"/>
      <w:marRight w:val="0"/>
      <w:marTop w:val="0"/>
      <w:marBottom w:val="0"/>
      <w:divBdr>
        <w:top w:val="none" w:sz="0" w:space="0" w:color="auto"/>
        <w:left w:val="none" w:sz="0" w:space="0" w:color="auto"/>
        <w:bottom w:val="none" w:sz="0" w:space="0" w:color="auto"/>
        <w:right w:val="none" w:sz="0" w:space="0" w:color="auto"/>
      </w:divBdr>
    </w:div>
    <w:div w:id="135034521">
      <w:bodyDiv w:val="1"/>
      <w:marLeft w:val="0"/>
      <w:marRight w:val="0"/>
      <w:marTop w:val="0"/>
      <w:marBottom w:val="0"/>
      <w:divBdr>
        <w:top w:val="none" w:sz="0" w:space="0" w:color="auto"/>
        <w:left w:val="none" w:sz="0" w:space="0" w:color="auto"/>
        <w:bottom w:val="none" w:sz="0" w:space="0" w:color="auto"/>
        <w:right w:val="none" w:sz="0" w:space="0" w:color="auto"/>
      </w:divBdr>
    </w:div>
    <w:div w:id="219677730">
      <w:bodyDiv w:val="1"/>
      <w:marLeft w:val="0"/>
      <w:marRight w:val="0"/>
      <w:marTop w:val="0"/>
      <w:marBottom w:val="0"/>
      <w:divBdr>
        <w:top w:val="none" w:sz="0" w:space="0" w:color="auto"/>
        <w:left w:val="none" w:sz="0" w:space="0" w:color="auto"/>
        <w:bottom w:val="none" w:sz="0" w:space="0" w:color="auto"/>
        <w:right w:val="none" w:sz="0" w:space="0" w:color="auto"/>
      </w:divBdr>
      <w:divsChild>
        <w:div w:id="1490249079">
          <w:marLeft w:val="0"/>
          <w:marRight w:val="0"/>
          <w:marTop w:val="0"/>
          <w:marBottom w:val="0"/>
          <w:divBdr>
            <w:top w:val="none" w:sz="0" w:space="0" w:color="auto"/>
            <w:left w:val="none" w:sz="0" w:space="0" w:color="auto"/>
            <w:bottom w:val="none" w:sz="0" w:space="0" w:color="auto"/>
            <w:right w:val="none" w:sz="0" w:space="0" w:color="auto"/>
          </w:divBdr>
        </w:div>
      </w:divsChild>
    </w:div>
    <w:div w:id="245572288">
      <w:bodyDiv w:val="1"/>
      <w:marLeft w:val="0"/>
      <w:marRight w:val="0"/>
      <w:marTop w:val="0"/>
      <w:marBottom w:val="0"/>
      <w:divBdr>
        <w:top w:val="none" w:sz="0" w:space="0" w:color="auto"/>
        <w:left w:val="none" w:sz="0" w:space="0" w:color="auto"/>
        <w:bottom w:val="none" w:sz="0" w:space="0" w:color="auto"/>
        <w:right w:val="none" w:sz="0" w:space="0" w:color="auto"/>
      </w:divBdr>
    </w:div>
    <w:div w:id="251210218">
      <w:bodyDiv w:val="1"/>
      <w:marLeft w:val="0"/>
      <w:marRight w:val="0"/>
      <w:marTop w:val="0"/>
      <w:marBottom w:val="0"/>
      <w:divBdr>
        <w:top w:val="none" w:sz="0" w:space="0" w:color="auto"/>
        <w:left w:val="none" w:sz="0" w:space="0" w:color="auto"/>
        <w:bottom w:val="none" w:sz="0" w:space="0" w:color="auto"/>
        <w:right w:val="none" w:sz="0" w:space="0" w:color="auto"/>
      </w:divBdr>
    </w:div>
    <w:div w:id="277110006">
      <w:bodyDiv w:val="1"/>
      <w:marLeft w:val="0"/>
      <w:marRight w:val="0"/>
      <w:marTop w:val="0"/>
      <w:marBottom w:val="0"/>
      <w:divBdr>
        <w:top w:val="none" w:sz="0" w:space="0" w:color="auto"/>
        <w:left w:val="none" w:sz="0" w:space="0" w:color="auto"/>
        <w:bottom w:val="none" w:sz="0" w:space="0" w:color="auto"/>
        <w:right w:val="none" w:sz="0" w:space="0" w:color="auto"/>
      </w:divBdr>
    </w:div>
    <w:div w:id="358972349">
      <w:bodyDiv w:val="1"/>
      <w:marLeft w:val="0"/>
      <w:marRight w:val="0"/>
      <w:marTop w:val="0"/>
      <w:marBottom w:val="0"/>
      <w:divBdr>
        <w:top w:val="none" w:sz="0" w:space="0" w:color="auto"/>
        <w:left w:val="none" w:sz="0" w:space="0" w:color="auto"/>
        <w:bottom w:val="none" w:sz="0" w:space="0" w:color="auto"/>
        <w:right w:val="none" w:sz="0" w:space="0" w:color="auto"/>
      </w:divBdr>
    </w:div>
    <w:div w:id="364528435">
      <w:bodyDiv w:val="1"/>
      <w:marLeft w:val="0"/>
      <w:marRight w:val="0"/>
      <w:marTop w:val="0"/>
      <w:marBottom w:val="0"/>
      <w:divBdr>
        <w:top w:val="none" w:sz="0" w:space="0" w:color="auto"/>
        <w:left w:val="none" w:sz="0" w:space="0" w:color="auto"/>
        <w:bottom w:val="none" w:sz="0" w:space="0" w:color="auto"/>
        <w:right w:val="none" w:sz="0" w:space="0" w:color="auto"/>
      </w:divBdr>
    </w:div>
    <w:div w:id="418869995">
      <w:bodyDiv w:val="1"/>
      <w:marLeft w:val="0"/>
      <w:marRight w:val="0"/>
      <w:marTop w:val="0"/>
      <w:marBottom w:val="0"/>
      <w:divBdr>
        <w:top w:val="none" w:sz="0" w:space="0" w:color="auto"/>
        <w:left w:val="none" w:sz="0" w:space="0" w:color="auto"/>
        <w:bottom w:val="none" w:sz="0" w:space="0" w:color="auto"/>
        <w:right w:val="none" w:sz="0" w:space="0" w:color="auto"/>
      </w:divBdr>
    </w:div>
    <w:div w:id="471798972">
      <w:bodyDiv w:val="1"/>
      <w:marLeft w:val="0"/>
      <w:marRight w:val="0"/>
      <w:marTop w:val="0"/>
      <w:marBottom w:val="0"/>
      <w:divBdr>
        <w:top w:val="none" w:sz="0" w:space="0" w:color="auto"/>
        <w:left w:val="none" w:sz="0" w:space="0" w:color="auto"/>
        <w:bottom w:val="none" w:sz="0" w:space="0" w:color="auto"/>
        <w:right w:val="none" w:sz="0" w:space="0" w:color="auto"/>
      </w:divBdr>
    </w:div>
    <w:div w:id="511798434">
      <w:bodyDiv w:val="1"/>
      <w:marLeft w:val="0"/>
      <w:marRight w:val="0"/>
      <w:marTop w:val="0"/>
      <w:marBottom w:val="0"/>
      <w:divBdr>
        <w:top w:val="none" w:sz="0" w:space="0" w:color="auto"/>
        <w:left w:val="none" w:sz="0" w:space="0" w:color="auto"/>
        <w:bottom w:val="none" w:sz="0" w:space="0" w:color="auto"/>
        <w:right w:val="none" w:sz="0" w:space="0" w:color="auto"/>
      </w:divBdr>
    </w:div>
    <w:div w:id="514346033">
      <w:bodyDiv w:val="1"/>
      <w:marLeft w:val="0"/>
      <w:marRight w:val="0"/>
      <w:marTop w:val="0"/>
      <w:marBottom w:val="0"/>
      <w:divBdr>
        <w:top w:val="none" w:sz="0" w:space="0" w:color="auto"/>
        <w:left w:val="none" w:sz="0" w:space="0" w:color="auto"/>
        <w:bottom w:val="none" w:sz="0" w:space="0" w:color="auto"/>
        <w:right w:val="none" w:sz="0" w:space="0" w:color="auto"/>
      </w:divBdr>
    </w:div>
    <w:div w:id="533277021">
      <w:bodyDiv w:val="1"/>
      <w:marLeft w:val="0"/>
      <w:marRight w:val="0"/>
      <w:marTop w:val="0"/>
      <w:marBottom w:val="0"/>
      <w:divBdr>
        <w:top w:val="none" w:sz="0" w:space="0" w:color="auto"/>
        <w:left w:val="none" w:sz="0" w:space="0" w:color="auto"/>
        <w:bottom w:val="none" w:sz="0" w:space="0" w:color="auto"/>
        <w:right w:val="none" w:sz="0" w:space="0" w:color="auto"/>
      </w:divBdr>
    </w:div>
    <w:div w:id="588589101">
      <w:bodyDiv w:val="1"/>
      <w:marLeft w:val="0"/>
      <w:marRight w:val="0"/>
      <w:marTop w:val="0"/>
      <w:marBottom w:val="0"/>
      <w:divBdr>
        <w:top w:val="none" w:sz="0" w:space="0" w:color="auto"/>
        <w:left w:val="none" w:sz="0" w:space="0" w:color="auto"/>
        <w:bottom w:val="none" w:sz="0" w:space="0" w:color="auto"/>
        <w:right w:val="none" w:sz="0" w:space="0" w:color="auto"/>
      </w:divBdr>
      <w:divsChild>
        <w:div w:id="1237087926">
          <w:marLeft w:val="0"/>
          <w:marRight w:val="0"/>
          <w:marTop w:val="0"/>
          <w:marBottom w:val="0"/>
          <w:divBdr>
            <w:top w:val="none" w:sz="0" w:space="0" w:color="auto"/>
            <w:left w:val="none" w:sz="0" w:space="0" w:color="auto"/>
            <w:bottom w:val="none" w:sz="0" w:space="0" w:color="auto"/>
            <w:right w:val="none" w:sz="0" w:space="0" w:color="auto"/>
          </w:divBdr>
        </w:div>
      </w:divsChild>
    </w:div>
    <w:div w:id="617571084">
      <w:bodyDiv w:val="1"/>
      <w:marLeft w:val="0"/>
      <w:marRight w:val="0"/>
      <w:marTop w:val="0"/>
      <w:marBottom w:val="0"/>
      <w:divBdr>
        <w:top w:val="none" w:sz="0" w:space="0" w:color="auto"/>
        <w:left w:val="none" w:sz="0" w:space="0" w:color="auto"/>
        <w:bottom w:val="none" w:sz="0" w:space="0" w:color="auto"/>
        <w:right w:val="none" w:sz="0" w:space="0" w:color="auto"/>
      </w:divBdr>
      <w:divsChild>
        <w:div w:id="717124365">
          <w:marLeft w:val="0"/>
          <w:marRight w:val="0"/>
          <w:marTop w:val="15"/>
          <w:marBottom w:val="0"/>
          <w:divBdr>
            <w:top w:val="single" w:sz="48" w:space="0" w:color="auto"/>
            <w:left w:val="single" w:sz="48" w:space="0" w:color="auto"/>
            <w:bottom w:val="single" w:sz="48" w:space="0" w:color="auto"/>
            <w:right w:val="single" w:sz="48" w:space="0" w:color="auto"/>
          </w:divBdr>
          <w:divsChild>
            <w:div w:id="13964988">
              <w:marLeft w:val="0"/>
              <w:marRight w:val="0"/>
              <w:marTop w:val="0"/>
              <w:marBottom w:val="0"/>
              <w:divBdr>
                <w:top w:val="none" w:sz="0" w:space="0" w:color="auto"/>
                <w:left w:val="none" w:sz="0" w:space="0" w:color="auto"/>
                <w:bottom w:val="none" w:sz="0" w:space="0" w:color="auto"/>
                <w:right w:val="none" w:sz="0" w:space="0" w:color="auto"/>
              </w:divBdr>
              <w:divsChild>
                <w:div w:id="685443620">
                  <w:marLeft w:val="0"/>
                  <w:marRight w:val="0"/>
                  <w:marTop w:val="0"/>
                  <w:marBottom w:val="0"/>
                  <w:divBdr>
                    <w:top w:val="none" w:sz="0" w:space="0" w:color="auto"/>
                    <w:left w:val="none" w:sz="0" w:space="0" w:color="auto"/>
                    <w:bottom w:val="none" w:sz="0" w:space="0" w:color="auto"/>
                    <w:right w:val="none" w:sz="0" w:space="0" w:color="auto"/>
                  </w:divBdr>
                </w:div>
                <w:div w:id="337002615">
                  <w:marLeft w:val="0"/>
                  <w:marRight w:val="0"/>
                  <w:marTop w:val="0"/>
                  <w:marBottom w:val="0"/>
                  <w:divBdr>
                    <w:top w:val="none" w:sz="0" w:space="0" w:color="auto"/>
                    <w:left w:val="none" w:sz="0" w:space="0" w:color="auto"/>
                    <w:bottom w:val="none" w:sz="0" w:space="0" w:color="auto"/>
                    <w:right w:val="none" w:sz="0" w:space="0" w:color="auto"/>
                  </w:divBdr>
                </w:div>
                <w:div w:id="956252462">
                  <w:marLeft w:val="0"/>
                  <w:marRight w:val="0"/>
                  <w:marTop w:val="0"/>
                  <w:marBottom w:val="0"/>
                  <w:divBdr>
                    <w:top w:val="none" w:sz="0" w:space="0" w:color="auto"/>
                    <w:left w:val="none" w:sz="0" w:space="0" w:color="auto"/>
                    <w:bottom w:val="none" w:sz="0" w:space="0" w:color="auto"/>
                    <w:right w:val="none" w:sz="0" w:space="0" w:color="auto"/>
                  </w:divBdr>
                </w:div>
                <w:div w:id="634021717">
                  <w:marLeft w:val="0"/>
                  <w:marRight w:val="0"/>
                  <w:marTop w:val="0"/>
                  <w:marBottom w:val="0"/>
                  <w:divBdr>
                    <w:top w:val="none" w:sz="0" w:space="0" w:color="auto"/>
                    <w:left w:val="none" w:sz="0" w:space="0" w:color="auto"/>
                    <w:bottom w:val="none" w:sz="0" w:space="0" w:color="auto"/>
                    <w:right w:val="none" w:sz="0" w:space="0" w:color="auto"/>
                  </w:divBdr>
                </w:div>
                <w:div w:id="1108353063">
                  <w:marLeft w:val="0"/>
                  <w:marRight w:val="0"/>
                  <w:marTop w:val="0"/>
                  <w:marBottom w:val="0"/>
                  <w:divBdr>
                    <w:top w:val="none" w:sz="0" w:space="0" w:color="auto"/>
                    <w:left w:val="none" w:sz="0" w:space="0" w:color="auto"/>
                    <w:bottom w:val="none" w:sz="0" w:space="0" w:color="auto"/>
                    <w:right w:val="none" w:sz="0" w:space="0" w:color="auto"/>
                  </w:divBdr>
                </w:div>
                <w:div w:id="310327416">
                  <w:marLeft w:val="0"/>
                  <w:marRight w:val="0"/>
                  <w:marTop w:val="0"/>
                  <w:marBottom w:val="0"/>
                  <w:divBdr>
                    <w:top w:val="none" w:sz="0" w:space="0" w:color="auto"/>
                    <w:left w:val="none" w:sz="0" w:space="0" w:color="auto"/>
                    <w:bottom w:val="none" w:sz="0" w:space="0" w:color="auto"/>
                    <w:right w:val="none" w:sz="0" w:space="0" w:color="auto"/>
                  </w:divBdr>
                </w:div>
                <w:div w:id="1881629025">
                  <w:marLeft w:val="0"/>
                  <w:marRight w:val="0"/>
                  <w:marTop w:val="0"/>
                  <w:marBottom w:val="0"/>
                  <w:divBdr>
                    <w:top w:val="none" w:sz="0" w:space="0" w:color="auto"/>
                    <w:left w:val="none" w:sz="0" w:space="0" w:color="auto"/>
                    <w:bottom w:val="none" w:sz="0" w:space="0" w:color="auto"/>
                    <w:right w:val="none" w:sz="0" w:space="0" w:color="auto"/>
                  </w:divBdr>
                </w:div>
                <w:div w:id="1604534755">
                  <w:marLeft w:val="0"/>
                  <w:marRight w:val="0"/>
                  <w:marTop w:val="0"/>
                  <w:marBottom w:val="0"/>
                  <w:divBdr>
                    <w:top w:val="none" w:sz="0" w:space="0" w:color="auto"/>
                    <w:left w:val="none" w:sz="0" w:space="0" w:color="auto"/>
                    <w:bottom w:val="none" w:sz="0" w:space="0" w:color="auto"/>
                    <w:right w:val="none" w:sz="0" w:space="0" w:color="auto"/>
                  </w:divBdr>
                </w:div>
                <w:div w:id="1177040399">
                  <w:marLeft w:val="0"/>
                  <w:marRight w:val="0"/>
                  <w:marTop w:val="0"/>
                  <w:marBottom w:val="0"/>
                  <w:divBdr>
                    <w:top w:val="none" w:sz="0" w:space="0" w:color="auto"/>
                    <w:left w:val="none" w:sz="0" w:space="0" w:color="auto"/>
                    <w:bottom w:val="none" w:sz="0" w:space="0" w:color="auto"/>
                    <w:right w:val="none" w:sz="0" w:space="0" w:color="auto"/>
                  </w:divBdr>
                </w:div>
                <w:div w:id="1709791857">
                  <w:marLeft w:val="0"/>
                  <w:marRight w:val="0"/>
                  <w:marTop w:val="0"/>
                  <w:marBottom w:val="0"/>
                  <w:divBdr>
                    <w:top w:val="none" w:sz="0" w:space="0" w:color="auto"/>
                    <w:left w:val="none" w:sz="0" w:space="0" w:color="auto"/>
                    <w:bottom w:val="none" w:sz="0" w:space="0" w:color="auto"/>
                    <w:right w:val="none" w:sz="0" w:space="0" w:color="auto"/>
                  </w:divBdr>
                </w:div>
                <w:div w:id="1340546163">
                  <w:marLeft w:val="0"/>
                  <w:marRight w:val="0"/>
                  <w:marTop w:val="0"/>
                  <w:marBottom w:val="0"/>
                  <w:divBdr>
                    <w:top w:val="none" w:sz="0" w:space="0" w:color="auto"/>
                    <w:left w:val="none" w:sz="0" w:space="0" w:color="auto"/>
                    <w:bottom w:val="none" w:sz="0" w:space="0" w:color="auto"/>
                    <w:right w:val="none" w:sz="0" w:space="0" w:color="auto"/>
                  </w:divBdr>
                </w:div>
                <w:div w:id="1944805285">
                  <w:marLeft w:val="0"/>
                  <w:marRight w:val="0"/>
                  <w:marTop w:val="0"/>
                  <w:marBottom w:val="0"/>
                  <w:divBdr>
                    <w:top w:val="none" w:sz="0" w:space="0" w:color="auto"/>
                    <w:left w:val="none" w:sz="0" w:space="0" w:color="auto"/>
                    <w:bottom w:val="none" w:sz="0" w:space="0" w:color="auto"/>
                    <w:right w:val="none" w:sz="0" w:space="0" w:color="auto"/>
                  </w:divBdr>
                </w:div>
                <w:div w:id="1847935941">
                  <w:marLeft w:val="0"/>
                  <w:marRight w:val="0"/>
                  <w:marTop w:val="0"/>
                  <w:marBottom w:val="0"/>
                  <w:divBdr>
                    <w:top w:val="none" w:sz="0" w:space="0" w:color="auto"/>
                    <w:left w:val="none" w:sz="0" w:space="0" w:color="auto"/>
                    <w:bottom w:val="none" w:sz="0" w:space="0" w:color="auto"/>
                    <w:right w:val="none" w:sz="0" w:space="0" w:color="auto"/>
                  </w:divBdr>
                </w:div>
                <w:div w:id="4984960">
                  <w:marLeft w:val="0"/>
                  <w:marRight w:val="0"/>
                  <w:marTop w:val="0"/>
                  <w:marBottom w:val="0"/>
                  <w:divBdr>
                    <w:top w:val="none" w:sz="0" w:space="0" w:color="auto"/>
                    <w:left w:val="none" w:sz="0" w:space="0" w:color="auto"/>
                    <w:bottom w:val="none" w:sz="0" w:space="0" w:color="auto"/>
                    <w:right w:val="none" w:sz="0" w:space="0" w:color="auto"/>
                  </w:divBdr>
                </w:div>
                <w:div w:id="202594440">
                  <w:marLeft w:val="0"/>
                  <w:marRight w:val="0"/>
                  <w:marTop w:val="0"/>
                  <w:marBottom w:val="0"/>
                  <w:divBdr>
                    <w:top w:val="none" w:sz="0" w:space="0" w:color="auto"/>
                    <w:left w:val="none" w:sz="0" w:space="0" w:color="auto"/>
                    <w:bottom w:val="none" w:sz="0" w:space="0" w:color="auto"/>
                    <w:right w:val="none" w:sz="0" w:space="0" w:color="auto"/>
                  </w:divBdr>
                </w:div>
                <w:div w:id="1771585469">
                  <w:marLeft w:val="0"/>
                  <w:marRight w:val="0"/>
                  <w:marTop w:val="0"/>
                  <w:marBottom w:val="0"/>
                  <w:divBdr>
                    <w:top w:val="none" w:sz="0" w:space="0" w:color="auto"/>
                    <w:left w:val="none" w:sz="0" w:space="0" w:color="auto"/>
                    <w:bottom w:val="none" w:sz="0" w:space="0" w:color="auto"/>
                    <w:right w:val="none" w:sz="0" w:space="0" w:color="auto"/>
                  </w:divBdr>
                </w:div>
                <w:div w:id="1174883935">
                  <w:marLeft w:val="0"/>
                  <w:marRight w:val="0"/>
                  <w:marTop w:val="0"/>
                  <w:marBottom w:val="0"/>
                  <w:divBdr>
                    <w:top w:val="none" w:sz="0" w:space="0" w:color="auto"/>
                    <w:left w:val="none" w:sz="0" w:space="0" w:color="auto"/>
                    <w:bottom w:val="none" w:sz="0" w:space="0" w:color="auto"/>
                    <w:right w:val="none" w:sz="0" w:space="0" w:color="auto"/>
                  </w:divBdr>
                </w:div>
                <w:div w:id="864487513">
                  <w:marLeft w:val="0"/>
                  <w:marRight w:val="0"/>
                  <w:marTop w:val="0"/>
                  <w:marBottom w:val="0"/>
                  <w:divBdr>
                    <w:top w:val="none" w:sz="0" w:space="0" w:color="auto"/>
                    <w:left w:val="none" w:sz="0" w:space="0" w:color="auto"/>
                    <w:bottom w:val="none" w:sz="0" w:space="0" w:color="auto"/>
                    <w:right w:val="none" w:sz="0" w:space="0" w:color="auto"/>
                  </w:divBdr>
                </w:div>
                <w:div w:id="10632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8915">
          <w:marLeft w:val="0"/>
          <w:marRight w:val="0"/>
          <w:marTop w:val="15"/>
          <w:marBottom w:val="0"/>
          <w:divBdr>
            <w:top w:val="single" w:sz="48" w:space="0" w:color="auto"/>
            <w:left w:val="single" w:sz="48" w:space="0" w:color="auto"/>
            <w:bottom w:val="single" w:sz="48" w:space="0" w:color="auto"/>
            <w:right w:val="single" w:sz="48" w:space="0" w:color="auto"/>
          </w:divBdr>
          <w:divsChild>
            <w:div w:id="2102793421">
              <w:marLeft w:val="0"/>
              <w:marRight w:val="0"/>
              <w:marTop w:val="0"/>
              <w:marBottom w:val="0"/>
              <w:divBdr>
                <w:top w:val="none" w:sz="0" w:space="0" w:color="auto"/>
                <w:left w:val="none" w:sz="0" w:space="0" w:color="auto"/>
                <w:bottom w:val="none" w:sz="0" w:space="0" w:color="auto"/>
                <w:right w:val="none" w:sz="0" w:space="0" w:color="auto"/>
              </w:divBdr>
              <w:divsChild>
                <w:div w:id="1411392775">
                  <w:marLeft w:val="0"/>
                  <w:marRight w:val="0"/>
                  <w:marTop w:val="0"/>
                  <w:marBottom w:val="0"/>
                  <w:divBdr>
                    <w:top w:val="none" w:sz="0" w:space="0" w:color="auto"/>
                    <w:left w:val="none" w:sz="0" w:space="0" w:color="auto"/>
                    <w:bottom w:val="none" w:sz="0" w:space="0" w:color="auto"/>
                    <w:right w:val="none" w:sz="0" w:space="0" w:color="auto"/>
                  </w:divBdr>
                </w:div>
                <w:div w:id="535192487">
                  <w:marLeft w:val="0"/>
                  <w:marRight w:val="0"/>
                  <w:marTop w:val="0"/>
                  <w:marBottom w:val="0"/>
                  <w:divBdr>
                    <w:top w:val="none" w:sz="0" w:space="0" w:color="auto"/>
                    <w:left w:val="none" w:sz="0" w:space="0" w:color="auto"/>
                    <w:bottom w:val="none" w:sz="0" w:space="0" w:color="auto"/>
                    <w:right w:val="none" w:sz="0" w:space="0" w:color="auto"/>
                  </w:divBdr>
                </w:div>
                <w:div w:id="411242298">
                  <w:marLeft w:val="0"/>
                  <w:marRight w:val="0"/>
                  <w:marTop w:val="0"/>
                  <w:marBottom w:val="0"/>
                  <w:divBdr>
                    <w:top w:val="none" w:sz="0" w:space="0" w:color="auto"/>
                    <w:left w:val="none" w:sz="0" w:space="0" w:color="auto"/>
                    <w:bottom w:val="none" w:sz="0" w:space="0" w:color="auto"/>
                    <w:right w:val="none" w:sz="0" w:space="0" w:color="auto"/>
                  </w:divBdr>
                </w:div>
                <w:div w:id="588857616">
                  <w:marLeft w:val="0"/>
                  <w:marRight w:val="0"/>
                  <w:marTop w:val="0"/>
                  <w:marBottom w:val="0"/>
                  <w:divBdr>
                    <w:top w:val="none" w:sz="0" w:space="0" w:color="auto"/>
                    <w:left w:val="none" w:sz="0" w:space="0" w:color="auto"/>
                    <w:bottom w:val="none" w:sz="0" w:space="0" w:color="auto"/>
                    <w:right w:val="none" w:sz="0" w:space="0" w:color="auto"/>
                  </w:divBdr>
                </w:div>
                <w:div w:id="418529789">
                  <w:marLeft w:val="0"/>
                  <w:marRight w:val="0"/>
                  <w:marTop w:val="0"/>
                  <w:marBottom w:val="0"/>
                  <w:divBdr>
                    <w:top w:val="none" w:sz="0" w:space="0" w:color="auto"/>
                    <w:left w:val="none" w:sz="0" w:space="0" w:color="auto"/>
                    <w:bottom w:val="none" w:sz="0" w:space="0" w:color="auto"/>
                    <w:right w:val="none" w:sz="0" w:space="0" w:color="auto"/>
                  </w:divBdr>
                </w:div>
                <w:div w:id="299724532">
                  <w:marLeft w:val="0"/>
                  <w:marRight w:val="0"/>
                  <w:marTop w:val="0"/>
                  <w:marBottom w:val="0"/>
                  <w:divBdr>
                    <w:top w:val="none" w:sz="0" w:space="0" w:color="auto"/>
                    <w:left w:val="none" w:sz="0" w:space="0" w:color="auto"/>
                    <w:bottom w:val="none" w:sz="0" w:space="0" w:color="auto"/>
                    <w:right w:val="none" w:sz="0" w:space="0" w:color="auto"/>
                  </w:divBdr>
                </w:div>
                <w:div w:id="1000810911">
                  <w:marLeft w:val="0"/>
                  <w:marRight w:val="0"/>
                  <w:marTop w:val="0"/>
                  <w:marBottom w:val="0"/>
                  <w:divBdr>
                    <w:top w:val="none" w:sz="0" w:space="0" w:color="auto"/>
                    <w:left w:val="none" w:sz="0" w:space="0" w:color="auto"/>
                    <w:bottom w:val="none" w:sz="0" w:space="0" w:color="auto"/>
                    <w:right w:val="none" w:sz="0" w:space="0" w:color="auto"/>
                  </w:divBdr>
                </w:div>
                <w:div w:id="1343433894">
                  <w:marLeft w:val="0"/>
                  <w:marRight w:val="0"/>
                  <w:marTop w:val="0"/>
                  <w:marBottom w:val="0"/>
                  <w:divBdr>
                    <w:top w:val="none" w:sz="0" w:space="0" w:color="auto"/>
                    <w:left w:val="none" w:sz="0" w:space="0" w:color="auto"/>
                    <w:bottom w:val="none" w:sz="0" w:space="0" w:color="auto"/>
                    <w:right w:val="none" w:sz="0" w:space="0" w:color="auto"/>
                  </w:divBdr>
                </w:div>
                <w:div w:id="1799370550">
                  <w:marLeft w:val="0"/>
                  <w:marRight w:val="0"/>
                  <w:marTop w:val="0"/>
                  <w:marBottom w:val="0"/>
                  <w:divBdr>
                    <w:top w:val="none" w:sz="0" w:space="0" w:color="auto"/>
                    <w:left w:val="none" w:sz="0" w:space="0" w:color="auto"/>
                    <w:bottom w:val="none" w:sz="0" w:space="0" w:color="auto"/>
                    <w:right w:val="none" w:sz="0" w:space="0" w:color="auto"/>
                  </w:divBdr>
                </w:div>
                <w:div w:id="535655242">
                  <w:marLeft w:val="0"/>
                  <w:marRight w:val="0"/>
                  <w:marTop w:val="0"/>
                  <w:marBottom w:val="0"/>
                  <w:divBdr>
                    <w:top w:val="none" w:sz="0" w:space="0" w:color="auto"/>
                    <w:left w:val="none" w:sz="0" w:space="0" w:color="auto"/>
                    <w:bottom w:val="none" w:sz="0" w:space="0" w:color="auto"/>
                    <w:right w:val="none" w:sz="0" w:space="0" w:color="auto"/>
                  </w:divBdr>
                </w:div>
                <w:div w:id="134491017">
                  <w:marLeft w:val="0"/>
                  <w:marRight w:val="0"/>
                  <w:marTop w:val="0"/>
                  <w:marBottom w:val="0"/>
                  <w:divBdr>
                    <w:top w:val="none" w:sz="0" w:space="0" w:color="auto"/>
                    <w:left w:val="none" w:sz="0" w:space="0" w:color="auto"/>
                    <w:bottom w:val="none" w:sz="0" w:space="0" w:color="auto"/>
                    <w:right w:val="none" w:sz="0" w:space="0" w:color="auto"/>
                  </w:divBdr>
                </w:div>
                <w:div w:id="1180781796">
                  <w:marLeft w:val="0"/>
                  <w:marRight w:val="0"/>
                  <w:marTop w:val="0"/>
                  <w:marBottom w:val="0"/>
                  <w:divBdr>
                    <w:top w:val="none" w:sz="0" w:space="0" w:color="auto"/>
                    <w:left w:val="none" w:sz="0" w:space="0" w:color="auto"/>
                    <w:bottom w:val="none" w:sz="0" w:space="0" w:color="auto"/>
                    <w:right w:val="none" w:sz="0" w:space="0" w:color="auto"/>
                  </w:divBdr>
                </w:div>
                <w:div w:id="1715931048">
                  <w:marLeft w:val="0"/>
                  <w:marRight w:val="0"/>
                  <w:marTop w:val="0"/>
                  <w:marBottom w:val="0"/>
                  <w:divBdr>
                    <w:top w:val="none" w:sz="0" w:space="0" w:color="auto"/>
                    <w:left w:val="none" w:sz="0" w:space="0" w:color="auto"/>
                    <w:bottom w:val="none" w:sz="0" w:space="0" w:color="auto"/>
                    <w:right w:val="none" w:sz="0" w:space="0" w:color="auto"/>
                  </w:divBdr>
                </w:div>
                <w:div w:id="1150053794">
                  <w:marLeft w:val="0"/>
                  <w:marRight w:val="0"/>
                  <w:marTop w:val="0"/>
                  <w:marBottom w:val="0"/>
                  <w:divBdr>
                    <w:top w:val="none" w:sz="0" w:space="0" w:color="auto"/>
                    <w:left w:val="none" w:sz="0" w:space="0" w:color="auto"/>
                    <w:bottom w:val="none" w:sz="0" w:space="0" w:color="auto"/>
                    <w:right w:val="none" w:sz="0" w:space="0" w:color="auto"/>
                  </w:divBdr>
                </w:div>
                <w:div w:id="113451668">
                  <w:marLeft w:val="0"/>
                  <w:marRight w:val="0"/>
                  <w:marTop w:val="0"/>
                  <w:marBottom w:val="0"/>
                  <w:divBdr>
                    <w:top w:val="none" w:sz="0" w:space="0" w:color="auto"/>
                    <w:left w:val="none" w:sz="0" w:space="0" w:color="auto"/>
                    <w:bottom w:val="none" w:sz="0" w:space="0" w:color="auto"/>
                    <w:right w:val="none" w:sz="0" w:space="0" w:color="auto"/>
                  </w:divBdr>
                </w:div>
                <w:div w:id="356349704">
                  <w:marLeft w:val="0"/>
                  <w:marRight w:val="0"/>
                  <w:marTop w:val="0"/>
                  <w:marBottom w:val="0"/>
                  <w:divBdr>
                    <w:top w:val="none" w:sz="0" w:space="0" w:color="auto"/>
                    <w:left w:val="none" w:sz="0" w:space="0" w:color="auto"/>
                    <w:bottom w:val="none" w:sz="0" w:space="0" w:color="auto"/>
                    <w:right w:val="none" w:sz="0" w:space="0" w:color="auto"/>
                  </w:divBdr>
                </w:div>
                <w:div w:id="324558182">
                  <w:marLeft w:val="0"/>
                  <w:marRight w:val="0"/>
                  <w:marTop w:val="0"/>
                  <w:marBottom w:val="0"/>
                  <w:divBdr>
                    <w:top w:val="none" w:sz="0" w:space="0" w:color="auto"/>
                    <w:left w:val="none" w:sz="0" w:space="0" w:color="auto"/>
                    <w:bottom w:val="none" w:sz="0" w:space="0" w:color="auto"/>
                    <w:right w:val="none" w:sz="0" w:space="0" w:color="auto"/>
                  </w:divBdr>
                </w:div>
                <w:div w:id="830490113">
                  <w:marLeft w:val="0"/>
                  <w:marRight w:val="0"/>
                  <w:marTop w:val="0"/>
                  <w:marBottom w:val="0"/>
                  <w:divBdr>
                    <w:top w:val="none" w:sz="0" w:space="0" w:color="auto"/>
                    <w:left w:val="none" w:sz="0" w:space="0" w:color="auto"/>
                    <w:bottom w:val="none" w:sz="0" w:space="0" w:color="auto"/>
                    <w:right w:val="none" w:sz="0" w:space="0" w:color="auto"/>
                  </w:divBdr>
                </w:div>
                <w:div w:id="1025911241">
                  <w:marLeft w:val="0"/>
                  <w:marRight w:val="0"/>
                  <w:marTop w:val="0"/>
                  <w:marBottom w:val="0"/>
                  <w:divBdr>
                    <w:top w:val="none" w:sz="0" w:space="0" w:color="auto"/>
                    <w:left w:val="none" w:sz="0" w:space="0" w:color="auto"/>
                    <w:bottom w:val="none" w:sz="0" w:space="0" w:color="auto"/>
                    <w:right w:val="none" w:sz="0" w:space="0" w:color="auto"/>
                  </w:divBdr>
                </w:div>
                <w:div w:id="554702457">
                  <w:marLeft w:val="0"/>
                  <w:marRight w:val="0"/>
                  <w:marTop w:val="0"/>
                  <w:marBottom w:val="0"/>
                  <w:divBdr>
                    <w:top w:val="none" w:sz="0" w:space="0" w:color="auto"/>
                    <w:left w:val="none" w:sz="0" w:space="0" w:color="auto"/>
                    <w:bottom w:val="none" w:sz="0" w:space="0" w:color="auto"/>
                    <w:right w:val="none" w:sz="0" w:space="0" w:color="auto"/>
                  </w:divBdr>
                </w:div>
                <w:div w:id="586504474">
                  <w:marLeft w:val="0"/>
                  <w:marRight w:val="0"/>
                  <w:marTop w:val="0"/>
                  <w:marBottom w:val="0"/>
                  <w:divBdr>
                    <w:top w:val="none" w:sz="0" w:space="0" w:color="auto"/>
                    <w:left w:val="none" w:sz="0" w:space="0" w:color="auto"/>
                    <w:bottom w:val="none" w:sz="0" w:space="0" w:color="auto"/>
                    <w:right w:val="none" w:sz="0" w:space="0" w:color="auto"/>
                  </w:divBdr>
                </w:div>
                <w:div w:id="17009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5151">
      <w:bodyDiv w:val="1"/>
      <w:marLeft w:val="0"/>
      <w:marRight w:val="0"/>
      <w:marTop w:val="0"/>
      <w:marBottom w:val="0"/>
      <w:divBdr>
        <w:top w:val="none" w:sz="0" w:space="0" w:color="auto"/>
        <w:left w:val="none" w:sz="0" w:space="0" w:color="auto"/>
        <w:bottom w:val="none" w:sz="0" w:space="0" w:color="auto"/>
        <w:right w:val="none" w:sz="0" w:space="0" w:color="auto"/>
      </w:divBdr>
    </w:div>
    <w:div w:id="636955020">
      <w:bodyDiv w:val="1"/>
      <w:marLeft w:val="0"/>
      <w:marRight w:val="0"/>
      <w:marTop w:val="0"/>
      <w:marBottom w:val="0"/>
      <w:divBdr>
        <w:top w:val="none" w:sz="0" w:space="0" w:color="auto"/>
        <w:left w:val="none" w:sz="0" w:space="0" w:color="auto"/>
        <w:bottom w:val="none" w:sz="0" w:space="0" w:color="auto"/>
        <w:right w:val="none" w:sz="0" w:space="0" w:color="auto"/>
      </w:divBdr>
    </w:div>
    <w:div w:id="645473760">
      <w:bodyDiv w:val="1"/>
      <w:marLeft w:val="0"/>
      <w:marRight w:val="0"/>
      <w:marTop w:val="0"/>
      <w:marBottom w:val="0"/>
      <w:divBdr>
        <w:top w:val="none" w:sz="0" w:space="0" w:color="auto"/>
        <w:left w:val="none" w:sz="0" w:space="0" w:color="auto"/>
        <w:bottom w:val="none" w:sz="0" w:space="0" w:color="auto"/>
        <w:right w:val="none" w:sz="0" w:space="0" w:color="auto"/>
      </w:divBdr>
    </w:div>
    <w:div w:id="752823042">
      <w:bodyDiv w:val="1"/>
      <w:marLeft w:val="0"/>
      <w:marRight w:val="0"/>
      <w:marTop w:val="0"/>
      <w:marBottom w:val="0"/>
      <w:divBdr>
        <w:top w:val="none" w:sz="0" w:space="0" w:color="auto"/>
        <w:left w:val="none" w:sz="0" w:space="0" w:color="auto"/>
        <w:bottom w:val="none" w:sz="0" w:space="0" w:color="auto"/>
        <w:right w:val="none" w:sz="0" w:space="0" w:color="auto"/>
      </w:divBdr>
    </w:div>
    <w:div w:id="776752402">
      <w:bodyDiv w:val="1"/>
      <w:marLeft w:val="0"/>
      <w:marRight w:val="0"/>
      <w:marTop w:val="0"/>
      <w:marBottom w:val="0"/>
      <w:divBdr>
        <w:top w:val="none" w:sz="0" w:space="0" w:color="auto"/>
        <w:left w:val="none" w:sz="0" w:space="0" w:color="auto"/>
        <w:bottom w:val="none" w:sz="0" w:space="0" w:color="auto"/>
        <w:right w:val="none" w:sz="0" w:space="0" w:color="auto"/>
      </w:divBdr>
    </w:div>
    <w:div w:id="863324526">
      <w:bodyDiv w:val="1"/>
      <w:marLeft w:val="0"/>
      <w:marRight w:val="0"/>
      <w:marTop w:val="0"/>
      <w:marBottom w:val="0"/>
      <w:divBdr>
        <w:top w:val="none" w:sz="0" w:space="0" w:color="auto"/>
        <w:left w:val="none" w:sz="0" w:space="0" w:color="auto"/>
        <w:bottom w:val="none" w:sz="0" w:space="0" w:color="auto"/>
        <w:right w:val="none" w:sz="0" w:space="0" w:color="auto"/>
      </w:divBdr>
    </w:div>
    <w:div w:id="924653728">
      <w:bodyDiv w:val="1"/>
      <w:marLeft w:val="0"/>
      <w:marRight w:val="0"/>
      <w:marTop w:val="0"/>
      <w:marBottom w:val="0"/>
      <w:divBdr>
        <w:top w:val="none" w:sz="0" w:space="0" w:color="auto"/>
        <w:left w:val="none" w:sz="0" w:space="0" w:color="auto"/>
        <w:bottom w:val="none" w:sz="0" w:space="0" w:color="auto"/>
        <w:right w:val="none" w:sz="0" w:space="0" w:color="auto"/>
      </w:divBdr>
    </w:div>
    <w:div w:id="951980397">
      <w:bodyDiv w:val="1"/>
      <w:marLeft w:val="0"/>
      <w:marRight w:val="0"/>
      <w:marTop w:val="0"/>
      <w:marBottom w:val="0"/>
      <w:divBdr>
        <w:top w:val="none" w:sz="0" w:space="0" w:color="auto"/>
        <w:left w:val="none" w:sz="0" w:space="0" w:color="auto"/>
        <w:bottom w:val="none" w:sz="0" w:space="0" w:color="auto"/>
        <w:right w:val="none" w:sz="0" w:space="0" w:color="auto"/>
      </w:divBdr>
    </w:div>
    <w:div w:id="1080523755">
      <w:bodyDiv w:val="1"/>
      <w:marLeft w:val="0"/>
      <w:marRight w:val="0"/>
      <w:marTop w:val="0"/>
      <w:marBottom w:val="0"/>
      <w:divBdr>
        <w:top w:val="none" w:sz="0" w:space="0" w:color="auto"/>
        <w:left w:val="none" w:sz="0" w:space="0" w:color="auto"/>
        <w:bottom w:val="none" w:sz="0" w:space="0" w:color="auto"/>
        <w:right w:val="none" w:sz="0" w:space="0" w:color="auto"/>
      </w:divBdr>
    </w:div>
    <w:div w:id="1126003410">
      <w:bodyDiv w:val="1"/>
      <w:marLeft w:val="0"/>
      <w:marRight w:val="0"/>
      <w:marTop w:val="0"/>
      <w:marBottom w:val="0"/>
      <w:divBdr>
        <w:top w:val="none" w:sz="0" w:space="0" w:color="auto"/>
        <w:left w:val="none" w:sz="0" w:space="0" w:color="auto"/>
        <w:bottom w:val="none" w:sz="0" w:space="0" w:color="auto"/>
        <w:right w:val="none" w:sz="0" w:space="0" w:color="auto"/>
      </w:divBdr>
      <w:divsChild>
        <w:div w:id="1892111590">
          <w:marLeft w:val="0"/>
          <w:marRight w:val="0"/>
          <w:marTop w:val="0"/>
          <w:marBottom w:val="0"/>
          <w:divBdr>
            <w:top w:val="none" w:sz="0" w:space="0" w:color="auto"/>
            <w:left w:val="none" w:sz="0" w:space="0" w:color="auto"/>
            <w:bottom w:val="none" w:sz="0" w:space="0" w:color="auto"/>
            <w:right w:val="none" w:sz="0" w:space="0" w:color="auto"/>
          </w:divBdr>
        </w:div>
        <w:div w:id="604969653">
          <w:marLeft w:val="0"/>
          <w:marRight w:val="0"/>
          <w:marTop w:val="0"/>
          <w:marBottom w:val="0"/>
          <w:divBdr>
            <w:top w:val="none" w:sz="0" w:space="0" w:color="auto"/>
            <w:left w:val="none" w:sz="0" w:space="0" w:color="auto"/>
            <w:bottom w:val="none" w:sz="0" w:space="0" w:color="auto"/>
            <w:right w:val="none" w:sz="0" w:space="0" w:color="auto"/>
          </w:divBdr>
        </w:div>
        <w:div w:id="781341061">
          <w:marLeft w:val="0"/>
          <w:marRight w:val="0"/>
          <w:marTop w:val="0"/>
          <w:marBottom w:val="0"/>
          <w:divBdr>
            <w:top w:val="none" w:sz="0" w:space="0" w:color="auto"/>
            <w:left w:val="none" w:sz="0" w:space="0" w:color="auto"/>
            <w:bottom w:val="none" w:sz="0" w:space="0" w:color="auto"/>
            <w:right w:val="none" w:sz="0" w:space="0" w:color="auto"/>
          </w:divBdr>
        </w:div>
        <w:div w:id="191650270">
          <w:marLeft w:val="0"/>
          <w:marRight w:val="0"/>
          <w:marTop w:val="0"/>
          <w:marBottom w:val="0"/>
          <w:divBdr>
            <w:top w:val="none" w:sz="0" w:space="0" w:color="auto"/>
            <w:left w:val="none" w:sz="0" w:space="0" w:color="auto"/>
            <w:bottom w:val="none" w:sz="0" w:space="0" w:color="auto"/>
            <w:right w:val="none" w:sz="0" w:space="0" w:color="auto"/>
          </w:divBdr>
        </w:div>
        <w:div w:id="885483948">
          <w:marLeft w:val="0"/>
          <w:marRight w:val="0"/>
          <w:marTop w:val="0"/>
          <w:marBottom w:val="0"/>
          <w:divBdr>
            <w:top w:val="none" w:sz="0" w:space="0" w:color="auto"/>
            <w:left w:val="none" w:sz="0" w:space="0" w:color="auto"/>
            <w:bottom w:val="none" w:sz="0" w:space="0" w:color="auto"/>
            <w:right w:val="none" w:sz="0" w:space="0" w:color="auto"/>
          </w:divBdr>
        </w:div>
        <w:div w:id="108595063">
          <w:marLeft w:val="0"/>
          <w:marRight w:val="0"/>
          <w:marTop w:val="0"/>
          <w:marBottom w:val="0"/>
          <w:divBdr>
            <w:top w:val="none" w:sz="0" w:space="0" w:color="auto"/>
            <w:left w:val="none" w:sz="0" w:space="0" w:color="auto"/>
            <w:bottom w:val="none" w:sz="0" w:space="0" w:color="auto"/>
            <w:right w:val="none" w:sz="0" w:space="0" w:color="auto"/>
          </w:divBdr>
        </w:div>
      </w:divsChild>
    </w:div>
    <w:div w:id="1321422785">
      <w:bodyDiv w:val="1"/>
      <w:marLeft w:val="0"/>
      <w:marRight w:val="0"/>
      <w:marTop w:val="0"/>
      <w:marBottom w:val="0"/>
      <w:divBdr>
        <w:top w:val="none" w:sz="0" w:space="0" w:color="auto"/>
        <w:left w:val="none" w:sz="0" w:space="0" w:color="auto"/>
        <w:bottom w:val="none" w:sz="0" w:space="0" w:color="auto"/>
        <w:right w:val="none" w:sz="0" w:space="0" w:color="auto"/>
      </w:divBdr>
    </w:div>
    <w:div w:id="1355766862">
      <w:bodyDiv w:val="1"/>
      <w:marLeft w:val="0"/>
      <w:marRight w:val="0"/>
      <w:marTop w:val="0"/>
      <w:marBottom w:val="0"/>
      <w:divBdr>
        <w:top w:val="none" w:sz="0" w:space="0" w:color="auto"/>
        <w:left w:val="none" w:sz="0" w:space="0" w:color="auto"/>
        <w:bottom w:val="none" w:sz="0" w:space="0" w:color="auto"/>
        <w:right w:val="none" w:sz="0" w:space="0" w:color="auto"/>
      </w:divBdr>
    </w:div>
    <w:div w:id="1443458497">
      <w:bodyDiv w:val="1"/>
      <w:marLeft w:val="0"/>
      <w:marRight w:val="0"/>
      <w:marTop w:val="0"/>
      <w:marBottom w:val="0"/>
      <w:divBdr>
        <w:top w:val="none" w:sz="0" w:space="0" w:color="auto"/>
        <w:left w:val="none" w:sz="0" w:space="0" w:color="auto"/>
        <w:bottom w:val="none" w:sz="0" w:space="0" w:color="auto"/>
        <w:right w:val="none" w:sz="0" w:space="0" w:color="auto"/>
      </w:divBdr>
    </w:div>
    <w:div w:id="1459445169">
      <w:bodyDiv w:val="1"/>
      <w:marLeft w:val="0"/>
      <w:marRight w:val="0"/>
      <w:marTop w:val="0"/>
      <w:marBottom w:val="0"/>
      <w:divBdr>
        <w:top w:val="none" w:sz="0" w:space="0" w:color="auto"/>
        <w:left w:val="none" w:sz="0" w:space="0" w:color="auto"/>
        <w:bottom w:val="none" w:sz="0" w:space="0" w:color="auto"/>
        <w:right w:val="none" w:sz="0" w:space="0" w:color="auto"/>
      </w:divBdr>
      <w:divsChild>
        <w:div w:id="677541864">
          <w:marLeft w:val="0"/>
          <w:marRight w:val="0"/>
          <w:marTop w:val="15"/>
          <w:marBottom w:val="0"/>
          <w:divBdr>
            <w:top w:val="single" w:sz="48" w:space="0" w:color="auto"/>
            <w:left w:val="single" w:sz="48" w:space="0" w:color="auto"/>
            <w:bottom w:val="single" w:sz="48" w:space="0" w:color="auto"/>
            <w:right w:val="single" w:sz="48" w:space="0" w:color="auto"/>
          </w:divBdr>
          <w:divsChild>
            <w:div w:id="1555853518">
              <w:marLeft w:val="0"/>
              <w:marRight w:val="0"/>
              <w:marTop w:val="0"/>
              <w:marBottom w:val="0"/>
              <w:divBdr>
                <w:top w:val="none" w:sz="0" w:space="0" w:color="auto"/>
                <w:left w:val="none" w:sz="0" w:space="0" w:color="auto"/>
                <w:bottom w:val="none" w:sz="0" w:space="0" w:color="auto"/>
                <w:right w:val="none" w:sz="0" w:space="0" w:color="auto"/>
              </w:divBdr>
              <w:divsChild>
                <w:div w:id="1597519145">
                  <w:marLeft w:val="0"/>
                  <w:marRight w:val="0"/>
                  <w:marTop w:val="0"/>
                  <w:marBottom w:val="0"/>
                  <w:divBdr>
                    <w:top w:val="none" w:sz="0" w:space="0" w:color="auto"/>
                    <w:left w:val="none" w:sz="0" w:space="0" w:color="auto"/>
                    <w:bottom w:val="none" w:sz="0" w:space="0" w:color="auto"/>
                    <w:right w:val="none" w:sz="0" w:space="0" w:color="auto"/>
                  </w:divBdr>
                </w:div>
                <w:div w:id="81143463">
                  <w:marLeft w:val="0"/>
                  <w:marRight w:val="0"/>
                  <w:marTop w:val="0"/>
                  <w:marBottom w:val="0"/>
                  <w:divBdr>
                    <w:top w:val="none" w:sz="0" w:space="0" w:color="auto"/>
                    <w:left w:val="none" w:sz="0" w:space="0" w:color="auto"/>
                    <w:bottom w:val="none" w:sz="0" w:space="0" w:color="auto"/>
                    <w:right w:val="none" w:sz="0" w:space="0" w:color="auto"/>
                  </w:divBdr>
                </w:div>
                <w:div w:id="1638031914">
                  <w:marLeft w:val="0"/>
                  <w:marRight w:val="0"/>
                  <w:marTop w:val="0"/>
                  <w:marBottom w:val="0"/>
                  <w:divBdr>
                    <w:top w:val="none" w:sz="0" w:space="0" w:color="auto"/>
                    <w:left w:val="none" w:sz="0" w:space="0" w:color="auto"/>
                    <w:bottom w:val="none" w:sz="0" w:space="0" w:color="auto"/>
                    <w:right w:val="none" w:sz="0" w:space="0" w:color="auto"/>
                  </w:divBdr>
                </w:div>
                <w:div w:id="423962322">
                  <w:marLeft w:val="0"/>
                  <w:marRight w:val="0"/>
                  <w:marTop w:val="0"/>
                  <w:marBottom w:val="0"/>
                  <w:divBdr>
                    <w:top w:val="none" w:sz="0" w:space="0" w:color="auto"/>
                    <w:left w:val="none" w:sz="0" w:space="0" w:color="auto"/>
                    <w:bottom w:val="none" w:sz="0" w:space="0" w:color="auto"/>
                    <w:right w:val="none" w:sz="0" w:space="0" w:color="auto"/>
                  </w:divBdr>
                </w:div>
                <w:div w:id="1601796676">
                  <w:marLeft w:val="0"/>
                  <w:marRight w:val="0"/>
                  <w:marTop w:val="0"/>
                  <w:marBottom w:val="0"/>
                  <w:divBdr>
                    <w:top w:val="none" w:sz="0" w:space="0" w:color="auto"/>
                    <w:left w:val="none" w:sz="0" w:space="0" w:color="auto"/>
                    <w:bottom w:val="none" w:sz="0" w:space="0" w:color="auto"/>
                    <w:right w:val="none" w:sz="0" w:space="0" w:color="auto"/>
                  </w:divBdr>
                </w:div>
                <w:div w:id="912662338">
                  <w:marLeft w:val="0"/>
                  <w:marRight w:val="0"/>
                  <w:marTop w:val="0"/>
                  <w:marBottom w:val="0"/>
                  <w:divBdr>
                    <w:top w:val="none" w:sz="0" w:space="0" w:color="auto"/>
                    <w:left w:val="none" w:sz="0" w:space="0" w:color="auto"/>
                    <w:bottom w:val="none" w:sz="0" w:space="0" w:color="auto"/>
                    <w:right w:val="none" w:sz="0" w:space="0" w:color="auto"/>
                  </w:divBdr>
                </w:div>
                <w:div w:id="703485049">
                  <w:marLeft w:val="0"/>
                  <w:marRight w:val="0"/>
                  <w:marTop w:val="0"/>
                  <w:marBottom w:val="0"/>
                  <w:divBdr>
                    <w:top w:val="none" w:sz="0" w:space="0" w:color="auto"/>
                    <w:left w:val="none" w:sz="0" w:space="0" w:color="auto"/>
                    <w:bottom w:val="none" w:sz="0" w:space="0" w:color="auto"/>
                    <w:right w:val="none" w:sz="0" w:space="0" w:color="auto"/>
                  </w:divBdr>
                </w:div>
                <w:div w:id="1422068480">
                  <w:marLeft w:val="0"/>
                  <w:marRight w:val="0"/>
                  <w:marTop w:val="0"/>
                  <w:marBottom w:val="0"/>
                  <w:divBdr>
                    <w:top w:val="none" w:sz="0" w:space="0" w:color="auto"/>
                    <w:left w:val="none" w:sz="0" w:space="0" w:color="auto"/>
                    <w:bottom w:val="none" w:sz="0" w:space="0" w:color="auto"/>
                    <w:right w:val="none" w:sz="0" w:space="0" w:color="auto"/>
                  </w:divBdr>
                </w:div>
                <w:div w:id="327682351">
                  <w:marLeft w:val="0"/>
                  <w:marRight w:val="0"/>
                  <w:marTop w:val="0"/>
                  <w:marBottom w:val="0"/>
                  <w:divBdr>
                    <w:top w:val="none" w:sz="0" w:space="0" w:color="auto"/>
                    <w:left w:val="none" w:sz="0" w:space="0" w:color="auto"/>
                    <w:bottom w:val="none" w:sz="0" w:space="0" w:color="auto"/>
                    <w:right w:val="none" w:sz="0" w:space="0" w:color="auto"/>
                  </w:divBdr>
                </w:div>
                <w:div w:id="1299606171">
                  <w:marLeft w:val="0"/>
                  <w:marRight w:val="0"/>
                  <w:marTop w:val="0"/>
                  <w:marBottom w:val="0"/>
                  <w:divBdr>
                    <w:top w:val="none" w:sz="0" w:space="0" w:color="auto"/>
                    <w:left w:val="none" w:sz="0" w:space="0" w:color="auto"/>
                    <w:bottom w:val="none" w:sz="0" w:space="0" w:color="auto"/>
                    <w:right w:val="none" w:sz="0" w:space="0" w:color="auto"/>
                  </w:divBdr>
                </w:div>
                <w:div w:id="1729915334">
                  <w:marLeft w:val="0"/>
                  <w:marRight w:val="0"/>
                  <w:marTop w:val="0"/>
                  <w:marBottom w:val="0"/>
                  <w:divBdr>
                    <w:top w:val="none" w:sz="0" w:space="0" w:color="auto"/>
                    <w:left w:val="none" w:sz="0" w:space="0" w:color="auto"/>
                    <w:bottom w:val="none" w:sz="0" w:space="0" w:color="auto"/>
                    <w:right w:val="none" w:sz="0" w:space="0" w:color="auto"/>
                  </w:divBdr>
                </w:div>
                <w:div w:id="2001688331">
                  <w:marLeft w:val="0"/>
                  <w:marRight w:val="0"/>
                  <w:marTop w:val="0"/>
                  <w:marBottom w:val="0"/>
                  <w:divBdr>
                    <w:top w:val="none" w:sz="0" w:space="0" w:color="auto"/>
                    <w:left w:val="none" w:sz="0" w:space="0" w:color="auto"/>
                    <w:bottom w:val="none" w:sz="0" w:space="0" w:color="auto"/>
                    <w:right w:val="none" w:sz="0" w:space="0" w:color="auto"/>
                  </w:divBdr>
                </w:div>
                <w:div w:id="1672097553">
                  <w:marLeft w:val="0"/>
                  <w:marRight w:val="0"/>
                  <w:marTop w:val="0"/>
                  <w:marBottom w:val="0"/>
                  <w:divBdr>
                    <w:top w:val="none" w:sz="0" w:space="0" w:color="auto"/>
                    <w:left w:val="none" w:sz="0" w:space="0" w:color="auto"/>
                    <w:bottom w:val="none" w:sz="0" w:space="0" w:color="auto"/>
                    <w:right w:val="none" w:sz="0" w:space="0" w:color="auto"/>
                  </w:divBdr>
                </w:div>
                <w:div w:id="871116121">
                  <w:marLeft w:val="0"/>
                  <w:marRight w:val="0"/>
                  <w:marTop w:val="0"/>
                  <w:marBottom w:val="0"/>
                  <w:divBdr>
                    <w:top w:val="none" w:sz="0" w:space="0" w:color="auto"/>
                    <w:left w:val="none" w:sz="0" w:space="0" w:color="auto"/>
                    <w:bottom w:val="none" w:sz="0" w:space="0" w:color="auto"/>
                    <w:right w:val="none" w:sz="0" w:space="0" w:color="auto"/>
                  </w:divBdr>
                </w:div>
                <w:div w:id="970792243">
                  <w:marLeft w:val="0"/>
                  <w:marRight w:val="0"/>
                  <w:marTop w:val="0"/>
                  <w:marBottom w:val="0"/>
                  <w:divBdr>
                    <w:top w:val="none" w:sz="0" w:space="0" w:color="auto"/>
                    <w:left w:val="none" w:sz="0" w:space="0" w:color="auto"/>
                    <w:bottom w:val="none" w:sz="0" w:space="0" w:color="auto"/>
                    <w:right w:val="none" w:sz="0" w:space="0" w:color="auto"/>
                  </w:divBdr>
                </w:div>
                <w:div w:id="1049453999">
                  <w:marLeft w:val="0"/>
                  <w:marRight w:val="0"/>
                  <w:marTop w:val="0"/>
                  <w:marBottom w:val="0"/>
                  <w:divBdr>
                    <w:top w:val="none" w:sz="0" w:space="0" w:color="auto"/>
                    <w:left w:val="none" w:sz="0" w:space="0" w:color="auto"/>
                    <w:bottom w:val="none" w:sz="0" w:space="0" w:color="auto"/>
                    <w:right w:val="none" w:sz="0" w:space="0" w:color="auto"/>
                  </w:divBdr>
                </w:div>
                <w:div w:id="351542229">
                  <w:marLeft w:val="0"/>
                  <w:marRight w:val="0"/>
                  <w:marTop w:val="0"/>
                  <w:marBottom w:val="0"/>
                  <w:divBdr>
                    <w:top w:val="none" w:sz="0" w:space="0" w:color="auto"/>
                    <w:left w:val="none" w:sz="0" w:space="0" w:color="auto"/>
                    <w:bottom w:val="none" w:sz="0" w:space="0" w:color="auto"/>
                    <w:right w:val="none" w:sz="0" w:space="0" w:color="auto"/>
                  </w:divBdr>
                </w:div>
                <w:div w:id="996497745">
                  <w:marLeft w:val="0"/>
                  <w:marRight w:val="0"/>
                  <w:marTop w:val="0"/>
                  <w:marBottom w:val="0"/>
                  <w:divBdr>
                    <w:top w:val="none" w:sz="0" w:space="0" w:color="auto"/>
                    <w:left w:val="none" w:sz="0" w:space="0" w:color="auto"/>
                    <w:bottom w:val="none" w:sz="0" w:space="0" w:color="auto"/>
                    <w:right w:val="none" w:sz="0" w:space="0" w:color="auto"/>
                  </w:divBdr>
                </w:div>
                <w:div w:id="723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3699">
          <w:marLeft w:val="0"/>
          <w:marRight w:val="0"/>
          <w:marTop w:val="15"/>
          <w:marBottom w:val="0"/>
          <w:divBdr>
            <w:top w:val="single" w:sz="48" w:space="0" w:color="auto"/>
            <w:left w:val="single" w:sz="48" w:space="0" w:color="auto"/>
            <w:bottom w:val="single" w:sz="48" w:space="0" w:color="auto"/>
            <w:right w:val="single" w:sz="48" w:space="0" w:color="auto"/>
          </w:divBdr>
          <w:divsChild>
            <w:div w:id="1117678062">
              <w:marLeft w:val="0"/>
              <w:marRight w:val="0"/>
              <w:marTop w:val="0"/>
              <w:marBottom w:val="0"/>
              <w:divBdr>
                <w:top w:val="none" w:sz="0" w:space="0" w:color="auto"/>
                <w:left w:val="none" w:sz="0" w:space="0" w:color="auto"/>
                <w:bottom w:val="none" w:sz="0" w:space="0" w:color="auto"/>
                <w:right w:val="none" w:sz="0" w:space="0" w:color="auto"/>
              </w:divBdr>
              <w:divsChild>
                <w:div w:id="406539424">
                  <w:marLeft w:val="0"/>
                  <w:marRight w:val="0"/>
                  <w:marTop w:val="0"/>
                  <w:marBottom w:val="0"/>
                  <w:divBdr>
                    <w:top w:val="none" w:sz="0" w:space="0" w:color="auto"/>
                    <w:left w:val="none" w:sz="0" w:space="0" w:color="auto"/>
                    <w:bottom w:val="none" w:sz="0" w:space="0" w:color="auto"/>
                    <w:right w:val="none" w:sz="0" w:space="0" w:color="auto"/>
                  </w:divBdr>
                </w:div>
                <w:div w:id="1010260835">
                  <w:marLeft w:val="0"/>
                  <w:marRight w:val="0"/>
                  <w:marTop w:val="0"/>
                  <w:marBottom w:val="0"/>
                  <w:divBdr>
                    <w:top w:val="none" w:sz="0" w:space="0" w:color="auto"/>
                    <w:left w:val="none" w:sz="0" w:space="0" w:color="auto"/>
                    <w:bottom w:val="none" w:sz="0" w:space="0" w:color="auto"/>
                    <w:right w:val="none" w:sz="0" w:space="0" w:color="auto"/>
                  </w:divBdr>
                </w:div>
                <w:div w:id="405418872">
                  <w:marLeft w:val="0"/>
                  <w:marRight w:val="0"/>
                  <w:marTop w:val="0"/>
                  <w:marBottom w:val="0"/>
                  <w:divBdr>
                    <w:top w:val="none" w:sz="0" w:space="0" w:color="auto"/>
                    <w:left w:val="none" w:sz="0" w:space="0" w:color="auto"/>
                    <w:bottom w:val="none" w:sz="0" w:space="0" w:color="auto"/>
                    <w:right w:val="none" w:sz="0" w:space="0" w:color="auto"/>
                  </w:divBdr>
                </w:div>
                <w:div w:id="132336661">
                  <w:marLeft w:val="0"/>
                  <w:marRight w:val="0"/>
                  <w:marTop w:val="0"/>
                  <w:marBottom w:val="0"/>
                  <w:divBdr>
                    <w:top w:val="none" w:sz="0" w:space="0" w:color="auto"/>
                    <w:left w:val="none" w:sz="0" w:space="0" w:color="auto"/>
                    <w:bottom w:val="none" w:sz="0" w:space="0" w:color="auto"/>
                    <w:right w:val="none" w:sz="0" w:space="0" w:color="auto"/>
                  </w:divBdr>
                </w:div>
                <w:div w:id="1890527850">
                  <w:marLeft w:val="0"/>
                  <w:marRight w:val="0"/>
                  <w:marTop w:val="0"/>
                  <w:marBottom w:val="0"/>
                  <w:divBdr>
                    <w:top w:val="none" w:sz="0" w:space="0" w:color="auto"/>
                    <w:left w:val="none" w:sz="0" w:space="0" w:color="auto"/>
                    <w:bottom w:val="none" w:sz="0" w:space="0" w:color="auto"/>
                    <w:right w:val="none" w:sz="0" w:space="0" w:color="auto"/>
                  </w:divBdr>
                </w:div>
                <w:div w:id="722484451">
                  <w:marLeft w:val="0"/>
                  <w:marRight w:val="0"/>
                  <w:marTop w:val="0"/>
                  <w:marBottom w:val="0"/>
                  <w:divBdr>
                    <w:top w:val="none" w:sz="0" w:space="0" w:color="auto"/>
                    <w:left w:val="none" w:sz="0" w:space="0" w:color="auto"/>
                    <w:bottom w:val="none" w:sz="0" w:space="0" w:color="auto"/>
                    <w:right w:val="none" w:sz="0" w:space="0" w:color="auto"/>
                  </w:divBdr>
                </w:div>
                <w:div w:id="1549292738">
                  <w:marLeft w:val="0"/>
                  <w:marRight w:val="0"/>
                  <w:marTop w:val="0"/>
                  <w:marBottom w:val="0"/>
                  <w:divBdr>
                    <w:top w:val="none" w:sz="0" w:space="0" w:color="auto"/>
                    <w:left w:val="none" w:sz="0" w:space="0" w:color="auto"/>
                    <w:bottom w:val="none" w:sz="0" w:space="0" w:color="auto"/>
                    <w:right w:val="none" w:sz="0" w:space="0" w:color="auto"/>
                  </w:divBdr>
                </w:div>
                <w:div w:id="696269785">
                  <w:marLeft w:val="0"/>
                  <w:marRight w:val="0"/>
                  <w:marTop w:val="0"/>
                  <w:marBottom w:val="0"/>
                  <w:divBdr>
                    <w:top w:val="none" w:sz="0" w:space="0" w:color="auto"/>
                    <w:left w:val="none" w:sz="0" w:space="0" w:color="auto"/>
                    <w:bottom w:val="none" w:sz="0" w:space="0" w:color="auto"/>
                    <w:right w:val="none" w:sz="0" w:space="0" w:color="auto"/>
                  </w:divBdr>
                </w:div>
                <w:div w:id="529609612">
                  <w:marLeft w:val="0"/>
                  <w:marRight w:val="0"/>
                  <w:marTop w:val="0"/>
                  <w:marBottom w:val="0"/>
                  <w:divBdr>
                    <w:top w:val="none" w:sz="0" w:space="0" w:color="auto"/>
                    <w:left w:val="none" w:sz="0" w:space="0" w:color="auto"/>
                    <w:bottom w:val="none" w:sz="0" w:space="0" w:color="auto"/>
                    <w:right w:val="none" w:sz="0" w:space="0" w:color="auto"/>
                  </w:divBdr>
                </w:div>
                <w:div w:id="440076275">
                  <w:marLeft w:val="0"/>
                  <w:marRight w:val="0"/>
                  <w:marTop w:val="0"/>
                  <w:marBottom w:val="0"/>
                  <w:divBdr>
                    <w:top w:val="none" w:sz="0" w:space="0" w:color="auto"/>
                    <w:left w:val="none" w:sz="0" w:space="0" w:color="auto"/>
                    <w:bottom w:val="none" w:sz="0" w:space="0" w:color="auto"/>
                    <w:right w:val="none" w:sz="0" w:space="0" w:color="auto"/>
                  </w:divBdr>
                </w:div>
                <w:div w:id="306132522">
                  <w:marLeft w:val="0"/>
                  <w:marRight w:val="0"/>
                  <w:marTop w:val="0"/>
                  <w:marBottom w:val="0"/>
                  <w:divBdr>
                    <w:top w:val="none" w:sz="0" w:space="0" w:color="auto"/>
                    <w:left w:val="none" w:sz="0" w:space="0" w:color="auto"/>
                    <w:bottom w:val="none" w:sz="0" w:space="0" w:color="auto"/>
                    <w:right w:val="none" w:sz="0" w:space="0" w:color="auto"/>
                  </w:divBdr>
                </w:div>
                <w:div w:id="1865288556">
                  <w:marLeft w:val="0"/>
                  <w:marRight w:val="0"/>
                  <w:marTop w:val="0"/>
                  <w:marBottom w:val="0"/>
                  <w:divBdr>
                    <w:top w:val="none" w:sz="0" w:space="0" w:color="auto"/>
                    <w:left w:val="none" w:sz="0" w:space="0" w:color="auto"/>
                    <w:bottom w:val="none" w:sz="0" w:space="0" w:color="auto"/>
                    <w:right w:val="none" w:sz="0" w:space="0" w:color="auto"/>
                  </w:divBdr>
                </w:div>
                <w:div w:id="889924543">
                  <w:marLeft w:val="0"/>
                  <w:marRight w:val="0"/>
                  <w:marTop w:val="0"/>
                  <w:marBottom w:val="0"/>
                  <w:divBdr>
                    <w:top w:val="none" w:sz="0" w:space="0" w:color="auto"/>
                    <w:left w:val="none" w:sz="0" w:space="0" w:color="auto"/>
                    <w:bottom w:val="none" w:sz="0" w:space="0" w:color="auto"/>
                    <w:right w:val="none" w:sz="0" w:space="0" w:color="auto"/>
                  </w:divBdr>
                </w:div>
                <w:div w:id="1400403821">
                  <w:marLeft w:val="0"/>
                  <w:marRight w:val="0"/>
                  <w:marTop w:val="0"/>
                  <w:marBottom w:val="0"/>
                  <w:divBdr>
                    <w:top w:val="none" w:sz="0" w:space="0" w:color="auto"/>
                    <w:left w:val="none" w:sz="0" w:space="0" w:color="auto"/>
                    <w:bottom w:val="none" w:sz="0" w:space="0" w:color="auto"/>
                    <w:right w:val="none" w:sz="0" w:space="0" w:color="auto"/>
                  </w:divBdr>
                </w:div>
                <w:div w:id="786390875">
                  <w:marLeft w:val="0"/>
                  <w:marRight w:val="0"/>
                  <w:marTop w:val="0"/>
                  <w:marBottom w:val="0"/>
                  <w:divBdr>
                    <w:top w:val="none" w:sz="0" w:space="0" w:color="auto"/>
                    <w:left w:val="none" w:sz="0" w:space="0" w:color="auto"/>
                    <w:bottom w:val="none" w:sz="0" w:space="0" w:color="auto"/>
                    <w:right w:val="none" w:sz="0" w:space="0" w:color="auto"/>
                  </w:divBdr>
                </w:div>
                <w:div w:id="1465003937">
                  <w:marLeft w:val="0"/>
                  <w:marRight w:val="0"/>
                  <w:marTop w:val="0"/>
                  <w:marBottom w:val="0"/>
                  <w:divBdr>
                    <w:top w:val="none" w:sz="0" w:space="0" w:color="auto"/>
                    <w:left w:val="none" w:sz="0" w:space="0" w:color="auto"/>
                    <w:bottom w:val="none" w:sz="0" w:space="0" w:color="auto"/>
                    <w:right w:val="none" w:sz="0" w:space="0" w:color="auto"/>
                  </w:divBdr>
                </w:div>
                <w:div w:id="1368068682">
                  <w:marLeft w:val="0"/>
                  <w:marRight w:val="0"/>
                  <w:marTop w:val="0"/>
                  <w:marBottom w:val="0"/>
                  <w:divBdr>
                    <w:top w:val="none" w:sz="0" w:space="0" w:color="auto"/>
                    <w:left w:val="none" w:sz="0" w:space="0" w:color="auto"/>
                    <w:bottom w:val="none" w:sz="0" w:space="0" w:color="auto"/>
                    <w:right w:val="none" w:sz="0" w:space="0" w:color="auto"/>
                  </w:divBdr>
                </w:div>
                <w:div w:id="541870423">
                  <w:marLeft w:val="0"/>
                  <w:marRight w:val="0"/>
                  <w:marTop w:val="0"/>
                  <w:marBottom w:val="0"/>
                  <w:divBdr>
                    <w:top w:val="none" w:sz="0" w:space="0" w:color="auto"/>
                    <w:left w:val="none" w:sz="0" w:space="0" w:color="auto"/>
                    <w:bottom w:val="none" w:sz="0" w:space="0" w:color="auto"/>
                    <w:right w:val="none" w:sz="0" w:space="0" w:color="auto"/>
                  </w:divBdr>
                </w:div>
                <w:div w:id="849761451">
                  <w:marLeft w:val="0"/>
                  <w:marRight w:val="0"/>
                  <w:marTop w:val="0"/>
                  <w:marBottom w:val="0"/>
                  <w:divBdr>
                    <w:top w:val="none" w:sz="0" w:space="0" w:color="auto"/>
                    <w:left w:val="none" w:sz="0" w:space="0" w:color="auto"/>
                    <w:bottom w:val="none" w:sz="0" w:space="0" w:color="auto"/>
                    <w:right w:val="none" w:sz="0" w:space="0" w:color="auto"/>
                  </w:divBdr>
                </w:div>
                <w:div w:id="1135758075">
                  <w:marLeft w:val="0"/>
                  <w:marRight w:val="0"/>
                  <w:marTop w:val="0"/>
                  <w:marBottom w:val="0"/>
                  <w:divBdr>
                    <w:top w:val="none" w:sz="0" w:space="0" w:color="auto"/>
                    <w:left w:val="none" w:sz="0" w:space="0" w:color="auto"/>
                    <w:bottom w:val="none" w:sz="0" w:space="0" w:color="auto"/>
                    <w:right w:val="none" w:sz="0" w:space="0" w:color="auto"/>
                  </w:divBdr>
                </w:div>
                <w:div w:id="790049152">
                  <w:marLeft w:val="0"/>
                  <w:marRight w:val="0"/>
                  <w:marTop w:val="0"/>
                  <w:marBottom w:val="0"/>
                  <w:divBdr>
                    <w:top w:val="none" w:sz="0" w:space="0" w:color="auto"/>
                    <w:left w:val="none" w:sz="0" w:space="0" w:color="auto"/>
                    <w:bottom w:val="none" w:sz="0" w:space="0" w:color="auto"/>
                    <w:right w:val="none" w:sz="0" w:space="0" w:color="auto"/>
                  </w:divBdr>
                </w:div>
                <w:div w:id="461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65812">
      <w:bodyDiv w:val="1"/>
      <w:marLeft w:val="0"/>
      <w:marRight w:val="0"/>
      <w:marTop w:val="0"/>
      <w:marBottom w:val="0"/>
      <w:divBdr>
        <w:top w:val="none" w:sz="0" w:space="0" w:color="auto"/>
        <w:left w:val="none" w:sz="0" w:space="0" w:color="auto"/>
        <w:bottom w:val="none" w:sz="0" w:space="0" w:color="auto"/>
        <w:right w:val="none" w:sz="0" w:space="0" w:color="auto"/>
      </w:divBdr>
      <w:divsChild>
        <w:div w:id="1303659834">
          <w:marLeft w:val="0"/>
          <w:marRight w:val="0"/>
          <w:marTop w:val="0"/>
          <w:marBottom w:val="0"/>
          <w:divBdr>
            <w:top w:val="none" w:sz="0" w:space="0" w:color="auto"/>
            <w:left w:val="none" w:sz="0" w:space="0" w:color="auto"/>
            <w:bottom w:val="none" w:sz="0" w:space="0" w:color="auto"/>
            <w:right w:val="none" w:sz="0" w:space="0" w:color="auto"/>
          </w:divBdr>
        </w:div>
      </w:divsChild>
    </w:div>
    <w:div w:id="1556350313">
      <w:bodyDiv w:val="1"/>
      <w:marLeft w:val="0"/>
      <w:marRight w:val="0"/>
      <w:marTop w:val="0"/>
      <w:marBottom w:val="0"/>
      <w:divBdr>
        <w:top w:val="none" w:sz="0" w:space="0" w:color="auto"/>
        <w:left w:val="none" w:sz="0" w:space="0" w:color="auto"/>
        <w:bottom w:val="none" w:sz="0" w:space="0" w:color="auto"/>
        <w:right w:val="none" w:sz="0" w:space="0" w:color="auto"/>
      </w:divBdr>
      <w:divsChild>
        <w:div w:id="227614025">
          <w:marLeft w:val="0"/>
          <w:marRight w:val="0"/>
          <w:marTop w:val="0"/>
          <w:marBottom w:val="0"/>
          <w:divBdr>
            <w:top w:val="none" w:sz="0" w:space="0" w:color="auto"/>
            <w:left w:val="none" w:sz="0" w:space="0" w:color="auto"/>
            <w:bottom w:val="none" w:sz="0" w:space="0" w:color="auto"/>
            <w:right w:val="none" w:sz="0" w:space="0" w:color="auto"/>
          </w:divBdr>
        </w:div>
      </w:divsChild>
    </w:div>
    <w:div w:id="1557546717">
      <w:bodyDiv w:val="1"/>
      <w:marLeft w:val="0"/>
      <w:marRight w:val="0"/>
      <w:marTop w:val="0"/>
      <w:marBottom w:val="0"/>
      <w:divBdr>
        <w:top w:val="none" w:sz="0" w:space="0" w:color="auto"/>
        <w:left w:val="none" w:sz="0" w:space="0" w:color="auto"/>
        <w:bottom w:val="none" w:sz="0" w:space="0" w:color="auto"/>
        <w:right w:val="none" w:sz="0" w:space="0" w:color="auto"/>
      </w:divBdr>
    </w:div>
    <w:div w:id="1602450253">
      <w:bodyDiv w:val="1"/>
      <w:marLeft w:val="0"/>
      <w:marRight w:val="0"/>
      <w:marTop w:val="0"/>
      <w:marBottom w:val="0"/>
      <w:divBdr>
        <w:top w:val="none" w:sz="0" w:space="0" w:color="auto"/>
        <w:left w:val="none" w:sz="0" w:space="0" w:color="auto"/>
        <w:bottom w:val="none" w:sz="0" w:space="0" w:color="auto"/>
        <w:right w:val="none" w:sz="0" w:space="0" w:color="auto"/>
      </w:divBdr>
    </w:div>
    <w:div w:id="1628730795">
      <w:bodyDiv w:val="1"/>
      <w:marLeft w:val="0"/>
      <w:marRight w:val="0"/>
      <w:marTop w:val="0"/>
      <w:marBottom w:val="0"/>
      <w:divBdr>
        <w:top w:val="none" w:sz="0" w:space="0" w:color="auto"/>
        <w:left w:val="none" w:sz="0" w:space="0" w:color="auto"/>
        <w:bottom w:val="none" w:sz="0" w:space="0" w:color="auto"/>
        <w:right w:val="none" w:sz="0" w:space="0" w:color="auto"/>
      </w:divBdr>
    </w:div>
    <w:div w:id="1659459053">
      <w:bodyDiv w:val="1"/>
      <w:marLeft w:val="0"/>
      <w:marRight w:val="0"/>
      <w:marTop w:val="0"/>
      <w:marBottom w:val="0"/>
      <w:divBdr>
        <w:top w:val="none" w:sz="0" w:space="0" w:color="auto"/>
        <w:left w:val="none" w:sz="0" w:space="0" w:color="auto"/>
        <w:bottom w:val="none" w:sz="0" w:space="0" w:color="auto"/>
        <w:right w:val="none" w:sz="0" w:space="0" w:color="auto"/>
      </w:divBdr>
    </w:div>
    <w:div w:id="1674264314">
      <w:bodyDiv w:val="1"/>
      <w:marLeft w:val="0"/>
      <w:marRight w:val="0"/>
      <w:marTop w:val="0"/>
      <w:marBottom w:val="0"/>
      <w:divBdr>
        <w:top w:val="none" w:sz="0" w:space="0" w:color="auto"/>
        <w:left w:val="none" w:sz="0" w:space="0" w:color="auto"/>
        <w:bottom w:val="none" w:sz="0" w:space="0" w:color="auto"/>
        <w:right w:val="none" w:sz="0" w:space="0" w:color="auto"/>
      </w:divBdr>
    </w:div>
    <w:div w:id="1701779604">
      <w:bodyDiv w:val="1"/>
      <w:marLeft w:val="0"/>
      <w:marRight w:val="0"/>
      <w:marTop w:val="0"/>
      <w:marBottom w:val="0"/>
      <w:divBdr>
        <w:top w:val="none" w:sz="0" w:space="0" w:color="auto"/>
        <w:left w:val="none" w:sz="0" w:space="0" w:color="auto"/>
        <w:bottom w:val="none" w:sz="0" w:space="0" w:color="auto"/>
        <w:right w:val="none" w:sz="0" w:space="0" w:color="auto"/>
      </w:divBdr>
    </w:div>
    <w:div w:id="1772818392">
      <w:bodyDiv w:val="1"/>
      <w:marLeft w:val="0"/>
      <w:marRight w:val="0"/>
      <w:marTop w:val="0"/>
      <w:marBottom w:val="0"/>
      <w:divBdr>
        <w:top w:val="none" w:sz="0" w:space="0" w:color="auto"/>
        <w:left w:val="none" w:sz="0" w:space="0" w:color="auto"/>
        <w:bottom w:val="none" w:sz="0" w:space="0" w:color="auto"/>
        <w:right w:val="none" w:sz="0" w:space="0" w:color="auto"/>
      </w:divBdr>
      <w:divsChild>
        <w:div w:id="268781475">
          <w:marLeft w:val="0"/>
          <w:marRight w:val="0"/>
          <w:marTop w:val="0"/>
          <w:marBottom w:val="0"/>
          <w:divBdr>
            <w:top w:val="none" w:sz="0" w:space="0" w:color="auto"/>
            <w:left w:val="none" w:sz="0" w:space="0" w:color="auto"/>
            <w:bottom w:val="none" w:sz="0" w:space="0" w:color="auto"/>
            <w:right w:val="none" w:sz="0" w:space="0" w:color="auto"/>
          </w:divBdr>
        </w:div>
      </w:divsChild>
    </w:div>
    <w:div w:id="1849758762">
      <w:bodyDiv w:val="1"/>
      <w:marLeft w:val="0"/>
      <w:marRight w:val="0"/>
      <w:marTop w:val="0"/>
      <w:marBottom w:val="0"/>
      <w:divBdr>
        <w:top w:val="none" w:sz="0" w:space="0" w:color="auto"/>
        <w:left w:val="none" w:sz="0" w:space="0" w:color="auto"/>
        <w:bottom w:val="none" w:sz="0" w:space="0" w:color="auto"/>
        <w:right w:val="none" w:sz="0" w:space="0" w:color="auto"/>
      </w:divBdr>
    </w:div>
    <w:div w:id="1872765386">
      <w:bodyDiv w:val="1"/>
      <w:marLeft w:val="0"/>
      <w:marRight w:val="0"/>
      <w:marTop w:val="0"/>
      <w:marBottom w:val="0"/>
      <w:divBdr>
        <w:top w:val="none" w:sz="0" w:space="0" w:color="auto"/>
        <w:left w:val="none" w:sz="0" w:space="0" w:color="auto"/>
        <w:bottom w:val="none" w:sz="0" w:space="0" w:color="auto"/>
        <w:right w:val="none" w:sz="0" w:space="0" w:color="auto"/>
      </w:divBdr>
    </w:div>
    <w:div w:id="1877546090">
      <w:bodyDiv w:val="1"/>
      <w:marLeft w:val="0"/>
      <w:marRight w:val="0"/>
      <w:marTop w:val="0"/>
      <w:marBottom w:val="0"/>
      <w:divBdr>
        <w:top w:val="none" w:sz="0" w:space="0" w:color="auto"/>
        <w:left w:val="none" w:sz="0" w:space="0" w:color="auto"/>
        <w:bottom w:val="none" w:sz="0" w:space="0" w:color="auto"/>
        <w:right w:val="none" w:sz="0" w:space="0" w:color="auto"/>
      </w:divBdr>
      <w:divsChild>
        <w:div w:id="785002377">
          <w:marLeft w:val="0"/>
          <w:marRight w:val="0"/>
          <w:marTop w:val="0"/>
          <w:marBottom w:val="0"/>
          <w:divBdr>
            <w:top w:val="none" w:sz="0" w:space="0" w:color="auto"/>
            <w:left w:val="none" w:sz="0" w:space="0" w:color="auto"/>
            <w:bottom w:val="none" w:sz="0" w:space="0" w:color="auto"/>
            <w:right w:val="none" w:sz="0" w:space="0" w:color="auto"/>
          </w:divBdr>
        </w:div>
      </w:divsChild>
    </w:div>
    <w:div w:id="1955479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fHA+AO+q7swwt8WU861zAzS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SDl0UWdlUVFIVld6OU5XY1NRMDBuNUxjYzZkTlRhY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58A597-C07F-4DEE-9F8F-926A7364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8877</Words>
  <Characters>48829</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6</cp:revision>
  <cp:lastPrinted>2024-10-10T16:31:00Z</cp:lastPrinted>
  <dcterms:created xsi:type="dcterms:W3CDTF">2024-10-08T00:22:00Z</dcterms:created>
  <dcterms:modified xsi:type="dcterms:W3CDTF">2024-11-13T00:50:00Z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