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A4CCE" w14:textId="4BD300FD" w:rsidR="00276AF7" w:rsidRPr="00916619" w:rsidRDefault="00276AF7" w:rsidP="00D005B2">
      <w:pPr>
        <w:spacing w:after="0" w:line="360" w:lineRule="auto"/>
        <w:jc w:val="both"/>
        <w:rPr>
          <w:rFonts w:ascii="Palatino Linotype" w:hAnsi="Palatino Linotype"/>
          <w:sz w:val="24"/>
        </w:rPr>
      </w:pPr>
      <w:r w:rsidRPr="00916619">
        <w:rPr>
          <w:rFonts w:ascii="Palatino Linotype" w:hAnsi="Palatino Linotype"/>
          <w:sz w:val="24"/>
        </w:rPr>
        <w:t xml:space="preserve">Resolución del Pleno del Instituto de Transparencia, Acceso a la Información Pública y Protección de Datos Personales del Estado de México y Municipios, con domicilio en Metepec, Estado de México, a </w:t>
      </w:r>
      <w:r w:rsidR="009555BE" w:rsidRPr="00916619">
        <w:rPr>
          <w:rFonts w:ascii="Palatino Linotype" w:hAnsi="Palatino Linotype"/>
          <w:sz w:val="24"/>
        </w:rPr>
        <w:t xml:space="preserve">tres de octubre </w:t>
      </w:r>
      <w:r w:rsidRPr="00916619">
        <w:rPr>
          <w:rFonts w:ascii="Palatino Linotype" w:hAnsi="Palatino Linotype"/>
          <w:sz w:val="24"/>
        </w:rPr>
        <w:t>de dos mil veinticuatro.</w:t>
      </w:r>
    </w:p>
    <w:p w14:paraId="75F148E9" w14:textId="77777777" w:rsidR="00276AF7" w:rsidRPr="00916619" w:rsidRDefault="00276AF7" w:rsidP="00D005B2">
      <w:pPr>
        <w:spacing w:after="0" w:line="360" w:lineRule="auto"/>
        <w:jc w:val="both"/>
        <w:rPr>
          <w:rFonts w:ascii="Palatino Linotype" w:hAnsi="Palatino Linotype"/>
          <w:sz w:val="24"/>
        </w:rPr>
      </w:pPr>
    </w:p>
    <w:p w14:paraId="4486F6D3" w14:textId="1D1783C3" w:rsidR="00276AF7" w:rsidRPr="00916619" w:rsidRDefault="00276AF7" w:rsidP="00D005B2">
      <w:pPr>
        <w:tabs>
          <w:tab w:val="left" w:pos="1701"/>
        </w:tabs>
        <w:spacing w:after="0" w:line="360" w:lineRule="auto"/>
        <w:jc w:val="both"/>
        <w:rPr>
          <w:rFonts w:ascii="Palatino Linotype" w:eastAsiaTheme="minorHAnsi" w:hAnsi="Palatino Linotype" w:cs="Arial"/>
          <w:b/>
          <w:sz w:val="24"/>
        </w:rPr>
      </w:pPr>
      <w:r w:rsidRPr="00916619">
        <w:rPr>
          <w:rFonts w:ascii="Palatino Linotype" w:hAnsi="Palatino Linotype"/>
          <w:b/>
          <w:sz w:val="24"/>
        </w:rPr>
        <w:t>VISTO</w:t>
      </w:r>
      <w:r w:rsidRPr="00916619">
        <w:rPr>
          <w:rFonts w:ascii="Palatino Linotype" w:hAnsi="Palatino Linotype"/>
          <w:sz w:val="24"/>
        </w:rPr>
        <w:t xml:space="preserve"> el expediente formado con motivo del recurso de revisión </w:t>
      </w:r>
      <w:r w:rsidR="00A37CE7" w:rsidRPr="00916619">
        <w:rPr>
          <w:rFonts w:ascii="Palatino Linotype" w:hAnsi="Palatino Linotype"/>
          <w:b/>
          <w:sz w:val="24"/>
        </w:rPr>
        <w:t>04400</w:t>
      </w:r>
      <w:r w:rsidR="00FE71D6" w:rsidRPr="00916619">
        <w:rPr>
          <w:rFonts w:ascii="Palatino Linotype" w:hAnsi="Palatino Linotype"/>
          <w:b/>
          <w:sz w:val="24"/>
        </w:rPr>
        <w:t>/INFOEM/IP/RR/</w:t>
      </w:r>
      <w:r w:rsidR="00A37CE7" w:rsidRPr="00916619">
        <w:rPr>
          <w:rFonts w:ascii="Palatino Linotype" w:hAnsi="Palatino Linotype"/>
          <w:b/>
          <w:sz w:val="24"/>
        </w:rPr>
        <w:t>2024</w:t>
      </w:r>
      <w:r w:rsidRPr="00916619">
        <w:rPr>
          <w:rFonts w:ascii="Palatino Linotype" w:hAnsi="Palatino Linotype"/>
          <w:b/>
          <w:sz w:val="24"/>
        </w:rPr>
        <w:t xml:space="preserve">, </w:t>
      </w:r>
      <w:r w:rsidRPr="00916619">
        <w:rPr>
          <w:rFonts w:ascii="Palatino Linotype" w:eastAsiaTheme="minorHAnsi" w:hAnsi="Palatino Linotype" w:cs="Arial"/>
          <w:sz w:val="24"/>
        </w:rPr>
        <w:t>interpuesto por</w:t>
      </w:r>
      <w:r w:rsidR="00A37CE7" w:rsidRPr="00916619">
        <w:rPr>
          <w:rFonts w:ascii="Palatino Linotype" w:eastAsiaTheme="minorHAnsi" w:hAnsi="Palatino Linotype" w:cs="Arial"/>
          <w:sz w:val="24"/>
        </w:rPr>
        <w:t xml:space="preserve"> el </w:t>
      </w:r>
      <w:r w:rsidR="00A37CE7" w:rsidRPr="00916619">
        <w:rPr>
          <w:rFonts w:ascii="Palatino Linotype" w:eastAsiaTheme="minorHAnsi" w:hAnsi="Palatino Linotype" w:cs="Arial"/>
          <w:b/>
          <w:sz w:val="24"/>
        </w:rPr>
        <w:t>C.</w:t>
      </w:r>
      <w:r w:rsidRPr="00916619">
        <w:rPr>
          <w:rFonts w:ascii="Palatino Linotype" w:eastAsiaTheme="minorHAnsi" w:hAnsi="Palatino Linotype" w:cs="Arial"/>
          <w:sz w:val="24"/>
        </w:rPr>
        <w:t xml:space="preserve"> </w:t>
      </w:r>
      <w:r w:rsidR="00015E24" w:rsidRPr="00916619">
        <w:rPr>
          <w:rFonts w:ascii="Palatino Linotype" w:eastAsiaTheme="minorHAnsi" w:hAnsi="Palatino Linotype" w:cs="Arial"/>
          <w:b/>
          <w:bCs/>
          <w:sz w:val="24"/>
        </w:rPr>
        <w:t>XXXXXXXXXXXXXXXXXXXXXX</w:t>
      </w:r>
      <w:r w:rsidRPr="00916619">
        <w:rPr>
          <w:rFonts w:ascii="Palatino Linotype" w:eastAsiaTheme="minorHAnsi" w:hAnsi="Palatino Linotype" w:cs="Arial"/>
          <w:b/>
          <w:bCs/>
          <w:sz w:val="24"/>
        </w:rPr>
        <w:t>,</w:t>
      </w:r>
      <w:r w:rsidRPr="00916619">
        <w:rPr>
          <w:rFonts w:ascii="Palatino Linotype" w:eastAsiaTheme="minorHAnsi" w:hAnsi="Palatino Linotype" w:cs="Arial"/>
          <w:sz w:val="24"/>
        </w:rPr>
        <w:t xml:space="preserve"> en lo sucesivo </w:t>
      </w:r>
      <w:r w:rsidRPr="00916619">
        <w:rPr>
          <w:rFonts w:ascii="Palatino Linotype" w:eastAsiaTheme="minorHAnsi" w:hAnsi="Palatino Linotype" w:cs="Arial"/>
          <w:b/>
          <w:sz w:val="24"/>
        </w:rPr>
        <w:t>la parte Recurrente</w:t>
      </w:r>
      <w:r w:rsidRPr="00916619">
        <w:rPr>
          <w:rFonts w:ascii="Palatino Linotype" w:eastAsiaTheme="minorHAnsi" w:hAnsi="Palatino Linotype" w:cs="Arial"/>
          <w:sz w:val="24"/>
        </w:rPr>
        <w:t xml:space="preserve">, en contra de la respuesta del </w:t>
      </w:r>
      <w:r w:rsidR="00A37CE7" w:rsidRPr="00916619">
        <w:rPr>
          <w:rFonts w:ascii="Palatino Linotype" w:eastAsiaTheme="minorHAnsi" w:hAnsi="Palatino Linotype" w:cs="Arial"/>
          <w:b/>
          <w:sz w:val="24"/>
        </w:rPr>
        <w:t>Ayuntamiento de Tenancingo</w:t>
      </w:r>
      <w:r w:rsidRPr="00916619">
        <w:rPr>
          <w:rFonts w:ascii="Palatino Linotype" w:eastAsiaTheme="minorHAnsi" w:hAnsi="Palatino Linotype" w:cs="Arial"/>
          <w:b/>
          <w:sz w:val="24"/>
        </w:rPr>
        <w:t xml:space="preserve">, </w:t>
      </w:r>
      <w:r w:rsidRPr="00916619">
        <w:rPr>
          <w:rFonts w:ascii="Palatino Linotype" w:eastAsiaTheme="minorHAnsi" w:hAnsi="Palatino Linotype" w:cs="Arial"/>
          <w:sz w:val="24"/>
        </w:rPr>
        <w:t>en lo subsecuente</w:t>
      </w:r>
      <w:r w:rsidRPr="00916619">
        <w:rPr>
          <w:rFonts w:ascii="Palatino Linotype" w:eastAsiaTheme="minorHAnsi" w:hAnsi="Palatino Linotype" w:cs="Arial"/>
          <w:b/>
          <w:sz w:val="24"/>
        </w:rPr>
        <w:t xml:space="preserve"> el Sujeto Obligado, </w:t>
      </w:r>
      <w:r w:rsidRPr="00916619">
        <w:rPr>
          <w:rFonts w:ascii="Palatino Linotype" w:eastAsiaTheme="minorHAnsi" w:hAnsi="Palatino Linotype" w:cs="Arial"/>
          <w:sz w:val="24"/>
        </w:rPr>
        <w:t>se procede a dictar la presente resolución.</w:t>
      </w:r>
    </w:p>
    <w:p w14:paraId="08B7D0F3" w14:textId="77777777" w:rsidR="00276AF7" w:rsidRPr="00916619" w:rsidRDefault="00276AF7" w:rsidP="00D005B2">
      <w:pPr>
        <w:spacing w:after="0" w:line="360" w:lineRule="auto"/>
        <w:jc w:val="both"/>
        <w:rPr>
          <w:rFonts w:ascii="Palatino Linotype" w:hAnsi="Palatino Linotype"/>
          <w:b/>
          <w:bCs/>
          <w:spacing w:val="60"/>
          <w:lang w:val="es-ES_tradnl"/>
        </w:rPr>
      </w:pPr>
    </w:p>
    <w:p w14:paraId="0ED7BB05" w14:textId="77777777" w:rsidR="00276AF7" w:rsidRPr="00916619" w:rsidRDefault="00276AF7" w:rsidP="00D005B2">
      <w:pPr>
        <w:spacing w:after="0" w:line="360" w:lineRule="auto"/>
        <w:jc w:val="center"/>
        <w:rPr>
          <w:rFonts w:ascii="Palatino Linotype" w:hAnsi="Palatino Linotype"/>
          <w:b/>
          <w:bCs/>
          <w:spacing w:val="60"/>
          <w:sz w:val="28"/>
          <w:lang w:val="es-ES_tradnl"/>
        </w:rPr>
      </w:pPr>
      <w:r w:rsidRPr="00916619">
        <w:rPr>
          <w:rFonts w:ascii="Palatino Linotype" w:hAnsi="Palatino Linotype"/>
          <w:b/>
          <w:bCs/>
          <w:spacing w:val="60"/>
          <w:sz w:val="28"/>
          <w:lang w:val="es-ES_tradnl"/>
        </w:rPr>
        <w:t>RESULTANDO</w:t>
      </w:r>
    </w:p>
    <w:p w14:paraId="052E5FE6" w14:textId="77777777" w:rsidR="00276AF7" w:rsidRPr="00916619" w:rsidRDefault="00276AF7" w:rsidP="00D005B2">
      <w:pPr>
        <w:spacing w:after="0" w:line="360" w:lineRule="auto"/>
        <w:jc w:val="center"/>
        <w:rPr>
          <w:rFonts w:ascii="Palatino Linotype" w:hAnsi="Palatino Linotype"/>
          <w:b/>
          <w:bCs/>
          <w:spacing w:val="60"/>
          <w:lang w:val="es-ES_tradnl"/>
        </w:rPr>
      </w:pPr>
    </w:p>
    <w:p w14:paraId="5F21AD0E" w14:textId="77777777" w:rsidR="00276AF7" w:rsidRPr="00916619" w:rsidRDefault="00276AF7" w:rsidP="00D005B2">
      <w:pPr>
        <w:spacing w:after="0" w:line="360" w:lineRule="auto"/>
        <w:jc w:val="both"/>
        <w:rPr>
          <w:rFonts w:ascii="Palatino Linotype" w:hAnsi="Palatino Linotype"/>
          <w:b/>
          <w:sz w:val="28"/>
          <w:szCs w:val="28"/>
        </w:rPr>
      </w:pPr>
      <w:r w:rsidRPr="00916619">
        <w:rPr>
          <w:rFonts w:ascii="Palatino Linotype" w:hAnsi="Palatino Linotype"/>
          <w:b/>
          <w:sz w:val="28"/>
          <w:szCs w:val="28"/>
        </w:rPr>
        <w:t>PRIMERO. De la Solicitud de Información.</w:t>
      </w:r>
    </w:p>
    <w:p w14:paraId="29F8DC43" w14:textId="372AEE44" w:rsidR="00276AF7" w:rsidRPr="00916619" w:rsidRDefault="00276AF7" w:rsidP="00D005B2">
      <w:pPr>
        <w:spacing w:after="0" w:line="360" w:lineRule="auto"/>
        <w:jc w:val="both"/>
        <w:rPr>
          <w:rFonts w:ascii="Palatino Linotype" w:hAnsi="Palatino Linotype"/>
          <w:sz w:val="24"/>
        </w:rPr>
      </w:pPr>
      <w:r w:rsidRPr="00916619">
        <w:rPr>
          <w:rFonts w:ascii="Palatino Linotype" w:hAnsi="Palatino Linotype"/>
          <w:sz w:val="24"/>
        </w:rPr>
        <w:t xml:space="preserve">En fecha </w:t>
      </w:r>
      <w:r w:rsidR="00FE71D6" w:rsidRPr="00916619">
        <w:rPr>
          <w:rFonts w:ascii="Palatino Linotype" w:hAnsi="Palatino Linotype"/>
          <w:sz w:val="24"/>
        </w:rPr>
        <w:t xml:space="preserve">treinta </w:t>
      </w:r>
      <w:r w:rsidR="00A37CE7" w:rsidRPr="00916619">
        <w:rPr>
          <w:rFonts w:ascii="Palatino Linotype" w:hAnsi="Palatino Linotype"/>
          <w:sz w:val="24"/>
        </w:rPr>
        <w:t>de mayo de dos mil veinticuatro</w:t>
      </w:r>
      <w:r w:rsidRPr="00916619">
        <w:rPr>
          <w:rFonts w:ascii="Palatino Linotype" w:hAnsi="Palatino Linotype"/>
          <w:sz w:val="24"/>
        </w:rPr>
        <w:t>, la parte</w:t>
      </w:r>
      <w:r w:rsidRPr="00916619">
        <w:rPr>
          <w:rFonts w:ascii="Palatino Linotype" w:hAnsi="Palatino Linotype"/>
          <w:b/>
          <w:sz w:val="24"/>
        </w:rPr>
        <w:t xml:space="preserve"> Recurrente</w:t>
      </w:r>
      <w:r w:rsidRPr="00916619">
        <w:rPr>
          <w:rFonts w:ascii="Palatino Linotype" w:hAnsi="Palatino Linotype"/>
          <w:sz w:val="24"/>
        </w:rPr>
        <w:t xml:space="preserve"> presentó a través del Sistema de Acceso a la Información Mexiquense (</w:t>
      </w:r>
      <w:r w:rsidRPr="00916619">
        <w:rPr>
          <w:rFonts w:ascii="Palatino Linotype" w:hAnsi="Palatino Linotype"/>
          <w:b/>
          <w:sz w:val="24"/>
        </w:rPr>
        <w:t>SAIMEX)</w:t>
      </w:r>
      <w:r w:rsidRPr="00916619">
        <w:rPr>
          <w:rFonts w:ascii="Palatino Linotype" w:hAnsi="Palatino Linotype"/>
          <w:sz w:val="24"/>
        </w:rPr>
        <w:t>, ante el</w:t>
      </w:r>
      <w:r w:rsidRPr="00916619">
        <w:rPr>
          <w:rFonts w:ascii="Palatino Linotype" w:hAnsi="Palatino Linotype"/>
          <w:b/>
          <w:sz w:val="24"/>
        </w:rPr>
        <w:t xml:space="preserve"> Sujeto Obligado</w:t>
      </w:r>
      <w:r w:rsidRPr="00916619">
        <w:rPr>
          <w:rFonts w:ascii="Palatino Linotype" w:hAnsi="Palatino Linotype"/>
          <w:sz w:val="24"/>
        </w:rPr>
        <w:t xml:space="preserve">, solicitud de acceso a la información pública, a la que se les asignó el número de expediente </w:t>
      </w:r>
      <w:r w:rsidR="00A37CE7" w:rsidRPr="00916619">
        <w:rPr>
          <w:rFonts w:ascii="Palatino Linotype" w:hAnsi="Palatino Linotype"/>
          <w:b/>
          <w:bCs/>
          <w:sz w:val="24"/>
        </w:rPr>
        <w:t>00240/TENANCIN/IP/2024</w:t>
      </w:r>
      <w:r w:rsidRPr="00916619">
        <w:rPr>
          <w:rFonts w:ascii="Palatino Linotype" w:hAnsi="Palatino Linotype"/>
          <w:b/>
          <w:bCs/>
          <w:sz w:val="24"/>
        </w:rPr>
        <w:t xml:space="preserve">, </w:t>
      </w:r>
      <w:r w:rsidRPr="00916619">
        <w:rPr>
          <w:rFonts w:ascii="Palatino Linotype" w:hAnsi="Palatino Linotype"/>
          <w:sz w:val="24"/>
        </w:rPr>
        <w:t>mediante la cual solicitó, lo siguiente:</w:t>
      </w:r>
    </w:p>
    <w:p w14:paraId="4B26B893" w14:textId="77777777" w:rsidR="00276AF7" w:rsidRPr="00916619" w:rsidRDefault="00276AF7" w:rsidP="00D005B2">
      <w:pPr>
        <w:spacing w:after="0" w:line="360" w:lineRule="auto"/>
        <w:jc w:val="both"/>
        <w:rPr>
          <w:rFonts w:ascii="Palatino Linotype" w:hAnsi="Palatino Linotype" w:cs="Arial"/>
        </w:rPr>
      </w:pPr>
    </w:p>
    <w:p w14:paraId="2783CF1F" w14:textId="519CC458" w:rsidR="00276AF7" w:rsidRPr="00916619" w:rsidRDefault="00276AF7" w:rsidP="00D005B2">
      <w:pPr>
        <w:spacing w:after="0" w:line="276" w:lineRule="auto"/>
        <w:ind w:left="567" w:right="616"/>
        <w:jc w:val="both"/>
        <w:rPr>
          <w:rFonts w:ascii="Palatino Linotype" w:hAnsi="Palatino Linotype"/>
          <w:bCs/>
          <w:i/>
        </w:rPr>
      </w:pPr>
      <w:r w:rsidRPr="00916619">
        <w:rPr>
          <w:rFonts w:ascii="Palatino Linotype" w:hAnsi="Palatino Linotype"/>
          <w:bCs/>
          <w:i/>
        </w:rPr>
        <w:t>“</w:t>
      </w:r>
      <w:r w:rsidR="00A37CE7" w:rsidRPr="00916619">
        <w:rPr>
          <w:rFonts w:ascii="Palatino Linotype" w:hAnsi="Palatino Linotype"/>
          <w:bCs/>
          <w:i/>
        </w:rPr>
        <w:t xml:space="preserve">Con fundamento en lo dispuesto en los artículos 6° y 8° de la Constitución Política de los estados Unidos Mexicanos; artículo 5° párrafos trigésimo cuarto y trigésimo quinto fracción I de la Constitución Política del Estado Libre y Soberano de México; 150 y 152 de la Ley de Transparencia y Acceso a la información Pública del Estado de México y Municipios; vengo a solicitar acceso a : * La licencia de funcionamiento o permiso; * El dictamen de factibilidad de servicios o aprobación alternativa; * Autorización de colocación </w:t>
      </w:r>
      <w:r w:rsidR="00A37CE7" w:rsidRPr="00916619">
        <w:rPr>
          <w:rFonts w:ascii="Palatino Linotype" w:hAnsi="Palatino Linotype"/>
          <w:bCs/>
          <w:i/>
        </w:rPr>
        <w:lastRenderedPageBreak/>
        <w:t>de parasol o toldo. Todos correspondientes al establecimiento identificado como "</w:t>
      </w:r>
      <w:r w:rsidR="00015E24" w:rsidRPr="00916619">
        <w:rPr>
          <w:rFonts w:ascii="Palatino Linotype" w:hAnsi="Palatino Linotype"/>
          <w:bCs/>
          <w:i/>
        </w:rPr>
        <w:t>XXXX</w:t>
      </w:r>
      <w:r w:rsidR="00A37CE7" w:rsidRPr="00916619">
        <w:rPr>
          <w:rFonts w:ascii="Palatino Linotype" w:hAnsi="Palatino Linotype"/>
          <w:bCs/>
          <w:i/>
        </w:rPr>
        <w:t xml:space="preserve"> </w:t>
      </w:r>
      <w:r w:rsidR="00015E24" w:rsidRPr="00916619">
        <w:rPr>
          <w:rFonts w:ascii="Palatino Linotype" w:hAnsi="Palatino Linotype"/>
          <w:bCs/>
          <w:i/>
        </w:rPr>
        <w:t>XX</w:t>
      </w:r>
      <w:r w:rsidR="00A37CE7" w:rsidRPr="00916619">
        <w:rPr>
          <w:rFonts w:ascii="Palatino Linotype" w:hAnsi="Palatino Linotype"/>
          <w:bCs/>
          <w:i/>
        </w:rPr>
        <w:t>" "</w:t>
      </w:r>
      <w:r w:rsidR="00015E24" w:rsidRPr="00916619">
        <w:rPr>
          <w:rFonts w:ascii="Palatino Linotype" w:hAnsi="Palatino Linotype"/>
          <w:bCs/>
          <w:i/>
        </w:rPr>
        <w:t>XXXX</w:t>
      </w:r>
      <w:r w:rsidR="00A37CE7" w:rsidRPr="00916619">
        <w:rPr>
          <w:rFonts w:ascii="Palatino Linotype" w:hAnsi="Palatino Linotype"/>
          <w:bCs/>
          <w:i/>
        </w:rPr>
        <w:t xml:space="preserve">" ubicado en Calle </w:t>
      </w:r>
      <w:r w:rsidR="00015E24" w:rsidRPr="00916619">
        <w:rPr>
          <w:rFonts w:ascii="Palatino Linotype" w:hAnsi="Palatino Linotype"/>
          <w:bCs/>
          <w:i/>
        </w:rPr>
        <w:t>XXXXXXXXXXXXXXXXXXXXXXXXXX</w:t>
      </w:r>
      <w:r w:rsidR="00A37CE7" w:rsidRPr="00916619">
        <w:rPr>
          <w:rFonts w:ascii="Palatino Linotype" w:hAnsi="Palatino Linotype"/>
          <w:bCs/>
          <w:i/>
        </w:rPr>
        <w:t xml:space="preserve">, C.P. </w:t>
      </w:r>
      <w:r w:rsidR="00015E24" w:rsidRPr="00916619">
        <w:rPr>
          <w:rFonts w:ascii="Palatino Linotype" w:hAnsi="Palatino Linotype"/>
          <w:bCs/>
          <w:i/>
        </w:rPr>
        <w:t>XXXXXXX</w:t>
      </w:r>
      <w:r w:rsidR="00A37CE7" w:rsidRPr="00916619">
        <w:rPr>
          <w:rFonts w:ascii="Palatino Linotype" w:hAnsi="Palatino Linotype"/>
          <w:bCs/>
          <w:i/>
        </w:rPr>
        <w:t>, Estado de México; proporcionando para facilitar su localización, los datos de georreferencia e imágenes del exterior que obran en archivo adjunto a la presente solicitud.</w:t>
      </w:r>
      <w:r w:rsidRPr="00916619">
        <w:rPr>
          <w:rFonts w:ascii="Palatino Linotype" w:hAnsi="Palatino Linotype"/>
          <w:bCs/>
          <w:i/>
        </w:rPr>
        <w:t>” (Sic)</w:t>
      </w:r>
    </w:p>
    <w:p w14:paraId="4E5DF4F7" w14:textId="77777777" w:rsidR="00A37CE7" w:rsidRPr="00916619" w:rsidRDefault="00A37CE7" w:rsidP="00D005B2">
      <w:pPr>
        <w:spacing w:after="0" w:line="360" w:lineRule="auto"/>
        <w:jc w:val="both"/>
        <w:rPr>
          <w:rFonts w:ascii="Palatino Linotype" w:hAnsi="Palatino Linotype"/>
          <w:szCs w:val="28"/>
        </w:rPr>
      </w:pPr>
    </w:p>
    <w:p w14:paraId="40402657" w14:textId="40802A7A" w:rsidR="00A37CE7" w:rsidRPr="00916619" w:rsidRDefault="00A37CE7" w:rsidP="00D005B2">
      <w:pPr>
        <w:spacing w:after="0" w:line="360" w:lineRule="auto"/>
        <w:jc w:val="both"/>
        <w:rPr>
          <w:rFonts w:ascii="Palatino Linotype" w:hAnsi="Palatino Linotype"/>
          <w:sz w:val="24"/>
          <w:szCs w:val="28"/>
        </w:rPr>
      </w:pPr>
      <w:r w:rsidRPr="00916619">
        <w:rPr>
          <w:rFonts w:ascii="Palatino Linotype" w:hAnsi="Palatino Linotype"/>
          <w:sz w:val="24"/>
          <w:szCs w:val="28"/>
        </w:rPr>
        <w:t>Aunado a lo anterior</w:t>
      </w:r>
      <w:r w:rsidR="00623257" w:rsidRPr="00916619">
        <w:rPr>
          <w:rFonts w:ascii="Palatino Linotype" w:hAnsi="Palatino Linotype"/>
          <w:sz w:val="24"/>
          <w:szCs w:val="28"/>
        </w:rPr>
        <w:t xml:space="preserve">, el ahora recurrente adjuntó el documento electrónico denominado </w:t>
      </w:r>
      <w:r w:rsidR="00623257" w:rsidRPr="00916619">
        <w:rPr>
          <w:rFonts w:ascii="Palatino Linotype" w:hAnsi="Palatino Linotype"/>
          <w:i/>
          <w:sz w:val="24"/>
          <w:szCs w:val="28"/>
        </w:rPr>
        <w:t xml:space="preserve">“GEOREFERENCIA </w:t>
      </w:r>
      <w:r w:rsidR="00826F37" w:rsidRPr="00916619">
        <w:rPr>
          <w:rFonts w:ascii="Palatino Linotype" w:hAnsi="Palatino Linotype"/>
          <w:i/>
          <w:sz w:val="24"/>
          <w:szCs w:val="28"/>
        </w:rPr>
        <w:t>XXXXXXXX</w:t>
      </w:r>
      <w:r w:rsidR="00623257" w:rsidRPr="00916619">
        <w:rPr>
          <w:rFonts w:ascii="Palatino Linotype" w:hAnsi="Palatino Linotype"/>
          <w:i/>
          <w:sz w:val="24"/>
          <w:szCs w:val="28"/>
        </w:rPr>
        <w:t>.pdf”</w:t>
      </w:r>
      <w:r w:rsidR="00623257" w:rsidRPr="00916619">
        <w:rPr>
          <w:rFonts w:ascii="Palatino Linotype" w:hAnsi="Palatino Linotype"/>
          <w:sz w:val="24"/>
          <w:szCs w:val="28"/>
        </w:rPr>
        <w:t xml:space="preserve">, el cual consta de capturas de pantalla en las que se observa la ubicación del </w:t>
      </w:r>
      <w:r w:rsidR="00892695" w:rsidRPr="00916619">
        <w:rPr>
          <w:rFonts w:ascii="Palatino Linotype" w:hAnsi="Palatino Linotype"/>
          <w:sz w:val="24"/>
          <w:szCs w:val="28"/>
        </w:rPr>
        <w:t>establecimiento mencionado.</w:t>
      </w:r>
    </w:p>
    <w:p w14:paraId="324DEB04" w14:textId="77777777" w:rsidR="00892695" w:rsidRPr="00916619" w:rsidRDefault="00892695" w:rsidP="00D005B2">
      <w:pPr>
        <w:spacing w:after="0" w:line="360" w:lineRule="auto"/>
        <w:jc w:val="both"/>
        <w:rPr>
          <w:rFonts w:ascii="Palatino Linotype" w:hAnsi="Palatino Linotype"/>
          <w:sz w:val="24"/>
          <w:szCs w:val="28"/>
        </w:rPr>
      </w:pPr>
    </w:p>
    <w:p w14:paraId="06ADAB70" w14:textId="32F66A31" w:rsidR="00276AF7" w:rsidRPr="00916619" w:rsidRDefault="00276AF7" w:rsidP="00D005B2">
      <w:pPr>
        <w:spacing w:after="0" w:line="360" w:lineRule="auto"/>
        <w:jc w:val="both"/>
        <w:rPr>
          <w:rFonts w:ascii="Palatino Linotype" w:hAnsi="Palatino Linotype"/>
          <w:sz w:val="24"/>
          <w:szCs w:val="28"/>
        </w:rPr>
      </w:pPr>
      <w:r w:rsidRPr="00916619">
        <w:rPr>
          <w:rFonts w:ascii="Palatino Linotype" w:hAnsi="Palatino Linotype"/>
          <w:sz w:val="24"/>
          <w:szCs w:val="28"/>
        </w:rPr>
        <w:t>Modalidad de entrega:</w:t>
      </w:r>
      <w:r w:rsidRPr="00916619">
        <w:rPr>
          <w:rFonts w:ascii="Palatino Linotype" w:hAnsi="Palatino Linotype"/>
          <w:b/>
          <w:i/>
          <w:sz w:val="24"/>
          <w:szCs w:val="28"/>
        </w:rPr>
        <w:t xml:space="preserve"> a través del SAIMEX</w:t>
      </w:r>
      <w:r w:rsidR="00892695" w:rsidRPr="00916619">
        <w:rPr>
          <w:rFonts w:ascii="Palatino Linotype" w:hAnsi="Palatino Linotype"/>
          <w:b/>
          <w:i/>
          <w:sz w:val="24"/>
          <w:szCs w:val="28"/>
        </w:rPr>
        <w:t>.</w:t>
      </w:r>
    </w:p>
    <w:p w14:paraId="4F968CA0" w14:textId="77777777" w:rsidR="00276AF7" w:rsidRPr="00916619" w:rsidRDefault="00276AF7" w:rsidP="00D005B2">
      <w:pPr>
        <w:spacing w:after="0" w:line="360" w:lineRule="auto"/>
        <w:jc w:val="both"/>
        <w:rPr>
          <w:rFonts w:ascii="Palatino Linotype" w:hAnsi="Palatino Linotype"/>
          <w:b/>
          <w:sz w:val="28"/>
          <w:szCs w:val="28"/>
        </w:rPr>
      </w:pPr>
    </w:p>
    <w:p w14:paraId="5D9DC504" w14:textId="77777777" w:rsidR="00276AF7" w:rsidRPr="00916619" w:rsidRDefault="00276AF7" w:rsidP="00D005B2">
      <w:pPr>
        <w:spacing w:after="0" w:line="360" w:lineRule="auto"/>
        <w:jc w:val="both"/>
        <w:rPr>
          <w:rFonts w:ascii="Palatino Linotype" w:hAnsi="Palatino Linotype" w:cs="Arial"/>
          <w:b/>
          <w:sz w:val="28"/>
          <w:szCs w:val="20"/>
        </w:rPr>
      </w:pPr>
      <w:r w:rsidRPr="00916619">
        <w:rPr>
          <w:rFonts w:ascii="Palatino Linotype" w:hAnsi="Palatino Linotype"/>
          <w:b/>
          <w:sz w:val="28"/>
          <w:szCs w:val="28"/>
        </w:rPr>
        <w:t>SEGUNDO.</w:t>
      </w:r>
      <w:r w:rsidRPr="00916619">
        <w:rPr>
          <w:rFonts w:ascii="Palatino Linotype" w:hAnsi="Palatino Linotype"/>
          <w:sz w:val="28"/>
          <w:szCs w:val="28"/>
        </w:rPr>
        <w:t xml:space="preserve"> </w:t>
      </w:r>
      <w:r w:rsidRPr="00916619">
        <w:rPr>
          <w:rFonts w:ascii="Palatino Linotype" w:hAnsi="Palatino Linotype" w:cs="Arial"/>
          <w:b/>
          <w:sz w:val="28"/>
          <w:szCs w:val="20"/>
        </w:rPr>
        <w:t>De la respuesta del Sujeto Obligado.</w:t>
      </w:r>
    </w:p>
    <w:p w14:paraId="089C2411" w14:textId="44D0BFB4" w:rsidR="00276AF7" w:rsidRPr="00916619" w:rsidRDefault="00276AF7" w:rsidP="00D005B2">
      <w:pPr>
        <w:spacing w:after="0" w:line="360" w:lineRule="auto"/>
        <w:jc w:val="both"/>
        <w:rPr>
          <w:rFonts w:ascii="Palatino Linotype" w:hAnsi="Palatino Linotype"/>
          <w:sz w:val="24"/>
        </w:rPr>
      </w:pPr>
      <w:r w:rsidRPr="00916619">
        <w:rPr>
          <w:rFonts w:ascii="Palatino Linotype" w:hAnsi="Palatino Linotype"/>
          <w:sz w:val="24"/>
        </w:rPr>
        <w:t xml:space="preserve">Como se advierte de las constancias del expediente electrónico, en fecha </w:t>
      </w:r>
      <w:r w:rsidR="00FE71D6" w:rsidRPr="00916619">
        <w:rPr>
          <w:rFonts w:ascii="Palatino Linotype" w:hAnsi="Palatino Linotype"/>
          <w:b/>
          <w:sz w:val="24"/>
        </w:rPr>
        <w:t>veintiuno</w:t>
      </w:r>
      <w:r w:rsidRPr="00916619">
        <w:rPr>
          <w:rFonts w:ascii="Palatino Linotype" w:hAnsi="Palatino Linotype"/>
          <w:b/>
          <w:sz w:val="24"/>
        </w:rPr>
        <w:t xml:space="preserve"> de </w:t>
      </w:r>
      <w:r w:rsidR="00A37CE7" w:rsidRPr="00916619">
        <w:rPr>
          <w:rFonts w:ascii="Palatino Linotype" w:hAnsi="Palatino Linotype"/>
          <w:b/>
          <w:sz w:val="24"/>
        </w:rPr>
        <w:t>junio de dos mil veinticuatro</w:t>
      </w:r>
      <w:r w:rsidRPr="00916619">
        <w:rPr>
          <w:rFonts w:ascii="Palatino Linotype" w:hAnsi="Palatino Linotype"/>
          <w:sz w:val="24"/>
        </w:rPr>
        <w:t xml:space="preserve">, el </w:t>
      </w:r>
      <w:r w:rsidRPr="00916619">
        <w:rPr>
          <w:rFonts w:ascii="Palatino Linotype" w:hAnsi="Palatino Linotype"/>
          <w:b/>
          <w:sz w:val="24"/>
        </w:rPr>
        <w:t>Sujeto Obligado</w:t>
      </w:r>
      <w:r w:rsidRPr="00916619">
        <w:rPr>
          <w:rFonts w:ascii="Palatino Linotype" w:hAnsi="Palatino Linotype"/>
          <w:sz w:val="24"/>
        </w:rPr>
        <w:t xml:space="preserve"> hizo entrega a la parte </w:t>
      </w:r>
      <w:r w:rsidRPr="00916619">
        <w:rPr>
          <w:rFonts w:ascii="Palatino Linotype" w:hAnsi="Palatino Linotype"/>
          <w:b/>
          <w:sz w:val="24"/>
        </w:rPr>
        <w:t>Recurrente</w:t>
      </w:r>
      <w:r w:rsidRPr="00916619">
        <w:rPr>
          <w:rFonts w:ascii="Palatino Linotype" w:hAnsi="Palatino Linotype"/>
          <w:sz w:val="24"/>
        </w:rPr>
        <w:t xml:space="preserve"> de la respuesta emitida a la solicitud de información, en los términos siguientes:</w:t>
      </w:r>
    </w:p>
    <w:p w14:paraId="69204C15" w14:textId="77777777" w:rsidR="00276AF7" w:rsidRPr="00916619" w:rsidRDefault="00276AF7" w:rsidP="00D005B2">
      <w:pPr>
        <w:spacing w:after="0" w:line="360" w:lineRule="auto"/>
        <w:jc w:val="both"/>
        <w:rPr>
          <w:rFonts w:ascii="Palatino Linotype" w:hAnsi="Palatino Linotype"/>
        </w:rPr>
      </w:pPr>
    </w:p>
    <w:p w14:paraId="17DCCCC9" w14:textId="1C14A9B9" w:rsidR="00A37CE7" w:rsidRPr="00916619" w:rsidRDefault="00276AF7" w:rsidP="00D005B2">
      <w:pPr>
        <w:spacing w:after="0" w:line="276" w:lineRule="auto"/>
        <w:ind w:left="567" w:right="616"/>
        <w:jc w:val="right"/>
        <w:rPr>
          <w:rFonts w:ascii="Palatino Linotype" w:hAnsi="Palatino Linotype"/>
          <w:bCs/>
          <w:i/>
        </w:rPr>
      </w:pPr>
      <w:r w:rsidRPr="00916619">
        <w:rPr>
          <w:rFonts w:ascii="Palatino Linotype" w:hAnsi="Palatino Linotype"/>
          <w:bCs/>
          <w:i/>
        </w:rPr>
        <w:t>“</w:t>
      </w:r>
      <w:r w:rsidR="00A37CE7" w:rsidRPr="00916619">
        <w:rPr>
          <w:rFonts w:ascii="Palatino Linotype" w:hAnsi="Palatino Linotype"/>
          <w:bCs/>
          <w:i/>
        </w:rPr>
        <w:t>Folio de la solicitud: 00240/TENANCIN/IP/2024</w:t>
      </w:r>
    </w:p>
    <w:p w14:paraId="0CA9019B" w14:textId="77777777" w:rsidR="00A37CE7" w:rsidRPr="00916619" w:rsidRDefault="00A37CE7" w:rsidP="00D005B2">
      <w:pPr>
        <w:spacing w:after="0" w:line="276" w:lineRule="auto"/>
        <w:ind w:left="567" w:right="616"/>
        <w:jc w:val="both"/>
        <w:rPr>
          <w:rFonts w:ascii="Palatino Linotype" w:hAnsi="Palatino Linotype"/>
          <w:bCs/>
          <w:i/>
        </w:rPr>
      </w:pPr>
      <w:r w:rsidRPr="00916619">
        <w:rPr>
          <w:rFonts w:ascii="Palatino Linotype" w:hAnsi="Palatino Linotype"/>
          <w:bCs/>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AF4ED5" w14:textId="708B133C" w:rsidR="00A37CE7" w:rsidRPr="00916619" w:rsidRDefault="00A37CE7" w:rsidP="00D005B2">
      <w:pPr>
        <w:spacing w:after="0" w:line="276" w:lineRule="auto"/>
        <w:ind w:left="567" w:right="616"/>
        <w:jc w:val="both"/>
        <w:rPr>
          <w:rFonts w:ascii="Palatino Linotype" w:hAnsi="Palatino Linotype"/>
          <w:bCs/>
          <w:i/>
        </w:rPr>
      </w:pPr>
      <w:r w:rsidRPr="00916619">
        <w:rPr>
          <w:rFonts w:ascii="Palatino Linotype" w:hAnsi="Palatino Linotype"/>
          <w:bCs/>
          <w:i/>
        </w:rPr>
        <w:t xml:space="preserve">En atención a su solicitud de información recibida a través del Sistema de Acceso a la Información Mexiquense (SAIMEX), con número 00240/TENANCIN/IP/2024; en la cual solicita información relacionada con lo siguiente: “Con fundamento en lo dispuesto en los artículos 6° y 8° de la Constitución Política de los estados Unidos Mexicanos; artículo 5° párrafos trigésimo cuarto y trigésimo quinto fracción I de la Constitución Política del Estado Libre y Soberano de México; 150 y 152 de la Ley de Transparencia y Acceso a la </w:t>
      </w:r>
      <w:r w:rsidRPr="00916619">
        <w:rPr>
          <w:rFonts w:ascii="Palatino Linotype" w:hAnsi="Palatino Linotype"/>
          <w:bCs/>
          <w:i/>
        </w:rPr>
        <w:lastRenderedPageBreak/>
        <w:t>información Pública del Estado de México y Municipios; vengo a solicitar acceso a : * La licencia de funcionamiento o permiso; * El dictamen de factibilidad de servicios o aprobación alternativa; * Autorización de colocación de parasol o toldo. Todos correspondientes al establecimiento identificado como "</w:t>
      </w:r>
      <w:r w:rsidR="00826F37" w:rsidRPr="00916619">
        <w:rPr>
          <w:rFonts w:ascii="Palatino Linotype" w:hAnsi="Palatino Linotype"/>
          <w:bCs/>
          <w:i/>
        </w:rPr>
        <w:t>XXXXXXX</w:t>
      </w:r>
      <w:r w:rsidRPr="00916619">
        <w:rPr>
          <w:rFonts w:ascii="Palatino Linotype" w:hAnsi="Palatino Linotype"/>
          <w:bCs/>
          <w:i/>
        </w:rPr>
        <w:t>" "</w:t>
      </w:r>
      <w:r w:rsidR="00826F37" w:rsidRPr="00916619">
        <w:rPr>
          <w:rFonts w:ascii="Palatino Linotype" w:hAnsi="Palatino Linotype"/>
          <w:bCs/>
          <w:i/>
        </w:rPr>
        <w:t>XXXXX</w:t>
      </w:r>
      <w:r w:rsidRPr="00916619">
        <w:rPr>
          <w:rFonts w:ascii="Palatino Linotype" w:hAnsi="Palatino Linotype"/>
          <w:bCs/>
          <w:i/>
        </w:rPr>
        <w:t xml:space="preserve">" ubicado en Calle </w:t>
      </w:r>
      <w:r w:rsidR="00826F37" w:rsidRPr="00916619">
        <w:rPr>
          <w:rFonts w:ascii="Palatino Linotype" w:hAnsi="Palatino Linotype"/>
          <w:bCs/>
          <w:i/>
        </w:rPr>
        <w:t>XXXXX XXXXXXXXXXXXXXXXX</w:t>
      </w:r>
      <w:r w:rsidRPr="00916619">
        <w:rPr>
          <w:rFonts w:ascii="Palatino Linotype" w:hAnsi="Palatino Linotype"/>
          <w:bCs/>
          <w:i/>
        </w:rPr>
        <w:t>, C.P</w:t>
      </w:r>
      <w:r w:rsidR="00826F37" w:rsidRPr="00916619">
        <w:rPr>
          <w:rFonts w:ascii="Palatino Linotype" w:hAnsi="Palatino Linotype"/>
          <w:bCs/>
          <w:i/>
        </w:rPr>
        <w:t>XXXX</w:t>
      </w:r>
      <w:r w:rsidRPr="00916619">
        <w:rPr>
          <w:rFonts w:ascii="Palatino Linotype" w:hAnsi="Palatino Linotype"/>
          <w:bCs/>
          <w:i/>
        </w:rPr>
        <w:t>, Estado de México; proporcionando para facilitar su localización, los datos de georreferencia e imágenes del exterior que obran en archivo adjunto a la presente solicitud.” (sic). Al respecto, me permito informarle que, a fin de dar respuesta a la solicitud recibida, adjunto al presente se servirá encontrar el oficio signado por el Director de Desarrollo Urbano del Ayuntamiento de Tenancingo, Estado de México; en el cual se integra la información correspondiente al asunto en cuestión. Sin otro particular, reciba un cordial saludo.</w:t>
      </w:r>
    </w:p>
    <w:p w14:paraId="7FCAA479" w14:textId="77777777" w:rsidR="00A37CE7" w:rsidRPr="00916619" w:rsidRDefault="00A37CE7" w:rsidP="00D005B2">
      <w:pPr>
        <w:spacing w:after="0" w:line="276" w:lineRule="auto"/>
        <w:ind w:left="567" w:right="616"/>
        <w:jc w:val="both"/>
        <w:rPr>
          <w:rFonts w:ascii="Palatino Linotype" w:hAnsi="Palatino Linotype"/>
          <w:bCs/>
          <w:i/>
        </w:rPr>
      </w:pPr>
    </w:p>
    <w:p w14:paraId="42700BB5" w14:textId="77777777" w:rsidR="00A37CE7" w:rsidRPr="00916619" w:rsidRDefault="00A37CE7" w:rsidP="00D005B2">
      <w:pPr>
        <w:spacing w:after="0" w:line="276" w:lineRule="auto"/>
        <w:ind w:left="567" w:right="616"/>
        <w:jc w:val="both"/>
        <w:rPr>
          <w:rFonts w:ascii="Palatino Linotype" w:hAnsi="Palatino Linotype"/>
          <w:bCs/>
          <w:i/>
        </w:rPr>
      </w:pPr>
      <w:r w:rsidRPr="00916619">
        <w:rPr>
          <w:rFonts w:ascii="Palatino Linotype" w:hAnsi="Palatino Linotype"/>
          <w:bCs/>
          <w:i/>
        </w:rPr>
        <w:t>ATENTAMENTE</w:t>
      </w:r>
    </w:p>
    <w:p w14:paraId="3F3301B6" w14:textId="5F7DFFC9" w:rsidR="00276AF7" w:rsidRPr="00916619" w:rsidRDefault="00A37CE7" w:rsidP="00D005B2">
      <w:pPr>
        <w:spacing w:after="0" w:line="276" w:lineRule="auto"/>
        <w:ind w:left="567" w:right="616"/>
        <w:jc w:val="both"/>
        <w:rPr>
          <w:rFonts w:ascii="Palatino Linotype" w:hAnsi="Palatino Linotype"/>
          <w:bCs/>
          <w:i/>
        </w:rPr>
      </w:pPr>
      <w:r w:rsidRPr="00916619">
        <w:rPr>
          <w:rFonts w:ascii="Palatino Linotype" w:hAnsi="Palatino Linotype"/>
          <w:bCs/>
          <w:i/>
        </w:rPr>
        <w:t>LIC. JOSÉ LUIS ESTRADA RAMÍREZ</w:t>
      </w:r>
      <w:r w:rsidR="00276AF7" w:rsidRPr="00916619">
        <w:rPr>
          <w:rFonts w:ascii="Palatino Linotype" w:hAnsi="Palatino Linotype"/>
          <w:bCs/>
          <w:i/>
        </w:rPr>
        <w:t>”</w:t>
      </w:r>
      <w:r w:rsidR="00FE71D6" w:rsidRPr="00916619">
        <w:rPr>
          <w:rFonts w:ascii="Palatino Linotype" w:hAnsi="Palatino Linotype"/>
          <w:bCs/>
          <w:i/>
        </w:rPr>
        <w:t xml:space="preserve"> (Sic)</w:t>
      </w:r>
    </w:p>
    <w:p w14:paraId="723DC76D" w14:textId="77777777" w:rsidR="00892695" w:rsidRPr="00916619" w:rsidRDefault="00892695" w:rsidP="00D005B2">
      <w:pPr>
        <w:spacing w:after="0" w:line="360" w:lineRule="auto"/>
        <w:ind w:right="51"/>
        <w:jc w:val="both"/>
        <w:rPr>
          <w:rFonts w:ascii="Palatino Linotype" w:hAnsi="Palatino Linotype" w:cs="Arial"/>
          <w:sz w:val="24"/>
          <w:szCs w:val="28"/>
        </w:rPr>
      </w:pPr>
    </w:p>
    <w:p w14:paraId="22D58A72" w14:textId="3023407F" w:rsidR="00276AF7" w:rsidRPr="00916619" w:rsidRDefault="00A37CE7" w:rsidP="00D005B2">
      <w:pPr>
        <w:spacing w:after="0" w:line="360" w:lineRule="auto"/>
        <w:ind w:right="51"/>
        <w:jc w:val="both"/>
        <w:rPr>
          <w:rFonts w:ascii="Palatino Linotype" w:hAnsi="Palatino Linotype" w:cs="Arial"/>
          <w:sz w:val="24"/>
          <w:szCs w:val="28"/>
        </w:rPr>
      </w:pPr>
      <w:r w:rsidRPr="00916619">
        <w:rPr>
          <w:rFonts w:ascii="Palatino Linotype" w:hAnsi="Palatino Linotype" w:cs="Arial"/>
          <w:sz w:val="24"/>
          <w:szCs w:val="28"/>
        </w:rPr>
        <w:t xml:space="preserve">Para lo cual adjuntó el documento electrónico denominado </w:t>
      </w:r>
      <w:r w:rsidRPr="00916619">
        <w:rPr>
          <w:rFonts w:ascii="Palatino Linotype" w:hAnsi="Palatino Linotype" w:cs="Arial"/>
          <w:i/>
          <w:sz w:val="24"/>
          <w:szCs w:val="28"/>
        </w:rPr>
        <w:t>“Contestación 00240 Desarrollo Urbano.pdf”</w:t>
      </w:r>
      <w:r w:rsidRPr="00916619">
        <w:rPr>
          <w:rFonts w:ascii="Palatino Linotype" w:hAnsi="Palatino Linotype" w:cs="Arial"/>
          <w:sz w:val="24"/>
          <w:szCs w:val="28"/>
        </w:rPr>
        <w:t xml:space="preserve">; cuyo contenido no se insertan por ser del conocimiento de las partes, sin embargo, serán motivo de estudio en el Considerado respectivo.  </w:t>
      </w:r>
    </w:p>
    <w:p w14:paraId="536E0EF1" w14:textId="77777777" w:rsidR="00A37CE7" w:rsidRPr="00916619" w:rsidRDefault="00A37CE7" w:rsidP="00D005B2">
      <w:pPr>
        <w:spacing w:after="0" w:line="360" w:lineRule="auto"/>
        <w:ind w:right="51"/>
        <w:jc w:val="both"/>
        <w:rPr>
          <w:rFonts w:ascii="Palatino Linotype" w:hAnsi="Palatino Linotype" w:cs="Arial"/>
          <w:sz w:val="24"/>
          <w:szCs w:val="28"/>
        </w:rPr>
      </w:pPr>
    </w:p>
    <w:p w14:paraId="752CFD65" w14:textId="77777777" w:rsidR="00276AF7" w:rsidRPr="00916619" w:rsidRDefault="00276AF7" w:rsidP="00D005B2">
      <w:pPr>
        <w:spacing w:after="0" w:line="360" w:lineRule="auto"/>
        <w:ind w:right="51"/>
        <w:jc w:val="both"/>
        <w:rPr>
          <w:rFonts w:ascii="Palatino Linotype" w:hAnsi="Palatino Linotype"/>
          <w:b/>
          <w:sz w:val="28"/>
        </w:rPr>
      </w:pPr>
      <w:r w:rsidRPr="00916619">
        <w:rPr>
          <w:rFonts w:ascii="Palatino Linotype" w:hAnsi="Palatino Linotype" w:cs="Arial"/>
          <w:b/>
          <w:sz w:val="28"/>
          <w:szCs w:val="28"/>
        </w:rPr>
        <w:t>TERCERO.</w:t>
      </w:r>
      <w:r w:rsidRPr="00916619">
        <w:rPr>
          <w:rFonts w:ascii="Palatino Linotype" w:hAnsi="Palatino Linotype" w:cs="Arial"/>
          <w:b/>
          <w:sz w:val="28"/>
        </w:rPr>
        <w:t xml:space="preserve"> </w:t>
      </w:r>
      <w:r w:rsidRPr="00916619">
        <w:rPr>
          <w:rFonts w:ascii="Palatino Linotype" w:hAnsi="Palatino Linotype"/>
          <w:b/>
          <w:sz w:val="28"/>
        </w:rPr>
        <w:t>Del recurso de revisión.</w:t>
      </w:r>
    </w:p>
    <w:p w14:paraId="5A01FE8E" w14:textId="62094B43" w:rsidR="00276AF7" w:rsidRPr="00916619" w:rsidRDefault="00276AF7" w:rsidP="00D005B2">
      <w:pPr>
        <w:spacing w:after="0" w:line="360" w:lineRule="auto"/>
        <w:ind w:right="51"/>
        <w:jc w:val="both"/>
        <w:rPr>
          <w:rFonts w:ascii="Palatino Linotype" w:hAnsi="Palatino Linotype" w:cs="Arial"/>
          <w:sz w:val="24"/>
        </w:rPr>
      </w:pPr>
      <w:r w:rsidRPr="00916619">
        <w:rPr>
          <w:rFonts w:ascii="Palatino Linotype" w:hAnsi="Palatino Linotype" w:cs="Arial"/>
          <w:sz w:val="24"/>
        </w:rPr>
        <w:t xml:space="preserve">Inconforme ante la respuesta emitida por parte del </w:t>
      </w:r>
      <w:r w:rsidRPr="00916619">
        <w:rPr>
          <w:rFonts w:ascii="Palatino Linotype" w:hAnsi="Palatino Linotype" w:cs="Arial"/>
          <w:b/>
          <w:sz w:val="24"/>
        </w:rPr>
        <w:t>Sujeto Obligado</w:t>
      </w:r>
      <w:r w:rsidRPr="00916619">
        <w:rPr>
          <w:rFonts w:ascii="Palatino Linotype" w:hAnsi="Palatino Linotype" w:cs="Arial"/>
          <w:sz w:val="24"/>
        </w:rPr>
        <w:t xml:space="preserve">, el día </w:t>
      </w:r>
      <w:r w:rsidR="00892695" w:rsidRPr="00916619">
        <w:rPr>
          <w:rFonts w:ascii="Palatino Linotype" w:hAnsi="Palatino Linotype"/>
          <w:b/>
          <w:sz w:val="24"/>
        </w:rPr>
        <w:t>doce de julio</w:t>
      </w:r>
      <w:r w:rsidRPr="00916619">
        <w:rPr>
          <w:rFonts w:ascii="Palatino Linotype" w:hAnsi="Palatino Linotype"/>
          <w:b/>
          <w:sz w:val="24"/>
        </w:rPr>
        <w:t xml:space="preserve"> de dos mil </w:t>
      </w:r>
      <w:r w:rsidR="003C3C9E" w:rsidRPr="00916619">
        <w:rPr>
          <w:rFonts w:ascii="Palatino Linotype" w:hAnsi="Palatino Linotype"/>
          <w:b/>
          <w:sz w:val="24"/>
        </w:rPr>
        <w:t>veinticuatro</w:t>
      </w:r>
      <w:r w:rsidRPr="00916619">
        <w:rPr>
          <w:rFonts w:ascii="Palatino Linotype" w:hAnsi="Palatino Linotype" w:cs="Arial"/>
          <w:sz w:val="24"/>
        </w:rPr>
        <w:t>, la parte</w:t>
      </w:r>
      <w:r w:rsidRPr="00916619">
        <w:rPr>
          <w:rFonts w:ascii="Palatino Linotype" w:hAnsi="Palatino Linotype" w:cs="Arial"/>
          <w:b/>
          <w:color w:val="000000"/>
          <w:sz w:val="24"/>
        </w:rPr>
        <w:t xml:space="preserve"> Recurrente</w:t>
      </w:r>
      <w:r w:rsidRPr="00916619">
        <w:rPr>
          <w:rFonts w:ascii="Palatino Linotype" w:hAnsi="Palatino Linotype" w:cs="Arial"/>
          <w:color w:val="000000"/>
          <w:sz w:val="24"/>
        </w:rPr>
        <w:t xml:space="preserve"> </w:t>
      </w:r>
      <w:r w:rsidRPr="00916619">
        <w:rPr>
          <w:rFonts w:ascii="Palatino Linotype" w:hAnsi="Palatino Linotype" w:cs="Arial"/>
          <w:sz w:val="24"/>
        </w:rPr>
        <w:t>interpuso el presente recurso de revisión, quedando registrados en el</w:t>
      </w:r>
      <w:r w:rsidRPr="00916619">
        <w:rPr>
          <w:rFonts w:ascii="Palatino Linotype" w:eastAsia="Arial Unicode MS" w:hAnsi="Palatino Linotype" w:cs="Arial"/>
          <w:b/>
          <w:sz w:val="24"/>
        </w:rPr>
        <w:t xml:space="preserve"> SAIMEX</w:t>
      </w:r>
      <w:r w:rsidRPr="00916619">
        <w:rPr>
          <w:rFonts w:ascii="Palatino Linotype" w:eastAsia="Arial Unicode MS" w:hAnsi="Palatino Linotype" w:cs="Arial"/>
          <w:sz w:val="24"/>
        </w:rPr>
        <w:t xml:space="preserve"> con el número de recurso </w:t>
      </w:r>
      <w:r w:rsidR="00892695" w:rsidRPr="00916619">
        <w:rPr>
          <w:rFonts w:ascii="Palatino Linotype" w:eastAsia="Arial Unicode MS" w:hAnsi="Palatino Linotype" w:cs="Arial"/>
          <w:b/>
          <w:sz w:val="24"/>
        </w:rPr>
        <w:t>04400</w:t>
      </w:r>
      <w:r w:rsidRPr="00916619">
        <w:rPr>
          <w:rFonts w:ascii="Palatino Linotype" w:eastAsia="Arial Unicode MS" w:hAnsi="Palatino Linotype" w:cs="Arial"/>
          <w:b/>
          <w:sz w:val="24"/>
        </w:rPr>
        <w:t>/INFOEM/IP/RR/202</w:t>
      </w:r>
      <w:r w:rsidR="00892695" w:rsidRPr="00916619">
        <w:rPr>
          <w:rFonts w:ascii="Palatino Linotype" w:eastAsia="Arial Unicode MS" w:hAnsi="Palatino Linotype" w:cs="Arial"/>
          <w:b/>
          <w:sz w:val="24"/>
        </w:rPr>
        <w:t>4</w:t>
      </w:r>
      <w:r w:rsidRPr="00916619">
        <w:rPr>
          <w:rFonts w:ascii="Palatino Linotype" w:hAnsi="Palatino Linotype"/>
          <w:b/>
          <w:sz w:val="24"/>
        </w:rPr>
        <w:t xml:space="preserve">, </w:t>
      </w:r>
      <w:r w:rsidRPr="00916619">
        <w:rPr>
          <w:rFonts w:ascii="Palatino Linotype" w:hAnsi="Palatino Linotype" w:cs="Arial"/>
          <w:sz w:val="24"/>
        </w:rPr>
        <w:t>en el que expresó como acto impugnado, y motivos o razones de inconformidad los siguientes:</w:t>
      </w:r>
    </w:p>
    <w:p w14:paraId="198F78F6" w14:textId="77777777" w:rsidR="00276AF7" w:rsidRPr="00916619" w:rsidRDefault="00276AF7" w:rsidP="00D005B2">
      <w:pPr>
        <w:pStyle w:val="Prrafodelista"/>
        <w:numPr>
          <w:ilvl w:val="0"/>
          <w:numId w:val="1"/>
        </w:numPr>
        <w:spacing w:after="0" w:line="276" w:lineRule="auto"/>
        <w:ind w:right="616"/>
        <w:jc w:val="both"/>
        <w:rPr>
          <w:rFonts w:ascii="Palatino Linotype" w:hAnsi="Palatino Linotype"/>
          <w:b/>
        </w:rPr>
      </w:pPr>
      <w:r w:rsidRPr="00916619">
        <w:rPr>
          <w:rFonts w:ascii="Palatino Linotype" w:hAnsi="Palatino Linotype"/>
          <w:b/>
          <w:sz w:val="24"/>
        </w:rPr>
        <w:t>Acto impugnado:</w:t>
      </w:r>
    </w:p>
    <w:p w14:paraId="30203402" w14:textId="5FB1525B" w:rsidR="00276AF7" w:rsidRPr="00916619" w:rsidRDefault="00276AF7" w:rsidP="00D005B2">
      <w:pPr>
        <w:spacing w:after="0" w:line="276" w:lineRule="auto"/>
        <w:ind w:left="567" w:right="616"/>
        <w:jc w:val="both"/>
        <w:rPr>
          <w:rFonts w:ascii="Palatino Linotype" w:hAnsi="Palatino Linotype"/>
        </w:rPr>
      </w:pPr>
      <w:r w:rsidRPr="00916619">
        <w:rPr>
          <w:rFonts w:ascii="Palatino Linotype" w:hAnsi="Palatino Linotype"/>
          <w:i/>
        </w:rPr>
        <w:t>“</w:t>
      </w:r>
      <w:r w:rsidR="00892695" w:rsidRPr="00916619">
        <w:rPr>
          <w:rFonts w:ascii="Palatino Linotype" w:hAnsi="Palatino Linotype"/>
          <w:i/>
        </w:rPr>
        <w:t xml:space="preserve">La omisión de respuesta de las Direcciones de Desarrollo Económico del Ayuntamiento de Tenancingo, Estado de México, a la solicitud de acceso a la información </w:t>
      </w:r>
      <w:r w:rsidR="00892695" w:rsidRPr="00916619">
        <w:rPr>
          <w:rFonts w:ascii="Palatino Linotype" w:hAnsi="Palatino Linotype"/>
          <w:i/>
        </w:rPr>
        <w:lastRenderedPageBreak/>
        <w:t>00240/TENANCIN/IP/2024, respecto de la licencia de funcionamiento o permiso con el que opera el establecimiento identificado como "</w:t>
      </w:r>
      <w:r w:rsidR="00826F37" w:rsidRPr="00916619">
        <w:rPr>
          <w:rFonts w:ascii="Palatino Linotype" w:hAnsi="Palatino Linotype"/>
          <w:i/>
        </w:rPr>
        <w:t>XXXXXX</w:t>
      </w:r>
      <w:r w:rsidR="00892695" w:rsidRPr="00916619">
        <w:rPr>
          <w:rFonts w:ascii="Palatino Linotype" w:hAnsi="Palatino Linotype"/>
          <w:i/>
        </w:rPr>
        <w:t>" "</w:t>
      </w:r>
      <w:r w:rsidR="00826F37" w:rsidRPr="00916619">
        <w:rPr>
          <w:rFonts w:ascii="Palatino Linotype" w:hAnsi="Palatino Linotype"/>
          <w:i/>
        </w:rPr>
        <w:t>XXXXXXX</w:t>
      </w:r>
      <w:r w:rsidR="00892695" w:rsidRPr="00916619">
        <w:rPr>
          <w:rFonts w:ascii="Palatino Linotype" w:hAnsi="Palatino Linotype"/>
          <w:i/>
        </w:rPr>
        <w:t xml:space="preserve">" ubicado en Calle </w:t>
      </w:r>
      <w:r w:rsidR="00826F37" w:rsidRPr="00916619">
        <w:rPr>
          <w:rFonts w:ascii="Palatino Linotype" w:hAnsi="Palatino Linotype"/>
          <w:i/>
        </w:rPr>
        <w:t>XXXXXXXXXXXXXXXXXXXXXXXX</w:t>
      </w:r>
      <w:r w:rsidR="00892695" w:rsidRPr="00916619">
        <w:rPr>
          <w:rFonts w:ascii="Palatino Linotype" w:hAnsi="Palatino Linotype"/>
          <w:i/>
        </w:rPr>
        <w:t>, C.P</w:t>
      </w:r>
      <w:r w:rsidR="00826F37" w:rsidRPr="00916619">
        <w:rPr>
          <w:rFonts w:ascii="Palatino Linotype" w:hAnsi="Palatino Linotype"/>
          <w:i/>
        </w:rPr>
        <w:t>XXXX</w:t>
      </w:r>
      <w:r w:rsidR="00892695" w:rsidRPr="00916619">
        <w:rPr>
          <w:rFonts w:ascii="Palatino Linotype" w:hAnsi="Palatino Linotype"/>
          <w:i/>
        </w:rPr>
        <w:t>, Estado de México, cuyos datos de georreferencia e imágenes del exterior fueron proporcionadas para facilitar su localización.</w:t>
      </w:r>
      <w:r w:rsidRPr="00916619">
        <w:rPr>
          <w:rFonts w:ascii="Palatino Linotype" w:hAnsi="Palatino Linotype"/>
          <w:i/>
        </w:rPr>
        <w:t>” (sic)</w:t>
      </w:r>
    </w:p>
    <w:p w14:paraId="5E7804DF" w14:textId="77777777" w:rsidR="00276AF7" w:rsidRPr="00916619" w:rsidRDefault="00276AF7" w:rsidP="00D005B2">
      <w:pPr>
        <w:spacing w:after="0" w:line="360" w:lineRule="auto"/>
        <w:ind w:right="616"/>
        <w:jc w:val="both"/>
        <w:rPr>
          <w:rFonts w:ascii="Palatino Linotype" w:hAnsi="Palatino Linotype"/>
        </w:rPr>
      </w:pPr>
    </w:p>
    <w:p w14:paraId="3D5FB82D" w14:textId="77777777" w:rsidR="00276AF7" w:rsidRPr="00916619" w:rsidRDefault="00276AF7" w:rsidP="00D005B2">
      <w:pPr>
        <w:pStyle w:val="Prrafodelista"/>
        <w:numPr>
          <w:ilvl w:val="0"/>
          <w:numId w:val="1"/>
        </w:numPr>
        <w:spacing w:after="0" w:line="360" w:lineRule="auto"/>
        <w:ind w:right="51"/>
        <w:jc w:val="both"/>
        <w:rPr>
          <w:rFonts w:ascii="Palatino Linotype" w:hAnsi="Palatino Linotype"/>
          <w:b/>
          <w:sz w:val="24"/>
        </w:rPr>
      </w:pPr>
      <w:r w:rsidRPr="00916619">
        <w:rPr>
          <w:rFonts w:ascii="Palatino Linotype" w:hAnsi="Palatino Linotype"/>
          <w:b/>
          <w:sz w:val="24"/>
        </w:rPr>
        <w:t>Razones o motivos de inconformidad:</w:t>
      </w:r>
    </w:p>
    <w:p w14:paraId="1C297609" w14:textId="032A04F7" w:rsidR="00276AF7" w:rsidRPr="00916619" w:rsidRDefault="00276AF7" w:rsidP="00D005B2">
      <w:pPr>
        <w:spacing w:after="0" w:line="276" w:lineRule="auto"/>
        <w:ind w:left="567" w:right="616"/>
        <w:jc w:val="both"/>
        <w:rPr>
          <w:rFonts w:ascii="Palatino Linotype" w:hAnsi="Palatino Linotype"/>
          <w:i/>
        </w:rPr>
      </w:pPr>
      <w:r w:rsidRPr="00916619">
        <w:rPr>
          <w:rFonts w:ascii="Palatino Linotype" w:hAnsi="Palatino Linotype"/>
          <w:i/>
        </w:rPr>
        <w:t>“</w:t>
      </w:r>
      <w:r w:rsidR="00892695" w:rsidRPr="00916619">
        <w:rPr>
          <w:rFonts w:ascii="Palatino Linotype" w:hAnsi="Palatino Linotype"/>
          <w:i/>
        </w:rPr>
        <w:t>1.- El 30 de mayo de 2024, por medio de la plataforma SAIMEX presenté una solicitud de acceso a la información al Ayuntamiento de Tenancingo, Estado de México, la cual fue radicada bajo el número de expediente 00240/TENANCIN/IP/2024. 2.- A través de dicha petición, solicité al Ayuntamiento de Tenancingo, que proporcionara acceso a la siguiente información: • La licencia de funcionamiento o permiso; • El dictamen de factibilidad de servicios o aprobación alternativa; y • Autorización de colocación de parasol o toldo. Todos correspondientes al establecimiento identificado como "</w:t>
      </w:r>
      <w:r w:rsidR="00826F37" w:rsidRPr="00916619">
        <w:rPr>
          <w:rFonts w:ascii="Palatino Linotype" w:hAnsi="Palatino Linotype"/>
          <w:i/>
        </w:rPr>
        <w:t>XXXXXXXXXXXXXX</w:t>
      </w:r>
      <w:r w:rsidR="00892695" w:rsidRPr="00916619">
        <w:rPr>
          <w:rFonts w:ascii="Palatino Linotype" w:hAnsi="Palatino Linotype"/>
          <w:i/>
        </w:rPr>
        <w:t xml:space="preserve"> ubicado en Calle </w:t>
      </w:r>
      <w:r w:rsidR="00826F37" w:rsidRPr="00916619">
        <w:rPr>
          <w:rFonts w:ascii="Palatino Linotype" w:hAnsi="Palatino Linotype"/>
          <w:i/>
        </w:rPr>
        <w:t>XXXXXXXXXXXXXXXXXXXXXXXXX</w:t>
      </w:r>
      <w:r w:rsidR="00892695" w:rsidRPr="00916619">
        <w:rPr>
          <w:rFonts w:ascii="Palatino Linotype" w:hAnsi="Palatino Linotype"/>
          <w:i/>
        </w:rPr>
        <w:t xml:space="preserve">, C.P. </w:t>
      </w:r>
      <w:r w:rsidR="00826F37" w:rsidRPr="00916619">
        <w:rPr>
          <w:rFonts w:ascii="Palatino Linotype" w:hAnsi="Palatino Linotype"/>
          <w:i/>
        </w:rPr>
        <w:t>XXXX</w:t>
      </w:r>
      <w:r w:rsidR="00892695" w:rsidRPr="00916619">
        <w:rPr>
          <w:rFonts w:ascii="Palatino Linotype" w:hAnsi="Palatino Linotype"/>
          <w:i/>
        </w:rPr>
        <w:t xml:space="preserve">, Estado de México; proporcionando para facilitar su localización, datos de georreferencia e imágenes del exterior que se exhibieron como archivos adjuntos. 3.- El pasado 21 de junio de 2024, la Unidad de Transparencia del Ayuntamiento de Tenancingo, notificó al suscrito a través de la plataforma SAIMEX una supuesta respuesta proporcionada por el Director de Desarrollo Urbano del Ayuntamiento de Tenancingo, Estado de México, contenida en el oficio MTM058/DU/0080/2024, en la cual, respondió: • Por una parte, que la Dirección de Desarrollo Urbano no realiza trámites de licencias de funcionamiento o permisos del mismo, ni Dictámenes de factibilidad de servicios o aprobación alternativa, por no ser de su competencia; • Que respecto a la autorización de parasol o toldo en el domicilio indicado en la solicitud, no se encontró documento alguno, sin que se encontrara documento alguno en la ya referida Dirección. Tal respuesta emitida por el Ayuntamiento de Tenancingo, Estado de México resulta incompleta por una parte, y por otra, indebidamente fundada y motivada, violando lo dispuesto en los artículos 19, 160 y 162 de la Ley de Transparencia y Acceso a la Información Pública del Estado de México y Municipios. PRIMERO.- Conforme al artículo 48 del Bando de Policía y Gobierno Municipal de Tenancingo, Estado de México, 2024; las autorizaciones, licencias o permisos para el ejercicio de la actividad comercial, de servicios, empresarial o industrial, se solicita ante la ventanilla única de la Dirección de </w:t>
      </w:r>
      <w:r w:rsidR="00892695" w:rsidRPr="00916619">
        <w:rPr>
          <w:rFonts w:ascii="Palatino Linotype" w:hAnsi="Palatino Linotype"/>
          <w:i/>
        </w:rPr>
        <w:lastRenderedPageBreak/>
        <w:t>Desarrollo Económico, debiendo el solicitante cubrir previamente los requisitos que los ordenamientos jurídicos aplicables exijan. En ese sentido, el artículo 62 del mismo ordenamiento municipal, establece que para el otorgamiento de las licencias de funcionamiento de los establecimientos comerciales, es necesario contar con el dictamen de factibilidad de servicios de agua potable y drenaje, o para el caso de insuficiencia de los mismos exhibir la aprobación de alternativa expedida por el Organismo Público Descentralizado para la Prestación de los Servicios de Agua Potable, Alcantarillado y Saneamiento del municipio de Tenancingo, (OPDAPAS). Preceptos de los que se colige que la autorización, licencia o permiso, así como el dictamen de factibilidad de servicios de agua potable y drenaje, o aprobación de alternativa expedida por el Organismo Público Descentralizado para la Prestación de los Servicios de Agua Potable, Alcantarillado y Saneamiento del municipio de Tenancingo, (OPDAPAS), del establecimiento comercial identificado como "</w:t>
      </w:r>
      <w:r w:rsidR="00826F37" w:rsidRPr="00916619">
        <w:rPr>
          <w:rFonts w:ascii="Palatino Linotype" w:hAnsi="Palatino Linotype"/>
          <w:i/>
        </w:rPr>
        <w:t>XXXXXXXXXXXXX</w:t>
      </w:r>
      <w:r w:rsidR="00892695" w:rsidRPr="00916619">
        <w:rPr>
          <w:rFonts w:ascii="Palatino Linotype" w:hAnsi="Palatino Linotype"/>
          <w:i/>
        </w:rPr>
        <w:t xml:space="preserve">" ubicado en Calle </w:t>
      </w:r>
      <w:r w:rsidR="00826F37" w:rsidRPr="00916619">
        <w:rPr>
          <w:rFonts w:ascii="Palatino Linotype" w:hAnsi="Palatino Linotype"/>
          <w:i/>
        </w:rPr>
        <w:t>XXXXXXXXXXXX</w:t>
      </w:r>
      <w:r w:rsidR="00892695" w:rsidRPr="00916619">
        <w:rPr>
          <w:rFonts w:ascii="Palatino Linotype" w:hAnsi="Palatino Linotype"/>
          <w:i/>
        </w:rPr>
        <w:t xml:space="preserve">, </w:t>
      </w:r>
      <w:r w:rsidR="00826F37" w:rsidRPr="00916619">
        <w:rPr>
          <w:rFonts w:ascii="Palatino Linotype" w:hAnsi="Palatino Linotype"/>
          <w:i/>
        </w:rPr>
        <w:t>XXXXXXXX</w:t>
      </w:r>
      <w:r w:rsidR="00892695" w:rsidRPr="00916619">
        <w:rPr>
          <w:rFonts w:ascii="Palatino Linotype" w:hAnsi="Palatino Linotype"/>
          <w:i/>
        </w:rPr>
        <w:t xml:space="preserve">, C.P. </w:t>
      </w:r>
      <w:r w:rsidR="00826F37" w:rsidRPr="00916619">
        <w:rPr>
          <w:rFonts w:ascii="Palatino Linotype" w:hAnsi="Palatino Linotype"/>
          <w:i/>
        </w:rPr>
        <w:t>XXX</w:t>
      </w:r>
      <w:r w:rsidR="00892695" w:rsidRPr="00916619">
        <w:rPr>
          <w:rFonts w:ascii="Palatino Linotype" w:hAnsi="Palatino Linotype"/>
          <w:i/>
        </w:rPr>
        <w:t>, Estado de México, referido en la solicitud de mérito, es documentación que debe obrar en poder de la Dirección de Desarrollo Económico en términos de los artículos 48 y 62 del Bando Municipal de Tenancingo, Estado de México. Luego entonces, se tiene que la respuesta proporcionada por el Gobierno Municipal a la solicitud de acceso a la información 00240/TENANCIN/IP/2024, fue incompleta en razón de que, la Unidad de Transparencia debió turnar la solicitud no solo a la Dirección de Desarrollo Urbano, sino también a la Dirección de Desarrollo Económico para que informara si en sus archivos obraba la licencia o permiso, y el dictamen de factibilidad de servicios de agua potable y drenaje, o en su caso la aprobación de alternativa expedida por el Organismo Público Descentralizado para la Prestación de los Servicios de Agua Potable, Alcantarillado y Saneamiento del municipio de Tenancingo, (OPDAPAS), respecto del establecimiento comercial referido en la solicitud. No obstante, se advierte que la única dependencia del Ayuntamiento de Tenancingo que dio respuesta a la solicitud, fue la Dirección de Desarrollo Urbano, y no así la Dirección de Desarrollo Económico, que conforme a los artículos 48 y 62 del Bando Municipal de Tenancingo es la autoridad competente para tener en su poder la licencia de funcionamiento o permiso; y el dictamen de factibilidad de servicios o aprobación alternativa del establecimiento comercial identificado como "</w:t>
      </w:r>
      <w:r w:rsidR="00826F37" w:rsidRPr="00916619">
        <w:rPr>
          <w:rFonts w:ascii="Palatino Linotype" w:hAnsi="Palatino Linotype"/>
          <w:i/>
        </w:rPr>
        <w:t>XXXXXXXXXXX</w:t>
      </w:r>
      <w:r w:rsidR="00892695" w:rsidRPr="00916619">
        <w:rPr>
          <w:rFonts w:ascii="Palatino Linotype" w:hAnsi="Palatino Linotype"/>
          <w:i/>
        </w:rPr>
        <w:t xml:space="preserve">" ubicado en Calle </w:t>
      </w:r>
      <w:r w:rsidR="00826F37" w:rsidRPr="00916619">
        <w:rPr>
          <w:rFonts w:ascii="Palatino Linotype" w:hAnsi="Palatino Linotype"/>
          <w:i/>
        </w:rPr>
        <w:t>XXXXXXXXXXXXXX</w:t>
      </w:r>
      <w:r w:rsidR="00892695" w:rsidRPr="00916619">
        <w:rPr>
          <w:rFonts w:ascii="Palatino Linotype" w:hAnsi="Palatino Linotype"/>
          <w:i/>
        </w:rPr>
        <w:t xml:space="preserve">, </w:t>
      </w:r>
      <w:r w:rsidR="00826F37" w:rsidRPr="00916619">
        <w:rPr>
          <w:rFonts w:ascii="Palatino Linotype" w:hAnsi="Palatino Linotype"/>
          <w:i/>
        </w:rPr>
        <w:t>XXXXXXXXXX</w:t>
      </w:r>
      <w:r w:rsidR="00892695" w:rsidRPr="00916619">
        <w:rPr>
          <w:rFonts w:ascii="Palatino Linotype" w:hAnsi="Palatino Linotype"/>
          <w:i/>
        </w:rPr>
        <w:t xml:space="preserve">, C.P. </w:t>
      </w:r>
      <w:r w:rsidR="00826F37" w:rsidRPr="00916619">
        <w:rPr>
          <w:rFonts w:ascii="Palatino Linotype" w:hAnsi="Palatino Linotype"/>
          <w:i/>
        </w:rPr>
        <w:t>XXXX</w:t>
      </w:r>
      <w:r w:rsidR="00892695" w:rsidRPr="00916619">
        <w:rPr>
          <w:rFonts w:ascii="Palatino Linotype" w:hAnsi="Palatino Linotype"/>
          <w:i/>
        </w:rPr>
        <w:t xml:space="preserve">, Estado de México, referido en la solicitud de mérito. Por tanto, es válido concluir que la Unidad de Transparencia, en violación a lo dispuesto en el </w:t>
      </w:r>
      <w:r w:rsidR="00892695" w:rsidRPr="00916619">
        <w:rPr>
          <w:rFonts w:ascii="Palatino Linotype" w:hAnsi="Palatino Linotype"/>
          <w:i/>
        </w:rPr>
        <w:lastRenderedPageBreak/>
        <w:t>artículo 162 de la Ley de Transparencia y Acceso a la Información Pública del Estado de México y Municipios no turnó a todas las áreas competentes la solicitud de acceso a la información pública 00240/TENANCIN/IP/2024, y que la respuesta dada por el Ayuntamiento de Tenancingo, Estado de México, fue incompleta, pues la Dirección de Desarrollo Económico fue omisa en proporcionar la licencia o permiso, y el dictamen de factibilidad de servicios de agua potable y drenaje, o en su caso la aprobación de alternativa expedida por el Organismo Público Descentralizado para la Prestación de los Servicios de Agua Potable, Alcantarillado y Saneamiento del municipio de Tenancingo, (OPDAPAS), respecto del establecimiento comercial referido en la solicitud, siendo esta información que en términos del artículo 19 de la Ley local de Transparencia, se presume que debe obrar en su poder en términos de los artículos 48 y 62 del Bando Municipal, el sujeto obligado. Luego entonces, ese Pleno del Instituto de Transparencia, Acceso a la Información Pública y Protección de Datos Personales del Estado de México y Municipios, deberá ordenar a la Unidad de Transparencia de Tenancingo, Estado de México, turnar la solicitud de acceso a la información a la Dirección de Desarrollo Económico para que proporcione la licencia o permiso, y el dictamen de factibilidad de servicios de agua potable y drenaje, o en su caso la aprobación de alternativa expedida por el Organismo Público Descentralizado para la Prestación de los Servicios de Agua Potable, Alcantarillado y Saneamiento del municipio de Tenancingo, (OPDAPAS), respecto del establecimiento comercial identificado como "</w:t>
      </w:r>
      <w:r w:rsidR="00826F37" w:rsidRPr="00916619">
        <w:rPr>
          <w:rFonts w:ascii="Palatino Linotype" w:hAnsi="Palatino Linotype"/>
          <w:i/>
        </w:rPr>
        <w:t>XXXXXXXXXXXXXX</w:t>
      </w:r>
      <w:r w:rsidR="00892695" w:rsidRPr="00916619">
        <w:rPr>
          <w:rFonts w:ascii="Palatino Linotype" w:hAnsi="Palatino Linotype"/>
          <w:i/>
        </w:rPr>
        <w:t xml:space="preserve">" ubicado en Calle </w:t>
      </w:r>
      <w:r w:rsidR="00826F37" w:rsidRPr="00916619">
        <w:rPr>
          <w:rFonts w:ascii="Palatino Linotype" w:hAnsi="Palatino Linotype"/>
          <w:i/>
        </w:rPr>
        <w:t>XXXXXXXXXXXXXXXXXXX</w:t>
      </w:r>
      <w:r w:rsidR="00892695" w:rsidRPr="00916619">
        <w:rPr>
          <w:rFonts w:ascii="Palatino Linotype" w:hAnsi="Palatino Linotype"/>
          <w:i/>
        </w:rPr>
        <w:t xml:space="preserve">, Tenancingo, C.P. </w:t>
      </w:r>
      <w:r w:rsidR="00826F37" w:rsidRPr="00916619">
        <w:rPr>
          <w:rFonts w:ascii="Palatino Linotype" w:hAnsi="Palatino Linotype"/>
          <w:i/>
        </w:rPr>
        <w:t>XXX</w:t>
      </w:r>
      <w:r w:rsidR="00892695" w:rsidRPr="00916619">
        <w:rPr>
          <w:rFonts w:ascii="Palatino Linotype" w:hAnsi="Palatino Linotype"/>
          <w:i/>
        </w:rPr>
        <w:t xml:space="preserve">, Estado de México, cuyos datos de georreferencia e imágenes del exterior fueron proporcionadas en la solicitud, o en su defecto, que el Comité de transparencia emita el acuerdo de inexistencia, debidamente fundado y motivado, en el que detalle las razones del por qué no obra en sus archivos. SEGUNDO.- La respuesta parcial dada por la Dirección de Desarrollo Urbano del Ayuntamiento de Tenancingo, Estado de México, se encuentra indebidamente fundada y motivada toda vez que si bien mediante oficio MTM058/DU/0080/2024, el sujeto obligado respondió que no encontró documentación alguna respecto a una autorización de parasol o toldo en el domicilio indicado en la solicitud; conforme al articulo 19 de la Ley de Transparencia y Acceso a la Información Pública del Estado de México y Municipios, dicha Dirección no es la autoridad competente para declarar la inexistencia de la información solicitada. Al respecto, el artículo 19 de la Ley de Transparencia y Acceso a la Información Pública del Estado de México y Municipios, establece: “Artículo 19. Se presume que la información debe existir </w:t>
      </w:r>
      <w:r w:rsidR="00892695" w:rsidRPr="00916619">
        <w:rPr>
          <w:rFonts w:ascii="Palatino Linotype" w:hAnsi="Palatino Linotype"/>
          <w:i/>
        </w:rPr>
        <w:lastRenderedPageBreak/>
        <w:t>si se refiere a las facultades, competencias y funciones que los ordenamientos jurídicos aplicables otorgan a los sujetos obligados. […]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En relación con lo anterior, el artículo 79 del Bando Municipal de Tenancingo, Estado de México, establece que, los parasoles que sean colocados al frente de los locales comerciales para dar sombra a los aparadores deberán tener una altura mínima de dos metros y podrán ser abatibles o fijo, y que sus dimensiones, colores y diseño estarán sujetos a la autorización de la Dirección de Desarrollo Urbano. De lo anterior se advierte que los parasoles colocados a frente de locales comerciales deben contar con autorización de la Dirección de Desarrollo Urbano, por tanto, si como en el caso que nos ocupa, dicha Dirección en su respuesta manifiesta no haber encontrado documento alguno, cuando en términos del artículo 79 del Bando Municipal corresponde a esa Dirección contar con la autorización de este tipo de objetos; entonces la Unidad de Transparencia no debía tener por respondida la solicitud 00240/TENANCIN/IP/2024., sino que en su lugar debía turnarse dicha contestación al Comité de Transparencia a fin de que emitiera el acuerdo de inexistencia debidamente fundado y motivado, en el que detallara las razones del por qué no obra en sus archivos autorización de dicho parasol, que se aprecia en las fotografías exhibidas como archivos adjuntos a la solicitud. Por tanto, es de concluirse que, el sujeto obligado incurrió en indebida fundamentación y motivación al responder a la solicitud de mérito con una simple manifestación de no haber encontrado en sus archivos la autorización del parasol colocado al exterior del establecimiento identificado como "</w:t>
      </w:r>
      <w:r w:rsidR="00826F37" w:rsidRPr="00916619">
        <w:rPr>
          <w:rFonts w:ascii="Palatino Linotype" w:hAnsi="Palatino Linotype"/>
          <w:i/>
        </w:rPr>
        <w:t>XXXXXXXXXXXXXX</w:t>
      </w:r>
      <w:r w:rsidR="00892695" w:rsidRPr="00916619">
        <w:rPr>
          <w:rFonts w:ascii="Palatino Linotype" w:hAnsi="Palatino Linotype"/>
          <w:i/>
        </w:rPr>
        <w:t xml:space="preserve">" ubicado en </w:t>
      </w:r>
      <w:r w:rsidR="00826F37" w:rsidRPr="00916619">
        <w:rPr>
          <w:rFonts w:ascii="Palatino Linotype" w:hAnsi="Palatino Linotype"/>
          <w:i/>
        </w:rPr>
        <w:t>XXXXXXXXXXXXXXXXXXXXXXXXXXXXX</w:t>
      </w:r>
      <w:r w:rsidR="00892695" w:rsidRPr="00916619">
        <w:rPr>
          <w:rFonts w:ascii="Palatino Linotype" w:hAnsi="Palatino Linotype"/>
          <w:i/>
        </w:rPr>
        <w:t xml:space="preserve">, C.P. </w:t>
      </w:r>
      <w:r w:rsidR="00826F37" w:rsidRPr="00916619">
        <w:rPr>
          <w:rFonts w:ascii="Palatino Linotype" w:hAnsi="Palatino Linotype"/>
          <w:i/>
        </w:rPr>
        <w:t>XXX</w:t>
      </w:r>
      <w:r w:rsidR="00892695" w:rsidRPr="00916619">
        <w:rPr>
          <w:rFonts w:ascii="Palatino Linotype" w:hAnsi="Palatino Linotype"/>
          <w:i/>
        </w:rPr>
        <w:t>, Estado de México, pues no es la autoridad competente para declarar la inexistencia de dicha información. En consecuencia, ese Instituto deberá ordenar al sujeto obligado que en términos del artículo 19 de la Ley de Transparencia y Acceso a la Información Pública del Estado de México y Municipios, la respuesta proporcionada por la Dirección de Desarrollo Urbano de Tenancingo, Estado de México sea turnada al Comité de Información para que emita el acuerdo debidamente fundado y motivado, en el que detalle las razones del por qué no obra en sus archivos autorización del parasol correspondiente al establecimiento comercial identificado como "</w:t>
      </w:r>
      <w:r w:rsidR="00826F37" w:rsidRPr="00916619">
        <w:rPr>
          <w:rFonts w:ascii="Palatino Linotype" w:hAnsi="Palatino Linotype"/>
          <w:i/>
        </w:rPr>
        <w:t>XXXXXXXXXXXXXXX</w:t>
      </w:r>
      <w:r w:rsidR="00892695" w:rsidRPr="00916619">
        <w:rPr>
          <w:rFonts w:ascii="Palatino Linotype" w:hAnsi="Palatino Linotype"/>
          <w:i/>
        </w:rPr>
        <w:t xml:space="preserve">" ubicado en Calle </w:t>
      </w:r>
      <w:r w:rsidR="00826F37" w:rsidRPr="00916619">
        <w:rPr>
          <w:rFonts w:ascii="Palatino Linotype" w:hAnsi="Palatino Linotype"/>
          <w:i/>
        </w:rPr>
        <w:t>XXXXXXXXXX</w:t>
      </w:r>
      <w:r w:rsidR="00892695" w:rsidRPr="00916619">
        <w:rPr>
          <w:rFonts w:ascii="Palatino Linotype" w:hAnsi="Palatino Linotype"/>
          <w:i/>
        </w:rPr>
        <w:t xml:space="preserve">, </w:t>
      </w:r>
      <w:r w:rsidR="00826F37" w:rsidRPr="00916619">
        <w:rPr>
          <w:rFonts w:ascii="Palatino Linotype" w:hAnsi="Palatino Linotype"/>
          <w:i/>
        </w:rPr>
        <w:t>XXXXXXXXXX</w:t>
      </w:r>
      <w:r w:rsidR="00892695" w:rsidRPr="00916619">
        <w:rPr>
          <w:rFonts w:ascii="Palatino Linotype" w:hAnsi="Palatino Linotype"/>
          <w:i/>
        </w:rPr>
        <w:t xml:space="preserve">, C.P. </w:t>
      </w:r>
      <w:r w:rsidR="00826F37" w:rsidRPr="00916619">
        <w:rPr>
          <w:rFonts w:ascii="Palatino Linotype" w:hAnsi="Palatino Linotype"/>
          <w:i/>
        </w:rPr>
        <w:t>XXXX</w:t>
      </w:r>
      <w:r w:rsidR="00892695" w:rsidRPr="00916619">
        <w:rPr>
          <w:rFonts w:ascii="Palatino Linotype" w:hAnsi="Palatino Linotype"/>
          <w:i/>
        </w:rPr>
        <w:t xml:space="preserve">, Estado de México, que se aprecia en las fotografías </w:t>
      </w:r>
      <w:r w:rsidR="00892695" w:rsidRPr="00916619">
        <w:rPr>
          <w:rFonts w:ascii="Palatino Linotype" w:hAnsi="Palatino Linotype"/>
          <w:i/>
        </w:rPr>
        <w:lastRenderedPageBreak/>
        <w:t>exhibidas como archivos adjuntos a la solicitud. ANEXOS: ÚNICO.- Se anexan al presente recurso los datos de georreferencia y fotografías del exterior del establecimiento precisado en la solicitud de mérito que permitían al sujeto obligado identificarlo plenamente para proporcionar la información solicitada. Por lo anteriormente expuesto y fundado, a ese H. Pleno del Instituto de Transparencia, Acceso a la Información Pública y Protección de Datos Personales del Estado de México y Municipios, atentamente pido: PRIMERO.- Tenerme por interpuesto en tiempo y forma el presente recurso de revisión. SEGUNDO.- Declarar fundados los argumentos expuestos y ordenar a la Unidad de Transparencia de Tenancingo, Estado de México, turnar la solicitud de acceso a la información a la Dirección de Desarrollo Económico para que proporcione la licencia o permiso, y el dictamen de factibilidad de servicios de agua potable y drenaje, o en su caso la aprobación de alternativa expedida por el Organismo Público Descentralizado para la Prestación de los Servicios de Agua Potable, Alcantarillado y Saneamiento del municipio de Tenancingo, (OPDAPAS), respecto del establecimiento comercial identificado como "</w:t>
      </w:r>
      <w:r w:rsidR="00826F37" w:rsidRPr="00916619">
        <w:rPr>
          <w:rFonts w:ascii="Palatino Linotype" w:hAnsi="Palatino Linotype"/>
          <w:i/>
        </w:rPr>
        <w:t>XXXXXXXXXXXXXX</w:t>
      </w:r>
      <w:r w:rsidR="00892695" w:rsidRPr="00916619">
        <w:rPr>
          <w:rFonts w:ascii="Palatino Linotype" w:hAnsi="Palatino Linotype"/>
          <w:i/>
        </w:rPr>
        <w:t xml:space="preserve">" ubicado en Calle </w:t>
      </w:r>
      <w:r w:rsidR="00826F37" w:rsidRPr="00916619">
        <w:rPr>
          <w:rFonts w:ascii="Palatino Linotype" w:hAnsi="Palatino Linotype"/>
          <w:i/>
        </w:rPr>
        <w:t>XXXXXXXXXXXXXXXXXXXXXXXXXXXXXXX</w:t>
      </w:r>
      <w:r w:rsidR="00892695" w:rsidRPr="00916619">
        <w:rPr>
          <w:rFonts w:ascii="Palatino Linotype" w:hAnsi="Palatino Linotype"/>
          <w:i/>
        </w:rPr>
        <w:t>, Estado de México, cuyos datos de georreferencia e imágenes del exterior fueron proporcionadas en la solicitud, o en su defecto, que el Comité de transparencia emita el acuerdo de inexistencia, debidamente fundado y motivado, en el que detalle las razones del por qué no obra en sus archivos. TERCERO.- Ordenar al sujeto obligado que en términos del artículo 19 de la Ley de Transparencia y Acceso a la Información Pública del Estado de México y Municipios, la respuesta proporcionada por la Dirección de Desarrollo Urbano de Tenancingo, Estado de México sea turnada al Comité de Información para que emita el acuerdo debidamente fundado y motivado, en el que detalle las razones del por qué no obra en sus archivos autorización del parasol correspondiente al establecimiento comercial identificado como "</w:t>
      </w:r>
      <w:r w:rsidR="00826F37" w:rsidRPr="00916619">
        <w:rPr>
          <w:rFonts w:ascii="Palatino Linotype" w:hAnsi="Palatino Linotype"/>
          <w:i/>
        </w:rPr>
        <w:t>XXXXXXXXXXXXXX</w:t>
      </w:r>
      <w:r w:rsidR="00892695" w:rsidRPr="00916619">
        <w:rPr>
          <w:rFonts w:ascii="Palatino Linotype" w:hAnsi="Palatino Linotype"/>
          <w:i/>
        </w:rPr>
        <w:t xml:space="preserve">" ubicado en Calle </w:t>
      </w:r>
      <w:r w:rsidR="00826F37" w:rsidRPr="00916619">
        <w:rPr>
          <w:rFonts w:ascii="Palatino Linotype" w:hAnsi="Palatino Linotype"/>
          <w:i/>
        </w:rPr>
        <w:t>XXXXXXXXXXXXXXXXXXX</w:t>
      </w:r>
      <w:r w:rsidR="00892695" w:rsidRPr="00916619">
        <w:rPr>
          <w:rFonts w:ascii="Palatino Linotype" w:hAnsi="Palatino Linotype"/>
          <w:i/>
        </w:rPr>
        <w:t xml:space="preserve">, Tenancingo, C.P. </w:t>
      </w:r>
      <w:r w:rsidR="00826F37" w:rsidRPr="00916619">
        <w:rPr>
          <w:rFonts w:ascii="Palatino Linotype" w:hAnsi="Palatino Linotype"/>
          <w:i/>
        </w:rPr>
        <w:t>XXX</w:t>
      </w:r>
      <w:r w:rsidR="00892695" w:rsidRPr="00916619">
        <w:rPr>
          <w:rFonts w:ascii="Palatino Linotype" w:hAnsi="Palatino Linotype"/>
          <w:i/>
        </w:rPr>
        <w:t>, Estado de México, que se aprecia en las fotografías exhibidas como archivos adjuntos a la solicitud. Protesto lo necesario.</w:t>
      </w:r>
      <w:r w:rsidRPr="00916619">
        <w:rPr>
          <w:rFonts w:ascii="Palatino Linotype" w:hAnsi="Palatino Linotype"/>
          <w:i/>
        </w:rPr>
        <w:t>”</w:t>
      </w:r>
      <w:r w:rsidR="009555BE" w:rsidRPr="00916619">
        <w:t xml:space="preserve"> </w:t>
      </w:r>
      <w:r w:rsidR="009555BE" w:rsidRPr="00916619">
        <w:rPr>
          <w:rFonts w:ascii="Palatino Linotype" w:hAnsi="Palatino Linotype"/>
          <w:i/>
        </w:rPr>
        <w:t xml:space="preserve">(Sic).  </w:t>
      </w:r>
    </w:p>
    <w:p w14:paraId="7DA1E905" w14:textId="77777777" w:rsidR="00276AF7" w:rsidRPr="00916619" w:rsidRDefault="00276AF7" w:rsidP="00D005B2">
      <w:pPr>
        <w:spacing w:after="0" w:line="360" w:lineRule="auto"/>
        <w:jc w:val="both"/>
        <w:rPr>
          <w:rFonts w:ascii="Palatino Linotype" w:hAnsi="Palatino Linotype"/>
        </w:rPr>
      </w:pPr>
      <w:r w:rsidRPr="00916619">
        <w:rPr>
          <w:rFonts w:ascii="Palatino Linotype" w:hAnsi="Palatino Linotype"/>
        </w:rPr>
        <w:t xml:space="preserve"> </w:t>
      </w:r>
    </w:p>
    <w:p w14:paraId="47755608" w14:textId="77777777" w:rsidR="00276AF7" w:rsidRPr="00916619" w:rsidRDefault="00276AF7" w:rsidP="00D005B2">
      <w:pPr>
        <w:spacing w:after="0" w:line="360" w:lineRule="auto"/>
        <w:jc w:val="both"/>
        <w:rPr>
          <w:rFonts w:ascii="Palatino Linotype" w:hAnsi="Palatino Linotype" w:cs="Arial"/>
          <w:b/>
        </w:rPr>
      </w:pPr>
      <w:r w:rsidRPr="00916619">
        <w:rPr>
          <w:rFonts w:ascii="Palatino Linotype" w:hAnsi="Palatino Linotype" w:cs="Arial"/>
          <w:b/>
          <w:sz w:val="28"/>
        </w:rPr>
        <w:t>CUARTO.</w:t>
      </w:r>
      <w:r w:rsidRPr="00916619">
        <w:rPr>
          <w:rFonts w:ascii="Palatino Linotype" w:hAnsi="Palatino Linotype" w:cs="Arial"/>
          <w:b/>
        </w:rPr>
        <w:t xml:space="preserve"> </w:t>
      </w:r>
      <w:r w:rsidRPr="00916619">
        <w:rPr>
          <w:rFonts w:ascii="Palatino Linotype" w:hAnsi="Palatino Linotype" w:cs="Arial"/>
          <w:b/>
          <w:sz w:val="28"/>
          <w:szCs w:val="28"/>
        </w:rPr>
        <w:t>Del turno y admisión del recurso de revisión.</w:t>
      </w:r>
    </w:p>
    <w:p w14:paraId="7B725C6D" w14:textId="238FACF2" w:rsidR="00276AF7" w:rsidRPr="00916619" w:rsidRDefault="00276AF7" w:rsidP="00D005B2">
      <w:pPr>
        <w:spacing w:after="0" w:line="360" w:lineRule="auto"/>
        <w:jc w:val="both"/>
        <w:rPr>
          <w:rFonts w:ascii="Palatino Linotype" w:hAnsi="Palatino Linotype" w:cs="Arial"/>
          <w:sz w:val="32"/>
        </w:rPr>
      </w:pPr>
      <w:r w:rsidRPr="00916619">
        <w:rPr>
          <w:rFonts w:ascii="Palatino Linotype" w:hAnsi="Palatino Linotype"/>
          <w:sz w:val="24"/>
        </w:rPr>
        <w:t xml:space="preserve">El medio de impugnación fue turnado al Comisionado Presidente </w:t>
      </w:r>
      <w:r w:rsidRPr="00916619">
        <w:rPr>
          <w:rFonts w:ascii="Palatino Linotype" w:hAnsi="Palatino Linotype"/>
          <w:b/>
          <w:sz w:val="24"/>
        </w:rPr>
        <w:t>José Martínez Vilchis,</w:t>
      </w:r>
      <w:r w:rsidRPr="00916619">
        <w:rPr>
          <w:rFonts w:ascii="Palatino Linotype" w:hAnsi="Palatino Linotype"/>
          <w:sz w:val="24"/>
        </w:rPr>
        <w:t xml:space="preserve"> por medio del sistema electrónico SAIMEX, en términos del artículo 185, </w:t>
      </w:r>
      <w:r w:rsidRPr="00916619">
        <w:rPr>
          <w:rFonts w:ascii="Palatino Linotype" w:hAnsi="Palatino Linotype"/>
          <w:sz w:val="24"/>
        </w:rPr>
        <w:lastRenderedPageBreak/>
        <w:t xml:space="preserve">fracción I, de la Ley de Transparencia y Acceso a la información Pública del Estado de México y Municipios, del cual recayó acuerdo de </w:t>
      </w:r>
      <w:r w:rsidRPr="00916619">
        <w:rPr>
          <w:rFonts w:ascii="Palatino Linotype" w:hAnsi="Palatino Linotype"/>
          <w:b/>
          <w:sz w:val="24"/>
        </w:rPr>
        <w:t>admisión</w:t>
      </w:r>
      <w:r w:rsidRPr="00916619">
        <w:rPr>
          <w:rFonts w:ascii="Palatino Linotype" w:hAnsi="Palatino Linotype"/>
          <w:sz w:val="24"/>
        </w:rPr>
        <w:t xml:space="preserve"> en fecha </w:t>
      </w:r>
      <w:r w:rsidR="003C3C9E" w:rsidRPr="00916619">
        <w:rPr>
          <w:rFonts w:ascii="Palatino Linotype" w:hAnsi="Palatino Linotype"/>
          <w:b/>
          <w:sz w:val="24"/>
        </w:rPr>
        <w:t>dieciocho de julio de dos mil veinticuatro</w:t>
      </w:r>
      <w:r w:rsidRPr="00916619">
        <w:rPr>
          <w:rFonts w:ascii="Palatino Linotype" w:hAnsi="Palatino Linotype"/>
          <w:sz w:val="24"/>
        </w:rPr>
        <w:t>, determinándose en ellos, un plazo de siete días para que las partes manifestaran lo que a su derecho corresponda en términos del numeral ya citado.</w:t>
      </w:r>
    </w:p>
    <w:p w14:paraId="6D50B489" w14:textId="77777777" w:rsidR="00276AF7" w:rsidRPr="00916619" w:rsidRDefault="00276AF7" w:rsidP="00D005B2">
      <w:pPr>
        <w:spacing w:after="0" w:line="360" w:lineRule="auto"/>
        <w:ind w:right="49"/>
        <w:jc w:val="both"/>
        <w:rPr>
          <w:rFonts w:ascii="Palatino Linotype" w:hAnsi="Palatino Linotype" w:cs="Arial"/>
          <w:lang w:val="es-ES_tradnl"/>
        </w:rPr>
      </w:pPr>
    </w:p>
    <w:p w14:paraId="4C2ADE2F" w14:textId="77777777" w:rsidR="00276AF7" w:rsidRPr="00916619" w:rsidRDefault="00276AF7" w:rsidP="00D005B2">
      <w:pPr>
        <w:spacing w:after="0" w:line="360" w:lineRule="auto"/>
        <w:ind w:right="49"/>
        <w:jc w:val="both"/>
        <w:rPr>
          <w:rFonts w:ascii="Palatino Linotype" w:eastAsia="Calibri" w:hAnsi="Palatino Linotype" w:cs="Arial"/>
        </w:rPr>
      </w:pPr>
      <w:r w:rsidRPr="00916619">
        <w:rPr>
          <w:rFonts w:ascii="Palatino Linotype" w:hAnsi="Palatino Linotype" w:cs="Arial"/>
          <w:b/>
          <w:sz w:val="28"/>
          <w:szCs w:val="28"/>
          <w:lang w:val="es-ES_tradnl"/>
        </w:rPr>
        <w:t>QUINTO</w:t>
      </w:r>
      <w:r w:rsidRPr="00916619">
        <w:rPr>
          <w:rFonts w:ascii="Palatino Linotype" w:hAnsi="Palatino Linotype" w:cs="Arial"/>
          <w:b/>
          <w:lang w:val="es-ES_tradnl"/>
        </w:rPr>
        <w:t>.</w:t>
      </w:r>
      <w:r w:rsidRPr="00916619">
        <w:rPr>
          <w:rFonts w:ascii="Palatino Linotype" w:hAnsi="Palatino Linotype" w:cs="Arial"/>
          <w:lang w:val="es-ES_tradnl"/>
        </w:rPr>
        <w:t xml:space="preserve"> </w:t>
      </w:r>
      <w:r w:rsidRPr="00916619">
        <w:rPr>
          <w:rFonts w:ascii="Palatino Linotype" w:hAnsi="Palatino Linotype" w:cs="Arial"/>
          <w:b/>
          <w:sz w:val="28"/>
          <w:szCs w:val="28"/>
        </w:rPr>
        <w:t>De la etapa de instrucción.</w:t>
      </w:r>
    </w:p>
    <w:p w14:paraId="239A9900" w14:textId="65A98CBB" w:rsidR="00AD5FB6" w:rsidRPr="00916619" w:rsidRDefault="00AD5FB6" w:rsidP="009555BE">
      <w:pPr>
        <w:spacing w:after="0" w:line="360" w:lineRule="auto"/>
        <w:jc w:val="both"/>
        <w:rPr>
          <w:rFonts w:ascii="Palatino Linotype" w:hAnsi="Palatino Linotype" w:cs="Arial"/>
          <w:sz w:val="24"/>
          <w:szCs w:val="24"/>
        </w:rPr>
      </w:pPr>
      <w:r w:rsidRPr="00916619">
        <w:rPr>
          <w:rFonts w:ascii="Palatino Linotype" w:hAnsi="Palatino Linotype" w:cs="Arial"/>
          <w:sz w:val="24"/>
          <w:szCs w:val="24"/>
        </w:rPr>
        <w:t xml:space="preserve">Una vez abierta la etapa de instrucción, se advierte que el </w:t>
      </w:r>
      <w:r w:rsidRPr="00916619">
        <w:rPr>
          <w:rFonts w:ascii="Palatino Linotype" w:hAnsi="Palatino Linotype" w:cs="Arial"/>
          <w:b/>
          <w:sz w:val="24"/>
          <w:szCs w:val="24"/>
        </w:rPr>
        <w:t>Sujeto Obligado</w:t>
      </w:r>
      <w:r w:rsidRPr="00916619">
        <w:rPr>
          <w:rFonts w:ascii="Palatino Linotype" w:hAnsi="Palatino Linotype" w:cs="Arial"/>
          <w:sz w:val="24"/>
          <w:szCs w:val="24"/>
        </w:rPr>
        <w:t xml:space="preserve"> </w:t>
      </w:r>
      <w:r w:rsidR="003C3C9E" w:rsidRPr="00916619">
        <w:rPr>
          <w:rFonts w:ascii="Palatino Linotype" w:hAnsi="Palatino Linotype" w:cs="Arial"/>
          <w:sz w:val="24"/>
          <w:szCs w:val="24"/>
        </w:rPr>
        <w:t xml:space="preserve">rindió su informe justificado adjuntando los documentos electrónicos denominados </w:t>
      </w:r>
      <w:r w:rsidR="003C3C9E" w:rsidRPr="00916619">
        <w:rPr>
          <w:rFonts w:ascii="Palatino Linotype" w:hAnsi="Palatino Linotype" w:cs="Arial"/>
          <w:i/>
          <w:sz w:val="24"/>
          <w:szCs w:val="24"/>
        </w:rPr>
        <w:t xml:space="preserve">“Contestación 00240B Desarollo Económico.pdf” </w:t>
      </w:r>
      <w:r w:rsidR="003C3C9E" w:rsidRPr="00916619">
        <w:rPr>
          <w:rFonts w:ascii="Palatino Linotype" w:hAnsi="Palatino Linotype" w:cs="Arial"/>
          <w:sz w:val="24"/>
          <w:szCs w:val="24"/>
        </w:rPr>
        <w:t xml:space="preserve">y </w:t>
      </w:r>
      <w:r w:rsidR="003C3C9E" w:rsidRPr="00916619">
        <w:rPr>
          <w:rFonts w:ascii="Palatino Linotype" w:hAnsi="Palatino Linotype" w:cs="Arial"/>
          <w:i/>
          <w:sz w:val="24"/>
          <w:szCs w:val="24"/>
        </w:rPr>
        <w:t>“Contestación 00240 SOLICITANTE.pdf”</w:t>
      </w:r>
      <w:r w:rsidR="003C3C9E" w:rsidRPr="00916619">
        <w:rPr>
          <w:rFonts w:ascii="Palatino Linotype" w:hAnsi="Palatino Linotype" w:cs="Arial"/>
          <w:sz w:val="24"/>
          <w:szCs w:val="24"/>
        </w:rPr>
        <w:t>, los cuales fueron puestos a la vista en fecha veintiséis de agosto y doce de septiembre de dos mil veinticuatro</w:t>
      </w:r>
      <w:r w:rsidRPr="00916619">
        <w:rPr>
          <w:rFonts w:ascii="Palatino Linotype" w:hAnsi="Palatino Linotype" w:cs="Arial"/>
          <w:sz w:val="24"/>
          <w:szCs w:val="24"/>
        </w:rPr>
        <w:t>.</w:t>
      </w:r>
      <w:r w:rsidR="003C3C9E" w:rsidRPr="00916619">
        <w:rPr>
          <w:rFonts w:ascii="Palatino Linotype" w:hAnsi="Palatino Linotype" w:cs="Arial"/>
          <w:sz w:val="24"/>
          <w:szCs w:val="24"/>
        </w:rPr>
        <w:t xml:space="preserve"> Por su parte el </w:t>
      </w:r>
      <w:r w:rsidR="008E7B63" w:rsidRPr="00916619">
        <w:rPr>
          <w:rFonts w:ascii="Palatino Linotype" w:hAnsi="Palatino Linotype" w:cs="Arial"/>
          <w:sz w:val="24"/>
          <w:szCs w:val="24"/>
        </w:rPr>
        <w:t xml:space="preserve">Recurrente adjuntó el documento electrónico denominado </w:t>
      </w:r>
      <w:r w:rsidR="008E7B63" w:rsidRPr="00916619">
        <w:rPr>
          <w:rFonts w:ascii="Palatino Linotype" w:hAnsi="Palatino Linotype" w:cs="Arial"/>
          <w:i/>
          <w:sz w:val="24"/>
          <w:szCs w:val="24"/>
        </w:rPr>
        <w:t>“MANIFESTACIONES RECURSO DE REVISION TENANCINGO.pdf”</w:t>
      </w:r>
      <w:r w:rsidR="008E7B63" w:rsidRPr="00916619">
        <w:rPr>
          <w:rFonts w:ascii="Palatino Linotype" w:hAnsi="Palatino Linotype" w:cs="Arial"/>
          <w:sz w:val="24"/>
          <w:szCs w:val="24"/>
        </w:rPr>
        <w:t>.</w:t>
      </w:r>
    </w:p>
    <w:p w14:paraId="7CEC6C5D" w14:textId="77777777" w:rsidR="00AD5FB6" w:rsidRPr="00916619" w:rsidRDefault="00AD5FB6" w:rsidP="00D005B2">
      <w:pPr>
        <w:spacing w:after="0" w:line="360" w:lineRule="auto"/>
        <w:rPr>
          <w:rFonts w:ascii="Palatino Linotype" w:hAnsi="Palatino Linotype" w:cs="Arial"/>
          <w:sz w:val="24"/>
          <w:szCs w:val="24"/>
        </w:rPr>
      </w:pPr>
    </w:p>
    <w:p w14:paraId="1506240C" w14:textId="59C4AC1D" w:rsidR="00AD5FB6" w:rsidRPr="00916619" w:rsidRDefault="00AD5FB6" w:rsidP="00D005B2">
      <w:pPr>
        <w:spacing w:after="0" w:line="360" w:lineRule="auto"/>
        <w:jc w:val="both"/>
        <w:rPr>
          <w:rFonts w:ascii="Palatino Linotype" w:hAnsi="Palatino Linotype" w:cs="Arial"/>
          <w:sz w:val="24"/>
          <w:szCs w:val="24"/>
        </w:rPr>
      </w:pPr>
      <w:r w:rsidRPr="00916619">
        <w:rPr>
          <w:rFonts w:ascii="Palatino Linotype" w:hAnsi="Palatino Linotype" w:cs="Arial"/>
          <w:sz w:val="24"/>
          <w:szCs w:val="24"/>
        </w:rPr>
        <w:t>Así mismo, se aprecia que no se llevaron a cabo audiencias durante la sustanciación de</w:t>
      </w:r>
      <w:r w:rsidR="00136746" w:rsidRPr="00916619">
        <w:rPr>
          <w:rFonts w:ascii="Palatino Linotype" w:hAnsi="Palatino Linotype" w:cs="Arial"/>
          <w:sz w:val="24"/>
          <w:szCs w:val="24"/>
        </w:rPr>
        <w:t>l recurso de revisión</w:t>
      </w:r>
      <w:r w:rsidRPr="00916619">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27A1A85E" w14:textId="77777777" w:rsidR="00276AF7" w:rsidRPr="00916619" w:rsidRDefault="00276AF7" w:rsidP="00D005B2">
      <w:pPr>
        <w:spacing w:after="0" w:line="360" w:lineRule="auto"/>
        <w:jc w:val="both"/>
        <w:rPr>
          <w:rFonts w:ascii="Palatino Linotype" w:eastAsia="Calibri" w:hAnsi="Palatino Linotype" w:cs="Arial"/>
          <w:b/>
          <w:sz w:val="28"/>
          <w:szCs w:val="28"/>
        </w:rPr>
      </w:pPr>
    </w:p>
    <w:p w14:paraId="72903DC5" w14:textId="77777777" w:rsidR="00AC61F4" w:rsidRPr="00916619" w:rsidRDefault="00276AF7" w:rsidP="00D005B2">
      <w:pPr>
        <w:spacing w:after="0" w:line="360" w:lineRule="auto"/>
        <w:jc w:val="both"/>
        <w:rPr>
          <w:rFonts w:ascii="Palatino Linotype" w:eastAsia="Calibri" w:hAnsi="Palatino Linotype" w:cs="Arial"/>
          <w:b/>
          <w:sz w:val="28"/>
          <w:lang w:val="es-ES_tradnl"/>
        </w:rPr>
      </w:pPr>
      <w:r w:rsidRPr="00916619">
        <w:rPr>
          <w:rFonts w:ascii="Palatino Linotype" w:eastAsia="Calibri" w:hAnsi="Palatino Linotype" w:cs="Arial"/>
          <w:b/>
          <w:sz w:val="28"/>
          <w:szCs w:val="28"/>
        </w:rPr>
        <w:t xml:space="preserve">SEXTO. </w:t>
      </w:r>
      <w:r w:rsidR="00AC61F4" w:rsidRPr="00916619">
        <w:rPr>
          <w:rFonts w:ascii="Palatino Linotype" w:eastAsia="Calibri" w:hAnsi="Palatino Linotype" w:cs="Arial"/>
          <w:b/>
          <w:sz w:val="28"/>
          <w:lang w:val="es-ES_tradnl"/>
        </w:rPr>
        <w:t>De la ampliación del término para resolver.</w:t>
      </w:r>
    </w:p>
    <w:p w14:paraId="229EAFF8" w14:textId="77777777" w:rsidR="00AC61F4" w:rsidRPr="00916619" w:rsidRDefault="00AC61F4" w:rsidP="00D005B2">
      <w:pPr>
        <w:spacing w:after="0" w:line="360" w:lineRule="auto"/>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 xml:space="preserve">De las constancias que integran el expediente electrónico, se advierte que han transcurrido los términos de Ley, para la emisión de la resolución en el presente recurso </w:t>
      </w:r>
      <w:r w:rsidRPr="00916619">
        <w:rPr>
          <w:rFonts w:ascii="Palatino Linotype" w:hAnsi="Palatino Linotype" w:cs="Arial"/>
          <w:sz w:val="24"/>
          <w:szCs w:val="24"/>
          <w:lang w:val="es-ES" w:eastAsia="es-ES"/>
        </w:rPr>
        <w:lastRenderedPageBreak/>
        <w:t xml:space="preserve">de revisión, por lo que en fecha </w:t>
      </w:r>
      <w:r w:rsidRPr="00916619">
        <w:rPr>
          <w:rFonts w:ascii="Palatino Linotype" w:eastAsia="Calibri" w:hAnsi="Palatino Linotype" w:cs="Arial"/>
          <w:b/>
          <w:sz w:val="24"/>
          <w:lang w:val="es-ES_tradnl"/>
        </w:rPr>
        <w:t>trece de septiembre de dos mil veinticuatro</w:t>
      </w:r>
      <w:r w:rsidRPr="00916619">
        <w:rPr>
          <w:rFonts w:ascii="Palatino Linotype" w:hAnsi="Palatino Linotype" w:cs="Arial"/>
          <w:sz w:val="24"/>
          <w:szCs w:val="24"/>
          <w:lang w:val="es-ES" w:eastAsia="es-E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CD18B3F" w14:textId="77777777" w:rsidR="00AC61F4" w:rsidRPr="00916619" w:rsidRDefault="00AC61F4" w:rsidP="00D005B2">
      <w:pPr>
        <w:spacing w:after="0" w:line="360" w:lineRule="auto"/>
        <w:jc w:val="both"/>
        <w:rPr>
          <w:rFonts w:ascii="Palatino Linotype" w:hAnsi="Palatino Linotype" w:cs="Arial"/>
          <w:sz w:val="24"/>
          <w:szCs w:val="24"/>
          <w:lang w:val="es-ES" w:eastAsia="es-ES"/>
        </w:rPr>
      </w:pPr>
    </w:p>
    <w:p w14:paraId="4DD7B4AC"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73AFA95"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5CAC06A3"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E877341"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3D5D6EDD"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72DD7D"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5A7F003"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16AF5046"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EA75536"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 xml:space="preserve"> </w:t>
      </w:r>
    </w:p>
    <w:p w14:paraId="547CD2E8" w14:textId="77777777" w:rsidR="00AC61F4" w:rsidRPr="00916619" w:rsidRDefault="00AC61F4" w:rsidP="00D005B2">
      <w:pPr>
        <w:spacing w:after="0" w:line="360" w:lineRule="auto"/>
        <w:ind w:left="993" w:right="49" w:hanging="426"/>
        <w:jc w:val="both"/>
        <w:rPr>
          <w:rFonts w:ascii="Palatino Linotype" w:hAnsi="Palatino Linotype" w:cs="Arial"/>
          <w:sz w:val="24"/>
          <w:szCs w:val="24"/>
          <w:lang w:val="es-ES" w:eastAsia="es-ES"/>
        </w:rPr>
      </w:pPr>
      <w:r w:rsidRPr="00916619">
        <w:rPr>
          <w:rFonts w:ascii="Palatino Linotype" w:hAnsi="Palatino Linotype" w:cs="Arial"/>
          <w:b/>
          <w:sz w:val="24"/>
          <w:szCs w:val="24"/>
          <w:lang w:val="es-ES" w:eastAsia="es-ES"/>
        </w:rPr>
        <w:t xml:space="preserve">a) </w:t>
      </w:r>
      <w:r w:rsidRPr="00916619">
        <w:rPr>
          <w:rFonts w:ascii="Palatino Linotype" w:hAnsi="Palatino Linotype" w:cs="Arial"/>
          <w:b/>
          <w:sz w:val="24"/>
          <w:szCs w:val="24"/>
          <w:lang w:val="es-ES" w:eastAsia="es-ES"/>
        </w:rPr>
        <w:tab/>
        <w:t>Complejidad del asunto:</w:t>
      </w:r>
      <w:r w:rsidRPr="00916619">
        <w:rPr>
          <w:rFonts w:ascii="Palatino Linotype" w:hAnsi="Palatino Linotype" w:cs="Arial"/>
          <w:sz w:val="24"/>
          <w:szCs w:val="24"/>
          <w:lang w:val="es-ES" w:eastAsia="es-ES"/>
        </w:rPr>
        <w:t xml:space="preserve"> La complejidad de la prueba, la pluralidad de sujetos procesales, el tiempo transcurrido, las características y contexto del recurso.</w:t>
      </w:r>
    </w:p>
    <w:p w14:paraId="53B3E366" w14:textId="77777777" w:rsidR="00AC61F4" w:rsidRPr="00916619" w:rsidRDefault="00AC61F4" w:rsidP="00D005B2">
      <w:pPr>
        <w:spacing w:after="0" w:line="360" w:lineRule="auto"/>
        <w:ind w:left="993" w:right="49" w:hanging="426"/>
        <w:jc w:val="both"/>
        <w:rPr>
          <w:rFonts w:ascii="Palatino Linotype" w:hAnsi="Palatino Linotype" w:cs="Arial"/>
          <w:sz w:val="24"/>
          <w:szCs w:val="24"/>
          <w:lang w:val="es-ES" w:eastAsia="es-ES"/>
        </w:rPr>
      </w:pPr>
      <w:r w:rsidRPr="00916619">
        <w:rPr>
          <w:rFonts w:ascii="Palatino Linotype" w:hAnsi="Palatino Linotype" w:cs="Arial"/>
          <w:b/>
          <w:sz w:val="24"/>
          <w:szCs w:val="24"/>
          <w:lang w:val="es-ES" w:eastAsia="es-ES"/>
        </w:rPr>
        <w:t xml:space="preserve">b) </w:t>
      </w:r>
      <w:r w:rsidRPr="00916619">
        <w:rPr>
          <w:rFonts w:ascii="Palatino Linotype" w:hAnsi="Palatino Linotype" w:cs="Arial"/>
          <w:b/>
          <w:sz w:val="24"/>
          <w:szCs w:val="24"/>
          <w:lang w:val="es-ES" w:eastAsia="es-ES"/>
        </w:rPr>
        <w:tab/>
        <w:t>Actividad Procesal del interesado:</w:t>
      </w:r>
      <w:r w:rsidRPr="00916619">
        <w:rPr>
          <w:rFonts w:ascii="Palatino Linotype" w:hAnsi="Palatino Linotype" w:cs="Arial"/>
          <w:sz w:val="24"/>
          <w:szCs w:val="24"/>
          <w:lang w:val="es-ES" w:eastAsia="es-ES"/>
        </w:rPr>
        <w:t xml:space="preserve"> Acciones u omisiones del interesado.</w:t>
      </w:r>
    </w:p>
    <w:p w14:paraId="3727A715" w14:textId="77777777" w:rsidR="00AC61F4" w:rsidRPr="00916619" w:rsidRDefault="00AC61F4" w:rsidP="00D005B2">
      <w:pPr>
        <w:spacing w:after="0" w:line="360" w:lineRule="auto"/>
        <w:ind w:left="993" w:right="49" w:hanging="426"/>
        <w:jc w:val="both"/>
        <w:rPr>
          <w:rFonts w:ascii="Palatino Linotype" w:hAnsi="Palatino Linotype" w:cs="Arial"/>
          <w:sz w:val="24"/>
          <w:szCs w:val="24"/>
          <w:lang w:val="es-ES" w:eastAsia="es-ES"/>
        </w:rPr>
      </w:pPr>
      <w:r w:rsidRPr="00916619">
        <w:rPr>
          <w:rFonts w:ascii="Palatino Linotype" w:hAnsi="Palatino Linotype" w:cs="Arial"/>
          <w:b/>
          <w:sz w:val="24"/>
          <w:szCs w:val="24"/>
          <w:lang w:val="es-ES" w:eastAsia="es-ES"/>
        </w:rPr>
        <w:t xml:space="preserve">c) </w:t>
      </w:r>
      <w:r w:rsidRPr="00916619">
        <w:rPr>
          <w:rFonts w:ascii="Palatino Linotype" w:hAnsi="Palatino Linotype" w:cs="Arial"/>
          <w:b/>
          <w:sz w:val="24"/>
          <w:szCs w:val="24"/>
          <w:lang w:val="es-ES" w:eastAsia="es-ES"/>
        </w:rPr>
        <w:tab/>
        <w:t>Conducta de la Autoridad:</w:t>
      </w:r>
      <w:r w:rsidRPr="00916619">
        <w:rPr>
          <w:rFonts w:ascii="Palatino Linotype" w:hAnsi="Palatino Linotype" w:cs="Arial"/>
          <w:sz w:val="24"/>
          <w:szCs w:val="24"/>
          <w:lang w:val="es-ES" w:eastAsia="es-ES"/>
        </w:rPr>
        <w:t xml:space="preserve"> Las Acciones u omisiones realizadas en el procedimiento. Así como si la autoridad actuó con la debida diligencia.</w:t>
      </w:r>
    </w:p>
    <w:p w14:paraId="0741A11B" w14:textId="77777777" w:rsidR="00AC61F4" w:rsidRPr="00916619" w:rsidRDefault="00AC61F4" w:rsidP="00D005B2">
      <w:pPr>
        <w:spacing w:after="0" w:line="360" w:lineRule="auto"/>
        <w:ind w:left="993" w:right="49" w:hanging="426"/>
        <w:jc w:val="both"/>
        <w:rPr>
          <w:rFonts w:ascii="Palatino Linotype" w:hAnsi="Palatino Linotype" w:cs="Arial"/>
          <w:sz w:val="24"/>
          <w:szCs w:val="24"/>
          <w:lang w:val="es-ES" w:eastAsia="es-ES"/>
        </w:rPr>
      </w:pPr>
      <w:r w:rsidRPr="00916619">
        <w:rPr>
          <w:rFonts w:ascii="Palatino Linotype" w:hAnsi="Palatino Linotype" w:cs="Arial"/>
          <w:b/>
          <w:sz w:val="24"/>
          <w:szCs w:val="24"/>
          <w:lang w:val="es-ES" w:eastAsia="es-ES"/>
        </w:rPr>
        <w:t xml:space="preserve">d) </w:t>
      </w:r>
      <w:r w:rsidRPr="00916619">
        <w:rPr>
          <w:rFonts w:ascii="Palatino Linotype" w:hAnsi="Palatino Linotype" w:cs="Arial"/>
          <w:b/>
          <w:sz w:val="24"/>
          <w:szCs w:val="24"/>
          <w:lang w:val="es-ES" w:eastAsia="es-ES"/>
        </w:rPr>
        <w:tab/>
        <w:t>La afectación generada en la situación jurídica de la persona involucrada en el proceso:</w:t>
      </w:r>
      <w:r w:rsidRPr="00916619">
        <w:rPr>
          <w:rFonts w:ascii="Palatino Linotype" w:hAnsi="Palatino Linotype" w:cs="Arial"/>
          <w:sz w:val="24"/>
          <w:szCs w:val="24"/>
          <w:lang w:val="es-ES" w:eastAsia="es-ES"/>
        </w:rPr>
        <w:t xml:space="preserve"> Violación a sus derechos humanos.</w:t>
      </w:r>
    </w:p>
    <w:p w14:paraId="7BCE3F6E"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326448C3"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482699"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06FD998C"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9F83ACB"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52F45AA8"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346C1DE"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4C88052A"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93AF9D9"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068FBF4B"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w:t>
      </w:r>
      <w:r w:rsidRPr="00916619">
        <w:rPr>
          <w:rFonts w:ascii="Palatino Linotype" w:hAnsi="Palatino Linotype" w:cs="Arial"/>
          <w:b/>
          <w:sz w:val="24"/>
          <w:szCs w:val="24"/>
          <w:lang w:val="es-ES" w:eastAsia="es-ES"/>
        </w:rPr>
        <w:t>PLAZO RAZONABLE PARA RESOLVER. DIMENSIÓN Y EFECTOS DE ESTE CONCEPTO CUANDO SE ADUCE EXCESIVA CARGA DE TRABAJO</w:t>
      </w:r>
      <w:r w:rsidRPr="00916619">
        <w:rPr>
          <w:rFonts w:ascii="Palatino Linotype" w:hAnsi="Palatino Linotype" w:cs="Arial"/>
          <w:sz w:val="24"/>
          <w:szCs w:val="24"/>
          <w:lang w:val="es-ES" w:eastAsia="es-ES"/>
        </w:rPr>
        <w:t>.” consultable en el Seminario Judicial de la Federación y su gaceta, con el registro digital 2002351.</w:t>
      </w:r>
    </w:p>
    <w:p w14:paraId="53AA6255"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4A8B38A9"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w:t>
      </w:r>
      <w:r w:rsidRPr="00916619">
        <w:rPr>
          <w:rFonts w:ascii="Palatino Linotype" w:hAnsi="Palatino Linotype" w:cs="Arial"/>
          <w:b/>
          <w:sz w:val="24"/>
          <w:szCs w:val="24"/>
          <w:lang w:val="es-ES" w:eastAsia="es-ES"/>
        </w:rPr>
        <w:t>PLAZO RAZONABLE PARA RESOLVER. CONCEPTO Y ELEMENTOS QUE LO INTEGRAN A LA LUZ DEL DERECHO INTERNACIONAL DE LOS DERECHOS HUMANOS.</w:t>
      </w:r>
      <w:r w:rsidRPr="00916619">
        <w:rPr>
          <w:rFonts w:ascii="Palatino Linotype" w:hAnsi="Palatino Linotype" w:cs="Arial"/>
          <w:sz w:val="24"/>
          <w:szCs w:val="24"/>
          <w:lang w:val="es-ES" w:eastAsia="es-ES"/>
        </w:rPr>
        <w:t>”, visible en el Seminario Judicial de la Federación y su gaceta, con el registro digital 2002350.</w:t>
      </w:r>
    </w:p>
    <w:p w14:paraId="5A0986CE" w14:textId="77777777" w:rsidR="00AC61F4" w:rsidRPr="00916619" w:rsidRDefault="00AC61F4" w:rsidP="00D005B2">
      <w:pPr>
        <w:spacing w:after="0" w:line="360" w:lineRule="auto"/>
        <w:ind w:right="49"/>
        <w:jc w:val="both"/>
        <w:rPr>
          <w:rFonts w:ascii="Palatino Linotype" w:hAnsi="Palatino Linotype" w:cs="Arial"/>
          <w:sz w:val="24"/>
          <w:szCs w:val="24"/>
          <w:lang w:val="es-ES" w:eastAsia="es-ES"/>
        </w:rPr>
      </w:pPr>
    </w:p>
    <w:p w14:paraId="3FDDF3F0" w14:textId="3A857DC1" w:rsidR="00276AF7" w:rsidRPr="00916619" w:rsidRDefault="00AC61F4" w:rsidP="00D005B2">
      <w:pPr>
        <w:spacing w:after="0" w:line="360" w:lineRule="auto"/>
        <w:jc w:val="both"/>
        <w:rPr>
          <w:rFonts w:ascii="Palatino Linotype" w:eastAsia="Calibri" w:hAnsi="Palatino Linotype" w:cs="Arial"/>
          <w:sz w:val="24"/>
        </w:rPr>
      </w:pPr>
      <w:r w:rsidRPr="00916619">
        <w:rPr>
          <w:rFonts w:ascii="Palatino Linotype"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40E4266A" w14:textId="77777777" w:rsidR="00276AF7" w:rsidRPr="00916619" w:rsidRDefault="00276AF7" w:rsidP="00D005B2">
      <w:pPr>
        <w:spacing w:after="0" w:line="360" w:lineRule="auto"/>
        <w:jc w:val="both"/>
        <w:rPr>
          <w:rFonts w:ascii="Palatino Linotype" w:eastAsia="Calibri" w:hAnsi="Palatino Linotype" w:cs="Arial"/>
        </w:rPr>
      </w:pPr>
    </w:p>
    <w:p w14:paraId="2E3624B0" w14:textId="77777777" w:rsidR="00AC61F4" w:rsidRPr="00916619" w:rsidRDefault="00276AF7" w:rsidP="00D005B2">
      <w:pPr>
        <w:spacing w:after="0" w:line="360" w:lineRule="auto"/>
        <w:jc w:val="both"/>
        <w:rPr>
          <w:rFonts w:ascii="Palatino Linotype" w:hAnsi="Palatino Linotype" w:cs="Arial"/>
          <w:b/>
          <w:sz w:val="28"/>
          <w:szCs w:val="28"/>
        </w:rPr>
      </w:pPr>
      <w:r w:rsidRPr="00916619">
        <w:rPr>
          <w:rFonts w:ascii="Palatino Linotype" w:eastAsia="Calibri" w:hAnsi="Palatino Linotype" w:cs="Arial"/>
          <w:b/>
          <w:sz w:val="28"/>
          <w:lang w:val="es-ES_tradnl"/>
        </w:rPr>
        <w:t xml:space="preserve">SÉPTIMO. </w:t>
      </w:r>
      <w:r w:rsidR="00AC61F4" w:rsidRPr="00916619">
        <w:rPr>
          <w:rFonts w:ascii="Palatino Linotype" w:hAnsi="Palatino Linotype" w:cs="Arial"/>
          <w:b/>
          <w:sz w:val="28"/>
          <w:szCs w:val="28"/>
        </w:rPr>
        <w:t>Del Cierre de Instrucción.</w:t>
      </w:r>
    </w:p>
    <w:p w14:paraId="6E2A4A07" w14:textId="77777777" w:rsidR="00AC61F4" w:rsidRPr="00916619" w:rsidRDefault="00AC61F4" w:rsidP="00D005B2">
      <w:pPr>
        <w:spacing w:after="0" w:line="360" w:lineRule="auto"/>
        <w:jc w:val="both"/>
        <w:rPr>
          <w:rFonts w:ascii="Palatino Linotype" w:eastAsia="Calibri" w:hAnsi="Palatino Linotype" w:cs="Arial"/>
          <w:sz w:val="24"/>
        </w:rPr>
      </w:pPr>
      <w:r w:rsidRPr="00916619">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916619">
        <w:rPr>
          <w:rFonts w:ascii="Palatino Linotype" w:eastAsia="Calibri" w:hAnsi="Palatino Linotype" w:cs="Arial"/>
          <w:b/>
          <w:sz w:val="24"/>
        </w:rPr>
        <w:t>cierre de instrucción</w:t>
      </w:r>
      <w:r w:rsidRPr="00916619">
        <w:rPr>
          <w:rFonts w:ascii="Palatino Linotype" w:eastAsia="Calibri" w:hAnsi="Palatino Linotype" w:cs="Arial"/>
          <w:sz w:val="24"/>
        </w:rPr>
        <w:t xml:space="preserve"> en fecha </w:t>
      </w:r>
      <w:r w:rsidRPr="00916619">
        <w:rPr>
          <w:rFonts w:ascii="Palatino Linotype" w:eastAsia="Calibri" w:hAnsi="Palatino Linotype" w:cs="Arial"/>
          <w:b/>
          <w:sz w:val="24"/>
        </w:rPr>
        <w:t>veinte de septiembre de dos mil veinticuatro</w:t>
      </w:r>
      <w:r w:rsidRPr="00916619">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14:paraId="1EC83206" w14:textId="77777777" w:rsidR="00276AF7" w:rsidRPr="00916619" w:rsidRDefault="00276AF7" w:rsidP="00D005B2">
      <w:pPr>
        <w:spacing w:after="0" w:line="360" w:lineRule="auto"/>
        <w:jc w:val="both"/>
        <w:rPr>
          <w:rFonts w:ascii="Palatino Linotype" w:eastAsia="Calibri" w:hAnsi="Palatino Linotype" w:cs="Arial"/>
          <w:lang w:val="es-ES_tradnl"/>
        </w:rPr>
      </w:pPr>
    </w:p>
    <w:p w14:paraId="0133D677" w14:textId="77777777" w:rsidR="00276AF7" w:rsidRPr="00916619" w:rsidRDefault="00276AF7" w:rsidP="00D005B2">
      <w:pPr>
        <w:spacing w:after="0" w:line="360" w:lineRule="auto"/>
        <w:jc w:val="both"/>
        <w:rPr>
          <w:rFonts w:ascii="Palatino Linotype" w:eastAsia="Calibri" w:hAnsi="Palatino Linotype" w:cs="Arial"/>
        </w:rPr>
      </w:pPr>
    </w:p>
    <w:p w14:paraId="3CB7553E" w14:textId="77777777" w:rsidR="00276AF7" w:rsidRPr="00916619" w:rsidRDefault="00276AF7" w:rsidP="00D005B2">
      <w:pPr>
        <w:spacing w:after="0" w:line="360" w:lineRule="auto"/>
        <w:jc w:val="center"/>
        <w:rPr>
          <w:rFonts w:ascii="Palatino Linotype" w:hAnsi="Palatino Linotype"/>
          <w:b/>
          <w:bCs/>
          <w:spacing w:val="60"/>
          <w:sz w:val="28"/>
          <w:lang w:val="es-ES_tradnl"/>
        </w:rPr>
      </w:pPr>
      <w:r w:rsidRPr="00916619">
        <w:rPr>
          <w:rFonts w:ascii="Palatino Linotype" w:hAnsi="Palatino Linotype"/>
          <w:b/>
          <w:bCs/>
          <w:spacing w:val="60"/>
          <w:sz w:val="28"/>
          <w:lang w:val="es-ES_tradnl"/>
        </w:rPr>
        <w:t>CONSIDERANDO</w:t>
      </w:r>
    </w:p>
    <w:p w14:paraId="604E0656" w14:textId="77777777" w:rsidR="00276AF7" w:rsidRPr="00916619" w:rsidRDefault="00276AF7" w:rsidP="00D005B2">
      <w:pPr>
        <w:spacing w:after="0" w:line="360" w:lineRule="auto"/>
        <w:ind w:right="49"/>
        <w:jc w:val="both"/>
        <w:rPr>
          <w:rFonts w:ascii="Palatino Linotype" w:hAnsi="Palatino Linotype"/>
          <w:szCs w:val="28"/>
        </w:rPr>
      </w:pPr>
    </w:p>
    <w:p w14:paraId="2C55FC3E" w14:textId="77777777" w:rsidR="00276AF7" w:rsidRPr="00916619" w:rsidRDefault="00276AF7" w:rsidP="00D005B2">
      <w:pPr>
        <w:spacing w:after="0" w:line="360" w:lineRule="auto"/>
        <w:ind w:right="49"/>
        <w:jc w:val="both"/>
        <w:rPr>
          <w:rFonts w:ascii="Palatino Linotype" w:hAnsi="Palatino Linotype"/>
          <w:b/>
          <w:sz w:val="28"/>
          <w:szCs w:val="28"/>
        </w:rPr>
      </w:pPr>
      <w:r w:rsidRPr="00916619">
        <w:rPr>
          <w:rFonts w:ascii="Palatino Linotype" w:hAnsi="Palatino Linotype"/>
          <w:b/>
          <w:sz w:val="28"/>
          <w:szCs w:val="28"/>
        </w:rPr>
        <w:t>PRIMERO.</w:t>
      </w:r>
      <w:r w:rsidRPr="00916619">
        <w:rPr>
          <w:rFonts w:ascii="Palatino Linotype" w:hAnsi="Palatino Linotype"/>
          <w:sz w:val="28"/>
          <w:szCs w:val="28"/>
        </w:rPr>
        <w:t xml:space="preserve"> </w:t>
      </w:r>
      <w:r w:rsidRPr="00916619">
        <w:rPr>
          <w:rFonts w:ascii="Palatino Linotype" w:hAnsi="Palatino Linotype"/>
          <w:b/>
          <w:sz w:val="28"/>
          <w:szCs w:val="28"/>
        </w:rPr>
        <w:t xml:space="preserve">Competencia. </w:t>
      </w:r>
    </w:p>
    <w:p w14:paraId="79BA98AF" w14:textId="77777777" w:rsidR="00276AF7" w:rsidRPr="00916619" w:rsidRDefault="00276AF7" w:rsidP="00D005B2">
      <w:pPr>
        <w:tabs>
          <w:tab w:val="left" w:pos="3402"/>
        </w:tabs>
        <w:spacing w:after="0" w:line="360" w:lineRule="auto"/>
        <w:jc w:val="both"/>
        <w:rPr>
          <w:rFonts w:ascii="Palatino Linotype" w:hAnsi="Palatino Linotype"/>
          <w:sz w:val="24"/>
        </w:rPr>
      </w:pPr>
      <w:r w:rsidRPr="00916619">
        <w:rPr>
          <w:rFonts w:ascii="Palatino Linotype" w:hAnsi="Palatino Linotype"/>
          <w:sz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6805A54" w14:textId="77777777" w:rsidR="00276AF7" w:rsidRPr="00916619" w:rsidRDefault="00276AF7" w:rsidP="00D005B2">
      <w:pPr>
        <w:spacing w:after="0" w:line="360" w:lineRule="auto"/>
        <w:jc w:val="both"/>
        <w:rPr>
          <w:rFonts w:ascii="Palatino Linotype" w:eastAsia="Calibri" w:hAnsi="Palatino Linotype"/>
          <w:b/>
          <w:color w:val="000000" w:themeColor="text1"/>
        </w:rPr>
      </w:pPr>
    </w:p>
    <w:p w14:paraId="0515F999" w14:textId="77777777" w:rsidR="00276AF7" w:rsidRPr="00916619" w:rsidRDefault="00276AF7" w:rsidP="00D005B2">
      <w:pPr>
        <w:pStyle w:val="Prrafodelista"/>
        <w:autoSpaceDE w:val="0"/>
        <w:autoSpaceDN w:val="0"/>
        <w:adjustRightInd w:val="0"/>
        <w:spacing w:after="0" w:line="360" w:lineRule="auto"/>
        <w:ind w:left="0"/>
        <w:jc w:val="both"/>
        <w:rPr>
          <w:rFonts w:ascii="Palatino Linotype" w:hAnsi="Palatino Linotype" w:cs="Arial"/>
          <w:b/>
        </w:rPr>
      </w:pPr>
      <w:r w:rsidRPr="00916619">
        <w:rPr>
          <w:rFonts w:ascii="Palatino Linotype" w:hAnsi="Palatino Linotype" w:cs="Arial"/>
          <w:b/>
          <w:sz w:val="28"/>
        </w:rPr>
        <w:t>SEGUNDO</w:t>
      </w:r>
      <w:r w:rsidRPr="00916619">
        <w:rPr>
          <w:rFonts w:ascii="Palatino Linotype" w:hAnsi="Palatino Linotype" w:cs="Arial"/>
          <w:b/>
        </w:rPr>
        <w:t xml:space="preserve">. </w:t>
      </w:r>
      <w:r w:rsidRPr="00916619">
        <w:rPr>
          <w:rFonts w:ascii="Palatino Linotype" w:hAnsi="Palatino Linotype" w:cs="Arial"/>
          <w:b/>
          <w:sz w:val="28"/>
        </w:rPr>
        <w:t>De</w:t>
      </w:r>
      <w:r w:rsidRPr="00916619">
        <w:rPr>
          <w:rFonts w:ascii="Palatino Linotype" w:hAnsi="Palatino Linotype" w:cs="Arial"/>
          <w:b/>
          <w:sz w:val="28"/>
          <w:szCs w:val="28"/>
        </w:rPr>
        <w:t xml:space="preserve"> los alcances del recurso de revisión.</w:t>
      </w:r>
      <w:r w:rsidRPr="00916619">
        <w:rPr>
          <w:rFonts w:ascii="Palatino Linotype" w:hAnsi="Palatino Linotype" w:cs="Arial"/>
          <w:b/>
        </w:rPr>
        <w:t xml:space="preserve"> </w:t>
      </w:r>
    </w:p>
    <w:p w14:paraId="37151516" w14:textId="77777777" w:rsidR="00276AF7" w:rsidRPr="00916619" w:rsidRDefault="00276AF7" w:rsidP="00D005B2">
      <w:pPr>
        <w:autoSpaceDE w:val="0"/>
        <w:autoSpaceDN w:val="0"/>
        <w:adjustRightInd w:val="0"/>
        <w:spacing w:after="0" w:line="360" w:lineRule="auto"/>
        <w:jc w:val="both"/>
        <w:rPr>
          <w:rFonts w:ascii="Palatino Linotype" w:hAnsi="Palatino Linotype" w:cs="Arial"/>
          <w:sz w:val="24"/>
        </w:rPr>
      </w:pPr>
      <w:r w:rsidRPr="00916619">
        <w:rPr>
          <w:rFonts w:ascii="Palatino Linotype" w:hAnsi="Palatino Linotype" w:cs="Arial"/>
          <w:sz w:val="24"/>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916619">
        <w:rPr>
          <w:rFonts w:ascii="Palatino Linotype" w:hAnsi="Palatino Linotype" w:cs="Arial"/>
          <w:sz w:val="24"/>
        </w:rPr>
        <w:lastRenderedPageBreak/>
        <w:t>obren en el expediente electrónico, con la finalidad de reparar cualquier posible afectación al derecho de acceso a la información pública y garantizando el principio rector de máxima publicidad.</w:t>
      </w:r>
    </w:p>
    <w:p w14:paraId="3ED6B0CD" w14:textId="77777777" w:rsidR="00276AF7" w:rsidRPr="00916619" w:rsidRDefault="00276AF7" w:rsidP="00D005B2">
      <w:pPr>
        <w:autoSpaceDE w:val="0"/>
        <w:autoSpaceDN w:val="0"/>
        <w:adjustRightInd w:val="0"/>
        <w:spacing w:after="0" w:line="360" w:lineRule="auto"/>
        <w:jc w:val="both"/>
        <w:rPr>
          <w:rFonts w:ascii="Palatino Linotype" w:hAnsi="Palatino Linotype" w:cs="Arial"/>
          <w:sz w:val="24"/>
        </w:rPr>
      </w:pPr>
    </w:p>
    <w:p w14:paraId="4D499112" w14:textId="77777777" w:rsidR="00276AF7" w:rsidRPr="00916619" w:rsidRDefault="00276AF7" w:rsidP="00D005B2">
      <w:pPr>
        <w:pStyle w:val="Prrafodelista"/>
        <w:autoSpaceDE w:val="0"/>
        <w:autoSpaceDN w:val="0"/>
        <w:adjustRightInd w:val="0"/>
        <w:spacing w:after="0" w:line="360" w:lineRule="auto"/>
        <w:ind w:left="0"/>
        <w:jc w:val="both"/>
        <w:rPr>
          <w:rFonts w:ascii="Palatino Linotype" w:hAnsi="Palatino Linotype" w:cs="Arial"/>
          <w:b/>
          <w:sz w:val="28"/>
          <w:szCs w:val="28"/>
        </w:rPr>
      </w:pPr>
      <w:r w:rsidRPr="00916619">
        <w:rPr>
          <w:rFonts w:ascii="Palatino Linotype" w:hAnsi="Palatino Linotype" w:cs="Arial"/>
          <w:b/>
          <w:sz w:val="28"/>
        </w:rPr>
        <w:t>TERCERO</w:t>
      </w:r>
      <w:r w:rsidRPr="00916619">
        <w:rPr>
          <w:rFonts w:ascii="Palatino Linotype" w:hAnsi="Palatino Linotype" w:cs="Arial"/>
          <w:b/>
        </w:rPr>
        <w:t xml:space="preserve">. </w:t>
      </w:r>
      <w:r w:rsidRPr="00916619">
        <w:rPr>
          <w:rFonts w:ascii="Palatino Linotype" w:hAnsi="Palatino Linotype" w:cs="Arial"/>
          <w:b/>
          <w:sz w:val="28"/>
          <w:szCs w:val="28"/>
        </w:rPr>
        <w:t>De las causas de improcedencia.</w:t>
      </w:r>
    </w:p>
    <w:p w14:paraId="1A4F4F43" w14:textId="77777777" w:rsidR="00276AF7" w:rsidRPr="00916619" w:rsidRDefault="00276AF7" w:rsidP="00D005B2">
      <w:pPr>
        <w:pStyle w:val="Prrafodelista"/>
        <w:autoSpaceDE w:val="0"/>
        <w:autoSpaceDN w:val="0"/>
        <w:adjustRightInd w:val="0"/>
        <w:spacing w:after="0" w:line="360" w:lineRule="auto"/>
        <w:ind w:left="0"/>
        <w:jc w:val="both"/>
        <w:rPr>
          <w:rFonts w:ascii="Palatino Linotype" w:hAnsi="Palatino Linotype" w:cs="Arial"/>
          <w:sz w:val="24"/>
        </w:rPr>
      </w:pPr>
      <w:r w:rsidRPr="00916619">
        <w:rPr>
          <w:rFonts w:ascii="Palatino Linotype" w:hAnsi="Palatino Linotype" w:cs="Arial"/>
          <w:sz w:val="24"/>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A06A25" w14:textId="77777777" w:rsidR="00276AF7" w:rsidRPr="00916619" w:rsidRDefault="00276AF7" w:rsidP="00D005B2">
      <w:pPr>
        <w:pStyle w:val="Prrafodelista"/>
        <w:autoSpaceDE w:val="0"/>
        <w:autoSpaceDN w:val="0"/>
        <w:adjustRightInd w:val="0"/>
        <w:spacing w:after="0" w:line="360" w:lineRule="auto"/>
        <w:ind w:left="0"/>
        <w:jc w:val="both"/>
        <w:rPr>
          <w:rFonts w:ascii="Palatino Linotype" w:hAnsi="Palatino Linotype" w:cs="Arial"/>
          <w:sz w:val="24"/>
        </w:rPr>
      </w:pPr>
      <w:r w:rsidRPr="00916619">
        <w:rPr>
          <w:rFonts w:ascii="Palatino Linotype" w:hAnsi="Palatino Linotype" w:cs="Arial"/>
          <w:sz w:val="24"/>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916619">
        <w:rPr>
          <w:rFonts w:ascii="Palatino Linotype" w:hAnsi="Palatino Linotype" w:cs="Arial"/>
          <w:sz w:val="24"/>
        </w:rPr>
        <w:lastRenderedPageBreak/>
        <w:t>improcedencia y sobreseimiento con tales fines</w:t>
      </w:r>
      <w:r w:rsidRPr="00916619">
        <w:rPr>
          <w:rStyle w:val="Refdenotaalpie"/>
          <w:rFonts w:ascii="Palatino Linotype" w:hAnsi="Palatino Linotype" w:cs="Arial"/>
          <w:sz w:val="24"/>
        </w:rPr>
        <w:footnoteReference w:id="1"/>
      </w:r>
      <w:r w:rsidRPr="00916619">
        <w:rPr>
          <w:rFonts w:ascii="Palatino Linotype" w:hAnsi="Palatino Linotype" w:cs="Arial"/>
          <w:sz w:val="24"/>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814FF1B" w14:textId="77777777" w:rsidR="00276AF7" w:rsidRPr="00916619" w:rsidRDefault="00276AF7" w:rsidP="00D005B2">
      <w:pPr>
        <w:tabs>
          <w:tab w:val="left" w:pos="709"/>
        </w:tabs>
        <w:spacing w:after="0" w:line="360" w:lineRule="auto"/>
        <w:ind w:right="51"/>
        <w:jc w:val="both"/>
        <w:rPr>
          <w:rFonts w:ascii="Palatino Linotype" w:hAnsi="Palatino Linotype"/>
          <w:b/>
          <w:sz w:val="28"/>
          <w:szCs w:val="28"/>
        </w:rPr>
      </w:pPr>
    </w:p>
    <w:p w14:paraId="588B9DC7" w14:textId="77777777" w:rsidR="00276AF7" w:rsidRPr="00916619" w:rsidRDefault="00276AF7" w:rsidP="00D005B2">
      <w:pPr>
        <w:tabs>
          <w:tab w:val="left" w:pos="709"/>
        </w:tabs>
        <w:spacing w:after="0" w:line="360" w:lineRule="auto"/>
        <w:ind w:right="51"/>
        <w:jc w:val="both"/>
        <w:rPr>
          <w:rFonts w:ascii="Palatino Linotype" w:hAnsi="Palatino Linotype"/>
          <w:b/>
          <w:sz w:val="28"/>
          <w:szCs w:val="28"/>
        </w:rPr>
      </w:pPr>
      <w:r w:rsidRPr="00916619">
        <w:rPr>
          <w:rFonts w:ascii="Palatino Linotype" w:hAnsi="Palatino Linotype"/>
          <w:b/>
          <w:sz w:val="28"/>
          <w:szCs w:val="28"/>
        </w:rPr>
        <w:t xml:space="preserve">CUARTO. Estudio y resolución del asunto </w:t>
      </w:r>
      <w:r w:rsidRPr="00916619">
        <w:rPr>
          <w:rFonts w:ascii="Palatino Linotype" w:hAnsi="Palatino Linotype"/>
          <w:b/>
          <w:sz w:val="28"/>
          <w:szCs w:val="28"/>
        </w:rPr>
        <w:tab/>
      </w:r>
    </w:p>
    <w:p w14:paraId="7F30B594" w14:textId="77777777" w:rsidR="00276AF7" w:rsidRPr="00916619" w:rsidRDefault="00276AF7" w:rsidP="00D005B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916619">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AB2EA40" w14:textId="77777777" w:rsidR="00276AF7" w:rsidRPr="00916619" w:rsidRDefault="00276AF7" w:rsidP="00D005B2">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CD159EB" w14:textId="77777777" w:rsidR="00276AF7" w:rsidRPr="00916619" w:rsidRDefault="00276AF7" w:rsidP="00D005B2">
      <w:pPr>
        <w:spacing w:after="0" w:line="360" w:lineRule="auto"/>
        <w:jc w:val="both"/>
        <w:rPr>
          <w:rFonts w:ascii="Palatino Linotype" w:hAnsi="Palatino Linotype" w:cs="Tahoma"/>
          <w:bCs/>
          <w:sz w:val="24"/>
        </w:rPr>
      </w:pPr>
      <w:r w:rsidRPr="00916619">
        <w:rPr>
          <w:rFonts w:ascii="Palatino Linotype" w:hAnsi="Palatino Linotype" w:cs="Tahoma"/>
          <w:bCs/>
          <w:sz w:val="24"/>
        </w:rPr>
        <w:t xml:space="preserve">Bajo estas líneas argumentativas, al retomar y delimitar los requerimientos del ahora </w:t>
      </w:r>
      <w:r w:rsidRPr="00916619">
        <w:rPr>
          <w:rFonts w:ascii="Palatino Linotype" w:hAnsi="Palatino Linotype" w:cs="Tahoma"/>
          <w:b/>
          <w:bCs/>
          <w:sz w:val="24"/>
        </w:rPr>
        <w:t>Recurrente</w:t>
      </w:r>
      <w:r w:rsidRPr="00916619">
        <w:rPr>
          <w:rFonts w:ascii="Palatino Linotype" w:hAnsi="Palatino Linotype" w:cs="Tahoma"/>
          <w:bCs/>
          <w:sz w:val="24"/>
        </w:rPr>
        <w:t>, de manera objetiva se precisa que requiere la siguiente información:</w:t>
      </w:r>
    </w:p>
    <w:p w14:paraId="267E4FD9" w14:textId="77777777" w:rsidR="00473651" w:rsidRPr="00916619" w:rsidRDefault="00473651" w:rsidP="00D005B2">
      <w:pPr>
        <w:spacing w:after="0" w:line="360" w:lineRule="auto"/>
        <w:jc w:val="both"/>
        <w:rPr>
          <w:rFonts w:ascii="Palatino Linotype" w:hAnsi="Palatino Linotype" w:cs="Tahoma"/>
          <w:bCs/>
          <w:sz w:val="24"/>
        </w:rPr>
      </w:pPr>
    </w:p>
    <w:p w14:paraId="0D5063EB" w14:textId="7A72ABE8" w:rsidR="00473651" w:rsidRPr="00916619" w:rsidRDefault="00473651" w:rsidP="00D005B2">
      <w:pPr>
        <w:pStyle w:val="Prrafodelista"/>
        <w:numPr>
          <w:ilvl w:val="0"/>
          <w:numId w:val="14"/>
        </w:numPr>
        <w:spacing w:after="0" w:line="360" w:lineRule="auto"/>
        <w:jc w:val="both"/>
        <w:rPr>
          <w:rFonts w:ascii="Palatino Linotype" w:hAnsi="Palatino Linotype" w:cs="Arial"/>
          <w:sz w:val="24"/>
        </w:rPr>
      </w:pPr>
      <w:r w:rsidRPr="00916619">
        <w:rPr>
          <w:rFonts w:ascii="Palatino Linotype" w:hAnsi="Palatino Linotype" w:cs="Arial"/>
          <w:sz w:val="24"/>
        </w:rPr>
        <w:t>Del establecimiento identificado como "</w:t>
      </w:r>
      <w:r w:rsidR="00826F37" w:rsidRPr="00916619">
        <w:rPr>
          <w:rFonts w:ascii="Palatino Linotype" w:hAnsi="Palatino Linotype" w:cs="Arial"/>
          <w:sz w:val="24"/>
        </w:rPr>
        <w:t>XXXXXXXXXXXXXXX</w:t>
      </w:r>
      <w:r w:rsidRPr="00916619">
        <w:rPr>
          <w:rFonts w:ascii="Palatino Linotype" w:hAnsi="Palatino Linotype" w:cs="Arial"/>
          <w:sz w:val="24"/>
        </w:rPr>
        <w:t xml:space="preserve">" ubicado en </w:t>
      </w:r>
      <w:r w:rsidR="00826F37" w:rsidRPr="00916619">
        <w:rPr>
          <w:rFonts w:ascii="Palatino Linotype" w:hAnsi="Palatino Linotype" w:cs="Arial"/>
          <w:sz w:val="24"/>
        </w:rPr>
        <w:t>XXXXXXXXXXXXXXXXXXXXXXXXXXXXXXXXXXXXXXXXXXXX</w:t>
      </w:r>
      <w:r w:rsidRPr="00916619">
        <w:rPr>
          <w:rFonts w:ascii="Palatino Linotype" w:hAnsi="Palatino Linotype" w:cs="Arial"/>
          <w:sz w:val="24"/>
        </w:rPr>
        <w:t>, Estado de México:</w:t>
      </w:r>
    </w:p>
    <w:p w14:paraId="5673367B" w14:textId="6C14102A" w:rsidR="00276AF7" w:rsidRPr="00916619" w:rsidRDefault="00473651" w:rsidP="00D005B2">
      <w:pPr>
        <w:pStyle w:val="Prrafodelista"/>
        <w:numPr>
          <w:ilvl w:val="0"/>
          <w:numId w:val="8"/>
        </w:numPr>
        <w:spacing w:after="0" w:line="360" w:lineRule="auto"/>
        <w:ind w:left="1491" w:hanging="357"/>
        <w:jc w:val="both"/>
        <w:rPr>
          <w:rFonts w:ascii="Palatino Linotype" w:hAnsi="Palatino Linotype" w:cs="Arial"/>
          <w:sz w:val="24"/>
        </w:rPr>
      </w:pPr>
      <w:r w:rsidRPr="00916619">
        <w:rPr>
          <w:rFonts w:ascii="Palatino Linotype" w:hAnsi="Palatino Linotype" w:cs="Arial"/>
          <w:sz w:val="24"/>
        </w:rPr>
        <w:t>La licencia de funcionamiento o permiso</w:t>
      </w:r>
      <w:r w:rsidR="00AC61F4" w:rsidRPr="00916619">
        <w:rPr>
          <w:rFonts w:ascii="Palatino Linotype" w:hAnsi="Palatino Linotype" w:cs="Tahoma"/>
          <w:bCs/>
          <w:sz w:val="24"/>
        </w:rPr>
        <w:t>.</w:t>
      </w:r>
    </w:p>
    <w:p w14:paraId="20EB3ABC" w14:textId="06D97F9A" w:rsidR="00AC61F4" w:rsidRPr="00916619" w:rsidRDefault="00473651" w:rsidP="00D005B2">
      <w:pPr>
        <w:pStyle w:val="Prrafodelista"/>
        <w:numPr>
          <w:ilvl w:val="0"/>
          <w:numId w:val="8"/>
        </w:numPr>
        <w:spacing w:after="0" w:line="360" w:lineRule="auto"/>
        <w:ind w:left="1491" w:hanging="357"/>
        <w:jc w:val="both"/>
        <w:rPr>
          <w:rFonts w:ascii="Palatino Linotype" w:hAnsi="Palatino Linotype" w:cs="Arial"/>
          <w:sz w:val="24"/>
        </w:rPr>
      </w:pPr>
      <w:r w:rsidRPr="00916619">
        <w:rPr>
          <w:rFonts w:ascii="Palatino Linotype" w:hAnsi="Palatino Linotype" w:cs="Arial"/>
          <w:sz w:val="24"/>
        </w:rPr>
        <w:t>El dictamen de factibilidad de servicios o aprobación alternativa.</w:t>
      </w:r>
    </w:p>
    <w:p w14:paraId="6100FAC1" w14:textId="42F35D55" w:rsidR="00473651" w:rsidRPr="00916619" w:rsidRDefault="00473651" w:rsidP="00D005B2">
      <w:pPr>
        <w:pStyle w:val="Prrafodelista"/>
        <w:numPr>
          <w:ilvl w:val="0"/>
          <w:numId w:val="8"/>
        </w:numPr>
        <w:spacing w:after="0" w:line="360" w:lineRule="auto"/>
        <w:ind w:left="1491" w:hanging="357"/>
        <w:jc w:val="both"/>
        <w:rPr>
          <w:rFonts w:ascii="Palatino Linotype" w:hAnsi="Palatino Linotype" w:cs="Arial"/>
          <w:sz w:val="24"/>
        </w:rPr>
      </w:pPr>
      <w:r w:rsidRPr="00916619">
        <w:rPr>
          <w:rFonts w:ascii="Palatino Linotype" w:hAnsi="Palatino Linotype" w:cs="Arial"/>
          <w:sz w:val="24"/>
        </w:rPr>
        <w:t>Autorización de colocación de parasol o toldo.</w:t>
      </w:r>
    </w:p>
    <w:p w14:paraId="1CFDE9AC" w14:textId="77777777" w:rsidR="0061695A" w:rsidRPr="00916619" w:rsidRDefault="0061695A" w:rsidP="00D005B2">
      <w:pPr>
        <w:spacing w:after="0" w:line="360" w:lineRule="auto"/>
        <w:jc w:val="both"/>
        <w:rPr>
          <w:rFonts w:ascii="Palatino Linotype" w:hAnsi="Palatino Linotype" w:cs="Arial"/>
          <w:sz w:val="24"/>
        </w:rPr>
      </w:pPr>
    </w:p>
    <w:p w14:paraId="53FA2EEB" w14:textId="5C45F9D9" w:rsidR="00276AF7" w:rsidRPr="00916619" w:rsidRDefault="00276AF7" w:rsidP="00D005B2">
      <w:pPr>
        <w:spacing w:after="0" w:line="360" w:lineRule="auto"/>
        <w:jc w:val="both"/>
        <w:rPr>
          <w:rFonts w:ascii="Palatino Linotype" w:hAnsi="Palatino Linotype" w:cs="Arial"/>
          <w:sz w:val="24"/>
        </w:rPr>
      </w:pPr>
      <w:r w:rsidRPr="00916619">
        <w:rPr>
          <w:rFonts w:ascii="Palatino Linotype" w:hAnsi="Palatino Linotype" w:cs="Arial"/>
          <w:sz w:val="24"/>
        </w:rPr>
        <w:t xml:space="preserve">De conformidad con las constancias que obran en el expediente electrónico, se observa que el </w:t>
      </w:r>
      <w:r w:rsidRPr="00916619">
        <w:rPr>
          <w:rFonts w:ascii="Palatino Linotype" w:hAnsi="Palatino Linotype" w:cs="Arial"/>
          <w:b/>
          <w:sz w:val="24"/>
        </w:rPr>
        <w:t>Sujeto Obligado</w:t>
      </w:r>
      <w:r w:rsidRPr="00916619">
        <w:rPr>
          <w:rFonts w:ascii="Palatino Linotype" w:hAnsi="Palatino Linotype" w:cs="Arial"/>
          <w:sz w:val="24"/>
        </w:rPr>
        <w:t xml:space="preserve"> dio respuesta por medio del sistema SAIMEX, a la solicitud de información</w:t>
      </w:r>
      <w:r w:rsidRPr="00916619">
        <w:rPr>
          <w:rFonts w:ascii="Palatino Linotype" w:eastAsia="Palatino Linotype" w:hAnsi="Palatino Linotype" w:cs="Palatino Linotype"/>
          <w:b/>
          <w:color w:val="000000"/>
          <w:sz w:val="24"/>
        </w:rPr>
        <w:t xml:space="preserve"> </w:t>
      </w:r>
      <w:r w:rsidR="00EF0B66" w:rsidRPr="00916619">
        <w:rPr>
          <w:rFonts w:ascii="Palatino Linotype" w:hAnsi="Palatino Linotype" w:cs="Arial"/>
          <w:b/>
          <w:sz w:val="24"/>
        </w:rPr>
        <w:t>00240/TENANCIN/IP/2024</w:t>
      </w:r>
      <w:r w:rsidRPr="00916619">
        <w:rPr>
          <w:rFonts w:ascii="Palatino Linotype" w:hAnsi="Palatino Linotype" w:cs="Arial"/>
          <w:b/>
          <w:sz w:val="24"/>
        </w:rPr>
        <w:t xml:space="preserve">; </w:t>
      </w:r>
      <w:r w:rsidR="0061695A" w:rsidRPr="00916619">
        <w:rPr>
          <w:rFonts w:ascii="Palatino Linotype" w:hAnsi="Palatino Linotype" w:cs="Arial"/>
          <w:sz w:val="24"/>
        </w:rPr>
        <w:t>en el tenor siguiente:</w:t>
      </w:r>
    </w:p>
    <w:p w14:paraId="36541531" w14:textId="77777777" w:rsidR="0021596D" w:rsidRPr="00916619" w:rsidRDefault="0021596D" w:rsidP="00D005B2">
      <w:pPr>
        <w:spacing w:after="0" w:line="360" w:lineRule="auto"/>
        <w:jc w:val="both"/>
        <w:rPr>
          <w:rFonts w:ascii="Palatino Linotype" w:hAnsi="Palatino Linotype" w:cs="Arial"/>
          <w:sz w:val="24"/>
        </w:rPr>
      </w:pPr>
    </w:p>
    <w:p w14:paraId="68697D14" w14:textId="273A8DB9" w:rsidR="00EF0B66" w:rsidRPr="00916619" w:rsidRDefault="00EF0B66" w:rsidP="00D005B2">
      <w:pPr>
        <w:pStyle w:val="Prrafodelista"/>
        <w:numPr>
          <w:ilvl w:val="0"/>
          <w:numId w:val="14"/>
        </w:numPr>
        <w:spacing w:after="0" w:line="360" w:lineRule="auto"/>
        <w:jc w:val="both"/>
        <w:rPr>
          <w:rFonts w:ascii="Palatino Linotype" w:hAnsi="Palatino Linotype" w:cs="Arial"/>
          <w:sz w:val="24"/>
          <w:lang w:val="es-ES_tradnl"/>
        </w:rPr>
      </w:pPr>
      <w:r w:rsidRPr="00916619">
        <w:rPr>
          <w:rFonts w:ascii="Palatino Linotype" w:hAnsi="Palatino Linotype" w:cs="Arial"/>
          <w:b/>
          <w:sz w:val="24"/>
          <w:lang w:val="es-ES_tradnl"/>
        </w:rPr>
        <w:t xml:space="preserve">Contestación 00240 Desarrollo Urbano.pdf: </w:t>
      </w:r>
      <w:r w:rsidRPr="00916619">
        <w:rPr>
          <w:rFonts w:ascii="Palatino Linotype" w:hAnsi="Palatino Linotype" w:cs="Arial"/>
          <w:sz w:val="24"/>
          <w:lang w:val="es-ES_tradnl"/>
        </w:rPr>
        <w:t xml:space="preserve">Contiene el oficio número MTM058/DU/0080/2024, de fecha diecinueve de junio de dos mil veinticuatro, signado por el Director de la Dirección de Desarrollo Urbano de Tenancingo, Estado de México, en el cual medularmente refiere que </w:t>
      </w:r>
      <w:r w:rsidR="00EC7991" w:rsidRPr="00916619">
        <w:rPr>
          <w:rFonts w:ascii="Palatino Linotype" w:hAnsi="Palatino Linotype" w:cs="Arial"/>
          <w:sz w:val="24"/>
          <w:lang w:val="es-ES_tradnl"/>
        </w:rPr>
        <w:t xml:space="preserve">con fundamento los artículos 96 Sexies de la Ley Orgánica Municipal de Tenancingo, Estado de México, y 18.20 del Código Administrativo del Estado de México, la Dirección no realiza trámites de Licencias de Funcionamiento o permisos del mismo, de igual forma, la Dirección no realiza dictámenes de factibilidad de servicios o </w:t>
      </w:r>
      <w:r w:rsidR="00EC7991" w:rsidRPr="00916619">
        <w:rPr>
          <w:rFonts w:ascii="Palatino Linotype" w:hAnsi="Palatino Linotype" w:cs="Arial"/>
          <w:sz w:val="24"/>
          <w:lang w:val="es-ES_tradnl"/>
        </w:rPr>
        <w:lastRenderedPageBreak/>
        <w:t>aprobación alternativa en su equivalente, toda vez que son trámites o servicios que no se encuentran dentro del marco de sus atribuciones. Asimismo</w:t>
      </w:r>
      <w:r w:rsidR="0021596D" w:rsidRPr="00916619">
        <w:rPr>
          <w:rFonts w:ascii="Palatino Linotype" w:hAnsi="Palatino Linotype" w:cs="Arial"/>
          <w:sz w:val="24"/>
          <w:lang w:val="es-ES_tradnl"/>
        </w:rPr>
        <w:t>, después de realizar una búsqueda exhaustiva acerca de la autorización de la colocación del parasol o toldo en el domicilio referido, no se encontró documento alguno en la Dirección.</w:t>
      </w:r>
    </w:p>
    <w:p w14:paraId="2D231FB5" w14:textId="77777777" w:rsidR="00EF0B66" w:rsidRPr="00916619" w:rsidRDefault="00EF0B66" w:rsidP="00D005B2">
      <w:pPr>
        <w:spacing w:after="0" w:line="360" w:lineRule="auto"/>
        <w:jc w:val="both"/>
        <w:rPr>
          <w:rFonts w:ascii="Palatino Linotype" w:hAnsi="Palatino Linotype" w:cs="Arial"/>
          <w:sz w:val="24"/>
          <w:lang w:val="es-ES_tradnl"/>
        </w:rPr>
      </w:pPr>
    </w:p>
    <w:p w14:paraId="1A046993" w14:textId="0C1CF094" w:rsidR="0021596D" w:rsidRPr="00916619" w:rsidRDefault="0021596D" w:rsidP="00D005B2">
      <w:pPr>
        <w:spacing w:after="0" w:line="360" w:lineRule="auto"/>
        <w:jc w:val="both"/>
        <w:rPr>
          <w:rFonts w:ascii="Palatino Linotype" w:hAnsi="Palatino Linotype" w:cs="Arial"/>
          <w:bCs/>
          <w:i/>
          <w:sz w:val="24"/>
        </w:rPr>
      </w:pPr>
      <w:r w:rsidRPr="00916619">
        <w:rPr>
          <w:rFonts w:ascii="Palatino Linotype" w:hAnsi="Palatino Linotype" w:cs="Arial"/>
          <w:bCs/>
          <w:sz w:val="24"/>
        </w:rPr>
        <w:t xml:space="preserve">Es así que derivado de la respuesta emitida por </w:t>
      </w:r>
      <w:r w:rsidRPr="00916619">
        <w:rPr>
          <w:rFonts w:ascii="Palatino Linotype" w:hAnsi="Palatino Linotype" w:cs="Arial"/>
          <w:b/>
          <w:bCs/>
          <w:sz w:val="24"/>
        </w:rPr>
        <w:t>El Sujeto Obligado</w:t>
      </w:r>
      <w:r w:rsidRPr="00916619">
        <w:rPr>
          <w:rFonts w:ascii="Palatino Linotype" w:hAnsi="Palatino Linotype" w:cs="Arial"/>
          <w:bCs/>
          <w:sz w:val="24"/>
        </w:rPr>
        <w:t xml:space="preserve">, </w:t>
      </w:r>
      <w:r w:rsidRPr="00916619">
        <w:rPr>
          <w:rFonts w:ascii="Palatino Linotype" w:hAnsi="Palatino Linotype" w:cs="Arial"/>
          <w:b/>
          <w:bCs/>
          <w:sz w:val="24"/>
        </w:rPr>
        <w:t>El Recurrente</w:t>
      </w:r>
      <w:r w:rsidRPr="00916619">
        <w:rPr>
          <w:rFonts w:ascii="Palatino Linotype" w:hAnsi="Palatino Linotype" w:cs="Arial"/>
          <w:bCs/>
          <w:sz w:val="24"/>
        </w:rPr>
        <w:t xml:space="preserve">, interpuso el presente recurso de revisión, señalando sustancialmente como su Acto Impugnado, lo siguiente: </w:t>
      </w:r>
      <w:r w:rsidRPr="00916619">
        <w:rPr>
          <w:rFonts w:ascii="Palatino Linotype" w:hAnsi="Palatino Linotype" w:cs="Arial"/>
          <w:bCs/>
          <w:i/>
          <w:sz w:val="24"/>
        </w:rPr>
        <w:t>“1.- El 30 de mayo de 2024, por medio de la plataforma SAIMEX presenté una solicitud de acceso a la información al Ayuntamiento de Tenancingo, Estado de México, la cual fue radicada bajo el número de expediente 00240/TENANCIN/IP/2024. 2.- A través de dicha petición, solicité al Ayuntamiento de Tenancingo, que proporcionara acceso a la siguiente información: • La licencia de funcionamiento o permiso; • El dictamen de factibilidad de servicios o aprobación alternativa; y • Autorización de colocación de parasol o toldo. Todos correspondientes al establecimiento identificado como "</w:t>
      </w:r>
      <w:r w:rsidR="00826F37" w:rsidRPr="00916619">
        <w:rPr>
          <w:rFonts w:ascii="Palatino Linotype" w:hAnsi="Palatino Linotype" w:cs="Arial"/>
          <w:bCs/>
          <w:i/>
          <w:sz w:val="24"/>
        </w:rPr>
        <w:t>XXXXXXXXXXXXX</w:t>
      </w:r>
      <w:r w:rsidRPr="00916619">
        <w:rPr>
          <w:rFonts w:ascii="Palatino Linotype" w:hAnsi="Palatino Linotype" w:cs="Arial"/>
          <w:bCs/>
          <w:i/>
          <w:sz w:val="24"/>
        </w:rPr>
        <w:t xml:space="preserve">" ubicado en </w:t>
      </w:r>
      <w:r w:rsidR="00826F37" w:rsidRPr="00916619">
        <w:rPr>
          <w:rFonts w:ascii="Palatino Linotype" w:hAnsi="Palatino Linotype" w:cs="Arial"/>
          <w:bCs/>
          <w:i/>
          <w:sz w:val="24"/>
        </w:rPr>
        <w:t>XXXXXXXXXXXXXXXXXXXXXXXXXXXXXXXXXXXXXXX</w:t>
      </w:r>
      <w:r w:rsidRPr="00916619">
        <w:rPr>
          <w:rFonts w:ascii="Palatino Linotype" w:hAnsi="Palatino Linotype" w:cs="Arial"/>
          <w:bCs/>
          <w:i/>
          <w:sz w:val="24"/>
        </w:rPr>
        <w:t xml:space="preserve">, Estado de México; proporcionando para facilitar su localización, datos de georreferencia e imágenes del exterior que se exhibieron como archivos adjuntos. 3.- El pasado 21 de junio de 2024, la Unidad de Transparencia del Ayuntamiento de Tenancingo, notificó al suscrito a través de la plataforma SAIMEX una supuesta respuesta proporcionada por el Director de Desarrollo Urbano del Ayuntamiento de Tenancingo, Estado de México, contenida en el oficio MTM058/DU/0080/2024, en la cual, respondió: • Por una parte, que la Dirección de Desarrollo Urbano no realiza trámites de licencias de funcionamiento o permisos del mismo, ni Dictámenes </w:t>
      </w:r>
      <w:r w:rsidRPr="00916619">
        <w:rPr>
          <w:rFonts w:ascii="Palatino Linotype" w:hAnsi="Palatino Linotype" w:cs="Arial"/>
          <w:bCs/>
          <w:i/>
          <w:sz w:val="24"/>
        </w:rPr>
        <w:lastRenderedPageBreak/>
        <w:t xml:space="preserve">de factibilidad de servicios o aprobación alternativa, por no ser de su competencia; • Que respecto a la autorización de parasol o toldo en el domicilio indicado en la solicitud, no se encontró documento alguno, sin que se encontrara documento alguno en la ya referida Dirección. </w:t>
      </w:r>
      <w:r w:rsidRPr="00916619">
        <w:rPr>
          <w:rFonts w:ascii="Palatino Linotype" w:hAnsi="Palatino Linotype" w:cs="Arial"/>
          <w:b/>
          <w:bCs/>
          <w:i/>
          <w:sz w:val="24"/>
          <w:u w:val="single"/>
        </w:rPr>
        <w:t>Tal respuesta emitida por el Ayuntamiento de Tenancingo, Estado de México resulta incompleta por una parte, y por otra, indebidamente fundada y motivada</w:t>
      </w:r>
      <w:r w:rsidRPr="00916619">
        <w:rPr>
          <w:rFonts w:ascii="Palatino Linotype" w:hAnsi="Palatino Linotype" w:cs="Arial"/>
          <w:bCs/>
          <w:i/>
          <w:sz w:val="24"/>
        </w:rPr>
        <w:t>, violando lo dispuesto en los artículos 19, 160 y 162 de la Ley de Transparencia y Acceso a la Información Pública del Estado de México y Municipios. PRIMERO.- Conforme al artículo 48 del Bando de Policía y Gobierno Municipal de Tenancingo, Estado de México, 2024; las autorizaciones, licencias o permisos para el ejercicio de la actividad comercial, de servicios, empresarial o industrial, se solicita ante la ventanilla única de la Dirección de Desarrollo Económico, debiendo el solicitante cubrir previamente los requisitos que los ordenamientos jurídicos aplicables exijan. En ese sentido, el artículo 62 del mismo ordenamiento municipal, establece que para el otorgamiento de las licencias de funcionamiento de los establecimientos comerciales, es necesario contar con el dictamen de factibilidad de servicios de agua potable y drenaje, o para el caso de insuficiencia de los mismos exhibir la aprobación de alternativa expedida por el Organismo Público Descentralizado para la Prestación de los Servicios de Agua Potable, Alcantarillado y Saneamiento del municipio de Tenancingo, (OPDAPAS). Preceptos de los que se colige que la autorización, licencia o permiso, así como el dictamen de factibilidad de servicios de agua potable y drenaje, o aprobación de alternativa expedida por el Organismo Público Descentralizado para la Prestación de los Servicios de Agua Potable, Alcantarillado y Saneamiento del municipio de Tenancingo, (OPDAPAS), del establecimiento comercial identificado como "</w:t>
      </w:r>
      <w:r w:rsidR="00826F37" w:rsidRPr="00916619">
        <w:rPr>
          <w:rFonts w:ascii="Palatino Linotype" w:hAnsi="Palatino Linotype" w:cs="Arial"/>
          <w:bCs/>
          <w:i/>
          <w:sz w:val="24"/>
        </w:rPr>
        <w:t>XXXXXX</w:t>
      </w:r>
      <w:r w:rsidRPr="00916619">
        <w:rPr>
          <w:rFonts w:ascii="Palatino Linotype" w:hAnsi="Palatino Linotype" w:cs="Arial"/>
          <w:bCs/>
          <w:i/>
          <w:sz w:val="24"/>
        </w:rPr>
        <w:t>" "</w:t>
      </w:r>
      <w:r w:rsidR="00826F37" w:rsidRPr="00916619">
        <w:rPr>
          <w:rFonts w:ascii="Palatino Linotype" w:hAnsi="Palatino Linotype" w:cs="Arial"/>
          <w:bCs/>
          <w:i/>
          <w:sz w:val="24"/>
        </w:rPr>
        <w:t>XXXXXXXXXXXXXXXXXXXXXXXXXXXXXXXXXXXXXXXXXXXXXXXXXXX</w:t>
      </w:r>
      <w:r w:rsidRPr="00916619">
        <w:rPr>
          <w:rFonts w:ascii="Palatino Linotype" w:hAnsi="Palatino Linotype" w:cs="Arial"/>
          <w:bCs/>
          <w:i/>
          <w:sz w:val="24"/>
        </w:rPr>
        <w:t xml:space="preserve">, Estado de México, referido en la solicitud de mérito, es documentación que debe obrar en poder </w:t>
      </w:r>
      <w:r w:rsidRPr="00916619">
        <w:rPr>
          <w:rFonts w:ascii="Palatino Linotype" w:hAnsi="Palatino Linotype" w:cs="Arial"/>
          <w:bCs/>
          <w:i/>
          <w:sz w:val="24"/>
        </w:rPr>
        <w:lastRenderedPageBreak/>
        <w:t>de la Dirección de Desarrollo Económico en términos de los artículos 48 y 62 del Bando Municipal de Tenancingo, Estado de México. Luego entonces, se tiene que la respuesta proporcionada por el Gobierno Municipal a la solicitud de acceso a la información 00240/TENANCIN/IP/2024, fue incompleta en razón de que, la Unidad de Transparencia debió turnar la solicitud no solo a la Dirección de Desarrollo Urbano, sino también a la Dirección de Desarrollo Económico para que informara si en sus archivos obraba la licencia o permiso, y el dictamen de factibilidad de servicios de agua potable y drenaje, o en su caso la aprobación de alternativa expedida por el Organismo Público Descentralizado para la Prestación de los Servicios de Agua Potable, Alcantarillado y Saneamiento del municipio de Tenancingo, (OPDAPAS), respecto del establecimiento comercial referido en la solicitud. No obstante, se advierte que la única dependencia del Ayuntamiento de Tenancingo que dio respuesta a la solicitud, fue la Dirección de Desarrollo Urbano, y no así la Dirección de Desarrollo Económico, que conforme a los artículos 48 y 62 del Bando Municipal de Tenancingo es la autoridad competente para tener en su poder la licencia de funcionamiento o permiso; y el dictamen de factibilidad de servicios o aprobación alternativa del establecimiento comercial identificado como "</w:t>
      </w:r>
      <w:r w:rsidR="00826F37" w:rsidRPr="00916619">
        <w:rPr>
          <w:rFonts w:ascii="Palatino Linotype" w:hAnsi="Palatino Linotype" w:cs="Arial"/>
          <w:bCs/>
          <w:i/>
          <w:sz w:val="24"/>
        </w:rPr>
        <w:t>XXXXXXXXXXXXXXXXXXXXXXXXXXXXXXXXXXXXXXXXXXXXXXXXX</w:t>
      </w:r>
      <w:r w:rsidRPr="00916619">
        <w:rPr>
          <w:rFonts w:ascii="Palatino Linotype" w:hAnsi="Palatino Linotype" w:cs="Arial"/>
          <w:bCs/>
          <w:i/>
          <w:sz w:val="24"/>
        </w:rPr>
        <w:t xml:space="preserve">, </w:t>
      </w:r>
      <w:r w:rsidR="00826F37" w:rsidRPr="00916619">
        <w:rPr>
          <w:rFonts w:ascii="Palatino Linotype" w:hAnsi="Palatino Linotype" w:cs="Arial"/>
          <w:bCs/>
          <w:i/>
          <w:sz w:val="24"/>
        </w:rPr>
        <w:t>XXXXXX</w:t>
      </w:r>
      <w:r w:rsidRPr="00916619">
        <w:rPr>
          <w:rFonts w:ascii="Palatino Linotype" w:hAnsi="Palatino Linotype" w:cs="Arial"/>
          <w:bCs/>
          <w:i/>
          <w:sz w:val="24"/>
        </w:rPr>
        <w:t xml:space="preserve">, Estado de México, referido en la solicitud de mérito. Por tanto, es válido concluir que la Unidad de Transparencia, en violación a lo dispuesto en el artículo 162 de la Ley de Transparencia y Acceso a la Información Pública del Estado de México y Municipios no turnó a todas las áreas competentes la solicitud de acceso a la información pública 00240/TENANCIN/IP/2024, y que la respuesta dada por el Ayuntamiento de Tenancingo, Estado de México, fue incompleta, pues la Dirección de Desarrollo Económico fue omisa en proporcionar la licencia o permiso, y el dictamen de factibilidad de servicios de agua potable y </w:t>
      </w:r>
      <w:r w:rsidRPr="00916619">
        <w:rPr>
          <w:rFonts w:ascii="Palatino Linotype" w:hAnsi="Palatino Linotype" w:cs="Arial"/>
          <w:bCs/>
          <w:i/>
          <w:sz w:val="24"/>
        </w:rPr>
        <w:lastRenderedPageBreak/>
        <w:t>drenaje, o en su caso la aprobación de alternativa expedida por el Organismo Público Descentralizado para la Prestación de los Servicios de Agua Potable, Alcantarillado y Saneamiento del municipio de Tenancingo, (OPDAPAS), respecto del establecimiento comercial referido en la solicitud, siendo esta información que en términos del artículo 19 de la Ley local de Transparencia, se presume que debe obrar en su poder en términos de los artículos 48 y 62 del Bando Municipal, el sujeto obligado. Luego entonces, ese Pleno del Instituto de Transparencia, Acceso a la Información Pública y Protección de Datos Personales del Estado de México y Municipios, deberá ordenar a la Unidad de Transparencia de Tenancingo, Estado de México, turnar la solicitud de acceso a la información a la Dirección de Desarrollo Económico para que proporcione la licencia o permiso, y el dictamen de factibilidad de servicios de agua potable y drenaje, o en su caso la aprobación de alternativa expedida por el Organismo Público Descentralizado para la Prestación de los Servicios de Agua Potable, Alcantarillado y Saneamiento del municipio de Tenancingo, (OPDAPAS), respecto del establecimiento comercial identificado como "</w:t>
      </w:r>
      <w:r w:rsidR="00826F37" w:rsidRPr="00916619">
        <w:rPr>
          <w:rFonts w:ascii="Palatino Linotype" w:hAnsi="Palatino Linotype" w:cs="Arial"/>
          <w:bCs/>
          <w:i/>
          <w:sz w:val="24"/>
        </w:rPr>
        <w:t>XXXXXXXXXXXXXXXXXXXXXXXXXXXXXXXX</w:t>
      </w:r>
      <w:r w:rsidRPr="00916619">
        <w:rPr>
          <w:rFonts w:ascii="Palatino Linotype" w:hAnsi="Palatino Linotype" w:cs="Arial"/>
          <w:bCs/>
          <w:i/>
          <w:sz w:val="24"/>
        </w:rPr>
        <w:t xml:space="preserve"> </w:t>
      </w:r>
      <w:r w:rsidR="00826F37" w:rsidRPr="00916619">
        <w:rPr>
          <w:rFonts w:ascii="Palatino Linotype" w:hAnsi="Palatino Linotype" w:cs="Arial"/>
          <w:bCs/>
          <w:i/>
          <w:sz w:val="24"/>
        </w:rPr>
        <w:t>XXXXXXXXXXXXXXXXXXXX</w:t>
      </w:r>
      <w:r w:rsidRPr="00916619">
        <w:rPr>
          <w:rFonts w:ascii="Palatino Linotype" w:hAnsi="Palatino Linotype" w:cs="Arial"/>
          <w:bCs/>
          <w:i/>
          <w:sz w:val="24"/>
        </w:rPr>
        <w:t xml:space="preserve">, Estado de México, cuyos datos de georreferencia e imágenes del exterior fueron proporcionadas en la solicitud, o en su defecto, que el Comité de transparencia emita el acuerdo de inexistencia, debidamente fundado y motivado, en el que detalle las razones del por qué no obra en sus archivos. SEGUNDO.- La respuesta parcial dada por la Dirección de Desarrollo Urbano del Ayuntamiento de Tenancingo, Estado de México, se encuentra indebidamente fundada y motivada toda vez que si bien mediante oficio MTM058/DU/0080/2024, el sujeto obligado respondió que no encontró documentación alguna respecto a una autorización de parasol o toldo en el domicilio indicado en la solicitud; conforme al articulo 19 de la Ley de Transparencia y Acceso a la Información Pública del Estado de México </w:t>
      </w:r>
      <w:r w:rsidRPr="00916619">
        <w:rPr>
          <w:rFonts w:ascii="Palatino Linotype" w:hAnsi="Palatino Linotype" w:cs="Arial"/>
          <w:bCs/>
          <w:i/>
          <w:sz w:val="24"/>
        </w:rPr>
        <w:lastRenderedPageBreak/>
        <w:t xml:space="preserve">y Municipios, dicha Dirección no es la autoridad competente para declarar la inexistencia de la información solicitada. Al respecto, el artículo 19 de la Ley de Transparencia y Acceso a la Información Pública del Estado de México y Municipios, establece: “Artículo 19. Se presume que la información debe existir si se refiere a las facultades, competencias y funciones que los ordenamientos jurídicos aplicables otorgan a los sujetos obligados. […]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En relación con lo anterior, el artículo 79 del Bando Municipal de Tenancingo, Estado de México, establece que, los parasoles que sean colocados al frente de los locales comerciales para dar sombra a los aparadores deberán tener una altura mínima de dos metros y podrán ser abatibles o fijo, y que sus dimensiones, colores y diseño estarán sujetos a la autorización de la Dirección de Desarrollo Urbano. De lo anterior se advierte que los parasoles colocados a frente de locales comerciales deben contar con autorización de la Dirección de Desarrollo Urbano, por tanto, si como en el caso que nos ocupa, dicha Dirección en su respuesta manifiesta no haber encontrado documento alguno, cuando en términos del artículo 79 del Bando Municipal corresponde a esa Dirección contar con la autorización de este tipo de objetos; entonces la Unidad de Transparencia no debía tener por respondida la solicitud 00240/TENANCIN/IP/2024., sino que en su lugar debía turnarse dicha contestación al Comité de Transparencia a fin de que emitiera el acuerdo de inexistencia debidamente fundado y motivado, en el que detallara las razones del por qué no obra en sus archivos autorización de dicho parasol, que se aprecia en las fotografías exhibidas como archivos adjuntos a la solicitud. Por tanto, es de concluirse que, el sujeto obligado incurrió en indebida fundamentación y motivación al responder a la solicitud de mérito con una </w:t>
      </w:r>
      <w:r w:rsidRPr="00916619">
        <w:rPr>
          <w:rFonts w:ascii="Palatino Linotype" w:hAnsi="Palatino Linotype" w:cs="Arial"/>
          <w:bCs/>
          <w:i/>
          <w:sz w:val="24"/>
        </w:rPr>
        <w:lastRenderedPageBreak/>
        <w:t>simple manifestación de no haber encontrado en sus archivos la autorización del parasol colocado al exterior del establecimiento identificado como "</w:t>
      </w:r>
      <w:r w:rsidR="00826F37" w:rsidRPr="00916619">
        <w:rPr>
          <w:rFonts w:ascii="Palatino Linotype" w:hAnsi="Palatino Linotype" w:cs="Arial"/>
          <w:bCs/>
          <w:i/>
          <w:sz w:val="24"/>
        </w:rPr>
        <w:t>XXXXXXXXXXXXXXXXXXXXX</w:t>
      </w:r>
      <w:r w:rsidRPr="00916619">
        <w:rPr>
          <w:rFonts w:ascii="Palatino Linotype" w:hAnsi="Palatino Linotype" w:cs="Arial"/>
          <w:bCs/>
          <w:i/>
          <w:sz w:val="24"/>
        </w:rPr>
        <w:t xml:space="preserve"> </w:t>
      </w:r>
      <w:r w:rsidR="00826F37" w:rsidRPr="00916619">
        <w:rPr>
          <w:rFonts w:ascii="Palatino Linotype" w:hAnsi="Palatino Linotype" w:cs="Arial"/>
          <w:bCs/>
          <w:i/>
          <w:sz w:val="24"/>
        </w:rPr>
        <w:t>XXXXXXXXXXXXXXXXXXXXXXXXXXXXXXXX</w:t>
      </w:r>
      <w:r w:rsidRPr="00916619">
        <w:rPr>
          <w:rFonts w:ascii="Palatino Linotype" w:hAnsi="Palatino Linotype" w:cs="Arial"/>
          <w:bCs/>
          <w:i/>
          <w:sz w:val="24"/>
        </w:rPr>
        <w:t>, Estado de México, pues no es la autoridad competente para declarar la inexistencia de dicha información. En consecuencia, ese Instituto deberá ordenar al sujeto obligado que en términos del artículo 19 de la Ley de Transparencia y Acceso a la Información Pública del Estado de México y Municipios, la respuesta proporcionada por la Dirección de Desarrollo Urbano de Tenancingo, Estado de México sea turnada al Comité de Información para que emita el acuerdo debidamente fundado y motivado, en el que detalle las razones del por qué no obra en sus archivos autorización del parasol correspondiente al establecimiento comercial identificado como "</w:t>
      </w:r>
      <w:r w:rsidR="00826F37" w:rsidRPr="00916619">
        <w:rPr>
          <w:rFonts w:ascii="Palatino Linotype" w:hAnsi="Palatino Linotype" w:cs="Arial"/>
          <w:bCs/>
          <w:i/>
          <w:sz w:val="24"/>
        </w:rPr>
        <w:t>XXXXXXXXX</w:t>
      </w:r>
      <w:r w:rsidRPr="00916619">
        <w:rPr>
          <w:rFonts w:ascii="Palatino Linotype" w:hAnsi="Palatino Linotype" w:cs="Arial"/>
          <w:bCs/>
          <w:i/>
          <w:sz w:val="24"/>
        </w:rPr>
        <w:t xml:space="preserve"> </w:t>
      </w:r>
      <w:r w:rsidR="00826F37" w:rsidRPr="00916619">
        <w:rPr>
          <w:rFonts w:ascii="Palatino Linotype" w:hAnsi="Palatino Linotype" w:cs="Arial"/>
          <w:bCs/>
          <w:i/>
          <w:sz w:val="24"/>
        </w:rPr>
        <w:t>XXXXXXXXXXXXXXXXXXXXXXXXXXXXXXXXXXXXXXXXXXXXX</w:t>
      </w:r>
      <w:r w:rsidRPr="00916619">
        <w:rPr>
          <w:rFonts w:ascii="Palatino Linotype" w:hAnsi="Palatino Linotype" w:cs="Arial"/>
          <w:bCs/>
          <w:i/>
          <w:sz w:val="24"/>
        </w:rPr>
        <w:t xml:space="preserve">, Estado de México, que se aprecia en las fotografías exhibidas como archivos adjuntos a la solicitud. ANEXOS: ÚNICO.- Se anexan al presente recurso los datos de georreferencia y fotografías del exterior del establecimiento precisado en la solicitud de mérito que permitían al sujeto obligado identificarlo plenamente para proporcionar la información solicitada. Por lo anteriormente expuesto y fundado, a ese H. Pleno del Instituto de Transparencia, Acceso a la Información Pública y Protección de Datos Personales del Estado de México y Municipios, atentamente pido: PRIMERO.- Tenerme por interpuesto en tiempo y forma el presente recurso de revisión. SEGUNDO.- Declarar fundados los argumentos expuestos y ordenar a la Unidad de Transparencia de Tenancingo, Estado de México, turnar la solicitud de acceso a la información a la Dirección de Desarrollo Económico para que proporcione la licencia o permiso, y el dictamen de factibilidad de servicios de agua potable y drenaje, o en su caso la aprobación de alternativa expedida por el Organismo Público Descentralizado para la Prestación de los Servicios de Agua </w:t>
      </w:r>
      <w:r w:rsidRPr="00916619">
        <w:rPr>
          <w:rFonts w:ascii="Palatino Linotype" w:hAnsi="Palatino Linotype" w:cs="Arial"/>
          <w:bCs/>
          <w:i/>
          <w:sz w:val="24"/>
        </w:rPr>
        <w:lastRenderedPageBreak/>
        <w:t>Potable, Alcantarillado y Saneamiento del municipio de Tenancingo, (OPDAPAS), respecto del establecimiento comercial identificado como "</w:t>
      </w:r>
      <w:r w:rsidR="00826F37" w:rsidRPr="00916619">
        <w:rPr>
          <w:rFonts w:ascii="Palatino Linotype" w:hAnsi="Palatino Linotype" w:cs="Arial"/>
          <w:bCs/>
          <w:i/>
          <w:sz w:val="24"/>
        </w:rPr>
        <w:t>XXXXXXXXXXXXXXXXXXXXXXXX</w:t>
      </w:r>
      <w:r w:rsidRPr="00916619">
        <w:rPr>
          <w:rFonts w:ascii="Palatino Linotype" w:hAnsi="Palatino Linotype" w:cs="Arial"/>
          <w:bCs/>
          <w:i/>
          <w:sz w:val="24"/>
        </w:rPr>
        <w:t xml:space="preserve"> </w:t>
      </w:r>
      <w:r w:rsidR="00826F37" w:rsidRPr="00916619">
        <w:rPr>
          <w:rFonts w:ascii="Palatino Linotype" w:hAnsi="Palatino Linotype" w:cs="Arial"/>
          <w:bCs/>
          <w:i/>
          <w:sz w:val="24"/>
        </w:rPr>
        <w:t>XXXXXXXXXXXXXXXXXXXXXXXXXXX</w:t>
      </w:r>
      <w:r w:rsidRPr="00916619">
        <w:rPr>
          <w:rFonts w:ascii="Palatino Linotype" w:hAnsi="Palatino Linotype" w:cs="Arial"/>
          <w:bCs/>
          <w:i/>
          <w:sz w:val="24"/>
        </w:rPr>
        <w:t>, Estado de México, cuyos datos de georreferencia e imágenes del exterior fueron proporcionadas en la solicitud, o en su defecto, que el Comité de transparencia emita el acuerdo de inexistencia, debidamente fundado y motivado, en el que detalle las razones del por qué no obra en sus archivos. TERCERO.- Ordenar al sujeto obligado que en términos del artículo 19 de la Ley de Transparencia y Acceso a la Información Pública del Estado de México y Municipios, la respuesta proporcionada por la Dirección de Desarrollo Urbano de Tenancingo, Estado de México sea turnada al Comité de Información para que emita el acuerdo debidamente fundado y motivado, en el que detalle las razones del por qué no obra en sus archivos autorización del parasol correspondiente al establecimiento comercial identificado como "</w:t>
      </w:r>
      <w:r w:rsidR="00826F37" w:rsidRPr="00916619">
        <w:rPr>
          <w:rFonts w:ascii="Palatino Linotype" w:hAnsi="Palatino Linotype" w:cs="Arial"/>
          <w:bCs/>
          <w:i/>
          <w:sz w:val="24"/>
        </w:rPr>
        <w:t>XXXXXXXXXXXXXXXXXXXXXXXXXXXXXXXXXXXXXX</w:t>
      </w:r>
      <w:r w:rsidRPr="00916619">
        <w:rPr>
          <w:rFonts w:ascii="Palatino Linotype" w:hAnsi="Palatino Linotype" w:cs="Arial"/>
          <w:bCs/>
          <w:i/>
          <w:sz w:val="24"/>
        </w:rPr>
        <w:t xml:space="preserve">, </w:t>
      </w:r>
      <w:r w:rsidR="00826F37" w:rsidRPr="00916619">
        <w:rPr>
          <w:rFonts w:ascii="Palatino Linotype" w:hAnsi="Palatino Linotype" w:cs="Arial"/>
          <w:bCs/>
          <w:i/>
          <w:sz w:val="24"/>
        </w:rPr>
        <w:t>XXXXXXXXXXXXXXXXX</w:t>
      </w:r>
      <w:r w:rsidRPr="00916619">
        <w:rPr>
          <w:rFonts w:ascii="Palatino Linotype" w:hAnsi="Palatino Linotype" w:cs="Arial"/>
          <w:bCs/>
          <w:i/>
          <w:sz w:val="24"/>
        </w:rPr>
        <w:t>, Estado de México, que se aprecia en las fotografías exhibidas como archivos adjuntos a la solicitud. Protesto lo necesario.” (Sic).</w:t>
      </w:r>
    </w:p>
    <w:p w14:paraId="3652E26D" w14:textId="77777777" w:rsidR="0021596D" w:rsidRPr="00916619" w:rsidRDefault="0021596D" w:rsidP="00D005B2">
      <w:pPr>
        <w:spacing w:after="0" w:line="360" w:lineRule="auto"/>
        <w:jc w:val="both"/>
        <w:rPr>
          <w:rFonts w:ascii="Palatino Linotype" w:hAnsi="Palatino Linotype" w:cs="Arial"/>
          <w:bCs/>
          <w:i/>
          <w:sz w:val="24"/>
        </w:rPr>
      </w:pPr>
    </w:p>
    <w:p w14:paraId="24C54804" w14:textId="2A764B85" w:rsidR="0021596D" w:rsidRPr="00916619" w:rsidRDefault="0021596D" w:rsidP="00D005B2">
      <w:pPr>
        <w:spacing w:after="0" w:line="360" w:lineRule="auto"/>
        <w:jc w:val="both"/>
        <w:rPr>
          <w:rFonts w:ascii="Palatino Linotype" w:hAnsi="Palatino Linotype" w:cs="Arial"/>
          <w:sz w:val="24"/>
          <w:lang w:val="es-ES_tradnl"/>
        </w:rPr>
      </w:pPr>
      <w:r w:rsidRPr="00916619">
        <w:rPr>
          <w:rFonts w:ascii="Palatino Linotype" w:hAnsi="Palatino Linotype" w:cs="Arial"/>
          <w:sz w:val="24"/>
          <w:lang w:val="es-ES_tradnl"/>
        </w:rPr>
        <w:t xml:space="preserve">Derivado de lo anterior, el </w:t>
      </w:r>
      <w:r w:rsidRPr="00916619">
        <w:rPr>
          <w:rFonts w:ascii="Palatino Linotype" w:hAnsi="Palatino Linotype" w:cs="Arial"/>
          <w:b/>
          <w:bCs/>
          <w:sz w:val="24"/>
          <w:lang w:val="es-ES_tradnl"/>
        </w:rPr>
        <w:t>Sujeto Obligado</w:t>
      </w:r>
      <w:r w:rsidR="00493799" w:rsidRPr="00916619">
        <w:rPr>
          <w:rFonts w:ascii="Palatino Linotype" w:hAnsi="Palatino Linotype" w:cs="Arial"/>
          <w:sz w:val="24"/>
          <w:lang w:val="es-ES_tradnl"/>
        </w:rPr>
        <w:t>, tuvo a bi</w:t>
      </w:r>
      <w:r w:rsidRPr="00916619">
        <w:rPr>
          <w:rFonts w:ascii="Palatino Linotype" w:hAnsi="Palatino Linotype" w:cs="Arial"/>
          <w:sz w:val="24"/>
          <w:lang w:val="es-ES_tradnl"/>
        </w:rPr>
        <w:t>en adjuntar su informe justificado adjuntando el archivo electrónico siguiente:</w:t>
      </w:r>
    </w:p>
    <w:p w14:paraId="3F6881D1" w14:textId="77777777" w:rsidR="0021596D" w:rsidRPr="00916619" w:rsidRDefault="0021596D" w:rsidP="00D005B2">
      <w:pPr>
        <w:spacing w:after="0" w:line="360" w:lineRule="auto"/>
        <w:jc w:val="both"/>
        <w:rPr>
          <w:rFonts w:ascii="Palatino Linotype" w:hAnsi="Palatino Linotype" w:cs="Arial"/>
          <w:sz w:val="24"/>
          <w:lang w:val="es-ES_tradnl"/>
        </w:rPr>
      </w:pPr>
    </w:p>
    <w:p w14:paraId="6371A323" w14:textId="56B2D2AB" w:rsidR="0021596D" w:rsidRPr="00916619" w:rsidRDefault="00081AD2" w:rsidP="00D005B2">
      <w:pPr>
        <w:numPr>
          <w:ilvl w:val="0"/>
          <w:numId w:val="16"/>
        </w:numPr>
        <w:spacing w:after="0" w:line="360" w:lineRule="auto"/>
        <w:jc w:val="both"/>
        <w:rPr>
          <w:rFonts w:ascii="Palatino Linotype" w:hAnsi="Palatino Linotype" w:cs="Arial"/>
          <w:b/>
          <w:bCs/>
          <w:sz w:val="24"/>
          <w:lang w:val="es-ES_tradnl"/>
        </w:rPr>
      </w:pPr>
      <w:r w:rsidRPr="00916619">
        <w:rPr>
          <w:rFonts w:ascii="Palatino Linotype" w:hAnsi="Palatino Linotype" w:cs="Arial"/>
          <w:b/>
          <w:bCs/>
          <w:sz w:val="24"/>
          <w:lang w:val="es-ES_tradnl"/>
        </w:rPr>
        <w:t>Contestación 00240B Desarollo Económico.pdf</w:t>
      </w:r>
      <w:r w:rsidR="0021596D" w:rsidRPr="00916619">
        <w:rPr>
          <w:rFonts w:ascii="Palatino Linotype" w:hAnsi="Palatino Linotype" w:cs="Arial"/>
          <w:b/>
          <w:bCs/>
          <w:sz w:val="24"/>
          <w:lang w:val="es-ES_tradnl"/>
        </w:rPr>
        <w:t xml:space="preserve">: </w:t>
      </w:r>
      <w:r w:rsidRPr="00916619">
        <w:rPr>
          <w:rFonts w:ascii="Palatino Linotype" w:hAnsi="Palatino Linotype" w:cs="Arial"/>
          <w:sz w:val="24"/>
          <w:lang w:val="es-ES_tradnl"/>
        </w:rPr>
        <w:t xml:space="preserve">Consta del oficio número PMT058/D.E/147/2024, de fecha catorce de agosto de dos mil veinticuatro, signado por la Directora de Desarrollo Económico, mediante el cual refiere que respecto a la licencia de funcionamiento o permiso de funcionamiento, la expedición de la misma no es competencia de dicha área, asimismo, el resto de la información solicitada no </w:t>
      </w:r>
      <w:r w:rsidRPr="00916619">
        <w:rPr>
          <w:rFonts w:ascii="Palatino Linotype" w:hAnsi="Palatino Linotype" w:cs="Arial"/>
          <w:sz w:val="24"/>
          <w:lang w:val="es-ES_tradnl"/>
        </w:rPr>
        <w:lastRenderedPageBreak/>
        <w:t>es competencia de Desarrollo Económico, por lo que no es posible proporcionar lo solicitado</w:t>
      </w:r>
      <w:r w:rsidR="00887C25" w:rsidRPr="00916619">
        <w:rPr>
          <w:rFonts w:ascii="Palatino Linotype" w:hAnsi="Palatino Linotype" w:cs="Arial"/>
          <w:b/>
          <w:bCs/>
          <w:sz w:val="24"/>
          <w:lang w:val="es-ES_tradnl"/>
        </w:rPr>
        <w:t>.</w:t>
      </w:r>
    </w:p>
    <w:p w14:paraId="329E60C8" w14:textId="05B49FE6" w:rsidR="00276AF7" w:rsidRPr="00916619" w:rsidRDefault="00EC7D06" w:rsidP="00136746">
      <w:pPr>
        <w:numPr>
          <w:ilvl w:val="0"/>
          <w:numId w:val="16"/>
        </w:numPr>
        <w:spacing w:after="0" w:line="360" w:lineRule="auto"/>
        <w:jc w:val="both"/>
        <w:rPr>
          <w:rFonts w:ascii="Palatino Linotype" w:hAnsi="Palatino Linotype" w:cs="Arial"/>
          <w:b/>
          <w:bCs/>
          <w:sz w:val="24"/>
          <w:lang w:val="es-ES_tradnl"/>
        </w:rPr>
      </w:pPr>
      <w:r w:rsidRPr="00916619">
        <w:rPr>
          <w:rFonts w:ascii="Palatino Linotype" w:hAnsi="Palatino Linotype" w:cs="Arial"/>
          <w:b/>
          <w:bCs/>
          <w:sz w:val="24"/>
          <w:lang w:val="es-ES_tradnl"/>
        </w:rPr>
        <w:t xml:space="preserve">Contestación 00240 SOLICITANTE.pdf: </w:t>
      </w:r>
      <w:r w:rsidRPr="00916619">
        <w:rPr>
          <w:rFonts w:ascii="Palatino Linotype" w:hAnsi="Palatino Linotype" w:cs="Arial"/>
          <w:bCs/>
          <w:sz w:val="24"/>
          <w:lang w:val="es-ES_tradnl"/>
        </w:rPr>
        <w:t>Contiene el oficio PMT058/PM/UT/SI/00240/2024, de fecha 09 de septiembre de 2024, mediante el cual el Sujeto Obligado refiere que una vez analizado el requerimiento del Particular, informa que se trata de manifestaciones subjetivas diversas a lo que constituye el derecho de acceso a la información, encaminado a que la autoridad realice un procedimiento específico a sus preguntas</w:t>
      </w:r>
      <w:r w:rsidR="009555BE" w:rsidRPr="00916619">
        <w:rPr>
          <w:rFonts w:ascii="Palatino Linotype" w:hAnsi="Palatino Linotype" w:cs="Arial"/>
          <w:bCs/>
          <w:sz w:val="24"/>
          <w:lang w:val="es-ES_tradnl"/>
        </w:rPr>
        <w:t>.</w:t>
      </w:r>
    </w:p>
    <w:p w14:paraId="3CDE67C3" w14:textId="77777777" w:rsidR="00136746" w:rsidRPr="00916619" w:rsidRDefault="00136746" w:rsidP="00136746">
      <w:pPr>
        <w:spacing w:after="0" w:line="360" w:lineRule="auto"/>
        <w:ind w:left="360"/>
        <w:jc w:val="both"/>
        <w:rPr>
          <w:rFonts w:ascii="Palatino Linotype" w:hAnsi="Palatino Linotype" w:cs="Arial"/>
          <w:b/>
          <w:bCs/>
          <w:sz w:val="24"/>
          <w:lang w:val="es-ES_tradnl"/>
        </w:rPr>
      </w:pPr>
    </w:p>
    <w:p w14:paraId="6FEF6799" w14:textId="58E8FF9F" w:rsidR="00136746" w:rsidRPr="00916619" w:rsidRDefault="00136746" w:rsidP="00136746">
      <w:pPr>
        <w:spacing w:after="0" w:line="360" w:lineRule="auto"/>
        <w:jc w:val="both"/>
        <w:rPr>
          <w:rFonts w:ascii="Palatino Linotype" w:hAnsi="Palatino Linotype" w:cs="Arial"/>
          <w:bCs/>
          <w:sz w:val="24"/>
          <w:lang w:val="es-ES_tradnl"/>
        </w:rPr>
      </w:pPr>
      <w:r w:rsidRPr="00916619">
        <w:rPr>
          <w:rFonts w:ascii="Palatino Linotype" w:hAnsi="Palatino Linotype" w:cs="Arial"/>
          <w:bCs/>
          <w:sz w:val="24"/>
          <w:lang w:val="es-ES_tradnl"/>
        </w:rPr>
        <w:t xml:space="preserve">Por su parte el Recurrente tuvo a bien adjuntar el documento electrónico denominado </w:t>
      </w:r>
      <w:r w:rsidRPr="00916619">
        <w:rPr>
          <w:rFonts w:ascii="Palatino Linotype" w:hAnsi="Palatino Linotype" w:cs="Arial"/>
          <w:bCs/>
          <w:i/>
          <w:sz w:val="24"/>
          <w:lang w:val="es-ES_tradnl"/>
        </w:rPr>
        <w:t>“MANIFESTACIONES RECURSO DE REVISION TENANCINGO.pdf”,</w:t>
      </w:r>
      <w:r w:rsidRPr="00916619">
        <w:rPr>
          <w:rFonts w:ascii="Palatino Linotype" w:hAnsi="Palatino Linotype" w:cs="Arial"/>
          <w:bCs/>
          <w:sz w:val="24"/>
          <w:lang w:val="es-ES_tradnl"/>
        </w:rPr>
        <w:t xml:space="preserve"> el cual contiene un documento mediante el cual medularmente solicitase revoque la respuesta del Sujeto Obligado y ordene la entrega de  la licencia o permiso y el dictamen de factibilidad de servicios de agua potable y drenaje o en su caso la aprobación de alternativa expedida por el Organismo Público Descentralizado para la Prestación de los Servicios de Agua Potable, Alcantarillado y Saneamiento del municipio de Tenancingo, respecto del establecimiento comercial identificado como "</w:t>
      </w:r>
      <w:r w:rsidR="0045148B" w:rsidRPr="00916619">
        <w:rPr>
          <w:rFonts w:ascii="Palatino Linotype" w:hAnsi="Palatino Linotype" w:cs="Arial"/>
          <w:bCs/>
          <w:sz w:val="24"/>
          <w:lang w:val="es-ES_tradnl"/>
        </w:rPr>
        <w:t>XXXXXXX</w:t>
      </w:r>
      <w:r w:rsidRPr="00916619">
        <w:rPr>
          <w:rFonts w:ascii="Palatino Linotype" w:hAnsi="Palatino Linotype" w:cs="Arial"/>
          <w:bCs/>
          <w:sz w:val="24"/>
          <w:lang w:val="es-ES_tradnl"/>
        </w:rPr>
        <w:t>" "</w:t>
      </w:r>
      <w:r w:rsidR="0045148B" w:rsidRPr="00916619">
        <w:rPr>
          <w:rFonts w:ascii="Palatino Linotype" w:hAnsi="Palatino Linotype" w:cs="Arial"/>
          <w:bCs/>
          <w:sz w:val="24"/>
          <w:lang w:val="es-ES_tradnl"/>
        </w:rPr>
        <w:t>XXXXXXX</w:t>
      </w:r>
      <w:r w:rsidRPr="00916619">
        <w:rPr>
          <w:rFonts w:ascii="Palatino Linotype" w:hAnsi="Palatino Linotype" w:cs="Arial"/>
          <w:bCs/>
          <w:sz w:val="24"/>
          <w:lang w:val="es-ES_tradnl"/>
        </w:rPr>
        <w:t>".</w:t>
      </w:r>
    </w:p>
    <w:p w14:paraId="690BCD3E" w14:textId="77777777" w:rsidR="00136746" w:rsidRPr="00916619" w:rsidRDefault="00136746" w:rsidP="00D005B2">
      <w:pPr>
        <w:tabs>
          <w:tab w:val="left" w:pos="709"/>
        </w:tabs>
        <w:spacing w:after="0" w:line="360" w:lineRule="auto"/>
        <w:contextualSpacing/>
        <w:jc w:val="both"/>
        <w:rPr>
          <w:rFonts w:ascii="Palatino Linotype" w:hAnsi="Palatino Linotype" w:cs="Arial"/>
          <w:sz w:val="24"/>
          <w:szCs w:val="24"/>
          <w:lang w:val="es-ES_tradnl" w:eastAsia="es-ES"/>
        </w:rPr>
      </w:pPr>
    </w:p>
    <w:p w14:paraId="2D6BC33B" w14:textId="77777777" w:rsidR="00276AF7" w:rsidRPr="00916619" w:rsidRDefault="005E7798" w:rsidP="00D005B2">
      <w:pPr>
        <w:tabs>
          <w:tab w:val="left" w:pos="709"/>
        </w:tabs>
        <w:spacing w:after="0" w:line="360" w:lineRule="auto"/>
        <w:contextualSpacing/>
        <w:jc w:val="both"/>
        <w:rPr>
          <w:rFonts w:ascii="Palatino Linotype" w:hAnsi="Palatino Linotype" w:cs="Arial"/>
          <w:sz w:val="24"/>
          <w:szCs w:val="24"/>
          <w:lang w:val="es-ES" w:eastAsia="es-ES"/>
        </w:rPr>
      </w:pPr>
      <w:r w:rsidRPr="00916619">
        <w:rPr>
          <w:rFonts w:ascii="Palatino Linotype" w:hAnsi="Palatino Linotype" w:cs="Arial"/>
          <w:sz w:val="24"/>
          <w:szCs w:val="24"/>
          <w:lang w:val="es-ES_tradnl" w:eastAsia="es-ES"/>
        </w:rPr>
        <w:t>E</w:t>
      </w:r>
      <w:r w:rsidR="00276AF7" w:rsidRPr="00916619">
        <w:rPr>
          <w:rFonts w:ascii="Palatino Linotype" w:hAnsi="Palatino Linotype" w:cs="Arial"/>
          <w:sz w:val="24"/>
          <w:szCs w:val="24"/>
          <w:lang w:val="es-ES_tradnl" w:eastAsia="es-ES"/>
        </w:rPr>
        <w:t xml:space="preserve">s de </w:t>
      </w:r>
      <w:r w:rsidR="00276AF7" w:rsidRPr="00916619">
        <w:rPr>
          <w:rFonts w:ascii="Palatino Linotype" w:hAnsi="Palatino Linotype" w:cs="Arial"/>
          <w:sz w:val="24"/>
          <w:szCs w:val="24"/>
          <w:lang w:val="es-ES" w:eastAsia="es-ES"/>
        </w:rPr>
        <w:t>señalar que el artículo 4, párrafo segundo de la Ley de Transparencia y Acceso a la Información Pública del Estado de México y Municipios, dispone:</w:t>
      </w:r>
    </w:p>
    <w:p w14:paraId="1A2D8B16" w14:textId="77777777" w:rsidR="00276AF7" w:rsidRPr="00916619" w:rsidRDefault="00276AF7" w:rsidP="00D005B2">
      <w:pPr>
        <w:spacing w:after="0" w:line="240" w:lineRule="auto"/>
        <w:rPr>
          <w:rFonts w:ascii="Times New Roman" w:hAnsi="Times New Roman"/>
          <w:sz w:val="24"/>
          <w:szCs w:val="24"/>
          <w:lang w:eastAsia="es-ES"/>
        </w:rPr>
      </w:pPr>
    </w:p>
    <w:p w14:paraId="603D8240" w14:textId="77777777" w:rsidR="00276AF7" w:rsidRPr="00916619" w:rsidRDefault="00276AF7" w:rsidP="00D005B2">
      <w:pPr>
        <w:spacing w:after="0" w:line="240" w:lineRule="auto"/>
        <w:ind w:left="567" w:right="616"/>
        <w:jc w:val="both"/>
        <w:rPr>
          <w:rFonts w:ascii="Palatino Linotype" w:hAnsi="Palatino Linotype" w:cs="Arial"/>
          <w:i/>
          <w:szCs w:val="24"/>
          <w:lang w:val="es-ES" w:eastAsia="es-ES"/>
        </w:rPr>
      </w:pPr>
      <w:r w:rsidRPr="00916619">
        <w:rPr>
          <w:rFonts w:ascii="Palatino Linotype" w:hAnsi="Palatino Linotype" w:cs="Arial"/>
          <w:i/>
          <w:szCs w:val="24"/>
          <w:lang w:val="es-ES" w:eastAsia="es-ES"/>
        </w:rPr>
        <w:t>“</w:t>
      </w:r>
      <w:r w:rsidRPr="00916619">
        <w:rPr>
          <w:rFonts w:ascii="Palatino Linotype" w:hAnsi="Palatino Linotype" w:cs="Arial"/>
          <w:b/>
          <w:i/>
          <w:szCs w:val="24"/>
          <w:lang w:val="es-ES" w:eastAsia="es-ES"/>
        </w:rPr>
        <w:t xml:space="preserve">Artículo 4. </w:t>
      </w:r>
      <w:r w:rsidRPr="00916619">
        <w:rPr>
          <w:rFonts w:ascii="Palatino Linotype" w:hAnsi="Palatino Linotype" w:cs="Arial"/>
          <w:i/>
          <w:szCs w:val="24"/>
          <w:lang w:val="es-ES" w:eastAsia="es-ES"/>
        </w:rPr>
        <w:t xml:space="preserve">… </w:t>
      </w:r>
    </w:p>
    <w:p w14:paraId="32BABCBC" w14:textId="77777777" w:rsidR="00276AF7" w:rsidRPr="00916619" w:rsidRDefault="00276AF7" w:rsidP="00D005B2">
      <w:pPr>
        <w:spacing w:after="0" w:line="240" w:lineRule="auto"/>
        <w:ind w:left="567" w:right="616"/>
        <w:jc w:val="both"/>
        <w:rPr>
          <w:rFonts w:ascii="Palatino Linotype" w:hAnsi="Palatino Linotype" w:cs="Arial"/>
          <w:i/>
          <w:szCs w:val="24"/>
          <w:lang w:val="es-ES" w:eastAsia="es-ES"/>
        </w:rPr>
      </w:pPr>
      <w:r w:rsidRPr="00916619">
        <w:rPr>
          <w:rFonts w:ascii="Palatino Linotype" w:hAnsi="Palatino Linotype" w:cs="Arial"/>
          <w:i/>
          <w:szCs w:val="24"/>
          <w:lang w:val="es-ES" w:eastAsia="es-ES"/>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0E7549C" w14:textId="77777777" w:rsidR="00276AF7" w:rsidRPr="00916619" w:rsidRDefault="00276AF7" w:rsidP="00D005B2">
      <w:pPr>
        <w:tabs>
          <w:tab w:val="left" w:pos="709"/>
        </w:tabs>
        <w:spacing w:after="0" w:line="360" w:lineRule="auto"/>
        <w:contextualSpacing/>
        <w:jc w:val="both"/>
        <w:rPr>
          <w:rFonts w:ascii="Palatino Linotype" w:hAnsi="Palatino Linotype" w:cs="Arial"/>
          <w:sz w:val="24"/>
          <w:szCs w:val="24"/>
          <w:lang w:val="es-ES_tradnl" w:eastAsia="es-ES"/>
        </w:rPr>
      </w:pPr>
    </w:p>
    <w:p w14:paraId="05A5B61F" w14:textId="77777777" w:rsidR="00276AF7" w:rsidRPr="00916619" w:rsidRDefault="00276AF7" w:rsidP="00D005B2">
      <w:pPr>
        <w:tabs>
          <w:tab w:val="left" w:pos="709"/>
        </w:tabs>
        <w:spacing w:after="0" w:line="360" w:lineRule="auto"/>
        <w:contextualSpacing/>
        <w:jc w:val="both"/>
        <w:rPr>
          <w:rFonts w:ascii="Palatino Linotype" w:hAnsi="Palatino Linotype" w:cs="Arial"/>
          <w:sz w:val="24"/>
          <w:szCs w:val="24"/>
          <w:lang w:val="es-ES_tradnl" w:eastAsia="es-ES"/>
        </w:rPr>
      </w:pPr>
      <w:r w:rsidRPr="00916619">
        <w:rPr>
          <w:rFonts w:ascii="Palatino Linotype" w:hAnsi="Palatino Linotype" w:cs="Arial"/>
          <w:sz w:val="24"/>
          <w:szCs w:val="24"/>
          <w:lang w:val="es-ES_tradnl"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14887BF" w14:textId="77777777" w:rsidR="00276AF7" w:rsidRPr="00916619" w:rsidRDefault="00276AF7" w:rsidP="00D005B2">
      <w:pPr>
        <w:tabs>
          <w:tab w:val="left" w:pos="709"/>
        </w:tabs>
        <w:spacing w:after="0" w:line="360" w:lineRule="auto"/>
        <w:contextualSpacing/>
        <w:jc w:val="both"/>
        <w:rPr>
          <w:rFonts w:ascii="Palatino Linotype" w:hAnsi="Palatino Linotype" w:cs="Arial"/>
          <w:sz w:val="24"/>
          <w:szCs w:val="24"/>
          <w:lang w:val="es-ES" w:eastAsia="es-ES"/>
        </w:rPr>
      </w:pPr>
    </w:p>
    <w:p w14:paraId="168C84FA" w14:textId="77777777" w:rsidR="00276AF7" w:rsidRPr="00916619" w:rsidRDefault="00276AF7" w:rsidP="00D005B2">
      <w:pPr>
        <w:tabs>
          <w:tab w:val="left" w:pos="709"/>
        </w:tabs>
        <w:spacing w:after="0" w:line="360" w:lineRule="auto"/>
        <w:contextualSpacing/>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7D63573" w14:textId="77777777" w:rsidR="00276AF7" w:rsidRPr="00916619" w:rsidRDefault="00276AF7" w:rsidP="00D005B2">
      <w:pPr>
        <w:tabs>
          <w:tab w:val="left" w:pos="709"/>
        </w:tabs>
        <w:spacing w:after="0" w:line="360" w:lineRule="auto"/>
        <w:contextualSpacing/>
        <w:jc w:val="both"/>
        <w:rPr>
          <w:rFonts w:ascii="Palatino Linotype" w:hAnsi="Palatino Linotype" w:cs="Arial"/>
          <w:sz w:val="24"/>
          <w:szCs w:val="24"/>
          <w:lang w:val="es-ES" w:eastAsia="es-ES"/>
        </w:rPr>
      </w:pPr>
    </w:p>
    <w:p w14:paraId="5FCD5351" w14:textId="77777777" w:rsidR="00276AF7" w:rsidRPr="00916619" w:rsidRDefault="00276AF7" w:rsidP="00D005B2">
      <w:pPr>
        <w:tabs>
          <w:tab w:val="left" w:pos="709"/>
        </w:tabs>
        <w:spacing w:after="0" w:line="360" w:lineRule="auto"/>
        <w:contextualSpacing/>
        <w:jc w:val="both"/>
        <w:rPr>
          <w:rFonts w:ascii="Palatino Linotype" w:hAnsi="Palatino Linotype" w:cs="Arial"/>
          <w:sz w:val="24"/>
          <w:szCs w:val="24"/>
          <w:lang w:val="es-ES" w:eastAsia="es-ES"/>
        </w:rPr>
      </w:pPr>
      <w:r w:rsidRPr="00916619">
        <w:rPr>
          <w:rFonts w:ascii="Palatino Linotype" w:hAnsi="Palatino Linotype" w:cs="Arial"/>
          <w:sz w:val="24"/>
          <w:szCs w:val="24"/>
          <w:lang w:val="es-ES" w:eastAsia="es-ES"/>
        </w:rPr>
        <w:t xml:space="preserve">En esta misma tesitura, el derecho de acceso a la información pública, consiste en que la información solicitada conste en un soporte documental en cualquiera de sus formas, a saber: </w:t>
      </w:r>
      <w:r w:rsidRPr="00916619">
        <w:rPr>
          <w:rFonts w:ascii="Palatino Linotype" w:hAnsi="Palatino Linotype" w:cs="Arial"/>
          <w:b/>
          <w:sz w:val="24"/>
          <w:szCs w:val="24"/>
          <w:u w:val="single"/>
          <w:lang w:val="es-ES" w:eastAsia="es-ES"/>
        </w:rPr>
        <w:t xml:space="preserve">expedientes, reportes, estudios, actas, resoluciones, oficios, correspondencia, acuerdos, directivas, directrices, circulares, contratos, convenios, instructivos, notas, </w:t>
      </w:r>
      <w:r w:rsidRPr="00916619">
        <w:rPr>
          <w:rFonts w:ascii="Palatino Linotype" w:hAnsi="Palatino Linotype" w:cs="Arial"/>
          <w:b/>
          <w:sz w:val="24"/>
          <w:szCs w:val="24"/>
          <w:u w:val="single"/>
          <w:lang w:val="es-ES" w:eastAsia="es-ES"/>
        </w:rPr>
        <w:lastRenderedPageBreak/>
        <w:t>memorandos, estadísticas o bien, cualquier otro registro que documente el ejercicio de las facultades, funciones y competencias</w:t>
      </w:r>
      <w:r w:rsidRPr="00916619">
        <w:rPr>
          <w:rFonts w:ascii="Palatino Linotype" w:hAnsi="Palatino Linotype" w:cs="Arial"/>
          <w:sz w:val="24"/>
          <w:szCs w:val="24"/>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30242C2" w14:textId="77777777" w:rsidR="00276AF7" w:rsidRPr="00916619" w:rsidRDefault="00276AF7" w:rsidP="00D005B2">
      <w:pPr>
        <w:spacing w:after="0" w:line="240" w:lineRule="auto"/>
        <w:rPr>
          <w:rFonts w:ascii="Times New Roman" w:hAnsi="Times New Roman"/>
          <w:sz w:val="24"/>
          <w:szCs w:val="24"/>
          <w:lang w:eastAsia="es-ES"/>
        </w:rPr>
      </w:pPr>
    </w:p>
    <w:p w14:paraId="68C801BD" w14:textId="77777777" w:rsidR="00276AF7" w:rsidRPr="00916619" w:rsidRDefault="00276AF7" w:rsidP="00D005B2">
      <w:pPr>
        <w:spacing w:after="0" w:line="240" w:lineRule="auto"/>
        <w:ind w:left="567" w:right="616"/>
        <w:jc w:val="both"/>
        <w:rPr>
          <w:rFonts w:ascii="Palatino Linotype" w:hAnsi="Palatino Linotype" w:cs="Arial"/>
          <w:i/>
          <w:szCs w:val="24"/>
          <w:lang w:val="es-ES" w:eastAsia="es-ES"/>
        </w:rPr>
      </w:pPr>
      <w:r w:rsidRPr="00916619">
        <w:rPr>
          <w:rFonts w:ascii="Palatino Linotype" w:hAnsi="Palatino Linotype" w:cs="Arial"/>
          <w:i/>
          <w:szCs w:val="24"/>
          <w:lang w:val="es-ES" w:eastAsia="es-ES"/>
        </w:rPr>
        <w:t>“</w:t>
      </w:r>
      <w:r w:rsidRPr="00916619">
        <w:rPr>
          <w:rFonts w:ascii="Palatino Linotype" w:hAnsi="Palatino Linotype" w:cs="Arial"/>
          <w:b/>
          <w:i/>
          <w:szCs w:val="24"/>
          <w:lang w:val="es-ES" w:eastAsia="es-ES"/>
        </w:rPr>
        <w:t xml:space="preserve">Artículo 3. </w:t>
      </w:r>
      <w:r w:rsidRPr="00916619">
        <w:rPr>
          <w:rFonts w:ascii="Palatino Linotype" w:hAnsi="Palatino Linotype" w:cs="Arial"/>
          <w:i/>
          <w:szCs w:val="24"/>
          <w:lang w:val="es-ES" w:eastAsia="es-ES"/>
        </w:rPr>
        <w:t>Para los efectos de la presente Ley se entenderá por:</w:t>
      </w:r>
    </w:p>
    <w:p w14:paraId="5BF793C3" w14:textId="77777777" w:rsidR="00276AF7" w:rsidRPr="00916619" w:rsidRDefault="00276AF7" w:rsidP="00D005B2">
      <w:pPr>
        <w:spacing w:after="0" w:line="240" w:lineRule="auto"/>
        <w:ind w:left="567" w:right="616"/>
        <w:jc w:val="both"/>
        <w:rPr>
          <w:rFonts w:ascii="Palatino Linotype" w:hAnsi="Palatino Linotype" w:cs="Arial"/>
          <w:i/>
          <w:szCs w:val="24"/>
          <w:lang w:val="es-ES" w:eastAsia="es-ES"/>
        </w:rPr>
      </w:pPr>
      <w:r w:rsidRPr="00916619">
        <w:rPr>
          <w:rFonts w:ascii="Palatino Linotype" w:hAnsi="Palatino Linotype" w:cs="Arial"/>
          <w:i/>
          <w:szCs w:val="24"/>
          <w:lang w:val="es-ES" w:eastAsia="es-ES"/>
        </w:rPr>
        <w:t>(…)</w:t>
      </w:r>
    </w:p>
    <w:p w14:paraId="43EC9374" w14:textId="77777777" w:rsidR="00276AF7" w:rsidRPr="00916619" w:rsidRDefault="00276AF7" w:rsidP="00D005B2">
      <w:pPr>
        <w:spacing w:after="0" w:line="240" w:lineRule="auto"/>
        <w:ind w:left="567" w:right="616"/>
        <w:jc w:val="both"/>
        <w:rPr>
          <w:rFonts w:ascii="Palatino Linotype" w:hAnsi="Palatino Linotype" w:cs="Arial"/>
          <w:i/>
          <w:szCs w:val="24"/>
          <w:lang w:val="es-ES" w:eastAsia="es-ES"/>
        </w:rPr>
      </w:pPr>
      <w:r w:rsidRPr="00916619">
        <w:rPr>
          <w:rFonts w:ascii="Palatino Linotype" w:hAnsi="Palatino Linotype" w:cs="Arial"/>
          <w:b/>
          <w:i/>
          <w:szCs w:val="24"/>
          <w:lang w:val="es-ES" w:eastAsia="es-ES"/>
        </w:rPr>
        <w:t>XI. Documento:</w:t>
      </w:r>
      <w:r w:rsidRPr="00916619">
        <w:rPr>
          <w:rFonts w:ascii="Palatino Linotype" w:hAnsi="Palatino Linotype" w:cs="Arial"/>
          <w:i/>
          <w:szCs w:val="24"/>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916619">
        <w:rPr>
          <w:rFonts w:ascii="Palatino Linotype" w:hAnsi="Palatino Linotype" w:cs="Arial"/>
          <w:b/>
          <w:i/>
          <w:szCs w:val="24"/>
          <w:u w:val="single"/>
          <w:lang w:val="es-ES" w:eastAsia="es-ES"/>
        </w:rPr>
        <w:t>registro que documente el ejercicio de las facultades, funciones y competencias de los sujetos obligados</w:t>
      </w:r>
      <w:r w:rsidRPr="00916619">
        <w:rPr>
          <w:rFonts w:ascii="Palatino Linotype" w:hAnsi="Palatino Linotype" w:cs="Arial"/>
          <w:i/>
          <w:szCs w:val="24"/>
          <w:u w:val="single"/>
          <w:lang w:val="es-ES" w:eastAsia="es-ES"/>
        </w:rPr>
        <w:t>,</w:t>
      </w:r>
      <w:r w:rsidRPr="00916619">
        <w:rPr>
          <w:rFonts w:ascii="Palatino Linotype" w:hAnsi="Palatino Linotype" w:cs="Arial"/>
          <w:i/>
          <w:szCs w:val="24"/>
          <w:lang w:val="es-ES" w:eastAsia="es-ES"/>
        </w:rPr>
        <w:t xml:space="preserve"> sus servidores públicos e integrantes, </w:t>
      </w:r>
      <w:r w:rsidRPr="00916619">
        <w:rPr>
          <w:rFonts w:ascii="Palatino Linotype" w:hAnsi="Palatino Linotype" w:cs="Arial"/>
          <w:b/>
          <w:i/>
          <w:szCs w:val="24"/>
          <w:u w:val="single"/>
          <w:lang w:val="es-ES" w:eastAsia="es-ES"/>
        </w:rPr>
        <w:t>sin importar su fuente o fecha de elaboración.</w:t>
      </w:r>
      <w:r w:rsidRPr="00916619">
        <w:rPr>
          <w:rFonts w:ascii="Palatino Linotype" w:hAnsi="Palatino Linotype" w:cs="Arial"/>
          <w:i/>
          <w:szCs w:val="24"/>
          <w:lang w:val="es-ES" w:eastAsia="es-ES"/>
        </w:rPr>
        <w:t xml:space="preserve"> Los documentos podrán estar en cualquier medio, sea escrito, impreso, sonoro, visual, electrónico, informático u holográfico;</w:t>
      </w:r>
    </w:p>
    <w:p w14:paraId="65E1AD65" w14:textId="77777777" w:rsidR="00276AF7" w:rsidRPr="00916619" w:rsidRDefault="00276AF7" w:rsidP="00D005B2">
      <w:pPr>
        <w:spacing w:after="0" w:line="240" w:lineRule="auto"/>
        <w:ind w:left="567" w:right="616"/>
        <w:jc w:val="both"/>
        <w:rPr>
          <w:rFonts w:ascii="Palatino Linotype" w:hAnsi="Palatino Linotype" w:cs="Arial"/>
          <w:i/>
          <w:szCs w:val="24"/>
          <w:lang w:val="es-ES" w:eastAsia="es-ES"/>
        </w:rPr>
      </w:pPr>
      <w:r w:rsidRPr="00916619">
        <w:rPr>
          <w:rFonts w:ascii="Palatino Linotype" w:hAnsi="Palatino Linotype" w:cs="Arial"/>
          <w:i/>
          <w:szCs w:val="24"/>
          <w:lang w:val="es-ES" w:eastAsia="es-ES"/>
        </w:rPr>
        <w:t>(…)”</w:t>
      </w:r>
    </w:p>
    <w:p w14:paraId="1DC5D6E2" w14:textId="77777777" w:rsidR="00276AF7" w:rsidRPr="00916619" w:rsidRDefault="00276AF7" w:rsidP="00D005B2">
      <w:pPr>
        <w:spacing w:after="0" w:line="240" w:lineRule="auto"/>
        <w:rPr>
          <w:rFonts w:ascii="Times New Roman" w:hAnsi="Times New Roman"/>
          <w:sz w:val="14"/>
          <w:szCs w:val="24"/>
          <w:lang w:val="es-ES" w:eastAsia="es-ES"/>
        </w:rPr>
      </w:pPr>
    </w:p>
    <w:p w14:paraId="49D151C0" w14:textId="77777777" w:rsidR="00276AF7" w:rsidRPr="00916619" w:rsidRDefault="00276AF7" w:rsidP="00D005B2">
      <w:pPr>
        <w:spacing w:after="0" w:line="240" w:lineRule="auto"/>
        <w:rPr>
          <w:rFonts w:ascii="Times New Roman" w:hAnsi="Times New Roman"/>
          <w:sz w:val="24"/>
          <w:szCs w:val="24"/>
          <w:lang w:val="es-ES" w:eastAsia="es-ES"/>
        </w:rPr>
      </w:pPr>
    </w:p>
    <w:p w14:paraId="7E3A0EAF" w14:textId="77777777" w:rsidR="00AE0352" w:rsidRPr="00916619" w:rsidRDefault="00276AF7" w:rsidP="00D005B2">
      <w:pPr>
        <w:spacing w:after="0" w:line="360" w:lineRule="auto"/>
        <w:ind w:right="49"/>
        <w:contextualSpacing/>
        <w:jc w:val="both"/>
        <w:rPr>
          <w:rFonts w:ascii="Palatino Linotype" w:hAnsi="Palatino Linotype" w:cs="Arial"/>
          <w:sz w:val="24"/>
          <w:szCs w:val="24"/>
          <w:lang w:val="es-ES" w:eastAsia="es-MX"/>
        </w:rPr>
      </w:pPr>
      <w:r w:rsidRPr="00916619">
        <w:rPr>
          <w:rFonts w:ascii="Palatino Linotype" w:hAnsi="Palatino Linotype" w:cs="Arial"/>
          <w:sz w:val="24"/>
          <w:szCs w:val="24"/>
          <w:lang w:val="es-ES" w:eastAsia="es-ES"/>
        </w:rPr>
        <w:t xml:space="preserve">Además, </w:t>
      </w:r>
      <w:r w:rsidRPr="00916619">
        <w:rPr>
          <w:rFonts w:ascii="Palatino Linotype" w:eastAsia="MS Mincho" w:hAnsi="Palatino Linotype"/>
          <w:sz w:val="24"/>
          <w:szCs w:val="24"/>
          <w:lang w:val="es-ES" w:eastAsia="es-E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9CB9471" w14:textId="77777777" w:rsidR="00B915A4" w:rsidRPr="00916619" w:rsidRDefault="00B915A4" w:rsidP="00493799">
      <w:pPr>
        <w:pStyle w:val="INFOEM"/>
        <w:spacing w:before="0" w:after="0"/>
        <w:ind w:left="0"/>
        <w:rPr>
          <w:lang w:val="es-ES_tradnl" w:eastAsia="es-MX"/>
        </w:rPr>
      </w:pPr>
    </w:p>
    <w:p w14:paraId="420AA82A" w14:textId="77777777" w:rsidR="00B915A4" w:rsidRPr="00916619" w:rsidRDefault="00B915A4" w:rsidP="00D005B2">
      <w:pPr>
        <w:spacing w:after="0" w:line="360" w:lineRule="auto"/>
        <w:ind w:right="-18"/>
        <w:jc w:val="both"/>
        <w:rPr>
          <w:rFonts w:ascii="Palatino Linotype" w:eastAsia="Calibri" w:hAnsi="Palatino Linotype"/>
          <w:bCs/>
          <w:iCs/>
          <w:sz w:val="24"/>
          <w:szCs w:val="24"/>
        </w:rPr>
      </w:pPr>
      <w:r w:rsidRPr="00916619">
        <w:rPr>
          <w:rFonts w:ascii="Palatino Linotype" w:eastAsia="Calibri" w:hAnsi="Palatino Linotype"/>
          <w:bCs/>
          <w:iCs/>
          <w:sz w:val="24"/>
          <w:szCs w:val="24"/>
        </w:rPr>
        <w:t xml:space="preserve">Bajo este contexto, resulta oportuno traer a colación el organigrama del </w:t>
      </w:r>
      <w:r w:rsidRPr="00916619">
        <w:rPr>
          <w:rFonts w:ascii="Palatino Linotype" w:eastAsia="Calibri" w:hAnsi="Palatino Linotype"/>
          <w:b/>
          <w:iCs/>
          <w:sz w:val="24"/>
          <w:szCs w:val="24"/>
        </w:rPr>
        <w:t xml:space="preserve">Sujeto Obligado </w:t>
      </w:r>
      <w:r w:rsidRPr="00916619">
        <w:rPr>
          <w:rFonts w:ascii="Palatino Linotype" w:eastAsia="Calibri" w:hAnsi="Palatino Linotype"/>
          <w:bCs/>
          <w:iCs/>
          <w:sz w:val="24"/>
          <w:szCs w:val="24"/>
        </w:rPr>
        <w:t>tal como se ilustra:</w:t>
      </w:r>
    </w:p>
    <w:p w14:paraId="2DE2296D" w14:textId="7FE77C30" w:rsidR="00B915A4" w:rsidRPr="00916619" w:rsidRDefault="00637BCC" w:rsidP="00D005B2">
      <w:pPr>
        <w:pStyle w:val="Sinespaciado"/>
        <w:spacing w:line="360" w:lineRule="auto"/>
        <w:jc w:val="both"/>
        <w:rPr>
          <w:rFonts w:ascii="Palatino Linotype" w:eastAsiaTheme="minorHAnsi" w:hAnsi="Palatino Linotype" w:cstheme="minorBidi"/>
          <w:i/>
          <w:sz w:val="22"/>
          <w:szCs w:val="14"/>
          <w:lang w:val="es-ES_tradnl" w:eastAsia="es-MX"/>
        </w:rPr>
      </w:pPr>
      <w:r w:rsidRPr="00916619">
        <w:rPr>
          <w:rFonts w:ascii="Palatino Linotype" w:eastAsiaTheme="minorHAnsi" w:hAnsi="Palatino Linotype" w:cstheme="minorBidi"/>
          <w:i/>
          <w:noProof/>
          <w:sz w:val="22"/>
          <w:szCs w:val="14"/>
          <w:lang w:eastAsia="es-MX"/>
        </w:rPr>
        <w:drawing>
          <wp:inline distT="0" distB="0" distL="0" distR="0" wp14:anchorId="272E98D1" wp14:editId="754C01A1">
            <wp:extent cx="5781675" cy="37338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3733800"/>
                    </a:xfrm>
                    <a:prstGeom prst="rect">
                      <a:avLst/>
                    </a:prstGeom>
                    <a:noFill/>
                    <a:ln>
                      <a:noFill/>
                    </a:ln>
                  </pic:spPr>
                </pic:pic>
              </a:graphicData>
            </a:graphic>
          </wp:inline>
        </w:drawing>
      </w:r>
    </w:p>
    <w:p w14:paraId="585C1017" w14:textId="77777777" w:rsidR="00CD6FE8" w:rsidRPr="00916619" w:rsidRDefault="00CD6FE8" w:rsidP="00D005B2">
      <w:pPr>
        <w:pStyle w:val="Sinespaciado"/>
        <w:spacing w:line="360" w:lineRule="auto"/>
        <w:jc w:val="both"/>
        <w:rPr>
          <w:rFonts w:ascii="Palatino Linotype" w:eastAsiaTheme="minorHAnsi" w:hAnsi="Palatino Linotype" w:cstheme="minorBidi"/>
          <w:i/>
          <w:sz w:val="22"/>
          <w:szCs w:val="14"/>
          <w:lang w:val="es-ES_tradnl" w:eastAsia="es-MX"/>
        </w:rPr>
      </w:pPr>
    </w:p>
    <w:p w14:paraId="5EE225DC" w14:textId="75BC6D95" w:rsidR="00B915A4" w:rsidRPr="00916619" w:rsidRDefault="00B915A4" w:rsidP="00D005B2">
      <w:pPr>
        <w:pStyle w:val="Sinespaciado"/>
        <w:spacing w:line="360" w:lineRule="auto"/>
        <w:jc w:val="both"/>
        <w:rPr>
          <w:rFonts w:ascii="Palatino Linotype" w:hAnsi="Palatino Linotype"/>
          <w:bCs/>
        </w:rPr>
      </w:pPr>
      <w:r w:rsidRPr="00916619">
        <w:rPr>
          <w:rFonts w:ascii="Palatino Linotype" w:hAnsi="Palatino Linotype" w:cs="Arial"/>
        </w:rPr>
        <w:t xml:space="preserve">De lo expuesto con anterioridad, se desprende que </w:t>
      </w:r>
      <w:r w:rsidRPr="00916619">
        <w:rPr>
          <w:rFonts w:ascii="Palatino Linotype" w:hAnsi="Palatino Linotype" w:cs="Arial"/>
          <w:b/>
        </w:rPr>
        <w:t xml:space="preserve">El Sujeto Obligado </w:t>
      </w:r>
      <w:r w:rsidRPr="00916619">
        <w:rPr>
          <w:rFonts w:ascii="Palatino Linotype" w:hAnsi="Palatino Linotype" w:cs="Arial"/>
        </w:rPr>
        <w:t>se auxilia de diversas Direcciones y Áreas Administrativas para cumplir con sus fines y objetivos, resultando de</w:t>
      </w:r>
      <w:r w:rsidR="00637BCC" w:rsidRPr="00916619">
        <w:rPr>
          <w:rFonts w:ascii="Palatino Linotype" w:hAnsi="Palatino Linotype" w:cs="Arial"/>
        </w:rPr>
        <w:t xml:space="preserve"> nuestro más amplio interés la D</w:t>
      </w:r>
      <w:r w:rsidRPr="00916619">
        <w:rPr>
          <w:rFonts w:ascii="Palatino Linotype" w:hAnsi="Palatino Linotype" w:cs="Arial"/>
        </w:rPr>
        <w:t>irección de</w:t>
      </w:r>
      <w:r w:rsidR="00CD6FE8" w:rsidRPr="00916619">
        <w:rPr>
          <w:rFonts w:ascii="Palatino Linotype" w:hAnsi="Palatino Linotype" w:cs="Arial"/>
        </w:rPr>
        <w:t xml:space="preserve"> Desarrollo Económico</w:t>
      </w:r>
      <w:r w:rsidR="00FE344E" w:rsidRPr="00916619">
        <w:rPr>
          <w:rFonts w:ascii="Palatino Linotype" w:hAnsi="Palatino Linotype" w:cs="Arial"/>
        </w:rPr>
        <w:t xml:space="preserve"> y la </w:t>
      </w:r>
      <w:r w:rsidR="00637BCC" w:rsidRPr="00916619">
        <w:rPr>
          <w:rFonts w:ascii="Palatino Linotype" w:hAnsi="Palatino Linotype" w:cs="Arial"/>
        </w:rPr>
        <w:t>Dirección de Desarrollo Urbano</w:t>
      </w:r>
      <w:r w:rsidR="00FE344E" w:rsidRPr="00916619">
        <w:rPr>
          <w:rFonts w:ascii="Palatino Linotype" w:hAnsi="Palatino Linotype" w:cs="Arial"/>
        </w:rPr>
        <w:t>.</w:t>
      </w:r>
    </w:p>
    <w:p w14:paraId="24D34B28" w14:textId="77777777" w:rsidR="005E5375" w:rsidRPr="00916619" w:rsidRDefault="005E5375" w:rsidP="00D005B2">
      <w:pPr>
        <w:spacing w:after="0" w:line="360" w:lineRule="auto"/>
        <w:ind w:right="49"/>
        <w:contextualSpacing/>
        <w:jc w:val="both"/>
        <w:rPr>
          <w:rFonts w:ascii="Palatino Linotype" w:hAnsi="Palatino Linotype" w:cs="Arial"/>
          <w:sz w:val="24"/>
          <w:szCs w:val="24"/>
        </w:rPr>
      </w:pPr>
    </w:p>
    <w:p w14:paraId="154942BD" w14:textId="58C4D188" w:rsidR="00B915A4" w:rsidRPr="00916619" w:rsidRDefault="005E5375" w:rsidP="00D005B2">
      <w:pPr>
        <w:spacing w:after="0" w:line="360" w:lineRule="auto"/>
        <w:ind w:right="49"/>
        <w:contextualSpacing/>
        <w:jc w:val="both"/>
        <w:rPr>
          <w:rFonts w:ascii="Palatino Linotype" w:hAnsi="Palatino Linotype" w:cs="Arial"/>
          <w:sz w:val="24"/>
        </w:rPr>
      </w:pPr>
      <w:r w:rsidRPr="00916619">
        <w:rPr>
          <w:rFonts w:ascii="Palatino Linotype" w:hAnsi="Palatino Linotype" w:cs="Arial"/>
          <w:sz w:val="24"/>
          <w:szCs w:val="24"/>
        </w:rPr>
        <w:t xml:space="preserve">En primer término, </w:t>
      </w:r>
      <w:r w:rsidRPr="00916619">
        <w:rPr>
          <w:rFonts w:ascii="Palatino Linotype" w:hAnsi="Palatino Linotype" w:cs="Arial"/>
          <w:sz w:val="24"/>
        </w:rPr>
        <w:t xml:space="preserve">la licencia de funcionamiento es el acto administrativo, emitido por autoridad competente, mediante el cual se autoriza a una persona física o jurídica </w:t>
      </w:r>
      <w:r w:rsidRPr="00916619">
        <w:rPr>
          <w:rFonts w:ascii="Palatino Linotype" w:hAnsi="Palatino Linotype" w:cs="Arial"/>
          <w:sz w:val="24"/>
        </w:rPr>
        <w:lastRenderedPageBreak/>
        <w:t>colectiva a efecto de desarrollar actividades económicas. Los titulares de licencias o permisos contraen una serie de obligaciones frente al Estado, destacando la relativa a tener a la vista la licencia o permiso, en original o copia certificada.</w:t>
      </w:r>
    </w:p>
    <w:p w14:paraId="3691F81F" w14:textId="213034DE" w:rsidR="00B915A4" w:rsidRPr="00916619" w:rsidRDefault="00B915A4" w:rsidP="00D005B2">
      <w:pPr>
        <w:spacing w:after="0" w:line="360" w:lineRule="auto"/>
        <w:ind w:right="214"/>
        <w:jc w:val="both"/>
        <w:rPr>
          <w:rFonts w:ascii="Palatino Linotype" w:hAnsi="Palatino Linotype" w:cs="Arial"/>
          <w:sz w:val="24"/>
          <w:szCs w:val="24"/>
        </w:rPr>
      </w:pPr>
      <w:r w:rsidRPr="00916619">
        <w:rPr>
          <w:rFonts w:ascii="Palatino Linotype" w:hAnsi="Palatino Linotype" w:cs="Arial"/>
          <w:sz w:val="24"/>
          <w:szCs w:val="24"/>
        </w:rPr>
        <w:t xml:space="preserve">Debido a lo anterior, </w:t>
      </w:r>
      <w:r w:rsidR="005E5375" w:rsidRPr="00916619">
        <w:rPr>
          <w:rFonts w:ascii="Palatino Linotype" w:hAnsi="Palatino Linotype" w:cs="Arial"/>
          <w:sz w:val="24"/>
          <w:szCs w:val="24"/>
        </w:rPr>
        <w:t>r</w:t>
      </w:r>
      <w:r w:rsidRPr="00916619">
        <w:rPr>
          <w:rFonts w:ascii="Palatino Linotype" w:hAnsi="Palatino Linotype" w:cs="Arial"/>
          <w:sz w:val="24"/>
          <w:szCs w:val="24"/>
        </w:rPr>
        <w:t xml:space="preserve">esulta oportuno traer a colación </w:t>
      </w:r>
      <w:r w:rsidR="00C4141F" w:rsidRPr="00916619">
        <w:rPr>
          <w:rFonts w:ascii="Palatino Linotype" w:hAnsi="Palatino Linotype" w:cs="Arial"/>
          <w:sz w:val="24"/>
          <w:szCs w:val="24"/>
        </w:rPr>
        <w:t>el</w:t>
      </w:r>
      <w:r w:rsidRPr="00916619">
        <w:rPr>
          <w:rFonts w:ascii="Palatino Linotype" w:hAnsi="Palatino Linotype" w:cs="Arial"/>
          <w:sz w:val="24"/>
          <w:szCs w:val="24"/>
        </w:rPr>
        <w:t xml:space="preserve"> Bando Municipal del Ayuntamiento de </w:t>
      </w:r>
      <w:r w:rsidR="00D005B2" w:rsidRPr="00916619">
        <w:rPr>
          <w:rFonts w:ascii="Palatino Linotype" w:hAnsi="Palatino Linotype" w:cs="Arial"/>
          <w:sz w:val="24"/>
          <w:szCs w:val="24"/>
        </w:rPr>
        <w:t>Tenancingo</w:t>
      </w:r>
      <w:r w:rsidRPr="00916619">
        <w:rPr>
          <w:rFonts w:ascii="Palatino Linotype" w:hAnsi="Palatino Linotype" w:cs="Arial"/>
          <w:sz w:val="24"/>
          <w:szCs w:val="24"/>
        </w:rPr>
        <w:t>, porciones normativas que disponen a la literalidad lo siguiente:</w:t>
      </w:r>
    </w:p>
    <w:p w14:paraId="5E8B2263" w14:textId="77777777" w:rsidR="00D005B2" w:rsidRPr="00916619" w:rsidRDefault="00D005B2" w:rsidP="00D005B2">
      <w:pPr>
        <w:pStyle w:val="INFOEM"/>
        <w:spacing w:before="0" w:after="0"/>
        <w:jc w:val="center"/>
        <w:rPr>
          <w:b/>
        </w:rPr>
      </w:pPr>
      <w:r w:rsidRPr="00916619">
        <w:rPr>
          <w:b/>
        </w:rPr>
        <w:t>CAPÍTULO II</w:t>
      </w:r>
    </w:p>
    <w:p w14:paraId="1AB322D5" w14:textId="77777777" w:rsidR="00D005B2" w:rsidRPr="00916619" w:rsidRDefault="00D005B2" w:rsidP="00D005B2">
      <w:pPr>
        <w:pStyle w:val="INFOEM"/>
        <w:spacing w:before="0" w:after="0"/>
        <w:jc w:val="center"/>
        <w:rPr>
          <w:b/>
        </w:rPr>
      </w:pPr>
      <w:r w:rsidRPr="00916619">
        <w:rPr>
          <w:b/>
        </w:rPr>
        <w:t>DE LA ADMINISTRACIÓN PÚBLICA CENTRALIZADA Y DESCENTRALIZADA</w:t>
      </w:r>
    </w:p>
    <w:p w14:paraId="18E87E3A" w14:textId="7DBE9B77" w:rsidR="00C4141F" w:rsidRPr="00916619" w:rsidRDefault="00D005B2" w:rsidP="00D005B2">
      <w:pPr>
        <w:pStyle w:val="INFOEM"/>
        <w:spacing w:before="0" w:after="0"/>
      </w:pPr>
      <w:r w:rsidRPr="00916619">
        <w:rPr>
          <w:b/>
        </w:rPr>
        <w:t xml:space="preserve">Artículo 19. </w:t>
      </w:r>
      <w:r w:rsidRPr="00916619">
        <w:t>La estructura de la administración pública municipal centralizada estará subordinada al Presidente Municipal, siendo esta la siguiente:</w:t>
      </w:r>
    </w:p>
    <w:p w14:paraId="2A3F3D0E" w14:textId="77777777" w:rsidR="00C4141F" w:rsidRPr="00916619" w:rsidRDefault="00104988" w:rsidP="00D005B2">
      <w:pPr>
        <w:pStyle w:val="INFOEM"/>
        <w:spacing w:before="0" w:after="0"/>
      </w:pPr>
      <w:r w:rsidRPr="00916619">
        <w:t>(…)</w:t>
      </w:r>
    </w:p>
    <w:p w14:paraId="540B7923" w14:textId="77777777" w:rsidR="00D005B2" w:rsidRPr="00916619" w:rsidRDefault="00D005B2" w:rsidP="00D005B2">
      <w:pPr>
        <w:pStyle w:val="INFOEM"/>
        <w:spacing w:before="0" w:after="0"/>
        <w:rPr>
          <w:u w:val="single"/>
        </w:rPr>
      </w:pPr>
      <w:r w:rsidRPr="00916619">
        <w:rPr>
          <w:b/>
          <w:u w:val="single"/>
        </w:rPr>
        <w:t>5.</w:t>
      </w:r>
      <w:r w:rsidRPr="00916619">
        <w:rPr>
          <w:u w:val="single"/>
        </w:rPr>
        <w:t xml:space="preserve"> </w:t>
      </w:r>
      <w:r w:rsidRPr="00916619">
        <w:rPr>
          <w:b/>
          <w:u w:val="single"/>
        </w:rPr>
        <w:t>Dirección de Desarrollo Económico:</w:t>
      </w:r>
    </w:p>
    <w:p w14:paraId="57330875" w14:textId="77777777" w:rsidR="00D005B2" w:rsidRPr="00916619" w:rsidRDefault="00D005B2" w:rsidP="00D005B2">
      <w:pPr>
        <w:pStyle w:val="INFOEM"/>
        <w:spacing w:before="0" w:after="0"/>
        <w:ind w:left="1276"/>
      </w:pPr>
      <w:r w:rsidRPr="00916619">
        <w:t>5.1. Coordinación de Empleo;</w:t>
      </w:r>
    </w:p>
    <w:p w14:paraId="5BD85B0D" w14:textId="77777777" w:rsidR="00D005B2" w:rsidRPr="00916619" w:rsidRDefault="00D005B2" w:rsidP="00D005B2">
      <w:pPr>
        <w:pStyle w:val="INFOEM"/>
        <w:spacing w:before="0" w:after="0"/>
        <w:ind w:left="1276"/>
      </w:pPr>
      <w:r w:rsidRPr="00916619">
        <w:t>5.2. Administración del mercado “Riva Palacio”;</w:t>
      </w:r>
    </w:p>
    <w:p w14:paraId="1629E6CE" w14:textId="77777777" w:rsidR="00D005B2" w:rsidRPr="00916619" w:rsidRDefault="00D005B2" w:rsidP="00D005B2">
      <w:pPr>
        <w:pStyle w:val="INFOEM"/>
        <w:spacing w:before="0" w:after="0"/>
        <w:ind w:left="1276"/>
      </w:pPr>
      <w:r w:rsidRPr="00916619">
        <w:t>5.3. Administración del mercado de flores “Xochiquetzal”;</w:t>
      </w:r>
    </w:p>
    <w:p w14:paraId="60882195" w14:textId="77777777" w:rsidR="00D005B2" w:rsidRPr="00916619" w:rsidRDefault="00D005B2" w:rsidP="00D005B2">
      <w:pPr>
        <w:pStyle w:val="INFOEM"/>
        <w:spacing w:before="0" w:after="0"/>
        <w:ind w:left="1276"/>
      </w:pPr>
      <w:r w:rsidRPr="00916619">
        <w:t>5.4. Administración del mercado regional;</w:t>
      </w:r>
    </w:p>
    <w:p w14:paraId="617D4C89" w14:textId="77777777" w:rsidR="00D005B2" w:rsidRPr="00916619" w:rsidRDefault="00D005B2" w:rsidP="00D005B2">
      <w:pPr>
        <w:pStyle w:val="INFOEM"/>
        <w:spacing w:before="0" w:after="0"/>
        <w:ind w:left="1276"/>
      </w:pPr>
      <w:r w:rsidRPr="00916619">
        <w:t>5.5. Administración del mercado de ganado; y</w:t>
      </w:r>
    </w:p>
    <w:p w14:paraId="1EEE03D4" w14:textId="77777777" w:rsidR="00D005B2" w:rsidRPr="00916619" w:rsidRDefault="00D005B2" w:rsidP="00D005B2">
      <w:pPr>
        <w:pStyle w:val="INFOEM"/>
        <w:spacing w:before="0" w:after="0"/>
        <w:ind w:left="1276"/>
      </w:pPr>
      <w:r w:rsidRPr="00916619">
        <w:t>5.6. Administración del Rastro.</w:t>
      </w:r>
    </w:p>
    <w:p w14:paraId="2C15B09C" w14:textId="77777777" w:rsidR="00D005B2" w:rsidRPr="00916619" w:rsidRDefault="00D005B2" w:rsidP="00D005B2">
      <w:pPr>
        <w:pStyle w:val="INFOEM"/>
        <w:spacing w:before="0" w:after="0"/>
        <w:rPr>
          <w:b/>
          <w:u w:val="single"/>
        </w:rPr>
      </w:pPr>
      <w:r w:rsidRPr="00916619">
        <w:rPr>
          <w:b/>
          <w:u w:val="single"/>
        </w:rPr>
        <w:t>6. Dirección de Desarrollo Urbano:</w:t>
      </w:r>
    </w:p>
    <w:p w14:paraId="57252D48" w14:textId="77777777" w:rsidR="00D005B2" w:rsidRPr="00916619" w:rsidRDefault="00D005B2" w:rsidP="00D005B2">
      <w:pPr>
        <w:pStyle w:val="INFOEM"/>
        <w:spacing w:before="0" w:after="0"/>
        <w:ind w:left="1276"/>
      </w:pPr>
      <w:r w:rsidRPr="00916619">
        <w:t>6.1. Coordinación de Movilidad y Transporte;</w:t>
      </w:r>
    </w:p>
    <w:p w14:paraId="4847107A" w14:textId="77777777" w:rsidR="00D005B2" w:rsidRPr="00916619" w:rsidRDefault="00D005B2" w:rsidP="00D005B2">
      <w:pPr>
        <w:pStyle w:val="INFOEM"/>
        <w:spacing w:before="0" w:after="0"/>
        <w:ind w:left="1276"/>
      </w:pPr>
      <w:r w:rsidRPr="00916619">
        <w:t>6.2. Coordinación de enlace con el Instituto Mexiquense de la Vivienda (IMEVIS); y</w:t>
      </w:r>
    </w:p>
    <w:p w14:paraId="57160E96" w14:textId="51A3C3B7" w:rsidR="00104988" w:rsidRPr="00916619" w:rsidRDefault="00D005B2" w:rsidP="00D005B2">
      <w:pPr>
        <w:pStyle w:val="INFOEM"/>
        <w:spacing w:before="0" w:after="0"/>
        <w:ind w:left="1276"/>
      </w:pPr>
      <w:r w:rsidRPr="00916619">
        <w:t>6.3. Coordinación Jurídica.</w:t>
      </w:r>
    </w:p>
    <w:p w14:paraId="043A7BCB" w14:textId="77777777" w:rsidR="00104988" w:rsidRPr="00916619" w:rsidRDefault="00104988" w:rsidP="00D005B2">
      <w:pPr>
        <w:pStyle w:val="INFOEM"/>
        <w:spacing w:before="0" w:after="0"/>
      </w:pPr>
      <w:r w:rsidRPr="00916619">
        <w:t>(…)</w:t>
      </w:r>
    </w:p>
    <w:p w14:paraId="1C710CD1" w14:textId="77777777" w:rsidR="00D005B2" w:rsidRPr="00916619" w:rsidRDefault="00D005B2" w:rsidP="00D005B2">
      <w:pPr>
        <w:pStyle w:val="INFOEM"/>
        <w:spacing w:before="0" w:after="0"/>
        <w:jc w:val="center"/>
        <w:rPr>
          <w:b/>
        </w:rPr>
      </w:pPr>
      <w:r w:rsidRPr="00916619">
        <w:rPr>
          <w:b/>
        </w:rPr>
        <w:lastRenderedPageBreak/>
        <w:t>TÍTULO SÉPTIMO</w:t>
      </w:r>
    </w:p>
    <w:p w14:paraId="38056AB2" w14:textId="77777777" w:rsidR="00D005B2" w:rsidRPr="00916619" w:rsidRDefault="00D005B2" w:rsidP="00D005B2">
      <w:pPr>
        <w:pStyle w:val="INFOEM"/>
        <w:spacing w:before="0" w:after="0"/>
        <w:jc w:val="center"/>
        <w:rPr>
          <w:b/>
        </w:rPr>
      </w:pPr>
      <w:r w:rsidRPr="00916619">
        <w:rPr>
          <w:b/>
        </w:rPr>
        <w:t>DEL DESARROLLO ECONÓMICO Y</w:t>
      </w:r>
    </w:p>
    <w:p w14:paraId="42DAEE0E" w14:textId="77777777" w:rsidR="00D005B2" w:rsidRPr="00916619" w:rsidRDefault="00D005B2" w:rsidP="00D005B2">
      <w:pPr>
        <w:pStyle w:val="INFOEM"/>
        <w:spacing w:before="0" w:after="0"/>
        <w:jc w:val="center"/>
        <w:rPr>
          <w:b/>
        </w:rPr>
      </w:pPr>
      <w:r w:rsidRPr="00916619">
        <w:rPr>
          <w:b/>
        </w:rPr>
        <w:t>BIENESTAR SOCIAL</w:t>
      </w:r>
    </w:p>
    <w:p w14:paraId="63EB5C2F" w14:textId="77777777" w:rsidR="00D005B2" w:rsidRPr="00916619" w:rsidRDefault="00D005B2" w:rsidP="00D005B2">
      <w:pPr>
        <w:pStyle w:val="INFOEM"/>
        <w:spacing w:before="0" w:after="0"/>
        <w:jc w:val="center"/>
        <w:rPr>
          <w:b/>
        </w:rPr>
      </w:pPr>
      <w:r w:rsidRPr="00916619">
        <w:rPr>
          <w:b/>
        </w:rPr>
        <w:t>CAPÍTULO I</w:t>
      </w:r>
    </w:p>
    <w:p w14:paraId="573C73C1" w14:textId="77777777" w:rsidR="00D005B2" w:rsidRPr="00916619" w:rsidRDefault="00D005B2" w:rsidP="00D005B2">
      <w:pPr>
        <w:pStyle w:val="INFOEM"/>
        <w:spacing w:before="0" w:after="0"/>
        <w:jc w:val="center"/>
        <w:rPr>
          <w:b/>
        </w:rPr>
      </w:pPr>
      <w:r w:rsidRPr="00916619">
        <w:rPr>
          <w:b/>
        </w:rPr>
        <w:t>DESARROLLO ECONÓMICO</w:t>
      </w:r>
    </w:p>
    <w:p w14:paraId="4531968B" w14:textId="77777777" w:rsidR="00D005B2" w:rsidRPr="00916619" w:rsidRDefault="00D005B2" w:rsidP="00D005B2">
      <w:pPr>
        <w:pStyle w:val="INFOEM"/>
        <w:spacing w:before="0" w:after="0"/>
      </w:pPr>
      <w:r w:rsidRPr="00916619">
        <w:rPr>
          <w:b/>
        </w:rPr>
        <w:t>Artículo 36.</w:t>
      </w:r>
      <w:r w:rsidRPr="00916619">
        <w:t xml:space="preserve"> Son atribuciones del Ayuntamiento en materia de </w:t>
      </w:r>
      <w:r w:rsidRPr="00916619">
        <w:rPr>
          <w:b/>
          <w:u w:val="single"/>
        </w:rPr>
        <w:t>Desarrollo Económico,</w:t>
      </w:r>
      <w:r w:rsidRPr="00916619">
        <w:t xml:space="preserve"> las siguientes:</w:t>
      </w:r>
    </w:p>
    <w:p w14:paraId="500D4E75" w14:textId="4B8367B7" w:rsidR="00D005B2" w:rsidRPr="00916619" w:rsidRDefault="00D005B2" w:rsidP="00D005B2">
      <w:pPr>
        <w:pStyle w:val="INFOEM"/>
        <w:spacing w:before="0" w:after="0"/>
      </w:pPr>
      <w:r w:rsidRPr="00916619">
        <w:t>I. Promover el desarrollo económico dentro de su esfera de competencia, para el bienestar de aquellas familias vulnerables y contribuir a mejorar su calidad de vida;</w:t>
      </w:r>
    </w:p>
    <w:p w14:paraId="566A3D22" w14:textId="21C7353B" w:rsidR="00D005B2" w:rsidRPr="00916619" w:rsidRDefault="00D005B2" w:rsidP="00D005B2">
      <w:pPr>
        <w:pStyle w:val="INFOEM"/>
        <w:spacing w:before="0" w:after="0"/>
      </w:pPr>
      <w:r w:rsidRPr="00916619">
        <w:t>II. Proponer políticas y programas relativos al fomento de las actividades industriales, empresariales, comerciales, de servicios, turísticas, artesanales, agrícolas, acuícolas y pecuarias;</w:t>
      </w:r>
    </w:p>
    <w:p w14:paraId="65541FD8" w14:textId="6F78AC68" w:rsidR="00D005B2" w:rsidRPr="00916619" w:rsidRDefault="00D005B2" w:rsidP="00D005B2">
      <w:pPr>
        <w:pStyle w:val="INFOEM"/>
        <w:spacing w:before="0" w:after="0"/>
      </w:pPr>
      <w:r w:rsidRPr="00916619">
        <w:t>III. Promover a través de las instancias federales, estatales y de la iniciativa privada, la investigación y desarrollo de proyectos productivos para atraer capital de inversión permanente al campo;</w:t>
      </w:r>
    </w:p>
    <w:p w14:paraId="7C692FFF" w14:textId="61AB9F72" w:rsidR="00D005B2" w:rsidRPr="00916619" w:rsidRDefault="00D005B2" w:rsidP="00D005B2">
      <w:pPr>
        <w:pStyle w:val="INFOEM"/>
        <w:spacing w:before="0" w:after="0"/>
      </w:pPr>
      <w:r w:rsidRPr="00916619">
        <w:t>IV. Promover programas de simplificación, regularización y transparencia administrativa para facilitar la actividad empresarial;</w:t>
      </w:r>
    </w:p>
    <w:p w14:paraId="7D4E37D9" w14:textId="6EA7D3ED" w:rsidR="00D005B2" w:rsidRPr="00916619" w:rsidRDefault="00D005B2" w:rsidP="00D005B2">
      <w:pPr>
        <w:pStyle w:val="INFOEM"/>
        <w:spacing w:before="0" w:after="0"/>
      </w:pPr>
      <w:r w:rsidRPr="00916619">
        <w:t>V. Promover y difundir dentro y fuera del municipio, las ventajas competitivas que se ofrecen a la inversión productiva;</w:t>
      </w:r>
    </w:p>
    <w:p w14:paraId="64FDDABD" w14:textId="509F3509" w:rsidR="00D005B2" w:rsidRPr="00916619" w:rsidRDefault="00D005B2" w:rsidP="00D005B2">
      <w:pPr>
        <w:pStyle w:val="INFOEM"/>
        <w:spacing w:before="0" w:after="0"/>
      </w:pPr>
      <w:r w:rsidRPr="00916619">
        <w:t>VI. Crear, dirigir, coordinar y controlar los programas de fomento y promoción económica, con instituciones, organismos públicos y privados, para alcanzar mejores niveles de productividad y calidad;</w:t>
      </w:r>
    </w:p>
    <w:p w14:paraId="79BD6BE8" w14:textId="77777777" w:rsidR="00D005B2" w:rsidRPr="00916619" w:rsidRDefault="00D005B2" w:rsidP="00D005B2">
      <w:pPr>
        <w:pStyle w:val="INFOEM"/>
        <w:spacing w:before="0" w:after="0"/>
      </w:pPr>
      <w:r w:rsidRPr="00916619">
        <w:t>VII. Desarrollar y difundir un sistema de información y promoción del sector productivo;</w:t>
      </w:r>
    </w:p>
    <w:p w14:paraId="72E1AF05" w14:textId="77777777" w:rsidR="00D005B2" w:rsidRPr="00916619" w:rsidRDefault="00D005B2" w:rsidP="00D005B2">
      <w:pPr>
        <w:pStyle w:val="INFOEM"/>
        <w:spacing w:before="0" w:after="0"/>
      </w:pPr>
      <w:r w:rsidRPr="00916619">
        <w:lastRenderedPageBreak/>
        <w:t>VIII. Fomentar la creación de cadenas productivas entre micro, pequeñas, medianas y grandes empresas;</w:t>
      </w:r>
    </w:p>
    <w:p w14:paraId="55B3D602" w14:textId="40230718" w:rsidR="00D005B2" w:rsidRPr="00916619" w:rsidRDefault="00D005B2" w:rsidP="00D005B2">
      <w:pPr>
        <w:pStyle w:val="INFOEM"/>
        <w:spacing w:before="0" w:after="0"/>
      </w:pPr>
      <w:r w:rsidRPr="00916619">
        <w:t>IX. Fomentar y difundir la actividad artesanal a través de la organización del sector, incentivando la comercialización de los productos y su participación en ferias y foros, en los cuales se difundan la cultura popular;</w:t>
      </w:r>
    </w:p>
    <w:p w14:paraId="6F25F3D9" w14:textId="77777777" w:rsidR="00D005B2" w:rsidRPr="00916619" w:rsidRDefault="00D005B2" w:rsidP="00D005B2">
      <w:pPr>
        <w:pStyle w:val="INFOEM"/>
        <w:spacing w:before="0" w:after="0"/>
      </w:pPr>
      <w:r w:rsidRPr="00916619">
        <w:t>X. Llevar a cabo permanentemente mejoras regulatorias que contribuyan al desarrollo económico y social;</w:t>
      </w:r>
    </w:p>
    <w:p w14:paraId="519F7191" w14:textId="45C553F2" w:rsidR="00D005B2" w:rsidRPr="00916619" w:rsidRDefault="00D005B2" w:rsidP="00D005B2">
      <w:pPr>
        <w:pStyle w:val="INFOEM"/>
        <w:spacing w:before="0" w:after="0"/>
      </w:pPr>
      <w:r w:rsidRPr="00916619">
        <w:t>XI. Establecer y operar el sistema de creación de empresas, así como orientar los proyectos productivos en coordinación con las autoridades federales y estatales;</w:t>
      </w:r>
    </w:p>
    <w:p w14:paraId="7AEEFCA2" w14:textId="538A13E9" w:rsidR="00D005B2" w:rsidRPr="00916619" w:rsidRDefault="00D005B2" w:rsidP="00D005B2">
      <w:pPr>
        <w:pStyle w:val="INFOEM"/>
        <w:spacing w:before="0" w:after="0"/>
      </w:pPr>
      <w:r w:rsidRPr="00916619">
        <w:t>XII. Elaborar y ejecutar programas de desarrollo turístico, estableciendo acuerdos, convenios, y proyectos turísticos que tengan por objeto promover y fomentar los espacios, tomando en cuenta la preservación de la arquitectura e infraestructura urbana, así como crear centros de desarrollo y proyección turística;</w:t>
      </w:r>
    </w:p>
    <w:p w14:paraId="7AA56850" w14:textId="1FF8D1BB" w:rsidR="00D005B2" w:rsidRPr="00916619" w:rsidRDefault="00D005B2" w:rsidP="00D005B2">
      <w:pPr>
        <w:pStyle w:val="INFOEM"/>
        <w:spacing w:before="0" w:after="0"/>
      </w:pPr>
      <w:r w:rsidRPr="00916619">
        <w:t>XIII. Vigilar, coordinar y controlar administrativamente el buen funcionamiento y fines de los mercados públicos municipales, así como actualizar permanentemente los padrones y expedientes a su resguardo;</w:t>
      </w:r>
    </w:p>
    <w:p w14:paraId="369FCAE3" w14:textId="77777777" w:rsidR="00D005B2" w:rsidRPr="00916619" w:rsidRDefault="00D005B2" w:rsidP="00D005B2">
      <w:pPr>
        <w:pStyle w:val="INFOEM"/>
        <w:spacing w:before="0" w:after="0"/>
      </w:pPr>
      <w:r w:rsidRPr="00916619">
        <w:t>XIV. Promover y fomentar la apertura e inversión de comercios;</w:t>
      </w:r>
    </w:p>
    <w:p w14:paraId="2B3729D4" w14:textId="77777777" w:rsidR="00D005B2" w:rsidRPr="00916619" w:rsidRDefault="00D005B2" w:rsidP="00D005B2">
      <w:pPr>
        <w:pStyle w:val="INFOEM"/>
        <w:spacing w:before="0" w:after="0"/>
      </w:pPr>
      <w:r w:rsidRPr="00916619">
        <w:t>XV. Impulsar y difundir los espacios turísticos y el desarrollo del sector;</w:t>
      </w:r>
    </w:p>
    <w:p w14:paraId="7E4C68CD" w14:textId="77777777" w:rsidR="00D005B2" w:rsidRPr="00916619" w:rsidRDefault="00D005B2" w:rsidP="00D005B2">
      <w:pPr>
        <w:pStyle w:val="INFOEM"/>
        <w:spacing w:before="0" w:after="0"/>
      </w:pPr>
      <w:r w:rsidRPr="00916619">
        <w:t>XVI. Promover y fomentar la apertura e inversión de unidades económicas;</w:t>
      </w:r>
    </w:p>
    <w:p w14:paraId="545D88EB" w14:textId="77777777" w:rsidR="00D005B2" w:rsidRPr="00916619" w:rsidRDefault="00D005B2" w:rsidP="00D005B2">
      <w:pPr>
        <w:pStyle w:val="INFOEM"/>
        <w:spacing w:before="0" w:after="0"/>
      </w:pPr>
      <w:r w:rsidRPr="00916619">
        <w:t>XVII. Promover la instalación de la ventanilla única de gestión empresarial municipal;</w:t>
      </w:r>
    </w:p>
    <w:p w14:paraId="235A705F" w14:textId="77777777" w:rsidR="00D005B2" w:rsidRPr="00916619" w:rsidRDefault="00D005B2" w:rsidP="00D005B2">
      <w:pPr>
        <w:pStyle w:val="INFOEM"/>
        <w:spacing w:before="0" w:after="0"/>
      </w:pPr>
      <w:r w:rsidRPr="00916619">
        <w:t>XVIII. Promover e integrar acciones de simplificación de trámites y servicios; y</w:t>
      </w:r>
    </w:p>
    <w:p w14:paraId="301AA2B9" w14:textId="5F95AD8C" w:rsidR="00FE344E" w:rsidRPr="00916619" w:rsidRDefault="00D005B2" w:rsidP="00D005B2">
      <w:pPr>
        <w:pStyle w:val="INFOEM"/>
        <w:spacing w:before="0" w:after="0"/>
        <w:rPr>
          <w:b/>
          <w:u w:val="single"/>
        </w:rPr>
      </w:pPr>
      <w:r w:rsidRPr="00916619">
        <w:t>XIX. Promover visitas de verificación en las unidades económicas establecidas en el territorio municipal.</w:t>
      </w:r>
    </w:p>
    <w:p w14:paraId="0998907C" w14:textId="77777777" w:rsidR="00D005B2" w:rsidRPr="00916619" w:rsidRDefault="00D005B2" w:rsidP="00D005B2">
      <w:pPr>
        <w:pStyle w:val="Prrafodelista"/>
        <w:spacing w:after="0" w:line="360" w:lineRule="auto"/>
        <w:ind w:left="720" w:right="567"/>
        <w:jc w:val="center"/>
        <w:rPr>
          <w:rFonts w:ascii="Palatino Linotype" w:hAnsi="Palatino Linotype"/>
          <w:b/>
          <w:i/>
        </w:rPr>
      </w:pPr>
      <w:r w:rsidRPr="00916619">
        <w:rPr>
          <w:rFonts w:ascii="Palatino Linotype" w:hAnsi="Palatino Linotype"/>
          <w:b/>
          <w:i/>
        </w:rPr>
        <w:t>CAPÍTULO II</w:t>
      </w:r>
    </w:p>
    <w:p w14:paraId="3CEBA3D6" w14:textId="77777777" w:rsidR="00D005B2" w:rsidRPr="00916619" w:rsidRDefault="00D005B2" w:rsidP="00D005B2">
      <w:pPr>
        <w:pStyle w:val="Prrafodelista"/>
        <w:spacing w:after="0" w:line="360" w:lineRule="auto"/>
        <w:ind w:left="720" w:right="567"/>
        <w:jc w:val="center"/>
        <w:rPr>
          <w:rFonts w:ascii="Palatino Linotype" w:hAnsi="Palatino Linotype"/>
          <w:b/>
          <w:i/>
        </w:rPr>
      </w:pPr>
      <w:r w:rsidRPr="00916619">
        <w:rPr>
          <w:rFonts w:ascii="Palatino Linotype" w:hAnsi="Palatino Linotype"/>
          <w:b/>
          <w:i/>
        </w:rPr>
        <w:lastRenderedPageBreak/>
        <w:t>DE LAS AUTORIZACIONES, LICENCIAS Y PERMISOS</w:t>
      </w:r>
    </w:p>
    <w:p w14:paraId="2CE007EF" w14:textId="12C2254A" w:rsidR="00D005B2" w:rsidRPr="00916619" w:rsidRDefault="00D005B2" w:rsidP="00D005B2">
      <w:pPr>
        <w:pStyle w:val="Prrafodelista"/>
        <w:spacing w:after="0" w:line="360" w:lineRule="auto"/>
        <w:ind w:left="720" w:right="567"/>
        <w:jc w:val="both"/>
        <w:rPr>
          <w:rFonts w:ascii="Palatino Linotype" w:hAnsi="Palatino Linotype"/>
          <w:i/>
        </w:rPr>
      </w:pPr>
      <w:r w:rsidRPr="00916619">
        <w:rPr>
          <w:rFonts w:ascii="Palatino Linotype" w:hAnsi="Palatino Linotype"/>
          <w:b/>
          <w:i/>
        </w:rPr>
        <w:t>Artículo 47.</w:t>
      </w:r>
      <w:r w:rsidRPr="00916619">
        <w:rPr>
          <w:rFonts w:ascii="Palatino Linotype" w:hAnsi="Palatino Linotype"/>
          <w:i/>
        </w:rPr>
        <w:t xml:space="preserve"> La autorización, licencia o permiso que otorgue la autoridad municipal, da al particular únicamente el derecho de ejercer la actividad que le fue concedida, en la forma y los términos expresos en el documento, y será válida solamente durante la vigencia y en los días calendario que éste especifique, la persona titular del documento emitido deberá de tenerlo en el lugar en donde ejerza la actividad autorizada en original y mostrarlo a la autoridad competente en caso de serle requerido.</w:t>
      </w:r>
    </w:p>
    <w:p w14:paraId="148EB610" w14:textId="3B6266D5" w:rsidR="00D005B2" w:rsidRPr="00916619" w:rsidRDefault="00D005B2" w:rsidP="00D005B2">
      <w:pPr>
        <w:pStyle w:val="Prrafodelista"/>
        <w:spacing w:after="0" w:line="360" w:lineRule="auto"/>
        <w:ind w:left="720" w:right="567"/>
        <w:jc w:val="both"/>
        <w:rPr>
          <w:rFonts w:ascii="Palatino Linotype" w:hAnsi="Palatino Linotype"/>
          <w:i/>
        </w:rPr>
      </w:pPr>
      <w:r w:rsidRPr="00916619">
        <w:rPr>
          <w:rFonts w:ascii="Palatino Linotype" w:hAnsi="Palatino Linotype"/>
          <w:b/>
          <w:i/>
        </w:rPr>
        <w:t>Artículo 48.</w:t>
      </w:r>
      <w:r w:rsidRPr="00916619">
        <w:rPr>
          <w:rFonts w:ascii="Palatino Linotype" w:hAnsi="Palatino Linotype"/>
          <w:i/>
        </w:rPr>
        <w:t xml:space="preserve"> </w:t>
      </w:r>
      <w:r w:rsidRPr="00916619">
        <w:rPr>
          <w:rFonts w:ascii="Palatino Linotype" w:hAnsi="Palatino Linotype"/>
          <w:b/>
          <w:i/>
          <w:u w:val="single"/>
        </w:rPr>
        <w:t>Las autorizaciones, licencias o permisos para el ejercicio de la actividad comercial, de servicios, empresarial o industrial, se solicitará ante la ventanilla única de la Dirección de Desarrollo Económico</w:t>
      </w:r>
      <w:r w:rsidRPr="00916619">
        <w:rPr>
          <w:rFonts w:ascii="Palatino Linotype" w:hAnsi="Palatino Linotype"/>
          <w:i/>
        </w:rPr>
        <w:t>, debiendo el solicitante cubrir previamente los requisitos que los ordenamientos jurídicos aplicables exijan.</w:t>
      </w:r>
    </w:p>
    <w:p w14:paraId="7A866317" w14:textId="6F3571BB" w:rsidR="00D005B2" w:rsidRPr="00916619" w:rsidRDefault="00D005B2" w:rsidP="00D005B2">
      <w:pPr>
        <w:pStyle w:val="Prrafodelista"/>
        <w:spacing w:after="0" w:line="360" w:lineRule="auto"/>
        <w:ind w:left="720" w:right="567"/>
        <w:jc w:val="both"/>
        <w:rPr>
          <w:rFonts w:ascii="Palatino Linotype" w:hAnsi="Palatino Linotype"/>
          <w:i/>
        </w:rPr>
      </w:pPr>
      <w:r w:rsidRPr="00916619">
        <w:rPr>
          <w:rFonts w:ascii="Palatino Linotype" w:hAnsi="Palatino Linotype"/>
          <w:i/>
        </w:rPr>
        <w:t>Las autorizaciones, licencias o permisos para la realización de diversiones, juegos y espectáculos públicos, se resolverán por el Ayuntamiento reunido en sesión de cabildo.</w:t>
      </w:r>
    </w:p>
    <w:p w14:paraId="7B481607" w14:textId="4243FCB4" w:rsidR="00D005B2" w:rsidRPr="00916619" w:rsidRDefault="00D005B2" w:rsidP="00D005B2">
      <w:pPr>
        <w:pStyle w:val="Prrafodelista"/>
        <w:spacing w:after="0" w:line="360" w:lineRule="auto"/>
        <w:ind w:left="720" w:right="567"/>
        <w:jc w:val="both"/>
        <w:rPr>
          <w:rFonts w:ascii="Palatino Linotype" w:hAnsi="Palatino Linotype"/>
          <w:i/>
        </w:rPr>
      </w:pPr>
      <w:r w:rsidRPr="00916619">
        <w:rPr>
          <w:rFonts w:ascii="Palatino Linotype" w:hAnsi="Palatino Linotype"/>
          <w:b/>
          <w:i/>
        </w:rPr>
        <w:t>Artículo 49.</w:t>
      </w:r>
      <w:r w:rsidRPr="00916619">
        <w:rPr>
          <w:rFonts w:ascii="Palatino Linotype" w:hAnsi="Palatino Linotype"/>
          <w:i/>
        </w:rPr>
        <w:t xml:space="preserve"> La revalidación de las licencias para el ejercicio de actividades comerciales, de servicios, empresariales o industriales, se hará a petición del titular de las mismas en los meses de enero, febrero y marzo, estando sujeto a la aprobación de la autoridad municipal, previó el cumplimiento de los requisitos correspondientes. La autoridad municipal expedirá la constancia de revalidación en un término no mayor de treinta días hábiles.</w:t>
      </w:r>
    </w:p>
    <w:p w14:paraId="08E165C8" w14:textId="6217EE54" w:rsidR="00B915A4" w:rsidRPr="00916619" w:rsidRDefault="00D005B2" w:rsidP="00D005B2">
      <w:pPr>
        <w:pStyle w:val="Prrafodelista"/>
        <w:spacing w:after="0" w:line="360" w:lineRule="auto"/>
        <w:ind w:left="720" w:right="567"/>
        <w:jc w:val="both"/>
        <w:rPr>
          <w:rFonts w:ascii="Palatino Linotype" w:hAnsi="Palatino Linotype"/>
          <w:i/>
        </w:rPr>
      </w:pPr>
      <w:r w:rsidRPr="00916619">
        <w:rPr>
          <w:rFonts w:ascii="Palatino Linotype" w:hAnsi="Palatino Linotype"/>
          <w:b/>
          <w:i/>
        </w:rPr>
        <w:t>Artículo 50.</w:t>
      </w:r>
      <w:r w:rsidRPr="00916619">
        <w:rPr>
          <w:rFonts w:ascii="Palatino Linotype" w:hAnsi="Palatino Linotype"/>
          <w:i/>
        </w:rPr>
        <w:t xml:space="preserve"> Las autorizaciones, licencias o permisos deberán ser ejercidos por el titular de los mismos, por lo que no se pueden transferir o ceder sin el consentimiento expreso del Ayuntamiento; de igual forma, no se podrá modificar el uso o giro autorizado sin previa autorización de la autoridad municipal.</w:t>
      </w:r>
    </w:p>
    <w:p w14:paraId="4B1EEE4C" w14:textId="169B4667" w:rsidR="00D005B2" w:rsidRPr="00916619" w:rsidRDefault="0056343F" w:rsidP="00D005B2">
      <w:pPr>
        <w:pStyle w:val="Prrafodelista"/>
        <w:spacing w:after="0" w:line="360" w:lineRule="auto"/>
        <w:ind w:left="720" w:right="567"/>
        <w:jc w:val="both"/>
        <w:rPr>
          <w:rFonts w:ascii="Palatino Linotype" w:hAnsi="Palatino Linotype"/>
          <w:i/>
        </w:rPr>
      </w:pPr>
      <w:r w:rsidRPr="00916619">
        <w:rPr>
          <w:rFonts w:ascii="Palatino Linotype" w:hAnsi="Palatino Linotype"/>
          <w:i/>
        </w:rPr>
        <w:cr/>
      </w:r>
    </w:p>
    <w:p w14:paraId="4A0A6393" w14:textId="0368DCCD" w:rsidR="00B915A4" w:rsidRPr="00916619" w:rsidRDefault="00B915A4" w:rsidP="00D005B2">
      <w:pPr>
        <w:spacing w:after="0" w:line="360" w:lineRule="auto"/>
        <w:jc w:val="both"/>
        <w:rPr>
          <w:rFonts w:ascii="Palatino Linotype" w:hAnsi="Palatino Linotype"/>
          <w:sz w:val="24"/>
          <w:szCs w:val="24"/>
        </w:rPr>
      </w:pPr>
      <w:r w:rsidRPr="00916619">
        <w:rPr>
          <w:rFonts w:ascii="Palatino Linotype" w:hAnsi="Palatino Linotype" w:cs="Arial"/>
          <w:sz w:val="24"/>
          <w:szCs w:val="24"/>
        </w:rPr>
        <w:lastRenderedPageBreak/>
        <w:t>Robustece lo anterior,</w:t>
      </w:r>
      <w:r w:rsidRPr="00916619">
        <w:rPr>
          <w:rFonts w:ascii="Palatino Linotype" w:hAnsi="Palatino Linotype"/>
          <w:sz w:val="24"/>
          <w:szCs w:val="24"/>
        </w:rPr>
        <w:t xml:space="preserve"> el artículo 96 Quáter, fracciones XVIII,</w:t>
      </w:r>
      <w:r w:rsidRPr="00916619">
        <w:t xml:space="preserve"> </w:t>
      </w:r>
      <w:r w:rsidRPr="00916619">
        <w:rPr>
          <w:rFonts w:ascii="Palatino Linotype" w:hAnsi="Palatino Linotype"/>
          <w:sz w:val="24"/>
          <w:szCs w:val="24"/>
        </w:rPr>
        <w:t>XIX y XX</w:t>
      </w:r>
      <w:r w:rsidR="00816B85" w:rsidRPr="00916619">
        <w:rPr>
          <w:rFonts w:ascii="Palatino Linotype" w:hAnsi="Palatino Linotype"/>
          <w:sz w:val="24"/>
          <w:szCs w:val="24"/>
        </w:rPr>
        <w:t>, y el artículo 96 Sexies,</w:t>
      </w:r>
      <w:r w:rsidRPr="00916619">
        <w:rPr>
          <w:rFonts w:ascii="Palatino Linotype" w:hAnsi="Palatino Linotype"/>
          <w:i/>
          <w:sz w:val="24"/>
          <w:szCs w:val="24"/>
        </w:rPr>
        <w:t xml:space="preserve"> </w:t>
      </w:r>
      <w:r w:rsidRPr="00916619">
        <w:rPr>
          <w:rFonts w:ascii="Palatino Linotype" w:hAnsi="Palatino Linotype"/>
          <w:sz w:val="24"/>
          <w:szCs w:val="24"/>
        </w:rPr>
        <w:t xml:space="preserve">de la Ley Orgánica Municipal del Estado de México; porciones normativas que disponen a la literalidad lo siguiente: </w:t>
      </w:r>
    </w:p>
    <w:p w14:paraId="0B9AE7E8" w14:textId="77777777" w:rsidR="00B915A4" w:rsidRPr="00916619" w:rsidRDefault="00B915A4" w:rsidP="00D005B2">
      <w:pPr>
        <w:spacing w:after="0" w:line="360" w:lineRule="auto"/>
        <w:jc w:val="both"/>
        <w:rPr>
          <w:rFonts w:ascii="Palatino Linotype" w:hAnsi="Palatino Linotype"/>
          <w:sz w:val="24"/>
          <w:szCs w:val="24"/>
        </w:rPr>
      </w:pPr>
    </w:p>
    <w:p w14:paraId="50BF592A" w14:textId="77777777" w:rsidR="00B915A4" w:rsidRPr="00916619" w:rsidRDefault="00B915A4" w:rsidP="00D005B2">
      <w:pPr>
        <w:spacing w:after="0" w:line="240" w:lineRule="auto"/>
        <w:ind w:left="567" w:right="567"/>
        <w:jc w:val="center"/>
        <w:rPr>
          <w:rFonts w:ascii="Palatino Linotype" w:hAnsi="Palatino Linotype"/>
          <w:b/>
          <w:i/>
          <w:szCs w:val="24"/>
        </w:rPr>
      </w:pPr>
      <w:r w:rsidRPr="00916619">
        <w:rPr>
          <w:rFonts w:ascii="Palatino Linotype" w:hAnsi="Palatino Linotype"/>
          <w:b/>
          <w:i/>
          <w:szCs w:val="24"/>
        </w:rPr>
        <w:t>LEY ORGÁNICA MUNICIPAL DEL ESTADO DE MÉXICO</w:t>
      </w:r>
    </w:p>
    <w:p w14:paraId="57CC8EB3" w14:textId="77777777" w:rsidR="00B915A4" w:rsidRPr="00916619" w:rsidRDefault="00B915A4" w:rsidP="00D005B2">
      <w:pPr>
        <w:spacing w:after="0" w:line="240" w:lineRule="auto"/>
        <w:ind w:left="567" w:right="567"/>
        <w:jc w:val="both"/>
        <w:rPr>
          <w:rFonts w:ascii="Palatino Linotype" w:hAnsi="Palatino Linotype"/>
          <w:i/>
          <w:szCs w:val="24"/>
        </w:rPr>
      </w:pPr>
    </w:p>
    <w:p w14:paraId="5D8B5F30" w14:textId="77777777" w:rsidR="00B915A4" w:rsidRPr="00916619" w:rsidRDefault="00B915A4" w:rsidP="00D005B2">
      <w:pPr>
        <w:spacing w:after="0" w:line="276" w:lineRule="auto"/>
        <w:ind w:left="567" w:right="567"/>
        <w:jc w:val="both"/>
        <w:rPr>
          <w:rFonts w:ascii="Palatino Linotype" w:hAnsi="Palatino Linotype"/>
          <w:i/>
          <w:szCs w:val="24"/>
        </w:rPr>
      </w:pPr>
      <w:r w:rsidRPr="00916619">
        <w:rPr>
          <w:rFonts w:ascii="Palatino Linotype" w:hAnsi="Palatino Linotype"/>
          <w:i/>
          <w:szCs w:val="24"/>
        </w:rPr>
        <w:t>“</w:t>
      </w:r>
      <w:r w:rsidRPr="00916619">
        <w:rPr>
          <w:rFonts w:ascii="Palatino Linotype" w:hAnsi="Palatino Linotype"/>
          <w:b/>
          <w:i/>
          <w:szCs w:val="24"/>
        </w:rPr>
        <w:t xml:space="preserve">Artículo 96 Quáter.- </w:t>
      </w:r>
      <w:r w:rsidRPr="00916619">
        <w:rPr>
          <w:rFonts w:ascii="Palatino Linotype" w:hAnsi="Palatino Linotype"/>
          <w:i/>
          <w:szCs w:val="24"/>
        </w:rPr>
        <w:t xml:space="preserve">El Titular de la </w:t>
      </w:r>
      <w:r w:rsidRPr="00916619">
        <w:rPr>
          <w:rFonts w:ascii="Palatino Linotype" w:hAnsi="Palatino Linotype"/>
          <w:b/>
          <w:i/>
          <w:szCs w:val="24"/>
        </w:rPr>
        <w:t>Dirección de Desarrollo Económico</w:t>
      </w:r>
      <w:r w:rsidRPr="00916619">
        <w:rPr>
          <w:rFonts w:ascii="Palatino Linotype" w:hAnsi="Palatino Linotype"/>
          <w:i/>
          <w:szCs w:val="24"/>
        </w:rPr>
        <w:t xml:space="preserve"> Municipal o el Titular de la Unidad Administrativa equivalente, tiene las siguientes atribuciones:</w:t>
      </w:r>
      <w:r w:rsidRPr="00916619">
        <w:rPr>
          <w:rFonts w:ascii="Palatino Linotype" w:hAnsi="Palatino Linotype"/>
          <w:i/>
          <w:szCs w:val="24"/>
        </w:rPr>
        <w:cr/>
        <w:t>(…)</w:t>
      </w:r>
    </w:p>
    <w:p w14:paraId="46CF9F6F" w14:textId="77777777" w:rsidR="00B915A4" w:rsidRPr="00916619" w:rsidRDefault="00B915A4" w:rsidP="00D005B2">
      <w:pPr>
        <w:spacing w:after="0" w:line="276" w:lineRule="auto"/>
        <w:ind w:left="567" w:right="567"/>
        <w:jc w:val="both"/>
        <w:rPr>
          <w:rFonts w:ascii="Palatino Linotype" w:hAnsi="Palatino Linotype"/>
          <w:i/>
          <w:szCs w:val="24"/>
        </w:rPr>
      </w:pPr>
      <w:r w:rsidRPr="00916619">
        <w:rPr>
          <w:rFonts w:ascii="Palatino Linotype" w:hAnsi="Palatino Linotype"/>
          <w:i/>
          <w:szCs w:val="24"/>
        </w:rPr>
        <w:t xml:space="preserve">XVIII. Conducir la coordinación interinstitucional de las dependencias municipales a las que corresponda conocer sobre el otorgamiento de permisos y licencias para la apertura y funcionamiento de unidades económicas; </w:t>
      </w:r>
    </w:p>
    <w:p w14:paraId="26244DDA" w14:textId="77777777" w:rsidR="00B915A4" w:rsidRPr="00916619" w:rsidRDefault="00B915A4" w:rsidP="00D005B2">
      <w:pPr>
        <w:spacing w:after="0" w:line="276" w:lineRule="auto"/>
        <w:ind w:left="567" w:right="567"/>
        <w:jc w:val="both"/>
        <w:rPr>
          <w:rFonts w:ascii="Palatino Linotype" w:hAnsi="Palatino Linotype"/>
          <w:i/>
          <w:szCs w:val="24"/>
        </w:rPr>
      </w:pPr>
    </w:p>
    <w:p w14:paraId="59CB6695" w14:textId="77777777" w:rsidR="00B915A4" w:rsidRPr="00916619" w:rsidRDefault="00B915A4" w:rsidP="00D005B2">
      <w:pPr>
        <w:spacing w:after="0" w:line="276" w:lineRule="auto"/>
        <w:ind w:left="567" w:right="567"/>
        <w:jc w:val="both"/>
        <w:rPr>
          <w:rFonts w:ascii="Palatino Linotype" w:hAnsi="Palatino Linotype"/>
          <w:i/>
          <w:szCs w:val="24"/>
        </w:rPr>
      </w:pPr>
      <w:r w:rsidRPr="00916619">
        <w:rPr>
          <w:rFonts w:ascii="Palatino Linotype" w:hAnsi="Palatino Linotype"/>
          <w:i/>
          <w:szCs w:val="24"/>
        </w:rPr>
        <w:t xml:space="preserve">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 </w:t>
      </w:r>
    </w:p>
    <w:p w14:paraId="6B2B396B" w14:textId="77777777" w:rsidR="00B915A4" w:rsidRPr="00916619" w:rsidRDefault="00B915A4" w:rsidP="00D005B2">
      <w:pPr>
        <w:spacing w:after="0" w:line="276" w:lineRule="auto"/>
        <w:ind w:left="567" w:right="567"/>
        <w:jc w:val="both"/>
        <w:rPr>
          <w:rFonts w:ascii="Palatino Linotype" w:hAnsi="Palatino Linotype"/>
          <w:i/>
          <w:szCs w:val="24"/>
        </w:rPr>
      </w:pPr>
    </w:p>
    <w:p w14:paraId="7446AF29" w14:textId="77777777" w:rsidR="00B915A4" w:rsidRPr="00916619" w:rsidRDefault="00B915A4" w:rsidP="00D005B2">
      <w:pPr>
        <w:spacing w:after="0" w:line="276" w:lineRule="auto"/>
        <w:ind w:left="567" w:right="567"/>
        <w:jc w:val="both"/>
        <w:rPr>
          <w:rFonts w:ascii="Palatino Linotype" w:hAnsi="Palatino Linotype"/>
          <w:i/>
          <w:szCs w:val="24"/>
        </w:rPr>
      </w:pPr>
      <w:r w:rsidRPr="00916619">
        <w:rPr>
          <w:rFonts w:ascii="Palatino Linotype" w:hAnsi="Palatino Linotype"/>
          <w:i/>
          <w:szCs w:val="24"/>
        </w:rPr>
        <w:t xml:space="preserve">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14:paraId="56BAAA4F" w14:textId="77777777" w:rsidR="00B915A4" w:rsidRPr="00916619" w:rsidRDefault="00B915A4" w:rsidP="00D005B2">
      <w:pPr>
        <w:spacing w:after="0" w:line="276" w:lineRule="auto"/>
        <w:ind w:left="567" w:right="567"/>
        <w:jc w:val="both"/>
        <w:rPr>
          <w:rFonts w:ascii="Palatino Linotype" w:hAnsi="Palatino Linotype"/>
          <w:i/>
          <w:szCs w:val="24"/>
        </w:rPr>
      </w:pPr>
    </w:p>
    <w:p w14:paraId="1055A202" w14:textId="4034E032" w:rsidR="00CE3A19" w:rsidRPr="00916619" w:rsidRDefault="00B915A4" w:rsidP="00CE3A19">
      <w:pPr>
        <w:spacing w:after="0" w:line="360" w:lineRule="auto"/>
        <w:ind w:left="567" w:right="567"/>
        <w:jc w:val="both"/>
        <w:rPr>
          <w:rFonts w:ascii="Palatino Linotype" w:hAnsi="Palatino Linotype"/>
          <w:i/>
          <w:szCs w:val="24"/>
        </w:rPr>
      </w:pPr>
      <w:r w:rsidRPr="00916619">
        <w:rPr>
          <w:rFonts w:ascii="Palatino Linotype" w:hAnsi="Palatino Linotype"/>
          <w:i/>
          <w:szCs w:val="24"/>
        </w:rPr>
        <w:t>XX. Crear y actualizar el Registro de las Unidades Económicas que cuenten con el Dictamen de Giro, para la solicitud o refrendo de las licencias de funcionamiento;</w:t>
      </w:r>
    </w:p>
    <w:p w14:paraId="32C8267F" w14:textId="6E039840" w:rsidR="00816B85" w:rsidRPr="00916619" w:rsidRDefault="00816B85" w:rsidP="00816B85">
      <w:pPr>
        <w:spacing w:after="0" w:line="360" w:lineRule="auto"/>
        <w:ind w:left="567" w:right="567"/>
        <w:jc w:val="both"/>
        <w:rPr>
          <w:rFonts w:ascii="Palatino Linotype" w:hAnsi="Palatino Linotype"/>
          <w:i/>
          <w:szCs w:val="24"/>
        </w:rPr>
      </w:pPr>
      <w:r w:rsidRPr="00916619">
        <w:rPr>
          <w:rFonts w:ascii="Palatino Linotype" w:hAnsi="Palatino Linotype"/>
          <w:b/>
          <w:i/>
          <w:szCs w:val="24"/>
        </w:rPr>
        <w:t>Artículo 96. Sexies.</w:t>
      </w:r>
      <w:r w:rsidRPr="00916619">
        <w:rPr>
          <w:rFonts w:ascii="Palatino Linotype" w:hAnsi="Palatino Linotype"/>
          <w:i/>
          <w:szCs w:val="24"/>
        </w:rPr>
        <w:t xml:space="preserve"> El Director de Desarrollo Urbano o el Titular de la Unidad Administrativa equivalente, tiene las atribuciones siguientes:</w:t>
      </w:r>
    </w:p>
    <w:p w14:paraId="4379A962" w14:textId="77777777" w:rsidR="00816B85" w:rsidRPr="00916619" w:rsidRDefault="00816B85" w:rsidP="00816B85">
      <w:pPr>
        <w:spacing w:after="0" w:line="360" w:lineRule="auto"/>
        <w:ind w:left="567" w:right="567"/>
        <w:jc w:val="both"/>
        <w:rPr>
          <w:rFonts w:ascii="Palatino Linotype" w:hAnsi="Palatino Linotype"/>
          <w:i/>
          <w:szCs w:val="24"/>
        </w:rPr>
      </w:pPr>
      <w:r w:rsidRPr="00916619">
        <w:rPr>
          <w:rFonts w:ascii="Palatino Linotype" w:hAnsi="Palatino Linotype"/>
          <w:i/>
          <w:szCs w:val="24"/>
        </w:rPr>
        <w:t>I. Ejecutar la política en materia de reordenamiento urbano;</w:t>
      </w:r>
    </w:p>
    <w:p w14:paraId="6C9CE3C8" w14:textId="381E7C7C" w:rsidR="00816B85" w:rsidRPr="00916619" w:rsidRDefault="00816B85" w:rsidP="00816B85">
      <w:pPr>
        <w:spacing w:after="0" w:line="360" w:lineRule="auto"/>
        <w:ind w:left="567" w:right="567"/>
        <w:jc w:val="both"/>
        <w:rPr>
          <w:rFonts w:ascii="Palatino Linotype" w:hAnsi="Palatino Linotype"/>
          <w:i/>
          <w:szCs w:val="24"/>
        </w:rPr>
      </w:pPr>
      <w:r w:rsidRPr="00916619">
        <w:rPr>
          <w:rFonts w:ascii="Palatino Linotype" w:hAnsi="Palatino Linotype"/>
          <w:i/>
          <w:szCs w:val="24"/>
        </w:rPr>
        <w:lastRenderedPageBreak/>
        <w:t>II. Formular y conducir las políticas municipales de asentamientos humanos, urbanismo y vivienda;</w:t>
      </w:r>
    </w:p>
    <w:p w14:paraId="51708754" w14:textId="32EDE4B8" w:rsidR="00816B85" w:rsidRPr="00916619" w:rsidRDefault="00816B85" w:rsidP="00816B85">
      <w:pPr>
        <w:spacing w:after="0" w:line="360" w:lineRule="auto"/>
        <w:ind w:left="567" w:right="567"/>
        <w:jc w:val="both"/>
        <w:rPr>
          <w:rFonts w:ascii="Palatino Linotype" w:hAnsi="Palatino Linotype"/>
          <w:i/>
          <w:szCs w:val="24"/>
        </w:rPr>
      </w:pPr>
      <w:r w:rsidRPr="00916619">
        <w:rPr>
          <w:rFonts w:ascii="Palatino Linotype" w:hAnsi="Palatino Linotype"/>
          <w:i/>
          <w:szCs w:val="24"/>
        </w:rPr>
        <w:t>III. Aplicar y vigilar el cumplimiento de las disposiciones legales en materia de ordenamiento territorial de los asentamientos humanos, del desarrollo urbano y vivienda;</w:t>
      </w:r>
    </w:p>
    <w:p w14:paraId="77704A10" w14:textId="6E326772" w:rsidR="00816B85" w:rsidRPr="00916619" w:rsidRDefault="00816B85" w:rsidP="00816B85">
      <w:pPr>
        <w:spacing w:after="0" w:line="360" w:lineRule="auto"/>
        <w:ind w:left="567" w:right="567"/>
        <w:jc w:val="both"/>
        <w:rPr>
          <w:rFonts w:ascii="Palatino Linotype" w:hAnsi="Palatino Linotype"/>
          <w:i/>
          <w:szCs w:val="24"/>
        </w:rPr>
      </w:pPr>
      <w:r w:rsidRPr="00916619">
        <w:rPr>
          <w:rFonts w:ascii="Palatino Linotype" w:hAnsi="Palatino Linotype"/>
          <w:i/>
          <w:szCs w:val="24"/>
        </w:rPr>
        <w:t>IV. Proponer el plan municipal de desarrollo urbano, así como sus modificaciones, y los parciales que de ellos deriven;</w:t>
      </w:r>
    </w:p>
    <w:p w14:paraId="1E086272" w14:textId="62586922" w:rsidR="00816B85" w:rsidRPr="00916619" w:rsidRDefault="00816B85" w:rsidP="00816B85">
      <w:pPr>
        <w:spacing w:after="0" w:line="360" w:lineRule="auto"/>
        <w:ind w:left="567" w:right="567"/>
        <w:jc w:val="both"/>
        <w:rPr>
          <w:rFonts w:ascii="Palatino Linotype" w:hAnsi="Palatino Linotype"/>
          <w:i/>
          <w:szCs w:val="24"/>
        </w:rPr>
      </w:pPr>
      <w:r w:rsidRPr="00916619">
        <w:rPr>
          <w:rFonts w:ascii="Palatino Linotype" w:hAnsi="Palatino Linotype"/>
          <w:i/>
          <w:szCs w:val="24"/>
        </w:rPr>
        <w:t>V. Participar en la elaboración o modificación del respectivo plan regional de desarrollo urbano o de los parciales que de éste deriven, cuando incluya parte o la totalidad de su territorio;</w:t>
      </w:r>
    </w:p>
    <w:p w14:paraId="44602DD6" w14:textId="3968E429" w:rsidR="00816B85" w:rsidRPr="00916619" w:rsidRDefault="00816B85" w:rsidP="00816B85">
      <w:pPr>
        <w:spacing w:after="0" w:line="360" w:lineRule="auto"/>
        <w:ind w:left="567" w:right="567"/>
        <w:jc w:val="both"/>
        <w:rPr>
          <w:rFonts w:ascii="Palatino Linotype" w:hAnsi="Palatino Linotype"/>
          <w:b/>
          <w:i/>
          <w:szCs w:val="24"/>
        </w:rPr>
      </w:pPr>
      <w:r w:rsidRPr="00916619">
        <w:rPr>
          <w:rFonts w:ascii="Palatino Linotype" w:hAnsi="Palatino Linotype"/>
          <w:b/>
          <w:i/>
          <w:szCs w:val="24"/>
        </w:rPr>
        <w:t>VI. Analizar las cédulas informativas de zonificación, licencias de uso de suelo y licencias de construcción;</w:t>
      </w:r>
    </w:p>
    <w:p w14:paraId="67DF47A3" w14:textId="7DB4A2D6" w:rsidR="00816B85" w:rsidRPr="00916619" w:rsidRDefault="00816B85" w:rsidP="00816B85">
      <w:pPr>
        <w:spacing w:after="0" w:line="360" w:lineRule="auto"/>
        <w:ind w:left="567" w:right="567"/>
        <w:jc w:val="both"/>
        <w:rPr>
          <w:rFonts w:ascii="Palatino Linotype" w:hAnsi="Palatino Linotype"/>
          <w:i/>
          <w:szCs w:val="24"/>
        </w:rPr>
      </w:pPr>
      <w:r w:rsidRPr="00916619">
        <w:rPr>
          <w:rFonts w:ascii="Palatino Linotype" w:hAnsi="Palatino Linotype"/>
          <w:i/>
          <w:szCs w:val="24"/>
        </w:rPr>
        <w:t>VII. Vigilar la utilización y aprovechamiento del suelo con fines urbanos, en su circunscripción territorial;</w:t>
      </w:r>
    </w:p>
    <w:p w14:paraId="7BCC248F" w14:textId="77777777" w:rsidR="00816B85" w:rsidRPr="00916619" w:rsidRDefault="00816B85" w:rsidP="00816B85">
      <w:pPr>
        <w:spacing w:after="0" w:line="360" w:lineRule="auto"/>
        <w:ind w:left="567" w:right="567"/>
        <w:jc w:val="both"/>
        <w:rPr>
          <w:rFonts w:ascii="Palatino Linotype" w:hAnsi="Palatino Linotype"/>
          <w:i/>
          <w:szCs w:val="24"/>
        </w:rPr>
      </w:pPr>
      <w:r w:rsidRPr="00916619">
        <w:rPr>
          <w:rFonts w:ascii="Palatino Linotype" w:hAnsi="Palatino Linotype"/>
          <w:i/>
          <w:szCs w:val="24"/>
        </w:rPr>
        <w:t>VIII. Proponer al Presidente Municipal, convenios, contratos y acuerdos, y</w:t>
      </w:r>
    </w:p>
    <w:p w14:paraId="5D67517D" w14:textId="3D7BB954" w:rsidR="00B915A4" w:rsidRPr="00916619" w:rsidRDefault="00816B85" w:rsidP="00027134">
      <w:pPr>
        <w:spacing w:after="0" w:line="360" w:lineRule="auto"/>
        <w:ind w:left="567" w:right="567"/>
        <w:jc w:val="both"/>
        <w:rPr>
          <w:rFonts w:ascii="Palatino Linotype" w:hAnsi="Palatino Linotype"/>
          <w:i/>
          <w:szCs w:val="24"/>
        </w:rPr>
      </w:pPr>
      <w:r w:rsidRPr="00916619">
        <w:rPr>
          <w:rFonts w:ascii="Palatino Linotype" w:hAnsi="Palatino Linotype"/>
          <w:i/>
          <w:szCs w:val="24"/>
        </w:rPr>
        <w:t>IX. Las demás que le sean conferidas por el Presidente Municipal o por el Ayuntamiento y las establecidas en las disposiciones jurídicas aplicables.</w:t>
      </w:r>
    </w:p>
    <w:p w14:paraId="3E8980BC" w14:textId="77777777" w:rsidR="005E5375" w:rsidRPr="00916619" w:rsidRDefault="005E5375" w:rsidP="00D005B2">
      <w:pPr>
        <w:autoSpaceDE w:val="0"/>
        <w:autoSpaceDN w:val="0"/>
        <w:adjustRightInd w:val="0"/>
        <w:spacing w:after="0" w:line="360" w:lineRule="auto"/>
        <w:jc w:val="both"/>
        <w:rPr>
          <w:rFonts w:ascii="Palatino Linotype" w:hAnsi="Palatino Linotype" w:cs="Arial"/>
          <w:sz w:val="24"/>
        </w:rPr>
      </w:pPr>
    </w:p>
    <w:p w14:paraId="3C1C792D" w14:textId="77777777" w:rsidR="00CD6FE8" w:rsidRPr="00916619" w:rsidRDefault="00B915A4" w:rsidP="00D005B2">
      <w:pPr>
        <w:autoSpaceDE w:val="0"/>
        <w:autoSpaceDN w:val="0"/>
        <w:adjustRightInd w:val="0"/>
        <w:spacing w:after="0" w:line="360" w:lineRule="auto"/>
        <w:jc w:val="both"/>
      </w:pPr>
      <w:r w:rsidRPr="00916619">
        <w:rPr>
          <w:rFonts w:ascii="Palatino Linotype" w:hAnsi="Palatino Linotype" w:cs="Tahoma"/>
          <w:bCs/>
          <w:color w:val="000000"/>
          <w:sz w:val="24"/>
          <w:lang w:val="es-ES_tradnl" w:eastAsia="es-MX"/>
        </w:rPr>
        <w:t>Por otra parte, es óbice mencionar que la información requerida estriba parcialmente en las obligaciones de transparencia común, lo anterior con fundamento en los artículos 24, fracción XII, 92, fracción XXXII de la Ley de Transparencia y Acceso a la Información Pública del Estado de México y Municipios, porciones normativas que disponen a la literalidad lo siguiente:</w:t>
      </w:r>
      <w:r w:rsidRPr="00916619">
        <w:rPr>
          <w:rFonts w:ascii="Palatino Linotype" w:hAnsi="Palatino Linotype" w:cs="Tahoma"/>
          <w:bCs/>
          <w:color w:val="000000"/>
          <w:sz w:val="24"/>
          <w:lang w:val="es-ES_tradnl" w:eastAsia="es-MX"/>
        </w:rPr>
        <w:cr/>
      </w:r>
      <w:r w:rsidR="00CD6FE8" w:rsidRPr="00916619">
        <w:t xml:space="preserve"> </w:t>
      </w:r>
    </w:p>
    <w:p w14:paraId="2B6174C3" w14:textId="77777777" w:rsidR="00CD6FE8" w:rsidRPr="00916619" w:rsidRDefault="00CD6FE8" w:rsidP="00D005B2">
      <w:pPr>
        <w:pStyle w:val="INFOEM"/>
        <w:spacing w:before="0" w:after="0"/>
        <w:rPr>
          <w:lang w:eastAsia="es-MX"/>
        </w:rPr>
      </w:pPr>
      <w:r w:rsidRPr="00916619">
        <w:rPr>
          <w:lang w:eastAsia="es-MX"/>
        </w:rPr>
        <w:lastRenderedPageBreak/>
        <w:t xml:space="preserve">“Artículo 24. Para el cumplimiento de los objetivos de esta Ley, los sujetos obligados deberán cumplir con las siguientes obligaciones, según corresponda, de acuerdo a su naturaleza: </w:t>
      </w:r>
    </w:p>
    <w:p w14:paraId="54C92645" w14:textId="77777777" w:rsidR="00B915A4" w:rsidRPr="00916619" w:rsidRDefault="00CD6FE8" w:rsidP="00D005B2">
      <w:pPr>
        <w:pStyle w:val="INFOEM"/>
        <w:spacing w:before="0" w:after="0"/>
        <w:rPr>
          <w:lang w:eastAsia="es-MX"/>
        </w:rPr>
      </w:pPr>
      <w:r w:rsidRPr="00916619">
        <w:rPr>
          <w:lang w:eastAsia="es-MX"/>
        </w:rPr>
        <w:t>(…)</w:t>
      </w:r>
    </w:p>
    <w:p w14:paraId="43CDFF35" w14:textId="77777777" w:rsidR="00CD6FE8" w:rsidRPr="00916619" w:rsidRDefault="00CD6FE8" w:rsidP="00D005B2">
      <w:pPr>
        <w:pStyle w:val="INFOEM"/>
        <w:spacing w:before="0" w:after="0"/>
        <w:rPr>
          <w:lang w:eastAsia="es-MX"/>
        </w:rPr>
      </w:pPr>
      <w:r w:rsidRPr="00916619">
        <w:rPr>
          <w:lang w:eastAsia="es-MX"/>
        </w:rPr>
        <w:t xml:space="preserve">XII. Publicar y mantener actualizada la información relativa a las obligaciones generales de transparencia previstas en la presente Ley o determinadas así por el Instituto, y en general aquella que sea de interés público; </w:t>
      </w:r>
    </w:p>
    <w:p w14:paraId="50C45B6F" w14:textId="77777777" w:rsidR="00CD6FE8" w:rsidRPr="00916619" w:rsidRDefault="00CD6FE8" w:rsidP="00D005B2">
      <w:pPr>
        <w:pStyle w:val="INFOEM"/>
        <w:spacing w:before="0" w:after="0"/>
        <w:rPr>
          <w:lang w:eastAsia="es-MX"/>
        </w:rPr>
      </w:pPr>
      <w:r w:rsidRPr="00916619">
        <w:rPr>
          <w:lang w:eastAsia="es-MX"/>
        </w:rPr>
        <w:t>(…)</w:t>
      </w:r>
    </w:p>
    <w:p w14:paraId="17F4A098" w14:textId="77777777" w:rsidR="00B915A4" w:rsidRPr="00916619" w:rsidRDefault="00CD6FE8" w:rsidP="00D005B2">
      <w:pPr>
        <w:pStyle w:val="INFOEM"/>
        <w:spacing w:before="0" w:after="0"/>
        <w:rPr>
          <w:lang w:eastAsia="es-MX"/>
        </w:rPr>
      </w:pPr>
      <w:r w:rsidRPr="00916619">
        <w:rPr>
          <w:b/>
          <w:lang w:eastAsia="es-MX"/>
        </w:rPr>
        <w:t xml:space="preserve">Artículo 92. </w:t>
      </w:r>
      <w:r w:rsidRPr="00916619">
        <w:rPr>
          <w:lang w:eastAsia="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EC1B6F2" w14:textId="77777777" w:rsidR="00CD6FE8" w:rsidRPr="00916619" w:rsidRDefault="00CD6FE8" w:rsidP="00D005B2">
      <w:pPr>
        <w:pStyle w:val="INFOEM"/>
        <w:spacing w:before="0" w:after="0"/>
        <w:rPr>
          <w:lang w:eastAsia="es-MX"/>
        </w:rPr>
      </w:pPr>
      <w:r w:rsidRPr="00916619">
        <w:rPr>
          <w:lang w:eastAsia="es-MX"/>
        </w:rPr>
        <w:t xml:space="preserve">(…) </w:t>
      </w:r>
    </w:p>
    <w:p w14:paraId="08941F95" w14:textId="77777777" w:rsidR="00CD6FE8" w:rsidRPr="00916619" w:rsidRDefault="00CD6FE8" w:rsidP="00D005B2">
      <w:pPr>
        <w:pStyle w:val="INFOEM"/>
        <w:spacing w:before="0" w:after="0"/>
        <w:rPr>
          <w:lang w:eastAsia="es-MX"/>
        </w:rPr>
      </w:pPr>
      <w:r w:rsidRPr="00916619">
        <w:rPr>
          <w:b/>
          <w:lang w:eastAsia="es-MX"/>
        </w:rPr>
        <w:t>XXXII.</w:t>
      </w:r>
      <w:r w:rsidRPr="00916619">
        <w:rPr>
          <w:lang w:eastAsia="es-MX"/>
        </w:rPr>
        <w:t xml:space="preserve"> Las concesiones, contratos, convenios, permisos, </w:t>
      </w:r>
      <w:r w:rsidRPr="00916619">
        <w:rPr>
          <w:b/>
          <w:lang w:eastAsia="es-MX"/>
        </w:rPr>
        <w:t>licencias o autorizaciones otorgados,</w:t>
      </w:r>
      <w:r w:rsidRPr="00916619">
        <w:rPr>
          <w:lang w:eastAsia="es-MX"/>
        </w:rPr>
        <w:t xml:space="preserve"> especificando los titulares de aquéllos, </w:t>
      </w:r>
      <w:r w:rsidRPr="00916619">
        <w:rPr>
          <w:b/>
          <w:lang w:eastAsia="es-MX"/>
        </w:rPr>
        <w:t>debiendo publicarse su objeto, nombre o razón social del titular, vigencia, tipo, términos, condiciones, monto y modificaciones, así como si el procedimiento involucra el aprovechamiento de bienes, servicios y/o recursos públicos</w:t>
      </w:r>
      <w:r w:rsidRPr="00916619">
        <w:rPr>
          <w:lang w:eastAsia="es-MX"/>
        </w:rPr>
        <w:t xml:space="preserve">; </w:t>
      </w:r>
    </w:p>
    <w:p w14:paraId="358C5D6A" w14:textId="77777777" w:rsidR="00CD6FE8" w:rsidRPr="00916619" w:rsidRDefault="00CD6FE8" w:rsidP="00D005B2">
      <w:pPr>
        <w:pStyle w:val="INFOEM"/>
        <w:spacing w:before="0" w:after="0"/>
        <w:rPr>
          <w:lang w:val="es-ES_tradnl" w:eastAsia="es-MX"/>
        </w:rPr>
      </w:pPr>
      <w:r w:rsidRPr="00916619">
        <w:rPr>
          <w:lang w:eastAsia="es-MX"/>
        </w:rPr>
        <w:t>(…)” (Sic)</w:t>
      </w:r>
    </w:p>
    <w:p w14:paraId="5C574936" w14:textId="77777777" w:rsidR="007C1720" w:rsidRPr="00916619" w:rsidRDefault="007C1720" w:rsidP="00D005B2">
      <w:pPr>
        <w:spacing w:after="0" w:line="360" w:lineRule="auto"/>
        <w:jc w:val="both"/>
        <w:rPr>
          <w:rFonts w:ascii="Palatino Linotype" w:hAnsi="Palatino Linotype"/>
          <w:sz w:val="24"/>
          <w:szCs w:val="24"/>
        </w:rPr>
      </w:pPr>
    </w:p>
    <w:p w14:paraId="1B1CF548" w14:textId="31F835D4" w:rsidR="007F64B8" w:rsidRPr="00916619" w:rsidRDefault="00056AAB" w:rsidP="00D005B2">
      <w:pPr>
        <w:spacing w:after="0" w:line="360" w:lineRule="auto"/>
        <w:jc w:val="both"/>
        <w:rPr>
          <w:rFonts w:ascii="Palatino Linotype" w:hAnsi="Palatino Linotype"/>
          <w:sz w:val="24"/>
          <w:szCs w:val="24"/>
        </w:rPr>
      </w:pPr>
      <w:r w:rsidRPr="00916619">
        <w:rPr>
          <w:rFonts w:ascii="Palatino Linotype" w:hAnsi="Palatino Linotype"/>
          <w:sz w:val="24"/>
          <w:szCs w:val="24"/>
        </w:rPr>
        <w:t>Es importante mencionar que,</w:t>
      </w:r>
      <w:r w:rsidR="007F64B8" w:rsidRPr="00916619">
        <w:rPr>
          <w:rFonts w:ascii="Palatino Linotype" w:hAnsi="Palatino Linotype"/>
          <w:sz w:val="24"/>
          <w:szCs w:val="24"/>
        </w:rPr>
        <w:t xml:space="preserve"> respecto al punto 2 referente a los dictámenes de factibilidad, en respuesta e informe justificado el Sujeto Obligado refirió que </w:t>
      </w:r>
      <w:r w:rsidRPr="00916619">
        <w:rPr>
          <w:rFonts w:ascii="Palatino Linotype" w:hAnsi="Palatino Linotype"/>
          <w:sz w:val="24"/>
          <w:szCs w:val="24"/>
        </w:rPr>
        <w:t xml:space="preserve">dichas áreas que dieron respuesta no resultan competentes para conocer sobre el dictamen de </w:t>
      </w:r>
      <w:r w:rsidRPr="00916619">
        <w:rPr>
          <w:rFonts w:ascii="Palatino Linotype" w:hAnsi="Palatino Linotype"/>
          <w:sz w:val="24"/>
          <w:szCs w:val="24"/>
        </w:rPr>
        <w:lastRenderedPageBreak/>
        <w:t xml:space="preserve">factibilidad, esto con fundamento en el </w:t>
      </w:r>
      <w:r w:rsidR="00F05C29" w:rsidRPr="00916619">
        <w:rPr>
          <w:rFonts w:ascii="Palatino Linotype" w:hAnsi="Palatino Linotype"/>
          <w:sz w:val="24"/>
          <w:szCs w:val="24"/>
        </w:rPr>
        <w:t xml:space="preserve">artículo 62 del Bando Municipal </w:t>
      </w:r>
      <w:r w:rsidRPr="00916619">
        <w:rPr>
          <w:rFonts w:ascii="Palatino Linotype" w:hAnsi="Palatino Linotype"/>
          <w:sz w:val="24"/>
          <w:szCs w:val="24"/>
        </w:rPr>
        <w:t>del Ayuntamiento de Tenancingo, el cual a la letra señala:</w:t>
      </w:r>
    </w:p>
    <w:p w14:paraId="4544F3DF" w14:textId="77777777" w:rsidR="00056AAB" w:rsidRPr="00916619" w:rsidRDefault="00056AAB" w:rsidP="00056AAB">
      <w:pPr>
        <w:spacing w:after="0" w:line="360" w:lineRule="auto"/>
        <w:ind w:left="567" w:right="567"/>
        <w:jc w:val="both"/>
        <w:rPr>
          <w:rFonts w:ascii="Palatino Linotype" w:hAnsi="Palatino Linotype"/>
          <w:b/>
          <w:i/>
          <w:sz w:val="24"/>
          <w:szCs w:val="24"/>
        </w:rPr>
      </w:pPr>
    </w:p>
    <w:p w14:paraId="17875861" w14:textId="63BC06D8" w:rsidR="00056AAB" w:rsidRPr="00916619" w:rsidRDefault="00056AAB" w:rsidP="00056AAB">
      <w:pPr>
        <w:spacing w:after="0" w:line="360" w:lineRule="auto"/>
        <w:ind w:left="567" w:right="567"/>
        <w:jc w:val="both"/>
        <w:rPr>
          <w:rFonts w:ascii="Palatino Linotype" w:hAnsi="Palatino Linotype"/>
          <w:i/>
          <w:sz w:val="24"/>
          <w:szCs w:val="24"/>
        </w:rPr>
      </w:pPr>
      <w:r w:rsidRPr="00916619">
        <w:rPr>
          <w:rFonts w:ascii="Palatino Linotype" w:hAnsi="Palatino Linotype"/>
          <w:b/>
          <w:i/>
          <w:sz w:val="24"/>
          <w:szCs w:val="24"/>
        </w:rPr>
        <w:t>Artículo 62.</w:t>
      </w:r>
      <w:r w:rsidRPr="00916619">
        <w:rPr>
          <w:rFonts w:ascii="Palatino Linotype" w:hAnsi="Palatino Linotype"/>
          <w:i/>
          <w:sz w:val="24"/>
          <w:szCs w:val="24"/>
        </w:rPr>
        <w:t xml:space="preserve"> Para el otorgamiento de las licencias de funcionamiento de los establecimientos comerciales, de servicios, empresariales e industriales, es necesario contar con el dictamen de factibilidad de servicios de agua potable y drenaje, o para el caso de insuficiencia de los mismos exhibir la aprobación de alternativa expedida por el Organismo Público Descentralizado para la Prestación de los Servicios de Agua Potable, Alcantarillado y Saneamiento del municipio de Tenancingo, </w:t>
      </w:r>
      <w:r w:rsidRPr="00916619">
        <w:rPr>
          <w:rFonts w:ascii="Palatino Linotype" w:hAnsi="Palatino Linotype"/>
          <w:b/>
          <w:i/>
          <w:sz w:val="24"/>
          <w:szCs w:val="24"/>
        </w:rPr>
        <w:t>(OPDAPAS).</w:t>
      </w:r>
    </w:p>
    <w:p w14:paraId="658548C1" w14:textId="77777777" w:rsidR="00056AAB" w:rsidRPr="00916619" w:rsidRDefault="00056AAB" w:rsidP="00056AAB">
      <w:pPr>
        <w:spacing w:after="0" w:line="360" w:lineRule="auto"/>
        <w:jc w:val="both"/>
        <w:rPr>
          <w:rFonts w:ascii="Palatino Linotype" w:hAnsi="Palatino Linotype" w:cs="Arial"/>
          <w:sz w:val="24"/>
          <w:szCs w:val="24"/>
          <w:lang w:eastAsia="es-MX"/>
        </w:rPr>
      </w:pPr>
    </w:p>
    <w:p w14:paraId="517DAFAC" w14:textId="69A11AE9" w:rsidR="00056AAB" w:rsidRPr="00916619" w:rsidRDefault="00056AAB" w:rsidP="00056AAB">
      <w:pPr>
        <w:spacing w:after="0" w:line="360" w:lineRule="auto"/>
        <w:jc w:val="both"/>
        <w:rPr>
          <w:rFonts w:ascii="Palatino Linotype" w:hAnsi="Palatino Linotype" w:cs="Arial"/>
          <w:sz w:val="24"/>
          <w:szCs w:val="24"/>
        </w:rPr>
      </w:pPr>
      <w:r w:rsidRPr="00916619">
        <w:rPr>
          <w:rFonts w:ascii="Palatino Linotype" w:hAnsi="Palatino Linotype" w:cs="Arial"/>
          <w:sz w:val="24"/>
          <w:szCs w:val="24"/>
          <w:lang w:eastAsia="es-MX"/>
        </w:rPr>
        <w:t xml:space="preserve">Por lo antes expuesto, se deduce que dicha solicitud de información deberá realizarse a otro </w:t>
      </w:r>
      <w:r w:rsidRPr="00916619">
        <w:rPr>
          <w:rFonts w:ascii="Palatino Linotype" w:hAnsi="Palatino Linotype" w:cs="Arial"/>
          <w:b/>
          <w:sz w:val="24"/>
          <w:szCs w:val="24"/>
          <w:lang w:eastAsia="es-MX"/>
        </w:rPr>
        <w:t xml:space="preserve">Sujeto Obligado, </w:t>
      </w:r>
      <w:r w:rsidRPr="00916619">
        <w:rPr>
          <w:rFonts w:ascii="Palatino Linotype" w:hAnsi="Palatino Linotype" w:cs="Arial"/>
          <w:bCs/>
          <w:sz w:val="24"/>
          <w:szCs w:val="24"/>
          <w:lang w:eastAsia="es-MX"/>
        </w:rPr>
        <w:t xml:space="preserve">siendo este </w:t>
      </w:r>
      <w:r w:rsidRPr="00916619">
        <w:rPr>
          <w:rFonts w:ascii="Palatino Linotype" w:hAnsi="Palatino Linotype" w:cs="Arial"/>
          <w:bCs/>
          <w:sz w:val="24"/>
          <w:szCs w:val="24"/>
          <w:u w:val="single"/>
          <w:lang w:eastAsia="es-MX"/>
        </w:rPr>
        <w:t>Organismo Público Descentralizado para la Prestación de los Servicios de Agua Potable, Alcantarillado y Saneamiento del municipio de Tenancingo, (OPDAPAS)</w:t>
      </w:r>
      <w:r w:rsidRPr="00916619">
        <w:rPr>
          <w:rFonts w:ascii="Palatino Linotype" w:hAnsi="Palatino Linotype" w:cs="Arial"/>
          <w:sz w:val="24"/>
          <w:szCs w:val="24"/>
          <w:lang w:eastAsia="es-MX"/>
        </w:rPr>
        <w:t xml:space="preserve">; por lo que </w:t>
      </w:r>
      <w:r w:rsidRPr="00916619">
        <w:rPr>
          <w:rFonts w:ascii="Palatino Linotype" w:hAnsi="Palatino Linotype" w:cs="Arial"/>
          <w:sz w:val="24"/>
          <w:szCs w:val="24"/>
        </w:rPr>
        <w:t xml:space="preserve">nos encontramos ante la presencia de una notoria incompetencia, toda vez que se trata de Sujetos Obligados diversos, en virtud de que la información solicitada no puede fácticamente obrar en los archivos del </w:t>
      </w:r>
      <w:r w:rsidRPr="00916619">
        <w:rPr>
          <w:rFonts w:ascii="Palatino Linotype" w:hAnsi="Palatino Linotype" w:cs="Arial"/>
          <w:b/>
          <w:sz w:val="24"/>
          <w:szCs w:val="24"/>
        </w:rPr>
        <w:t>Sujeto Obligado</w:t>
      </w:r>
      <w:r w:rsidRPr="00916619">
        <w:rPr>
          <w:rFonts w:ascii="Palatino Linotype" w:hAnsi="Palatino Linotype" w:cs="Arial"/>
          <w:sz w:val="24"/>
          <w:szCs w:val="24"/>
        </w:rPr>
        <w:t>, ya que no cuenta con atribuciones para generar o poseer la información.</w:t>
      </w:r>
    </w:p>
    <w:p w14:paraId="641D6B64" w14:textId="77777777" w:rsidR="00F05C29" w:rsidRPr="00916619" w:rsidRDefault="00F05C29" w:rsidP="00056AAB">
      <w:pPr>
        <w:spacing w:after="0" w:line="360" w:lineRule="auto"/>
        <w:jc w:val="both"/>
        <w:rPr>
          <w:rFonts w:ascii="Palatino Linotype" w:hAnsi="Palatino Linotype" w:cs="Arial"/>
          <w:sz w:val="24"/>
          <w:szCs w:val="24"/>
          <w:lang w:eastAsia="es-MX"/>
        </w:rPr>
      </w:pPr>
    </w:p>
    <w:p w14:paraId="1F0D8F6A" w14:textId="58E0B476" w:rsidR="00F05C29" w:rsidRPr="00916619" w:rsidRDefault="00F05C29" w:rsidP="00F05C29">
      <w:pPr>
        <w:tabs>
          <w:tab w:val="left" w:pos="709"/>
        </w:tabs>
        <w:spacing w:line="360" w:lineRule="auto"/>
        <w:ind w:right="51"/>
        <w:jc w:val="both"/>
        <w:rPr>
          <w:rFonts w:ascii="Palatino Linotype" w:eastAsia="Arial Unicode MS" w:hAnsi="Palatino Linotype" w:cs="Arial"/>
          <w:sz w:val="24"/>
        </w:rPr>
      </w:pPr>
      <w:r w:rsidRPr="00916619">
        <w:rPr>
          <w:rFonts w:ascii="Palatino Linotype" w:eastAsia="Arial Unicode MS" w:hAnsi="Palatino Linotype" w:cs="Arial"/>
          <w:sz w:val="24"/>
        </w:rPr>
        <w:t>Visto lo anterior, e</w:t>
      </w:r>
      <w:r w:rsidRPr="00916619">
        <w:rPr>
          <w:rFonts w:ascii="Palatino Linotype" w:eastAsia="Arial Unicode MS" w:hAnsi="Palatino Linotype" w:cs="Arial"/>
          <w:b/>
          <w:sz w:val="24"/>
        </w:rPr>
        <w:t>l sujeto obligado es incompetente para tener bajo su resguardo, los dictámenes de factibilidad</w:t>
      </w:r>
      <w:r w:rsidRPr="00916619">
        <w:rPr>
          <w:rFonts w:ascii="Palatino Linotype" w:eastAsia="Arial Unicode MS" w:hAnsi="Palatino Linotype" w:cs="Arial"/>
          <w:sz w:val="24"/>
        </w:rPr>
        <w:t>.</w:t>
      </w:r>
    </w:p>
    <w:p w14:paraId="6643A095" w14:textId="77777777" w:rsidR="00F05C29" w:rsidRPr="00916619" w:rsidRDefault="00F05C29" w:rsidP="00F05C29">
      <w:pPr>
        <w:tabs>
          <w:tab w:val="left" w:pos="709"/>
        </w:tabs>
        <w:spacing w:line="360" w:lineRule="auto"/>
        <w:ind w:right="51"/>
        <w:jc w:val="both"/>
        <w:rPr>
          <w:rFonts w:ascii="Palatino Linotype" w:eastAsia="Arial Unicode MS" w:hAnsi="Palatino Linotype" w:cs="Arial"/>
          <w:sz w:val="24"/>
        </w:rPr>
      </w:pPr>
    </w:p>
    <w:p w14:paraId="4B74747B" w14:textId="77777777" w:rsidR="00F05C29" w:rsidRPr="00916619" w:rsidRDefault="00F05C29" w:rsidP="00F05C29">
      <w:pPr>
        <w:spacing w:line="360" w:lineRule="auto"/>
        <w:ind w:right="39"/>
        <w:jc w:val="both"/>
        <w:rPr>
          <w:rFonts w:ascii="Palatino Linotype" w:eastAsia="Palatino Linotype" w:hAnsi="Palatino Linotype" w:cs="Palatino Linotype"/>
          <w:bCs/>
          <w:sz w:val="24"/>
        </w:rPr>
      </w:pPr>
      <w:r w:rsidRPr="00916619">
        <w:rPr>
          <w:rFonts w:ascii="Palatino Linotype" w:hAnsi="Palatino Linotype" w:cs="Arial"/>
          <w:sz w:val="24"/>
        </w:rPr>
        <w:lastRenderedPageBreak/>
        <w:t>De lo anterior, e</w:t>
      </w:r>
      <w:r w:rsidRPr="00916619">
        <w:rPr>
          <w:rFonts w:ascii="Palatino Linotype" w:eastAsia="Palatino Linotype" w:hAnsi="Palatino Linotype" w:cs="Palatino Linotype"/>
          <w:bCs/>
          <w:sz w:val="24"/>
        </w:rPr>
        <w:t>l Pleno del Instituto realizó una interpretación a lo dispuesto en los artículos 49 fracción II y 167 de la Ley de la materia y se emitió el criterio reiterado 01/19, en el que se estableció lo siguiente:</w:t>
      </w:r>
    </w:p>
    <w:p w14:paraId="4DA5724B" w14:textId="77777777" w:rsidR="00F05C29" w:rsidRPr="00916619" w:rsidRDefault="00F05C29" w:rsidP="00F05C29">
      <w:pPr>
        <w:spacing w:line="360" w:lineRule="auto"/>
        <w:ind w:right="39"/>
        <w:jc w:val="both"/>
        <w:rPr>
          <w:rFonts w:ascii="Palatino Linotype" w:eastAsia="Palatino Linotype" w:hAnsi="Palatino Linotype" w:cs="Palatino Linotype"/>
          <w:bCs/>
          <w:sz w:val="24"/>
        </w:rPr>
      </w:pPr>
    </w:p>
    <w:p w14:paraId="5F1E7864" w14:textId="77777777" w:rsidR="00F05C29" w:rsidRPr="00916619" w:rsidRDefault="00F05C29" w:rsidP="00F05C29">
      <w:pPr>
        <w:ind w:left="567" w:right="567"/>
        <w:jc w:val="both"/>
        <w:rPr>
          <w:rFonts w:ascii="Palatino Linotype" w:eastAsia="Palatino Linotype" w:hAnsi="Palatino Linotype" w:cs="Palatino Linotype"/>
          <w:b/>
          <w:i/>
          <w:iCs/>
          <w:sz w:val="24"/>
        </w:rPr>
      </w:pPr>
      <w:r w:rsidRPr="00916619">
        <w:rPr>
          <w:rFonts w:ascii="Palatino Linotype" w:eastAsia="Palatino Linotype" w:hAnsi="Palatino Linotype" w:cs="Palatino Linotype"/>
          <w:b/>
          <w:i/>
          <w:iCs/>
          <w:sz w:val="24"/>
        </w:rPr>
        <w:t>DECLARATORIA DE INCOMPETENCIA DEL SUJETO OBLIGADO. SUPUESTO PARA CONFIRMARLA POR ACUERDO DEL COMITÉ DE TRANSPARENCIA.</w:t>
      </w:r>
    </w:p>
    <w:p w14:paraId="2EFD89AB" w14:textId="77777777" w:rsidR="00F05C29" w:rsidRPr="00916619" w:rsidRDefault="00F05C29" w:rsidP="00F05C29">
      <w:pPr>
        <w:ind w:left="567" w:right="567"/>
        <w:jc w:val="both"/>
        <w:rPr>
          <w:rFonts w:ascii="Palatino Linotype" w:eastAsia="Palatino Linotype" w:hAnsi="Palatino Linotype" w:cs="Palatino Linotype"/>
          <w:bCs/>
          <w:i/>
          <w:iCs/>
          <w:sz w:val="24"/>
        </w:rPr>
      </w:pPr>
      <w:r w:rsidRPr="00916619">
        <w:rPr>
          <w:rFonts w:ascii="Palatino Linotype" w:eastAsia="Palatino Linotype" w:hAnsi="Palatino Linotype" w:cs="Palatino Linotype"/>
          <w:b/>
          <w:i/>
          <w:iCs/>
          <w:sz w:val="24"/>
          <w:u w:val="singl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916619">
        <w:rPr>
          <w:rFonts w:ascii="Palatino Linotype" w:eastAsia="Palatino Linotype" w:hAnsi="Palatino Linotype" w:cs="Palatino Linotype"/>
          <w:bCs/>
          <w:i/>
          <w:iCs/>
          <w:sz w:val="24"/>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4F9729D4" w14:textId="77777777" w:rsidR="00F05C29" w:rsidRPr="00916619" w:rsidRDefault="00F05C29" w:rsidP="00F05C29">
      <w:pPr>
        <w:spacing w:line="360" w:lineRule="auto"/>
        <w:ind w:right="39"/>
        <w:jc w:val="both"/>
        <w:rPr>
          <w:rFonts w:ascii="Palatino Linotype" w:eastAsia="Palatino Linotype" w:hAnsi="Palatino Linotype" w:cs="Palatino Linotype"/>
          <w:bCs/>
          <w:sz w:val="24"/>
        </w:rPr>
      </w:pPr>
    </w:p>
    <w:p w14:paraId="752C9982" w14:textId="77777777" w:rsidR="00F05C29" w:rsidRPr="00916619" w:rsidRDefault="00F05C29" w:rsidP="00F05C29">
      <w:pPr>
        <w:spacing w:line="360" w:lineRule="auto"/>
        <w:ind w:right="39"/>
        <w:jc w:val="both"/>
        <w:rPr>
          <w:rFonts w:ascii="Palatino Linotype" w:eastAsia="Palatino Linotype" w:hAnsi="Palatino Linotype" w:cs="Palatino Linotype"/>
          <w:bCs/>
          <w:sz w:val="24"/>
          <w:szCs w:val="24"/>
        </w:rPr>
      </w:pPr>
      <w:r w:rsidRPr="00916619">
        <w:rPr>
          <w:rFonts w:ascii="Palatino Linotype" w:eastAsia="Palatino Linotype" w:hAnsi="Palatino Linotype" w:cs="Palatino Linotype"/>
          <w:bCs/>
          <w:sz w:val="24"/>
          <w:szCs w:val="24"/>
        </w:rPr>
        <w:t>Asimismo, se determinó viable adoptar el criterio con clave de control SO/002/2020 emitido por el Instituto Nacional de Transparencia, Acceso a la Información y Protección de Datos Personales (INAI), que a la letra estipula lo siguiente:</w:t>
      </w:r>
    </w:p>
    <w:p w14:paraId="4B09F4DB" w14:textId="77777777" w:rsidR="00F05C29" w:rsidRPr="00916619" w:rsidRDefault="00F05C29" w:rsidP="00F05C29">
      <w:pPr>
        <w:spacing w:line="360" w:lineRule="auto"/>
        <w:ind w:right="39"/>
        <w:jc w:val="both"/>
        <w:rPr>
          <w:rFonts w:ascii="Palatino Linotype" w:eastAsia="Palatino Linotype" w:hAnsi="Palatino Linotype" w:cs="Palatino Linotype"/>
          <w:bCs/>
          <w:sz w:val="24"/>
          <w:szCs w:val="24"/>
        </w:rPr>
      </w:pPr>
    </w:p>
    <w:p w14:paraId="58034D4C" w14:textId="77777777" w:rsidR="00F05C29" w:rsidRPr="00916619" w:rsidRDefault="00F05C29" w:rsidP="00F05C29">
      <w:pPr>
        <w:ind w:left="567" w:right="567"/>
        <w:jc w:val="both"/>
        <w:rPr>
          <w:rFonts w:ascii="Palatino Linotype" w:eastAsia="Palatino Linotype" w:hAnsi="Palatino Linotype" w:cs="Palatino Linotype"/>
          <w:b/>
          <w:i/>
          <w:sz w:val="24"/>
          <w:szCs w:val="24"/>
          <w:u w:val="single"/>
        </w:rPr>
      </w:pPr>
      <w:r w:rsidRPr="00916619">
        <w:rPr>
          <w:rFonts w:ascii="Palatino Linotype" w:eastAsia="Palatino Linotype" w:hAnsi="Palatino Linotype" w:cs="Palatino Linotype"/>
          <w:b/>
          <w:bCs/>
          <w:i/>
          <w:sz w:val="24"/>
          <w:szCs w:val="24"/>
        </w:rPr>
        <w:lastRenderedPageBreak/>
        <w:t xml:space="preserve">Declaración de incompetencia por parte del Comité, cuando no sea notoria o manifiesta. </w:t>
      </w:r>
      <w:r w:rsidRPr="00916619">
        <w:rPr>
          <w:rFonts w:ascii="Palatino Linotype" w:eastAsia="Palatino Linotype" w:hAnsi="Palatino Linotype" w:cs="Palatino Linotype"/>
          <w:bCs/>
          <w:i/>
          <w:sz w:val="24"/>
          <w:szCs w:val="24"/>
        </w:rPr>
        <w:t xml:space="preserve"> Cuando la normatividad que prevé las atribuciones del sujeto </w:t>
      </w:r>
      <w:r w:rsidRPr="00916619">
        <w:rPr>
          <w:rFonts w:ascii="Palatino Linotype" w:eastAsia="Palatino Linotype" w:hAnsi="Palatino Linotype" w:cs="Palatino Linotype"/>
          <w:b/>
          <w:i/>
          <w:sz w:val="24"/>
          <w:szCs w:val="24"/>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11B9515A" w14:textId="77777777" w:rsidR="00F05C29" w:rsidRPr="00916619" w:rsidRDefault="00F05C29" w:rsidP="00F05C29">
      <w:pPr>
        <w:spacing w:line="360" w:lineRule="auto"/>
        <w:ind w:right="39"/>
        <w:jc w:val="both"/>
        <w:rPr>
          <w:rFonts w:ascii="Palatino Linotype" w:eastAsia="Palatino Linotype" w:hAnsi="Palatino Linotype" w:cs="Palatino Linotype"/>
          <w:bCs/>
        </w:rPr>
      </w:pPr>
    </w:p>
    <w:p w14:paraId="0D729D06" w14:textId="77777777" w:rsidR="00F05C29" w:rsidRPr="00916619" w:rsidRDefault="00F05C29" w:rsidP="00F05C29">
      <w:pPr>
        <w:spacing w:line="360" w:lineRule="auto"/>
        <w:ind w:right="39"/>
        <w:jc w:val="both"/>
        <w:rPr>
          <w:rFonts w:ascii="Palatino Linotype" w:eastAsia="Palatino Linotype" w:hAnsi="Palatino Linotype" w:cs="Palatino Linotype"/>
          <w:b/>
          <w:sz w:val="24"/>
        </w:rPr>
      </w:pPr>
      <w:r w:rsidRPr="00916619">
        <w:rPr>
          <w:rFonts w:ascii="Palatino Linotype" w:eastAsia="Palatino Linotype" w:hAnsi="Palatino Linotype" w:cs="Palatino Linotype"/>
          <w:bCs/>
          <w:sz w:val="24"/>
        </w:rPr>
        <w:t xml:space="preserve">Así, del contenido de ambos criterios se ha concluido que </w:t>
      </w:r>
      <w:r w:rsidRPr="00916619">
        <w:rPr>
          <w:rFonts w:ascii="Palatino Linotype" w:eastAsia="Palatino Linotype" w:hAnsi="Palatino Linotype" w:cs="Palatino Linotype"/>
          <w:b/>
          <w:sz w:val="24"/>
        </w:rPr>
        <w:t>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00FEB2EB" w14:textId="77777777" w:rsidR="00F05C29" w:rsidRPr="00916619" w:rsidRDefault="00F05C29" w:rsidP="00F05C29">
      <w:pPr>
        <w:spacing w:line="360" w:lineRule="auto"/>
        <w:ind w:right="39"/>
        <w:jc w:val="both"/>
        <w:rPr>
          <w:rFonts w:ascii="Palatino Linotype" w:eastAsia="Palatino Linotype" w:hAnsi="Palatino Linotype" w:cs="Palatino Linotype"/>
          <w:bCs/>
        </w:rPr>
      </w:pPr>
    </w:p>
    <w:p w14:paraId="69791771" w14:textId="040703EF" w:rsidR="00056AAB" w:rsidRPr="00916619" w:rsidRDefault="00F05C29" w:rsidP="00F05C29">
      <w:pPr>
        <w:spacing w:line="360" w:lineRule="auto"/>
        <w:ind w:right="39"/>
        <w:jc w:val="both"/>
        <w:rPr>
          <w:rFonts w:ascii="Palatino Linotype" w:eastAsia="Palatino Linotype" w:hAnsi="Palatino Linotype" w:cs="Palatino Linotype"/>
          <w:sz w:val="24"/>
          <w:lang w:val="es-ES"/>
        </w:rPr>
      </w:pPr>
      <w:r w:rsidRPr="00916619">
        <w:rPr>
          <w:rFonts w:ascii="Palatino Linotype" w:eastAsia="Palatino Linotype" w:hAnsi="Palatino Linotype" w:cs="Palatino Linotype"/>
          <w:sz w:val="24"/>
          <w:lang w:val="es-ES"/>
        </w:rPr>
        <w:t xml:space="preserve">En conclusión, </w:t>
      </w:r>
      <w:r w:rsidRPr="00916619">
        <w:rPr>
          <w:rFonts w:ascii="Palatino Linotype" w:eastAsia="Palatino Linotype" w:hAnsi="Palatino Linotype" w:cs="Palatino Linotype"/>
          <w:bCs/>
          <w:sz w:val="24"/>
          <w:lang w:val="es-ES"/>
        </w:rPr>
        <w:t xml:space="preserve">se estima que el acuerdo del Comité de Transparencia </w:t>
      </w:r>
      <w:r w:rsidRPr="00916619">
        <w:rPr>
          <w:rFonts w:ascii="Palatino Linotype" w:eastAsia="Palatino Linotype" w:hAnsi="Palatino Linotype" w:cs="Palatino Linotype"/>
          <w:bCs/>
          <w:sz w:val="24"/>
          <w:u w:val="single"/>
          <w:lang w:val="es-ES"/>
        </w:rPr>
        <w:t>sólo debe ser ordenado</w:t>
      </w:r>
      <w:r w:rsidRPr="00916619">
        <w:rPr>
          <w:rFonts w:ascii="Palatino Linotype" w:eastAsia="Palatino Linotype" w:hAnsi="Palatino Linotype" w:cs="Palatino Linotype"/>
          <w:bCs/>
          <w:sz w:val="24"/>
          <w:lang w:val="es-ES"/>
        </w:rPr>
        <w:t xml:space="preserve"> cuando la incompetencia no sea notoria, o bien, cuando mediante el estudio correspondiente del caso en concreto se determine que existen facultades concurrentes entre dos o más sujetos obligados para generar, poseer o administrar la información solicitada</w:t>
      </w:r>
      <w:r w:rsidRPr="00916619">
        <w:rPr>
          <w:rFonts w:ascii="Palatino Linotype" w:eastAsia="Palatino Linotype" w:hAnsi="Palatino Linotype" w:cs="Palatino Linotype"/>
          <w:sz w:val="24"/>
          <w:lang w:val="es-ES"/>
        </w:rPr>
        <w:t xml:space="preserve">, por lo que precisado lo anterior se deben dejar a salvo los derechos del recurrente para realizar una nueva solicitud de información al Sujeto Obligado que administra, genera o posee la información requerida. </w:t>
      </w:r>
    </w:p>
    <w:p w14:paraId="1EE66079" w14:textId="77777777" w:rsidR="005E5375" w:rsidRPr="00916619" w:rsidRDefault="005E5375" w:rsidP="00D005B2">
      <w:pPr>
        <w:spacing w:after="0" w:line="360" w:lineRule="auto"/>
        <w:jc w:val="both"/>
        <w:rPr>
          <w:rFonts w:ascii="Palatino Linotype" w:hAnsi="Palatino Linotype"/>
          <w:sz w:val="24"/>
          <w:szCs w:val="24"/>
        </w:rPr>
      </w:pPr>
      <w:r w:rsidRPr="00916619">
        <w:rPr>
          <w:rFonts w:ascii="Palatino Linotype" w:hAnsi="Palatino Linotype"/>
          <w:sz w:val="24"/>
          <w:szCs w:val="24"/>
        </w:rPr>
        <w:lastRenderedPageBreak/>
        <w:t>Con base en lo anteriormente expuesto, resulta procedente ordenar una búsqueda exhaustiva y razonable, a efecto de hacer entrega, en versión pública de ser procedente de la siguiente información:</w:t>
      </w:r>
    </w:p>
    <w:p w14:paraId="2F7FFE9B" w14:textId="77777777" w:rsidR="007C1720" w:rsidRPr="00916619" w:rsidRDefault="007C1720" w:rsidP="00D005B2">
      <w:pPr>
        <w:spacing w:after="0" w:line="360" w:lineRule="auto"/>
        <w:jc w:val="both"/>
        <w:rPr>
          <w:rFonts w:ascii="Palatino Linotype" w:hAnsi="Palatino Linotype"/>
          <w:sz w:val="24"/>
          <w:szCs w:val="24"/>
        </w:rPr>
      </w:pPr>
    </w:p>
    <w:p w14:paraId="234D3A43" w14:textId="0D97E38B" w:rsidR="00BA5C77" w:rsidRPr="00916619" w:rsidRDefault="00BA5C77" w:rsidP="00BA5C77">
      <w:pPr>
        <w:pStyle w:val="Prrafodelista"/>
        <w:numPr>
          <w:ilvl w:val="0"/>
          <w:numId w:val="18"/>
        </w:numPr>
        <w:spacing w:after="0" w:line="360" w:lineRule="auto"/>
        <w:jc w:val="both"/>
        <w:rPr>
          <w:rFonts w:ascii="Palatino Linotype" w:hAnsi="Palatino Linotype"/>
          <w:sz w:val="24"/>
          <w:szCs w:val="24"/>
        </w:rPr>
      </w:pPr>
      <w:r w:rsidRPr="00916619">
        <w:rPr>
          <w:rFonts w:ascii="Palatino Linotype" w:hAnsi="Palatino Linotype"/>
          <w:sz w:val="24"/>
          <w:szCs w:val="24"/>
        </w:rPr>
        <w:t>Del Establecimiento identificado como "</w:t>
      </w:r>
      <w:r w:rsidR="0045148B" w:rsidRPr="00916619">
        <w:rPr>
          <w:rFonts w:ascii="Palatino Linotype" w:hAnsi="Palatino Linotype"/>
          <w:sz w:val="24"/>
          <w:szCs w:val="24"/>
        </w:rPr>
        <w:t>XXXXXXXXXXXXXXX</w:t>
      </w:r>
      <w:r w:rsidRPr="00916619">
        <w:rPr>
          <w:rFonts w:ascii="Palatino Linotype" w:hAnsi="Palatino Linotype"/>
          <w:sz w:val="24"/>
          <w:szCs w:val="24"/>
        </w:rPr>
        <w:t xml:space="preserve">" ubicado en </w:t>
      </w:r>
      <w:r w:rsidR="0045148B" w:rsidRPr="00916619">
        <w:rPr>
          <w:rFonts w:ascii="Palatino Linotype" w:hAnsi="Palatino Linotype"/>
          <w:sz w:val="24"/>
          <w:szCs w:val="24"/>
        </w:rPr>
        <w:t>XXXXXXXXXXXXXXXXXXXXXXXXXXXXXXXXXXXXXXXXXXXXX</w:t>
      </w:r>
      <w:r w:rsidRPr="00916619">
        <w:rPr>
          <w:rFonts w:ascii="Palatino Linotype" w:hAnsi="Palatino Linotype"/>
          <w:sz w:val="24"/>
          <w:szCs w:val="24"/>
        </w:rPr>
        <w:t>, Estado de México, a la fecha de la solicitud:</w:t>
      </w:r>
    </w:p>
    <w:p w14:paraId="55952BD5" w14:textId="77777777" w:rsidR="00BA5C77" w:rsidRPr="00916619" w:rsidRDefault="005E5375" w:rsidP="00BA5C77">
      <w:pPr>
        <w:pStyle w:val="Prrafodelista"/>
        <w:numPr>
          <w:ilvl w:val="0"/>
          <w:numId w:val="17"/>
        </w:numPr>
        <w:spacing w:after="0" w:line="360" w:lineRule="auto"/>
        <w:jc w:val="both"/>
        <w:rPr>
          <w:rFonts w:ascii="Palatino Linotype" w:hAnsi="Palatino Linotype"/>
          <w:sz w:val="24"/>
          <w:szCs w:val="24"/>
        </w:rPr>
      </w:pPr>
      <w:r w:rsidRPr="00916619">
        <w:rPr>
          <w:rFonts w:ascii="Palatino Linotype" w:hAnsi="Palatino Linotype" w:cs="Arial"/>
          <w:sz w:val="24"/>
          <w:szCs w:val="24"/>
          <w:lang w:val="es-ES_tradnl" w:eastAsia="es-MX"/>
        </w:rPr>
        <w:t xml:space="preserve">Permisos y/o licencias </w:t>
      </w:r>
      <w:r w:rsidR="00BA5C77" w:rsidRPr="00916619">
        <w:rPr>
          <w:rFonts w:ascii="Palatino Linotype" w:hAnsi="Palatino Linotype" w:cs="Arial"/>
          <w:sz w:val="24"/>
          <w:szCs w:val="24"/>
          <w:lang w:val="es-ES_tradnl" w:eastAsia="es-MX"/>
        </w:rPr>
        <w:t>de funcionamiento</w:t>
      </w:r>
      <w:r w:rsidRPr="00916619">
        <w:rPr>
          <w:rFonts w:ascii="Palatino Linotype" w:hAnsi="Palatino Linotype" w:cs="Arial"/>
          <w:sz w:val="24"/>
          <w:szCs w:val="24"/>
          <w:lang w:val="es-ES_tradnl" w:eastAsia="es-MX"/>
        </w:rPr>
        <w:t>.</w:t>
      </w:r>
    </w:p>
    <w:p w14:paraId="7C85540F" w14:textId="2A4AC855" w:rsidR="00BA5C77" w:rsidRPr="00916619" w:rsidRDefault="00BA5C77" w:rsidP="00BA5C77">
      <w:pPr>
        <w:pStyle w:val="Prrafodelista"/>
        <w:numPr>
          <w:ilvl w:val="0"/>
          <w:numId w:val="17"/>
        </w:numPr>
        <w:spacing w:after="0" w:line="360" w:lineRule="auto"/>
        <w:jc w:val="both"/>
        <w:rPr>
          <w:rFonts w:ascii="Palatino Linotype" w:hAnsi="Palatino Linotype" w:cs="Arial"/>
          <w:sz w:val="24"/>
          <w:szCs w:val="24"/>
          <w:lang w:val="es-ES_tradnl" w:eastAsia="es-MX"/>
        </w:rPr>
      </w:pPr>
      <w:r w:rsidRPr="00916619">
        <w:rPr>
          <w:rFonts w:ascii="Palatino Linotype" w:hAnsi="Palatino Linotype" w:cs="Arial"/>
          <w:sz w:val="24"/>
          <w:szCs w:val="24"/>
          <w:lang w:val="es-ES_tradnl" w:eastAsia="es-MX"/>
        </w:rPr>
        <w:t>Autorización de colocación de parasol o toldo.</w:t>
      </w:r>
    </w:p>
    <w:p w14:paraId="04E344A2" w14:textId="77777777" w:rsidR="00276AF7" w:rsidRPr="00916619" w:rsidRDefault="00276AF7" w:rsidP="00D005B2">
      <w:pPr>
        <w:spacing w:after="0" w:line="360" w:lineRule="auto"/>
        <w:jc w:val="both"/>
        <w:rPr>
          <w:rFonts w:ascii="Palatino Linotype" w:hAnsi="Palatino Linotype"/>
        </w:rPr>
      </w:pPr>
    </w:p>
    <w:p w14:paraId="04F493B1" w14:textId="25A450F2" w:rsidR="007C1720" w:rsidRPr="00916619" w:rsidRDefault="00027134" w:rsidP="00D005B2">
      <w:pPr>
        <w:spacing w:after="0" w:line="360" w:lineRule="auto"/>
        <w:jc w:val="both"/>
        <w:rPr>
          <w:rFonts w:ascii="Palatino Linotype" w:hAnsi="Palatino Linotype"/>
          <w:sz w:val="24"/>
        </w:rPr>
      </w:pPr>
      <w:r w:rsidRPr="00916619">
        <w:rPr>
          <w:rFonts w:ascii="Palatino Linotype" w:hAnsi="Palatino Linotype"/>
          <w:sz w:val="24"/>
        </w:rPr>
        <w:t>Por lo que, una vez realizada la búsqueda exhaustiva y razonable, para el caso de no contar con la información requerida, bastará con que el área competente lo refiera de manera precisa y clara.</w:t>
      </w:r>
    </w:p>
    <w:p w14:paraId="2BC21840" w14:textId="77777777" w:rsidR="00027134" w:rsidRPr="00916619" w:rsidRDefault="00027134" w:rsidP="00D005B2">
      <w:pPr>
        <w:spacing w:after="0" w:line="360" w:lineRule="auto"/>
        <w:jc w:val="both"/>
        <w:rPr>
          <w:rFonts w:ascii="Palatino Linotype" w:hAnsi="Palatino Linotype"/>
          <w:sz w:val="24"/>
        </w:rPr>
      </w:pPr>
    </w:p>
    <w:p w14:paraId="1DCCA723" w14:textId="77777777" w:rsidR="00276AF7" w:rsidRPr="00916619" w:rsidRDefault="00276AF7" w:rsidP="00D005B2">
      <w:pPr>
        <w:spacing w:after="0" w:line="360" w:lineRule="auto"/>
        <w:jc w:val="both"/>
        <w:rPr>
          <w:rFonts w:ascii="Palatino Linotype" w:hAnsi="Palatino Linotype" w:cs="Palatino Linotype"/>
          <w:b/>
          <w:i/>
          <w:color w:val="000000"/>
          <w:sz w:val="28"/>
        </w:rPr>
      </w:pPr>
      <w:r w:rsidRPr="00916619">
        <w:rPr>
          <w:rFonts w:ascii="Palatino Linotype" w:hAnsi="Palatino Linotype"/>
          <w:sz w:val="24"/>
        </w:rPr>
        <w:t xml:space="preserve"> </w:t>
      </w:r>
      <w:r w:rsidRPr="00916619">
        <w:rPr>
          <w:rFonts w:ascii="Palatino Linotype" w:hAnsi="Palatino Linotype" w:cs="Palatino Linotype"/>
          <w:b/>
          <w:i/>
          <w:color w:val="000000"/>
          <w:sz w:val="28"/>
        </w:rPr>
        <w:t xml:space="preserve">De la Versión Pública </w:t>
      </w:r>
    </w:p>
    <w:p w14:paraId="4F34AA9A" w14:textId="77777777" w:rsidR="005E5375" w:rsidRPr="00916619" w:rsidRDefault="005E5375" w:rsidP="00D005B2">
      <w:pPr>
        <w:tabs>
          <w:tab w:val="left" w:pos="7938"/>
        </w:tabs>
        <w:spacing w:after="0" w:line="360" w:lineRule="auto"/>
        <w:jc w:val="both"/>
        <w:rPr>
          <w:rFonts w:ascii="Palatino Linotype" w:eastAsia="Arial Unicode MS" w:hAnsi="Palatino Linotype" w:cs="Arial"/>
          <w:sz w:val="24"/>
          <w:lang w:val="es-ES_tradnl" w:eastAsia="es-MX"/>
        </w:rPr>
      </w:pPr>
      <w:r w:rsidRPr="00916619">
        <w:rPr>
          <w:rFonts w:ascii="Palatino Linotype" w:eastAsia="Arial Unicode MS" w:hAnsi="Palatino Linotype" w:cs="Arial"/>
          <w:sz w:val="24"/>
          <w:lang w:val="es-ES_tradnl" w:eastAsia="es-MX"/>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w:t>
      </w:r>
      <w:r w:rsidRPr="00916619">
        <w:rPr>
          <w:rFonts w:ascii="Palatino Linotype" w:eastAsia="Arial Unicode MS" w:hAnsi="Palatino Linotype" w:cs="Arial"/>
          <w:sz w:val="24"/>
          <w:lang w:val="es-ES_tradnl" w:eastAsia="es-MX"/>
        </w:rPr>
        <w:lastRenderedPageBreak/>
        <w:t>el derecho a la protección de datos personales, cuyo fundamento legal aplicable se encuentra inmerso en los numerales de la Ley de la materia, que a la letra esgrimen:</w:t>
      </w:r>
    </w:p>
    <w:p w14:paraId="644C3D42" w14:textId="77777777" w:rsidR="002C7370" w:rsidRPr="00916619" w:rsidRDefault="002C7370" w:rsidP="00D005B2">
      <w:pPr>
        <w:tabs>
          <w:tab w:val="left" w:pos="7938"/>
        </w:tabs>
        <w:spacing w:after="0" w:line="360" w:lineRule="auto"/>
        <w:jc w:val="both"/>
        <w:rPr>
          <w:rFonts w:ascii="Palatino Linotype" w:eastAsia="Arial Unicode MS" w:hAnsi="Palatino Linotype" w:cs="Arial"/>
          <w:sz w:val="24"/>
          <w:lang w:val="es-ES_tradnl" w:eastAsia="es-MX"/>
        </w:rPr>
      </w:pPr>
    </w:p>
    <w:p w14:paraId="3281BB53" w14:textId="77777777" w:rsidR="005E5375" w:rsidRPr="00916619" w:rsidRDefault="005E5375" w:rsidP="00D005B2">
      <w:pPr>
        <w:spacing w:after="0" w:line="360" w:lineRule="auto"/>
        <w:ind w:left="851" w:right="851"/>
        <w:jc w:val="both"/>
        <w:rPr>
          <w:rFonts w:ascii="Palatino Linotype" w:eastAsia="Calibri" w:hAnsi="Palatino Linotype" w:cs="Arial"/>
          <w:i/>
          <w:sz w:val="24"/>
          <w:lang w:val="es-ES_tradnl" w:eastAsia="es-MX"/>
        </w:rPr>
      </w:pPr>
      <w:r w:rsidRPr="00916619">
        <w:rPr>
          <w:rFonts w:ascii="Palatino Linotype" w:eastAsia="Calibri" w:hAnsi="Palatino Linotype" w:cs="Arial"/>
          <w:i/>
          <w:sz w:val="24"/>
          <w:lang w:val="es-ES_tradnl" w:eastAsia="es-MX"/>
        </w:rPr>
        <w:t>“Artículo 3. Para los efectos de la presente Ley se entenderá por:</w:t>
      </w:r>
    </w:p>
    <w:p w14:paraId="35FC2FC7" w14:textId="77777777" w:rsidR="005E5375" w:rsidRPr="00916619" w:rsidRDefault="005E5375" w:rsidP="00D005B2">
      <w:pPr>
        <w:spacing w:after="0" w:line="360" w:lineRule="auto"/>
        <w:ind w:left="851" w:right="851"/>
        <w:jc w:val="both"/>
        <w:rPr>
          <w:rFonts w:ascii="Palatino Linotype" w:eastAsia="Calibri" w:hAnsi="Palatino Linotype" w:cs="Arial"/>
          <w:i/>
          <w:sz w:val="24"/>
          <w:lang w:val="es-ES_tradnl" w:eastAsia="es-MX"/>
        </w:rPr>
      </w:pPr>
      <w:r w:rsidRPr="00916619">
        <w:rPr>
          <w:rFonts w:ascii="Palatino Linotype" w:eastAsia="Calibri" w:hAnsi="Palatino Linotype" w:cs="Arial"/>
          <w:i/>
          <w:sz w:val="24"/>
          <w:lang w:val="es-ES_tradnl" w:eastAsia="es-MX"/>
        </w:rPr>
        <w:t>(…)</w:t>
      </w:r>
    </w:p>
    <w:p w14:paraId="26C1A9DB" w14:textId="77777777" w:rsidR="005E5375" w:rsidRPr="00916619" w:rsidRDefault="005E5375" w:rsidP="00D005B2">
      <w:pPr>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b/>
          <w:i/>
          <w:sz w:val="24"/>
          <w:u w:val="single"/>
          <w:lang w:val="es-ES_tradnl" w:eastAsia="es-MX"/>
        </w:rPr>
        <w:t>IX. Datos personales:</w:t>
      </w:r>
      <w:r w:rsidRPr="00916619">
        <w:rPr>
          <w:rFonts w:ascii="Palatino Linotype" w:eastAsia="Calibri" w:hAnsi="Palatino Linotype" w:cs="Arial"/>
          <w:b/>
          <w:i/>
          <w:sz w:val="24"/>
          <w:lang w:val="es-ES_tradnl" w:eastAsia="es-MX"/>
        </w:rPr>
        <w:t xml:space="preserve"> </w:t>
      </w:r>
      <w:r w:rsidRPr="00916619">
        <w:rPr>
          <w:rFonts w:ascii="Palatino Linotype" w:eastAsia="Calibri" w:hAnsi="Palatino Linotype" w:cs="Arial"/>
          <w:i/>
          <w:sz w:val="24"/>
          <w:lang w:val="es-ES_tradnl" w:eastAsia="es-MX"/>
        </w:rPr>
        <w:t>La información concerniente a una persona, identificada o identificable según lo dispuesto por la Ley de Protección de Datos Personales del Estado de México;</w:t>
      </w:r>
    </w:p>
    <w:p w14:paraId="6E9DF1C0" w14:textId="77777777" w:rsidR="005E5375" w:rsidRPr="00916619" w:rsidRDefault="005E5375" w:rsidP="00D005B2">
      <w:pPr>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b/>
          <w:i/>
          <w:sz w:val="24"/>
          <w:lang w:val="es-ES_tradnl" w:eastAsia="es-MX"/>
        </w:rPr>
        <w:t>(…)</w:t>
      </w:r>
    </w:p>
    <w:p w14:paraId="3C503F9F" w14:textId="77777777" w:rsidR="005E5375" w:rsidRPr="00916619" w:rsidRDefault="005E5375" w:rsidP="00D005B2">
      <w:pPr>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b/>
          <w:i/>
          <w:sz w:val="24"/>
          <w:u w:val="single"/>
          <w:lang w:val="es-ES_tradnl" w:eastAsia="es-MX"/>
        </w:rPr>
        <w:t>XLV. Versión pública:</w:t>
      </w:r>
      <w:r w:rsidRPr="00916619">
        <w:rPr>
          <w:rFonts w:ascii="Palatino Linotype" w:eastAsia="Calibri" w:hAnsi="Palatino Linotype" w:cs="Arial"/>
          <w:b/>
          <w:i/>
          <w:sz w:val="24"/>
          <w:lang w:val="es-ES_tradnl" w:eastAsia="es-MX"/>
        </w:rPr>
        <w:t xml:space="preserve"> </w:t>
      </w:r>
      <w:r w:rsidRPr="00916619">
        <w:rPr>
          <w:rFonts w:ascii="Palatino Linotype" w:eastAsia="Calibri" w:hAnsi="Palatino Linotype" w:cs="Arial"/>
          <w:i/>
          <w:sz w:val="24"/>
          <w:lang w:val="es-ES_tradnl" w:eastAsia="es-MX"/>
        </w:rPr>
        <w:t>Documento en el que se elimine, suprime o borra la información clasificada como reservada o confidencial para permitir su acceso.</w:t>
      </w:r>
    </w:p>
    <w:p w14:paraId="6DA58DC0" w14:textId="77777777" w:rsidR="005E5375" w:rsidRPr="00916619" w:rsidRDefault="005E5375" w:rsidP="00D005B2">
      <w:pPr>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i/>
          <w:sz w:val="24"/>
          <w:lang w:val="es-ES_tradnl" w:eastAsia="es-MX"/>
        </w:rPr>
        <w:t xml:space="preserve">Artículo 122. </w:t>
      </w:r>
      <w:r w:rsidRPr="00916619">
        <w:rPr>
          <w:rFonts w:ascii="Palatino Linotype" w:eastAsia="Calibri" w:hAnsi="Palatino Linotype" w:cs="Arial"/>
          <w:b/>
          <w:i/>
          <w:sz w:val="24"/>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14:paraId="033BFA89" w14:textId="77777777" w:rsidR="005E5375" w:rsidRPr="00916619" w:rsidRDefault="005E5375" w:rsidP="00D005B2">
      <w:pPr>
        <w:spacing w:after="0" w:line="360" w:lineRule="auto"/>
        <w:ind w:left="851" w:right="851"/>
        <w:jc w:val="both"/>
        <w:rPr>
          <w:rFonts w:ascii="Palatino Linotype" w:eastAsia="Calibri" w:hAnsi="Palatino Linotype" w:cs="Arial"/>
          <w:i/>
          <w:sz w:val="24"/>
          <w:lang w:val="es-ES_tradnl" w:eastAsia="es-MX"/>
        </w:rPr>
      </w:pPr>
      <w:r w:rsidRPr="00916619">
        <w:rPr>
          <w:rFonts w:ascii="Palatino Linotype" w:eastAsia="Calibri" w:hAnsi="Palatino Linotype" w:cs="Arial"/>
          <w:i/>
          <w:sz w:val="24"/>
          <w:lang w:val="es-ES_tradnl" w:eastAsia="es-MX"/>
        </w:rPr>
        <w:t>[…]</w:t>
      </w:r>
    </w:p>
    <w:p w14:paraId="2F070FF2" w14:textId="77777777" w:rsidR="005E5375" w:rsidRPr="00916619" w:rsidRDefault="005E5375" w:rsidP="00D005B2">
      <w:pPr>
        <w:spacing w:after="0" w:line="360" w:lineRule="auto"/>
        <w:ind w:left="851" w:right="851"/>
        <w:jc w:val="both"/>
        <w:rPr>
          <w:rFonts w:ascii="Palatino Linotype" w:eastAsia="Calibri" w:hAnsi="Palatino Linotype" w:cs="Arial"/>
          <w:i/>
          <w:sz w:val="24"/>
          <w:lang w:val="es-ES_tradnl" w:eastAsia="es-MX"/>
        </w:rPr>
      </w:pPr>
      <w:r w:rsidRPr="00916619">
        <w:rPr>
          <w:rFonts w:ascii="Palatino Linotype" w:eastAsia="Calibri" w:hAnsi="Palatino Linotype" w:cs="Arial"/>
          <w:i/>
          <w:sz w:val="24"/>
          <w:lang w:val="es-ES_tradnl" w:eastAsia="es-MX"/>
        </w:rPr>
        <w:t>Artículo 132. La clasificación de la información se llevará a cabo en el momento en que:</w:t>
      </w:r>
    </w:p>
    <w:p w14:paraId="3CFB76E8" w14:textId="77777777" w:rsidR="005E5375" w:rsidRPr="00916619" w:rsidRDefault="005E5375" w:rsidP="00D005B2">
      <w:pPr>
        <w:spacing w:after="0" w:line="360" w:lineRule="auto"/>
        <w:ind w:left="851" w:right="851"/>
        <w:jc w:val="both"/>
        <w:rPr>
          <w:rFonts w:ascii="Palatino Linotype" w:eastAsia="Calibri" w:hAnsi="Palatino Linotype" w:cs="Arial"/>
          <w:i/>
          <w:sz w:val="24"/>
          <w:lang w:val="es-ES_tradnl" w:eastAsia="es-MX"/>
        </w:rPr>
      </w:pPr>
      <w:r w:rsidRPr="00916619">
        <w:rPr>
          <w:rFonts w:ascii="Palatino Linotype" w:eastAsia="Calibri" w:hAnsi="Palatino Linotype" w:cs="Arial"/>
          <w:i/>
          <w:sz w:val="24"/>
          <w:lang w:val="es-ES_tradnl" w:eastAsia="es-MX"/>
        </w:rPr>
        <w:t>[…]</w:t>
      </w:r>
    </w:p>
    <w:p w14:paraId="160D7169" w14:textId="77777777" w:rsidR="005E5375" w:rsidRPr="00916619" w:rsidRDefault="005E5375" w:rsidP="00D005B2">
      <w:pPr>
        <w:spacing w:after="0" w:line="360" w:lineRule="auto"/>
        <w:ind w:left="851" w:right="851"/>
        <w:jc w:val="both"/>
        <w:rPr>
          <w:rFonts w:ascii="Palatino Linotype" w:eastAsia="Calibri" w:hAnsi="Palatino Linotype" w:cs="Arial"/>
          <w:b/>
          <w:i/>
          <w:sz w:val="24"/>
          <w:u w:val="single"/>
          <w:lang w:val="es-ES_tradnl" w:eastAsia="es-MX"/>
        </w:rPr>
      </w:pPr>
      <w:r w:rsidRPr="00916619">
        <w:rPr>
          <w:rFonts w:ascii="Palatino Linotype" w:eastAsia="Calibri" w:hAnsi="Palatino Linotype" w:cs="Arial"/>
          <w:b/>
          <w:i/>
          <w:sz w:val="24"/>
          <w:u w:val="single"/>
          <w:lang w:val="es-ES_tradnl" w:eastAsia="es-MX"/>
        </w:rPr>
        <w:t>II. Se determine mediante resolución de autoridad competente; o</w:t>
      </w:r>
    </w:p>
    <w:p w14:paraId="1CC4756E" w14:textId="77777777" w:rsidR="005E5375" w:rsidRPr="00916619" w:rsidRDefault="005E5375" w:rsidP="00D005B2">
      <w:pPr>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b/>
          <w:i/>
          <w:sz w:val="24"/>
          <w:lang w:val="es-ES_tradnl" w:eastAsia="es-MX"/>
        </w:rPr>
        <w:t>(…)</w:t>
      </w:r>
    </w:p>
    <w:p w14:paraId="37D9BDDA" w14:textId="77777777" w:rsidR="005E5375" w:rsidRPr="00916619" w:rsidRDefault="005E5375" w:rsidP="00D005B2">
      <w:pPr>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i/>
          <w:sz w:val="24"/>
          <w:lang w:val="es-ES_tradnl" w:eastAsia="es-MX"/>
        </w:rPr>
        <w:t xml:space="preserve">Artículo 137. Cuando un mismo medio, impreso o electrónico, contenga información pública y reservada o confidencial, la Unidad de Transparencia </w:t>
      </w:r>
      <w:r w:rsidRPr="00916619">
        <w:rPr>
          <w:rFonts w:ascii="Palatino Linotype" w:eastAsia="Calibri" w:hAnsi="Palatino Linotype" w:cs="Arial"/>
          <w:i/>
          <w:sz w:val="24"/>
          <w:lang w:val="es-ES_tradnl" w:eastAsia="es-MX"/>
        </w:rPr>
        <w:lastRenderedPageBreak/>
        <w:t>para efectos de atender una solicitud de información, deberán elaborar una versión pública en la que se testen las partes o secciones clasificadas, indicando su contenido</w:t>
      </w:r>
      <w:r w:rsidRPr="00916619">
        <w:rPr>
          <w:rFonts w:ascii="Palatino Linotype" w:eastAsia="Calibri" w:hAnsi="Palatino Linotype" w:cs="Arial"/>
          <w:b/>
          <w:i/>
          <w:sz w:val="24"/>
          <w:lang w:val="es-ES_tradnl" w:eastAsia="es-MX"/>
        </w:rPr>
        <w:t xml:space="preserve"> </w:t>
      </w:r>
      <w:r w:rsidRPr="00916619">
        <w:rPr>
          <w:rFonts w:ascii="Palatino Linotype" w:eastAsia="Calibri" w:hAnsi="Palatino Linotype" w:cs="Arial"/>
          <w:b/>
          <w:i/>
          <w:sz w:val="24"/>
          <w:u w:val="single"/>
          <w:lang w:val="es-ES_tradnl" w:eastAsia="es-MX"/>
        </w:rPr>
        <w:t xml:space="preserve">de manera genérica y fundando y motivando su clasificación.” </w:t>
      </w:r>
      <w:r w:rsidRPr="00916619">
        <w:rPr>
          <w:rFonts w:ascii="Palatino Linotype" w:eastAsia="Calibri" w:hAnsi="Palatino Linotype" w:cs="Arial"/>
          <w:b/>
          <w:i/>
          <w:sz w:val="24"/>
          <w:lang w:val="es-ES_tradnl" w:eastAsia="es-MX"/>
        </w:rPr>
        <w:t>[Sic]</w:t>
      </w:r>
    </w:p>
    <w:p w14:paraId="37551336" w14:textId="77777777" w:rsidR="005E5375" w:rsidRPr="00916619" w:rsidRDefault="005E5375" w:rsidP="00D005B2">
      <w:pPr>
        <w:spacing w:after="0" w:line="360" w:lineRule="auto"/>
        <w:ind w:right="51"/>
        <w:jc w:val="both"/>
        <w:rPr>
          <w:rFonts w:ascii="Palatino Linotype" w:eastAsia="Arial Unicode MS" w:hAnsi="Palatino Linotype" w:cs="Arial"/>
          <w:sz w:val="24"/>
          <w:lang w:val="es-ES_tradnl" w:eastAsia="es-MX"/>
        </w:rPr>
      </w:pPr>
    </w:p>
    <w:p w14:paraId="55CECF3D" w14:textId="77777777" w:rsidR="005E5375" w:rsidRPr="00916619" w:rsidRDefault="005E5375" w:rsidP="00D005B2">
      <w:pPr>
        <w:spacing w:after="0" w:line="360" w:lineRule="auto"/>
        <w:ind w:right="51"/>
        <w:jc w:val="both"/>
        <w:rPr>
          <w:rFonts w:ascii="Palatino Linotype" w:eastAsia="Calibri" w:hAnsi="Palatino Linotype" w:cs="Arial"/>
          <w:sz w:val="24"/>
          <w:lang w:val="es-ES_tradnl" w:eastAsia="es-MX"/>
        </w:rPr>
      </w:pPr>
      <w:r w:rsidRPr="00916619">
        <w:rPr>
          <w:rFonts w:ascii="Palatino Linotype" w:eastAsia="Arial Unicode MS" w:hAnsi="Palatino Linotype" w:cs="Arial"/>
          <w:sz w:val="24"/>
          <w:lang w:val="es-ES_tradnl" w:eastAsia="es-MX"/>
        </w:rPr>
        <w:t xml:space="preserve">Verbigracia, previo a poner a disposición la información correspondiente debe considerarse que tiene carácter de confidencial </w:t>
      </w:r>
      <w:r w:rsidRPr="00916619">
        <w:rPr>
          <w:rFonts w:ascii="Palatino Linotype" w:eastAsia="Calibri" w:hAnsi="Palatino Linotype" w:cs="Arial"/>
          <w:sz w:val="24"/>
          <w:lang w:val="es-ES_tradnl" w:eastAsia="es-MX"/>
        </w:rPr>
        <w:t xml:space="preserve">el </w:t>
      </w:r>
      <w:r w:rsidRPr="00916619">
        <w:rPr>
          <w:rFonts w:ascii="Palatino Linotype" w:eastAsia="Calibri" w:hAnsi="Palatino Linotype" w:cs="Arial"/>
          <w:b/>
          <w:sz w:val="24"/>
          <w:lang w:val="es-ES_tradnl" w:eastAsia="es-MX"/>
        </w:rPr>
        <w:t>Registro Federal de Contribuyentes (RFC) que no sean de proveedores</w:t>
      </w:r>
      <w:r w:rsidRPr="00916619">
        <w:rPr>
          <w:rFonts w:ascii="Palatino Linotype" w:eastAsia="Calibri" w:hAnsi="Palatino Linotype" w:cs="Arial"/>
          <w:sz w:val="24"/>
          <w:lang w:val="es-ES_tradnl" w:eastAsia="es-MX"/>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79F14214" w14:textId="77777777" w:rsidR="005E5375" w:rsidRPr="00916619" w:rsidRDefault="005E5375" w:rsidP="00D005B2">
      <w:pPr>
        <w:spacing w:after="0" w:line="360" w:lineRule="auto"/>
        <w:ind w:right="-91"/>
        <w:jc w:val="both"/>
        <w:rPr>
          <w:rFonts w:ascii="Palatino Linotype" w:eastAsia="Calibri" w:hAnsi="Palatino Linotype" w:cs="Arial"/>
          <w:sz w:val="24"/>
          <w:lang w:val="es-ES_tradnl" w:eastAsia="es-MX"/>
        </w:rPr>
      </w:pPr>
      <w:r w:rsidRPr="00916619">
        <w:rPr>
          <w:rFonts w:ascii="Palatino Linotype" w:eastAsia="Calibri" w:hAnsi="Palatino Linotype" w:cs="Arial"/>
          <w:sz w:val="24"/>
          <w:lang w:val="es-ES_tradnl" w:eastAsia="es-MX"/>
        </w:rPr>
        <w:t xml:space="preserve">Lo anterior es compartido por el ahora </w:t>
      </w:r>
      <w:r w:rsidRPr="00916619">
        <w:rPr>
          <w:rFonts w:ascii="Palatino Linotype" w:eastAsia="Calibri" w:hAnsi="Palatino Linotype" w:cs="Arial"/>
          <w:b/>
          <w:bCs/>
          <w:sz w:val="24"/>
          <w:lang w:val="es-ES_tradnl" w:eastAsia="es-MX"/>
        </w:rPr>
        <w:t>Instituto Nacional de Transparencia, Acceso a la Información y Protección de Datos Personales</w:t>
      </w:r>
      <w:r w:rsidRPr="00916619">
        <w:rPr>
          <w:rFonts w:ascii="Palatino Linotype" w:eastAsia="Calibri" w:hAnsi="Palatino Linotype" w:cs="Arial"/>
          <w:sz w:val="24"/>
          <w:lang w:val="es-ES_tradnl" w:eastAsia="es-MX"/>
        </w:rPr>
        <w:t xml:space="preserve"> (INAI), conforme al criterio </w:t>
      </w:r>
      <w:r w:rsidRPr="00916619">
        <w:rPr>
          <w:rFonts w:ascii="Palatino Linotype" w:eastAsia="Calibri" w:hAnsi="Palatino Linotype" w:cs="Arial"/>
          <w:b/>
          <w:sz w:val="24"/>
          <w:lang w:val="es-ES_tradnl" w:eastAsia="es-MX"/>
        </w:rPr>
        <w:t>004/2021,</w:t>
      </w:r>
      <w:r w:rsidRPr="00916619">
        <w:rPr>
          <w:rFonts w:ascii="Palatino Linotype" w:eastAsia="Calibri" w:hAnsi="Palatino Linotype" w:cs="Arial"/>
          <w:sz w:val="24"/>
          <w:lang w:val="es-ES_tradnl" w:eastAsia="es-MX"/>
        </w:rPr>
        <w:t xml:space="preserve"> el cual es del tenor literal siguiente:</w:t>
      </w:r>
    </w:p>
    <w:p w14:paraId="37810130" w14:textId="77777777" w:rsidR="005E5375" w:rsidRPr="00916619" w:rsidRDefault="005E5375" w:rsidP="00D005B2">
      <w:pPr>
        <w:autoSpaceDE w:val="0"/>
        <w:autoSpaceDN w:val="0"/>
        <w:adjustRightInd w:val="0"/>
        <w:spacing w:after="0" w:line="360" w:lineRule="auto"/>
        <w:ind w:left="851" w:right="851"/>
        <w:jc w:val="center"/>
        <w:rPr>
          <w:rFonts w:ascii="Palatino Linotype" w:eastAsia="Calibri" w:hAnsi="Palatino Linotype" w:cs="Arial"/>
          <w:b/>
          <w:bCs/>
          <w:i/>
          <w:sz w:val="24"/>
          <w:lang w:val="es-ES_tradnl" w:eastAsia="es-MX"/>
        </w:rPr>
      </w:pPr>
      <w:r w:rsidRPr="00916619">
        <w:rPr>
          <w:rFonts w:ascii="Palatino Linotype" w:eastAsia="Calibri" w:hAnsi="Palatino Linotype" w:cs="Arial"/>
          <w:bCs/>
          <w:i/>
          <w:sz w:val="24"/>
          <w:lang w:val="es-ES_tradnl" w:eastAsia="es-MX"/>
        </w:rPr>
        <w:t>“</w:t>
      </w:r>
      <w:r w:rsidRPr="00916619">
        <w:rPr>
          <w:rFonts w:ascii="Palatino Linotype" w:eastAsia="Calibri" w:hAnsi="Palatino Linotype" w:cs="Arial"/>
          <w:b/>
          <w:bCs/>
          <w:i/>
          <w:sz w:val="24"/>
          <w:lang w:val="es-ES_tradnl" w:eastAsia="es-MX"/>
        </w:rPr>
        <w:t>Registro Federal de Contribuyentes (RFC) de personas físicas proveedores o contratistas.</w:t>
      </w:r>
    </w:p>
    <w:p w14:paraId="6B175518" w14:textId="77777777" w:rsidR="005E5375" w:rsidRPr="00916619" w:rsidRDefault="005E5375" w:rsidP="00D005B2">
      <w:pPr>
        <w:autoSpaceDE w:val="0"/>
        <w:autoSpaceDN w:val="0"/>
        <w:adjustRightInd w:val="0"/>
        <w:spacing w:after="0" w:line="360" w:lineRule="auto"/>
        <w:ind w:left="851" w:right="851"/>
        <w:jc w:val="both"/>
        <w:rPr>
          <w:rFonts w:ascii="Palatino Linotype" w:eastAsia="Calibri" w:hAnsi="Palatino Linotype" w:cs="Arial"/>
          <w:bCs/>
          <w:i/>
          <w:sz w:val="24"/>
          <w:lang w:val="es-ES_tradnl" w:eastAsia="es-MX"/>
        </w:rPr>
      </w:pPr>
      <w:r w:rsidRPr="00916619">
        <w:rPr>
          <w:rFonts w:ascii="Palatino Linotype" w:eastAsia="Calibri" w:hAnsi="Palatino Linotype" w:cs="Arial"/>
          <w:bCs/>
          <w:i/>
          <w:sz w:val="24"/>
          <w:lang w:val="es-ES_tradnl" w:eastAsia="es-MX"/>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79285E92" w14:textId="77777777" w:rsidR="005E5375" w:rsidRPr="00916619" w:rsidRDefault="005E5375" w:rsidP="00D005B2">
      <w:pPr>
        <w:autoSpaceDE w:val="0"/>
        <w:autoSpaceDN w:val="0"/>
        <w:adjustRightInd w:val="0"/>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b/>
          <w:i/>
          <w:sz w:val="24"/>
          <w:lang w:val="es-ES_tradnl" w:eastAsia="es-MX"/>
        </w:rPr>
        <w:t>Precedentes:</w:t>
      </w:r>
    </w:p>
    <w:p w14:paraId="1CC0F3C3" w14:textId="77777777" w:rsidR="005E5375" w:rsidRPr="00916619" w:rsidRDefault="005E5375" w:rsidP="00D005B2">
      <w:pPr>
        <w:numPr>
          <w:ilvl w:val="0"/>
          <w:numId w:val="12"/>
        </w:numPr>
        <w:autoSpaceDE w:val="0"/>
        <w:autoSpaceDN w:val="0"/>
        <w:adjustRightInd w:val="0"/>
        <w:spacing w:after="0" w:line="360" w:lineRule="auto"/>
        <w:ind w:right="851"/>
        <w:jc w:val="both"/>
        <w:rPr>
          <w:rFonts w:ascii="Palatino Linotype" w:eastAsia="Calibri" w:hAnsi="Palatino Linotype" w:cs="Arial"/>
          <w:i/>
          <w:sz w:val="24"/>
          <w:lang w:val="es-ES_tradnl" w:eastAsia="es-MX"/>
        </w:rPr>
      </w:pPr>
      <w:r w:rsidRPr="00916619">
        <w:rPr>
          <w:rFonts w:ascii="Palatino Linotype" w:eastAsia="Calibri" w:hAnsi="Palatino Linotype" w:cs="Arial"/>
          <w:i/>
          <w:sz w:val="24"/>
          <w:lang w:val="es-ES_tradnl" w:eastAsia="es-MX"/>
        </w:rPr>
        <w:lastRenderedPageBreak/>
        <w:t>Acceso a la información Pública. RRA 3639/19.</w:t>
      </w:r>
      <w:r w:rsidRPr="00916619">
        <w:rPr>
          <w:rFonts w:ascii="Palatino Linotype" w:eastAsia="Calibri" w:hAnsi="Palatino Linotype" w:cs="Arial"/>
          <w:bCs/>
          <w:i/>
          <w:sz w:val="24"/>
          <w:lang w:val="es-ES_tradnl" w:eastAsia="es-MX"/>
        </w:rPr>
        <w:t xml:space="preserve"> </w:t>
      </w:r>
      <w:r w:rsidRPr="00916619">
        <w:rPr>
          <w:rFonts w:ascii="Palatino Linotype" w:eastAsia="Calibri" w:hAnsi="Palatino Linotype" w:cs="Arial"/>
          <w:i/>
          <w:sz w:val="24"/>
          <w:lang w:val="es-ES_tradnl" w:eastAsia="es-MX"/>
        </w:rPr>
        <w:t>Sesión del 10 de julio de 2019. Votación por mayoría. Con voto disidente del Comisionado Joel Salas Suárez. Instituto para la Protección del Ahorro Bancario. Comisionada Ponente María Patricia Kurczyn Villalobos.</w:t>
      </w:r>
    </w:p>
    <w:p w14:paraId="315448E5" w14:textId="77777777" w:rsidR="005E5375" w:rsidRPr="00916619" w:rsidRDefault="005E5375" w:rsidP="00D005B2">
      <w:pPr>
        <w:numPr>
          <w:ilvl w:val="0"/>
          <w:numId w:val="12"/>
        </w:numPr>
        <w:autoSpaceDE w:val="0"/>
        <w:autoSpaceDN w:val="0"/>
        <w:adjustRightInd w:val="0"/>
        <w:spacing w:after="0" w:line="360" w:lineRule="auto"/>
        <w:ind w:right="851"/>
        <w:jc w:val="both"/>
        <w:rPr>
          <w:rFonts w:ascii="Palatino Linotype" w:eastAsia="Calibri" w:hAnsi="Palatino Linotype" w:cs="Arial"/>
          <w:bCs/>
          <w:i/>
          <w:sz w:val="24"/>
          <w:lang w:val="es-ES_tradnl" w:eastAsia="es-MX"/>
        </w:rPr>
      </w:pPr>
      <w:r w:rsidRPr="00916619">
        <w:rPr>
          <w:rFonts w:ascii="Palatino Linotype" w:eastAsia="Calibri" w:hAnsi="Palatino Linotype" w:cs="Arial"/>
          <w:i/>
          <w:sz w:val="24"/>
          <w:lang w:val="es-ES_tradnl" w:eastAsia="es-MX"/>
        </w:rPr>
        <w:t>Acceso a la información Pública. RRA 7709/19.</w:t>
      </w:r>
      <w:r w:rsidRPr="00916619">
        <w:rPr>
          <w:rFonts w:ascii="Palatino Linotype" w:eastAsia="Calibri" w:hAnsi="Palatino Linotype" w:cs="Arial"/>
          <w:bCs/>
          <w:i/>
          <w:sz w:val="24"/>
          <w:lang w:val="es-ES_tradnl" w:eastAsia="es-MX"/>
        </w:rPr>
        <w:t xml:space="preserve"> </w:t>
      </w:r>
      <w:r w:rsidRPr="00916619">
        <w:rPr>
          <w:rFonts w:ascii="Palatino Linotype" w:eastAsia="Calibri" w:hAnsi="Palatino Linotype" w:cs="Arial"/>
          <w:i/>
          <w:sz w:val="24"/>
          <w:lang w:val="es-ES_tradnl" w:eastAsia="es-MX"/>
        </w:rPr>
        <w:t>Sesión del 13 de agosto de 2019. Votación por unanimidad. Con voto particular de la Comisionada Josefina Román Vergara. Suprema Corte de Justicia de la Nación. Comisionada Ponente Josefina Román Vergara.</w:t>
      </w:r>
    </w:p>
    <w:p w14:paraId="097D56DB" w14:textId="77777777" w:rsidR="005E5375" w:rsidRPr="00916619" w:rsidRDefault="005E5375" w:rsidP="00D005B2">
      <w:pPr>
        <w:numPr>
          <w:ilvl w:val="0"/>
          <w:numId w:val="12"/>
        </w:numPr>
        <w:autoSpaceDE w:val="0"/>
        <w:autoSpaceDN w:val="0"/>
        <w:adjustRightInd w:val="0"/>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i/>
          <w:sz w:val="24"/>
          <w:lang w:val="es-ES_tradnl" w:eastAsia="es-MX"/>
        </w:rPr>
        <w:t>Acceso a la información Pública. RRA 5774/19.</w:t>
      </w:r>
      <w:r w:rsidRPr="00916619">
        <w:rPr>
          <w:rFonts w:ascii="Palatino Linotype" w:eastAsia="Calibri" w:hAnsi="Palatino Linotype" w:cs="Arial"/>
          <w:bCs/>
          <w:i/>
          <w:sz w:val="24"/>
          <w:lang w:val="es-ES_tradnl" w:eastAsia="es-MX"/>
        </w:rPr>
        <w:t xml:space="preserve"> </w:t>
      </w:r>
      <w:r w:rsidRPr="00916619">
        <w:rPr>
          <w:rFonts w:ascii="Palatino Linotype" w:eastAsia="Calibri" w:hAnsi="Palatino Linotype" w:cs="Arial"/>
          <w:i/>
          <w:sz w:val="24"/>
          <w:lang w:val="es-ES_tradnl" w:eastAsia="es-MX"/>
        </w:rPr>
        <w:t>Sesión del 21 de agosto de 2019. Votación por mayoría. Con voto disidente del Comisionado Joel Salas Suárez. Secretaría de Marina. Comisionada Ponente Blanca Lilia Ibarra Cadena.” [Sic]</w:t>
      </w:r>
    </w:p>
    <w:p w14:paraId="2879C4FC" w14:textId="77777777" w:rsidR="005E5375" w:rsidRPr="00916619" w:rsidRDefault="005E5375" w:rsidP="00D005B2">
      <w:pPr>
        <w:autoSpaceDE w:val="0"/>
        <w:autoSpaceDN w:val="0"/>
        <w:adjustRightInd w:val="0"/>
        <w:spacing w:after="0" w:line="360" w:lineRule="auto"/>
        <w:ind w:left="567" w:right="850"/>
        <w:jc w:val="both"/>
        <w:rPr>
          <w:rFonts w:ascii="Palatino Linotype" w:eastAsia="Calibri" w:hAnsi="Palatino Linotype" w:cs="Arial"/>
          <w:i/>
          <w:sz w:val="24"/>
          <w:lang w:val="es-ES_tradnl" w:eastAsia="es-MX"/>
        </w:rPr>
      </w:pPr>
    </w:p>
    <w:p w14:paraId="6286BE94" w14:textId="77777777" w:rsidR="005E5375" w:rsidRPr="00916619" w:rsidRDefault="005E5375" w:rsidP="00D005B2">
      <w:pPr>
        <w:spacing w:after="0" w:line="360" w:lineRule="auto"/>
        <w:jc w:val="both"/>
        <w:rPr>
          <w:rFonts w:ascii="Palatino Linotype" w:eastAsia="Calibri" w:hAnsi="Palatino Linotype" w:cs="Arial"/>
          <w:sz w:val="24"/>
          <w:lang w:val="es-ES_tradnl" w:eastAsia="es-MX"/>
        </w:rPr>
      </w:pPr>
      <w:r w:rsidRPr="00916619">
        <w:rPr>
          <w:rFonts w:ascii="Palatino Linotype" w:eastAsia="Calibri" w:hAnsi="Palatino Linotype" w:cs="Arial"/>
          <w:sz w:val="24"/>
          <w:lang w:val="es-ES_tradnl"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664A1518" w14:textId="77777777" w:rsidR="005E5375" w:rsidRPr="00916619" w:rsidRDefault="005E5375" w:rsidP="00D005B2">
      <w:pPr>
        <w:spacing w:after="0" w:line="360" w:lineRule="auto"/>
        <w:jc w:val="both"/>
        <w:rPr>
          <w:rFonts w:ascii="Palatino Linotype" w:eastAsia="Calibri" w:hAnsi="Palatino Linotype" w:cs="Arial"/>
          <w:sz w:val="24"/>
          <w:lang w:val="es-ES_tradnl" w:eastAsia="es-MX"/>
        </w:rPr>
      </w:pPr>
      <w:r w:rsidRPr="00916619">
        <w:rPr>
          <w:rFonts w:ascii="Palatino Linotype" w:eastAsia="Calibri" w:hAnsi="Palatino Linotype" w:cs="Arial"/>
          <w:sz w:val="24"/>
          <w:lang w:val="es-ES_tradnl" w:eastAsia="es-MX"/>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4318380C" w14:textId="77777777" w:rsidR="005E5375" w:rsidRPr="00916619" w:rsidRDefault="005E5375" w:rsidP="00D005B2">
      <w:pPr>
        <w:spacing w:after="0" w:line="360" w:lineRule="auto"/>
        <w:ind w:right="-91"/>
        <w:jc w:val="both"/>
        <w:rPr>
          <w:rFonts w:ascii="Palatino Linotype" w:eastAsia="Calibri" w:hAnsi="Palatino Linotype" w:cs="Arial"/>
          <w:sz w:val="24"/>
          <w:lang w:val="es-ES_tradnl" w:eastAsia="es-MX"/>
        </w:rPr>
      </w:pPr>
      <w:r w:rsidRPr="00916619">
        <w:rPr>
          <w:rFonts w:ascii="Palatino Linotype" w:eastAsia="Calibri" w:hAnsi="Palatino Linotype" w:cs="Arial"/>
          <w:sz w:val="24"/>
          <w:lang w:val="es-ES_tradnl" w:eastAsia="es-MX"/>
        </w:rPr>
        <w:lastRenderedPageBreak/>
        <w:t xml:space="preserve">Argumento que es compartido por el </w:t>
      </w:r>
      <w:r w:rsidRPr="00916619">
        <w:rPr>
          <w:rFonts w:ascii="Palatino Linotype" w:eastAsia="Calibri" w:hAnsi="Palatino Linotype" w:cs="Arial"/>
          <w:b/>
          <w:bCs/>
          <w:sz w:val="24"/>
          <w:lang w:val="es-ES_tradnl" w:eastAsia="es-MX"/>
        </w:rPr>
        <w:t xml:space="preserve">Instituto Nacional de Transparencia, Acceso a la Información y Protección de Datos Personales, conforme al </w:t>
      </w:r>
      <w:r w:rsidRPr="00916619">
        <w:rPr>
          <w:rFonts w:ascii="Palatino Linotype" w:eastAsia="Calibri" w:hAnsi="Palatino Linotype" w:cs="Arial"/>
          <w:sz w:val="24"/>
          <w:lang w:val="es-ES_tradnl" w:eastAsia="es-MX"/>
        </w:rPr>
        <w:t xml:space="preserve">criterio número 18/17 el cual refiere: </w:t>
      </w:r>
    </w:p>
    <w:p w14:paraId="132B07A4" w14:textId="77777777" w:rsidR="005E5375" w:rsidRPr="00916619" w:rsidRDefault="005E5375" w:rsidP="00D005B2">
      <w:pPr>
        <w:autoSpaceDE w:val="0"/>
        <w:autoSpaceDN w:val="0"/>
        <w:adjustRightInd w:val="0"/>
        <w:spacing w:after="0" w:line="360" w:lineRule="auto"/>
        <w:ind w:left="851" w:right="851"/>
        <w:jc w:val="center"/>
        <w:rPr>
          <w:rFonts w:ascii="Palatino Linotype" w:eastAsia="Calibri" w:hAnsi="Palatino Linotype" w:cs="Arial"/>
          <w:b/>
          <w:bCs/>
          <w:i/>
          <w:sz w:val="24"/>
          <w:lang w:val="es-ES_tradnl" w:eastAsia="es-MX"/>
        </w:rPr>
      </w:pPr>
      <w:r w:rsidRPr="00916619">
        <w:rPr>
          <w:rFonts w:ascii="Palatino Linotype" w:eastAsia="Calibri" w:hAnsi="Palatino Linotype" w:cs="Arial"/>
          <w:bCs/>
          <w:i/>
          <w:sz w:val="24"/>
          <w:lang w:val="es-ES_tradnl" w:eastAsia="es-MX"/>
        </w:rPr>
        <w:t>“</w:t>
      </w:r>
      <w:r w:rsidRPr="00916619">
        <w:rPr>
          <w:rFonts w:ascii="Palatino Linotype" w:eastAsia="Calibri" w:hAnsi="Palatino Linotype" w:cs="Arial"/>
          <w:b/>
          <w:bCs/>
          <w:i/>
          <w:sz w:val="24"/>
          <w:lang w:val="es-ES_tradnl" w:eastAsia="es-MX"/>
        </w:rPr>
        <w:t>CLAVE ÚNICA DE REGISTRO DE POBLACIÓN (CURP).</w:t>
      </w:r>
    </w:p>
    <w:p w14:paraId="74D0EBE7" w14:textId="77777777" w:rsidR="005E5375" w:rsidRPr="00916619" w:rsidRDefault="005E5375" w:rsidP="00D005B2">
      <w:pPr>
        <w:autoSpaceDE w:val="0"/>
        <w:autoSpaceDN w:val="0"/>
        <w:adjustRightInd w:val="0"/>
        <w:spacing w:after="0" w:line="360" w:lineRule="auto"/>
        <w:ind w:left="851" w:right="851"/>
        <w:jc w:val="both"/>
        <w:rPr>
          <w:rFonts w:ascii="Palatino Linotype" w:eastAsia="Calibri" w:hAnsi="Palatino Linotype" w:cs="Arial"/>
          <w:b/>
          <w:bCs/>
          <w:i/>
          <w:sz w:val="24"/>
          <w:lang w:val="es-ES_tradnl" w:eastAsia="es-MX"/>
        </w:rPr>
      </w:pPr>
      <w:r w:rsidRPr="00916619">
        <w:rPr>
          <w:rFonts w:ascii="Palatino Linotype" w:eastAsia="Calibri" w:hAnsi="Palatino Linotype" w:cs="Arial"/>
          <w:bCs/>
          <w:i/>
          <w:sz w:val="24"/>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DF6E825" w14:textId="77777777" w:rsidR="005E5375" w:rsidRPr="00916619" w:rsidRDefault="005E5375" w:rsidP="00D005B2">
      <w:pPr>
        <w:autoSpaceDE w:val="0"/>
        <w:autoSpaceDN w:val="0"/>
        <w:adjustRightInd w:val="0"/>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i/>
          <w:sz w:val="24"/>
          <w:lang w:val="es-ES_tradnl" w:eastAsia="es-MX"/>
        </w:rPr>
        <w:t xml:space="preserve"> </w:t>
      </w:r>
      <w:r w:rsidRPr="00916619">
        <w:rPr>
          <w:rFonts w:ascii="Palatino Linotype" w:eastAsia="Calibri" w:hAnsi="Palatino Linotype" w:cs="Arial"/>
          <w:b/>
          <w:i/>
          <w:sz w:val="24"/>
          <w:lang w:val="es-ES_tradnl" w:eastAsia="es-MX"/>
        </w:rPr>
        <w:t>Resoluciones:</w:t>
      </w:r>
    </w:p>
    <w:p w14:paraId="54348438" w14:textId="77777777" w:rsidR="005E5375" w:rsidRPr="00916619" w:rsidRDefault="005E5375" w:rsidP="00D005B2">
      <w:pPr>
        <w:autoSpaceDE w:val="0"/>
        <w:autoSpaceDN w:val="0"/>
        <w:adjustRightInd w:val="0"/>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b/>
          <w:i/>
          <w:sz w:val="24"/>
          <w:lang w:val="es-ES_tradnl" w:eastAsia="es-MX"/>
        </w:rPr>
        <w:t xml:space="preserve">RRA 3995/16. </w:t>
      </w:r>
      <w:r w:rsidRPr="00916619">
        <w:rPr>
          <w:rFonts w:ascii="Palatino Linotype" w:eastAsia="Calibri" w:hAnsi="Palatino Linotype" w:cs="Arial"/>
          <w:i/>
          <w:sz w:val="24"/>
          <w:lang w:val="es-ES_tradnl" w:eastAsia="es-MX"/>
        </w:rPr>
        <w:t>Secretaría de la Defensa Nacional. 1 de febrero de 2017. Por unanimidad. Comisionado Ponente Rosendoevgueni Monterrey Chepov.</w:t>
      </w:r>
    </w:p>
    <w:p w14:paraId="7DC13BB2" w14:textId="77777777" w:rsidR="005E5375" w:rsidRPr="00916619" w:rsidRDefault="005E5375" w:rsidP="00D005B2">
      <w:pPr>
        <w:autoSpaceDE w:val="0"/>
        <w:autoSpaceDN w:val="0"/>
        <w:adjustRightInd w:val="0"/>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b/>
          <w:i/>
          <w:sz w:val="24"/>
          <w:lang w:val="es-ES_tradnl" w:eastAsia="es-MX"/>
        </w:rPr>
        <w:t xml:space="preserve">RRA </w:t>
      </w:r>
      <w:r w:rsidRPr="00916619">
        <w:rPr>
          <w:rFonts w:ascii="Palatino Linotype" w:eastAsia="Calibri" w:hAnsi="Palatino Linotype" w:cs="Arial"/>
          <w:b/>
          <w:bCs/>
          <w:i/>
          <w:sz w:val="24"/>
          <w:lang w:val="es-ES_tradnl" w:eastAsia="es-MX"/>
        </w:rPr>
        <w:t xml:space="preserve">0937/17. </w:t>
      </w:r>
      <w:r w:rsidRPr="00916619">
        <w:rPr>
          <w:rFonts w:ascii="Palatino Linotype" w:eastAsia="Calibri" w:hAnsi="Palatino Linotype" w:cs="Arial"/>
          <w:bCs/>
          <w:i/>
          <w:sz w:val="24"/>
          <w:lang w:val="es-ES_tradnl" w:eastAsia="es-MX"/>
        </w:rPr>
        <w:t xml:space="preserve">Senado de la República. 15 de marzo de 2017. Por unanimidad. Comisionada Ponente Ximena Puente de la Mora. </w:t>
      </w:r>
    </w:p>
    <w:p w14:paraId="791C1652" w14:textId="77777777" w:rsidR="005E5375" w:rsidRPr="00916619" w:rsidRDefault="005E5375" w:rsidP="00D005B2">
      <w:pPr>
        <w:autoSpaceDE w:val="0"/>
        <w:autoSpaceDN w:val="0"/>
        <w:adjustRightInd w:val="0"/>
        <w:spacing w:after="0" w:line="360" w:lineRule="auto"/>
        <w:ind w:left="851" w:right="851"/>
        <w:jc w:val="both"/>
        <w:rPr>
          <w:rFonts w:ascii="Palatino Linotype" w:eastAsia="Calibri" w:hAnsi="Palatino Linotype" w:cs="Arial"/>
          <w:b/>
          <w:i/>
          <w:sz w:val="24"/>
          <w:lang w:val="es-ES_tradnl" w:eastAsia="es-MX"/>
        </w:rPr>
      </w:pPr>
      <w:r w:rsidRPr="00916619">
        <w:rPr>
          <w:rFonts w:ascii="Palatino Linotype" w:eastAsia="Calibri" w:hAnsi="Palatino Linotype" w:cs="Arial"/>
          <w:b/>
          <w:i/>
          <w:sz w:val="24"/>
          <w:lang w:val="es-ES_tradnl" w:eastAsia="es-MX"/>
        </w:rPr>
        <w:t xml:space="preserve">RRA 0478/17. </w:t>
      </w:r>
      <w:r w:rsidRPr="00916619">
        <w:rPr>
          <w:rFonts w:ascii="Palatino Linotype" w:eastAsia="Calibri" w:hAnsi="Palatino Linotype" w:cs="Arial"/>
          <w:i/>
          <w:sz w:val="24"/>
          <w:lang w:val="es-ES_tradnl" w:eastAsia="es-MX"/>
        </w:rPr>
        <w:t xml:space="preserve">Secretaría de Relaciones Exteriores. 26 de abril de 2017. Por unanimidad. Comisionada Ponente Areli Cano Guadiana.” </w:t>
      </w:r>
      <w:r w:rsidRPr="00916619">
        <w:rPr>
          <w:rFonts w:ascii="Palatino Linotype" w:eastAsia="Calibri" w:hAnsi="Palatino Linotype" w:cs="Arial"/>
          <w:b/>
          <w:i/>
          <w:sz w:val="24"/>
          <w:lang w:val="es-ES_tradnl" w:eastAsia="es-MX"/>
        </w:rPr>
        <w:t>[Sic]</w:t>
      </w:r>
    </w:p>
    <w:p w14:paraId="45912EF7" w14:textId="77777777" w:rsidR="005E5375" w:rsidRPr="00916619" w:rsidRDefault="005E5375" w:rsidP="00D005B2">
      <w:pPr>
        <w:spacing w:after="0" w:line="360" w:lineRule="auto"/>
        <w:ind w:right="51"/>
        <w:jc w:val="both"/>
        <w:rPr>
          <w:rFonts w:ascii="Palatino Linotype" w:eastAsia="Calibri" w:hAnsi="Palatino Linotype" w:cs="Arial"/>
          <w:sz w:val="24"/>
          <w:lang w:val="es-ES_tradnl" w:eastAsia="es-MX"/>
        </w:rPr>
      </w:pPr>
    </w:p>
    <w:p w14:paraId="6DC39836" w14:textId="77777777" w:rsidR="00276AF7" w:rsidRPr="00916619" w:rsidRDefault="005E5375" w:rsidP="00D005B2">
      <w:pPr>
        <w:spacing w:after="0" w:line="360" w:lineRule="auto"/>
        <w:jc w:val="both"/>
        <w:rPr>
          <w:rFonts w:ascii="Palatino Linotype" w:eastAsia="Calibri" w:hAnsi="Palatino Linotype" w:cs="Arial"/>
          <w:sz w:val="24"/>
          <w:lang w:val="es-ES_tradnl" w:eastAsia="es-MX"/>
        </w:rPr>
      </w:pPr>
      <w:r w:rsidRPr="00916619">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w:t>
      </w:r>
      <w:r w:rsidRPr="00916619">
        <w:rPr>
          <w:rFonts w:ascii="Palatino Linotype" w:eastAsia="Calibri" w:hAnsi="Palatino Linotype" w:cs="Arial"/>
          <w:sz w:val="24"/>
          <w:lang w:val="es-ES_tradnl" w:eastAsia="es-MX"/>
        </w:rPr>
        <w:lastRenderedPageBreak/>
        <w:t xml:space="preserve">numerales aplicables de los </w:t>
      </w:r>
      <w:r w:rsidRPr="00916619">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916619">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03B351B2" w14:textId="77777777" w:rsidR="005E5375" w:rsidRPr="00916619" w:rsidRDefault="005E5375" w:rsidP="00D005B2">
      <w:pPr>
        <w:spacing w:after="0" w:line="360" w:lineRule="auto"/>
        <w:jc w:val="both"/>
        <w:rPr>
          <w:rFonts w:ascii="Palatino Linotype" w:hAnsi="Palatino Linotype"/>
          <w:sz w:val="24"/>
          <w:szCs w:val="24"/>
          <w:lang w:eastAsia="es-ES"/>
        </w:rPr>
      </w:pPr>
    </w:p>
    <w:p w14:paraId="1151D9BB" w14:textId="47FE6A21" w:rsidR="00276AF7" w:rsidRPr="00916619" w:rsidRDefault="00276AF7" w:rsidP="00D005B2">
      <w:pPr>
        <w:spacing w:after="0" w:line="360" w:lineRule="auto"/>
        <w:jc w:val="both"/>
        <w:rPr>
          <w:rFonts w:ascii="Palatino Linotype" w:hAnsi="Palatino Linotype"/>
          <w:sz w:val="24"/>
          <w:szCs w:val="24"/>
          <w:lang w:val="es-ES" w:eastAsia="es-ES"/>
        </w:rPr>
      </w:pPr>
      <w:r w:rsidRPr="00916619">
        <w:rPr>
          <w:rFonts w:ascii="Palatino Linotype" w:hAnsi="Palatino Linotype"/>
          <w:sz w:val="24"/>
          <w:szCs w:val="24"/>
          <w:lang w:eastAsia="es-ES"/>
        </w:rPr>
        <w:t xml:space="preserve">En mérito de lo expuesto en líneas anteriores, resultan parcialmente fundados los motivos de inconformidad vertidos por El Recurrente, por ello con fundamento en el artículo 186 fracción III de la Ley de Transparencia y Acceso a la Información Pública del Estado de México y Municipios, se </w:t>
      </w:r>
      <w:r w:rsidR="005E5375" w:rsidRPr="00916619">
        <w:rPr>
          <w:rFonts w:ascii="Palatino Linotype" w:hAnsi="Palatino Linotype"/>
          <w:b/>
          <w:sz w:val="24"/>
          <w:szCs w:val="24"/>
          <w:lang w:eastAsia="es-ES"/>
        </w:rPr>
        <w:t>REVO</w:t>
      </w:r>
      <w:r w:rsidRPr="00916619">
        <w:rPr>
          <w:rFonts w:ascii="Palatino Linotype" w:hAnsi="Palatino Linotype"/>
          <w:b/>
          <w:sz w:val="24"/>
          <w:szCs w:val="24"/>
          <w:lang w:eastAsia="es-ES"/>
        </w:rPr>
        <w:t>CA</w:t>
      </w:r>
      <w:r w:rsidRPr="00916619">
        <w:rPr>
          <w:rFonts w:ascii="Palatino Linotype" w:hAnsi="Palatino Linotype"/>
          <w:sz w:val="24"/>
          <w:szCs w:val="24"/>
          <w:lang w:eastAsia="es-ES"/>
        </w:rPr>
        <w:t xml:space="preserve"> la respuesta a la solicitud de información</w:t>
      </w:r>
      <w:r w:rsidRPr="00916619">
        <w:rPr>
          <w:rFonts w:ascii="Palatino Linotype" w:hAnsi="Palatino Linotype"/>
          <w:sz w:val="24"/>
          <w:szCs w:val="24"/>
          <w:lang w:val="es-ES" w:eastAsia="es-ES"/>
        </w:rPr>
        <w:t xml:space="preserve"> </w:t>
      </w:r>
      <w:r w:rsidR="00E56ACC" w:rsidRPr="00916619">
        <w:rPr>
          <w:rFonts w:ascii="Palatino Linotype" w:hAnsi="Palatino Linotype"/>
          <w:b/>
          <w:bCs/>
          <w:sz w:val="24"/>
          <w:szCs w:val="24"/>
          <w:lang w:eastAsia="es-ES"/>
        </w:rPr>
        <w:t>00240/TENANCIN/IP/2024</w:t>
      </w:r>
      <w:r w:rsidRPr="00916619">
        <w:rPr>
          <w:rFonts w:ascii="Palatino Linotype" w:hAnsi="Palatino Linotype"/>
          <w:b/>
          <w:sz w:val="24"/>
          <w:szCs w:val="24"/>
          <w:lang w:val="es-ES" w:eastAsia="es-ES"/>
        </w:rPr>
        <w:t xml:space="preserve"> </w:t>
      </w:r>
      <w:r w:rsidRPr="00916619">
        <w:rPr>
          <w:rFonts w:ascii="Palatino Linotype" w:hAnsi="Palatino Linotype"/>
          <w:sz w:val="24"/>
          <w:szCs w:val="24"/>
          <w:lang w:val="es-ES" w:eastAsia="es-ES"/>
        </w:rPr>
        <w:t xml:space="preserve">que ha sido materia del presente fallo. </w:t>
      </w:r>
    </w:p>
    <w:p w14:paraId="0C1A9A07" w14:textId="77777777" w:rsidR="00276AF7" w:rsidRPr="00916619" w:rsidRDefault="00276AF7" w:rsidP="00D005B2">
      <w:pPr>
        <w:tabs>
          <w:tab w:val="left" w:pos="709"/>
        </w:tabs>
        <w:spacing w:after="0" w:line="360" w:lineRule="auto"/>
        <w:ind w:right="51"/>
        <w:jc w:val="both"/>
        <w:rPr>
          <w:rFonts w:ascii="Palatino Linotype" w:hAnsi="Palatino Linotype"/>
          <w:sz w:val="24"/>
          <w:szCs w:val="24"/>
          <w:lang w:val="es-ES" w:eastAsia="es-ES"/>
        </w:rPr>
      </w:pPr>
      <w:r w:rsidRPr="00916619">
        <w:rPr>
          <w:rFonts w:ascii="Palatino Linotype" w:hAnsi="Palatino Linotype"/>
          <w:sz w:val="24"/>
          <w:szCs w:val="24"/>
          <w:lang w:val="es-ES" w:eastAsia="es-ES"/>
        </w:rPr>
        <w:t xml:space="preserve">Por lo antes expuesto y fundado es de resolverse y, </w:t>
      </w:r>
    </w:p>
    <w:p w14:paraId="7393AFC5" w14:textId="77777777" w:rsidR="00276AF7" w:rsidRPr="00916619" w:rsidRDefault="00276AF7" w:rsidP="00D005B2">
      <w:pPr>
        <w:spacing w:after="0" w:line="360" w:lineRule="auto"/>
        <w:jc w:val="both"/>
        <w:rPr>
          <w:rFonts w:ascii="Palatino Linotype" w:hAnsi="Palatino Linotype"/>
          <w:sz w:val="24"/>
          <w:szCs w:val="24"/>
          <w:lang w:eastAsia="es-ES"/>
        </w:rPr>
      </w:pPr>
    </w:p>
    <w:p w14:paraId="03CAFF5F" w14:textId="77777777" w:rsidR="00276AF7" w:rsidRPr="00916619" w:rsidRDefault="00276AF7" w:rsidP="00D005B2">
      <w:pPr>
        <w:spacing w:after="0" w:line="360" w:lineRule="auto"/>
        <w:jc w:val="center"/>
        <w:rPr>
          <w:rFonts w:ascii="Palatino Linotype" w:hAnsi="Palatino Linotype"/>
          <w:b/>
          <w:bCs/>
          <w:spacing w:val="60"/>
          <w:sz w:val="28"/>
          <w:szCs w:val="24"/>
          <w:lang w:val="es-ES_tradnl" w:eastAsia="es-ES"/>
        </w:rPr>
      </w:pPr>
      <w:r w:rsidRPr="00916619">
        <w:rPr>
          <w:rFonts w:ascii="Palatino Linotype" w:hAnsi="Palatino Linotype"/>
          <w:b/>
          <w:bCs/>
          <w:spacing w:val="60"/>
          <w:sz w:val="28"/>
          <w:szCs w:val="24"/>
          <w:lang w:val="es-ES_tradnl" w:eastAsia="es-ES"/>
        </w:rPr>
        <w:t>SE    RESUELVE</w:t>
      </w:r>
    </w:p>
    <w:p w14:paraId="4F89DF30" w14:textId="77777777" w:rsidR="007C1720" w:rsidRPr="00916619" w:rsidRDefault="007C1720" w:rsidP="00D005B2">
      <w:pPr>
        <w:spacing w:after="0" w:line="360" w:lineRule="auto"/>
        <w:jc w:val="center"/>
        <w:rPr>
          <w:rFonts w:ascii="Palatino Linotype" w:hAnsi="Palatino Linotype"/>
          <w:bCs/>
          <w:spacing w:val="60"/>
          <w:sz w:val="24"/>
          <w:szCs w:val="24"/>
          <w:lang w:val="es-ES_tradnl" w:eastAsia="es-ES"/>
        </w:rPr>
      </w:pPr>
    </w:p>
    <w:p w14:paraId="1DB39B15" w14:textId="0B57431B" w:rsidR="00276AF7" w:rsidRPr="00916619" w:rsidRDefault="00276AF7" w:rsidP="00D005B2">
      <w:pPr>
        <w:spacing w:after="0" w:line="360" w:lineRule="auto"/>
        <w:jc w:val="both"/>
        <w:rPr>
          <w:rFonts w:ascii="Palatino Linotype" w:eastAsia="Arial Unicode MS" w:hAnsi="Palatino Linotype" w:cs="Arial"/>
          <w:sz w:val="24"/>
          <w:szCs w:val="24"/>
          <w:lang w:val="es-ES" w:eastAsia="es-ES"/>
        </w:rPr>
      </w:pPr>
      <w:r w:rsidRPr="00916619">
        <w:rPr>
          <w:rFonts w:ascii="Palatino Linotype" w:hAnsi="Palatino Linotype" w:cs="Arial"/>
          <w:b/>
          <w:sz w:val="28"/>
          <w:szCs w:val="28"/>
          <w:lang w:val="es-ES_tradnl" w:eastAsia="es-ES"/>
        </w:rPr>
        <w:t>PRIMERO.</w:t>
      </w:r>
      <w:r w:rsidRPr="00916619">
        <w:rPr>
          <w:rFonts w:ascii="Palatino Linotype" w:hAnsi="Palatino Linotype" w:cs="Arial"/>
          <w:sz w:val="24"/>
          <w:szCs w:val="24"/>
          <w:lang w:val="es-ES_tradnl" w:eastAsia="es-ES"/>
        </w:rPr>
        <w:t xml:space="preserve"> Se </w:t>
      </w:r>
      <w:r w:rsidR="005E5375" w:rsidRPr="00916619">
        <w:rPr>
          <w:rFonts w:ascii="Palatino Linotype" w:hAnsi="Palatino Linotype" w:cs="Arial"/>
          <w:b/>
          <w:sz w:val="24"/>
          <w:szCs w:val="24"/>
          <w:lang w:val="es-ES_tradnl" w:eastAsia="es-ES"/>
        </w:rPr>
        <w:t>REVO</w:t>
      </w:r>
      <w:r w:rsidRPr="00916619">
        <w:rPr>
          <w:rFonts w:ascii="Palatino Linotype" w:hAnsi="Palatino Linotype" w:cs="Arial"/>
          <w:b/>
          <w:sz w:val="24"/>
          <w:szCs w:val="24"/>
          <w:lang w:val="es-ES_tradnl" w:eastAsia="es-ES"/>
        </w:rPr>
        <w:t>CA</w:t>
      </w:r>
      <w:r w:rsidRPr="00916619">
        <w:rPr>
          <w:rFonts w:ascii="Palatino Linotype" w:hAnsi="Palatino Linotype" w:cs="Arial"/>
          <w:sz w:val="24"/>
          <w:szCs w:val="24"/>
          <w:lang w:val="es-ES_tradnl" w:eastAsia="es-ES"/>
        </w:rPr>
        <w:t xml:space="preserve"> la respuesta entregada por </w:t>
      </w:r>
      <w:r w:rsidRPr="00916619">
        <w:rPr>
          <w:rFonts w:ascii="Palatino Linotype" w:hAnsi="Palatino Linotype" w:cs="Arial"/>
          <w:b/>
          <w:sz w:val="24"/>
          <w:szCs w:val="24"/>
          <w:lang w:val="es-ES_tradnl" w:eastAsia="es-ES"/>
        </w:rPr>
        <w:t>EL SUJETO OBLIGADO,</w:t>
      </w:r>
      <w:r w:rsidRPr="00916619">
        <w:rPr>
          <w:rFonts w:ascii="Palatino Linotype" w:hAnsi="Palatino Linotype" w:cs="Arial"/>
          <w:sz w:val="24"/>
          <w:szCs w:val="24"/>
          <w:lang w:val="es-ES_tradnl" w:eastAsia="es-ES"/>
        </w:rPr>
        <w:t xml:space="preserve"> a la solicitud de información número </w:t>
      </w:r>
      <w:r w:rsidR="00E56ACC" w:rsidRPr="00916619">
        <w:rPr>
          <w:rFonts w:ascii="Palatino Linotype" w:hAnsi="Palatino Linotype"/>
          <w:b/>
          <w:bCs/>
          <w:sz w:val="24"/>
          <w:szCs w:val="24"/>
          <w:lang w:eastAsia="es-ES"/>
        </w:rPr>
        <w:t>00240/TENANCIN/IP/2024</w:t>
      </w:r>
      <w:r w:rsidRPr="00916619">
        <w:rPr>
          <w:rFonts w:ascii="Palatino Linotype" w:hAnsi="Palatino Linotype"/>
          <w:b/>
          <w:sz w:val="24"/>
          <w:szCs w:val="24"/>
          <w:lang w:val="es-ES" w:eastAsia="es-ES"/>
        </w:rPr>
        <w:t xml:space="preserve">, </w:t>
      </w:r>
      <w:r w:rsidRPr="00916619">
        <w:rPr>
          <w:rFonts w:ascii="Palatino Linotype" w:eastAsia="Arial Unicode MS" w:hAnsi="Palatino Linotype" w:cs="Arial"/>
          <w:sz w:val="24"/>
          <w:szCs w:val="24"/>
          <w:lang w:val="es-ES" w:eastAsia="es-ES"/>
        </w:rPr>
        <w:t xml:space="preserve">por resultar fundados los motivos de inconformidad que arguye </w:t>
      </w:r>
      <w:r w:rsidR="005E5375" w:rsidRPr="00916619">
        <w:rPr>
          <w:rFonts w:ascii="Palatino Linotype" w:eastAsia="Arial Unicode MS" w:hAnsi="Palatino Linotype" w:cs="Arial"/>
          <w:b/>
          <w:sz w:val="24"/>
          <w:szCs w:val="24"/>
          <w:lang w:val="es-ES" w:eastAsia="es-ES"/>
        </w:rPr>
        <w:t>la parte</w:t>
      </w:r>
      <w:r w:rsidRPr="00916619">
        <w:rPr>
          <w:rFonts w:ascii="Palatino Linotype" w:eastAsia="Arial Unicode MS" w:hAnsi="Palatino Linotype" w:cs="Arial"/>
          <w:b/>
          <w:sz w:val="24"/>
          <w:szCs w:val="24"/>
          <w:lang w:val="es-ES" w:eastAsia="es-ES"/>
        </w:rPr>
        <w:t xml:space="preserve"> RECURRENTE</w:t>
      </w:r>
      <w:r w:rsidRPr="00916619">
        <w:rPr>
          <w:rFonts w:ascii="Palatino Linotype" w:eastAsia="Arial Unicode MS" w:hAnsi="Palatino Linotype" w:cs="Arial"/>
          <w:sz w:val="24"/>
          <w:szCs w:val="24"/>
          <w:lang w:val="es-ES" w:eastAsia="es-ES"/>
        </w:rPr>
        <w:t xml:space="preserve">, en términos del Considerando </w:t>
      </w:r>
      <w:r w:rsidRPr="00916619">
        <w:rPr>
          <w:rFonts w:ascii="Palatino Linotype" w:eastAsia="Arial Unicode MS" w:hAnsi="Palatino Linotype" w:cs="Arial"/>
          <w:b/>
          <w:sz w:val="24"/>
          <w:szCs w:val="24"/>
          <w:lang w:val="es-ES" w:eastAsia="es-ES"/>
        </w:rPr>
        <w:t>CUARTO</w:t>
      </w:r>
      <w:r w:rsidRPr="00916619">
        <w:rPr>
          <w:rFonts w:ascii="Palatino Linotype" w:eastAsia="Arial Unicode MS" w:hAnsi="Palatino Linotype" w:cs="Arial"/>
          <w:sz w:val="24"/>
          <w:szCs w:val="24"/>
          <w:lang w:val="es-ES" w:eastAsia="es-ES"/>
        </w:rPr>
        <w:t xml:space="preserve"> de la presente resolución.</w:t>
      </w:r>
    </w:p>
    <w:p w14:paraId="0E51379E" w14:textId="77777777" w:rsidR="00276AF7" w:rsidRPr="00916619" w:rsidRDefault="00276AF7" w:rsidP="00D005B2">
      <w:pPr>
        <w:spacing w:after="0" w:line="360" w:lineRule="auto"/>
        <w:jc w:val="both"/>
        <w:rPr>
          <w:rFonts w:ascii="Palatino Linotype" w:hAnsi="Palatino Linotype" w:cs="Arial"/>
          <w:sz w:val="24"/>
          <w:szCs w:val="24"/>
          <w:lang w:val="es-ES" w:eastAsia="es-ES"/>
        </w:rPr>
      </w:pPr>
    </w:p>
    <w:p w14:paraId="5CCF6AB5" w14:textId="50CC6BB2" w:rsidR="00276AF7" w:rsidRPr="00916619" w:rsidRDefault="00276AF7" w:rsidP="00D005B2">
      <w:pPr>
        <w:spacing w:after="0" w:line="360" w:lineRule="auto"/>
        <w:jc w:val="both"/>
        <w:rPr>
          <w:rFonts w:ascii="Palatino Linotype" w:hAnsi="Palatino Linotype" w:cs="Palatino Linotype"/>
          <w:color w:val="000000"/>
          <w:sz w:val="24"/>
          <w:szCs w:val="24"/>
          <w:lang w:val="es-ES_tradnl" w:eastAsia="es-MX"/>
        </w:rPr>
      </w:pPr>
      <w:r w:rsidRPr="00916619">
        <w:rPr>
          <w:rFonts w:ascii="Palatino Linotype" w:hAnsi="Palatino Linotype" w:cs="Arial"/>
          <w:b/>
          <w:sz w:val="28"/>
          <w:szCs w:val="28"/>
          <w:lang w:val="es-ES" w:eastAsia="es-ES"/>
        </w:rPr>
        <w:t>SEGUNDO.</w:t>
      </w:r>
      <w:r w:rsidRPr="00916619">
        <w:rPr>
          <w:rFonts w:ascii="Palatino Linotype" w:hAnsi="Palatino Linotype" w:cs="Arial"/>
          <w:b/>
          <w:sz w:val="24"/>
          <w:szCs w:val="24"/>
          <w:lang w:val="es-ES" w:eastAsia="es-ES"/>
        </w:rPr>
        <w:t xml:space="preserve"> </w:t>
      </w:r>
      <w:r w:rsidRPr="00916619">
        <w:rPr>
          <w:rFonts w:ascii="Palatino Linotype" w:hAnsi="Palatino Linotype" w:cs="Palatino Linotype"/>
          <w:color w:val="000000"/>
          <w:sz w:val="24"/>
          <w:szCs w:val="24"/>
          <w:lang w:val="es-ES_tradnl" w:eastAsia="es-MX"/>
        </w:rPr>
        <w:t xml:space="preserve">Se </w:t>
      </w:r>
      <w:r w:rsidRPr="00916619">
        <w:rPr>
          <w:rFonts w:ascii="Palatino Linotype" w:hAnsi="Palatino Linotype" w:cs="Palatino Linotype"/>
          <w:b/>
          <w:color w:val="000000"/>
          <w:sz w:val="24"/>
          <w:szCs w:val="24"/>
          <w:lang w:val="es-ES_tradnl" w:eastAsia="es-MX"/>
        </w:rPr>
        <w:t>ORDENA</w:t>
      </w:r>
      <w:r w:rsidRPr="00916619">
        <w:rPr>
          <w:rFonts w:ascii="Palatino Linotype" w:hAnsi="Palatino Linotype" w:cs="Palatino Linotype"/>
          <w:color w:val="000000"/>
          <w:sz w:val="24"/>
          <w:szCs w:val="24"/>
          <w:lang w:val="es-ES_tradnl" w:eastAsia="es-MX"/>
        </w:rPr>
        <w:t xml:space="preserve"> al Sujeto Obligado</w:t>
      </w:r>
      <w:r w:rsidR="007B2CC7" w:rsidRPr="00916619">
        <w:rPr>
          <w:rFonts w:ascii="Palatino Linotype" w:hAnsi="Palatino Linotype" w:cs="Palatino Linotype"/>
          <w:color w:val="000000"/>
          <w:sz w:val="24"/>
          <w:szCs w:val="24"/>
          <w:lang w:val="es-ES_tradnl" w:eastAsia="es-MX"/>
        </w:rPr>
        <w:t xml:space="preserve"> que haga entrega a la parte </w:t>
      </w:r>
      <w:r w:rsidRPr="00916619">
        <w:rPr>
          <w:rFonts w:ascii="Palatino Linotype" w:hAnsi="Palatino Linotype" w:cs="Palatino Linotype"/>
          <w:color w:val="000000"/>
          <w:sz w:val="24"/>
          <w:szCs w:val="24"/>
          <w:lang w:val="es-ES_tradnl" w:eastAsia="es-MX"/>
        </w:rPr>
        <w:t xml:space="preserve">Recurrente previa búsqueda exhaustiva y razonable, mediante el Sistema de Acceso a la </w:t>
      </w:r>
      <w:r w:rsidRPr="00916619">
        <w:rPr>
          <w:rFonts w:ascii="Palatino Linotype" w:hAnsi="Palatino Linotype" w:cs="Palatino Linotype"/>
          <w:color w:val="000000"/>
          <w:sz w:val="24"/>
          <w:szCs w:val="24"/>
          <w:lang w:val="es-ES_tradnl" w:eastAsia="es-MX"/>
        </w:rPr>
        <w:lastRenderedPageBreak/>
        <w:t>Información Mexiquense (SAIMEX), en versión pública</w:t>
      </w:r>
      <w:r w:rsidR="007B2CC7" w:rsidRPr="00916619">
        <w:rPr>
          <w:rFonts w:ascii="Palatino Linotype" w:hAnsi="Palatino Linotype" w:cs="Palatino Linotype"/>
          <w:color w:val="000000"/>
          <w:sz w:val="24"/>
          <w:szCs w:val="24"/>
          <w:lang w:val="es-ES_tradnl" w:eastAsia="es-MX"/>
        </w:rPr>
        <w:t xml:space="preserve"> de ser procedente</w:t>
      </w:r>
      <w:r w:rsidRPr="00916619">
        <w:rPr>
          <w:rFonts w:ascii="Palatino Linotype" w:hAnsi="Palatino Linotype" w:cs="Palatino Linotype"/>
          <w:color w:val="000000"/>
          <w:sz w:val="24"/>
          <w:szCs w:val="24"/>
          <w:lang w:val="es-ES_tradnl" w:eastAsia="es-MX"/>
        </w:rPr>
        <w:t xml:space="preserve">, y en términos del </w:t>
      </w:r>
      <w:r w:rsidRPr="00916619">
        <w:rPr>
          <w:rFonts w:ascii="Palatino Linotype" w:hAnsi="Palatino Linotype" w:cs="Palatino Linotype"/>
          <w:b/>
          <w:color w:val="000000"/>
          <w:sz w:val="24"/>
          <w:szCs w:val="24"/>
          <w:lang w:val="es-ES_tradnl" w:eastAsia="es-MX"/>
        </w:rPr>
        <w:t>Considerando CUARTO</w:t>
      </w:r>
      <w:r w:rsidRPr="00916619">
        <w:rPr>
          <w:rFonts w:ascii="Palatino Linotype" w:hAnsi="Palatino Linotype" w:cs="Palatino Linotype"/>
          <w:color w:val="000000"/>
          <w:sz w:val="24"/>
          <w:szCs w:val="24"/>
          <w:lang w:val="es-ES_tradnl" w:eastAsia="es-MX"/>
        </w:rPr>
        <w:t xml:space="preserve">, de lo siguiente: </w:t>
      </w:r>
    </w:p>
    <w:p w14:paraId="1C3D9871" w14:textId="77777777" w:rsidR="005E5375" w:rsidRPr="00916619" w:rsidRDefault="005E5375" w:rsidP="00D005B2">
      <w:pPr>
        <w:spacing w:after="0" w:line="360" w:lineRule="auto"/>
        <w:jc w:val="both"/>
        <w:rPr>
          <w:rFonts w:ascii="Palatino Linotype" w:hAnsi="Palatino Linotype" w:cs="Palatino Linotype"/>
          <w:color w:val="000000"/>
          <w:sz w:val="24"/>
          <w:szCs w:val="24"/>
          <w:lang w:val="es-ES_tradnl" w:eastAsia="es-MX"/>
        </w:rPr>
      </w:pPr>
    </w:p>
    <w:p w14:paraId="65243777" w14:textId="3E9F4B2E" w:rsidR="00BA5C77" w:rsidRPr="00916619" w:rsidRDefault="00BA5C77" w:rsidP="00BA5C77">
      <w:pPr>
        <w:spacing w:after="0" w:line="360" w:lineRule="auto"/>
        <w:jc w:val="both"/>
        <w:rPr>
          <w:rFonts w:ascii="Palatino Linotype" w:hAnsi="Palatino Linotype"/>
          <w:sz w:val="24"/>
          <w:szCs w:val="24"/>
        </w:rPr>
      </w:pPr>
      <w:r w:rsidRPr="00916619">
        <w:rPr>
          <w:rFonts w:ascii="Palatino Linotype" w:hAnsi="Palatino Linotype"/>
          <w:sz w:val="24"/>
          <w:szCs w:val="24"/>
        </w:rPr>
        <w:t>Del Establecimiento</w:t>
      </w:r>
      <w:r w:rsidR="009B2A8F" w:rsidRPr="00916619">
        <w:rPr>
          <w:rFonts w:ascii="Palatino Linotype" w:hAnsi="Palatino Linotype"/>
          <w:sz w:val="24"/>
          <w:szCs w:val="24"/>
        </w:rPr>
        <w:t xml:space="preserve"> mencionado en la solicitud de información:</w:t>
      </w:r>
    </w:p>
    <w:p w14:paraId="3970C7E4" w14:textId="77777777" w:rsidR="00BA5C77" w:rsidRPr="00916619" w:rsidRDefault="00BA5C77" w:rsidP="00BA5C77">
      <w:pPr>
        <w:pStyle w:val="Prrafodelista"/>
        <w:numPr>
          <w:ilvl w:val="0"/>
          <w:numId w:val="19"/>
        </w:numPr>
        <w:spacing w:after="0" w:line="360" w:lineRule="auto"/>
        <w:jc w:val="both"/>
        <w:rPr>
          <w:rFonts w:ascii="Palatino Linotype" w:hAnsi="Palatino Linotype"/>
          <w:sz w:val="24"/>
          <w:szCs w:val="24"/>
        </w:rPr>
      </w:pPr>
      <w:r w:rsidRPr="00916619">
        <w:rPr>
          <w:rFonts w:ascii="Palatino Linotype" w:hAnsi="Palatino Linotype" w:cs="Arial"/>
          <w:sz w:val="24"/>
          <w:szCs w:val="24"/>
          <w:lang w:val="es-ES_tradnl" w:eastAsia="es-MX"/>
        </w:rPr>
        <w:t>Permisos y/o licencias de funcionamiento.</w:t>
      </w:r>
    </w:p>
    <w:p w14:paraId="020DF61B" w14:textId="67D06FDC" w:rsidR="005E5375" w:rsidRPr="00916619" w:rsidRDefault="00BA5C77" w:rsidP="00BA5C77">
      <w:pPr>
        <w:pStyle w:val="Prrafodelista"/>
        <w:numPr>
          <w:ilvl w:val="0"/>
          <w:numId w:val="19"/>
        </w:numPr>
        <w:spacing w:after="0" w:line="360" w:lineRule="auto"/>
        <w:jc w:val="both"/>
        <w:rPr>
          <w:rFonts w:ascii="Palatino Linotype" w:hAnsi="Palatino Linotype" w:cs="Arial"/>
          <w:sz w:val="24"/>
          <w:szCs w:val="24"/>
          <w:lang w:val="es-ES_tradnl" w:eastAsia="es-MX"/>
        </w:rPr>
      </w:pPr>
      <w:r w:rsidRPr="00916619">
        <w:rPr>
          <w:rFonts w:ascii="Palatino Linotype" w:hAnsi="Palatino Linotype" w:cs="Arial"/>
          <w:sz w:val="24"/>
          <w:szCs w:val="24"/>
          <w:lang w:val="es-ES_tradnl" w:eastAsia="es-MX"/>
        </w:rPr>
        <w:t>Autorización de colocación de parasol o toldo.</w:t>
      </w:r>
    </w:p>
    <w:p w14:paraId="6CA70F1F" w14:textId="77777777" w:rsidR="005E5375" w:rsidRPr="00916619" w:rsidRDefault="005E5375" w:rsidP="00D005B2">
      <w:pPr>
        <w:pStyle w:val="Citas"/>
        <w:spacing w:before="0" w:after="0"/>
        <w:ind w:left="0"/>
        <w:rPr>
          <w:rFonts w:eastAsia="Times New Roman"/>
          <w:bCs/>
          <w:i w:val="0"/>
          <w:sz w:val="24"/>
          <w:lang w:val="es-ES_tradnl"/>
        </w:rPr>
      </w:pPr>
    </w:p>
    <w:p w14:paraId="622459DB" w14:textId="166EC251" w:rsidR="00276AF7" w:rsidRPr="00916619" w:rsidRDefault="00276AF7" w:rsidP="00493799">
      <w:pPr>
        <w:pStyle w:val="Citas"/>
        <w:spacing w:before="0" w:after="0"/>
        <w:rPr>
          <w:lang w:eastAsia="es-ES"/>
        </w:rPr>
      </w:pPr>
      <w:r w:rsidRPr="00916619">
        <w:rPr>
          <w:lang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5DE35E8" w14:textId="77777777" w:rsidR="00027134" w:rsidRPr="00916619" w:rsidRDefault="00027134" w:rsidP="00493799">
      <w:pPr>
        <w:pStyle w:val="Citas"/>
        <w:spacing w:before="0" w:after="0"/>
        <w:rPr>
          <w:lang w:eastAsia="es-ES"/>
        </w:rPr>
      </w:pPr>
    </w:p>
    <w:p w14:paraId="774406DB" w14:textId="6022EABA" w:rsidR="007C1720" w:rsidRPr="00916619" w:rsidRDefault="00027134" w:rsidP="00027134">
      <w:pPr>
        <w:pBdr>
          <w:top w:val="nil"/>
          <w:left w:val="nil"/>
          <w:bottom w:val="nil"/>
          <w:right w:val="nil"/>
          <w:between w:val="nil"/>
        </w:pBdr>
        <w:spacing w:after="0" w:line="360" w:lineRule="auto"/>
        <w:ind w:left="851" w:right="899"/>
        <w:jc w:val="both"/>
        <w:rPr>
          <w:rFonts w:ascii="Palatino Linotype" w:eastAsiaTheme="minorHAnsi" w:hAnsi="Palatino Linotype" w:cs="Arial"/>
          <w:i/>
          <w:lang w:eastAsia="es-ES"/>
        </w:rPr>
      </w:pPr>
      <w:r w:rsidRPr="00916619">
        <w:rPr>
          <w:rFonts w:ascii="Palatino Linotype" w:eastAsiaTheme="minorHAnsi" w:hAnsi="Palatino Linotype" w:cs="Arial"/>
          <w:i/>
          <w:lang w:eastAsia="es-ES"/>
        </w:rPr>
        <w:t>Una vez realizada la búsqueda exhaustiva y razonable, para el supuesto de que el Sujeto Obligado no cuente con la información por no haberla generado, poseído o administrado bastara que el área competente lo manifieste de manera precisa y clara.</w:t>
      </w:r>
    </w:p>
    <w:p w14:paraId="3693CFCA" w14:textId="77777777" w:rsidR="00027134" w:rsidRPr="00916619" w:rsidRDefault="00027134" w:rsidP="00027134">
      <w:pPr>
        <w:pBdr>
          <w:top w:val="nil"/>
          <w:left w:val="nil"/>
          <w:bottom w:val="nil"/>
          <w:right w:val="nil"/>
          <w:between w:val="nil"/>
        </w:pBdr>
        <w:spacing w:after="0" w:line="360" w:lineRule="auto"/>
        <w:ind w:left="851" w:right="899"/>
        <w:jc w:val="both"/>
        <w:rPr>
          <w:rFonts w:ascii="Palatino Linotype" w:eastAsia="Palatino Linotype" w:hAnsi="Palatino Linotype" w:cs="Palatino Linotype"/>
          <w:i/>
          <w:color w:val="000000"/>
          <w:sz w:val="24"/>
          <w:szCs w:val="24"/>
          <w:lang w:val="es-ES_tradnl" w:eastAsia="es-MX"/>
        </w:rPr>
      </w:pPr>
    </w:p>
    <w:p w14:paraId="10DD91FE" w14:textId="04E8592A" w:rsidR="00276AF7" w:rsidRPr="00916619" w:rsidRDefault="00276AF7" w:rsidP="00D005B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916619">
        <w:rPr>
          <w:rFonts w:ascii="Palatino Linotype" w:eastAsia="Palatino Linotype" w:hAnsi="Palatino Linotype" w:cs="Palatino Linotype"/>
          <w:b/>
          <w:color w:val="000000"/>
          <w:sz w:val="28"/>
          <w:szCs w:val="24"/>
          <w:lang w:val="es-ES_tradnl" w:eastAsia="es-MX"/>
        </w:rPr>
        <w:t>TERCERO.</w:t>
      </w:r>
      <w:r w:rsidRPr="00916619">
        <w:rPr>
          <w:rFonts w:ascii="Palatino Linotype" w:eastAsia="Palatino Linotype" w:hAnsi="Palatino Linotype" w:cs="Palatino Linotype"/>
          <w:b/>
          <w:color w:val="000000"/>
          <w:sz w:val="24"/>
          <w:szCs w:val="24"/>
          <w:lang w:val="es-ES_tradnl" w:eastAsia="es-MX"/>
        </w:rPr>
        <w:t xml:space="preserve"> NOTIFÍQUESE </w:t>
      </w:r>
      <w:r w:rsidRPr="00916619">
        <w:rPr>
          <w:rFonts w:ascii="Palatino Linotype" w:eastAsia="Palatino Linotype" w:hAnsi="Palatino Linotype" w:cs="Palatino Linotype"/>
          <w:color w:val="000000"/>
          <w:sz w:val="24"/>
          <w:szCs w:val="24"/>
          <w:lang w:val="es-ES_tradnl" w:eastAsia="es-MX"/>
        </w:rPr>
        <w:t>la presente resolución al Titular de la Unidad de Transparencia del Sujeto Obligado</w:t>
      </w:r>
      <w:r w:rsidR="009B2A8F" w:rsidRPr="00916619">
        <w:rPr>
          <w:rFonts w:ascii="Palatino Linotype" w:eastAsia="Palatino Linotype" w:hAnsi="Palatino Linotype" w:cs="Palatino Linotype"/>
          <w:color w:val="000000"/>
          <w:sz w:val="24"/>
          <w:szCs w:val="24"/>
          <w:lang w:val="es-ES_tradnl" w:eastAsia="es-MX"/>
        </w:rPr>
        <w:t xml:space="preserve"> mediante el Sistema de Acceso a la Información Mexiquense (</w:t>
      </w:r>
      <w:r w:rsidR="009B2A8F" w:rsidRPr="00916619">
        <w:rPr>
          <w:rFonts w:ascii="Palatino Linotype" w:eastAsia="Palatino Linotype" w:hAnsi="Palatino Linotype" w:cs="Palatino Linotype"/>
          <w:b/>
          <w:bCs/>
          <w:color w:val="000000"/>
          <w:sz w:val="24"/>
          <w:szCs w:val="24"/>
          <w:lang w:val="es-ES_tradnl" w:eastAsia="es-MX"/>
        </w:rPr>
        <w:t>SAIMEX</w:t>
      </w:r>
      <w:r w:rsidR="009B2A8F" w:rsidRPr="00916619">
        <w:rPr>
          <w:rFonts w:ascii="Palatino Linotype" w:eastAsia="Palatino Linotype" w:hAnsi="Palatino Linotype" w:cs="Palatino Linotype"/>
          <w:color w:val="000000"/>
          <w:sz w:val="24"/>
          <w:szCs w:val="24"/>
          <w:lang w:val="es-ES_tradnl" w:eastAsia="es-MX"/>
        </w:rPr>
        <w:t>)</w:t>
      </w:r>
      <w:r w:rsidRPr="00916619">
        <w:rPr>
          <w:rFonts w:ascii="Palatino Linotype" w:eastAsia="Palatino Linotype" w:hAnsi="Palatino Linotype" w:cs="Palatino Linotype"/>
          <w:color w:val="000000"/>
          <w:sz w:val="24"/>
          <w:szCs w:val="24"/>
          <w:lang w:val="es-ES_tradnl" w:eastAsia="es-MX"/>
        </w:rPr>
        <w:t xml:space="preserve">, para que conforme al artículo 186 último párrafo, 189 segundo párrafo y 194 de la Ley de Transparencia y Acceso a la Información Pública del Estado de México y Municipios; dé cumplimiento a lo ordenado dentro del plazo de </w:t>
      </w:r>
      <w:r w:rsidRPr="00916619">
        <w:rPr>
          <w:rFonts w:ascii="Palatino Linotype" w:eastAsia="Palatino Linotype" w:hAnsi="Palatino Linotype" w:cs="Palatino Linotype"/>
          <w:b/>
          <w:color w:val="000000"/>
          <w:sz w:val="24"/>
          <w:szCs w:val="24"/>
          <w:lang w:val="es-ES_tradnl" w:eastAsia="es-MX"/>
        </w:rPr>
        <w:t>diez días hábiles</w:t>
      </w:r>
      <w:r w:rsidRPr="00916619">
        <w:rPr>
          <w:rFonts w:ascii="Palatino Linotype" w:eastAsia="Palatino Linotype" w:hAnsi="Palatino Linotype" w:cs="Palatino Linotype"/>
          <w:color w:val="000000"/>
          <w:sz w:val="24"/>
          <w:szCs w:val="24"/>
          <w:lang w:val="es-ES_tradnl" w:eastAsia="es-MX"/>
        </w:rPr>
        <w:t>, e informe a este Instituto en un plazo de tres días hábiles siguientes sobre el cumplimiento dado a la presente y</w:t>
      </w:r>
      <w:r w:rsidRPr="00916619">
        <w:rPr>
          <w:rFonts w:ascii="Palatino Linotype" w:eastAsia="Palatino Linotype" w:hAnsi="Palatino Linotype" w:cs="Palatino Linotype"/>
          <w:b/>
          <w:color w:val="000000"/>
          <w:sz w:val="24"/>
          <w:szCs w:val="24"/>
          <w:lang w:val="es-ES_tradnl" w:eastAsia="es-MX"/>
        </w:rPr>
        <w:t xml:space="preserve">, se le apercibe que en caso de negarse a cumplir la </w:t>
      </w:r>
      <w:r w:rsidRPr="00916619">
        <w:rPr>
          <w:rFonts w:ascii="Palatino Linotype" w:eastAsia="Palatino Linotype" w:hAnsi="Palatino Linotype" w:cs="Palatino Linotype"/>
          <w:b/>
          <w:color w:val="000000"/>
          <w:sz w:val="24"/>
          <w:szCs w:val="24"/>
          <w:lang w:val="es-ES_tradnl" w:eastAsia="es-MX"/>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34AD65" w14:textId="77777777" w:rsidR="009B2A8F" w:rsidRPr="00916619" w:rsidRDefault="009B2A8F" w:rsidP="00D005B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076D9D78" w14:textId="6D734541" w:rsidR="00276AF7" w:rsidRPr="00916619" w:rsidRDefault="00276AF7" w:rsidP="00D005B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916619">
        <w:rPr>
          <w:rFonts w:ascii="Palatino Linotype" w:eastAsia="Palatino Linotype" w:hAnsi="Palatino Linotype" w:cs="Palatino Linotype"/>
          <w:b/>
          <w:color w:val="000000"/>
          <w:sz w:val="28"/>
          <w:szCs w:val="24"/>
          <w:lang w:val="es-ES_tradnl" w:eastAsia="es-MX"/>
        </w:rPr>
        <w:t xml:space="preserve">CUARTO. </w:t>
      </w:r>
      <w:r w:rsidRPr="00916619">
        <w:rPr>
          <w:rFonts w:ascii="Palatino Linotype" w:eastAsia="Palatino Linotype" w:hAnsi="Palatino Linotype" w:cs="Palatino Linotype"/>
          <w:color w:val="000000"/>
          <w:sz w:val="24"/>
          <w:szCs w:val="24"/>
          <w:lang w:val="es-ES_tradnl"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33EAD35" w14:textId="77777777" w:rsidR="00276AF7" w:rsidRPr="00916619" w:rsidRDefault="00276AF7" w:rsidP="00D005B2">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eastAsia="es-MX"/>
        </w:rPr>
      </w:pPr>
    </w:p>
    <w:p w14:paraId="66878EF6" w14:textId="6C4D3274" w:rsidR="00276AF7" w:rsidRPr="00916619" w:rsidRDefault="00CE10F1" w:rsidP="00D005B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916619">
        <w:rPr>
          <w:rFonts w:ascii="Palatino Linotype" w:eastAsia="Palatino Linotype" w:hAnsi="Palatino Linotype" w:cs="Palatino Linotype"/>
          <w:b/>
          <w:noProof/>
          <w:color w:val="000000"/>
          <w:sz w:val="28"/>
          <w:szCs w:val="24"/>
          <w:lang w:eastAsia="es-MX"/>
        </w:rPr>
        <mc:AlternateContent>
          <mc:Choice Requires="wps">
            <w:drawing>
              <wp:anchor distT="0" distB="0" distL="114300" distR="114300" simplePos="0" relativeHeight="251659264" behindDoc="0" locked="0" layoutInCell="1" allowOverlap="1" wp14:anchorId="6895732A" wp14:editId="7514EEC2">
                <wp:simplePos x="0" y="0"/>
                <wp:positionH relativeFrom="column">
                  <wp:posOffset>24764</wp:posOffset>
                </wp:positionH>
                <wp:positionV relativeFrom="paragraph">
                  <wp:posOffset>1801495</wp:posOffset>
                </wp:positionV>
                <wp:extent cx="5667375" cy="217170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667375" cy="217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8C7E1"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41.85pt" to="448.2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" strokecolor="#5b9bd5 [3204]" strokeweight=".5pt">
                <v:stroke joinstyle="miter"/>
              </v:line>
            </w:pict>
          </mc:Fallback>
        </mc:AlternateContent>
      </w:r>
      <w:r w:rsidR="00276AF7" w:rsidRPr="00916619">
        <w:rPr>
          <w:rFonts w:ascii="Palatino Linotype" w:eastAsia="Palatino Linotype" w:hAnsi="Palatino Linotype" w:cs="Palatino Linotype"/>
          <w:b/>
          <w:color w:val="000000"/>
          <w:sz w:val="28"/>
          <w:szCs w:val="24"/>
          <w:lang w:val="es-ES_tradnl" w:eastAsia="es-MX"/>
        </w:rPr>
        <w:t>QUINTO.</w:t>
      </w:r>
      <w:r w:rsidR="00276AF7" w:rsidRPr="00916619">
        <w:rPr>
          <w:rFonts w:ascii="Palatino Linotype" w:eastAsia="Palatino Linotype" w:hAnsi="Palatino Linotype" w:cs="Palatino Linotype"/>
          <w:b/>
          <w:color w:val="000000"/>
          <w:sz w:val="24"/>
          <w:szCs w:val="24"/>
          <w:lang w:val="es-ES_tradnl" w:eastAsia="es-MX"/>
        </w:rPr>
        <w:t xml:space="preserve"> Notifíquese </w:t>
      </w:r>
      <w:r w:rsidR="00276AF7" w:rsidRPr="00916619">
        <w:rPr>
          <w:rFonts w:ascii="Palatino Linotype" w:eastAsia="Palatino Linotype" w:hAnsi="Palatino Linotype" w:cs="Palatino Linotype"/>
          <w:color w:val="000000"/>
          <w:sz w:val="24"/>
          <w:szCs w:val="24"/>
          <w:lang w:val="es-ES_tradnl" w:eastAsia="es-MX"/>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5BD708AF" w14:textId="77777777" w:rsidR="002C7370" w:rsidRPr="00916619" w:rsidRDefault="002C7370" w:rsidP="00D005B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6374F724" w14:textId="77777777" w:rsidR="002C7370" w:rsidRPr="00916619" w:rsidRDefault="002C7370" w:rsidP="00D005B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798462DB" w14:textId="77777777" w:rsidR="00276AF7" w:rsidRPr="00916619" w:rsidRDefault="00276AF7" w:rsidP="00D005B2">
      <w:pPr>
        <w:autoSpaceDE w:val="0"/>
        <w:autoSpaceDN w:val="0"/>
        <w:adjustRightInd w:val="0"/>
        <w:spacing w:after="0" w:line="360" w:lineRule="auto"/>
        <w:jc w:val="both"/>
        <w:rPr>
          <w:rFonts w:ascii="Palatino Linotype" w:hAnsi="Palatino Linotype" w:cs="Arial"/>
        </w:rPr>
      </w:pPr>
    </w:p>
    <w:p w14:paraId="4421C3FB" w14:textId="77777777" w:rsidR="00CE10F1" w:rsidRPr="00916619" w:rsidRDefault="00CE10F1" w:rsidP="00D005B2">
      <w:pPr>
        <w:autoSpaceDE w:val="0"/>
        <w:autoSpaceDN w:val="0"/>
        <w:adjustRightInd w:val="0"/>
        <w:spacing w:after="0" w:line="360" w:lineRule="auto"/>
        <w:jc w:val="both"/>
        <w:rPr>
          <w:rFonts w:ascii="Palatino Linotype" w:hAnsi="Palatino Linotype" w:cs="Arial"/>
        </w:rPr>
      </w:pPr>
    </w:p>
    <w:p w14:paraId="5E68543D" w14:textId="77777777" w:rsidR="00CE10F1" w:rsidRPr="00916619" w:rsidRDefault="00CE10F1" w:rsidP="00D005B2">
      <w:pPr>
        <w:autoSpaceDE w:val="0"/>
        <w:autoSpaceDN w:val="0"/>
        <w:adjustRightInd w:val="0"/>
        <w:spacing w:after="0" w:line="360" w:lineRule="auto"/>
        <w:jc w:val="both"/>
        <w:rPr>
          <w:rFonts w:ascii="Palatino Linotype" w:hAnsi="Palatino Linotype" w:cs="Arial"/>
        </w:rPr>
      </w:pPr>
    </w:p>
    <w:p w14:paraId="6374A31E" w14:textId="77777777" w:rsidR="00CE10F1" w:rsidRPr="00916619" w:rsidRDefault="00CE10F1" w:rsidP="00D005B2">
      <w:pPr>
        <w:autoSpaceDE w:val="0"/>
        <w:autoSpaceDN w:val="0"/>
        <w:adjustRightInd w:val="0"/>
        <w:spacing w:after="0" w:line="360" w:lineRule="auto"/>
        <w:jc w:val="both"/>
        <w:rPr>
          <w:rFonts w:ascii="Palatino Linotype" w:hAnsi="Palatino Linotype" w:cs="Arial"/>
        </w:rPr>
      </w:pPr>
    </w:p>
    <w:p w14:paraId="63BA64CB" w14:textId="77777777" w:rsidR="00CE10F1" w:rsidRPr="00916619" w:rsidRDefault="00276AF7" w:rsidP="00D005B2">
      <w:pPr>
        <w:spacing w:after="0" w:line="360" w:lineRule="auto"/>
        <w:jc w:val="both"/>
        <w:rPr>
          <w:rFonts w:ascii="Palatino Linotype" w:hAnsi="Palatino Linotype" w:cs="Arial"/>
        </w:rPr>
      </w:pPr>
      <w:r w:rsidRPr="00916619">
        <w:rPr>
          <w:rFonts w:ascii="Palatino Linotype" w:hAnsi="Palatino Linotype" w:cs="Arial"/>
          <w:sz w:val="24"/>
        </w:rPr>
        <w:lastRenderedPageBreak/>
        <w:t>ASÍ LO RESUELVE, POR UNANIMIDAD DE VOTOS EL PLENO DEL</w:t>
      </w:r>
      <w:r w:rsidRPr="00916619">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916619">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CE10F1" w:rsidRPr="00916619">
        <w:rPr>
          <w:rFonts w:ascii="Palatino Linotype" w:hAnsi="Palatino Linotype" w:cs="Arial"/>
          <w:sz w:val="24"/>
        </w:rPr>
        <w:t>TRIGÉSIMA</w:t>
      </w:r>
      <w:r w:rsidRPr="00916619">
        <w:rPr>
          <w:rFonts w:ascii="Palatino Linotype" w:hAnsi="Palatino Linotype" w:cs="Arial"/>
          <w:sz w:val="24"/>
        </w:rPr>
        <w:t xml:space="preserve"> QUINTA SESIÓN ORDINARIA CELEBRADA EL </w:t>
      </w:r>
      <w:r w:rsidR="00CE10F1" w:rsidRPr="00916619">
        <w:rPr>
          <w:rFonts w:ascii="Palatino Linotype" w:hAnsi="Palatino Linotype" w:cs="Arial"/>
          <w:sz w:val="24"/>
        </w:rPr>
        <w:t>TRES DE OCTUBRE</w:t>
      </w:r>
      <w:r w:rsidRPr="00916619">
        <w:rPr>
          <w:rFonts w:ascii="Palatino Linotype" w:hAnsi="Palatino Linotype" w:cs="Arial"/>
          <w:sz w:val="24"/>
        </w:rPr>
        <w:t xml:space="preserve"> DE DOS MI</w:t>
      </w:r>
      <w:r w:rsidR="00F03660" w:rsidRPr="00916619">
        <w:rPr>
          <w:rFonts w:ascii="Palatino Linotype" w:hAnsi="Palatino Linotype" w:cs="Arial"/>
          <w:sz w:val="24"/>
        </w:rPr>
        <w:t xml:space="preserve">L VEINTICUATRO, ANTE EL </w:t>
      </w:r>
      <w:r w:rsidRPr="00916619">
        <w:rPr>
          <w:rFonts w:ascii="Palatino Linotype" w:hAnsi="Palatino Linotype" w:cs="Arial"/>
          <w:sz w:val="24"/>
        </w:rPr>
        <w:t>SECRETARIO TÉCNICO DEL PLENO, ALEXIS TAPIA RAMÍREZ</w:t>
      </w:r>
      <w:r w:rsidRPr="00916619">
        <w:rPr>
          <w:rFonts w:ascii="Palatino Linotype" w:hAnsi="Palatino Linotype" w:cs="Arial"/>
        </w:rPr>
        <w:t>. ---------------------------------------------------------------------------------------------------------------------------------------------------------------------------------------------------------------------------------------------------------------------------------------------------------------------------------------------------------------------------------------------------------------------------------------------------------------------------------------------------------------------------------------------------------------------------------------------------------------------------</w:t>
      </w:r>
      <w:r w:rsidR="00A75228" w:rsidRPr="00916619">
        <w:rPr>
          <w:rFonts w:ascii="Palatino Linotype" w:hAnsi="Palatino Linotype" w:cs="Arial"/>
        </w:rPr>
        <w:t>--------------------------------------------------------------------------------------------------------------------------------------------------------------------------------------------------------------------------------------------------------------------------------------------------------------------------------------------------------------------------------------------------------------------------------------------------------------------------------------------------------------------------------------------------------------------------------------------------------------------------------------------------------------------------------------------------------------------------------------------------------------------------------------------------------------------------------------------------------------------------------------------------------------------------------------------------------------------------------------------------------------------------------------------------------------------------------------------------------------------------------------------------------------------------------------------------------------------------------------------------------</w:t>
      </w:r>
      <w:r w:rsidR="00CE10F1" w:rsidRPr="00916619">
        <w:rPr>
          <w:rFonts w:ascii="Palatino Linotype" w:hAnsi="Palatino Linotype" w:cs="Arial"/>
        </w:rPr>
        <w:t>---------</w:t>
      </w:r>
    </w:p>
    <w:p w14:paraId="69EC901A" w14:textId="00B9A61A" w:rsidR="00276AF7" w:rsidRPr="005323D1" w:rsidRDefault="00276AF7" w:rsidP="00D005B2">
      <w:pPr>
        <w:spacing w:after="0" w:line="360" w:lineRule="auto"/>
        <w:jc w:val="both"/>
        <w:rPr>
          <w:rFonts w:ascii="Palatino Linotype" w:hAnsi="Palatino Linotype" w:cs="Arial"/>
          <w:sz w:val="20"/>
        </w:rPr>
      </w:pPr>
      <w:r w:rsidRPr="00916619">
        <w:rPr>
          <w:rFonts w:ascii="Palatino Linotype" w:hAnsi="Palatino Linotype" w:cs="Arial"/>
          <w:sz w:val="20"/>
        </w:rPr>
        <w:t>JMV/CCR/</w:t>
      </w:r>
      <w:bookmarkStart w:id="0" w:name="_GoBack"/>
      <w:bookmarkEnd w:id="0"/>
    </w:p>
    <w:p w14:paraId="33613580" w14:textId="77777777" w:rsidR="00276AF7" w:rsidRDefault="00276AF7" w:rsidP="00D005B2">
      <w:pPr>
        <w:spacing w:after="0"/>
      </w:pPr>
    </w:p>
    <w:p w14:paraId="334E333C" w14:textId="77777777" w:rsidR="00276AF7" w:rsidRDefault="00276AF7" w:rsidP="00D005B2">
      <w:pPr>
        <w:spacing w:after="0"/>
      </w:pPr>
    </w:p>
    <w:p w14:paraId="5A10666D" w14:textId="77777777" w:rsidR="00276AF7" w:rsidRDefault="00276AF7" w:rsidP="00D005B2">
      <w:pPr>
        <w:spacing w:after="0"/>
      </w:pPr>
    </w:p>
    <w:p w14:paraId="42365770" w14:textId="77777777" w:rsidR="00276AF7" w:rsidRDefault="00276AF7" w:rsidP="00D005B2">
      <w:pPr>
        <w:spacing w:after="0"/>
      </w:pPr>
    </w:p>
    <w:p w14:paraId="39C5367C" w14:textId="77777777" w:rsidR="00276AF7" w:rsidRDefault="00276AF7" w:rsidP="00D005B2">
      <w:pPr>
        <w:spacing w:after="0"/>
      </w:pPr>
    </w:p>
    <w:p w14:paraId="5DC801DF" w14:textId="77777777" w:rsidR="00276AF7" w:rsidRDefault="00276AF7" w:rsidP="00D005B2">
      <w:pPr>
        <w:spacing w:after="0"/>
      </w:pPr>
    </w:p>
    <w:p w14:paraId="5CFCA525" w14:textId="77777777" w:rsidR="00276AF7" w:rsidRDefault="00276AF7" w:rsidP="00D005B2">
      <w:pPr>
        <w:spacing w:after="0"/>
      </w:pPr>
    </w:p>
    <w:p w14:paraId="6358742D" w14:textId="77777777" w:rsidR="00276AF7" w:rsidRDefault="00276AF7" w:rsidP="00D005B2">
      <w:pPr>
        <w:spacing w:after="0"/>
      </w:pPr>
    </w:p>
    <w:p w14:paraId="536DC63A" w14:textId="77777777" w:rsidR="00276AF7" w:rsidRDefault="00276AF7" w:rsidP="00D005B2">
      <w:pPr>
        <w:spacing w:after="0"/>
      </w:pPr>
    </w:p>
    <w:p w14:paraId="355A7DC8" w14:textId="77777777" w:rsidR="00276AF7" w:rsidRDefault="00276AF7" w:rsidP="00D005B2">
      <w:pPr>
        <w:spacing w:after="0"/>
      </w:pPr>
    </w:p>
    <w:p w14:paraId="6B982BE8" w14:textId="77777777" w:rsidR="00276AF7" w:rsidRDefault="00276AF7" w:rsidP="00D005B2">
      <w:pPr>
        <w:spacing w:after="0"/>
      </w:pPr>
    </w:p>
    <w:p w14:paraId="47D963B5" w14:textId="77777777" w:rsidR="00276AF7" w:rsidRDefault="00276AF7" w:rsidP="00D005B2">
      <w:pPr>
        <w:spacing w:after="0"/>
      </w:pPr>
    </w:p>
    <w:p w14:paraId="79D2FD7A" w14:textId="77777777" w:rsidR="00276AF7" w:rsidRDefault="00276AF7" w:rsidP="00D005B2">
      <w:pPr>
        <w:spacing w:after="0"/>
      </w:pPr>
    </w:p>
    <w:p w14:paraId="2E5332A6" w14:textId="77777777" w:rsidR="00276AF7" w:rsidRDefault="00276AF7" w:rsidP="00D005B2">
      <w:pPr>
        <w:spacing w:after="0"/>
      </w:pPr>
    </w:p>
    <w:p w14:paraId="48CAD190" w14:textId="77777777" w:rsidR="00276AF7" w:rsidRDefault="00276AF7" w:rsidP="00D005B2">
      <w:pPr>
        <w:spacing w:after="0"/>
      </w:pPr>
    </w:p>
    <w:p w14:paraId="27D65130" w14:textId="77777777" w:rsidR="00276AF7" w:rsidRDefault="00276AF7" w:rsidP="00D005B2">
      <w:pPr>
        <w:spacing w:after="0"/>
      </w:pPr>
    </w:p>
    <w:p w14:paraId="63F56A0A" w14:textId="77777777" w:rsidR="00276AF7" w:rsidRDefault="00276AF7" w:rsidP="00D005B2">
      <w:pPr>
        <w:spacing w:after="0"/>
      </w:pPr>
    </w:p>
    <w:p w14:paraId="58F1E609" w14:textId="77777777" w:rsidR="00276AF7" w:rsidRDefault="00276AF7" w:rsidP="00D005B2">
      <w:pPr>
        <w:spacing w:after="0"/>
      </w:pPr>
    </w:p>
    <w:p w14:paraId="5312D065" w14:textId="77777777" w:rsidR="00276AF7" w:rsidRDefault="00276AF7" w:rsidP="00D005B2">
      <w:pPr>
        <w:spacing w:after="0"/>
      </w:pPr>
    </w:p>
    <w:p w14:paraId="13D18677" w14:textId="77777777" w:rsidR="00276AF7" w:rsidRDefault="00276AF7" w:rsidP="00D005B2">
      <w:pPr>
        <w:spacing w:after="0"/>
      </w:pPr>
    </w:p>
    <w:p w14:paraId="6820398D" w14:textId="77777777" w:rsidR="000E119A" w:rsidRDefault="000E119A" w:rsidP="00D005B2">
      <w:pPr>
        <w:spacing w:after="0"/>
      </w:pPr>
    </w:p>
    <w:sectPr w:rsidR="000E119A" w:rsidSect="005E5375">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AE71B" w14:textId="77777777" w:rsidR="00826F37" w:rsidRDefault="00826F37" w:rsidP="00276AF7">
      <w:pPr>
        <w:spacing w:after="0" w:line="240" w:lineRule="auto"/>
      </w:pPr>
      <w:r>
        <w:separator/>
      </w:r>
    </w:p>
  </w:endnote>
  <w:endnote w:type="continuationSeparator" w:id="0">
    <w:p w14:paraId="387379F6" w14:textId="77777777" w:rsidR="00826F37" w:rsidRDefault="00826F37" w:rsidP="0027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FDDC" w14:textId="77777777" w:rsidR="00826F37" w:rsidRPr="00A2780F" w:rsidRDefault="00826F37" w:rsidP="005E5375">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16619">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16619">
      <w:rPr>
        <w:rFonts w:ascii="Arial" w:hAnsi="Arial" w:cs="Arial"/>
        <w:b/>
        <w:bCs/>
        <w:noProof/>
        <w:sz w:val="20"/>
        <w:szCs w:val="20"/>
      </w:rPr>
      <w:t>48</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8AA95" w14:textId="77777777" w:rsidR="00826F37" w:rsidRPr="00070856" w:rsidRDefault="00826F37" w:rsidP="005E5375">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16619">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16619">
      <w:rPr>
        <w:rFonts w:ascii="Arial" w:hAnsi="Arial" w:cs="Arial"/>
        <w:b/>
        <w:bCs/>
        <w:noProof/>
        <w:sz w:val="20"/>
        <w:szCs w:val="20"/>
      </w:rPr>
      <w:t>48</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0ABEB" w14:textId="77777777" w:rsidR="00826F37" w:rsidRDefault="00826F37" w:rsidP="00276AF7">
      <w:pPr>
        <w:spacing w:after="0" w:line="240" w:lineRule="auto"/>
      </w:pPr>
      <w:r>
        <w:separator/>
      </w:r>
    </w:p>
  </w:footnote>
  <w:footnote w:type="continuationSeparator" w:id="0">
    <w:p w14:paraId="433C65A6" w14:textId="77777777" w:rsidR="00826F37" w:rsidRDefault="00826F37" w:rsidP="00276AF7">
      <w:pPr>
        <w:spacing w:after="0" w:line="240" w:lineRule="auto"/>
      </w:pPr>
      <w:r>
        <w:continuationSeparator/>
      </w:r>
    </w:p>
  </w:footnote>
  <w:footnote w:id="1">
    <w:p w14:paraId="56390334" w14:textId="77777777" w:rsidR="00826F37" w:rsidRPr="005552A8" w:rsidRDefault="00826F37" w:rsidP="00276AF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643CBAE7" w14:textId="77777777" w:rsidR="00826F37" w:rsidRPr="005552A8" w:rsidRDefault="00826F37" w:rsidP="00276AF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826F37" w:rsidRPr="008F2CCC" w14:paraId="6E0BBA49" w14:textId="77777777" w:rsidTr="005E5375">
      <w:tc>
        <w:tcPr>
          <w:tcW w:w="3620" w:type="dxa"/>
          <w:shd w:val="clear" w:color="auto" w:fill="auto"/>
        </w:tcPr>
        <w:p w14:paraId="64E0E52C" w14:textId="77777777" w:rsidR="00826F37" w:rsidRPr="007E5FC4" w:rsidRDefault="00826F37" w:rsidP="005E5375">
          <w:pPr>
            <w:spacing w:line="276" w:lineRule="auto"/>
            <w:jc w:val="right"/>
            <w:rPr>
              <w:rFonts w:ascii="Palatino Linotype" w:hAnsi="Palatino Linotype"/>
              <w:lang w:val="es-ES_tradnl"/>
            </w:rPr>
          </w:pPr>
          <w:r w:rsidRPr="007E5FC4">
            <w:rPr>
              <w:rFonts w:ascii="Palatino Linotype" w:hAnsi="Palatino Linotype"/>
              <w:lang w:val="es-ES_tradnl"/>
            </w:rPr>
            <w:t>Recurso de revisión:</w:t>
          </w:r>
        </w:p>
      </w:tc>
      <w:tc>
        <w:tcPr>
          <w:tcW w:w="4252" w:type="dxa"/>
          <w:shd w:val="clear" w:color="auto" w:fill="auto"/>
          <w:vAlign w:val="center"/>
        </w:tcPr>
        <w:p w14:paraId="22C4AC1E" w14:textId="2981B7AF" w:rsidR="00826F37" w:rsidRPr="00664658" w:rsidRDefault="00826F37" w:rsidP="00A37CE7">
          <w:pPr>
            <w:spacing w:line="276" w:lineRule="auto"/>
            <w:jc w:val="right"/>
            <w:rPr>
              <w:rFonts w:ascii="Palatino Linotype" w:hAnsi="Palatino Linotype"/>
              <w:b/>
              <w:lang w:val="es-ES_tradnl"/>
            </w:rPr>
          </w:pPr>
          <w:r>
            <w:rPr>
              <w:rFonts w:ascii="Palatino Linotype" w:hAnsi="Palatino Linotype"/>
              <w:b/>
              <w:lang w:val="es-ES_tradnl"/>
            </w:rPr>
            <w:t>04400/INFOEM/IP/RR/2024</w:t>
          </w:r>
        </w:p>
      </w:tc>
    </w:tr>
    <w:tr w:rsidR="00826F37" w:rsidRPr="008F2CCC" w14:paraId="622B5395" w14:textId="77777777" w:rsidTr="005E5375">
      <w:tc>
        <w:tcPr>
          <w:tcW w:w="3620" w:type="dxa"/>
          <w:shd w:val="clear" w:color="auto" w:fill="auto"/>
        </w:tcPr>
        <w:p w14:paraId="52F675FC" w14:textId="77777777" w:rsidR="00826F37" w:rsidRPr="007E5FC4" w:rsidRDefault="00826F37" w:rsidP="005E5375">
          <w:pPr>
            <w:spacing w:line="276" w:lineRule="auto"/>
            <w:jc w:val="right"/>
            <w:rPr>
              <w:rFonts w:ascii="Palatino Linotype" w:hAnsi="Palatino Linotype"/>
              <w:lang w:val="es-ES_tradnl"/>
            </w:rPr>
          </w:pPr>
          <w:r w:rsidRPr="007E5FC4">
            <w:rPr>
              <w:rFonts w:ascii="Palatino Linotype" w:hAnsi="Palatino Linotype"/>
              <w:lang w:val="es-ES_tradnl"/>
            </w:rPr>
            <w:t>Sujeto Obligado:</w:t>
          </w:r>
        </w:p>
      </w:tc>
      <w:tc>
        <w:tcPr>
          <w:tcW w:w="4252" w:type="dxa"/>
          <w:shd w:val="clear" w:color="auto" w:fill="auto"/>
          <w:vAlign w:val="center"/>
        </w:tcPr>
        <w:p w14:paraId="54191AF0" w14:textId="2680FB65" w:rsidR="00826F37" w:rsidRPr="00664658" w:rsidRDefault="00826F37" w:rsidP="005E5375">
          <w:pPr>
            <w:spacing w:line="276" w:lineRule="auto"/>
            <w:jc w:val="right"/>
            <w:rPr>
              <w:rFonts w:ascii="Palatino Linotype" w:hAnsi="Palatino Linotype"/>
              <w:b/>
              <w:lang w:val="es-ES_tradnl"/>
            </w:rPr>
          </w:pPr>
          <w:r w:rsidRPr="00A37CE7">
            <w:rPr>
              <w:rFonts w:ascii="Palatino Linotype" w:hAnsi="Palatino Linotype"/>
              <w:b/>
            </w:rPr>
            <w:t>Ayuntamiento de Tenancingo</w:t>
          </w:r>
        </w:p>
      </w:tc>
    </w:tr>
    <w:tr w:rsidR="00826F37" w:rsidRPr="008F2CCC" w14:paraId="79093F8C" w14:textId="77777777" w:rsidTr="005E5375">
      <w:trPr>
        <w:trHeight w:val="228"/>
      </w:trPr>
      <w:tc>
        <w:tcPr>
          <w:tcW w:w="3620" w:type="dxa"/>
          <w:shd w:val="clear" w:color="auto" w:fill="auto"/>
        </w:tcPr>
        <w:p w14:paraId="333278A3" w14:textId="77777777" w:rsidR="00826F37" w:rsidRPr="007E5FC4" w:rsidRDefault="00826F37" w:rsidP="005E5375">
          <w:pPr>
            <w:spacing w:line="276" w:lineRule="auto"/>
            <w:jc w:val="right"/>
            <w:rPr>
              <w:rFonts w:ascii="Palatino Linotype" w:hAnsi="Palatino Linotype"/>
              <w:lang w:val="es-ES_tradnl"/>
            </w:rPr>
          </w:pPr>
          <w:r w:rsidRPr="007E5FC4">
            <w:rPr>
              <w:rFonts w:ascii="Palatino Linotype" w:hAnsi="Palatino Linotype"/>
              <w:lang w:val="es-ES_tradnl"/>
            </w:rPr>
            <w:t>Comisionado Ponente:</w:t>
          </w:r>
        </w:p>
      </w:tc>
      <w:tc>
        <w:tcPr>
          <w:tcW w:w="4252" w:type="dxa"/>
          <w:shd w:val="clear" w:color="auto" w:fill="auto"/>
        </w:tcPr>
        <w:p w14:paraId="324AC235" w14:textId="77777777" w:rsidR="00826F37" w:rsidRPr="00664658" w:rsidRDefault="00826F37" w:rsidP="005E5375">
          <w:pPr>
            <w:spacing w:line="276" w:lineRule="auto"/>
            <w:jc w:val="right"/>
            <w:rPr>
              <w:rFonts w:ascii="Palatino Linotype" w:hAnsi="Palatino Linotype"/>
              <w:b/>
              <w:lang w:val="es-ES_tradnl"/>
            </w:rPr>
          </w:pPr>
          <w:r>
            <w:rPr>
              <w:rFonts w:ascii="Palatino Linotype" w:hAnsi="Palatino Linotype"/>
              <w:b/>
              <w:lang w:val="es-ES_tradnl"/>
            </w:rPr>
            <w:t>José Martínez Vilchis</w:t>
          </w:r>
        </w:p>
      </w:tc>
    </w:tr>
  </w:tbl>
  <w:p w14:paraId="72D7C4F5" w14:textId="77777777" w:rsidR="00826F37" w:rsidRDefault="00826F37" w:rsidP="005E5375">
    <w:pPr>
      <w:pStyle w:val="Encabezado"/>
      <w:tabs>
        <w:tab w:val="clear" w:pos="4252"/>
        <w:tab w:val="clear" w:pos="8504"/>
        <w:tab w:val="left" w:pos="2326"/>
      </w:tabs>
      <w:rPr>
        <w:rFonts w:ascii="Palatino Linotype" w:hAnsi="Palatino Linotype"/>
        <w:sz w:val="20"/>
      </w:rPr>
    </w:pPr>
  </w:p>
  <w:p w14:paraId="5AABE8CF" w14:textId="77777777" w:rsidR="00826F37" w:rsidRPr="001779E0" w:rsidRDefault="00826F37" w:rsidP="005E5375">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BBE7E49" wp14:editId="25FF7ADB">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826F37" w:rsidRPr="008F2CCC" w14:paraId="0A0F4E77" w14:textId="77777777" w:rsidTr="005E5375">
      <w:tc>
        <w:tcPr>
          <w:tcW w:w="2977" w:type="dxa"/>
          <w:shd w:val="clear" w:color="auto" w:fill="auto"/>
        </w:tcPr>
        <w:p w14:paraId="7AA30C5C" w14:textId="77777777" w:rsidR="00826F37" w:rsidRPr="007E5FC4" w:rsidRDefault="00826F37" w:rsidP="005E5375">
          <w:pPr>
            <w:spacing w:line="360" w:lineRule="auto"/>
            <w:jc w:val="right"/>
            <w:rPr>
              <w:rFonts w:ascii="Palatino Linotype" w:hAnsi="Palatino Linotype"/>
              <w:lang w:val="es-ES_tradnl"/>
            </w:rPr>
          </w:pPr>
          <w:r w:rsidRPr="007E5FC4">
            <w:rPr>
              <w:rFonts w:ascii="Palatino Linotype" w:hAnsi="Palatino Linotype"/>
              <w:lang w:val="es-ES_tradnl"/>
            </w:rPr>
            <w:t>Recurso de revisión:</w:t>
          </w:r>
        </w:p>
      </w:tc>
      <w:tc>
        <w:tcPr>
          <w:tcW w:w="4536" w:type="dxa"/>
          <w:shd w:val="clear" w:color="auto" w:fill="auto"/>
          <w:vAlign w:val="center"/>
        </w:tcPr>
        <w:p w14:paraId="5C1E1B6F" w14:textId="22C1B8D9" w:rsidR="00826F37" w:rsidRPr="008F2CCC" w:rsidRDefault="00826F37" w:rsidP="00A37CE7">
          <w:pPr>
            <w:spacing w:line="360" w:lineRule="auto"/>
            <w:jc w:val="right"/>
            <w:rPr>
              <w:rFonts w:ascii="Palatino Linotype" w:hAnsi="Palatino Linotype"/>
              <w:b/>
              <w:lang w:val="es-ES_tradnl"/>
            </w:rPr>
          </w:pPr>
          <w:r>
            <w:rPr>
              <w:rFonts w:ascii="Palatino Linotype" w:hAnsi="Palatino Linotype"/>
              <w:b/>
              <w:lang w:val="es-ES_tradnl"/>
            </w:rPr>
            <w:t>04400/INFOEM/IP/RR/2024</w:t>
          </w:r>
        </w:p>
      </w:tc>
    </w:tr>
    <w:tr w:rsidR="00826F37" w:rsidRPr="008F2CCC" w14:paraId="77EE4C57" w14:textId="77777777" w:rsidTr="005E5375">
      <w:tc>
        <w:tcPr>
          <w:tcW w:w="2977" w:type="dxa"/>
          <w:shd w:val="clear" w:color="auto" w:fill="auto"/>
          <w:vAlign w:val="center"/>
        </w:tcPr>
        <w:p w14:paraId="0841D63E" w14:textId="77777777" w:rsidR="00826F37" w:rsidRPr="007E5FC4" w:rsidRDefault="00826F37" w:rsidP="005E5375">
          <w:pPr>
            <w:spacing w:line="360" w:lineRule="auto"/>
            <w:jc w:val="right"/>
            <w:rPr>
              <w:rFonts w:ascii="Palatino Linotype" w:hAnsi="Palatino Linotype"/>
              <w:lang w:val="es-ES_tradnl"/>
            </w:rPr>
          </w:pPr>
          <w:r w:rsidRPr="007E5FC4">
            <w:rPr>
              <w:rFonts w:ascii="Palatino Linotype" w:hAnsi="Palatino Linotype"/>
              <w:lang w:val="es-ES_tradnl"/>
            </w:rPr>
            <w:t>Recurrente:</w:t>
          </w:r>
        </w:p>
      </w:tc>
      <w:tc>
        <w:tcPr>
          <w:tcW w:w="4536" w:type="dxa"/>
          <w:shd w:val="clear" w:color="auto" w:fill="auto"/>
          <w:vAlign w:val="center"/>
        </w:tcPr>
        <w:p w14:paraId="60C4C60A" w14:textId="12F554E3" w:rsidR="00826F37" w:rsidRPr="008F2CCC" w:rsidRDefault="00826F37" w:rsidP="005E5375">
          <w:pPr>
            <w:spacing w:line="360" w:lineRule="auto"/>
            <w:jc w:val="right"/>
            <w:rPr>
              <w:rFonts w:ascii="Palatino Linotype" w:hAnsi="Palatino Linotype"/>
              <w:b/>
              <w:lang w:val="es-ES_tradnl"/>
            </w:rPr>
          </w:pPr>
          <w:r>
            <w:rPr>
              <w:rFonts w:ascii="Palatino Linotype" w:hAnsi="Palatino Linotype"/>
              <w:b/>
              <w:bCs/>
            </w:rPr>
            <w:t>XXXXXXXXXXXXXXXXXXXXX</w:t>
          </w:r>
        </w:p>
      </w:tc>
    </w:tr>
    <w:tr w:rsidR="00826F37" w:rsidRPr="008F2CCC" w14:paraId="40C96604" w14:textId="77777777" w:rsidTr="005E5375">
      <w:trPr>
        <w:trHeight w:val="228"/>
      </w:trPr>
      <w:tc>
        <w:tcPr>
          <w:tcW w:w="2977" w:type="dxa"/>
          <w:shd w:val="clear" w:color="auto" w:fill="auto"/>
        </w:tcPr>
        <w:p w14:paraId="0BF3963A" w14:textId="77777777" w:rsidR="00826F37" w:rsidRPr="007E5FC4" w:rsidRDefault="00826F37" w:rsidP="005E5375">
          <w:pPr>
            <w:spacing w:line="360" w:lineRule="auto"/>
            <w:jc w:val="right"/>
            <w:rPr>
              <w:rFonts w:ascii="Palatino Linotype" w:hAnsi="Palatino Linotype"/>
              <w:lang w:val="es-ES_tradnl"/>
            </w:rPr>
          </w:pPr>
          <w:r w:rsidRPr="007E5FC4">
            <w:rPr>
              <w:rFonts w:ascii="Palatino Linotype" w:hAnsi="Palatino Linotype"/>
              <w:lang w:val="es-ES_tradnl"/>
            </w:rPr>
            <w:t>Sujeto Obligado:</w:t>
          </w:r>
        </w:p>
      </w:tc>
      <w:tc>
        <w:tcPr>
          <w:tcW w:w="4536" w:type="dxa"/>
          <w:shd w:val="clear" w:color="auto" w:fill="auto"/>
          <w:vAlign w:val="center"/>
        </w:tcPr>
        <w:p w14:paraId="1AD6E2D9" w14:textId="241FA015" w:rsidR="00826F37" w:rsidRPr="00DC41C8" w:rsidRDefault="00826F37" w:rsidP="005E5375">
          <w:pPr>
            <w:spacing w:line="360" w:lineRule="auto"/>
            <w:jc w:val="right"/>
            <w:rPr>
              <w:rFonts w:ascii="Palatino Linotype" w:hAnsi="Palatino Linotype"/>
              <w:b/>
            </w:rPr>
          </w:pPr>
          <w:r w:rsidRPr="00A37CE7">
            <w:rPr>
              <w:rFonts w:ascii="Palatino Linotype" w:hAnsi="Palatino Linotype"/>
              <w:b/>
            </w:rPr>
            <w:t>Ayuntamiento de Tenancingo</w:t>
          </w:r>
        </w:p>
      </w:tc>
    </w:tr>
    <w:tr w:rsidR="00826F37" w:rsidRPr="008F2CCC" w14:paraId="50ECF478" w14:textId="77777777" w:rsidTr="005E5375">
      <w:tc>
        <w:tcPr>
          <w:tcW w:w="2977" w:type="dxa"/>
          <w:shd w:val="clear" w:color="auto" w:fill="auto"/>
        </w:tcPr>
        <w:p w14:paraId="095B705D" w14:textId="77777777" w:rsidR="00826F37" w:rsidRPr="007E5FC4" w:rsidRDefault="00826F37" w:rsidP="005E5375">
          <w:pPr>
            <w:spacing w:line="360" w:lineRule="auto"/>
            <w:jc w:val="right"/>
            <w:rPr>
              <w:rFonts w:ascii="Palatino Linotype" w:hAnsi="Palatino Linotype"/>
              <w:lang w:val="es-ES_tradnl"/>
            </w:rPr>
          </w:pPr>
          <w:r w:rsidRPr="007E5FC4">
            <w:rPr>
              <w:rFonts w:ascii="Palatino Linotype" w:hAnsi="Palatino Linotype"/>
              <w:lang w:val="es-ES_tradnl"/>
            </w:rPr>
            <w:t>Comisionado Ponente:</w:t>
          </w:r>
        </w:p>
      </w:tc>
      <w:tc>
        <w:tcPr>
          <w:tcW w:w="4536" w:type="dxa"/>
          <w:shd w:val="clear" w:color="auto" w:fill="auto"/>
        </w:tcPr>
        <w:p w14:paraId="13F24926" w14:textId="77777777" w:rsidR="00826F37" w:rsidRPr="008F2CCC" w:rsidRDefault="00826F37" w:rsidP="005E5375">
          <w:pPr>
            <w:spacing w:line="360" w:lineRule="auto"/>
            <w:jc w:val="right"/>
            <w:rPr>
              <w:rFonts w:ascii="Palatino Linotype" w:hAnsi="Palatino Linotype"/>
              <w:b/>
              <w:lang w:val="es-ES_tradnl"/>
            </w:rPr>
          </w:pPr>
          <w:r>
            <w:rPr>
              <w:rFonts w:ascii="Palatino Linotype" w:hAnsi="Palatino Linotype"/>
              <w:b/>
              <w:lang w:val="es-ES_tradnl"/>
            </w:rPr>
            <w:t>José Martínez Vilchis</w:t>
          </w:r>
        </w:p>
      </w:tc>
    </w:tr>
  </w:tbl>
  <w:p w14:paraId="2D6B8C3E" w14:textId="77777777" w:rsidR="00826F37" w:rsidRPr="009F1AB6" w:rsidRDefault="00826F37">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518F036" wp14:editId="38C41A7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366"/>
    <w:multiLevelType w:val="hybridMultilevel"/>
    <w:tmpl w:val="61D48A9E"/>
    <w:lvl w:ilvl="0" w:tplc="644880FA">
      <w:numFmt w:val="bullet"/>
      <w:lvlText w:val=""/>
      <w:lvlJc w:val="left"/>
      <w:pPr>
        <w:ind w:left="1068" w:hanging="360"/>
      </w:pPr>
      <w:rPr>
        <w:rFonts w:ascii="Palatino Linotype" w:eastAsia="Times New Roman" w:hAnsi="Palatino Linotype"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6EC48EB"/>
    <w:multiLevelType w:val="hybridMultilevel"/>
    <w:tmpl w:val="6E843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026D1"/>
    <w:multiLevelType w:val="hybridMultilevel"/>
    <w:tmpl w:val="9C866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6E674D"/>
    <w:multiLevelType w:val="hybridMultilevel"/>
    <w:tmpl w:val="62B431F8"/>
    <w:lvl w:ilvl="0" w:tplc="080A000F">
      <w:start w:val="1"/>
      <w:numFmt w:val="decimal"/>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 w15:restartNumberingAfterBreak="0">
    <w:nsid w:val="098B3C08"/>
    <w:multiLevelType w:val="hybridMultilevel"/>
    <w:tmpl w:val="5B9E4F86"/>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0DAF2394"/>
    <w:multiLevelType w:val="hybridMultilevel"/>
    <w:tmpl w:val="566CEB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8D4FF2"/>
    <w:multiLevelType w:val="hybridMultilevel"/>
    <w:tmpl w:val="874E4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286076"/>
    <w:multiLevelType w:val="hybridMultilevel"/>
    <w:tmpl w:val="157EF8F2"/>
    <w:lvl w:ilvl="0" w:tplc="4E66FB44">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E5355E"/>
    <w:multiLevelType w:val="hybridMultilevel"/>
    <w:tmpl w:val="20AA76B2"/>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10" w15:restartNumberingAfterBreak="0">
    <w:nsid w:val="29CD661D"/>
    <w:multiLevelType w:val="hybridMultilevel"/>
    <w:tmpl w:val="4606A866"/>
    <w:lvl w:ilvl="0" w:tplc="86D662EE">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E622A3"/>
    <w:multiLevelType w:val="multilevel"/>
    <w:tmpl w:val="805E1D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136AFC"/>
    <w:multiLevelType w:val="hybridMultilevel"/>
    <w:tmpl w:val="3440D5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405D61FF"/>
    <w:multiLevelType w:val="hybridMultilevel"/>
    <w:tmpl w:val="8408C6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5F0179"/>
    <w:multiLevelType w:val="hybridMultilevel"/>
    <w:tmpl w:val="7BECA5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77F13"/>
    <w:multiLevelType w:val="hybridMultilevel"/>
    <w:tmpl w:val="6974ED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8" w15:restartNumberingAfterBreak="0">
    <w:nsid w:val="63851FD1"/>
    <w:multiLevelType w:val="hybridMultilevel"/>
    <w:tmpl w:val="03CABDBE"/>
    <w:lvl w:ilvl="0" w:tplc="C1C6803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14"/>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18"/>
  </w:num>
  <w:num w:numId="9">
    <w:abstractNumId w:val="13"/>
  </w:num>
  <w:num w:numId="10">
    <w:abstractNumId w:val="0"/>
  </w:num>
  <w:num w:numId="11">
    <w:abstractNumId w:val="12"/>
  </w:num>
  <w:num w:numId="12">
    <w:abstractNumId w:val="6"/>
  </w:num>
  <w:num w:numId="13">
    <w:abstractNumId w:val="3"/>
  </w:num>
  <w:num w:numId="14">
    <w:abstractNumId w:val="1"/>
  </w:num>
  <w:num w:numId="15">
    <w:abstractNumId w:val="9"/>
  </w:num>
  <w:num w:numId="16">
    <w:abstractNumId w:val="11"/>
  </w:num>
  <w:num w:numId="17">
    <w:abstractNumId w:val="4"/>
  </w:num>
  <w:num w:numId="18">
    <w:abstractNumId w:val="7"/>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F7"/>
    <w:rsid w:val="00015E24"/>
    <w:rsid w:val="00024380"/>
    <w:rsid w:val="00027134"/>
    <w:rsid w:val="00056AAB"/>
    <w:rsid w:val="00081AD2"/>
    <w:rsid w:val="000E119A"/>
    <w:rsid w:val="00104988"/>
    <w:rsid w:val="00136746"/>
    <w:rsid w:val="002028EC"/>
    <w:rsid w:val="0021596D"/>
    <w:rsid w:val="00276AF7"/>
    <w:rsid w:val="002C7370"/>
    <w:rsid w:val="002E4D0A"/>
    <w:rsid w:val="003C3C9E"/>
    <w:rsid w:val="0045148B"/>
    <w:rsid w:val="00473651"/>
    <w:rsid w:val="00493799"/>
    <w:rsid w:val="0056343F"/>
    <w:rsid w:val="005653CC"/>
    <w:rsid w:val="005E5375"/>
    <w:rsid w:val="005E7798"/>
    <w:rsid w:val="005F6F34"/>
    <w:rsid w:val="00614177"/>
    <w:rsid w:val="0061695A"/>
    <w:rsid w:val="00623257"/>
    <w:rsid w:val="00637BCC"/>
    <w:rsid w:val="00721832"/>
    <w:rsid w:val="00766F01"/>
    <w:rsid w:val="007B2CC7"/>
    <w:rsid w:val="007C1720"/>
    <w:rsid w:val="007F64B8"/>
    <w:rsid w:val="00816B85"/>
    <w:rsid w:val="00826F37"/>
    <w:rsid w:val="008351C6"/>
    <w:rsid w:val="00887C25"/>
    <w:rsid w:val="00892695"/>
    <w:rsid w:val="008E7B63"/>
    <w:rsid w:val="0090008D"/>
    <w:rsid w:val="00916619"/>
    <w:rsid w:val="009555BE"/>
    <w:rsid w:val="009B27AC"/>
    <w:rsid w:val="009B2A8F"/>
    <w:rsid w:val="00A37CE7"/>
    <w:rsid w:val="00A75228"/>
    <w:rsid w:val="00AC61F4"/>
    <w:rsid w:val="00AD5FB6"/>
    <w:rsid w:val="00AE0352"/>
    <w:rsid w:val="00B915A4"/>
    <w:rsid w:val="00BA1930"/>
    <w:rsid w:val="00BA5C77"/>
    <w:rsid w:val="00C4141F"/>
    <w:rsid w:val="00C75C89"/>
    <w:rsid w:val="00CB58E4"/>
    <w:rsid w:val="00CD6FE8"/>
    <w:rsid w:val="00CE10F1"/>
    <w:rsid w:val="00CE3A19"/>
    <w:rsid w:val="00D005B2"/>
    <w:rsid w:val="00D23F3D"/>
    <w:rsid w:val="00D24B6E"/>
    <w:rsid w:val="00D5024E"/>
    <w:rsid w:val="00DA52DB"/>
    <w:rsid w:val="00E56ACC"/>
    <w:rsid w:val="00EC7991"/>
    <w:rsid w:val="00EC7D06"/>
    <w:rsid w:val="00EF0B66"/>
    <w:rsid w:val="00F03660"/>
    <w:rsid w:val="00F05C29"/>
    <w:rsid w:val="00F9498E"/>
    <w:rsid w:val="00FE344E"/>
    <w:rsid w:val="00FE7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7792DAB"/>
  <w15:chartTrackingRefBased/>
  <w15:docId w15:val="{C7A55B6E-7541-4889-99F7-C48CACE4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F7"/>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6AF7"/>
    <w:pPr>
      <w:tabs>
        <w:tab w:val="center" w:pos="4252"/>
        <w:tab w:val="right" w:pos="8504"/>
      </w:tabs>
    </w:pPr>
    <w:rPr>
      <w:rFonts w:eastAsiaTheme="minorEastAsia" w:cstheme="minorBidi"/>
      <w:lang w:val="es-ES_tradnl"/>
    </w:rPr>
  </w:style>
  <w:style w:type="character" w:customStyle="1" w:styleId="EncabezadoCar">
    <w:name w:val="Encabezado Car"/>
    <w:basedOn w:val="Fuentedeprrafopredeter"/>
    <w:link w:val="Encabezado"/>
    <w:uiPriority w:val="99"/>
    <w:rsid w:val="00276AF7"/>
    <w:rPr>
      <w:rFonts w:eastAsiaTheme="minorEastAsia"/>
      <w:lang w:val="es-ES_tradnl"/>
    </w:rPr>
  </w:style>
  <w:style w:type="paragraph" w:styleId="Piedepgina">
    <w:name w:val="footer"/>
    <w:basedOn w:val="Normal"/>
    <w:link w:val="PiedepginaCar"/>
    <w:uiPriority w:val="99"/>
    <w:unhideWhenUsed/>
    <w:rsid w:val="00276AF7"/>
    <w:pPr>
      <w:tabs>
        <w:tab w:val="center" w:pos="4252"/>
        <w:tab w:val="right" w:pos="8504"/>
      </w:tabs>
    </w:pPr>
    <w:rPr>
      <w:rFonts w:eastAsiaTheme="minorEastAsia" w:cstheme="minorBidi"/>
      <w:lang w:val="es-ES_tradnl"/>
    </w:rPr>
  </w:style>
  <w:style w:type="character" w:customStyle="1" w:styleId="PiedepginaCar">
    <w:name w:val="Pie de página Car"/>
    <w:basedOn w:val="Fuentedeprrafopredeter"/>
    <w:link w:val="Piedepgina"/>
    <w:uiPriority w:val="99"/>
    <w:rsid w:val="00276AF7"/>
    <w:rPr>
      <w:rFonts w:eastAsiaTheme="minorEastAsia"/>
      <w:lang w:val="es-ES_tradnl"/>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76AF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76AF7"/>
    <w:rPr>
      <w:rFonts w:eastAsia="Times New Roman" w:cs="Times New Roman"/>
    </w:rPr>
  </w:style>
  <w:style w:type="character" w:styleId="Hipervnculo">
    <w:name w:val="Hyperlink"/>
    <w:aliases w:val="Hipervínculo1,Hipervínculo11,Hipervínculo12,Hipervínculo13,Hipervínculo14,Hipervínculo15"/>
    <w:basedOn w:val="Fuentedeprrafopredeter"/>
    <w:uiPriority w:val="99"/>
    <w:unhideWhenUsed/>
    <w:rsid w:val="00276AF7"/>
    <w:rPr>
      <w:color w:val="0563C1" w:themeColor="hyperlink"/>
      <w:u w:val="single"/>
    </w:rPr>
  </w:style>
  <w:style w:type="character" w:customStyle="1" w:styleId="apple-converted-space">
    <w:name w:val="apple-converted-space"/>
    <w:basedOn w:val="Fuentedeprrafopredeter"/>
    <w:rsid w:val="00276AF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76AF7"/>
    <w:rPr>
      <w:vertAlign w:val="superscript"/>
    </w:rPr>
  </w:style>
  <w:style w:type="paragraph" w:customStyle="1" w:styleId="Citas">
    <w:name w:val="Citas"/>
    <w:basedOn w:val="Normal"/>
    <w:qFormat/>
    <w:rsid w:val="00276AF7"/>
    <w:pPr>
      <w:spacing w:before="240" w:line="360" w:lineRule="auto"/>
      <w:ind w:left="851" w:right="851"/>
      <w:jc w:val="both"/>
    </w:pPr>
    <w:rPr>
      <w:rFonts w:ascii="Palatino Linotype" w:eastAsiaTheme="minorHAnsi" w:hAnsi="Palatino Linotype" w:cs="Arial"/>
      <w:i/>
    </w:rPr>
  </w:style>
  <w:style w:type="paragraph" w:customStyle="1" w:styleId="INFOEM">
    <w:name w:val="INFOEM"/>
    <w:basedOn w:val="Normal"/>
    <w:qFormat/>
    <w:rsid w:val="00276AF7"/>
    <w:pPr>
      <w:spacing w:before="240" w:line="360" w:lineRule="auto"/>
      <w:ind w:left="851" w:right="851"/>
      <w:jc w:val="both"/>
    </w:pPr>
    <w:rPr>
      <w:rFonts w:ascii="Palatino Linotype" w:eastAsiaTheme="minorHAnsi" w:hAnsi="Palatino Linotype" w:cstheme="minorBidi"/>
      <w:i/>
      <w:szCs w:val="14"/>
    </w:rPr>
  </w:style>
  <w:style w:type="table" w:styleId="Tablaconcuadrcula">
    <w:name w:val="Table Grid"/>
    <w:basedOn w:val="Tablanormal"/>
    <w:uiPriority w:val="39"/>
    <w:rsid w:val="00276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B915A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915A4"/>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B2CC7"/>
    <w:rPr>
      <w:sz w:val="16"/>
      <w:szCs w:val="16"/>
    </w:rPr>
  </w:style>
  <w:style w:type="paragraph" w:styleId="Textocomentario">
    <w:name w:val="annotation text"/>
    <w:basedOn w:val="Normal"/>
    <w:link w:val="TextocomentarioCar"/>
    <w:uiPriority w:val="99"/>
    <w:semiHidden/>
    <w:unhideWhenUsed/>
    <w:rsid w:val="007B2C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2CC7"/>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2CC7"/>
    <w:rPr>
      <w:b/>
      <w:bCs/>
    </w:rPr>
  </w:style>
  <w:style w:type="character" w:customStyle="1" w:styleId="AsuntodelcomentarioCar">
    <w:name w:val="Asunto del comentario Car"/>
    <w:basedOn w:val="TextocomentarioCar"/>
    <w:link w:val="Asuntodelcomentario"/>
    <w:uiPriority w:val="99"/>
    <w:semiHidden/>
    <w:rsid w:val="007B2CC7"/>
    <w:rPr>
      <w:rFonts w:eastAsia="Times New Roman" w:cs="Times New Roman"/>
      <w:b/>
      <w:bCs/>
      <w:sz w:val="20"/>
      <w:szCs w:val="20"/>
    </w:rPr>
  </w:style>
  <w:style w:type="paragraph" w:styleId="Textodeglobo">
    <w:name w:val="Balloon Text"/>
    <w:basedOn w:val="Normal"/>
    <w:link w:val="TextodegloboCar"/>
    <w:uiPriority w:val="99"/>
    <w:semiHidden/>
    <w:unhideWhenUsed/>
    <w:rsid w:val="007B2C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CC7"/>
    <w:rPr>
      <w:rFonts w:ascii="Segoe UI" w:eastAsia="Times New Roman" w:hAnsi="Segoe UI" w:cs="Segoe UI"/>
      <w:sz w:val="18"/>
      <w:szCs w:val="18"/>
    </w:rPr>
  </w:style>
  <w:style w:type="paragraph" w:styleId="Revisin">
    <w:name w:val="Revision"/>
    <w:hidden/>
    <w:uiPriority w:val="99"/>
    <w:semiHidden/>
    <w:rsid w:val="008351C6"/>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5328">
      <w:bodyDiv w:val="1"/>
      <w:marLeft w:val="0"/>
      <w:marRight w:val="0"/>
      <w:marTop w:val="0"/>
      <w:marBottom w:val="0"/>
      <w:divBdr>
        <w:top w:val="none" w:sz="0" w:space="0" w:color="auto"/>
        <w:left w:val="none" w:sz="0" w:space="0" w:color="auto"/>
        <w:bottom w:val="none" w:sz="0" w:space="0" w:color="auto"/>
        <w:right w:val="none" w:sz="0" w:space="0" w:color="auto"/>
      </w:divBdr>
    </w:div>
    <w:div w:id="1007976334">
      <w:bodyDiv w:val="1"/>
      <w:marLeft w:val="0"/>
      <w:marRight w:val="0"/>
      <w:marTop w:val="0"/>
      <w:marBottom w:val="0"/>
      <w:divBdr>
        <w:top w:val="none" w:sz="0" w:space="0" w:color="auto"/>
        <w:left w:val="none" w:sz="0" w:space="0" w:color="auto"/>
        <w:bottom w:val="none" w:sz="0" w:space="0" w:color="auto"/>
        <w:right w:val="none" w:sz="0" w:space="0" w:color="auto"/>
      </w:divBdr>
    </w:div>
    <w:div w:id="1517960495">
      <w:bodyDiv w:val="1"/>
      <w:marLeft w:val="0"/>
      <w:marRight w:val="0"/>
      <w:marTop w:val="0"/>
      <w:marBottom w:val="0"/>
      <w:divBdr>
        <w:top w:val="none" w:sz="0" w:space="0" w:color="auto"/>
        <w:left w:val="none" w:sz="0" w:space="0" w:color="auto"/>
        <w:bottom w:val="none" w:sz="0" w:space="0" w:color="auto"/>
        <w:right w:val="none" w:sz="0" w:space="0" w:color="auto"/>
      </w:divBdr>
    </w:div>
    <w:div w:id="18975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48</Pages>
  <Words>11982</Words>
  <Characters>65906</Characters>
  <Application>Microsoft Office Word</Application>
  <DocSecurity>0</DocSecurity>
  <Lines>549</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6</cp:revision>
  <dcterms:created xsi:type="dcterms:W3CDTF">2024-09-26T06:03:00Z</dcterms:created>
  <dcterms:modified xsi:type="dcterms:W3CDTF">2024-12-17T16:13:00Z</dcterms:modified>
</cp:coreProperties>
</file>