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1FF911D6" w:rsidR="00942616" w:rsidRPr="007735AE" w:rsidRDefault="00942616" w:rsidP="00942616">
      <w:pPr>
        <w:tabs>
          <w:tab w:val="left" w:pos="3465"/>
        </w:tabs>
        <w:spacing w:line="360" w:lineRule="auto"/>
        <w:jc w:val="both"/>
        <w:rPr>
          <w:rFonts w:ascii="Palatino Linotype" w:hAnsi="Palatino Linotype"/>
        </w:rPr>
      </w:pPr>
      <w:r w:rsidRPr="007735AE">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6040D6" w:rsidRPr="007735AE">
        <w:rPr>
          <w:rFonts w:ascii="Palatino Linotype" w:hAnsi="Palatino Linotype"/>
        </w:rPr>
        <w:t>veintiocho</w:t>
      </w:r>
      <w:r w:rsidR="00033D9B" w:rsidRPr="007735AE">
        <w:rPr>
          <w:rFonts w:ascii="Palatino Linotype" w:hAnsi="Palatino Linotype"/>
        </w:rPr>
        <w:t xml:space="preserve"> </w:t>
      </w:r>
      <w:r w:rsidR="00243932">
        <w:rPr>
          <w:rFonts w:ascii="Palatino Linotype" w:hAnsi="Palatino Linotype"/>
        </w:rPr>
        <w:t xml:space="preserve">(28) </w:t>
      </w:r>
      <w:r w:rsidR="00033D9B" w:rsidRPr="007735AE">
        <w:rPr>
          <w:rFonts w:ascii="Palatino Linotype" w:hAnsi="Palatino Linotype"/>
        </w:rPr>
        <w:t>de agosto</w:t>
      </w:r>
      <w:r w:rsidR="00844CA2" w:rsidRPr="007735AE">
        <w:rPr>
          <w:rFonts w:ascii="Palatino Linotype" w:hAnsi="Palatino Linotype"/>
        </w:rPr>
        <w:t xml:space="preserve"> </w:t>
      </w:r>
      <w:r w:rsidRPr="007735AE">
        <w:rPr>
          <w:rFonts w:ascii="Palatino Linotype" w:hAnsi="Palatino Linotype"/>
        </w:rPr>
        <w:t>de dos mil veinticuatro.</w:t>
      </w:r>
    </w:p>
    <w:p w14:paraId="7A47408F" w14:textId="77777777" w:rsidR="00942616" w:rsidRPr="007735AE" w:rsidRDefault="00942616" w:rsidP="00942616">
      <w:pPr>
        <w:tabs>
          <w:tab w:val="left" w:pos="3465"/>
        </w:tabs>
        <w:spacing w:line="360" w:lineRule="auto"/>
        <w:jc w:val="both"/>
        <w:rPr>
          <w:rFonts w:ascii="Palatino Linotype" w:hAnsi="Palatino Linotype"/>
        </w:rPr>
      </w:pPr>
    </w:p>
    <w:p w14:paraId="1A849A4C" w14:textId="23C5A708" w:rsidR="00942616" w:rsidRPr="007735AE" w:rsidRDefault="00942616" w:rsidP="00942616">
      <w:pPr>
        <w:spacing w:line="360" w:lineRule="auto"/>
        <w:jc w:val="both"/>
        <w:rPr>
          <w:rFonts w:ascii="Palatino Linotype" w:hAnsi="Palatino Linotype"/>
        </w:rPr>
      </w:pPr>
      <w:r w:rsidRPr="007735AE">
        <w:rPr>
          <w:rFonts w:ascii="Palatino Linotype" w:hAnsi="Palatino Linotype"/>
          <w:b/>
        </w:rPr>
        <w:t>VISTO</w:t>
      </w:r>
      <w:r w:rsidRPr="007735AE">
        <w:rPr>
          <w:rFonts w:ascii="Palatino Linotype" w:hAnsi="Palatino Linotype"/>
        </w:rPr>
        <w:t xml:space="preserve"> el expediente electrónico formado con motivo del recurso de revisión </w:t>
      </w:r>
      <w:r w:rsidR="006040D6" w:rsidRPr="007735AE">
        <w:rPr>
          <w:rFonts w:ascii="Palatino Linotype" w:hAnsi="Palatino Linotype"/>
          <w:b/>
          <w:bCs/>
        </w:rPr>
        <w:t>05703/INFOEM/IP/RR/2023</w:t>
      </w:r>
      <w:r w:rsidR="003441EF" w:rsidRPr="007735AE">
        <w:rPr>
          <w:rFonts w:ascii="Palatino Linotype" w:hAnsi="Palatino Linotype"/>
          <w:b/>
        </w:rPr>
        <w:t>,</w:t>
      </w:r>
      <w:r w:rsidRPr="007735AE">
        <w:rPr>
          <w:rFonts w:ascii="Palatino Linotype" w:hAnsi="Palatino Linotype" w:cs="Arial"/>
          <w:b/>
          <w:bCs/>
        </w:rPr>
        <w:t xml:space="preserve"> </w:t>
      </w:r>
      <w:r w:rsidRPr="007735AE">
        <w:rPr>
          <w:rFonts w:ascii="Palatino Linotype" w:hAnsi="Palatino Linotype"/>
        </w:rPr>
        <w:t>promovido por</w:t>
      </w:r>
      <w:r w:rsidR="006E76C7" w:rsidRPr="007735AE">
        <w:rPr>
          <w:rFonts w:ascii="Palatino Linotype" w:hAnsi="Palatino Linotype"/>
          <w:b/>
        </w:rPr>
        <w:t xml:space="preserve"> </w:t>
      </w:r>
      <w:r w:rsidR="007A7B97" w:rsidRPr="007735AE">
        <w:rPr>
          <w:rFonts w:ascii="Palatino Linotype" w:hAnsi="Palatino Linotype"/>
          <w:b/>
        </w:rPr>
        <w:t>una persona que no proporcionó datos de identificación</w:t>
      </w:r>
      <w:r w:rsidRPr="007735AE">
        <w:rPr>
          <w:rFonts w:ascii="Palatino Linotype" w:hAnsi="Palatino Linotype"/>
        </w:rPr>
        <w:t xml:space="preserve">, a quien en lo sucesivo se le identificará como </w:t>
      </w:r>
      <w:r w:rsidRPr="007735AE">
        <w:rPr>
          <w:rFonts w:ascii="Palatino Linotype" w:hAnsi="Palatino Linotype"/>
          <w:b/>
        </w:rPr>
        <w:t>EL RECURRENTE</w:t>
      </w:r>
      <w:r w:rsidRPr="007735AE">
        <w:rPr>
          <w:rFonts w:ascii="Palatino Linotype" w:hAnsi="Palatino Linotype" w:cs="Arial"/>
        </w:rPr>
        <w:t xml:space="preserve">, en contra de la respuesta del </w:t>
      </w:r>
      <w:r w:rsidR="007A7B97" w:rsidRPr="007735AE">
        <w:rPr>
          <w:rFonts w:ascii="Palatino Linotype" w:hAnsi="Palatino Linotype" w:cs="Arial"/>
          <w:b/>
        </w:rPr>
        <w:t>Ayuntamiento de Zinacantepec</w:t>
      </w:r>
      <w:r w:rsidRPr="007735AE">
        <w:rPr>
          <w:rFonts w:ascii="Palatino Linotype" w:hAnsi="Palatino Linotype" w:cs="Arial"/>
          <w:b/>
        </w:rPr>
        <w:t>,</w:t>
      </w:r>
      <w:r w:rsidRPr="007735AE">
        <w:rPr>
          <w:rFonts w:ascii="Palatino Linotype" w:hAnsi="Palatino Linotype"/>
          <w:b/>
        </w:rPr>
        <w:t xml:space="preserve"> </w:t>
      </w:r>
      <w:r w:rsidRPr="007735AE">
        <w:rPr>
          <w:rFonts w:ascii="Palatino Linotype" w:hAnsi="Palatino Linotype"/>
        </w:rPr>
        <w:t>en lo sucesivo el</w:t>
      </w:r>
      <w:r w:rsidRPr="007735AE">
        <w:rPr>
          <w:rFonts w:ascii="Palatino Linotype" w:hAnsi="Palatino Linotype"/>
          <w:b/>
        </w:rPr>
        <w:t xml:space="preserve"> SUJETO OBLIGADO</w:t>
      </w:r>
      <w:r w:rsidRPr="007735AE">
        <w:rPr>
          <w:rFonts w:ascii="Palatino Linotype" w:hAnsi="Palatino Linotype"/>
        </w:rPr>
        <w:t>, se procede a dictar la presente resolución, con base en los siguientes:</w:t>
      </w:r>
    </w:p>
    <w:p w14:paraId="6C202242" w14:textId="77777777" w:rsidR="00942616" w:rsidRPr="007735AE" w:rsidRDefault="00942616" w:rsidP="00942616">
      <w:pPr>
        <w:spacing w:line="360" w:lineRule="auto"/>
        <w:jc w:val="both"/>
        <w:rPr>
          <w:rFonts w:ascii="Palatino Linotype" w:hAnsi="Palatino Linotype"/>
          <w:b/>
        </w:rPr>
      </w:pPr>
    </w:p>
    <w:p w14:paraId="6225BF92" w14:textId="77777777" w:rsidR="007A7B97" w:rsidRPr="007735AE" w:rsidRDefault="007A7B97" w:rsidP="00942616">
      <w:pPr>
        <w:spacing w:line="360" w:lineRule="auto"/>
        <w:jc w:val="both"/>
        <w:rPr>
          <w:rFonts w:ascii="Palatino Linotype" w:hAnsi="Palatino Linotype"/>
          <w:b/>
        </w:rPr>
      </w:pPr>
    </w:p>
    <w:p w14:paraId="71FCCE90" w14:textId="7922406A" w:rsidR="007C50BE" w:rsidRPr="007735AE" w:rsidRDefault="00942616" w:rsidP="007A7B97">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7735AE">
        <w:rPr>
          <w:rFonts w:ascii="Palatino Linotype" w:hAnsi="Palatino Linotype"/>
          <w:b/>
          <w:color w:val="000000" w:themeColor="text1"/>
          <w:sz w:val="24"/>
          <w:szCs w:val="24"/>
        </w:rPr>
        <w:t>ANTECEDENTES</w:t>
      </w:r>
      <w:bookmarkEnd w:id="0"/>
      <w:bookmarkEnd w:id="1"/>
      <w:bookmarkEnd w:id="2"/>
    </w:p>
    <w:p w14:paraId="320E1AC5" w14:textId="2341483A" w:rsidR="007A7B97" w:rsidRPr="007735AE" w:rsidRDefault="00FE2702" w:rsidP="00FE2702">
      <w:pPr>
        <w:pStyle w:val="Ttulo1"/>
        <w:spacing w:before="0" w:line="360" w:lineRule="auto"/>
        <w:jc w:val="center"/>
        <w:rPr>
          <w:rFonts w:ascii="Palatino Linotype" w:hAnsi="Palatino Linotype"/>
          <w:b/>
          <w:color w:val="000000" w:themeColor="text1"/>
          <w:sz w:val="24"/>
          <w:szCs w:val="24"/>
        </w:rPr>
      </w:pPr>
      <w:r w:rsidRPr="007735AE">
        <w:rPr>
          <w:rFonts w:ascii="Palatino Linotype" w:hAnsi="Palatino Linotype"/>
          <w:b/>
          <w:color w:val="000000" w:themeColor="text1"/>
          <w:sz w:val="24"/>
          <w:szCs w:val="24"/>
        </w:rPr>
        <w:t>SOLICITUD</w:t>
      </w:r>
    </w:p>
    <w:p w14:paraId="1EB5593D" w14:textId="77777777" w:rsidR="00FE2702" w:rsidRPr="007735AE" w:rsidRDefault="00FE2702" w:rsidP="00FE2702">
      <w:pPr>
        <w:rPr>
          <w:rFonts w:ascii="Palatino Linotype" w:hAnsi="Palatino Linotype"/>
        </w:rPr>
      </w:pPr>
    </w:p>
    <w:p w14:paraId="5D33333B" w14:textId="16607E84" w:rsidR="007A7B97" w:rsidRPr="007735AE" w:rsidRDefault="007A7B97" w:rsidP="007A7B9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735AE">
        <w:rPr>
          <w:rFonts w:ascii="Palatino Linotype" w:eastAsia="Calibri" w:hAnsi="Palatino Linotype" w:cs="Arial"/>
          <w:lang w:val="es-ES"/>
        </w:rPr>
        <w:t>El día</w:t>
      </w:r>
      <w:r w:rsidR="00033D9B" w:rsidRPr="007735AE">
        <w:rPr>
          <w:rFonts w:ascii="Palatino Linotype" w:eastAsia="Calibri" w:hAnsi="Palatino Linotype" w:cs="Arial"/>
          <w:b/>
          <w:lang w:val="es-ES"/>
        </w:rPr>
        <w:t xml:space="preserve"> treinta y uno</w:t>
      </w:r>
      <w:r w:rsidRPr="007735AE">
        <w:rPr>
          <w:rFonts w:ascii="Palatino Linotype" w:eastAsia="Calibri" w:hAnsi="Palatino Linotype" w:cs="Arial"/>
          <w:b/>
          <w:lang w:val="es-ES"/>
        </w:rPr>
        <w:t xml:space="preserve"> de julio de dos mil veintitrés</w:t>
      </w:r>
      <w:r w:rsidRPr="007735AE">
        <w:rPr>
          <w:rFonts w:ascii="Palatino Linotype" w:hAnsi="Palatino Linotype"/>
          <w:b/>
        </w:rPr>
        <w:t xml:space="preserve">, </w:t>
      </w:r>
      <w:r w:rsidRPr="007735AE">
        <w:rPr>
          <w:rFonts w:ascii="Palatino Linotype" w:eastAsia="Calibri" w:hAnsi="Palatino Linotype" w:cs="Arial"/>
          <w:lang w:val="es-ES"/>
        </w:rPr>
        <w:t xml:space="preserve">se presentó ante el </w:t>
      </w:r>
      <w:r w:rsidRPr="007735AE">
        <w:rPr>
          <w:rFonts w:ascii="Palatino Linotype" w:eastAsia="Calibri" w:hAnsi="Palatino Linotype" w:cs="Arial"/>
          <w:b/>
          <w:lang w:val="es-ES"/>
        </w:rPr>
        <w:t>SUJETO OBLIGADO</w:t>
      </w:r>
      <w:r w:rsidRPr="007735AE">
        <w:rPr>
          <w:rFonts w:ascii="Palatino Linotype" w:eastAsia="Calibri" w:hAnsi="Palatino Linotype" w:cs="Arial"/>
        </w:rPr>
        <w:t xml:space="preserve"> vía </w:t>
      </w:r>
      <w:r w:rsidRPr="007735AE">
        <w:rPr>
          <w:rFonts w:ascii="Palatino Linotype" w:eastAsia="Calibri" w:hAnsi="Palatino Linotype" w:cs="Arial"/>
          <w:lang w:val="es-ES"/>
        </w:rPr>
        <w:t>SAIMEX, la solicitud de información pública registrada con el número</w:t>
      </w:r>
      <w:r w:rsidRPr="007735AE">
        <w:rPr>
          <w:rFonts w:ascii="Palatino Linotype" w:hAnsi="Palatino Linotype"/>
          <w:b/>
          <w:bCs/>
          <w:color w:val="000000" w:themeColor="text1"/>
        </w:rPr>
        <w:t xml:space="preserve">  00</w:t>
      </w:r>
      <w:r w:rsidR="00164ED9">
        <w:rPr>
          <w:rFonts w:ascii="Palatino Linotype" w:hAnsi="Palatino Linotype"/>
          <w:b/>
          <w:bCs/>
          <w:color w:val="000000" w:themeColor="text1"/>
        </w:rPr>
        <w:t>986</w:t>
      </w:r>
      <w:r w:rsidRPr="007735AE">
        <w:rPr>
          <w:rFonts w:ascii="Palatino Linotype" w:hAnsi="Palatino Linotype"/>
          <w:b/>
          <w:bCs/>
          <w:color w:val="000000" w:themeColor="text1"/>
        </w:rPr>
        <w:t xml:space="preserve">/ZINACANT/IP/2023; </w:t>
      </w:r>
      <w:r w:rsidRPr="007735AE">
        <w:rPr>
          <w:rFonts w:ascii="Palatino Linotype" w:eastAsia="Calibri" w:hAnsi="Palatino Linotype" w:cs="Arial"/>
          <w:lang w:val="es-ES"/>
        </w:rPr>
        <w:t>mediante la cual se solicitó la siguiente información:</w:t>
      </w:r>
    </w:p>
    <w:p w14:paraId="4F5072D1" w14:textId="77777777" w:rsidR="007A7B97" w:rsidRPr="007735AE" w:rsidRDefault="007A7B97" w:rsidP="00033D9B">
      <w:pPr>
        <w:pStyle w:val="Prrafodelista"/>
        <w:ind w:left="426" w:right="476"/>
        <w:jc w:val="both"/>
        <w:rPr>
          <w:rFonts w:ascii="Palatino Linotype" w:hAnsi="Palatino Linotype"/>
          <w:i/>
        </w:rPr>
      </w:pPr>
    </w:p>
    <w:p w14:paraId="4BBC003D" w14:textId="35344F53" w:rsidR="007A7B97" w:rsidRPr="007735AE" w:rsidRDefault="007A7B97" w:rsidP="006040D6">
      <w:pPr>
        <w:pStyle w:val="Prrafodelista"/>
        <w:ind w:left="426" w:right="476"/>
        <w:jc w:val="both"/>
        <w:rPr>
          <w:rFonts w:ascii="Palatino Linotype" w:hAnsi="Palatino Linotype"/>
          <w:i/>
        </w:rPr>
      </w:pPr>
      <w:r w:rsidRPr="007735AE">
        <w:rPr>
          <w:rFonts w:ascii="Palatino Linotype" w:hAnsi="Palatino Linotype"/>
          <w:i/>
        </w:rPr>
        <w:t>“</w:t>
      </w:r>
      <w:r w:rsidR="006040D6" w:rsidRPr="007735AE">
        <w:rPr>
          <w:rFonts w:ascii="Palatino Linotype" w:hAnsi="Palatino Linotype"/>
          <w:i/>
        </w:rPr>
        <w:t>SOLICITO LOS RECIBOS DE AGUINALDO DE TODO EL PERSONAL DEL AYUNTAMIENTO DEL AÑO 2020</w:t>
      </w:r>
      <w:r w:rsidRPr="007735AE">
        <w:rPr>
          <w:rFonts w:ascii="Palatino Linotype" w:hAnsi="Palatino Linotype"/>
          <w:i/>
        </w:rPr>
        <w:t>”</w:t>
      </w:r>
    </w:p>
    <w:p w14:paraId="0661FBD5" w14:textId="77777777" w:rsidR="007A7B97" w:rsidRPr="007735AE" w:rsidRDefault="007A7B97" w:rsidP="007A7B97">
      <w:pPr>
        <w:pStyle w:val="Prrafodelista"/>
        <w:spacing w:line="360" w:lineRule="auto"/>
        <w:ind w:left="851" w:right="34"/>
        <w:jc w:val="both"/>
        <w:rPr>
          <w:rFonts w:ascii="Palatino Linotype" w:hAnsi="Palatino Linotype"/>
        </w:rPr>
      </w:pPr>
    </w:p>
    <w:p w14:paraId="7806BB6B" w14:textId="77777777" w:rsidR="007A7B97" w:rsidRPr="007735AE" w:rsidRDefault="007A7B97" w:rsidP="007A7B97">
      <w:pPr>
        <w:pStyle w:val="Prrafodelista"/>
        <w:numPr>
          <w:ilvl w:val="0"/>
          <w:numId w:val="2"/>
        </w:numPr>
        <w:spacing w:line="360" w:lineRule="auto"/>
        <w:ind w:left="851" w:right="474"/>
        <w:jc w:val="both"/>
        <w:rPr>
          <w:rFonts w:ascii="Palatino Linotype" w:hAnsi="Palatino Linotype"/>
        </w:rPr>
      </w:pPr>
      <w:r w:rsidRPr="007735AE">
        <w:rPr>
          <w:rFonts w:ascii="Palatino Linotype" w:eastAsia="Times New Roman" w:hAnsi="Palatino Linotype" w:cs="Arial"/>
          <w:lang w:val="es-ES"/>
        </w:rPr>
        <w:t>Se eligió como modalidad de entrega de la información</w:t>
      </w:r>
      <w:r w:rsidRPr="007735AE">
        <w:rPr>
          <w:rFonts w:ascii="Palatino Linotype" w:hAnsi="Palatino Linotype"/>
        </w:rPr>
        <w:t xml:space="preserve">: A través del </w:t>
      </w:r>
      <w:r w:rsidRPr="007735AE">
        <w:rPr>
          <w:rFonts w:ascii="Palatino Linotype" w:hAnsi="Palatino Linotype"/>
          <w:b/>
        </w:rPr>
        <w:t>SAIMEX.</w:t>
      </w:r>
    </w:p>
    <w:p w14:paraId="03601A24" w14:textId="77777777" w:rsidR="007A7B97" w:rsidRPr="007735AE" w:rsidRDefault="007A7B97" w:rsidP="007A7B97">
      <w:pPr>
        <w:pStyle w:val="Prrafodelista"/>
        <w:tabs>
          <w:tab w:val="left" w:pos="0"/>
        </w:tabs>
        <w:spacing w:line="360" w:lineRule="auto"/>
        <w:ind w:left="0" w:right="49"/>
        <w:jc w:val="both"/>
        <w:rPr>
          <w:rFonts w:ascii="Palatino Linotype" w:hAnsi="Palatino Linotype" w:cs="Arial"/>
          <w:i/>
          <w:color w:val="000000" w:themeColor="text1"/>
        </w:rPr>
      </w:pPr>
    </w:p>
    <w:p w14:paraId="5C51A533" w14:textId="77777777" w:rsidR="007A7B97" w:rsidRPr="007735AE" w:rsidRDefault="007A7B97" w:rsidP="007A7B97">
      <w:pPr>
        <w:pStyle w:val="Prrafodelista"/>
        <w:tabs>
          <w:tab w:val="left" w:pos="0"/>
        </w:tabs>
        <w:spacing w:line="360" w:lineRule="auto"/>
        <w:ind w:left="0" w:right="49"/>
        <w:jc w:val="both"/>
        <w:rPr>
          <w:rFonts w:ascii="Palatino Linotype" w:hAnsi="Palatino Linotype" w:cs="Arial"/>
          <w:i/>
          <w:color w:val="000000" w:themeColor="text1"/>
        </w:rPr>
      </w:pPr>
    </w:p>
    <w:p w14:paraId="582D0813" w14:textId="5B10F5A1" w:rsidR="00033D9B" w:rsidRPr="007735AE" w:rsidRDefault="00033D9B" w:rsidP="007A7B9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735AE">
        <w:rPr>
          <w:rFonts w:ascii="Palatino Linotype" w:hAnsi="Palatino Linotype" w:cs="Arial"/>
          <w:color w:val="000000" w:themeColor="text1"/>
        </w:rPr>
        <w:t xml:space="preserve">El </w:t>
      </w:r>
      <w:r w:rsidRPr="007735AE">
        <w:rPr>
          <w:rFonts w:ascii="Palatino Linotype" w:hAnsi="Palatino Linotype" w:cs="Arial"/>
          <w:b/>
          <w:color w:val="000000" w:themeColor="text1"/>
        </w:rPr>
        <w:t xml:space="preserve">veintiuno de agosto de dos mil veintitrés, </w:t>
      </w:r>
      <w:r w:rsidRPr="007735AE">
        <w:rPr>
          <w:rFonts w:ascii="Palatino Linotype" w:hAnsi="Palatino Linotype"/>
        </w:rPr>
        <w:t xml:space="preserve">el </w:t>
      </w:r>
      <w:r w:rsidRPr="007735AE">
        <w:rPr>
          <w:rFonts w:ascii="Palatino Linotype" w:hAnsi="Palatino Linotype"/>
          <w:b/>
        </w:rPr>
        <w:t xml:space="preserve">SUJETO OBLIGADO, </w:t>
      </w:r>
      <w:r w:rsidRPr="007735AE">
        <w:rPr>
          <w:rFonts w:ascii="Palatino Linotype" w:hAnsi="Palatino Linotype"/>
        </w:rPr>
        <w:t>solicito prórroga para dar contestación a  la solicitud de información, misma que le fue aprobada en los términos siguientes:</w:t>
      </w:r>
    </w:p>
    <w:p w14:paraId="796E73C2" w14:textId="50E39B26" w:rsidR="00033D9B" w:rsidRPr="007735AE" w:rsidRDefault="00033D9B" w:rsidP="00033D9B">
      <w:pPr>
        <w:pStyle w:val="Prrafodelista"/>
        <w:tabs>
          <w:tab w:val="left" w:pos="0"/>
        </w:tabs>
        <w:ind w:right="49"/>
        <w:jc w:val="right"/>
        <w:rPr>
          <w:rFonts w:ascii="Palatino Linotype" w:hAnsi="Palatino Linotype" w:cs="Arial"/>
          <w:i/>
          <w:color w:val="000000" w:themeColor="text1"/>
        </w:rPr>
      </w:pPr>
      <w:r w:rsidRPr="007735AE">
        <w:rPr>
          <w:rFonts w:ascii="Palatino Linotype" w:hAnsi="Palatino Linotype" w:cs="Arial"/>
          <w:i/>
          <w:color w:val="000000" w:themeColor="text1"/>
        </w:rPr>
        <w:t>“Zinacantepec, México a 21 de Agosto de 2023</w:t>
      </w:r>
    </w:p>
    <w:p w14:paraId="1D5BC946" w14:textId="77777777" w:rsidR="00033D9B" w:rsidRPr="007735AE" w:rsidRDefault="00033D9B" w:rsidP="00033D9B">
      <w:pPr>
        <w:pStyle w:val="Prrafodelista"/>
        <w:tabs>
          <w:tab w:val="left" w:pos="0"/>
        </w:tabs>
        <w:ind w:right="49"/>
        <w:jc w:val="right"/>
        <w:rPr>
          <w:rFonts w:ascii="Palatino Linotype" w:hAnsi="Palatino Linotype" w:cs="Arial"/>
          <w:i/>
          <w:color w:val="000000" w:themeColor="text1"/>
        </w:rPr>
      </w:pPr>
      <w:r w:rsidRPr="007735AE">
        <w:rPr>
          <w:rFonts w:ascii="Palatino Linotype" w:hAnsi="Palatino Linotype" w:cs="Arial"/>
          <w:i/>
          <w:color w:val="000000" w:themeColor="text1"/>
        </w:rPr>
        <w:t>Nombre del solicitante: C. Solicitante</w:t>
      </w:r>
    </w:p>
    <w:p w14:paraId="65453634" w14:textId="3EFC9C46" w:rsidR="00033D9B" w:rsidRPr="007735AE" w:rsidRDefault="00033D9B" w:rsidP="00033D9B">
      <w:pPr>
        <w:pStyle w:val="Prrafodelista"/>
        <w:tabs>
          <w:tab w:val="left" w:pos="0"/>
        </w:tabs>
        <w:ind w:right="49"/>
        <w:jc w:val="right"/>
        <w:rPr>
          <w:rFonts w:ascii="Palatino Linotype" w:hAnsi="Palatino Linotype" w:cs="Arial"/>
          <w:i/>
          <w:color w:val="000000" w:themeColor="text1"/>
        </w:rPr>
      </w:pPr>
      <w:r w:rsidRPr="007735AE">
        <w:rPr>
          <w:rFonts w:ascii="Palatino Linotype" w:hAnsi="Palatino Linotype" w:cs="Arial"/>
          <w:i/>
          <w:color w:val="000000" w:themeColor="text1"/>
        </w:rPr>
        <w:t xml:space="preserve">Folio de la solicitud: </w:t>
      </w:r>
      <w:r w:rsidR="006040D6" w:rsidRPr="007735AE">
        <w:rPr>
          <w:rFonts w:ascii="Palatino Linotype" w:hAnsi="Palatino Linotype" w:cs="Arial"/>
          <w:i/>
          <w:color w:val="000000" w:themeColor="text1"/>
        </w:rPr>
        <w:t>00986</w:t>
      </w:r>
      <w:r w:rsidRPr="007735AE">
        <w:rPr>
          <w:rFonts w:ascii="Palatino Linotype" w:hAnsi="Palatino Linotype" w:cs="Arial"/>
          <w:i/>
          <w:color w:val="000000" w:themeColor="text1"/>
        </w:rPr>
        <w:t>/ZINACANT/IP/2023</w:t>
      </w:r>
    </w:p>
    <w:p w14:paraId="193CCC86" w14:textId="77777777" w:rsidR="00033D9B" w:rsidRPr="007735AE" w:rsidRDefault="00033D9B" w:rsidP="00033D9B">
      <w:pPr>
        <w:pStyle w:val="Prrafodelista"/>
        <w:tabs>
          <w:tab w:val="left" w:pos="0"/>
        </w:tabs>
        <w:ind w:right="49"/>
        <w:jc w:val="right"/>
        <w:rPr>
          <w:rFonts w:ascii="Palatino Linotype" w:hAnsi="Palatino Linotype" w:cs="Arial"/>
          <w:i/>
          <w:color w:val="000000" w:themeColor="text1"/>
        </w:rPr>
      </w:pPr>
    </w:p>
    <w:p w14:paraId="2B3D5670" w14:textId="77777777" w:rsidR="00033D9B" w:rsidRPr="007735AE" w:rsidRDefault="00033D9B" w:rsidP="00033D9B">
      <w:pPr>
        <w:pStyle w:val="Prrafodelista"/>
        <w:tabs>
          <w:tab w:val="left" w:pos="0"/>
        </w:tabs>
        <w:ind w:right="49"/>
        <w:jc w:val="both"/>
        <w:rPr>
          <w:rFonts w:ascii="Palatino Linotype" w:hAnsi="Palatino Linotype" w:cs="Arial"/>
          <w:i/>
          <w:color w:val="000000" w:themeColor="text1"/>
        </w:rPr>
      </w:pPr>
      <w:r w:rsidRPr="007735AE">
        <w:rPr>
          <w:rFonts w:ascii="Palatino Linotype" w:hAnsi="Palatino Linotype" w:cs="Arial"/>
          <w:i/>
          <w:color w:val="000000" w:themeColor="text1"/>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C7EE521" w14:textId="77777777" w:rsidR="00033D9B" w:rsidRPr="007735AE" w:rsidRDefault="00033D9B" w:rsidP="00033D9B">
      <w:pPr>
        <w:pStyle w:val="Prrafodelista"/>
        <w:tabs>
          <w:tab w:val="left" w:pos="0"/>
        </w:tabs>
        <w:ind w:right="49"/>
        <w:jc w:val="both"/>
        <w:rPr>
          <w:rFonts w:ascii="Palatino Linotype" w:hAnsi="Palatino Linotype" w:cs="Arial"/>
          <w:i/>
          <w:color w:val="000000" w:themeColor="text1"/>
        </w:rPr>
      </w:pPr>
    </w:p>
    <w:p w14:paraId="6B29CF97" w14:textId="77777777" w:rsidR="00033D9B" w:rsidRPr="007735AE" w:rsidRDefault="00033D9B" w:rsidP="00033D9B">
      <w:pPr>
        <w:pStyle w:val="Prrafodelista"/>
        <w:tabs>
          <w:tab w:val="left" w:pos="0"/>
        </w:tabs>
        <w:ind w:right="49"/>
        <w:jc w:val="both"/>
        <w:rPr>
          <w:rFonts w:ascii="Palatino Linotype" w:hAnsi="Palatino Linotype" w:cs="Arial"/>
          <w:i/>
          <w:color w:val="000000" w:themeColor="text1"/>
        </w:rPr>
      </w:pPr>
      <w:r w:rsidRPr="007735AE">
        <w:rPr>
          <w:rFonts w:ascii="Palatino Linotype" w:hAnsi="Palatino Linotype" w:cs="Arial"/>
          <w:i/>
          <w:color w:val="000000" w:themeColor="text1"/>
        </w:rPr>
        <w:t>Con fundamento en el artículo 163 de la Ley de Transparencia y Acceso a la Información Pública del Estado de México y Municipios se aprueba prórroga solicitada con la finalidad de dar cabal cumplimiento a su requerimiento.</w:t>
      </w:r>
    </w:p>
    <w:p w14:paraId="3B290286" w14:textId="77777777" w:rsidR="00033D9B" w:rsidRPr="007735AE" w:rsidRDefault="00033D9B" w:rsidP="00033D9B">
      <w:pPr>
        <w:pStyle w:val="Prrafodelista"/>
        <w:tabs>
          <w:tab w:val="left" w:pos="0"/>
        </w:tabs>
        <w:ind w:right="49"/>
        <w:jc w:val="both"/>
        <w:rPr>
          <w:rFonts w:ascii="Palatino Linotype" w:hAnsi="Palatino Linotype" w:cs="Arial"/>
          <w:i/>
          <w:color w:val="000000" w:themeColor="text1"/>
        </w:rPr>
      </w:pPr>
    </w:p>
    <w:p w14:paraId="3E0DC9F1" w14:textId="77777777" w:rsidR="00033D9B" w:rsidRPr="007735AE" w:rsidRDefault="00033D9B" w:rsidP="00033D9B">
      <w:pPr>
        <w:pStyle w:val="Prrafodelista"/>
        <w:tabs>
          <w:tab w:val="left" w:pos="0"/>
        </w:tabs>
        <w:ind w:right="49"/>
        <w:jc w:val="both"/>
        <w:rPr>
          <w:rFonts w:ascii="Palatino Linotype" w:hAnsi="Palatino Linotype" w:cs="Arial"/>
          <w:i/>
          <w:color w:val="000000" w:themeColor="text1"/>
        </w:rPr>
      </w:pPr>
      <w:r w:rsidRPr="007735AE">
        <w:rPr>
          <w:rFonts w:ascii="Palatino Linotype" w:hAnsi="Palatino Linotype" w:cs="Arial"/>
          <w:i/>
          <w:color w:val="000000" w:themeColor="text1"/>
        </w:rPr>
        <w:t>BRENDA SELENE HERNANDEZ LOPEZ</w:t>
      </w:r>
    </w:p>
    <w:p w14:paraId="34AC000C" w14:textId="405217D3" w:rsidR="00033D9B" w:rsidRPr="007735AE" w:rsidRDefault="00033D9B" w:rsidP="00033D9B">
      <w:pPr>
        <w:pStyle w:val="Prrafodelista"/>
        <w:tabs>
          <w:tab w:val="left" w:pos="0"/>
        </w:tabs>
        <w:ind w:left="0" w:right="49"/>
        <w:jc w:val="both"/>
        <w:rPr>
          <w:rFonts w:ascii="Palatino Linotype" w:hAnsi="Palatino Linotype" w:cs="Arial"/>
          <w:i/>
          <w:color w:val="000000" w:themeColor="text1"/>
        </w:rPr>
      </w:pPr>
      <w:r w:rsidRPr="007735AE">
        <w:rPr>
          <w:rFonts w:ascii="Palatino Linotype" w:hAnsi="Palatino Linotype" w:cs="Arial"/>
          <w:i/>
          <w:color w:val="000000" w:themeColor="text1"/>
        </w:rPr>
        <w:tab/>
        <w:t>Responsable de la Unidad de Transparencia” (sic)</w:t>
      </w:r>
    </w:p>
    <w:p w14:paraId="458AAF0A" w14:textId="77777777" w:rsidR="00033D9B" w:rsidRPr="007735AE" w:rsidRDefault="00033D9B" w:rsidP="00033D9B">
      <w:pPr>
        <w:pStyle w:val="Prrafodelista"/>
        <w:tabs>
          <w:tab w:val="left" w:pos="0"/>
        </w:tabs>
        <w:spacing w:line="360" w:lineRule="auto"/>
        <w:ind w:left="0" w:right="49"/>
        <w:jc w:val="both"/>
        <w:rPr>
          <w:rFonts w:ascii="Palatino Linotype" w:hAnsi="Palatino Linotype" w:cs="Arial"/>
          <w:i/>
          <w:color w:val="000000" w:themeColor="text1"/>
        </w:rPr>
      </w:pPr>
    </w:p>
    <w:p w14:paraId="707100EC" w14:textId="0218C397" w:rsidR="007A7B97" w:rsidRPr="007735AE" w:rsidRDefault="007A7B97" w:rsidP="007A7B9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735AE">
        <w:rPr>
          <w:rFonts w:ascii="Palatino Linotype" w:hAnsi="Palatino Linotype" w:cs="Arial"/>
          <w:color w:val="000000" w:themeColor="text1"/>
        </w:rPr>
        <w:t>El</w:t>
      </w:r>
      <w:r w:rsidRPr="007735AE">
        <w:rPr>
          <w:rFonts w:ascii="Palatino Linotype" w:hAnsi="Palatino Linotype" w:cs="Arial"/>
          <w:b/>
          <w:color w:val="000000" w:themeColor="text1"/>
        </w:rPr>
        <w:t xml:space="preserve"> treinta de agosto de dos mil veintitrés</w:t>
      </w:r>
      <w:r w:rsidRPr="007735AE">
        <w:rPr>
          <w:rFonts w:ascii="Palatino Linotype" w:hAnsi="Palatino Linotype" w:cs="Arial"/>
          <w:color w:val="000000" w:themeColor="text1"/>
        </w:rPr>
        <w:t xml:space="preserve">, el </w:t>
      </w:r>
      <w:r w:rsidRPr="007735AE">
        <w:rPr>
          <w:rFonts w:ascii="Palatino Linotype" w:hAnsi="Palatino Linotype" w:cs="Arial"/>
          <w:b/>
          <w:color w:val="000000" w:themeColor="text1"/>
        </w:rPr>
        <w:t>SUJETO OBLIGADO,</w:t>
      </w:r>
      <w:r w:rsidRPr="007735AE">
        <w:rPr>
          <w:rFonts w:ascii="Palatino Linotype" w:hAnsi="Palatino Linotype" w:cs="Arial"/>
          <w:color w:val="000000" w:themeColor="text1"/>
        </w:rPr>
        <w:t xml:space="preserve"> dio respuesta a través </w:t>
      </w:r>
      <w:r w:rsidR="006040D6" w:rsidRPr="007735AE">
        <w:rPr>
          <w:rFonts w:ascii="Palatino Linotype" w:hAnsi="Palatino Linotype" w:cs="Arial"/>
          <w:color w:val="000000" w:themeColor="text1"/>
        </w:rPr>
        <w:t>de dos archivos</w:t>
      </w:r>
      <w:r w:rsidRPr="007735AE">
        <w:rPr>
          <w:rFonts w:ascii="Palatino Linotype" w:hAnsi="Palatino Linotype" w:cs="Arial"/>
          <w:color w:val="000000" w:themeColor="text1"/>
        </w:rPr>
        <w:t xml:space="preserve">, cuyo contenido grosso modo es el siguiente: </w:t>
      </w:r>
    </w:p>
    <w:p w14:paraId="33BF1410" w14:textId="77777777" w:rsidR="00033D9B" w:rsidRPr="007735AE" w:rsidRDefault="00033D9B" w:rsidP="00033D9B">
      <w:pPr>
        <w:pStyle w:val="Prrafodelista"/>
        <w:tabs>
          <w:tab w:val="left" w:pos="0"/>
        </w:tabs>
        <w:spacing w:line="360" w:lineRule="auto"/>
        <w:ind w:left="0" w:right="49"/>
        <w:jc w:val="both"/>
        <w:rPr>
          <w:rFonts w:ascii="Palatino Linotype" w:hAnsi="Palatino Linotype" w:cs="Arial"/>
          <w:i/>
          <w:color w:val="000000" w:themeColor="text1"/>
        </w:rPr>
      </w:pPr>
    </w:p>
    <w:p w14:paraId="64F543A6" w14:textId="6A289389" w:rsidR="006040D6" w:rsidRPr="007735AE" w:rsidRDefault="0043521E" w:rsidP="006040D6">
      <w:pPr>
        <w:pStyle w:val="Prrafodelista"/>
        <w:numPr>
          <w:ilvl w:val="0"/>
          <w:numId w:val="32"/>
        </w:numPr>
        <w:tabs>
          <w:tab w:val="left" w:pos="0"/>
        </w:tabs>
        <w:spacing w:line="276" w:lineRule="auto"/>
        <w:ind w:right="49"/>
        <w:jc w:val="both"/>
        <w:rPr>
          <w:rFonts w:ascii="Palatino Linotype" w:hAnsi="Palatino Linotype" w:cs="Arial"/>
          <w:b/>
        </w:rPr>
      </w:pPr>
      <w:hyperlink r:id="rId8" w:tgtFrame="_blank" w:history="1">
        <w:r w:rsidR="006040D6" w:rsidRPr="007735AE">
          <w:rPr>
            <w:rStyle w:val="Hipervnculo"/>
            <w:rFonts w:ascii="Palatino Linotype" w:hAnsi="Palatino Linotype" w:cs="Arial"/>
            <w:b/>
            <w:bCs/>
            <w:color w:val="auto"/>
            <w:u w:val="none"/>
          </w:rPr>
          <w:t>Recibos de Nómina Personal Ayuntamiento - Aguinaldo 2020.pdf</w:t>
        </w:r>
      </w:hyperlink>
      <w:r w:rsidR="006040D6" w:rsidRPr="007735AE">
        <w:rPr>
          <w:rFonts w:ascii="Palatino Linotype" w:hAnsi="Palatino Linotype" w:cs="Arial"/>
          <w:b/>
        </w:rPr>
        <w:t>:</w:t>
      </w:r>
    </w:p>
    <w:p w14:paraId="31B0E1C9" w14:textId="34D7F56C" w:rsidR="006040D6" w:rsidRPr="007735AE" w:rsidRDefault="006040D6" w:rsidP="006040D6">
      <w:pPr>
        <w:tabs>
          <w:tab w:val="left" w:pos="0"/>
        </w:tabs>
        <w:spacing w:line="276" w:lineRule="auto"/>
        <w:ind w:right="49"/>
        <w:jc w:val="both"/>
        <w:rPr>
          <w:rFonts w:ascii="Palatino Linotype" w:hAnsi="Palatino Linotype" w:cs="Arial"/>
        </w:rPr>
      </w:pPr>
      <w:r w:rsidRPr="007735AE">
        <w:rPr>
          <w:rFonts w:ascii="Palatino Linotype" w:hAnsi="Palatino Linotype" w:cs="Arial"/>
        </w:rPr>
        <w:t>Del que se d</w:t>
      </w:r>
      <w:r w:rsidR="007735AE" w:rsidRPr="007735AE">
        <w:rPr>
          <w:rFonts w:ascii="Palatino Linotype" w:hAnsi="Palatino Linotype" w:cs="Arial"/>
        </w:rPr>
        <w:t>esprende 1758 recibos de aguinaldo</w:t>
      </w:r>
    </w:p>
    <w:p w14:paraId="0B141BAD" w14:textId="77777777" w:rsidR="006040D6" w:rsidRPr="007735AE" w:rsidRDefault="006040D6" w:rsidP="006040D6">
      <w:pPr>
        <w:tabs>
          <w:tab w:val="left" w:pos="0"/>
        </w:tabs>
        <w:spacing w:line="276" w:lineRule="auto"/>
        <w:ind w:right="49"/>
        <w:jc w:val="both"/>
        <w:rPr>
          <w:rFonts w:ascii="Palatino Linotype" w:hAnsi="Palatino Linotype" w:cs="Arial"/>
        </w:rPr>
      </w:pPr>
    </w:p>
    <w:p w14:paraId="7333FA2F" w14:textId="303130C4" w:rsidR="007A7B97" w:rsidRPr="007735AE" w:rsidRDefault="0043521E" w:rsidP="006040D6">
      <w:pPr>
        <w:pStyle w:val="Prrafodelista"/>
        <w:numPr>
          <w:ilvl w:val="0"/>
          <w:numId w:val="32"/>
        </w:numPr>
        <w:tabs>
          <w:tab w:val="left" w:pos="0"/>
        </w:tabs>
        <w:spacing w:line="276" w:lineRule="auto"/>
        <w:ind w:right="49"/>
        <w:jc w:val="both"/>
        <w:rPr>
          <w:rFonts w:ascii="Palatino Linotype" w:hAnsi="Palatino Linotype" w:cs="Arial"/>
          <w:b/>
        </w:rPr>
      </w:pPr>
      <w:hyperlink r:id="rId9" w:tgtFrame="_blank" w:history="1">
        <w:r w:rsidR="006040D6" w:rsidRPr="007735AE">
          <w:rPr>
            <w:rStyle w:val="Hipervnculo"/>
            <w:rFonts w:ascii="Palatino Linotype" w:hAnsi="Palatino Linotype" w:cs="Arial"/>
            <w:b/>
            <w:bCs/>
            <w:color w:val="auto"/>
            <w:u w:val="none"/>
          </w:rPr>
          <w:t>Oficio de Atención a Solicitud 00986 ZINACANT- 2023.pdf</w:t>
        </w:r>
      </w:hyperlink>
    </w:p>
    <w:p w14:paraId="4F76BBB2" w14:textId="430DD52F" w:rsidR="006040D6" w:rsidRPr="007735AE" w:rsidRDefault="006040D6" w:rsidP="006040D6">
      <w:pPr>
        <w:tabs>
          <w:tab w:val="left" w:pos="0"/>
        </w:tabs>
        <w:spacing w:line="276" w:lineRule="auto"/>
        <w:ind w:right="49"/>
        <w:jc w:val="both"/>
        <w:rPr>
          <w:rFonts w:ascii="Palatino Linotype" w:hAnsi="Palatino Linotype" w:cs="Arial"/>
        </w:rPr>
      </w:pPr>
      <w:r w:rsidRPr="007735AE">
        <w:rPr>
          <w:rFonts w:ascii="Palatino Linotype" w:hAnsi="Palatino Linotype" w:cs="Arial"/>
        </w:rPr>
        <w:t xml:space="preserve">Oficio firmado por la Directora de Administración, en  donde informo a la Titular de la Unidad de Transparencia que </w:t>
      </w:r>
      <w:r w:rsidRPr="007735AE">
        <w:rPr>
          <w:rFonts w:ascii="Palatino Linotype" w:hAnsi="Palatino Linotype" w:cs="Arial"/>
          <w:i/>
        </w:rPr>
        <w:t>“se adjuntan los recibos de nómina en versión publica, referente al pago por concepto de “Aguinaldo” del ejercicio fiscal 2020”</w:t>
      </w:r>
    </w:p>
    <w:p w14:paraId="433B773C" w14:textId="77777777" w:rsidR="007A7B97" w:rsidRPr="007735AE" w:rsidRDefault="007A7B97" w:rsidP="007A7B97">
      <w:pPr>
        <w:pStyle w:val="Prrafodelista"/>
        <w:tabs>
          <w:tab w:val="left" w:pos="0"/>
        </w:tabs>
        <w:spacing w:line="360" w:lineRule="auto"/>
        <w:ind w:left="360" w:right="49"/>
        <w:jc w:val="both"/>
        <w:rPr>
          <w:rFonts w:ascii="Palatino Linotype" w:hAnsi="Palatino Linotype" w:cs="Arial"/>
          <w:i/>
          <w:color w:val="000000" w:themeColor="text1"/>
        </w:rPr>
      </w:pPr>
    </w:p>
    <w:p w14:paraId="30268E17" w14:textId="00E0EB2E" w:rsidR="00942616" w:rsidRPr="007735AE"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735AE">
        <w:rPr>
          <w:rFonts w:ascii="Palatino Linotype" w:eastAsia="Times New Roman" w:hAnsi="Palatino Linotype" w:cs="Arial"/>
          <w:color w:val="000000" w:themeColor="text1"/>
          <w:lang w:val="es-ES"/>
        </w:rPr>
        <w:t>El</w:t>
      </w:r>
      <w:r w:rsidR="00722086" w:rsidRPr="007735AE">
        <w:rPr>
          <w:rFonts w:ascii="Palatino Linotype" w:eastAsia="Times New Roman" w:hAnsi="Palatino Linotype" w:cs="Arial"/>
          <w:b/>
          <w:color w:val="000000" w:themeColor="text1"/>
          <w:lang w:val="es-ES"/>
        </w:rPr>
        <w:t xml:space="preserve"> </w:t>
      </w:r>
      <w:r w:rsidR="006040D6" w:rsidRPr="007735AE">
        <w:rPr>
          <w:rFonts w:ascii="Palatino Linotype" w:eastAsia="Times New Roman" w:hAnsi="Palatino Linotype" w:cs="Arial"/>
          <w:b/>
          <w:color w:val="000000" w:themeColor="text1"/>
          <w:lang w:val="es-ES"/>
        </w:rPr>
        <w:t>ocho</w:t>
      </w:r>
      <w:r w:rsidR="004A091A" w:rsidRPr="007735AE">
        <w:rPr>
          <w:rFonts w:ascii="Palatino Linotype" w:eastAsia="Times New Roman" w:hAnsi="Palatino Linotype" w:cs="Arial"/>
          <w:b/>
          <w:color w:val="000000" w:themeColor="text1"/>
          <w:lang w:val="es-ES"/>
        </w:rPr>
        <w:t xml:space="preserve"> de septiembre de dos mil veintitrés</w:t>
      </w:r>
      <w:r w:rsidRPr="007735AE">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25D202" w14:textId="77777777" w:rsidR="00942616" w:rsidRPr="007735AE" w:rsidRDefault="00942616" w:rsidP="0094261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333CBFE4" w:rsidR="00942616" w:rsidRPr="007735AE" w:rsidRDefault="00942616" w:rsidP="006040D6">
      <w:pPr>
        <w:pStyle w:val="Prrafodelista"/>
        <w:numPr>
          <w:ilvl w:val="0"/>
          <w:numId w:val="2"/>
        </w:numPr>
        <w:ind w:left="851" w:right="474" w:hanging="284"/>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7735AE">
        <w:rPr>
          <w:rStyle w:val="Ttulo2Car"/>
          <w:rFonts w:ascii="Palatino Linotype" w:hAnsi="Palatino Linotype"/>
          <w:b/>
          <w:color w:val="auto"/>
          <w:sz w:val="24"/>
          <w:szCs w:val="24"/>
        </w:rPr>
        <w:t>Acto impugnado</w:t>
      </w:r>
      <w:bookmarkEnd w:id="3"/>
      <w:r w:rsidRPr="007735AE">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7735AE">
        <w:rPr>
          <w:rStyle w:val="Ttulo2Car"/>
          <w:rFonts w:ascii="Palatino Linotype" w:hAnsi="Palatino Linotype"/>
          <w:i/>
          <w:color w:val="000000" w:themeColor="text1"/>
          <w:sz w:val="24"/>
          <w:szCs w:val="24"/>
        </w:rPr>
        <w:t>“</w:t>
      </w:r>
      <w:r w:rsidR="006040D6" w:rsidRPr="007735AE">
        <w:rPr>
          <w:rFonts w:ascii="Palatino Linotype" w:eastAsiaTheme="majorEastAsia" w:hAnsi="Palatino Linotype" w:cstheme="majorBidi"/>
          <w:i/>
          <w:color w:val="000000" w:themeColor="text1"/>
        </w:rPr>
        <w:t>NO ENTREGA DE TODO EL PERSONAL E INCLUSO HAY RECIBOS QUE SE DUPLICAN</w:t>
      </w:r>
      <w:r w:rsidR="009304C1" w:rsidRPr="007735AE">
        <w:rPr>
          <w:rStyle w:val="Ttulo2Car"/>
          <w:rFonts w:ascii="Palatino Linotype" w:hAnsi="Palatino Linotype"/>
          <w:i/>
          <w:color w:val="000000" w:themeColor="text1"/>
          <w:sz w:val="24"/>
          <w:szCs w:val="24"/>
        </w:rPr>
        <w:t>”</w:t>
      </w:r>
    </w:p>
    <w:p w14:paraId="7F76B7BF" w14:textId="03E2E620" w:rsidR="00942616" w:rsidRPr="007735AE" w:rsidRDefault="004F003E" w:rsidP="006040D6">
      <w:pPr>
        <w:pStyle w:val="Prrafodelista"/>
        <w:tabs>
          <w:tab w:val="left" w:pos="7020"/>
        </w:tabs>
        <w:ind w:left="851" w:right="474" w:hanging="284"/>
        <w:jc w:val="both"/>
        <w:rPr>
          <w:rStyle w:val="Ttulo2Car"/>
          <w:rFonts w:ascii="Palatino Linotype" w:hAnsi="Palatino Linotype"/>
          <w:i/>
          <w:color w:val="000000" w:themeColor="text1"/>
          <w:sz w:val="24"/>
          <w:szCs w:val="24"/>
        </w:rPr>
      </w:pPr>
      <w:r w:rsidRPr="007735AE">
        <w:rPr>
          <w:rStyle w:val="Ttulo2Car"/>
          <w:rFonts w:ascii="Palatino Linotype" w:hAnsi="Palatino Linotype"/>
          <w:i/>
          <w:color w:val="000000" w:themeColor="text1"/>
          <w:sz w:val="24"/>
          <w:szCs w:val="24"/>
        </w:rPr>
        <w:tab/>
      </w:r>
    </w:p>
    <w:p w14:paraId="08740AC8" w14:textId="2F2A841C" w:rsidR="00942616" w:rsidRPr="007735AE" w:rsidRDefault="00942616" w:rsidP="006040D6">
      <w:pPr>
        <w:pStyle w:val="Prrafodelista"/>
        <w:numPr>
          <w:ilvl w:val="0"/>
          <w:numId w:val="2"/>
        </w:numPr>
        <w:ind w:left="851" w:right="474" w:hanging="284"/>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7735AE">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7735AE">
        <w:rPr>
          <w:rFonts w:ascii="Palatino Linotype" w:hAnsi="Palatino Linotype"/>
          <w:b/>
          <w:color w:val="000000" w:themeColor="text1"/>
        </w:rPr>
        <w:t xml:space="preserve"> </w:t>
      </w:r>
      <w:r w:rsidRPr="007735AE">
        <w:rPr>
          <w:rFonts w:ascii="Palatino Linotype" w:hAnsi="Palatino Linotype"/>
          <w:i/>
          <w:color w:val="000000" w:themeColor="text1"/>
        </w:rPr>
        <w:t>“</w:t>
      </w:r>
      <w:r w:rsidR="006040D6" w:rsidRPr="007735AE">
        <w:rPr>
          <w:rFonts w:ascii="Palatino Linotype" w:hAnsi="Palatino Linotype"/>
          <w:i/>
          <w:color w:val="000000" w:themeColor="text1"/>
        </w:rPr>
        <w:t>NO ENTREGA DE TODO EL PERSONAL E INCLUSO HAY RECIBOS QUE SE DUPLICAN, SE APRECIA CON EL NUMERO DE SERVIDORES PÚBLICOS EN IPOMEX</w:t>
      </w:r>
      <w:r w:rsidRPr="007735AE">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6CE5FD0" w14:textId="77777777" w:rsidR="00942616" w:rsidRPr="007735AE" w:rsidRDefault="00942616" w:rsidP="00942616">
      <w:pPr>
        <w:spacing w:line="360" w:lineRule="auto"/>
        <w:rPr>
          <w:rFonts w:ascii="Palatino Linotype" w:hAnsi="Palatino Linotype"/>
          <w:i/>
          <w:color w:val="000000" w:themeColor="text1"/>
        </w:rPr>
      </w:pPr>
    </w:p>
    <w:p w14:paraId="163EA181" w14:textId="7834CA8B" w:rsidR="00942616" w:rsidRPr="007735AE" w:rsidRDefault="00942616" w:rsidP="00942616">
      <w:pPr>
        <w:pStyle w:val="Prrafodelista"/>
        <w:numPr>
          <w:ilvl w:val="0"/>
          <w:numId w:val="1"/>
        </w:numPr>
        <w:spacing w:line="360" w:lineRule="auto"/>
        <w:ind w:left="0" w:firstLine="0"/>
        <w:jc w:val="both"/>
        <w:rPr>
          <w:rFonts w:ascii="Palatino Linotype" w:hAnsi="Palatino Linotype"/>
          <w:i/>
        </w:rPr>
      </w:pPr>
      <w:r w:rsidRPr="007735AE">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4A091A" w:rsidRPr="007735AE">
        <w:rPr>
          <w:rFonts w:ascii="Palatino Linotype" w:eastAsia="Calibri" w:hAnsi="Palatino Linotype" w:cs="Arial"/>
          <w:b/>
          <w:bCs/>
          <w:lang w:val="es-ES"/>
        </w:rPr>
        <w:t>once de septiembre de dos mil veintitrés</w:t>
      </w:r>
      <w:r w:rsidRPr="007735AE">
        <w:rPr>
          <w:rFonts w:ascii="Palatino Linotype" w:eastAsia="Calibri" w:hAnsi="Palatino Linotype" w:cs="Arial"/>
          <w:lang w:val="es-ES"/>
        </w:rPr>
        <w:t xml:space="preserve">, puso a disposición de las partes el expediente electrónico </w:t>
      </w:r>
      <w:r w:rsidRPr="007735AE">
        <w:rPr>
          <w:rFonts w:ascii="Palatino Linotype" w:eastAsia="Calibri" w:hAnsi="Palatino Linotype" w:cs="Arial"/>
        </w:rPr>
        <w:t xml:space="preserve">vía </w:t>
      </w:r>
      <w:r w:rsidRPr="007735AE">
        <w:rPr>
          <w:rFonts w:ascii="Palatino Linotype" w:eastAsia="Calibri" w:hAnsi="Palatino Linotype" w:cs="Arial"/>
          <w:b/>
          <w:lang w:val="es-ES"/>
        </w:rPr>
        <w:t xml:space="preserve">SAIMEX </w:t>
      </w:r>
      <w:r w:rsidRPr="007735AE">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7735AE">
        <w:rPr>
          <w:rFonts w:ascii="Palatino Linotype" w:eastAsia="Calibri" w:hAnsi="Palatino Linotype" w:cs="Arial"/>
          <w:b/>
          <w:lang w:val="es-ES"/>
        </w:rPr>
        <w:t>SUJETO OBLIGADO</w:t>
      </w:r>
      <w:r w:rsidRPr="007735AE">
        <w:rPr>
          <w:rFonts w:ascii="Palatino Linotype" w:eastAsia="Calibri" w:hAnsi="Palatino Linotype" w:cs="Arial"/>
          <w:lang w:val="es-ES"/>
        </w:rPr>
        <w:t xml:space="preserve"> presentará el Informe Justificado procedente.</w:t>
      </w:r>
    </w:p>
    <w:p w14:paraId="7BC69DC3" w14:textId="77777777" w:rsidR="00942616" w:rsidRPr="007735AE" w:rsidRDefault="00942616" w:rsidP="00942616">
      <w:pPr>
        <w:pStyle w:val="Prrafodelista"/>
        <w:spacing w:line="360" w:lineRule="auto"/>
        <w:ind w:left="0"/>
        <w:jc w:val="both"/>
        <w:rPr>
          <w:rFonts w:ascii="Palatino Linotype" w:hAnsi="Palatino Linotype"/>
        </w:rPr>
      </w:pPr>
    </w:p>
    <w:p w14:paraId="31B8518A" w14:textId="4E6DF393" w:rsidR="00942616" w:rsidRPr="007735AE" w:rsidRDefault="00923E55" w:rsidP="004A091A">
      <w:pPr>
        <w:pStyle w:val="Prrafodelista"/>
        <w:numPr>
          <w:ilvl w:val="0"/>
          <w:numId w:val="1"/>
        </w:numPr>
        <w:spacing w:line="360" w:lineRule="auto"/>
        <w:jc w:val="both"/>
        <w:rPr>
          <w:rFonts w:ascii="Palatino Linotype" w:hAnsi="Palatino Linotype"/>
          <w:color w:val="000000"/>
        </w:rPr>
      </w:pPr>
      <w:r w:rsidRPr="007735AE">
        <w:rPr>
          <w:rFonts w:ascii="Palatino Linotype" w:hAnsi="Palatino Linotype"/>
          <w:color w:val="000000"/>
        </w:rPr>
        <w:t>De lo anterior</w:t>
      </w:r>
      <w:r w:rsidR="003E76A0" w:rsidRPr="007735AE">
        <w:rPr>
          <w:rFonts w:ascii="Palatino Linotype" w:hAnsi="Palatino Linotype"/>
          <w:color w:val="000000"/>
        </w:rPr>
        <w:t xml:space="preserve">, el </w:t>
      </w:r>
      <w:r w:rsidR="003E76A0" w:rsidRPr="007735AE">
        <w:rPr>
          <w:rFonts w:ascii="Palatino Linotype" w:hAnsi="Palatino Linotype"/>
          <w:b/>
          <w:color w:val="000000"/>
        </w:rPr>
        <w:t xml:space="preserve">SUJETO OBLIGADO </w:t>
      </w:r>
      <w:r w:rsidR="004A091A" w:rsidRPr="007735AE">
        <w:rPr>
          <w:rFonts w:ascii="Palatino Linotype" w:hAnsi="Palatino Linotype"/>
          <w:color w:val="000000"/>
        </w:rPr>
        <w:t xml:space="preserve">y </w:t>
      </w:r>
      <w:r w:rsidR="002B540C" w:rsidRPr="007735AE">
        <w:rPr>
          <w:rFonts w:ascii="Palatino Linotype" w:hAnsi="Palatino Linotype"/>
          <w:color w:val="000000"/>
        </w:rPr>
        <w:t xml:space="preserve">el </w:t>
      </w:r>
      <w:r w:rsidR="00942616" w:rsidRPr="007735AE">
        <w:rPr>
          <w:rFonts w:ascii="Palatino Linotype" w:hAnsi="Palatino Linotype"/>
          <w:b/>
          <w:color w:val="000000"/>
        </w:rPr>
        <w:t xml:space="preserve">PARTICULAR </w:t>
      </w:r>
      <w:r w:rsidR="004A091A" w:rsidRPr="007735AE">
        <w:rPr>
          <w:rFonts w:ascii="Palatino Linotype" w:hAnsi="Palatino Linotype"/>
          <w:color w:val="000000"/>
        </w:rPr>
        <w:t>dejaron</w:t>
      </w:r>
      <w:r w:rsidRPr="007735AE">
        <w:rPr>
          <w:rFonts w:ascii="Palatino Linotype" w:hAnsi="Palatino Linotype"/>
          <w:color w:val="000000"/>
        </w:rPr>
        <w:t xml:space="preserve"> de realizar </w:t>
      </w:r>
      <w:r w:rsidR="00942616" w:rsidRPr="007735AE">
        <w:rPr>
          <w:rFonts w:ascii="Palatino Linotype" w:hAnsi="Palatino Linotype"/>
          <w:color w:val="000000"/>
        </w:rPr>
        <w:t>manifestaciones que a su</w:t>
      </w:r>
      <w:r w:rsidR="007505E5" w:rsidRPr="007735AE">
        <w:rPr>
          <w:rFonts w:ascii="Palatino Linotype" w:hAnsi="Palatino Linotype"/>
          <w:color w:val="000000"/>
        </w:rPr>
        <w:t xml:space="preserve"> derecho conviniera y asistiera</w:t>
      </w:r>
      <w:r w:rsidR="002B540C" w:rsidRPr="007735AE">
        <w:rPr>
          <w:rFonts w:ascii="Palatino Linotype" w:hAnsi="Palatino Linotype"/>
          <w:color w:val="000000"/>
        </w:rPr>
        <w:t xml:space="preserve">. </w:t>
      </w:r>
    </w:p>
    <w:p w14:paraId="3A2CF0EE" w14:textId="77777777" w:rsidR="002B540C" w:rsidRPr="007735AE" w:rsidRDefault="002B540C" w:rsidP="002B540C">
      <w:pPr>
        <w:pStyle w:val="Prrafodelista"/>
        <w:spacing w:line="360" w:lineRule="auto"/>
        <w:ind w:left="360"/>
        <w:jc w:val="both"/>
        <w:rPr>
          <w:rFonts w:ascii="Palatino Linotype" w:hAnsi="Palatino Linotype"/>
        </w:rPr>
      </w:pPr>
    </w:p>
    <w:p w14:paraId="071CF068" w14:textId="30F7294A" w:rsidR="00942616" w:rsidRPr="007735AE"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7735AE">
        <w:rPr>
          <w:rFonts w:ascii="Palatino Linotype" w:hAnsi="Palatino Linotype"/>
        </w:rPr>
        <w:t xml:space="preserve">En fecha </w:t>
      </w:r>
      <w:r w:rsidR="006040D6" w:rsidRPr="007735AE">
        <w:rPr>
          <w:rFonts w:ascii="Palatino Linotype" w:hAnsi="Palatino Linotype"/>
          <w:b/>
        </w:rPr>
        <w:t>veintiuno de agosto</w:t>
      </w:r>
      <w:r w:rsidR="004A091A" w:rsidRPr="007735AE">
        <w:rPr>
          <w:rFonts w:ascii="Palatino Linotype" w:hAnsi="Palatino Linotype"/>
          <w:b/>
        </w:rPr>
        <w:t xml:space="preserve"> de dos mil veinticuatro</w:t>
      </w:r>
      <w:r w:rsidRPr="007735AE">
        <w:rPr>
          <w:rFonts w:ascii="Palatino Linotype" w:hAnsi="Palatino Linotype"/>
        </w:rPr>
        <w:t>, se amplió el término para resolver; al respecto es menester realizar las siguientes precisiones.</w:t>
      </w:r>
    </w:p>
    <w:p w14:paraId="7C3F6E04" w14:textId="77777777" w:rsidR="00942616" w:rsidRPr="007735AE" w:rsidRDefault="00942616" w:rsidP="00942616">
      <w:pPr>
        <w:spacing w:line="360" w:lineRule="auto"/>
        <w:rPr>
          <w:rFonts w:ascii="Palatino Linotype" w:hAnsi="Palatino Linotype"/>
        </w:rPr>
      </w:pPr>
    </w:p>
    <w:p w14:paraId="696BE277" w14:textId="77777777" w:rsidR="00033D9B" w:rsidRPr="007735AE" w:rsidRDefault="00033D9B" w:rsidP="00033D9B">
      <w:pPr>
        <w:pStyle w:val="Prrafodelista"/>
        <w:numPr>
          <w:ilvl w:val="0"/>
          <w:numId w:val="1"/>
        </w:numPr>
        <w:spacing w:line="360" w:lineRule="auto"/>
        <w:ind w:left="0" w:firstLine="0"/>
        <w:jc w:val="both"/>
        <w:rPr>
          <w:rFonts w:ascii="Palatino Linotype" w:hAnsi="Palatino Linotype"/>
          <w:b/>
        </w:rPr>
      </w:pPr>
      <w:r w:rsidRPr="007735AE">
        <w:rPr>
          <w:rFonts w:ascii="Palatino Linotype" w:hAnsi="Palatino Linotype"/>
        </w:rPr>
        <w:lastRenderedPageBreak/>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0F1AA3C" w14:textId="77777777" w:rsidR="00942616" w:rsidRPr="007735AE" w:rsidRDefault="00942616" w:rsidP="00942616">
      <w:pPr>
        <w:pStyle w:val="Prrafodelista"/>
        <w:spacing w:line="360" w:lineRule="auto"/>
        <w:ind w:left="0"/>
        <w:jc w:val="both"/>
        <w:rPr>
          <w:rFonts w:ascii="Palatino Linotype" w:hAnsi="Palatino Linotype"/>
        </w:rPr>
      </w:pPr>
    </w:p>
    <w:p w14:paraId="421C7B37" w14:textId="77777777" w:rsidR="00942616" w:rsidRPr="007735AE" w:rsidRDefault="00942616" w:rsidP="00942616">
      <w:pPr>
        <w:pStyle w:val="Prrafodelista"/>
        <w:numPr>
          <w:ilvl w:val="0"/>
          <w:numId w:val="1"/>
        </w:numPr>
        <w:spacing w:line="360" w:lineRule="auto"/>
        <w:ind w:left="0" w:firstLine="0"/>
        <w:jc w:val="both"/>
        <w:rPr>
          <w:rFonts w:ascii="Palatino Linotype" w:hAnsi="Palatino Linotype"/>
        </w:rPr>
      </w:pPr>
      <w:r w:rsidRPr="007735AE">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7735AE" w:rsidRDefault="00942616" w:rsidP="00942616">
      <w:pPr>
        <w:pStyle w:val="Prrafodelista"/>
        <w:spacing w:line="360" w:lineRule="auto"/>
        <w:rPr>
          <w:rFonts w:ascii="Palatino Linotype" w:hAnsi="Palatino Linotype"/>
        </w:rPr>
      </w:pPr>
    </w:p>
    <w:p w14:paraId="47A7953F" w14:textId="77777777" w:rsidR="00942616" w:rsidRPr="007735AE" w:rsidRDefault="00942616" w:rsidP="00942616">
      <w:pPr>
        <w:pStyle w:val="Prrafodelista"/>
        <w:numPr>
          <w:ilvl w:val="0"/>
          <w:numId w:val="1"/>
        </w:numPr>
        <w:spacing w:line="360" w:lineRule="auto"/>
        <w:ind w:left="0" w:firstLine="0"/>
        <w:jc w:val="both"/>
        <w:rPr>
          <w:rFonts w:ascii="Palatino Linotype" w:hAnsi="Palatino Linotype"/>
        </w:rPr>
      </w:pPr>
      <w:r w:rsidRPr="007735AE">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7735AE" w:rsidRDefault="00942616" w:rsidP="00942616">
      <w:pPr>
        <w:pStyle w:val="Prrafodelista"/>
        <w:spacing w:line="360" w:lineRule="auto"/>
        <w:rPr>
          <w:rFonts w:ascii="Palatino Linotype" w:hAnsi="Palatino Linotype"/>
        </w:rPr>
      </w:pPr>
    </w:p>
    <w:p w14:paraId="6648C1F5" w14:textId="77777777" w:rsidR="00942616" w:rsidRPr="007735AE" w:rsidRDefault="00942616" w:rsidP="00942616">
      <w:pPr>
        <w:pStyle w:val="Prrafodelista"/>
        <w:numPr>
          <w:ilvl w:val="0"/>
          <w:numId w:val="1"/>
        </w:numPr>
        <w:spacing w:line="360" w:lineRule="auto"/>
        <w:ind w:left="0" w:firstLine="0"/>
        <w:jc w:val="both"/>
        <w:rPr>
          <w:rFonts w:ascii="Palatino Linotype" w:hAnsi="Palatino Linotype"/>
        </w:rPr>
      </w:pPr>
      <w:r w:rsidRPr="007735AE">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7735AE" w:rsidRDefault="00942616" w:rsidP="00942616">
      <w:pPr>
        <w:pStyle w:val="Prrafodelista"/>
        <w:spacing w:line="360" w:lineRule="auto"/>
        <w:rPr>
          <w:rFonts w:ascii="Palatino Linotype" w:hAnsi="Palatino Linotype"/>
        </w:rPr>
      </w:pPr>
    </w:p>
    <w:p w14:paraId="6038D175" w14:textId="77777777" w:rsidR="00942616" w:rsidRPr="007735AE" w:rsidRDefault="00942616" w:rsidP="00942616">
      <w:pPr>
        <w:pStyle w:val="Prrafodelista"/>
        <w:numPr>
          <w:ilvl w:val="0"/>
          <w:numId w:val="1"/>
        </w:numPr>
        <w:spacing w:line="360" w:lineRule="auto"/>
        <w:ind w:left="0" w:firstLine="0"/>
        <w:jc w:val="both"/>
        <w:rPr>
          <w:rFonts w:ascii="Palatino Linotype" w:hAnsi="Palatino Linotype"/>
        </w:rPr>
      </w:pPr>
      <w:r w:rsidRPr="007735AE">
        <w:rPr>
          <w:rFonts w:ascii="Palatino Linotype" w:hAnsi="Palatino Linotype"/>
        </w:rPr>
        <w:lastRenderedPageBreak/>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7735AE" w:rsidRDefault="00942616" w:rsidP="00942616">
      <w:pPr>
        <w:spacing w:line="360" w:lineRule="auto"/>
        <w:jc w:val="both"/>
        <w:rPr>
          <w:rFonts w:ascii="Palatino Linotype" w:hAnsi="Palatino Linotype"/>
        </w:rPr>
      </w:pPr>
    </w:p>
    <w:p w14:paraId="65707673" w14:textId="77777777" w:rsidR="00942616" w:rsidRPr="007735AE" w:rsidRDefault="00942616" w:rsidP="00942616">
      <w:pPr>
        <w:pStyle w:val="Prrafodelista"/>
        <w:numPr>
          <w:ilvl w:val="0"/>
          <w:numId w:val="3"/>
        </w:numPr>
        <w:spacing w:line="360" w:lineRule="auto"/>
        <w:jc w:val="both"/>
        <w:rPr>
          <w:rFonts w:ascii="Palatino Linotype" w:hAnsi="Palatino Linotype"/>
        </w:rPr>
      </w:pPr>
      <w:r w:rsidRPr="007735AE">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7735AE" w:rsidRDefault="00942616" w:rsidP="00942616">
      <w:pPr>
        <w:pStyle w:val="Prrafodelista"/>
        <w:numPr>
          <w:ilvl w:val="0"/>
          <w:numId w:val="3"/>
        </w:numPr>
        <w:spacing w:line="360" w:lineRule="auto"/>
        <w:jc w:val="both"/>
        <w:rPr>
          <w:rFonts w:ascii="Palatino Linotype" w:hAnsi="Palatino Linotype"/>
        </w:rPr>
      </w:pPr>
      <w:r w:rsidRPr="007735AE">
        <w:rPr>
          <w:rFonts w:ascii="Palatino Linotype" w:hAnsi="Palatino Linotype"/>
        </w:rPr>
        <w:t>Actividad Procesal del interesado. Acciones u omisiones del interesado.</w:t>
      </w:r>
    </w:p>
    <w:p w14:paraId="256F257B" w14:textId="77777777" w:rsidR="00942616" w:rsidRPr="007735AE" w:rsidRDefault="00942616" w:rsidP="00942616">
      <w:pPr>
        <w:pStyle w:val="Prrafodelista"/>
        <w:numPr>
          <w:ilvl w:val="0"/>
          <w:numId w:val="3"/>
        </w:numPr>
        <w:spacing w:line="360" w:lineRule="auto"/>
        <w:jc w:val="both"/>
        <w:rPr>
          <w:rFonts w:ascii="Palatino Linotype" w:hAnsi="Palatino Linotype"/>
        </w:rPr>
      </w:pPr>
      <w:r w:rsidRPr="007735AE">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7735AE" w:rsidRDefault="00942616" w:rsidP="00942616">
      <w:pPr>
        <w:spacing w:line="360" w:lineRule="auto"/>
        <w:ind w:left="851" w:hanging="284"/>
        <w:jc w:val="both"/>
        <w:rPr>
          <w:rFonts w:ascii="Palatino Linotype" w:hAnsi="Palatino Linotype"/>
        </w:rPr>
      </w:pPr>
      <w:r w:rsidRPr="007735AE">
        <w:rPr>
          <w:rFonts w:ascii="Palatino Linotype" w:hAnsi="Palatino Linotype"/>
        </w:rPr>
        <w:t>d) La afectación generada en la situación jurídica de la persona involucrada en el proceso: Violación a sus derechos humanos.</w:t>
      </w:r>
    </w:p>
    <w:p w14:paraId="274A60C9" w14:textId="77777777" w:rsidR="00942616" w:rsidRPr="007735AE" w:rsidRDefault="00942616" w:rsidP="00942616">
      <w:pPr>
        <w:spacing w:line="360" w:lineRule="auto"/>
        <w:ind w:left="851" w:hanging="284"/>
        <w:jc w:val="both"/>
        <w:rPr>
          <w:rFonts w:ascii="Palatino Linotype" w:hAnsi="Palatino Linotype"/>
        </w:rPr>
      </w:pPr>
    </w:p>
    <w:p w14:paraId="6B6FC5AD" w14:textId="77777777" w:rsidR="00942616" w:rsidRPr="007735AE" w:rsidRDefault="00942616" w:rsidP="00942616">
      <w:pPr>
        <w:pStyle w:val="Prrafodelista"/>
        <w:numPr>
          <w:ilvl w:val="0"/>
          <w:numId w:val="1"/>
        </w:numPr>
        <w:spacing w:line="360" w:lineRule="auto"/>
        <w:ind w:left="0" w:firstLine="0"/>
        <w:jc w:val="both"/>
        <w:rPr>
          <w:rFonts w:ascii="Palatino Linotype" w:hAnsi="Palatino Linotype"/>
        </w:rPr>
      </w:pPr>
      <w:r w:rsidRPr="007735AE">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7735AE" w:rsidRDefault="00942616" w:rsidP="00942616">
      <w:pPr>
        <w:pStyle w:val="Prrafodelista"/>
        <w:spacing w:line="360" w:lineRule="auto"/>
        <w:ind w:left="0"/>
        <w:jc w:val="both"/>
        <w:rPr>
          <w:rFonts w:ascii="Palatino Linotype" w:hAnsi="Palatino Linotype"/>
        </w:rPr>
      </w:pPr>
    </w:p>
    <w:p w14:paraId="157A59C0" w14:textId="77777777" w:rsidR="00942616" w:rsidRPr="007735AE" w:rsidRDefault="00942616" w:rsidP="00942616">
      <w:pPr>
        <w:pStyle w:val="Prrafodelista"/>
        <w:numPr>
          <w:ilvl w:val="0"/>
          <w:numId w:val="1"/>
        </w:numPr>
        <w:spacing w:line="360" w:lineRule="auto"/>
        <w:ind w:left="0" w:firstLine="0"/>
        <w:jc w:val="both"/>
        <w:rPr>
          <w:rFonts w:ascii="Palatino Linotype" w:hAnsi="Palatino Linotype"/>
          <w:b/>
        </w:rPr>
      </w:pPr>
      <w:r w:rsidRPr="007735AE">
        <w:rPr>
          <w:rFonts w:ascii="Palatino Linotype" w:hAnsi="Palatino Linotype"/>
        </w:rPr>
        <w:t xml:space="preserve">Argumento que encuentra sustento en la jurisprudencia P./J. 32/92 emitida por el Pleno de la Suprema Corte de Justicia de la Nación de rubro </w:t>
      </w:r>
      <w:r w:rsidRPr="007735AE">
        <w:rPr>
          <w:rFonts w:ascii="Palatino Linotype" w:hAnsi="Palatino Linotype"/>
          <w:i/>
        </w:rPr>
        <w:t xml:space="preserve">“TÉRMINOS PROCESALES. PARA DETERMINAR SI UN FUNCIONARIO JUDICIAL ACTUÓ </w:t>
      </w:r>
      <w:r w:rsidRPr="007735AE">
        <w:rPr>
          <w:rFonts w:ascii="Palatino Linotype" w:hAnsi="Palatino Linotype"/>
        </w:rPr>
        <w:t>INDEBIDAMENTE</w:t>
      </w:r>
      <w:r w:rsidRPr="007735AE">
        <w:rPr>
          <w:rFonts w:ascii="Palatino Linotype" w:hAnsi="Palatino Linotype"/>
          <w:i/>
        </w:rPr>
        <w:t xml:space="preserve"> POR NO RESPETARLOS SE DEBE ATENDER AL </w:t>
      </w:r>
      <w:r w:rsidRPr="007735AE">
        <w:rPr>
          <w:rFonts w:ascii="Palatino Linotype" w:hAnsi="Palatino Linotype"/>
          <w:i/>
        </w:rPr>
        <w:lastRenderedPageBreak/>
        <w:t>PRESUPUESTO QUE CONSIDERÓ EL LEGISLADOR AL FIJARLOS Y LAS CARACTERÍSTICAS DEL CASO.”</w:t>
      </w:r>
      <w:r w:rsidRPr="007735AE">
        <w:rPr>
          <w:rFonts w:ascii="Palatino Linotype" w:hAnsi="Palatino Linotype"/>
        </w:rPr>
        <w:t>, visible en la Gaceta del Seminario Judicial de la Federación con el registro digital 205635.</w:t>
      </w:r>
    </w:p>
    <w:p w14:paraId="11D1E3BC" w14:textId="77777777" w:rsidR="00942616" w:rsidRPr="007735AE" w:rsidRDefault="00942616" w:rsidP="00942616">
      <w:pPr>
        <w:spacing w:line="360" w:lineRule="auto"/>
        <w:jc w:val="both"/>
        <w:rPr>
          <w:rFonts w:ascii="Palatino Linotype" w:hAnsi="Palatino Linotype"/>
        </w:rPr>
      </w:pPr>
    </w:p>
    <w:p w14:paraId="3C1A53A0" w14:textId="77777777" w:rsidR="00942616" w:rsidRPr="007735AE" w:rsidRDefault="00942616" w:rsidP="00942616">
      <w:pPr>
        <w:pStyle w:val="Prrafodelista"/>
        <w:numPr>
          <w:ilvl w:val="0"/>
          <w:numId w:val="1"/>
        </w:numPr>
        <w:spacing w:line="360" w:lineRule="auto"/>
        <w:ind w:left="0" w:firstLine="0"/>
        <w:jc w:val="both"/>
        <w:rPr>
          <w:rFonts w:ascii="Palatino Linotype" w:hAnsi="Palatino Linotype"/>
        </w:rPr>
      </w:pPr>
      <w:r w:rsidRPr="007735AE">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7735AE" w:rsidRDefault="00942616" w:rsidP="00942616">
      <w:pPr>
        <w:pStyle w:val="Prrafodelista"/>
        <w:spacing w:line="360" w:lineRule="auto"/>
        <w:rPr>
          <w:rFonts w:ascii="Palatino Linotype" w:hAnsi="Palatino Linotype"/>
        </w:rPr>
      </w:pPr>
    </w:p>
    <w:p w14:paraId="7CBF7CEC" w14:textId="77777777" w:rsidR="00942616" w:rsidRPr="007735AE" w:rsidRDefault="00942616" w:rsidP="00942616">
      <w:pPr>
        <w:pStyle w:val="Prrafodelista"/>
        <w:numPr>
          <w:ilvl w:val="0"/>
          <w:numId w:val="1"/>
        </w:numPr>
        <w:spacing w:line="360" w:lineRule="auto"/>
        <w:ind w:left="0" w:firstLine="0"/>
        <w:jc w:val="both"/>
        <w:rPr>
          <w:rFonts w:ascii="Palatino Linotype" w:hAnsi="Palatino Linotype"/>
        </w:rPr>
      </w:pPr>
      <w:r w:rsidRPr="007735AE">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7735AE" w:rsidRDefault="00942616" w:rsidP="00942616">
      <w:pPr>
        <w:spacing w:line="360" w:lineRule="auto"/>
        <w:jc w:val="both"/>
        <w:rPr>
          <w:rFonts w:ascii="Palatino Linotype" w:hAnsi="Palatino Linotype"/>
        </w:rPr>
      </w:pPr>
    </w:p>
    <w:p w14:paraId="001B7B01" w14:textId="77777777" w:rsidR="00942616" w:rsidRPr="007735AE" w:rsidRDefault="00942616" w:rsidP="00942616">
      <w:pPr>
        <w:pStyle w:val="Prrafodelista"/>
        <w:numPr>
          <w:ilvl w:val="0"/>
          <w:numId w:val="1"/>
        </w:numPr>
        <w:spacing w:line="360" w:lineRule="auto"/>
        <w:ind w:left="0" w:firstLine="0"/>
        <w:jc w:val="both"/>
        <w:rPr>
          <w:rFonts w:ascii="Palatino Linotype" w:hAnsi="Palatino Linotype"/>
        </w:rPr>
      </w:pPr>
      <w:r w:rsidRPr="007735AE">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7735AE" w:rsidRDefault="00942616" w:rsidP="00942616">
      <w:pPr>
        <w:spacing w:line="360" w:lineRule="auto"/>
        <w:jc w:val="both"/>
        <w:rPr>
          <w:rFonts w:ascii="Palatino Linotype" w:hAnsi="Palatino Linotype"/>
        </w:rPr>
      </w:pPr>
    </w:p>
    <w:p w14:paraId="78E9AEE0" w14:textId="77777777" w:rsidR="00942616" w:rsidRPr="007735AE" w:rsidRDefault="00942616" w:rsidP="00942616">
      <w:pPr>
        <w:spacing w:line="360" w:lineRule="auto"/>
        <w:ind w:left="425" w:right="476"/>
        <w:jc w:val="both"/>
        <w:rPr>
          <w:rFonts w:ascii="Palatino Linotype" w:hAnsi="Palatino Linotype"/>
        </w:rPr>
      </w:pPr>
      <w:r w:rsidRPr="007735AE">
        <w:rPr>
          <w:rFonts w:ascii="Palatino Linotype" w:hAnsi="Palatino Linotype"/>
        </w:rPr>
        <w:lastRenderedPageBreak/>
        <w:t xml:space="preserve"> </w:t>
      </w:r>
      <w:r w:rsidRPr="007735AE">
        <w:rPr>
          <w:rFonts w:ascii="Palatino Linotype" w:hAnsi="Palatino Linotype"/>
          <w:i/>
        </w:rPr>
        <w:t>“PLAZO RAZONABLE PARA RESOLVER. DIMENSIÓN Y EFECTOS DE ESTE CONCEPTO CUANDO SE ADUCE EXCESIVA CARGA DE TRABAJO.”</w:t>
      </w:r>
      <w:r w:rsidRPr="007735AE">
        <w:rPr>
          <w:rFonts w:ascii="Palatino Linotype" w:hAnsi="Palatino Linotype"/>
        </w:rPr>
        <w:t xml:space="preserve"> consultable en el Seminario Judicial de la Federación y su gaceta, con el registro digital 2002351.</w:t>
      </w:r>
    </w:p>
    <w:p w14:paraId="37E6B5AC" w14:textId="77777777" w:rsidR="00942616" w:rsidRPr="007735AE" w:rsidRDefault="00942616" w:rsidP="00942616">
      <w:pPr>
        <w:spacing w:line="360" w:lineRule="auto"/>
        <w:ind w:left="425" w:right="476"/>
        <w:jc w:val="both"/>
        <w:rPr>
          <w:rFonts w:ascii="Palatino Linotype" w:hAnsi="Palatino Linotype"/>
          <w:b/>
        </w:rPr>
      </w:pPr>
    </w:p>
    <w:p w14:paraId="28D44959" w14:textId="77777777" w:rsidR="00942616" w:rsidRPr="007735AE" w:rsidRDefault="00942616" w:rsidP="00942616">
      <w:pPr>
        <w:spacing w:line="360" w:lineRule="auto"/>
        <w:ind w:left="425" w:right="476"/>
        <w:jc w:val="both"/>
        <w:rPr>
          <w:rFonts w:ascii="Palatino Linotype" w:hAnsi="Palatino Linotype"/>
        </w:rPr>
      </w:pPr>
      <w:r w:rsidRPr="007735AE">
        <w:rPr>
          <w:rFonts w:ascii="Palatino Linotype" w:hAnsi="Palatino Linotype"/>
          <w:i/>
        </w:rPr>
        <w:t>“PLAZO RAZONABLE PARA RESOLVER. CONCEPTO Y ELEMENTOS QUE LO INTEGRAN A LA LUZ DEL DERECHO INTERNACIONAL DE LOS DERECHOS HUMANOS.”</w:t>
      </w:r>
      <w:r w:rsidRPr="007735AE">
        <w:rPr>
          <w:rFonts w:ascii="Palatino Linotype" w:hAnsi="Palatino Linotype"/>
        </w:rPr>
        <w:t>, visible en el Seminario Judicial de la Federación y su gaceta, con el registro digital 2002350.”</w:t>
      </w:r>
    </w:p>
    <w:p w14:paraId="730EA835" w14:textId="77777777" w:rsidR="00942616" w:rsidRPr="007735AE" w:rsidRDefault="00942616" w:rsidP="00942616">
      <w:pPr>
        <w:pStyle w:val="Prrafodelista"/>
        <w:spacing w:line="360" w:lineRule="auto"/>
        <w:rPr>
          <w:rFonts w:ascii="Palatino Linotype" w:hAnsi="Palatino Linotype"/>
        </w:rPr>
      </w:pPr>
    </w:p>
    <w:p w14:paraId="0A60B96A" w14:textId="345A60A0" w:rsidR="00942616" w:rsidRPr="007735AE" w:rsidRDefault="006040D6" w:rsidP="00942616">
      <w:pPr>
        <w:pStyle w:val="Prrafodelista"/>
        <w:numPr>
          <w:ilvl w:val="0"/>
          <w:numId w:val="1"/>
        </w:numPr>
        <w:spacing w:line="360" w:lineRule="auto"/>
        <w:ind w:left="0" w:firstLine="0"/>
        <w:jc w:val="both"/>
        <w:rPr>
          <w:rFonts w:ascii="Palatino Linotype" w:hAnsi="Palatino Linotype"/>
          <w:b/>
          <w:color w:val="000000" w:themeColor="text1"/>
        </w:rPr>
      </w:pPr>
      <w:r w:rsidRPr="007735AE">
        <w:rPr>
          <w:rFonts w:ascii="Palatino Linotype" w:hAnsi="Palatino Linotype"/>
        </w:rPr>
        <w:t>Finalm</w:t>
      </w:r>
      <w:r w:rsidR="00942616" w:rsidRPr="007735AE">
        <w:rPr>
          <w:rFonts w:ascii="Palatino Linotype" w:hAnsi="Palatino Linotype"/>
        </w:rPr>
        <w:t xml:space="preserve">ente, mediante </w:t>
      </w:r>
      <w:r w:rsidR="00942616" w:rsidRPr="007735AE">
        <w:rPr>
          <w:rFonts w:ascii="Palatino Linotype" w:hAnsi="Palatino Linotype"/>
          <w:color w:val="000000"/>
        </w:rPr>
        <w:t>acuerdo</w:t>
      </w:r>
      <w:r w:rsidR="00942616" w:rsidRPr="007735AE">
        <w:rPr>
          <w:rFonts w:ascii="Palatino Linotype" w:hAnsi="Palatino Linotype"/>
        </w:rPr>
        <w:t xml:space="preserve"> de fecha </w:t>
      </w:r>
      <w:r w:rsidRPr="007735AE">
        <w:rPr>
          <w:rFonts w:ascii="Palatino Linotype" w:hAnsi="Palatino Linotype"/>
          <w:b/>
        </w:rPr>
        <w:t>veintiuno de agosto de dos mil veinticuatro,</w:t>
      </w:r>
      <w:r w:rsidR="00923E55" w:rsidRPr="007735AE">
        <w:rPr>
          <w:rFonts w:ascii="Palatino Linotype" w:hAnsi="Palatino Linotype"/>
        </w:rPr>
        <w:t xml:space="preserve"> se decretó</w:t>
      </w:r>
      <w:r w:rsidR="00942616" w:rsidRPr="007735AE">
        <w:rPr>
          <w:rFonts w:ascii="Palatino Linotype" w:hAnsi="Palatino Linotype"/>
        </w:rPr>
        <w:t xml:space="preserve"> el cierre de instrucción, </w:t>
      </w:r>
      <w:r w:rsidR="00942616" w:rsidRPr="007735AE">
        <w:rPr>
          <w:rFonts w:ascii="Palatino Linotype" w:hAnsi="Palatino Linotype" w:cs="Arial"/>
        </w:rPr>
        <w:t>por lo que no ha</w:t>
      </w:r>
      <w:bookmarkStart w:id="133" w:name="_Toc491791302"/>
      <w:bookmarkStart w:id="134" w:name="_Toc83128578"/>
      <w:r w:rsidR="00942616" w:rsidRPr="007735AE">
        <w:rPr>
          <w:rFonts w:ascii="Palatino Linotype" w:hAnsi="Palatino Linotype" w:cs="Arial"/>
        </w:rPr>
        <w:t>biendo más que hacer constar, y</w:t>
      </w:r>
      <w:r w:rsidR="00033D9B" w:rsidRPr="007735AE">
        <w:rPr>
          <w:rFonts w:ascii="Palatino Linotype" w:hAnsi="Palatino Linotype" w:cs="Arial"/>
        </w:rPr>
        <w:t>----------</w:t>
      </w:r>
      <w:r w:rsidRPr="007735AE">
        <w:rPr>
          <w:rFonts w:ascii="Palatino Linotype" w:hAnsi="Palatino Linotype" w:cs="Arial"/>
        </w:rPr>
        <w:t>--------------------------------------------------------------------------------</w:t>
      </w:r>
    </w:p>
    <w:p w14:paraId="38DC3722" w14:textId="77777777" w:rsidR="007C50BE" w:rsidRPr="007735AE"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7735AE"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7735AE" w:rsidRDefault="00942616" w:rsidP="00942616">
      <w:pPr>
        <w:pStyle w:val="Prrafodelista"/>
        <w:spacing w:line="360" w:lineRule="auto"/>
        <w:ind w:left="0"/>
        <w:jc w:val="center"/>
        <w:rPr>
          <w:rFonts w:ascii="Palatino Linotype" w:hAnsi="Palatino Linotype"/>
          <w:b/>
          <w:color w:val="000000" w:themeColor="text1"/>
        </w:rPr>
      </w:pPr>
      <w:r w:rsidRPr="007735AE">
        <w:rPr>
          <w:rFonts w:ascii="Palatino Linotype" w:hAnsi="Palatino Linotype"/>
          <w:b/>
          <w:color w:val="000000" w:themeColor="text1"/>
        </w:rPr>
        <w:t>CONSIDERANDO</w:t>
      </w:r>
      <w:bookmarkEnd w:id="133"/>
      <w:bookmarkEnd w:id="134"/>
    </w:p>
    <w:p w14:paraId="494FCAAD" w14:textId="77777777" w:rsidR="00942616" w:rsidRPr="007735AE"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7735AE"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7735AE">
        <w:rPr>
          <w:rFonts w:ascii="Palatino Linotype" w:hAnsi="Palatino Linotype"/>
          <w:b/>
          <w:color w:val="auto"/>
          <w:sz w:val="24"/>
          <w:szCs w:val="24"/>
        </w:rPr>
        <w:t>PRIMERO. De la competencia</w:t>
      </w:r>
      <w:bookmarkEnd w:id="135"/>
      <w:bookmarkEnd w:id="136"/>
    </w:p>
    <w:p w14:paraId="64ED7630" w14:textId="77777777" w:rsidR="00942616" w:rsidRPr="007735AE" w:rsidRDefault="00942616" w:rsidP="00942616">
      <w:pPr>
        <w:spacing w:line="360" w:lineRule="auto"/>
        <w:rPr>
          <w:rFonts w:ascii="Palatino Linotype" w:hAnsi="Palatino Linotype"/>
          <w:lang w:val="es-MX" w:eastAsia="en-US"/>
        </w:rPr>
      </w:pPr>
    </w:p>
    <w:p w14:paraId="04DC053B" w14:textId="77777777" w:rsidR="00942616" w:rsidRPr="007735AE"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7735AE">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w:t>
      </w:r>
      <w:r w:rsidRPr="007735AE">
        <w:rPr>
          <w:rFonts w:ascii="Palatino Linotype" w:hAnsi="Palatino Linotype"/>
          <w:color w:val="000000" w:themeColor="text1"/>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7735AE"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7735AE"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7735AE">
        <w:rPr>
          <w:rFonts w:ascii="Palatino Linotype" w:hAnsi="Palatino Linotype"/>
          <w:b/>
          <w:color w:val="auto"/>
          <w:sz w:val="24"/>
          <w:szCs w:val="24"/>
        </w:rPr>
        <w:t>SEGUNDO. De la oportunidad y procedencia.</w:t>
      </w:r>
      <w:bookmarkEnd w:id="137"/>
      <w:bookmarkEnd w:id="138"/>
    </w:p>
    <w:p w14:paraId="246E1D9F" w14:textId="77777777" w:rsidR="00942616" w:rsidRPr="007735AE" w:rsidRDefault="00942616" w:rsidP="00942616">
      <w:pPr>
        <w:spacing w:line="360" w:lineRule="auto"/>
        <w:rPr>
          <w:rFonts w:ascii="Palatino Linotype" w:hAnsi="Palatino Linotype"/>
          <w:lang w:val="es-MX" w:eastAsia="en-US"/>
        </w:rPr>
      </w:pPr>
    </w:p>
    <w:p w14:paraId="2F731F4D" w14:textId="4B9F0DCA" w:rsidR="00942616" w:rsidRPr="007735AE" w:rsidRDefault="00942616" w:rsidP="00942616">
      <w:pPr>
        <w:pStyle w:val="Prrafodelista"/>
        <w:numPr>
          <w:ilvl w:val="0"/>
          <w:numId w:val="1"/>
        </w:numPr>
        <w:spacing w:line="360" w:lineRule="auto"/>
        <w:ind w:left="0" w:firstLine="0"/>
        <w:jc w:val="both"/>
        <w:rPr>
          <w:rFonts w:ascii="Palatino Linotype" w:hAnsi="Palatino Linotype"/>
        </w:rPr>
      </w:pPr>
      <w:r w:rsidRPr="007735AE">
        <w:rPr>
          <w:rFonts w:ascii="Palatino Linotype" w:eastAsia="Calibri" w:hAnsi="Palatino Linotype" w:cs="Arial"/>
        </w:rPr>
        <w:t xml:space="preserve">El medio de impugnación fue presentado a través del </w:t>
      </w:r>
      <w:r w:rsidRPr="007735AE">
        <w:rPr>
          <w:rFonts w:ascii="Palatino Linotype" w:eastAsia="Calibri" w:hAnsi="Palatino Linotype" w:cs="Arial"/>
          <w:b/>
        </w:rPr>
        <w:t>SAIMEX,</w:t>
      </w:r>
      <w:r w:rsidRPr="007735AE">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7735AE">
        <w:rPr>
          <w:rFonts w:ascii="Palatino Linotype" w:eastAsia="Calibri" w:hAnsi="Palatino Linotype" w:cs="Arial"/>
          <w:b/>
        </w:rPr>
        <w:t>SUJETO OBLIGADO</w:t>
      </w:r>
      <w:r w:rsidRPr="007735AE">
        <w:rPr>
          <w:rFonts w:ascii="Palatino Linotype" w:eastAsia="Calibri" w:hAnsi="Palatino Linotype" w:cs="Arial"/>
        </w:rPr>
        <w:t xml:space="preserve"> entregó su respuesta el </w:t>
      </w:r>
      <w:r w:rsidR="00525313" w:rsidRPr="007735AE">
        <w:rPr>
          <w:rFonts w:ascii="Palatino Linotype" w:eastAsia="Calibri" w:hAnsi="Palatino Linotype" w:cs="Arial"/>
          <w:b/>
        </w:rPr>
        <w:t>treinta de agosto de dos mil veintitrés</w:t>
      </w:r>
      <w:r w:rsidRPr="007735AE">
        <w:rPr>
          <w:rFonts w:ascii="Palatino Linotype" w:eastAsia="Calibri" w:hAnsi="Palatino Linotype" w:cs="Arial"/>
        </w:rPr>
        <w:t xml:space="preserve">, </w:t>
      </w:r>
      <w:r w:rsidRPr="007735AE">
        <w:rPr>
          <w:rFonts w:ascii="Palatino Linotype" w:hAnsi="Palatino Linotype" w:cs="Arial"/>
        </w:rPr>
        <w:t xml:space="preserve">de tal forma que el plazo para interponer el recurso de revisión transcurrió del día </w:t>
      </w:r>
      <w:r w:rsidR="00525313" w:rsidRPr="007735AE">
        <w:rPr>
          <w:rFonts w:ascii="Palatino Linotype" w:hAnsi="Palatino Linotype" w:cs="Arial"/>
          <w:b/>
        </w:rPr>
        <w:t>treinta y uno de agosto</w:t>
      </w:r>
      <w:r w:rsidR="00525313" w:rsidRPr="007735AE">
        <w:rPr>
          <w:rFonts w:ascii="Palatino Linotype" w:hAnsi="Palatino Linotype" w:cs="Arial"/>
        </w:rPr>
        <w:t xml:space="preserve"> al </w:t>
      </w:r>
      <w:r w:rsidR="00525313" w:rsidRPr="007735AE">
        <w:rPr>
          <w:rFonts w:ascii="Palatino Linotype" w:hAnsi="Palatino Linotype" w:cs="Arial"/>
          <w:b/>
        </w:rPr>
        <w:t>veinte de septiembre de dos mil veintitrés</w:t>
      </w:r>
      <w:r w:rsidRPr="007735AE">
        <w:rPr>
          <w:rFonts w:ascii="Palatino Linotype" w:hAnsi="Palatino Linotype" w:cs="Arial"/>
        </w:rPr>
        <w:t xml:space="preserve">; en consecuencia, el ahora </w:t>
      </w:r>
      <w:r w:rsidRPr="007735AE">
        <w:rPr>
          <w:rFonts w:ascii="Palatino Linotype" w:hAnsi="Palatino Linotype" w:cs="Arial"/>
          <w:b/>
        </w:rPr>
        <w:t>RECURRENTE</w:t>
      </w:r>
      <w:r w:rsidRPr="007735AE">
        <w:rPr>
          <w:rFonts w:ascii="Palatino Linotype" w:hAnsi="Palatino Linotype" w:cs="Arial"/>
        </w:rPr>
        <w:t xml:space="preserve"> presentó su inconformidad el día </w:t>
      </w:r>
      <w:r w:rsidR="00525313" w:rsidRPr="007735AE">
        <w:rPr>
          <w:rFonts w:ascii="Palatino Linotype" w:hAnsi="Palatino Linotype" w:cs="Arial"/>
        </w:rPr>
        <w:t>seis de septiembre de dos mil veintitrés</w:t>
      </w:r>
      <w:r w:rsidRPr="007735AE">
        <w:rPr>
          <w:rFonts w:ascii="Palatino Linotype" w:hAnsi="Palatino Linotype" w:cs="Arial"/>
        </w:rPr>
        <w:t>; por lo que se estima que la inconformidad se presentó dentro del lapso legalmente establecido para tal efecto.</w:t>
      </w:r>
    </w:p>
    <w:p w14:paraId="0AA63D96" w14:textId="77777777" w:rsidR="00923E55" w:rsidRPr="007735AE" w:rsidRDefault="00923E55" w:rsidP="00923E55">
      <w:pPr>
        <w:pStyle w:val="Prrafodelista"/>
        <w:spacing w:line="360" w:lineRule="auto"/>
        <w:ind w:left="0"/>
        <w:jc w:val="both"/>
        <w:rPr>
          <w:rFonts w:ascii="Palatino Linotype" w:hAnsi="Palatino Linotype"/>
        </w:rPr>
      </w:pPr>
    </w:p>
    <w:p w14:paraId="6BC520A3" w14:textId="62C3489A" w:rsidR="002B540C" w:rsidRPr="007735AE"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7735AE">
        <w:rPr>
          <w:rFonts w:ascii="Palatino Linotype" w:eastAsia="Calibri" w:hAnsi="Palatino Linotype" w:cs="Arial"/>
        </w:rPr>
        <w:t xml:space="preserve">Por otro lado, </w:t>
      </w:r>
      <w:r w:rsidR="00033D9B" w:rsidRPr="007735AE">
        <w:rPr>
          <w:rFonts w:ascii="Palatino Linotype" w:eastAsia="Calibri" w:hAnsi="Palatino Linotype" w:cs="Arial"/>
        </w:rPr>
        <w:t xml:space="preserve">resulta necesario </w:t>
      </w:r>
      <w:r w:rsidRPr="007735AE">
        <w:rPr>
          <w:rFonts w:ascii="Palatino Linotype" w:eastAsia="Calibri" w:hAnsi="Palatino Linotype" w:cs="Arial"/>
        </w:rPr>
        <w:t xml:space="preserve">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w:t>
      </w:r>
      <w:r w:rsidRPr="007735AE">
        <w:rPr>
          <w:rFonts w:ascii="Palatino Linotype" w:eastAsia="Calibri" w:hAnsi="Palatino Linotype" w:cs="Arial"/>
        </w:rPr>
        <w:lastRenderedPageBreak/>
        <w:t>Transparencia y Acceso a la Información Pública del Estado de México y Municipios que establece lo siguiente:</w:t>
      </w:r>
    </w:p>
    <w:p w14:paraId="0481F24C" w14:textId="77777777" w:rsidR="002B540C" w:rsidRPr="007735AE" w:rsidRDefault="002B540C" w:rsidP="002B540C">
      <w:pPr>
        <w:spacing w:line="360" w:lineRule="auto"/>
        <w:jc w:val="both"/>
        <w:rPr>
          <w:rFonts w:ascii="Palatino Linotype" w:eastAsia="Palatino Linotype" w:hAnsi="Palatino Linotype" w:cs="Palatino Linotype"/>
          <w:lang w:val="es-MX" w:eastAsia="es-MX"/>
        </w:rPr>
      </w:pPr>
    </w:p>
    <w:p w14:paraId="08390270" w14:textId="77777777" w:rsidR="002B540C" w:rsidRPr="007735AE" w:rsidRDefault="002B540C" w:rsidP="002B540C">
      <w:pPr>
        <w:spacing w:line="360" w:lineRule="auto"/>
        <w:ind w:left="567"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w:t>
      </w:r>
      <w:r w:rsidRPr="007735AE">
        <w:rPr>
          <w:rFonts w:ascii="Palatino Linotype" w:eastAsia="Palatino Linotype" w:hAnsi="Palatino Linotype" w:cs="Palatino Linotype"/>
          <w:b/>
          <w:i/>
          <w:lang w:val="es-MX" w:eastAsia="es-MX"/>
        </w:rPr>
        <w:t>Las solicitudes anónimas</w:t>
      </w:r>
      <w:r w:rsidRPr="007735AE">
        <w:rPr>
          <w:rFonts w:ascii="Palatino Linotype" w:eastAsia="Palatino Linotype" w:hAnsi="Palatino Linotype" w:cs="Palatino Linotype"/>
          <w:i/>
          <w:lang w:val="es-MX" w:eastAsia="es-MX"/>
        </w:rPr>
        <w:t xml:space="preserve">, con nombre incompleto o seudónimo </w:t>
      </w:r>
      <w:r w:rsidRPr="007735AE">
        <w:rPr>
          <w:rFonts w:ascii="Palatino Linotype" w:eastAsia="Palatino Linotype" w:hAnsi="Palatino Linotype" w:cs="Palatino Linotype"/>
          <w:b/>
          <w:i/>
          <w:lang w:val="es-MX" w:eastAsia="es-MX"/>
        </w:rPr>
        <w:t>serán procedentes para su trámite por parte del sujeto obligado ante quien se presente</w:t>
      </w:r>
      <w:r w:rsidRPr="007735AE">
        <w:rPr>
          <w:rFonts w:ascii="Palatino Linotype" w:eastAsia="Palatino Linotype" w:hAnsi="Palatino Linotype" w:cs="Palatino Linotype"/>
          <w:i/>
          <w:lang w:val="es-MX" w:eastAsia="es-MX"/>
        </w:rPr>
        <w:t>. No podrá requerirse información adicional con motivo del nombre proporcionado por el solicitante."</w:t>
      </w:r>
    </w:p>
    <w:p w14:paraId="0E1F3857" w14:textId="77777777" w:rsidR="002B540C" w:rsidRPr="007735AE" w:rsidRDefault="002B540C" w:rsidP="002B540C">
      <w:pPr>
        <w:spacing w:line="360" w:lineRule="auto"/>
        <w:jc w:val="both"/>
        <w:rPr>
          <w:rFonts w:ascii="Palatino Linotype" w:eastAsia="Palatino Linotype" w:hAnsi="Palatino Linotype" w:cs="Palatino Linotype"/>
          <w:lang w:val="es-MX" w:eastAsia="es-MX"/>
        </w:rPr>
      </w:pPr>
    </w:p>
    <w:p w14:paraId="5EC1172D" w14:textId="77777777" w:rsidR="002B540C" w:rsidRPr="007735AE"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7735AE">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30A314AE" w14:textId="77777777" w:rsidR="002B540C" w:rsidRPr="007735AE" w:rsidRDefault="002B540C" w:rsidP="002B540C">
      <w:pPr>
        <w:spacing w:line="360" w:lineRule="auto"/>
        <w:ind w:right="474"/>
        <w:jc w:val="both"/>
        <w:rPr>
          <w:rFonts w:ascii="Palatino Linotype" w:eastAsia="Palatino Linotype" w:hAnsi="Palatino Linotype" w:cs="Palatino Linotype"/>
          <w:i/>
          <w:lang w:val="es-MX" w:eastAsia="es-MX"/>
        </w:rPr>
      </w:pPr>
    </w:p>
    <w:p w14:paraId="7B5D304C" w14:textId="77777777" w:rsidR="002B540C" w:rsidRPr="007735AE" w:rsidRDefault="002B540C" w:rsidP="002B540C">
      <w:pPr>
        <w:spacing w:line="360" w:lineRule="auto"/>
        <w:ind w:left="567"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w:t>
      </w:r>
      <w:r w:rsidRPr="007735AE">
        <w:rPr>
          <w:rFonts w:ascii="Palatino Linotype" w:eastAsia="Palatino Linotype" w:hAnsi="Palatino Linotype" w:cs="Palatino Linotype"/>
          <w:b/>
          <w:i/>
          <w:lang w:val="es-MX" w:eastAsia="es-MX"/>
        </w:rPr>
        <w:t>Artículo 6.-</w:t>
      </w:r>
      <w:r w:rsidRPr="007735AE">
        <w:rPr>
          <w:rFonts w:ascii="Palatino Linotype" w:eastAsia="Palatino Linotype" w:hAnsi="Palatino Linotype" w:cs="Palatino Linotype"/>
          <w:i/>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112D2B0" w14:textId="77777777" w:rsidR="002B540C" w:rsidRPr="007735AE" w:rsidRDefault="002B540C" w:rsidP="002B540C">
      <w:pPr>
        <w:spacing w:line="360" w:lineRule="auto"/>
        <w:ind w:left="567"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Para efectos de lo dispuesto en el presente artículo se observará lo siguiente:</w:t>
      </w:r>
    </w:p>
    <w:p w14:paraId="0A29862E" w14:textId="77777777" w:rsidR="002B540C" w:rsidRPr="007735AE" w:rsidRDefault="002B540C" w:rsidP="002B540C">
      <w:pPr>
        <w:spacing w:line="360" w:lineRule="auto"/>
        <w:ind w:left="567" w:right="476"/>
        <w:jc w:val="both"/>
        <w:rPr>
          <w:rFonts w:ascii="Palatino Linotype" w:eastAsia="Palatino Linotype" w:hAnsi="Palatino Linotype" w:cs="Palatino Linotype"/>
          <w:i/>
          <w:lang w:val="es-MX" w:eastAsia="es-MX"/>
        </w:rPr>
      </w:pPr>
    </w:p>
    <w:p w14:paraId="760D36D3" w14:textId="77777777" w:rsidR="002B540C" w:rsidRPr="007735AE" w:rsidRDefault="002B540C" w:rsidP="002B540C">
      <w:pPr>
        <w:spacing w:line="360" w:lineRule="auto"/>
        <w:ind w:left="567"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A. Para el ejercicio del derecho de acceso a la información, la Federación, los Estados y el Distrito Federal, en el ámbito de sus respectivas competencias, se regirán por los siguientes principios y bases:</w:t>
      </w:r>
    </w:p>
    <w:p w14:paraId="73FD2B9E" w14:textId="77777777" w:rsidR="002B540C" w:rsidRPr="007735AE" w:rsidRDefault="002B540C" w:rsidP="002B540C">
      <w:pPr>
        <w:spacing w:line="360" w:lineRule="auto"/>
        <w:ind w:left="567" w:right="476"/>
        <w:jc w:val="both"/>
        <w:rPr>
          <w:rFonts w:ascii="Palatino Linotype" w:eastAsia="Palatino Linotype" w:hAnsi="Palatino Linotype" w:cs="Palatino Linotype"/>
          <w:i/>
          <w:lang w:val="es-MX" w:eastAsia="es-MX"/>
        </w:rPr>
      </w:pPr>
    </w:p>
    <w:p w14:paraId="527F4D0D" w14:textId="77777777" w:rsidR="002B540C" w:rsidRPr="007735AE" w:rsidRDefault="002B540C" w:rsidP="002B540C">
      <w:pPr>
        <w:spacing w:line="360" w:lineRule="auto"/>
        <w:ind w:left="567"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lastRenderedPageBreak/>
        <w:t xml:space="preserve">III. Toda persona, sin necesidad de acreditar interés alguno o justificar su utilización, tendrá acceso gratuito a la información pública, a sus datos personales o a la rectificación de éstos.” </w:t>
      </w:r>
      <w:r w:rsidRPr="007735AE">
        <w:rPr>
          <w:rFonts w:ascii="Palatino Linotype" w:eastAsia="Palatino Linotype" w:hAnsi="Palatino Linotype" w:cs="Palatino Linotype"/>
          <w:lang w:val="es-MX" w:eastAsia="es-MX"/>
        </w:rPr>
        <w:t>(Sic)</w:t>
      </w:r>
    </w:p>
    <w:p w14:paraId="78BBC0EA" w14:textId="77777777" w:rsidR="002B540C" w:rsidRPr="007735AE" w:rsidRDefault="002B540C" w:rsidP="002B540C">
      <w:pPr>
        <w:spacing w:line="360" w:lineRule="auto"/>
        <w:ind w:left="567" w:right="474"/>
        <w:jc w:val="both"/>
        <w:rPr>
          <w:rFonts w:ascii="Palatino Linotype" w:eastAsia="Palatino Linotype" w:hAnsi="Palatino Linotype" w:cs="Palatino Linotype"/>
          <w:i/>
          <w:lang w:val="es-MX" w:eastAsia="es-MX"/>
        </w:rPr>
      </w:pPr>
    </w:p>
    <w:p w14:paraId="55E4BF00" w14:textId="77777777" w:rsidR="002B540C" w:rsidRPr="007735AE"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7735AE">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438055B7" w14:textId="77777777" w:rsidR="002B540C" w:rsidRPr="007735AE" w:rsidRDefault="002B540C" w:rsidP="002B540C">
      <w:pPr>
        <w:spacing w:line="360" w:lineRule="auto"/>
        <w:ind w:right="474"/>
        <w:jc w:val="both"/>
        <w:rPr>
          <w:rFonts w:ascii="Palatino Linotype" w:eastAsia="Palatino Linotype" w:hAnsi="Palatino Linotype" w:cs="Palatino Linotype"/>
          <w:i/>
          <w:lang w:val="es-MX" w:eastAsia="es-MX"/>
        </w:rPr>
      </w:pPr>
    </w:p>
    <w:p w14:paraId="2D652AD8" w14:textId="77777777" w:rsidR="002B540C" w:rsidRPr="007735AE" w:rsidRDefault="002B540C" w:rsidP="002B540C">
      <w:pPr>
        <w:spacing w:line="360" w:lineRule="auto"/>
        <w:ind w:left="426"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w:t>
      </w:r>
      <w:r w:rsidRPr="007735AE">
        <w:rPr>
          <w:rFonts w:ascii="Palatino Linotype" w:eastAsia="Palatino Linotype" w:hAnsi="Palatino Linotype" w:cs="Palatino Linotype"/>
          <w:b/>
          <w:i/>
          <w:lang w:val="es-MX" w:eastAsia="es-MX"/>
        </w:rPr>
        <w:t>Artículo 5.-</w:t>
      </w:r>
      <w:r w:rsidRPr="007735AE">
        <w:rPr>
          <w:rFonts w:ascii="Palatino Linotype" w:eastAsia="Palatino Linotype" w:hAnsi="Palatino Linotype" w:cs="Palatino Linotype"/>
          <w:i/>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D296063" w14:textId="77777777" w:rsidR="002B540C" w:rsidRPr="007735AE" w:rsidRDefault="002B540C" w:rsidP="002B540C">
      <w:pPr>
        <w:spacing w:line="360" w:lineRule="auto"/>
        <w:ind w:left="567"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w:t>
      </w:r>
    </w:p>
    <w:p w14:paraId="5763671E" w14:textId="77777777" w:rsidR="002B540C" w:rsidRPr="007735AE" w:rsidRDefault="002B540C" w:rsidP="002B540C">
      <w:pPr>
        <w:spacing w:line="360" w:lineRule="auto"/>
        <w:ind w:left="426"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Toda persona en el Estado de México, tiene derecho al libre acceso a la información plural y oportuna, así como a buscar recibir y difundir información e ideas de toda índole por cualquier medio de expresión.</w:t>
      </w:r>
    </w:p>
    <w:p w14:paraId="1B77C9BC" w14:textId="77777777" w:rsidR="002B540C" w:rsidRPr="007735AE" w:rsidRDefault="002B540C" w:rsidP="002B540C">
      <w:pPr>
        <w:spacing w:line="360" w:lineRule="auto"/>
        <w:ind w:left="567"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w:t>
      </w:r>
    </w:p>
    <w:p w14:paraId="5D82F0FC" w14:textId="77777777" w:rsidR="002B540C" w:rsidRPr="007735AE" w:rsidRDefault="002B540C" w:rsidP="002B540C">
      <w:pPr>
        <w:spacing w:line="360" w:lineRule="auto"/>
        <w:ind w:left="426"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El derecho a la información será garantizado por el Estado. La ley establecerá las previsiones que permitan asegurar la protección, el respeto y la difusión de este derecho.</w:t>
      </w:r>
    </w:p>
    <w:p w14:paraId="0363DC87" w14:textId="77777777" w:rsidR="002B540C" w:rsidRPr="007735AE" w:rsidRDefault="002B540C" w:rsidP="002B540C">
      <w:pPr>
        <w:spacing w:line="360" w:lineRule="auto"/>
        <w:ind w:left="426"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90FC684" w14:textId="77777777" w:rsidR="002B540C" w:rsidRPr="007735AE" w:rsidRDefault="002B540C" w:rsidP="002B540C">
      <w:pPr>
        <w:spacing w:line="360" w:lineRule="auto"/>
        <w:ind w:left="426"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III. Toda persona, sin necesidad de acreditar interés alguno o justificar su utilización, tendrá acceso gratuito a la información pública, a sus datos personales o a la rectificación de éstos;</w:t>
      </w:r>
    </w:p>
    <w:p w14:paraId="5D3F7484" w14:textId="77777777" w:rsidR="002B540C" w:rsidRPr="007735AE" w:rsidRDefault="002B540C" w:rsidP="002B540C">
      <w:pPr>
        <w:spacing w:line="360" w:lineRule="auto"/>
        <w:ind w:left="567"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w:t>
      </w:r>
    </w:p>
    <w:p w14:paraId="6665DF7E" w14:textId="77777777" w:rsidR="002B540C" w:rsidRPr="007735AE" w:rsidRDefault="002B540C" w:rsidP="002B540C">
      <w:pPr>
        <w:spacing w:line="360" w:lineRule="auto"/>
        <w:ind w:left="426"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7735AE">
        <w:rPr>
          <w:rFonts w:ascii="Palatino Linotype" w:eastAsia="Palatino Linotype" w:hAnsi="Palatino Linotype" w:cs="Palatino Linotype"/>
          <w:lang w:val="es-MX" w:eastAsia="es-MX"/>
        </w:rPr>
        <w:t>(Sic)</w:t>
      </w:r>
    </w:p>
    <w:p w14:paraId="6D3BC20F" w14:textId="77777777" w:rsidR="002B540C" w:rsidRPr="007735AE" w:rsidRDefault="002B540C" w:rsidP="002B540C">
      <w:pPr>
        <w:spacing w:line="360" w:lineRule="auto"/>
        <w:ind w:left="426" w:right="476"/>
        <w:jc w:val="both"/>
        <w:rPr>
          <w:rFonts w:ascii="Palatino Linotype" w:eastAsia="Palatino Linotype" w:hAnsi="Palatino Linotype" w:cs="Palatino Linotype"/>
          <w:i/>
          <w:lang w:val="es-MX" w:eastAsia="es-MX"/>
        </w:rPr>
      </w:pPr>
    </w:p>
    <w:p w14:paraId="289098C2" w14:textId="77777777" w:rsidR="002B540C" w:rsidRPr="007735AE"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7735AE">
        <w:rPr>
          <w:rFonts w:ascii="Palatino Linotype" w:eastAsia="Calibri" w:hAnsi="Palatino Linotype" w:cs="Arial"/>
        </w:rPr>
        <w:t>Por otra parte, del contenido del artículo 1 de la Constitución Política de los Estados Unidos mexicanos, se destaca lo siguiente:</w:t>
      </w:r>
    </w:p>
    <w:p w14:paraId="78C53746" w14:textId="77777777" w:rsidR="00033D9B" w:rsidRPr="007735AE" w:rsidRDefault="00033D9B" w:rsidP="00033D9B">
      <w:pPr>
        <w:pStyle w:val="Prrafodelista"/>
        <w:spacing w:line="360" w:lineRule="auto"/>
        <w:ind w:left="0"/>
        <w:jc w:val="both"/>
        <w:rPr>
          <w:rFonts w:ascii="Palatino Linotype" w:eastAsia="Calibri" w:hAnsi="Palatino Linotype" w:cs="Arial"/>
        </w:rPr>
      </w:pPr>
    </w:p>
    <w:p w14:paraId="4E41261D" w14:textId="77777777" w:rsidR="002B540C" w:rsidRPr="007735AE" w:rsidRDefault="002B540C" w:rsidP="002B540C">
      <w:pPr>
        <w:spacing w:line="360" w:lineRule="auto"/>
        <w:ind w:left="425"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w:t>
      </w:r>
      <w:r w:rsidRPr="007735AE">
        <w:rPr>
          <w:rFonts w:ascii="Palatino Linotype" w:eastAsia="Palatino Linotype" w:hAnsi="Palatino Linotype" w:cs="Palatino Linotype"/>
          <w:b/>
          <w:i/>
          <w:lang w:val="es-MX" w:eastAsia="es-MX"/>
        </w:rPr>
        <w:t>Artículo 1</w:t>
      </w:r>
      <w:r w:rsidRPr="007735AE">
        <w:rPr>
          <w:rFonts w:ascii="Palatino Linotype" w:eastAsia="Palatino Linotype" w:hAnsi="Palatino Linotype" w:cs="Palatino Linotype"/>
          <w:i/>
          <w:lang w:val="es-MX" w:eastAsia="es-MX"/>
        </w:rPr>
        <w:t xml:space="preserve">. En los Estados Unidos Mexicanos todas las personas gozarán de los derechos humanos reconocidos en esta Constitución y en los tratados  internacionales de los que el Estado Mexicano sea parte, así como de las garantías </w:t>
      </w:r>
      <w:r w:rsidRPr="007735AE">
        <w:rPr>
          <w:rFonts w:ascii="Palatino Linotype" w:eastAsia="Palatino Linotype" w:hAnsi="Palatino Linotype" w:cs="Palatino Linotype"/>
          <w:i/>
          <w:lang w:val="es-MX" w:eastAsia="es-MX"/>
        </w:rPr>
        <w:lastRenderedPageBreak/>
        <w:t>para su protección, cuyo ejercicio no podrá restringirse ni suspenderse, salvo en los casos y bajo las condiciones que esta Constitución establece.</w:t>
      </w:r>
    </w:p>
    <w:p w14:paraId="346005FF" w14:textId="77777777" w:rsidR="002B540C" w:rsidRPr="007735AE" w:rsidRDefault="002B540C" w:rsidP="002B540C">
      <w:pPr>
        <w:spacing w:line="360" w:lineRule="auto"/>
        <w:ind w:left="425"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Las normas relativas a los derechos humanos se interpretarán de conformidad con esta Constitución y con los tratados internacionales de la materia favoreciendo en todo tiempo a las personas la protección más amplia.</w:t>
      </w:r>
    </w:p>
    <w:p w14:paraId="62D2CAD8" w14:textId="77777777" w:rsidR="002B540C" w:rsidRPr="007735AE" w:rsidRDefault="002B540C" w:rsidP="002B540C">
      <w:pPr>
        <w:spacing w:line="360" w:lineRule="auto"/>
        <w:ind w:left="425" w:right="476"/>
        <w:jc w:val="both"/>
        <w:rPr>
          <w:rFonts w:ascii="Palatino Linotype" w:eastAsia="Palatino Linotype" w:hAnsi="Palatino Linotype" w:cs="Palatino Linotype"/>
          <w:i/>
          <w:lang w:val="es-MX" w:eastAsia="es-MX"/>
        </w:rPr>
      </w:pPr>
      <w:r w:rsidRPr="007735AE">
        <w:rPr>
          <w:rFonts w:ascii="Palatino Linotype" w:eastAsia="Palatino Linotype" w:hAnsi="Palatino Linotype" w:cs="Palatino Linotype"/>
          <w:i/>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BBCBE0C" w14:textId="77777777" w:rsidR="002B540C" w:rsidRPr="007735AE" w:rsidRDefault="002B540C" w:rsidP="002B540C">
      <w:pPr>
        <w:spacing w:line="360" w:lineRule="auto"/>
        <w:ind w:left="426" w:right="474"/>
        <w:jc w:val="both"/>
        <w:rPr>
          <w:rFonts w:ascii="Palatino Linotype" w:eastAsia="Palatino Linotype" w:hAnsi="Palatino Linotype" w:cs="Palatino Linotype"/>
          <w:i/>
          <w:lang w:val="es-MX" w:eastAsia="es-MX"/>
        </w:rPr>
      </w:pPr>
    </w:p>
    <w:p w14:paraId="22D3BCAF" w14:textId="77777777" w:rsidR="002B540C" w:rsidRPr="007735AE" w:rsidRDefault="002B540C" w:rsidP="002B540C">
      <w:pPr>
        <w:numPr>
          <w:ilvl w:val="0"/>
          <w:numId w:val="1"/>
        </w:numPr>
        <w:spacing w:line="360" w:lineRule="auto"/>
        <w:ind w:left="0" w:firstLine="0"/>
        <w:jc w:val="both"/>
        <w:rPr>
          <w:rFonts w:ascii="Palatino Linotype" w:eastAsia="Calibri" w:hAnsi="Palatino Linotype" w:cs="Arial"/>
        </w:rPr>
      </w:pPr>
      <w:r w:rsidRPr="007735AE">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7735AE">
        <w:rPr>
          <w:rFonts w:ascii="Palatino Linotype" w:eastAsia="Palatino Linotype" w:hAnsi="Palatino Linotype" w:cs="Palatino Linotype"/>
          <w:lang w:val="es-ES" w:eastAsia="en-US"/>
        </w:rPr>
        <w:t xml:space="preserve"> </w:t>
      </w:r>
      <w:r w:rsidRPr="007735AE">
        <w:rPr>
          <w:rFonts w:ascii="Palatino Linotype" w:eastAsia="Palatino Linotype" w:hAnsi="Palatino Linotype" w:cs="Palatino Linotype"/>
          <w:i/>
          <w:lang w:val="es-ES" w:eastAsia="en-US"/>
        </w:rPr>
        <w:t>derecho fundamental exime a quien lo ejerce</w:t>
      </w:r>
      <w:r w:rsidRPr="007735AE">
        <w:rPr>
          <w:rFonts w:ascii="Palatino Linotype" w:eastAsia="Palatino Linotype" w:hAnsi="Palatino Linotype" w:cs="Palatino Linotype"/>
          <w:lang w:val="es-ES" w:eastAsia="en-US"/>
        </w:rPr>
        <w:t xml:space="preserve">, </w:t>
      </w:r>
      <w:r w:rsidRPr="007735AE">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FFA55C0" w14:textId="77777777" w:rsidR="002B540C" w:rsidRPr="007735AE" w:rsidRDefault="002B540C" w:rsidP="002B540C">
      <w:pPr>
        <w:spacing w:line="360" w:lineRule="auto"/>
        <w:jc w:val="both"/>
        <w:rPr>
          <w:rFonts w:ascii="Palatino Linotype" w:eastAsia="Calibri" w:hAnsi="Palatino Linotype" w:cs="Arial"/>
        </w:rPr>
      </w:pPr>
    </w:p>
    <w:p w14:paraId="15597898" w14:textId="69059405" w:rsidR="002B540C" w:rsidRPr="007735AE" w:rsidRDefault="002B540C" w:rsidP="002B540C">
      <w:pPr>
        <w:numPr>
          <w:ilvl w:val="0"/>
          <w:numId w:val="1"/>
        </w:numPr>
        <w:spacing w:line="360" w:lineRule="auto"/>
        <w:ind w:left="0" w:firstLine="0"/>
        <w:jc w:val="both"/>
        <w:rPr>
          <w:rFonts w:ascii="Palatino Linotype" w:eastAsia="Calibri" w:hAnsi="Palatino Linotype" w:cs="Arial"/>
        </w:rPr>
      </w:pPr>
      <w:r w:rsidRPr="007735AE">
        <w:rPr>
          <w:rFonts w:ascii="Palatino Linotype" w:eastAsia="Calibri" w:hAnsi="Palatino Linotype" w:cs="Arial"/>
        </w:rPr>
        <w:t xml:space="preserve">En consecuencia, dado lo expuesto y fundado con anterioridad, se estima que el requisito relativo al nombre del </w:t>
      </w:r>
      <w:r w:rsidRPr="007735AE">
        <w:rPr>
          <w:rFonts w:ascii="Palatino Linotype" w:eastAsia="Calibri" w:hAnsi="Palatino Linotype" w:cs="Arial"/>
          <w:b/>
        </w:rPr>
        <w:t>RECURRENTE</w:t>
      </w:r>
      <w:r w:rsidRPr="007735AE">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w:t>
      </w:r>
      <w:r w:rsidRPr="007735AE">
        <w:rPr>
          <w:rFonts w:ascii="Palatino Linotype" w:eastAsia="Calibri" w:hAnsi="Palatino Linotype" w:cs="Arial"/>
        </w:rPr>
        <w:lastRenderedPageBreak/>
        <w:t>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934FBED" w14:textId="77777777" w:rsidR="00942616" w:rsidRPr="007735AE" w:rsidRDefault="00942616" w:rsidP="00942616">
      <w:pPr>
        <w:rPr>
          <w:rFonts w:ascii="Palatino Linotype" w:eastAsia="Calibri" w:hAnsi="Palatino Linotype" w:cs="Arial"/>
        </w:rPr>
      </w:pPr>
    </w:p>
    <w:p w14:paraId="70B1788E" w14:textId="77777777" w:rsidR="00942616" w:rsidRPr="007735AE"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7735AE">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7735AE" w:rsidRDefault="00942616" w:rsidP="00942616">
      <w:pPr>
        <w:pStyle w:val="Prrafodelista"/>
        <w:spacing w:line="360" w:lineRule="auto"/>
        <w:ind w:left="0"/>
        <w:rPr>
          <w:rFonts w:ascii="Palatino Linotype" w:eastAsia="Calibri" w:hAnsi="Palatino Linotype" w:cs="Arial"/>
        </w:rPr>
      </w:pPr>
    </w:p>
    <w:p w14:paraId="1288E334" w14:textId="77777777" w:rsidR="00942616" w:rsidRPr="007735AE"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7735AE">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7735AE">
        <w:rPr>
          <w:rFonts w:ascii="Palatino Linotype" w:hAnsi="Palatino Linotype"/>
          <w:b/>
          <w:color w:val="000000" w:themeColor="text1"/>
          <w:sz w:val="24"/>
          <w:szCs w:val="24"/>
        </w:rPr>
        <w:t xml:space="preserve">Del planteamiento de la </w:t>
      </w:r>
      <w:r w:rsidRPr="007735AE">
        <w:rPr>
          <w:rFonts w:ascii="Palatino Linotype" w:hAnsi="Palatino Linotype"/>
          <w:b/>
          <w:i/>
          <w:color w:val="000000" w:themeColor="text1"/>
          <w:sz w:val="24"/>
          <w:szCs w:val="24"/>
        </w:rPr>
        <w:t>Litis</w:t>
      </w:r>
      <w:r w:rsidRPr="007735AE">
        <w:rPr>
          <w:rFonts w:ascii="Palatino Linotype" w:hAnsi="Palatino Linotype"/>
          <w:b/>
          <w:color w:val="000000" w:themeColor="text1"/>
          <w:sz w:val="24"/>
          <w:szCs w:val="24"/>
        </w:rPr>
        <w:t>.</w:t>
      </w:r>
      <w:bookmarkEnd w:id="141"/>
      <w:bookmarkEnd w:id="142"/>
      <w:bookmarkEnd w:id="143"/>
      <w:bookmarkEnd w:id="144"/>
      <w:bookmarkEnd w:id="145"/>
    </w:p>
    <w:p w14:paraId="288104E1" w14:textId="77777777" w:rsidR="00942616" w:rsidRPr="007735AE" w:rsidRDefault="00942616" w:rsidP="00942616">
      <w:pPr>
        <w:spacing w:line="360" w:lineRule="auto"/>
        <w:rPr>
          <w:rFonts w:ascii="Palatino Linotype" w:hAnsi="Palatino Linotype"/>
          <w:lang w:val="es-MX" w:eastAsia="en-US"/>
        </w:rPr>
      </w:pPr>
    </w:p>
    <w:p w14:paraId="78A4EE0C" w14:textId="77777777" w:rsidR="00942616" w:rsidRPr="007735AE" w:rsidRDefault="00942616" w:rsidP="00942616">
      <w:pPr>
        <w:pStyle w:val="Prrafodelista"/>
        <w:numPr>
          <w:ilvl w:val="0"/>
          <w:numId w:val="1"/>
        </w:numPr>
        <w:spacing w:line="360" w:lineRule="auto"/>
        <w:ind w:left="0" w:firstLine="0"/>
        <w:jc w:val="both"/>
        <w:rPr>
          <w:rFonts w:ascii="Palatino Linotype" w:hAnsi="Palatino Linotype" w:cs="Arial"/>
        </w:rPr>
      </w:pPr>
      <w:r w:rsidRPr="007735AE">
        <w:rPr>
          <w:rFonts w:ascii="Palatino Linotype" w:hAnsi="Palatino Linotype" w:cs="Arial"/>
        </w:rPr>
        <w:t xml:space="preserve">Se </w:t>
      </w:r>
      <w:r w:rsidRPr="007735AE">
        <w:rPr>
          <w:rFonts w:ascii="Palatino Linotype" w:eastAsia="Calibri" w:hAnsi="Palatino Linotype" w:cs="Arial"/>
        </w:rPr>
        <w:t>solicitó</w:t>
      </w:r>
      <w:r w:rsidRPr="007735AE">
        <w:rPr>
          <w:rFonts w:ascii="Palatino Linotype" w:hAnsi="Palatino Linotype" w:cs="Arial"/>
        </w:rPr>
        <w:t xml:space="preserve"> tener acceso, a la información que a continuación se desagrega:</w:t>
      </w:r>
    </w:p>
    <w:p w14:paraId="72731D1E" w14:textId="77777777" w:rsidR="006040D6" w:rsidRPr="007735AE" w:rsidRDefault="006040D6" w:rsidP="006040D6">
      <w:pPr>
        <w:pStyle w:val="Prrafodelista"/>
        <w:spacing w:line="360" w:lineRule="auto"/>
        <w:ind w:left="778"/>
        <w:jc w:val="both"/>
        <w:rPr>
          <w:rFonts w:ascii="Palatino Linotype" w:hAnsi="Palatino Linotype" w:cs="Arial"/>
          <w:b/>
        </w:rPr>
      </w:pPr>
    </w:p>
    <w:p w14:paraId="7713046A" w14:textId="019E26D3" w:rsidR="003D26D9" w:rsidRPr="007735AE" w:rsidRDefault="006040D6" w:rsidP="006040D6">
      <w:pPr>
        <w:pStyle w:val="Prrafodelista"/>
        <w:numPr>
          <w:ilvl w:val="0"/>
          <w:numId w:val="33"/>
        </w:numPr>
        <w:spacing w:line="360" w:lineRule="auto"/>
        <w:ind w:left="709" w:right="758"/>
        <w:jc w:val="both"/>
        <w:rPr>
          <w:rFonts w:ascii="Palatino Linotype" w:hAnsi="Palatino Linotype" w:cs="Arial"/>
          <w:b/>
        </w:rPr>
      </w:pPr>
      <w:r w:rsidRPr="007735AE">
        <w:rPr>
          <w:rFonts w:ascii="Palatino Linotype" w:hAnsi="Palatino Linotype" w:cs="Arial"/>
          <w:b/>
        </w:rPr>
        <w:t>LOS RECIBOS DE AGUINALDO DE TODO EL PERSONAL DEL AYUNTAMIENTO DEL AÑO 2020</w:t>
      </w:r>
    </w:p>
    <w:p w14:paraId="2B441EDB" w14:textId="77777777" w:rsidR="006040D6" w:rsidRPr="007735AE" w:rsidRDefault="006040D6" w:rsidP="006040D6">
      <w:pPr>
        <w:pStyle w:val="Prrafodelista"/>
        <w:spacing w:line="360" w:lineRule="auto"/>
        <w:ind w:left="778"/>
        <w:jc w:val="both"/>
        <w:rPr>
          <w:rFonts w:ascii="Palatino Linotype" w:hAnsi="Palatino Linotype" w:cs="Arial"/>
          <w:b/>
        </w:rPr>
      </w:pPr>
    </w:p>
    <w:p w14:paraId="61C8B8FE" w14:textId="4728228D" w:rsidR="0096402B" w:rsidRPr="007735AE" w:rsidRDefault="00942616" w:rsidP="006040D6">
      <w:pPr>
        <w:numPr>
          <w:ilvl w:val="0"/>
          <w:numId w:val="1"/>
        </w:numPr>
        <w:spacing w:line="360" w:lineRule="auto"/>
        <w:ind w:left="0" w:firstLine="0"/>
        <w:contextualSpacing/>
        <w:jc w:val="both"/>
        <w:rPr>
          <w:rFonts w:ascii="Palatino Linotype" w:hAnsi="Palatino Linotype" w:cs="Arial"/>
          <w:i/>
          <w:color w:val="000000" w:themeColor="text1"/>
        </w:rPr>
      </w:pPr>
      <w:r w:rsidRPr="007735AE">
        <w:rPr>
          <w:rFonts w:ascii="Palatino Linotype" w:hAnsi="Palatino Linotype" w:cs="Arial"/>
        </w:rPr>
        <w:t xml:space="preserve">En respuesta, el </w:t>
      </w:r>
      <w:r w:rsidRPr="007735AE">
        <w:rPr>
          <w:rFonts w:ascii="Palatino Linotype" w:hAnsi="Palatino Linotype" w:cs="Arial"/>
          <w:b/>
        </w:rPr>
        <w:t xml:space="preserve">SUJETO OBLIGADO </w:t>
      </w:r>
      <w:r w:rsidR="006040D6" w:rsidRPr="007735AE">
        <w:rPr>
          <w:rFonts w:ascii="Palatino Linotype" w:hAnsi="Palatino Linotype" w:cs="Arial"/>
        </w:rPr>
        <w:t>,</w:t>
      </w:r>
      <w:r w:rsidR="00A64C9E" w:rsidRPr="007735AE">
        <w:rPr>
          <w:rFonts w:ascii="Palatino Linotype" w:hAnsi="Palatino Linotype" w:cs="Arial"/>
        </w:rPr>
        <w:t xml:space="preserve"> remitió 1758 recibos de aguinaldo</w:t>
      </w:r>
    </w:p>
    <w:p w14:paraId="26E9971E" w14:textId="77777777" w:rsidR="006040D6" w:rsidRPr="007735AE" w:rsidRDefault="006040D6" w:rsidP="006040D6">
      <w:pPr>
        <w:spacing w:line="360" w:lineRule="auto"/>
        <w:contextualSpacing/>
        <w:jc w:val="both"/>
        <w:rPr>
          <w:rFonts w:ascii="Palatino Linotype" w:hAnsi="Palatino Linotype" w:cs="Arial"/>
          <w:i/>
          <w:color w:val="000000" w:themeColor="text1"/>
        </w:rPr>
      </w:pPr>
    </w:p>
    <w:p w14:paraId="0BC3CFDD" w14:textId="510920D6" w:rsidR="0096402B" w:rsidRPr="007735AE" w:rsidRDefault="0096402B" w:rsidP="0096402B">
      <w:pPr>
        <w:numPr>
          <w:ilvl w:val="0"/>
          <w:numId w:val="1"/>
        </w:numPr>
        <w:spacing w:line="360" w:lineRule="auto"/>
        <w:ind w:left="0" w:firstLine="0"/>
        <w:contextualSpacing/>
        <w:jc w:val="both"/>
        <w:rPr>
          <w:rFonts w:ascii="Palatino Linotype" w:hAnsi="Palatino Linotype" w:cs="Arial"/>
          <w:i/>
          <w:color w:val="000000" w:themeColor="text1"/>
        </w:rPr>
      </w:pPr>
      <w:r w:rsidRPr="007735AE">
        <w:rPr>
          <w:rFonts w:ascii="Palatino Linotype" w:hAnsi="Palatino Linotype" w:cs="Arial"/>
          <w:color w:val="000000" w:themeColor="text1"/>
        </w:rPr>
        <w:lastRenderedPageBreak/>
        <w:t xml:space="preserve">Inconforme el </w:t>
      </w:r>
      <w:r w:rsidRPr="007735AE">
        <w:rPr>
          <w:rFonts w:ascii="Palatino Linotype" w:hAnsi="Palatino Linotype" w:cs="Arial"/>
          <w:b/>
          <w:color w:val="000000" w:themeColor="text1"/>
        </w:rPr>
        <w:t>PARTICULAR</w:t>
      </w:r>
      <w:r w:rsidRPr="007735AE">
        <w:rPr>
          <w:rFonts w:ascii="Palatino Linotype" w:hAnsi="Palatino Linotype" w:cs="Arial"/>
          <w:color w:val="000000" w:themeColor="text1"/>
        </w:rPr>
        <w:t>, interpuso recurso de revisión arguyendo medularmente que el</w:t>
      </w:r>
      <w:r w:rsidRPr="007735AE">
        <w:rPr>
          <w:rFonts w:ascii="Palatino Linotype" w:hAnsi="Palatino Linotype" w:cs="Arial"/>
          <w:b/>
          <w:color w:val="000000" w:themeColor="text1"/>
        </w:rPr>
        <w:t xml:space="preserve"> SUJETO OBLIGADO</w:t>
      </w:r>
      <w:r w:rsidRPr="007735AE">
        <w:rPr>
          <w:rFonts w:ascii="Palatino Linotype" w:hAnsi="Palatino Linotype" w:cs="Arial"/>
          <w:i/>
          <w:color w:val="000000" w:themeColor="text1"/>
        </w:rPr>
        <w:t xml:space="preserve"> </w:t>
      </w:r>
      <w:r w:rsidR="006040D6" w:rsidRPr="007735AE">
        <w:rPr>
          <w:rFonts w:ascii="Palatino Linotype" w:hAnsi="Palatino Linotype" w:cs="Arial"/>
          <w:color w:val="000000" w:themeColor="text1"/>
        </w:rPr>
        <w:t xml:space="preserve">entrego la información incompleta </w:t>
      </w:r>
    </w:p>
    <w:p w14:paraId="4F892031" w14:textId="200E107F" w:rsidR="00942616" w:rsidRPr="007735AE" w:rsidRDefault="00942616" w:rsidP="00942616">
      <w:pPr>
        <w:tabs>
          <w:tab w:val="left" w:pos="933"/>
        </w:tabs>
        <w:spacing w:line="360" w:lineRule="auto"/>
        <w:contextualSpacing/>
        <w:jc w:val="both"/>
        <w:rPr>
          <w:rFonts w:ascii="Palatino Linotype" w:eastAsia="MS Mincho" w:hAnsi="Palatino Linotype" w:cs="Arial"/>
        </w:rPr>
      </w:pPr>
    </w:p>
    <w:p w14:paraId="5AA4EABD" w14:textId="49B522A4" w:rsidR="00942616" w:rsidRPr="007735AE"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7735AE">
        <w:rPr>
          <w:rFonts w:ascii="Palatino Linotype" w:eastAsia="MS Mincho" w:hAnsi="Palatino Linotype" w:cs="Arial"/>
        </w:rPr>
        <w:t xml:space="preserve">En </w:t>
      </w:r>
      <w:r w:rsidRPr="007735AE">
        <w:rPr>
          <w:rFonts w:ascii="Palatino Linotype" w:hAnsi="Palatino Linotype" w:cs="Arial"/>
          <w:lang w:eastAsia="es-MX"/>
        </w:rPr>
        <w:t>dichas</w:t>
      </w:r>
      <w:r w:rsidRPr="007735AE">
        <w:rPr>
          <w:rFonts w:ascii="Palatino Linotype" w:eastAsia="Times New Roman" w:hAnsi="Palatino Linotype" w:cs="Arial"/>
        </w:rPr>
        <w:t xml:space="preserve"> condiciones, la </w:t>
      </w:r>
      <w:r w:rsidRPr="007735AE">
        <w:rPr>
          <w:rFonts w:ascii="Palatino Linotype" w:eastAsia="Times New Roman" w:hAnsi="Palatino Linotype" w:cs="Arial"/>
          <w:i/>
        </w:rPr>
        <w:t>Litis</w:t>
      </w:r>
      <w:r w:rsidRPr="007735AE">
        <w:rPr>
          <w:rFonts w:ascii="Palatino Linotype" w:eastAsia="Times New Roman" w:hAnsi="Palatino Linotype" w:cs="Arial"/>
        </w:rPr>
        <w:t xml:space="preserve"> a resolver en este recurso se circunscribe a determinar si </w:t>
      </w:r>
      <w:r w:rsidRPr="007735AE">
        <w:rPr>
          <w:rFonts w:ascii="Palatino Linotype" w:eastAsia="MS Mincho" w:hAnsi="Palatino Linotype" w:cs="Arial"/>
        </w:rPr>
        <w:t xml:space="preserve">se actualiza la causal de procedencia prevista en el artículo 179, </w:t>
      </w:r>
      <w:r w:rsidR="003C639B" w:rsidRPr="007735AE">
        <w:rPr>
          <w:rFonts w:ascii="Palatino Linotype" w:eastAsia="MS Mincho" w:hAnsi="Palatino Linotype" w:cs="Arial"/>
          <w:b/>
        </w:rPr>
        <w:t>fracción V</w:t>
      </w:r>
      <w:r w:rsidRPr="007735AE">
        <w:rPr>
          <w:rFonts w:ascii="Palatino Linotype" w:eastAsia="MS Mincho" w:hAnsi="Palatino Linotype" w:cs="Arial"/>
          <w:b/>
        </w:rPr>
        <w:t xml:space="preserve"> </w:t>
      </w:r>
      <w:r w:rsidRPr="007735AE">
        <w:rPr>
          <w:rFonts w:ascii="Palatino Linotype" w:eastAsia="MS Mincho" w:hAnsi="Palatino Linotype" w:cs="Arial"/>
        </w:rPr>
        <w:t xml:space="preserve">de la </w:t>
      </w:r>
      <w:r w:rsidRPr="007735AE">
        <w:rPr>
          <w:rFonts w:ascii="Palatino Linotype" w:eastAsia="MS Mincho" w:hAnsi="Palatino Linotype" w:cs="Arial"/>
          <w:b/>
        </w:rPr>
        <w:t xml:space="preserve">Ley de Transparencia y Acceso a la Información Pública del Estado de </w:t>
      </w:r>
      <w:r w:rsidRPr="007735AE">
        <w:rPr>
          <w:rFonts w:ascii="Palatino Linotype" w:hAnsi="Palatino Linotype" w:cs="Arial"/>
        </w:rPr>
        <w:t>México</w:t>
      </w:r>
      <w:r w:rsidRPr="007735AE">
        <w:rPr>
          <w:rFonts w:ascii="Palatino Linotype" w:eastAsia="MS Mincho" w:hAnsi="Palatino Linotype" w:cs="Arial"/>
          <w:b/>
        </w:rPr>
        <w:t xml:space="preserve"> y </w:t>
      </w:r>
      <w:r w:rsidRPr="007735AE">
        <w:rPr>
          <w:rFonts w:ascii="Palatino Linotype" w:hAnsi="Palatino Linotype" w:cs="Arial"/>
        </w:rPr>
        <w:t>Municipios</w:t>
      </w:r>
      <w:r w:rsidRPr="007735AE">
        <w:rPr>
          <w:rFonts w:ascii="Palatino Linotype" w:eastAsia="MS Mincho" w:hAnsi="Palatino Linotype" w:cs="Arial"/>
        </w:rPr>
        <w:t xml:space="preserve">; </w:t>
      </w:r>
      <w:r w:rsidRPr="007735AE">
        <w:rPr>
          <w:rFonts w:ascii="Palatino Linotype" w:eastAsia="Times New Roman" w:hAnsi="Palatino Linotype" w:cs="Arial"/>
          <w:color w:val="000000" w:themeColor="text1"/>
          <w:lang w:val="es-ES" w:eastAsia="es-MX"/>
        </w:rPr>
        <w:t xml:space="preserve">fracción que determina la hipótesis jurídica relativa </w:t>
      </w:r>
      <w:r w:rsidR="003C639B" w:rsidRPr="007735AE">
        <w:rPr>
          <w:rFonts w:ascii="Palatino Linotype" w:eastAsia="Times New Roman" w:hAnsi="Palatino Linotype" w:cs="Arial"/>
          <w:color w:val="000000" w:themeColor="text1"/>
          <w:lang w:eastAsia="es-MX"/>
        </w:rPr>
        <w:t>la entrega de información incompleta;</w:t>
      </w:r>
      <w:r w:rsidRPr="007735AE">
        <w:rPr>
          <w:rFonts w:ascii="Palatino Linotype" w:eastAsia="Times New Roman" w:hAnsi="Palatino Linotype" w:cs="Arial"/>
          <w:color w:val="000000" w:themeColor="text1"/>
          <w:lang w:val="es-ES" w:eastAsia="es-MX"/>
        </w:rPr>
        <w:t xml:space="preserve">; </w:t>
      </w:r>
      <w:r w:rsidRPr="007735AE">
        <w:rPr>
          <w:rFonts w:ascii="Palatino Linotype" w:eastAsia="MS Mincho" w:hAnsi="Palatino Linotype" w:cs="Arial"/>
        </w:rPr>
        <w:t xml:space="preserve">contexto del cual se dolió </w:t>
      </w:r>
      <w:r w:rsidRPr="007735AE">
        <w:rPr>
          <w:rFonts w:ascii="Palatino Linotype" w:eastAsia="MS Mincho" w:hAnsi="Palatino Linotype" w:cs="Arial"/>
          <w:b/>
        </w:rPr>
        <w:t xml:space="preserve">EL RECURRENTE </w:t>
      </w:r>
      <w:r w:rsidRPr="007735AE">
        <w:rPr>
          <w:rFonts w:ascii="Palatino Linotype" w:eastAsia="MS Mincho" w:hAnsi="Palatino Linotype" w:cs="Arial"/>
        </w:rPr>
        <w:t>al momento de interponer su inconformidad.</w:t>
      </w:r>
      <w:r w:rsidRPr="007735AE">
        <w:rPr>
          <w:rFonts w:ascii="Palatino Linotype" w:eastAsia="Times New Roman" w:hAnsi="Palatino Linotype" w:cs="Arial"/>
          <w:color w:val="000000" w:themeColor="text1"/>
          <w:lang w:val="es-ES" w:eastAsia="es-MX"/>
        </w:rPr>
        <w:t xml:space="preserve"> De modo tal </w:t>
      </w:r>
      <w:r w:rsidRPr="007735AE">
        <w:rPr>
          <w:rFonts w:ascii="Palatino Linotype" w:hAnsi="Palatino Linotype" w:cs="Arial"/>
          <w:color w:val="000000" w:themeColor="text1"/>
        </w:rPr>
        <w:t xml:space="preserve">que el presente recurso de revisión se abocara en determinar si el </w:t>
      </w:r>
      <w:r w:rsidRPr="007735AE">
        <w:rPr>
          <w:rFonts w:ascii="Palatino Linotype" w:hAnsi="Palatino Linotype" w:cs="Arial"/>
          <w:b/>
          <w:color w:val="000000" w:themeColor="text1"/>
        </w:rPr>
        <w:t>SUJETO</w:t>
      </w:r>
      <w:r w:rsidRPr="007735AE">
        <w:rPr>
          <w:rFonts w:ascii="Palatino Linotype" w:hAnsi="Palatino Linotype" w:cs="Arial"/>
          <w:color w:val="000000" w:themeColor="text1"/>
        </w:rPr>
        <w:t xml:space="preserve"> </w:t>
      </w:r>
      <w:r w:rsidRPr="007735AE">
        <w:rPr>
          <w:rFonts w:ascii="Palatino Linotype" w:hAnsi="Palatino Linotype" w:cs="Arial"/>
          <w:b/>
          <w:color w:val="000000" w:themeColor="text1"/>
        </w:rPr>
        <w:t>OBLIGADO</w:t>
      </w:r>
      <w:r w:rsidRPr="007735AE">
        <w:rPr>
          <w:rFonts w:ascii="Palatino Linotype" w:hAnsi="Palatino Linotype" w:cs="Arial"/>
          <w:color w:val="000000" w:themeColor="text1"/>
        </w:rPr>
        <w:t xml:space="preserve"> con su respuesta ciertamente </w:t>
      </w:r>
      <w:r w:rsidRPr="007735AE">
        <w:rPr>
          <w:rFonts w:ascii="Palatino Linotype" w:eastAsia="Times New Roman" w:hAnsi="Palatino Linotype"/>
          <w:color w:val="000000" w:themeColor="text1"/>
        </w:rPr>
        <w:t>actualiza la causal de procedencia</w:t>
      </w:r>
      <w:r w:rsidRPr="007735AE">
        <w:rPr>
          <w:rFonts w:ascii="Palatino Linotype" w:eastAsia="Times New Roman" w:hAnsi="Palatino Linotype"/>
          <w:b/>
          <w:color w:val="000000" w:themeColor="text1"/>
        </w:rPr>
        <w:t xml:space="preserve"> </w:t>
      </w:r>
      <w:r w:rsidRPr="007735AE">
        <w:rPr>
          <w:rFonts w:ascii="Palatino Linotype" w:eastAsia="Times New Roman" w:hAnsi="Palatino Linotype" w:cs="Arial"/>
          <w:color w:val="000000" w:themeColor="text1"/>
          <w:lang w:eastAsia="es-MX"/>
        </w:rPr>
        <w:t xml:space="preserve">antes señalada. </w:t>
      </w:r>
    </w:p>
    <w:p w14:paraId="03CE46EE" w14:textId="77777777" w:rsidR="00942616" w:rsidRPr="007735AE" w:rsidRDefault="00942616" w:rsidP="00942616">
      <w:pPr>
        <w:spacing w:line="360" w:lineRule="auto"/>
        <w:rPr>
          <w:rFonts w:ascii="Palatino Linotype" w:eastAsia="MS Mincho" w:hAnsi="Palatino Linotype" w:cs="Arial"/>
        </w:rPr>
      </w:pPr>
    </w:p>
    <w:p w14:paraId="1B83CC04" w14:textId="77777777" w:rsidR="00942616" w:rsidRPr="007735AE"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7735AE">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66DE95D7" w14:textId="0B7965C4" w:rsidR="00942616" w:rsidRPr="007735AE" w:rsidRDefault="00942616" w:rsidP="00942616">
      <w:pPr>
        <w:spacing w:line="360" w:lineRule="auto"/>
        <w:jc w:val="both"/>
        <w:rPr>
          <w:rFonts w:ascii="Palatino Linotype" w:hAnsi="Palatino Linotype"/>
        </w:rPr>
      </w:pPr>
    </w:p>
    <w:p w14:paraId="3696F214" w14:textId="77777777" w:rsidR="00BC5F48" w:rsidRPr="007735AE" w:rsidRDefault="00BC5F48" w:rsidP="00BC5F48">
      <w:pPr>
        <w:numPr>
          <w:ilvl w:val="0"/>
          <w:numId w:val="1"/>
        </w:numPr>
        <w:spacing w:line="360" w:lineRule="auto"/>
        <w:ind w:left="0" w:firstLine="0"/>
        <w:contextualSpacing/>
        <w:jc w:val="both"/>
        <w:rPr>
          <w:rFonts w:ascii="Palatino Linotype" w:eastAsia="Times New Roman" w:hAnsi="Palatino Linotype" w:cs="Arial"/>
          <w:lang w:val="es-ES"/>
        </w:rPr>
      </w:pPr>
      <w:r w:rsidRPr="007735AE">
        <w:rPr>
          <w:rFonts w:ascii="Palatino Linotype" w:eastAsia="Times New Roman" w:hAnsi="Palatino Linotype" w:cs="Arial"/>
          <w:lang w:val="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083A542" w14:textId="77777777" w:rsidR="003C639B" w:rsidRPr="007735AE" w:rsidRDefault="003C639B" w:rsidP="003C639B">
      <w:pPr>
        <w:spacing w:line="360" w:lineRule="auto"/>
        <w:contextualSpacing/>
        <w:jc w:val="both"/>
        <w:rPr>
          <w:rFonts w:ascii="Palatino Linotype" w:eastAsia="Times New Roman" w:hAnsi="Palatino Linotype" w:cs="Arial"/>
          <w:lang w:val="es-ES"/>
        </w:rPr>
      </w:pPr>
    </w:p>
    <w:p w14:paraId="491298A4" w14:textId="39DDBBB1" w:rsidR="003C639B" w:rsidRPr="007735AE" w:rsidRDefault="003C639B" w:rsidP="003C639B">
      <w:pPr>
        <w:numPr>
          <w:ilvl w:val="0"/>
          <w:numId w:val="1"/>
        </w:numPr>
        <w:spacing w:line="360" w:lineRule="auto"/>
        <w:ind w:left="0" w:firstLine="0"/>
        <w:contextualSpacing/>
        <w:jc w:val="both"/>
        <w:rPr>
          <w:rFonts w:ascii="Palatino Linotype" w:eastAsia="Times New Roman" w:hAnsi="Palatino Linotype" w:cs="Arial"/>
          <w:lang w:val="es-ES"/>
        </w:rPr>
      </w:pPr>
      <w:r w:rsidRPr="007735AE">
        <w:rPr>
          <w:rFonts w:ascii="Palatino Linotype" w:eastAsia="Times New Roman" w:hAnsi="Palatino Linotype" w:cs="Arial"/>
          <w:lang w:val="es-ES"/>
        </w:rPr>
        <w:lastRenderedPageBreak/>
        <w:t xml:space="preserve">Ahora bien, por lo que hace a la fuente obligacional, se desprende que el </w:t>
      </w:r>
      <w:r w:rsidRPr="007735AE">
        <w:rPr>
          <w:rFonts w:ascii="Palatino Linotype" w:eastAsia="Times New Roman" w:hAnsi="Palatino Linotype" w:cs="Arial"/>
          <w:b/>
          <w:lang w:val="es-ES"/>
        </w:rPr>
        <w:t>SUJETO OBLIGADO</w:t>
      </w:r>
      <w:r w:rsidRPr="007735AE">
        <w:rPr>
          <w:rFonts w:ascii="Palatino Linotype" w:eastAsia="Times New Roman" w:hAnsi="Palatino Linotype" w:cs="Arial"/>
          <w:lang w:val="es-ES"/>
        </w:rPr>
        <w:t xml:space="preserve">, acepta que genera y/o posee y/o administra la información solicitada ya que en respuesta proporciono información relativa a recibos de servidores públicos del Ayuntamiento de Zinacantepec, por lo que en consecuencia, resulta innecesario establecer la fuente obligacional del </w:t>
      </w:r>
      <w:r w:rsidRPr="007735AE">
        <w:rPr>
          <w:rFonts w:ascii="Palatino Linotype" w:eastAsia="Times New Roman" w:hAnsi="Palatino Linotype" w:cs="Arial"/>
          <w:b/>
          <w:lang w:val="es-ES"/>
        </w:rPr>
        <w:t>SUJETO OBLIGADO,</w:t>
      </w:r>
      <w:r w:rsidRPr="007735AE">
        <w:rPr>
          <w:rFonts w:ascii="Palatino Linotype" w:eastAsia="Times New Roman" w:hAnsi="Palatino Linotype" w:cs="Arial"/>
          <w:lang w:val="es-ES"/>
        </w:rPr>
        <w:t xml:space="preserve"> para dar atención a la solicitud de información en comento </w:t>
      </w:r>
    </w:p>
    <w:p w14:paraId="6472F607" w14:textId="77777777" w:rsidR="003C639B" w:rsidRPr="007735AE" w:rsidRDefault="003C639B" w:rsidP="003C639B">
      <w:pPr>
        <w:pStyle w:val="Prrafodelista"/>
        <w:rPr>
          <w:rFonts w:ascii="Palatino Linotype" w:eastAsia="Times New Roman" w:hAnsi="Palatino Linotype" w:cs="Arial"/>
          <w:lang w:val="es-ES"/>
        </w:rPr>
      </w:pPr>
    </w:p>
    <w:p w14:paraId="694057BE" w14:textId="526F8C7E" w:rsidR="003C639B" w:rsidRPr="007735AE" w:rsidRDefault="003C639B" w:rsidP="003C639B">
      <w:pPr>
        <w:numPr>
          <w:ilvl w:val="0"/>
          <w:numId w:val="1"/>
        </w:numPr>
        <w:spacing w:line="360" w:lineRule="auto"/>
        <w:ind w:left="0" w:firstLine="0"/>
        <w:contextualSpacing/>
        <w:jc w:val="both"/>
        <w:rPr>
          <w:rFonts w:ascii="Palatino Linotype" w:eastAsia="Times New Roman" w:hAnsi="Palatino Linotype" w:cs="Arial"/>
          <w:lang w:val="es-ES"/>
        </w:rPr>
      </w:pPr>
      <w:r w:rsidRPr="007735AE">
        <w:rPr>
          <w:rFonts w:ascii="Palatino Linotype" w:eastAsia="Times New Roman" w:hAnsi="Palatino Linotype" w:cs="Arial"/>
          <w:lang w:val="es-ES"/>
        </w:rPr>
        <w:t>Por lo que hace a los motivos de inconformidad que refieren que la información remitida se encuentra incompleta, a efecto de que esta Ponencia pueda pronunciarse respecto si los motivos de inconformidad resultan procedentes o improcedentes, se realizara el estudio conducente</w:t>
      </w:r>
    </w:p>
    <w:p w14:paraId="033999CD" w14:textId="77777777" w:rsidR="002E3BA4" w:rsidRPr="007735AE" w:rsidRDefault="002E3BA4" w:rsidP="002E3BA4">
      <w:pPr>
        <w:pStyle w:val="Prrafodelista"/>
        <w:rPr>
          <w:rFonts w:ascii="Palatino Linotype" w:eastAsia="Times New Roman" w:hAnsi="Palatino Linotype" w:cs="Arial"/>
          <w:lang w:val="es-ES"/>
        </w:rPr>
      </w:pPr>
    </w:p>
    <w:p w14:paraId="4A2109A8" w14:textId="74F765EC" w:rsidR="00CE2E6A" w:rsidRPr="007735AE" w:rsidRDefault="002E3BA4" w:rsidP="003C639B">
      <w:pPr>
        <w:numPr>
          <w:ilvl w:val="0"/>
          <w:numId w:val="1"/>
        </w:numPr>
        <w:spacing w:line="360" w:lineRule="auto"/>
        <w:ind w:left="0" w:firstLine="0"/>
        <w:contextualSpacing/>
        <w:jc w:val="both"/>
        <w:rPr>
          <w:rFonts w:ascii="Palatino Linotype" w:eastAsia="Times New Roman" w:hAnsi="Palatino Linotype" w:cs="Arial"/>
          <w:lang w:val="es-ES"/>
        </w:rPr>
      </w:pPr>
      <w:r w:rsidRPr="007735AE">
        <w:rPr>
          <w:rFonts w:ascii="Palatino Linotype" w:eastAsia="Times New Roman" w:hAnsi="Palatino Linotype" w:cs="Arial"/>
          <w:lang w:val="es-ES"/>
        </w:rPr>
        <w:t xml:space="preserve">Primeramente se advierte </w:t>
      </w:r>
      <w:r w:rsidR="00CE2E6A" w:rsidRPr="007735AE">
        <w:rPr>
          <w:rFonts w:ascii="Palatino Linotype" w:eastAsia="Times New Roman" w:hAnsi="Palatino Linotype" w:cs="Arial"/>
          <w:lang w:val="es-ES"/>
        </w:rPr>
        <w:t>el Bando Municipal 2022, refiere lo siguiente:</w:t>
      </w:r>
    </w:p>
    <w:p w14:paraId="6E5D1A51" w14:textId="77777777" w:rsidR="00CE2E6A" w:rsidRPr="007735AE" w:rsidRDefault="00CE2E6A" w:rsidP="00CE2E6A">
      <w:pPr>
        <w:pStyle w:val="Prrafodelista"/>
        <w:rPr>
          <w:rFonts w:ascii="Palatino Linotype" w:eastAsia="Times New Roman" w:hAnsi="Palatino Linotype" w:cs="Arial"/>
          <w:lang w:val="es-ES"/>
        </w:rPr>
      </w:pPr>
    </w:p>
    <w:p w14:paraId="117CD2F8" w14:textId="77777777" w:rsidR="00CE2E6A" w:rsidRPr="007735AE" w:rsidRDefault="00CE2E6A" w:rsidP="00CE2E6A">
      <w:pPr>
        <w:pStyle w:val="Prrafodelista"/>
        <w:ind w:left="284" w:right="758"/>
        <w:jc w:val="both"/>
        <w:rPr>
          <w:rFonts w:ascii="Palatino Linotype" w:eastAsia="Times New Roman" w:hAnsi="Palatino Linotype" w:cs="Arial"/>
          <w:b/>
          <w:i/>
        </w:rPr>
      </w:pPr>
      <w:r w:rsidRPr="007735AE">
        <w:rPr>
          <w:rFonts w:ascii="Palatino Linotype" w:eastAsia="Times New Roman" w:hAnsi="Palatino Linotype" w:cs="Arial"/>
          <w:b/>
          <w:i/>
        </w:rPr>
        <w:t xml:space="preserve">TÍTULO CUARTO ORGANIZACIÓN Y FUNCIONAMIENTO DEL GOBIERNO MUNICIPAL </w:t>
      </w:r>
    </w:p>
    <w:p w14:paraId="735DDA9B" w14:textId="77777777" w:rsidR="00CE2E6A" w:rsidRPr="007735AE" w:rsidRDefault="00CE2E6A" w:rsidP="00CE2E6A">
      <w:pPr>
        <w:pStyle w:val="Prrafodelista"/>
        <w:ind w:left="284" w:right="758"/>
        <w:jc w:val="both"/>
        <w:rPr>
          <w:rFonts w:ascii="Palatino Linotype" w:eastAsia="Times New Roman" w:hAnsi="Palatino Linotype" w:cs="Arial"/>
          <w:b/>
          <w:i/>
        </w:rPr>
      </w:pPr>
    </w:p>
    <w:p w14:paraId="72985608" w14:textId="77777777" w:rsidR="00CE2E6A" w:rsidRPr="007735AE" w:rsidRDefault="00CE2E6A" w:rsidP="00CE2E6A">
      <w:pPr>
        <w:pStyle w:val="Prrafodelista"/>
        <w:ind w:left="284" w:right="758"/>
        <w:jc w:val="both"/>
        <w:rPr>
          <w:rFonts w:ascii="Palatino Linotype" w:eastAsia="Times New Roman" w:hAnsi="Palatino Linotype" w:cs="Arial"/>
          <w:b/>
          <w:i/>
        </w:rPr>
      </w:pPr>
      <w:r w:rsidRPr="007735AE">
        <w:rPr>
          <w:rFonts w:ascii="Palatino Linotype" w:eastAsia="Times New Roman" w:hAnsi="Palatino Linotype" w:cs="Arial"/>
          <w:b/>
          <w:i/>
        </w:rPr>
        <w:t>CAPÍTULO I DE LAS AUTORIDADES MUNICIPALES</w:t>
      </w:r>
    </w:p>
    <w:p w14:paraId="21DA3F7A" w14:textId="77777777" w:rsidR="00CE2E6A" w:rsidRPr="007735AE" w:rsidRDefault="00CE2E6A" w:rsidP="00CE2E6A">
      <w:pPr>
        <w:pStyle w:val="Prrafodelista"/>
        <w:ind w:left="284" w:right="758"/>
        <w:jc w:val="both"/>
        <w:rPr>
          <w:rFonts w:ascii="Palatino Linotype" w:eastAsia="Times New Roman" w:hAnsi="Palatino Linotype" w:cs="Arial"/>
          <w:b/>
          <w:i/>
        </w:rPr>
      </w:pPr>
    </w:p>
    <w:p w14:paraId="04C779C2" w14:textId="59295622" w:rsidR="00CE2E6A" w:rsidRPr="007735AE" w:rsidRDefault="00CE2E6A" w:rsidP="00CE2E6A">
      <w:pPr>
        <w:pStyle w:val="Prrafodelista"/>
        <w:ind w:left="284" w:right="758"/>
        <w:jc w:val="both"/>
        <w:rPr>
          <w:rFonts w:ascii="Palatino Linotype" w:eastAsia="Times New Roman" w:hAnsi="Palatino Linotype" w:cs="Arial"/>
          <w:i/>
        </w:rPr>
      </w:pPr>
      <w:r w:rsidRPr="007735AE">
        <w:rPr>
          <w:rFonts w:ascii="Palatino Linotype" w:eastAsia="Times New Roman" w:hAnsi="Palatino Linotype" w:cs="Arial"/>
          <w:b/>
          <w:i/>
        </w:rPr>
        <w:t xml:space="preserve"> Artículo 29.-</w:t>
      </w:r>
      <w:r w:rsidRPr="007735AE">
        <w:rPr>
          <w:rFonts w:ascii="Palatino Linotype" w:eastAsia="Times New Roman" w:hAnsi="Palatino Linotype" w:cs="Arial"/>
          <w:i/>
        </w:rPr>
        <w:t xml:space="preserve"> El gobierno del municipio, está depositado en un cuerpo colegiado deliberativo denominado Ayuntamiento y la ejecución de sus determinaciones, corresponderán al presidente municipal, quien preside el ayuntamiento y dirige la administración pública municipal.</w:t>
      </w:r>
    </w:p>
    <w:p w14:paraId="2B7E535B" w14:textId="77777777" w:rsidR="00CE2E6A" w:rsidRPr="007735AE" w:rsidRDefault="00CE2E6A" w:rsidP="00CE2E6A">
      <w:pPr>
        <w:pStyle w:val="Prrafodelista"/>
        <w:ind w:left="284" w:right="758"/>
        <w:jc w:val="both"/>
        <w:rPr>
          <w:rFonts w:ascii="Palatino Linotype" w:eastAsia="Times New Roman" w:hAnsi="Palatino Linotype" w:cs="Arial"/>
          <w:i/>
        </w:rPr>
      </w:pPr>
    </w:p>
    <w:p w14:paraId="4CC1FF17" w14:textId="77777777" w:rsidR="00CE2E6A" w:rsidRPr="007735AE" w:rsidRDefault="00CE2E6A" w:rsidP="00CE2E6A">
      <w:pPr>
        <w:pStyle w:val="Prrafodelista"/>
        <w:ind w:left="284" w:right="758"/>
        <w:jc w:val="both"/>
        <w:rPr>
          <w:rFonts w:ascii="Palatino Linotype" w:eastAsia="Times New Roman" w:hAnsi="Palatino Linotype" w:cs="Arial"/>
          <w:i/>
        </w:rPr>
      </w:pPr>
      <w:r w:rsidRPr="007735AE">
        <w:rPr>
          <w:rFonts w:ascii="Palatino Linotype" w:eastAsia="Times New Roman" w:hAnsi="Palatino Linotype" w:cs="Arial"/>
          <w:i/>
        </w:rPr>
        <w:t>El ayuntamiento deberá resolver colegiadamente, los asuntos de su competencia, constituyéndose así en asamblea deliberante denominada cabildo, sesionando por lo menos una vez a la semana, en base a los preceptos jurídicos aplicables, teniendo autoridad y competencia propia en los asuntos que se sometan a su consideración.</w:t>
      </w:r>
    </w:p>
    <w:p w14:paraId="1A495DED" w14:textId="77777777" w:rsidR="00CE2E6A" w:rsidRPr="007735AE" w:rsidRDefault="00CE2E6A" w:rsidP="00CE2E6A">
      <w:pPr>
        <w:pStyle w:val="Prrafodelista"/>
        <w:ind w:left="284" w:right="758"/>
        <w:jc w:val="both"/>
        <w:rPr>
          <w:rFonts w:ascii="Palatino Linotype" w:eastAsia="Times New Roman" w:hAnsi="Palatino Linotype" w:cs="Arial"/>
        </w:rPr>
      </w:pPr>
    </w:p>
    <w:p w14:paraId="5389DF48" w14:textId="77777777" w:rsidR="00CE2E6A" w:rsidRPr="007735AE" w:rsidRDefault="00CE2E6A" w:rsidP="00CE2E6A">
      <w:pPr>
        <w:pStyle w:val="Prrafodelista"/>
        <w:ind w:left="284" w:right="758"/>
        <w:jc w:val="both"/>
        <w:rPr>
          <w:rFonts w:ascii="Palatino Linotype" w:eastAsia="Times New Roman" w:hAnsi="Palatino Linotype" w:cs="Arial"/>
          <w:i/>
        </w:rPr>
      </w:pPr>
      <w:r w:rsidRPr="007735AE">
        <w:rPr>
          <w:rFonts w:ascii="Palatino Linotype" w:eastAsia="Times New Roman" w:hAnsi="Palatino Linotype" w:cs="Arial"/>
          <w:b/>
          <w:i/>
        </w:rPr>
        <w:t>Artículo 30.-</w:t>
      </w:r>
      <w:r w:rsidRPr="007735AE">
        <w:rPr>
          <w:rFonts w:ascii="Palatino Linotype" w:eastAsia="Times New Roman" w:hAnsi="Palatino Linotype" w:cs="Arial"/>
          <w:i/>
        </w:rPr>
        <w:t xml:space="preserve"> El Ayuntamiento tomará sus decisiones por deliberación y mayoría de votos y sus integrantes son: </w:t>
      </w:r>
    </w:p>
    <w:p w14:paraId="226464B6" w14:textId="77777777" w:rsidR="00CE2E6A" w:rsidRPr="007735AE" w:rsidRDefault="00CE2E6A" w:rsidP="00CE2E6A">
      <w:pPr>
        <w:ind w:right="758"/>
        <w:jc w:val="both"/>
        <w:rPr>
          <w:rFonts w:ascii="Palatino Linotype" w:eastAsia="Times New Roman" w:hAnsi="Palatino Linotype" w:cs="Arial"/>
          <w:i/>
        </w:rPr>
      </w:pPr>
    </w:p>
    <w:p w14:paraId="37B30CBD" w14:textId="7546E595" w:rsidR="00CE2E6A" w:rsidRPr="007735AE" w:rsidRDefault="00CE2E6A" w:rsidP="00CE2E6A">
      <w:pPr>
        <w:pStyle w:val="Prrafodelista"/>
        <w:numPr>
          <w:ilvl w:val="0"/>
          <w:numId w:val="34"/>
        </w:numPr>
        <w:ind w:right="758" w:firstLine="414"/>
        <w:jc w:val="both"/>
        <w:rPr>
          <w:rFonts w:ascii="Palatino Linotype" w:eastAsia="Times New Roman" w:hAnsi="Palatino Linotype" w:cs="Arial"/>
          <w:i/>
        </w:rPr>
      </w:pPr>
      <w:r w:rsidRPr="007735AE">
        <w:rPr>
          <w:rFonts w:ascii="Palatino Linotype" w:eastAsia="Times New Roman" w:hAnsi="Palatino Linotype" w:cs="Arial"/>
          <w:i/>
        </w:rPr>
        <w:t>Un Presidente Municipal</w:t>
      </w:r>
    </w:p>
    <w:p w14:paraId="5A15531C" w14:textId="77777777" w:rsidR="00CE2E6A" w:rsidRPr="007735AE" w:rsidRDefault="00CE2E6A" w:rsidP="00CE2E6A">
      <w:pPr>
        <w:pStyle w:val="Prrafodelista"/>
        <w:numPr>
          <w:ilvl w:val="0"/>
          <w:numId w:val="34"/>
        </w:numPr>
        <w:ind w:right="758" w:firstLine="414"/>
        <w:jc w:val="both"/>
        <w:rPr>
          <w:rFonts w:ascii="Palatino Linotype" w:eastAsia="Times New Roman" w:hAnsi="Palatino Linotype" w:cs="Arial"/>
          <w:i/>
        </w:rPr>
      </w:pPr>
      <w:r w:rsidRPr="007735AE">
        <w:rPr>
          <w:rFonts w:ascii="Palatino Linotype" w:eastAsia="Times New Roman" w:hAnsi="Palatino Linotype" w:cs="Arial"/>
          <w:i/>
        </w:rPr>
        <w:t xml:space="preserve"> Una Síndico Municipal </w:t>
      </w:r>
    </w:p>
    <w:p w14:paraId="5E2E4A35" w14:textId="77777777" w:rsidR="00CE2E6A" w:rsidRPr="007735AE" w:rsidRDefault="00CE2E6A" w:rsidP="00CE2E6A">
      <w:pPr>
        <w:pStyle w:val="Prrafodelista"/>
        <w:numPr>
          <w:ilvl w:val="0"/>
          <w:numId w:val="34"/>
        </w:numPr>
        <w:ind w:right="758" w:firstLine="414"/>
        <w:jc w:val="both"/>
        <w:rPr>
          <w:rFonts w:ascii="Palatino Linotype" w:eastAsia="Times New Roman" w:hAnsi="Palatino Linotype" w:cs="Arial"/>
          <w:i/>
        </w:rPr>
      </w:pPr>
      <w:r w:rsidRPr="007735AE">
        <w:rPr>
          <w:rFonts w:ascii="Palatino Linotype" w:eastAsia="Times New Roman" w:hAnsi="Palatino Linotype" w:cs="Arial"/>
          <w:i/>
        </w:rPr>
        <w:t>Cinco Regidoras y ocho Regidores.</w:t>
      </w:r>
    </w:p>
    <w:p w14:paraId="532A3D43" w14:textId="77777777" w:rsidR="00CE2E6A" w:rsidRPr="007735AE" w:rsidRDefault="00CE2E6A" w:rsidP="00CE2E6A">
      <w:pPr>
        <w:pStyle w:val="Prrafodelista"/>
        <w:ind w:left="1004" w:right="758"/>
        <w:jc w:val="both"/>
        <w:rPr>
          <w:rFonts w:ascii="Palatino Linotype" w:eastAsia="Times New Roman" w:hAnsi="Palatino Linotype" w:cs="Arial"/>
          <w:i/>
        </w:rPr>
      </w:pPr>
    </w:p>
    <w:p w14:paraId="7EE03A0A" w14:textId="77777777" w:rsidR="00CE2E6A" w:rsidRPr="007735AE" w:rsidRDefault="00CE2E6A" w:rsidP="00CE2E6A">
      <w:pPr>
        <w:ind w:left="284" w:right="758"/>
        <w:jc w:val="both"/>
        <w:rPr>
          <w:rFonts w:ascii="Palatino Linotype" w:eastAsia="Times New Roman" w:hAnsi="Palatino Linotype" w:cs="Arial"/>
          <w:i/>
        </w:rPr>
      </w:pPr>
      <w:r w:rsidRPr="007735AE">
        <w:rPr>
          <w:rFonts w:ascii="Palatino Linotype" w:eastAsia="Times New Roman" w:hAnsi="Palatino Linotype" w:cs="Arial"/>
          <w:b/>
          <w:i/>
        </w:rPr>
        <w:t xml:space="preserve"> Artículo 31</w:t>
      </w:r>
      <w:r w:rsidRPr="007735AE">
        <w:rPr>
          <w:rFonts w:ascii="Palatino Linotype" w:eastAsia="Times New Roman" w:hAnsi="Palatino Linotype" w:cs="Arial"/>
          <w:i/>
        </w:rPr>
        <w:t xml:space="preserve">.- El Ayuntamiento tiene facultades para expedir y reformar el bando municipal, así como los reglamentos, circulares y disposiciones administrativas de observancia general dentro del territorio del municipio, que sean necesarios para su organización, prestación de los servicios públicos y en general para el cumplimiento de sus atribuciones, en términos de lo impuesto por los artículos 31 y 160 de la Ley Orgánica municipal del Estado de México, además de, la constitución política de los estados unidos mexicanos, la particular del Estado de México y las leyes y reglamentos que de una u otra emanen. </w:t>
      </w:r>
    </w:p>
    <w:p w14:paraId="053EAFAA" w14:textId="77777777" w:rsidR="00CE2E6A" w:rsidRPr="007735AE" w:rsidRDefault="00CE2E6A" w:rsidP="00CE2E6A">
      <w:pPr>
        <w:ind w:left="284" w:right="758"/>
        <w:jc w:val="both"/>
        <w:rPr>
          <w:rFonts w:ascii="Palatino Linotype" w:eastAsia="Times New Roman" w:hAnsi="Palatino Linotype" w:cs="Arial"/>
          <w:i/>
        </w:rPr>
      </w:pPr>
    </w:p>
    <w:p w14:paraId="50E5B0F3" w14:textId="77777777" w:rsidR="00CE2E6A" w:rsidRPr="007735AE" w:rsidRDefault="00CE2E6A" w:rsidP="00CE2E6A">
      <w:pPr>
        <w:ind w:left="284" w:right="758"/>
        <w:jc w:val="both"/>
        <w:rPr>
          <w:rFonts w:ascii="Palatino Linotype" w:eastAsia="Times New Roman" w:hAnsi="Palatino Linotype" w:cs="Arial"/>
          <w:i/>
        </w:rPr>
      </w:pPr>
      <w:r w:rsidRPr="007735AE">
        <w:rPr>
          <w:rFonts w:ascii="Palatino Linotype" w:eastAsia="Times New Roman" w:hAnsi="Palatino Linotype" w:cs="Arial"/>
          <w:b/>
          <w:i/>
        </w:rPr>
        <w:t>Artículo 32.-</w:t>
      </w:r>
      <w:r w:rsidRPr="007735AE">
        <w:rPr>
          <w:rFonts w:ascii="Palatino Linotype" w:eastAsia="Times New Roman" w:hAnsi="Palatino Linotype" w:cs="Arial"/>
          <w:i/>
        </w:rPr>
        <w:t xml:space="preserve"> Para que impere la gobernabilidad en el municipio, el ayuntamiento, garantizará la civilidad, respeto, tolerancia, legalidad y seguridad pública, procurando en todo momento el diálogo y la concertación. </w:t>
      </w:r>
    </w:p>
    <w:p w14:paraId="31CC664A" w14:textId="77777777" w:rsidR="00CE2E6A" w:rsidRPr="007735AE" w:rsidRDefault="00CE2E6A" w:rsidP="00CE2E6A">
      <w:pPr>
        <w:ind w:left="284" w:right="758"/>
        <w:jc w:val="both"/>
        <w:rPr>
          <w:rFonts w:ascii="Palatino Linotype" w:eastAsia="Times New Roman" w:hAnsi="Palatino Linotype" w:cs="Arial"/>
        </w:rPr>
      </w:pPr>
    </w:p>
    <w:p w14:paraId="097CF369" w14:textId="7318834C" w:rsidR="00CE2E6A" w:rsidRPr="007735AE" w:rsidRDefault="00CE2E6A" w:rsidP="00CE2E6A">
      <w:pPr>
        <w:ind w:left="284" w:right="758"/>
        <w:jc w:val="center"/>
        <w:rPr>
          <w:rFonts w:ascii="Palatino Linotype" w:eastAsia="Times New Roman" w:hAnsi="Palatino Linotype" w:cs="Arial"/>
          <w:b/>
          <w:i/>
        </w:rPr>
      </w:pPr>
      <w:r w:rsidRPr="007735AE">
        <w:rPr>
          <w:rFonts w:ascii="Palatino Linotype" w:eastAsia="Times New Roman" w:hAnsi="Palatino Linotype" w:cs="Arial"/>
          <w:b/>
          <w:i/>
        </w:rPr>
        <w:t>CAPÍTULO II</w:t>
      </w:r>
    </w:p>
    <w:p w14:paraId="57902B67" w14:textId="0E71F139" w:rsidR="00CE2E6A" w:rsidRPr="007735AE" w:rsidRDefault="00CE2E6A" w:rsidP="00CE2E6A">
      <w:pPr>
        <w:ind w:left="284" w:right="758"/>
        <w:jc w:val="center"/>
        <w:rPr>
          <w:rFonts w:ascii="Palatino Linotype" w:eastAsia="Times New Roman" w:hAnsi="Palatino Linotype" w:cs="Arial"/>
          <w:b/>
          <w:i/>
        </w:rPr>
      </w:pPr>
      <w:r w:rsidRPr="007735AE">
        <w:rPr>
          <w:rFonts w:ascii="Palatino Linotype" w:eastAsia="Times New Roman" w:hAnsi="Palatino Linotype" w:cs="Arial"/>
          <w:b/>
          <w:i/>
        </w:rPr>
        <w:t>DE LA ORGANIZACIÓN ADMINISTRATIVA</w:t>
      </w:r>
    </w:p>
    <w:p w14:paraId="6B0D2A31" w14:textId="77777777" w:rsidR="00CE2E6A" w:rsidRPr="007735AE" w:rsidRDefault="00CE2E6A" w:rsidP="00CE2E6A">
      <w:pPr>
        <w:ind w:left="284" w:right="758"/>
        <w:jc w:val="both"/>
        <w:rPr>
          <w:rFonts w:ascii="Palatino Linotype" w:eastAsia="Times New Roman" w:hAnsi="Palatino Linotype" w:cs="Arial"/>
          <w:i/>
        </w:rPr>
      </w:pPr>
    </w:p>
    <w:p w14:paraId="443FDFDD" w14:textId="77777777" w:rsidR="00CE2E6A" w:rsidRPr="007735AE" w:rsidRDefault="00CE2E6A" w:rsidP="00CE2E6A">
      <w:pPr>
        <w:ind w:left="284" w:right="758"/>
        <w:jc w:val="both"/>
        <w:rPr>
          <w:rFonts w:ascii="Palatino Linotype" w:eastAsia="Times New Roman" w:hAnsi="Palatino Linotype" w:cs="Arial"/>
          <w:i/>
        </w:rPr>
      </w:pPr>
      <w:r w:rsidRPr="007735AE">
        <w:rPr>
          <w:rFonts w:ascii="Palatino Linotype" w:eastAsia="Times New Roman" w:hAnsi="Palatino Linotype" w:cs="Arial"/>
          <w:b/>
          <w:i/>
        </w:rPr>
        <w:t>Artículo 33</w:t>
      </w:r>
      <w:r w:rsidRPr="007735AE">
        <w:rPr>
          <w:rFonts w:ascii="Palatino Linotype" w:eastAsia="Times New Roman" w:hAnsi="Palatino Linotype" w:cs="Arial"/>
          <w:i/>
        </w:rPr>
        <w:t>.- El Presidente Municipal para el ejercicio de sus funciones, se auxiliará de las siguientes unidades administrativas:</w:t>
      </w:r>
    </w:p>
    <w:p w14:paraId="6BE7F199" w14:textId="77777777" w:rsidR="00CE2E6A" w:rsidRPr="007735AE" w:rsidRDefault="00CE2E6A" w:rsidP="00CE2E6A">
      <w:pPr>
        <w:ind w:left="1418" w:right="758" w:hanging="567"/>
        <w:jc w:val="both"/>
        <w:rPr>
          <w:rFonts w:ascii="Palatino Linotype" w:eastAsia="Times New Roman" w:hAnsi="Palatino Linotype" w:cs="Arial"/>
          <w:i/>
        </w:rPr>
      </w:pPr>
    </w:p>
    <w:p w14:paraId="3C2C637B" w14:textId="7CD3B5B1" w:rsidR="00CE2E6A" w:rsidRPr="007735AE" w:rsidRDefault="00CE2E6A" w:rsidP="00CE2E6A">
      <w:pPr>
        <w:pStyle w:val="Prrafodelista"/>
        <w:numPr>
          <w:ilvl w:val="0"/>
          <w:numId w:val="35"/>
        </w:numPr>
        <w:ind w:left="1418" w:right="758" w:hanging="567"/>
        <w:jc w:val="both"/>
        <w:rPr>
          <w:rFonts w:ascii="Palatino Linotype" w:eastAsia="Times New Roman" w:hAnsi="Palatino Linotype" w:cs="Arial"/>
          <w:i/>
        </w:rPr>
      </w:pPr>
      <w:r w:rsidRPr="007735AE">
        <w:rPr>
          <w:rFonts w:ascii="Palatino Linotype" w:eastAsia="Times New Roman" w:hAnsi="Palatino Linotype" w:cs="Arial"/>
          <w:i/>
        </w:rPr>
        <w:t>Secretaría del Ayuntamiento.</w:t>
      </w:r>
    </w:p>
    <w:p w14:paraId="3DEFD257" w14:textId="77777777" w:rsidR="00CE2E6A" w:rsidRPr="007735AE" w:rsidRDefault="00CE2E6A" w:rsidP="00CE2E6A">
      <w:pPr>
        <w:pStyle w:val="Prrafodelista"/>
        <w:numPr>
          <w:ilvl w:val="0"/>
          <w:numId w:val="35"/>
        </w:numPr>
        <w:ind w:left="1418" w:right="758" w:hanging="567"/>
        <w:jc w:val="both"/>
        <w:rPr>
          <w:rFonts w:ascii="Palatino Linotype" w:eastAsia="Times New Roman" w:hAnsi="Palatino Linotype" w:cs="Arial"/>
          <w:i/>
        </w:rPr>
      </w:pPr>
      <w:r w:rsidRPr="007735AE">
        <w:rPr>
          <w:rFonts w:ascii="Palatino Linotype" w:eastAsia="Times New Roman" w:hAnsi="Palatino Linotype" w:cs="Arial"/>
          <w:i/>
        </w:rPr>
        <w:t xml:space="preserve"> Secretaría Particular. </w:t>
      </w:r>
    </w:p>
    <w:p w14:paraId="4E8C97EE" w14:textId="77777777" w:rsidR="00CE2E6A" w:rsidRPr="007735AE" w:rsidRDefault="00CE2E6A" w:rsidP="00CE2E6A">
      <w:pPr>
        <w:pStyle w:val="Prrafodelista"/>
        <w:numPr>
          <w:ilvl w:val="0"/>
          <w:numId w:val="35"/>
        </w:numPr>
        <w:ind w:left="1418" w:right="758" w:hanging="567"/>
        <w:jc w:val="both"/>
        <w:rPr>
          <w:rFonts w:ascii="Palatino Linotype" w:eastAsia="Times New Roman" w:hAnsi="Palatino Linotype" w:cs="Arial"/>
          <w:i/>
        </w:rPr>
      </w:pPr>
      <w:r w:rsidRPr="007735AE">
        <w:rPr>
          <w:rFonts w:ascii="Palatino Linotype" w:eastAsia="Times New Roman" w:hAnsi="Palatino Linotype" w:cs="Arial"/>
          <w:i/>
        </w:rPr>
        <w:t xml:space="preserve">Secretaría Técnica. </w:t>
      </w:r>
    </w:p>
    <w:p w14:paraId="385F5FB5" w14:textId="77777777" w:rsidR="00CE2E6A" w:rsidRPr="007735AE" w:rsidRDefault="00CE2E6A" w:rsidP="00CE2E6A">
      <w:pPr>
        <w:pStyle w:val="Prrafodelista"/>
        <w:numPr>
          <w:ilvl w:val="0"/>
          <w:numId w:val="35"/>
        </w:numPr>
        <w:ind w:left="1418" w:right="758" w:hanging="567"/>
        <w:jc w:val="both"/>
        <w:rPr>
          <w:rFonts w:ascii="Palatino Linotype" w:eastAsia="Times New Roman" w:hAnsi="Palatino Linotype" w:cs="Arial"/>
          <w:i/>
        </w:rPr>
      </w:pPr>
      <w:r w:rsidRPr="007735AE">
        <w:rPr>
          <w:rFonts w:ascii="Palatino Linotype" w:eastAsia="Times New Roman" w:hAnsi="Palatino Linotype" w:cs="Arial"/>
          <w:i/>
        </w:rPr>
        <w:t>Secretaría Técnica del Consejo Municipal de Seguridad Publica.</w:t>
      </w:r>
    </w:p>
    <w:p w14:paraId="175D8F6E" w14:textId="77777777" w:rsidR="00CE2E6A" w:rsidRPr="007735AE" w:rsidRDefault="00CE2E6A" w:rsidP="00CE2E6A">
      <w:pPr>
        <w:pStyle w:val="Prrafodelista"/>
        <w:numPr>
          <w:ilvl w:val="0"/>
          <w:numId w:val="35"/>
        </w:numPr>
        <w:ind w:left="1418" w:right="758" w:hanging="567"/>
        <w:jc w:val="both"/>
        <w:rPr>
          <w:rFonts w:ascii="Palatino Linotype" w:eastAsia="Times New Roman" w:hAnsi="Palatino Linotype" w:cs="Arial"/>
          <w:i/>
        </w:rPr>
      </w:pPr>
      <w:r w:rsidRPr="007735AE">
        <w:rPr>
          <w:rFonts w:ascii="Palatino Linotype" w:eastAsia="Times New Roman" w:hAnsi="Palatino Linotype" w:cs="Arial"/>
          <w:i/>
        </w:rPr>
        <w:t xml:space="preserve">Unidad de Transparencia. </w:t>
      </w:r>
    </w:p>
    <w:p w14:paraId="31C3CCDF" w14:textId="77777777" w:rsidR="00CE2E6A" w:rsidRPr="007735AE" w:rsidRDefault="00CE2E6A" w:rsidP="00CE2E6A">
      <w:pPr>
        <w:pStyle w:val="Prrafodelista"/>
        <w:numPr>
          <w:ilvl w:val="0"/>
          <w:numId w:val="35"/>
        </w:numPr>
        <w:ind w:left="1418" w:right="758" w:hanging="567"/>
        <w:jc w:val="both"/>
        <w:rPr>
          <w:rFonts w:ascii="Palatino Linotype" w:eastAsia="Times New Roman" w:hAnsi="Palatino Linotype" w:cs="Arial"/>
          <w:i/>
        </w:rPr>
      </w:pPr>
      <w:r w:rsidRPr="007735AE">
        <w:rPr>
          <w:rFonts w:ascii="Palatino Linotype" w:eastAsia="Times New Roman" w:hAnsi="Palatino Linotype" w:cs="Arial"/>
          <w:i/>
        </w:rPr>
        <w:t xml:space="preserve">Unidad de Asuntos Internos. </w:t>
      </w:r>
    </w:p>
    <w:p w14:paraId="28E7D0DC" w14:textId="77777777" w:rsidR="00CE2E6A" w:rsidRPr="007735AE" w:rsidRDefault="00CE2E6A" w:rsidP="00CE2E6A">
      <w:pPr>
        <w:pStyle w:val="Prrafodelista"/>
        <w:numPr>
          <w:ilvl w:val="0"/>
          <w:numId w:val="35"/>
        </w:numPr>
        <w:ind w:left="1418" w:right="758" w:hanging="567"/>
        <w:jc w:val="both"/>
        <w:rPr>
          <w:rFonts w:ascii="Palatino Linotype" w:eastAsia="Times New Roman" w:hAnsi="Palatino Linotype" w:cs="Arial"/>
          <w:i/>
        </w:rPr>
      </w:pPr>
      <w:r w:rsidRPr="007735AE">
        <w:rPr>
          <w:rFonts w:ascii="Palatino Linotype" w:eastAsia="Times New Roman" w:hAnsi="Palatino Linotype" w:cs="Arial"/>
          <w:i/>
        </w:rPr>
        <w:t xml:space="preserve">Coordinaciones: </w:t>
      </w:r>
    </w:p>
    <w:p w14:paraId="7E44965A" w14:textId="77777777" w:rsidR="00CE2E6A" w:rsidRPr="007735AE" w:rsidRDefault="00CE2E6A" w:rsidP="00CE2E6A">
      <w:pPr>
        <w:pStyle w:val="Prrafodelista"/>
        <w:ind w:left="1418" w:right="758"/>
        <w:jc w:val="both"/>
        <w:rPr>
          <w:rFonts w:ascii="Palatino Linotype" w:eastAsia="Times New Roman" w:hAnsi="Palatino Linotype" w:cs="Arial"/>
          <w:i/>
        </w:rPr>
      </w:pPr>
    </w:p>
    <w:p w14:paraId="35A47E59" w14:textId="77777777" w:rsidR="00CE2E6A" w:rsidRPr="007735AE" w:rsidRDefault="00CE2E6A" w:rsidP="00CE2E6A">
      <w:pPr>
        <w:pStyle w:val="Prrafodelista"/>
        <w:ind w:left="1418" w:right="758" w:hanging="354"/>
        <w:jc w:val="both"/>
        <w:rPr>
          <w:rFonts w:ascii="Palatino Linotype" w:eastAsia="Times New Roman" w:hAnsi="Palatino Linotype" w:cs="Arial"/>
          <w:i/>
        </w:rPr>
      </w:pPr>
      <w:r w:rsidRPr="007735AE">
        <w:rPr>
          <w:rFonts w:ascii="Palatino Linotype" w:eastAsia="Times New Roman" w:hAnsi="Palatino Linotype" w:cs="Arial"/>
          <w:i/>
        </w:rPr>
        <w:t xml:space="preserve">a) Jurídica; </w:t>
      </w:r>
    </w:p>
    <w:p w14:paraId="6537A66F" w14:textId="77777777" w:rsidR="00CE2E6A" w:rsidRPr="007735AE" w:rsidRDefault="00CE2E6A" w:rsidP="00CE2E6A">
      <w:pPr>
        <w:pStyle w:val="Prrafodelista"/>
        <w:ind w:left="1064" w:right="758"/>
        <w:jc w:val="both"/>
        <w:rPr>
          <w:rFonts w:ascii="Palatino Linotype" w:eastAsia="Times New Roman" w:hAnsi="Palatino Linotype" w:cs="Arial"/>
          <w:i/>
        </w:rPr>
      </w:pPr>
      <w:r w:rsidRPr="007735AE">
        <w:rPr>
          <w:rFonts w:ascii="Palatino Linotype" w:eastAsia="Times New Roman" w:hAnsi="Palatino Linotype" w:cs="Arial"/>
          <w:i/>
        </w:rPr>
        <w:t xml:space="preserve">b) Comunicación social; </w:t>
      </w:r>
    </w:p>
    <w:p w14:paraId="40A0F134" w14:textId="77777777" w:rsidR="00CE2E6A" w:rsidRPr="007735AE" w:rsidRDefault="00CE2E6A" w:rsidP="00CE2E6A">
      <w:pPr>
        <w:pStyle w:val="Prrafodelista"/>
        <w:ind w:left="1064" w:right="758"/>
        <w:jc w:val="both"/>
        <w:rPr>
          <w:rFonts w:ascii="Palatino Linotype" w:eastAsia="Times New Roman" w:hAnsi="Palatino Linotype" w:cs="Arial"/>
          <w:i/>
        </w:rPr>
      </w:pPr>
      <w:r w:rsidRPr="007735AE">
        <w:rPr>
          <w:rFonts w:ascii="Palatino Linotype" w:eastAsia="Times New Roman" w:hAnsi="Palatino Linotype" w:cs="Arial"/>
          <w:i/>
        </w:rPr>
        <w:t>c) General Municipal de Mejora Regulatoria y</w:t>
      </w:r>
    </w:p>
    <w:p w14:paraId="62B1F470" w14:textId="6060C0EB" w:rsidR="00CE2E6A" w:rsidRPr="007735AE" w:rsidRDefault="00CE2E6A" w:rsidP="00CE2E6A">
      <w:pPr>
        <w:pStyle w:val="Prrafodelista"/>
        <w:ind w:left="1064" w:right="758"/>
        <w:jc w:val="both"/>
        <w:rPr>
          <w:rFonts w:ascii="Palatino Linotype" w:eastAsia="Times New Roman" w:hAnsi="Palatino Linotype" w:cs="Arial"/>
          <w:i/>
        </w:rPr>
      </w:pPr>
      <w:r w:rsidRPr="007735AE">
        <w:rPr>
          <w:rFonts w:ascii="Palatino Linotype" w:eastAsia="Times New Roman" w:hAnsi="Palatino Linotype" w:cs="Arial"/>
          <w:i/>
        </w:rPr>
        <w:lastRenderedPageBreak/>
        <w:t xml:space="preserve">d) Las demás que determine crear el ayuntamiento, a propuesta del presidente municipal. </w:t>
      </w:r>
    </w:p>
    <w:p w14:paraId="15058D1B" w14:textId="77777777" w:rsidR="00CE2E6A" w:rsidRPr="007735AE" w:rsidRDefault="00CE2E6A" w:rsidP="00CE2E6A">
      <w:pPr>
        <w:ind w:right="758"/>
        <w:jc w:val="both"/>
        <w:rPr>
          <w:rFonts w:ascii="Palatino Linotype" w:eastAsia="Times New Roman" w:hAnsi="Palatino Linotype" w:cs="Arial"/>
          <w:i/>
        </w:rPr>
      </w:pPr>
    </w:p>
    <w:p w14:paraId="7AD5DAA6" w14:textId="77777777" w:rsidR="00CE2E6A" w:rsidRPr="007735AE" w:rsidRDefault="00CE2E6A" w:rsidP="00CE2E6A">
      <w:pPr>
        <w:ind w:right="758"/>
        <w:jc w:val="both"/>
        <w:rPr>
          <w:rFonts w:ascii="Palatino Linotype" w:eastAsia="Times New Roman" w:hAnsi="Palatino Linotype" w:cs="Arial"/>
          <w:i/>
        </w:rPr>
      </w:pPr>
      <w:r w:rsidRPr="007735AE">
        <w:rPr>
          <w:rFonts w:ascii="Palatino Linotype" w:eastAsia="Times New Roman" w:hAnsi="Palatino Linotype" w:cs="Arial"/>
          <w:i/>
        </w:rPr>
        <w:t>Para el despacho de los asuntos municipales, el ayuntamiento se auxiliará de dependencias, organismos públicos descentralizados, desconcentrados y autónomos de la administración pública municipal, necesarios para el desarrollo de sus actividades, siendo los siguientes:</w:t>
      </w:r>
    </w:p>
    <w:p w14:paraId="0F1CCC80" w14:textId="77777777" w:rsidR="00CE2E6A" w:rsidRPr="007735AE" w:rsidRDefault="00CE2E6A" w:rsidP="00CE2E6A">
      <w:pPr>
        <w:ind w:right="758"/>
        <w:jc w:val="both"/>
        <w:rPr>
          <w:rFonts w:ascii="Palatino Linotype" w:eastAsia="Times New Roman" w:hAnsi="Palatino Linotype" w:cs="Arial"/>
          <w:i/>
        </w:rPr>
      </w:pPr>
    </w:p>
    <w:p w14:paraId="5EDDFB47" w14:textId="77777777" w:rsidR="00CE2E6A" w:rsidRPr="007735AE" w:rsidRDefault="00CE2E6A" w:rsidP="00CE2E6A">
      <w:pPr>
        <w:ind w:right="758"/>
        <w:jc w:val="both"/>
        <w:rPr>
          <w:rFonts w:ascii="Palatino Linotype" w:eastAsia="Times New Roman" w:hAnsi="Palatino Linotype" w:cs="Arial"/>
          <w:b/>
          <w:i/>
        </w:rPr>
      </w:pPr>
      <w:r w:rsidRPr="007735AE">
        <w:rPr>
          <w:rFonts w:ascii="Palatino Linotype" w:eastAsia="Times New Roman" w:hAnsi="Palatino Linotype" w:cs="Arial"/>
          <w:b/>
          <w:i/>
        </w:rPr>
        <w:t xml:space="preserve"> I. DEPENDENCIAS ADMINISTRATIVAS:</w:t>
      </w:r>
    </w:p>
    <w:p w14:paraId="1441A41A" w14:textId="77777777" w:rsidR="00CE2E6A" w:rsidRPr="007735AE" w:rsidRDefault="00CE2E6A" w:rsidP="00CE2E6A">
      <w:pPr>
        <w:ind w:right="758"/>
        <w:jc w:val="both"/>
        <w:rPr>
          <w:rFonts w:ascii="Palatino Linotype" w:eastAsia="Times New Roman" w:hAnsi="Palatino Linotype" w:cs="Arial"/>
          <w:i/>
        </w:rPr>
      </w:pPr>
    </w:p>
    <w:p w14:paraId="35413A2F" w14:textId="0ACC1DEF"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 xml:space="preserve">1. Tesorería Municipal. </w:t>
      </w:r>
    </w:p>
    <w:p w14:paraId="22EE44D2"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2. Dirección de Obras Publicas y Desarrollo Urbano</w:t>
      </w:r>
    </w:p>
    <w:p w14:paraId="7436070F"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3. Dirección de Gobierno.</w:t>
      </w:r>
    </w:p>
    <w:p w14:paraId="5AD080E8"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4. Dirección de Desarrollo Económico.</w:t>
      </w:r>
    </w:p>
    <w:p w14:paraId="2534F53B"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5. Órgano Interno de Control.</w:t>
      </w:r>
    </w:p>
    <w:p w14:paraId="598A84A5"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6. Dirección de Servicios Públicos.</w:t>
      </w:r>
    </w:p>
    <w:p w14:paraId="2DF571E2"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7. Dirección de Educación y Cultura.</w:t>
      </w:r>
    </w:p>
    <w:p w14:paraId="27B0459A"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8. Dirección de Turismo.</w:t>
      </w:r>
    </w:p>
    <w:p w14:paraId="61287074"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9. Dirección de Administración.</w:t>
      </w:r>
    </w:p>
    <w:p w14:paraId="57BC0F30"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10. Dirección de Seguridad Pública Y Tránsito.</w:t>
      </w:r>
    </w:p>
    <w:p w14:paraId="7C6C74C6"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11. Dirección de Medio Ambiente.</w:t>
      </w:r>
    </w:p>
    <w:p w14:paraId="5783AF68"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12. Dirección de Programas Sociales</w:t>
      </w:r>
    </w:p>
    <w:p w14:paraId="2932FCFC"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13. Unidad de Información Planeación, Programación y Evaluación</w:t>
      </w:r>
    </w:p>
    <w:p w14:paraId="1B7FA698"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14. Coordinación Municipal de Protección Civil y Bomberos</w:t>
      </w:r>
    </w:p>
    <w:p w14:paraId="69DA073D"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 xml:space="preserve">15. Las demás que determine crear el ayuntamiento, a propuesta del presidente municipal. </w:t>
      </w:r>
    </w:p>
    <w:p w14:paraId="065A05A9" w14:textId="77777777" w:rsidR="00CE2E6A" w:rsidRPr="007735AE" w:rsidRDefault="00CE2E6A" w:rsidP="00CE2E6A">
      <w:pPr>
        <w:ind w:right="758"/>
        <w:jc w:val="both"/>
        <w:rPr>
          <w:rFonts w:ascii="Palatino Linotype" w:eastAsia="Times New Roman" w:hAnsi="Palatino Linotype" w:cs="Arial"/>
          <w:i/>
        </w:rPr>
      </w:pPr>
    </w:p>
    <w:p w14:paraId="4697E283" w14:textId="77777777" w:rsidR="00CE2E6A" w:rsidRPr="007735AE" w:rsidRDefault="00CE2E6A" w:rsidP="00CE2E6A">
      <w:pPr>
        <w:ind w:right="758"/>
        <w:jc w:val="both"/>
        <w:rPr>
          <w:rFonts w:ascii="Palatino Linotype" w:eastAsia="Times New Roman" w:hAnsi="Palatino Linotype" w:cs="Arial"/>
          <w:b/>
          <w:i/>
        </w:rPr>
      </w:pPr>
      <w:r w:rsidRPr="007735AE">
        <w:rPr>
          <w:rFonts w:ascii="Palatino Linotype" w:eastAsia="Times New Roman" w:hAnsi="Palatino Linotype" w:cs="Arial"/>
          <w:b/>
          <w:i/>
        </w:rPr>
        <w:t xml:space="preserve">II. ORGANISMOS DESCENTRALIZADOS: </w:t>
      </w:r>
    </w:p>
    <w:p w14:paraId="72DC6A6F" w14:textId="77777777" w:rsidR="00CE2E6A" w:rsidRPr="007735AE" w:rsidRDefault="00CE2E6A" w:rsidP="00CE2E6A">
      <w:pPr>
        <w:ind w:right="758"/>
        <w:jc w:val="both"/>
        <w:rPr>
          <w:rFonts w:ascii="Palatino Linotype" w:eastAsia="Times New Roman" w:hAnsi="Palatino Linotype" w:cs="Arial"/>
          <w:i/>
        </w:rPr>
      </w:pPr>
    </w:p>
    <w:p w14:paraId="0A55BF7F"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 xml:space="preserve">1. Sistema Municipal para el Desarrollo Integral de la Familia. </w:t>
      </w:r>
    </w:p>
    <w:p w14:paraId="18E2B1C7"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 xml:space="preserve">2. Organismo Público Descentralizado para la Prestación de Servicios de Agua Potable, Alcantarillado y Saneamiento. </w:t>
      </w:r>
    </w:p>
    <w:p w14:paraId="406ED0F2"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3. Instituto Municipal de Cultura Física y Deporte y</w:t>
      </w:r>
    </w:p>
    <w:p w14:paraId="59BBBAFF"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 xml:space="preserve"> 4. Las demás que considere necesario crear el ayuntamiento, conforme a las disposiciones legales correspondientes. </w:t>
      </w:r>
    </w:p>
    <w:p w14:paraId="642A6F56" w14:textId="77777777" w:rsidR="00CE2E6A" w:rsidRPr="007735AE" w:rsidRDefault="00CE2E6A" w:rsidP="00CE2E6A">
      <w:pPr>
        <w:ind w:right="758"/>
        <w:jc w:val="both"/>
        <w:rPr>
          <w:rFonts w:ascii="Palatino Linotype" w:eastAsia="Times New Roman" w:hAnsi="Palatino Linotype" w:cs="Arial"/>
          <w:i/>
        </w:rPr>
      </w:pPr>
    </w:p>
    <w:p w14:paraId="4AFE14BA" w14:textId="77777777" w:rsidR="00CE2E6A" w:rsidRPr="007735AE" w:rsidRDefault="00CE2E6A" w:rsidP="00CE2E6A">
      <w:pPr>
        <w:ind w:right="758"/>
        <w:jc w:val="both"/>
        <w:rPr>
          <w:rFonts w:ascii="Palatino Linotype" w:eastAsia="Times New Roman" w:hAnsi="Palatino Linotype" w:cs="Arial"/>
          <w:i/>
        </w:rPr>
      </w:pPr>
    </w:p>
    <w:p w14:paraId="106DFF49" w14:textId="77777777" w:rsidR="00CE2E6A" w:rsidRPr="007735AE" w:rsidRDefault="00CE2E6A" w:rsidP="00CE2E6A">
      <w:pPr>
        <w:ind w:right="758"/>
        <w:jc w:val="both"/>
        <w:rPr>
          <w:rFonts w:ascii="Palatino Linotype" w:eastAsia="Times New Roman" w:hAnsi="Palatino Linotype" w:cs="Arial"/>
          <w:b/>
          <w:i/>
        </w:rPr>
      </w:pPr>
      <w:r w:rsidRPr="007735AE">
        <w:rPr>
          <w:rFonts w:ascii="Palatino Linotype" w:eastAsia="Times New Roman" w:hAnsi="Palatino Linotype" w:cs="Arial"/>
          <w:b/>
          <w:i/>
        </w:rPr>
        <w:t>III. ORGANISMOS DESCONCENTRADOS:</w:t>
      </w:r>
    </w:p>
    <w:p w14:paraId="537E6095" w14:textId="77777777" w:rsidR="00CE2E6A" w:rsidRPr="007735AE" w:rsidRDefault="00CE2E6A" w:rsidP="00CE2E6A">
      <w:pPr>
        <w:ind w:right="758"/>
        <w:jc w:val="both"/>
        <w:rPr>
          <w:rFonts w:ascii="Palatino Linotype" w:eastAsia="Times New Roman" w:hAnsi="Palatino Linotype" w:cs="Arial"/>
          <w:i/>
        </w:rPr>
      </w:pPr>
    </w:p>
    <w:p w14:paraId="324C0BB9"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 xml:space="preserve"> 1. Instituto Municipal de la Mujer.</w:t>
      </w:r>
    </w:p>
    <w:p w14:paraId="51A333DF" w14:textId="77777777"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 xml:space="preserve"> 2. Instituto Municipal de la Juventud.</w:t>
      </w:r>
    </w:p>
    <w:p w14:paraId="7E314118" w14:textId="77777777" w:rsidR="00CE2E6A" w:rsidRPr="007735AE" w:rsidRDefault="00CE2E6A" w:rsidP="00CE2E6A">
      <w:pPr>
        <w:ind w:right="758"/>
        <w:jc w:val="both"/>
        <w:rPr>
          <w:rFonts w:ascii="Palatino Linotype" w:eastAsia="Times New Roman" w:hAnsi="Palatino Linotype" w:cs="Arial"/>
          <w:i/>
        </w:rPr>
      </w:pPr>
    </w:p>
    <w:p w14:paraId="429B2C7B" w14:textId="77777777" w:rsidR="00CE2E6A" w:rsidRPr="007735AE" w:rsidRDefault="00CE2E6A" w:rsidP="00CE2E6A">
      <w:pPr>
        <w:ind w:right="758"/>
        <w:jc w:val="both"/>
        <w:rPr>
          <w:rFonts w:ascii="Palatino Linotype" w:eastAsia="Times New Roman" w:hAnsi="Palatino Linotype" w:cs="Arial"/>
          <w:b/>
          <w:i/>
        </w:rPr>
      </w:pPr>
      <w:r w:rsidRPr="007735AE">
        <w:rPr>
          <w:rFonts w:ascii="Palatino Linotype" w:eastAsia="Times New Roman" w:hAnsi="Palatino Linotype" w:cs="Arial"/>
          <w:b/>
          <w:i/>
        </w:rPr>
        <w:t xml:space="preserve"> IV. ORGANISMO AUTÓNOMO: </w:t>
      </w:r>
    </w:p>
    <w:p w14:paraId="075F9815" w14:textId="77777777" w:rsidR="00CE2E6A" w:rsidRPr="007735AE" w:rsidRDefault="00CE2E6A" w:rsidP="00CE2E6A">
      <w:pPr>
        <w:ind w:left="567" w:right="758"/>
        <w:jc w:val="both"/>
        <w:rPr>
          <w:rFonts w:ascii="Palatino Linotype" w:eastAsia="Times New Roman" w:hAnsi="Palatino Linotype" w:cs="Arial"/>
          <w:b/>
          <w:i/>
        </w:rPr>
      </w:pPr>
    </w:p>
    <w:p w14:paraId="77D020C1" w14:textId="560640C6" w:rsidR="00CE2E6A" w:rsidRPr="007735AE" w:rsidRDefault="00CE2E6A" w:rsidP="00CE2E6A">
      <w:pPr>
        <w:ind w:left="567" w:right="758"/>
        <w:jc w:val="both"/>
        <w:rPr>
          <w:rFonts w:ascii="Palatino Linotype" w:eastAsia="Times New Roman" w:hAnsi="Palatino Linotype" w:cs="Arial"/>
          <w:i/>
        </w:rPr>
      </w:pPr>
      <w:r w:rsidRPr="007735AE">
        <w:rPr>
          <w:rFonts w:ascii="Palatino Linotype" w:eastAsia="Times New Roman" w:hAnsi="Palatino Linotype" w:cs="Arial"/>
          <w:i/>
        </w:rPr>
        <w:t>1. Defensoría Municipal de Derechos Humanos.</w:t>
      </w:r>
    </w:p>
    <w:p w14:paraId="7396C357" w14:textId="77777777" w:rsidR="00CE2E6A" w:rsidRPr="007735AE" w:rsidRDefault="00CE2E6A" w:rsidP="00CE2E6A">
      <w:pPr>
        <w:pStyle w:val="Prrafodelista"/>
        <w:rPr>
          <w:rFonts w:ascii="Palatino Linotype" w:eastAsia="Times New Roman" w:hAnsi="Palatino Linotype" w:cs="Arial"/>
          <w:lang w:val="es-ES"/>
        </w:rPr>
      </w:pPr>
    </w:p>
    <w:p w14:paraId="1F0908E2" w14:textId="77777777" w:rsidR="00CE2E6A" w:rsidRPr="007735AE" w:rsidRDefault="00CE2E6A" w:rsidP="00CE2E6A">
      <w:pPr>
        <w:rPr>
          <w:rFonts w:ascii="Palatino Linotype" w:eastAsia="Times New Roman" w:hAnsi="Palatino Linotype" w:cs="Arial"/>
          <w:lang w:val="es-ES"/>
        </w:rPr>
      </w:pPr>
    </w:p>
    <w:p w14:paraId="654D12AC" w14:textId="4B58AC2D" w:rsidR="009D2ADB" w:rsidRPr="007735AE" w:rsidRDefault="00CE2E6A" w:rsidP="009D2ADB">
      <w:pPr>
        <w:numPr>
          <w:ilvl w:val="0"/>
          <w:numId w:val="1"/>
        </w:numPr>
        <w:spacing w:line="360" w:lineRule="auto"/>
        <w:ind w:left="0" w:firstLine="0"/>
        <w:contextualSpacing/>
        <w:jc w:val="both"/>
        <w:rPr>
          <w:rFonts w:ascii="Palatino Linotype" w:eastAsia="Times New Roman" w:hAnsi="Palatino Linotype" w:cs="Arial"/>
          <w:lang w:val="es-ES"/>
        </w:rPr>
      </w:pPr>
      <w:r w:rsidRPr="007735AE">
        <w:rPr>
          <w:rFonts w:ascii="Palatino Linotype" w:eastAsia="Times New Roman" w:hAnsi="Palatino Linotype" w:cs="Arial"/>
          <w:lang w:val="es-ES"/>
        </w:rPr>
        <w:t>Luego ento</w:t>
      </w:r>
      <w:r w:rsidR="007735AE" w:rsidRPr="007735AE">
        <w:rPr>
          <w:rFonts w:ascii="Palatino Linotype" w:eastAsia="Times New Roman" w:hAnsi="Palatino Linotype" w:cs="Arial"/>
          <w:lang w:val="es-ES"/>
        </w:rPr>
        <w:t xml:space="preserve">nces, dentro de los recibos de aguinaldo </w:t>
      </w:r>
      <w:r w:rsidRPr="007735AE">
        <w:rPr>
          <w:rFonts w:ascii="Palatino Linotype" w:eastAsia="Times New Roman" w:hAnsi="Palatino Linotype" w:cs="Arial"/>
          <w:lang w:val="es-ES"/>
        </w:rPr>
        <w:t xml:space="preserve"> remitidos, debe obrar los recibos de aguinaldo del año 2022, en versión pública de todo el personal de cada una de las áreas enunciadas con antelación</w:t>
      </w:r>
      <w:r w:rsidR="009D2ADB" w:rsidRPr="007735AE">
        <w:rPr>
          <w:rFonts w:ascii="Palatino Linotype" w:eastAsia="Times New Roman" w:hAnsi="Palatino Linotype" w:cs="Arial"/>
          <w:lang w:val="es-ES"/>
        </w:rPr>
        <w:t xml:space="preserve">, a excepción de los siguientes, ya que los mismos corresponden a sujetos obligados diversos </w:t>
      </w:r>
    </w:p>
    <w:p w14:paraId="2B8DCDA2" w14:textId="77777777" w:rsidR="009D2ADB" w:rsidRPr="007735AE" w:rsidRDefault="009D2ADB" w:rsidP="009D2ADB">
      <w:pPr>
        <w:spacing w:line="360" w:lineRule="auto"/>
        <w:contextualSpacing/>
        <w:jc w:val="both"/>
        <w:rPr>
          <w:rFonts w:ascii="Palatino Linotype" w:eastAsia="Times New Roman" w:hAnsi="Palatino Linotype" w:cs="Arial"/>
          <w:lang w:val="es-ES"/>
        </w:rPr>
      </w:pPr>
    </w:p>
    <w:p w14:paraId="17B6AA65" w14:textId="08AD97EA" w:rsidR="009D2ADB" w:rsidRPr="007735AE" w:rsidRDefault="009D2ADB" w:rsidP="009D2ADB">
      <w:pPr>
        <w:spacing w:line="360" w:lineRule="auto"/>
        <w:contextualSpacing/>
        <w:jc w:val="both"/>
        <w:rPr>
          <w:rFonts w:ascii="Palatino Linotype" w:eastAsia="Times New Roman" w:hAnsi="Palatino Linotype" w:cs="Arial"/>
          <w:lang w:val="es-ES"/>
        </w:rPr>
      </w:pPr>
      <w:r w:rsidRPr="007735AE">
        <w:rPr>
          <w:rFonts w:ascii="Palatino Linotype" w:eastAsia="Times New Roman" w:hAnsi="Palatino Linotype" w:cs="Arial"/>
          <w:noProof/>
          <w:lang w:val="es-MX" w:eastAsia="es-MX"/>
        </w:rPr>
        <w:drawing>
          <wp:inline distT="0" distB="0" distL="0" distR="0" wp14:anchorId="06A9B332" wp14:editId="2FFC2E05">
            <wp:extent cx="5612130" cy="1016919"/>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4474"/>
                    <a:stretch/>
                  </pic:blipFill>
                  <pic:spPr bwMode="auto">
                    <a:xfrm>
                      <a:off x="0" y="0"/>
                      <a:ext cx="5612130" cy="1016919"/>
                    </a:xfrm>
                    <a:prstGeom prst="rect">
                      <a:avLst/>
                    </a:prstGeom>
                    <a:ln>
                      <a:noFill/>
                    </a:ln>
                    <a:extLst>
                      <a:ext uri="{53640926-AAD7-44D8-BBD7-CCE9431645EC}">
                        <a14:shadowObscured xmlns:a14="http://schemas.microsoft.com/office/drawing/2010/main"/>
                      </a:ext>
                    </a:extLst>
                  </pic:spPr>
                </pic:pic>
              </a:graphicData>
            </a:graphic>
          </wp:inline>
        </w:drawing>
      </w:r>
    </w:p>
    <w:p w14:paraId="32C4E625" w14:textId="46BDD96E" w:rsidR="00C76B8E" w:rsidRPr="007735AE" w:rsidRDefault="00FE2702" w:rsidP="00C76B8E">
      <w:pPr>
        <w:spacing w:line="360" w:lineRule="auto"/>
        <w:contextualSpacing/>
        <w:rPr>
          <w:rFonts w:ascii="Palatino Linotype" w:hAnsi="Palatino Linotype"/>
        </w:rPr>
      </w:pPr>
      <w:r w:rsidRPr="007735AE">
        <w:rPr>
          <w:rFonts w:ascii="Palatino Linotype" w:hAnsi="Palatino Linotype"/>
          <w:noProof/>
          <w:lang w:val="es-MX" w:eastAsia="es-MX"/>
        </w:rPr>
        <mc:AlternateContent>
          <mc:Choice Requires="wps">
            <w:drawing>
              <wp:anchor distT="0" distB="0" distL="114300" distR="114300" simplePos="0" relativeHeight="251659264" behindDoc="0" locked="0" layoutInCell="1" allowOverlap="1" wp14:anchorId="1B9250EA" wp14:editId="4B56A025">
                <wp:simplePos x="0" y="0"/>
                <wp:positionH relativeFrom="column">
                  <wp:posOffset>-4961</wp:posOffset>
                </wp:positionH>
                <wp:positionV relativeFrom="paragraph">
                  <wp:posOffset>5854923</wp:posOffset>
                </wp:positionV>
                <wp:extent cx="1105318" cy="381838"/>
                <wp:effectExtent l="0" t="0" r="19050" b="18415"/>
                <wp:wrapNone/>
                <wp:docPr id="2" name="Rectángulo 2"/>
                <wp:cNvGraphicFramePr/>
                <a:graphic xmlns:a="http://schemas.openxmlformats.org/drawingml/2006/main">
                  <a:graphicData uri="http://schemas.microsoft.com/office/word/2010/wordprocessingShape">
                    <wps:wsp>
                      <wps:cNvSpPr/>
                      <wps:spPr>
                        <a:xfrm>
                          <a:off x="0" y="0"/>
                          <a:ext cx="1105318" cy="38183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AF19EB" id="Rectángulo 2" o:spid="_x0000_s1026" style="position:absolute;margin-left:-.4pt;margin-top:461pt;width:87.05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" filled="f" strokecolor="red" strokeweight="1pt"/>
            </w:pict>
          </mc:Fallback>
        </mc:AlternateContent>
      </w:r>
    </w:p>
    <w:p w14:paraId="0AE4E674" w14:textId="6DDFF675" w:rsidR="009B0458" w:rsidRPr="007735AE" w:rsidRDefault="00222C1C" w:rsidP="009B0458">
      <w:pPr>
        <w:numPr>
          <w:ilvl w:val="0"/>
          <w:numId w:val="1"/>
        </w:numPr>
        <w:spacing w:line="360" w:lineRule="auto"/>
        <w:ind w:left="0" w:firstLine="0"/>
        <w:contextualSpacing/>
        <w:jc w:val="both"/>
        <w:rPr>
          <w:rFonts w:ascii="Palatino Linotype" w:eastAsia="Times New Roman" w:hAnsi="Palatino Linotype" w:cs="Arial"/>
          <w:lang w:val="es-ES"/>
        </w:rPr>
      </w:pPr>
      <w:r w:rsidRPr="007735AE">
        <w:rPr>
          <w:rFonts w:ascii="Palatino Linotype" w:eastAsia="Times New Roman" w:hAnsi="Palatino Linotype" w:cs="Arial"/>
          <w:lang w:val="es-ES"/>
        </w:rPr>
        <w:t xml:space="preserve"> </w:t>
      </w:r>
      <w:r w:rsidR="009B0458" w:rsidRPr="007735AE">
        <w:rPr>
          <w:rFonts w:ascii="Palatino Linotype" w:eastAsia="Palatino Linotype" w:hAnsi="Palatino Linotype" w:cs="Palatino Linotype"/>
        </w:rPr>
        <w:t xml:space="preserve">Dicho esto, es de precisar que la parte recurrente desea obtener en todos los asuntos los </w:t>
      </w:r>
      <w:r w:rsidR="009B0458" w:rsidRPr="007735AE">
        <w:rPr>
          <w:rFonts w:ascii="Palatino Linotype" w:eastAsia="Palatino Linotype" w:hAnsi="Palatino Linotype" w:cs="Palatino Linotype"/>
          <w:b/>
        </w:rPr>
        <w:t>recibos de aguinaldo de diversos servidores públicos</w:t>
      </w:r>
      <w:r w:rsidR="009B0458" w:rsidRPr="007735AE">
        <w:rPr>
          <w:rFonts w:ascii="Palatino Linotype" w:eastAsia="Palatino Linotype" w:hAnsi="Palatino Linotype" w:cs="Palatino Linotype"/>
        </w:rPr>
        <w:t xml:space="preserve">, por lo que, es necesario traer a colación,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0A69AC03" w14:textId="77777777" w:rsidR="009B0458" w:rsidRPr="007735AE" w:rsidRDefault="009B0458" w:rsidP="009B0458">
      <w:pPr>
        <w:spacing w:line="360" w:lineRule="auto"/>
        <w:ind w:right="49"/>
        <w:jc w:val="both"/>
        <w:rPr>
          <w:rFonts w:ascii="Palatino Linotype" w:eastAsia="Palatino Linotype" w:hAnsi="Palatino Linotype" w:cs="Palatino Linotype"/>
          <w:b/>
        </w:rPr>
      </w:pPr>
    </w:p>
    <w:p w14:paraId="12F8A797" w14:textId="77777777" w:rsidR="009B0458" w:rsidRPr="007735AE" w:rsidRDefault="009B0458" w:rsidP="00C76B8E">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6841FDAE" w14:textId="77777777" w:rsidR="009B0458" w:rsidRPr="007735AE" w:rsidRDefault="009B0458" w:rsidP="009B0458">
      <w:pPr>
        <w:spacing w:line="360" w:lineRule="auto"/>
        <w:jc w:val="both"/>
        <w:rPr>
          <w:rFonts w:ascii="Palatino Linotype" w:eastAsia="Palatino Linotype" w:hAnsi="Palatino Linotype" w:cs="Palatino Linotype"/>
        </w:rPr>
      </w:pPr>
    </w:p>
    <w:p w14:paraId="46ADF465" w14:textId="77777777" w:rsidR="009B0458" w:rsidRPr="007735AE" w:rsidRDefault="009B0458" w:rsidP="00C76B8E">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1A85AE05" w14:textId="77777777" w:rsidR="009B0458" w:rsidRPr="007735AE" w:rsidRDefault="009B0458" w:rsidP="009B0458">
      <w:pPr>
        <w:spacing w:line="360" w:lineRule="auto"/>
        <w:jc w:val="both"/>
        <w:rPr>
          <w:rFonts w:ascii="Palatino Linotype" w:eastAsia="Palatino Linotype" w:hAnsi="Palatino Linotype" w:cs="Palatino Linotype"/>
        </w:rPr>
      </w:pPr>
    </w:p>
    <w:p w14:paraId="1571BBCD" w14:textId="77777777" w:rsidR="009B0458" w:rsidRPr="007735AE" w:rsidRDefault="009B0458" w:rsidP="00C76B8E">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473E73F9" w14:textId="77777777" w:rsidR="009B0458" w:rsidRPr="007735AE" w:rsidRDefault="009B0458" w:rsidP="009B0458">
      <w:pPr>
        <w:spacing w:line="360" w:lineRule="auto"/>
        <w:jc w:val="both"/>
        <w:rPr>
          <w:rFonts w:ascii="Palatino Linotype" w:eastAsia="Palatino Linotype" w:hAnsi="Palatino Linotype" w:cs="Palatino Linotype"/>
        </w:rPr>
      </w:pPr>
    </w:p>
    <w:p w14:paraId="41F402C1" w14:textId="77777777" w:rsidR="009B0458" w:rsidRPr="007735AE" w:rsidRDefault="009B0458" w:rsidP="00C76B8E">
      <w:pPr>
        <w:numPr>
          <w:ilvl w:val="0"/>
          <w:numId w:val="1"/>
        </w:numPr>
        <w:spacing w:line="360" w:lineRule="auto"/>
        <w:ind w:left="0" w:firstLine="0"/>
        <w:contextualSpacing/>
        <w:jc w:val="both"/>
        <w:rPr>
          <w:rFonts w:ascii="Palatino Linotype" w:eastAsia="Palatino Linotype" w:hAnsi="Palatino Linotype" w:cs="Palatino Linotype"/>
          <w:b/>
        </w:rPr>
      </w:pPr>
      <w:r w:rsidRPr="007735AE">
        <w:rPr>
          <w:rFonts w:ascii="Palatino Linotype" w:eastAsia="Palatino Linotype" w:hAnsi="Palatino Linotype" w:cs="Palatino Linotype"/>
        </w:rPr>
        <w:t xml:space="preserve">Además, el Anexo IV.2 Clasificación por objeto del gasto, del Manual para la Planeación, Programación y Presupuesto de Egresos Municipal para el ejercicio fiscal dos mil veinte, establece que los Presupuestos de Egresos Municipales, se </w:t>
      </w:r>
      <w:r w:rsidRPr="007735AE">
        <w:rPr>
          <w:rFonts w:ascii="Palatino Linotype" w:eastAsia="Palatino Linotype" w:hAnsi="Palatino Linotype" w:cs="Palatino Linotype"/>
        </w:rPr>
        <w:lastRenderedPageBreak/>
        <w:t xml:space="preserve">tendrán que generar, conforme al “Clasificador por Objeto del Gasto”, el cual se conforma de diversos capítulos, entre los cuales, se encuentra el </w:t>
      </w:r>
      <w:r w:rsidRPr="007735AE">
        <w:rPr>
          <w:rFonts w:ascii="Palatino Linotype" w:eastAsia="Palatino Linotype" w:hAnsi="Palatino Linotype" w:cs="Palatino Linotype"/>
          <w:b/>
        </w:rPr>
        <w:t>1000 Servicios Personales</w:t>
      </w:r>
      <w:r w:rsidRPr="007735AE">
        <w:rPr>
          <w:rFonts w:ascii="Palatino Linotype" w:eastAsia="Palatino Linotype" w:hAnsi="Palatino Linotype" w:cs="Palatino Linotype"/>
        </w:rPr>
        <w:t>,</w:t>
      </w:r>
      <w:r w:rsidRPr="007735AE">
        <w:rPr>
          <w:rFonts w:ascii="Palatino Linotype" w:eastAsia="Palatino Linotype" w:hAnsi="Palatino Linotype" w:cs="Palatino Linotype"/>
          <w:b/>
        </w:rPr>
        <w:t xml:space="preserve"> que agrupa las remuneraciones del personal al servicio de los entes públicos, tales como el sueldo, salarios, dietas, honorarios, prestaciones, obligaciones laborales, entre otras.</w:t>
      </w:r>
    </w:p>
    <w:p w14:paraId="491A8426" w14:textId="77777777" w:rsidR="009B0458" w:rsidRPr="007735AE" w:rsidRDefault="009B0458" w:rsidP="009B0458">
      <w:pPr>
        <w:spacing w:line="360" w:lineRule="auto"/>
        <w:jc w:val="both"/>
        <w:rPr>
          <w:rFonts w:ascii="Palatino Linotype" w:eastAsia="Palatino Linotype" w:hAnsi="Palatino Linotype" w:cs="Palatino Linotype"/>
          <w:b/>
        </w:rPr>
      </w:pPr>
    </w:p>
    <w:p w14:paraId="194C7E13" w14:textId="77777777" w:rsidR="009B0458" w:rsidRPr="007735AE" w:rsidRDefault="009B0458" w:rsidP="00C76B8E">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 xml:space="preserve">Ahora bien, respecto a los documentos solicitados, la Ley del Trabajo de los Servidores Públicos del Estado y Municipios, en su artículo 220 K, fracciones II y IV, establece los documentos que tiene la obligación de conservar el Sujeto Obligado, tal como se observa a continuación: </w:t>
      </w:r>
    </w:p>
    <w:p w14:paraId="268D5155" w14:textId="77777777" w:rsidR="009B0458" w:rsidRPr="007735AE" w:rsidRDefault="009B0458" w:rsidP="009B0458">
      <w:pPr>
        <w:spacing w:line="360" w:lineRule="auto"/>
        <w:jc w:val="both"/>
        <w:rPr>
          <w:rFonts w:ascii="Palatino Linotype" w:eastAsia="Palatino Linotype" w:hAnsi="Palatino Linotype" w:cs="Palatino Linotype"/>
        </w:rPr>
      </w:pPr>
    </w:p>
    <w:p w14:paraId="1675E6B9" w14:textId="77777777" w:rsidR="009B0458" w:rsidRPr="007735AE" w:rsidRDefault="009B0458" w:rsidP="009B0458">
      <w:pPr>
        <w:ind w:left="567" w:right="843"/>
        <w:jc w:val="both"/>
        <w:rPr>
          <w:rFonts w:ascii="Palatino Linotype" w:eastAsia="Palatino Linotype" w:hAnsi="Palatino Linotype" w:cs="Palatino Linotype"/>
          <w:i/>
        </w:rPr>
      </w:pPr>
      <w:r w:rsidRPr="007735AE">
        <w:rPr>
          <w:rFonts w:ascii="Palatino Linotype" w:eastAsia="Palatino Linotype" w:hAnsi="Palatino Linotype" w:cs="Palatino Linotype"/>
          <w:b/>
          <w:i/>
        </w:rPr>
        <w:t>ARTÍCULO 220 K</w:t>
      </w:r>
      <w:r w:rsidRPr="007735AE">
        <w:rPr>
          <w:rFonts w:ascii="Palatino Linotype" w:eastAsia="Palatino Linotype" w:hAnsi="Palatino Linotype" w:cs="Palatino Linotype"/>
          <w:i/>
        </w:rPr>
        <w:t>.- La institución o dependencia pública tiene la obligación de conservar y exhibir en el proceso los documentos que a continuación se precisan:</w:t>
      </w:r>
    </w:p>
    <w:p w14:paraId="44210D91" w14:textId="77777777" w:rsidR="009B0458" w:rsidRPr="007735AE" w:rsidRDefault="009B0458" w:rsidP="009B0458">
      <w:pPr>
        <w:ind w:left="567" w:right="843"/>
        <w:jc w:val="both"/>
        <w:rPr>
          <w:rFonts w:ascii="Palatino Linotype" w:eastAsia="Palatino Linotype" w:hAnsi="Palatino Linotype" w:cs="Palatino Linotype"/>
          <w:i/>
        </w:rPr>
      </w:pPr>
      <w:r w:rsidRPr="007735AE">
        <w:rPr>
          <w:rFonts w:ascii="Palatino Linotype" w:eastAsia="Palatino Linotype" w:hAnsi="Palatino Linotype" w:cs="Palatino Linotype"/>
          <w:i/>
        </w:rPr>
        <w:t>…</w:t>
      </w:r>
    </w:p>
    <w:p w14:paraId="43123CA8" w14:textId="77777777" w:rsidR="009B0458" w:rsidRPr="007735AE" w:rsidRDefault="009B0458" w:rsidP="009B0458">
      <w:pPr>
        <w:ind w:left="567" w:right="843"/>
        <w:jc w:val="both"/>
        <w:rPr>
          <w:rFonts w:ascii="Palatino Linotype" w:eastAsia="Palatino Linotype" w:hAnsi="Palatino Linotype" w:cs="Palatino Linotype"/>
          <w:i/>
        </w:rPr>
      </w:pPr>
      <w:r w:rsidRPr="007735AE">
        <w:rPr>
          <w:rFonts w:ascii="Palatino Linotype" w:eastAsia="Palatino Linotype" w:hAnsi="Palatino Linotype" w:cs="Palatino Linotype"/>
          <w:i/>
        </w:rPr>
        <w:t>II. Recibos de pagos de salarios o las constancias documentales del pago de salario cuando sea por depósito o mediante información electrónica;</w:t>
      </w:r>
    </w:p>
    <w:p w14:paraId="2DADCFBA" w14:textId="77777777" w:rsidR="009B0458" w:rsidRPr="007735AE" w:rsidRDefault="009B0458" w:rsidP="009B0458">
      <w:pPr>
        <w:ind w:left="567" w:right="843"/>
        <w:jc w:val="both"/>
        <w:rPr>
          <w:rFonts w:ascii="Palatino Linotype" w:eastAsia="Palatino Linotype" w:hAnsi="Palatino Linotype" w:cs="Palatino Linotype"/>
          <w:i/>
        </w:rPr>
      </w:pPr>
      <w:r w:rsidRPr="007735AE">
        <w:rPr>
          <w:rFonts w:ascii="Palatino Linotype" w:eastAsia="Palatino Linotype" w:hAnsi="Palatino Linotype" w:cs="Palatino Linotype"/>
          <w:i/>
        </w:rPr>
        <w:t>…</w:t>
      </w:r>
    </w:p>
    <w:p w14:paraId="0006CC1F" w14:textId="77777777" w:rsidR="009B0458" w:rsidRPr="007735AE" w:rsidRDefault="009B0458" w:rsidP="009B0458">
      <w:pPr>
        <w:ind w:left="567" w:right="843"/>
        <w:jc w:val="both"/>
        <w:rPr>
          <w:rFonts w:ascii="Palatino Linotype" w:eastAsia="Palatino Linotype" w:hAnsi="Palatino Linotype" w:cs="Palatino Linotype"/>
          <w:i/>
        </w:rPr>
      </w:pPr>
      <w:r w:rsidRPr="007735AE">
        <w:rPr>
          <w:rFonts w:ascii="Palatino Linotype" w:eastAsia="Palatino Linotype" w:hAnsi="Palatino Linotype" w:cs="Palatino Linotype"/>
          <w:i/>
        </w:rPr>
        <w:t xml:space="preserve">IV. </w:t>
      </w:r>
      <w:r w:rsidRPr="007735AE">
        <w:rPr>
          <w:rFonts w:ascii="Palatino Linotype" w:eastAsia="Palatino Linotype" w:hAnsi="Palatino Linotype" w:cs="Palatino Linotype"/>
          <w:b/>
          <w:i/>
          <w:u w:val="single"/>
        </w:rPr>
        <w:t>Recibos o las constancias de deposito o del medio de información magnética o electrónica que sean utilizadas para el pago de salarios, prima vacacional, aguinaldo y demás prestaciones establecidas en la presente ley</w:t>
      </w:r>
      <w:r w:rsidRPr="007735AE">
        <w:rPr>
          <w:rFonts w:ascii="Palatino Linotype" w:eastAsia="Palatino Linotype" w:hAnsi="Palatino Linotype" w:cs="Palatino Linotype"/>
          <w:i/>
        </w:rPr>
        <w:t xml:space="preserve">; </w:t>
      </w:r>
    </w:p>
    <w:p w14:paraId="1FD1618F" w14:textId="77777777" w:rsidR="009B0458" w:rsidRPr="007735AE" w:rsidRDefault="009B0458" w:rsidP="009B0458">
      <w:pPr>
        <w:ind w:left="567" w:right="843"/>
        <w:jc w:val="both"/>
        <w:rPr>
          <w:rFonts w:ascii="Palatino Linotype" w:eastAsia="Palatino Linotype" w:hAnsi="Palatino Linotype" w:cs="Palatino Linotype"/>
          <w:i/>
        </w:rPr>
      </w:pPr>
      <w:r w:rsidRPr="007735AE">
        <w:rPr>
          <w:rFonts w:ascii="Palatino Linotype" w:eastAsia="Palatino Linotype" w:hAnsi="Palatino Linotype" w:cs="Palatino Linotype"/>
          <w:i/>
        </w:rPr>
        <w:t>…</w:t>
      </w:r>
    </w:p>
    <w:p w14:paraId="35E4953E" w14:textId="77777777" w:rsidR="00C76B8E" w:rsidRPr="007735AE" w:rsidRDefault="00C76B8E" w:rsidP="009B0458">
      <w:pPr>
        <w:ind w:left="567" w:right="843"/>
        <w:jc w:val="both"/>
        <w:rPr>
          <w:rFonts w:ascii="Palatino Linotype" w:eastAsia="Palatino Linotype" w:hAnsi="Palatino Linotype" w:cs="Palatino Linotype"/>
          <w:i/>
        </w:rPr>
      </w:pPr>
    </w:p>
    <w:p w14:paraId="3E986971" w14:textId="77777777" w:rsidR="009B0458" w:rsidRPr="007735AE" w:rsidRDefault="009B0458" w:rsidP="00C76B8E">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 xml:space="preserve">Es decir, del precepto normativo se advierte que entre los documentos que tiene la obligación de conservar el Sujeto Obligado, se encuentran los </w:t>
      </w:r>
      <w:r w:rsidRPr="007735AE">
        <w:rPr>
          <w:rFonts w:ascii="Palatino Linotype" w:eastAsia="Palatino Linotype" w:hAnsi="Palatino Linotype" w:cs="Palatino Linotype"/>
          <w:b/>
        </w:rPr>
        <w:t>recibos de pago de salarios o las</w:t>
      </w:r>
      <w:r w:rsidRPr="007735AE">
        <w:rPr>
          <w:rFonts w:ascii="Palatino Linotype" w:eastAsia="Palatino Linotype" w:hAnsi="Palatino Linotype" w:cs="Palatino Linotype"/>
        </w:rPr>
        <w:t xml:space="preserve"> </w:t>
      </w:r>
      <w:r w:rsidRPr="007735AE">
        <w:rPr>
          <w:rFonts w:ascii="Palatino Linotype" w:eastAsia="Palatino Linotype" w:hAnsi="Palatino Linotype" w:cs="Palatino Linotype"/>
          <w:b/>
        </w:rPr>
        <w:t>constancias documentales del pago de sueldos</w:t>
      </w:r>
      <w:r w:rsidRPr="007735AE">
        <w:rPr>
          <w:rFonts w:ascii="Palatino Linotype" w:eastAsia="Palatino Linotype" w:hAnsi="Palatino Linotype" w:cs="Palatino Linotype"/>
        </w:rPr>
        <w:t>,</w:t>
      </w:r>
      <w:r w:rsidRPr="007735AE">
        <w:rPr>
          <w:rFonts w:ascii="Palatino Linotype" w:eastAsia="Palatino Linotype" w:hAnsi="Palatino Linotype" w:cs="Palatino Linotype"/>
          <w:b/>
        </w:rPr>
        <w:t xml:space="preserve"> </w:t>
      </w:r>
      <w:r w:rsidRPr="007735AE">
        <w:rPr>
          <w:rFonts w:ascii="Palatino Linotype" w:eastAsia="Palatino Linotype" w:hAnsi="Palatino Linotype" w:cs="Palatino Linotype"/>
        </w:rPr>
        <w:t xml:space="preserve">cuando sea por depósito o mediante información electrónica; así como los recibos o constancias </w:t>
      </w:r>
      <w:r w:rsidRPr="007735AE">
        <w:rPr>
          <w:rFonts w:ascii="Palatino Linotype" w:eastAsia="Palatino Linotype" w:hAnsi="Palatino Linotype" w:cs="Palatino Linotype"/>
        </w:rPr>
        <w:lastRenderedPageBreak/>
        <w:t xml:space="preserve">de depósito o del medio de información magnética o electrónica que sean utilizadas para el pago de </w:t>
      </w:r>
      <w:r w:rsidRPr="007735AE">
        <w:rPr>
          <w:rFonts w:ascii="Palatino Linotype" w:eastAsia="Palatino Linotype" w:hAnsi="Palatino Linotype" w:cs="Palatino Linotype"/>
          <w:b/>
          <w:u w:val="single"/>
        </w:rPr>
        <w:t>salarios, prima vacacional, aguinaldo y demás prestaciones.</w:t>
      </w:r>
    </w:p>
    <w:p w14:paraId="7811E7E4" w14:textId="77777777" w:rsidR="009B0458" w:rsidRPr="007735AE" w:rsidRDefault="009B0458" w:rsidP="009B0458">
      <w:pPr>
        <w:spacing w:line="360" w:lineRule="auto"/>
        <w:jc w:val="both"/>
        <w:rPr>
          <w:rFonts w:ascii="Palatino Linotype" w:eastAsia="Palatino Linotype" w:hAnsi="Palatino Linotype" w:cs="Palatino Linotype"/>
        </w:rPr>
      </w:pPr>
    </w:p>
    <w:p w14:paraId="61FA1FD8" w14:textId="77777777" w:rsidR="009B0458" w:rsidRPr="007735AE" w:rsidRDefault="009B0458" w:rsidP="00C76B8E">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53A491C9" w14:textId="77777777" w:rsidR="009B0458" w:rsidRPr="007735AE" w:rsidRDefault="009B0458" w:rsidP="009B0458">
      <w:pPr>
        <w:spacing w:line="360" w:lineRule="auto"/>
        <w:jc w:val="both"/>
        <w:rPr>
          <w:rFonts w:ascii="Palatino Linotype" w:eastAsia="Palatino Linotype" w:hAnsi="Palatino Linotype" w:cs="Palatino Linotype"/>
        </w:rPr>
      </w:pPr>
    </w:p>
    <w:p w14:paraId="6B79B092" w14:textId="77777777" w:rsidR="009B0458" w:rsidRPr="007735AE" w:rsidRDefault="009B0458" w:rsidP="009B0458">
      <w:pPr>
        <w:ind w:left="567" w:right="567"/>
        <w:jc w:val="both"/>
        <w:rPr>
          <w:rFonts w:ascii="Palatino Linotype" w:eastAsia="Palatino Linotype" w:hAnsi="Palatino Linotype" w:cs="Palatino Linotype"/>
          <w:i/>
        </w:rPr>
      </w:pPr>
      <w:r w:rsidRPr="007735AE">
        <w:rPr>
          <w:rFonts w:ascii="Palatino Linotype" w:eastAsia="Palatino Linotype" w:hAnsi="Palatino Linotype" w:cs="Palatino Linotype"/>
          <w:b/>
          <w:i/>
        </w:rPr>
        <w:t>“RECIBOS DE PAGO</w:t>
      </w:r>
      <w:r w:rsidRPr="007735AE">
        <w:rPr>
          <w:rFonts w:ascii="Palatino Linotype" w:eastAsia="Palatino Linotype" w:hAnsi="Palatino Linotype" w:cs="Palatino Linotype"/>
          <w:i/>
        </w:rPr>
        <w:t xml:space="preserve"> </w:t>
      </w:r>
      <w:r w:rsidRPr="007735AE">
        <w:rPr>
          <w:rFonts w:ascii="Palatino Linotype" w:eastAsia="Palatino Linotype" w:hAnsi="Palatino Linotype" w:cs="Palatino Linotype"/>
          <w:b/>
          <w:i/>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7735AE">
        <w:rPr>
          <w:rFonts w:ascii="Palatino Linotype" w:eastAsia="Palatino Linotype" w:hAnsi="Palatino Linotype" w:cs="Palatino Linotype"/>
          <w:i/>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3677C81A" w14:textId="77777777" w:rsidR="009B0458" w:rsidRPr="007735AE" w:rsidRDefault="009B0458" w:rsidP="009B0458">
      <w:pPr>
        <w:spacing w:line="360" w:lineRule="auto"/>
        <w:jc w:val="both"/>
        <w:rPr>
          <w:rFonts w:ascii="Palatino Linotype" w:eastAsia="Palatino Linotype" w:hAnsi="Palatino Linotype" w:cs="Palatino Linotype"/>
          <w:b/>
          <w:i/>
        </w:rPr>
      </w:pPr>
    </w:p>
    <w:p w14:paraId="2C44590D" w14:textId="77777777" w:rsidR="009B0458" w:rsidRPr="007735AE" w:rsidRDefault="009B0458" w:rsidP="00C76B8E">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 xml:space="preserve">De la tesis transcrita, se desprende que </w:t>
      </w:r>
      <w:r w:rsidRPr="007735AE">
        <w:rPr>
          <w:rFonts w:ascii="Palatino Linotype" w:eastAsia="Palatino Linotype" w:hAnsi="Palatino Linotype" w:cs="Palatino Linotype"/>
          <w:b/>
        </w:rPr>
        <w:t>en materia burocrática</w:t>
      </w:r>
      <w:r w:rsidRPr="007735AE">
        <w:rPr>
          <w:rFonts w:ascii="Palatino Linotype" w:eastAsia="Palatino Linotype" w:hAnsi="Palatino Linotype" w:cs="Palatino Linotype"/>
        </w:rPr>
        <w:t xml:space="preserve"> </w:t>
      </w:r>
      <w:r w:rsidRPr="007735AE">
        <w:rPr>
          <w:rFonts w:ascii="Palatino Linotype" w:eastAsia="Palatino Linotype" w:hAnsi="Palatino Linotype" w:cs="Palatino Linotype"/>
          <w:b/>
        </w:rPr>
        <w:t>los recibos de pago acreditan los conceptos y montos que en ellos se insertan</w:t>
      </w:r>
      <w:r w:rsidRPr="007735AE">
        <w:rPr>
          <w:rFonts w:ascii="Palatino Linotype" w:eastAsia="Palatino Linotype" w:hAnsi="Palatino Linotype" w:cs="Palatino Linotype"/>
        </w:rPr>
        <w:t xml:space="preserve">, y constituyen </w:t>
      </w:r>
      <w:r w:rsidRPr="007735AE">
        <w:rPr>
          <w:rFonts w:ascii="Palatino Linotype" w:eastAsia="Palatino Linotype" w:hAnsi="Palatino Linotype" w:cs="Palatino Linotype"/>
        </w:rPr>
        <w:lastRenderedPageBreak/>
        <w:t xml:space="preserve">prueba para demostrar las percepciones y montos que reciben los servidores públicos. </w:t>
      </w:r>
    </w:p>
    <w:p w14:paraId="551905C3" w14:textId="77777777" w:rsidR="009B0458" w:rsidRPr="007735AE" w:rsidRDefault="009B0458" w:rsidP="009B0458">
      <w:pPr>
        <w:spacing w:line="360" w:lineRule="auto"/>
        <w:ind w:right="49"/>
        <w:jc w:val="both"/>
        <w:rPr>
          <w:rFonts w:ascii="Palatino Linotype" w:eastAsia="Palatino Linotype" w:hAnsi="Palatino Linotype" w:cs="Palatino Linotype"/>
        </w:rPr>
      </w:pPr>
    </w:p>
    <w:p w14:paraId="3BFEF2F7" w14:textId="77777777" w:rsidR="009B0458" w:rsidRPr="007735AE" w:rsidRDefault="009B0458" w:rsidP="00C76B8E">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 xml:space="preserve">Por otro lado, es conveniente señalar que, quien dio atención a las solicitudes de información fue la Directora de Administración, quien de conformidad con el Reglamento Orgánico de la Administración Pública Municipal de Zinacantepec cuenta con las siguientes atribuciones: </w:t>
      </w:r>
    </w:p>
    <w:p w14:paraId="3EBBC180" w14:textId="77777777" w:rsidR="009B0458" w:rsidRPr="007735AE" w:rsidRDefault="009B0458" w:rsidP="009B0458">
      <w:pPr>
        <w:spacing w:line="360" w:lineRule="auto"/>
        <w:ind w:right="49"/>
        <w:jc w:val="both"/>
        <w:rPr>
          <w:rFonts w:ascii="Palatino Linotype" w:eastAsia="Palatino Linotype" w:hAnsi="Palatino Linotype" w:cs="Palatino Linotype"/>
        </w:rPr>
      </w:pPr>
    </w:p>
    <w:p w14:paraId="43FB2830" w14:textId="77777777" w:rsidR="009B0458" w:rsidRPr="007735AE" w:rsidRDefault="009B0458" w:rsidP="009B0458">
      <w:pPr>
        <w:ind w:left="567" w:right="560"/>
        <w:jc w:val="both"/>
        <w:rPr>
          <w:rFonts w:ascii="Palatino Linotype" w:eastAsia="Palatino Linotype" w:hAnsi="Palatino Linotype" w:cs="Palatino Linotype"/>
          <w:i/>
        </w:rPr>
      </w:pPr>
      <w:r w:rsidRPr="007735AE">
        <w:rPr>
          <w:rFonts w:ascii="Palatino Linotype" w:hAnsi="Palatino Linotype"/>
          <w:b/>
          <w:bCs/>
          <w:i/>
          <w:szCs w:val="20"/>
        </w:rPr>
        <w:t xml:space="preserve">Artículo 52. </w:t>
      </w:r>
      <w:r w:rsidRPr="007735AE">
        <w:rPr>
          <w:rFonts w:ascii="Palatino Linotype" w:hAnsi="Palatino Linotype"/>
          <w:i/>
          <w:szCs w:val="20"/>
        </w:rPr>
        <w:t>La Dirección de Administración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w:t>
      </w:r>
    </w:p>
    <w:p w14:paraId="1541875E" w14:textId="77777777" w:rsidR="009B0458" w:rsidRPr="007735AE" w:rsidRDefault="009B0458" w:rsidP="009B0458">
      <w:pPr>
        <w:spacing w:line="360" w:lineRule="auto"/>
        <w:ind w:right="49"/>
        <w:jc w:val="both"/>
        <w:rPr>
          <w:rFonts w:ascii="Palatino Linotype" w:eastAsia="Palatino Linotype" w:hAnsi="Palatino Linotype" w:cs="Palatino Linotype"/>
        </w:rPr>
      </w:pPr>
    </w:p>
    <w:p w14:paraId="0DF2D108" w14:textId="77777777" w:rsidR="009B0458" w:rsidRPr="007735AE" w:rsidRDefault="009B0458" w:rsidP="00C76B8E">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 xml:space="preserve">En ese sentido, se colige que esta unidad administrativa es competente para conocer, generar, administrar y poseer la información requerida por la parte Recurrente. </w:t>
      </w:r>
    </w:p>
    <w:p w14:paraId="67A53A96" w14:textId="77777777" w:rsidR="00C76B8E" w:rsidRPr="007735AE" w:rsidRDefault="00C76B8E" w:rsidP="00C76B8E">
      <w:pPr>
        <w:spacing w:line="360" w:lineRule="auto"/>
        <w:contextualSpacing/>
        <w:jc w:val="both"/>
        <w:rPr>
          <w:rFonts w:ascii="Palatino Linotype" w:eastAsia="Palatino Linotype" w:hAnsi="Palatino Linotype" w:cs="Palatino Linotype"/>
        </w:rPr>
      </w:pPr>
    </w:p>
    <w:p w14:paraId="57815E55" w14:textId="73178A0A" w:rsidR="00690739" w:rsidRPr="007735AE" w:rsidRDefault="00A51AFD" w:rsidP="00C76B8E">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 xml:space="preserve">Dicho lo anterior, respecto de </w:t>
      </w:r>
      <w:r w:rsidR="007735AE" w:rsidRPr="007735AE">
        <w:rPr>
          <w:rFonts w:ascii="Palatino Linotype" w:eastAsia="Palatino Linotype" w:hAnsi="Palatino Linotype" w:cs="Palatino Linotype"/>
        </w:rPr>
        <w:t>los recibos de aguinaldo</w:t>
      </w:r>
      <w:r w:rsidRPr="007735AE">
        <w:rPr>
          <w:rFonts w:ascii="Palatino Linotype" w:eastAsia="Palatino Linotype" w:hAnsi="Palatino Linotype" w:cs="Palatino Linotype"/>
        </w:rPr>
        <w:t xml:space="preserve"> remitidos se advierte primeramente que, se dejaron a la vista datos visibles, como lo son deducciones que no corresponden a erogaciones como es el caso de la pensión alimenticia, ejemplo de esta situación lo es el </w:t>
      </w:r>
      <w:r w:rsidR="007735AE" w:rsidRPr="007735AE">
        <w:rPr>
          <w:rFonts w:ascii="Palatino Linotype" w:eastAsia="Palatino Linotype" w:hAnsi="Palatino Linotype" w:cs="Palatino Linotype"/>
        </w:rPr>
        <w:t>recibo de aguinaldo</w:t>
      </w:r>
      <w:r w:rsidR="00690739" w:rsidRPr="007735AE">
        <w:rPr>
          <w:rFonts w:ascii="Palatino Linotype" w:eastAsia="Palatino Linotype" w:hAnsi="Palatino Linotype" w:cs="Palatino Linotype"/>
        </w:rPr>
        <w:t xml:space="preserve"> del Presidente Gerardo Nava Sánchez, de donde si bien es cierto, se advierte que se testo la cantidad que se le descuenta por concepto de pensión alimenticia, también cierto es que, se debió testar tam</w:t>
      </w:r>
      <w:r w:rsidR="003D7061" w:rsidRPr="007735AE">
        <w:rPr>
          <w:rFonts w:ascii="Palatino Linotype" w:eastAsia="Palatino Linotype" w:hAnsi="Palatino Linotype" w:cs="Palatino Linotype"/>
        </w:rPr>
        <w:t>bién el tipo, clave, y concepto, por lo que al respecto se refiere lo siguiente:</w:t>
      </w:r>
    </w:p>
    <w:p w14:paraId="4655C10D" w14:textId="77777777" w:rsidR="003D7061" w:rsidRPr="007735AE" w:rsidRDefault="003D7061" w:rsidP="003D7061">
      <w:pPr>
        <w:pStyle w:val="Prrafodelista"/>
        <w:rPr>
          <w:rFonts w:ascii="Palatino Linotype" w:eastAsia="Palatino Linotype" w:hAnsi="Palatino Linotype" w:cs="Palatino Linotype"/>
        </w:rPr>
      </w:pPr>
    </w:p>
    <w:p w14:paraId="06517EDD" w14:textId="77777777" w:rsidR="003D7061" w:rsidRPr="007735AE" w:rsidRDefault="003D7061" w:rsidP="003D7061">
      <w:pPr>
        <w:spacing w:line="360" w:lineRule="auto"/>
        <w:jc w:val="both"/>
        <w:rPr>
          <w:rFonts w:ascii="Palatino Linotype" w:eastAsia="Palatino Linotype" w:hAnsi="Palatino Linotype" w:cs="Palatino Linotype"/>
        </w:rPr>
      </w:pPr>
      <w:bookmarkStart w:id="151" w:name="_heading=h.vsyi9nl80mx1" w:colFirst="0" w:colLast="0"/>
      <w:bookmarkEnd w:id="151"/>
    </w:p>
    <w:p w14:paraId="7F7C9B5B" w14:textId="77777777" w:rsidR="003D7061" w:rsidRPr="007735AE" w:rsidRDefault="003D7061" w:rsidP="003D7061">
      <w:pPr>
        <w:spacing w:line="360" w:lineRule="auto"/>
        <w:jc w:val="both"/>
        <w:rPr>
          <w:rFonts w:ascii="Palatino Linotype" w:eastAsia="Palatino Linotype" w:hAnsi="Palatino Linotype" w:cs="Palatino Linotype"/>
          <w:b/>
          <w:i/>
          <w:u w:val="single"/>
        </w:rPr>
      </w:pPr>
      <w:bookmarkStart w:id="152" w:name="_heading=h.mff7ql4lrl60" w:colFirst="0" w:colLast="0"/>
      <w:bookmarkEnd w:id="152"/>
      <w:r w:rsidRPr="007735AE">
        <w:rPr>
          <w:rFonts w:ascii="Palatino Linotype" w:eastAsia="Palatino Linotype" w:hAnsi="Palatino Linotype" w:cs="Palatino Linotype"/>
          <w:b/>
          <w:i/>
          <w:u w:val="single"/>
        </w:rPr>
        <w:t xml:space="preserve">• Descuentos personales. </w:t>
      </w:r>
    </w:p>
    <w:p w14:paraId="6A60DF4D" w14:textId="77777777" w:rsidR="003D7061" w:rsidRPr="007735AE" w:rsidRDefault="003D7061" w:rsidP="003D7061">
      <w:pPr>
        <w:spacing w:line="360" w:lineRule="auto"/>
        <w:jc w:val="both"/>
        <w:rPr>
          <w:rFonts w:ascii="Palatino Linotype" w:eastAsia="Palatino Linotype" w:hAnsi="Palatino Linotype" w:cs="Palatino Linotype"/>
        </w:rPr>
      </w:pPr>
      <w:bookmarkStart w:id="153" w:name="_heading=h.p7ehtiov3vzq" w:colFirst="0" w:colLast="0"/>
      <w:bookmarkEnd w:id="153"/>
      <w:r w:rsidRPr="007735AE">
        <w:rPr>
          <w:rFonts w:ascii="Palatino Linotype" w:eastAsia="Palatino Linotype" w:hAnsi="Palatino Linotype" w:cs="Palatino Linotype"/>
        </w:rPr>
        <w:t xml:space="preserve">En virtud de que no tienen relación con la prestación del servicio, así las cosas, para entender los límites y alcances de esta restricción, es oportuno recurrir al artículo 84 de la Ley del Trabajo de los Servidores Públicos del Estado y Municipios: </w:t>
      </w:r>
    </w:p>
    <w:p w14:paraId="216386E2" w14:textId="77777777" w:rsidR="003D7061" w:rsidRPr="007735AE" w:rsidRDefault="003D7061" w:rsidP="003D7061">
      <w:pPr>
        <w:spacing w:line="360" w:lineRule="auto"/>
        <w:jc w:val="both"/>
        <w:rPr>
          <w:rFonts w:ascii="Palatino Linotype" w:eastAsia="Palatino Linotype" w:hAnsi="Palatino Linotype" w:cs="Palatino Linotype"/>
        </w:rPr>
      </w:pPr>
    </w:p>
    <w:p w14:paraId="023A53E3" w14:textId="77777777" w:rsidR="003D7061" w:rsidRPr="007735AE" w:rsidRDefault="003D7061" w:rsidP="003D7061">
      <w:pPr>
        <w:ind w:left="850" w:right="899"/>
        <w:jc w:val="both"/>
        <w:rPr>
          <w:rFonts w:ascii="Palatino Linotype" w:eastAsia="Palatino Linotype" w:hAnsi="Palatino Linotype" w:cs="Palatino Linotype"/>
          <w:i/>
          <w:sz w:val="22"/>
          <w:szCs w:val="22"/>
        </w:rPr>
      </w:pPr>
      <w:bookmarkStart w:id="154" w:name="_heading=h.p2996uklivm2" w:colFirst="0" w:colLast="0"/>
      <w:bookmarkEnd w:id="154"/>
      <w:r w:rsidRPr="007735AE">
        <w:rPr>
          <w:rFonts w:ascii="Palatino Linotype" w:eastAsia="Palatino Linotype" w:hAnsi="Palatino Linotype" w:cs="Palatino Linotype"/>
          <w:i/>
          <w:sz w:val="22"/>
          <w:szCs w:val="22"/>
        </w:rPr>
        <w:t>“</w:t>
      </w:r>
      <w:r w:rsidRPr="007735AE">
        <w:rPr>
          <w:rFonts w:ascii="Palatino Linotype" w:eastAsia="Palatino Linotype" w:hAnsi="Palatino Linotype" w:cs="Palatino Linotype"/>
          <w:b/>
          <w:i/>
          <w:sz w:val="22"/>
          <w:szCs w:val="22"/>
        </w:rPr>
        <w:t>ARTÍCULO 84.</w:t>
      </w:r>
      <w:r w:rsidRPr="007735AE">
        <w:rPr>
          <w:rFonts w:ascii="Palatino Linotype" w:eastAsia="Palatino Linotype" w:hAnsi="Palatino Linotype" w:cs="Palatino Linotype"/>
          <w:i/>
          <w:sz w:val="22"/>
          <w:szCs w:val="22"/>
        </w:rPr>
        <w:t xml:space="preserve"> Sólo podrán hacerse retenciones, descuentos o deducciones al sueldo de los servidores públicos por concepto de: </w:t>
      </w:r>
    </w:p>
    <w:p w14:paraId="12B0DF65" w14:textId="77777777" w:rsidR="003D7061" w:rsidRPr="007735AE" w:rsidRDefault="003D7061" w:rsidP="003D7061">
      <w:pPr>
        <w:ind w:left="850" w:right="899"/>
        <w:jc w:val="both"/>
        <w:rPr>
          <w:rFonts w:ascii="Palatino Linotype" w:eastAsia="Palatino Linotype" w:hAnsi="Palatino Linotype" w:cs="Palatino Linotype"/>
          <w:i/>
          <w:sz w:val="22"/>
          <w:szCs w:val="22"/>
        </w:rPr>
      </w:pPr>
      <w:bookmarkStart w:id="155" w:name="_heading=h.m7g6web5kv0r" w:colFirst="0" w:colLast="0"/>
      <w:bookmarkEnd w:id="155"/>
      <w:r w:rsidRPr="007735AE">
        <w:rPr>
          <w:rFonts w:ascii="Palatino Linotype" w:eastAsia="Palatino Linotype" w:hAnsi="Palatino Linotype" w:cs="Palatino Linotype"/>
          <w:i/>
          <w:sz w:val="22"/>
          <w:szCs w:val="22"/>
        </w:rPr>
        <w:t xml:space="preserve">I. Gravámenes fiscales relacionados con el sueldo; </w:t>
      </w:r>
    </w:p>
    <w:p w14:paraId="2676D473" w14:textId="77777777" w:rsidR="003D7061" w:rsidRPr="007735AE" w:rsidRDefault="003D7061" w:rsidP="003D7061">
      <w:pPr>
        <w:ind w:left="850" w:right="899"/>
        <w:jc w:val="both"/>
        <w:rPr>
          <w:rFonts w:ascii="Palatino Linotype" w:eastAsia="Palatino Linotype" w:hAnsi="Palatino Linotype" w:cs="Palatino Linotype"/>
          <w:i/>
          <w:sz w:val="22"/>
          <w:szCs w:val="22"/>
        </w:rPr>
      </w:pPr>
      <w:bookmarkStart w:id="156" w:name="_heading=h.c6qbhgx5xt2v" w:colFirst="0" w:colLast="0"/>
      <w:bookmarkEnd w:id="156"/>
      <w:r w:rsidRPr="007735AE">
        <w:rPr>
          <w:rFonts w:ascii="Palatino Linotype" w:eastAsia="Palatino Linotype" w:hAnsi="Palatino Linotype" w:cs="Palatino Linotype"/>
          <w:i/>
          <w:sz w:val="22"/>
          <w:szCs w:val="22"/>
        </w:rPr>
        <w:t xml:space="preserve">II. Deudas contraídas con las instituciones públicas o dependencias por concepto de anticipos de sueldo, pagos hechos con exceso, errores o pérdidas debidamente comprobados; </w:t>
      </w:r>
    </w:p>
    <w:p w14:paraId="37C11772" w14:textId="77777777" w:rsidR="003D7061" w:rsidRPr="007735AE" w:rsidRDefault="003D7061" w:rsidP="003D7061">
      <w:pPr>
        <w:ind w:left="850" w:right="899"/>
        <w:jc w:val="both"/>
        <w:rPr>
          <w:rFonts w:ascii="Palatino Linotype" w:eastAsia="Palatino Linotype" w:hAnsi="Palatino Linotype" w:cs="Palatino Linotype"/>
          <w:i/>
          <w:sz w:val="22"/>
          <w:szCs w:val="22"/>
        </w:rPr>
      </w:pPr>
      <w:bookmarkStart w:id="157" w:name="_heading=h.gea0pt6ersbz" w:colFirst="0" w:colLast="0"/>
      <w:bookmarkEnd w:id="157"/>
      <w:r w:rsidRPr="007735AE">
        <w:rPr>
          <w:rFonts w:ascii="Palatino Linotype" w:eastAsia="Palatino Linotype" w:hAnsi="Palatino Linotype" w:cs="Palatino Linotype"/>
          <w:i/>
          <w:sz w:val="22"/>
          <w:szCs w:val="22"/>
        </w:rPr>
        <w:t xml:space="preserve">III. Cuotas sindicales; </w:t>
      </w:r>
    </w:p>
    <w:p w14:paraId="05AD37D3" w14:textId="77777777" w:rsidR="003D7061" w:rsidRPr="007735AE" w:rsidRDefault="003D7061" w:rsidP="003D7061">
      <w:pPr>
        <w:ind w:left="850" w:right="899"/>
        <w:jc w:val="both"/>
        <w:rPr>
          <w:rFonts w:ascii="Palatino Linotype" w:eastAsia="Palatino Linotype" w:hAnsi="Palatino Linotype" w:cs="Palatino Linotype"/>
          <w:i/>
          <w:sz w:val="22"/>
          <w:szCs w:val="22"/>
        </w:rPr>
      </w:pPr>
      <w:bookmarkStart w:id="158" w:name="_heading=h.fgw2zqsbktfq" w:colFirst="0" w:colLast="0"/>
      <w:bookmarkEnd w:id="158"/>
      <w:r w:rsidRPr="007735AE">
        <w:rPr>
          <w:rFonts w:ascii="Palatino Linotype" w:eastAsia="Palatino Linotype" w:hAnsi="Palatino Linotype" w:cs="Palatino Linotype"/>
          <w:i/>
          <w:sz w:val="22"/>
          <w:szCs w:val="22"/>
        </w:rPr>
        <w:t xml:space="preserve">IV. Cuotas de aportación a fondos para la constitución de cooperativas y de cajas de ahorro, siempre que el servidor público hubiese manifestado previamente, de manera expresa, su conformidad; </w:t>
      </w:r>
    </w:p>
    <w:p w14:paraId="61435119" w14:textId="77777777" w:rsidR="003D7061" w:rsidRPr="007735AE" w:rsidRDefault="003D7061" w:rsidP="003D7061">
      <w:pPr>
        <w:ind w:left="850" w:right="899"/>
        <w:jc w:val="both"/>
        <w:rPr>
          <w:rFonts w:ascii="Palatino Linotype" w:eastAsia="Palatino Linotype" w:hAnsi="Palatino Linotype" w:cs="Palatino Linotype"/>
          <w:i/>
          <w:sz w:val="22"/>
          <w:szCs w:val="22"/>
        </w:rPr>
      </w:pPr>
      <w:bookmarkStart w:id="159" w:name="_heading=h.hamvyoqdwn1m" w:colFirst="0" w:colLast="0"/>
      <w:bookmarkEnd w:id="159"/>
      <w:r w:rsidRPr="007735AE">
        <w:rPr>
          <w:rFonts w:ascii="Palatino Linotype" w:eastAsia="Palatino Linotype" w:hAnsi="Palatino Linotype" w:cs="Palatino Linotype"/>
          <w:i/>
          <w:sz w:val="22"/>
          <w:szCs w:val="22"/>
        </w:rPr>
        <w:t xml:space="preserve">V. Descuentos ordenados por el Instituto de Seguridad Social del Estado de México y Municipios, con motivo de cuotas y obligaciones contraídas con éste por los servidores públicos; </w:t>
      </w:r>
    </w:p>
    <w:p w14:paraId="6E8B15CE" w14:textId="77777777" w:rsidR="003D7061" w:rsidRPr="007735AE" w:rsidRDefault="003D7061" w:rsidP="003D7061">
      <w:pPr>
        <w:ind w:left="850" w:right="899"/>
        <w:jc w:val="both"/>
        <w:rPr>
          <w:rFonts w:ascii="Palatino Linotype" w:eastAsia="Palatino Linotype" w:hAnsi="Palatino Linotype" w:cs="Palatino Linotype"/>
          <w:i/>
          <w:sz w:val="22"/>
          <w:szCs w:val="22"/>
        </w:rPr>
      </w:pPr>
      <w:bookmarkStart w:id="160" w:name="_heading=h.d67orcz2gnm8" w:colFirst="0" w:colLast="0"/>
      <w:bookmarkEnd w:id="160"/>
      <w:r w:rsidRPr="007735AE">
        <w:rPr>
          <w:rFonts w:ascii="Palatino Linotype" w:eastAsia="Palatino Linotype" w:hAnsi="Palatino Linotype" w:cs="Palatino Linotype"/>
          <w:i/>
          <w:sz w:val="22"/>
          <w:szCs w:val="22"/>
        </w:rPr>
        <w:t xml:space="preserve">VI. Obligaciones a cargo del servidor público con las que haya consentido, derivadas de la adquisición o del uso de habitaciones consideradas como de interés social; </w:t>
      </w:r>
    </w:p>
    <w:p w14:paraId="68D064FD" w14:textId="77777777" w:rsidR="003D7061" w:rsidRPr="007735AE" w:rsidRDefault="003D7061" w:rsidP="003D7061">
      <w:pPr>
        <w:ind w:left="850" w:right="899"/>
        <w:jc w:val="both"/>
        <w:rPr>
          <w:rFonts w:ascii="Palatino Linotype" w:eastAsia="Palatino Linotype" w:hAnsi="Palatino Linotype" w:cs="Palatino Linotype"/>
          <w:i/>
          <w:sz w:val="22"/>
          <w:szCs w:val="22"/>
        </w:rPr>
      </w:pPr>
      <w:bookmarkStart w:id="161" w:name="_heading=h.921ybcsb72sx" w:colFirst="0" w:colLast="0"/>
      <w:bookmarkEnd w:id="161"/>
      <w:r w:rsidRPr="007735AE">
        <w:rPr>
          <w:rFonts w:ascii="Palatino Linotype" w:eastAsia="Palatino Linotype" w:hAnsi="Palatino Linotype" w:cs="Palatino Linotype"/>
          <w:i/>
          <w:sz w:val="22"/>
          <w:szCs w:val="22"/>
        </w:rPr>
        <w:t xml:space="preserve">VII. Faltas de puntualidad o de asistencia injustificadas; </w:t>
      </w:r>
    </w:p>
    <w:p w14:paraId="1DBF2025" w14:textId="77777777" w:rsidR="003D7061" w:rsidRPr="007735AE" w:rsidRDefault="003D7061" w:rsidP="003D7061">
      <w:pPr>
        <w:ind w:left="850" w:right="899"/>
        <w:jc w:val="both"/>
        <w:rPr>
          <w:rFonts w:ascii="Palatino Linotype" w:eastAsia="Palatino Linotype" w:hAnsi="Palatino Linotype" w:cs="Palatino Linotype"/>
          <w:i/>
          <w:sz w:val="22"/>
          <w:szCs w:val="22"/>
        </w:rPr>
      </w:pPr>
      <w:bookmarkStart w:id="162" w:name="_heading=h.asz6u57pcnel" w:colFirst="0" w:colLast="0"/>
      <w:bookmarkEnd w:id="162"/>
      <w:r w:rsidRPr="007735AE">
        <w:rPr>
          <w:rFonts w:ascii="Palatino Linotype" w:eastAsia="Palatino Linotype" w:hAnsi="Palatino Linotype" w:cs="Palatino Linotype"/>
          <w:i/>
          <w:sz w:val="22"/>
          <w:szCs w:val="22"/>
        </w:rPr>
        <w:t xml:space="preserve">VIII. Pensiones alimenticias ordenadas por la autoridad judicial; o </w:t>
      </w:r>
    </w:p>
    <w:p w14:paraId="4840E3F0" w14:textId="77777777" w:rsidR="003D7061" w:rsidRPr="007735AE" w:rsidRDefault="003D7061" w:rsidP="003D7061">
      <w:pPr>
        <w:ind w:left="850" w:right="899"/>
        <w:jc w:val="both"/>
        <w:rPr>
          <w:rFonts w:ascii="Palatino Linotype" w:eastAsia="Palatino Linotype" w:hAnsi="Palatino Linotype" w:cs="Palatino Linotype"/>
          <w:i/>
          <w:sz w:val="22"/>
          <w:szCs w:val="22"/>
        </w:rPr>
      </w:pPr>
      <w:bookmarkStart w:id="163" w:name="_heading=h.dr55c24r96sy" w:colFirst="0" w:colLast="0"/>
      <w:bookmarkEnd w:id="163"/>
      <w:r w:rsidRPr="007735AE">
        <w:rPr>
          <w:rFonts w:ascii="Palatino Linotype" w:eastAsia="Palatino Linotype" w:hAnsi="Palatino Linotype" w:cs="Palatino Linotype"/>
          <w:i/>
          <w:sz w:val="22"/>
          <w:szCs w:val="22"/>
        </w:rPr>
        <w:t xml:space="preserve">IX. Cualquier otro convenido con instituciones de servicios y aceptado por el servidor público. </w:t>
      </w:r>
    </w:p>
    <w:p w14:paraId="7C754660" w14:textId="77777777" w:rsidR="003D7061" w:rsidRPr="007735AE" w:rsidRDefault="003D7061" w:rsidP="003D7061">
      <w:pPr>
        <w:ind w:left="850" w:right="899"/>
        <w:jc w:val="both"/>
        <w:rPr>
          <w:rFonts w:ascii="Palatino Linotype" w:eastAsia="Palatino Linotype" w:hAnsi="Palatino Linotype" w:cs="Palatino Linotype"/>
          <w:i/>
          <w:sz w:val="22"/>
          <w:szCs w:val="22"/>
        </w:rPr>
      </w:pPr>
      <w:bookmarkStart w:id="164" w:name="_heading=h.7tre96imoe2o" w:colFirst="0" w:colLast="0"/>
      <w:bookmarkEnd w:id="164"/>
      <w:r w:rsidRPr="007735AE">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3A19C910" w14:textId="77777777" w:rsidR="003D7061" w:rsidRPr="007735AE" w:rsidRDefault="003D7061" w:rsidP="003D7061">
      <w:pPr>
        <w:ind w:left="850" w:right="899"/>
        <w:jc w:val="both"/>
        <w:rPr>
          <w:rFonts w:ascii="Palatino Linotype" w:eastAsia="Palatino Linotype" w:hAnsi="Palatino Linotype" w:cs="Palatino Linotype"/>
          <w:i/>
          <w:sz w:val="22"/>
          <w:szCs w:val="22"/>
        </w:rPr>
      </w:pPr>
      <w:bookmarkStart w:id="165" w:name="_heading=h.i8g1vbaclcbx" w:colFirst="0" w:colLast="0"/>
      <w:bookmarkEnd w:id="165"/>
      <w:r w:rsidRPr="007735AE">
        <w:rPr>
          <w:rFonts w:ascii="Palatino Linotype" w:eastAsia="Palatino Linotype" w:hAnsi="Palatino Linotype" w:cs="Palatino Linotype"/>
          <w:i/>
          <w:sz w:val="22"/>
          <w:szCs w:val="22"/>
        </w:rPr>
        <w:t>(Énfasis añadido)</w:t>
      </w:r>
    </w:p>
    <w:p w14:paraId="6E802D46" w14:textId="33D0B491" w:rsidR="003D7061" w:rsidRPr="007735AE" w:rsidRDefault="003D7061" w:rsidP="003D7061">
      <w:pPr>
        <w:spacing w:line="360" w:lineRule="auto"/>
        <w:contextualSpacing/>
        <w:jc w:val="both"/>
        <w:rPr>
          <w:rFonts w:ascii="Palatino Linotype" w:eastAsia="Palatino Linotype" w:hAnsi="Palatino Linotype" w:cs="Palatino Linotype"/>
        </w:rPr>
      </w:pPr>
    </w:p>
    <w:p w14:paraId="1BE3EBA9" w14:textId="77777777" w:rsidR="00690739" w:rsidRPr="007735AE" w:rsidRDefault="00690739" w:rsidP="00690739">
      <w:pPr>
        <w:pStyle w:val="Prrafodelista"/>
        <w:rPr>
          <w:rFonts w:ascii="Palatino Linotype" w:eastAsia="Palatino Linotype" w:hAnsi="Palatino Linotype" w:cs="Palatino Linotype"/>
        </w:rPr>
      </w:pPr>
    </w:p>
    <w:p w14:paraId="5CACD755" w14:textId="49AB6BDF" w:rsidR="009B0458" w:rsidRPr="007735AE" w:rsidRDefault="003D7061" w:rsidP="009B0458">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 xml:space="preserve">Es </w:t>
      </w:r>
      <w:r w:rsidR="007735AE" w:rsidRPr="007735AE">
        <w:rPr>
          <w:rFonts w:ascii="Palatino Linotype" w:eastAsia="Palatino Linotype" w:hAnsi="Palatino Linotype" w:cs="Palatino Linotype"/>
        </w:rPr>
        <w:t>así</w:t>
      </w:r>
      <w:r w:rsidRPr="007735AE">
        <w:rPr>
          <w:rFonts w:ascii="Palatino Linotype" w:eastAsia="Palatino Linotype" w:hAnsi="Palatino Linotype" w:cs="Palatino Linotype"/>
        </w:rPr>
        <w:t xml:space="preserve"> que</w:t>
      </w:r>
      <w:r w:rsidR="00690739" w:rsidRPr="007735AE">
        <w:rPr>
          <w:rFonts w:ascii="Palatino Linotype" w:eastAsia="Palatino Linotype" w:hAnsi="Palatino Linotype" w:cs="Palatino Linotype"/>
        </w:rPr>
        <w:t xml:space="preserve">, </w:t>
      </w:r>
      <w:r w:rsidR="00690739" w:rsidRPr="007735AE">
        <w:rPr>
          <w:rFonts w:ascii="Palatino Linotype" w:eastAsia="Palatino Linotype" w:hAnsi="Palatino Linotype" w:cs="Palatino Linotype"/>
          <w:b/>
        </w:rPr>
        <w:t xml:space="preserve">EL SUJETO OBLIGADO, </w:t>
      </w:r>
      <w:r w:rsidR="00690739" w:rsidRPr="007735AE">
        <w:rPr>
          <w:rFonts w:ascii="Palatino Linotype" w:eastAsia="Palatino Linotype" w:hAnsi="Palatino Linotype" w:cs="Palatino Linotype"/>
        </w:rPr>
        <w:t>es el responsable del buen uso de la información, incurriendo en una probable violación a la privacidad de las personas, pues</w:t>
      </w:r>
      <w:r w:rsidR="007735AE" w:rsidRPr="007735AE">
        <w:rPr>
          <w:rFonts w:ascii="Palatino Linotype" w:eastAsia="Palatino Linotype" w:hAnsi="Palatino Linotype" w:cs="Palatino Linotype"/>
        </w:rPr>
        <w:t xml:space="preserve"> al entregar el recibo de aguinaldo</w:t>
      </w:r>
      <w:r w:rsidR="00690739" w:rsidRPr="007735AE">
        <w:rPr>
          <w:rFonts w:ascii="Palatino Linotype" w:eastAsia="Palatino Linotype" w:hAnsi="Palatino Linotype" w:cs="Palatino Linotype"/>
        </w:rPr>
        <w:t xml:space="preserve"> en las condiciones que fue remitido, a pesar de haberse testado la cantidad, exhibe y da a conocer que hay una deducción por concepto de pensión alimenticia, que en dado caso, al hacer una operación matemática, con el total pagado y las deducciones que no se testaron, se podría obtener la cantidad descontada por concepto de pensión alimenticia al servidor público</w:t>
      </w:r>
    </w:p>
    <w:p w14:paraId="1319CE79" w14:textId="77777777" w:rsidR="00690739" w:rsidRPr="007735AE" w:rsidRDefault="00690739" w:rsidP="00690739">
      <w:pPr>
        <w:pStyle w:val="Prrafodelista"/>
        <w:rPr>
          <w:rFonts w:ascii="Palatino Linotype" w:eastAsia="Palatino Linotype" w:hAnsi="Palatino Linotype" w:cs="Palatino Linotype"/>
        </w:rPr>
      </w:pPr>
    </w:p>
    <w:p w14:paraId="2C08ABB8" w14:textId="669FC622" w:rsidR="00FD0485" w:rsidRPr="007735AE" w:rsidRDefault="00690739" w:rsidP="009B0458">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 xml:space="preserve">En segundo lugar se advierte que se testo el número de empleado, </w:t>
      </w:r>
      <w:r w:rsidR="00FD0485" w:rsidRPr="007735AE">
        <w:rPr>
          <w:rFonts w:ascii="Palatino Linotype" w:eastAsia="Palatino Linotype" w:hAnsi="Palatino Linotype" w:cs="Palatino Linotype"/>
        </w:rPr>
        <w:t>por lo que al respecto se refiere lo siguiente:</w:t>
      </w:r>
    </w:p>
    <w:p w14:paraId="61C5D430" w14:textId="77777777" w:rsidR="00FD0485" w:rsidRPr="007735AE" w:rsidRDefault="00FD0485" w:rsidP="00FD0485">
      <w:pPr>
        <w:pStyle w:val="Prrafodelista"/>
        <w:rPr>
          <w:rFonts w:ascii="Palatino Linotype" w:eastAsia="Palatino Linotype" w:hAnsi="Palatino Linotype" w:cs="Palatino Linotype"/>
        </w:rPr>
      </w:pPr>
    </w:p>
    <w:p w14:paraId="7D6A2B4C" w14:textId="77777777" w:rsidR="00FD0485" w:rsidRPr="007735AE" w:rsidRDefault="00FD0485" w:rsidP="00FD0485">
      <w:pPr>
        <w:spacing w:line="360" w:lineRule="auto"/>
        <w:jc w:val="both"/>
        <w:rPr>
          <w:rFonts w:ascii="Palatino Linotype" w:eastAsia="Palatino Linotype" w:hAnsi="Palatino Linotype" w:cs="Palatino Linotype"/>
          <w:b/>
          <w:i/>
          <w:u w:val="single"/>
        </w:rPr>
      </w:pPr>
      <w:r w:rsidRPr="007735AE">
        <w:rPr>
          <w:rFonts w:ascii="Palatino Linotype" w:eastAsia="Palatino Linotype" w:hAnsi="Palatino Linotype" w:cs="Palatino Linotype"/>
          <w:b/>
          <w:i/>
          <w:u w:val="single"/>
        </w:rPr>
        <w:t xml:space="preserve">• Número de empleado. </w:t>
      </w:r>
    </w:p>
    <w:p w14:paraId="6D0BF818" w14:textId="77777777" w:rsidR="00FD0485" w:rsidRPr="007735AE" w:rsidRDefault="00FD0485" w:rsidP="00FD0485">
      <w:pPr>
        <w:spacing w:line="360" w:lineRule="auto"/>
        <w:jc w:val="both"/>
        <w:rPr>
          <w:rFonts w:ascii="Palatino Linotype" w:eastAsia="Palatino Linotype" w:hAnsi="Palatino Linotype" w:cs="Palatino Linotype"/>
        </w:rPr>
      </w:pPr>
      <w:r w:rsidRPr="007735AE">
        <w:rPr>
          <w:rFonts w:ascii="Palatino Linotype" w:eastAsia="Palatino Linotype" w:hAnsi="Palatino Linotype" w:cs="Palatino Linotype"/>
        </w:rPr>
        <w:t xml:space="preserve">Siempre y cuando constituya un elemento por medio del cual los trabajadores puedan acceder a un sistema de datos o información de la dependencia o entidad, para hacer uso de diversos servicios, como la presentación de consultas relacionadas con su situación laboral particular, dicha información es susceptible de clasificarse con el carácter de confidencial, lo anterior encuentra sustento en el criterio número 15/10 emitido por el entonces Instituto Federal de Transparencia y Acceso a la Información (INAI, cuyo texto y sentido literal es el siguiente: </w:t>
      </w:r>
    </w:p>
    <w:p w14:paraId="2425A08F" w14:textId="77777777" w:rsidR="00F65A26" w:rsidRPr="007735AE" w:rsidRDefault="00F65A26" w:rsidP="00FD0485">
      <w:pPr>
        <w:spacing w:line="360" w:lineRule="auto"/>
        <w:jc w:val="both"/>
        <w:rPr>
          <w:rFonts w:ascii="Palatino Linotype" w:eastAsia="Palatino Linotype" w:hAnsi="Palatino Linotype" w:cs="Palatino Linotype"/>
        </w:rPr>
      </w:pPr>
    </w:p>
    <w:p w14:paraId="7F39A9B9" w14:textId="77777777" w:rsidR="00FD0485" w:rsidRPr="007735AE" w:rsidRDefault="00FD0485" w:rsidP="00FD0485">
      <w:pPr>
        <w:ind w:left="850" w:right="899"/>
        <w:jc w:val="both"/>
        <w:rPr>
          <w:rFonts w:ascii="Palatino Linotype" w:eastAsia="Palatino Linotype" w:hAnsi="Palatino Linotype" w:cs="Palatino Linotype"/>
          <w:i/>
          <w:sz w:val="22"/>
          <w:szCs w:val="22"/>
        </w:rPr>
      </w:pPr>
      <w:r w:rsidRPr="007735AE">
        <w:rPr>
          <w:rFonts w:ascii="Palatino Linotype" w:eastAsia="Palatino Linotype" w:hAnsi="Palatino Linotype" w:cs="Palatino Linotype"/>
          <w:i/>
          <w:sz w:val="22"/>
          <w:szCs w:val="22"/>
        </w:rPr>
        <w:t>“</w:t>
      </w:r>
      <w:r w:rsidRPr="007735AE">
        <w:rPr>
          <w:rFonts w:ascii="Palatino Linotype" w:eastAsia="Palatino Linotype" w:hAnsi="Palatino Linotype" w:cs="Palatino Linotype"/>
          <w:b/>
          <w:i/>
          <w:sz w:val="22"/>
          <w:szCs w:val="22"/>
        </w:rPr>
        <w:t>El número de ficha de identificación única de los trabajadores es información de carácter confidencial.</w:t>
      </w:r>
      <w:r w:rsidRPr="007735AE">
        <w:rPr>
          <w:rFonts w:ascii="Palatino Linotype" w:eastAsia="Palatino Linotype" w:hAnsi="Palatino Linotype" w:cs="Palatino Linotype"/>
          <w:i/>
          <w:sz w:val="22"/>
          <w:szCs w:val="22"/>
        </w:rPr>
        <w:t xml:space="preserve"> En los casos en que el número de trabajador o ficha de identificación única constituya un elemento por medio del cual los trabajadores puedan acceder a un sistema de datos o información de la dependencia o entidad, para hacer uso de diversos servicios, como la presentación </w:t>
      </w:r>
      <w:r w:rsidRPr="007735AE">
        <w:rPr>
          <w:rFonts w:ascii="Palatino Linotype" w:eastAsia="Palatino Linotype" w:hAnsi="Palatino Linotype" w:cs="Palatino Linotype"/>
          <w:i/>
          <w:sz w:val="22"/>
          <w:szCs w:val="22"/>
        </w:rPr>
        <w:lastRenderedPageBreak/>
        <w:t>de consultas relacionadas con su situación laboral particular, dicha información es susceptible de clasificarse con el carácter de confidencial, en términos de lo establecido en el artículo 18, fracción II de la Ley Federal de Transparencia y Acceso a la Información Pública Gubernamental, en virtud de que a través de la misma es posible conocer información personal de su titular.” (Sic)</w:t>
      </w:r>
    </w:p>
    <w:p w14:paraId="1A80FF10" w14:textId="77777777" w:rsidR="00FD0485" w:rsidRPr="007735AE" w:rsidRDefault="00FD0485" w:rsidP="00FD0485">
      <w:pPr>
        <w:spacing w:line="360" w:lineRule="auto"/>
        <w:contextualSpacing/>
        <w:jc w:val="both"/>
        <w:rPr>
          <w:rFonts w:ascii="Palatino Linotype" w:eastAsia="Palatino Linotype" w:hAnsi="Palatino Linotype" w:cs="Palatino Linotype"/>
        </w:rPr>
      </w:pPr>
    </w:p>
    <w:p w14:paraId="0755E577" w14:textId="77777777" w:rsidR="00FD0485" w:rsidRPr="007735AE" w:rsidRDefault="00FD0485" w:rsidP="00FD0485">
      <w:pPr>
        <w:pStyle w:val="Prrafodelista"/>
        <w:rPr>
          <w:rFonts w:ascii="Palatino Linotype" w:eastAsia="Palatino Linotype" w:hAnsi="Palatino Linotype" w:cs="Palatino Linotype"/>
        </w:rPr>
      </w:pPr>
    </w:p>
    <w:p w14:paraId="0DD43750" w14:textId="57C2C6BA" w:rsidR="0017524F" w:rsidRPr="007735AE" w:rsidRDefault="00FD0485" w:rsidP="00192C92">
      <w:pPr>
        <w:numPr>
          <w:ilvl w:val="0"/>
          <w:numId w:val="1"/>
        </w:numPr>
        <w:spacing w:line="360" w:lineRule="auto"/>
        <w:ind w:left="0" w:firstLine="0"/>
        <w:contextualSpacing/>
        <w:jc w:val="both"/>
        <w:rPr>
          <w:rFonts w:ascii="Palatino Linotype" w:eastAsia="Times New Roman" w:hAnsi="Palatino Linotype" w:cs="Arial"/>
          <w:lang w:val="es-ES"/>
        </w:rPr>
      </w:pPr>
      <w:r w:rsidRPr="007735AE">
        <w:rPr>
          <w:rFonts w:ascii="Palatino Linotype" w:eastAsia="Palatino Linotype" w:hAnsi="Palatino Linotype" w:cs="Palatino Linotype"/>
        </w:rPr>
        <w:t>Lo anterior refiere los supuestos en los cuales el número de empleado</w:t>
      </w:r>
      <w:r w:rsidR="00690739" w:rsidRPr="007735AE">
        <w:rPr>
          <w:rFonts w:ascii="Palatino Linotype" w:eastAsia="Palatino Linotype" w:hAnsi="Palatino Linotype" w:cs="Palatino Linotype"/>
        </w:rPr>
        <w:t xml:space="preserve"> puede ser testado</w:t>
      </w:r>
      <w:r w:rsidRPr="007735AE">
        <w:rPr>
          <w:rFonts w:ascii="Palatino Linotype" w:eastAsia="Palatino Linotype" w:hAnsi="Palatino Linotype" w:cs="Palatino Linotype"/>
        </w:rPr>
        <w:t>, sin embargo</w:t>
      </w:r>
      <w:r w:rsidR="00690739" w:rsidRPr="007735AE">
        <w:rPr>
          <w:rFonts w:ascii="Palatino Linotype" w:eastAsia="Palatino Linotype" w:hAnsi="Palatino Linotype" w:cs="Palatino Linotype"/>
        </w:rPr>
        <w:t>, al no haberse remitido en acta de clasificación de la información</w:t>
      </w:r>
      <w:r w:rsidRPr="007735AE">
        <w:rPr>
          <w:rFonts w:ascii="Palatino Linotype" w:eastAsia="Palatino Linotype" w:hAnsi="Palatino Linotype" w:cs="Palatino Linotype"/>
        </w:rPr>
        <w:t xml:space="preserve"> correspondiente</w:t>
      </w:r>
      <w:r w:rsidR="00690739" w:rsidRPr="007735AE">
        <w:rPr>
          <w:rFonts w:ascii="Palatino Linotype" w:eastAsia="Palatino Linotype" w:hAnsi="Palatino Linotype" w:cs="Palatino Linotype"/>
        </w:rPr>
        <w:t>, no se puede establecer con certeza en el caso concreto, si los mismo</w:t>
      </w:r>
      <w:r w:rsidRPr="007735AE">
        <w:rPr>
          <w:rFonts w:ascii="Palatino Linotype" w:eastAsia="Palatino Linotype" w:hAnsi="Palatino Linotype" w:cs="Palatino Linotype"/>
        </w:rPr>
        <w:t xml:space="preserve">s deben remitirse testados o no, razón por la cual no puede tenerse por colmado el derecho de acceso a la información del ahora </w:t>
      </w:r>
      <w:r w:rsidRPr="007735AE">
        <w:rPr>
          <w:rFonts w:ascii="Palatino Linotype" w:eastAsia="Palatino Linotype" w:hAnsi="Palatino Linotype" w:cs="Palatino Linotype"/>
          <w:b/>
        </w:rPr>
        <w:t>RECURRENTE</w:t>
      </w:r>
    </w:p>
    <w:p w14:paraId="73B56A96" w14:textId="77777777" w:rsidR="00FD0485" w:rsidRPr="007735AE" w:rsidRDefault="00FD0485" w:rsidP="00FD0485">
      <w:pPr>
        <w:spacing w:line="360" w:lineRule="auto"/>
        <w:contextualSpacing/>
        <w:jc w:val="both"/>
        <w:rPr>
          <w:rFonts w:ascii="Palatino Linotype" w:eastAsia="Times New Roman" w:hAnsi="Palatino Linotype" w:cs="Arial"/>
          <w:lang w:val="es-ES"/>
        </w:rPr>
      </w:pPr>
    </w:p>
    <w:p w14:paraId="664EAFA6" w14:textId="55758CC9" w:rsidR="00FD0485" w:rsidRPr="007735AE" w:rsidRDefault="00FD0485" w:rsidP="00FD0485">
      <w:pPr>
        <w:numPr>
          <w:ilvl w:val="0"/>
          <w:numId w:val="1"/>
        </w:numPr>
        <w:spacing w:line="360" w:lineRule="auto"/>
        <w:ind w:left="0" w:firstLine="0"/>
        <w:contextualSpacing/>
        <w:jc w:val="both"/>
        <w:rPr>
          <w:rFonts w:ascii="Palatino Linotype" w:eastAsia="Times New Roman" w:hAnsi="Palatino Linotype" w:cs="Arial"/>
          <w:b/>
          <w:i/>
          <w:u w:val="single"/>
        </w:rPr>
      </w:pPr>
      <w:r w:rsidRPr="007735AE">
        <w:rPr>
          <w:rFonts w:ascii="Palatino Linotype" w:eastAsia="Times New Roman" w:hAnsi="Palatino Linotype" w:cs="Arial"/>
          <w:lang w:val="es-ES"/>
        </w:rPr>
        <w:t xml:space="preserve">En el mismo tenor se advierte lo relativo al folio fiscal, </w:t>
      </w:r>
      <w:r w:rsidRPr="007735AE">
        <w:rPr>
          <w:rFonts w:ascii="Palatino Linotype" w:eastAsia="Times New Roman" w:hAnsi="Palatino Linotype" w:cs="Arial"/>
        </w:rPr>
        <w:t xml:space="preserve">Número de serie CSD del emisor, Sello digital del contribuyente emisor, Número de serie del CSD del SAT, Sello digital del SA y Cadena original de complemento de certificación digital SAT, los </w:t>
      </w:r>
      <w:r w:rsidRPr="007735AE">
        <w:rPr>
          <w:rFonts w:ascii="Palatino Linotype" w:eastAsia="Times New Roman" w:hAnsi="Palatino Linotype" w:cs="Arial"/>
          <w:lang w:val="es-ES"/>
        </w:rPr>
        <w:t xml:space="preserve">cuales se encuentran testado en todos los recibos remitidos, por lo que al respecto se refiere lo siguiente: </w:t>
      </w:r>
    </w:p>
    <w:p w14:paraId="089E84DC" w14:textId="77777777" w:rsidR="00FD0485" w:rsidRPr="007735AE" w:rsidRDefault="00FD0485" w:rsidP="00FD0485">
      <w:pPr>
        <w:pStyle w:val="Prrafodelista"/>
        <w:rPr>
          <w:rFonts w:ascii="Palatino Linotype" w:eastAsia="Times New Roman" w:hAnsi="Palatino Linotype" w:cs="Arial"/>
          <w:lang w:val="es-ES"/>
        </w:rPr>
      </w:pPr>
    </w:p>
    <w:p w14:paraId="445B919C" w14:textId="77777777" w:rsidR="00FD0485" w:rsidRPr="007735AE" w:rsidRDefault="00FD0485" w:rsidP="00FD0485">
      <w:pPr>
        <w:spacing w:line="360" w:lineRule="auto"/>
        <w:jc w:val="both"/>
        <w:rPr>
          <w:rFonts w:ascii="Palatino Linotype" w:eastAsia="Palatino Linotype" w:hAnsi="Palatino Linotype" w:cs="Palatino Linotype"/>
          <w:b/>
          <w:i/>
          <w:u w:val="single"/>
        </w:rPr>
      </w:pPr>
      <w:r w:rsidRPr="007735AE">
        <w:rPr>
          <w:rFonts w:ascii="Palatino Linotype" w:eastAsia="Palatino Linotype" w:hAnsi="Palatino Linotype" w:cs="Palatino Linotype"/>
          <w:b/>
          <w:i/>
          <w:u w:val="single"/>
        </w:rPr>
        <w:t xml:space="preserve">• Folio fiscal, Número de serie CSD del emisor, Sello digital del contribuyente emisor, Número de serie del CSD del SAT, Sello digital del SA y Cadena original de complemento de certificación digital SAT. </w:t>
      </w:r>
    </w:p>
    <w:p w14:paraId="4D0EDBF3" w14:textId="77777777" w:rsidR="00192C92" w:rsidRPr="007735AE" w:rsidRDefault="00192C92" w:rsidP="00FD0485">
      <w:pPr>
        <w:spacing w:line="360" w:lineRule="auto"/>
        <w:jc w:val="both"/>
        <w:rPr>
          <w:rFonts w:ascii="Palatino Linotype" w:eastAsia="Palatino Linotype" w:hAnsi="Palatino Linotype" w:cs="Palatino Linotype"/>
          <w:b/>
          <w:i/>
          <w:u w:val="single"/>
        </w:rPr>
      </w:pPr>
    </w:p>
    <w:p w14:paraId="07EDF587" w14:textId="77777777" w:rsidR="00FD0485" w:rsidRPr="007735AE" w:rsidRDefault="00FD0485" w:rsidP="00A64C9E">
      <w:pPr>
        <w:numPr>
          <w:ilvl w:val="0"/>
          <w:numId w:val="1"/>
        </w:numPr>
        <w:spacing w:line="360" w:lineRule="auto"/>
        <w:ind w:left="0" w:firstLine="0"/>
        <w:contextualSpacing/>
        <w:jc w:val="both"/>
        <w:rPr>
          <w:rFonts w:ascii="Palatino Linotype" w:eastAsia="Palatino Linotype" w:hAnsi="Palatino Linotype" w:cs="Palatino Linotype"/>
        </w:rPr>
      </w:pPr>
      <w:bookmarkStart w:id="166" w:name="_heading=h.2z9jwqn7dp2n" w:colFirst="0" w:colLast="0"/>
      <w:bookmarkEnd w:id="166"/>
      <w:r w:rsidRPr="007735AE">
        <w:rPr>
          <w:rFonts w:ascii="Palatino Linotype" w:eastAsia="Palatino Linotype" w:hAnsi="Palatino Linotype" w:cs="Palatino Linotype"/>
        </w:rPr>
        <w:t xml:space="preserve">De conformidad con la regla 2.7.1.7 de Resolución Miscelánea Fiscal para 2019, para los efectos del artículo 29 segundo párrafo fracción V del Código Fiscal de la Federación, las representaciones impresas del Comprobante Fiscal Digital por </w:t>
      </w:r>
      <w:r w:rsidRPr="007735AE">
        <w:rPr>
          <w:rFonts w:ascii="Palatino Linotype" w:eastAsia="Palatino Linotype" w:hAnsi="Palatino Linotype" w:cs="Palatino Linotype"/>
        </w:rPr>
        <w:lastRenderedPageBreak/>
        <w:t xml:space="preserve">Internet o CFDI, deben cumplir con los requisitos señalados en el artículo 29-A del Código Fiscal de la Federación, y contener lo siguiente: </w:t>
      </w:r>
    </w:p>
    <w:p w14:paraId="50561564" w14:textId="77777777" w:rsidR="007735AE" w:rsidRPr="007735AE" w:rsidRDefault="007735AE" w:rsidP="007735AE">
      <w:pPr>
        <w:spacing w:line="360" w:lineRule="auto"/>
        <w:contextualSpacing/>
        <w:jc w:val="both"/>
        <w:rPr>
          <w:rFonts w:ascii="Palatino Linotype" w:eastAsia="Palatino Linotype" w:hAnsi="Palatino Linotype" w:cs="Palatino Linotype"/>
        </w:rPr>
      </w:pPr>
    </w:p>
    <w:p w14:paraId="4EF0E614"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67" w:name="_heading=h.jn7wityzmbc9" w:colFirst="0" w:colLast="0"/>
      <w:bookmarkEnd w:id="167"/>
      <w:r w:rsidRPr="007735AE">
        <w:rPr>
          <w:rFonts w:ascii="Palatino Linotype" w:eastAsia="Palatino Linotype" w:hAnsi="Palatino Linotype" w:cs="Palatino Linotype"/>
          <w:i/>
          <w:sz w:val="22"/>
          <w:szCs w:val="22"/>
        </w:rPr>
        <w:t>“I. Código de barras generado conforme a la especificación técnica que se establece en el rubro I.D del Anexo 20 o el número de folio fiscal del comprobante.</w:t>
      </w:r>
    </w:p>
    <w:p w14:paraId="0AB76349"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68" w:name="_heading=h.t35j6so4838j" w:colFirst="0" w:colLast="0"/>
      <w:bookmarkEnd w:id="168"/>
      <w:r w:rsidRPr="007735AE">
        <w:rPr>
          <w:rFonts w:ascii="Palatino Linotype" w:eastAsia="Palatino Linotype" w:hAnsi="Palatino Linotype" w:cs="Palatino Linotype"/>
          <w:i/>
          <w:sz w:val="22"/>
          <w:szCs w:val="22"/>
        </w:rPr>
        <w:t xml:space="preserve">II. Número de serie del CSD del emisor y del SAT, que establecen los rubros I.A y III.B del Anexo 20. </w:t>
      </w:r>
    </w:p>
    <w:p w14:paraId="3868AF14"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69" w:name="_heading=h.ofsgmw2ltcti" w:colFirst="0" w:colLast="0"/>
      <w:bookmarkEnd w:id="169"/>
      <w:r w:rsidRPr="007735AE">
        <w:rPr>
          <w:rFonts w:ascii="Palatino Linotype" w:eastAsia="Palatino Linotype" w:hAnsi="Palatino Linotype" w:cs="Palatino Linotype"/>
          <w:i/>
          <w:sz w:val="22"/>
          <w:szCs w:val="22"/>
        </w:rPr>
        <w:t xml:space="preserve">III. La leyenda: “Este documento es una representación impresa de un CFDI” </w:t>
      </w:r>
    </w:p>
    <w:p w14:paraId="231157A7"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70" w:name="_heading=h.6md85qnj95ht" w:colFirst="0" w:colLast="0"/>
      <w:bookmarkEnd w:id="170"/>
      <w:r w:rsidRPr="007735AE">
        <w:rPr>
          <w:rFonts w:ascii="Palatino Linotype" w:eastAsia="Palatino Linotype" w:hAnsi="Palatino Linotype" w:cs="Palatino Linotype"/>
          <w:i/>
          <w:sz w:val="22"/>
          <w:szCs w:val="22"/>
        </w:rPr>
        <w:t xml:space="preserve">IV. Fecha y hora de emisión y de certificación del CFDI en adición a lo señalado en el artículo 29- A, fracción III del CFF. </w:t>
      </w:r>
    </w:p>
    <w:p w14:paraId="6B5C5CC9"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71" w:name="_heading=h.gkcdl3o797mw" w:colFirst="0" w:colLast="0"/>
      <w:bookmarkEnd w:id="171"/>
      <w:r w:rsidRPr="007735AE">
        <w:rPr>
          <w:rFonts w:ascii="Palatino Linotype" w:eastAsia="Palatino Linotype" w:hAnsi="Palatino Linotype" w:cs="Palatino Linotype"/>
          <w:i/>
          <w:sz w:val="22"/>
          <w:szCs w:val="22"/>
        </w:rPr>
        <w:t xml:space="preserve">V. Cadena original del complemento de certificación digital del SAT. </w:t>
      </w:r>
    </w:p>
    <w:p w14:paraId="516070EC"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72" w:name="_heading=h.obomck3iidb7" w:colFirst="0" w:colLast="0"/>
      <w:bookmarkEnd w:id="172"/>
      <w:r w:rsidRPr="007735AE">
        <w:rPr>
          <w:rFonts w:ascii="Palatino Linotype" w:eastAsia="Palatino Linotype" w:hAnsi="Palatino Linotype" w:cs="Palatino Linotype"/>
          <w:i/>
          <w:sz w:val="22"/>
          <w:szCs w:val="22"/>
        </w:rPr>
        <w:t xml:space="preserve">VI. Tratándose de las representaciones impresas del CFDI que amparen retenciones e información de pagos emitidos conforme a lo dispuesto en la regla 2.7.5.4., adicional a lo anteriormente señalado deberán incluir: </w:t>
      </w:r>
    </w:p>
    <w:p w14:paraId="7BD8E8C5"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73" w:name="_heading=h.n6ygx4z7u7iu" w:colFirst="0" w:colLast="0"/>
      <w:bookmarkEnd w:id="173"/>
      <w:r w:rsidRPr="007735AE">
        <w:rPr>
          <w:rFonts w:ascii="Palatino Linotype" w:eastAsia="Palatino Linotype" w:hAnsi="Palatino Linotype" w:cs="Palatino Linotype"/>
          <w:i/>
          <w:sz w:val="22"/>
          <w:szCs w:val="22"/>
        </w:rPr>
        <w:t xml:space="preserve">a) Los datos que establece el Anexo 20, apartado II.A., así como los correspondientes a los complementos que incorpore. </w:t>
      </w:r>
    </w:p>
    <w:p w14:paraId="4B66C201"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74" w:name="_heading=h.htfse3mfod91" w:colFirst="0" w:colLast="0"/>
      <w:bookmarkEnd w:id="174"/>
      <w:r w:rsidRPr="007735AE">
        <w:rPr>
          <w:rFonts w:ascii="Palatino Linotype" w:eastAsia="Palatino Linotype" w:hAnsi="Palatino Linotype" w:cs="Palatino Linotype"/>
          <w:i/>
          <w:sz w:val="22"/>
          <w:szCs w:val="22"/>
        </w:rPr>
        <w:t xml:space="preserve">b) El código de barras generado conforme a la especificación técnica establecida en el Anexo 20, rubro II.D. </w:t>
      </w:r>
    </w:p>
    <w:p w14:paraId="402D84B1"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75" w:name="_heading=h.18yejeg468ga" w:colFirst="0" w:colLast="0"/>
      <w:bookmarkEnd w:id="175"/>
      <w:r w:rsidRPr="007735AE">
        <w:rPr>
          <w:rFonts w:ascii="Palatino Linotype" w:eastAsia="Palatino Linotype" w:hAnsi="Palatino Linotype" w:cs="Palatino Linotype"/>
          <w:i/>
          <w:sz w:val="22"/>
          <w:szCs w:val="22"/>
        </w:rPr>
        <w:t xml:space="preserve">VII. Tratándose de las representaciones impresas de un CFDI emitidas conforme a lo dispuesto en la regla 2.7.2.14., y la Sección 2.7.3., se deberá estar a lo siguiente: </w:t>
      </w:r>
    </w:p>
    <w:p w14:paraId="2D485C75"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76" w:name="_heading=h.5bnr4t7cvb3w" w:colFirst="0" w:colLast="0"/>
      <w:bookmarkEnd w:id="176"/>
      <w:r w:rsidRPr="007735AE">
        <w:rPr>
          <w:rFonts w:ascii="Palatino Linotype" w:eastAsia="Palatino Linotype" w:hAnsi="Palatino Linotype" w:cs="Palatino Linotype"/>
          <w:i/>
          <w:sz w:val="22"/>
          <w:szCs w:val="22"/>
        </w:rPr>
        <w:t xml:space="preserve">a) Espacio para registrar la firma autógrafa de la persona que emite el CFDI. </w:t>
      </w:r>
    </w:p>
    <w:p w14:paraId="4C0FCC65"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77" w:name="_heading=h.dn2nmuiczm76" w:colFirst="0" w:colLast="0"/>
      <w:bookmarkEnd w:id="177"/>
      <w:r w:rsidRPr="007735AE">
        <w:rPr>
          <w:rFonts w:ascii="Palatino Linotype" w:eastAsia="Palatino Linotype" w:hAnsi="Palatino Linotype" w:cs="Palatino Linotype"/>
          <w:i/>
          <w:sz w:val="22"/>
          <w:szCs w:val="22"/>
        </w:rPr>
        <w:t xml:space="preserve">b) Respecto a lo señalado en la fracción II de esta regla, se incluirá el número de serie de CESD del proveedor de certificación de CFDI o del SAT según corresponda en sustitución del número de CSD del emisor. </w:t>
      </w:r>
    </w:p>
    <w:p w14:paraId="15211B02"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78" w:name="_heading=h.f44lrhhpmkjn" w:colFirst="0" w:colLast="0"/>
      <w:bookmarkEnd w:id="178"/>
      <w:r w:rsidRPr="007735AE">
        <w:rPr>
          <w:rFonts w:ascii="Palatino Linotype" w:eastAsia="Palatino Linotype" w:hAnsi="Palatino Linotype" w:cs="Palatino Linotype"/>
          <w:i/>
          <w:sz w:val="22"/>
          <w:szCs w:val="22"/>
        </w:rPr>
        <w:t xml:space="preserve">VIII. Tratándose de las representaciones impresas del CFDI por pagos realizados conforme a lo dispuesto en la regla 2.7.1.35., adicional a lo señalado en las fracciones anteriores de esta regla, deberán incluir la totalidad de los datos contenidos en el complemento para pagos. </w:t>
      </w:r>
    </w:p>
    <w:p w14:paraId="3215C6D0" w14:textId="77777777" w:rsidR="00FD0485" w:rsidRPr="007735AE" w:rsidRDefault="00FD0485" w:rsidP="00FD0485">
      <w:pPr>
        <w:ind w:left="850" w:right="899"/>
        <w:jc w:val="both"/>
        <w:rPr>
          <w:rFonts w:ascii="Palatino Linotype" w:eastAsia="Palatino Linotype" w:hAnsi="Palatino Linotype" w:cs="Palatino Linotype"/>
        </w:rPr>
      </w:pPr>
      <w:bookmarkStart w:id="179" w:name="_heading=h.oo2mmabwdpzm" w:colFirst="0" w:colLast="0"/>
      <w:bookmarkEnd w:id="179"/>
      <w:r w:rsidRPr="007735AE">
        <w:rPr>
          <w:rFonts w:ascii="Palatino Linotype" w:eastAsia="Palatino Linotype" w:hAnsi="Palatino Linotype" w:cs="Palatino Linotype"/>
          <w:i/>
          <w:sz w:val="22"/>
          <w:szCs w:val="22"/>
        </w:rPr>
        <w:t>El archivo electrónico que en su caso genere la representación impresa deberá estar en formato electrónico PDF o algún otro similar que permita su impresión. Lo establecido en esta regla no será aplicable a la representación impresa del CFDI que se expida a través de “Mis cuentas”</w:t>
      </w:r>
      <w:r w:rsidRPr="007735AE">
        <w:rPr>
          <w:rFonts w:ascii="Palatino Linotype" w:eastAsia="Palatino Linotype" w:hAnsi="Palatino Linotype" w:cs="Palatino Linotype"/>
        </w:rPr>
        <w:t>.</w:t>
      </w:r>
    </w:p>
    <w:p w14:paraId="0878DE0D" w14:textId="77777777" w:rsidR="00FD0485" w:rsidRPr="007735AE" w:rsidRDefault="00FD0485" w:rsidP="00FD0485">
      <w:pPr>
        <w:ind w:left="850" w:right="899"/>
        <w:jc w:val="both"/>
        <w:rPr>
          <w:rFonts w:ascii="Palatino Linotype" w:eastAsia="Palatino Linotype" w:hAnsi="Palatino Linotype" w:cs="Palatino Linotype"/>
          <w:i/>
          <w:sz w:val="22"/>
          <w:szCs w:val="22"/>
        </w:rPr>
      </w:pPr>
      <w:bookmarkStart w:id="180" w:name="_heading=h.t1mp8qivtptx" w:colFirst="0" w:colLast="0"/>
      <w:bookmarkEnd w:id="180"/>
      <w:r w:rsidRPr="007735AE">
        <w:rPr>
          <w:rFonts w:ascii="Palatino Linotype" w:eastAsia="Palatino Linotype" w:hAnsi="Palatino Linotype" w:cs="Palatino Linotype"/>
          <w:i/>
          <w:sz w:val="22"/>
          <w:szCs w:val="22"/>
        </w:rPr>
        <w:t>(Énfasis añadido)</w:t>
      </w:r>
    </w:p>
    <w:p w14:paraId="1FEB4CF3" w14:textId="77777777" w:rsidR="00FD0485" w:rsidRPr="007735AE" w:rsidRDefault="00FD0485" w:rsidP="00FD0485">
      <w:pPr>
        <w:spacing w:line="360" w:lineRule="auto"/>
        <w:jc w:val="both"/>
        <w:rPr>
          <w:rFonts w:ascii="Palatino Linotype" w:eastAsia="Palatino Linotype" w:hAnsi="Palatino Linotype" w:cs="Palatino Linotype"/>
        </w:rPr>
      </w:pPr>
      <w:bookmarkStart w:id="181" w:name="_heading=h.8sifv2td4no" w:colFirst="0" w:colLast="0"/>
      <w:bookmarkEnd w:id="181"/>
    </w:p>
    <w:p w14:paraId="20F3D0E8" w14:textId="77777777" w:rsidR="00FD0485" w:rsidRPr="007735AE" w:rsidRDefault="00FD0485" w:rsidP="00FD0485">
      <w:pPr>
        <w:numPr>
          <w:ilvl w:val="0"/>
          <w:numId w:val="1"/>
        </w:numPr>
        <w:spacing w:line="360" w:lineRule="auto"/>
        <w:ind w:left="0" w:firstLine="0"/>
        <w:contextualSpacing/>
        <w:jc w:val="both"/>
        <w:rPr>
          <w:rFonts w:ascii="Palatino Linotype" w:eastAsia="Palatino Linotype" w:hAnsi="Palatino Linotype" w:cs="Palatino Linotype"/>
        </w:rPr>
      </w:pPr>
      <w:bookmarkStart w:id="182" w:name="_heading=h.oh2brxaow78o" w:colFirst="0" w:colLast="0"/>
      <w:bookmarkEnd w:id="182"/>
      <w:r w:rsidRPr="007735AE">
        <w:rPr>
          <w:rFonts w:ascii="Palatino Linotype" w:eastAsia="Palatino Linotype" w:hAnsi="Palatino Linotype" w:cs="Palatino Linotype"/>
        </w:rPr>
        <w:lastRenderedPageBreak/>
        <w:t>Asimismo, de conformidad con el Anexo 20 de la Segunda Resolución de modificaciones a la Resolución Miscelánea Fiscal, los elementos utilizados en la generación de sellos digitales son la cadena original del elemento a sellar, el certificado de sello digital y su correspondiente clave privada, los algoritmos de criptografía de clave pública para firma electrónica avanzada, y las especificaciones de conversión de la firma avanzada a base 64.</w:t>
      </w:r>
    </w:p>
    <w:p w14:paraId="44A22AD3" w14:textId="77777777" w:rsidR="00FD0485" w:rsidRPr="007735AE" w:rsidRDefault="00FD0485" w:rsidP="00FD0485">
      <w:pPr>
        <w:spacing w:line="360" w:lineRule="auto"/>
        <w:jc w:val="both"/>
        <w:rPr>
          <w:rFonts w:ascii="Palatino Linotype" w:eastAsia="Palatino Linotype" w:hAnsi="Palatino Linotype" w:cs="Palatino Linotype"/>
        </w:rPr>
      </w:pPr>
      <w:bookmarkStart w:id="183" w:name="_heading=h.987we07n3kwj" w:colFirst="0" w:colLast="0"/>
      <w:bookmarkEnd w:id="183"/>
    </w:p>
    <w:p w14:paraId="1C51B2A0" w14:textId="77777777" w:rsidR="00FD0485" w:rsidRPr="007735AE" w:rsidRDefault="00FD0485" w:rsidP="00FD0485">
      <w:pPr>
        <w:numPr>
          <w:ilvl w:val="0"/>
          <w:numId w:val="1"/>
        </w:numPr>
        <w:spacing w:line="360" w:lineRule="auto"/>
        <w:ind w:left="0" w:firstLine="0"/>
        <w:contextualSpacing/>
        <w:jc w:val="both"/>
        <w:rPr>
          <w:rFonts w:ascii="Palatino Linotype" w:eastAsia="Palatino Linotype" w:hAnsi="Palatino Linotype" w:cs="Palatino Linotype"/>
        </w:rPr>
      </w:pPr>
      <w:bookmarkStart w:id="184" w:name="_heading=h.e4w0o6ue8sc6" w:colFirst="0" w:colLast="0"/>
      <w:bookmarkEnd w:id="184"/>
      <w:r w:rsidRPr="007735AE">
        <w:rPr>
          <w:rFonts w:ascii="Palatino Linotype" w:eastAsia="Palatino Linotype" w:hAnsi="Palatino Linotype" w:cs="Palatino Linotype"/>
        </w:rPr>
        <w:t xml:space="preserve">Para la generación de sellos digitales se utiliza criptografía de clave pública aplicada a una cadena original, que se basa en la generación de una pareja de números muy grandes relacionados entre sí, de tal manera que una operación de inscripción sobre un mensaje tomando como clave de inscripción a uno de los dos números, produce un mensaje alterado en su significado que sólo puede ser devuelto a su estado original mediante la operación de descripción correspondiente tomando como clave de descripción al otro número de la pareja. </w:t>
      </w:r>
    </w:p>
    <w:p w14:paraId="053E7307" w14:textId="77777777" w:rsidR="00FD0485" w:rsidRPr="007735AE" w:rsidRDefault="00FD0485" w:rsidP="00FD0485">
      <w:pPr>
        <w:spacing w:line="360" w:lineRule="auto"/>
        <w:jc w:val="both"/>
        <w:rPr>
          <w:rFonts w:ascii="Palatino Linotype" w:eastAsia="Palatino Linotype" w:hAnsi="Palatino Linotype" w:cs="Palatino Linotype"/>
        </w:rPr>
      </w:pPr>
      <w:bookmarkStart w:id="185" w:name="_heading=h.rtb9e44i85ua" w:colFirst="0" w:colLast="0"/>
      <w:bookmarkEnd w:id="185"/>
    </w:p>
    <w:p w14:paraId="47CF9149" w14:textId="77777777" w:rsidR="00FD0485" w:rsidRPr="007735AE" w:rsidRDefault="00FD0485" w:rsidP="00FD0485">
      <w:pPr>
        <w:numPr>
          <w:ilvl w:val="0"/>
          <w:numId w:val="1"/>
        </w:numPr>
        <w:spacing w:line="360" w:lineRule="auto"/>
        <w:ind w:left="0" w:firstLine="0"/>
        <w:contextualSpacing/>
        <w:jc w:val="both"/>
        <w:rPr>
          <w:rFonts w:ascii="Palatino Linotype" w:eastAsia="Palatino Linotype" w:hAnsi="Palatino Linotype" w:cs="Palatino Linotype"/>
        </w:rPr>
      </w:pPr>
      <w:bookmarkStart w:id="186" w:name="_heading=h.mt7q496zmklq" w:colFirst="0" w:colLast="0"/>
      <w:bookmarkEnd w:id="186"/>
      <w:r w:rsidRPr="007735AE">
        <w:rPr>
          <w:rFonts w:ascii="Palatino Linotype" w:eastAsia="Palatino Linotype" w:hAnsi="Palatino Linotype" w:cs="Palatino Linotype"/>
        </w:rPr>
        <w:t>Uno de estos dos números, expresado en una estructura de datos que contiene un módulo y un exponente, se conserva secreta y se le denomina "clave privada", mientras que el otro número llamado "clave pública", en formato binario y acompañado de información de identificación del emisor, además de una calificación de validez por parte de un tercero confiable, se incorpora a un archivo denominado "certificado de firma electrónica avanzada" o "certificado para sellos digitales" en adelante Certificado.</w:t>
      </w:r>
    </w:p>
    <w:p w14:paraId="01056AC6" w14:textId="77777777" w:rsidR="00FD0485" w:rsidRPr="007735AE" w:rsidRDefault="00FD0485" w:rsidP="00FD0485">
      <w:pPr>
        <w:spacing w:line="360" w:lineRule="auto"/>
        <w:jc w:val="both"/>
        <w:rPr>
          <w:rFonts w:ascii="Palatino Linotype" w:eastAsia="Palatino Linotype" w:hAnsi="Palatino Linotype" w:cs="Palatino Linotype"/>
        </w:rPr>
      </w:pPr>
      <w:bookmarkStart w:id="187" w:name="_heading=h.n30l5xfevj1m" w:colFirst="0" w:colLast="0"/>
      <w:bookmarkEnd w:id="187"/>
    </w:p>
    <w:p w14:paraId="47DDEBD2" w14:textId="77777777" w:rsidR="00FD0485" w:rsidRPr="007735AE" w:rsidRDefault="00FD0485" w:rsidP="00FD0485">
      <w:pPr>
        <w:numPr>
          <w:ilvl w:val="0"/>
          <w:numId w:val="1"/>
        </w:numPr>
        <w:spacing w:line="360" w:lineRule="auto"/>
        <w:ind w:left="0" w:firstLine="0"/>
        <w:contextualSpacing/>
        <w:jc w:val="both"/>
        <w:rPr>
          <w:rFonts w:ascii="Palatino Linotype" w:eastAsia="Palatino Linotype" w:hAnsi="Palatino Linotype" w:cs="Palatino Linotype"/>
        </w:rPr>
      </w:pPr>
      <w:bookmarkStart w:id="188" w:name="_heading=h.xyl92zx2yn72" w:colFirst="0" w:colLast="0"/>
      <w:bookmarkEnd w:id="188"/>
      <w:r w:rsidRPr="007735AE">
        <w:rPr>
          <w:rFonts w:ascii="Palatino Linotype" w:eastAsia="Palatino Linotype" w:hAnsi="Palatino Linotype" w:cs="Palatino Linotype"/>
        </w:rPr>
        <w:lastRenderedPageBreak/>
        <w:t xml:space="preserve">El Certificado puede distribuirse libremente para efectos de intercambio seguro de información y para ofrecer pruebas de autoría de archivos electrónicos o confirmación de estar de acuerdo con su contenido, ambos mediante el proceso denominado "firmado electrónico avanzado", que consiste en una característica observable de un mensaje, verificable por cualquiera con acceso al certificado digital del emisor, que sirve para implementar servicios de seguridad para garantizar: </w:t>
      </w:r>
    </w:p>
    <w:p w14:paraId="19A6EF9C" w14:textId="77777777" w:rsidR="00FD0485" w:rsidRPr="007735AE" w:rsidRDefault="00FD0485" w:rsidP="00FD0485">
      <w:pPr>
        <w:spacing w:line="360" w:lineRule="auto"/>
        <w:contextualSpacing/>
        <w:jc w:val="both"/>
        <w:rPr>
          <w:rFonts w:ascii="Palatino Linotype" w:eastAsia="Palatino Linotype" w:hAnsi="Palatino Linotype" w:cs="Palatino Linotype"/>
        </w:rPr>
      </w:pPr>
    </w:p>
    <w:p w14:paraId="27ACB27B" w14:textId="77777777" w:rsidR="00FD0485" w:rsidRPr="007735AE" w:rsidRDefault="00FD0485" w:rsidP="00192C92">
      <w:pPr>
        <w:spacing w:line="276" w:lineRule="auto"/>
        <w:ind w:left="720" w:right="474"/>
        <w:jc w:val="both"/>
        <w:rPr>
          <w:rFonts w:ascii="Palatino Linotype" w:eastAsia="Palatino Linotype" w:hAnsi="Palatino Linotype" w:cs="Palatino Linotype"/>
        </w:rPr>
      </w:pPr>
      <w:bookmarkStart w:id="189" w:name="_heading=h.dnnzpvh7eleo" w:colFirst="0" w:colLast="0"/>
      <w:bookmarkEnd w:id="189"/>
      <w:r w:rsidRPr="007735AE">
        <w:rPr>
          <w:rFonts w:ascii="Palatino Linotype" w:eastAsia="Palatino Linotype" w:hAnsi="Palatino Linotype" w:cs="Palatino Linotype"/>
        </w:rPr>
        <w:t xml:space="preserve">• La integridad (facilidad para detectar si un mensaje firmado ha sido alterado), </w:t>
      </w:r>
    </w:p>
    <w:p w14:paraId="2747D9CC" w14:textId="77777777" w:rsidR="00FD0485" w:rsidRPr="007735AE" w:rsidRDefault="00FD0485" w:rsidP="00192C92">
      <w:pPr>
        <w:spacing w:line="276" w:lineRule="auto"/>
        <w:ind w:left="720" w:right="474"/>
        <w:jc w:val="both"/>
        <w:rPr>
          <w:rFonts w:ascii="Palatino Linotype" w:eastAsia="Palatino Linotype" w:hAnsi="Palatino Linotype" w:cs="Palatino Linotype"/>
        </w:rPr>
      </w:pPr>
      <w:bookmarkStart w:id="190" w:name="_heading=h.7nd46camfpd3" w:colFirst="0" w:colLast="0"/>
      <w:bookmarkEnd w:id="190"/>
      <w:r w:rsidRPr="007735AE">
        <w:rPr>
          <w:rFonts w:ascii="Palatino Linotype" w:eastAsia="Palatino Linotype" w:hAnsi="Palatino Linotype" w:cs="Palatino Linotype"/>
        </w:rPr>
        <w:t xml:space="preserve">• La autenticidad, </w:t>
      </w:r>
    </w:p>
    <w:p w14:paraId="0A7B3B08" w14:textId="77777777" w:rsidR="00FD0485" w:rsidRPr="007735AE" w:rsidRDefault="00FD0485" w:rsidP="00192C92">
      <w:pPr>
        <w:spacing w:line="276" w:lineRule="auto"/>
        <w:ind w:left="720" w:right="474"/>
        <w:jc w:val="both"/>
        <w:rPr>
          <w:rFonts w:ascii="Palatino Linotype" w:eastAsia="Palatino Linotype" w:hAnsi="Palatino Linotype" w:cs="Palatino Linotype"/>
        </w:rPr>
      </w:pPr>
      <w:bookmarkStart w:id="191" w:name="_heading=h.ioxfoskdka44" w:colFirst="0" w:colLast="0"/>
      <w:bookmarkEnd w:id="191"/>
      <w:r w:rsidRPr="007735AE">
        <w:rPr>
          <w:rFonts w:ascii="Palatino Linotype" w:eastAsia="Palatino Linotype" w:hAnsi="Palatino Linotype" w:cs="Palatino Linotype"/>
        </w:rPr>
        <w:t xml:space="preserve">• Certidumbre de origen (facilidad para determinar qué persona es el autor de la firma que valida el contenido del mensaje) y </w:t>
      </w:r>
    </w:p>
    <w:p w14:paraId="3494662B" w14:textId="77777777" w:rsidR="00FD0485" w:rsidRPr="007735AE" w:rsidRDefault="00FD0485" w:rsidP="00192C92">
      <w:pPr>
        <w:spacing w:line="276" w:lineRule="auto"/>
        <w:ind w:left="720" w:right="474"/>
        <w:jc w:val="both"/>
        <w:rPr>
          <w:rFonts w:ascii="Palatino Linotype" w:eastAsia="Palatino Linotype" w:hAnsi="Palatino Linotype" w:cs="Palatino Linotype"/>
        </w:rPr>
      </w:pPr>
      <w:bookmarkStart w:id="192" w:name="_heading=h.71wzdzlnc3xt" w:colFirst="0" w:colLast="0"/>
      <w:bookmarkEnd w:id="192"/>
      <w:r w:rsidRPr="007735AE">
        <w:rPr>
          <w:rFonts w:ascii="Palatino Linotype" w:eastAsia="Palatino Linotype" w:hAnsi="Palatino Linotype" w:cs="Palatino Linotype"/>
        </w:rPr>
        <w:t xml:space="preserve">• No repudiación del mensaje firmado (capacidad de impedir que el autor de la firma niegue haber firmado el mensaje). </w:t>
      </w:r>
    </w:p>
    <w:p w14:paraId="3C20454E" w14:textId="77777777" w:rsidR="00FD0485" w:rsidRPr="007735AE" w:rsidRDefault="00FD0485" w:rsidP="00FD0485">
      <w:pPr>
        <w:spacing w:line="360" w:lineRule="auto"/>
        <w:jc w:val="both"/>
        <w:rPr>
          <w:rFonts w:ascii="Palatino Linotype" w:eastAsia="Palatino Linotype" w:hAnsi="Palatino Linotype" w:cs="Palatino Linotype"/>
        </w:rPr>
      </w:pPr>
      <w:bookmarkStart w:id="193" w:name="_heading=h.ynzdidt3os8l" w:colFirst="0" w:colLast="0"/>
      <w:bookmarkEnd w:id="193"/>
    </w:p>
    <w:p w14:paraId="3D0F9854" w14:textId="77777777" w:rsidR="00FD0485" w:rsidRPr="007735AE" w:rsidRDefault="00FD0485" w:rsidP="00FD0485">
      <w:pPr>
        <w:numPr>
          <w:ilvl w:val="0"/>
          <w:numId w:val="1"/>
        </w:numPr>
        <w:spacing w:line="360" w:lineRule="auto"/>
        <w:ind w:left="0" w:firstLine="0"/>
        <w:contextualSpacing/>
        <w:jc w:val="both"/>
        <w:rPr>
          <w:rFonts w:ascii="Palatino Linotype" w:eastAsia="Palatino Linotype" w:hAnsi="Palatino Linotype" w:cs="Palatino Linotype"/>
        </w:rPr>
      </w:pPr>
      <w:bookmarkStart w:id="194" w:name="_heading=h.qdfdf3outred" w:colFirst="0" w:colLast="0"/>
      <w:bookmarkEnd w:id="194"/>
      <w:r w:rsidRPr="007735AE">
        <w:rPr>
          <w:rFonts w:ascii="Palatino Linotype" w:eastAsia="Palatino Linotype" w:hAnsi="Palatino Linotype" w:cs="Palatino Linotype"/>
        </w:rPr>
        <w:t xml:space="preserve">Estos servicios de seguridad proporcionan las siguientes características a un mensaje con firma electrónica avanzada: </w:t>
      </w:r>
    </w:p>
    <w:p w14:paraId="7BCF68D0" w14:textId="77777777" w:rsidR="00FD0485" w:rsidRPr="007735AE" w:rsidRDefault="00FD0485" w:rsidP="00FD0485">
      <w:pPr>
        <w:spacing w:line="360" w:lineRule="auto"/>
        <w:contextualSpacing/>
        <w:jc w:val="both"/>
        <w:rPr>
          <w:rFonts w:ascii="Palatino Linotype" w:eastAsia="Palatino Linotype" w:hAnsi="Palatino Linotype" w:cs="Palatino Linotype"/>
        </w:rPr>
      </w:pPr>
    </w:p>
    <w:p w14:paraId="1A53A3F0" w14:textId="77777777" w:rsidR="00FD0485" w:rsidRPr="007735AE" w:rsidRDefault="00FD0485" w:rsidP="00192C92">
      <w:pPr>
        <w:spacing w:line="276" w:lineRule="auto"/>
        <w:ind w:left="720" w:right="474"/>
        <w:jc w:val="both"/>
        <w:rPr>
          <w:rFonts w:ascii="Palatino Linotype" w:eastAsia="Palatino Linotype" w:hAnsi="Palatino Linotype" w:cs="Palatino Linotype"/>
        </w:rPr>
      </w:pPr>
      <w:bookmarkStart w:id="195" w:name="_heading=h.xp0jh26h3b7o" w:colFirst="0" w:colLast="0"/>
      <w:bookmarkEnd w:id="195"/>
      <w:r w:rsidRPr="007735AE">
        <w:rPr>
          <w:rFonts w:ascii="Palatino Linotype" w:eastAsia="Palatino Linotype" w:hAnsi="Palatino Linotype" w:cs="Palatino Linotype"/>
        </w:rPr>
        <w:t xml:space="preserve">• Es infalsificable. </w:t>
      </w:r>
    </w:p>
    <w:p w14:paraId="15C4E45D" w14:textId="77777777" w:rsidR="00FD0485" w:rsidRPr="007735AE" w:rsidRDefault="00FD0485" w:rsidP="00192C92">
      <w:pPr>
        <w:spacing w:line="276" w:lineRule="auto"/>
        <w:ind w:left="720" w:right="474"/>
        <w:jc w:val="both"/>
        <w:rPr>
          <w:rFonts w:ascii="Palatino Linotype" w:eastAsia="Palatino Linotype" w:hAnsi="Palatino Linotype" w:cs="Palatino Linotype"/>
        </w:rPr>
      </w:pPr>
      <w:bookmarkStart w:id="196" w:name="_heading=h.d7sfqbwj4lax" w:colFirst="0" w:colLast="0"/>
      <w:bookmarkEnd w:id="196"/>
      <w:r w:rsidRPr="007735AE">
        <w:rPr>
          <w:rFonts w:ascii="Palatino Linotype" w:eastAsia="Palatino Linotype" w:hAnsi="Palatino Linotype" w:cs="Palatino Linotype"/>
        </w:rPr>
        <w:t xml:space="preserve">• La firma electrónica avanzada no es reciclable (es única por mensaje). </w:t>
      </w:r>
    </w:p>
    <w:p w14:paraId="3D7983C6" w14:textId="77777777" w:rsidR="00FD0485" w:rsidRPr="007735AE" w:rsidRDefault="00FD0485" w:rsidP="00192C92">
      <w:pPr>
        <w:spacing w:line="276" w:lineRule="auto"/>
        <w:ind w:left="720" w:right="474"/>
        <w:jc w:val="both"/>
        <w:rPr>
          <w:rFonts w:ascii="Palatino Linotype" w:eastAsia="Palatino Linotype" w:hAnsi="Palatino Linotype" w:cs="Palatino Linotype"/>
        </w:rPr>
      </w:pPr>
      <w:bookmarkStart w:id="197" w:name="_heading=h.4umuus4we8wo" w:colFirst="0" w:colLast="0"/>
      <w:bookmarkEnd w:id="197"/>
      <w:r w:rsidRPr="007735AE">
        <w:rPr>
          <w:rFonts w:ascii="Palatino Linotype" w:eastAsia="Palatino Linotype" w:hAnsi="Palatino Linotype" w:cs="Palatino Linotype"/>
        </w:rPr>
        <w:t xml:space="preserve">• Un mensaje con firma electrónica avanzada alterado, es detectable. </w:t>
      </w:r>
    </w:p>
    <w:p w14:paraId="79C12169" w14:textId="77777777" w:rsidR="00FD0485" w:rsidRPr="007735AE" w:rsidRDefault="00FD0485" w:rsidP="00192C92">
      <w:pPr>
        <w:spacing w:line="276" w:lineRule="auto"/>
        <w:ind w:left="720" w:right="474"/>
        <w:jc w:val="both"/>
        <w:rPr>
          <w:rFonts w:ascii="Palatino Linotype" w:eastAsia="Palatino Linotype" w:hAnsi="Palatino Linotype" w:cs="Palatino Linotype"/>
        </w:rPr>
      </w:pPr>
      <w:bookmarkStart w:id="198" w:name="_heading=h.bhowd0rv38c7" w:colFirst="0" w:colLast="0"/>
      <w:bookmarkEnd w:id="198"/>
      <w:r w:rsidRPr="007735AE">
        <w:rPr>
          <w:rFonts w:ascii="Palatino Linotype" w:eastAsia="Palatino Linotype" w:hAnsi="Palatino Linotype" w:cs="Palatino Linotype"/>
        </w:rPr>
        <w:t xml:space="preserve">• Un mensaje con firma electrónica avanzada, no puede ser repudiado. </w:t>
      </w:r>
    </w:p>
    <w:p w14:paraId="012BBB39" w14:textId="77777777" w:rsidR="00FD0485" w:rsidRPr="007735AE" w:rsidRDefault="00FD0485" w:rsidP="00FD0485">
      <w:pPr>
        <w:spacing w:line="360" w:lineRule="auto"/>
        <w:jc w:val="both"/>
        <w:rPr>
          <w:rFonts w:ascii="Palatino Linotype" w:eastAsia="Palatino Linotype" w:hAnsi="Palatino Linotype" w:cs="Palatino Linotype"/>
        </w:rPr>
      </w:pPr>
      <w:bookmarkStart w:id="199" w:name="_heading=h.ejn2v55f60s6" w:colFirst="0" w:colLast="0"/>
      <w:bookmarkEnd w:id="199"/>
    </w:p>
    <w:p w14:paraId="05BA39C6" w14:textId="77777777" w:rsidR="00FD0485" w:rsidRPr="007735AE" w:rsidRDefault="00FD0485" w:rsidP="00FD0485">
      <w:pPr>
        <w:numPr>
          <w:ilvl w:val="0"/>
          <w:numId w:val="1"/>
        </w:numPr>
        <w:spacing w:line="360" w:lineRule="auto"/>
        <w:ind w:left="0" w:firstLine="0"/>
        <w:contextualSpacing/>
        <w:jc w:val="both"/>
        <w:rPr>
          <w:rFonts w:ascii="Palatino Linotype" w:eastAsia="Palatino Linotype" w:hAnsi="Palatino Linotype" w:cs="Palatino Linotype"/>
        </w:rPr>
      </w:pPr>
      <w:bookmarkStart w:id="200" w:name="_heading=h.msnldj4dqkon" w:colFirst="0" w:colLast="0"/>
      <w:bookmarkEnd w:id="200"/>
      <w:r w:rsidRPr="007735AE">
        <w:rPr>
          <w:rFonts w:ascii="Palatino Linotype" w:eastAsia="Palatino Linotype" w:hAnsi="Palatino Linotype" w:cs="Palatino Linotype"/>
        </w:rPr>
        <w:t xml:space="preserve">Los certificados de sello digital se generan de manera idéntica a los certificados de e.firma y al igual que las firmas electrónicas avanzadas el propósito del sello digital es emitir comprobantes fiscales con autenticidad, integridad, </w:t>
      </w:r>
      <w:r w:rsidRPr="007735AE">
        <w:rPr>
          <w:rFonts w:ascii="Palatino Linotype" w:eastAsia="Palatino Linotype" w:hAnsi="Palatino Linotype" w:cs="Palatino Linotype"/>
        </w:rPr>
        <w:lastRenderedPageBreak/>
        <w:t>verificables y no repudiables por el emisor. Para ello basta tener acceso al mensaje original o cadena original, al sello digital y al certificado de sello digital del emisor.</w:t>
      </w:r>
    </w:p>
    <w:p w14:paraId="54472005" w14:textId="77777777" w:rsidR="00FD0485" w:rsidRPr="007735AE" w:rsidRDefault="00FD0485" w:rsidP="00FD0485">
      <w:pPr>
        <w:spacing w:line="360" w:lineRule="auto"/>
        <w:jc w:val="both"/>
        <w:rPr>
          <w:rFonts w:ascii="Palatino Linotype" w:eastAsia="Palatino Linotype" w:hAnsi="Palatino Linotype" w:cs="Palatino Linotype"/>
        </w:rPr>
      </w:pPr>
      <w:bookmarkStart w:id="201" w:name="_heading=h.d2rygb40n1qi" w:colFirst="0" w:colLast="0"/>
      <w:bookmarkEnd w:id="201"/>
    </w:p>
    <w:p w14:paraId="47A442E7" w14:textId="77777777" w:rsidR="00FD0485" w:rsidRPr="007735AE" w:rsidRDefault="00FD0485" w:rsidP="00FD0485">
      <w:pPr>
        <w:numPr>
          <w:ilvl w:val="0"/>
          <w:numId w:val="1"/>
        </w:numPr>
        <w:spacing w:line="360" w:lineRule="auto"/>
        <w:ind w:left="0" w:firstLine="0"/>
        <w:contextualSpacing/>
        <w:jc w:val="both"/>
        <w:rPr>
          <w:rFonts w:ascii="Palatino Linotype" w:eastAsia="Palatino Linotype" w:hAnsi="Palatino Linotype" w:cs="Palatino Linotype"/>
        </w:rPr>
      </w:pPr>
      <w:bookmarkStart w:id="202" w:name="_heading=h.gssdfypy39it" w:colFirst="0" w:colLast="0"/>
      <w:bookmarkEnd w:id="202"/>
      <w:r w:rsidRPr="007735AE">
        <w:rPr>
          <w:rFonts w:ascii="Palatino Linotype" w:eastAsia="Palatino Linotype" w:hAnsi="Palatino Linotype" w:cs="Palatino Linotype"/>
        </w:rPr>
        <w:t xml:space="preserve">Asimismo, con base en el Anexo 20 en análisis, se menciona que los datos testados constituyen elementos requeridos para la emisión de los comprobantes fiscales digitales por internet, siendo el número de serie del certificado del CSD el atributo requerido para expresar el número de serie del certificado de sello digital que ampara al comprobante, de acuerdo con el acuse correspondiente a 20 posiciones otorgado por el sistema del SAT, el folio fiscal referido como el UUID es un atributo requerido para expresar los 36 caracteres del folio fiscal de la transacción de timbrado conforme al estándar RFC 4122, el número certificado SAT el atributo requerido para expresar el número de serie del certificado del SAT usado para generar el sello digital del Timbre Fiscal Digital, el sello digital del CFD el atributo requerido para contener el sello digital del comprobante fiscal o comprobante de retenciones que se ha timbrado, sello que debe ser expresado como una cadena de texto en formato Base 64, el sello del SAT el atributo requerido para contener el sello digital del Timbre Fiscal Digital, que debe ser expresado como una cadena de texto en formato Base 64, y finalmente la cadena original, es la secuencia de datos formulada con la información contenida dentro del timbre fiscal digital del SAT. </w:t>
      </w:r>
    </w:p>
    <w:p w14:paraId="72263A69" w14:textId="77777777" w:rsidR="003D7061" w:rsidRPr="007735AE" w:rsidRDefault="003D7061" w:rsidP="003D7061">
      <w:pPr>
        <w:spacing w:line="360" w:lineRule="auto"/>
        <w:contextualSpacing/>
        <w:jc w:val="both"/>
        <w:rPr>
          <w:rFonts w:ascii="Palatino Linotype" w:eastAsia="Palatino Linotype" w:hAnsi="Palatino Linotype" w:cs="Palatino Linotype"/>
        </w:rPr>
      </w:pPr>
    </w:p>
    <w:p w14:paraId="5428E208" w14:textId="77777777" w:rsidR="003D7061" w:rsidRPr="007735AE" w:rsidRDefault="003D7061" w:rsidP="003D7061">
      <w:pPr>
        <w:spacing w:line="360" w:lineRule="auto"/>
        <w:jc w:val="both"/>
        <w:rPr>
          <w:rFonts w:ascii="Palatino Linotype" w:eastAsia="Palatino Linotype" w:hAnsi="Palatino Linotype" w:cs="Palatino Linotype"/>
          <w:b/>
          <w:i/>
          <w:u w:val="single"/>
        </w:rPr>
      </w:pPr>
      <w:r w:rsidRPr="007735AE">
        <w:rPr>
          <w:rFonts w:ascii="Palatino Linotype" w:eastAsia="Palatino Linotype" w:hAnsi="Palatino Linotype" w:cs="Palatino Linotype"/>
          <w:b/>
          <w:i/>
          <w:u w:val="single"/>
        </w:rPr>
        <w:t xml:space="preserve">• Código QR. </w:t>
      </w:r>
    </w:p>
    <w:p w14:paraId="3F742805" w14:textId="77777777" w:rsidR="003D7061" w:rsidRPr="007735AE" w:rsidRDefault="003D7061" w:rsidP="003D7061">
      <w:pPr>
        <w:spacing w:line="360" w:lineRule="auto"/>
        <w:jc w:val="both"/>
        <w:rPr>
          <w:rFonts w:ascii="Palatino Linotype" w:eastAsia="Palatino Linotype" w:hAnsi="Palatino Linotype" w:cs="Palatino Linotype"/>
        </w:rPr>
      </w:pPr>
      <w:bookmarkStart w:id="203" w:name="_heading=h.r73fxz40rxd4" w:colFirst="0" w:colLast="0"/>
      <w:bookmarkEnd w:id="203"/>
      <w:r w:rsidRPr="007735AE">
        <w:rPr>
          <w:rFonts w:ascii="Palatino Linotype" w:eastAsia="Palatino Linotype" w:hAnsi="Palatino Linotype" w:cs="Palatino Linotype"/>
        </w:rPr>
        <w:t xml:space="preserve">También denominado código bidimensional, el cual es utilizado para almacenar diversos tipos de datos de manera codificada mediante barras en dos dimensiones al igual que los códigos de barras o códigos unidimensionales, los cuales pueden ser </w:t>
      </w:r>
      <w:r w:rsidRPr="007735AE">
        <w:rPr>
          <w:rFonts w:ascii="Palatino Linotype" w:eastAsia="Palatino Linotype" w:hAnsi="Palatino Linotype" w:cs="Palatino Linotype"/>
        </w:rPr>
        <w:lastRenderedPageBreak/>
        <w:t>obtenidos por cualquier persona, de manera que se actualiza el supuesto previsto en el artículo 143 fracción I de la Ley de Transparencia y Acceso a la Información Pública del Estado de México y Municipios.</w:t>
      </w:r>
    </w:p>
    <w:p w14:paraId="3F9BB984" w14:textId="77777777" w:rsidR="003D7061" w:rsidRPr="007735AE" w:rsidRDefault="003D7061" w:rsidP="003D7061">
      <w:pPr>
        <w:spacing w:line="360" w:lineRule="auto"/>
        <w:contextualSpacing/>
        <w:jc w:val="both"/>
        <w:rPr>
          <w:rFonts w:ascii="Palatino Linotype" w:eastAsia="Palatino Linotype" w:hAnsi="Palatino Linotype" w:cs="Palatino Linotype"/>
        </w:rPr>
      </w:pPr>
    </w:p>
    <w:p w14:paraId="36255D28" w14:textId="29EC464F" w:rsidR="00FD0485" w:rsidRDefault="003D7061" w:rsidP="00FD0485">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Es así que, con base en lo expuesto, no todos los datos señalados pueden ser considerados como confidenciales, en virtud de que el Folio fiscal, Número de serie CSD del emisor, Sello digital del contribuyente emisor, Número de serie del CSD del SAT, Sello digital del SA y Cadena original de complemento de certificación digital SAT, así como el número de empleado cuando no se relacione con el uso de diversos servicios, no tienen el carácter de confidenciales</w:t>
      </w:r>
      <w:bookmarkStart w:id="204" w:name="_heading=h.fxyf7dfcsmll" w:colFirst="0" w:colLast="0"/>
      <w:bookmarkEnd w:id="204"/>
    </w:p>
    <w:p w14:paraId="192B143B" w14:textId="77777777" w:rsidR="001808D4" w:rsidRDefault="001808D4" w:rsidP="001808D4">
      <w:pPr>
        <w:spacing w:line="360" w:lineRule="auto"/>
        <w:contextualSpacing/>
        <w:jc w:val="both"/>
        <w:rPr>
          <w:rFonts w:ascii="Palatino Linotype" w:eastAsia="Palatino Linotype" w:hAnsi="Palatino Linotype" w:cs="Palatino Linotype"/>
        </w:rPr>
      </w:pPr>
    </w:p>
    <w:p w14:paraId="21B97A5C" w14:textId="51D932A1" w:rsidR="001808D4" w:rsidRPr="00570205" w:rsidRDefault="001808D4" w:rsidP="00FD0485">
      <w:pPr>
        <w:numPr>
          <w:ilvl w:val="0"/>
          <w:numId w:val="1"/>
        </w:numPr>
        <w:spacing w:line="360" w:lineRule="auto"/>
        <w:ind w:left="0" w:firstLine="0"/>
        <w:contextualSpacing/>
        <w:jc w:val="both"/>
        <w:rPr>
          <w:rFonts w:ascii="Palatino Linotype" w:eastAsia="Palatino Linotype" w:hAnsi="Palatino Linotype" w:cs="Palatino Linotype"/>
        </w:rPr>
      </w:pPr>
      <w:r w:rsidRPr="00570205">
        <w:rPr>
          <w:rFonts w:ascii="Palatino Linotype" w:eastAsia="Palatino Linotype" w:hAnsi="Palatino Linotype" w:cs="Palatino Linotype"/>
        </w:rPr>
        <w:t>No pasa desapercibido pro esta ponencia que,  no se testaron correctamente los datos en los recibos remitidos, ya que de los mismos, se desprende que a pesar de visualizarse “testados” al copiar y pegar, se puede visualizar la información que se encontraba testada en el documento original</w:t>
      </w:r>
    </w:p>
    <w:p w14:paraId="777B0710" w14:textId="77777777" w:rsidR="003D7061" w:rsidRPr="007735AE" w:rsidRDefault="003D7061" w:rsidP="003D7061">
      <w:pPr>
        <w:spacing w:line="360" w:lineRule="auto"/>
        <w:contextualSpacing/>
        <w:jc w:val="both"/>
        <w:rPr>
          <w:rFonts w:ascii="Palatino Linotype" w:eastAsia="Palatino Linotype" w:hAnsi="Palatino Linotype" w:cs="Palatino Linotype"/>
        </w:rPr>
      </w:pPr>
    </w:p>
    <w:p w14:paraId="7C5D76E3" w14:textId="163A9835" w:rsidR="00E07CD9" w:rsidRPr="007735AE" w:rsidRDefault="00192C92" w:rsidP="003D7061">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eastAsia="Palatino Linotype" w:hAnsi="Palatino Linotype" w:cs="Palatino Linotype"/>
        </w:rPr>
        <w:t>Por otro lado y resultando de suma importancia</w:t>
      </w:r>
      <w:r w:rsidR="00E07CD9" w:rsidRPr="007735AE">
        <w:rPr>
          <w:rFonts w:ascii="Palatino Linotype" w:eastAsia="Palatino Linotype" w:hAnsi="Palatino Linotype" w:cs="Palatino Linotype"/>
        </w:rPr>
        <w:t xml:space="preserve">, </w:t>
      </w:r>
      <w:r w:rsidR="003D7061" w:rsidRPr="007735AE">
        <w:rPr>
          <w:rFonts w:ascii="Palatino Linotype" w:eastAsia="Arial Unicode MS" w:hAnsi="Palatino Linotype" w:cs="Arial"/>
          <w:bCs/>
          <w:iCs/>
        </w:rPr>
        <w:t xml:space="preserve">este Órgano Garante advierte que </w:t>
      </w:r>
      <w:r w:rsidR="00E07CD9" w:rsidRPr="007735AE">
        <w:rPr>
          <w:rFonts w:ascii="Palatino Linotype" w:eastAsia="Arial Unicode MS" w:hAnsi="Palatino Linotype" w:cs="Arial"/>
          <w:bCs/>
          <w:iCs/>
        </w:rPr>
        <w:t xml:space="preserve">se remitieron recibos de </w:t>
      </w:r>
      <w:r w:rsidR="00A64C9E" w:rsidRPr="007735AE">
        <w:rPr>
          <w:rFonts w:ascii="Palatino Linotype" w:eastAsia="Arial Unicode MS" w:hAnsi="Palatino Linotype" w:cs="Arial"/>
          <w:bCs/>
          <w:iCs/>
        </w:rPr>
        <w:t>aguinaldo</w:t>
      </w:r>
      <w:r w:rsidR="00E07CD9" w:rsidRPr="007735AE">
        <w:rPr>
          <w:rFonts w:ascii="Palatino Linotype" w:eastAsia="Arial Unicode MS" w:hAnsi="Palatino Linotype" w:cs="Arial"/>
          <w:bCs/>
          <w:iCs/>
        </w:rPr>
        <w:t xml:space="preserve"> </w:t>
      </w:r>
      <w:r w:rsidR="003D7061" w:rsidRPr="007735AE">
        <w:rPr>
          <w:rFonts w:ascii="Palatino Linotype" w:eastAsia="Arial Unicode MS" w:hAnsi="Palatino Linotype" w:cs="Arial"/>
          <w:bCs/>
          <w:iCs/>
        </w:rPr>
        <w:t xml:space="preserve">de personal sustantivo de seguridad público, </w:t>
      </w:r>
      <w:r w:rsidR="00E07CD9" w:rsidRPr="007735AE">
        <w:rPr>
          <w:rFonts w:ascii="Palatino Linotype" w:eastAsia="Arial Unicode MS" w:hAnsi="Palatino Linotype" w:cs="Arial"/>
          <w:bCs/>
          <w:iCs/>
        </w:rPr>
        <w:t xml:space="preserve">por lo que al respecto en importante </w:t>
      </w:r>
      <w:r w:rsidR="003D7061" w:rsidRPr="007735AE">
        <w:rPr>
          <w:rFonts w:ascii="Palatino Linotype" w:eastAsia="Arial Unicode MS" w:hAnsi="Palatino Linotype" w:cs="Arial"/>
          <w:bCs/>
          <w:iCs/>
        </w:rPr>
        <w:t xml:space="preserve">referir </w:t>
      </w:r>
      <w:r w:rsidR="00E07CD9" w:rsidRPr="007735AE">
        <w:rPr>
          <w:rFonts w:ascii="Palatino Linotype" w:eastAsia="Arial Unicode MS" w:hAnsi="Palatino Linotype" w:cs="Arial"/>
          <w:bCs/>
          <w:iCs/>
        </w:rPr>
        <w:t>que, los nombres</w:t>
      </w:r>
      <w:r w:rsidR="003D7061" w:rsidRPr="007735AE">
        <w:rPr>
          <w:rFonts w:ascii="Palatino Linotype" w:eastAsia="Arial Unicode MS" w:hAnsi="Palatino Linotype" w:cs="Arial"/>
          <w:bCs/>
          <w:iCs/>
        </w:rPr>
        <w:t xml:space="preserve"> de Policías de Seguridad Pública Municipal por criterio mayoritario de este es Pleno es de carácter Reservado.</w:t>
      </w:r>
    </w:p>
    <w:p w14:paraId="260A8398" w14:textId="77777777" w:rsidR="00E07CD9" w:rsidRPr="007735AE" w:rsidRDefault="00E07CD9" w:rsidP="00E07CD9">
      <w:pPr>
        <w:pStyle w:val="Prrafodelista"/>
        <w:rPr>
          <w:rFonts w:ascii="Palatino Linotype" w:hAnsi="Palatino Linotype" w:cs="Tahoma"/>
          <w:lang w:eastAsia="es-MX"/>
        </w:rPr>
      </w:pPr>
    </w:p>
    <w:p w14:paraId="399C9152" w14:textId="77777777" w:rsidR="00E07CD9" w:rsidRPr="007735AE" w:rsidRDefault="003D7061" w:rsidP="003D7061">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hAnsi="Palatino Linotype" w:cs="Tahoma"/>
          <w:lang w:eastAsia="es-MX"/>
        </w:rPr>
        <w:t xml:space="preserve">Es necesario precisar que, la información respecto del personal de seguridad corresponde a información reservada; esto es, ya que los elementos operativos se dedican a combatir de manera directa a los delincuentes en el municipio, así como a </w:t>
      </w:r>
      <w:r w:rsidRPr="007735AE">
        <w:rPr>
          <w:rFonts w:ascii="Palatino Linotype" w:hAnsi="Palatino Linotype" w:cs="Tahoma"/>
          <w:lang w:eastAsia="es-MX"/>
        </w:rPr>
        <w:lastRenderedPageBreak/>
        <w:t xml:space="preserve">prevenir la actividad delictiva. Entonces, </w:t>
      </w:r>
      <w:r w:rsidRPr="007735AE">
        <w:rPr>
          <w:rFonts w:ascii="Palatino Linotype" w:hAnsi="Palatino Linotype" w:cs="Tahoma"/>
          <w:color w:val="0D0D0D"/>
        </w:rPr>
        <w:t xml:space="preserve">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7735AE">
        <w:rPr>
          <w:rFonts w:ascii="Palatino Linotype" w:hAnsi="Palatino Linotype" w:cs="Tahoma"/>
          <w:b/>
          <w:color w:val="0D0D0D"/>
        </w:rPr>
        <w:t>análisis caso por caso.</w:t>
      </w:r>
    </w:p>
    <w:p w14:paraId="308D60FF" w14:textId="77777777" w:rsidR="00E07CD9" w:rsidRPr="007735AE" w:rsidRDefault="00E07CD9" w:rsidP="00E07CD9">
      <w:pPr>
        <w:pStyle w:val="Prrafodelista"/>
        <w:rPr>
          <w:rFonts w:ascii="Palatino Linotype" w:hAnsi="Palatino Linotype" w:cs="Tahoma"/>
          <w:color w:val="0D0D0D"/>
        </w:rPr>
      </w:pPr>
    </w:p>
    <w:p w14:paraId="2B78D12C" w14:textId="77777777" w:rsidR="00E07CD9" w:rsidRPr="007735AE" w:rsidRDefault="00E07CD9" w:rsidP="003D7061">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hAnsi="Palatino Linotype" w:cs="Tahoma"/>
          <w:color w:val="0D0D0D"/>
        </w:rPr>
        <w:t>E</w:t>
      </w:r>
      <w:r w:rsidR="003D7061" w:rsidRPr="007735AE">
        <w:rPr>
          <w:rFonts w:ascii="Palatino Linotype" w:hAnsi="Palatino Linotype" w:cs="Tahoma"/>
          <w:color w:val="0D0D0D"/>
        </w:rPr>
        <w:t xml:space="preserve">l artículo 131 de la Ley referida, así como el Quinto de los Lineamientos Generales, establecen que los sujetos obligados </w:t>
      </w:r>
      <w:r w:rsidR="003D7061" w:rsidRPr="007735AE">
        <w:rPr>
          <w:rFonts w:ascii="Palatino Linotype" w:hAnsi="Palatino Linotype" w:cs="Tahoma"/>
          <w:b/>
          <w:color w:val="0D0D0D"/>
        </w:rPr>
        <w:t>deberán fundar y motivar</w:t>
      </w:r>
      <w:r w:rsidR="003D7061" w:rsidRPr="007735AE">
        <w:rPr>
          <w:rFonts w:ascii="Palatino Linotype" w:hAnsi="Palatino Linotype" w:cs="Tahoma"/>
          <w:color w:val="0D0D0D"/>
        </w:rPr>
        <w:t xml:space="preserve"> debidamente la clasificación de la información.</w:t>
      </w:r>
    </w:p>
    <w:p w14:paraId="16F218EA" w14:textId="77777777" w:rsidR="00E07CD9" w:rsidRPr="007735AE" w:rsidRDefault="00E07CD9" w:rsidP="00E07CD9">
      <w:pPr>
        <w:pStyle w:val="Prrafodelista"/>
        <w:rPr>
          <w:rFonts w:ascii="Palatino Linotype" w:hAnsi="Palatino Linotype" w:cs="Tahoma"/>
          <w:color w:val="0D0D0D"/>
        </w:rPr>
      </w:pPr>
    </w:p>
    <w:p w14:paraId="22AB9796" w14:textId="54FD5D53" w:rsidR="003D7061" w:rsidRPr="007735AE" w:rsidRDefault="003D7061" w:rsidP="003D7061">
      <w:pPr>
        <w:numPr>
          <w:ilvl w:val="0"/>
          <w:numId w:val="1"/>
        </w:numPr>
        <w:spacing w:line="360" w:lineRule="auto"/>
        <w:ind w:left="0" w:firstLine="0"/>
        <w:contextualSpacing/>
        <w:jc w:val="both"/>
        <w:rPr>
          <w:rFonts w:ascii="Palatino Linotype" w:eastAsia="Palatino Linotype" w:hAnsi="Palatino Linotype" w:cs="Palatino Linotype"/>
        </w:rPr>
      </w:pPr>
      <w:r w:rsidRPr="007735AE">
        <w:rPr>
          <w:rFonts w:ascii="Palatino Linotype" w:hAnsi="Palatino Linotype" w:cs="Tahoma"/>
          <w:color w:val="0D0D0D"/>
        </w:rPr>
        <w:t>Al respecto, e</w:t>
      </w:r>
      <w:r w:rsidRPr="007735AE">
        <w:rPr>
          <w:rFonts w:ascii="Palatino Linotype" w:hAnsi="Palatino Linotype" w:cs="Tahoma"/>
          <w:bCs/>
          <w:iCs/>
          <w:color w:val="0D0D0D"/>
        </w:rPr>
        <w:t>l Octavo de los Lineamientos Generales, precisa lo siguiente:</w:t>
      </w:r>
    </w:p>
    <w:p w14:paraId="2BE319D4" w14:textId="77777777" w:rsidR="003D7061" w:rsidRPr="007735AE" w:rsidRDefault="003D7061" w:rsidP="003D7061">
      <w:pPr>
        <w:spacing w:line="360" w:lineRule="auto"/>
        <w:contextualSpacing/>
        <w:jc w:val="both"/>
        <w:rPr>
          <w:rFonts w:ascii="Palatino Linotype" w:hAnsi="Palatino Linotype" w:cs="Tahoma"/>
          <w:bCs/>
          <w:iCs/>
          <w:color w:val="0D0D0D"/>
        </w:rPr>
      </w:pPr>
    </w:p>
    <w:p w14:paraId="4262A6AB" w14:textId="77777777" w:rsidR="003D7061" w:rsidRPr="007735AE" w:rsidRDefault="003D7061" w:rsidP="00192C92">
      <w:pPr>
        <w:pStyle w:val="Prrafodelista"/>
        <w:numPr>
          <w:ilvl w:val="0"/>
          <w:numId w:val="41"/>
        </w:numPr>
        <w:spacing w:line="276" w:lineRule="auto"/>
        <w:ind w:right="758"/>
        <w:jc w:val="both"/>
        <w:rPr>
          <w:rFonts w:ascii="Palatino Linotype" w:hAnsi="Palatino Linotype" w:cs="Tahoma"/>
          <w:bCs/>
          <w:color w:val="0D0D0D"/>
        </w:rPr>
      </w:pPr>
      <w:r w:rsidRPr="007735AE">
        <w:rPr>
          <w:rFonts w:ascii="Palatino Linotype" w:hAnsi="Palatino Linotype" w:cs="Tahoma"/>
          <w:b/>
          <w:bCs/>
          <w:color w:val="0D0D0D"/>
        </w:rPr>
        <w:t>Para fundar la clasificación</w:t>
      </w:r>
      <w:r w:rsidRPr="007735AE">
        <w:rPr>
          <w:rFonts w:ascii="Palatino Linotype" w:hAnsi="Palatino Linotype" w:cs="Tahoma"/>
          <w:bCs/>
          <w:color w:val="0D0D0D"/>
        </w:rPr>
        <w:t xml:space="preserve"> de la información se deberán señalar el artículo, fracción, inciso, párrafo o numeral de la Ley aplicable;</w:t>
      </w:r>
    </w:p>
    <w:p w14:paraId="5DA0C0FE" w14:textId="77777777" w:rsidR="003D7061" w:rsidRPr="007735AE" w:rsidRDefault="003D7061" w:rsidP="00192C92">
      <w:pPr>
        <w:spacing w:line="276" w:lineRule="auto"/>
        <w:ind w:right="758"/>
        <w:contextualSpacing/>
        <w:jc w:val="both"/>
        <w:rPr>
          <w:rFonts w:ascii="Palatino Linotype" w:hAnsi="Palatino Linotype" w:cs="Tahoma"/>
          <w:bCs/>
          <w:color w:val="0D0D0D"/>
        </w:rPr>
      </w:pPr>
    </w:p>
    <w:p w14:paraId="7B18A610" w14:textId="77777777" w:rsidR="003D7061" w:rsidRPr="007735AE" w:rsidRDefault="003D7061" w:rsidP="00192C92">
      <w:pPr>
        <w:pStyle w:val="Prrafodelista"/>
        <w:numPr>
          <w:ilvl w:val="0"/>
          <w:numId w:val="41"/>
        </w:numPr>
        <w:spacing w:line="276" w:lineRule="auto"/>
        <w:ind w:right="758"/>
        <w:jc w:val="both"/>
        <w:rPr>
          <w:rFonts w:ascii="Palatino Linotype" w:hAnsi="Palatino Linotype" w:cs="Tahoma"/>
          <w:bCs/>
          <w:color w:val="0D0D0D"/>
        </w:rPr>
      </w:pPr>
      <w:r w:rsidRPr="007735AE">
        <w:rPr>
          <w:rFonts w:ascii="Palatino Linotype" w:hAnsi="Palatino Linotype" w:cs="Tahoma"/>
          <w:b/>
          <w:bCs/>
          <w:color w:val="0D0D0D"/>
        </w:rPr>
        <w:t>Para motivar la clasificación</w:t>
      </w:r>
      <w:r w:rsidRPr="007735AE">
        <w:rPr>
          <w:rFonts w:ascii="Palatino Linotype" w:hAnsi="Palatino Linotype" w:cs="Tahoma"/>
          <w:bCs/>
          <w:color w:val="0D0D0D"/>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7BA7B330" w14:textId="77777777" w:rsidR="003D7061" w:rsidRPr="007735AE" w:rsidRDefault="003D7061" w:rsidP="003D7061">
      <w:pPr>
        <w:pStyle w:val="Prrafodelista"/>
        <w:spacing w:line="360" w:lineRule="auto"/>
        <w:rPr>
          <w:rFonts w:ascii="Palatino Linotype" w:hAnsi="Palatino Linotype" w:cs="Tahoma"/>
          <w:bCs/>
          <w:color w:val="0D0D0D"/>
        </w:rPr>
      </w:pPr>
    </w:p>
    <w:p w14:paraId="55F05263" w14:textId="77777777" w:rsidR="00192C92" w:rsidRPr="007735AE" w:rsidRDefault="003D7061" w:rsidP="003D7061">
      <w:pPr>
        <w:numPr>
          <w:ilvl w:val="0"/>
          <w:numId w:val="1"/>
        </w:numPr>
        <w:spacing w:line="360" w:lineRule="auto"/>
        <w:ind w:left="0" w:firstLine="0"/>
        <w:contextualSpacing/>
        <w:jc w:val="both"/>
        <w:rPr>
          <w:rFonts w:ascii="Palatino Linotype" w:hAnsi="Palatino Linotype" w:cs="Tahoma"/>
          <w:b/>
          <w:color w:val="0D0D0D"/>
        </w:rPr>
      </w:pPr>
      <w:r w:rsidRPr="007735AE">
        <w:rPr>
          <w:rFonts w:ascii="Palatino Linotype" w:hAnsi="Palatino Linotype" w:cs="Tahoma"/>
          <w:color w:val="0D0D0D"/>
        </w:rPr>
        <w:t xml:space="preserve">Lo anterior, toma sustento en la fracción VII, del artículo 1.8, del Código Administrativo del Estado de México, que establece que todo acto administrativo, debe estar fundado y motivado, esto es, que contenga con precisión, los preceptos </w:t>
      </w:r>
      <w:r w:rsidRPr="007735AE">
        <w:rPr>
          <w:rFonts w:ascii="Palatino Linotype" w:hAnsi="Palatino Linotype" w:cs="Tahoma"/>
          <w:color w:val="0D0D0D"/>
        </w:rPr>
        <w:lastRenderedPageBreak/>
        <w:t>legales aplicables, las circunstancias generales o especiales, razones particulares y causas que se hayan tomado en cuenta para la emisión de este.</w:t>
      </w:r>
    </w:p>
    <w:p w14:paraId="24494731" w14:textId="77777777" w:rsidR="00192C92" w:rsidRPr="007735AE" w:rsidRDefault="00192C92" w:rsidP="00192C92">
      <w:pPr>
        <w:spacing w:line="360" w:lineRule="auto"/>
        <w:contextualSpacing/>
        <w:jc w:val="both"/>
        <w:rPr>
          <w:rFonts w:ascii="Palatino Linotype" w:hAnsi="Palatino Linotype" w:cs="Tahoma"/>
          <w:b/>
          <w:color w:val="0D0D0D"/>
        </w:rPr>
      </w:pPr>
    </w:p>
    <w:p w14:paraId="301E4D65" w14:textId="7F9578D4" w:rsidR="003D7061" w:rsidRPr="007735AE" w:rsidRDefault="003D7061" w:rsidP="003D7061">
      <w:pPr>
        <w:numPr>
          <w:ilvl w:val="0"/>
          <w:numId w:val="1"/>
        </w:numPr>
        <w:spacing w:line="360" w:lineRule="auto"/>
        <w:ind w:left="0" w:firstLine="0"/>
        <w:contextualSpacing/>
        <w:jc w:val="both"/>
        <w:rPr>
          <w:rFonts w:ascii="Palatino Linotype" w:hAnsi="Palatino Linotype" w:cs="Tahoma"/>
          <w:b/>
          <w:color w:val="0D0D0D"/>
        </w:rPr>
      </w:pPr>
      <w:r w:rsidRPr="007735AE">
        <w:rPr>
          <w:rFonts w:ascii="Palatino Linotype" w:hAnsi="Palatino Linotype" w:cs="Tahoma"/>
          <w:color w:val="0D0D0D"/>
          <w:lang w:val="es-ES"/>
        </w:rPr>
        <w:t>En ese orden de ideas, el Trigésimo tercero de los Lineamientos Generales establece la forma en que se debe fundamentar y motivar la reserva de la información, es decir, a través de los siguientes pasos:</w:t>
      </w:r>
    </w:p>
    <w:p w14:paraId="158BEAAB" w14:textId="77777777" w:rsidR="003D7061" w:rsidRPr="007735AE" w:rsidRDefault="003D7061" w:rsidP="003D7061">
      <w:pPr>
        <w:spacing w:line="360" w:lineRule="auto"/>
        <w:contextualSpacing/>
        <w:jc w:val="both"/>
        <w:rPr>
          <w:rFonts w:ascii="Palatino Linotype" w:hAnsi="Palatino Linotype" w:cs="Tahoma"/>
          <w:color w:val="0D0D0D"/>
        </w:rPr>
      </w:pPr>
    </w:p>
    <w:p w14:paraId="33B666D5" w14:textId="77777777" w:rsidR="003D7061" w:rsidRPr="007735AE" w:rsidRDefault="003D7061" w:rsidP="00192C92">
      <w:pPr>
        <w:numPr>
          <w:ilvl w:val="0"/>
          <w:numId w:val="39"/>
        </w:numPr>
        <w:spacing w:line="276" w:lineRule="auto"/>
        <w:ind w:right="333"/>
        <w:contextualSpacing/>
        <w:jc w:val="both"/>
        <w:rPr>
          <w:rFonts w:ascii="Palatino Linotype" w:hAnsi="Palatino Linotype" w:cs="Tahoma"/>
          <w:color w:val="0D0D0D"/>
        </w:rPr>
      </w:pPr>
      <w:r w:rsidRPr="007735AE">
        <w:rPr>
          <w:rFonts w:ascii="Palatino Linotype" w:hAnsi="Palatino Linotype" w:cs="Tahoma"/>
          <w:color w:val="0D0D0D"/>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7793C281" w14:textId="77777777" w:rsidR="003D7061" w:rsidRPr="007735AE" w:rsidRDefault="003D7061" w:rsidP="00192C92">
      <w:pPr>
        <w:spacing w:line="276" w:lineRule="auto"/>
        <w:ind w:left="426" w:right="333"/>
        <w:contextualSpacing/>
        <w:jc w:val="both"/>
        <w:rPr>
          <w:rFonts w:ascii="Palatino Linotype" w:hAnsi="Palatino Linotype" w:cs="Tahoma"/>
          <w:color w:val="0D0D0D"/>
        </w:rPr>
      </w:pPr>
    </w:p>
    <w:p w14:paraId="7A99D9DA" w14:textId="77777777" w:rsidR="003D7061" w:rsidRPr="007735AE" w:rsidRDefault="003D7061" w:rsidP="00192C92">
      <w:pPr>
        <w:numPr>
          <w:ilvl w:val="0"/>
          <w:numId w:val="39"/>
        </w:numPr>
        <w:spacing w:line="276" w:lineRule="auto"/>
        <w:ind w:right="333"/>
        <w:contextualSpacing/>
        <w:jc w:val="both"/>
        <w:rPr>
          <w:rFonts w:ascii="Palatino Linotype" w:hAnsi="Palatino Linotype" w:cs="Tahoma"/>
          <w:color w:val="0D0D0D"/>
          <w:lang w:val="es-ES"/>
        </w:rPr>
      </w:pPr>
      <w:r w:rsidRPr="007735AE">
        <w:rPr>
          <w:rFonts w:ascii="Palatino Linotype" w:hAnsi="Palatino Linotype" w:cs="Tahoma"/>
          <w:color w:val="0D0D0D"/>
          <w:lang w:val="es-ES"/>
        </w:rPr>
        <w:t>Se deberá demostrar que la publicidad de la información generaría un riesgo de perjuicio, que rebasa el interés público;</w:t>
      </w:r>
    </w:p>
    <w:p w14:paraId="7B477E4C" w14:textId="77777777" w:rsidR="003D7061" w:rsidRPr="007735AE" w:rsidRDefault="003D7061" w:rsidP="00192C92">
      <w:pPr>
        <w:pStyle w:val="Prrafodelista"/>
        <w:spacing w:line="276" w:lineRule="auto"/>
        <w:ind w:left="426" w:right="333"/>
        <w:rPr>
          <w:rFonts w:ascii="Palatino Linotype" w:hAnsi="Palatino Linotype" w:cs="Tahoma"/>
          <w:color w:val="0D0D0D"/>
          <w:lang w:val="es-ES"/>
        </w:rPr>
      </w:pPr>
    </w:p>
    <w:p w14:paraId="00C51E6D" w14:textId="77777777" w:rsidR="003D7061" w:rsidRPr="007735AE" w:rsidRDefault="003D7061" w:rsidP="00192C92">
      <w:pPr>
        <w:numPr>
          <w:ilvl w:val="0"/>
          <w:numId w:val="39"/>
        </w:numPr>
        <w:spacing w:line="276" w:lineRule="auto"/>
        <w:ind w:right="333"/>
        <w:contextualSpacing/>
        <w:jc w:val="both"/>
        <w:rPr>
          <w:rFonts w:ascii="Palatino Linotype" w:hAnsi="Palatino Linotype" w:cs="Tahoma"/>
          <w:color w:val="0D0D0D"/>
          <w:lang w:val="es-ES"/>
        </w:rPr>
      </w:pPr>
      <w:r w:rsidRPr="007735AE">
        <w:rPr>
          <w:rFonts w:ascii="Palatino Linotype" w:hAnsi="Palatino Linotype" w:cs="Tahoma"/>
          <w:color w:val="0D0D0D"/>
          <w:lang w:val="es-ES"/>
        </w:rPr>
        <w:t>Se acreditará el vínculo entre la difusión de la información y la afectación del interés jurídico tutelado;</w:t>
      </w:r>
    </w:p>
    <w:p w14:paraId="252CF5F8" w14:textId="77777777" w:rsidR="003D7061" w:rsidRPr="007735AE" w:rsidRDefault="003D7061" w:rsidP="00192C92">
      <w:pPr>
        <w:spacing w:line="276" w:lineRule="auto"/>
        <w:ind w:left="426" w:right="333"/>
        <w:contextualSpacing/>
        <w:rPr>
          <w:rFonts w:ascii="Palatino Linotype" w:hAnsi="Palatino Linotype" w:cs="Tahoma"/>
          <w:color w:val="0D0D0D"/>
          <w:lang w:val="es-ES"/>
        </w:rPr>
      </w:pPr>
    </w:p>
    <w:p w14:paraId="48E4F1AD" w14:textId="77777777" w:rsidR="003D7061" w:rsidRPr="007735AE" w:rsidRDefault="003D7061" w:rsidP="00192C92">
      <w:pPr>
        <w:numPr>
          <w:ilvl w:val="0"/>
          <w:numId w:val="39"/>
        </w:numPr>
        <w:spacing w:line="276" w:lineRule="auto"/>
        <w:ind w:right="333"/>
        <w:contextualSpacing/>
        <w:jc w:val="both"/>
        <w:rPr>
          <w:rFonts w:ascii="Palatino Linotype" w:hAnsi="Palatino Linotype" w:cs="Tahoma"/>
          <w:color w:val="0D0D0D"/>
          <w:lang w:val="es-ES"/>
        </w:rPr>
      </w:pPr>
      <w:r w:rsidRPr="007735AE">
        <w:rPr>
          <w:rFonts w:ascii="Palatino Linotype" w:hAnsi="Palatino Linotype" w:cs="Tahoma"/>
          <w:color w:val="0D0D0D"/>
          <w:lang w:val="es-ES"/>
        </w:rPr>
        <w:t>Se precisará las razones objetivas por las que la apertura de la información generaría una afectación, por medio del riesgo real, demostrable e identificable;</w:t>
      </w:r>
    </w:p>
    <w:p w14:paraId="1218633D" w14:textId="77777777" w:rsidR="003D7061" w:rsidRPr="007735AE" w:rsidRDefault="003D7061" w:rsidP="00192C92">
      <w:pPr>
        <w:spacing w:line="276" w:lineRule="auto"/>
        <w:ind w:left="426" w:right="333"/>
        <w:contextualSpacing/>
        <w:rPr>
          <w:rFonts w:ascii="Palatino Linotype" w:hAnsi="Palatino Linotype" w:cs="Tahoma"/>
          <w:color w:val="0D0D0D"/>
          <w:lang w:val="es-ES"/>
        </w:rPr>
      </w:pPr>
    </w:p>
    <w:p w14:paraId="4CA3CDD0" w14:textId="77777777" w:rsidR="003D7061" w:rsidRPr="007735AE" w:rsidRDefault="003D7061" w:rsidP="00192C92">
      <w:pPr>
        <w:numPr>
          <w:ilvl w:val="0"/>
          <w:numId w:val="39"/>
        </w:numPr>
        <w:spacing w:line="276" w:lineRule="auto"/>
        <w:ind w:right="333"/>
        <w:contextualSpacing/>
        <w:jc w:val="both"/>
        <w:rPr>
          <w:rFonts w:ascii="Palatino Linotype" w:hAnsi="Palatino Linotype" w:cs="Tahoma"/>
          <w:color w:val="0D0D0D"/>
          <w:lang w:val="es-ES"/>
        </w:rPr>
      </w:pPr>
      <w:r w:rsidRPr="007735AE">
        <w:rPr>
          <w:rFonts w:ascii="Palatino Linotype" w:hAnsi="Palatino Linotype" w:cs="Tahoma"/>
          <w:color w:val="0D0D0D"/>
          <w:lang w:val="es-ES"/>
        </w:rPr>
        <w:t>Se deberán señalar las circunstancias de modo, tiempo y lugar del daño, y</w:t>
      </w:r>
    </w:p>
    <w:p w14:paraId="431B764F" w14:textId="77777777" w:rsidR="003D7061" w:rsidRPr="007735AE" w:rsidRDefault="003D7061" w:rsidP="00192C92">
      <w:pPr>
        <w:spacing w:line="276" w:lineRule="auto"/>
        <w:ind w:left="426" w:right="333"/>
        <w:contextualSpacing/>
        <w:rPr>
          <w:rFonts w:ascii="Palatino Linotype" w:hAnsi="Palatino Linotype" w:cs="Tahoma"/>
          <w:color w:val="0D0D0D"/>
          <w:lang w:val="es-ES"/>
        </w:rPr>
      </w:pPr>
    </w:p>
    <w:p w14:paraId="0F96950F" w14:textId="77777777" w:rsidR="003D7061" w:rsidRPr="007735AE" w:rsidRDefault="003D7061" w:rsidP="00192C92">
      <w:pPr>
        <w:numPr>
          <w:ilvl w:val="0"/>
          <w:numId w:val="39"/>
        </w:numPr>
        <w:spacing w:line="276" w:lineRule="auto"/>
        <w:ind w:right="333"/>
        <w:contextualSpacing/>
        <w:jc w:val="both"/>
        <w:rPr>
          <w:rFonts w:ascii="Palatino Linotype" w:hAnsi="Palatino Linotype" w:cs="Tahoma"/>
          <w:color w:val="0D0D0D"/>
          <w:lang w:val="es-ES"/>
        </w:rPr>
      </w:pPr>
      <w:r w:rsidRPr="007735AE">
        <w:rPr>
          <w:rFonts w:ascii="Palatino Linotype" w:hAnsi="Palatino Linotype" w:cs="Tahoma"/>
          <w:color w:val="0D0D0D"/>
          <w:lang w:val="es-ES"/>
        </w:rPr>
        <w:t>Se elegirá la opción de excepción al acceso a la información que menos restrinja, la cual será adecuada y proporcional para la protección del interés público.</w:t>
      </w:r>
    </w:p>
    <w:p w14:paraId="1EE12A8E" w14:textId="77777777" w:rsidR="003D7061" w:rsidRPr="007735AE" w:rsidRDefault="003D7061" w:rsidP="003D7061">
      <w:pPr>
        <w:pStyle w:val="Prrafodelista"/>
        <w:spacing w:line="360" w:lineRule="auto"/>
        <w:rPr>
          <w:rFonts w:ascii="Palatino Linotype" w:hAnsi="Palatino Linotype" w:cs="Tahoma"/>
          <w:color w:val="0D0D0D"/>
          <w:lang w:val="es-ES"/>
        </w:rPr>
      </w:pPr>
    </w:p>
    <w:p w14:paraId="3F2A55B7" w14:textId="26FE1FFA" w:rsidR="003D7061" w:rsidRPr="007735AE" w:rsidRDefault="003D7061" w:rsidP="00192C92">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hAnsi="Palatino Linotype" w:cs="Tahoma"/>
          <w:color w:val="0D0D0D"/>
          <w:lang w:val="es-ES"/>
        </w:rPr>
        <w:lastRenderedPageBreak/>
        <w:t xml:space="preserve">De acuerdo con lo expuesto, </w:t>
      </w:r>
      <w:r w:rsidRPr="007735AE">
        <w:rPr>
          <w:rFonts w:ascii="Palatino Linotype" w:eastAsia="Calibri" w:hAnsi="Palatino Linotype" w:cs="Tahoma"/>
          <w:bCs/>
          <w:lang w:eastAsia="en-US"/>
        </w:rPr>
        <w:t xml:space="preserve">el </w:t>
      </w:r>
      <w:r w:rsidR="00192C92" w:rsidRPr="007735AE">
        <w:rPr>
          <w:rFonts w:ascii="Palatino Linotype" w:eastAsia="Calibri" w:hAnsi="Palatino Linotype" w:cs="Tahoma"/>
          <w:b/>
          <w:bCs/>
          <w:lang w:eastAsia="en-US"/>
        </w:rPr>
        <w:t>SUJETO OBLIGADO</w:t>
      </w:r>
      <w:r w:rsidRPr="007735AE">
        <w:rPr>
          <w:rFonts w:ascii="Palatino Linotype" w:eastAsia="Calibri" w:hAnsi="Palatino Linotype" w:cs="Tahoma"/>
          <w:bCs/>
          <w:lang w:eastAsia="en-US"/>
        </w:rPr>
        <w:t>, debe fundar y motivar la existencia de información reserva al momento del cumplimiento del Recurso, con la entrega del Acta del Comité de Transparencia con la prueba de daño respectiva,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 en términos del Trigésimo tercero de los Lineamientos Generales, relacionado con el artículo 129 de la Ley de Transparencia y Acceso a la Información Pública del Estado de México y Municipios, de acuerdo con lo siguiente:</w:t>
      </w:r>
    </w:p>
    <w:p w14:paraId="562715EF" w14:textId="77777777" w:rsidR="003D7061" w:rsidRPr="007735AE" w:rsidRDefault="003D7061" w:rsidP="003D7061">
      <w:pPr>
        <w:spacing w:line="360" w:lineRule="auto"/>
        <w:contextualSpacing/>
        <w:jc w:val="both"/>
        <w:rPr>
          <w:rFonts w:ascii="Palatino Linotype" w:eastAsia="Calibri" w:hAnsi="Palatino Linotype" w:cs="Tahoma"/>
          <w:bCs/>
          <w:lang w:eastAsia="en-US"/>
        </w:rPr>
      </w:pPr>
    </w:p>
    <w:p w14:paraId="34816477" w14:textId="77777777" w:rsidR="003D7061" w:rsidRPr="007735AE" w:rsidRDefault="003D7061" w:rsidP="00192C92">
      <w:pPr>
        <w:numPr>
          <w:ilvl w:val="0"/>
          <w:numId w:val="1"/>
        </w:numPr>
        <w:spacing w:line="360" w:lineRule="auto"/>
        <w:ind w:left="0" w:firstLine="0"/>
        <w:contextualSpacing/>
        <w:jc w:val="both"/>
        <w:rPr>
          <w:rFonts w:ascii="Palatino Linotype" w:eastAsia="Calibri" w:hAnsi="Palatino Linotype" w:cs="Tahoma"/>
          <w:iCs/>
          <w:lang w:val="es-ES" w:eastAsia="es-ES_tradnl"/>
        </w:rPr>
      </w:pPr>
      <w:r w:rsidRPr="007735AE">
        <w:rPr>
          <w:rFonts w:ascii="Palatino Linotype" w:eastAsia="Calibri" w:hAnsi="Palatino Linotype" w:cs="Tahoma"/>
          <w:iCs/>
          <w:lang w:val="es-ES" w:eastAsia="es-ES_tradnl"/>
        </w:rPr>
        <w:t>El</w:t>
      </w:r>
      <w:r w:rsidRPr="007735AE">
        <w:rPr>
          <w:rFonts w:ascii="Palatino Linotype" w:eastAsia="Calibri" w:hAnsi="Palatino Linotype" w:cs="Tahoma"/>
          <w:b/>
          <w:iCs/>
          <w:lang w:val="es-ES" w:eastAsia="es-ES_tradnl"/>
        </w:rPr>
        <w:t xml:space="preserve"> </w:t>
      </w:r>
      <w:r w:rsidRPr="007735AE">
        <w:rPr>
          <w:rFonts w:ascii="Palatino Linotype" w:eastAsia="Calibri" w:hAnsi="Palatino Linotype" w:cs="Tahoma"/>
          <w:iCs/>
          <w:lang w:val="es-ES" w:eastAsia="es-ES_tradnl"/>
        </w:rPr>
        <w:t>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62F7FF9F" w14:textId="77777777" w:rsidR="003D7061" w:rsidRPr="007735AE" w:rsidRDefault="003D7061" w:rsidP="003D7061">
      <w:pPr>
        <w:contextualSpacing/>
        <w:jc w:val="both"/>
        <w:rPr>
          <w:rFonts w:ascii="Palatino Linotype" w:eastAsia="Calibri" w:hAnsi="Palatino Linotype" w:cs="Tahoma"/>
          <w:bCs/>
          <w:sz w:val="22"/>
          <w:szCs w:val="22"/>
          <w:lang w:eastAsia="en-US"/>
        </w:rPr>
      </w:pPr>
    </w:p>
    <w:p w14:paraId="5F166129" w14:textId="77777777" w:rsidR="003D7061" w:rsidRPr="007735AE" w:rsidRDefault="003D7061" w:rsidP="003D7061">
      <w:pPr>
        <w:tabs>
          <w:tab w:val="left" w:pos="4962"/>
        </w:tabs>
        <w:ind w:left="850" w:right="901"/>
        <w:contextualSpacing/>
        <w:jc w:val="both"/>
        <w:rPr>
          <w:rFonts w:ascii="Palatino Linotype" w:eastAsia="Calibri" w:hAnsi="Palatino Linotype" w:cs="Tahoma"/>
          <w:i/>
          <w:iCs/>
          <w:szCs w:val="22"/>
          <w:lang w:val="es-ES" w:eastAsia="es-ES_tradnl"/>
        </w:rPr>
      </w:pPr>
      <w:r w:rsidRPr="007735AE">
        <w:rPr>
          <w:rFonts w:ascii="Palatino Linotype" w:eastAsia="Calibri" w:hAnsi="Palatino Linotype" w:cs="Tahoma"/>
          <w:b/>
          <w:i/>
          <w:iCs/>
          <w:szCs w:val="22"/>
          <w:lang w:val="es-ES" w:eastAsia="es-ES_tradnl"/>
        </w:rPr>
        <w:t>Artículo 140.</w:t>
      </w:r>
      <w:r w:rsidRPr="007735AE">
        <w:rPr>
          <w:rFonts w:ascii="Palatino Linotype" w:eastAsia="Calibri" w:hAnsi="Palatino Linotype" w:cs="Tahoma"/>
          <w:i/>
          <w:iCs/>
          <w:szCs w:val="22"/>
          <w:lang w:val="es-ES" w:eastAsia="es-ES_tradnl"/>
        </w:rPr>
        <w:t xml:space="preserve"> El acceso a la información pública será restringido excepcionalmente, cuando por razones de interés público, ésta sea clasificada como reservada, conforme a los criterios siguientes: </w:t>
      </w:r>
    </w:p>
    <w:p w14:paraId="789A3908" w14:textId="77777777" w:rsidR="003D7061" w:rsidRPr="007735AE" w:rsidRDefault="003D7061" w:rsidP="003D7061">
      <w:pPr>
        <w:tabs>
          <w:tab w:val="left" w:pos="4962"/>
        </w:tabs>
        <w:ind w:left="850" w:right="901"/>
        <w:contextualSpacing/>
        <w:jc w:val="both"/>
        <w:rPr>
          <w:rFonts w:ascii="Palatino Linotype" w:eastAsia="Calibri" w:hAnsi="Palatino Linotype" w:cs="Tahoma"/>
          <w:i/>
          <w:iCs/>
          <w:szCs w:val="22"/>
          <w:lang w:val="es-ES" w:eastAsia="es-ES_tradnl"/>
        </w:rPr>
      </w:pPr>
      <w:r w:rsidRPr="007735AE">
        <w:rPr>
          <w:rFonts w:ascii="Palatino Linotype" w:eastAsia="Calibri" w:hAnsi="Palatino Linotype" w:cs="Tahoma"/>
          <w:i/>
          <w:iCs/>
          <w:szCs w:val="22"/>
          <w:lang w:val="es-ES" w:eastAsia="es-ES_tradnl"/>
        </w:rPr>
        <w:t>I al III…</w:t>
      </w:r>
    </w:p>
    <w:p w14:paraId="4F8AF1A0" w14:textId="77777777" w:rsidR="003D7061" w:rsidRPr="007735AE" w:rsidRDefault="003D7061" w:rsidP="003D7061">
      <w:pPr>
        <w:tabs>
          <w:tab w:val="left" w:pos="4962"/>
        </w:tabs>
        <w:ind w:left="850" w:right="901"/>
        <w:contextualSpacing/>
        <w:jc w:val="both"/>
        <w:rPr>
          <w:rFonts w:ascii="Palatino Linotype" w:eastAsia="Calibri" w:hAnsi="Palatino Linotype" w:cs="Tahoma"/>
          <w:i/>
          <w:iCs/>
          <w:szCs w:val="22"/>
          <w:lang w:eastAsia="es-ES_tradnl"/>
        </w:rPr>
      </w:pPr>
      <w:r w:rsidRPr="007735AE">
        <w:rPr>
          <w:rFonts w:ascii="Palatino Linotype" w:eastAsia="Calibri" w:hAnsi="Palatino Linotype" w:cs="Tahoma"/>
          <w:i/>
          <w:iCs/>
          <w:szCs w:val="22"/>
          <w:lang w:eastAsia="es-ES_tradnl"/>
        </w:rPr>
        <w:t>IV. Ponga en riesgo la vida, la seguridad o la salud de una persona física;</w:t>
      </w:r>
    </w:p>
    <w:p w14:paraId="20645B92" w14:textId="77777777" w:rsidR="003D7061" w:rsidRPr="007735AE" w:rsidRDefault="003D7061" w:rsidP="003D7061">
      <w:pPr>
        <w:tabs>
          <w:tab w:val="left" w:pos="4962"/>
        </w:tabs>
        <w:ind w:left="850" w:right="901"/>
        <w:contextualSpacing/>
        <w:jc w:val="both"/>
        <w:rPr>
          <w:rFonts w:ascii="Palatino Linotype" w:eastAsia="Calibri" w:hAnsi="Palatino Linotype" w:cs="Tahoma"/>
          <w:i/>
          <w:iCs/>
          <w:szCs w:val="22"/>
          <w:lang w:val="es-ES" w:eastAsia="es-ES_tradnl"/>
        </w:rPr>
      </w:pPr>
      <w:r w:rsidRPr="007735AE">
        <w:rPr>
          <w:rFonts w:ascii="Palatino Linotype" w:eastAsia="Calibri" w:hAnsi="Palatino Linotype" w:cs="Tahoma"/>
          <w:i/>
          <w:iCs/>
          <w:szCs w:val="22"/>
          <w:lang w:val="es-ES" w:eastAsia="es-ES_tradnl"/>
        </w:rPr>
        <w:t>V al XI…</w:t>
      </w:r>
    </w:p>
    <w:p w14:paraId="4519BEB7" w14:textId="77777777" w:rsidR="003D7061" w:rsidRPr="007735AE" w:rsidRDefault="003D7061" w:rsidP="003D7061">
      <w:pPr>
        <w:contextualSpacing/>
        <w:jc w:val="both"/>
        <w:rPr>
          <w:rFonts w:ascii="Palatino Linotype" w:eastAsia="Calibri" w:hAnsi="Palatino Linotype" w:cs="Tahoma"/>
          <w:bCs/>
          <w:sz w:val="22"/>
          <w:szCs w:val="22"/>
          <w:lang w:eastAsia="en-US"/>
        </w:rPr>
      </w:pPr>
    </w:p>
    <w:p w14:paraId="07B641AF" w14:textId="77777777" w:rsidR="003D7061" w:rsidRPr="007735AE" w:rsidRDefault="003D7061" w:rsidP="00192C92">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bCs/>
          <w:lang w:eastAsia="en-US"/>
        </w:rPr>
        <w:t xml:space="preserve">Del precepto citado se desprende que como información reservada podrá clasificarse aquella cuya publicación pueda poner en riesgo la vida, seguridad o salud de una persona física; para acreditar lo anterior, los </w:t>
      </w:r>
      <w:r w:rsidRPr="007735AE">
        <w:rPr>
          <w:rFonts w:ascii="Palatino Linotype" w:eastAsia="Calibri" w:hAnsi="Palatino Linotype" w:cs="Tahoma"/>
          <w:bCs/>
          <w:lang w:val="es-ES" w:eastAsia="en-US"/>
        </w:rPr>
        <w:t>Lineamientos Generales,</w:t>
      </w:r>
      <w:r w:rsidRPr="007735AE">
        <w:rPr>
          <w:rFonts w:ascii="Palatino Linotype" w:eastAsia="Calibri" w:hAnsi="Palatino Linotype" w:cs="Tahoma"/>
          <w:bCs/>
          <w:lang w:eastAsia="en-US"/>
        </w:rPr>
        <w:t xml:space="preserve"> establecen lo siguiente:</w:t>
      </w:r>
    </w:p>
    <w:p w14:paraId="760289D2" w14:textId="77777777" w:rsidR="003D7061" w:rsidRPr="007735AE" w:rsidRDefault="003D7061" w:rsidP="003D7061">
      <w:pPr>
        <w:contextualSpacing/>
        <w:jc w:val="both"/>
        <w:rPr>
          <w:rFonts w:ascii="Palatino Linotype" w:eastAsia="Calibri" w:hAnsi="Palatino Linotype" w:cs="Tahoma"/>
          <w:bCs/>
          <w:lang w:eastAsia="en-US"/>
        </w:rPr>
      </w:pPr>
    </w:p>
    <w:p w14:paraId="5A6E46C8" w14:textId="77777777" w:rsidR="003D7061" w:rsidRPr="007735AE" w:rsidRDefault="003D7061" w:rsidP="003D7061">
      <w:pPr>
        <w:ind w:left="850" w:right="901"/>
        <w:contextualSpacing/>
        <w:jc w:val="both"/>
        <w:rPr>
          <w:rFonts w:ascii="Palatino Linotype" w:eastAsia="Calibri" w:hAnsi="Palatino Linotype" w:cs="Tahoma"/>
          <w:bCs/>
          <w:i/>
          <w:sz w:val="22"/>
          <w:szCs w:val="22"/>
          <w:lang w:eastAsia="en-US"/>
        </w:rPr>
      </w:pPr>
      <w:r w:rsidRPr="007735AE">
        <w:rPr>
          <w:rFonts w:ascii="Palatino Linotype" w:eastAsia="Calibri" w:hAnsi="Palatino Linotype" w:cs="Tahoma"/>
          <w:b/>
          <w:bCs/>
          <w:i/>
          <w:sz w:val="22"/>
          <w:szCs w:val="22"/>
          <w:lang w:eastAsia="en-US"/>
        </w:rPr>
        <w:t xml:space="preserve">Vigésimo tercero. </w:t>
      </w:r>
      <w:r w:rsidRPr="007735AE">
        <w:rPr>
          <w:rFonts w:ascii="Palatino Linotype" w:eastAsia="Calibri" w:hAnsi="Palatino Linotype" w:cs="Tahoma"/>
          <w:bCs/>
          <w:i/>
          <w:sz w:val="22"/>
          <w:szCs w:val="22"/>
          <w:lang w:eastAsia="en-US"/>
        </w:rPr>
        <w:t>Para clasificar la información como reservada, de conformidad con el artículo 113, fracción V de la Ley General, será necesario acreditar un vínculo, entre la persona física y la información que pueda poner en riesgo su vida, seguridad o salud.</w:t>
      </w:r>
    </w:p>
    <w:p w14:paraId="539E4C7C" w14:textId="77777777" w:rsidR="003D7061" w:rsidRPr="007735AE" w:rsidRDefault="003D7061" w:rsidP="003D7061">
      <w:pPr>
        <w:ind w:left="567"/>
        <w:contextualSpacing/>
        <w:jc w:val="both"/>
        <w:rPr>
          <w:rFonts w:ascii="Palatino Linotype" w:eastAsia="Calibri" w:hAnsi="Palatino Linotype" w:cs="Tahoma"/>
          <w:bCs/>
          <w:i/>
          <w:lang w:eastAsia="en-US"/>
        </w:rPr>
      </w:pPr>
    </w:p>
    <w:p w14:paraId="7AE9051D" w14:textId="77777777" w:rsidR="003D7061" w:rsidRPr="007735AE" w:rsidRDefault="003D7061" w:rsidP="00192C92">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bCs/>
          <w:lang w:eastAsia="en-US"/>
        </w:rPr>
        <w:t xml:space="preserve">Del Lineamiento referido, se desprende que para clasificar la información como reservada, será necesario </w:t>
      </w:r>
      <w:r w:rsidRPr="007735AE">
        <w:rPr>
          <w:rFonts w:ascii="Palatino Linotype" w:eastAsia="Calibri" w:hAnsi="Palatino Linotype" w:cs="Tahoma"/>
          <w:b/>
          <w:bCs/>
          <w:lang w:eastAsia="en-US"/>
        </w:rPr>
        <w:t>acreditar un vínculo, entre la persona física y la información que pueda poner en riesgo su vida, seguridad o salud</w:t>
      </w:r>
      <w:r w:rsidRPr="007735AE">
        <w:rPr>
          <w:rFonts w:ascii="Palatino Linotype" w:eastAsia="Calibri" w:hAnsi="Palatino Linotype" w:cs="Tahoma"/>
          <w:bCs/>
          <w:lang w:eastAsia="en-US"/>
        </w:rPr>
        <w:t>.</w:t>
      </w:r>
    </w:p>
    <w:p w14:paraId="58762218" w14:textId="77777777" w:rsidR="003D7061" w:rsidRPr="007735AE" w:rsidRDefault="003D7061" w:rsidP="003D7061">
      <w:pPr>
        <w:spacing w:line="360" w:lineRule="auto"/>
        <w:contextualSpacing/>
        <w:jc w:val="both"/>
        <w:rPr>
          <w:rFonts w:ascii="Palatino Linotype" w:eastAsia="Calibri" w:hAnsi="Palatino Linotype" w:cs="Tahoma"/>
          <w:bCs/>
          <w:lang w:eastAsia="en-US"/>
        </w:rPr>
      </w:pPr>
    </w:p>
    <w:p w14:paraId="4706D699" w14:textId="77777777" w:rsidR="003D7061" w:rsidRPr="007735AE" w:rsidRDefault="003D7061" w:rsidP="00192C92">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bCs/>
          <w:lang w:eastAsia="en-US"/>
        </w:rPr>
        <w:t>Además, el artículo 81, fracción III, de la Ley de Seguridad del Estado de México, establece lo siguiente:</w:t>
      </w:r>
    </w:p>
    <w:p w14:paraId="6C638A4A" w14:textId="77777777" w:rsidR="003D7061" w:rsidRPr="007735AE" w:rsidRDefault="003D7061" w:rsidP="003D7061">
      <w:pPr>
        <w:contextualSpacing/>
        <w:jc w:val="both"/>
        <w:rPr>
          <w:rFonts w:ascii="Palatino Linotype" w:eastAsia="Calibri" w:hAnsi="Palatino Linotype" w:cs="Tahoma"/>
          <w:bCs/>
          <w:sz w:val="22"/>
          <w:szCs w:val="22"/>
          <w:lang w:eastAsia="en-US"/>
        </w:rPr>
      </w:pPr>
    </w:p>
    <w:p w14:paraId="41BD2980" w14:textId="77777777" w:rsidR="003D7061" w:rsidRPr="007735AE" w:rsidRDefault="003D7061" w:rsidP="003D7061">
      <w:pPr>
        <w:ind w:left="850" w:right="901"/>
        <w:contextualSpacing/>
        <w:jc w:val="both"/>
        <w:rPr>
          <w:rFonts w:ascii="Palatino Linotype" w:eastAsia="Calibri" w:hAnsi="Palatino Linotype" w:cs="Tahoma"/>
          <w:bCs/>
          <w:i/>
          <w:szCs w:val="22"/>
          <w:lang w:eastAsia="en-US"/>
        </w:rPr>
      </w:pPr>
      <w:r w:rsidRPr="007735AE">
        <w:rPr>
          <w:rFonts w:ascii="Palatino Linotype" w:eastAsia="Calibri" w:hAnsi="Palatino Linotype" w:cs="Tahoma"/>
          <w:b/>
          <w:bCs/>
          <w:i/>
          <w:szCs w:val="22"/>
          <w:lang w:eastAsia="en-US"/>
        </w:rPr>
        <w:t>Artículo 81.-</w:t>
      </w:r>
      <w:r w:rsidRPr="007735AE">
        <w:rPr>
          <w:rFonts w:ascii="Palatino Linotype" w:eastAsia="Calibri" w:hAnsi="Palatino Linotype" w:cs="Tahoma"/>
          <w:bCs/>
          <w:i/>
          <w:szCs w:val="22"/>
          <w:lang w:eastAsia="en-US"/>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10EDEDA4" w14:textId="77777777" w:rsidR="003D7061" w:rsidRPr="007735AE" w:rsidRDefault="003D7061" w:rsidP="003D7061">
      <w:pPr>
        <w:ind w:left="850" w:right="901"/>
        <w:contextualSpacing/>
        <w:jc w:val="both"/>
        <w:rPr>
          <w:rFonts w:ascii="Palatino Linotype" w:eastAsia="Calibri" w:hAnsi="Palatino Linotype" w:cs="Tahoma"/>
          <w:bCs/>
          <w:i/>
          <w:szCs w:val="22"/>
          <w:lang w:eastAsia="en-US"/>
        </w:rPr>
      </w:pPr>
      <w:r w:rsidRPr="007735AE">
        <w:rPr>
          <w:rFonts w:ascii="Palatino Linotype" w:eastAsia="Calibri" w:hAnsi="Palatino Linotype" w:cs="Tahoma"/>
          <w:bCs/>
          <w:i/>
          <w:szCs w:val="22"/>
          <w:lang w:eastAsia="en-US"/>
        </w:rPr>
        <w:t>…</w:t>
      </w:r>
    </w:p>
    <w:p w14:paraId="12C273C3" w14:textId="77777777" w:rsidR="003D7061" w:rsidRPr="007735AE" w:rsidRDefault="003D7061" w:rsidP="003D7061">
      <w:pPr>
        <w:ind w:left="850" w:right="901"/>
        <w:contextualSpacing/>
        <w:jc w:val="both"/>
        <w:rPr>
          <w:rFonts w:ascii="Palatino Linotype" w:eastAsia="Calibri" w:hAnsi="Palatino Linotype" w:cs="Tahoma"/>
          <w:bCs/>
          <w:i/>
          <w:szCs w:val="22"/>
          <w:lang w:eastAsia="en-US"/>
        </w:rPr>
      </w:pPr>
      <w:r w:rsidRPr="007735AE">
        <w:rPr>
          <w:rFonts w:ascii="Palatino Linotype" w:eastAsia="Calibri" w:hAnsi="Palatino Linotype" w:cs="Tahoma"/>
          <w:bCs/>
          <w:i/>
          <w:szCs w:val="22"/>
          <w:lang w:eastAsia="en-US"/>
        </w:rPr>
        <w:t>III. La relativa a los servidores públicos integrantes de las instituciones de seguridad pública, cuya revelación pueda poner en riesgo su vida e integridad física con motivo de sus funciones;</w:t>
      </w:r>
    </w:p>
    <w:p w14:paraId="48DFC8BF" w14:textId="77777777" w:rsidR="003D7061" w:rsidRPr="007735AE" w:rsidRDefault="003D7061" w:rsidP="003D7061">
      <w:pPr>
        <w:ind w:left="850" w:right="901"/>
        <w:contextualSpacing/>
        <w:jc w:val="both"/>
        <w:rPr>
          <w:rFonts w:ascii="Palatino Linotype" w:eastAsia="Calibri" w:hAnsi="Palatino Linotype" w:cs="Tahoma"/>
          <w:bCs/>
          <w:i/>
          <w:szCs w:val="22"/>
          <w:lang w:eastAsia="en-US"/>
        </w:rPr>
      </w:pPr>
      <w:r w:rsidRPr="007735AE">
        <w:rPr>
          <w:rFonts w:ascii="Palatino Linotype" w:eastAsia="Calibri" w:hAnsi="Palatino Linotype" w:cs="Tahoma"/>
          <w:bCs/>
          <w:i/>
          <w:szCs w:val="22"/>
          <w:lang w:eastAsia="en-US"/>
        </w:rPr>
        <w:t>…</w:t>
      </w:r>
    </w:p>
    <w:p w14:paraId="4C25171C" w14:textId="77777777" w:rsidR="003D7061" w:rsidRPr="007735AE" w:rsidRDefault="003D7061" w:rsidP="003D7061">
      <w:pPr>
        <w:contextualSpacing/>
        <w:jc w:val="both"/>
        <w:rPr>
          <w:rFonts w:ascii="Palatino Linotype" w:eastAsia="Calibri" w:hAnsi="Palatino Linotype" w:cs="Tahoma"/>
          <w:bCs/>
          <w:lang w:eastAsia="en-US"/>
        </w:rPr>
      </w:pPr>
    </w:p>
    <w:p w14:paraId="45F47133" w14:textId="77777777" w:rsidR="003D7061" w:rsidRPr="007735AE" w:rsidRDefault="003D7061" w:rsidP="00192C92">
      <w:pPr>
        <w:numPr>
          <w:ilvl w:val="0"/>
          <w:numId w:val="1"/>
        </w:numPr>
        <w:spacing w:line="360" w:lineRule="auto"/>
        <w:ind w:left="0" w:firstLine="0"/>
        <w:contextualSpacing/>
        <w:jc w:val="both"/>
        <w:rPr>
          <w:rFonts w:ascii="Palatino Linotype" w:hAnsi="Palatino Linotype" w:cs="Tahoma"/>
        </w:rPr>
      </w:pPr>
      <w:r w:rsidRPr="007735AE">
        <w:rPr>
          <w:rFonts w:ascii="Palatino Linotype" w:hAnsi="Palatino Linotype" w:cs="Tahoma"/>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4DA79E2C" w14:textId="77777777" w:rsidR="003D7061" w:rsidRPr="007735AE" w:rsidRDefault="003D7061" w:rsidP="003D7061">
      <w:pPr>
        <w:spacing w:line="360" w:lineRule="auto"/>
        <w:contextualSpacing/>
        <w:jc w:val="both"/>
        <w:rPr>
          <w:rFonts w:ascii="Palatino Linotype" w:eastAsia="Calibri" w:hAnsi="Palatino Linotype" w:cs="Tahoma"/>
          <w:bCs/>
          <w:lang w:eastAsia="en-US"/>
        </w:rPr>
      </w:pPr>
    </w:p>
    <w:p w14:paraId="272C3203" w14:textId="77777777" w:rsidR="00192C92" w:rsidRPr="007735AE" w:rsidRDefault="003D7061" w:rsidP="003D7061">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bCs/>
          <w:lang w:eastAsia="en-US"/>
        </w:rPr>
        <w:t xml:space="preserve">En ese contexto, tal como se precisó en párrafos anteriores, </w:t>
      </w:r>
      <w:r w:rsidRPr="007735AE">
        <w:rPr>
          <w:rFonts w:ascii="Palatino Linotype" w:eastAsia="Calibri" w:hAnsi="Palatino Linotype" w:cs="Tahoma"/>
          <w:b/>
          <w:bCs/>
          <w:lang w:eastAsia="en-US"/>
        </w:rPr>
        <w:t xml:space="preserve">los datos de servidores públicos, entre los que se encuentran el nombre de los trabajadores, </w:t>
      </w:r>
      <w:r w:rsidRPr="007735AE">
        <w:rPr>
          <w:rFonts w:ascii="Palatino Linotype" w:eastAsia="Calibri" w:hAnsi="Palatino Linotype" w:cs="Tahoma"/>
          <w:b/>
          <w:bCs/>
          <w:lang w:eastAsia="en-US"/>
        </w:rPr>
        <w:lastRenderedPageBreak/>
        <w:t xml:space="preserve">por regla general, </w:t>
      </w:r>
      <w:r w:rsidRPr="007735AE">
        <w:rPr>
          <w:rFonts w:ascii="Palatino Linotype" w:eastAsia="Calibri" w:hAnsi="Palatino Linotype" w:cs="Tahoma"/>
          <w:bCs/>
          <w:lang w:eastAsia="en-US"/>
        </w:rPr>
        <w:t>son de naturaleza pública, ya que su publicidad orienta a cumplir los objetivos que persigue la Ley.</w:t>
      </w:r>
    </w:p>
    <w:p w14:paraId="14D6E915" w14:textId="77777777" w:rsidR="00192C92" w:rsidRPr="007735AE" w:rsidRDefault="00192C92" w:rsidP="00192C92">
      <w:pPr>
        <w:pStyle w:val="Prrafodelista"/>
        <w:rPr>
          <w:rFonts w:ascii="Palatino Linotype" w:eastAsia="Calibri" w:hAnsi="Palatino Linotype" w:cs="Tahoma"/>
          <w:bCs/>
          <w:lang w:eastAsia="en-US"/>
        </w:rPr>
      </w:pPr>
    </w:p>
    <w:p w14:paraId="41A10755" w14:textId="65875BBA" w:rsidR="003D7061" w:rsidRPr="007735AE" w:rsidRDefault="003D7061" w:rsidP="003D7061">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bCs/>
          <w:lang w:eastAsia="en-US"/>
        </w:rPr>
        <w:t xml:space="preserve">No obstante, resulta necesario traer a colación por analogía, el Criterio 06/09, emitido por </w:t>
      </w:r>
      <w:r w:rsidRPr="007735AE">
        <w:rPr>
          <w:rFonts w:ascii="Palatino Linotype" w:hAnsi="Palatino Linotype" w:cs="Tahoma"/>
        </w:rPr>
        <w:t>el entonces Instituto Federal de Acceso a la Información y Protección de Datos ahora Instituto Nacional de Transparencia, Acceso a la Información y Protección de Datos Personales, que establece lo siguiente:</w:t>
      </w:r>
    </w:p>
    <w:p w14:paraId="59A31222" w14:textId="77777777" w:rsidR="003D7061" w:rsidRPr="007735AE" w:rsidRDefault="003D7061" w:rsidP="003D7061">
      <w:pPr>
        <w:contextualSpacing/>
        <w:jc w:val="both"/>
        <w:rPr>
          <w:rFonts w:ascii="Palatino Linotype" w:hAnsi="Palatino Linotype" w:cs="Tahoma"/>
          <w:i/>
          <w:szCs w:val="22"/>
        </w:rPr>
      </w:pPr>
    </w:p>
    <w:p w14:paraId="5FFB7C6A" w14:textId="77777777" w:rsidR="003D7061" w:rsidRPr="007735AE" w:rsidRDefault="003D7061" w:rsidP="003D7061">
      <w:pPr>
        <w:tabs>
          <w:tab w:val="left" w:pos="4962"/>
        </w:tabs>
        <w:ind w:left="850" w:right="901"/>
        <w:contextualSpacing/>
        <w:jc w:val="both"/>
        <w:rPr>
          <w:rFonts w:ascii="Palatino Linotype" w:hAnsi="Palatino Linotype" w:cs="Tahoma"/>
          <w:i/>
          <w:szCs w:val="22"/>
        </w:rPr>
      </w:pPr>
      <w:r w:rsidRPr="007735AE">
        <w:rPr>
          <w:rFonts w:ascii="Palatino Linotype" w:hAnsi="Palatino Linotype" w:cs="Tahoma"/>
          <w:b/>
          <w:i/>
          <w:szCs w:val="22"/>
        </w:rPr>
        <w:t>Nombres de servidores públicos dedicados a actividades en materia de seguridad, por excepción pueden considerarse información reservada.</w:t>
      </w:r>
      <w:r w:rsidRPr="007735AE">
        <w:rPr>
          <w:rFonts w:ascii="Palatino Linotype" w:hAnsi="Palatino Linotype" w:cs="Tahoma"/>
          <w:i/>
          <w:szCs w:val="22"/>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4DE0D516" w14:textId="77777777" w:rsidR="003D7061" w:rsidRPr="007735AE" w:rsidRDefault="003D7061" w:rsidP="003D7061">
      <w:pPr>
        <w:contextualSpacing/>
        <w:jc w:val="both"/>
        <w:rPr>
          <w:rFonts w:ascii="Palatino Linotype" w:eastAsia="Calibri" w:hAnsi="Palatino Linotype" w:cs="Tahoma"/>
          <w:bCs/>
          <w:sz w:val="22"/>
          <w:szCs w:val="22"/>
          <w:lang w:eastAsia="en-US"/>
        </w:rPr>
      </w:pPr>
    </w:p>
    <w:p w14:paraId="473067A1" w14:textId="77777777" w:rsidR="00192C92" w:rsidRPr="007735AE" w:rsidRDefault="003D7061" w:rsidP="003D7061">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bCs/>
          <w:lang w:eastAsia="en-U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70091521" w14:textId="77777777" w:rsidR="00192C92" w:rsidRPr="007735AE" w:rsidRDefault="00192C92" w:rsidP="00192C92">
      <w:pPr>
        <w:spacing w:line="360" w:lineRule="auto"/>
        <w:contextualSpacing/>
        <w:jc w:val="both"/>
        <w:rPr>
          <w:rFonts w:ascii="Palatino Linotype" w:eastAsia="Calibri" w:hAnsi="Palatino Linotype" w:cs="Tahoma"/>
          <w:bCs/>
          <w:lang w:eastAsia="en-US"/>
        </w:rPr>
      </w:pPr>
    </w:p>
    <w:p w14:paraId="72D09571" w14:textId="77777777" w:rsidR="00192C92" w:rsidRPr="007735AE" w:rsidRDefault="003D7061" w:rsidP="003D7061">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bCs/>
          <w:lang w:eastAsia="en-US"/>
        </w:rPr>
        <w:t xml:space="preserve">En ese orden de ideas, si bien por regla general los nombres de los trabajadores gubernamentales son información pública de oficio, existe una excepción relativa a </w:t>
      </w:r>
      <w:r w:rsidRPr="007735AE">
        <w:rPr>
          <w:rFonts w:ascii="Palatino Linotype" w:eastAsia="Calibri" w:hAnsi="Palatino Linotype" w:cs="Tahoma"/>
          <w:b/>
          <w:bCs/>
          <w:lang w:eastAsia="en-US"/>
        </w:rPr>
        <w:t>aquellos que realicen actividades operativas en materia de seguridad,</w:t>
      </w:r>
      <w:r w:rsidRPr="007735AE">
        <w:rPr>
          <w:rFonts w:ascii="Palatino Linotype" w:eastAsia="Calibri" w:hAnsi="Palatino Linotype" w:cs="Tahoma"/>
          <w:bCs/>
          <w:lang w:eastAsia="en-US"/>
        </w:rPr>
        <w:t xml:space="preserve"> como es el caso de los elementos operativos y la policía municipal.</w:t>
      </w:r>
    </w:p>
    <w:p w14:paraId="34DA6380" w14:textId="77777777" w:rsidR="00192C92" w:rsidRPr="007735AE" w:rsidRDefault="00192C92" w:rsidP="00192C92">
      <w:pPr>
        <w:pStyle w:val="Prrafodelista"/>
        <w:rPr>
          <w:rFonts w:ascii="Palatino Linotype" w:eastAsia="Calibri" w:hAnsi="Palatino Linotype" w:cs="Tahoma"/>
          <w:bCs/>
          <w:lang w:eastAsia="en-US"/>
        </w:rPr>
      </w:pPr>
    </w:p>
    <w:p w14:paraId="1919C8C6" w14:textId="77777777" w:rsidR="00192C92" w:rsidRPr="007735AE" w:rsidRDefault="003D7061" w:rsidP="003D7061">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bCs/>
          <w:lang w:eastAsia="en-U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3B3B9E8A" w14:textId="77777777" w:rsidR="00192C92" w:rsidRPr="007735AE" w:rsidRDefault="00192C92" w:rsidP="00192C92">
      <w:pPr>
        <w:pStyle w:val="Prrafodelista"/>
        <w:rPr>
          <w:rFonts w:ascii="Palatino Linotype" w:eastAsia="Calibri" w:hAnsi="Palatino Linotype" w:cs="Tahoma"/>
          <w:bCs/>
          <w:lang w:eastAsia="en-US"/>
        </w:rPr>
      </w:pPr>
    </w:p>
    <w:p w14:paraId="4F635286" w14:textId="0D3812F3" w:rsidR="003D7061" w:rsidRPr="007735AE" w:rsidRDefault="003D7061" w:rsidP="003D7061">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bCs/>
          <w:lang w:eastAsia="en-US"/>
        </w:rPr>
        <w:t>En ese contexto, el artículo 6, fracciones XI y XII de dicho ordenamiento jurídico, establece los siguientes conceptos:</w:t>
      </w:r>
    </w:p>
    <w:p w14:paraId="3061C63B" w14:textId="77777777" w:rsidR="003D7061" w:rsidRPr="007735AE" w:rsidRDefault="003D7061" w:rsidP="003D7061">
      <w:pPr>
        <w:spacing w:line="360" w:lineRule="auto"/>
        <w:contextualSpacing/>
        <w:jc w:val="both"/>
        <w:rPr>
          <w:rFonts w:ascii="Palatino Linotype" w:eastAsia="Calibri" w:hAnsi="Palatino Linotype" w:cs="Tahoma"/>
          <w:bCs/>
          <w:lang w:eastAsia="en-US"/>
        </w:rPr>
      </w:pPr>
    </w:p>
    <w:p w14:paraId="31FEA053" w14:textId="77777777" w:rsidR="003D7061" w:rsidRPr="007735AE" w:rsidRDefault="003D7061" w:rsidP="00192C92">
      <w:pPr>
        <w:pStyle w:val="Prrafodelista"/>
        <w:numPr>
          <w:ilvl w:val="0"/>
          <w:numId w:val="40"/>
        </w:numPr>
        <w:spacing w:line="276" w:lineRule="auto"/>
        <w:ind w:right="1041"/>
        <w:jc w:val="both"/>
        <w:rPr>
          <w:rFonts w:ascii="Palatino Linotype" w:eastAsia="Calibri" w:hAnsi="Palatino Linotype" w:cs="Tahoma"/>
          <w:b/>
          <w:bCs/>
          <w:lang w:eastAsia="en-US"/>
        </w:rPr>
      </w:pPr>
      <w:r w:rsidRPr="007735AE">
        <w:rPr>
          <w:rFonts w:ascii="Palatino Linotype" w:eastAsia="Calibri" w:hAnsi="Palatino Linotype" w:cs="Tahoma"/>
          <w:b/>
          <w:bCs/>
          <w:lang w:eastAsia="en-US"/>
        </w:rPr>
        <w:lastRenderedPageBreak/>
        <w:t xml:space="preserve">Instituciones Policiales: </w:t>
      </w:r>
      <w:r w:rsidRPr="007735AE">
        <w:rPr>
          <w:rFonts w:ascii="Palatino Linotype" w:eastAsia="Calibri" w:hAnsi="Palatino Linotype" w:cs="Tahoma"/>
          <w:bCs/>
          <w:lang w:eastAsia="en-US"/>
        </w:rPr>
        <w:t xml:space="preserve">Son los cuerpos de policía, de vigilancia y custodia de los establecimientos penitenciarios, detención preventiva, centros de arraigo y en general, </w:t>
      </w:r>
      <w:r w:rsidRPr="007735AE">
        <w:rPr>
          <w:rFonts w:ascii="Palatino Linotype" w:eastAsia="Calibri" w:hAnsi="Palatino Linotype" w:cs="Tahoma"/>
          <w:b/>
          <w:bCs/>
          <w:lang w:eastAsia="en-US"/>
        </w:rPr>
        <w:t>todas las dependencias encargadas de la seguridad pública a nivel</w:t>
      </w:r>
      <w:r w:rsidRPr="007735AE">
        <w:rPr>
          <w:rFonts w:ascii="Palatino Linotype" w:eastAsia="Calibri" w:hAnsi="Palatino Linotype" w:cs="Tahoma"/>
          <w:bCs/>
          <w:lang w:eastAsia="en-US"/>
        </w:rPr>
        <w:t xml:space="preserve"> estatal y </w:t>
      </w:r>
      <w:r w:rsidRPr="007735AE">
        <w:rPr>
          <w:rFonts w:ascii="Palatino Linotype" w:eastAsia="Calibri" w:hAnsi="Palatino Linotype" w:cs="Tahoma"/>
          <w:b/>
          <w:bCs/>
          <w:lang w:eastAsia="en-US"/>
        </w:rPr>
        <w:t>municipal.</w:t>
      </w:r>
    </w:p>
    <w:p w14:paraId="1059504B" w14:textId="77777777" w:rsidR="003D7061" w:rsidRPr="007735AE" w:rsidRDefault="003D7061" w:rsidP="00192C92">
      <w:pPr>
        <w:pStyle w:val="Prrafodelista"/>
        <w:spacing w:line="276" w:lineRule="auto"/>
        <w:ind w:right="1041"/>
        <w:jc w:val="both"/>
        <w:rPr>
          <w:rFonts w:ascii="Palatino Linotype" w:eastAsia="Calibri" w:hAnsi="Palatino Linotype" w:cs="Tahoma"/>
          <w:bCs/>
          <w:lang w:eastAsia="en-US"/>
        </w:rPr>
      </w:pPr>
    </w:p>
    <w:p w14:paraId="4D6A134E" w14:textId="77777777" w:rsidR="003D7061" w:rsidRPr="007735AE" w:rsidRDefault="003D7061" w:rsidP="00192C92">
      <w:pPr>
        <w:pStyle w:val="Prrafodelista"/>
        <w:numPr>
          <w:ilvl w:val="0"/>
          <w:numId w:val="40"/>
        </w:numPr>
        <w:spacing w:line="276" w:lineRule="auto"/>
        <w:ind w:right="1041"/>
        <w:jc w:val="both"/>
        <w:rPr>
          <w:rFonts w:ascii="Palatino Linotype" w:eastAsia="Calibri" w:hAnsi="Palatino Linotype" w:cs="Tahoma"/>
          <w:b/>
          <w:bCs/>
          <w:lang w:eastAsia="en-US"/>
        </w:rPr>
      </w:pPr>
      <w:r w:rsidRPr="007735AE">
        <w:rPr>
          <w:rFonts w:ascii="Palatino Linotype" w:eastAsia="Calibri" w:hAnsi="Palatino Linotype" w:cs="Tahoma"/>
          <w:b/>
          <w:bCs/>
          <w:lang w:eastAsia="en-US"/>
        </w:rPr>
        <w:t xml:space="preserve">Instituciones de Seguridad Pública: </w:t>
      </w:r>
      <w:r w:rsidRPr="007735AE">
        <w:rPr>
          <w:rFonts w:ascii="Palatino Linotype" w:eastAsia="Calibri" w:hAnsi="Palatino Linotype" w:cs="Tahoma"/>
          <w:bCs/>
          <w:lang w:eastAsia="en-US"/>
        </w:rPr>
        <w:t xml:space="preserve">Instituciones Policiales, Procuración de Justicia, Sistema Penitenciario y </w:t>
      </w:r>
      <w:r w:rsidRPr="007735AE">
        <w:rPr>
          <w:rFonts w:ascii="Palatino Linotype" w:eastAsia="Calibri" w:hAnsi="Palatino Linotype" w:cs="Tahoma"/>
          <w:b/>
          <w:bCs/>
          <w:lang w:eastAsia="en-US"/>
        </w:rPr>
        <w:t xml:space="preserve">dependencias encargadas de la seguridad pública a nivel </w:t>
      </w:r>
      <w:r w:rsidRPr="007735AE">
        <w:rPr>
          <w:rFonts w:ascii="Palatino Linotype" w:eastAsia="Calibri" w:hAnsi="Palatino Linotype" w:cs="Tahoma"/>
          <w:bCs/>
          <w:lang w:eastAsia="en-US"/>
        </w:rPr>
        <w:t xml:space="preserve">estatal y </w:t>
      </w:r>
      <w:r w:rsidRPr="007735AE">
        <w:rPr>
          <w:rFonts w:ascii="Palatino Linotype" w:eastAsia="Calibri" w:hAnsi="Palatino Linotype" w:cs="Tahoma"/>
          <w:b/>
          <w:bCs/>
          <w:lang w:eastAsia="en-US"/>
        </w:rPr>
        <w:t>municipal.</w:t>
      </w:r>
    </w:p>
    <w:p w14:paraId="79736ACE" w14:textId="77777777" w:rsidR="003D7061" w:rsidRPr="007735AE" w:rsidRDefault="003D7061" w:rsidP="003D7061">
      <w:pPr>
        <w:pStyle w:val="Prrafodelista"/>
        <w:spacing w:line="360" w:lineRule="auto"/>
        <w:rPr>
          <w:rFonts w:ascii="Palatino Linotype" w:eastAsia="Calibri" w:hAnsi="Palatino Linotype" w:cs="Tahoma"/>
          <w:b/>
          <w:bCs/>
          <w:lang w:eastAsia="en-US"/>
        </w:rPr>
      </w:pPr>
    </w:p>
    <w:p w14:paraId="5BD54803" w14:textId="77777777" w:rsidR="003D7061" w:rsidRPr="007735AE" w:rsidRDefault="003D7061" w:rsidP="00192C92">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iCs/>
          <w:lang w:val="es-ES" w:eastAsia="es-ES_tradnl"/>
        </w:rPr>
        <w:t>Conforme a lo anterior</w:t>
      </w:r>
      <w:r w:rsidRPr="007735AE">
        <w:rPr>
          <w:rFonts w:ascii="Palatino Linotype" w:eastAsia="Calibri" w:hAnsi="Palatino Linotype" w:cs="Tahoma"/>
          <w:bCs/>
          <w:lang w:eastAsia="en-US"/>
        </w:rPr>
        <w:t>, se puede deducir que la Dirección de Seguridad Pública Municipal, es una institución de seguridad pública, pues tiene como atribución principal resguardar el orden público y la paz social, la prevención de delitos y la inhibición de manifestaciones de conductas antisociales.</w:t>
      </w:r>
    </w:p>
    <w:p w14:paraId="20387994" w14:textId="77777777" w:rsidR="003D7061" w:rsidRPr="007735AE" w:rsidRDefault="003D7061" w:rsidP="003D7061">
      <w:pPr>
        <w:spacing w:line="360" w:lineRule="auto"/>
        <w:contextualSpacing/>
        <w:jc w:val="both"/>
        <w:rPr>
          <w:rFonts w:ascii="Palatino Linotype" w:eastAsia="Calibri" w:hAnsi="Palatino Linotype" w:cs="Tahoma"/>
          <w:bCs/>
          <w:lang w:eastAsia="en-US"/>
        </w:rPr>
      </w:pPr>
    </w:p>
    <w:p w14:paraId="2301C393" w14:textId="77777777" w:rsidR="00192C92" w:rsidRPr="007735AE" w:rsidRDefault="003D7061" w:rsidP="003D7061">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iCs/>
          <w:lang w:val="es-ES" w:eastAsia="es-ES_tradnl"/>
        </w:rPr>
        <w:t>Además, el Instructivo de llenado del Formato “Personal de Seguridad Pública”, del</w:t>
      </w:r>
      <w:r w:rsidRPr="007735AE">
        <w:rPr>
          <w:rFonts w:ascii="Palatino Linotype" w:eastAsia="Calibri" w:hAnsi="Palatino Linotype" w:cs="Tahoma"/>
          <w:bCs/>
          <w:lang w:eastAsia="en-US"/>
        </w:rPr>
        <w:t xml:space="preserve"> Secretariado Ejecutivo del Sistema Nacional de Seguridad Pública (consultado el veinte de abril de dos mil veintidós, a las dieciocho horas, en la liga electrónica </w:t>
      </w:r>
      <w:hyperlink r:id="rId11" w:history="1">
        <w:r w:rsidRPr="007735AE">
          <w:rPr>
            <w:rFonts w:ascii="Palatino Linotype" w:eastAsia="Calibri" w:hAnsi="Palatino Linotype" w:cs="Tahoma"/>
            <w:bCs/>
            <w:color w:val="0563C1"/>
            <w:u w:val="single"/>
            <w:lang w:eastAsia="en-US"/>
          </w:rPr>
          <w:t>http://secretariadoejecutivo.gob.mx/work/models/SecretariadoEjecutivo/Resource/328/1/images/instructivo_final_edo_fuerza(1).pdf</w:t>
        </w:r>
      </w:hyperlink>
      <w:r w:rsidRPr="007735AE">
        <w:rPr>
          <w:rFonts w:ascii="Palatino Linotype" w:eastAsia="Calibri" w:hAnsi="Palatino Linotype" w:cs="Tahoma"/>
          <w:bCs/>
          <w:lang w:eastAsia="en-US"/>
        </w:rPr>
        <w:t xml:space="preserve">), establece que los elementos operativos de seguridad pública, son aquellos que desempeñan funciones de campo (policiacas, especializadas o equivalentes y que no </w:t>
      </w:r>
      <w:r w:rsidRPr="007735AE">
        <w:rPr>
          <w:rFonts w:ascii="Palatino Linotype" w:eastAsia="Calibri" w:hAnsi="Palatino Linotype" w:cs="Tahoma"/>
          <w:b/>
          <w:bCs/>
          <w:lang w:eastAsia="en-US"/>
        </w:rPr>
        <w:t>desempeña funciones de mando</w:t>
      </w:r>
      <w:r w:rsidRPr="007735AE">
        <w:rPr>
          <w:rFonts w:ascii="Palatino Linotype" w:eastAsia="Calibri" w:hAnsi="Palatino Linotype" w:cs="Tahoma"/>
          <w:bCs/>
          <w:lang w:eastAsia="en-US"/>
        </w:rPr>
        <w:t xml:space="preserve">), entre los cuales, se encuentra </w:t>
      </w:r>
      <w:r w:rsidRPr="007735AE">
        <w:rPr>
          <w:rFonts w:ascii="Palatino Linotype" w:eastAsia="Calibri" w:hAnsi="Palatino Linotype" w:cs="Tahoma"/>
          <w:b/>
          <w:bCs/>
          <w:lang w:eastAsia="en-US"/>
        </w:rPr>
        <w:t>la Policía Municipal</w:t>
      </w:r>
      <w:r w:rsidRPr="007735AE">
        <w:rPr>
          <w:rFonts w:ascii="Palatino Linotype" w:eastAsia="Calibri" w:hAnsi="Palatino Linotype" w:cs="Tahoma"/>
          <w:bCs/>
          <w:lang w:eastAsia="en-US"/>
        </w:rPr>
        <w:t>.</w:t>
      </w:r>
    </w:p>
    <w:p w14:paraId="670B9C07" w14:textId="77777777" w:rsidR="00192C92" w:rsidRPr="007735AE" w:rsidRDefault="00192C92" w:rsidP="00192C92">
      <w:pPr>
        <w:pStyle w:val="Prrafodelista"/>
        <w:rPr>
          <w:rFonts w:ascii="Palatino Linotype" w:eastAsia="Calibri" w:hAnsi="Palatino Linotype" w:cs="Tahoma"/>
          <w:bCs/>
          <w:lang w:eastAsia="en-US"/>
        </w:rPr>
      </w:pPr>
    </w:p>
    <w:p w14:paraId="6746E0D1" w14:textId="15B8A12B" w:rsidR="003D7061" w:rsidRPr="007735AE" w:rsidRDefault="003D7061" w:rsidP="003D7061">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bCs/>
          <w:lang w:eastAsia="en-US"/>
        </w:rPr>
        <w:t xml:space="preserve">Además, que las Instituciones Policiales, se conforman del personal administrativo, que son los trabajadores de apoyo (chofer, personal de </w:t>
      </w:r>
      <w:r w:rsidRPr="007735AE">
        <w:rPr>
          <w:rFonts w:ascii="Palatino Linotype" w:eastAsia="Calibri" w:hAnsi="Palatino Linotype" w:cs="Tahoma"/>
          <w:bCs/>
          <w:lang w:eastAsia="en-US"/>
        </w:rPr>
        <w:lastRenderedPageBreak/>
        <w:t>mantenimiento, servicios generales y área secretaria); así como, el personal de mando (alto, medio y superior), que es aquel que realiza funciones de dirección, coordinación y supervisión, por lo cual, corresponde a aquel que tenga trabajadores a su cargo. De tales circunstancias, se puede observar que la Dirección de Seguridad Pública, tiene dos clases de servidores públicos, por una parte, los operativos (policía municipal) y por otra, los administrativos, de apoyo y personal de mando, los cuales no realizan funciones operativas.</w:t>
      </w:r>
    </w:p>
    <w:p w14:paraId="252BAFE2" w14:textId="77777777" w:rsidR="003D7061" w:rsidRPr="007735AE" w:rsidRDefault="003D7061" w:rsidP="003D7061">
      <w:pPr>
        <w:spacing w:line="360" w:lineRule="auto"/>
        <w:contextualSpacing/>
        <w:jc w:val="both"/>
        <w:rPr>
          <w:rFonts w:ascii="Palatino Linotype" w:eastAsia="Calibri" w:hAnsi="Palatino Linotype" w:cs="Tahoma"/>
          <w:bCs/>
          <w:lang w:eastAsia="en-US"/>
        </w:rPr>
      </w:pPr>
    </w:p>
    <w:p w14:paraId="1807318B" w14:textId="77777777" w:rsidR="003D7061" w:rsidRPr="007735AE" w:rsidRDefault="003D7061" w:rsidP="00192C92">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bCs/>
          <w:lang w:eastAsia="en-US"/>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67045D10" w14:textId="77777777" w:rsidR="003D7061" w:rsidRPr="007735AE" w:rsidRDefault="003D7061" w:rsidP="003D7061">
      <w:pPr>
        <w:spacing w:line="360" w:lineRule="auto"/>
        <w:contextualSpacing/>
        <w:jc w:val="both"/>
        <w:rPr>
          <w:rFonts w:ascii="Palatino Linotype" w:eastAsia="Calibri" w:hAnsi="Palatino Linotype" w:cs="Tahoma"/>
          <w:bCs/>
          <w:lang w:eastAsia="en-US"/>
        </w:rPr>
      </w:pPr>
    </w:p>
    <w:p w14:paraId="2D73182A" w14:textId="77777777" w:rsidR="003D7061" w:rsidRPr="007735AE" w:rsidRDefault="003D7061" w:rsidP="00192C92">
      <w:pPr>
        <w:numPr>
          <w:ilvl w:val="0"/>
          <w:numId w:val="1"/>
        </w:numPr>
        <w:spacing w:line="360" w:lineRule="auto"/>
        <w:ind w:left="0" w:firstLine="0"/>
        <w:contextualSpacing/>
        <w:jc w:val="both"/>
        <w:rPr>
          <w:rFonts w:ascii="Palatino Linotype" w:eastAsia="Calibri" w:hAnsi="Palatino Linotype" w:cs="Tahoma"/>
          <w:bCs/>
          <w:lang w:eastAsia="en-US"/>
        </w:rPr>
      </w:pPr>
      <w:r w:rsidRPr="007735AE">
        <w:rPr>
          <w:rFonts w:ascii="Palatino Linotype" w:eastAsia="Calibri" w:hAnsi="Palatino Linotype" w:cs="Tahoma"/>
          <w:bCs/>
          <w:lang w:eastAsia="en-US"/>
        </w:rPr>
        <w:t xml:space="preserve">De tal situación, se considera que dar a conocer el nombre de los elementos operativos, que incluye a los policías municipales, puede poner en riesgo la vida, seguridad y salud de estos, de sus familias e incluso su entorno social, pues al </w:t>
      </w:r>
      <w:r w:rsidRPr="007735AE">
        <w:rPr>
          <w:rFonts w:ascii="Palatino Linotype" w:eastAsia="Calibri" w:hAnsi="Palatino Linotype" w:cs="Tahoma"/>
          <w:bCs/>
          <w:lang w:eastAsia="en-US"/>
        </w:rPr>
        <w:lastRenderedPageBreak/>
        <w:t>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3372C592" w14:textId="77777777" w:rsidR="003D7061" w:rsidRPr="007735AE" w:rsidRDefault="003D7061" w:rsidP="003D7061">
      <w:pPr>
        <w:pStyle w:val="Prrafodelista"/>
        <w:spacing w:line="360" w:lineRule="auto"/>
        <w:rPr>
          <w:rFonts w:ascii="Palatino Linotype" w:eastAsia="Calibri" w:hAnsi="Palatino Linotype" w:cs="Tahoma"/>
          <w:bCs/>
          <w:lang w:eastAsia="en-US"/>
        </w:rPr>
      </w:pPr>
    </w:p>
    <w:p w14:paraId="5512425C" w14:textId="77777777" w:rsidR="003D7061" w:rsidRPr="007735AE" w:rsidRDefault="003D7061" w:rsidP="00192C92">
      <w:pPr>
        <w:numPr>
          <w:ilvl w:val="0"/>
          <w:numId w:val="1"/>
        </w:numPr>
        <w:spacing w:line="360" w:lineRule="auto"/>
        <w:ind w:left="0" w:firstLine="0"/>
        <w:contextualSpacing/>
        <w:jc w:val="both"/>
        <w:rPr>
          <w:rFonts w:ascii="Palatino Linotype" w:eastAsia="Calibri" w:hAnsi="Palatino Linotype" w:cs="Tahoma"/>
          <w:b/>
          <w:iCs/>
          <w:lang w:val="es-ES" w:eastAsia="es-ES_tradnl"/>
        </w:rPr>
      </w:pPr>
      <w:r w:rsidRPr="007735AE">
        <w:rPr>
          <w:rFonts w:ascii="Palatino Linotype" w:eastAsia="Calibri" w:hAnsi="Palatino Linotype" w:cs="Tahoma"/>
          <w:bCs/>
          <w:lang w:eastAsia="en-US"/>
        </w:rPr>
        <w:t xml:space="preserve">Por tales consideraciones, </w:t>
      </w:r>
      <w:r w:rsidRPr="007735AE">
        <w:rPr>
          <w:rFonts w:ascii="Palatino Linotype" w:eastAsia="Calibri" w:hAnsi="Palatino Linotype" w:cs="Tahoma"/>
          <w:b/>
          <w:bCs/>
          <w:lang w:eastAsia="en-US"/>
        </w:rPr>
        <w:t xml:space="preserve">resulta procedente la reserva del nombre de los elementos operativos de la Dirección de Seguridad Pública Municipal, en términos del artículo 140, fracción IV, de </w:t>
      </w:r>
      <w:r w:rsidRPr="007735AE">
        <w:rPr>
          <w:rFonts w:ascii="Palatino Linotype" w:eastAsia="Calibri" w:hAnsi="Palatino Linotype" w:cs="Tahoma"/>
          <w:b/>
          <w:iCs/>
          <w:lang w:val="es-ES" w:eastAsia="es-ES_tradnl"/>
        </w:rPr>
        <w:t>de la Ley de Transparencia y Acceso a la Información Pública del Estado de México y Municipios.</w:t>
      </w:r>
    </w:p>
    <w:p w14:paraId="6BCC802A" w14:textId="77777777" w:rsidR="00192C92" w:rsidRPr="007735AE" w:rsidRDefault="00192C92" w:rsidP="00192C92">
      <w:pPr>
        <w:pStyle w:val="Prrafodelista"/>
        <w:rPr>
          <w:rFonts w:ascii="Palatino Linotype" w:eastAsia="Calibri" w:hAnsi="Palatino Linotype" w:cs="Tahoma"/>
          <w:b/>
          <w:iCs/>
          <w:lang w:val="es-ES" w:eastAsia="es-ES_tradnl"/>
        </w:rPr>
      </w:pPr>
    </w:p>
    <w:p w14:paraId="1AE55A78" w14:textId="77777777" w:rsidR="00192C92" w:rsidRPr="007735AE" w:rsidRDefault="00192C92" w:rsidP="00192C92">
      <w:pPr>
        <w:spacing w:line="360" w:lineRule="auto"/>
        <w:contextualSpacing/>
        <w:jc w:val="both"/>
        <w:rPr>
          <w:rFonts w:ascii="Palatino Linotype" w:eastAsia="Calibri" w:hAnsi="Palatino Linotype" w:cs="Tahoma"/>
          <w:b/>
          <w:iCs/>
          <w:lang w:val="es-ES" w:eastAsia="es-ES_tradnl"/>
        </w:rPr>
      </w:pPr>
    </w:p>
    <w:p w14:paraId="34E2F5BD" w14:textId="77777777" w:rsidR="00192C92" w:rsidRPr="007735AE" w:rsidRDefault="003D7061" w:rsidP="00192C92">
      <w:pPr>
        <w:numPr>
          <w:ilvl w:val="0"/>
          <w:numId w:val="1"/>
        </w:numPr>
        <w:spacing w:line="360" w:lineRule="auto"/>
        <w:ind w:left="0" w:firstLine="0"/>
        <w:contextualSpacing/>
        <w:jc w:val="both"/>
        <w:rPr>
          <w:rFonts w:ascii="Palatino Linotype" w:hAnsi="Palatino Linotype" w:cs="Arial"/>
        </w:rPr>
      </w:pPr>
      <w:r w:rsidRPr="007735AE">
        <w:rPr>
          <w:rFonts w:ascii="Palatino Linotype" w:eastAsia="Calibri" w:hAnsi="Palatino Linotype" w:cs="Tahoma"/>
          <w:bCs/>
          <w:lang w:eastAsia="en-US"/>
        </w:rPr>
        <w:t>Una</w:t>
      </w:r>
      <w:r w:rsidRPr="007735AE">
        <w:rPr>
          <w:rFonts w:ascii="Palatino Linotype" w:hAnsi="Palatino Linotype"/>
          <w:lang w:val="es-ES"/>
        </w:rPr>
        <w:t xml:space="preserve"> vez determinado lo anterior</w:t>
      </w:r>
      <w:r w:rsidRPr="007735AE">
        <w:rPr>
          <w:rFonts w:ascii="Palatino Linotype" w:hAnsi="Palatino Linotype" w:cs="Arial"/>
        </w:rPr>
        <w:t>r, la transparencia es imprescindible para la vigilancia pública, por ello, no debe ser clasificado como reservado el nombre de servidores públicos de Seguridad Publica con medio o superior pues resulta mayor el beneficio de conocer a las personas cuyo nivel y/o rango conlleva a una mayor responsabilidad.</w:t>
      </w:r>
    </w:p>
    <w:p w14:paraId="75D2D79E" w14:textId="77777777" w:rsidR="00192C92" w:rsidRPr="007735AE" w:rsidRDefault="00192C92" w:rsidP="00192C92">
      <w:pPr>
        <w:spacing w:line="360" w:lineRule="auto"/>
        <w:contextualSpacing/>
        <w:jc w:val="both"/>
        <w:rPr>
          <w:rFonts w:ascii="Palatino Linotype" w:hAnsi="Palatino Linotype" w:cs="Arial"/>
        </w:rPr>
      </w:pPr>
    </w:p>
    <w:p w14:paraId="7027B56B" w14:textId="358CDAB8" w:rsidR="003D7061" w:rsidRPr="007735AE" w:rsidRDefault="003D7061" w:rsidP="00192C92">
      <w:pPr>
        <w:numPr>
          <w:ilvl w:val="0"/>
          <w:numId w:val="1"/>
        </w:numPr>
        <w:spacing w:line="360" w:lineRule="auto"/>
        <w:ind w:left="0" w:firstLine="0"/>
        <w:contextualSpacing/>
        <w:jc w:val="both"/>
        <w:rPr>
          <w:rFonts w:ascii="Palatino Linotype" w:hAnsi="Palatino Linotype" w:cs="Arial"/>
        </w:rPr>
      </w:pPr>
      <w:r w:rsidRPr="007735AE">
        <w:rPr>
          <w:rFonts w:ascii="Palatino Linotype" w:eastAsia="Calibri" w:hAnsi="Palatino Linotype" w:cs="Arial"/>
          <w:color w:val="000000" w:themeColor="text1"/>
        </w:rPr>
        <w:t xml:space="preserve">En conclusión, </w:t>
      </w:r>
      <w:r w:rsidRPr="007735AE">
        <w:rPr>
          <w:rFonts w:ascii="Palatino Linotype" w:eastAsia="Calibri" w:hAnsi="Palatino Linotype" w:cs="Arial"/>
          <w:b/>
          <w:bCs/>
          <w:color w:val="000000" w:themeColor="text1"/>
        </w:rPr>
        <w:t>EL SUJETO OBLIGADO</w:t>
      </w:r>
      <w:r w:rsidRPr="007735AE">
        <w:rPr>
          <w:rFonts w:ascii="Palatino Linotype" w:eastAsia="Calibri" w:hAnsi="Palatino Linotype" w:cs="Arial"/>
          <w:color w:val="000000" w:themeColor="text1"/>
        </w:rPr>
        <w:t xml:space="preserve"> debe reservar el nombre del personal sustantivo a seguridad pública, con excepción de los servidores públicos con mandos medios y superiores, en esta tesitura este Órgano Garantista de la </w:t>
      </w:r>
      <w:r w:rsidR="005777A6" w:rsidRPr="007735AE">
        <w:rPr>
          <w:rFonts w:ascii="Palatino Linotype" w:eastAsia="Calibri" w:hAnsi="Palatino Linotype" w:cs="Arial"/>
          <w:color w:val="000000" w:themeColor="text1"/>
        </w:rPr>
        <w:t>protección de datos personales</w:t>
      </w:r>
    </w:p>
    <w:p w14:paraId="3E67B53E" w14:textId="77777777" w:rsidR="003D7061" w:rsidRPr="007735AE" w:rsidRDefault="003D7061" w:rsidP="003D7061">
      <w:pPr>
        <w:spacing w:line="360" w:lineRule="auto"/>
        <w:jc w:val="both"/>
        <w:rPr>
          <w:rFonts w:ascii="Palatino Linotype" w:hAnsi="Palatino Linotype"/>
          <w:color w:val="000000"/>
        </w:rPr>
      </w:pPr>
    </w:p>
    <w:p w14:paraId="2BA0F09A" w14:textId="77777777" w:rsidR="003D7061" w:rsidRPr="007735AE" w:rsidRDefault="003D7061" w:rsidP="00192C92">
      <w:pPr>
        <w:numPr>
          <w:ilvl w:val="0"/>
          <w:numId w:val="1"/>
        </w:numPr>
        <w:spacing w:line="360" w:lineRule="auto"/>
        <w:ind w:left="0" w:firstLine="0"/>
        <w:contextualSpacing/>
        <w:jc w:val="both"/>
        <w:rPr>
          <w:rFonts w:ascii="Palatino Linotype" w:eastAsia="Arial Unicode MS" w:hAnsi="Palatino Linotype" w:cs="Arial"/>
        </w:rPr>
      </w:pPr>
      <w:r w:rsidRPr="007735AE">
        <w:rPr>
          <w:rFonts w:ascii="Palatino Linotype" w:hAnsi="Palatino Linotype"/>
          <w:color w:val="000000"/>
        </w:rPr>
        <w:t xml:space="preserve">Ahora </w:t>
      </w:r>
      <w:r w:rsidRPr="007735AE">
        <w:rPr>
          <w:rFonts w:ascii="Palatino Linotype" w:hAnsi="Palatino Linotype" w:cs="Arial"/>
          <w:noProof/>
          <w:lang w:eastAsia="es-MX"/>
        </w:rPr>
        <w:t>bien</w:t>
      </w:r>
      <w:r w:rsidRPr="007735AE">
        <w:rPr>
          <w:rFonts w:ascii="Palatino Linotype" w:hAnsi="Palatino Linotype"/>
          <w:color w:val="000000"/>
        </w:rPr>
        <w:t xml:space="preserve">, con relación a la </w:t>
      </w:r>
      <w:r w:rsidRPr="007735AE">
        <w:rPr>
          <w:rFonts w:ascii="Palatino Linotype" w:hAnsi="Palatino Linotype"/>
          <w:b/>
          <w:color w:val="000000"/>
        </w:rPr>
        <w:t xml:space="preserve">versión pública </w:t>
      </w:r>
      <w:r w:rsidRPr="007735AE">
        <w:rPr>
          <w:rFonts w:ascii="Palatino Linotype" w:hAnsi="Palatino Linotype"/>
          <w:color w:val="000000"/>
        </w:rPr>
        <w:t xml:space="preserve">de la información de la que se ordena su entrega, en términos del artículo 143, fracción I y II de la Ley de </w:t>
      </w:r>
      <w:r w:rsidRPr="007735AE">
        <w:rPr>
          <w:rFonts w:ascii="Palatino Linotype" w:hAnsi="Palatino Linotype"/>
          <w:color w:val="000000"/>
        </w:rPr>
        <w:lastRenderedPageBreak/>
        <w:t xml:space="preserve">Transparencia y Acceso a la Información Pública del Estado de México y Municipios, deberá </w:t>
      </w:r>
      <w:r w:rsidRPr="007735AE">
        <w:rPr>
          <w:rFonts w:ascii="Palatino Linotype" w:eastAsia="Arial Unicode MS" w:hAnsi="Palatino Linotype" w:cs="Arial"/>
        </w:rPr>
        <w:t>omitirse, eliminarse o suprimirse la</w:t>
      </w:r>
      <w:r w:rsidRPr="007735AE">
        <w:rPr>
          <w:rFonts w:ascii="Palatino Linotype" w:hAnsi="Palatino Linotype"/>
          <w:color w:val="000000"/>
        </w:rPr>
        <w:t xml:space="preserve"> información </w:t>
      </w:r>
      <w:r w:rsidRPr="007735AE">
        <w:rPr>
          <w:rFonts w:ascii="Palatino Linotype" w:hAnsi="Palatino Linotype"/>
          <w:b/>
          <w:color w:val="000000"/>
        </w:rPr>
        <w:t>confidencial</w:t>
      </w:r>
      <w:r w:rsidRPr="007735AE">
        <w:rPr>
          <w:rFonts w:ascii="Palatino Linotype" w:eastAsia="Arial Unicode MS" w:hAnsi="Palatino Linotype" w:cs="Arial"/>
        </w:rPr>
        <w:t xml:space="preserve">. </w:t>
      </w:r>
    </w:p>
    <w:p w14:paraId="583B1F0F" w14:textId="77777777" w:rsidR="003D7061" w:rsidRPr="007735AE" w:rsidRDefault="003D7061" w:rsidP="003D7061">
      <w:pPr>
        <w:spacing w:line="360" w:lineRule="auto"/>
        <w:jc w:val="both"/>
        <w:rPr>
          <w:rFonts w:ascii="Palatino Linotype" w:eastAsia="Arial Unicode MS" w:hAnsi="Palatino Linotype" w:cs="Arial"/>
        </w:rPr>
      </w:pPr>
    </w:p>
    <w:p w14:paraId="102801E8" w14:textId="77777777" w:rsidR="00192C92" w:rsidRPr="007735AE" w:rsidRDefault="003D7061" w:rsidP="003D7061">
      <w:pPr>
        <w:numPr>
          <w:ilvl w:val="0"/>
          <w:numId w:val="1"/>
        </w:numPr>
        <w:spacing w:line="360" w:lineRule="auto"/>
        <w:ind w:left="0" w:firstLine="0"/>
        <w:contextualSpacing/>
        <w:jc w:val="both"/>
        <w:rPr>
          <w:rFonts w:ascii="Palatino Linotype" w:hAnsi="Palatino Linotype" w:cs="Arial"/>
        </w:rPr>
      </w:pPr>
      <w:r w:rsidRPr="007735AE">
        <w:rPr>
          <w:rFonts w:ascii="Palatino Linotype" w:eastAsia="Arial Unicode MS" w:hAnsi="Palatino Linotype" w:cs="Arial"/>
        </w:rPr>
        <w:t xml:space="preserve">En ese sentido, </w:t>
      </w:r>
      <w:r w:rsidRPr="007735AE">
        <w:rPr>
          <w:rFonts w:ascii="Palatino Linotype" w:hAnsi="Palatino Linotype" w:cs="Arial"/>
        </w:rPr>
        <w:t xml:space="preserve">sólo podrán ser testados los datos que actualicen las hipótesis normativas previstas en dicho precepto legal y deberá procederse a su clasificación mediante las formalidades de Ley; es decir, que el Comité de Transparencia del </w:t>
      </w:r>
      <w:r w:rsidRPr="007735AE">
        <w:rPr>
          <w:rFonts w:ascii="Palatino Linotype" w:hAnsi="Palatino Linotype" w:cs="Arial"/>
          <w:b/>
        </w:rPr>
        <w:t>SUJETO OBLIGADO</w:t>
      </w:r>
      <w:r w:rsidRPr="007735AE">
        <w:rPr>
          <w:rFonts w:ascii="Palatino Linotype" w:hAnsi="Palatino Linotype" w:cs="Arial"/>
        </w:rPr>
        <w:t xml:space="preserve"> emita el Acuerdo de Clasificación correspondiente debidamente fundado y motivado, en el cual se sustente la versión pública, misma que deberá cumplir cabalmente con las formalidades de los </w:t>
      </w:r>
      <w:r w:rsidRPr="007735AE">
        <w:rPr>
          <w:rFonts w:ascii="Palatino Linotype" w:hAnsi="Palatino Linotype" w:cs="Arial"/>
          <w:u w:val="single"/>
        </w:rPr>
        <w:t>lineamientos generales en materia de clasificación y desclasificación de la información; así como, para la elaboración de versiones públicas</w:t>
      </w:r>
      <w:r w:rsidRPr="007735AE">
        <w:rPr>
          <w:rFonts w:ascii="Palatino Linotype" w:hAnsi="Palatino Linotype" w:cs="Arial"/>
        </w:rPr>
        <w:t>, publicados en el Diario Oficial de la Federación en fecha 15 de abril de 2016, mediante Acuerdo del Consejo Nacional del Sistema Nacional de Transparencia, Acceso a la Información Pública y Protección de Datos Personales.</w:t>
      </w:r>
    </w:p>
    <w:p w14:paraId="0173C2E8" w14:textId="77777777" w:rsidR="00192C92" w:rsidRPr="007735AE" w:rsidRDefault="00192C92" w:rsidP="00192C92">
      <w:pPr>
        <w:pStyle w:val="Prrafodelista"/>
        <w:rPr>
          <w:rFonts w:ascii="Palatino Linotype" w:hAnsi="Palatino Linotype" w:cs="Arial"/>
          <w:lang w:eastAsia="es-MX"/>
        </w:rPr>
      </w:pPr>
    </w:p>
    <w:p w14:paraId="6F562C1F" w14:textId="69DDEA56" w:rsidR="003D7061" w:rsidRPr="007735AE" w:rsidRDefault="003D7061" w:rsidP="003D7061">
      <w:pPr>
        <w:numPr>
          <w:ilvl w:val="0"/>
          <w:numId w:val="1"/>
        </w:numPr>
        <w:spacing w:line="360" w:lineRule="auto"/>
        <w:ind w:left="0" w:firstLine="0"/>
        <w:contextualSpacing/>
        <w:jc w:val="both"/>
        <w:rPr>
          <w:rFonts w:ascii="Palatino Linotype" w:hAnsi="Palatino Linotype" w:cs="Arial"/>
        </w:rPr>
      </w:pPr>
      <w:r w:rsidRPr="007735AE">
        <w:rPr>
          <w:rFonts w:ascii="Palatino Linotype" w:hAnsi="Palatino Linotype" w:cs="Arial"/>
          <w:lang w:eastAsia="es-MX"/>
        </w:rPr>
        <w:t xml:space="preserve">Así, respecto de </w:t>
      </w:r>
      <w:r w:rsidRPr="007735AE">
        <w:rPr>
          <w:rFonts w:ascii="Palatino Linotype" w:eastAsia="Arial Unicode MS" w:hAnsi="Palatino Linotype" w:cs="Arial"/>
        </w:rPr>
        <w:t xml:space="preserve">los </w:t>
      </w:r>
      <w:r w:rsidRPr="007735AE">
        <w:rPr>
          <w:rFonts w:ascii="Palatino Linotype" w:hAnsi="Palatino Linotype" w:cs="Arial"/>
        </w:rPr>
        <w:t>documentos</w:t>
      </w:r>
      <w:r w:rsidRPr="007735AE">
        <w:rPr>
          <w:rFonts w:ascii="Palatino Linotype" w:eastAsia="Arial Unicode MS" w:hAnsi="Palatino Linotype" w:cs="Arial"/>
        </w:rPr>
        <w:t xml:space="preserve"> que </w:t>
      </w:r>
      <w:r w:rsidRPr="007735AE">
        <w:rPr>
          <w:rFonts w:ascii="Palatino Linotype" w:eastAsia="Arial Unicode MS" w:hAnsi="Palatino Linotype" w:cs="Arial"/>
          <w:b/>
        </w:rPr>
        <w:t xml:space="preserve">EL SUJETO OBLIGADO </w:t>
      </w:r>
      <w:r w:rsidRPr="007735AE">
        <w:rPr>
          <w:rFonts w:ascii="Palatino Linotype" w:eastAsia="Arial Unicode MS" w:hAnsi="Palatino Linotype" w:cs="Arial"/>
        </w:rPr>
        <w:t xml:space="preserve">ha de </w:t>
      </w:r>
      <w:r w:rsidRPr="007735AE">
        <w:rPr>
          <w:rFonts w:ascii="Palatino Linotype" w:eastAsia="Arial Unicode MS" w:hAnsi="Palatino Linotype" w:cs="Arial"/>
          <w:b/>
        </w:rPr>
        <w:t>entregar</w:t>
      </w:r>
      <w:r w:rsidRPr="007735AE">
        <w:rPr>
          <w:rFonts w:ascii="Palatino Linotype" w:eastAsia="Arial Unicode MS" w:hAnsi="Palatino Linotype" w:cs="Arial"/>
        </w:rPr>
        <w:t xml:space="preserve"> en </w:t>
      </w:r>
      <w:r w:rsidRPr="007735AE">
        <w:rPr>
          <w:rFonts w:ascii="Palatino Linotype" w:eastAsia="Arial Unicode MS" w:hAnsi="Palatino Linotype" w:cs="Arial"/>
          <w:b/>
        </w:rPr>
        <w:t>versión pública</w:t>
      </w:r>
      <w:r w:rsidRPr="007735AE">
        <w:rPr>
          <w:rFonts w:ascii="Palatino Linotype" w:eastAsia="Arial Unicode MS" w:hAnsi="Palatino Linotype" w:cs="Arial"/>
        </w:rPr>
        <w:t xml:space="preserve">, se deberá omitir, eliminar o suprimir la información personal de los servidores públicos, como lo es (de manera enunciativa más no limitativa), el Registro Federal de Contribuyentes (RFC), Clave única de Registro de Población (CURP), clave del Instituto de Seguridad Social </w:t>
      </w:r>
      <w:r w:rsidRPr="007735AE">
        <w:rPr>
          <w:rFonts w:ascii="Palatino Linotype" w:hAnsi="Palatino Linotype" w:cs="Arial"/>
        </w:rPr>
        <w:t>del</w:t>
      </w:r>
      <w:r w:rsidRPr="007735AE">
        <w:rPr>
          <w:rFonts w:ascii="Palatino Linotype" w:eastAsia="Arial Unicode MS" w:hAnsi="Palatino Linotype" w:cs="Arial"/>
        </w:rPr>
        <w:t xml:space="preserve"> Estado de México y Municipios (ISSEMyM), los descuentos que se realicen por pensión alimenticia o deducciones estrictamente personales o de cualquier índole siempre que, </w:t>
      </w:r>
      <w:r w:rsidRPr="007735AE">
        <w:rPr>
          <w:rFonts w:ascii="Palatino Linotype" w:hAnsi="Palatino Linotype" w:cs="Arial"/>
        </w:rPr>
        <w:t>no se encuentren relacionados con los impuestos o las cuotas por seguridad social</w:t>
      </w:r>
      <w:r w:rsidRPr="007735AE">
        <w:rPr>
          <w:rFonts w:ascii="Palatino Linotype" w:eastAsia="Arial Unicode MS" w:hAnsi="Palatino Linotype" w:cs="Arial"/>
        </w:rPr>
        <w:t xml:space="preserve">, número de cuenta o cualquier otro dato que ponga en riesgo la vida, seguridad y salud de dichas </w:t>
      </w:r>
      <w:r w:rsidRPr="007735AE">
        <w:rPr>
          <w:rFonts w:ascii="Palatino Linotype" w:hAnsi="Palatino Linotype" w:cs="Arial"/>
        </w:rPr>
        <w:t>personas</w:t>
      </w:r>
      <w:r w:rsidRPr="007735AE">
        <w:rPr>
          <w:rFonts w:ascii="Palatino Linotype" w:eastAsia="Arial Unicode MS" w:hAnsi="Palatino Linotype" w:cs="Arial"/>
        </w:rPr>
        <w:t>.</w:t>
      </w:r>
    </w:p>
    <w:p w14:paraId="5F7A2DC9" w14:textId="77777777" w:rsidR="00192C92" w:rsidRPr="007735AE" w:rsidRDefault="00192C92" w:rsidP="00192C92">
      <w:pPr>
        <w:pStyle w:val="Prrafodelista"/>
        <w:rPr>
          <w:rFonts w:ascii="Palatino Linotype" w:hAnsi="Palatino Linotype" w:cs="Arial"/>
        </w:rPr>
      </w:pPr>
    </w:p>
    <w:p w14:paraId="57E78BCF" w14:textId="77777777" w:rsidR="003D7061" w:rsidRPr="007735AE" w:rsidRDefault="003D7061" w:rsidP="003D7061">
      <w:pPr>
        <w:spacing w:line="360" w:lineRule="auto"/>
        <w:jc w:val="both"/>
        <w:rPr>
          <w:rFonts w:ascii="Palatino Linotype" w:eastAsia="Arial Unicode MS" w:hAnsi="Palatino Linotype" w:cs="Arial"/>
        </w:rPr>
      </w:pPr>
    </w:p>
    <w:p w14:paraId="66709A21" w14:textId="77777777" w:rsidR="003D7061" w:rsidRPr="00A52CFE" w:rsidRDefault="003D7061" w:rsidP="00B576ED">
      <w:pPr>
        <w:numPr>
          <w:ilvl w:val="0"/>
          <w:numId w:val="1"/>
        </w:numPr>
        <w:spacing w:line="360" w:lineRule="auto"/>
        <w:ind w:left="0" w:firstLine="0"/>
        <w:contextualSpacing/>
        <w:jc w:val="both"/>
        <w:rPr>
          <w:rFonts w:ascii="Palatino Linotype" w:hAnsi="Palatino Linotype" w:cs="Arial"/>
        </w:rPr>
      </w:pPr>
      <w:r w:rsidRPr="007735AE">
        <w:rPr>
          <w:rFonts w:ascii="Palatino Linotype" w:hAnsi="Palatino Linotype" w:cs="Arial"/>
        </w:rPr>
        <w:t xml:space="preserve">No obstante, esta Autoridad reitera que </w:t>
      </w:r>
      <w:r w:rsidRPr="007735AE">
        <w:rPr>
          <w:rFonts w:ascii="Palatino Linotype" w:eastAsiaTheme="minorHAnsi" w:hAnsi="Palatino Linotype"/>
          <w:b/>
          <w:lang w:eastAsia="en-US"/>
        </w:rPr>
        <w:t>EL SUJETO OBLIGADO</w:t>
      </w:r>
      <w:r w:rsidRPr="007735AE">
        <w:rPr>
          <w:rFonts w:ascii="Palatino Linotype" w:hAnsi="Palatino Linotype" w:cs="Arial"/>
        </w:rPr>
        <w:t xml:space="preserve"> deberá entregar la información requerida en versión pública y someterse a un proceso de desvinculación, </w:t>
      </w:r>
      <w:r w:rsidRPr="00A52CFE">
        <w:rPr>
          <w:rFonts w:ascii="Palatino Linotype" w:hAnsi="Palatino Linotype" w:cs="Arial"/>
        </w:rPr>
        <w:t>en armonía con los principios constitucionales de máxima publicidad y de protección de datos personales, de conformidad con el estudio que ya se abordó ampliamente en líneas anteriores.</w:t>
      </w:r>
    </w:p>
    <w:p w14:paraId="08D5CC38" w14:textId="77777777" w:rsidR="003D7061" w:rsidRPr="00A52CFE" w:rsidRDefault="003D7061" w:rsidP="003D7061">
      <w:pPr>
        <w:spacing w:line="360" w:lineRule="auto"/>
        <w:ind w:right="49"/>
        <w:jc w:val="both"/>
        <w:rPr>
          <w:rFonts w:ascii="Palatino Linotype" w:hAnsi="Palatino Linotype" w:cs="Arial"/>
        </w:rPr>
      </w:pPr>
    </w:p>
    <w:p w14:paraId="51BC2565" w14:textId="3F0D404A" w:rsidR="001E34AF" w:rsidRPr="00A52CFE" w:rsidRDefault="00B576ED" w:rsidP="00B576ED">
      <w:pPr>
        <w:numPr>
          <w:ilvl w:val="0"/>
          <w:numId w:val="1"/>
        </w:numPr>
        <w:spacing w:line="360" w:lineRule="auto"/>
        <w:ind w:left="0" w:firstLine="0"/>
        <w:contextualSpacing/>
        <w:jc w:val="both"/>
        <w:rPr>
          <w:rFonts w:ascii="Palatino Linotype" w:hAnsi="Palatino Linotype" w:cs="Arial"/>
        </w:rPr>
      </w:pPr>
      <w:r w:rsidRPr="00A52CFE">
        <w:rPr>
          <w:rFonts w:ascii="Palatino Linotype" w:hAnsi="Palatino Linotype" w:cs="Arial"/>
        </w:rPr>
        <w:t>Finalmente,</w:t>
      </w:r>
      <w:r w:rsidR="001E34AF" w:rsidRPr="00A52CFE">
        <w:rPr>
          <w:rFonts w:ascii="Palatino Linotype" w:hAnsi="Palatino Linotype" w:cs="Arial"/>
        </w:rPr>
        <w:t xml:space="preserve"> respecto de lo manifestado en los motivos de inconformidad, el </w:t>
      </w:r>
      <w:r w:rsidR="001E34AF" w:rsidRPr="00A52CFE">
        <w:rPr>
          <w:rFonts w:ascii="Palatino Linotype" w:hAnsi="Palatino Linotype" w:cs="Arial"/>
          <w:b/>
        </w:rPr>
        <w:t xml:space="preserve">PARTICULAR, </w:t>
      </w:r>
      <w:r w:rsidR="001E34AF" w:rsidRPr="00A52CFE">
        <w:rPr>
          <w:rFonts w:ascii="Palatino Linotype" w:hAnsi="Palatino Linotype" w:cs="Arial"/>
        </w:rPr>
        <w:t xml:space="preserve">arguye que se le remitió información duplicada, por lo que al respecto la  </w:t>
      </w:r>
      <w:r w:rsidR="0041554F" w:rsidRPr="00A52CFE">
        <w:rPr>
          <w:rFonts w:ascii="Palatino Linotype" w:hAnsi="Palatino Linotype" w:cs="Arial"/>
        </w:rPr>
        <w:t xml:space="preserve">Ley Federal de los Trabajadores al servicio del Estado, Reglamentaria Del Apartado B) del Artículo 123 Constitucional </w:t>
      </w:r>
      <w:r w:rsidR="001E34AF" w:rsidRPr="00A52CFE">
        <w:rPr>
          <w:rFonts w:ascii="Palatino Linotype" w:hAnsi="Palatino Linotype" w:cs="Arial"/>
        </w:rPr>
        <w:t>refiere lo siguiente:</w:t>
      </w:r>
    </w:p>
    <w:p w14:paraId="18009051" w14:textId="77777777" w:rsidR="001E34AF" w:rsidRPr="00A52CFE" w:rsidRDefault="001E34AF" w:rsidP="001E34AF">
      <w:pPr>
        <w:pStyle w:val="Prrafodelista"/>
        <w:rPr>
          <w:rFonts w:ascii="Palatino Linotype" w:hAnsi="Palatino Linotype" w:cs="Arial"/>
        </w:rPr>
      </w:pPr>
    </w:p>
    <w:p w14:paraId="0ACDE616" w14:textId="558F696A" w:rsidR="001E34AF" w:rsidRPr="00A52CFE" w:rsidRDefault="001E34AF" w:rsidP="001E34AF">
      <w:pPr>
        <w:spacing w:line="360" w:lineRule="auto"/>
        <w:ind w:left="567" w:right="616"/>
        <w:contextualSpacing/>
        <w:jc w:val="both"/>
        <w:rPr>
          <w:rFonts w:ascii="Palatino Linotype" w:hAnsi="Palatino Linotype" w:cs="Arial"/>
          <w:i/>
        </w:rPr>
      </w:pPr>
      <w:r w:rsidRPr="00A52CFE">
        <w:rPr>
          <w:rFonts w:ascii="Palatino Linotype" w:hAnsi="Palatino Linotype" w:cs="Arial"/>
          <w:b/>
          <w:i/>
        </w:rPr>
        <w:t>Artículo 42 Bis</w:t>
      </w:r>
      <w:r w:rsidRPr="00A52CFE">
        <w:rPr>
          <w:rFonts w:ascii="Palatino Linotype" w:hAnsi="Palatino Linotype" w:cs="Arial"/>
          <w:i/>
        </w:rPr>
        <w:t>.- Los trabajadores tendrán derecho a un aguinaldo anual que estará comprendido en el Presupuesto de Egresos, el cual deberá pagarse en un 50% antes del 15 de diciembre y el otro 50% a más tardar el 15 de enero, y que será equivalente a 40 días del salario, cuando menos, sin deducción alguna. El Ejecutivo Federal dictará las normas conducentes para fijar las proporciones y el procedimiento para los pagos en caso de que el trabajador hubiere prestado sus servicios menos de un año.</w:t>
      </w:r>
    </w:p>
    <w:p w14:paraId="49173F17" w14:textId="77777777" w:rsidR="001E34AF" w:rsidRPr="00A52CFE" w:rsidRDefault="001E34AF" w:rsidP="001E34AF">
      <w:pPr>
        <w:pStyle w:val="Prrafodelista"/>
        <w:rPr>
          <w:rFonts w:ascii="Palatino Linotype" w:hAnsi="Palatino Linotype" w:cs="Arial"/>
        </w:rPr>
      </w:pPr>
    </w:p>
    <w:p w14:paraId="66E7F867" w14:textId="6A809ABE" w:rsidR="001E34AF" w:rsidRPr="00A52CFE" w:rsidRDefault="001E34AF" w:rsidP="00B576ED">
      <w:pPr>
        <w:numPr>
          <w:ilvl w:val="0"/>
          <w:numId w:val="1"/>
        </w:numPr>
        <w:spacing w:line="360" w:lineRule="auto"/>
        <w:ind w:left="0" w:firstLine="0"/>
        <w:contextualSpacing/>
        <w:jc w:val="both"/>
        <w:rPr>
          <w:rFonts w:ascii="Palatino Linotype" w:hAnsi="Palatino Linotype" w:cs="Arial"/>
        </w:rPr>
      </w:pPr>
      <w:r w:rsidRPr="00A52CFE">
        <w:rPr>
          <w:rFonts w:ascii="Palatino Linotype" w:hAnsi="Palatino Linotype" w:cs="Arial"/>
        </w:rPr>
        <w:t>De lo anterior se desprende que el aguinaldo se paga en dos exhibiciones, por lo cual resulta correcto que se hayan enviado por duplicado los recibos</w:t>
      </w:r>
    </w:p>
    <w:p w14:paraId="62BD4A08" w14:textId="77777777" w:rsidR="001E34AF" w:rsidRDefault="001E34AF" w:rsidP="001E34AF">
      <w:pPr>
        <w:spacing w:line="360" w:lineRule="auto"/>
        <w:contextualSpacing/>
        <w:jc w:val="both"/>
        <w:rPr>
          <w:rFonts w:ascii="Palatino Linotype" w:hAnsi="Palatino Linotype" w:cs="Arial"/>
        </w:rPr>
      </w:pPr>
    </w:p>
    <w:p w14:paraId="08EFDDED" w14:textId="67897C10" w:rsidR="00B576ED" w:rsidRPr="007735AE" w:rsidRDefault="00B576ED" w:rsidP="00B576ED">
      <w:pPr>
        <w:numPr>
          <w:ilvl w:val="0"/>
          <w:numId w:val="1"/>
        </w:numPr>
        <w:spacing w:line="360" w:lineRule="auto"/>
        <w:ind w:left="0" w:firstLine="0"/>
        <w:contextualSpacing/>
        <w:jc w:val="both"/>
        <w:rPr>
          <w:rFonts w:ascii="Palatino Linotype" w:hAnsi="Palatino Linotype" w:cs="Arial"/>
        </w:rPr>
      </w:pPr>
      <w:r w:rsidRPr="007735AE">
        <w:rPr>
          <w:rFonts w:ascii="Palatino Linotype" w:hAnsi="Palatino Linotype" w:cs="Arial"/>
        </w:rPr>
        <w:lastRenderedPageBreak/>
        <w:t xml:space="preserve"> </w:t>
      </w:r>
      <w:r w:rsidR="001E34AF">
        <w:rPr>
          <w:rFonts w:ascii="Palatino Linotype" w:hAnsi="Palatino Linotype" w:cs="Arial"/>
        </w:rPr>
        <w:t xml:space="preserve">Precisado lo anterior, </w:t>
      </w:r>
      <w:r w:rsidRPr="007735AE">
        <w:rPr>
          <w:rFonts w:ascii="Palatino Linotype" w:hAnsi="Palatino Linotype" w:cs="Arial"/>
        </w:rPr>
        <w:t xml:space="preserve">del estudio de todos y cada uno de los recibos remitidos se observa que no fueron remitidos en su totalidad, ya que de manera enunciativa, más no limitativa, se advierte que no se remitieron los recibos de los servidores públicos adscritos a la secretaria particular, unidad de asuntos internos, coordinación general municipal de mejora regulatoria y la dirección de turismo, por lo que no se puede tener por colmada la solicitud de información </w:t>
      </w:r>
      <w:r w:rsidRPr="007735AE">
        <w:rPr>
          <w:rFonts w:ascii="Palatino Linotype" w:hAnsi="Palatino Linotype" w:cs="Arial"/>
          <w:b/>
          <w:bCs/>
        </w:rPr>
        <w:t>00986/ZINACANT/IP/2023</w:t>
      </w:r>
      <w:r w:rsidRPr="007735AE">
        <w:rPr>
          <w:rFonts w:ascii="Palatino Linotype" w:hAnsi="Palatino Linotype" w:cs="Arial"/>
        </w:rPr>
        <w:t>, por lo que resulta dable ordenar la entrega de los recibos de aguinaldo faltantes del año 2020, para efecto de lo anterior, se deberá estar sujeto al considerando que a continuación se inserta</w:t>
      </w:r>
    </w:p>
    <w:p w14:paraId="45EAB99C" w14:textId="77777777" w:rsidR="00B576ED" w:rsidRPr="007735AE" w:rsidRDefault="00B576ED" w:rsidP="00B576ED">
      <w:pPr>
        <w:pStyle w:val="Prrafodelista"/>
        <w:rPr>
          <w:rFonts w:ascii="Palatino Linotype" w:hAnsi="Palatino Linotype" w:cs="Arial"/>
        </w:rPr>
      </w:pPr>
    </w:p>
    <w:p w14:paraId="58DF5DD4" w14:textId="77777777" w:rsidR="00B576ED" w:rsidRPr="007735AE" w:rsidRDefault="00B576ED" w:rsidP="00B576ED">
      <w:pPr>
        <w:pStyle w:val="Ttulo1"/>
        <w:rPr>
          <w:rFonts w:ascii="Palatino Linotype" w:eastAsia="Palatino Linotype" w:hAnsi="Palatino Linotype" w:cs="Palatino Linotype"/>
          <w:b/>
          <w:color w:val="000000"/>
          <w:sz w:val="24"/>
          <w:szCs w:val="24"/>
        </w:rPr>
      </w:pPr>
      <w:r w:rsidRPr="007735AE">
        <w:rPr>
          <w:rFonts w:ascii="Palatino Linotype" w:eastAsia="Palatino Linotype" w:hAnsi="Palatino Linotype" w:cs="Palatino Linotype"/>
          <w:b/>
          <w:color w:val="000000"/>
          <w:sz w:val="24"/>
          <w:szCs w:val="24"/>
        </w:rPr>
        <w:t>QUINTO. De la versión pública.</w:t>
      </w:r>
    </w:p>
    <w:p w14:paraId="0C1F64C9" w14:textId="77777777" w:rsidR="00B576ED" w:rsidRPr="007735AE" w:rsidRDefault="00B576ED" w:rsidP="00B576ED"/>
    <w:p w14:paraId="2B6A3389" w14:textId="77777777" w:rsidR="00B576ED" w:rsidRPr="007735AE" w:rsidRDefault="00B576ED" w:rsidP="00B576ED">
      <w:pPr>
        <w:pStyle w:val="Ttulo1"/>
        <w:numPr>
          <w:ilvl w:val="0"/>
          <w:numId w:val="25"/>
        </w:numPr>
        <w:tabs>
          <w:tab w:val="left" w:pos="284"/>
        </w:tabs>
        <w:spacing w:before="0" w:line="360" w:lineRule="auto"/>
        <w:ind w:left="0" w:firstLine="0"/>
        <w:rPr>
          <w:rFonts w:ascii="Palatino Linotype" w:eastAsia="Palatino Linotype" w:hAnsi="Palatino Linotype" w:cs="Palatino Linotype"/>
          <w:b/>
          <w:color w:val="000000"/>
          <w:sz w:val="24"/>
          <w:szCs w:val="24"/>
        </w:rPr>
      </w:pPr>
      <w:r w:rsidRPr="007735AE">
        <w:rPr>
          <w:rFonts w:ascii="Palatino Linotype" w:eastAsia="Palatino Linotype" w:hAnsi="Palatino Linotype" w:cs="Palatino Linotype"/>
          <w:b/>
          <w:color w:val="000000"/>
          <w:sz w:val="24"/>
          <w:szCs w:val="24"/>
        </w:rPr>
        <w:t xml:space="preserve">Nociones generales. </w:t>
      </w:r>
    </w:p>
    <w:p w14:paraId="2447D14F" w14:textId="77777777" w:rsidR="00B576ED" w:rsidRPr="007735AE" w:rsidRDefault="00B576ED" w:rsidP="00B576ED"/>
    <w:p w14:paraId="72358290" w14:textId="77777777" w:rsidR="00B576ED" w:rsidRPr="007735AE" w:rsidRDefault="00B576ED" w:rsidP="00B576ED">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7735AE">
        <w:rPr>
          <w:rFonts w:ascii="Palatino Linotype" w:eastAsia="Palatino Linotype" w:hAnsi="Palatino Linotype" w:cs="Palatino Linotype"/>
          <w:color w:val="000000"/>
        </w:rPr>
        <w:t>Debe destacarse que, debido a la naturaleza de la información solicitada</w:t>
      </w:r>
      <w:r w:rsidRPr="007735AE">
        <w:rPr>
          <w:rFonts w:ascii="Palatino Linotype" w:eastAsia="Palatino Linotype" w:hAnsi="Palatino Linotype" w:cs="Palatino Linotype"/>
          <w:b/>
          <w:color w:val="000000"/>
        </w:rPr>
        <w:t xml:space="preserve">, </w:t>
      </w:r>
      <w:r w:rsidRPr="007735AE">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7735AE">
        <w:rPr>
          <w:rFonts w:ascii="Palatino Linotype" w:eastAsia="Palatino Linotype" w:hAnsi="Palatino Linotype" w:cs="Palatino Linotype"/>
          <w:b/>
          <w:color w:val="000000"/>
        </w:rPr>
        <w:t xml:space="preserve">SUJETO OBLIGADO </w:t>
      </w:r>
      <w:r w:rsidRPr="007735AE">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09DEB75E" w14:textId="77777777" w:rsidR="00B576ED" w:rsidRPr="007735AE" w:rsidRDefault="00B576ED" w:rsidP="00B576ED">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14:paraId="402D37BD" w14:textId="77777777" w:rsidR="00B576ED" w:rsidRPr="007735AE" w:rsidRDefault="00B576ED" w:rsidP="00B576ED">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7735AE">
        <w:rPr>
          <w:rFonts w:ascii="Palatino Linotype" w:eastAsia="Palatino Linotype" w:hAnsi="Palatino Linotype" w:cs="Palatino Linotype"/>
          <w:color w:val="000000"/>
        </w:rPr>
        <w:t xml:space="preserve">No pasa desapercibido para este Órgano Garante que los </w:t>
      </w:r>
      <w:r w:rsidRPr="007735AE">
        <w:rPr>
          <w:rFonts w:ascii="Palatino Linotype" w:eastAsia="Palatino Linotype" w:hAnsi="Palatino Linotype" w:cs="Palatino Linotype"/>
          <w:b/>
          <w:color w:val="000000"/>
        </w:rPr>
        <w:t xml:space="preserve">Sujetos Obligados </w:t>
      </w:r>
      <w:r w:rsidRPr="007735AE">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distribuir o comercializar los datos personales.  Cabe destacar que, para la realización de la </w:t>
      </w:r>
      <w:r w:rsidRPr="007735AE">
        <w:rPr>
          <w:rFonts w:ascii="Palatino Linotype" w:eastAsia="Palatino Linotype" w:hAnsi="Palatino Linotype" w:cs="Palatino Linotype"/>
          <w:color w:val="000000"/>
        </w:rPr>
        <w:lastRenderedPageBreak/>
        <w:t>clasificación de la información, se deben seguir una serie de pasos y procedimientos, por lo que es menester reiterar los mismos:</w:t>
      </w:r>
    </w:p>
    <w:p w14:paraId="21C0160B" w14:textId="77777777" w:rsidR="00B576ED" w:rsidRPr="007735AE" w:rsidRDefault="00B576ED" w:rsidP="00B576ED">
      <w:pPr>
        <w:tabs>
          <w:tab w:val="left" w:pos="284"/>
        </w:tabs>
        <w:spacing w:line="360" w:lineRule="auto"/>
        <w:ind w:right="49"/>
        <w:jc w:val="both"/>
        <w:rPr>
          <w:rFonts w:ascii="Palatino Linotype" w:eastAsia="Palatino Linotype" w:hAnsi="Palatino Linotype" w:cs="Palatino Linotype"/>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B576ED" w:rsidRPr="007735AE" w14:paraId="174BFFC3" w14:textId="77777777" w:rsidTr="00827645">
        <w:tc>
          <w:tcPr>
            <w:tcW w:w="1838" w:type="dxa"/>
          </w:tcPr>
          <w:p w14:paraId="611A694E" w14:textId="77777777" w:rsidR="00B576ED" w:rsidRPr="007735AE" w:rsidRDefault="00B576ED" w:rsidP="00827645">
            <w:pPr>
              <w:tabs>
                <w:tab w:val="left" w:pos="284"/>
              </w:tabs>
              <w:rPr>
                <w:rFonts w:ascii="Palatino Linotype" w:eastAsia="Palatino Linotype" w:hAnsi="Palatino Linotype" w:cs="Palatino Linotype"/>
              </w:rPr>
            </w:pPr>
            <w:r w:rsidRPr="007735AE">
              <w:rPr>
                <w:rFonts w:ascii="Palatino Linotype" w:eastAsia="Palatino Linotype" w:hAnsi="Palatino Linotype" w:cs="Palatino Linotype"/>
              </w:rPr>
              <w:t>a) Requisitos previos.</w:t>
            </w:r>
          </w:p>
        </w:tc>
        <w:tc>
          <w:tcPr>
            <w:tcW w:w="6990" w:type="dxa"/>
          </w:tcPr>
          <w:p w14:paraId="4D46AFD9"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BD501DB"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Al hacerlo tienen que precisar de qué información se trata, señalando el supuesto de clasificación (confidencialidad o reserva).</w:t>
            </w:r>
          </w:p>
          <w:p w14:paraId="25B50939"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Además, se debe señalar el procedimiento, de los tres que establecen los artículos 132 y 106 de la Ley Estatal y General, respectivamente.</w:t>
            </w:r>
          </w:p>
          <w:p w14:paraId="2D2FA14E" w14:textId="77777777" w:rsidR="00B576ED" w:rsidRPr="007735AE" w:rsidRDefault="00B576ED" w:rsidP="00827645">
            <w:pPr>
              <w:tabs>
                <w:tab w:val="left" w:pos="284"/>
              </w:tabs>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 xml:space="preserve">El último de estos requisitos previos consiste en que no se pueden emitir acuerdos de carácter general ni particular, esto es, </w:t>
            </w:r>
            <w:r w:rsidRPr="007735AE">
              <w:rPr>
                <w:rFonts w:ascii="Palatino Linotype" w:eastAsia="Palatino Linotype" w:hAnsi="Palatino Linotype" w:cs="Palatino Linotype"/>
                <w:u w:val="single"/>
                <w:lang w:val="es-MX"/>
              </w:rPr>
              <w:t>no se puede hacer un acuerdo para clasificar de manera general todos los documentos de un expediente o área, sin</w:t>
            </w:r>
            <w:r w:rsidRPr="007735AE">
              <w:rPr>
                <w:rFonts w:ascii="Palatino Linotype" w:eastAsia="Palatino Linotype" w:hAnsi="Palatino Linotype" w:cs="Palatino Linotype"/>
                <w:lang w:val="es-MX"/>
              </w:rPr>
              <w:t xml:space="preserve"> individualizar su análisis y tampoco se puede hacer un acuerdo por cada dato que se vaya a clasificar dentro de un documento con diez datos, por ejemplo, susceptibles de ser clasificados.</w:t>
            </w:r>
          </w:p>
        </w:tc>
      </w:tr>
      <w:tr w:rsidR="00B576ED" w:rsidRPr="007735AE" w14:paraId="120DC5EE" w14:textId="77777777" w:rsidTr="00827645">
        <w:tc>
          <w:tcPr>
            <w:tcW w:w="1838" w:type="dxa"/>
          </w:tcPr>
          <w:p w14:paraId="599F87D2" w14:textId="77777777" w:rsidR="00B576ED" w:rsidRPr="007735AE" w:rsidRDefault="00B576ED" w:rsidP="00827645">
            <w:pPr>
              <w:tabs>
                <w:tab w:val="left" w:pos="284"/>
              </w:tabs>
              <w:rPr>
                <w:rFonts w:ascii="Palatino Linotype" w:eastAsia="Palatino Linotype" w:hAnsi="Palatino Linotype" w:cs="Palatino Linotype"/>
              </w:rPr>
            </w:pPr>
            <w:r w:rsidRPr="007735AE">
              <w:rPr>
                <w:rFonts w:ascii="Palatino Linotype" w:eastAsia="Palatino Linotype" w:hAnsi="Palatino Linotype" w:cs="Palatino Linotype"/>
              </w:rPr>
              <w:t>b) Supuestos de clasificación.</w:t>
            </w:r>
          </w:p>
        </w:tc>
        <w:tc>
          <w:tcPr>
            <w:tcW w:w="6990" w:type="dxa"/>
          </w:tcPr>
          <w:p w14:paraId="582A7507"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Las disposiciones constitucionales y legales en la materia establecen los dos supuestos generales para clasificar la información: por reserva y por confidencialidad.</w:t>
            </w:r>
          </w:p>
          <w:p w14:paraId="6FD88367"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035FBE7" w14:textId="77777777" w:rsidR="00B576ED" w:rsidRPr="007735AE" w:rsidRDefault="00B576ED" w:rsidP="00827645">
            <w:pPr>
              <w:tabs>
                <w:tab w:val="left" w:pos="284"/>
              </w:tabs>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 xml:space="preserve">El </w:t>
            </w:r>
            <w:r w:rsidRPr="007735AE">
              <w:rPr>
                <w:rFonts w:ascii="Palatino Linotype" w:eastAsia="Palatino Linotype" w:hAnsi="Palatino Linotype" w:cs="Palatino Linotype"/>
                <w:b/>
                <w:lang w:val="es-MX"/>
              </w:rPr>
              <w:t>Sujeto Obligado</w:t>
            </w:r>
            <w:r w:rsidRPr="007735AE">
              <w:rPr>
                <w:rFonts w:ascii="Palatino Linotype" w:eastAsia="Palatino Linotype" w:hAnsi="Palatino Linotype" w:cs="Palatino Linotype"/>
                <w:lang w:val="es-MX"/>
              </w:rPr>
              <w:t xml:space="preserve"> debe identificar claramente el tipo de información y hacer un juicio de subsunción o encaje para </w:t>
            </w:r>
            <w:r w:rsidRPr="007735AE">
              <w:rPr>
                <w:rFonts w:ascii="Palatino Linotype" w:eastAsia="Palatino Linotype" w:hAnsi="Palatino Linotype" w:cs="Palatino Linotype"/>
                <w:lang w:val="es-MX"/>
              </w:rPr>
              <w:lastRenderedPageBreak/>
              <w:t>acreditar que el supuesto de hecho corresponde estrictamente con la hipótesis jurídica. Esto también lo debe de realizar el servidor público habilitado y el titular del área que administra la información.</w:t>
            </w:r>
          </w:p>
        </w:tc>
      </w:tr>
      <w:tr w:rsidR="00B576ED" w:rsidRPr="007735AE" w14:paraId="5A7E87AF" w14:textId="77777777" w:rsidTr="00827645">
        <w:tc>
          <w:tcPr>
            <w:tcW w:w="1838" w:type="dxa"/>
          </w:tcPr>
          <w:p w14:paraId="356EFC5A" w14:textId="77777777" w:rsidR="00B576ED" w:rsidRPr="007735AE" w:rsidRDefault="00B576ED" w:rsidP="00827645">
            <w:pPr>
              <w:tabs>
                <w:tab w:val="left" w:pos="284"/>
              </w:tabs>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lastRenderedPageBreak/>
              <w:t>c) Formalidades para emitir el acuerdo de clasificación.</w:t>
            </w:r>
          </w:p>
        </w:tc>
        <w:tc>
          <w:tcPr>
            <w:tcW w:w="6990" w:type="dxa"/>
          </w:tcPr>
          <w:p w14:paraId="7DD3C7B5"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 xml:space="preserve">El Comité de Transparencia, según lo dispuesto en los artículos cuenta con las facultades para aprobar, modificar o revocar la clasificación de la información que haya propuesto. </w:t>
            </w:r>
          </w:p>
          <w:p w14:paraId="40A161BE"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 xml:space="preserve">Es necesario que </w:t>
            </w:r>
            <w:r w:rsidRPr="007735AE">
              <w:rPr>
                <w:rFonts w:ascii="Palatino Linotype" w:eastAsia="Palatino Linotype" w:hAnsi="Palatino Linotype" w:cs="Palatino Linotype"/>
                <w:b/>
                <w:u w:val="single"/>
                <w:lang w:val="es-MX"/>
              </w:rPr>
              <w:t>el acto reúna con los requisitos elementales</w:t>
            </w:r>
            <w:r w:rsidRPr="007735AE">
              <w:rPr>
                <w:rFonts w:ascii="Palatino Linotype" w:eastAsia="Palatino Linotype" w:hAnsi="Palatino Linotype" w:cs="Palatino Linotype"/>
                <w:lang w:val="es-MX"/>
              </w:rPr>
              <w:t>, entre ellos, que la autoridad que va a emitir el acto de autoridad sea la legalmente facultada para ello.</w:t>
            </w:r>
          </w:p>
          <w:p w14:paraId="0A2F7A96" w14:textId="77777777" w:rsidR="00B576ED" w:rsidRPr="007735AE" w:rsidRDefault="00B576ED" w:rsidP="00827645">
            <w:pPr>
              <w:tabs>
                <w:tab w:val="left" w:pos="284"/>
              </w:tabs>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576ED" w:rsidRPr="007735AE" w14:paraId="6CCBCBF0" w14:textId="77777777" w:rsidTr="00827645">
        <w:tc>
          <w:tcPr>
            <w:tcW w:w="1838" w:type="dxa"/>
          </w:tcPr>
          <w:p w14:paraId="43283172" w14:textId="77777777" w:rsidR="00B576ED" w:rsidRPr="007735AE" w:rsidRDefault="00B576ED" w:rsidP="00827645">
            <w:pPr>
              <w:tabs>
                <w:tab w:val="left" w:pos="284"/>
              </w:tabs>
              <w:rPr>
                <w:rFonts w:ascii="Palatino Linotype" w:eastAsia="Palatino Linotype" w:hAnsi="Palatino Linotype" w:cs="Palatino Linotype"/>
                <w:lang w:val="es-MX"/>
              </w:rPr>
            </w:pPr>
          </w:p>
          <w:p w14:paraId="77FDB954" w14:textId="77777777" w:rsidR="00B576ED" w:rsidRPr="007735AE" w:rsidRDefault="00B576ED" w:rsidP="00827645">
            <w:pPr>
              <w:tabs>
                <w:tab w:val="left" w:pos="284"/>
              </w:tabs>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 xml:space="preserve">d) Requisitos de fondo del acuerdo de clasificación. </w:t>
            </w:r>
          </w:p>
        </w:tc>
        <w:tc>
          <w:tcPr>
            <w:tcW w:w="6990" w:type="dxa"/>
          </w:tcPr>
          <w:p w14:paraId="5BBBC054"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735AE">
              <w:rPr>
                <w:rFonts w:ascii="Palatino Linotype" w:eastAsia="Palatino Linotype" w:hAnsi="Palatino Linotype" w:cs="Palatino Linotype"/>
                <w:b/>
                <w:lang w:val="es-MX"/>
              </w:rPr>
              <w:t>Sujetos Obligados</w:t>
            </w:r>
            <w:r w:rsidRPr="007735AE">
              <w:rPr>
                <w:rFonts w:ascii="Palatino Linotype" w:eastAsia="Palatino Linotype" w:hAnsi="Palatino Linotype" w:cs="Palatino Linotype"/>
                <w:lang w:val="es-MX"/>
              </w:rPr>
              <w:t xml:space="preserve">, por lo que deberán fundar y motivar debidamente la clasificación. </w:t>
            </w:r>
          </w:p>
          <w:p w14:paraId="4CCE373F"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 xml:space="preserve">De lo anterior, se desprende que para una correcta </w:t>
            </w:r>
            <w:r w:rsidRPr="007735AE">
              <w:rPr>
                <w:rFonts w:ascii="Palatino Linotype" w:eastAsia="Palatino Linotype" w:hAnsi="Palatino Linotype" w:cs="Palatino Linotype"/>
                <w:b/>
                <w:lang w:val="es-MX"/>
              </w:rPr>
              <w:t>clasificación total o parcial</w:t>
            </w:r>
            <w:r w:rsidRPr="007735AE">
              <w:rPr>
                <w:rFonts w:ascii="Palatino Linotype" w:eastAsia="Palatino Linotype" w:hAnsi="Palatino Linotype" w:cs="Palatino Linotype"/>
                <w:lang w:val="es-MX"/>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E2A58D6"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 xml:space="preserve">Así, en un acto de autoridad se cumple con la debida fundamentación cuando se cita el precepto legal aplicable al </w:t>
            </w:r>
            <w:r w:rsidRPr="007735AE">
              <w:rPr>
                <w:rFonts w:ascii="Palatino Linotype" w:eastAsia="Palatino Linotype" w:hAnsi="Palatino Linotype" w:cs="Palatino Linotype"/>
                <w:lang w:val="es-MX"/>
              </w:rPr>
              <w:lastRenderedPageBreak/>
              <w:t>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99EC143"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En ese mismo sentido, el numeral trigésimo tercero fracción V de los Lineamientos Generales, precisa que para motivar la clasificación se deben acreditar las circunstancias de tiempo, modo y lugar.</w:t>
            </w:r>
          </w:p>
          <w:p w14:paraId="3A691808"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 xml:space="preserve">Ahora bien, </w:t>
            </w:r>
            <w:r w:rsidRPr="007735AE">
              <w:rPr>
                <w:rFonts w:ascii="Palatino Linotype" w:eastAsia="Palatino Linotype" w:hAnsi="Palatino Linotype" w:cs="Palatino Linotype"/>
                <w:b/>
                <w:u w:val="single"/>
                <w:lang w:val="es-MX"/>
              </w:rPr>
              <w:t>para cada caso además de fundar y motivar</w:t>
            </w:r>
            <w:r w:rsidRPr="007735AE">
              <w:rPr>
                <w:rFonts w:ascii="Palatino Linotype" w:eastAsia="Palatino Linotype" w:hAnsi="Palatino Linotype" w:cs="Palatino Linotype"/>
                <w:lang w:val="es-MX"/>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576ED" w:rsidRPr="007735AE" w14:paraId="20411542" w14:textId="77777777" w:rsidTr="00827645">
        <w:tc>
          <w:tcPr>
            <w:tcW w:w="1838" w:type="dxa"/>
          </w:tcPr>
          <w:p w14:paraId="615B98A4"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lastRenderedPageBreak/>
              <w:t xml:space="preserve">e) Condiciones especiales de la clasificación de la información como confidencial. </w:t>
            </w:r>
          </w:p>
        </w:tc>
        <w:tc>
          <w:tcPr>
            <w:tcW w:w="6990" w:type="dxa"/>
          </w:tcPr>
          <w:p w14:paraId="11FBBF7F"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 xml:space="preserve">Los artículos 148 y 120 de la Ley Estatal y de la Ley General, respectivamente, establecen que aun tratándose de datos personales, se podrán proporcionar, incluso sin solicitar el consentimiento de su titular. </w:t>
            </w:r>
          </w:p>
          <w:p w14:paraId="01EE1E8B" w14:textId="77777777" w:rsidR="00B576ED" w:rsidRPr="007735AE" w:rsidRDefault="00B576ED" w:rsidP="00827645">
            <w:pPr>
              <w:tabs>
                <w:tab w:val="left" w:pos="284"/>
              </w:tabs>
              <w:ind w:right="49"/>
              <w:jc w:val="both"/>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7165ED7" w14:textId="77777777" w:rsidR="00B576ED" w:rsidRPr="007735AE" w:rsidRDefault="00B576ED" w:rsidP="00827645">
            <w:pPr>
              <w:tabs>
                <w:tab w:val="left" w:pos="284"/>
              </w:tabs>
              <w:rPr>
                <w:rFonts w:ascii="Palatino Linotype" w:eastAsia="Palatino Linotype" w:hAnsi="Palatino Linotype" w:cs="Palatino Linotype"/>
                <w:lang w:val="es-MX"/>
              </w:rPr>
            </w:pPr>
            <w:r w:rsidRPr="007735AE">
              <w:rPr>
                <w:rFonts w:ascii="Palatino Linotype" w:eastAsia="Palatino Linotype" w:hAnsi="Palatino Linotype" w:cs="Palatino Linotype"/>
                <w:lang w:val="es-MX"/>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BD94377" w14:textId="77777777" w:rsidR="00B576ED" w:rsidRPr="007735AE" w:rsidRDefault="00B576ED" w:rsidP="00B576ED"/>
    <w:p w14:paraId="29DAB1FB" w14:textId="77777777" w:rsidR="00B576ED" w:rsidRPr="007735AE" w:rsidRDefault="00B576ED" w:rsidP="00B576ED">
      <w:pPr>
        <w:spacing w:line="360" w:lineRule="auto"/>
        <w:contextualSpacing/>
        <w:jc w:val="both"/>
        <w:rPr>
          <w:rFonts w:ascii="Palatino Linotype" w:hAnsi="Palatino Linotype" w:cs="Arial"/>
        </w:rPr>
      </w:pPr>
    </w:p>
    <w:p w14:paraId="567777CA" w14:textId="77777777" w:rsidR="00B576ED" w:rsidRPr="007735AE" w:rsidRDefault="003D7061" w:rsidP="00B576ED">
      <w:pPr>
        <w:numPr>
          <w:ilvl w:val="0"/>
          <w:numId w:val="1"/>
        </w:numPr>
        <w:spacing w:line="360" w:lineRule="auto"/>
        <w:ind w:left="0" w:firstLine="0"/>
        <w:contextualSpacing/>
        <w:jc w:val="both"/>
        <w:rPr>
          <w:rFonts w:ascii="Palatino Linotype" w:hAnsi="Palatino Linotype" w:cs="Arial"/>
        </w:rPr>
      </w:pPr>
      <w:r w:rsidRPr="007735AE">
        <w:rPr>
          <w:rFonts w:ascii="Palatino Linotype" w:eastAsia="Calibri" w:hAnsi="Palatino Linotype" w:cs="Arial"/>
        </w:rPr>
        <w:lastRenderedPageBreak/>
        <w:t xml:space="preserve">Finalmente, no se omite comentar que, derivado que </w:t>
      </w:r>
      <w:r w:rsidRPr="007735AE">
        <w:rPr>
          <w:rFonts w:ascii="Palatino Linotype" w:eastAsia="Calibri" w:hAnsi="Palatino Linotype" w:cs="Arial"/>
          <w:b/>
        </w:rPr>
        <w:t>EL SUJETO OBLIGADO</w:t>
      </w:r>
      <w:r w:rsidRPr="007735AE">
        <w:rPr>
          <w:rFonts w:ascii="Palatino Linotype" w:eastAsia="Calibri" w:hAnsi="Palatino Linotype" w:cs="Arial"/>
        </w:rPr>
        <w:t xml:space="preserve"> mediante el Informe Justificado entregó información concerniente al nombre del Policías Municipales; sin ningún tipo de clasificación, tal y como obran las actuaciones en el expediente electrónico del </w:t>
      </w:r>
      <w:r w:rsidRPr="007735AE">
        <w:rPr>
          <w:rFonts w:ascii="Palatino Linotype" w:eastAsia="Calibri" w:hAnsi="Palatino Linotype" w:cs="Arial"/>
          <w:b/>
        </w:rPr>
        <w:t>SAIMEX</w:t>
      </w:r>
      <w:r w:rsidRPr="007735AE">
        <w:rPr>
          <w:rFonts w:ascii="Palatino Linotype" w:eastAsia="Calibri" w:hAnsi="Palatino Linotype" w:cs="Arial"/>
        </w:rPr>
        <w:t>; motivo por el cual, este Órgano Garante, determina hacer del conocimiento a la Dirección General de Protección de Datos Personales de este Instituto a fin de que en términos del ordinal 82, fracción XXVII de la Ley de Protección de Datos Personales del Estado de México y Municipios determine lo conducente.</w:t>
      </w:r>
    </w:p>
    <w:p w14:paraId="4FEE430B" w14:textId="77777777" w:rsidR="00B576ED" w:rsidRPr="007735AE" w:rsidRDefault="00B576ED" w:rsidP="00B576ED">
      <w:pPr>
        <w:spacing w:line="360" w:lineRule="auto"/>
        <w:contextualSpacing/>
        <w:jc w:val="both"/>
        <w:rPr>
          <w:rFonts w:ascii="Palatino Linotype" w:hAnsi="Palatino Linotype" w:cs="Arial"/>
        </w:rPr>
      </w:pPr>
    </w:p>
    <w:p w14:paraId="746D4223" w14:textId="77777777" w:rsidR="00B576ED" w:rsidRPr="007735AE" w:rsidRDefault="00B576ED" w:rsidP="00B576ED">
      <w:pPr>
        <w:tabs>
          <w:tab w:val="left" w:pos="426"/>
        </w:tabs>
        <w:spacing w:before="240" w:after="240" w:line="360" w:lineRule="auto"/>
        <w:ind w:right="51"/>
        <w:contextualSpacing/>
        <w:jc w:val="both"/>
        <w:outlineLvl w:val="1"/>
        <w:rPr>
          <w:rFonts w:ascii="Palatino Linotype" w:eastAsia="Times New Roman" w:hAnsi="Palatino Linotype" w:cs="Times New Roman"/>
          <w:b/>
          <w:bCs/>
          <w:color w:val="000000"/>
          <w:lang w:eastAsia="es-MX"/>
        </w:rPr>
      </w:pPr>
      <w:r w:rsidRPr="007735AE">
        <w:rPr>
          <w:rFonts w:ascii="Palatino Linotype" w:eastAsia="Times New Roman" w:hAnsi="Palatino Linotype" w:cs="Times New Roman"/>
          <w:b/>
          <w:bCs/>
          <w:color w:val="000000"/>
          <w:lang w:eastAsia="es-MX"/>
        </w:rPr>
        <w:t>SEXTO. Vista a la Dirección General de Protección de Datos Personales.</w:t>
      </w:r>
    </w:p>
    <w:p w14:paraId="1E8F22BE" w14:textId="77777777" w:rsidR="00B576ED" w:rsidRPr="007735AE" w:rsidRDefault="00B576ED" w:rsidP="00B576ED">
      <w:pPr>
        <w:tabs>
          <w:tab w:val="left" w:pos="426"/>
        </w:tabs>
        <w:spacing w:before="240" w:after="240" w:line="360" w:lineRule="auto"/>
        <w:ind w:right="51"/>
        <w:contextualSpacing/>
        <w:jc w:val="both"/>
        <w:outlineLvl w:val="1"/>
        <w:rPr>
          <w:rFonts w:ascii="Palatino Linotype" w:eastAsia="Times New Roman" w:hAnsi="Palatino Linotype" w:cs="Times New Roman"/>
          <w:b/>
          <w:bCs/>
          <w:color w:val="000000"/>
          <w:lang w:eastAsia="es-MX"/>
        </w:rPr>
      </w:pPr>
    </w:p>
    <w:p w14:paraId="74348765" w14:textId="11E0EED6" w:rsidR="00B576ED" w:rsidRPr="007735AE" w:rsidRDefault="00B576ED" w:rsidP="00B576ED">
      <w:pPr>
        <w:numPr>
          <w:ilvl w:val="0"/>
          <w:numId w:val="1"/>
        </w:numPr>
        <w:tabs>
          <w:tab w:val="left" w:pos="709"/>
        </w:tabs>
        <w:spacing w:before="240" w:after="240" w:line="360" w:lineRule="auto"/>
        <w:ind w:left="0" w:right="49" w:firstLine="0"/>
        <w:contextualSpacing/>
        <w:jc w:val="both"/>
        <w:rPr>
          <w:rFonts w:ascii="Palatino Linotype" w:eastAsia="Times New Roman" w:hAnsi="Palatino Linotype" w:cs="Times New Roman"/>
          <w:lang w:eastAsia="es-MX"/>
        </w:rPr>
      </w:pPr>
      <w:r w:rsidRPr="007735AE">
        <w:rPr>
          <w:rFonts w:ascii="Palatino Linotype" w:eastAsia="MS Mincho" w:hAnsi="Palatino Linotype" w:cs="Times New Roman"/>
          <w:lang w:eastAsia="es-MX"/>
        </w:rPr>
        <w:t xml:space="preserve">Es </w:t>
      </w:r>
      <w:r w:rsidRPr="007735AE">
        <w:rPr>
          <w:rFonts w:ascii="Palatino Linotype" w:eastAsia="Times New Roman" w:hAnsi="Palatino Linotype" w:cs="Times New Roman"/>
          <w:lang w:eastAsia="es-MX"/>
        </w:rPr>
        <w:t>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como descuentos por concepto de pensión alimenticia y lo relativo a</w:t>
      </w:r>
      <w:r w:rsidR="007A1605" w:rsidRPr="007735AE">
        <w:rPr>
          <w:rFonts w:ascii="Palatino Linotype" w:eastAsia="Times New Roman" w:hAnsi="Palatino Linotype" w:cs="Tahoma"/>
          <w:lang w:val="es-MX" w:eastAsia="es-MX"/>
        </w:rPr>
        <w:t xml:space="preserve"> </w:t>
      </w:r>
      <w:r w:rsidR="007A1605" w:rsidRPr="007735AE">
        <w:rPr>
          <w:rFonts w:ascii="Palatino Linotype" w:eastAsia="Times New Roman" w:hAnsi="Palatino Linotype" w:cs="Times New Roman"/>
          <w:lang w:val="es-MX" w:eastAsia="es-MX"/>
        </w:rPr>
        <w:t>la información respecto del personal de seguridad que corresponde a información reservada</w:t>
      </w:r>
      <w:r w:rsidRPr="007735AE">
        <w:rPr>
          <w:rFonts w:ascii="Palatino Linotype" w:eastAsia="Times New Roman" w:hAnsi="Palatino Linotype" w:cs="Times New Roman"/>
          <w:lang w:eastAsia="es-MX"/>
        </w:rPr>
        <w:t xml:space="preserve"> , por lo que es necesario dar vista al área competente para que en ejercicio de sus atribuciones realice las investigaciones pertinentes por las omisiones detectadas atribuibles al </w:t>
      </w:r>
      <w:r w:rsidRPr="007735AE">
        <w:rPr>
          <w:rFonts w:ascii="Palatino Linotype" w:eastAsia="Times New Roman" w:hAnsi="Palatino Linotype" w:cs="Times New Roman"/>
          <w:b/>
          <w:lang w:eastAsia="es-MX"/>
        </w:rPr>
        <w:t>SUJETO OBLIGADO</w:t>
      </w:r>
      <w:r w:rsidRPr="007735AE">
        <w:rPr>
          <w:rFonts w:ascii="Palatino Linotype" w:eastAsia="Times New Roman" w:hAnsi="Palatino Linotype" w:cs="Times New Roman"/>
          <w:lang w:eastAsia="es-MX"/>
        </w:rPr>
        <w:t>.</w:t>
      </w:r>
    </w:p>
    <w:p w14:paraId="1E3B2C9F" w14:textId="77777777" w:rsidR="00B576ED" w:rsidRPr="007735AE" w:rsidRDefault="00B576ED" w:rsidP="00B576ED">
      <w:pPr>
        <w:tabs>
          <w:tab w:val="left" w:pos="709"/>
        </w:tabs>
        <w:spacing w:before="240" w:after="240" w:line="360" w:lineRule="auto"/>
        <w:ind w:right="49"/>
        <w:contextualSpacing/>
        <w:jc w:val="both"/>
        <w:rPr>
          <w:rFonts w:ascii="Palatino Linotype" w:eastAsia="Times New Roman" w:hAnsi="Palatino Linotype" w:cs="Times New Roman"/>
          <w:lang w:eastAsia="es-MX"/>
        </w:rPr>
      </w:pPr>
    </w:p>
    <w:p w14:paraId="5F2B9E36" w14:textId="77777777" w:rsidR="00B576ED" w:rsidRPr="007735AE" w:rsidRDefault="00B576ED" w:rsidP="00B576ED">
      <w:pPr>
        <w:numPr>
          <w:ilvl w:val="0"/>
          <w:numId w:val="1"/>
        </w:numPr>
        <w:tabs>
          <w:tab w:val="left" w:pos="567"/>
        </w:tabs>
        <w:spacing w:before="240" w:after="240" w:line="360" w:lineRule="auto"/>
        <w:ind w:left="0" w:right="51" w:firstLine="0"/>
        <w:contextualSpacing/>
        <w:jc w:val="both"/>
        <w:rPr>
          <w:rFonts w:ascii="Palatino Linotype" w:eastAsia="Times New Roman" w:hAnsi="Palatino Linotype" w:cs="Times New Roman"/>
          <w:color w:val="000000"/>
          <w:lang w:eastAsia="es-MX"/>
        </w:rPr>
      </w:pPr>
      <w:r w:rsidRPr="007735AE">
        <w:rPr>
          <w:rFonts w:ascii="Palatino Linotype" w:eastAsia="Times New Roman" w:hAnsi="Palatino Linotype" w:cs="Arial"/>
          <w:lang w:eastAsia="es-MX"/>
        </w:rPr>
        <w:t xml:space="preserve">Por </w:t>
      </w:r>
      <w:r w:rsidRPr="007735AE">
        <w:rPr>
          <w:rFonts w:ascii="Palatino Linotype" w:eastAsia="MS Mincho" w:hAnsi="Palatino Linotype" w:cs="Times New Roman"/>
          <w:lang w:eastAsia="es-MX"/>
        </w:rPr>
        <w:t>ello, es conveniente señalar las fracciones XIV, XXII, XXIII y XXV, del artículo 82, de la Ley de Protección de Datos Personales en Posesión de Sujetos Obligados del Estado de México y Municipios, que establece:</w:t>
      </w:r>
    </w:p>
    <w:p w14:paraId="27615E47" w14:textId="77777777" w:rsidR="00B576ED" w:rsidRPr="007735AE" w:rsidRDefault="00B576ED" w:rsidP="00B576ED">
      <w:pPr>
        <w:tabs>
          <w:tab w:val="left" w:pos="426"/>
        </w:tabs>
        <w:spacing w:before="240" w:after="240" w:line="360" w:lineRule="auto"/>
        <w:ind w:right="51"/>
        <w:contextualSpacing/>
        <w:jc w:val="both"/>
        <w:rPr>
          <w:rFonts w:ascii="Palatino Linotype" w:eastAsia="Times New Roman" w:hAnsi="Palatino Linotype" w:cs="Times New Roman"/>
          <w:color w:val="000000"/>
          <w:lang w:eastAsia="es-MX"/>
        </w:rPr>
      </w:pPr>
    </w:p>
    <w:p w14:paraId="5D6A8968" w14:textId="77777777" w:rsidR="00B576ED" w:rsidRPr="007735AE" w:rsidRDefault="00B576ED" w:rsidP="00B576ED">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b/>
          <w:i/>
          <w:lang w:eastAsia="es-MX"/>
        </w:rPr>
      </w:pPr>
      <w:r w:rsidRPr="007735AE">
        <w:rPr>
          <w:rFonts w:ascii="Palatino Linotype" w:eastAsia="Times New Roman" w:hAnsi="Palatino Linotype" w:cs="Times New Roman"/>
          <w:b/>
          <w:i/>
          <w:lang w:eastAsia="es-MX"/>
        </w:rPr>
        <w:t xml:space="preserve">Atribuciones del Instituto </w:t>
      </w:r>
    </w:p>
    <w:p w14:paraId="5B263CC9" w14:textId="77777777" w:rsidR="00B576ED" w:rsidRPr="007735AE" w:rsidRDefault="00B576ED" w:rsidP="00B576ED">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7735AE">
        <w:rPr>
          <w:rFonts w:ascii="Palatino Linotype" w:eastAsia="Times New Roman" w:hAnsi="Palatino Linotype" w:cs="Times New Roman"/>
          <w:b/>
          <w:i/>
          <w:lang w:eastAsia="es-MX"/>
        </w:rPr>
        <w:t>Artículo 82.</w:t>
      </w:r>
      <w:r w:rsidRPr="007735AE">
        <w:rPr>
          <w:rFonts w:ascii="Palatino Linotype" w:eastAsia="Times New Roman" w:hAnsi="Palatino Linotype" w:cs="Times New Roman"/>
          <w:i/>
          <w:lang w:eastAsia="es-MX"/>
        </w:rPr>
        <w:t xml:space="preserve"> El Instituto, además de las atribuciones encomendadas por la Ley de Transparencia y normatividad aplicable, tendrá las atribuciones siguientes:</w:t>
      </w:r>
    </w:p>
    <w:p w14:paraId="64F6DB56" w14:textId="77777777" w:rsidR="00B576ED" w:rsidRPr="007735AE" w:rsidRDefault="00B576ED" w:rsidP="00B576ED">
      <w:pPr>
        <w:tabs>
          <w:tab w:val="left" w:pos="142"/>
          <w:tab w:val="left" w:pos="284"/>
          <w:tab w:val="left" w:pos="426"/>
          <w:tab w:val="left" w:pos="993"/>
        </w:tabs>
        <w:spacing w:before="240" w:after="240" w:line="276" w:lineRule="auto"/>
        <w:ind w:left="567" w:right="567"/>
        <w:contextualSpacing/>
        <w:jc w:val="both"/>
        <w:rPr>
          <w:rFonts w:ascii="Palatino Linotype" w:eastAsia="MS Mincho" w:hAnsi="Palatino Linotype" w:cs="Times New Roman"/>
          <w:i/>
          <w:lang w:eastAsia="es-MX"/>
        </w:rPr>
      </w:pPr>
      <w:r w:rsidRPr="007735AE">
        <w:rPr>
          <w:rFonts w:ascii="Palatino Linotype" w:eastAsia="Times New Roman" w:hAnsi="Palatino Linotype" w:cs="Times New Roman"/>
          <w:i/>
          <w:lang w:eastAsia="es-MX"/>
        </w:rPr>
        <w:t>(…)</w:t>
      </w:r>
    </w:p>
    <w:p w14:paraId="6D4956CB" w14:textId="77777777" w:rsidR="00B576ED" w:rsidRPr="007735AE" w:rsidRDefault="00B576ED" w:rsidP="00B576ED">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7735AE">
        <w:rPr>
          <w:rFonts w:ascii="Palatino Linotype" w:eastAsia="Times New Roman" w:hAnsi="Palatino Linotype" w:cs="Times New Roman"/>
          <w:b/>
          <w:i/>
          <w:lang w:eastAsia="es-MX"/>
        </w:rPr>
        <w:t>XIV.</w:t>
      </w:r>
      <w:r w:rsidRPr="007735AE">
        <w:rPr>
          <w:rFonts w:ascii="Palatino Linotype" w:eastAsia="Times New Roman" w:hAnsi="Palatino Linotype" w:cs="Times New Roman"/>
          <w:i/>
          <w:lang w:eastAsia="es-MX"/>
        </w:rPr>
        <w:t xml:space="preserve"> </w:t>
      </w:r>
      <w:r w:rsidRPr="007735AE">
        <w:rPr>
          <w:rFonts w:ascii="Palatino Linotype" w:eastAsia="Times New Roman" w:hAnsi="Palatino Linotype" w:cs="Times New Roman"/>
          <w:b/>
          <w:i/>
          <w:lang w:eastAsia="es-MX"/>
        </w:rPr>
        <w:t>Formular observaciones y recomendaciones</w:t>
      </w:r>
      <w:r w:rsidRPr="007735AE">
        <w:rPr>
          <w:rFonts w:ascii="Palatino Linotype" w:eastAsia="Times New Roman" w:hAnsi="Palatino Linotype" w:cs="Times New Roman"/>
          <w:i/>
          <w:lang w:eastAsia="es-MX"/>
        </w:rPr>
        <w:t xml:space="preserve"> a los sujetos obligados que incumplan esta Ley.</w:t>
      </w:r>
    </w:p>
    <w:p w14:paraId="3193A0CF" w14:textId="77777777" w:rsidR="00B576ED" w:rsidRPr="007735AE" w:rsidRDefault="00B576ED" w:rsidP="00B576ED">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7735AE">
        <w:rPr>
          <w:rFonts w:ascii="Palatino Linotype" w:eastAsia="Times New Roman" w:hAnsi="Palatino Linotype" w:cs="Times New Roman"/>
          <w:i/>
          <w:lang w:eastAsia="es-MX"/>
        </w:rPr>
        <w:t>(…)</w:t>
      </w:r>
    </w:p>
    <w:p w14:paraId="078CF0CE" w14:textId="77777777" w:rsidR="00B576ED" w:rsidRPr="007735AE" w:rsidRDefault="00B576ED" w:rsidP="00B576ED">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7735AE">
        <w:rPr>
          <w:rFonts w:ascii="Palatino Linotype" w:eastAsia="Times New Roman" w:hAnsi="Palatino Linotype" w:cs="Times New Roman"/>
          <w:b/>
          <w:i/>
          <w:lang w:eastAsia="es-MX"/>
        </w:rPr>
        <w:t>XXII.</w:t>
      </w:r>
      <w:r w:rsidRPr="007735AE">
        <w:rPr>
          <w:rFonts w:ascii="Palatino Linotype" w:eastAsia="Times New Roman" w:hAnsi="Palatino Linotype" w:cs="Times New Roman"/>
          <w:i/>
          <w:lang w:eastAsia="es-MX"/>
        </w:rPr>
        <w:t xml:space="preserve"> </w:t>
      </w:r>
      <w:r w:rsidRPr="007735AE">
        <w:rPr>
          <w:rFonts w:ascii="Palatino Linotype" w:eastAsia="Times New Roman" w:hAnsi="Palatino Linotype" w:cs="Times New Roman"/>
          <w:b/>
          <w:i/>
          <w:lang w:eastAsia="es-MX"/>
        </w:rPr>
        <w:t>Verificar el cumplimiento</w:t>
      </w:r>
      <w:r w:rsidRPr="007735AE">
        <w:rPr>
          <w:rFonts w:ascii="Palatino Linotype" w:eastAsia="Times New Roman" w:hAnsi="Palatino Linotype" w:cs="Times New Roman"/>
          <w:i/>
          <w:lang w:eastAsia="es-MX"/>
        </w:rPr>
        <w:t xml:space="preserve"> de las disposiciones previstas en esta Ley a través de los procedimientos de revisión que resulten compatibles con las disposiciones de esta Ley.</w:t>
      </w:r>
    </w:p>
    <w:p w14:paraId="44FECCE0" w14:textId="77777777" w:rsidR="00B576ED" w:rsidRPr="007735AE" w:rsidRDefault="00B576ED" w:rsidP="00B576ED">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7735AE">
        <w:rPr>
          <w:rFonts w:ascii="Palatino Linotype" w:eastAsia="Times New Roman" w:hAnsi="Palatino Linotype" w:cs="Times New Roman"/>
          <w:b/>
          <w:i/>
          <w:lang w:eastAsia="es-MX"/>
        </w:rPr>
        <w:t>XXIII.</w:t>
      </w:r>
      <w:r w:rsidRPr="007735AE">
        <w:rPr>
          <w:rFonts w:ascii="Palatino Linotype" w:eastAsia="Times New Roman" w:hAnsi="Palatino Linotype" w:cs="Times New Roman"/>
          <w:i/>
          <w:lang w:eastAsia="es-MX"/>
        </w:rPr>
        <w:t xml:space="preserve"> </w:t>
      </w:r>
      <w:r w:rsidRPr="007735AE">
        <w:rPr>
          <w:rFonts w:ascii="Palatino Linotype" w:eastAsia="Times New Roman" w:hAnsi="Palatino Linotype" w:cs="Times New Roman"/>
          <w:b/>
          <w:i/>
          <w:lang w:eastAsia="es-MX"/>
        </w:rPr>
        <w:t>Implementar</w:t>
      </w:r>
      <w:r w:rsidRPr="007735AE">
        <w:rPr>
          <w:rFonts w:ascii="Palatino Linotype" w:eastAsia="Times New Roman" w:hAnsi="Palatino Linotype" w:cs="Times New Roman"/>
          <w:i/>
          <w:lang w:eastAsia="es-MX"/>
        </w:rPr>
        <w:t xml:space="preserve"> los </w:t>
      </w:r>
      <w:r w:rsidRPr="007735AE">
        <w:rPr>
          <w:rFonts w:ascii="Palatino Linotype" w:eastAsia="Times New Roman" w:hAnsi="Palatino Linotype" w:cs="Times New Roman"/>
          <w:b/>
          <w:i/>
          <w:lang w:eastAsia="es-MX"/>
        </w:rPr>
        <w:t>procedimientos</w:t>
      </w:r>
      <w:r w:rsidRPr="007735AE">
        <w:rPr>
          <w:rFonts w:ascii="Palatino Linotype" w:eastAsia="Times New Roman" w:hAnsi="Palatino Linotype" w:cs="Times New Roman"/>
          <w:i/>
          <w:lang w:eastAsia="es-MX"/>
        </w:rPr>
        <w:t xml:space="preserve"> que resulten necesarios </w:t>
      </w:r>
      <w:r w:rsidRPr="007735AE">
        <w:rPr>
          <w:rFonts w:ascii="Palatino Linotype" w:eastAsia="Times New Roman" w:hAnsi="Palatino Linotype" w:cs="Times New Roman"/>
          <w:b/>
          <w:i/>
          <w:lang w:eastAsia="es-MX"/>
        </w:rPr>
        <w:t xml:space="preserve">para el cumplimiento </w:t>
      </w:r>
      <w:r w:rsidRPr="007735AE">
        <w:rPr>
          <w:rFonts w:ascii="Palatino Linotype" w:eastAsia="Times New Roman" w:hAnsi="Palatino Linotype" w:cs="Times New Roman"/>
          <w:i/>
          <w:lang w:eastAsia="es-MX"/>
        </w:rPr>
        <w:t>de las disposiciones de esta Ley y para asegurar la protección de datos personales de los titulares. (…)</w:t>
      </w:r>
    </w:p>
    <w:p w14:paraId="7E06967F" w14:textId="77777777" w:rsidR="00B576ED" w:rsidRPr="007735AE" w:rsidRDefault="00B576ED" w:rsidP="00B576ED">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7735AE">
        <w:rPr>
          <w:rFonts w:ascii="Palatino Linotype" w:eastAsia="Times New Roman" w:hAnsi="Palatino Linotype" w:cs="Times New Roman"/>
          <w:b/>
          <w:i/>
          <w:lang w:eastAsia="es-MX"/>
        </w:rPr>
        <w:t>XXV.</w:t>
      </w:r>
      <w:r w:rsidRPr="007735AE">
        <w:rPr>
          <w:rFonts w:ascii="Palatino Linotype" w:eastAsia="Times New Roman" w:hAnsi="Palatino Linotype" w:cs="Times New Roman"/>
          <w:i/>
          <w:lang w:eastAsia="es-MX"/>
        </w:rPr>
        <w:t xml:space="preserve"> </w:t>
      </w:r>
      <w:r w:rsidRPr="007735AE">
        <w:rPr>
          <w:rFonts w:ascii="Palatino Linotype" w:eastAsia="Times New Roman" w:hAnsi="Palatino Linotype" w:cs="Times New Roman"/>
          <w:b/>
          <w:i/>
          <w:lang w:eastAsia="es-MX"/>
        </w:rPr>
        <w:t>Investigar</w:t>
      </w:r>
      <w:r w:rsidRPr="007735AE">
        <w:rPr>
          <w:rFonts w:ascii="Palatino Linotype" w:eastAsia="Times New Roman" w:hAnsi="Palatino Linotype" w:cs="Times New Roman"/>
          <w:i/>
          <w:lang w:eastAsia="es-MX"/>
        </w:rPr>
        <w:t xml:space="preserve"> las </w:t>
      </w:r>
      <w:r w:rsidRPr="007735AE">
        <w:rPr>
          <w:rFonts w:ascii="Palatino Linotype" w:eastAsia="Times New Roman" w:hAnsi="Palatino Linotype" w:cs="Times New Roman"/>
          <w:b/>
          <w:i/>
          <w:lang w:eastAsia="es-MX"/>
        </w:rPr>
        <w:t>posibles violaciones</w:t>
      </w:r>
      <w:r w:rsidRPr="007735AE">
        <w:rPr>
          <w:rFonts w:ascii="Palatino Linotype" w:eastAsia="Times New Roman" w:hAnsi="Palatino Linotype" w:cs="Times New Roman"/>
          <w:i/>
          <w:lang w:eastAsia="es-MX"/>
        </w:rPr>
        <w:t xml:space="preserve"> a la seguridad de los datos personales a fin de determinar la práctica de verificaciones.</w:t>
      </w:r>
    </w:p>
    <w:p w14:paraId="5DC88045" w14:textId="77777777" w:rsidR="00B576ED" w:rsidRPr="007735AE" w:rsidRDefault="00B576ED" w:rsidP="00B576ED">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7735AE">
        <w:rPr>
          <w:rFonts w:ascii="Palatino Linotype" w:eastAsia="Times New Roman" w:hAnsi="Palatino Linotype" w:cs="Times New Roman"/>
          <w:i/>
          <w:lang w:eastAsia="es-MX"/>
        </w:rPr>
        <w:t>(…)”</w:t>
      </w:r>
    </w:p>
    <w:p w14:paraId="6FEDB3E6" w14:textId="77777777" w:rsidR="00B576ED" w:rsidRPr="007735AE" w:rsidRDefault="00B576ED" w:rsidP="00B576ED">
      <w:pPr>
        <w:tabs>
          <w:tab w:val="left" w:pos="142"/>
          <w:tab w:val="left" w:pos="284"/>
          <w:tab w:val="left" w:pos="426"/>
          <w:tab w:val="left" w:pos="993"/>
        </w:tabs>
        <w:spacing w:before="240" w:after="240" w:line="276" w:lineRule="auto"/>
        <w:ind w:left="567" w:right="567"/>
        <w:contextualSpacing/>
        <w:jc w:val="both"/>
        <w:rPr>
          <w:rFonts w:ascii="Palatino Linotype" w:eastAsia="MS Gothic" w:hAnsi="Palatino Linotype" w:cs="Times New Roman"/>
          <w:szCs w:val="26"/>
          <w:lang w:eastAsia="es-MX"/>
        </w:rPr>
      </w:pPr>
      <w:r w:rsidRPr="007735AE">
        <w:rPr>
          <w:rFonts w:ascii="Palatino Linotype" w:eastAsia="Times New Roman" w:hAnsi="Palatino Linotype" w:cs="Times New Roman"/>
          <w:lang w:eastAsia="es-MX"/>
        </w:rPr>
        <w:t>(Énfasis añadido)</w:t>
      </w:r>
    </w:p>
    <w:p w14:paraId="0D1B80C9" w14:textId="77777777" w:rsidR="00B576ED" w:rsidRPr="007735AE" w:rsidRDefault="00B576ED" w:rsidP="00B576ED">
      <w:pPr>
        <w:tabs>
          <w:tab w:val="left" w:pos="426"/>
        </w:tabs>
        <w:spacing w:before="240" w:after="240" w:line="360" w:lineRule="auto"/>
        <w:ind w:right="51"/>
        <w:contextualSpacing/>
        <w:jc w:val="both"/>
        <w:rPr>
          <w:rFonts w:ascii="Palatino Linotype" w:eastAsia="Times New Roman" w:hAnsi="Palatino Linotype" w:cs="Times New Roman"/>
          <w:color w:val="000000"/>
          <w:lang w:eastAsia="es-MX"/>
        </w:rPr>
      </w:pPr>
    </w:p>
    <w:p w14:paraId="732846CE" w14:textId="77777777" w:rsidR="00B576ED" w:rsidRPr="007735AE" w:rsidRDefault="00B576ED" w:rsidP="00B576ED">
      <w:pPr>
        <w:numPr>
          <w:ilvl w:val="0"/>
          <w:numId w:val="1"/>
        </w:numPr>
        <w:spacing w:line="360" w:lineRule="auto"/>
        <w:ind w:left="0" w:firstLine="0"/>
        <w:contextualSpacing/>
        <w:jc w:val="both"/>
        <w:rPr>
          <w:rFonts w:ascii="Palatino Linotype" w:eastAsia="Times New Roman" w:hAnsi="Palatino Linotype" w:cs="Arial"/>
          <w:lang w:eastAsia="es-MX"/>
        </w:rPr>
      </w:pPr>
      <w:r w:rsidRPr="007735AE">
        <w:rPr>
          <w:rFonts w:ascii="Palatino Linotype" w:eastAsia="MS Mincho" w:hAnsi="Palatino Linotype" w:cs="Times New Roman"/>
          <w:lang w:eastAsia="es-MX"/>
        </w:rPr>
        <w:t xml:space="preserve">Por </w:t>
      </w:r>
      <w:r w:rsidRPr="007735AE">
        <w:rPr>
          <w:rFonts w:ascii="Palatino Linotype" w:eastAsia="Calibri" w:hAnsi="Palatino Linotype" w:cs="Arial"/>
          <w:color w:val="000000"/>
          <w:lang w:eastAsia="es-MX"/>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7735AE">
        <w:rPr>
          <w:rFonts w:ascii="Palatino Linotype" w:eastAsia="Times New Roman" w:hAnsi="Palatino Linotype" w:cs="Times New Roman"/>
          <w:lang w:eastAsia="es-MX"/>
        </w:rPr>
        <w:t>Investigar las posibles violaciones a la seguridad de los datos personales a fin de determinar la práctica de verificaciones.</w:t>
      </w:r>
    </w:p>
    <w:p w14:paraId="6B3137FB" w14:textId="77777777" w:rsidR="00B576ED" w:rsidRPr="007735AE" w:rsidRDefault="00B576ED" w:rsidP="00B576ED">
      <w:pPr>
        <w:spacing w:line="360" w:lineRule="auto"/>
        <w:jc w:val="both"/>
        <w:rPr>
          <w:rFonts w:ascii="Palatino Linotype" w:eastAsia="Times New Roman" w:hAnsi="Palatino Linotype" w:cs="Arial"/>
          <w:lang w:eastAsia="es-MX"/>
        </w:rPr>
      </w:pPr>
    </w:p>
    <w:p w14:paraId="5A3D8ECB" w14:textId="77777777" w:rsidR="00B576ED" w:rsidRPr="007735AE" w:rsidRDefault="00B576ED" w:rsidP="00B576ED">
      <w:pPr>
        <w:numPr>
          <w:ilvl w:val="0"/>
          <w:numId w:val="1"/>
        </w:numPr>
        <w:spacing w:line="360" w:lineRule="auto"/>
        <w:ind w:left="0" w:right="49" w:firstLine="0"/>
        <w:contextualSpacing/>
        <w:jc w:val="both"/>
        <w:rPr>
          <w:rFonts w:ascii="Palatino Linotype" w:eastAsia="MS Mincho" w:hAnsi="Palatino Linotype" w:cs="Bookman Old Style"/>
          <w:lang w:eastAsia="es-MX"/>
        </w:rPr>
      </w:pPr>
      <w:r w:rsidRPr="007735AE">
        <w:rPr>
          <w:rFonts w:ascii="Palatino Linotype" w:eastAsia="MS Mincho" w:hAnsi="Palatino Linotype" w:cs="Bookman Old Style"/>
          <w:lang w:eastAsia="es-MX"/>
        </w:rPr>
        <w:t xml:space="preserve">Por último y no menos importante, se debe enfatizar que tal y como se mencionó en este considerando, el Sujeto Obligado proporcionó información que </w:t>
      </w:r>
      <w:r w:rsidRPr="007735AE">
        <w:rPr>
          <w:rFonts w:ascii="Palatino Linotype" w:eastAsia="MS Mincho" w:hAnsi="Palatino Linotype" w:cs="Bookman Old Style"/>
          <w:lang w:eastAsia="es-MX"/>
        </w:rPr>
        <w:lastRenderedPageBreak/>
        <w:t xml:space="preserve">debió ser clasificada como confidencial, es decir, dejó a la vista datos personales concernientes a la vida privada de los servidores públicos. Por dicha información es menester hacer del conocimiento de la persona que solicitó la información, que ahora se encuentra sujeto a la </w:t>
      </w:r>
      <w:r w:rsidRPr="007735AE">
        <w:rPr>
          <w:rFonts w:ascii="Palatino Linotype" w:eastAsia="MS Mincho" w:hAnsi="Palatino Linotype" w:cs="Bookman Old Style"/>
          <w:b/>
          <w:lang w:eastAsia="es-MX"/>
        </w:rPr>
        <w:t>LEY FEDERAL DE PROTECCIÓN DE DATOS PERSONALES EN POSESIÓN DE LOS PARTICULARES</w:t>
      </w:r>
      <w:r w:rsidRPr="007735AE">
        <w:rPr>
          <w:rFonts w:ascii="Palatino Linotype" w:eastAsia="MS Mincho" w:hAnsi="Palatino Linotype" w:cs="Bookman Old Style"/>
          <w:lang w:eastAsia="es-MX"/>
        </w:rPr>
        <w:t xml:space="preserve"> que señala puntualmente en su artículo 1 lo siguiente:</w:t>
      </w:r>
    </w:p>
    <w:p w14:paraId="069BF045" w14:textId="77777777" w:rsidR="00B576ED" w:rsidRPr="007735AE" w:rsidRDefault="00B576ED" w:rsidP="00B576ED">
      <w:pPr>
        <w:ind w:left="720"/>
        <w:contextualSpacing/>
        <w:rPr>
          <w:rFonts w:ascii="Palatino Linotype" w:eastAsia="MS Mincho" w:hAnsi="Palatino Linotype" w:cs="Bookman Old Style"/>
          <w:sz w:val="28"/>
          <w:lang w:eastAsia="es-MX"/>
        </w:rPr>
      </w:pPr>
    </w:p>
    <w:p w14:paraId="275D3779" w14:textId="77777777" w:rsidR="00B576ED" w:rsidRPr="007735AE" w:rsidRDefault="00B576ED" w:rsidP="00B576ED">
      <w:pPr>
        <w:spacing w:line="360" w:lineRule="auto"/>
        <w:ind w:left="567" w:right="567"/>
        <w:contextualSpacing/>
        <w:jc w:val="both"/>
        <w:rPr>
          <w:rFonts w:ascii="Palatino Linotype" w:eastAsia="MS Mincho" w:hAnsi="Palatino Linotype" w:cs="Bookman Old Style"/>
          <w:i/>
          <w:lang w:eastAsia="es-MX"/>
        </w:rPr>
      </w:pPr>
      <w:r w:rsidRPr="007735AE">
        <w:rPr>
          <w:rFonts w:ascii="Palatino Linotype" w:eastAsia="Times New Roman" w:hAnsi="Palatino Linotype" w:cs="Times New Roman"/>
          <w:i/>
          <w:lang w:eastAsia="es-MX"/>
        </w:rPr>
        <w:t xml:space="preserve">Artículo 1.- La presente Ley es de orden público y de observancia general en toda la República y </w:t>
      </w:r>
      <w:r w:rsidRPr="007735AE">
        <w:rPr>
          <w:rFonts w:ascii="Palatino Linotype" w:eastAsia="Times New Roman" w:hAnsi="Palatino Linotype" w:cs="Times New Roman"/>
          <w:b/>
          <w:i/>
          <w:lang w:eastAsia="es-MX"/>
        </w:rPr>
        <w:t>tiene por objeto la protección de los datos personales en posesión de los particulares</w:t>
      </w:r>
      <w:r w:rsidRPr="007735AE">
        <w:rPr>
          <w:rFonts w:ascii="Palatino Linotype" w:eastAsia="Times New Roman" w:hAnsi="Palatino Linotype" w:cs="Times New Roman"/>
          <w:i/>
          <w:lang w:eastAsia="es-MX"/>
        </w:rPr>
        <w:t>, con la finalidad de regular su tratamiento legítimo, controlado e informado, a efecto de garantizar la privacidad y el derecho a la autodeterminación informativa de las personas.</w:t>
      </w:r>
    </w:p>
    <w:p w14:paraId="3E25DD79" w14:textId="77777777" w:rsidR="00B576ED" w:rsidRPr="007735AE" w:rsidRDefault="00B576ED" w:rsidP="00B576ED">
      <w:pPr>
        <w:spacing w:line="360" w:lineRule="auto"/>
        <w:ind w:right="49"/>
        <w:jc w:val="both"/>
        <w:rPr>
          <w:rFonts w:ascii="Palatino Linotype" w:eastAsia="MS Mincho" w:hAnsi="Palatino Linotype" w:cs="Bookman Old Style"/>
          <w:lang w:eastAsia="es-MX"/>
        </w:rPr>
      </w:pPr>
    </w:p>
    <w:p w14:paraId="208834A7" w14:textId="3991EFB1" w:rsidR="003D7061" w:rsidRPr="007735AE" w:rsidRDefault="00B576ED" w:rsidP="003D7061">
      <w:pPr>
        <w:numPr>
          <w:ilvl w:val="0"/>
          <w:numId w:val="1"/>
        </w:numPr>
        <w:spacing w:line="360" w:lineRule="auto"/>
        <w:ind w:left="0" w:right="49" w:firstLine="0"/>
        <w:contextualSpacing/>
        <w:jc w:val="both"/>
        <w:rPr>
          <w:rFonts w:ascii="Palatino Linotype" w:eastAsia="MS Mincho" w:hAnsi="Palatino Linotype" w:cs="Bookman Old Style"/>
          <w:lang w:eastAsia="es-MX"/>
        </w:rPr>
      </w:pPr>
      <w:r w:rsidRPr="007735AE">
        <w:rPr>
          <w:rFonts w:ascii="Palatino Linotype" w:eastAsia="MS Mincho" w:hAnsi="Palatino Linotype" w:cs="Bookman Old Style"/>
          <w:lang w:eastAsia="es-MX"/>
        </w:rPr>
        <w:t>En ese escenario, el particular deberá de ser responsable en el buen uso de la información proporcionada, pues se trata de datos personales que le fueron proporcionados por haber incurrido en una probable violación a la privacidad de las personas.</w:t>
      </w:r>
    </w:p>
    <w:p w14:paraId="224D8E6F" w14:textId="77777777" w:rsidR="009706E9" w:rsidRPr="007735AE" w:rsidRDefault="009706E9" w:rsidP="009706E9">
      <w:pPr>
        <w:pStyle w:val="Prrafodelista"/>
        <w:rPr>
          <w:rFonts w:ascii="Palatino Linotype" w:hAnsi="Palatino Linotype" w:cs="Arial"/>
        </w:rPr>
      </w:pPr>
      <w:bookmarkStart w:id="205" w:name="_Toc504500693"/>
      <w:bookmarkStart w:id="206" w:name="_Toc534742545"/>
      <w:bookmarkStart w:id="207" w:name="_Toc2248738"/>
      <w:bookmarkStart w:id="208" w:name="_Toc34819440"/>
      <w:bookmarkStart w:id="209" w:name="_Toc51259595"/>
      <w:bookmarkStart w:id="210" w:name="_Toc83128595"/>
    </w:p>
    <w:bookmarkEnd w:id="205"/>
    <w:bookmarkEnd w:id="206"/>
    <w:bookmarkEnd w:id="207"/>
    <w:bookmarkEnd w:id="208"/>
    <w:bookmarkEnd w:id="209"/>
    <w:bookmarkEnd w:id="210"/>
    <w:p w14:paraId="06F670B9" w14:textId="0D853713" w:rsidR="001C5E09" w:rsidRPr="007735AE" w:rsidRDefault="001C5E09" w:rsidP="001C5E09">
      <w:pPr>
        <w:numPr>
          <w:ilvl w:val="0"/>
          <w:numId w:val="1"/>
        </w:numPr>
        <w:spacing w:line="360" w:lineRule="auto"/>
        <w:ind w:left="0" w:right="49" w:firstLine="0"/>
        <w:contextualSpacing/>
        <w:jc w:val="both"/>
        <w:rPr>
          <w:rFonts w:ascii="Palatino Linotype" w:hAnsi="Palatino Linotype"/>
          <w:bCs/>
        </w:rPr>
      </w:pPr>
      <w:r w:rsidRPr="007735AE">
        <w:rPr>
          <w:rFonts w:ascii="Palatino Linotype" w:hAnsi="Palatino Linotype"/>
          <w:iCs/>
        </w:rPr>
        <w:t xml:space="preserve">En mérito de lo expuesto </w:t>
      </w:r>
      <w:r w:rsidRPr="007735AE">
        <w:rPr>
          <w:rFonts w:ascii="Palatino Linotype" w:hAnsi="Palatino Linotype"/>
        </w:rPr>
        <w:t xml:space="preserve">en líneas anteriores, resultan fundados los motivos de inconformidad vertidos por </w:t>
      </w:r>
      <w:r w:rsidRPr="007735AE">
        <w:rPr>
          <w:rFonts w:ascii="Palatino Linotype" w:hAnsi="Palatino Linotype"/>
          <w:b/>
        </w:rPr>
        <w:t xml:space="preserve">EL RECURRENTE, </w:t>
      </w:r>
      <w:r w:rsidRPr="007735AE">
        <w:rPr>
          <w:rFonts w:ascii="Palatino Linotype" w:hAnsi="Palatino Linotype"/>
        </w:rPr>
        <w:t xml:space="preserve">por ello con fundamento en el artículo 186 fracción III de la Ley de Transparencia y Acceso a la Información Pública del Estado de México y Municipios, se </w:t>
      </w:r>
      <w:r w:rsidRPr="007735AE">
        <w:rPr>
          <w:rFonts w:ascii="Palatino Linotype" w:hAnsi="Palatino Linotype"/>
          <w:b/>
        </w:rPr>
        <w:t xml:space="preserve">MODIFICA </w:t>
      </w:r>
      <w:r w:rsidRPr="007735AE">
        <w:rPr>
          <w:rFonts w:ascii="Palatino Linotype" w:hAnsi="Palatino Linotype"/>
          <w:bCs/>
        </w:rPr>
        <w:t xml:space="preserve">la respuesta a la solicitud de información </w:t>
      </w:r>
      <w:r w:rsidR="005548E3" w:rsidRPr="007735AE">
        <w:rPr>
          <w:rFonts w:ascii="Palatino Linotype" w:hAnsi="Palatino Linotype"/>
          <w:b/>
          <w:bCs/>
        </w:rPr>
        <w:t> 00986/ZINACANT/IP/2023</w:t>
      </w:r>
      <w:r w:rsidRPr="007735AE">
        <w:rPr>
          <w:rFonts w:ascii="Palatino Linotype" w:hAnsi="Palatino Linotype"/>
          <w:b/>
          <w:bCs/>
        </w:rPr>
        <w:t xml:space="preserve">, </w:t>
      </w:r>
      <w:r w:rsidRPr="007735AE">
        <w:rPr>
          <w:rFonts w:ascii="Palatino Linotype" w:hAnsi="Palatino Linotype"/>
          <w:bCs/>
        </w:rPr>
        <w:t>que ha sido materia del presente fallo y se emiten los siguientes:</w:t>
      </w:r>
    </w:p>
    <w:p w14:paraId="374F0DD9" w14:textId="77777777" w:rsidR="001C5E09" w:rsidRPr="007735AE" w:rsidRDefault="001C5E09" w:rsidP="001C5E09">
      <w:pPr>
        <w:spacing w:line="360" w:lineRule="auto"/>
        <w:contextualSpacing/>
        <w:jc w:val="both"/>
        <w:rPr>
          <w:rFonts w:ascii="Palatino Linotype" w:hAnsi="Palatino Linotype"/>
          <w:color w:val="000000" w:themeColor="text1"/>
        </w:rPr>
      </w:pPr>
    </w:p>
    <w:p w14:paraId="6ED310DA" w14:textId="77777777" w:rsidR="001C5E09" w:rsidRPr="007735AE" w:rsidRDefault="001C5E09" w:rsidP="001C5E09">
      <w:pPr>
        <w:keepNext/>
        <w:keepLines/>
        <w:spacing w:line="360" w:lineRule="auto"/>
        <w:jc w:val="center"/>
        <w:outlineLvl w:val="0"/>
        <w:rPr>
          <w:rFonts w:ascii="Palatino Linotype" w:eastAsiaTheme="majorEastAsia" w:hAnsi="Palatino Linotype" w:cstheme="majorBidi"/>
          <w:b/>
          <w:lang w:eastAsia="en-US"/>
        </w:rPr>
      </w:pPr>
      <w:bookmarkStart w:id="211" w:name="_Toc528153792"/>
      <w:bookmarkStart w:id="212" w:name="_Toc71158406"/>
      <w:bookmarkStart w:id="213" w:name="_Toc83301643"/>
      <w:r w:rsidRPr="007735AE">
        <w:rPr>
          <w:rFonts w:ascii="Palatino Linotype" w:eastAsiaTheme="majorEastAsia" w:hAnsi="Palatino Linotype" w:cstheme="majorBidi"/>
          <w:b/>
          <w:lang w:eastAsia="en-US"/>
        </w:rPr>
        <w:lastRenderedPageBreak/>
        <w:t>R E S O L U T I V O S</w:t>
      </w:r>
      <w:bookmarkEnd w:id="211"/>
      <w:bookmarkEnd w:id="212"/>
      <w:bookmarkEnd w:id="213"/>
    </w:p>
    <w:p w14:paraId="323A5EED" w14:textId="77777777" w:rsidR="001C5E09" w:rsidRPr="007735AE" w:rsidRDefault="001C5E09" w:rsidP="001C5E09">
      <w:pPr>
        <w:spacing w:line="360" w:lineRule="auto"/>
        <w:ind w:right="48"/>
        <w:jc w:val="both"/>
        <w:rPr>
          <w:rFonts w:ascii="Palatino Linotype" w:hAnsi="Palatino Linotype" w:cs="Arial"/>
          <w:b/>
        </w:rPr>
      </w:pPr>
    </w:p>
    <w:p w14:paraId="04587AF3" w14:textId="508EE3A6" w:rsidR="001C5E09" w:rsidRPr="007735AE" w:rsidRDefault="001C5E09" w:rsidP="001C5E09">
      <w:pPr>
        <w:spacing w:line="360" w:lineRule="auto"/>
        <w:jc w:val="both"/>
        <w:rPr>
          <w:rFonts w:ascii="Palatino Linotype" w:hAnsi="Palatino Linotype" w:cs="Arial"/>
          <w:lang w:val="es-ES"/>
        </w:rPr>
      </w:pPr>
      <w:r w:rsidRPr="007735AE">
        <w:rPr>
          <w:rFonts w:ascii="Palatino Linotype" w:hAnsi="Palatino Linotype"/>
          <w:b/>
        </w:rPr>
        <w:t xml:space="preserve">PRIMERO. </w:t>
      </w:r>
      <w:r w:rsidRPr="007735AE">
        <w:rPr>
          <w:rFonts w:ascii="Palatino Linotype" w:hAnsi="Palatino Linotype" w:cs="Arial"/>
          <w:lang w:val="es-ES"/>
        </w:rPr>
        <w:t xml:space="preserve">Resultan fundadas las razones o motivos de inconformidad hechos valer en el Recurso de Revisión </w:t>
      </w:r>
      <w:r w:rsidR="005777A6" w:rsidRPr="007735AE">
        <w:rPr>
          <w:rFonts w:ascii="Palatino Linotype" w:hAnsi="Palatino Linotype"/>
          <w:b/>
          <w:bCs/>
        </w:rPr>
        <w:t>05703/INFOEM/IP/RR/2023</w:t>
      </w:r>
      <w:r w:rsidRPr="007735AE">
        <w:rPr>
          <w:rFonts w:ascii="Palatino Linotype" w:hAnsi="Palatino Linotype"/>
        </w:rPr>
        <w:t>,</w:t>
      </w:r>
      <w:r w:rsidRPr="007735AE">
        <w:rPr>
          <w:rFonts w:ascii="Palatino Linotype" w:hAnsi="Palatino Linotype" w:cs="Arial"/>
          <w:b/>
          <w:lang w:val="es-ES"/>
        </w:rPr>
        <w:t xml:space="preserve"> </w:t>
      </w:r>
      <w:r w:rsidRPr="007735AE">
        <w:rPr>
          <w:rFonts w:ascii="Palatino Linotype" w:hAnsi="Palatino Linotype" w:cs="Arial"/>
          <w:lang w:val="es-ES"/>
        </w:rPr>
        <w:t xml:space="preserve">en términos de los Considerandos </w:t>
      </w:r>
      <w:r w:rsidRPr="007735AE">
        <w:rPr>
          <w:rFonts w:ascii="Palatino Linotype" w:hAnsi="Palatino Linotype" w:cs="Arial"/>
          <w:b/>
          <w:lang w:val="es-ES"/>
        </w:rPr>
        <w:t xml:space="preserve">CUARTO y QUINTO </w:t>
      </w:r>
      <w:r w:rsidRPr="007735AE">
        <w:rPr>
          <w:rFonts w:ascii="Palatino Linotype" w:hAnsi="Palatino Linotype" w:cs="Arial"/>
          <w:lang w:val="es-ES"/>
        </w:rPr>
        <w:t xml:space="preserve">de la presente resolución. </w:t>
      </w:r>
    </w:p>
    <w:p w14:paraId="51716F61" w14:textId="77777777" w:rsidR="001C5E09" w:rsidRPr="007735AE" w:rsidRDefault="001C5E09" w:rsidP="001C5E09">
      <w:pPr>
        <w:spacing w:line="360" w:lineRule="auto"/>
        <w:jc w:val="both"/>
        <w:rPr>
          <w:rFonts w:ascii="Palatino Linotype" w:hAnsi="Palatino Linotype" w:cs="Arial"/>
          <w:lang w:val="es-ES"/>
        </w:rPr>
      </w:pPr>
    </w:p>
    <w:p w14:paraId="1B0D76AD" w14:textId="5ED910B6" w:rsidR="00E975E8" w:rsidRPr="007735AE" w:rsidRDefault="001C5E09" w:rsidP="001C5E09">
      <w:pPr>
        <w:spacing w:line="360" w:lineRule="auto"/>
        <w:ind w:right="49"/>
        <w:contextualSpacing/>
        <w:jc w:val="both"/>
        <w:rPr>
          <w:rFonts w:ascii="Palatino Linotype" w:hAnsi="Palatino Linotype"/>
          <w:color w:val="000000"/>
        </w:rPr>
      </w:pPr>
      <w:bookmarkStart w:id="214" w:name="_Toc503891607"/>
      <w:bookmarkStart w:id="215" w:name="_Toc511647757"/>
      <w:bookmarkStart w:id="216" w:name="_Toc511647818"/>
      <w:bookmarkStart w:id="217" w:name="_Toc477891768"/>
      <w:bookmarkStart w:id="218" w:name="_Toc477891858"/>
      <w:bookmarkStart w:id="219" w:name="_Toc481576259"/>
      <w:bookmarkStart w:id="220" w:name="_Toc492590391"/>
      <w:bookmarkStart w:id="221" w:name="_Toc462653937"/>
      <w:bookmarkStart w:id="222" w:name="_Toc453696502"/>
      <w:bookmarkStart w:id="223" w:name="_Toc454301155"/>
      <w:r w:rsidRPr="007735AE">
        <w:rPr>
          <w:rFonts w:ascii="Palatino Linotype" w:hAnsi="Palatino Linotype"/>
          <w:b/>
        </w:rPr>
        <w:t>SEGUNDO.</w:t>
      </w:r>
      <w:bookmarkEnd w:id="214"/>
      <w:bookmarkEnd w:id="215"/>
      <w:bookmarkEnd w:id="216"/>
      <w:r w:rsidRPr="007735AE">
        <w:rPr>
          <w:rFonts w:ascii="Palatino Linotype" w:hAnsi="Palatino Linotype"/>
          <w:b/>
        </w:rPr>
        <w:t xml:space="preserve"> </w:t>
      </w:r>
      <w:bookmarkEnd w:id="217"/>
      <w:bookmarkEnd w:id="218"/>
      <w:bookmarkEnd w:id="219"/>
      <w:bookmarkEnd w:id="220"/>
      <w:bookmarkEnd w:id="221"/>
      <w:bookmarkEnd w:id="222"/>
      <w:bookmarkEnd w:id="223"/>
      <w:r w:rsidRPr="007735AE">
        <w:rPr>
          <w:rFonts w:ascii="Palatino Linotype" w:eastAsia="MS Mincho" w:hAnsi="Palatino Linotype"/>
          <w:color w:val="000000" w:themeColor="text1"/>
        </w:rPr>
        <w:t xml:space="preserve">Se </w:t>
      </w:r>
      <w:r w:rsidRPr="007735AE">
        <w:rPr>
          <w:rFonts w:ascii="Palatino Linotype" w:eastAsia="MS Mincho" w:hAnsi="Palatino Linotype"/>
          <w:b/>
          <w:color w:val="000000" w:themeColor="text1"/>
        </w:rPr>
        <w:t xml:space="preserve">MODIFICA </w:t>
      </w:r>
      <w:r w:rsidRPr="007735AE">
        <w:rPr>
          <w:rFonts w:ascii="Palatino Linotype" w:eastAsia="MS Mincho" w:hAnsi="Palatino Linotype"/>
          <w:color w:val="000000" w:themeColor="text1"/>
        </w:rPr>
        <w:t xml:space="preserve">la respuesta emitida por el </w:t>
      </w:r>
      <w:r w:rsidRPr="007735AE">
        <w:rPr>
          <w:rFonts w:ascii="Palatino Linotype" w:hAnsi="Palatino Linotype"/>
          <w:b/>
          <w:bCs/>
          <w:color w:val="000000"/>
        </w:rPr>
        <w:t xml:space="preserve">Ayuntamiento de Zinacantepec </w:t>
      </w:r>
      <w:r w:rsidRPr="007735AE">
        <w:rPr>
          <w:rFonts w:ascii="Palatino Linotype" w:eastAsia="MS Mincho" w:hAnsi="Palatino Linotype"/>
          <w:color w:val="000000" w:themeColor="text1"/>
        </w:rPr>
        <w:t xml:space="preserve">y se </w:t>
      </w:r>
      <w:r w:rsidRPr="007735AE">
        <w:rPr>
          <w:rFonts w:ascii="Palatino Linotype" w:eastAsia="MS Mincho" w:hAnsi="Palatino Linotype"/>
          <w:b/>
          <w:color w:val="000000" w:themeColor="text1"/>
        </w:rPr>
        <w:t>ORDENA</w:t>
      </w:r>
      <w:r w:rsidRPr="007735AE">
        <w:rPr>
          <w:rFonts w:ascii="Palatino Linotype" w:eastAsia="MS Mincho" w:hAnsi="Palatino Linotype"/>
          <w:color w:val="000000" w:themeColor="text1"/>
        </w:rPr>
        <w:t xml:space="preserve"> entregar</w:t>
      </w:r>
      <w:r w:rsidRPr="007735AE">
        <w:rPr>
          <w:rFonts w:ascii="Palatino Linotype" w:eastAsia="Calibri" w:hAnsi="Palatino Linotype" w:cs="Arial"/>
          <w:bCs/>
          <w:lang w:val="es-ES"/>
        </w:rPr>
        <w:t xml:space="preserve"> vía SAIMEX</w:t>
      </w:r>
      <w:r w:rsidR="00A64C9E" w:rsidRPr="007735AE">
        <w:rPr>
          <w:rFonts w:ascii="Palatino Linotype" w:eastAsia="Calibri" w:hAnsi="Palatino Linotype" w:cs="Arial"/>
          <w:bCs/>
          <w:lang w:val="es-ES"/>
        </w:rPr>
        <w:t xml:space="preserve"> en versión pública</w:t>
      </w:r>
      <w:r w:rsidRPr="007735AE">
        <w:rPr>
          <w:rFonts w:ascii="Palatino Linotype" w:eastAsia="Calibri" w:hAnsi="Palatino Linotype" w:cs="Arial"/>
          <w:bCs/>
          <w:lang w:val="es-ES"/>
        </w:rPr>
        <w:t>,</w:t>
      </w:r>
      <w:r w:rsidR="00B00043" w:rsidRPr="007735AE">
        <w:rPr>
          <w:rFonts w:ascii="Palatino Linotype" w:hAnsi="Palatino Linotype"/>
          <w:color w:val="000000"/>
        </w:rPr>
        <w:t xml:space="preserve"> </w:t>
      </w:r>
      <w:r w:rsidR="00E975E8" w:rsidRPr="007735AE">
        <w:rPr>
          <w:rFonts w:ascii="Palatino Linotype" w:eastAsia="Calibri" w:hAnsi="Palatino Linotype" w:cs="Arial"/>
          <w:bCs/>
          <w:lang w:val="es-ES"/>
        </w:rPr>
        <w:t>lo siguiente</w:t>
      </w:r>
      <w:r w:rsidR="00E975E8" w:rsidRPr="007735AE">
        <w:rPr>
          <w:rFonts w:ascii="Palatino Linotype" w:hAnsi="Palatino Linotype"/>
          <w:color w:val="000000"/>
        </w:rPr>
        <w:t>:</w:t>
      </w:r>
    </w:p>
    <w:p w14:paraId="417388E5" w14:textId="77777777" w:rsidR="005777A6" w:rsidRPr="007735AE" w:rsidRDefault="005777A6" w:rsidP="001C5E09">
      <w:pPr>
        <w:spacing w:line="360" w:lineRule="auto"/>
        <w:ind w:right="49"/>
        <w:contextualSpacing/>
        <w:jc w:val="both"/>
        <w:rPr>
          <w:rFonts w:ascii="Palatino Linotype" w:hAnsi="Palatino Linotype"/>
          <w:color w:val="000000"/>
        </w:rPr>
      </w:pPr>
    </w:p>
    <w:p w14:paraId="5039752D" w14:textId="5B94E2EA" w:rsidR="00A64C9E" w:rsidRPr="007735AE" w:rsidRDefault="00A64C9E" w:rsidP="00A64C9E">
      <w:pPr>
        <w:pStyle w:val="Prrafodelista"/>
        <w:numPr>
          <w:ilvl w:val="0"/>
          <w:numId w:val="44"/>
        </w:numPr>
        <w:spacing w:line="360" w:lineRule="auto"/>
        <w:ind w:right="49"/>
        <w:jc w:val="both"/>
        <w:rPr>
          <w:rFonts w:ascii="Palatino Linotype" w:eastAsia="Calibri" w:hAnsi="Palatino Linotype" w:cs="Arial"/>
          <w:bCs/>
          <w:lang w:val="es-ES"/>
        </w:rPr>
      </w:pPr>
      <w:r w:rsidRPr="007735AE">
        <w:rPr>
          <w:rFonts w:ascii="Palatino Linotype" w:eastAsia="Calibri" w:hAnsi="Palatino Linotype" w:cs="Arial"/>
          <w:bCs/>
          <w:lang w:val="es-ES"/>
        </w:rPr>
        <w:t>Recibos de aguinaldo de los servidores</w:t>
      </w:r>
      <w:r w:rsidR="000B0903">
        <w:rPr>
          <w:rFonts w:ascii="Palatino Linotype" w:eastAsia="Calibri" w:hAnsi="Palatino Linotype" w:cs="Arial"/>
          <w:bCs/>
          <w:lang w:val="es-ES"/>
        </w:rPr>
        <w:t xml:space="preserve"> públicos faltantes del año </w:t>
      </w:r>
      <w:r w:rsidR="000B0903" w:rsidRPr="00570205">
        <w:rPr>
          <w:rFonts w:ascii="Palatino Linotype" w:eastAsia="Calibri" w:hAnsi="Palatino Linotype" w:cs="Arial"/>
          <w:bCs/>
          <w:lang w:val="es-ES"/>
        </w:rPr>
        <w:t>2020</w:t>
      </w:r>
    </w:p>
    <w:p w14:paraId="1162FD6C" w14:textId="77777777" w:rsidR="001C5E09" w:rsidRPr="007735AE" w:rsidRDefault="001C5E09" w:rsidP="005777A6">
      <w:pPr>
        <w:ind w:right="539"/>
        <w:jc w:val="both"/>
        <w:rPr>
          <w:rFonts w:ascii="Palatino Linotype" w:hAnsi="Palatino Linotype"/>
          <w:b/>
          <w:lang w:val="es-ES"/>
        </w:rPr>
      </w:pPr>
    </w:p>
    <w:p w14:paraId="3E910152" w14:textId="79659780" w:rsidR="001C5E09" w:rsidRPr="007735AE" w:rsidRDefault="008B1D6C" w:rsidP="008B1D6C">
      <w:pPr>
        <w:spacing w:line="360" w:lineRule="auto"/>
        <w:jc w:val="both"/>
        <w:rPr>
          <w:rFonts w:ascii="Palatino Linotype" w:eastAsia="Palatino Linotype" w:hAnsi="Palatino Linotype" w:cs="Palatino Linotype"/>
          <w:color w:val="000000"/>
        </w:rPr>
      </w:pPr>
      <w:bookmarkStart w:id="224" w:name="_Toc460947013"/>
      <w:r w:rsidRPr="007735AE">
        <w:rPr>
          <w:rFonts w:ascii="Palatino Linotype" w:eastAsia="Palatino Linotype" w:hAnsi="Palatino Linotype" w:cs="Palatino Linotype"/>
          <w:color w:val="000000"/>
        </w:rPr>
        <w:t xml:space="preserve">Para efectos </w:t>
      </w:r>
      <w:r w:rsidR="005777A6" w:rsidRPr="007735AE">
        <w:rPr>
          <w:rFonts w:ascii="Palatino Linotype" w:eastAsia="Palatino Linotype" w:hAnsi="Palatino Linotype" w:cs="Palatino Linotype"/>
          <w:color w:val="000000"/>
        </w:rPr>
        <w:t>de lo anterior</w:t>
      </w:r>
      <w:r w:rsidRPr="007735AE">
        <w:rPr>
          <w:rFonts w:ascii="Palatino Linotype" w:eastAsia="Palatino Linotype" w:hAnsi="Palatino Linotype" w:cs="Palatino Linotype"/>
          <w:color w:val="000000"/>
        </w:rPr>
        <w:t xml:space="preserve">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7735AE">
        <w:rPr>
          <w:rFonts w:ascii="Palatino Linotype" w:eastAsia="Palatino Linotype" w:hAnsi="Palatino Linotype" w:cs="Palatino Linotype"/>
          <w:b/>
          <w:color w:val="000000"/>
        </w:rPr>
        <w:t>EL RECURRENTE.</w:t>
      </w:r>
    </w:p>
    <w:p w14:paraId="03DD3570" w14:textId="77777777" w:rsidR="008B1D6C" w:rsidRPr="007735AE" w:rsidRDefault="008B1D6C" w:rsidP="008B1D6C">
      <w:pPr>
        <w:rPr>
          <w:rFonts w:ascii="Palatino Linotype" w:hAnsi="Palatino Linotype"/>
        </w:rPr>
      </w:pPr>
    </w:p>
    <w:p w14:paraId="5BEC869F" w14:textId="77777777" w:rsidR="001C5E09" w:rsidRPr="007735AE" w:rsidRDefault="001C5E09" w:rsidP="001C5E09">
      <w:pPr>
        <w:spacing w:line="360" w:lineRule="auto"/>
        <w:jc w:val="both"/>
        <w:rPr>
          <w:rFonts w:ascii="Palatino Linotype" w:hAnsi="Palatino Linotype"/>
        </w:rPr>
      </w:pPr>
      <w:bookmarkStart w:id="225" w:name="_Toc511647758"/>
      <w:bookmarkStart w:id="226" w:name="_Toc511647819"/>
      <w:bookmarkEnd w:id="224"/>
      <w:r w:rsidRPr="007735AE">
        <w:rPr>
          <w:rFonts w:ascii="Palatino Linotype" w:hAnsi="Palatino Linotype"/>
          <w:b/>
        </w:rPr>
        <w:t>TERCERO.</w:t>
      </w:r>
      <w:bookmarkEnd w:id="225"/>
      <w:bookmarkEnd w:id="226"/>
      <w:r w:rsidRPr="007735AE">
        <w:rPr>
          <w:rFonts w:ascii="Palatino Linotype" w:hAnsi="Palatino Linotype"/>
          <w:b/>
        </w:rPr>
        <w:t xml:space="preserve"> Notifíquese </w:t>
      </w:r>
      <w:r w:rsidRPr="007735AE">
        <w:rPr>
          <w:rFonts w:ascii="Palatino Linotype" w:hAnsi="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w:t>
      </w:r>
      <w:r w:rsidRPr="007735AE">
        <w:rPr>
          <w:rFonts w:ascii="Palatino Linotype" w:hAnsi="Palatino Linotype"/>
        </w:rPr>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1BF567D1" w14:textId="77777777" w:rsidR="001C5E09" w:rsidRPr="007735AE" w:rsidRDefault="001C5E09" w:rsidP="001C5E09">
      <w:pPr>
        <w:tabs>
          <w:tab w:val="left" w:pos="8080"/>
        </w:tabs>
        <w:spacing w:line="360" w:lineRule="auto"/>
        <w:ind w:right="49"/>
        <w:jc w:val="both"/>
        <w:rPr>
          <w:rFonts w:ascii="Palatino Linotype" w:hAnsi="Palatino Linotype"/>
          <w:shd w:val="clear" w:color="auto" w:fill="FFFFFF"/>
        </w:rPr>
      </w:pPr>
    </w:p>
    <w:p w14:paraId="309C7F8A" w14:textId="77777777" w:rsidR="001C5E09" w:rsidRPr="007735AE" w:rsidRDefault="001C5E09" w:rsidP="001C5E09">
      <w:pPr>
        <w:spacing w:line="360" w:lineRule="auto"/>
        <w:jc w:val="both"/>
        <w:rPr>
          <w:rFonts w:ascii="Palatino Linotype" w:hAnsi="Palatino Linotype" w:cs="Arial"/>
          <w:b/>
        </w:rPr>
      </w:pPr>
    </w:p>
    <w:p w14:paraId="7ED596F6" w14:textId="77777777" w:rsidR="001C5E09" w:rsidRPr="007735AE" w:rsidRDefault="001C5E09" w:rsidP="001C5E09">
      <w:pPr>
        <w:spacing w:line="360" w:lineRule="auto"/>
        <w:jc w:val="both"/>
        <w:rPr>
          <w:rFonts w:ascii="Palatino Linotype" w:eastAsia="Calibri" w:hAnsi="Palatino Linotype" w:cs="Arial"/>
          <w:bCs/>
        </w:rPr>
      </w:pPr>
      <w:r w:rsidRPr="007735AE">
        <w:rPr>
          <w:rFonts w:ascii="Palatino Linotype" w:hAnsi="Palatino Linotype" w:cs="Arial"/>
          <w:b/>
        </w:rPr>
        <w:t xml:space="preserve">CUARTO. </w:t>
      </w:r>
      <w:r w:rsidRPr="007735AE">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7735AE">
        <w:rPr>
          <w:rFonts w:ascii="Palatino Linotype" w:eastAsia="Calibri" w:hAnsi="Palatino Linotype" w:cs="Arial"/>
          <w:b/>
          <w:bCs/>
        </w:rPr>
        <w:t>SUJETO OBLIGADO</w:t>
      </w:r>
      <w:r w:rsidRPr="007735AE">
        <w:rPr>
          <w:rFonts w:ascii="Palatino Linotype" w:eastAsia="Calibri" w:hAnsi="Palatino Linotype" w:cs="Arial"/>
          <w:bCs/>
        </w:rPr>
        <w:t xml:space="preserve"> de manera fundada y motivada, podrá solicitar una ampliación de plazo para el cumplimiento de la presente resolución.</w:t>
      </w:r>
    </w:p>
    <w:p w14:paraId="630D66A8" w14:textId="77777777" w:rsidR="001C5E09" w:rsidRPr="007735AE" w:rsidRDefault="001C5E09" w:rsidP="001C5E09">
      <w:pPr>
        <w:spacing w:line="360" w:lineRule="auto"/>
        <w:jc w:val="both"/>
        <w:rPr>
          <w:rFonts w:ascii="Palatino Linotype" w:eastAsia="Calibri" w:hAnsi="Palatino Linotype" w:cs="Arial"/>
          <w:bCs/>
        </w:rPr>
      </w:pPr>
    </w:p>
    <w:p w14:paraId="14282EA6" w14:textId="77777777" w:rsidR="001C5E09" w:rsidRPr="007735AE" w:rsidRDefault="001C5E09" w:rsidP="001C5E09">
      <w:pPr>
        <w:tabs>
          <w:tab w:val="left" w:pos="8080"/>
        </w:tabs>
        <w:spacing w:line="360" w:lineRule="auto"/>
        <w:ind w:right="49"/>
        <w:jc w:val="both"/>
        <w:rPr>
          <w:rFonts w:ascii="Palatino Linotype" w:hAnsi="Palatino Linotype"/>
          <w:lang w:val="es-ES"/>
        </w:rPr>
      </w:pPr>
      <w:bookmarkStart w:id="227" w:name="_Toc492590393"/>
      <w:bookmarkStart w:id="228" w:name="_Toc503891611"/>
      <w:bookmarkStart w:id="229" w:name="_Toc511647759"/>
      <w:bookmarkStart w:id="230" w:name="_Toc511647820"/>
      <w:r w:rsidRPr="007735AE">
        <w:rPr>
          <w:rFonts w:ascii="Palatino Linotype" w:hAnsi="Palatino Linotype"/>
          <w:b/>
        </w:rPr>
        <w:t xml:space="preserve">QUINTO. </w:t>
      </w:r>
      <w:r w:rsidRPr="007735AE">
        <w:rPr>
          <w:rFonts w:ascii="Palatino Linotype" w:hAnsi="Palatino Linotype"/>
        </w:rPr>
        <w:t>Notifíquese</w:t>
      </w:r>
      <w:bookmarkEnd w:id="227"/>
      <w:bookmarkEnd w:id="228"/>
      <w:bookmarkEnd w:id="229"/>
      <w:bookmarkEnd w:id="230"/>
      <w:r w:rsidRPr="007735AE">
        <w:rPr>
          <w:rFonts w:ascii="Palatino Linotype" w:hAnsi="Palatino Linotype"/>
        </w:rPr>
        <w:t xml:space="preserve"> a </w:t>
      </w:r>
      <w:r w:rsidRPr="007735AE">
        <w:rPr>
          <w:rFonts w:ascii="Palatino Linotype" w:hAnsi="Palatino Linotype"/>
          <w:b/>
        </w:rPr>
        <w:t>EL RECURRENTE</w:t>
      </w:r>
      <w:r w:rsidRPr="007735AE">
        <w:rPr>
          <w:rFonts w:ascii="Palatino Linotype" w:hAnsi="Palatino Linotype"/>
        </w:rPr>
        <w:t xml:space="preserve"> la presente</w:t>
      </w:r>
      <w:r w:rsidRPr="007735AE">
        <w:rPr>
          <w:rFonts w:ascii="Palatino Linotype" w:hAnsi="Palatino Linotype"/>
          <w:lang w:val="es-ES"/>
        </w:rPr>
        <w:t xml:space="preserve"> resolución, vía SAIMEX.</w:t>
      </w:r>
    </w:p>
    <w:p w14:paraId="64925432" w14:textId="77777777" w:rsidR="001C5E09" w:rsidRPr="007735AE" w:rsidRDefault="001C5E09" w:rsidP="001C5E09">
      <w:pPr>
        <w:tabs>
          <w:tab w:val="left" w:pos="8080"/>
        </w:tabs>
        <w:spacing w:line="360" w:lineRule="auto"/>
        <w:ind w:right="49"/>
        <w:jc w:val="both"/>
        <w:rPr>
          <w:rFonts w:ascii="Palatino Linotype" w:hAnsi="Palatino Linotype"/>
          <w:lang w:val="es-ES"/>
        </w:rPr>
      </w:pPr>
    </w:p>
    <w:p w14:paraId="31EA9CF6" w14:textId="10945F17" w:rsidR="007A1605" w:rsidRPr="007735AE" w:rsidRDefault="001C5E09" w:rsidP="001C5E09">
      <w:pPr>
        <w:shd w:val="clear" w:color="auto" w:fill="FFFFFF"/>
        <w:spacing w:line="360" w:lineRule="auto"/>
        <w:jc w:val="both"/>
        <w:rPr>
          <w:rFonts w:ascii="Palatino Linotype" w:hAnsi="Palatino Linotype"/>
          <w:lang w:val="es-ES"/>
        </w:rPr>
      </w:pPr>
      <w:r w:rsidRPr="007735AE">
        <w:rPr>
          <w:rFonts w:ascii="Palatino Linotype" w:eastAsia="Calibri" w:hAnsi="Palatino Linotype"/>
          <w:b/>
          <w:lang w:eastAsia="en-US"/>
        </w:rPr>
        <w:t>SEXTO.</w:t>
      </w:r>
      <w:r w:rsidRPr="007735AE">
        <w:rPr>
          <w:rFonts w:ascii="Palatino Linotype" w:eastAsia="Calibri" w:hAnsi="Palatino Linotype"/>
          <w:lang w:eastAsia="en-US"/>
        </w:rPr>
        <w:t xml:space="preserve"> </w:t>
      </w:r>
      <w:r w:rsidRPr="007735AE">
        <w:rPr>
          <w:rFonts w:ascii="Palatino Linotype" w:hAnsi="Palatino Linotype"/>
          <w:lang w:val="es-ES"/>
        </w:rPr>
        <w:t xml:space="preserve">Se hace del conocimiento de </w:t>
      </w:r>
      <w:r w:rsidRPr="007735AE">
        <w:rPr>
          <w:rFonts w:ascii="Palatino Linotype" w:hAnsi="Palatino Linotype"/>
          <w:b/>
          <w:lang w:val="es-ES"/>
        </w:rPr>
        <w:t>EL RECURRENTE</w:t>
      </w:r>
      <w:r w:rsidRPr="007735AE">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7735AE">
        <w:rPr>
          <w:rFonts w:ascii="Palatino Linotype" w:hAnsi="Palatino Linotype"/>
          <w:bCs/>
          <w:lang w:val="es-ES"/>
        </w:rPr>
        <w:t>vía juicio de amparo</w:t>
      </w:r>
      <w:r w:rsidRPr="007735AE">
        <w:rPr>
          <w:rFonts w:ascii="Palatino Linotype" w:hAnsi="Palatino Linotype"/>
          <w:lang w:val="es-ES"/>
        </w:rPr>
        <w:t> en los términos de las leyes aplicables.</w:t>
      </w:r>
    </w:p>
    <w:p w14:paraId="2710A10A" w14:textId="77777777" w:rsidR="007A1605" w:rsidRPr="007735AE" w:rsidRDefault="007A1605" w:rsidP="001C5E09">
      <w:pPr>
        <w:shd w:val="clear" w:color="auto" w:fill="FFFFFF"/>
        <w:spacing w:line="360" w:lineRule="auto"/>
        <w:jc w:val="both"/>
        <w:rPr>
          <w:rFonts w:ascii="Palatino Linotype" w:hAnsi="Palatino Linotype"/>
          <w:lang w:val="es-ES"/>
        </w:rPr>
      </w:pPr>
    </w:p>
    <w:p w14:paraId="621B2B3C" w14:textId="116385FA" w:rsidR="007A1605" w:rsidRPr="007735AE" w:rsidRDefault="007A1605" w:rsidP="001C5E09">
      <w:pPr>
        <w:shd w:val="clear" w:color="auto" w:fill="FFFFFF"/>
        <w:spacing w:line="360" w:lineRule="auto"/>
        <w:jc w:val="both"/>
        <w:rPr>
          <w:rFonts w:ascii="Palatino Linotype" w:hAnsi="Palatino Linotype"/>
        </w:rPr>
      </w:pPr>
      <w:r w:rsidRPr="007735AE">
        <w:rPr>
          <w:rFonts w:ascii="Palatino Linotype" w:hAnsi="Palatino Linotype"/>
          <w:b/>
        </w:rPr>
        <w:t>SÉPTIMO.</w:t>
      </w:r>
      <w:r w:rsidRPr="007735AE">
        <w:rPr>
          <w:rFonts w:ascii="Palatino Linotype" w:hAnsi="Palatino Linotype"/>
        </w:rPr>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w:t>
      </w:r>
      <w:r w:rsidR="005777A6" w:rsidRPr="007735AE">
        <w:rPr>
          <w:rFonts w:ascii="Palatino Linotype" w:hAnsi="Palatino Linotype"/>
          <w:b/>
        </w:rPr>
        <w:t>SEXTO</w:t>
      </w:r>
      <w:r w:rsidRPr="007735AE">
        <w:rPr>
          <w:rFonts w:ascii="Palatino Linotype" w:hAnsi="Palatino Linotype"/>
        </w:rPr>
        <w:t xml:space="preserve"> de la presente Resolución.</w:t>
      </w:r>
    </w:p>
    <w:p w14:paraId="2ABC4BB4" w14:textId="2C4C33D5" w:rsidR="00652333" w:rsidRPr="00E37AF3" w:rsidRDefault="00652333" w:rsidP="00652333">
      <w:pPr>
        <w:spacing w:line="360" w:lineRule="auto"/>
        <w:ind w:firstLine="1"/>
        <w:jc w:val="both"/>
        <w:rPr>
          <w:rFonts w:ascii="Palatino Linotype" w:hAnsi="Palatino Linotype"/>
        </w:rPr>
      </w:pPr>
      <w:r w:rsidRPr="00E37AF3">
        <w:rPr>
          <w:rFonts w:ascii="Palatino Linotype" w:hAnsi="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5115EC" w:rsidRPr="005115EC">
        <w:rPr>
          <w:rFonts w:ascii="Palatino Linotype" w:hAnsi="Palatino Linotype"/>
        </w:rPr>
        <w:t>EMITIENDO VOTO PARTICULAR</w:t>
      </w:r>
      <w:r w:rsidR="005115EC">
        <w:rPr>
          <w:rFonts w:ascii="Palatino Linotype" w:hAnsi="Palatino Linotype"/>
        </w:rPr>
        <w:t xml:space="preserve"> </w:t>
      </w:r>
      <w:r w:rsidRPr="00E37AF3">
        <w:rPr>
          <w:rFonts w:ascii="Palatino Linotype" w:hAnsi="Palatino Linotype"/>
        </w:rPr>
        <w:t xml:space="preserve">Y GUADALUPE RAMÍREZ PEÑA </w:t>
      </w:r>
      <w:r w:rsidR="005115EC" w:rsidRPr="005115EC">
        <w:rPr>
          <w:rFonts w:ascii="Palatino Linotype" w:hAnsi="Palatino Linotype"/>
        </w:rPr>
        <w:t>EMITIENDO VOTO PARTICULAR</w:t>
      </w:r>
      <w:r w:rsidR="005115EC">
        <w:rPr>
          <w:rFonts w:ascii="Palatino Linotype" w:hAnsi="Palatino Linotype"/>
        </w:rPr>
        <w:t xml:space="preserve">, </w:t>
      </w:r>
      <w:r w:rsidRPr="00E37AF3">
        <w:rPr>
          <w:rFonts w:ascii="Palatino Linotype" w:hAnsi="Palatino Linotype"/>
        </w:rPr>
        <w:t xml:space="preserve">EN LA </w:t>
      </w:r>
      <w:r>
        <w:rPr>
          <w:rFonts w:ascii="Palatino Linotype" w:hAnsi="Palatino Linotype"/>
        </w:rPr>
        <w:t>TRIGÉSIMA</w:t>
      </w:r>
      <w:r w:rsidRPr="00E37AF3">
        <w:rPr>
          <w:rFonts w:ascii="Palatino Linotype" w:hAnsi="Palatino Linotype"/>
        </w:rPr>
        <w:t xml:space="preserve"> SESIÓN ORDINARIA CELEBRADA EL </w:t>
      </w:r>
      <w:r>
        <w:rPr>
          <w:rFonts w:ascii="Palatino Linotype" w:hAnsi="Palatino Linotype"/>
        </w:rPr>
        <w:t>VEINTIOCHO</w:t>
      </w:r>
      <w:r w:rsidRPr="00E37AF3">
        <w:rPr>
          <w:rFonts w:ascii="Palatino Linotype" w:hAnsi="Palatino Linotype"/>
        </w:rPr>
        <w:t xml:space="preserve"> (</w:t>
      </w:r>
      <w:r>
        <w:rPr>
          <w:rFonts w:ascii="Palatino Linotype" w:hAnsi="Palatino Linotype"/>
        </w:rPr>
        <w:t>28</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0EDC4D44" w14:textId="3673DB43" w:rsidR="00570205" w:rsidRDefault="00570205" w:rsidP="001C5E09">
      <w:pPr>
        <w:pStyle w:val="Prrafodelista"/>
        <w:spacing w:line="360" w:lineRule="auto"/>
        <w:ind w:left="0"/>
        <w:jc w:val="both"/>
        <w:rPr>
          <w:rFonts w:ascii="Palatino Linotype" w:hAnsi="Palatino Linotype"/>
        </w:rPr>
      </w:pPr>
    </w:p>
    <w:p w14:paraId="53C28CC8" w14:textId="77777777" w:rsidR="00570205" w:rsidRPr="00570205" w:rsidRDefault="00570205" w:rsidP="00570205"/>
    <w:p w14:paraId="31266B15" w14:textId="77777777" w:rsidR="00570205" w:rsidRPr="00570205" w:rsidRDefault="00570205" w:rsidP="00570205"/>
    <w:p w14:paraId="15F4D5AB" w14:textId="77777777" w:rsidR="00570205" w:rsidRPr="00570205" w:rsidRDefault="00570205" w:rsidP="00570205"/>
    <w:p w14:paraId="1519FE03" w14:textId="77777777" w:rsidR="00570205" w:rsidRPr="00570205" w:rsidRDefault="00570205" w:rsidP="00570205"/>
    <w:p w14:paraId="26CC44BA" w14:textId="77777777" w:rsidR="00570205" w:rsidRPr="00570205" w:rsidRDefault="00570205" w:rsidP="00570205"/>
    <w:p w14:paraId="04D6681D" w14:textId="77777777" w:rsidR="00570205" w:rsidRPr="00570205" w:rsidRDefault="00570205" w:rsidP="00570205"/>
    <w:p w14:paraId="278244A0" w14:textId="77777777" w:rsidR="00570205" w:rsidRPr="00570205" w:rsidRDefault="00570205" w:rsidP="00570205"/>
    <w:p w14:paraId="59CABE25" w14:textId="77777777" w:rsidR="00570205" w:rsidRPr="00570205" w:rsidRDefault="00570205" w:rsidP="00570205"/>
    <w:p w14:paraId="2038CCCA" w14:textId="77777777" w:rsidR="00570205" w:rsidRPr="00570205" w:rsidRDefault="00570205" w:rsidP="00570205"/>
    <w:p w14:paraId="4E181C31" w14:textId="77777777" w:rsidR="00570205" w:rsidRPr="00570205" w:rsidRDefault="00570205" w:rsidP="00570205"/>
    <w:p w14:paraId="7216315A" w14:textId="77777777" w:rsidR="00570205" w:rsidRPr="00570205" w:rsidRDefault="00570205" w:rsidP="00570205"/>
    <w:p w14:paraId="6451AB03" w14:textId="77777777" w:rsidR="00570205" w:rsidRPr="00570205" w:rsidRDefault="00570205" w:rsidP="00570205"/>
    <w:p w14:paraId="0CC539F9" w14:textId="77777777" w:rsidR="00570205" w:rsidRPr="00570205" w:rsidRDefault="00570205" w:rsidP="00570205"/>
    <w:p w14:paraId="11DC1914" w14:textId="77777777" w:rsidR="00570205" w:rsidRPr="00570205" w:rsidRDefault="00570205" w:rsidP="00570205"/>
    <w:p w14:paraId="6E71027F" w14:textId="77777777" w:rsidR="00570205" w:rsidRPr="00570205" w:rsidRDefault="00570205" w:rsidP="00570205"/>
    <w:p w14:paraId="57F68E63" w14:textId="77777777" w:rsidR="00570205" w:rsidRPr="00570205" w:rsidRDefault="00570205" w:rsidP="00570205"/>
    <w:p w14:paraId="1A1B676A" w14:textId="77777777" w:rsidR="00570205" w:rsidRPr="00570205" w:rsidRDefault="00570205" w:rsidP="00570205"/>
    <w:p w14:paraId="15AF6A6A" w14:textId="285B0721" w:rsidR="006603F1" w:rsidRDefault="00570205" w:rsidP="00570205">
      <w:pPr>
        <w:tabs>
          <w:tab w:val="left" w:pos="1302"/>
        </w:tabs>
      </w:pPr>
      <w:r>
        <w:tab/>
      </w:r>
    </w:p>
    <w:p w14:paraId="472D4A9D" w14:textId="77777777" w:rsidR="00570205" w:rsidRDefault="00570205" w:rsidP="00570205">
      <w:pPr>
        <w:tabs>
          <w:tab w:val="left" w:pos="1302"/>
        </w:tabs>
      </w:pPr>
    </w:p>
    <w:p w14:paraId="2F9449C5" w14:textId="77777777" w:rsidR="00570205" w:rsidRDefault="00570205" w:rsidP="00570205">
      <w:pPr>
        <w:tabs>
          <w:tab w:val="left" w:pos="1302"/>
        </w:tabs>
      </w:pPr>
    </w:p>
    <w:p w14:paraId="66DED126" w14:textId="77777777" w:rsidR="00570205" w:rsidRDefault="00570205" w:rsidP="00570205">
      <w:pPr>
        <w:tabs>
          <w:tab w:val="left" w:pos="1302"/>
        </w:tabs>
      </w:pPr>
    </w:p>
    <w:p w14:paraId="0D0A7CB1" w14:textId="77777777" w:rsidR="00570205" w:rsidRDefault="00570205" w:rsidP="00570205">
      <w:pPr>
        <w:tabs>
          <w:tab w:val="left" w:pos="1302"/>
        </w:tabs>
      </w:pPr>
    </w:p>
    <w:p w14:paraId="665E5CA1" w14:textId="77777777" w:rsidR="00570205" w:rsidRDefault="00570205" w:rsidP="00570205">
      <w:pPr>
        <w:tabs>
          <w:tab w:val="left" w:pos="1302"/>
        </w:tabs>
      </w:pPr>
    </w:p>
    <w:p w14:paraId="4D146D85" w14:textId="77777777" w:rsidR="00570205" w:rsidRDefault="00570205" w:rsidP="00570205">
      <w:pPr>
        <w:tabs>
          <w:tab w:val="left" w:pos="1302"/>
        </w:tabs>
      </w:pPr>
    </w:p>
    <w:p w14:paraId="23BA69C6" w14:textId="77777777" w:rsidR="00570205" w:rsidRPr="00570205" w:rsidRDefault="00570205" w:rsidP="00570205">
      <w:pPr>
        <w:tabs>
          <w:tab w:val="left" w:pos="1302"/>
        </w:tabs>
      </w:pPr>
      <w:bookmarkStart w:id="231" w:name="_GoBack"/>
      <w:bookmarkEnd w:id="231"/>
    </w:p>
    <w:sectPr w:rsidR="00570205" w:rsidRPr="00570205" w:rsidSect="00537651">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2A2D9" w14:textId="77777777" w:rsidR="0043521E" w:rsidRDefault="0043521E" w:rsidP="00942616">
      <w:r>
        <w:separator/>
      </w:r>
    </w:p>
  </w:endnote>
  <w:endnote w:type="continuationSeparator" w:id="0">
    <w:p w14:paraId="2959A053" w14:textId="77777777" w:rsidR="0043521E" w:rsidRDefault="0043521E"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192C92" w:rsidRPr="002D6DD8" w:rsidRDefault="00192C92"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70205">
              <w:rPr>
                <w:rFonts w:ascii="Palatino Linotype" w:hAnsi="Palatino Linotype"/>
                <w:bCs/>
                <w:noProof/>
                <w:sz w:val="20"/>
              </w:rPr>
              <w:t>52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70205">
              <w:rPr>
                <w:rFonts w:ascii="Palatino Linotype" w:hAnsi="Palatino Linotype"/>
                <w:bCs/>
                <w:noProof/>
                <w:sz w:val="20"/>
              </w:rPr>
              <w:t>52</w:t>
            </w:r>
            <w:r>
              <w:rPr>
                <w:rFonts w:ascii="Palatino Linotype" w:hAnsi="Palatino Linotype"/>
                <w:bCs/>
                <w:noProof/>
                <w:sz w:val="20"/>
              </w:rPr>
              <w:fldChar w:fldCharType="end"/>
            </w:r>
          </w:p>
        </w:sdtContent>
      </w:sdt>
    </w:sdtContent>
  </w:sdt>
  <w:p w14:paraId="4B3C5062" w14:textId="77777777" w:rsidR="00192C92" w:rsidRDefault="00192C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192C92" w:rsidRPr="000B69FA" w:rsidRDefault="00192C92"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7020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70205">
      <w:rPr>
        <w:rFonts w:ascii="Palatino Linotype" w:hAnsi="Palatino Linotype"/>
        <w:bCs/>
        <w:noProof/>
        <w:sz w:val="20"/>
      </w:rPr>
      <w:t>52</w:t>
    </w:r>
    <w:r>
      <w:rPr>
        <w:rFonts w:ascii="Palatino Linotype" w:hAnsi="Palatino Linotype"/>
        <w:bCs/>
        <w:noProof/>
        <w:sz w:val="20"/>
      </w:rPr>
      <w:fldChar w:fldCharType="end"/>
    </w:r>
  </w:p>
  <w:p w14:paraId="5FDB238B" w14:textId="77777777" w:rsidR="00192C92" w:rsidRDefault="00192C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E84CA" w14:textId="77777777" w:rsidR="0043521E" w:rsidRDefault="0043521E" w:rsidP="00942616">
      <w:r>
        <w:separator/>
      </w:r>
    </w:p>
  </w:footnote>
  <w:footnote w:type="continuationSeparator" w:id="0">
    <w:p w14:paraId="2C7E828C" w14:textId="77777777" w:rsidR="0043521E" w:rsidRDefault="0043521E"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192C92" w:rsidRDefault="0043521E">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192C92" w14:paraId="6291E73B" w14:textId="77777777" w:rsidTr="00B5153D">
      <w:trPr>
        <w:trHeight w:val="227"/>
      </w:trPr>
      <w:tc>
        <w:tcPr>
          <w:tcW w:w="2976" w:type="dxa"/>
          <w:vAlign w:val="center"/>
          <w:hideMark/>
        </w:tcPr>
        <w:p w14:paraId="785910C1" w14:textId="77777777" w:rsidR="00192C92" w:rsidRPr="00674A46" w:rsidRDefault="00192C92"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35F9FB2C" w:rsidR="00192C92" w:rsidRPr="009304C1" w:rsidRDefault="00192C92" w:rsidP="00B5153D">
          <w:pPr>
            <w:pStyle w:val="Encabezado"/>
            <w:rPr>
              <w:rFonts w:ascii="Palatino Linotype" w:hAnsi="Palatino Linotype"/>
              <w:b/>
              <w:sz w:val="22"/>
              <w:szCs w:val="22"/>
              <w:highlight w:val="green"/>
            </w:rPr>
          </w:pPr>
          <w:r w:rsidRPr="006040D6">
            <w:rPr>
              <w:rFonts w:ascii="Palatino Linotype" w:hAnsi="Palatino Linotype" w:cs="Arial"/>
              <w:b/>
              <w:bCs/>
              <w:sz w:val="22"/>
              <w:szCs w:val="22"/>
              <w:lang w:eastAsia="es-MX"/>
            </w:rPr>
            <w:t> 05703/INFOEM/IP/RR/2023</w:t>
          </w:r>
        </w:p>
      </w:tc>
    </w:tr>
    <w:tr w:rsidR="00192C92" w14:paraId="0495579F" w14:textId="77777777" w:rsidTr="00B5153D">
      <w:trPr>
        <w:trHeight w:val="242"/>
      </w:trPr>
      <w:tc>
        <w:tcPr>
          <w:tcW w:w="2976" w:type="dxa"/>
          <w:vAlign w:val="center"/>
          <w:hideMark/>
        </w:tcPr>
        <w:p w14:paraId="1260BD52" w14:textId="77777777" w:rsidR="00192C92" w:rsidRPr="00674A46" w:rsidRDefault="00192C92"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75E0531B" w:rsidR="00192C92" w:rsidRPr="009304C1" w:rsidRDefault="00192C92" w:rsidP="003441EF">
          <w:pPr>
            <w:pStyle w:val="Encabezado"/>
            <w:jc w:val="both"/>
            <w:rPr>
              <w:rFonts w:ascii="Palatino Linotype" w:hAnsi="Palatino Linotype"/>
              <w:b/>
              <w:bCs/>
              <w:color w:val="000000"/>
              <w:sz w:val="22"/>
              <w:szCs w:val="22"/>
              <w:highlight w:val="green"/>
            </w:rPr>
          </w:pPr>
          <w:r w:rsidRPr="007A7B97">
            <w:rPr>
              <w:rFonts w:ascii="Palatino Linotype" w:hAnsi="Palatino Linotype"/>
              <w:b/>
              <w:bCs/>
              <w:color w:val="000000"/>
              <w:sz w:val="22"/>
              <w:szCs w:val="22"/>
            </w:rPr>
            <w:t>Ayuntamiento de Zinacantepec</w:t>
          </w:r>
        </w:p>
      </w:tc>
    </w:tr>
    <w:tr w:rsidR="00192C92" w14:paraId="094D4B8E" w14:textId="77777777" w:rsidTr="00B5153D">
      <w:trPr>
        <w:trHeight w:val="342"/>
      </w:trPr>
      <w:tc>
        <w:tcPr>
          <w:tcW w:w="2976" w:type="dxa"/>
          <w:vAlign w:val="center"/>
          <w:hideMark/>
        </w:tcPr>
        <w:p w14:paraId="704F2262" w14:textId="77777777" w:rsidR="00192C92" w:rsidRPr="00674A46" w:rsidRDefault="00192C92"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192C92" w:rsidRPr="00485ED8" w:rsidRDefault="00192C92"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192C92" w:rsidRPr="00AE046A" w:rsidRDefault="0043521E"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192C92" w14:paraId="109D31C7" w14:textId="77777777" w:rsidTr="00B5153D">
      <w:trPr>
        <w:trHeight w:val="227"/>
      </w:trPr>
      <w:tc>
        <w:tcPr>
          <w:tcW w:w="2977" w:type="dxa"/>
          <w:vAlign w:val="center"/>
          <w:hideMark/>
        </w:tcPr>
        <w:p w14:paraId="52EDE096" w14:textId="77777777" w:rsidR="00192C92" w:rsidRPr="00674A46" w:rsidRDefault="00192C92"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2374E5F9" w:rsidR="00192C92" w:rsidRPr="00361600" w:rsidRDefault="00192C92" w:rsidP="00B5153D">
          <w:pPr>
            <w:pStyle w:val="Encabezado"/>
            <w:rPr>
              <w:rFonts w:ascii="Palatino Linotype" w:hAnsi="Palatino Linotype"/>
              <w:b/>
              <w:sz w:val="22"/>
              <w:szCs w:val="22"/>
              <w:highlight w:val="green"/>
            </w:rPr>
          </w:pPr>
          <w:r w:rsidRPr="006040D6">
            <w:rPr>
              <w:rFonts w:ascii="Palatino Linotype" w:hAnsi="Palatino Linotype" w:cs="Arial"/>
              <w:b/>
              <w:bCs/>
              <w:sz w:val="22"/>
              <w:szCs w:val="22"/>
              <w:lang w:eastAsia="es-MX"/>
            </w:rPr>
            <w:t> 05703/INFOEM/IP/RR/2023</w:t>
          </w:r>
        </w:p>
      </w:tc>
    </w:tr>
    <w:tr w:rsidR="00192C92" w14:paraId="0AB7C776" w14:textId="77777777" w:rsidTr="00B5153D">
      <w:trPr>
        <w:trHeight w:val="242"/>
      </w:trPr>
      <w:tc>
        <w:tcPr>
          <w:tcW w:w="2977" w:type="dxa"/>
          <w:vAlign w:val="center"/>
          <w:hideMark/>
        </w:tcPr>
        <w:p w14:paraId="798B5FF4" w14:textId="77777777" w:rsidR="00192C92" w:rsidRPr="00674A46" w:rsidRDefault="00192C92"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3DA213C2" w:rsidR="00192C92" w:rsidRPr="00361600" w:rsidRDefault="00192C92" w:rsidP="00B5153D">
          <w:pPr>
            <w:pStyle w:val="Encabezado"/>
            <w:tabs>
              <w:tab w:val="left" w:pos="521"/>
            </w:tabs>
            <w:rPr>
              <w:rFonts w:ascii="Palatino Linotype" w:hAnsi="Palatino Linotype"/>
              <w:b/>
              <w:sz w:val="22"/>
              <w:szCs w:val="22"/>
              <w:highlight w:val="green"/>
            </w:rPr>
          </w:pPr>
        </w:p>
      </w:tc>
    </w:tr>
    <w:tr w:rsidR="00192C92" w14:paraId="36334B37" w14:textId="77777777" w:rsidTr="00B5153D">
      <w:trPr>
        <w:trHeight w:val="342"/>
      </w:trPr>
      <w:tc>
        <w:tcPr>
          <w:tcW w:w="2977" w:type="dxa"/>
          <w:vAlign w:val="center"/>
        </w:tcPr>
        <w:p w14:paraId="476BA4F3" w14:textId="77777777" w:rsidR="00192C92" w:rsidRPr="00674A46" w:rsidRDefault="00192C92"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20714A1D" w:rsidR="00192C92" w:rsidRPr="00361600" w:rsidRDefault="00192C92" w:rsidP="003441EF">
          <w:pPr>
            <w:pStyle w:val="Encabezado"/>
            <w:jc w:val="both"/>
            <w:rPr>
              <w:rFonts w:ascii="Palatino Linotype" w:hAnsi="Palatino Linotype"/>
              <w:b/>
              <w:sz w:val="22"/>
              <w:szCs w:val="22"/>
              <w:highlight w:val="green"/>
            </w:rPr>
          </w:pPr>
          <w:r w:rsidRPr="007A7B97">
            <w:rPr>
              <w:rFonts w:ascii="Palatino Linotype" w:hAnsi="Palatino Linotype"/>
              <w:b/>
              <w:bCs/>
              <w:color w:val="000000"/>
              <w:sz w:val="22"/>
              <w:szCs w:val="22"/>
            </w:rPr>
            <w:t>Ayuntamiento de Zinacantepec</w:t>
          </w:r>
        </w:p>
      </w:tc>
    </w:tr>
    <w:tr w:rsidR="00192C92" w14:paraId="0C6AC9F5" w14:textId="77777777" w:rsidTr="00B5153D">
      <w:trPr>
        <w:trHeight w:val="342"/>
      </w:trPr>
      <w:tc>
        <w:tcPr>
          <w:tcW w:w="2977" w:type="dxa"/>
          <w:vAlign w:val="center"/>
        </w:tcPr>
        <w:p w14:paraId="68D9479B" w14:textId="77777777" w:rsidR="00192C92" w:rsidRPr="00674A46" w:rsidRDefault="00192C92"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192C92" w:rsidRPr="00674A46" w:rsidRDefault="00192C92"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192C92" w:rsidRPr="00C222C0" w:rsidRDefault="0043521E">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99729F4"/>
    <w:multiLevelType w:val="hybridMultilevel"/>
    <w:tmpl w:val="84483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nsid w:val="20313560"/>
    <w:multiLevelType w:val="hybridMultilevel"/>
    <w:tmpl w:val="9EB860F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2096927"/>
    <w:multiLevelType w:val="hybridMultilevel"/>
    <w:tmpl w:val="761CA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E343555"/>
    <w:multiLevelType w:val="hybridMultilevel"/>
    <w:tmpl w:val="565A4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317490"/>
    <w:multiLevelType w:val="hybridMultilevel"/>
    <w:tmpl w:val="FF2005B2"/>
    <w:lvl w:ilvl="0" w:tplc="E1C02436">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C44332"/>
    <w:multiLevelType w:val="hybridMultilevel"/>
    <w:tmpl w:val="0B7E485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20">
    <w:nsid w:val="3BE27B3A"/>
    <w:multiLevelType w:val="hybridMultilevel"/>
    <w:tmpl w:val="D5E40B34"/>
    <w:lvl w:ilvl="0" w:tplc="CC2C3FF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nsid w:val="422D6B5F"/>
    <w:multiLevelType w:val="hybridMultilevel"/>
    <w:tmpl w:val="CBF6192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nsid w:val="49120E9F"/>
    <w:multiLevelType w:val="hybridMultilevel"/>
    <w:tmpl w:val="4A668C16"/>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26">
    <w:nsid w:val="497135A2"/>
    <w:multiLevelType w:val="hybridMultilevel"/>
    <w:tmpl w:val="AEF68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0631A67"/>
    <w:multiLevelType w:val="hybridMultilevel"/>
    <w:tmpl w:val="D5E2CE8E"/>
    <w:lvl w:ilvl="0" w:tplc="2F0EA29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nsid w:val="55E572F6"/>
    <w:multiLevelType w:val="hybridMultilevel"/>
    <w:tmpl w:val="F60606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0">
    <w:nsid w:val="569D12F0"/>
    <w:multiLevelType w:val="hybridMultilevel"/>
    <w:tmpl w:val="47306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9E44707"/>
    <w:multiLevelType w:val="hybridMultilevel"/>
    <w:tmpl w:val="4F54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F33938"/>
    <w:multiLevelType w:val="hybridMultilevel"/>
    <w:tmpl w:val="C10EA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0ED2E45"/>
    <w:multiLevelType w:val="hybridMultilevel"/>
    <w:tmpl w:val="9F006AF8"/>
    <w:lvl w:ilvl="0" w:tplc="D8748486">
      <w:start w:val="1"/>
      <w:numFmt w:val="upperRoman"/>
      <w:lvlText w:val="%1."/>
      <w:lvlJc w:val="left"/>
      <w:pPr>
        <w:ind w:left="1064" w:hanging="72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37">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5F64FB"/>
    <w:multiLevelType w:val="hybridMultilevel"/>
    <w:tmpl w:val="70EC6E1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4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1">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3">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8"/>
  </w:num>
  <w:num w:numId="2">
    <w:abstractNumId w:val="42"/>
  </w:num>
  <w:num w:numId="3">
    <w:abstractNumId w:val="43"/>
  </w:num>
  <w:num w:numId="4">
    <w:abstractNumId w:val="3"/>
  </w:num>
  <w:num w:numId="5">
    <w:abstractNumId w:val="1"/>
  </w:num>
  <w:num w:numId="6">
    <w:abstractNumId w:val="29"/>
  </w:num>
  <w:num w:numId="7">
    <w:abstractNumId w:val="11"/>
  </w:num>
  <w:num w:numId="8">
    <w:abstractNumId w:val="9"/>
  </w:num>
  <w:num w:numId="9">
    <w:abstractNumId w:val="17"/>
  </w:num>
  <w:num w:numId="10">
    <w:abstractNumId w:val="0"/>
  </w:num>
  <w:num w:numId="11">
    <w:abstractNumId w:val="40"/>
  </w:num>
  <w:num w:numId="12">
    <w:abstractNumId w:val="6"/>
  </w:num>
  <w:num w:numId="13">
    <w:abstractNumId w:val="23"/>
  </w:num>
  <w:num w:numId="14">
    <w:abstractNumId w:val="12"/>
  </w:num>
  <w:num w:numId="15">
    <w:abstractNumId w:val="35"/>
  </w:num>
  <w:num w:numId="16">
    <w:abstractNumId w:val="34"/>
  </w:num>
  <w:num w:numId="17">
    <w:abstractNumId w:val="4"/>
  </w:num>
  <w:num w:numId="18">
    <w:abstractNumId w:val="14"/>
  </w:num>
  <w:num w:numId="19">
    <w:abstractNumId w:val="7"/>
  </w:num>
  <w:num w:numId="20">
    <w:abstractNumId w:val="37"/>
  </w:num>
  <w:num w:numId="21">
    <w:abstractNumId w:val="38"/>
  </w:num>
  <w:num w:numId="22">
    <w:abstractNumId w:val="15"/>
  </w:num>
  <w:num w:numId="23">
    <w:abstractNumId w:val="27"/>
  </w:num>
  <w:num w:numId="24">
    <w:abstractNumId w:val="28"/>
  </w:num>
  <w:num w:numId="25">
    <w:abstractNumId w:val="8"/>
  </w:num>
  <w:num w:numId="26">
    <w:abstractNumId w:val="22"/>
  </w:num>
  <w:num w:numId="27">
    <w:abstractNumId w:val="19"/>
  </w:num>
  <w:num w:numId="28">
    <w:abstractNumId w:val="25"/>
  </w:num>
  <w:num w:numId="29">
    <w:abstractNumId w:val="24"/>
  </w:num>
  <w:num w:numId="30">
    <w:abstractNumId w:val="31"/>
  </w:num>
  <w:num w:numId="31">
    <w:abstractNumId w:val="10"/>
  </w:num>
  <w:num w:numId="32">
    <w:abstractNumId w:val="30"/>
  </w:num>
  <w:num w:numId="33">
    <w:abstractNumId w:val="39"/>
  </w:num>
  <w:num w:numId="34">
    <w:abstractNumId w:val="20"/>
  </w:num>
  <w:num w:numId="35">
    <w:abstractNumId w:val="36"/>
  </w:num>
  <w:num w:numId="36">
    <w:abstractNumId w:val="41"/>
  </w:num>
  <w:num w:numId="37">
    <w:abstractNumId w:val="32"/>
  </w:num>
  <w:num w:numId="38">
    <w:abstractNumId w:val="5"/>
  </w:num>
  <w:num w:numId="39">
    <w:abstractNumId w:val="16"/>
  </w:num>
  <w:num w:numId="40">
    <w:abstractNumId w:val="2"/>
  </w:num>
  <w:num w:numId="41">
    <w:abstractNumId w:val="33"/>
  </w:num>
  <w:num w:numId="42">
    <w:abstractNumId w:val="13"/>
  </w:num>
  <w:num w:numId="43">
    <w:abstractNumId w:val="2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33D9B"/>
    <w:rsid w:val="00052F1C"/>
    <w:rsid w:val="00064325"/>
    <w:rsid w:val="000817EF"/>
    <w:rsid w:val="000A27B5"/>
    <w:rsid w:val="000B0903"/>
    <w:rsid w:val="000D6692"/>
    <w:rsid w:val="000F78C3"/>
    <w:rsid w:val="00113410"/>
    <w:rsid w:val="00115664"/>
    <w:rsid w:val="00133699"/>
    <w:rsid w:val="00161537"/>
    <w:rsid w:val="00164ED9"/>
    <w:rsid w:val="0017524F"/>
    <w:rsid w:val="00175E79"/>
    <w:rsid w:val="00177927"/>
    <w:rsid w:val="001808D4"/>
    <w:rsid w:val="0018393D"/>
    <w:rsid w:val="00192C92"/>
    <w:rsid w:val="001B24AC"/>
    <w:rsid w:val="001C5E09"/>
    <w:rsid w:val="001E34AF"/>
    <w:rsid w:val="001E7732"/>
    <w:rsid w:val="001F3DF0"/>
    <w:rsid w:val="00222293"/>
    <w:rsid w:val="00222C1C"/>
    <w:rsid w:val="00243932"/>
    <w:rsid w:val="00264692"/>
    <w:rsid w:val="00270BB6"/>
    <w:rsid w:val="002765D6"/>
    <w:rsid w:val="002847CD"/>
    <w:rsid w:val="00292ACC"/>
    <w:rsid w:val="002943FC"/>
    <w:rsid w:val="002A1DCF"/>
    <w:rsid w:val="002B540C"/>
    <w:rsid w:val="002C42D7"/>
    <w:rsid w:val="002E3BA4"/>
    <w:rsid w:val="003441EF"/>
    <w:rsid w:val="00361600"/>
    <w:rsid w:val="0038296F"/>
    <w:rsid w:val="003C639B"/>
    <w:rsid w:val="003D26D9"/>
    <w:rsid w:val="003D7061"/>
    <w:rsid w:val="003E76A0"/>
    <w:rsid w:val="00407F38"/>
    <w:rsid w:val="0041554F"/>
    <w:rsid w:val="004278C7"/>
    <w:rsid w:val="00432766"/>
    <w:rsid w:val="0043521E"/>
    <w:rsid w:val="00437A3C"/>
    <w:rsid w:val="00470EDD"/>
    <w:rsid w:val="004968BD"/>
    <w:rsid w:val="004A091A"/>
    <w:rsid w:val="004B07FE"/>
    <w:rsid w:val="004B65C0"/>
    <w:rsid w:val="004C0173"/>
    <w:rsid w:val="004C67A5"/>
    <w:rsid w:val="004D1B9C"/>
    <w:rsid w:val="004D3CDC"/>
    <w:rsid w:val="004F003E"/>
    <w:rsid w:val="005115EC"/>
    <w:rsid w:val="00522F39"/>
    <w:rsid w:val="00525313"/>
    <w:rsid w:val="00537651"/>
    <w:rsid w:val="00541AD9"/>
    <w:rsid w:val="005444C1"/>
    <w:rsid w:val="00546CFB"/>
    <w:rsid w:val="005548E3"/>
    <w:rsid w:val="00570205"/>
    <w:rsid w:val="005777A6"/>
    <w:rsid w:val="005D63E1"/>
    <w:rsid w:val="005F0257"/>
    <w:rsid w:val="006040D6"/>
    <w:rsid w:val="00626E5B"/>
    <w:rsid w:val="00652333"/>
    <w:rsid w:val="006603F1"/>
    <w:rsid w:val="0067244C"/>
    <w:rsid w:val="00690739"/>
    <w:rsid w:val="006C5DB2"/>
    <w:rsid w:val="006E76C7"/>
    <w:rsid w:val="00722086"/>
    <w:rsid w:val="00727550"/>
    <w:rsid w:val="0074082A"/>
    <w:rsid w:val="007505E5"/>
    <w:rsid w:val="007563F2"/>
    <w:rsid w:val="007735AE"/>
    <w:rsid w:val="00790E1F"/>
    <w:rsid w:val="007A1605"/>
    <w:rsid w:val="007A7B97"/>
    <w:rsid w:val="007B21AE"/>
    <w:rsid w:val="007C0931"/>
    <w:rsid w:val="007C50BE"/>
    <w:rsid w:val="007E0F24"/>
    <w:rsid w:val="007F47BA"/>
    <w:rsid w:val="0084030D"/>
    <w:rsid w:val="00844CA2"/>
    <w:rsid w:val="00852DB7"/>
    <w:rsid w:val="00887A17"/>
    <w:rsid w:val="008A7701"/>
    <w:rsid w:val="008B1D6C"/>
    <w:rsid w:val="008E52E6"/>
    <w:rsid w:val="00923E55"/>
    <w:rsid w:val="00930271"/>
    <w:rsid w:val="009304C1"/>
    <w:rsid w:val="009330EC"/>
    <w:rsid w:val="00942616"/>
    <w:rsid w:val="0096402B"/>
    <w:rsid w:val="00967F83"/>
    <w:rsid w:val="009706E9"/>
    <w:rsid w:val="009B0458"/>
    <w:rsid w:val="009D2ADB"/>
    <w:rsid w:val="009D2E60"/>
    <w:rsid w:val="009E6CAC"/>
    <w:rsid w:val="00A23C77"/>
    <w:rsid w:val="00A51AFD"/>
    <w:rsid w:val="00A52CFE"/>
    <w:rsid w:val="00A6168B"/>
    <w:rsid w:val="00A6326A"/>
    <w:rsid w:val="00A64C9E"/>
    <w:rsid w:val="00A727B4"/>
    <w:rsid w:val="00A81EAE"/>
    <w:rsid w:val="00AD44A3"/>
    <w:rsid w:val="00AF6678"/>
    <w:rsid w:val="00B00043"/>
    <w:rsid w:val="00B360F0"/>
    <w:rsid w:val="00B5153D"/>
    <w:rsid w:val="00B576ED"/>
    <w:rsid w:val="00B96015"/>
    <w:rsid w:val="00BC1A99"/>
    <w:rsid w:val="00BC5F48"/>
    <w:rsid w:val="00C16196"/>
    <w:rsid w:val="00C461ED"/>
    <w:rsid w:val="00C479BF"/>
    <w:rsid w:val="00C76B8E"/>
    <w:rsid w:val="00CA3460"/>
    <w:rsid w:val="00CB3AAC"/>
    <w:rsid w:val="00CC56ED"/>
    <w:rsid w:val="00CD40B6"/>
    <w:rsid w:val="00CE2E6A"/>
    <w:rsid w:val="00CF6FE8"/>
    <w:rsid w:val="00D00D74"/>
    <w:rsid w:val="00D02172"/>
    <w:rsid w:val="00D23459"/>
    <w:rsid w:val="00D33D62"/>
    <w:rsid w:val="00D45631"/>
    <w:rsid w:val="00D7279B"/>
    <w:rsid w:val="00D806CA"/>
    <w:rsid w:val="00D97091"/>
    <w:rsid w:val="00DB6A95"/>
    <w:rsid w:val="00E06F7D"/>
    <w:rsid w:val="00E07CD9"/>
    <w:rsid w:val="00E427AD"/>
    <w:rsid w:val="00E620F7"/>
    <w:rsid w:val="00E626A4"/>
    <w:rsid w:val="00E773E5"/>
    <w:rsid w:val="00E82518"/>
    <w:rsid w:val="00E91E53"/>
    <w:rsid w:val="00E975E8"/>
    <w:rsid w:val="00E9762F"/>
    <w:rsid w:val="00EB1896"/>
    <w:rsid w:val="00EE5D31"/>
    <w:rsid w:val="00F01855"/>
    <w:rsid w:val="00F3329F"/>
    <w:rsid w:val="00F4028D"/>
    <w:rsid w:val="00F626F3"/>
    <w:rsid w:val="00F65A26"/>
    <w:rsid w:val="00F66E32"/>
    <w:rsid w:val="00F80334"/>
    <w:rsid w:val="00F85628"/>
    <w:rsid w:val="00FB2B34"/>
    <w:rsid w:val="00FC662C"/>
    <w:rsid w:val="00FD0485"/>
    <w:rsid w:val="00FE2702"/>
    <w:rsid w:val="00FE53C6"/>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uiPriority w:val="99"/>
    <w:unhideWhenUsed/>
    <w:qFormat/>
    <w:rsid w:val="009706E9"/>
    <w:pPr>
      <w:numPr>
        <w:numId w:val="25"/>
      </w:numPr>
      <w:contextualSpacing/>
    </w:pPr>
    <w:rPr>
      <w:rFonts w:ascii="Times New Roman" w:eastAsia="Times New Roman" w:hAnsi="Times New Roman" w:cs="Times New Roman"/>
      <w:sz w:val="20"/>
      <w:szCs w:val="20"/>
    </w:rPr>
  </w:style>
  <w:style w:type="paragraph" w:customStyle="1" w:styleId="Citas">
    <w:name w:val="Citas"/>
    <w:basedOn w:val="Normal"/>
    <w:qFormat/>
    <w:rsid w:val="00FE53C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B0004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34">
      <w:bodyDiv w:val="1"/>
      <w:marLeft w:val="0"/>
      <w:marRight w:val="0"/>
      <w:marTop w:val="0"/>
      <w:marBottom w:val="0"/>
      <w:divBdr>
        <w:top w:val="none" w:sz="0" w:space="0" w:color="auto"/>
        <w:left w:val="none" w:sz="0" w:space="0" w:color="auto"/>
        <w:bottom w:val="none" w:sz="0" w:space="0" w:color="auto"/>
        <w:right w:val="none" w:sz="0" w:space="0" w:color="auto"/>
      </w:divBdr>
    </w:div>
    <w:div w:id="185100976">
      <w:bodyDiv w:val="1"/>
      <w:marLeft w:val="0"/>
      <w:marRight w:val="0"/>
      <w:marTop w:val="0"/>
      <w:marBottom w:val="0"/>
      <w:divBdr>
        <w:top w:val="none" w:sz="0" w:space="0" w:color="auto"/>
        <w:left w:val="none" w:sz="0" w:space="0" w:color="auto"/>
        <w:bottom w:val="none" w:sz="0" w:space="0" w:color="auto"/>
        <w:right w:val="none" w:sz="0" w:space="0" w:color="auto"/>
      </w:divBdr>
    </w:div>
    <w:div w:id="233709761">
      <w:bodyDiv w:val="1"/>
      <w:marLeft w:val="0"/>
      <w:marRight w:val="0"/>
      <w:marTop w:val="0"/>
      <w:marBottom w:val="0"/>
      <w:divBdr>
        <w:top w:val="none" w:sz="0" w:space="0" w:color="auto"/>
        <w:left w:val="none" w:sz="0" w:space="0" w:color="auto"/>
        <w:bottom w:val="none" w:sz="0" w:space="0" w:color="auto"/>
        <w:right w:val="none" w:sz="0" w:space="0" w:color="auto"/>
      </w:divBdr>
    </w:div>
    <w:div w:id="18372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61582.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retariadoejecutivo.gob.mx/work/models/SecretariadoEjecutivo/Resource/328/1/images/instructivo_final_edo_fuerza(1).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1861583.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9931-054D-48DB-BCB1-DBFC05C2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11888</Words>
  <Characters>65385</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10</cp:revision>
  <cp:lastPrinted>2024-08-29T18:56:00Z</cp:lastPrinted>
  <dcterms:created xsi:type="dcterms:W3CDTF">2024-08-27T00:17:00Z</dcterms:created>
  <dcterms:modified xsi:type="dcterms:W3CDTF">2024-08-29T18:58:00Z</dcterms:modified>
</cp:coreProperties>
</file>