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Palatino Linotype" w:eastAsia="Times New Roman" w:hAnsi="Palatino Linotype" w:cs="Times New Roman"/>
          <w:color w:val="auto"/>
          <w:sz w:val="22"/>
          <w:szCs w:val="20"/>
          <w:lang w:val="es-ES" w:eastAsia="es-ES"/>
        </w:rPr>
        <w:id w:val="-628709639"/>
        <w:docPartObj>
          <w:docPartGallery w:val="Table of Contents"/>
          <w:docPartUnique/>
        </w:docPartObj>
      </w:sdtPr>
      <w:sdtEndPr>
        <w:rPr>
          <w:b/>
          <w:bCs/>
        </w:rPr>
      </w:sdtEndPr>
      <w:sdtContent>
        <w:p w14:paraId="324EC468" w14:textId="05318915" w:rsidR="00DD1F38" w:rsidRPr="008C3AB1" w:rsidRDefault="00DD1F38" w:rsidP="008C3AB1">
          <w:pPr>
            <w:pStyle w:val="TtulodeTDC"/>
            <w:tabs>
              <w:tab w:val="left" w:pos="3540"/>
            </w:tabs>
            <w:rPr>
              <w:color w:val="auto"/>
            </w:rPr>
          </w:pPr>
          <w:r w:rsidRPr="008C3AB1">
            <w:rPr>
              <w:color w:val="auto"/>
              <w:sz w:val="26"/>
              <w:lang w:val="es-ES"/>
            </w:rPr>
            <w:t>Contenido</w:t>
          </w:r>
          <w:r w:rsidR="002C77E8" w:rsidRPr="008C3AB1">
            <w:rPr>
              <w:color w:val="auto"/>
              <w:lang w:val="es-ES"/>
            </w:rPr>
            <w:tab/>
          </w:r>
        </w:p>
        <w:p w14:paraId="1FADFCB1" w14:textId="58CFA76B" w:rsidR="007A3055" w:rsidRPr="008C3AB1" w:rsidRDefault="00DD1F38" w:rsidP="008C3AB1">
          <w:pPr>
            <w:pStyle w:val="TDC1"/>
            <w:tabs>
              <w:tab w:val="right" w:leader="dot" w:pos="9034"/>
            </w:tabs>
            <w:rPr>
              <w:rFonts w:asciiTheme="minorHAnsi" w:eastAsiaTheme="minorEastAsia" w:hAnsiTheme="minorHAnsi" w:cstheme="minorBidi"/>
              <w:noProof/>
              <w:szCs w:val="22"/>
              <w:lang w:eastAsia="es-MX"/>
            </w:rPr>
          </w:pPr>
          <w:r w:rsidRPr="008C3AB1">
            <w:fldChar w:fldCharType="begin"/>
          </w:r>
          <w:r w:rsidRPr="008C3AB1">
            <w:instrText xml:space="preserve"> TOC \o "1-3" \h \z \u </w:instrText>
          </w:r>
          <w:r w:rsidRPr="008C3AB1">
            <w:fldChar w:fldCharType="separate"/>
          </w:r>
          <w:hyperlink w:anchor="_Toc176375678" w:history="1">
            <w:r w:rsidR="007A3055" w:rsidRPr="008C3AB1">
              <w:rPr>
                <w:rStyle w:val="Hipervnculo"/>
                <w:rFonts w:eastAsiaTheme="majorEastAsia"/>
                <w:noProof/>
                <w:color w:val="auto"/>
              </w:rPr>
              <w:t>ANTECEDENTES</w:t>
            </w:r>
            <w:r w:rsidR="007A3055" w:rsidRPr="008C3AB1">
              <w:rPr>
                <w:noProof/>
                <w:webHidden/>
              </w:rPr>
              <w:tab/>
            </w:r>
            <w:r w:rsidR="007A3055" w:rsidRPr="008C3AB1">
              <w:rPr>
                <w:noProof/>
                <w:webHidden/>
              </w:rPr>
              <w:fldChar w:fldCharType="begin"/>
            </w:r>
            <w:r w:rsidR="007A3055" w:rsidRPr="008C3AB1">
              <w:rPr>
                <w:noProof/>
                <w:webHidden/>
              </w:rPr>
              <w:instrText xml:space="preserve"> PAGEREF _Toc176375678 \h </w:instrText>
            </w:r>
            <w:r w:rsidR="007A3055" w:rsidRPr="008C3AB1">
              <w:rPr>
                <w:noProof/>
                <w:webHidden/>
              </w:rPr>
            </w:r>
            <w:r w:rsidR="007A3055" w:rsidRPr="008C3AB1">
              <w:rPr>
                <w:noProof/>
                <w:webHidden/>
              </w:rPr>
              <w:fldChar w:fldCharType="separate"/>
            </w:r>
            <w:r w:rsidR="00AC02F0">
              <w:rPr>
                <w:noProof/>
                <w:webHidden/>
              </w:rPr>
              <w:t>1</w:t>
            </w:r>
            <w:r w:rsidR="007A3055" w:rsidRPr="008C3AB1">
              <w:rPr>
                <w:noProof/>
                <w:webHidden/>
              </w:rPr>
              <w:fldChar w:fldCharType="end"/>
            </w:r>
          </w:hyperlink>
        </w:p>
        <w:p w14:paraId="70C3C759" w14:textId="03C9A4CB" w:rsidR="007A3055" w:rsidRPr="008C3AB1" w:rsidRDefault="00CD2E6F" w:rsidP="008C3AB1">
          <w:pPr>
            <w:pStyle w:val="TDC2"/>
            <w:rPr>
              <w:rFonts w:asciiTheme="minorHAnsi" w:eastAsiaTheme="minorEastAsia" w:hAnsiTheme="minorHAnsi" w:cstheme="minorBidi"/>
              <w:noProof/>
              <w:szCs w:val="22"/>
              <w:lang w:eastAsia="es-MX"/>
            </w:rPr>
          </w:pPr>
          <w:hyperlink w:anchor="_Toc176375679" w:history="1">
            <w:r w:rsidR="007A3055" w:rsidRPr="008C3AB1">
              <w:rPr>
                <w:rStyle w:val="Hipervnculo"/>
                <w:rFonts w:eastAsiaTheme="majorEastAsia"/>
                <w:noProof/>
                <w:color w:val="auto"/>
              </w:rPr>
              <w:t>DE LAS SOLICITUDES DE INFORMACIÓN</w:t>
            </w:r>
            <w:r w:rsidR="007A3055" w:rsidRPr="008C3AB1">
              <w:rPr>
                <w:noProof/>
                <w:webHidden/>
              </w:rPr>
              <w:tab/>
            </w:r>
            <w:r w:rsidR="007A3055" w:rsidRPr="008C3AB1">
              <w:rPr>
                <w:noProof/>
                <w:webHidden/>
              </w:rPr>
              <w:fldChar w:fldCharType="begin"/>
            </w:r>
            <w:r w:rsidR="007A3055" w:rsidRPr="008C3AB1">
              <w:rPr>
                <w:noProof/>
                <w:webHidden/>
              </w:rPr>
              <w:instrText xml:space="preserve"> PAGEREF _Toc176375679 \h </w:instrText>
            </w:r>
            <w:r w:rsidR="007A3055" w:rsidRPr="008C3AB1">
              <w:rPr>
                <w:noProof/>
                <w:webHidden/>
              </w:rPr>
            </w:r>
            <w:r w:rsidR="007A3055" w:rsidRPr="008C3AB1">
              <w:rPr>
                <w:noProof/>
                <w:webHidden/>
              </w:rPr>
              <w:fldChar w:fldCharType="separate"/>
            </w:r>
            <w:r w:rsidR="00AC02F0">
              <w:rPr>
                <w:noProof/>
                <w:webHidden/>
              </w:rPr>
              <w:t>1</w:t>
            </w:r>
            <w:r w:rsidR="007A3055" w:rsidRPr="008C3AB1">
              <w:rPr>
                <w:noProof/>
                <w:webHidden/>
              </w:rPr>
              <w:fldChar w:fldCharType="end"/>
            </w:r>
          </w:hyperlink>
        </w:p>
        <w:p w14:paraId="21C39240" w14:textId="3719CC22" w:rsidR="007A3055" w:rsidRPr="008C3AB1" w:rsidRDefault="00CD2E6F" w:rsidP="008C3AB1">
          <w:pPr>
            <w:pStyle w:val="TDC3"/>
            <w:rPr>
              <w:rFonts w:asciiTheme="minorHAnsi" w:eastAsiaTheme="minorEastAsia" w:hAnsiTheme="minorHAnsi" w:cstheme="minorBidi"/>
              <w:noProof/>
              <w:szCs w:val="22"/>
              <w:lang w:eastAsia="es-MX"/>
            </w:rPr>
          </w:pPr>
          <w:hyperlink w:anchor="_Toc176375680" w:history="1">
            <w:r w:rsidR="007A3055" w:rsidRPr="008C3AB1">
              <w:rPr>
                <w:rStyle w:val="Hipervnculo"/>
                <w:rFonts w:eastAsiaTheme="majorEastAsia"/>
                <w:noProof/>
                <w:color w:val="auto"/>
              </w:rPr>
              <w:t>a) Solicitudes de información.</w:t>
            </w:r>
            <w:r w:rsidR="007A3055" w:rsidRPr="008C3AB1">
              <w:rPr>
                <w:noProof/>
                <w:webHidden/>
              </w:rPr>
              <w:tab/>
            </w:r>
            <w:r w:rsidR="007A3055" w:rsidRPr="008C3AB1">
              <w:rPr>
                <w:noProof/>
                <w:webHidden/>
              </w:rPr>
              <w:fldChar w:fldCharType="begin"/>
            </w:r>
            <w:r w:rsidR="007A3055" w:rsidRPr="008C3AB1">
              <w:rPr>
                <w:noProof/>
                <w:webHidden/>
              </w:rPr>
              <w:instrText xml:space="preserve"> PAGEREF _Toc176375680 \h </w:instrText>
            </w:r>
            <w:r w:rsidR="007A3055" w:rsidRPr="008C3AB1">
              <w:rPr>
                <w:noProof/>
                <w:webHidden/>
              </w:rPr>
            </w:r>
            <w:r w:rsidR="007A3055" w:rsidRPr="008C3AB1">
              <w:rPr>
                <w:noProof/>
                <w:webHidden/>
              </w:rPr>
              <w:fldChar w:fldCharType="separate"/>
            </w:r>
            <w:r w:rsidR="00AC02F0">
              <w:rPr>
                <w:noProof/>
                <w:webHidden/>
              </w:rPr>
              <w:t>1</w:t>
            </w:r>
            <w:r w:rsidR="007A3055" w:rsidRPr="008C3AB1">
              <w:rPr>
                <w:noProof/>
                <w:webHidden/>
              </w:rPr>
              <w:fldChar w:fldCharType="end"/>
            </w:r>
          </w:hyperlink>
        </w:p>
        <w:p w14:paraId="66CE70E6" w14:textId="6BA1009D" w:rsidR="007A3055" w:rsidRPr="008C3AB1" w:rsidRDefault="00CD2E6F" w:rsidP="008C3AB1">
          <w:pPr>
            <w:pStyle w:val="TDC3"/>
            <w:rPr>
              <w:rFonts w:asciiTheme="minorHAnsi" w:eastAsiaTheme="minorEastAsia" w:hAnsiTheme="minorHAnsi" w:cstheme="minorBidi"/>
              <w:noProof/>
              <w:szCs w:val="22"/>
              <w:lang w:eastAsia="es-MX"/>
            </w:rPr>
          </w:pPr>
          <w:hyperlink w:anchor="_Toc176375681" w:history="1">
            <w:r w:rsidR="007A3055" w:rsidRPr="008C3AB1">
              <w:rPr>
                <w:rStyle w:val="Hipervnculo"/>
                <w:rFonts w:eastAsiaTheme="majorEastAsia"/>
                <w:noProof/>
                <w:color w:val="auto"/>
              </w:rPr>
              <w:t>b) Turno de la solicitud de información</w:t>
            </w:r>
            <w:r w:rsidR="007A3055" w:rsidRPr="008C3AB1">
              <w:rPr>
                <w:noProof/>
                <w:webHidden/>
              </w:rPr>
              <w:tab/>
            </w:r>
            <w:r w:rsidR="007A3055" w:rsidRPr="008C3AB1">
              <w:rPr>
                <w:noProof/>
                <w:webHidden/>
              </w:rPr>
              <w:fldChar w:fldCharType="begin"/>
            </w:r>
            <w:r w:rsidR="007A3055" w:rsidRPr="008C3AB1">
              <w:rPr>
                <w:noProof/>
                <w:webHidden/>
              </w:rPr>
              <w:instrText xml:space="preserve"> PAGEREF _Toc176375681 \h </w:instrText>
            </w:r>
            <w:r w:rsidR="007A3055" w:rsidRPr="008C3AB1">
              <w:rPr>
                <w:noProof/>
                <w:webHidden/>
              </w:rPr>
            </w:r>
            <w:r w:rsidR="007A3055" w:rsidRPr="008C3AB1">
              <w:rPr>
                <w:noProof/>
                <w:webHidden/>
              </w:rPr>
              <w:fldChar w:fldCharType="separate"/>
            </w:r>
            <w:r w:rsidR="00AC02F0">
              <w:rPr>
                <w:noProof/>
                <w:webHidden/>
              </w:rPr>
              <w:t>2</w:t>
            </w:r>
            <w:r w:rsidR="007A3055" w:rsidRPr="008C3AB1">
              <w:rPr>
                <w:noProof/>
                <w:webHidden/>
              </w:rPr>
              <w:fldChar w:fldCharType="end"/>
            </w:r>
          </w:hyperlink>
        </w:p>
        <w:p w14:paraId="18CE049E" w14:textId="685D8D28" w:rsidR="007A3055" w:rsidRPr="008C3AB1" w:rsidRDefault="00CD2E6F" w:rsidP="008C3AB1">
          <w:pPr>
            <w:pStyle w:val="TDC3"/>
            <w:rPr>
              <w:rFonts w:asciiTheme="minorHAnsi" w:eastAsiaTheme="minorEastAsia" w:hAnsiTheme="minorHAnsi" w:cstheme="minorBidi"/>
              <w:noProof/>
              <w:szCs w:val="22"/>
              <w:lang w:eastAsia="es-MX"/>
            </w:rPr>
          </w:pPr>
          <w:hyperlink w:anchor="_Toc176375682" w:history="1">
            <w:r w:rsidR="007A3055" w:rsidRPr="008C3AB1">
              <w:rPr>
                <w:rStyle w:val="Hipervnculo"/>
                <w:rFonts w:eastAsiaTheme="majorEastAsia"/>
                <w:noProof/>
                <w:color w:val="auto"/>
              </w:rPr>
              <w:t>c) Respuestas del Sujeto Obligado.</w:t>
            </w:r>
            <w:r w:rsidR="007A3055" w:rsidRPr="008C3AB1">
              <w:rPr>
                <w:noProof/>
                <w:webHidden/>
              </w:rPr>
              <w:tab/>
            </w:r>
            <w:r w:rsidR="007A3055" w:rsidRPr="008C3AB1">
              <w:rPr>
                <w:noProof/>
                <w:webHidden/>
              </w:rPr>
              <w:fldChar w:fldCharType="begin"/>
            </w:r>
            <w:r w:rsidR="007A3055" w:rsidRPr="008C3AB1">
              <w:rPr>
                <w:noProof/>
                <w:webHidden/>
              </w:rPr>
              <w:instrText xml:space="preserve"> PAGEREF _Toc176375682 \h </w:instrText>
            </w:r>
            <w:r w:rsidR="007A3055" w:rsidRPr="008C3AB1">
              <w:rPr>
                <w:noProof/>
                <w:webHidden/>
              </w:rPr>
            </w:r>
            <w:r w:rsidR="007A3055" w:rsidRPr="008C3AB1">
              <w:rPr>
                <w:noProof/>
                <w:webHidden/>
              </w:rPr>
              <w:fldChar w:fldCharType="separate"/>
            </w:r>
            <w:r w:rsidR="00AC02F0">
              <w:rPr>
                <w:noProof/>
                <w:webHidden/>
              </w:rPr>
              <w:t>2</w:t>
            </w:r>
            <w:r w:rsidR="007A3055" w:rsidRPr="008C3AB1">
              <w:rPr>
                <w:noProof/>
                <w:webHidden/>
              </w:rPr>
              <w:fldChar w:fldCharType="end"/>
            </w:r>
          </w:hyperlink>
        </w:p>
        <w:p w14:paraId="3293EBCE" w14:textId="653E6315" w:rsidR="007A3055" w:rsidRPr="008C3AB1" w:rsidRDefault="00CD2E6F" w:rsidP="008C3AB1">
          <w:pPr>
            <w:pStyle w:val="TDC2"/>
            <w:rPr>
              <w:rFonts w:asciiTheme="minorHAnsi" w:eastAsiaTheme="minorEastAsia" w:hAnsiTheme="minorHAnsi" w:cstheme="minorBidi"/>
              <w:noProof/>
              <w:szCs w:val="22"/>
              <w:lang w:eastAsia="es-MX"/>
            </w:rPr>
          </w:pPr>
          <w:hyperlink w:anchor="_Toc176375683" w:history="1">
            <w:r w:rsidR="007A3055" w:rsidRPr="008C3AB1">
              <w:rPr>
                <w:rStyle w:val="Hipervnculo"/>
                <w:rFonts w:eastAsiaTheme="majorEastAsia"/>
                <w:noProof/>
                <w:color w:val="auto"/>
              </w:rPr>
              <w:t>DEL RECURSO DE REVISIÓN</w:t>
            </w:r>
            <w:r w:rsidR="007A3055" w:rsidRPr="008C3AB1">
              <w:rPr>
                <w:noProof/>
                <w:webHidden/>
              </w:rPr>
              <w:tab/>
            </w:r>
            <w:r w:rsidR="007A3055" w:rsidRPr="008C3AB1">
              <w:rPr>
                <w:noProof/>
                <w:webHidden/>
              </w:rPr>
              <w:fldChar w:fldCharType="begin"/>
            </w:r>
            <w:r w:rsidR="007A3055" w:rsidRPr="008C3AB1">
              <w:rPr>
                <w:noProof/>
                <w:webHidden/>
              </w:rPr>
              <w:instrText xml:space="preserve"> PAGEREF _Toc176375683 \h </w:instrText>
            </w:r>
            <w:r w:rsidR="007A3055" w:rsidRPr="008C3AB1">
              <w:rPr>
                <w:noProof/>
                <w:webHidden/>
              </w:rPr>
            </w:r>
            <w:r w:rsidR="007A3055" w:rsidRPr="008C3AB1">
              <w:rPr>
                <w:noProof/>
                <w:webHidden/>
              </w:rPr>
              <w:fldChar w:fldCharType="separate"/>
            </w:r>
            <w:r w:rsidR="00AC02F0">
              <w:rPr>
                <w:noProof/>
                <w:webHidden/>
              </w:rPr>
              <w:t>8</w:t>
            </w:r>
            <w:r w:rsidR="007A3055" w:rsidRPr="008C3AB1">
              <w:rPr>
                <w:noProof/>
                <w:webHidden/>
              </w:rPr>
              <w:fldChar w:fldCharType="end"/>
            </w:r>
          </w:hyperlink>
        </w:p>
        <w:p w14:paraId="6FC9FF78" w14:textId="00C951C7" w:rsidR="007A3055" w:rsidRPr="008C3AB1" w:rsidRDefault="00CD2E6F" w:rsidP="008C3AB1">
          <w:pPr>
            <w:pStyle w:val="TDC3"/>
            <w:rPr>
              <w:rFonts w:asciiTheme="minorHAnsi" w:eastAsiaTheme="minorEastAsia" w:hAnsiTheme="minorHAnsi" w:cstheme="minorBidi"/>
              <w:noProof/>
              <w:szCs w:val="22"/>
              <w:lang w:eastAsia="es-MX"/>
            </w:rPr>
          </w:pPr>
          <w:hyperlink w:anchor="_Toc176375684" w:history="1">
            <w:r w:rsidR="007A3055" w:rsidRPr="008C3AB1">
              <w:rPr>
                <w:rStyle w:val="Hipervnculo"/>
                <w:rFonts w:eastAsiaTheme="majorEastAsia"/>
                <w:noProof/>
                <w:color w:val="auto"/>
              </w:rPr>
              <w:t>a) Interposición de los Recursos de Revisión.</w:t>
            </w:r>
            <w:r w:rsidR="007A3055" w:rsidRPr="008C3AB1">
              <w:rPr>
                <w:noProof/>
                <w:webHidden/>
              </w:rPr>
              <w:tab/>
            </w:r>
            <w:r w:rsidR="007A3055" w:rsidRPr="008C3AB1">
              <w:rPr>
                <w:noProof/>
                <w:webHidden/>
              </w:rPr>
              <w:fldChar w:fldCharType="begin"/>
            </w:r>
            <w:r w:rsidR="007A3055" w:rsidRPr="008C3AB1">
              <w:rPr>
                <w:noProof/>
                <w:webHidden/>
              </w:rPr>
              <w:instrText xml:space="preserve"> PAGEREF _Toc176375684 \h </w:instrText>
            </w:r>
            <w:r w:rsidR="007A3055" w:rsidRPr="008C3AB1">
              <w:rPr>
                <w:noProof/>
                <w:webHidden/>
              </w:rPr>
            </w:r>
            <w:r w:rsidR="007A3055" w:rsidRPr="008C3AB1">
              <w:rPr>
                <w:noProof/>
                <w:webHidden/>
              </w:rPr>
              <w:fldChar w:fldCharType="separate"/>
            </w:r>
            <w:r w:rsidR="00AC02F0">
              <w:rPr>
                <w:noProof/>
                <w:webHidden/>
              </w:rPr>
              <w:t>8</w:t>
            </w:r>
            <w:r w:rsidR="007A3055" w:rsidRPr="008C3AB1">
              <w:rPr>
                <w:noProof/>
                <w:webHidden/>
              </w:rPr>
              <w:fldChar w:fldCharType="end"/>
            </w:r>
          </w:hyperlink>
        </w:p>
        <w:p w14:paraId="335AA34B" w14:textId="00ADF0AE" w:rsidR="007A3055" w:rsidRPr="008C3AB1" w:rsidRDefault="00CD2E6F" w:rsidP="008C3AB1">
          <w:pPr>
            <w:pStyle w:val="TDC3"/>
            <w:rPr>
              <w:rFonts w:asciiTheme="minorHAnsi" w:eastAsiaTheme="minorEastAsia" w:hAnsiTheme="minorHAnsi" w:cstheme="minorBidi"/>
              <w:noProof/>
              <w:szCs w:val="22"/>
              <w:lang w:eastAsia="es-MX"/>
            </w:rPr>
          </w:pPr>
          <w:hyperlink w:anchor="_Toc176375685" w:history="1">
            <w:r w:rsidR="007A3055" w:rsidRPr="008C3AB1">
              <w:rPr>
                <w:rStyle w:val="Hipervnculo"/>
                <w:rFonts w:eastAsiaTheme="majorEastAsia"/>
                <w:noProof/>
                <w:color w:val="auto"/>
              </w:rPr>
              <w:t>b) Turno de los Recursos de Revisión.</w:t>
            </w:r>
            <w:r w:rsidR="007A3055" w:rsidRPr="008C3AB1">
              <w:rPr>
                <w:noProof/>
                <w:webHidden/>
              </w:rPr>
              <w:tab/>
            </w:r>
            <w:r w:rsidR="007A3055" w:rsidRPr="008C3AB1">
              <w:rPr>
                <w:noProof/>
                <w:webHidden/>
              </w:rPr>
              <w:fldChar w:fldCharType="begin"/>
            </w:r>
            <w:r w:rsidR="007A3055" w:rsidRPr="008C3AB1">
              <w:rPr>
                <w:noProof/>
                <w:webHidden/>
              </w:rPr>
              <w:instrText xml:space="preserve"> PAGEREF _Toc176375685 \h </w:instrText>
            </w:r>
            <w:r w:rsidR="007A3055" w:rsidRPr="008C3AB1">
              <w:rPr>
                <w:noProof/>
                <w:webHidden/>
              </w:rPr>
            </w:r>
            <w:r w:rsidR="007A3055" w:rsidRPr="008C3AB1">
              <w:rPr>
                <w:noProof/>
                <w:webHidden/>
              </w:rPr>
              <w:fldChar w:fldCharType="separate"/>
            </w:r>
            <w:r w:rsidR="00AC02F0">
              <w:rPr>
                <w:noProof/>
                <w:webHidden/>
              </w:rPr>
              <w:t>8</w:t>
            </w:r>
            <w:r w:rsidR="007A3055" w:rsidRPr="008C3AB1">
              <w:rPr>
                <w:noProof/>
                <w:webHidden/>
              </w:rPr>
              <w:fldChar w:fldCharType="end"/>
            </w:r>
          </w:hyperlink>
        </w:p>
        <w:p w14:paraId="37374219" w14:textId="24FA69B9" w:rsidR="007A3055" w:rsidRPr="008C3AB1" w:rsidRDefault="00CD2E6F" w:rsidP="008C3AB1">
          <w:pPr>
            <w:pStyle w:val="TDC3"/>
            <w:rPr>
              <w:rFonts w:asciiTheme="minorHAnsi" w:eastAsiaTheme="minorEastAsia" w:hAnsiTheme="minorHAnsi" w:cstheme="minorBidi"/>
              <w:noProof/>
              <w:szCs w:val="22"/>
              <w:lang w:eastAsia="es-MX"/>
            </w:rPr>
          </w:pPr>
          <w:hyperlink w:anchor="_Toc176375686" w:history="1">
            <w:r w:rsidR="007A3055" w:rsidRPr="008C3AB1">
              <w:rPr>
                <w:rStyle w:val="Hipervnculo"/>
                <w:rFonts w:eastAsiaTheme="majorEastAsia"/>
                <w:noProof/>
                <w:color w:val="auto"/>
              </w:rPr>
              <w:t>c) Admisiones de los Recursos de Revisión.</w:t>
            </w:r>
            <w:r w:rsidR="007A3055" w:rsidRPr="008C3AB1">
              <w:rPr>
                <w:noProof/>
                <w:webHidden/>
              </w:rPr>
              <w:tab/>
            </w:r>
            <w:r w:rsidR="007A3055" w:rsidRPr="008C3AB1">
              <w:rPr>
                <w:noProof/>
                <w:webHidden/>
              </w:rPr>
              <w:fldChar w:fldCharType="begin"/>
            </w:r>
            <w:r w:rsidR="007A3055" w:rsidRPr="008C3AB1">
              <w:rPr>
                <w:noProof/>
                <w:webHidden/>
              </w:rPr>
              <w:instrText xml:space="preserve"> PAGEREF _Toc176375686 \h </w:instrText>
            </w:r>
            <w:r w:rsidR="007A3055" w:rsidRPr="008C3AB1">
              <w:rPr>
                <w:noProof/>
                <w:webHidden/>
              </w:rPr>
            </w:r>
            <w:r w:rsidR="007A3055" w:rsidRPr="008C3AB1">
              <w:rPr>
                <w:noProof/>
                <w:webHidden/>
              </w:rPr>
              <w:fldChar w:fldCharType="separate"/>
            </w:r>
            <w:r w:rsidR="00AC02F0">
              <w:rPr>
                <w:noProof/>
                <w:webHidden/>
              </w:rPr>
              <w:t>9</w:t>
            </w:r>
            <w:r w:rsidR="007A3055" w:rsidRPr="008C3AB1">
              <w:rPr>
                <w:noProof/>
                <w:webHidden/>
              </w:rPr>
              <w:fldChar w:fldCharType="end"/>
            </w:r>
          </w:hyperlink>
        </w:p>
        <w:p w14:paraId="5DEF885B" w14:textId="32DE47D5" w:rsidR="007A3055" w:rsidRPr="008C3AB1" w:rsidRDefault="00CD2E6F" w:rsidP="008C3AB1">
          <w:pPr>
            <w:pStyle w:val="TDC3"/>
            <w:rPr>
              <w:rFonts w:asciiTheme="minorHAnsi" w:eastAsiaTheme="minorEastAsia" w:hAnsiTheme="minorHAnsi" w:cstheme="minorBidi"/>
              <w:noProof/>
              <w:szCs w:val="22"/>
              <w:lang w:eastAsia="es-MX"/>
            </w:rPr>
          </w:pPr>
          <w:hyperlink w:anchor="_Toc176375687" w:history="1">
            <w:r w:rsidR="007A3055" w:rsidRPr="008C3AB1">
              <w:rPr>
                <w:rStyle w:val="Hipervnculo"/>
                <w:rFonts w:eastAsiaTheme="majorEastAsia"/>
                <w:noProof/>
                <w:color w:val="auto"/>
              </w:rPr>
              <w:t>d) Acumulación de los Recursos de Revisión</w:t>
            </w:r>
            <w:r w:rsidR="007A3055" w:rsidRPr="008C3AB1">
              <w:rPr>
                <w:noProof/>
                <w:webHidden/>
              </w:rPr>
              <w:tab/>
            </w:r>
            <w:r w:rsidR="007A3055" w:rsidRPr="008C3AB1">
              <w:rPr>
                <w:noProof/>
                <w:webHidden/>
              </w:rPr>
              <w:fldChar w:fldCharType="begin"/>
            </w:r>
            <w:r w:rsidR="007A3055" w:rsidRPr="008C3AB1">
              <w:rPr>
                <w:noProof/>
                <w:webHidden/>
              </w:rPr>
              <w:instrText xml:space="preserve"> PAGEREF _Toc176375687 \h </w:instrText>
            </w:r>
            <w:r w:rsidR="007A3055" w:rsidRPr="008C3AB1">
              <w:rPr>
                <w:noProof/>
                <w:webHidden/>
              </w:rPr>
            </w:r>
            <w:r w:rsidR="007A3055" w:rsidRPr="008C3AB1">
              <w:rPr>
                <w:noProof/>
                <w:webHidden/>
              </w:rPr>
              <w:fldChar w:fldCharType="separate"/>
            </w:r>
            <w:r w:rsidR="00AC02F0">
              <w:rPr>
                <w:noProof/>
                <w:webHidden/>
              </w:rPr>
              <w:t>9</w:t>
            </w:r>
            <w:r w:rsidR="007A3055" w:rsidRPr="008C3AB1">
              <w:rPr>
                <w:noProof/>
                <w:webHidden/>
              </w:rPr>
              <w:fldChar w:fldCharType="end"/>
            </w:r>
          </w:hyperlink>
        </w:p>
        <w:p w14:paraId="494EEBA4" w14:textId="2B0C97EA" w:rsidR="007A3055" w:rsidRPr="008C3AB1" w:rsidRDefault="00CD2E6F" w:rsidP="008C3AB1">
          <w:pPr>
            <w:pStyle w:val="TDC3"/>
            <w:rPr>
              <w:rFonts w:asciiTheme="minorHAnsi" w:eastAsiaTheme="minorEastAsia" w:hAnsiTheme="minorHAnsi" w:cstheme="minorBidi"/>
              <w:noProof/>
              <w:szCs w:val="22"/>
              <w:lang w:eastAsia="es-MX"/>
            </w:rPr>
          </w:pPr>
          <w:hyperlink w:anchor="_Toc176375688" w:history="1">
            <w:r w:rsidR="007A3055" w:rsidRPr="008C3AB1">
              <w:rPr>
                <w:rStyle w:val="Hipervnculo"/>
                <w:rFonts w:eastAsiaTheme="majorEastAsia"/>
                <w:noProof/>
                <w:color w:val="auto"/>
              </w:rPr>
              <w:t>e) Informes Justificados del Sujeto Obligado.</w:t>
            </w:r>
            <w:r w:rsidR="007A3055" w:rsidRPr="008C3AB1">
              <w:rPr>
                <w:noProof/>
                <w:webHidden/>
              </w:rPr>
              <w:tab/>
            </w:r>
            <w:r w:rsidR="007A3055" w:rsidRPr="008C3AB1">
              <w:rPr>
                <w:noProof/>
                <w:webHidden/>
              </w:rPr>
              <w:fldChar w:fldCharType="begin"/>
            </w:r>
            <w:r w:rsidR="007A3055" w:rsidRPr="008C3AB1">
              <w:rPr>
                <w:noProof/>
                <w:webHidden/>
              </w:rPr>
              <w:instrText xml:space="preserve"> PAGEREF _Toc176375688 \h </w:instrText>
            </w:r>
            <w:r w:rsidR="007A3055" w:rsidRPr="008C3AB1">
              <w:rPr>
                <w:noProof/>
                <w:webHidden/>
              </w:rPr>
            </w:r>
            <w:r w:rsidR="007A3055" w:rsidRPr="008C3AB1">
              <w:rPr>
                <w:noProof/>
                <w:webHidden/>
              </w:rPr>
              <w:fldChar w:fldCharType="separate"/>
            </w:r>
            <w:r w:rsidR="00AC02F0">
              <w:rPr>
                <w:noProof/>
                <w:webHidden/>
              </w:rPr>
              <w:t>9</w:t>
            </w:r>
            <w:r w:rsidR="007A3055" w:rsidRPr="008C3AB1">
              <w:rPr>
                <w:noProof/>
                <w:webHidden/>
              </w:rPr>
              <w:fldChar w:fldCharType="end"/>
            </w:r>
          </w:hyperlink>
        </w:p>
        <w:p w14:paraId="73B2D196" w14:textId="23CEDDD3" w:rsidR="007A3055" w:rsidRPr="008C3AB1" w:rsidRDefault="00CD2E6F" w:rsidP="008C3AB1">
          <w:pPr>
            <w:pStyle w:val="TDC3"/>
            <w:rPr>
              <w:rFonts w:asciiTheme="minorHAnsi" w:eastAsiaTheme="minorEastAsia" w:hAnsiTheme="minorHAnsi" w:cstheme="minorBidi"/>
              <w:noProof/>
              <w:szCs w:val="22"/>
              <w:lang w:eastAsia="es-MX"/>
            </w:rPr>
          </w:pPr>
          <w:hyperlink w:anchor="_Toc176375689" w:history="1">
            <w:r w:rsidR="007A3055" w:rsidRPr="008C3AB1">
              <w:rPr>
                <w:rStyle w:val="Hipervnculo"/>
                <w:rFonts w:eastAsiaTheme="majorEastAsia"/>
                <w:noProof/>
                <w:color w:val="auto"/>
              </w:rPr>
              <w:t>f) Manifestaciones de la Parte Recurrente.</w:t>
            </w:r>
            <w:r w:rsidR="007A3055" w:rsidRPr="008C3AB1">
              <w:rPr>
                <w:noProof/>
                <w:webHidden/>
              </w:rPr>
              <w:tab/>
            </w:r>
            <w:r w:rsidR="007A3055" w:rsidRPr="008C3AB1">
              <w:rPr>
                <w:noProof/>
                <w:webHidden/>
              </w:rPr>
              <w:fldChar w:fldCharType="begin"/>
            </w:r>
            <w:r w:rsidR="007A3055" w:rsidRPr="008C3AB1">
              <w:rPr>
                <w:noProof/>
                <w:webHidden/>
              </w:rPr>
              <w:instrText xml:space="preserve"> PAGEREF _Toc176375689 \h </w:instrText>
            </w:r>
            <w:r w:rsidR="007A3055" w:rsidRPr="008C3AB1">
              <w:rPr>
                <w:noProof/>
                <w:webHidden/>
              </w:rPr>
            </w:r>
            <w:r w:rsidR="007A3055" w:rsidRPr="008C3AB1">
              <w:rPr>
                <w:noProof/>
                <w:webHidden/>
              </w:rPr>
              <w:fldChar w:fldCharType="separate"/>
            </w:r>
            <w:r w:rsidR="00AC02F0">
              <w:rPr>
                <w:noProof/>
                <w:webHidden/>
              </w:rPr>
              <w:t>9</w:t>
            </w:r>
            <w:r w:rsidR="007A3055" w:rsidRPr="008C3AB1">
              <w:rPr>
                <w:noProof/>
                <w:webHidden/>
              </w:rPr>
              <w:fldChar w:fldCharType="end"/>
            </w:r>
          </w:hyperlink>
        </w:p>
        <w:p w14:paraId="2E1F4D9F" w14:textId="0FA8BB01" w:rsidR="007A3055" w:rsidRPr="008C3AB1" w:rsidRDefault="00CD2E6F" w:rsidP="008C3AB1">
          <w:pPr>
            <w:pStyle w:val="TDC3"/>
            <w:rPr>
              <w:rFonts w:asciiTheme="minorHAnsi" w:eastAsiaTheme="minorEastAsia" w:hAnsiTheme="minorHAnsi" w:cstheme="minorBidi"/>
              <w:noProof/>
              <w:szCs w:val="22"/>
              <w:lang w:eastAsia="es-MX"/>
            </w:rPr>
          </w:pPr>
          <w:hyperlink w:anchor="_Toc176375690" w:history="1">
            <w:r w:rsidR="007A3055" w:rsidRPr="008C3AB1">
              <w:rPr>
                <w:rStyle w:val="Hipervnculo"/>
                <w:rFonts w:eastAsiaTheme="majorEastAsia"/>
                <w:noProof/>
                <w:color w:val="auto"/>
              </w:rPr>
              <w:t>g) Cierres de instrucción.</w:t>
            </w:r>
            <w:r w:rsidR="007A3055" w:rsidRPr="008C3AB1">
              <w:rPr>
                <w:noProof/>
                <w:webHidden/>
              </w:rPr>
              <w:tab/>
            </w:r>
            <w:r w:rsidR="007A3055" w:rsidRPr="008C3AB1">
              <w:rPr>
                <w:noProof/>
                <w:webHidden/>
              </w:rPr>
              <w:fldChar w:fldCharType="begin"/>
            </w:r>
            <w:r w:rsidR="007A3055" w:rsidRPr="008C3AB1">
              <w:rPr>
                <w:noProof/>
                <w:webHidden/>
              </w:rPr>
              <w:instrText xml:space="preserve"> PAGEREF _Toc176375690 \h </w:instrText>
            </w:r>
            <w:r w:rsidR="007A3055" w:rsidRPr="008C3AB1">
              <w:rPr>
                <w:noProof/>
                <w:webHidden/>
              </w:rPr>
            </w:r>
            <w:r w:rsidR="007A3055" w:rsidRPr="008C3AB1">
              <w:rPr>
                <w:noProof/>
                <w:webHidden/>
              </w:rPr>
              <w:fldChar w:fldCharType="separate"/>
            </w:r>
            <w:r w:rsidR="00AC02F0">
              <w:rPr>
                <w:noProof/>
                <w:webHidden/>
              </w:rPr>
              <w:t>9</w:t>
            </w:r>
            <w:r w:rsidR="007A3055" w:rsidRPr="008C3AB1">
              <w:rPr>
                <w:noProof/>
                <w:webHidden/>
              </w:rPr>
              <w:fldChar w:fldCharType="end"/>
            </w:r>
          </w:hyperlink>
        </w:p>
        <w:p w14:paraId="01F1966C" w14:textId="5DF90509" w:rsidR="007A3055" w:rsidRPr="008C3AB1" w:rsidRDefault="00CD2E6F" w:rsidP="008C3AB1">
          <w:pPr>
            <w:pStyle w:val="TDC1"/>
            <w:tabs>
              <w:tab w:val="right" w:leader="dot" w:pos="9034"/>
            </w:tabs>
            <w:rPr>
              <w:rFonts w:asciiTheme="minorHAnsi" w:eastAsiaTheme="minorEastAsia" w:hAnsiTheme="minorHAnsi" w:cstheme="minorBidi"/>
              <w:noProof/>
              <w:szCs w:val="22"/>
              <w:lang w:eastAsia="es-MX"/>
            </w:rPr>
          </w:pPr>
          <w:hyperlink w:anchor="_Toc176375691" w:history="1">
            <w:r w:rsidR="007A3055" w:rsidRPr="008C3AB1">
              <w:rPr>
                <w:rStyle w:val="Hipervnculo"/>
                <w:rFonts w:eastAsiaTheme="majorEastAsia"/>
                <w:noProof/>
                <w:color w:val="auto"/>
              </w:rPr>
              <w:t>CONSIDERANDOS</w:t>
            </w:r>
            <w:r w:rsidR="007A3055" w:rsidRPr="008C3AB1">
              <w:rPr>
                <w:noProof/>
                <w:webHidden/>
              </w:rPr>
              <w:tab/>
            </w:r>
            <w:r w:rsidR="007A3055" w:rsidRPr="008C3AB1">
              <w:rPr>
                <w:noProof/>
                <w:webHidden/>
              </w:rPr>
              <w:fldChar w:fldCharType="begin"/>
            </w:r>
            <w:r w:rsidR="007A3055" w:rsidRPr="008C3AB1">
              <w:rPr>
                <w:noProof/>
                <w:webHidden/>
              </w:rPr>
              <w:instrText xml:space="preserve"> PAGEREF _Toc176375691 \h </w:instrText>
            </w:r>
            <w:r w:rsidR="007A3055" w:rsidRPr="008C3AB1">
              <w:rPr>
                <w:noProof/>
                <w:webHidden/>
              </w:rPr>
            </w:r>
            <w:r w:rsidR="007A3055" w:rsidRPr="008C3AB1">
              <w:rPr>
                <w:noProof/>
                <w:webHidden/>
              </w:rPr>
              <w:fldChar w:fldCharType="separate"/>
            </w:r>
            <w:r w:rsidR="00AC02F0">
              <w:rPr>
                <w:noProof/>
                <w:webHidden/>
              </w:rPr>
              <w:t>10</w:t>
            </w:r>
            <w:r w:rsidR="007A3055" w:rsidRPr="008C3AB1">
              <w:rPr>
                <w:noProof/>
                <w:webHidden/>
              </w:rPr>
              <w:fldChar w:fldCharType="end"/>
            </w:r>
          </w:hyperlink>
        </w:p>
        <w:p w14:paraId="2C244F8E" w14:textId="6BF6F9C5" w:rsidR="007A3055" w:rsidRPr="008C3AB1" w:rsidRDefault="00CD2E6F" w:rsidP="008C3AB1">
          <w:pPr>
            <w:pStyle w:val="TDC2"/>
            <w:rPr>
              <w:rFonts w:asciiTheme="minorHAnsi" w:eastAsiaTheme="minorEastAsia" w:hAnsiTheme="minorHAnsi" w:cstheme="minorBidi"/>
              <w:noProof/>
              <w:szCs w:val="22"/>
              <w:lang w:eastAsia="es-MX"/>
            </w:rPr>
          </w:pPr>
          <w:hyperlink w:anchor="_Toc176375692" w:history="1">
            <w:r w:rsidR="007A3055" w:rsidRPr="008C3AB1">
              <w:rPr>
                <w:rStyle w:val="Hipervnculo"/>
                <w:rFonts w:eastAsiaTheme="majorEastAsia"/>
                <w:noProof/>
                <w:color w:val="auto"/>
              </w:rPr>
              <w:t>PRIMERO. Procedibilidad</w:t>
            </w:r>
            <w:r w:rsidR="007A3055" w:rsidRPr="008C3AB1">
              <w:rPr>
                <w:noProof/>
                <w:webHidden/>
              </w:rPr>
              <w:tab/>
            </w:r>
            <w:r w:rsidR="007A3055" w:rsidRPr="008C3AB1">
              <w:rPr>
                <w:noProof/>
                <w:webHidden/>
              </w:rPr>
              <w:fldChar w:fldCharType="begin"/>
            </w:r>
            <w:r w:rsidR="007A3055" w:rsidRPr="008C3AB1">
              <w:rPr>
                <w:noProof/>
                <w:webHidden/>
              </w:rPr>
              <w:instrText xml:space="preserve"> PAGEREF _Toc176375692 \h </w:instrText>
            </w:r>
            <w:r w:rsidR="007A3055" w:rsidRPr="008C3AB1">
              <w:rPr>
                <w:noProof/>
                <w:webHidden/>
              </w:rPr>
            </w:r>
            <w:r w:rsidR="007A3055" w:rsidRPr="008C3AB1">
              <w:rPr>
                <w:noProof/>
                <w:webHidden/>
              </w:rPr>
              <w:fldChar w:fldCharType="separate"/>
            </w:r>
            <w:r w:rsidR="00AC02F0">
              <w:rPr>
                <w:noProof/>
                <w:webHidden/>
              </w:rPr>
              <w:t>10</w:t>
            </w:r>
            <w:r w:rsidR="007A3055" w:rsidRPr="008C3AB1">
              <w:rPr>
                <w:noProof/>
                <w:webHidden/>
              </w:rPr>
              <w:fldChar w:fldCharType="end"/>
            </w:r>
          </w:hyperlink>
        </w:p>
        <w:p w14:paraId="080CB569" w14:textId="35B9A98B" w:rsidR="007A3055" w:rsidRPr="008C3AB1" w:rsidRDefault="00CD2E6F" w:rsidP="008C3AB1">
          <w:pPr>
            <w:pStyle w:val="TDC3"/>
            <w:rPr>
              <w:rFonts w:asciiTheme="minorHAnsi" w:eastAsiaTheme="minorEastAsia" w:hAnsiTheme="minorHAnsi" w:cstheme="minorBidi"/>
              <w:noProof/>
              <w:szCs w:val="22"/>
              <w:lang w:eastAsia="es-MX"/>
            </w:rPr>
          </w:pPr>
          <w:hyperlink w:anchor="_Toc176375693" w:history="1">
            <w:r w:rsidR="007A3055" w:rsidRPr="008C3AB1">
              <w:rPr>
                <w:rStyle w:val="Hipervnculo"/>
                <w:rFonts w:eastAsiaTheme="majorEastAsia"/>
                <w:noProof/>
                <w:color w:val="auto"/>
              </w:rPr>
              <w:t>a) Competencia del Instituto.</w:t>
            </w:r>
            <w:r w:rsidR="007A3055" w:rsidRPr="008C3AB1">
              <w:rPr>
                <w:noProof/>
                <w:webHidden/>
              </w:rPr>
              <w:tab/>
            </w:r>
            <w:r w:rsidR="007A3055" w:rsidRPr="008C3AB1">
              <w:rPr>
                <w:noProof/>
                <w:webHidden/>
              </w:rPr>
              <w:fldChar w:fldCharType="begin"/>
            </w:r>
            <w:r w:rsidR="007A3055" w:rsidRPr="008C3AB1">
              <w:rPr>
                <w:noProof/>
                <w:webHidden/>
              </w:rPr>
              <w:instrText xml:space="preserve"> PAGEREF _Toc176375693 \h </w:instrText>
            </w:r>
            <w:r w:rsidR="007A3055" w:rsidRPr="008C3AB1">
              <w:rPr>
                <w:noProof/>
                <w:webHidden/>
              </w:rPr>
            </w:r>
            <w:r w:rsidR="007A3055" w:rsidRPr="008C3AB1">
              <w:rPr>
                <w:noProof/>
                <w:webHidden/>
              </w:rPr>
              <w:fldChar w:fldCharType="separate"/>
            </w:r>
            <w:r w:rsidR="00AC02F0">
              <w:rPr>
                <w:noProof/>
                <w:webHidden/>
              </w:rPr>
              <w:t>10</w:t>
            </w:r>
            <w:r w:rsidR="007A3055" w:rsidRPr="008C3AB1">
              <w:rPr>
                <w:noProof/>
                <w:webHidden/>
              </w:rPr>
              <w:fldChar w:fldCharType="end"/>
            </w:r>
          </w:hyperlink>
        </w:p>
        <w:p w14:paraId="6A9837D0" w14:textId="6949135F" w:rsidR="007A3055" w:rsidRPr="008C3AB1" w:rsidRDefault="00CD2E6F" w:rsidP="008C3AB1">
          <w:pPr>
            <w:pStyle w:val="TDC3"/>
            <w:rPr>
              <w:rFonts w:asciiTheme="minorHAnsi" w:eastAsiaTheme="minorEastAsia" w:hAnsiTheme="minorHAnsi" w:cstheme="minorBidi"/>
              <w:noProof/>
              <w:szCs w:val="22"/>
              <w:lang w:eastAsia="es-MX"/>
            </w:rPr>
          </w:pPr>
          <w:hyperlink w:anchor="_Toc176375694" w:history="1">
            <w:r w:rsidR="007A3055" w:rsidRPr="008C3AB1">
              <w:rPr>
                <w:rStyle w:val="Hipervnculo"/>
                <w:rFonts w:eastAsiaTheme="majorEastAsia"/>
                <w:noProof/>
                <w:color w:val="auto"/>
              </w:rPr>
              <w:t>b) Legitimidad de la parte recurrente.</w:t>
            </w:r>
            <w:r w:rsidR="007A3055" w:rsidRPr="008C3AB1">
              <w:rPr>
                <w:noProof/>
                <w:webHidden/>
              </w:rPr>
              <w:tab/>
            </w:r>
            <w:r w:rsidR="007A3055" w:rsidRPr="008C3AB1">
              <w:rPr>
                <w:noProof/>
                <w:webHidden/>
              </w:rPr>
              <w:fldChar w:fldCharType="begin"/>
            </w:r>
            <w:r w:rsidR="007A3055" w:rsidRPr="008C3AB1">
              <w:rPr>
                <w:noProof/>
                <w:webHidden/>
              </w:rPr>
              <w:instrText xml:space="preserve"> PAGEREF _Toc176375694 \h </w:instrText>
            </w:r>
            <w:r w:rsidR="007A3055" w:rsidRPr="008C3AB1">
              <w:rPr>
                <w:noProof/>
                <w:webHidden/>
              </w:rPr>
            </w:r>
            <w:r w:rsidR="007A3055" w:rsidRPr="008C3AB1">
              <w:rPr>
                <w:noProof/>
                <w:webHidden/>
              </w:rPr>
              <w:fldChar w:fldCharType="separate"/>
            </w:r>
            <w:r w:rsidR="00AC02F0">
              <w:rPr>
                <w:noProof/>
                <w:webHidden/>
              </w:rPr>
              <w:t>10</w:t>
            </w:r>
            <w:r w:rsidR="007A3055" w:rsidRPr="008C3AB1">
              <w:rPr>
                <w:noProof/>
                <w:webHidden/>
              </w:rPr>
              <w:fldChar w:fldCharType="end"/>
            </w:r>
          </w:hyperlink>
        </w:p>
        <w:p w14:paraId="6CA20904" w14:textId="53F5DA89" w:rsidR="007A3055" w:rsidRPr="008C3AB1" w:rsidRDefault="00CD2E6F" w:rsidP="008C3AB1">
          <w:pPr>
            <w:pStyle w:val="TDC3"/>
            <w:rPr>
              <w:rFonts w:asciiTheme="minorHAnsi" w:eastAsiaTheme="minorEastAsia" w:hAnsiTheme="minorHAnsi" w:cstheme="minorBidi"/>
              <w:noProof/>
              <w:szCs w:val="22"/>
              <w:lang w:eastAsia="es-MX"/>
            </w:rPr>
          </w:pPr>
          <w:hyperlink w:anchor="_Toc176375695" w:history="1">
            <w:r w:rsidR="007A3055" w:rsidRPr="008C3AB1">
              <w:rPr>
                <w:rStyle w:val="Hipervnculo"/>
                <w:rFonts w:eastAsiaTheme="majorEastAsia"/>
                <w:noProof/>
                <w:color w:val="auto"/>
              </w:rPr>
              <w:t>c) Plazo para interponer el recurso</w:t>
            </w:r>
            <w:r w:rsidR="007A3055" w:rsidRPr="008C3AB1">
              <w:rPr>
                <w:noProof/>
                <w:webHidden/>
              </w:rPr>
              <w:tab/>
            </w:r>
            <w:r w:rsidR="007A3055" w:rsidRPr="008C3AB1">
              <w:rPr>
                <w:noProof/>
                <w:webHidden/>
              </w:rPr>
              <w:fldChar w:fldCharType="begin"/>
            </w:r>
            <w:r w:rsidR="007A3055" w:rsidRPr="008C3AB1">
              <w:rPr>
                <w:noProof/>
                <w:webHidden/>
              </w:rPr>
              <w:instrText xml:space="preserve"> PAGEREF _Toc176375695 \h </w:instrText>
            </w:r>
            <w:r w:rsidR="007A3055" w:rsidRPr="008C3AB1">
              <w:rPr>
                <w:noProof/>
                <w:webHidden/>
              </w:rPr>
            </w:r>
            <w:r w:rsidR="007A3055" w:rsidRPr="008C3AB1">
              <w:rPr>
                <w:noProof/>
                <w:webHidden/>
              </w:rPr>
              <w:fldChar w:fldCharType="separate"/>
            </w:r>
            <w:r w:rsidR="00AC02F0">
              <w:rPr>
                <w:noProof/>
                <w:webHidden/>
              </w:rPr>
              <w:t>11</w:t>
            </w:r>
            <w:r w:rsidR="007A3055" w:rsidRPr="008C3AB1">
              <w:rPr>
                <w:noProof/>
                <w:webHidden/>
              </w:rPr>
              <w:fldChar w:fldCharType="end"/>
            </w:r>
          </w:hyperlink>
        </w:p>
        <w:p w14:paraId="1F40D238" w14:textId="7B46B5B2" w:rsidR="007A3055" w:rsidRPr="008C3AB1" w:rsidRDefault="00CD2E6F" w:rsidP="008C3AB1">
          <w:pPr>
            <w:pStyle w:val="TDC3"/>
            <w:rPr>
              <w:rFonts w:asciiTheme="minorHAnsi" w:eastAsiaTheme="minorEastAsia" w:hAnsiTheme="minorHAnsi" w:cstheme="minorBidi"/>
              <w:noProof/>
              <w:szCs w:val="22"/>
              <w:lang w:eastAsia="es-MX"/>
            </w:rPr>
          </w:pPr>
          <w:hyperlink w:anchor="_Toc176375696" w:history="1">
            <w:r w:rsidR="007A3055" w:rsidRPr="008C3AB1">
              <w:rPr>
                <w:rStyle w:val="Hipervnculo"/>
                <w:rFonts w:eastAsiaTheme="majorEastAsia"/>
                <w:noProof/>
                <w:color w:val="auto"/>
              </w:rPr>
              <w:t>d) Causal de procedencia</w:t>
            </w:r>
            <w:r w:rsidR="007A3055" w:rsidRPr="008C3AB1">
              <w:rPr>
                <w:noProof/>
                <w:webHidden/>
              </w:rPr>
              <w:tab/>
            </w:r>
            <w:r w:rsidR="007A3055" w:rsidRPr="008C3AB1">
              <w:rPr>
                <w:noProof/>
                <w:webHidden/>
              </w:rPr>
              <w:fldChar w:fldCharType="begin"/>
            </w:r>
            <w:r w:rsidR="007A3055" w:rsidRPr="008C3AB1">
              <w:rPr>
                <w:noProof/>
                <w:webHidden/>
              </w:rPr>
              <w:instrText xml:space="preserve"> PAGEREF _Toc176375696 \h </w:instrText>
            </w:r>
            <w:r w:rsidR="007A3055" w:rsidRPr="008C3AB1">
              <w:rPr>
                <w:noProof/>
                <w:webHidden/>
              </w:rPr>
            </w:r>
            <w:r w:rsidR="007A3055" w:rsidRPr="008C3AB1">
              <w:rPr>
                <w:noProof/>
                <w:webHidden/>
              </w:rPr>
              <w:fldChar w:fldCharType="separate"/>
            </w:r>
            <w:r w:rsidR="00AC02F0">
              <w:rPr>
                <w:noProof/>
                <w:webHidden/>
              </w:rPr>
              <w:t>11</w:t>
            </w:r>
            <w:r w:rsidR="007A3055" w:rsidRPr="008C3AB1">
              <w:rPr>
                <w:noProof/>
                <w:webHidden/>
              </w:rPr>
              <w:fldChar w:fldCharType="end"/>
            </w:r>
          </w:hyperlink>
        </w:p>
        <w:p w14:paraId="14CD7A40" w14:textId="39260D54" w:rsidR="007A3055" w:rsidRPr="008C3AB1" w:rsidRDefault="00CD2E6F" w:rsidP="008C3AB1">
          <w:pPr>
            <w:pStyle w:val="TDC3"/>
            <w:rPr>
              <w:rFonts w:asciiTheme="minorHAnsi" w:eastAsiaTheme="minorEastAsia" w:hAnsiTheme="minorHAnsi" w:cstheme="minorBidi"/>
              <w:noProof/>
              <w:szCs w:val="22"/>
              <w:lang w:eastAsia="es-MX"/>
            </w:rPr>
          </w:pPr>
          <w:hyperlink w:anchor="_Toc176375697" w:history="1">
            <w:r w:rsidR="007A3055" w:rsidRPr="008C3AB1">
              <w:rPr>
                <w:rStyle w:val="Hipervnculo"/>
                <w:rFonts w:eastAsiaTheme="majorEastAsia"/>
                <w:noProof/>
                <w:color w:val="auto"/>
              </w:rPr>
              <w:t>e) Requisitos formales para la interposición del recurso.</w:t>
            </w:r>
            <w:r w:rsidR="007A3055" w:rsidRPr="008C3AB1">
              <w:rPr>
                <w:noProof/>
                <w:webHidden/>
              </w:rPr>
              <w:tab/>
            </w:r>
            <w:r w:rsidR="007A3055" w:rsidRPr="008C3AB1">
              <w:rPr>
                <w:noProof/>
                <w:webHidden/>
              </w:rPr>
              <w:fldChar w:fldCharType="begin"/>
            </w:r>
            <w:r w:rsidR="007A3055" w:rsidRPr="008C3AB1">
              <w:rPr>
                <w:noProof/>
                <w:webHidden/>
              </w:rPr>
              <w:instrText xml:space="preserve"> PAGEREF _Toc176375697 \h </w:instrText>
            </w:r>
            <w:r w:rsidR="007A3055" w:rsidRPr="008C3AB1">
              <w:rPr>
                <w:noProof/>
                <w:webHidden/>
              </w:rPr>
            </w:r>
            <w:r w:rsidR="007A3055" w:rsidRPr="008C3AB1">
              <w:rPr>
                <w:noProof/>
                <w:webHidden/>
              </w:rPr>
              <w:fldChar w:fldCharType="separate"/>
            </w:r>
            <w:r w:rsidR="00AC02F0">
              <w:rPr>
                <w:noProof/>
                <w:webHidden/>
              </w:rPr>
              <w:t>11</w:t>
            </w:r>
            <w:r w:rsidR="007A3055" w:rsidRPr="008C3AB1">
              <w:rPr>
                <w:noProof/>
                <w:webHidden/>
              </w:rPr>
              <w:fldChar w:fldCharType="end"/>
            </w:r>
          </w:hyperlink>
        </w:p>
        <w:p w14:paraId="29D79CCD" w14:textId="4C1C5087" w:rsidR="007A3055" w:rsidRPr="008C3AB1" w:rsidRDefault="00CD2E6F" w:rsidP="008C3AB1">
          <w:pPr>
            <w:pStyle w:val="TDC3"/>
            <w:rPr>
              <w:rFonts w:asciiTheme="minorHAnsi" w:eastAsiaTheme="minorEastAsia" w:hAnsiTheme="minorHAnsi" w:cstheme="minorBidi"/>
              <w:noProof/>
              <w:szCs w:val="22"/>
              <w:lang w:eastAsia="es-MX"/>
            </w:rPr>
          </w:pPr>
          <w:hyperlink w:anchor="_Toc176375698" w:history="1">
            <w:r w:rsidR="007A3055" w:rsidRPr="008C3AB1">
              <w:rPr>
                <w:rStyle w:val="Hipervnculo"/>
                <w:rFonts w:eastAsiaTheme="majorEastAsia"/>
                <w:noProof/>
                <w:color w:val="auto"/>
              </w:rPr>
              <w:t>f) Acumulación de los Recursos de Revisión</w:t>
            </w:r>
            <w:r w:rsidR="007A3055" w:rsidRPr="008C3AB1">
              <w:rPr>
                <w:noProof/>
                <w:webHidden/>
              </w:rPr>
              <w:tab/>
            </w:r>
            <w:r w:rsidR="007A3055" w:rsidRPr="008C3AB1">
              <w:rPr>
                <w:noProof/>
                <w:webHidden/>
              </w:rPr>
              <w:fldChar w:fldCharType="begin"/>
            </w:r>
            <w:r w:rsidR="007A3055" w:rsidRPr="008C3AB1">
              <w:rPr>
                <w:noProof/>
                <w:webHidden/>
              </w:rPr>
              <w:instrText xml:space="preserve"> PAGEREF _Toc176375698 \h </w:instrText>
            </w:r>
            <w:r w:rsidR="007A3055" w:rsidRPr="008C3AB1">
              <w:rPr>
                <w:noProof/>
                <w:webHidden/>
              </w:rPr>
            </w:r>
            <w:r w:rsidR="007A3055" w:rsidRPr="008C3AB1">
              <w:rPr>
                <w:noProof/>
                <w:webHidden/>
              </w:rPr>
              <w:fldChar w:fldCharType="separate"/>
            </w:r>
            <w:r w:rsidR="00AC02F0">
              <w:rPr>
                <w:noProof/>
                <w:webHidden/>
              </w:rPr>
              <w:t>12</w:t>
            </w:r>
            <w:r w:rsidR="007A3055" w:rsidRPr="008C3AB1">
              <w:rPr>
                <w:noProof/>
                <w:webHidden/>
              </w:rPr>
              <w:fldChar w:fldCharType="end"/>
            </w:r>
          </w:hyperlink>
        </w:p>
        <w:p w14:paraId="4FA73D1D" w14:textId="38D57E4C" w:rsidR="007A3055" w:rsidRPr="008C3AB1" w:rsidRDefault="00CD2E6F" w:rsidP="008C3AB1">
          <w:pPr>
            <w:pStyle w:val="TDC2"/>
            <w:rPr>
              <w:rFonts w:asciiTheme="minorHAnsi" w:eastAsiaTheme="minorEastAsia" w:hAnsiTheme="minorHAnsi" w:cstheme="minorBidi"/>
              <w:noProof/>
              <w:szCs w:val="22"/>
              <w:lang w:eastAsia="es-MX"/>
            </w:rPr>
          </w:pPr>
          <w:hyperlink w:anchor="_Toc176375699" w:history="1">
            <w:r w:rsidR="007A3055" w:rsidRPr="008C3AB1">
              <w:rPr>
                <w:rStyle w:val="Hipervnculo"/>
                <w:rFonts w:eastAsiaTheme="majorEastAsia"/>
                <w:noProof/>
                <w:color w:val="auto"/>
              </w:rPr>
              <w:t>SEGUNDO. Estudio de Fondo.</w:t>
            </w:r>
            <w:r w:rsidR="007A3055" w:rsidRPr="008C3AB1">
              <w:rPr>
                <w:noProof/>
                <w:webHidden/>
              </w:rPr>
              <w:tab/>
            </w:r>
            <w:r w:rsidR="007A3055" w:rsidRPr="008C3AB1">
              <w:rPr>
                <w:noProof/>
                <w:webHidden/>
              </w:rPr>
              <w:fldChar w:fldCharType="begin"/>
            </w:r>
            <w:r w:rsidR="007A3055" w:rsidRPr="008C3AB1">
              <w:rPr>
                <w:noProof/>
                <w:webHidden/>
              </w:rPr>
              <w:instrText xml:space="preserve"> PAGEREF _Toc176375699 \h </w:instrText>
            </w:r>
            <w:r w:rsidR="007A3055" w:rsidRPr="008C3AB1">
              <w:rPr>
                <w:noProof/>
                <w:webHidden/>
              </w:rPr>
            </w:r>
            <w:r w:rsidR="007A3055" w:rsidRPr="008C3AB1">
              <w:rPr>
                <w:noProof/>
                <w:webHidden/>
              </w:rPr>
              <w:fldChar w:fldCharType="separate"/>
            </w:r>
            <w:r w:rsidR="00AC02F0">
              <w:rPr>
                <w:noProof/>
                <w:webHidden/>
              </w:rPr>
              <w:t>12</w:t>
            </w:r>
            <w:r w:rsidR="007A3055" w:rsidRPr="008C3AB1">
              <w:rPr>
                <w:noProof/>
                <w:webHidden/>
              </w:rPr>
              <w:fldChar w:fldCharType="end"/>
            </w:r>
          </w:hyperlink>
        </w:p>
        <w:p w14:paraId="5DE056CD" w14:textId="2AA194DB" w:rsidR="007A3055" w:rsidRPr="008C3AB1" w:rsidRDefault="00CD2E6F" w:rsidP="008C3AB1">
          <w:pPr>
            <w:pStyle w:val="TDC3"/>
            <w:rPr>
              <w:rFonts w:asciiTheme="minorHAnsi" w:eastAsiaTheme="minorEastAsia" w:hAnsiTheme="minorHAnsi" w:cstheme="minorBidi"/>
              <w:noProof/>
              <w:szCs w:val="22"/>
              <w:lang w:eastAsia="es-MX"/>
            </w:rPr>
          </w:pPr>
          <w:hyperlink w:anchor="_Toc176375700" w:history="1">
            <w:r w:rsidR="007A3055" w:rsidRPr="008C3AB1">
              <w:rPr>
                <w:rStyle w:val="Hipervnculo"/>
                <w:rFonts w:eastAsiaTheme="majorEastAsia"/>
                <w:noProof/>
                <w:color w:val="auto"/>
              </w:rPr>
              <w:t>a) Mandato de transparencia y responsabilidad del Sujeto Obligado</w:t>
            </w:r>
            <w:r w:rsidR="007A3055" w:rsidRPr="008C3AB1">
              <w:rPr>
                <w:noProof/>
                <w:webHidden/>
              </w:rPr>
              <w:tab/>
            </w:r>
            <w:r w:rsidR="007A3055" w:rsidRPr="008C3AB1">
              <w:rPr>
                <w:noProof/>
                <w:webHidden/>
              </w:rPr>
              <w:fldChar w:fldCharType="begin"/>
            </w:r>
            <w:r w:rsidR="007A3055" w:rsidRPr="008C3AB1">
              <w:rPr>
                <w:noProof/>
                <w:webHidden/>
              </w:rPr>
              <w:instrText xml:space="preserve"> PAGEREF _Toc176375700 \h </w:instrText>
            </w:r>
            <w:r w:rsidR="007A3055" w:rsidRPr="008C3AB1">
              <w:rPr>
                <w:noProof/>
                <w:webHidden/>
              </w:rPr>
            </w:r>
            <w:r w:rsidR="007A3055" w:rsidRPr="008C3AB1">
              <w:rPr>
                <w:noProof/>
                <w:webHidden/>
              </w:rPr>
              <w:fldChar w:fldCharType="separate"/>
            </w:r>
            <w:r w:rsidR="00AC02F0">
              <w:rPr>
                <w:noProof/>
                <w:webHidden/>
              </w:rPr>
              <w:t>12</w:t>
            </w:r>
            <w:r w:rsidR="007A3055" w:rsidRPr="008C3AB1">
              <w:rPr>
                <w:noProof/>
                <w:webHidden/>
              </w:rPr>
              <w:fldChar w:fldCharType="end"/>
            </w:r>
          </w:hyperlink>
        </w:p>
        <w:p w14:paraId="026EEB71" w14:textId="42034F84" w:rsidR="007A3055" w:rsidRPr="008C3AB1" w:rsidRDefault="00CD2E6F" w:rsidP="008C3AB1">
          <w:pPr>
            <w:pStyle w:val="TDC3"/>
            <w:rPr>
              <w:rFonts w:asciiTheme="minorHAnsi" w:eastAsiaTheme="minorEastAsia" w:hAnsiTheme="minorHAnsi" w:cstheme="minorBidi"/>
              <w:noProof/>
              <w:szCs w:val="22"/>
              <w:lang w:eastAsia="es-MX"/>
            </w:rPr>
          </w:pPr>
          <w:hyperlink w:anchor="_Toc176375701" w:history="1">
            <w:r w:rsidR="007A3055" w:rsidRPr="008C3AB1">
              <w:rPr>
                <w:rStyle w:val="Hipervnculo"/>
                <w:rFonts w:eastAsiaTheme="majorEastAsia"/>
                <w:noProof/>
                <w:color w:val="auto"/>
              </w:rPr>
              <w:t>b) Controversia a resolver.</w:t>
            </w:r>
            <w:r w:rsidR="007A3055" w:rsidRPr="008C3AB1">
              <w:rPr>
                <w:noProof/>
                <w:webHidden/>
              </w:rPr>
              <w:tab/>
            </w:r>
            <w:r w:rsidR="007A3055" w:rsidRPr="008C3AB1">
              <w:rPr>
                <w:noProof/>
                <w:webHidden/>
              </w:rPr>
              <w:fldChar w:fldCharType="begin"/>
            </w:r>
            <w:r w:rsidR="007A3055" w:rsidRPr="008C3AB1">
              <w:rPr>
                <w:noProof/>
                <w:webHidden/>
              </w:rPr>
              <w:instrText xml:space="preserve"> PAGEREF _Toc176375701 \h </w:instrText>
            </w:r>
            <w:r w:rsidR="007A3055" w:rsidRPr="008C3AB1">
              <w:rPr>
                <w:noProof/>
                <w:webHidden/>
              </w:rPr>
            </w:r>
            <w:r w:rsidR="007A3055" w:rsidRPr="008C3AB1">
              <w:rPr>
                <w:noProof/>
                <w:webHidden/>
              </w:rPr>
              <w:fldChar w:fldCharType="separate"/>
            </w:r>
            <w:r w:rsidR="00AC02F0">
              <w:rPr>
                <w:noProof/>
                <w:webHidden/>
              </w:rPr>
              <w:t>15</w:t>
            </w:r>
            <w:r w:rsidR="007A3055" w:rsidRPr="008C3AB1">
              <w:rPr>
                <w:noProof/>
                <w:webHidden/>
              </w:rPr>
              <w:fldChar w:fldCharType="end"/>
            </w:r>
          </w:hyperlink>
        </w:p>
        <w:p w14:paraId="744AEFEA" w14:textId="7E48D9C6" w:rsidR="007A3055" w:rsidRPr="008C3AB1" w:rsidRDefault="00CD2E6F" w:rsidP="008C3AB1">
          <w:pPr>
            <w:pStyle w:val="TDC3"/>
            <w:rPr>
              <w:rFonts w:asciiTheme="minorHAnsi" w:eastAsiaTheme="minorEastAsia" w:hAnsiTheme="minorHAnsi" w:cstheme="minorBidi"/>
              <w:noProof/>
              <w:szCs w:val="22"/>
              <w:lang w:eastAsia="es-MX"/>
            </w:rPr>
          </w:pPr>
          <w:hyperlink w:anchor="_Toc176375702" w:history="1">
            <w:r w:rsidR="007A3055" w:rsidRPr="008C3AB1">
              <w:rPr>
                <w:rStyle w:val="Hipervnculo"/>
                <w:rFonts w:eastAsiaTheme="majorEastAsia"/>
                <w:noProof/>
                <w:color w:val="auto"/>
              </w:rPr>
              <w:t>c) Estudio de la controversia.</w:t>
            </w:r>
            <w:r w:rsidR="007A3055" w:rsidRPr="008C3AB1">
              <w:rPr>
                <w:noProof/>
                <w:webHidden/>
              </w:rPr>
              <w:tab/>
            </w:r>
            <w:r w:rsidR="007A3055" w:rsidRPr="008C3AB1">
              <w:rPr>
                <w:noProof/>
                <w:webHidden/>
              </w:rPr>
              <w:fldChar w:fldCharType="begin"/>
            </w:r>
            <w:r w:rsidR="007A3055" w:rsidRPr="008C3AB1">
              <w:rPr>
                <w:noProof/>
                <w:webHidden/>
              </w:rPr>
              <w:instrText xml:space="preserve"> PAGEREF _Toc176375702 \h </w:instrText>
            </w:r>
            <w:r w:rsidR="007A3055" w:rsidRPr="008C3AB1">
              <w:rPr>
                <w:noProof/>
                <w:webHidden/>
              </w:rPr>
            </w:r>
            <w:r w:rsidR="007A3055" w:rsidRPr="008C3AB1">
              <w:rPr>
                <w:noProof/>
                <w:webHidden/>
              </w:rPr>
              <w:fldChar w:fldCharType="separate"/>
            </w:r>
            <w:r w:rsidR="00AC02F0">
              <w:rPr>
                <w:noProof/>
                <w:webHidden/>
              </w:rPr>
              <w:t>17</w:t>
            </w:r>
            <w:r w:rsidR="007A3055" w:rsidRPr="008C3AB1">
              <w:rPr>
                <w:noProof/>
                <w:webHidden/>
              </w:rPr>
              <w:fldChar w:fldCharType="end"/>
            </w:r>
          </w:hyperlink>
        </w:p>
        <w:p w14:paraId="79E2E81B" w14:textId="6E4C9498" w:rsidR="007A3055" w:rsidRPr="008C3AB1" w:rsidRDefault="00CD2E6F" w:rsidP="008C3AB1">
          <w:pPr>
            <w:pStyle w:val="TDC3"/>
            <w:rPr>
              <w:rFonts w:asciiTheme="minorHAnsi" w:eastAsiaTheme="minorEastAsia" w:hAnsiTheme="minorHAnsi" w:cstheme="minorBidi"/>
              <w:noProof/>
              <w:szCs w:val="22"/>
              <w:lang w:eastAsia="es-MX"/>
            </w:rPr>
          </w:pPr>
          <w:hyperlink w:anchor="_Toc176375703" w:history="1">
            <w:r w:rsidR="007A3055" w:rsidRPr="008C3AB1">
              <w:rPr>
                <w:rStyle w:val="Hipervnculo"/>
                <w:rFonts w:eastAsiaTheme="majorEastAsia"/>
                <w:noProof/>
                <w:color w:val="auto"/>
              </w:rPr>
              <w:t>d) Versión pública</w:t>
            </w:r>
            <w:r w:rsidR="007A3055" w:rsidRPr="008C3AB1">
              <w:rPr>
                <w:noProof/>
                <w:webHidden/>
              </w:rPr>
              <w:tab/>
            </w:r>
            <w:r w:rsidR="007A3055" w:rsidRPr="008C3AB1">
              <w:rPr>
                <w:noProof/>
                <w:webHidden/>
              </w:rPr>
              <w:fldChar w:fldCharType="begin"/>
            </w:r>
            <w:r w:rsidR="007A3055" w:rsidRPr="008C3AB1">
              <w:rPr>
                <w:noProof/>
                <w:webHidden/>
              </w:rPr>
              <w:instrText xml:space="preserve"> PAGEREF _Toc176375703 \h </w:instrText>
            </w:r>
            <w:r w:rsidR="007A3055" w:rsidRPr="008C3AB1">
              <w:rPr>
                <w:noProof/>
                <w:webHidden/>
              </w:rPr>
            </w:r>
            <w:r w:rsidR="007A3055" w:rsidRPr="008C3AB1">
              <w:rPr>
                <w:noProof/>
                <w:webHidden/>
              </w:rPr>
              <w:fldChar w:fldCharType="separate"/>
            </w:r>
            <w:r w:rsidR="00AC02F0">
              <w:rPr>
                <w:noProof/>
                <w:webHidden/>
              </w:rPr>
              <w:t>51</w:t>
            </w:r>
            <w:r w:rsidR="007A3055" w:rsidRPr="008C3AB1">
              <w:rPr>
                <w:noProof/>
                <w:webHidden/>
              </w:rPr>
              <w:fldChar w:fldCharType="end"/>
            </w:r>
          </w:hyperlink>
        </w:p>
        <w:p w14:paraId="10EF4D92" w14:textId="581AB685" w:rsidR="007A3055" w:rsidRPr="008C3AB1" w:rsidRDefault="00CD2E6F" w:rsidP="008C3AB1">
          <w:pPr>
            <w:pStyle w:val="TDC3"/>
            <w:rPr>
              <w:rFonts w:asciiTheme="minorHAnsi" w:eastAsiaTheme="minorEastAsia" w:hAnsiTheme="minorHAnsi" w:cstheme="minorBidi"/>
              <w:noProof/>
              <w:szCs w:val="22"/>
              <w:lang w:eastAsia="es-MX"/>
            </w:rPr>
          </w:pPr>
          <w:hyperlink w:anchor="_Toc176375704" w:history="1">
            <w:r w:rsidR="007A3055" w:rsidRPr="008C3AB1">
              <w:rPr>
                <w:rStyle w:val="Hipervnculo"/>
                <w:rFonts w:eastAsia="Calibri"/>
                <w:noProof/>
                <w:color w:val="auto"/>
              </w:rPr>
              <w:t xml:space="preserve">e) </w:t>
            </w:r>
            <w:r w:rsidR="007A3055" w:rsidRPr="008C3AB1">
              <w:rPr>
                <w:rStyle w:val="Hipervnculo"/>
                <w:rFonts w:eastAsiaTheme="majorEastAsia"/>
                <w:noProof/>
                <w:color w:val="auto"/>
              </w:rPr>
              <w:t>Conclusión.</w:t>
            </w:r>
            <w:r w:rsidR="007A3055" w:rsidRPr="008C3AB1">
              <w:rPr>
                <w:noProof/>
                <w:webHidden/>
              </w:rPr>
              <w:tab/>
            </w:r>
            <w:r w:rsidR="007A3055" w:rsidRPr="008C3AB1">
              <w:rPr>
                <w:noProof/>
                <w:webHidden/>
              </w:rPr>
              <w:fldChar w:fldCharType="begin"/>
            </w:r>
            <w:r w:rsidR="007A3055" w:rsidRPr="008C3AB1">
              <w:rPr>
                <w:noProof/>
                <w:webHidden/>
              </w:rPr>
              <w:instrText xml:space="preserve"> PAGEREF _Toc176375704 \h </w:instrText>
            </w:r>
            <w:r w:rsidR="007A3055" w:rsidRPr="008C3AB1">
              <w:rPr>
                <w:noProof/>
                <w:webHidden/>
              </w:rPr>
            </w:r>
            <w:r w:rsidR="007A3055" w:rsidRPr="008C3AB1">
              <w:rPr>
                <w:noProof/>
                <w:webHidden/>
              </w:rPr>
              <w:fldChar w:fldCharType="separate"/>
            </w:r>
            <w:r w:rsidR="00AC02F0">
              <w:rPr>
                <w:noProof/>
                <w:webHidden/>
              </w:rPr>
              <w:t>61</w:t>
            </w:r>
            <w:r w:rsidR="007A3055" w:rsidRPr="008C3AB1">
              <w:rPr>
                <w:noProof/>
                <w:webHidden/>
              </w:rPr>
              <w:fldChar w:fldCharType="end"/>
            </w:r>
          </w:hyperlink>
        </w:p>
        <w:p w14:paraId="477F93F5" w14:textId="584C1600" w:rsidR="007A3055" w:rsidRPr="008C3AB1" w:rsidRDefault="00CD2E6F" w:rsidP="008C3AB1">
          <w:pPr>
            <w:pStyle w:val="TDC1"/>
            <w:tabs>
              <w:tab w:val="right" w:leader="dot" w:pos="9034"/>
            </w:tabs>
            <w:rPr>
              <w:rFonts w:asciiTheme="minorHAnsi" w:eastAsiaTheme="minorEastAsia" w:hAnsiTheme="minorHAnsi" w:cstheme="minorBidi"/>
              <w:noProof/>
              <w:szCs w:val="22"/>
              <w:lang w:eastAsia="es-MX"/>
            </w:rPr>
          </w:pPr>
          <w:hyperlink w:anchor="_Toc176375705" w:history="1">
            <w:r w:rsidR="007A3055" w:rsidRPr="008C3AB1">
              <w:rPr>
                <w:rStyle w:val="Hipervnculo"/>
                <w:rFonts w:eastAsiaTheme="majorEastAsia"/>
                <w:noProof/>
                <w:color w:val="auto"/>
              </w:rPr>
              <w:t>RESUELVE</w:t>
            </w:r>
            <w:r w:rsidR="007A3055" w:rsidRPr="008C3AB1">
              <w:rPr>
                <w:noProof/>
                <w:webHidden/>
              </w:rPr>
              <w:tab/>
            </w:r>
            <w:r w:rsidR="007A3055" w:rsidRPr="008C3AB1">
              <w:rPr>
                <w:noProof/>
                <w:webHidden/>
              </w:rPr>
              <w:fldChar w:fldCharType="begin"/>
            </w:r>
            <w:r w:rsidR="007A3055" w:rsidRPr="008C3AB1">
              <w:rPr>
                <w:noProof/>
                <w:webHidden/>
              </w:rPr>
              <w:instrText xml:space="preserve"> PAGEREF _Toc176375705 \h </w:instrText>
            </w:r>
            <w:r w:rsidR="007A3055" w:rsidRPr="008C3AB1">
              <w:rPr>
                <w:noProof/>
                <w:webHidden/>
              </w:rPr>
            </w:r>
            <w:r w:rsidR="007A3055" w:rsidRPr="008C3AB1">
              <w:rPr>
                <w:noProof/>
                <w:webHidden/>
              </w:rPr>
              <w:fldChar w:fldCharType="separate"/>
            </w:r>
            <w:r w:rsidR="00AC02F0">
              <w:rPr>
                <w:noProof/>
                <w:webHidden/>
              </w:rPr>
              <w:t>61</w:t>
            </w:r>
            <w:r w:rsidR="007A3055" w:rsidRPr="008C3AB1">
              <w:rPr>
                <w:noProof/>
                <w:webHidden/>
              </w:rPr>
              <w:fldChar w:fldCharType="end"/>
            </w:r>
          </w:hyperlink>
        </w:p>
        <w:p w14:paraId="12D18C8C" w14:textId="045C0782" w:rsidR="00DD1F38" w:rsidRPr="008C3AB1" w:rsidRDefault="00DD1F38" w:rsidP="008C3AB1">
          <w:r w:rsidRPr="008C3AB1">
            <w:rPr>
              <w:b/>
              <w:bCs/>
              <w:lang w:val="es-ES"/>
            </w:rPr>
            <w:fldChar w:fldCharType="end"/>
          </w:r>
        </w:p>
      </w:sdtContent>
    </w:sdt>
    <w:p w14:paraId="266E5FEE" w14:textId="1291CD27" w:rsidR="00F660AE" w:rsidRPr="008C3AB1" w:rsidRDefault="00F660AE" w:rsidP="008C3AB1">
      <w:pPr>
        <w:spacing w:line="240" w:lineRule="auto"/>
        <w:rPr>
          <w:b/>
        </w:rPr>
      </w:pPr>
    </w:p>
    <w:p w14:paraId="7362E2E2" w14:textId="77777777" w:rsidR="00F660AE" w:rsidRPr="008C3AB1" w:rsidRDefault="00F660AE" w:rsidP="008C3AB1">
      <w:pPr>
        <w:sectPr w:rsidR="00F660AE" w:rsidRPr="008C3AB1">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33A6E57F" w14:textId="43F82DA0" w:rsidR="00F660AE" w:rsidRPr="008C3AB1" w:rsidRDefault="00054F72" w:rsidP="008C3AB1">
      <w:pPr>
        <w:rPr>
          <w:b/>
          <w:bCs/>
        </w:rPr>
      </w:pPr>
      <w:r w:rsidRPr="008C3AB1">
        <w:lastRenderedPageBreak/>
        <w:t xml:space="preserve">Resolución del Pleno del Instituto de Transparencia, Acceso a la Información Pública y Protección de Datos Personales del Estado de México y Municipios, con domicilio en Metepec, Estado de México, </w:t>
      </w:r>
      <w:r w:rsidR="005E48F5" w:rsidRPr="008C3AB1">
        <w:rPr>
          <w:b/>
          <w:bCs/>
        </w:rPr>
        <w:t>el</w:t>
      </w:r>
      <w:r w:rsidRPr="008C3AB1">
        <w:rPr>
          <w:b/>
          <w:bCs/>
        </w:rPr>
        <w:t xml:space="preserve"> </w:t>
      </w:r>
      <w:r w:rsidR="00F60FF7" w:rsidRPr="008C3AB1">
        <w:rPr>
          <w:b/>
          <w:bCs/>
        </w:rPr>
        <w:t>once de septiembre</w:t>
      </w:r>
      <w:r w:rsidRPr="008C3AB1">
        <w:rPr>
          <w:b/>
          <w:bCs/>
        </w:rPr>
        <w:t xml:space="preserve"> de dos mil veinticuatro.</w:t>
      </w:r>
    </w:p>
    <w:p w14:paraId="24BF1A78" w14:textId="77777777" w:rsidR="00F660AE" w:rsidRPr="008C3AB1" w:rsidRDefault="00F660AE" w:rsidP="008C3AB1"/>
    <w:p w14:paraId="5267458F" w14:textId="08208D65" w:rsidR="00F660AE" w:rsidRPr="008C3AB1" w:rsidRDefault="00054F72" w:rsidP="008C3AB1">
      <w:r w:rsidRPr="008C3AB1">
        <w:rPr>
          <w:b/>
        </w:rPr>
        <w:t>VISTOS</w:t>
      </w:r>
      <w:r w:rsidRPr="008C3AB1">
        <w:t xml:space="preserve"> los expedientes formados con motivo de los Recursos Revisión </w:t>
      </w:r>
      <w:r w:rsidR="00F60FF7" w:rsidRPr="008C3AB1">
        <w:rPr>
          <w:b/>
        </w:rPr>
        <w:t xml:space="preserve">04917/INFOEM/IP/RR/2024 </w:t>
      </w:r>
      <w:r w:rsidR="00F60FF7" w:rsidRPr="008C3AB1">
        <w:t>y</w:t>
      </w:r>
      <w:r w:rsidR="00F60FF7" w:rsidRPr="008C3AB1">
        <w:rPr>
          <w:b/>
        </w:rPr>
        <w:t xml:space="preserve"> 04918/INFOEM/IP/RR/2024</w:t>
      </w:r>
      <w:r w:rsidR="00B6415C" w:rsidRPr="008C3AB1">
        <w:rPr>
          <w:b/>
        </w:rPr>
        <w:t xml:space="preserve"> acumulados</w:t>
      </w:r>
      <w:r w:rsidRPr="008C3AB1">
        <w:rPr>
          <w:b/>
        </w:rPr>
        <w:t xml:space="preserve">, </w:t>
      </w:r>
      <w:r w:rsidRPr="008C3AB1">
        <w:t xml:space="preserve">promovidos por </w:t>
      </w:r>
      <w:r w:rsidR="00B47845" w:rsidRPr="008C3AB1">
        <w:rPr>
          <w:b/>
        </w:rPr>
        <w:t>una persona que no se identificó</w:t>
      </w:r>
      <w:r w:rsidRPr="008C3AB1">
        <w:t>,</w:t>
      </w:r>
      <w:r w:rsidRPr="008C3AB1">
        <w:rPr>
          <w:b/>
        </w:rPr>
        <w:t xml:space="preserve"> </w:t>
      </w:r>
      <w:r w:rsidRPr="008C3AB1">
        <w:t>a quien</w:t>
      </w:r>
      <w:r w:rsidRPr="008C3AB1">
        <w:rPr>
          <w:b/>
        </w:rPr>
        <w:t xml:space="preserve"> </w:t>
      </w:r>
      <w:r w:rsidRPr="008C3AB1">
        <w:t xml:space="preserve">en lo subsecuente se le denominará </w:t>
      </w:r>
      <w:r w:rsidRPr="008C3AB1">
        <w:rPr>
          <w:b/>
        </w:rPr>
        <w:t>LA PARTE RECURRENTE</w:t>
      </w:r>
      <w:r w:rsidRPr="008C3AB1">
        <w:t xml:space="preserve">, en contra </w:t>
      </w:r>
      <w:r w:rsidR="00D84C24" w:rsidRPr="008C3AB1">
        <w:t>de</w:t>
      </w:r>
      <w:r w:rsidR="00B47845" w:rsidRPr="008C3AB1">
        <w:t xml:space="preserve"> las</w:t>
      </w:r>
      <w:r w:rsidR="00D84C24" w:rsidRPr="008C3AB1">
        <w:t xml:space="preserve"> </w:t>
      </w:r>
      <w:r w:rsidRPr="008C3AB1">
        <w:t>respuestas de</w:t>
      </w:r>
      <w:r w:rsidR="00F60FF7" w:rsidRPr="008C3AB1">
        <w:t xml:space="preserve"> </w:t>
      </w:r>
      <w:r w:rsidR="00D84C24" w:rsidRPr="008C3AB1">
        <w:t>l</w:t>
      </w:r>
      <w:r w:rsidR="00F60FF7" w:rsidRPr="008C3AB1">
        <w:t>a</w:t>
      </w:r>
      <w:r w:rsidR="00D84C24" w:rsidRPr="008C3AB1">
        <w:t xml:space="preserve"> </w:t>
      </w:r>
      <w:r w:rsidR="00F60FF7" w:rsidRPr="008C3AB1">
        <w:rPr>
          <w:b/>
        </w:rPr>
        <w:t>Comisión del Agua del Estado de México</w:t>
      </w:r>
      <w:r w:rsidRPr="008C3AB1">
        <w:rPr>
          <w:b/>
        </w:rPr>
        <w:t xml:space="preserve">, </w:t>
      </w:r>
      <w:r w:rsidRPr="008C3AB1">
        <w:t xml:space="preserve">que en lo sucesivo se denominará </w:t>
      </w:r>
      <w:r w:rsidRPr="008C3AB1">
        <w:rPr>
          <w:b/>
        </w:rPr>
        <w:t>EL SUJETO OBLIGADO</w:t>
      </w:r>
      <w:r w:rsidRPr="008C3AB1">
        <w:t>, se emite la presente Resolución con base en los Antecedentes y Considerandos que se exponen a continuación:</w:t>
      </w:r>
    </w:p>
    <w:p w14:paraId="5EE4623A" w14:textId="77777777" w:rsidR="00F660AE" w:rsidRPr="008C3AB1" w:rsidRDefault="00F660AE" w:rsidP="008C3AB1"/>
    <w:p w14:paraId="7A993EC2" w14:textId="77777777" w:rsidR="00F660AE" w:rsidRPr="008C3AB1" w:rsidRDefault="00054F72" w:rsidP="008C3AB1">
      <w:pPr>
        <w:pStyle w:val="Ttulo1"/>
      </w:pPr>
      <w:bookmarkStart w:id="3" w:name="_Toc176375678"/>
      <w:r w:rsidRPr="008C3AB1">
        <w:t>ANTECEDENTES</w:t>
      </w:r>
      <w:bookmarkEnd w:id="3"/>
    </w:p>
    <w:p w14:paraId="640983B2" w14:textId="77777777" w:rsidR="00F660AE" w:rsidRPr="008C3AB1" w:rsidRDefault="00F660AE" w:rsidP="008C3AB1"/>
    <w:p w14:paraId="5C0E412B" w14:textId="77777777" w:rsidR="00F660AE" w:rsidRPr="008C3AB1" w:rsidRDefault="00054F72" w:rsidP="008C3AB1">
      <w:pPr>
        <w:pStyle w:val="Ttulo2"/>
      </w:pPr>
      <w:bookmarkStart w:id="4" w:name="_Toc176375679"/>
      <w:r w:rsidRPr="008C3AB1">
        <w:t>DE LAS SOLICITUDES DE INFORMACIÓN</w:t>
      </w:r>
      <w:bookmarkEnd w:id="4"/>
    </w:p>
    <w:p w14:paraId="29E6F1FA" w14:textId="77777777" w:rsidR="00F660AE" w:rsidRPr="008C3AB1" w:rsidRDefault="00F660AE" w:rsidP="008C3AB1"/>
    <w:p w14:paraId="1BDDD81E" w14:textId="77777777" w:rsidR="00F660AE" w:rsidRPr="008C3AB1" w:rsidRDefault="00054F72" w:rsidP="008C3AB1">
      <w:pPr>
        <w:pStyle w:val="Ttulo3"/>
      </w:pPr>
      <w:bookmarkStart w:id="5" w:name="_Toc176375680"/>
      <w:r w:rsidRPr="008C3AB1">
        <w:t>a) Solicitudes de información.</w:t>
      </w:r>
      <w:bookmarkEnd w:id="5"/>
    </w:p>
    <w:p w14:paraId="28B8B7A3" w14:textId="401A5052" w:rsidR="00F660AE" w:rsidRPr="008C3AB1" w:rsidRDefault="00054F72" w:rsidP="008C3AB1">
      <w:pPr>
        <w:pBdr>
          <w:top w:val="nil"/>
          <w:left w:val="nil"/>
          <w:bottom w:val="nil"/>
          <w:right w:val="nil"/>
          <w:between w:val="nil"/>
        </w:pBdr>
        <w:tabs>
          <w:tab w:val="left" w:pos="0"/>
        </w:tabs>
        <w:rPr>
          <w:rFonts w:eastAsia="Palatino Linotype" w:cs="Palatino Linotype"/>
          <w:szCs w:val="22"/>
        </w:rPr>
      </w:pPr>
      <w:r w:rsidRPr="008C3AB1">
        <w:rPr>
          <w:rFonts w:eastAsia="Palatino Linotype" w:cs="Palatino Linotype"/>
          <w:szCs w:val="22"/>
        </w:rPr>
        <w:t xml:space="preserve">El </w:t>
      </w:r>
      <w:r w:rsidR="00F60FF7" w:rsidRPr="008C3AB1">
        <w:rPr>
          <w:rFonts w:eastAsia="Palatino Linotype" w:cs="Palatino Linotype"/>
          <w:b/>
          <w:szCs w:val="22"/>
        </w:rPr>
        <w:t>nueve de julio</w:t>
      </w:r>
      <w:r w:rsidRPr="008C3AB1">
        <w:rPr>
          <w:rFonts w:eastAsia="Palatino Linotype" w:cs="Palatino Linotype"/>
          <w:b/>
          <w:szCs w:val="22"/>
        </w:rPr>
        <w:t xml:space="preserve"> de dos mil v</w:t>
      </w:r>
      <w:r w:rsidR="00D84C24" w:rsidRPr="008C3AB1">
        <w:rPr>
          <w:rFonts w:eastAsia="Palatino Linotype" w:cs="Palatino Linotype"/>
          <w:b/>
          <w:szCs w:val="22"/>
        </w:rPr>
        <w:t>einticuatro</w:t>
      </w:r>
      <w:r w:rsidR="006D5CF6" w:rsidRPr="008C3AB1">
        <w:rPr>
          <w:rFonts w:eastAsia="Palatino Linotype" w:cs="Palatino Linotype"/>
          <w:b/>
          <w:szCs w:val="22"/>
        </w:rPr>
        <w:t>,</w:t>
      </w:r>
      <w:r w:rsidRPr="008C3AB1">
        <w:rPr>
          <w:rFonts w:eastAsia="Palatino Linotype" w:cs="Palatino Linotype"/>
          <w:szCs w:val="22"/>
        </w:rPr>
        <w:t xml:space="preserve"> </w:t>
      </w:r>
      <w:r w:rsidRPr="008C3AB1">
        <w:rPr>
          <w:rFonts w:eastAsia="Palatino Linotype" w:cs="Palatino Linotype"/>
          <w:b/>
          <w:szCs w:val="22"/>
        </w:rPr>
        <w:t>LA PARTE RECURRENTE</w:t>
      </w:r>
      <w:r w:rsidRPr="008C3AB1">
        <w:rPr>
          <w:rFonts w:eastAsia="Palatino Linotype" w:cs="Palatino Linotype"/>
          <w:szCs w:val="22"/>
        </w:rPr>
        <w:t xml:space="preserve"> presentó </w:t>
      </w:r>
      <w:r w:rsidR="00D84C24" w:rsidRPr="008C3AB1">
        <w:rPr>
          <w:rFonts w:eastAsia="Palatino Linotype" w:cs="Palatino Linotype"/>
          <w:szCs w:val="22"/>
        </w:rPr>
        <w:t>las</w:t>
      </w:r>
      <w:r w:rsidRPr="008C3AB1">
        <w:rPr>
          <w:rFonts w:eastAsia="Palatino Linotype" w:cs="Palatino Linotype"/>
          <w:szCs w:val="22"/>
        </w:rPr>
        <w:t xml:space="preserve"> solicitudes de acceso a la información pública ante el </w:t>
      </w:r>
      <w:r w:rsidRPr="008C3AB1">
        <w:rPr>
          <w:rFonts w:eastAsia="Palatino Linotype" w:cs="Palatino Linotype"/>
          <w:b/>
          <w:szCs w:val="22"/>
        </w:rPr>
        <w:t>SUJETO OBLIGADO</w:t>
      </w:r>
      <w:r w:rsidRPr="008C3AB1">
        <w:rPr>
          <w:rFonts w:eastAsia="Palatino Linotype" w:cs="Palatino Linotype"/>
          <w:szCs w:val="22"/>
        </w:rPr>
        <w:t>, a través del Sistema de Acceso a la Información Mexiquense (SAIMEX). Dichas solicitudes quedaron registradas con los números de folio</w:t>
      </w:r>
      <w:r w:rsidRPr="008C3AB1">
        <w:rPr>
          <w:rFonts w:eastAsia="Palatino Linotype" w:cs="Palatino Linotype"/>
          <w:b/>
          <w:szCs w:val="22"/>
        </w:rPr>
        <w:t xml:space="preserve"> </w:t>
      </w:r>
      <w:r w:rsidR="00F60FF7" w:rsidRPr="008C3AB1">
        <w:rPr>
          <w:rFonts w:eastAsia="Palatino Linotype" w:cs="Palatino Linotype"/>
          <w:b/>
          <w:szCs w:val="22"/>
        </w:rPr>
        <w:t xml:space="preserve">00345/CAEM/IP/2024 </w:t>
      </w:r>
      <w:r w:rsidR="00F60FF7" w:rsidRPr="008C3AB1">
        <w:rPr>
          <w:rFonts w:eastAsia="Palatino Linotype" w:cs="Palatino Linotype"/>
          <w:szCs w:val="22"/>
        </w:rPr>
        <w:t>y</w:t>
      </w:r>
      <w:r w:rsidR="00F60FF7" w:rsidRPr="008C3AB1">
        <w:rPr>
          <w:rFonts w:eastAsia="Palatino Linotype" w:cs="Palatino Linotype"/>
          <w:b/>
          <w:szCs w:val="22"/>
        </w:rPr>
        <w:t xml:space="preserve"> 00346/CAEM/IP/2024</w:t>
      </w:r>
      <w:r w:rsidRPr="008C3AB1">
        <w:rPr>
          <w:rFonts w:eastAsia="Palatino Linotype" w:cs="Palatino Linotype"/>
          <w:b/>
          <w:szCs w:val="22"/>
        </w:rPr>
        <w:t xml:space="preserve">, </w:t>
      </w:r>
      <w:r w:rsidRPr="008C3AB1">
        <w:rPr>
          <w:rFonts w:eastAsia="Palatino Linotype" w:cs="Palatino Linotype"/>
          <w:szCs w:val="22"/>
        </w:rPr>
        <w:t>y en ellas se requirió la siguiente información:</w:t>
      </w:r>
    </w:p>
    <w:p w14:paraId="60EA68E5" w14:textId="77777777" w:rsidR="00F660AE" w:rsidRPr="008C3AB1" w:rsidRDefault="00F660AE" w:rsidP="008C3AB1">
      <w:pPr>
        <w:widowControl w:val="0"/>
        <w:rPr>
          <w:b/>
        </w:rPr>
      </w:pPr>
    </w:p>
    <w:p w14:paraId="1456D61A" w14:textId="77777777" w:rsidR="00A7158E" w:rsidRPr="008C3AB1" w:rsidRDefault="00A7158E" w:rsidP="008C3AB1">
      <w:pPr>
        <w:widowControl w:val="0"/>
        <w:rPr>
          <w:rFonts w:eastAsia="Palatino Linotype" w:cs="Palatino Linotype"/>
        </w:rPr>
      </w:pPr>
      <w:r w:rsidRPr="008C3AB1">
        <w:rPr>
          <w:rFonts w:eastAsia="Palatino Linotype" w:cs="Palatino Linotype"/>
        </w:rPr>
        <w:t xml:space="preserve">Folio de la Solicitud: </w:t>
      </w:r>
      <w:r w:rsidRPr="008C3AB1">
        <w:rPr>
          <w:rFonts w:eastAsia="Palatino Linotype" w:cs="Palatino Linotype"/>
          <w:b/>
        </w:rPr>
        <w:t>00346/CAEM/IP/2024</w:t>
      </w:r>
    </w:p>
    <w:p w14:paraId="626070D8" w14:textId="77777777" w:rsidR="00A7158E" w:rsidRPr="008C3AB1" w:rsidRDefault="00A7158E" w:rsidP="008C3AB1">
      <w:pPr>
        <w:widowControl w:val="0"/>
        <w:rPr>
          <w:rFonts w:eastAsia="Palatino Linotype" w:cs="Palatino Linotype"/>
        </w:rPr>
      </w:pPr>
      <w:r w:rsidRPr="008C3AB1">
        <w:rPr>
          <w:rFonts w:eastAsia="Palatino Linotype" w:cs="Palatino Linotype"/>
        </w:rPr>
        <w:t xml:space="preserve">Recurso de Revisión: </w:t>
      </w:r>
      <w:r w:rsidRPr="008C3AB1">
        <w:rPr>
          <w:rFonts w:eastAsia="Palatino Linotype" w:cs="Palatino Linotype"/>
          <w:b/>
        </w:rPr>
        <w:t>04917/INFOEM/IP/RR/2024</w:t>
      </w:r>
    </w:p>
    <w:p w14:paraId="321CAD1F" w14:textId="30A36B13" w:rsidR="00A7158E" w:rsidRPr="008C3AB1" w:rsidRDefault="00A7158E" w:rsidP="008C3AB1">
      <w:pPr>
        <w:pStyle w:val="Puesto"/>
      </w:pPr>
      <w:r w:rsidRPr="008C3AB1">
        <w:lastRenderedPageBreak/>
        <w:t>nformacion solicitada a la dirección general de Administracion y Finanzaso así como a la contraloria interna de la Caem solicito el numero real de vehículos directos asignados y. que servidor publico lo usa, a la dirección general de Adminstracion y Fianzas, así como la lista de vehículos operativos y a quienes están asignados, dotación mensual combustible de cada vehículo así como los tickets de gasto de combustible junto con la bitácora, cuantos tag tiene asignado el director general así como los temas vehículos dotación de tag de cada vehículo así como los cruces para comprobación del gasto (no es inaormcacio reservada ni confidencial y el sistema te permite ver los cruces)</w:t>
      </w:r>
    </w:p>
    <w:p w14:paraId="1F919F92" w14:textId="2F9FB45E" w:rsidR="00A7158E" w:rsidRPr="008C3AB1" w:rsidRDefault="00A7158E" w:rsidP="008C3AB1">
      <w:pPr>
        <w:tabs>
          <w:tab w:val="left" w:pos="4667"/>
        </w:tabs>
        <w:ind w:left="567" w:right="567"/>
        <w:rPr>
          <w:i/>
        </w:rPr>
      </w:pPr>
    </w:p>
    <w:p w14:paraId="0B002B1F" w14:textId="11CB6C0B" w:rsidR="00A7158E" w:rsidRPr="008C3AB1" w:rsidRDefault="00A7158E" w:rsidP="008C3AB1">
      <w:pPr>
        <w:widowControl w:val="0"/>
        <w:rPr>
          <w:rFonts w:eastAsia="Palatino Linotype" w:cs="Palatino Linotype"/>
        </w:rPr>
      </w:pPr>
      <w:r w:rsidRPr="008C3AB1">
        <w:rPr>
          <w:rFonts w:eastAsia="Palatino Linotype" w:cs="Palatino Linotype"/>
        </w:rPr>
        <w:t xml:space="preserve">Folio de la Solicitud: </w:t>
      </w:r>
      <w:r w:rsidRPr="008C3AB1">
        <w:rPr>
          <w:rFonts w:eastAsia="Palatino Linotype" w:cs="Palatino Linotype"/>
          <w:b/>
        </w:rPr>
        <w:t>00345/CAEM/IP/2024</w:t>
      </w:r>
    </w:p>
    <w:p w14:paraId="2082FABD" w14:textId="16D14F61" w:rsidR="00A7158E" w:rsidRPr="008C3AB1" w:rsidRDefault="00A7158E" w:rsidP="008C3AB1">
      <w:pPr>
        <w:widowControl w:val="0"/>
        <w:rPr>
          <w:rFonts w:eastAsia="Palatino Linotype" w:cs="Palatino Linotype"/>
        </w:rPr>
      </w:pPr>
      <w:r w:rsidRPr="008C3AB1">
        <w:rPr>
          <w:rFonts w:eastAsia="Palatino Linotype" w:cs="Palatino Linotype"/>
        </w:rPr>
        <w:t xml:space="preserve">Recurso de Revisión: </w:t>
      </w:r>
      <w:r w:rsidRPr="008C3AB1">
        <w:rPr>
          <w:rFonts w:eastAsia="Palatino Linotype" w:cs="Palatino Linotype"/>
          <w:b/>
        </w:rPr>
        <w:t>04918/INFOEM/IP/RR/2024</w:t>
      </w:r>
    </w:p>
    <w:p w14:paraId="1CD74F0B" w14:textId="77777777" w:rsidR="00A7158E" w:rsidRPr="008C3AB1" w:rsidRDefault="00A7158E" w:rsidP="008C3AB1">
      <w:pPr>
        <w:tabs>
          <w:tab w:val="left" w:pos="4667"/>
        </w:tabs>
        <w:ind w:left="567" w:right="567"/>
        <w:rPr>
          <w:i/>
        </w:rPr>
      </w:pPr>
    </w:p>
    <w:p w14:paraId="31B85965" w14:textId="7AB37018" w:rsidR="00F660AE" w:rsidRPr="008C3AB1" w:rsidRDefault="00A7158E" w:rsidP="008C3AB1">
      <w:pPr>
        <w:pStyle w:val="Puesto"/>
        <w:rPr>
          <w:i w:val="0"/>
        </w:rPr>
      </w:pPr>
      <w:r w:rsidRPr="008C3AB1">
        <w:t>nformacion solicitada a la Contraloria interna de la Caem solicito el numero real de vehículos directos asignados y. que servidor publico lo usa, a la contraloria , así como la lista de vehículos operativos y a quienes están asignados, dotación mensual combustible de cada vehículo así como los tickets de gasto de combustible junto con la bitácora, cuantos tag tiene asignado el director general así como los temas vehículos dotación de tag de cada vehículo así como los cruces para comprobación del gasto (no es inaormcacio reservada ni confidencial y el sistema te permite ver los cruces)</w:t>
      </w:r>
    </w:p>
    <w:p w14:paraId="50E049E5" w14:textId="77777777" w:rsidR="00657D16" w:rsidRPr="008C3AB1" w:rsidRDefault="00657D16" w:rsidP="008C3AB1">
      <w:pPr>
        <w:tabs>
          <w:tab w:val="left" w:pos="4667"/>
        </w:tabs>
        <w:ind w:left="567" w:right="567"/>
        <w:rPr>
          <w:i/>
        </w:rPr>
      </w:pPr>
    </w:p>
    <w:p w14:paraId="084A4D6A" w14:textId="77777777" w:rsidR="00F660AE" w:rsidRPr="008C3AB1" w:rsidRDefault="00054F72" w:rsidP="008C3AB1">
      <w:pPr>
        <w:tabs>
          <w:tab w:val="left" w:pos="4667"/>
        </w:tabs>
        <w:ind w:left="567" w:right="567"/>
      </w:pPr>
      <w:r w:rsidRPr="008C3AB1">
        <w:rPr>
          <w:b/>
        </w:rPr>
        <w:t>Modalidad de entrega</w:t>
      </w:r>
      <w:r w:rsidRPr="008C3AB1">
        <w:t xml:space="preserve">: a través del </w:t>
      </w:r>
      <w:r w:rsidRPr="008C3AB1">
        <w:rPr>
          <w:b/>
        </w:rPr>
        <w:t>SAIMEX</w:t>
      </w:r>
      <w:r w:rsidRPr="008C3AB1">
        <w:t>.</w:t>
      </w:r>
    </w:p>
    <w:p w14:paraId="20BB6654" w14:textId="77777777" w:rsidR="00F60FF7" w:rsidRPr="008C3AB1" w:rsidRDefault="00F60FF7" w:rsidP="008C3AB1">
      <w:pPr>
        <w:tabs>
          <w:tab w:val="left" w:pos="4667"/>
        </w:tabs>
        <w:ind w:left="567" w:right="567"/>
      </w:pPr>
    </w:p>
    <w:p w14:paraId="4B78E9E1" w14:textId="77777777" w:rsidR="00F60FF7" w:rsidRPr="008C3AB1" w:rsidRDefault="00F60FF7" w:rsidP="008C3AB1">
      <w:pPr>
        <w:pStyle w:val="Ttulo3"/>
      </w:pPr>
      <w:bookmarkStart w:id="6" w:name="_Toc171416556"/>
      <w:bookmarkStart w:id="7" w:name="_Toc176375681"/>
      <w:r w:rsidRPr="008C3AB1">
        <w:t>b) Turno de la solicitud de información</w:t>
      </w:r>
      <w:bookmarkEnd w:id="6"/>
      <w:bookmarkEnd w:id="7"/>
    </w:p>
    <w:p w14:paraId="78B13932" w14:textId="36D12FF1" w:rsidR="00F60FF7" w:rsidRPr="008C3AB1" w:rsidRDefault="00F60FF7" w:rsidP="008C3AB1">
      <w:r w:rsidRPr="008C3AB1">
        <w:t xml:space="preserve">En cumplimiento al artículo 162 de la Ley de Transparencia y Acceso a la Información Pública del Estado de México y Municipios, el </w:t>
      </w:r>
      <w:r w:rsidRPr="008C3AB1">
        <w:rPr>
          <w:b/>
        </w:rPr>
        <w:t>doce de julio de dos mil veinticuatro,</w:t>
      </w:r>
      <w:r w:rsidRPr="008C3AB1">
        <w:t xml:space="preserve"> el Titular de la Unidad de Transparencia del </w:t>
      </w:r>
      <w:r w:rsidRPr="008C3AB1">
        <w:rPr>
          <w:b/>
        </w:rPr>
        <w:t>SUJETO OBLIGADO</w:t>
      </w:r>
      <w:r w:rsidRPr="008C3AB1">
        <w:t xml:space="preserve"> turnó la solicitud de información </w:t>
      </w:r>
      <w:r w:rsidR="00346E38" w:rsidRPr="008C3AB1">
        <w:t xml:space="preserve">número 00346/CAEM/IP/2024 </w:t>
      </w:r>
      <w:r w:rsidRPr="008C3AB1">
        <w:t>al servidor público habilitado que estimó pertinente.</w:t>
      </w:r>
    </w:p>
    <w:p w14:paraId="25888731" w14:textId="77777777" w:rsidR="00F660AE" w:rsidRPr="008C3AB1" w:rsidRDefault="00F660AE" w:rsidP="008C3AB1">
      <w:pPr>
        <w:ind w:right="-28"/>
        <w:rPr>
          <w:i/>
        </w:rPr>
      </w:pPr>
    </w:p>
    <w:p w14:paraId="4F3C233F" w14:textId="1E502554" w:rsidR="00F660AE" w:rsidRPr="008C3AB1" w:rsidRDefault="00F60FF7" w:rsidP="008C3AB1">
      <w:pPr>
        <w:pStyle w:val="Ttulo3"/>
      </w:pPr>
      <w:bookmarkStart w:id="8" w:name="_Toc176375682"/>
      <w:r w:rsidRPr="008C3AB1">
        <w:t>c</w:t>
      </w:r>
      <w:r w:rsidR="00054F72" w:rsidRPr="008C3AB1">
        <w:t>) Respuestas del Sujeto Obligado.</w:t>
      </w:r>
      <w:bookmarkEnd w:id="8"/>
    </w:p>
    <w:p w14:paraId="6DEB6478" w14:textId="1B464B5C" w:rsidR="004946A2" w:rsidRPr="008C3AB1" w:rsidRDefault="004946A2" w:rsidP="008C3AB1">
      <w:pPr>
        <w:widowControl w:val="0"/>
        <w:rPr>
          <w:rFonts w:eastAsia="Palatino Linotype" w:cs="Palatino Linotype"/>
        </w:rPr>
      </w:pPr>
      <w:r w:rsidRPr="008C3AB1">
        <w:rPr>
          <w:rFonts w:eastAsia="Palatino Linotype" w:cs="Palatino Linotype"/>
        </w:rPr>
        <w:t xml:space="preserve">De las constancias que obran en los expedientes electrónicos del </w:t>
      </w:r>
      <w:r w:rsidRPr="008C3AB1">
        <w:rPr>
          <w:rFonts w:eastAsia="Palatino Linotype" w:cs="Palatino Linotype"/>
          <w:b/>
        </w:rPr>
        <w:t xml:space="preserve">SAIMEX </w:t>
      </w:r>
      <w:r w:rsidRPr="008C3AB1">
        <w:rPr>
          <w:rFonts w:eastAsia="Palatino Linotype" w:cs="Palatino Linotype"/>
        </w:rPr>
        <w:t xml:space="preserve">relacionados con el </w:t>
      </w:r>
      <w:r w:rsidRPr="008C3AB1">
        <w:rPr>
          <w:rFonts w:eastAsia="Palatino Linotype" w:cs="Palatino Linotype"/>
        </w:rPr>
        <w:lastRenderedPageBreak/>
        <w:t xml:space="preserve">presente estudio, se aprecia que el </w:t>
      </w:r>
      <w:r w:rsidRPr="008C3AB1">
        <w:rPr>
          <w:rFonts w:eastAsia="Palatino Linotype" w:cs="Palatino Linotype"/>
          <w:b/>
        </w:rPr>
        <w:t>d</w:t>
      </w:r>
      <w:r w:rsidR="00F60FF7" w:rsidRPr="008C3AB1">
        <w:rPr>
          <w:rFonts w:eastAsia="Palatino Linotype" w:cs="Palatino Linotype"/>
          <w:b/>
        </w:rPr>
        <w:t>oce</w:t>
      </w:r>
      <w:r w:rsidRPr="008C3AB1">
        <w:rPr>
          <w:rFonts w:eastAsia="Palatino Linotype" w:cs="Palatino Linotype"/>
          <w:b/>
        </w:rPr>
        <w:t xml:space="preserve"> </w:t>
      </w:r>
      <w:r w:rsidR="00346E38" w:rsidRPr="008C3AB1">
        <w:rPr>
          <w:rFonts w:eastAsia="Palatino Linotype" w:cs="Palatino Linotype"/>
          <w:b/>
        </w:rPr>
        <w:t xml:space="preserve">y catorce </w:t>
      </w:r>
      <w:r w:rsidRPr="008C3AB1">
        <w:rPr>
          <w:rFonts w:eastAsia="Palatino Linotype" w:cs="Palatino Linotype"/>
          <w:b/>
        </w:rPr>
        <w:t xml:space="preserve">de </w:t>
      </w:r>
      <w:r w:rsidR="006760BE" w:rsidRPr="008C3AB1">
        <w:rPr>
          <w:rFonts w:eastAsia="Palatino Linotype" w:cs="Palatino Linotype"/>
          <w:b/>
        </w:rPr>
        <w:t>agosto</w:t>
      </w:r>
      <w:r w:rsidRPr="008C3AB1">
        <w:rPr>
          <w:rFonts w:eastAsia="Palatino Linotype" w:cs="Palatino Linotype"/>
          <w:b/>
        </w:rPr>
        <w:t xml:space="preserve"> de dos mil veinticuatro</w:t>
      </w:r>
      <w:r w:rsidRPr="008C3AB1">
        <w:rPr>
          <w:rFonts w:eastAsia="Palatino Linotype" w:cs="Palatino Linotype"/>
        </w:rPr>
        <w:t xml:space="preserve">, </w:t>
      </w:r>
      <w:r w:rsidRPr="008C3AB1">
        <w:rPr>
          <w:rFonts w:eastAsia="Palatino Linotype" w:cs="Palatino Linotype"/>
          <w:b/>
        </w:rPr>
        <w:t>EL SUJETO OBLIGADO</w:t>
      </w:r>
      <w:r w:rsidRPr="008C3AB1">
        <w:rPr>
          <w:rFonts w:eastAsia="Palatino Linotype" w:cs="Palatino Linotype"/>
        </w:rPr>
        <w:t xml:space="preserve"> dio respuesta a las solicitudes de información en el tenor siguiente: </w:t>
      </w:r>
    </w:p>
    <w:p w14:paraId="0A598617" w14:textId="77777777" w:rsidR="00926954" w:rsidRPr="008C3AB1" w:rsidRDefault="00926954" w:rsidP="008C3AB1">
      <w:pPr>
        <w:widowControl w:val="0"/>
        <w:rPr>
          <w:rFonts w:eastAsia="Palatino Linotype" w:cs="Palatino Linotype"/>
        </w:rPr>
      </w:pPr>
    </w:p>
    <w:p w14:paraId="772A993D" w14:textId="36DE71E4" w:rsidR="00C821EF" w:rsidRPr="008C3AB1" w:rsidRDefault="00C821EF" w:rsidP="008C3AB1">
      <w:pPr>
        <w:widowControl w:val="0"/>
        <w:rPr>
          <w:rFonts w:eastAsia="Palatino Linotype" w:cs="Palatino Linotype"/>
        </w:rPr>
      </w:pPr>
      <w:r w:rsidRPr="008C3AB1">
        <w:rPr>
          <w:rFonts w:eastAsia="Palatino Linotype" w:cs="Palatino Linotype"/>
        </w:rPr>
        <w:t xml:space="preserve">Folio de la Solicitud: </w:t>
      </w:r>
      <w:r w:rsidR="00F60FF7" w:rsidRPr="008C3AB1">
        <w:rPr>
          <w:rFonts w:eastAsia="Palatino Linotype" w:cs="Palatino Linotype"/>
          <w:b/>
        </w:rPr>
        <w:t>00346/CAEM/IP/2024</w:t>
      </w:r>
    </w:p>
    <w:p w14:paraId="4992C9DF" w14:textId="260AB5E6" w:rsidR="00C821EF" w:rsidRPr="008C3AB1" w:rsidRDefault="00C821EF" w:rsidP="008C3AB1">
      <w:pPr>
        <w:widowControl w:val="0"/>
        <w:rPr>
          <w:rFonts w:eastAsia="Palatino Linotype" w:cs="Palatino Linotype"/>
        </w:rPr>
      </w:pPr>
      <w:r w:rsidRPr="008C3AB1">
        <w:rPr>
          <w:rFonts w:eastAsia="Palatino Linotype" w:cs="Palatino Linotype"/>
        </w:rPr>
        <w:t xml:space="preserve">Recurso de Revisión: </w:t>
      </w:r>
      <w:r w:rsidR="00F60FF7" w:rsidRPr="008C3AB1">
        <w:rPr>
          <w:rFonts w:eastAsia="Palatino Linotype" w:cs="Palatino Linotype"/>
          <w:b/>
        </w:rPr>
        <w:t>04917/INFOEM/IP/RR/2024</w:t>
      </w:r>
    </w:p>
    <w:p w14:paraId="784AD03A" w14:textId="77777777" w:rsidR="00C821EF" w:rsidRPr="008C3AB1" w:rsidRDefault="00C821EF" w:rsidP="008C3AB1">
      <w:pPr>
        <w:pStyle w:val="Puesto"/>
        <w:jc w:val="right"/>
        <w:rPr>
          <w:rFonts w:eastAsia="Palatino Linotype"/>
        </w:rPr>
      </w:pPr>
    </w:p>
    <w:p w14:paraId="3CD1EA77" w14:textId="77777777" w:rsidR="006760BE" w:rsidRPr="008C3AB1" w:rsidRDefault="006760BE" w:rsidP="008C3AB1">
      <w:pPr>
        <w:pStyle w:val="Puesto"/>
        <w:rPr>
          <w:rFonts w:eastAsia="Palatino Linotype"/>
        </w:rPr>
      </w:pPr>
      <w:r w:rsidRPr="008C3AB1">
        <w:rPr>
          <w:rFonts w:eastAsia="Palatino Linotype"/>
        </w:rPr>
        <w:t>Folio de la solicitud: 00346/CAEM/IP/2024</w:t>
      </w:r>
    </w:p>
    <w:p w14:paraId="15CB9C4B" w14:textId="77777777" w:rsidR="0093723E" w:rsidRPr="008C3AB1" w:rsidRDefault="0093723E" w:rsidP="008C3AB1">
      <w:pPr>
        <w:pStyle w:val="Puesto"/>
        <w:rPr>
          <w:rFonts w:eastAsia="Palatino Linotype"/>
        </w:rPr>
      </w:pPr>
    </w:p>
    <w:p w14:paraId="5C1CB17B" w14:textId="77777777" w:rsidR="006760BE" w:rsidRPr="008C3AB1" w:rsidRDefault="006760BE" w:rsidP="008C3AB1">
      <w:pPr>
        <w:pStyle w:val="Puesto"/>
        <w:rPr>
          <w:rFonts w:eastAsia="Palatino Linotype"/>
        </w:rPr>
      </w:pPr>
      <w:r w:rsidRPr="008C3AB1">
        <w:rPr>
          <w:rFonts w:eastAsia="Palatino Linotype"/>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F37B167" w14:textId="77777777" w:rsidR="0093723E" w:rsidRPr="008C3AB1" w:rsidRDefault="0093723E" w:rsidP="008C3AB1">
      <w:pPr>
        <w:pStyle w:val="Puesto"/>
        <w:rPr>
          <w:rFonts w:eastAsia="Palatino Linotype"/>
        </w:rPr>
      </w:pPr>
    </w:p>
    <w:p w14:paraId="53D1A089" w14:textId="77777777" w:rsidR="006760BE" w:rsidRPr="008C3AB1" w:rsidRDefault="006760BE" w:rsidP="008C3AB1">
      <w:pPr>
        <w:pStyle w:val="Puesto"/>
        <w:rPr>
          <w:rFonts w:eastAsia="Palatino Linotype"/>
        </w:rPr>
      </w:pPr>
      <w:r w:rsidRPr="008C3AB1">
        <w:rPr>
          <w:rFonts w:eastAsia="Palatino Linotype"/>
        </w:rPr>
        <w:t>Una vez realizado el análisis de la solicitud por la Dirección General de Administración y Finanzas y el Órgano Interno de Control, comparto con usted copia del oficio 219C0117L/001654/2024 y el 219C0110020300S/805/2024 en los que se entrega la información requerida.</w:t>
      </w:r>
    </w:p>
    <w:p w14:paraId="569D932F" w14:textId="77777777" w:rsidR="0093723E" w:rsidRPr="008C3AB1" w:rsidRDefault="0093723E" w:rsidP="008C3AB1">
      <w:pPr>
        <w:pStyle w:val="Puesto"/>
        <w:rPr>
          <w:rFonts w:eastAsia="Palatino Linotype"/>
        </w:rPr>
      </w:pPr>
    </w:p>
    <w:p w14:paraId="2C089458" w14:textId="77777777" w:rsidR="006760BE" w:rsidRPr="008C3AB1" w:rsidRDefault="006760BE" w:rsidP="008C3AB1">
      <w:pPr>
        <w:pStyle w:val="Puesto"/>
        <w:rPr>
          <w:rFonts w:eastAsia="Palatino Linotype"/>
        </w:rPr>
      </w:pPr>
      <w:r w:rsidRPr="008C3AB1">
        <w:rPr>
          <w:rFonts w:eastAsia="Palatino Linotype"/>
        </w:rPr>
        <w:t>ATENTAMENTE</w:t>
      </w:r>
    </w:p>
    <w:p w14:paraId="1556B847" w14:textId="602FAF03" w:rsidR="004946A2" w:rsidRPr="008C3AB1" w:rsidRDefault="006760BE" w:rsidP="008C3AB1">
      <w:pPr>
        <w:pStyle w:val="Puesto"/>
        <w:rPr>
          <w:rFonts w:eastAsia="Palatino Linotype"/>
        </w:rPr>
      </w:pPr>
      <w:r w:rsidRPr="008C3AB1">
        <w:rPr>
          <w:rFonts w:eastAsia="Palatino Linotype"/>
        </w:rPr>
        <w:t>Lic. Stephanie Valero Sánchez</w:t>
      </w:r>
    </w:p>
    <w:p w14:paraId="7AE9318D" w14:textId="77777777" w:rsidR="00C821EF" w:rsidRPr="008C3AB1" w:rsidRDefault="00C821EF" w:rsidP="008C3AB1">
      <w:pPr>
        <w:widowControl w:val="0"/>
        <w:rPr>
          <w:rFonts w:eastAsia="Palatino Linotype" w:cs="Palatino Linotype"/>
        </w:rPr>
      </w:pPr>
    </w:p>
    <w:p w14:paraId="4416B202" w14:textId="51EE0DB6" w:rsidR="00C821EF" w:rsidRPr="008C3AB1" w:rsidRDefault="00C821EF" w:rsidP="008C3AB1">
      <w:pPr>
        <w:widowControl w:val="0"/>
        <w:rPr>
          <w:rFonts w:eastAsia="Palatino Linotype" w:cs="Palatino Linotype"/>
        </w:rPr>
      </w:pPr>
      <w:r w:rsidRPr="008C3AB1">
        <w:rPr>
          <w:rFonts w:eastAsia="Palatino Linotype" w:cs="Palatino Linotype"/>
        </w:rPr>
        <w:t>Asimismo</w:t>
      </w:r>
      <w:r w:rsidR="002811A7" w:rsidRPr="008C3AB1">
        <w:rPr>
          <w:rFonts w:eastAsia="Palatino Linotype" w:cs="Palatino Linotype"/>
        </w:rPr>
        <w:t>,</w:t>
      </w:r>
      <w:r w:rsidRPr="008C3AB1">
        <w:rPr>
          <w:rFonts w:eastAsia="Palatino Linotype" w:cs="Palatino Linotype"/>
        </w:rPr>
        <w:t xml:space="preserve"> </w:t>
      </w:r>
      <w:r w:rsidRPr="008C3AB1">
        <w:rPr>
          <w:rFonts w:eastAsia="Palatino Linotype" w:cs="Palatino Linotype"/>
          <w:b/>
        </w:rPr>
        <w:t xml:space="preserve">EL SUJETO OBLIGADO </w:t>
      </w:r>
      <w:r w:rsidRPr="008C3AB1">
        <w:rPr>
          <w:rFonts w:eastAsia="Palatino Linotype" w:cs="Palatino Linotype"/>
        </w:rPr>
        <w:t>adjuntó los documentos siguientes:</w:t>
      </w:r>
    </w:p>
    <w:p w14:paraId="07B9CA00" w14:textId="77777777" w:rsidR="003A6E12" w:rsidRPr="008C3AB1" w:rsidRDefault="003A6E12" w:rsidP="008C3AB1">
      <w:pPr>
        <w:widowControl w:val="0"/>
        <w:rPr>
          <w:rFonts w:eastAsia="Palatino Linotype" w:cs="Palatino Linotype"/>
        </w:rPr>
      </w:pPr>
    </w:p>
    <w:p w14:paraId="0A03A792" w14:textId="77777777" w:rsidR="006760BE" w:rsidRPr="008C3AB1" w:rsidRDefault="006760BE" w:rsidP="008C3AB1">
      <w:pPr>
        <w:pStyle w:val="Prrafodelista"/>
        <w:widowControl w:val="0"/>
        <w:ind w:right="539"/>
        <w:rPr>
          <w:rFonts w:eastAsia="Palatino Linotype" w:cs="Palatino Linotype"/>
          <w:b/>
          <w:i/>
        </w:rPr>
      </w:pPr>
      <w:r w:rsidRPr="008C3AB1">
        <w:rPr>
          <w:rFonts w:eastAsia="Palatino Linotype" w:cs="Palatino Linotype"/>
          <w:b/>
          <w:i/>
        </w:rPr>
        <w:t>00346.pdf</w:t>
      </w:r>
    </w:p>
    <w:p w14:paraId="65EBCDB5" w14:textId="77777777" w:rsidR="00D37663" w:rsidRPr="008C3AB1" w:rsidRDefault="008E0C4B" w:rsidP="008C3AB1">
      <w:pPr>
        <w:pStyle w:val="Prrafodelista"/>
        <w:widowControl w:val="0"/>
        <w:ind w:right="539"/>
        <w:rPr>
          <w:rFonts w:eastAsia="Palatino Linotype" w:cs="Palatino Linotype"/>
        </w:rPr>
      </w:pPr>
      <w:r w:rsidRPr="008C3AB1">
        <w:rPr>
          <w:rFonts w:eastAsia="Palatino Linotype" w:cs="Palatino Linotype"/>
        </w:rPr>
        <w:t xml:space="preserve">Archivo constante de </w:t>
      </w:r>
      <w:r w:rsidR="006760BE" w:rsidRPr="008C3AB1">
        <w:rPr>
          <w:rFonts w:eastAsia="Palatino Linotype" w:cs="Palatino Linotype"/>
        </w:rPr>
        <w:t>15 páginas</w:t>
      </w:r>
      <w:r w:rsidRPr="008C3AB1">
        <w:rPr>
          <w:rFonts w:eastAsia="Palatino Linotype" w:cs="Palatino Linotype"/>
        </w:rPr>
        <w:t>, en la que se contiene</w:t>
      </w:r>
      <w:r w:rsidR="00D37663" w:rsidRPr="008C3AB1">
        <w:rPr>
          <w:rFonts w:eastAsia="Palatino Linotype" w:cs="Palatino Linotype"/>
        </w:rPr>
        <w:t xml:space="preserve"> lo siguiente:</w:t>
      </w:r>
    </w:p>
    <w:p w14:paraId="73886040" w14:textId="77777777" w:rsidR="00E62DDB" w:rsidRPr="008C3AB1" w:rsidRDefault="00E62DDB" w:rsidP="008C3AB1">
      <w:pPr>
        <w:pStyle w:val="Prrafodelista"/>
        <w:widowControl w:val="0"/>
        <w:ind w:right="539"/>
        <w:rPr>
          <w:rFonts w:eastAsia="Palatino Linotype" w:cs="Palatino Linotype"/>
        </w:rPr>
      </w:pPr>
    </w:p>
    <w:p w14:paraId="6866C897" w14:textId="0F7253F7" w:rsidR="00D37663" w:rsidRPr="008C3AB1" w:rsidRDefault="00D37663" w:rsidP="008C3AB1">
      <w:pPr>
        <w:pStyle w:val="Prrafodelista"/>
        <w:widowControl w:val="0"/>
        <w:ind w:right="539"/>
        <w:rPr>
          <w:rFonts w:eastAsia="Palatino Linotype" w:cs="Palatino Linotype"/>
        </w:rPr>
      </w:pPr>
      <w:r w:rsidRPr="008C3AB1">
        <w:rPr>
          <w:rFonts w:eastAsia="Palatino Linotype" w:cs="Palatino Linotype"/>
        </w:rPr>
        <w:t xml:space="preserve">Página 1. </w:t>
      </w:r>
      <w:r w:rsidR="00492415" w:rsidRPr="008C3AB1">
        <w:rPr>
          <w:rFonts w:eastAsia="Palatino Linotype" w:cs="Palatino Linotype"/>
        </w:rPr>
        <w:t>Oficio número 219C0110010000S/1622/2024 de fecha 08 de agosto de 2024, dirigido al solicitante, suscrito por la Titular de la Unidad de Transparencia, en el que le indica:</w:t>
      </w:r>
    </w:p>
    <w:p w14:paraId="300BDB6F" w14:textId="77777777" w:rsidR="002811A7" w:rsidRPr="008C3AB1" w:rsidRDefault="002811A7" w:rsidP="008C3AB1">
      <w:pPr>
        <w:pStyle w:val="Prrafodelista"/>
        <w:widowControl w:val="0"/>
        <w:ind w:right="539"/>
        <w:rPr>
          <w:rFonts w:eastAsia="Palatino Linotype" w:cs="Palatino Linotype"/>
        </w:rPr>
      </w:pPr>
    </w:p>
    <w:p w14:paraId="3414DD87" w14:textId="3490D789" w:rsidR="00492415" w:rsidRPr="008C3AB1" w:rsidRDefault="00492415" w:rsidP="008C3AB1">
      <w:pPr>
        <w:pStyle w:val="Puesto"/>
        <w:rPr>
          <w:rStyle w:val="PuestoCar"/>
          <w:i/>
        </w:rPr>
      </w:pPr>
      <w:r w:rsidRPr="008C3AB1">
        <w:lastRenderedPageBreak/>
        <w:t>“</w:t>
      </w:r>
      <w:r w:rsidRPr="008C3AB1">
        <w:rPr>
          <w:rStyle w:val="PuestoCar"/>
          <w:i/>
        </w:rPr>
        <w:t>Una vez realizada el análisis de la solicitud por la Dirección General de Administración y Finanzas y el Órgano Interno de Control, comparto con usted copia del oficio 219C0117L/001654/2024 y el 219C0110020300S/805/2024 en los que se entrega la información requerida” Sic.</w:t>
      </w:r>
    </w:p>
    <w:p w14:paraId="4F6121BA" w14:textId="77777777" w:rsidR="003E1820" w:rsidRPr="008C3AB1" w:rsidRDefault="003E1820" w:rsidP="008C3AB1">
      <w:pPr>
        <w:pStyle w:val="Prrafodelista"/>
        <w:widowControl w:val="0"/>
        <w:ind w:right="539"/>
        <w:rPr>
          <w:rFonts w:eastAsia="Palatino Linotype" w:cs="Palatino Linotype"/>
        </w:rPr>
      </w:pPr>
    </w:p>
    <w:p w14:paraId="19326666" w14:textId="78E6B407" w:rsidR="00B76C0A" w:rsidRPr="008C3AB1" w:rsidRDefault="00B76C0A" w:rsidP="008C3AB1">
      <w:pPr>
        <w:pStyle w:val="Prrafodelista"/>
        <w:widowControl w:val="0"/>
        <w:ind w:right="539"/>
        <w:rPr>
          <w:rFonts w:eastAsia="Palatino Linotype" w:cs="Palatino Linotype"/>
          <w:iCs/>
        </w:rPr>
      </w:pPr>
      <w:r w:rsidRPr="008C3AB1">
        <w:rPr>
          <w:rFonts w:eastAsia="Palatino Linotype" w:cs="Palatino Linotype"/>
        </w:rPr>
        <w:t>Página 2</w:t>
      </w:r>
      <w:r w:rsidR="00B6415C" w:rsidRPr="008C3AB1">
        <w:rPr>
          <w:rFonts w:eastAsia="Palatino Linotype" w:cs="Palatino Linotype"/>
          <w:i/>
        </w:rPr>
        <w:t xml:space="preserve">. </w:t>
      </w:r>
      <w:r w:rsidR="00B6415C" w:rsidRPr="008C3AB1">
        <w:rPr>
          <w:rFonts w:eastAsia="Palatino Linotype" w:cs="Palatino Linotype"/>
          <w:iCs/>
        </w:rPr>
        <w:t xml:space="preserve">Oficio 219C0117L/1654/2024 de fecha 05 de agosto de 2024, suscrito por la Directora General de Administración y Finanzas, dirigido al Titular de la Unidad de Modernización Administrativa e Informática y Titular de la Unidad de Transparencia, </w:t>
      </w:r>
      <w:r w:rsidR="003E1820" w:rsidRPr="008C3AB1">
        <w:rPr>
          <w:rFonts w:eastAsia="Palatino Linotype" w:cs="Palatino Linotype"/>
          <w:iCs/>
        </w:rPr>
        <w:t>en el que de manera medular le indica:</w:t>
      </w:r>
    </w:p>
    <w:p w14:paraId="459565E1" w14:textId="77777777" w:rsidR="002811A7" w:rsidRPr="008C3AB1" w:rsidRDefault="002811A7" w:rsidP="008C3AB1">
      <w:pPr>
        <w:pStyle w:val="Prrafodelista"/>
        <w:widowControl w:val="0"/>
        <w:ind w:right="539"/>
        <w:rPr>
          <w:rFonts w:eastAsia="Palatino Linotype" w:cs="Palatino Linotype"/>
          <w:iCs/>
        </w:rPr>
      </w:pPr>
    </w:p>
    <w:p w14:paraId="7BEFC219" w14:textId="7D79E058" w:rsidR="003E1820" w:rsidRPr="008C3AB1" w:rsidRDefault="003E1820" w:rsidP="008C3AB1">
      <w:pPr>
        <w:pStyle w:val="Puesto"/>
        <w:rPr>
          <w:rFonts w:eastAsia="Palatino Linotype"/>
        </w:rPr>
      </w:pPr>
      <w:r w:rsidRPr="008C3AB1">
        <w:rPr>
          <w:rFonts w:eastAsia="Palatino Linotype"/>
          <w:iCs/>
        </w:rPr>
        <w:t>“</w:t>
      </w:r>
      <w:r w:rsidRPr="008C3AB1">
        <w:rPr>
          <w:rFonts w:eastAsia="Palatino Linotype"/>
        </w:rPr>
        <w:t xml:space="preserve">En consecuencia, se comunica que esta Dirección general no desagrega la información en la manera en que el </w:t>
      </w:r>
      <w:r w:rsidR="002811A7" w:rsidRPr="008C3AB1">
        <w:rPr>
          <w:rFonts w:eastAsia="Palatino Linotype"/>
        </w:rPr>
        <w:t>requirente</w:t>
      </w:r>
      <w:r w:rsidRPr="008C3AB1">
        <w:rPr>
          <w:rFonts w:eastAsia="Palatino Linotype"/>
        </w:rPr>
        <w:t xml:space="preserve"> pretende la entrega, resultando aplicable el criterio 09-10 emitido por el Pleno del entonces Instituto Federal de Acceso a la Información y Protección de Datos, ahora Instituto Nacional de Transparencia, Acceso a la Información y Protección de Datos Personales…” Sic.</w:t>
      </w:r>
    </w:p>
    <w:p w14:paraId="0AEAD611" w14:textId="77777777" w:rsidR="003E1820" w:rsidRPr="008C3AB1" w:rsidRDefault="003E1820" w:rsidP="008C3AB1">
      <w:pPr>
        <w:pStyle w:val="Prrafodelista"/>
        <w:widowControl w:val="0"/>
        <w:ind w:right="539"/>
        <w:rPr>
          <w:rFonts w:eastAsia="Palatino Linotype" w:cs="Palatino Linotype"/>
          <w:i/>
        </w:rPr>
      </w:pPr>
    </w:p>
    <w:p w14:paraId="10DC04C0" w14:textId="47A08F46" w:rsidR="003E1820" w:rsidRPr="008C3AB1" w:rsidRDefault="003E1820" w:rsidP="008C3AB1">
      <w:pPr>
        <w:pStyle w:val="Prrafodelista"/>
        <w:widowControl w:val="0"/>
        <w:ind w:right="539"/>
        <w:rPr>
          <w:rFonts w:eastAsia="Palatino Linotype" w:cs="Palatino Linotype"/>
          <w:iCs/>
        </w:rPr>
      </w:pPr>
      <w:r w:rsidRPr="008C3AB1">
        <w:rPr>
          <w:rFonts w:eastAsia="Palatino Linotype" w:cs="Palatino Linotype"/>
          <w:iCs/>
        </w:rPr>
        <w:t>Páginas 3 a la 7 Oficio No. 219C0110020300S/805/2024 de fecha 17 de julio de 2024, dirigido a la Titular de la Unidad de Modernización Administrativa e Informática y Titular de la Unidad de Transparencia firmado por el Titular del Órgano Interno de Control, en el que de manera general refiere:</w:t>
      </w:r>
    </w:p>
    <w:p w14:paraId="75A55235" w14:textId="77777777" w:rsidR="002811A7" w:rsidRPr="008C3AB1" w:rsidRDefault="002811A7" w:rsidP="008C3AB1">
      <w:pPr>
        <w:pStyle w:val="Prrafodelista"/>
        <w:widowControl w:val="0"/>
        <w:ind w:right="539"/>
        <w:rPr>
          <w:rFonts w:eastAsia="Palatino Linotype" w:cs="Palatino Linotype"/>
          <w:iCs/>
        </w:rPr>
      </w:pPr>
    </w:p>
    <w:p w14:paraId="44CC04FC" w14:textId="18080C2B" w:rsidR="003E1820" w:rsidRPr="008C3AB1" w:rsidRDefault="003E1820" w:rsidP="008C3AB1">
      <w:pPr>
        <w:pStyle w:val="Puesto"/>
        <w:rPr>
          <w:rFonts w:eastAsia="Palatino Linotype"/>
        </w:rPr>
      </w:pPr>
      <w:r w:rsidRPr="008C3AB1">
        <w:rPr>
          <w:rFonts w:eastAsia="Palatino Linotype"/>
          <w:iCs/>
        </w:rPr>
        <w:t>“…</w:t>
      </w:r>
      <w:r w:rsidRPr="008C3AB1">
        <w:rPr>
          <w:rFonts w:eastAsia="Palatino Linotype"/>
        </w:rPr>
        <w:t>este Órgano Interno de Control, declara incompetencia para producir, registrar, organizar y conservar los Documentos de Archivo que deriven del ejercicio de las facultades, competencias o funciones de otra Unidad Administrativa (aun y cuando se encuentren adscritos al mismo Sujeto Obligado) en este caso de la Dirección General de Administración y Finanzas de la Comisión del Agua del Estado de México.” Sic.</w:t>
      </w:r>
    </w:p>
    <w:p w14:paraId="07C79E53" w14:textId="10117B52" w:rsidR="003E1820" w:rsidRPr="008C3AB1" w:rsidRDefault="003E1820" w:rsidP="008C3AB1">
      <w:pPr>
        <w:pStyle w:val="Prrafodelista"/>
        <w:widowControl w:val="0"/>
        <w:ind w:right="539"/>
        <w:rPr>
          <w:rFonts w:eastAsia="Palatino Linotype" w:cs="Palatino Linotype"/>
          <w:i/>
        </w:rPr>
      </w:pPr>
    </w:p>
    <w:p w14:paraId="09B4AFDD" w14:textId="19053C4A" w:rsidR="003E1820" w:rsidRPr="008C3AB1" w:rsidRDefault="00983463" w:rsidP="008C3AB1">
      <w:pPr>
        <w:pStyle w:val="Prrafodelista"/>
        <w:widowControl w:val="0"/>
        <w:ind w:right="539"/>
        <w:rPr>
          <w:rFonts w:eastAsia="Palatino Linotype" w:cs="Palatino Linotype"/>
          <w:iCs/>
        </w:rPr>
      </w:pPr>
      <w:r w:rsidRPr="008C3AB1">
        <w:rPr>
          <w:rFonts w:eastAsia="Palatino Linotype" w:cs="Palatino Linotype"/>
          <w:iCs/>
        </w:rPr>
        <w:t>Páginas</w:t>
      </w:r>
      <w:r w:rsidR="003E1820" w:rsidRPr="008C3AB1">
        <w:rPr>
          <w:rFonts w:eastAsia="Palatino Linotype" w:cs="Palatino Linotype"/>
          <w:iCs/>
        </w:rPr>
        <w:t xml:space="preserve"> </w:t>
      </w:r>
      <w:r w:rsidRPr="008C3AB1">
        <w:rPr>
          <w:rFonts w:eastAsia="Palatino Linotype" w:cs="Palatino Linotype"/>
          <w:iCs/>
        </w:rPr>
        <w:t xml:space="preserve">8 </w:t>
      </w:r>
      <w:r w:rsidR="003E1820" w:rsidRPr="008C3AB1">
        <w:rPr>
          <w:rFonts w:eastAsia="Palatino Linotype" w:cs="Palatino Linotype"/>
          <w:iCs/>
        </w:rPr>
        <w:t xml:space="preserve">a </w:t>
      </w:r>
      <w:r w:rsidRPr="008C3AB1">
        <w:rPr>
          <w:rFonts w:eastAsia="Palatino Linotype" w:cs="Palatino Linotype"/>
          <w:iCs/>
        </w:rPr>
        <w:t>11. Oficio No. 219C0110010000S/1466-A/2024, de fecha 09 de julio de</w:t>
      </w:r>
      <w:r w:rsidR="002811A7" w:rsidRPr="008C3AB1">
        <w:rPr>
          <w:rFonts w:eastAsia="Palatino Linotype" w:cs="Palatino Linotype"/>
          <w:iCs/>
        </w:rPr>
        <w:t xml:space="preserve"> </w:t>
      </w:r>
      <w:r w:rsidRPr="008C3AB1">
        <w:rPr>
          <w:rFonts w:eastAsia="Palatino Linotype" w:cs="Palatino Linotype"/>
          <w:iCs/>
        </w:rPr>
        <w:t xml:space="preserve">2024, suscrito por la Titular de la Unidad de Transparencia, dirigido al Titular del Órgano Interno de Control de la CAEM, en el que le informa de la solicitud </w:t>
      </w:r>
      <w:r w:rsidRPr="008C3AB1">
        <w:rPr>
          <w:rFonts w:eastAsia="Palatino Linotype" w:cs="Palatino Linotype"/>
          <w:iCs/>
        </w:rPr>
        <w:lastRenderedPageBreak/>
        <w:t>00346/CAEM/IP/2024 y le solicita remitir la información para dar atención a la misma.</w:t>
      </w:r>
    </w:p>
    <w:p w14:paraId="5BC3273F" w14:textId="68C57FFD" w:rsidR="00983463" w:rsidRPr="008C3AB1" w:rsidRDefault="00983463" w:rsidP="008C3AB1">
      <w:pPr>
        <w:pStyle w:val="Prrafodelista"/>
        <w:widowControl w:val="0"/>
        <w:ind w:right="539"/>
        <w:rPr>
          <w:rFonts w:eastAsia="Palatino Linotype" w:cs="Palatino Linotype"/>
          <w:iCs/>
        </w:rPr>
      </w:pPr>
    </w:p>
    <w:p w14:paraId="7BCC0085" w14:textId="64AF7F21" w:rsidR="00983463" w:rsidRPr="008C3AB1" w:rsidRDefault="00983463" w:rsidP="008C3AB1">
      <w:pPr>
        <w:pStyle w:val="Prrafodelista"/>
        <w:widowControl w:val="0"/>
        <w:ind w:right="539"/>
        <w:rPr>
          <w:rFonts w:eastAsia="Palatino Linotype" w:cs="Palatino Linotype"/>
          <w:iCs/>
        </w:rPr>
      </w:pPr>
      <w:r w:rsidRPr="008C3AB1">
        <w:rPr>
          <w:rFonts w:eastAsia="Palatino Linotype" w:cs="Palatino Linotype"/>
          <w:iCs/>
        </w:rPr>
        <w:t>Páginas 12 y 13. Correspondiente al Acuse de la solicitud de información.</w:t>
      </w:r>
    </w:p>
    <w:p w14:paraId="3BACFF3D" w14:textId="76C8905D" w:rsidR="00983463" w:rsidRPr="008C3AB1" w:rsidRDefault="00983463" w:rsidP="008C3AB1">
      <w:pPr>
        <w:pStyle w:val="Prrafodelista"/>
        <w:widowControl w:val="0"/>
        <w:ind w:right="539"/>
        <w:rPr>
          <w:rFonts w:eastAsia="Palatino Linotype" w:cs="Palatino Linotype"/>
          <w:iCs/>
        </w:rPr>
      </w:pPr>
    </w:p>
    <w:p w14:paraId="336BFBC8" w14:textId="3CCB82FA" w:rsidR="00983463" w:rsidRPr="008C3AB1" w:rsidRDefault="00983463" w:rsidP="008C3AB1">
      <w:pPr>
        <w:pStyle w:val="Prrafodelista"/>
        <w:widowControl w:val="0"/>
        <w:ind w:right="539"/>
        <w:rPr>
          <w:rFonts w:eastAsia="Palatino Linotype" w:cs="Palatino Linotype"/>
          <w:iCs/>
        </w:rPr>
      </w:pPr>
      <w:r w:rsidRPr="008C3AB1">
        <w:rPr>
          <w:rFonts w:eastAsia="Palatino Linotype" w:cs="Palatino Linotype"/>
          <w:iCs/>
        </w:rPr>
        <w:t>Páginas 14 y 15. Oficio No. 219C0110010000S/1466/2024, de fecha 09 de julio de</w:t>
      </w:r>
      <w:r w:rsidR="00E62DDB" w:rsidRPr="008C3AB1">
        <w:rPr>
          <w:rFonts w:eastAsia="Palatino Linotype" w:cs="Palatino Linotype"/>
          <w:iCs/>
        </w:rPr>
        <w:t xml:space="preserve"> </w:t>
      </w:r>
      <w:r w:rsidRPr="008C3AB1">
        <w:rPr>
          <w:rFonts w:eastAsia="Palatino Linotype" w:cs="Palatino Linotype"/>
          <w:iCs/>
        </w:rPr>
        <w:t>2024,</w:t>
      </w:r>
      <w:r w:rsidR="00E62DDB" w:rsidRPr="008C3AB1">
        <w:rPr>
          <w:rFonts w:eastAsia="Palatino Linotype" w:cs="Palatino Linotype"/>
          <w:iCs/>
        </w:rPr>
        <w:t xml:space="preserve"> </w:t>
      </w:r>
      <w:r w:rsidRPr="008C3AB1">
        <w:rPr>
          <w:rFonts w:eastAsia="Palatino Linotype" w:cs="Palatino Linotype"/>
          <w:iCs/>
        </w:rPr>
        <w:t>suscrito por la Titular de la Unidad de Transparencia, dirigido al Director General de Administración y Finanzas de la CAEM, en el que le informa de la solicitud 00346/CAEM/IP/2024 y le solicita remitir la información para dar atención a la misma.</w:t>
      </w:r>
    </w:p>
    <w:p w14:paraId="50EE07A6" w14:textId="77777777" w:rsidR="00C821EF" w:rsidRPr="008C3AB1" w:rsidRDefault="00C821EF" w:rsidP="008C3AB1">
      <w:pPr>
        <w:widowControl w:val="0"/>
        <w:rPr>
          <w:rFonts w:eastAsia="Palatino Linotype" w:cs="Palatino Linotype"/>
        </w:rPr>
      </w:pPr>
    </w:p>
    <w:p w14:paraId="56A84DD6" w14:textId="7A937E67" w:rsidR="00C821EF" w:rsidRPr="008C3AB1" w:rsidRDefault="00C821EF" w:rsidP="008C3AB1">
      <w:pPr>
        <w:widowControl w:val="0"/>
        <w:rPr>
          <w:rFonts w:eastAsia="Palatino Linotype" w:cs="Palatino Linotype"/>
        </w:rPr>
      </w:pPr>
      <w:r w:rsidRPr="008C3AB1">
        <w:rPr>
          <w:rFonts w:eastAsia="Palatino Linotype" w:cs="Palatino Linotype"/>
        </w:rPr>
        <w:t xml:space="preserve">Folio de la Solicitud: </w:t>
      </w:r>
      <w:r w:rsidR="00F60FF7" w:rsidRPr="008C3AB1">
        <w:rPr>
          <w:rFonts w:eastAsia="Palatino Linotype" w:cs="Palatino Linotype"/>
          <w:b/>
        </w:rPr>
        <w:t>00345/CAEM/IP/2024</w:t>
      </w:r>
    </w:p>
    <w:p w14:paraId="11BEDF1D" w14:textId="72C7A6B3" w:rsidR="00C821EF" w:rsidRPr="008C3AB1" w:rsidRDefault="00C821EF" w:rsidP="008C3AB1">
      <w:pPr>
        <w:widowControl w:val="0"/>
        <w:rPr>
          <w:rFonts w:eastAsia="Palatino Linotype" w:cs="Palatino Linotype"/>
        </w:rPr>
      </w:pPr>
      <w:r w:rsidRPr="008C3AB1">
        <w:rPr>
          <w:rFonts w:eastAsia="Palatino Linotype" w:cs="Palatino Linotype"/>
        </w:rPr>
        <w:t xml:space="preserve">Recurso de Revisión: </w:t>
      </w:r>
      <w:r w:rsidR="00F60FF7" w:rsidRPr="008C3AB1">
        <w:rPr>
          <w:rFonts w:eastAsia="Palatino Linotype" w:cs="Palatino Linotype"/>
          <w:b/>
        </w:rPr>
        <w:t>04918/INFOEM/IP/RR/2024</w:t>
      </w:r>
    </w:p>
    <w:p w14:paraId="6282233D" w14:textId="77777777" w:rsidR="00C821EF" w:rsidRPr="008C3AB1" w:rsidRDefault="00C821EF" w:rsidP="008C3AB1">
      <w:pPr>
        <w:widowControl w:val="0"/>
        <w:rPr>
          <w:rFonts w:eastAsia="Palatino Linotype" w:cs="Palatino Linotype"/>
        </w:rPr>
      </w:pPr>
    </w:p>
    <w:p w14:paraId="6BE0FDF6" w14:textId="77777777" w:rsidR="00346E38" w:rsidRPr="008C3AB1" w:rsidRDefault="00346E38" w:rsidP="008C3AB1">
      <w:pPr>
        <w:pStyle w:val="Puesto"/>
        <w:jc w:val="right"/>
        <w:rPr>
          <w:rFonts w:eastAsia="Palatino Linotype"/>
        </w:rPr>
      </w:pPr>
      <w:r w:rsidRPr="008C3AB1">
        <w:rPr>
          <w:rFonts w:eastAsia="Palatino Linotype"/>
        </w:rPr>
        <w:t>Folio de la solicitud: 00345/CAEM/IP/2024</w:t>
      </w:r>
    </w:p>
    <w:p w14:paraId="41A474A7" w14:textId="77777777" w:rsidR="00346E38" w:rsidRPr="008C3AB1" w:rsidRDefault="00346E38" w:rsidP="008C3AB1">
      <w:pPr>
        <w:pStyle w:val="Puesto"/>
        <w:rPr>
          <w:rFonts w:eastAsia="Palatino Linotype"/>
        </w:rPr>
      </w:pPr>
    </w:p>
    <w:p w14:paraId="317BAB86" w14:textId="77777777" w:rsidR="00346E38" w:rsidRPr="008C3AB1" w:rsidRDefault="00346E38" w:rsidP="008C3AB1">
      <w:pPr>
        <w:pStyle w:val="Puesto"/>
        <w:rPr>
          <w:rFonts w:eastAsia="Palatino Linotype"/>
        </w:rPr>
      </w:pPr>
      <w:r w:rsidRPr="008C3AB1">
        <w:rPr>
          <w:rFonts w:eastAsia="Palatino Linotype"/>
        </w:rPr>
        <w:t>ESTIMADO PETICIONARIO FOLIO DE LA SOLICITUD: 00345/CAEM/IP/2024 En respuesta a la solicitud recibida, nos permitimos hacer de su conocimiento que con fundamento en los artículos 2, fracciones 111, VII; 4; 15; 24 fracciones XI y XXIV de la Ley de Transparencia y Acceso a la Información Pública del Estado de México y Municipios, y en cumplimiento a lo establecido en el artículo 53, fracciones 11, V y VI, su petición formulada en la Unidad de Transparencia de la Comisión del Agua del Estado de México vía electrónica se registró con el número de folio 00345/CAEM/IP/2024. Al respecto, hago entrega de la respuesta correspondiente. Sin otro particular por el momento, aprovecho la ocasión para enviarle un cordial saludo. A T E N T A M E N T E STEPHANIE VALERO SÁNCHEZ TITULAR DE LA UNIDAD DE TRANSPARENCIA</w:t>
      </w:r>
    </w:p>
    <w:p w14:paraId="32CEC691" w14:textId="77777777" w:rsidR="00346E38" w:rsidRPr="008C3AB1" w:rsidRDefault="00346E38" w:rsidP="008C3AB1">
      <w:pPr>
        <w:pStyle w:val="Puesto"/>
        <w:rPr>
          <w:rFonts w:eastAsia="Palatino Linotype"/>
        </w:rPr>
      </w:pPr>
    </w:p>
    <w:p w14:paraId="706FFAEF" w14:textId="77777777" w:rsidR="00346E38" w:rsidRPr="008C3AB1" w:rsidRDefault="00346E38" w:rsidP="008C3AB1">
      <w:pPr>
        <w:pStyle w:val="Puesto"/>
        <w:rPr>
          <w:rFonts w:eastAsia="Palatino Linotype"/>
        </w:rPr>
      </w:pPr>
      <w:r w:rsidRPr="008C3AB1">
        <w:rPr>
          <w:rFonts w:eastAsia="Palatino Linotype"/>
        </w:rPr>
        <w:t>ATENTAMENTE</w:t>
      </w:r>
    </w:p>
    <w:p w14:paraId="2F92211F" w14:textId="12FA9910" w:rsidR="00EA1303" w:rsidRPr="008C3AB1" w:rsidRDefault="00346E38" w:rsidP="008C3AB1">
      <w:pPr>
        <w:pStyle w:val="Puesto"/>
        <w:rPr>
          <w:rFonts w:eastAsia="Palatino Linotype" w:cs="Palatino Linotype"/>
        </w:rPr>
      </w:pPr>
      <w:r w:rsidRPr="008C3AB1">
        <w:rPr>
          <w:rFonts w:eastAsia="Palatino Linotype"/>
        </w:rPr>
        <w:t>Lic. Stephanie Valero Sánchez</w:t>
      </w:r>
    </w:p>
    <w:p w14:paraId="6593DE4D" w14:textId="77777777" w:rsidR="00EA1303" w:rsidRPr="008C3AB1" w:rsidRDefault="00EA1303" w:rsidP="008C3AB1">
      <w:pPr>
        <w:widowControl w:val="0"/>
        <w:rPr>
          <w:rFonts w:eastAsia="Palatino Linotype" w:cs="Palatino Linotype"/>
        </w:rPr>
      </w:pPr>
    </w:p>
    <w:p w14:paraId="140D6BC5" w14:textId="74E98CCB" w:rsidR="00EA1303" w:rsidRPr="008C3AB1" w:rsidRDefault="00EA1303" w:rsidP="008C3AB1">
      <w:pPr>
        <w:widowControl w:val="0"/>
        <w:rPr>
          <w:rFonts w:eastAsia="Palatino Linotype" w:cs="Palatino Linotype"/>
        </w:rPr>
      </w:pPr>
      <w:r w:rsidRPr="008C3AB1">
        <w:rPr>
          <w:rFonts w:eastAsia="Palatino Linotype" w:cs="Palatino Linotype"/>
        </w:rPr>
        <w:lastRenderedPageBreak/>
        <w:t>Asimismo</w:t>
      </w:r>
      <w:r w:rsidR="00E62DDB" w:rsidRPr="008C3AB1">
        <w:rPr>
          <w:rFonts w:eastAsia="Palatino Linotype" w:cs="Palatino Linotype"/>
        </w:rPr>
        <w:t>,</w:t>
      </w:r>
      <w:r w:rsidRPr="008C3AB1">
        <w:rPr>
          <w:rFonts w:eastAsia="Palatino Linotype" w:cs="Palatino Linotype"/>
        </w:rPr>
        <w:t xml:space="preserve"> </w:t>
      </w:r>
      <w:r w:rsidRPr="008C3AB1">
        <w:rPr>
          <w:rFonts w:eastAsia="Palatino Linotype" w:cs="Palatino Linotype"/>
          <w:b/>
        </w:rPr>
        <w:t xml:space="preserve">EL SUJETO OBLIGADO </w:t>
      </w:r>
      <w:r w:rsidRPr="008C3AB1">
        <w:rPr>
          <w:rFonts w:eastAsia="Palatino Linotype" w:cs="Palatino Linotype"/>
        </w:rPr>
        <w:t>adjuntó los documentos siguientes:</w:t>
      </w:r>
    </w:p>
    <w:p w14:paraId="5D1C0B8C" w14:textId="77777777" w:rsidR="00346E38" w:rsidRPr="008C3AB1" w:rsidRDefault="00346E38" w:rsidP="008C3AB1">
      <w:pPr>
        <w:widowControl w:val="0"/>
        <w:rPr>
          <w:rFonts w:eastAsia="Palatino Linotype" w:cs="Palatino Linotype"/>
        </w:rPr>
      </w:pPr>
    </w:p>
    <w:p w14:paraId="17F3F4BF" w14:textId="6498E5B2" w:rsidR="00346E38" w:rsidRPr="008C3AB1" w:rsidRDefault="00346E38" w:rsidP="008C3AB1">
      <w:pPr>
        <w:pStyle w:val="Prrafodelista"/>
        <w:widowControl w:val="0"/>
        <w:numPr>
          <w:ilvl w:val="0"/>
          <w:numId w:val="31"/>
        </w:numPr>
        <w:ind w:left="1080"/>
        <w:rPr>
          <w:rFonts w:eastAsia="Palatino Linotype" w:cs="Palatino Linotype"/>
          <w:b/>
        </w:rPr>
      </w:pPr>
      <w:r w:rsidRPr="008C3AB1">
        <w:rPr>
          <w:rFonts w:eastAsia="Palatino Linotype" w:cs="Palatino Linotype"/>
          <w:b/>
        </w:rPr>
        <w:t>SAIMEX 345.pdf</w:t>
      </w:r>
    </w:p>
    <w:p w14:paraId="34807333" w14:textId="423807FB" w:rsidR="00E62DDB" w:rsidRPr="008C3AB1" w:rsidRDefault="00E62DDB" w:rsidP="008C3AB1">
      <w:pPr>
        <w:pStyle w:val="Prrafodelista"/>
        <w:widowControl w:val="0"/>
        <w:ind w:right="539"/>
        <w:rPr>
          <w:rFonts w:eastAsia="Palatino Linotype" w:cs="Palatino Linotype"/>
        </w:rPr>
      </w:pPr>
      <w:r w:rsidRPr="008C3AB1">
        <w:rPr>
          <w:rFonts w:eastAsia="Palatino Linotype" w:cs="Palatino Linotype"/>
        </w:rPr>
        <w:t>Archivo constante de 14 páginas, en la que se contiene lo siguiente:</w:t>
      </w:r>
    </w:p>
    <w:p w14:paraId="3ED03375" w14:textId="77777777" w:rsidR="00E62DDB" w:rsidRPr="008C3AB1" w:rsidRDefault="00E62DDB" w:rsidP="008C3AB1">
      <w:pPr>
        <w:pStyle w:val="Prrafodelista"/>
        <w:widowControl w:val="0"/>
        <w:ind w:right="539"/>
        <w:rPr>
          <w:rFonts w:eastAsia="Palatino Linotype" w:cs="Palatino Linotype"/>
        </w:rPr>
      </w:pPr>
    </w:p>
    <w:p w14:paraId="5452F7BA" w14:textId="025014F6" w:rsidR="00E62DDB" w:rsidRPr="008C3AB1" w:rsidRDefault="00E62DDB" w:rsidP="008C3AB1">
      <w:pPr>
        <w:pStyle w:val="Prrafodelista"/>
        <w:widowControl w:val="0"/>
        <w:ind w:right="539"/>
        <w:rPr>
          <w:rFonts w:eastAsia="Palatino Linotype" w:cs="Palatino Linotype"/>
        </w:rPr>
      </w:pPr>
      <w:r w:rsidRPr="008C3AB1">
        <w:rPr>
          <w:rFonts w:eastAsia="Palatino Linotype" w:cs="Palatino Linotype"/>
        </w:rPr>
        <w:t>Página 1. Oficio número 219C0110010000S/1645/2024 de fecha 09 de agosto de 2024, dirigido al solicitante, suscrito por la Titular de la Unidad de Transparencia, en el que le indica:</w:t>
      </w:r>
    </w:p>
    <w:p w14:paraId="5540D13F" w14:textId="77777777" w:rsidR="00E62DDB" w:rsidRPr="008C3AB1" w:rsidRDefault="00E62DDB" w:rsidP="008C3AB1">
      <w:pPr>
        <w:pStyle w:val="Prrafodelista"/>
        <w:widowControl w:val="0"/>
        <w:ind w:right="539"/>
        <w:rPr>
          <w:rFonts w:eastAsia="Palatino Linotype" w:cs="Palatino Linotype"/>
        </w:rPr>
      </w:pPr>
    </w:p>
    <w:p w14:paraId="0DF68DD0" w14:textId="434C92A7" w:rsidR="00E62DDB" w:rsidRPr="008C3AB1" w:rsidRDefault="00E62DDB" w:rsidP="008C3AB1">
      <w:pPr>
        <w:pStyle w:val="Puesto"/>
        <w:rPr>
          <w:rFonts w:eastAsia="Palatino Linotype"/>
        </w:rPr>
      </w:pPr>
      <w:r w:rsidRPr="008C3AB1">
        <w:rPr>
          <w:rFonts w:eastAsia="Palatino Linotype"/>
        </w:rPr>
        <w:t>“Una vez realizada el análisis de la solicitud por la Unidad de Modernización Administrativa e Informática, comparto con usted copia del oficio 219C0110020300S/0874/2024 en los que se entrega la información requerida” Sic.</w:t>
      </w:r>
    </w:p>
    <w:p w14:paraId="46AB25FA" w14:textId="77777777" w:rsidR="00E62DDB" w:rsidRPr="008C3AB1" w:rsidRDefault="00E62DDB" w:rsidP="008C3AB1">
      <w:pPr>
        <w:pStyle w:val="Prrafodelista"/>
        <w:widowControl w:val="0"/>
        <w:ind w:right="539"/>
        <w:rPr>
          <w:rFonts w:eastAsia="Palatino Linotype" w:cs="Palatino Linotype"/>
        </w:rPr>
      </w:pPr>
    </w:p>
    <w:p w14:paraId="39152A21" w14:textId="4595C85D" w:rsidR="00E62DDB" w:rsidRPr="008C3AB1" w:rsidRDefault="00E62DDB" w:rsidP="008C3AB1">
      <w:pPr>
        <w:pStyle w:val="Prrafodelista"/>
        <w:widowControl w:val="0"/>
        <w:ind w:right="539"/>
        <w:rPr>
          <w:rFonts w:eastAsia="Palatino Linotype" w:cs="Palatino Linotype"/>
          <w:i/>
        </w:rPr>
      </w:pPr>
      <w:r w:rsidRPr="008C3AB1">
        <w:rPr>
          <w:rFonts w:eastAsia="Palatino Linotype" w:cs="Palatino Linotype"/>
        </w:rPr>
        <w:t>Página 2</w:t>
      </w:r>
      <w:r w:rsidRPr="008C3AB1">
        <w:rPr>
          <w:rFonts w:eastAsia="Palatino Linotype" w:cs="Palatino Linotype"/>
          <w:i/>
        </w:rPr>
        <w:t xml:space="preserve">. </w:t>
      </w:r>
      <w:r w:rsidRPr="008C3AB1">
        <w:rPr>
          <w:rFonts w:eastAsia="Palatino Linotype" w:cs="Palatino Linotype"/>
          <w:iCs/>
        </w:rPr>
        <w:t>Documento en blanco.</w:t>
      </w:r>
    </w:p>
    <w:p w14:paraId="5D794345" w14:textId="77777777" w:rsidR="00E62DDB" w:rsidRPr="008C3AB1" w:rsidRDefault="00E62DDB" w:rsidP="008C3AB1">
      <w:pPr>
        <w:pStyle w:val="Prrafodelista"/>
        <w:widowControl w:val="0"/>
        <w:ind w:right="539"/>
        <w:rPr>
          <w:rFonts w:eastAsia="Palatino Linotype" w:cs="Palatino Linotype"/>
          <w:i/>
        </w:rPr>
      </w:pPr>
    </w:p>
    <w:p w14:paraId="6A05ABB6" w14:textId="781C850B" w:rsidR="00E62DDB" w:rsidRPr="008C3AB1" w:rsidRDefault="00E62DDB" w:rsidP="008C3AB1">
      <w:pPr>
        <w:pStyle w:val="Prrafodelista"/>
        <w:widowControl w:val="0"/>
        <w:ind w:right="539"/>
        <w:rPr>
          <w:rFonts w:eastAsia="Palatino Linotype" w:cs="Palatino Linotype"/>
          <w:iCs/>
        </w:rPr>
      </w:pPr>
      <w:r w:rsidRPr="008C3AB1">
        <w:rPr>
          <w:rFonts w:eastAsia="Palatino Linotype" w:cs="Palatino Linotype"/>
          <w:iCs/>
        </w:rPr>
        <w:t>Páginas 3 a la 14. Oficio No. 219C0110020300S/</w:t>
      </w:r>
      <w:r w:rsidR="00113A6B" w:rsidRPr="008C3AB1">
        <w:rPr>
          <w:rFonts w:eastAsia="Palatino Linotype" w:cs="Palatino Linotype"/>
          <w:iCs/>
        </w:rPr>
        <w:t>0874</w:t>
      </w:r>
      <w:r w:rsidRPr="008C3AB1">
        <w:rPr>
          <w:rFonts w:eastAsia="Palatino Linotype" w:cs="Palatino Linotype"/>
          <w:iCs/>
        </w:rPr>
        <w:t xml:space="preserve">/2024 de fecha </w:t>
      </w:r>
      <w:r w:rsidR="00113A6B" w:rsidRPr="008C3AB1">
        <w:rPr>
          <w:rFonts w:eastAsia="Palatino Linotype" w:cs="Palatino Linotype"/>
          <w:iCs/>
        </w:rPr>
        <w:t>07 de agosto</w:t>
      </w:r>
      <w:r w:rsidRPr="008C3AB1">
        <w:rPr>
          <w:rFonts w:eastAsia="Palatino Linotype" w:cs="Palatino Linotype"/>
          <w:iCs/>
        </w:rPr>
        <w:t xml:space="preserve"> de 2024, dirigido a la Titular de la Unidad de Modernización Administrativa e Informática y Titular de la Unidad de Transparencia firmado por el Titular del Órgano Interno de Control, en el que de manera general </w:t>
      </w:r>
      <w:r w:rsidR="00113A6B" w:rsidRPr="008C3AB1">
        <w:rPr>
          <w:rFonts w:eastAsia="Palatino Linotype" w:cs="Palatino Linotype"/>
          <w:iCs/>
        </w:rPr>
        <w:t>se pronuncia de cada uno de los requerimientos del particular.</w:t>
      </w:r>
    </w:p>
    <w:p w14:paraId="14A40F3E" w14:textId="77777777" w:rsidR="00E62DDB" w:rsidRPr="008C3AB1" w:rsidRDefault="00E62DDB" w:rsidP="008C3AB1">
      <w:pPr>
        <w:pStyle w:val="Prrafodelista"/>
        <w:widowControl w:val="0"/>
        <w:ind w:left="1080"/>
        <w:rPr>
          <w:rFonts w:eastAsia="Palatino Linotype" w:cs="Palatino Linotype"/>
          <w:b/>
        </w:rPr>
      </w:pPr>
    </w:p>
    <w:p w14:paraId="6BD5A490" w14:textId="77777777" w:rsidR="00E62DDB" w:rsidRPr="008C3AB1" w:rsidRDefault="00E62DDB" w:rsidP="008C3AB1">
      <w:pPr>
        <w:pStyle w:val="Prrafodelista"/>
        <w:widowControl w:val="0"/>
        <w:numPr>
          <w:ilvl w:val="0"/>
          <w:numId w:val="31"/>
        </w:numPr>
        <w:ind w:left="1080"/>
        <w:rPr>
          <w:rFonts w:eastAsia="Palatino Linotype" w:cs="Palatino Linotype"/>
          <w:b/>
        </w:rPr>
      </w:pPr>
      <w:r w:rsidRPr="008C3AB1">
        <w:rPr>
          <w:rFonts w:eastAsia="Palatino Linotype" w:cs="Palatino Linotype"/>
          <w:b/>
        </w:rPr>
        <w:t>Anexo 345.zip</w:t>
      </w:r>
    </w:p>
    <w:p w14:paraId="4AE59F72" w14:textId="4C8F13AE" w:rsidR="002811A7" w:rsidRPr="008C3AB1" w:rsidRDefault="00E62DDB" w:rsidP="008C3AB1">
      <w:pPr>
        <w:pStyle w:val="Prrafodelista"/>
        <w:widowControl w:val="0"/>
        <w:ind w:left="1080"/>
        <w:rPr>
          <w:rFonts w:eastAsia="Palatino Linotype" w:cs="Palatino Linotype"/>
          <w:bCs/>
        </w:rPr>
      </w:pPr>
      <w:r w:rsidRPr="008C3AB1">
        <w:rPr>
          <w:rFonts w:eastAsia="Palatino Linotype" w:cs="Palatino Linotype"/>
          <w:bCs/>
        </w:rPr>
        <w:t xml:space="preserve">Archivo </w:t>
      </w:r>
      <w:r w:rsidR="002811A7" w:rsidRPr="008C3AB1">
        <w:rPr>
          <w:rFonts w:eastAsia="Palatino Linotype" w:cs="Palatino Linotype"/>
          <w:bCs/>
        </w:rPr>
        <w:t xml:space="preserve">en formato zip, </w:t>
      </w:r>
      <w:r w:rsidRPr="008C3AB1">
        <w:rPr>
          <w:rFonts w:eastAsia="Palatino Linotype" w:cs="Palatino Linotype"/>
          <w:bCs/>
        </w:rPr>
        <w:t xml:space="preserve">que contiene </w:t>
      </w:r>
      <w:r w:rsidR="002811A7" w:rsidRPr="008C3AB1">
        <w:rPr>
          <w:rFonts w:eastAsia="Palatino Linotype" w:cs="Palatino Linotype"/>
          <w:bCs/>
        </w:rPr>
        <w:t xml:space="preserve">una subcarpeta bajo la denominación </w:t>
      </w:r>
      <w:r w:rsidR="002811A7" w:rsidRPr="008C3AB1">
        <w:rPr>
          <w:rFonts w:eastAsia="Palatino Linotype" w:cs="Palatino Linotype"/>
          <w:bCs/>
          <w:i/>
          <w:iCs/>
        </w:rPr>
        <w:t xml:space="preserve">Anexo 345, </w:t>
      </w:r>
      <w:r w:rsidR="002811A7" w:rsidRPr="008C3AB1">
        <w:rPr>
          <w:rFonts w:eastAsia="Palatino Linotype" w:cs="Palatino Linotype"/>
          <w:bCs/>
        </w:rPr>
        <w:t>que a su vez contiene otra subcarpeta denominada bitácora y tickets 2023 – 2024, en los que se aprecia</w:t>
      </w:r>
      <w:r w:rsidR="00BA0882" w:rsidRPr="008C3AB1">
        <w:rPr>
          <w:rFonts w:eastAsia="Palatino Linotype" w:cs="Palatino Linotype"/>
          <w:bCs/>
        </w:rPr>
        <w:t xml:space="preserve"> las carpetas y archivos siguientes:</w:t>
      </w:r>
    </w:p>
    <w:p w14:paraId="6AAB3592" w14:textId="49A890C5" w:rsidR="002811A7" w:rsidRPr="008C3AB1" w:rsidRDefault="002811A7" w:rsidP="008C3AB1">
      <w:pPr>
        <w:pStyle w:val="Prrafodelista"/>
        <w:widowControl w:val="0"/>
        <w:ind w:left="1080"/>
        <w:rPr>
          <w:rFonts w:eastAsia="Palatino Linotype" w:cs="Palatino Linotype"/>
          <w:bCs/>
        </w:rPr>
      </w:pPr>
    </w:p>
    <w:tbl>
      <w:tblPr>
        <w:tblStyle w:val="Tablaconcuadrcula"/>
        <w:tblW w:w="0" w:type="auto"/>
        <w:tblInd w:w="1080" w:type="dxa"/>
        <w:tblLook w:val="04A0" w:firstRow="1" w:lastRow="0" w:firstColumn="1" w:lastColumn="0" w:noHBand="0" w:noVBand="1"/>
      </w:tblPr>
      <w:tblGrid>
        <w:gridCol w:w="4020"/>
        <w:gridCol w:w="3934"/>
      </w:tblGrid>
      <w:tr w:rsidR="002811A7" w:rsidRPr="008C3AB1" w14:paraId="54E6F274" w14:textId="77777777" w:rsidTr="002811A7">
        <w:tc>
          <w:tcPr>
            <w:tcW w:w="4517" w:type="dxa"/>
          </w:tcPr>
          <w:p w14:paraId="2BD54C0A" w14:textId="23E2E8A5" w:rsidR="002811A7" w:rsidRPr="008C3AB1" w:rsidRDefault="002811A7" w:rsidP="008C3AB1">
            <w:pPr>
              <w:pStyle w:val="Prrafodelista"/>
              <w:widowControl w:val="0"/>
              <w:ind w:left="1080"/>
              <w:rPr>
                <w:rFonts w:eastAsia="Palatino Linotype" w:cs="Palatino Linotype"/>
                <w:bCs/>
                <w:sz w:val="20"/>
              </w:rPr>
            </w:pPr>
            <w:r w:rsidRPr="008C3AB1">
              <w:rPr>
                <w:rFonts w:eastAsia="Palatino Linotype" w:cs="Palatino Linotype"/>
                <w:bCs/>
                <w:sz w:val="20"/>
              </w:rPr>
              <w:lastRenderedPageBreak/>
              <w:t>2023</w:t>
            </w:r>
          </w:p>
          <w:p w14:paraId="5303CEBE" w14:textId="77777777" w:rsidR="002811A7" w:rsidRPr="008C3AB1" w:rsidRDefault="002811A7" w:rsidP="008C3AB1">
            <w:pPr>
              <w:pStyle w:val="Prrafodelista"/>
              <w:widowControl w:val="0"/>
              <w:ind w:left="1080"/>
              <w:rPr>
                <w:rFonts w:eastAsia="Palatino Linotype" w:cs="Palatino Linotype"/>
                <w:bCs/>
                <w:sz w:val="20"/>
              </w:rPr>
            </w:pPr>
          </w:p>
          <w:p w14:paraId="4B7ACBEE" w14:textId="6E374383" w:rsidR="002811A7" w:rsidRPr="008C3AB1" w:rsidRDefault="002811A7" w:rsidP="008C3AB1">
            <w:pPr>
              <w:pStyle w:val="Prrafodelista"/>
              <w:widowControl w:val="0"/>
              <w:numPr>
                <w:ilvl w:val="0"/>
                <w:numId w:val="31"/>
              </w:numPr>
              <w:rPr>
                <w:rFonts w:eastAsia="Palatino Linotype" w:cs="Palatino Linotype"/>
                <w:bCs/>
                <w:sz w:val="20"/>
              </w:rPr>
            </w:pPr>
            <w:r w:rsidRPr="008C3AB1">
              <w:rPr>
                <w:rFonts w:eastAsia="Palatino Linotype" w:cs="Palatino Linotype"/>
                <w:bCs/>
                <w:sz w:val="20"/>
              </w:rPr>
              <w:t>NGH6228 2023</w:t>
            </w:r>
          </w:p>
          <w:p w14:paraId="5925EA68" w14:textId="560FA520" w:rsidR="002811A7" w:rsidRPr="008C3AB1" w:rsidRDefault="002811A7" w:rsidP="008C3AB1">
            <w:pPr>
              <w:pStyle w:val="Prrafodelista"/>
              <w:widowControl w:val="0"/>
              <w:numPr>
                <w:ilvl w:val="0"/>
                <w:numId w:val="32"/>
              </w:numPr>
              <w:rPr>
                <w:rFonts w:eastAsia="Palatino Linotype" w:cs="Palatino Linotype"/>
                <w:bCs/>
                <w:sz w:val="20"/>
              </w:rPr>
            </w:pPr>
            <w:r w:rsidRPr="008C3AB1">
              <w:rPr>
                <w:rFonts w:eastAsia="Palatino Linotype" w:cs="Palatino Linotype"/>
                <w:bCs/>
                <w:sz w:val="20"/>
              </w:rPr>
              <w:t>tickets septiembre 2023</w:t>
            </w:r>
          </w:p>
          <w:p w14:paraId="313EA573" w14:textId="62FF48A6" w:rsidR="002811A7" w:rsidRPr="008C3AB1" w:rsidRDefault="002811A7" w:rsidP="008C3AB1">
            <w:pPr>
              <w:pStyle w:val="Prrafodelista"/>
              <w:widowControl w:val="0"/>
              <w:numPr>
                <w:ilvl w:val="0"/>
                <w:numId w:val="32"/>
              </w:numPr>
              <w:rPr>
                <w:rFonts w:eastAsia="Palatino Linotype" w:cs="Palatino Linotype"/>
                <w:bCs/>
                <w:sz w:val="20"/>
              </w:rPr>
            </w:pPr>
            <w:r w:rsidRPr="008C3AB1">
              <w:rPr>
                <w:rFonts w:eastAsia="Palatino Linotype" w:cs="Palatino Linotype"/>
                <w:bCs/>
                <w:sz w:val="20"/>
              </w:rPr>
              <w:t>TICKETS AGOSTO 2023</w:t>
            </w:r>
          </w:p>
          <w:p w14:paraId="7692EA75" w14:textId="24627DA0" w:rsidR="002811A7" w:rsidRPr="008C3AB1" w:rsidRDefault="002811A7" w:rsidP="008C3AB1">
            <w:pPr>
              <w:pStyle w:val="Prrafodelista"/>
              <w:widowControl w:val="0"/>
              <w:numPr>
                <w:ilvl w:val="0"/>
                <w:numId w:val="32"/>
              </w:numPr>
              <w:rPr>
                <w:rFonts w:eastAsia="Palatino Linotype" w:cs="Palatino Linotype"/>
                <w:bCs/>
                <w:sz w:val="20"/>
              </w:rPr>
            </w:pPr>
            <w:r w:rsidRPr="008C3AB1">
              <w:rPr>
                <w:rFonts w:eastAsia="Palatino Linotype" w:cs="Palatino Linotype"/>
                <w:bCs/>
                <w:sz w:val="20"/>
              </w:rPr>
              <w:t>TICKETS DICIEMBRE 2023</w:t>
            </w:r>
          </w:p>
          <w:p w14:paraId="717A39F7" w14:textId="0975823F" w:rsidR="002811A7" w:rsidRPr="008C3AB1" w:rsidRDefault="002811A7" w:rsidP="008C3AB1">
            <w:pPr>
              <w:pStyle w:val="Prrafodelista"/>
              <w:widowControl w:val="0"/>
              <w:numPr>
                <w:ilvl w:val="0"/>
                <w:numId w:val="32"/>
              </w:numPr>
              <w:rPr>
                <w:rFonts w:eastAsia="Palatino Linotype" w:cs="Palatino Linotype"/>
                <w:bCs/>
                <w:sz w:val="20"/>
              </w:rPr>
            </w:pPr>
            <w:r w:rsidRPr="008C3AB1">
              <w:rPr>
                <w:rFonts w:eastAsia="Palatino Linotype" w:cs="Palatino Linotype"/>
                <w:bCs/>
                <w:sz w:val="20"/>
              </w:rPr>
              <w:t>TICKETS JULIO 2023</w:t>
            </w:r>
          </w:p>
          <w:p w14:paraId="7C125FB5" w14:textId="78B9E843" w:rsidR="002811A7" w:rsidRPr="008C3AB1" w:rsidRDefault="002811A7" w:rsidP="008C3AB1">
            <w:pPr>
              <w:pStyle w:val="Prrafodelista"/>
              <w:widowControl w:val="0"/>
              <w:numPr>
                <w:ilvl w:val="0"/>
                <w:numId w:val="32"/>
              </w:numPr>
              <w:rPr>
                <w:rFonts w:eastAsia="Palatino Linotype" w:cs="Palatino Linotype"/>
                <w:bCs/>
                <w:sz w:val="20"/>
              </w:rPr>
            </w:pPr>
            <w:r w:rsidRPr="008C3AB1">
              <w:rPr>
                <w:rFonts w:eastAsia="Palatino Linotype" w:cs="Palatino Linotype"/>
                <w:bCs/>
                <w:sz w:val="20"/>
              </w:rPr>
              <w:t>TICKETS NOVIEMBRE 2023</w:t>
            </w:r>
          </w:p>
          <w:p w14:paraId="0F10517F" w14:textId="433E35ED" w:rsidR="002811A7" w:rsidRPr="008C3AB1" w:rsidRDefault="002811A7" w:rsidP="008C3AB1">
            <w:pPr>
              <w:pStyle w:val="Prrafodelista"/>
              <w:widowControl w:val="0"/>
              <w:numPr>
                <w:ilvl w:val="0"/>
                <w:numId w:val="32"/>
              </w:numPr>
              <w:rPr>
                <w:rFonts w:eastAsia="Palatino Linotype" w:cs="Palatino Linotype"/>
                <w:bCs/>
                <w:sz w:val="20"/>
              </w:rPr>
            </w:pPr>
            <w:r w:rsidRPr="008C3AB1">
              <w:rPr>
                <w:rFonts w:eastAsia="Palatino Linotype" w:cs="Palatino Linotype"/>
                <w:bCs/>
                <w:sz w:val="20"/>
              </w:rPr>
              <w:t>TICKETS OCTUBRE 2023</w:t>
            </w:r>
          </w:p>
          <w:p w14:paraId="44A7AAB3" w14:textId="673C0645" w:rsidR="002811A7" w:rsidRPr="008C3AB1" w:rsidRDefault="002811A7" w:rsidP="008C3AB1">
            <w:pPr>
              <w:pStyle w:val="Prrafodelista"/>
              <w:widowControl w:val="0"/>
              <w:numPr>
                <w:ilvl w:val="0"/>
                <w:numId w:val="32"/>
              </w:numPr>
              <w:rPr>
                <w:rFonts w:eastAsia="Palatino Linotype" w:cs="Palatino Linotype"/>
                <w:bCs/>
                <w:sz w:val="20"/>
              </w:rPr>
            </w:pPr>
            <w:r w:rsidRPr="008C3AB1">
              <w:rPr>
                <w:rFonts w:eastAsia="Palatino Linotype" w:cs="Palatino Linotype"/>
                <w:bCs/>
                <w:sz w:val="20"/>
              </w:rPr>
              <w:t>TICKETS SEPTIEMBRE 2023</w:t>
            </w:r>
          </w:p>
          <w:p w14:paraId="0B401266" w14:textId="77777777" w:rsidR="002811A7" w:rsidRPr="008C3AB1" w:rsidRDefault="002811A7" w:rsidP="008C3AB1">
            <w:pPr>
              <w:pStyle w:val="Prrafodelista"/>
              <w:widowControl w:val="0"/>
              <w:rPr>
                <w:rFonts w:eastAsia="Palatino Linotype" w:cs="Palatino Linotype"/>
                <w:bCs/>
                <w:sz w:val="20"/>
              </w:rPr>
            </w:pPr>
          </w:p>
          <w:p w14:paraId="619B383F" w14:textId="1E9E6E53" w:rsidR="002811A7" w:rsidRPr="008C3AB1" w:rsidRDefault="002811A7" w:rsidP="008C3AB1">
            <w:pPr>
              <w:pStyle w:val="Prrafodelista"/>
              <w:widowControl w:val="0"/>
              <w:numPr>
                <w:ilvl w:val="0"/>
                <w:numId w:val="31"/>
              </w:numPr>
              <w:rPr>
                <w:rFonts w:eastAsia="Palatino Linotype" w:cs="Palatino Linotype"/>
                <w:bCs/>
                <w:sz w:val="20"/>
              </w:rPr>
            </w:pPr>
            <w:r w:rsidRPr="008C3AB1">
              <w:rPr>
                <w:rFonts w:eastAsia="Palatino Linotype" w:cs="Palatino Linotype"/>
                <w:bCs/>
                <w:sz w:val="20"/>
              </w:rPr>
              <w:t>V271 2023</w:t>
            </w:r>
          </w:p>
          <w:p w14:paraId="46A4F286" w14:textId="305E3B16" w:rsidR="002811A7" w:rsidRPr="008C3AB1" w:rsidRDefault="002811A7" w:rsidP="008C3AB1">
            <w:pPr>
              <w:pStyle w:val="Prrafodelista"/>
              <w:numPr>
                <w:ilvl w:val="0"/>
                <w:numId w:val="32"/>
              </w:numPr>
              <w:rPr>
                <w:rFonts w:eastAsia="Palatino Linotype" w:cs="Palatino Linotype"/>
                <w:bCs/>
                <w:sz w:val="20"/>
              </w:rPr>
            </w:pPr>
            <w:r w:rsidRPr="008C3AB1">
              <w:rPr>
                <w:rFonts w:eastAsia="Palatino Linotype" w:cs="Palatino Linotype"/>
                <w:bCs/>
                <w:sz w:val="20"/>
              </w:rPr>
              <w:t>BITACORA 2023</w:t>
            </w:r>
          </w:p>
          <w:p w14:paraId="2A0D8672" w14:textId="70CAFCBE" w:rsidR="002811A7" w:rsidRPr="008C3AB1" w:rsidRDefault="002811A7" w:rsidP="008C3AB1">
            <w:pPr>
              <w:pStyle w:val="Prrafodelista"/>
              <w:numPr>
                <w:ilvl w:val="0"/>
                <w:numId w:val="32"/>
              </w:numPr>
              <w:rPr>
                <w:rFonts w:eastAsia="Palatino Linotype" w:cs="Palatino Linotype"/>
                <w:bCs/>
                <w:sz w:val="20"/>
              </w:rPr>
            </w:pPr>
            <w:r w:rsidRPr="008C3AB1">
              <w:rPr>
                <w:rFonts w:eastAsia="Palatino Linotype" w:cs="Palatino Linotype"/>
                <w:bCs/>
                <w:sz w:val="20"/>
              </w:rPr>
              <w:t>TICKETS AGOSTO 2023</w:t>
            </w:r>
          </w:p>
          <w:p w14:paraId="364EFC3C" w14:textId="5E1944F9" w:rsidR="002811A7" w:rsidRPr="008C3AB1" w:rsidRDefault="002811A7" w:rsidP="008C3AB1">
            <w:pPr>
              <w:pStyle w:val="Prrafodelista"/>
              <w:numPr>
                <w:ilvl w:val="0"/>
                <w:numId w:val="32"/>
              </w:numPr>
              <w:rPr>
                <w:rFonts w:eastAsia="Palatino Linotype" w:cs="Palatino Linotype"/>
                <w:bCs/>
                <w:sz w:val="20"/>
              </w:rPr>
            </w:pPr>
            <w:r w:rsidRPr="008C3AB1">
              <w:rPr>
                <w:rFonts w:eastAsia="Palatino Linotype" w:cs="Palatino Linotype"/>
                <w:bCs/>
                <w:sz w:val="20"/>
              </w:rPr>
              <w:t>TICKETS DICIEMBRE 2023</w:t>
            </w:r>
          </w:p>
          <w:p w14:paraId="0A77DE4D" w14:textId="76215EBE" w:rsidR="002811A7" w:rsidRPr="008C3AB1" w:rsidRDefault="002811A7" w:rsidP="008C3AB1">
            <w:pPr>
              <w:pStyle w:val="Prrafodelista"/>
              <w:numPr>
                <w:ilvl w:val="0"/>
                <w:numId w:val="32"/>
              </w:numPr>
              <w:rPr>
                <w:rFonts w:eastAsia="Palatino Linotype" w:cs="Palatino Linotype"/>
                <w:bCs/>
                <w:sz w:val="20"/>
              </w:rPr>
            </w:pPr>
            <w:r w:rsidRPr="008C3AB1">
              <w:rPr>
                <w:rFonts w:eastAsia="Palatino Linotype" w:cs="Palatino Linotype"/>
                <w:bCs/>
                <w:sz w:val="20"/>
              </w:rPr>
              <w:t>TICKETS JULIO 2023</w:t>
            </w:r>
          </w:p>
          <w:p w14:paraId="793C9170" w14:textId="211A9166" w:rsidR="002811A7" w:rsidRPr="008C3AB1" w:rsidRDefault="002811A7" w:rsidP="008C3AB1">
            <w:pPr>
              <w:pStyle w:val="Prrafodelista"/>
              <w:numPr>
                <w:ilvl w:val="0"/>
                <w:numId w:val="32"/>
              </w:numPr>
              <w:rPr>
                <w:rFonts w:eastAsia="Palatino Linotype" w:cs="Palatino Linotype"/>
                <w:bCs/>
                <w:sz w:val="20"/>
              </w:rPr>
            </w:pPr>
            <w:r w:rsidRPr="008C3AB1">
              <w:rPr>
                <w:rFonts w:eastAsia="Palatino Linotype" w:cs="Palatino Linotype"/>
                <w:bCs/>
                <w:sz w:val="20"/>
              </w:rPr>
              <w:t>TICKETS NOVIEMBRE 2023</w:t>
            </w:r>
          </w:p>
          <w:p w14:paraId="1348C63B" w14:textId="3A7EA50E" w:rsidR="002811A7" w:rsidRPr="008C3AB1" w:rsidRDefault="002811A7" w:rsidP="008C3AB1">
            <w:pPr>
              <w:pStyle w:val="Prrafodelista"/>
              <w:numPr>
                <w:ilvl w:val="0"/>
                <w:numId w:val="32"/>
              </w:numPr>
              <w:rPr>
                <w:rFonts w:eastAsia="Palatino Linotype" w:cs="Palatino Linotype"/>
                <w:bCs/>
                <w:sz w:val="20"/>
              </w:rPr>
            </w:pPr>
            <w:r w:rsidRPr="008C3AB1">
              <w:rPr>
                <w:rFonts w:eastAsia="Palatino Linotype" w:cs="Palatino Linotype"/>
                <w:bCs/>
                <w:sz w:val="20"/>
              </w:rPr>
              <w:t>TICKETS OCTUBRE 2023</w:t>
            </w:r>
          </w:p>
          <w:p w14:paraId="278EE114" w14:textId="390BEF86" w:rsidR="002811A7" w:rsidRPr="008C3AB1" w:rsidRDefault="002811A7" w:rsidP="008C3AB1">
            <w:pPr>
              <w:pStyle w:val="Prrafodelista"/>
              <w:numPr>
                <w:ilvl w:val="0"/>
                <w:numId w:val="32"/>
              </w:numPr>
              <w:rPr>
                <w:rFonts w:eastAsia="Palatino Linotype" w:cs="Palatino Linotype"/>
                <w:bCs/>
                <w:sz w:val="20"/>
              </w:rPr>
            </w:pPr>
            <w:r w:rsidRPr="008C3AB1">
              <w:rPr>
                <w:rFonts w:eastAsia="Palatino Linotype" w:cs="Palatino Linotype"/>
                <w:bCs/>
                <w:sz w:val="20"/>
              </w:rPr>
              <w:t>TICKETS SEPTIEMBRE 2023</w:t>
            </w:r>
          </w:p>
          <w:p w14:paraId="3EFB3820" w14:textId="15A4BDA9" w:rsidR="002811A7" w:rsidRPr="008C3AB1" w:rsidRDefault="002811A7" w:rsidP="008C3AB1">
            <w:pPr>
              <w:pStyle w:val="Prrafodelista"/>
              <w:widowControl w:val="0"/>
              <w:rPr>
                <w:rFonts w:eastAsia="Palatino Linotype" w:cs="Palatino Linotype"/>
                <w:bCs/>
                <w:sz w:val="20"/>
              </w:rPr>
            </w:pPr>
          </w:p>
          <w:p w14:paraId="6C0CBAA8" w14:textId="3F61BD10" w:rsidR="00BA0882" w:rsidRPr="008C3AB1" w:rsidRDefault="00BA0882" w:rsidP="008C3AB1">
            <w:pPr>
              <w:pStyle w:val="Prrafodelista"/>
              <w:widowControl w:val="0"/>
              <w:rPr>
                <w:rFonts w:eastAsia="Palatino Linotype" w:cs="Palatino Linotype"/>
                <w:bCs/>
                <w:sz w:val="20"/>
              </w:rPr>
            </w:pPr>
          </w:p>
          <w:p w14:paraId="45F899C8" w14:textId="783E1DA8" w:rsidR="002811A7" w:rsidRPr="008C3AB1" w:rsidRDefault="002811A7" w:rsidP="008C3AB1">
            <w:pPr>
              <w:pStyle w:val="Prrafodelista"/>
              <w:widowControl w:val="0"/>
              <w:numPr>
                <w:ilvl w:val="0"/>
                <w:numId w:val="31"/>
              </w:numPr>
              <w:rPr>
                <w:rFonts w:eastAsia="Palatino Linotype" w:cs="Palatino Linotype"/>
                <w:bCs/>
                <w:sz w:val="20"/>
              </w:rPr>
            </w:pPr>
            <w:r w:rsidRPr="008C3AB1">
              <w:rPr>
                <w:rFonts w:eastAsia="Palatino Linotype" w:cs="Palatino Linotype"/>
                <w:bCs/>
                <w:sz w:val="20"/>
              </w:rPr>
              <w:t>BITACORA  NGH-6203</w:t>
            </w:r>
          </w:p>
          <w:p w14:paraId="77CB049A" w14:textId="678ABFEA" w:rsidR="002811A7" w:rsidRPr="008C3AB1" w:rsidRDefault="002811A7" w:rsidP="008C3AB1">
            <w:pPr>
              <w:pStyle w:val="Prrafodelista"/>
              <w:widowControl w:val="0"/>
              <w:numPr>
                <w:ilvl w:val="0"/>
                <w:numId w:val="31"/>
              </w:numPr>
              <w:rPr>
                <w:rFonts w:eastAsia="Palatino Linotype" w:cs="Palatino Linotype"/>
                <w:bCs/>
                <w:sz w:val="20"/>
              </w:rPr>
            </w:pPr>
            <w:r w:rsidRPr="008C3AB1">
              <w:rPr>
                <w:rFonts w:eastAsia="Palatino Linotype" w:cs="Palatino Linotype"/>
                <w:bCs/>
                <w:sz w:val="20"/>
              </w:rPr>
              <w:t>BITACORA ART-030</w:t>
            </w:r>
          </w:p>
          <w:p w14:paraId="3FE45B84" w14:textId="7CDCA1C5" w:rsidR="002811A7" w:rsidRPr="008C3AB1" w:rsidRDefault="002811A7" w:rsidP="008C3AB1">
            <w:pPr>
              <w:pStyle w:val="Prrafodelista"/>
              <w:widowControl w:val="0"/>
              <w:numPr>
                <w:ilvl w:val="0"/>
                <w:numId w:val="31"/>
              </w:numPr>
              <w:rPr>
                <w:rFonts w:eastAsia="Palatino Linotype" w:cs="Palatino Linotype"/>
                <w:bCs/>
                <w:sz w:val="20"/>
              </w:rPr>
            </w:pPr>
            <w:r w:rsidRPr="008C3AB1">
              <w:rPr>
                <w:rFonts w:eastAsia="Palatino Linotype" w:cs="Palatino Linotype"/>
                <w:bCs/>
                <w:sz w:val="20"/>
              </w:rPr>
              <w:t>BITACORA NGH 6180</w:t>
            </w:r>
          </w:p>
          <w:p w14:paraId="7388D760" w14:textId="4732423B" w:rsidR="002811A7" w:rsidRPr="008C3AB1" w:rsidRDefault="002811A7" w:rsidP="008C3AB1">
            <w:pPr>
              <w:pStyle w:val="Prrafodelista"/>
              <w:widowControl w:val="0"/>
              <w:numPr>
                <w:ilvl w:val="0"/>
                <w:numId w:val="31"/>
              </w:numPr>
              <w:rPr>
                <w:rFonts w:eastAsia="Palatino Linotype" w:cs="Palatino Linotype"/>
                <w:bCs/>
                <w:sz w:val="20"/>
              </w:rPr>
            </w:pPr>
            <w:r w:rsidRPr="008C3AB1">
              <w:rPr>
                <w:rFonts w:eastAsia="Palatino Linotype" w:cs="Palatino Linotype"/>
                <w:bCs/>
                <w:sz w:val="20"/>
              </w:rPr>
              <w:t>BITACORA NGH 6216</w:t>
            </w:r>
          </w:p>
          <w:p w14:paraId="6E23BF47" w14:textId="3DFACA0D" w:rsidR="002811A7" w:rsidRPr="008C3AB1" w:rsidRDefault="002811A7" w:rsidP="008C3AB1">
            <w:pPr>
              <w:pStyle w:val="Prrafodelista"/>
              <w:widowControl w:val="0"/>
              <w:numPr>
                <w:ilvl w:val="0"/>
                <w:numId w:val="31"/>
              </w:numPr>
              <w:rPr>
                <w:rFonts w:eastAsia="Palatino Linotype" w:cs="Palatino Linotype"/>
                <w:bCs/>
                <w:sz w:val="20"/>
              </w:rPr>
            </w:pPr>
            <w:r w:rsidRPr="008C3AB1">
              <w:rPr>
                <w:rFonts w:eastAsia="Palatino Linotype" w:cs="Palatino Linotype"/>
                <w:bCs/>
                <w:sz w:val="20"/>
              </w:rPr>
              <w:t>BITACORA NGH-6197</w:t>
            </w:r>
          </w:p>
          <w:p w14:paraId="269F27F4" w14:textId="146732E5" w:rsidR="002811A7" w:rsidRPr="008C3AB1" w:rsidRDefault="002811A7" w:rsidP="008C3AB1">
            <w:pPr>
              <w:pStyle w:val="Prrafodelista"/>
              <w:widowControl w:val="0"/>
              <w:numPr>
                <w:ilvl w:val="0"/>
                <w:numId w:val="31"/>
              </w:numPr>
              <w:rPr>
                <w:rFonts w:eastAsia="Palatino Linotype" w:cs="Palatino Linotype"/>
                <w:bCs/>
                <w:sz w:val="20"/>
              </w:rPr>
            </w:pPr>
            <w:r w:rsidRPr="008C3AB1">
              <w:rPr>
                <w:rFonts w:eastAsia="Palatino Linotype" w:cs="Palatino Linotype"/>
                <w:bCs/>
                <w:sz w:val="20"/>
              </w:rPr>
              <w:t>BITACORA T-370 2023</w:t>
            </w:r>
          </w:p>
          <w:p w14:paraId="3BD79525" w14:textId="361F35DE" w:rsidR="002811A7" w:rsidRPr="008C3AB1" w:rsidRDefault="002811A7" w:rsidP="008C3AB1">
            <w:pPr>
              <w:pStyle w:val="Prrafodelista"/>
              <w:widowControl w:val="0"/>
              <w:numPr>
                <w:ilvl w:val="0"/>
                <w:numId w:val="31"/>
              </w:numPr>
              <w:rPr>
                <w:rFonts w:eastAsia="Palatino Linotype" w:cs="Palatino Linotype"/>
                <w:bCs/>
                <w:sz w:val="20"/>
              </w:rPr>
            </w:pPr>
            <w:r w:rsidRPr="008C3AB1">
              <w:rPr>
                <w:rFonts w:eastAsia="Palatino Linotype" w:cs="Palatino Linotype"/>
                <w:bCs/>
                <w:sz w:val="20"/>
              </w:rPr>
              <w:t>BITACORA T-511 2023</w:t>
            </w:r>
          </w:p>
          <w:p w14:paraId="3EE208E4" w14:textId="77777777" w:rsidR="002811A7" w:rsidRPr="008C3AB1" w:rsidRDefault="002811A7" w:rsidP="008C3AB1">
            <w:pPr>
              <w:pStyle w:val="Prrafodelista"/>
              <w:widowControl w:val="0"/>
              <w:numPr>
                <w:ilvl w:val="0"/>
                <w:numId w:val="31"/>
              </w:numPr>
              <w:rPr>
                <w:rFonts w:eastAsia="Palatino Linotype" w:cs="Palatino Linotype"/>
                <w:bCs/>
                <w:sz w:val="20"/>
              </w:rPr>
            </w:pPr>
            <w:r w:rsidRPr="008C3AB1">
              <w:rPr>
                <w:rFonts w:eastAsia="Palatino Linotype" w:cs="Palatino Linotype"/>
                <w:bCs/>
                <w:sz w:val="20"/>
              </w:rPr>
              <w:t>BITACORA V-297 2023</w:t>
            </w:r>
          </w:p>
          <w:p w14:paraId="29D1F4B9" w14:textId="5798A606" w:rsidR="002811A7" w:rsidRPr="008C3AB1" w:rsidRDefault="002811A7" w:rsidP="008C3AB1">
            <w:pPr>
              <w:pStyle w:val="Prrafodelista"/>
              <w:widowControl w:val="0"/>
              <w:numPr>
                <w:ilvl w:val="0"/>
                <w:numId w:val="31"/>
              </w:numPr>
              <w:rPr>
                <w:rFonts w:eastAsia="Palatino Linotype" w:cs="Palatino Linotype"/>
                <w:bCs/>
                <w:sz w:val="20"/>
              </w:rPr>
            </w:pPr>
            <w:r w:rsidRPr="008C3AB1">
              <w:rPr>
                <w:rFonts w:eastAsia="Palatino Linotype" w:cs="Palatino Linotype"/>
                <w:bCs/>
                <w:sz w:val="20"/>
              </w:rPr>
              <w:t>BITACORA V-326 2023</w:t>
            </w:r>
          </w:p>
          <w:p w14:paraId="16261404" w14:textId="526D114C" w:rsidR="002811A7" w:rsidRPr="008C3AB1" w:rsidRDefault="002811A7" w:rsidP="008C3AB1">
            <w:pPr>
              <w:pStyle w:val="Prrafodelista"/>
              <w:widowControl w:val="0"/>
              <w:numPr>
                <w:ilvl w:val="0"/>
                <w:numId w:val="31"/>
              </w:numPr>
              <w:rPr>
                <w:rFonts w:eastAsia="Palatino Linotype" w:cs="Palatino Linotype"/>
                <w:bCs/>
                <w:sz w:val="20"/>
              </w:rPr>
            </w:pPr>
            <w:r w:rsidRPr="008C3AB1">
              <w:rPr>
                <w:rFonts w:eastAsia="Palatino Linotype" w:cs="Palatino Linotype"/>
                <w:bCs/>
                <w:sz w:val="20"/>
              </w:rPr>
              <w:t>BITACORAS 2023</w:t>
            </w:r>
          </w:p>
          <w:p w14:paraId="3D3D8426" w14:textId="0F929D66" w:rsidR="002811A7" w:rsidRPr="008C3AB1" w:rsidRDefault="002811A7" w:rsidP="008C3AB1">
            <w:pPr>
              <w:pStyle w:val="Prrafodelista"/>
              <w:widowControl w:val="0"/>
              <w:numPr>
                <w:ilvl w:val="0"/>
                <w:numId w:val="31"/>
              </w:numPr>
              <w:rPr>
                <w:rFonts w:eastAsia="Palatino Linotype" w:cs="Palatino Linotype"/>
                <w:bCs/>
                <w:sz w:val="20"/>
              </w:rPr>
            </w:pPr>
            <w:r w:rsidRPr="008C3AB1">
              <w:rPr>
                <w:rFonts w:eastAsia="Palatino Linotype" w:cs="Palatino Linotype"/>
                <w:bCs/>
                <w:sz w:val="20"/>
              </w:rPr>
              <w:t>tickets agosto 2023</w:t>
            </w:r>
          </w:p>
          <w:p w14:paraId="5DB53168" w14:textId="0A541678" w:rsidR="002811A7" w:rsidRPr="008C3AB1" w:rsidRDefault="002811A7" w:rsidP="008C3AB1">
            <w:pPr>
              <w:pStyle w:val="Prrafodelista"/>
              <w:widowControl w:val="0"/>
              <w:numPr>
                <w:ilvl w:val="0"/>
                <w:numId w:val="31"/>
              </w:numPr>
              <w:rPr>
                <w:rFonts w:eastAsia="Palatino Linotype" w:cs="Palatino Linotype"/>
                <w:bCs/>
                <w:sz w:val="20"/>
              </w:rPr>
            </w:pPr>
            <w:r w:rsidRPr="008C3AB1">
              <w:rPr>
                <w:rFonts w:eastAsia="Palatino Linotype" w:cs="Palatino Linotype"/>
                <w:bCs/>
                <w:sz w:val="20"/>
              </w:rPr>
              <w:t>tickets diciembre 2023</w:t>
            </w:r>
          </w:p>
          <w:p w14:paraId="56EEA367" w14:textId="581FAFBD" w:rsidR="002811A7" w:rsidRPr="008C3AB1" w:rsidRDefault="002811A7" w:rsidP="008C3AB1">
            <w:pPr>
              <w:pStyle w:val="Prrafodelista"/>
              <w:widowControl w:val="0"/>
              <w:numPr>
                <w:ilvl w:val="0"/>
                <w:numId w:val="31"/>
              </w:numPr>
              <w:rPr>
                <w:rFonts w:eastAsia="Palatino Linotype" w:cs="Palatino Linotype"/>
                <w:bCs/>
                <w:sz w:val="20"/>
              </w:rPr>
            </w:pPr>
            <w:r w:rsidRPr="008C3AB1">
              <w:rPr>
                <w:rFonts w:eastAsia="Palatino Linotype" w:cs="Palatino Linotype"/>
                <w:bCs/>
                <w:sz w:val="20"/>
              </w:rPr>
              <w:t>tickets julio 2023</w:t>
            </w:r>
          </w:p>
          <w:p w14:paraId="35F35E1D" w14:textId="0E9F00D4" w:rsidR="002811A7" w:rsidRPr="008C3AB1" w:rsidRDefault="002811A7" w:rsidP="008C3AB1">
            <w:pPr>
              <w:pStyle w:val="Prrafodelista"/>
              <w:widowControl w:val="0"/>
              <w:numPr>
                <w:ilvl w:val="0"/>
                <w:numId w:val="31"/>
              </w:numPr>
              <w:rPr>
                <w:rFonts w:eastAsia="Palatino Linotype" w:cs="Palatino Linotype"/>
                <w:bCs/>
                <w:sz w:val="20"/>
              </w:rPr>
            </w:pPr>
            <w:r w:rsidRPr="008C3AB1">
              <w:rPr>
                <w:rFonts w:eastAsia="Palatino Linotype" w:cs="Palatino Linotype"/>
                <w:bCs/>
                <w:sz w:val="20"/>
              </w:rPr>
              <w:t>tickets noviembre 2023</w:t>
            </w:r>
          </w:p>
          <w:p w14:paraId="3B076850" w14:textId="77777777" w:rsidR="002811A7" w:rsidRPr="008C3AB1" w:rsidRDefault="002811A7" w:rsidP="008C3AB1">
            <w:pPr>
              <w:pStyle w:val="Prrafodelista"/>
              <w:widowControl w:val="0"/>
              <w:numPr>
                <w:ilvl w:val="0"/>
                <w:numId w:val="31"/>
              </w:numPr>
              <w:rPr>
                <w:rFonts w:eastAsia="Palatino Linotype" w:cs="Palatino Linotype"/>
                <w:bCs/>
                <w:sz w:val="20"/>
              </w:rPr>
            </w:pPr>
            <w:r w:rsidRPr="008C3AB1">
              <w:rPr>
                <w:rFonts w:eastAsia="Palatino Linotype" w:cs="Palatino Linotype"/>
                <w:bCs/>
                <w:sz w:val="20"/>
              </w:rPr>
              <w:t>tickets octubre 2023</w:t>
            </w:r>
          </w:p>
          <w:p w14:paraId="38FA6A50" w14:textId="01C2EE89" w:rsidR="002811A7" w:rsidRPr="008C3AB1" w:rsidRDefault="002811A7" w:rsidP="008C3AB1">
            <w:pPr>
              <w:pStyle w:val="Prrafodelista"/>
              <w:widowControl w:val="0"/>
              <w:numPr>
                <w:ilvl w:val="0"/>
                <w:numId w:val="31"/>
              </w:numPr>
              <w:rPr>
                <w:rFonts w:eastAsia="Palatino Linotype" w:cs="Palatino Linotype"/>
                <w:bCs/>
                <w:sz w:val="20"/>
              </w:rPr>
            </w:pPr>
            <w:r w:rsidRPr="008C3AB1">
              <w:rPr>
                <w:rFonts w:eastAsia="Palatino Linotype" w:cs="Palatino Linotype"/>
                <w:bCs/>
                <w:sz w:val="20"/>
              </w:rPr>
              <w:t>tickets septiembre 2023</w:t>
            </w:r>
          </w:p>
        </w:tc>
        <w:tc>
          <w:tcPr>
            <w:tcW w:w="4517" w:type="dxa"/>
          </w:tcPr>
          <w:p w14:paraId="5B217DB1" w14:textId="77777777" w:rsidR="002811A7" w:rsidRPr="008C3AB1" w:rsidRDefault="002811A7" w:rsidP="008C3AB1">
            <w:pPr>
              <w:pStyle w:val="Prrafodelista"/>
              <w:widowControl w:val="0"/>
              <w:ind w:left="0"/>
              <w:rPr>
                <w:rFonts w:eastAsia="Palatino Linotype" w:cs="Palatino Linotype"/>
                <w:bCs/>
                <w:sz w:val="20"/>
              </w:rPr>
            </w:pPr>
            <w:r w:rsidRPr="008C3AB1">
              <w:rPr>
                <w:rFonts w:eastAsia="Palatino Linotype" w:cs="Palatino Linotype"/>
                <w:bCs/>
                <w:sz w:val="20"/>
              </w:rPr>
              <w:t>2024</w:t>
            </w:r>
          </w:p>
          <w:p w14:paraId="5E2AEE19" w14:textId="77777777" w:rsidR="002811A7" w:rsidRPr="008C3AB1" w:rsidRDefault="002811A7" w:rsidP="008C3AB1">
            <w:pPr>
              <w:pStyle w:val="Prrafodelista"/>
              <w:widowControl w:val="0"/>
              <w:ind w:left="0"/>
              <w:rPr>
                <w:rFonts w:eastAsia="Palatino Linotype" w:cs="Palatino Linotype"/>
                <w:bCs/>
                <w:sz w:val="20"/>
              </w:rPr>
            </w:pPr>
          </w:p>
          <w:p w14:paraId="1A96E0E2" w14:textId="71FA6370" w:rsidR="002811A7" w:rsidRPr="008C3AB1" w:rsidRDefault="0004782A" w:rsidP="008C3AB1">
            <w:pPr>
              <w:pStyle w:val="Prrafodelista"/>
              <w:widowControl w:val="0"/>
              <w:numPr>
                <w:ilvl w:val="0"/>
                <w:numId w:val="34"/>
              </w:numPr>
              <w:ind w:left="360"/>
              <w:rPr>
                <w:rFonts w:eastAsia="Palatino Linotype" w:cs="Palatino Linotype"/>
                <w:bCs/>
                <w:sz w:val="20"/>
              </w:rPr>
            </w:pPr>
            <w:r w:rsidRPr="008C3AB1">
              <w:rPr>
                <w:rFonts w:eastAsia="Palatino Linotype" w:cs="Palatino Linotype"/>
                <w:bCs/>
                <w:sz w:val="20"/>
              </w:rPr>
              <w:t>NGH6228 2024</w:t>
            </w:r>
          </w:p>
          <w:p w14:paraId="1382A80C" w14:textId="77777777" w:rsidR="00BA0882" w:rsidRPr="008C3AB1" w:rsidRDefault="00BA0882" w:rsidP="008C3AB1">
            <w:pPr>
              <w:pStyle w:val="Prrafodelista"/>
              <w:widowControl w:val="0"/>
              <w:numPr>
                <w:ilvl w:val="0"/>
                <w:numId w:val="32"/>
              </w:numPr>
              <w:ind w:left="765"/>
              <w:rPr>
                <w:rFonts w:eastAsia="Palatino Linotype" w:cs="Palatino Linotype"/>
                <w:bCs/>
                <w:sz w:val="20"/>
              </w:rPr>
            </w:pPr>
            <w:r w:rsidRPr="008C3AB1">
              <w:rPr>
                <w:rFonts w:eastAsia="Palatino Linotype" w:cs="Palatino Linotype"/>
                <w:bCs/>
                <w:sz w:val="20"/>
              </w:rPr>
              <w:t>BITACORA 2024</w:t>
            </w:r>
          </w:p>
          <w:p w14:paraId="21DD9DEC" w14:textId="77777777" w:rsidR="00BA0882" w:rsidRPr="008C3AB1" w:rsidRDefault="00BA0882" w:rsidP="008C3AB1">
            <w:pPr>
              <w:pStyle w:val="Prrafodelista"/>
              <w:widowControl w:val="0"/>
              <w:numPr>
                <w:ilvl w:val="0"/>
                <w:numId w:val="32"/>
              </w:numPr>
              <w:ind w:left="765"/>
              <w:rPr>
                <w:rFonts w:eastAsia="Palatino Linotype" w:cs="Palatino Linotype"/>
                <w:bCs/>
                <w:sz w:val="20"/>
              </w:rPr>
            </w:pPr>
            <w:r w:rsidRPr="008C3AB1">
              <w:rPr>
                <w:rFonts w:eastAsia="Palatino Linotype" w:cs="Palatino Linotype"/>
                <w:bCs/>
                <w:sz w:val="20"/>
              </w:rPr>
              <w:t>TICKETS ABRIL 2024</w:t>
            </w:r>
          </w:p>
          <w:p w14:paraId="46414C4C" w14:textId="77777777" w:rsidR="00BA0882" w:rsidRPr="008C3AB1" w:rsidRDefault="00BA0882" w:rsidP="008C3AB1">
            <w:pPr>
              <w:pStyle w:val="Prrafodelista"/>
              <w:widowControl w:val="0"/>
              <w:numPr>
                <w:ilvl w:val="0"/>
                <w:numId w:val="32"/>
              </w:numPr>
              <w:ind w:left="765"/>
              <w:rPr>
                <w:rFonts w:eastAsia="Palatino Linotype" w:cs="Palatino Linotype"/>
                <w:bCs/>
                <w:sz w:val="20"/>
              </w:rPr>
            </w:pPr>
            <w:r w:rsidRPr="008C3AB1">
              <w:rPr>
                <w:rFonts w:eastAsia="Palatino Linotype" w:cs="Palatino Linotype"/>
                <w:bCs/>
                <w:sz w:val="20"/>
              </w:rPr>
              <w:t>TICKETS ENERO 2024</w:t>
            </w:r>
          </w:p>
          <w:p w14:paraId="30A42DC4" w14:textId="77777777" w:rsidR="00BA0882" w:rsidRPr="008C3AB1" w:rsidRDefault="00BA0882" w:rsidP="008C3AB1">
            <w:pPr>
              <w:pStyle w:val="Prrafodelista"/>
              <w:widowControl w:val="0"/>
              <w:numPr>
                <w:ilvl w:val="0"/>
                <w:numId w:val="32"/>
              </w:numPr>
              <w:ind w:left="765"/>
              <w:rPr>
                <w:rFonts w:eastAsia="Palatino Linotype" w:cs="Palatino Linotype"/>
                <w:bCs/>
                <w:sz w:val="20"/>
              </w:rPr>
            </w:pPr>
            <w:r w:rsidRPr="008C3AB1">
              <w:rPr>
                <w:rFonts w:eastAsia="Palatino Linotype" w:cs="Palatino Linotype"/>
                <w:bCs/>
                <w:sz w:val="20"/>
              </w:rPr>
              <w:t>TICKETS FEBRERO 2024</w:t>
            </w:r>
          </w:p>
          <w:p w14:paraId="1BDD4E88" w14:textId="77777777" w:rsidR="00BA0882" w:rsidRPr="008C3AB1" w:rsidRDefault="00BA0882" w:rsidP="008C3AB1">
            <w:pPr>
              <w:pStyle w:val="Prrafodelista"/>
              <w:widowControl w:val="0"/>
              <w:numPr>
                <w:ilvl w:val="0"/>
                <w:numId w:val="32"/>
              </w:numPr>
              <w:ind w:left="765"/>
              <w:rPr>
                <w:rFonts w:eastAsia="Palatino Linotype" w:cs="Palatino Linotype"/>
                <w:bCs/>
                <w:sz w:val="20"/>
              </w:rPr>
            </w:pPr>
            <w:r w:rsidRPr="008C3AB1">
              <w:rPr>
                <w:rFonts w:eastAsia="Palatino Linotype" w:cs="Palatino Linotype"/>
                <w:bCs/>
                <w:sz w:val="20"/>
              </w:rPr>
              <w:t>TICKETS JUNIO 2024</w:t>
            </w:r>
          </w:p>
          <w:p w14:paraId="4D310B06" w14:textId="77777777" w:rsidR="00BA0882" w:rsidRPr="008C3AB1" w:rsidRDefault="00BA0882" w:rsidP="008C3AB1">
            <w:pPr>
              <w:pStyle w:val="Prrafodelista"/>
              <w:widowControl w:val="0"/>
              <w:numPr>
                <w:ilvl w:val="0"/>
                <w:numId w:val="32"/>
              </w:numPr>
              <w:ind w:left="765"/>
              <w:rPr>
                <w:rFonts w:eastAsia="Palatino Linotype" w:cs="Palatino Linotype"/>
                <w:bCs/>
                <w:sz w:val="20"/>
              </w:rPr>
            </w:pPr>
            <w:r w:rsidRPr="008C3AB1">
              <w:rPr>
                <w:rFonts w:eastAsia="Palatino Linotype" w:cs="Palatino Linotype"/>
                <w:bCs/>
                <w:sz w:val="20"/>
              </w:rPr>
              <w:t>TICKETS MARZO 2024</w:t>
            </w:r>
          </w:p>
          <w:p w14:paraId="426C0949" w14:textId="7E102A3B" w:rsidR="00BA0882" w:rsidRPr="008C3AB1" w:rsidRDefault="00BA0882" w:rsidP="008C3AB1">
            <w:pPr>
              <w:pStyle w:val="Prrafodelista"/>
              <w:widowControl w:val="0"/>
              <w:numPr>
                <w:ilvl w:val="0"/>
                <w:numId w:val="32"/>
              </w:numPr>
              <w:ind w:left="765"/>
              <w:rPr>
                <w:rFonts w:eastAsia="Palatino Linotype" w:cs="Palatino Linotype"/>
                <w:bCs/>
                <w:sz w:val="20"/>
              </w:rPr>
            </w:pPr>
            <w:r w:rsidRPr="008C3AB1">
              <w:rPr>
                <w:rFonts w:eastAsia="Palatino Linotype" w:cs="Palatino Linotype"/>
                <w:bCs/>
                <w:sz w:val="20"/>
              </w:rPr>
              <w:t>TICKETS MAYO 2024</w:t>
            </w:r>
          </w:p>
          <w:p w14:paraId="20C2B3AF" w14:textId="687411DF" w:rsidR="00BA0882" w:rsidRPr="008C3AB1" w:rsidRDefault="00BA0882" w:rsidP="008C3AB1">
            <w:pPr>
              <w:pStyle w:val="Prrafodelista"/>
              <w:widowControl w:val="0"/>
              <w:ind w:left="0"/>
              <w:rPr>
                <w:rFonts w:eastAsia="Palatino Linotype" w:cs="Palatino Linotype"/>
                <w:bCs/>
                <w:sz w:val="20"/>
              </w:rPr>
            </w:pPr>
          </w:p>
          <w:p w14:paraId="48E77A6A" w14:textId="32409B99" w:rsidR="0004782A" w:rsidRPr="008C3AB1" w:rsidRDefault="0004782A" w:rsidP="008C3AB1">
            <w:pPr>
              <w:pStyle w:val="Prrafodelista"/>
              <w:widowControl w:val="0"/>
              <w:numPr>
                <w:ilvl w:val="0"/>
                <w:numId w:val="34"/>
              </w:numPr>
              <w:ind w:left="360"/>
              <w:rPr>
                <w:rFonts w:eastAsia="Palatino Linotype" w:cs="Palatino Linotype"/>
                <w:bCs/>
                <w:sz w:val="20"/>
              </w:rPr>
            </w:pPr>
            <w:r w:rsidRPr="008C3AB1">
              <w:rPr>
                <w:rFonts w:eastAsia="Palatino Linotype" w:cs="Palatino Linotype"/>
                <w:bCs/>
                <w:sz w:val="20"/>
              </w:rPr>
              <w:t>V271 2024</w:t>
            </w:r>
          </w:p>
          <w:p w14:paraId="739E0E53" w14:textId="67EAF926" w:rsidR="0004782A" w:rsidRPr="008C3AB1" w:rsidRDefault="00BA0882" w:rsidP="008C3AB1">
            <w:pPr>
              <w:pStyle w:val="Prrafodelista"/>
              <w:widowControl w:val="0"/>
              <w:numPr>
                <w:ilvl w:val="0"/>
                <w:numId w:val="32"/>
              </w:numPr>
              <w:ind w:left="907"/>
              <w:rPr>
                <w:rFonts w:eastAsia="Palatino Linotype" w:cs="Palatino Linotype"/>
                <w:bCs/>
                <w:sz w:val="20"/>
              </w:rPr>
            </w:pPr>
            <w:r w:rsidRPr="008C3AB1">
              <w:rPr>
                <w:rFonts w:eastAsia="Palatino Linotype" w:cs="Palatino Linotype"/>
                <w:bCs/>
                <w:sz w:val="20"/>
              </w:rPr>
              <w:t>BITACORA 2024</w:t>
            </w:r>
          </w:p>
          <w:p w14:paraId="3C65060A" w14:textId="4E68CAF9" w:rsidR="00BA0882" w:rsidRPr="008C3AB1" w:rsidRDefault="00BA0882" w:rsidP="008C3AB1">
            <w:pPr>
              <w:pStyle w:val="Prrafodelista"/>
              <w:widowControl w:val="0"/>
              <w:numPr>
                <w:ilvl w:val="0"/>
                <w:numId w:val="32"/>
              </w:numPr>
              <w:ind w:left="907"/>
              <w:rPr>
                <w:rFonts w:eastAsia="Palatino Linotype" w:cs="Palatino Linotype"/>
                <w:bCs/>
                <w:sz w:val="20"/>
              </w:rPr>
            </w:pPr>
            <w:r w:rsidRPr="008C3AB1">
              <w:rPr>
                <w:rFonts w:eastAsia="Palatino Linotype" w:cs="Palatino Linotype"/>
                <w:bCs/>
                <w:sz w:val="20"/>
              </w:rPr>
              <w:t>TICKETS ABRIL 2024</w:t>
            </w:r>
          </w:p>
          <w:p w14:paraId="253F8B06" w14:textId="797A1F78" w:rsidR="00BA0882" w:rsidRPr="008C3AB1" w:rsidRDefault="00BA0882" w:rsidP="008C3AB1">
            <w:pPr>
              <w:pStyle w:val="Prrafodelista"/>
              <w:widowControl w:val="0"/>
              <w:numPr>
                <w:ilvl w:val="0"/>
                <w:numId w:val="32"/>
              </w:numPr>
              <w:ind w:left="907"/>
              <w:rPr>
                <w:rFonts w:eastAsia="Palatino Linotype" w:cs="Palatino Linotype"/>
                <w:bCs/>
                <w:sz w:val="20"/>
              </w:rPr>
            </w:pPr>
            <w:r w:rsidRPr="008C3AB1">
              <w:rPr>
                <w:rFonts w:eastAsia="Palatino Linotype" w:cs="Palatino Linotype"/>
                <w:bCs/>
                <w:sz w:val="20"/>
              </w:rPr>
              <w:t>TICKETS ENERO 2024</w:t>
            </w:r>
          </w:p>
          <w:p w14:paraId="5D1635F4" w14:textId="676AB1E7" w:rsidR="00BA0882" w:rsidRPr="008C3AB1" w:rsidRDefault="00BA0882" w:rsidP="008C3AB1">
            <w:pPr>
              <w:pStyle w:val="Prrafodelista"/>
              <w:widowControl w:val="0"/>
              <w:numPr>
                <w:ilvl w:val="0"/>
                <w:numId w:val="32"/>
              </w:numPr>
              <w:ind w:left="907"/>
              <w:rPr>
                <w:rFonts w:eastAsia="Palatino Linotype" w:cs="Palatino Linotype"/>
                <w:bCs/>
                <w:sz w:val="20"/>
              </w:rPr>
            </w:pPr>
            <w:r w:rsidRPr="008C3AB1">
              <w:rPr>
                <w:rFonts w:eastAsia="Palatino Linotype" w:cs="Palatino Linotype"/>
                <w:bCs/>
                <w:sz w:val="20"/>
              </w:rPr>
              <w:t>TICKETS FEBRERO 2024</w:t>
            </w:r>
          </w:p>
          <w:p w14:paraId="0337E847" w14:textId="23873C49" w:rsidR="00BA0882" w:rsidRPr="008C3AB1" w:rsidRDefault="00BA0882" w:rsidP="008C3AB1">
            <w:pPr>
              <w:pStyle w:val="Prrafodelista"/>
              <w:widowControl w:val="0"/>
              <w:numPr>
                <w:ilvl w:val="0"/>
                <w:numId w:val="32"/>
              </w:numPr>
              <w:ind w:left="907"/>
              <w:rPr>
                <w:rFonts w:eastAsia="Palatino Linotype" w:cs="Palatino Linotype"/>
                <w:bCs/>
                <w:sz w:val="20"/>
              </w:rPr>
            </w:pPr>
            <w:r w:rsidRPr="008C3AB1">
              <w:rPr>
                <w:rFonts w:eastAsia="Palatino Linotype" w:cs="Palatino Linotype"/>
                <w:bCs/>
                <w:sz w:val="20"/>
              </w:rPr>
              <w:t>TICKETS JULIO 2024</w:t>
            </w:r>
          </w:p>
          <w:p w14:paraId="162072B2" w14:textId="13E0800A" w:rsidR="00BA0882" w:rsidRPr="008C3AB1" w:rsidRDefault="00BA0882" w:rsidP="008C3AB1">
            <w:pPr>
              <w:pStyle w:val="Prrafodelista"/>
              <w:widowControl w:val="0"/>
              <w:numPr>
                <w:ilvl w:val="0"/>
                <w:numId w:val="32"/>
              </w:numPr>
              <w:ind w:left="907"/>
              <w:rPr>
                <w:rFonts w:eastAsia="Palatino Linotype" w:cs="Palatino Linotype"/>
                <w:bCs/>
                <w:sz w:val="20"/>
              </w:rPr>
            </w:pPr>
            <w:r w:rsidRPr="008C3AB1">
              <w:rPr>
                <w:rFonts w:eastAsia="Palatino Linotype" w:cs="Palatino Linotype"/>
                <w:bCs/>
                <w:sz w:val="20"/>
              </w:rPr>
              <w:t>TICKETS JUNIO 2024</w:t>
            </w:r>
          </w:p>
          <w:p w14:paraId="269CBA9A" w14:textId="5AA6ED75" w:rsidR="00BA0882" w:rsidRPr="008C3AB1" w:rsidRDefault="00BA0882" w:rsidP="008C3AB1">
            <w:pPr>
              <w:pStyle w:val="Prrafodelista"/>
              <w:widowControl w:val="0"/>
              <w:numPr>
                <w:ilvl w:val="0"/>
                <w:numId w:val="32"/>
              </w:numPr>
              <w:ind w:left="907"/>
              <w:rPr>
                <w:rFonts w:eastAsia="Palatino Linotype" w:cs="Palatino Linotype"/>
                <w:bCs/>
                <w:sz w:val="20"/>
              </w:rPr>
            </w:pPr>
            <w:r w:rsidRPr="008C3AB1">
              <w:rPr>
                <w:rFonts w:eastAsia="Palatino Linotype" w:cs="Palatino Linotype"/>
                <w:bCs/>
                <w:sz w:val="20"/>
              </w:rPr>
              <w:t>TICKETS MARZO 2024</w:t>
            </w:r>
          </w:p>
          <w:p w14:paraId="50F07892" w14:textId="1ABCCCD2" w:rsidR="00BA0882" w:rsidRPr="008C3AB1" w:rsidRDefault="00BA0882" w:rsidP="008C3AB1">
            <w:pPr>
              <w:pStyle w:val="Prrafodelista"/>
              <w:widowControl w:val="0"/>
              <w:numPr>
                <w:ilvl w:val="0"/>
                <w:numId w:val="32"/>
              </w:numPr>
              <w:ind w:left="907"/>
              <w:rPr>
                <w:rFonts w:eastAsia="Palatino Linotype" w:cs="Palatino Linotype"/>
                <w:bCs/>
                <w:sz w:val="20"/>
              </w:rPr>
            </w:pPr>
            <w:r w:rsidRPr="008C3AB1">
              <w:rPr>
                <w:rFonts w:eastAsia="Palatino Linotype" w:cs="Palatino Linotype"/>
                <w:bCs/>
                <w:sz w:val="20"/>
              </w:rPr>
              <w:t>TICKETS MAYO 2024</w:t>
            </w:r>
          </w:p>
          <w:p w14:paraId="56AAB2C1" w14:textId="6D987113" w:rsidR="00BA0882" w:rsidRPr="008C3AB1" w:rsidRDefault="00BA0882" w:rsidP="008C3AB1">
            <w:pPr>
              <w:pStyle w:val="Prrafodelista"/>
              <w:widowControl w:val="0"/>
              <w:ind w:left="0"/>
              <w:rPr>
                <w:rFonts w:eastAsia="Palatino Linotype" w:cs="Palatino Linotype"/>
                <w:bCs/>
                <w:sz w:val="20"/>
              </w:rPr>
            </w:pPr>
          </w:p>
          <w:p w14:paraId="246137A2" w14:textId="3F1796D9" w:rsidR="0004782A" w:rsidRPr="008C3AB1" w:rsidRDefault="0004782A" w:rsidP="008C3AB1">
            <w:pPr>
              <w:pStyle w:val="Prrafodelista"/>
              <w:widowControl w:val="0"/>
              <w:numPr>
                <w:ilvl w:val="0"/>
                <w:numId w:val="34"/>
              </w:numPr>
              <w:ind w:left="360"/>
              <w:rPr>
                <w:rFonts w:eastAsia="Palatino Linotype" w:cs="Palatino Linotype"/>
                <w:bCs/>
                <w:sz w:val="20"/>
              </w:rPr>
            </w:pPr>
            <w:r w:rsidRPr="008C3AB1">
              <w:rPr>
                <w:rFonts w:eastAsia="Palatino Linotype" w:cs="Palatino Linotype"/>
                <w:bCs/>
                <w:sz w:val="20"/>
              </w:rPr>
              <w:t>bitacora T370 2024</w:t>
            </w:r>
          </w:p>
          <w:p w14:paraId="48A87DE9" w14:textId="5F97C84F" w:rsidR="0004782A" w:rsidRPr="008C3AB1" w:rsidRDefault="0004782A" w:rsidP="008C3AB1">
            <w:pPr>
              <w:pStyle w:val="Prrafodelista"/>
              <w:widowControl w:val="0"/>
              <w:numPr>
                <w:ilvl w:val="0"/>
                <w:numId w:val="34"/>
              </w:numPr>
              <w:ind w:left="360"/>
              <w:rPr>
                <w:rFonts w:eastAsia="Palatino Linotype" w:cs="Palatino Linotype"/>
                <w:bCs/>
                <w:sz w:val="20"/>
              </w:rPr>
            </w:pPr>
            <w:r w:rsidRPr="008C3AB1">
              <w:rPr>
                <w:rFonts w:eastAsia="Palatino Linotype" w:cs="Palatino Linotype"/>
                <w:bCs/>
                <w:sz w:val="20"/>
              </w:rPr>
              <w:t>bitacora T488 2024</w:t>
            </w:r>
          </w:p>
          <w:p w14:paraId="2C918DE9" w14:textId="09B83F9E" w:rsidR="0004782A" w:rsidRPr="008C3AB1" w:rsidRDefault="0004782A" w:rsidP="008C3AB1">
            <w:pPr>
              <w:pStyle w:val="Prrafodelista"/>
              <w:widowControl w:val="0"/>
              <w:numPr>
                <w:ilvl w:val="0"/>
                <w:numId w:val="34"/>
              </w:numPr>
              <w:ind w:left="360"/>
              <w:rPr>
                <w:rFonts w:eastAsia="Palatino Linotype" w:cs="Palatino Linotype"/>
                <w:bCs/>
                <w:sz w:val="20"/>
              </w:rPr>
            </w:pPr>
            <w:r w:rsidRPr="008C3AB1">
              <w:rPr>
                <w:rFonts w:eastAsia="Palatino Linotype" w:cs="Palatino Linotype"/>
                <w:bCs/>
                <w:sz w:val="20"/>
              </w:rPr>
              <w:t>bitacora T489 2024</w:t>
            </w:r>
          </w:p>
          <w:p w14:paraId="0FD87DC5" w14:textId="421318D7" w:rsidR="0004782A" w:rsidRPr="008C3AB1" w:rsidRDefault="0004782A" w:rsidP="008C3AB1">
            <w:pPr>
              <w:pStyle w:val="Prrafodelista"/>
              <w:widowControl w:val="0"/>
              <w:numPr>
                <w:ilvl w:val="0"/>
                <w:numId w:val="34"/>
              </w:numPr>
              <w:ind w:left="360"/>
              <w:rPr>
                <w:rFonts w:eastAsia="Palatino Linotype" w:cs="Palatino Linotype"/>
                <w:bCs/>
                <w:sz w:val="20"/>
              </w:rPr>
            </w:pPr>
            <w:r w:rsidRPr="008C3AB1">
              <w:rPr>
                <w:rFonts w:eastAsia="Palatino Linotype" w:cs="Palatino Linotype"/>
                <w:bCs/>
                <w:sz w:val="20"/>
              </w:rPr>
              <w:t>bitacora T490 2024</w:t>
            </w:r>
          </w:p>
          <w:p w14:paraId="1B6DEB56" w14:textId="2009E639" w:rsidR="0004782A" w:rsidRPr="008C3AB1" w:rsidRDefault="0004782A" w:rsidP="008C3AB1">
            <w:pPr>
              <w:pStyle w:val="Prrafodelista"/>
              <w:widowControl w:val="0"/>
              <w:numPr>
                <w:ilvl w:val="0"/>
                <w:numId w:val="34"/>
              </w:numPr>
              <w:ind w:left="360"/>
              <w:rPr>
                <w:rFonts w:eastAsia="Palatino Linotype" w:cs="Palatino Linotype"/>
                <w:bCs/>
                <w:sz w:val="20"/>
              </w:rPr>
            </w:pPr>
            <w:r w:rsidRPr="008C3AB1">
              <w:rPr>
                <w:rFonts w:eastAsia="Palatino Linotype" w:cs="Palatino Linotype"/>
                <w:bCs/>
                <w:sz w:val="20"/>
              </w:rPr>
              <w:t>bitacora T491 2024</w:t>
            </w:r>
          </w:p>
          <w:p w14:paraId="4696542B" w14:textId="2DB367DB" w:rsidR="0004782A" w:rsidRPr="008C3AB1" w:rsidRDefault="0004782A" w:rsidP="008C3AB1">
            <w:pPr>
              <w:pStyle w:val="Prrafodelista"/>
              <w:widowControl w:val="0"/>
              <w:numPr>
                <w:ilvl w:val="0"/>
                <w:numId w:val="34"/>
              </w:numPr>
              <w:ind w:left="360"/>
              <w:rPr>
                <w:rFonts w:eastAsia="Palatino Linotype" w:cs="Palatino Linotype"/>
                <w:bCs/>
                <w:sz w:val="20"/>
              </w:rPr>
            </w:pPr>
            <w:r w:rsidRPr="008C3AB1">
              <w:rPr>
                <w:rFonts w:eastAsia="Palatino Linotype" w:cs="Palatino Linotype"/>
                <w:bCs/>
                <w:sz w:val="20"/>
              </w:rPr>
              <w:t>bitacora T511 2024</w:t>
            </w:r>
          </w:p>
          <w:p w14:paraId="0A5DD199" w14:textId="5FDB58A3" w:rsidR="0004782A" w:rsidRPr="008C3AB1" w:rsidRDefault="0004782A" w:rsidP="008C3AB1">
            <w:pPr>
              <w:pStyle w:val="Prrafodelista"/>
              <w:widowControl w:val="0"/>
              <w:numPr>
                <w:ilvl w:val="0"/>
                <w:numId w:val="34"/>
              </w:numPr>
              <w:ind w:left="360"/>
              <w:rPr>
                <w:rFonts w:eastAsia="Palatino Linotype" w:cs="Palatino Linotype"/>
                <w:bCs/>
                <w:sz w:val="20"/>
              </w:rPr>
            </w:pPr>
            <w:r w:rsidRPr="008C3AB1">
              <w:rPr>
                <w:rFonts w:eastAsia="Palatino Linotype" w:cs="Palatino Linotype"/>
                <w:bCs/>
                <w:sz w:val="20"/>
              </w:rPr>
              <w:t>tickets abril 2024</w:t>
            </w:r>
          </w:p>
          <w:p w14:paraId="59DAFE87" w14:textId="056875B9" w:rsidR="0004782A" w:rsidRPr="008C3AB1" w:rsidRDefault="0004782A" w:rsidP="008C3AB1">
            <w:pPr>
              <w:pStyle w:val="Prrafodelista"/>
              <w:widowControl w:val="0"/>
              <w:numPr>
                <w:ilvl w:val="0"/>
                <w:numId w:val="34"/>
              </w:numPr>
              <w:ind w:left="360"/>
              <w:rPr>
                <w:rFonts w:eastAsia="Palatino Linotype" w:cs="Palatino Linotype"/>
                <w:bCs/>
                <w:sz w:val="20"/>
              </w:rPr>
            </w:pPr>
            <w:r w:rsidRPr="008C3AB1">
              <w:rPr>
                <w:rFonts w:eastAsia="Palatino Linotype" w:cs="Palatino Linotype"/>
                <w:bCs/>
                <w:sz w:val="20"/>
              </w:rPr>
              <w:t>tickets enero 2024</w:t>
            </w:r>
          </w:p>
          <w:p w14:paraId="3173EFB4" w14:textId="0DFDC01A" w:rsidR="0004782A" w:rsidRPr="008C3AB1" w:rsidRDefault="0004782A" w:rsidP="008C3AB1">
            <w:pPr>
              <w:pStyle w:val="Prrafodelista"/>
              <w:widowControl w:val="0"/>
              <w:numPr>
                <w:ilvl w:val="0"/>
                <w:numId w:val="34"/>
              </w:numPr>
              <w:ind w:left="360"/>
              <w:rPr>
                <w:rFonts w:eastAsia="Palatino Linotype" w:cs="Palatino Linotype"/>
                <w:bCs/>
                <w:sz w:val="20"/>
              </w:rPr>
            </w:pPr>
            <w:r w:rsidRPr="008C3AB1">
              <w:rPr>
                <w:rFonts w:eastAsia="Palatino Linotype" w:cs="Palatino Linotype"/>
                <w:bCs/>
                <w:sz w:val="20"/>
              </w:rPr>
              <w:t>tickets febrero 2024</w:t>
            </w:r>
          </w:p>
          <w:p w14:paraId="09CC25CD" w14:textId="01E8CDC1" w:rsidR="0004782A" w:rsidRPr="008C3AB1" w:rsidRDefault="0004782A" w:rsidP="008C3AB1">
            <w:pPr>
              <w:pStyle w:val="Prrafodelista"/>
              <w:widowControl w:val="0"/>
              <w:numPr>
                <w:ilvl w:val="0"/>
                <w:numId w:val="34"/>
              </w:numPr>
              <w:ind w:left="360"/>
              <w:rPr>
                <w:rFonts w:eastAsia="Palatino Linotype" w:cs="Palatino Linotype"/>
                <w:bCs/>
                <w:sz w:val="20"/>
              </w:rPr>
            </w:pPr>
            <w:r w:rsidRPr="008C3AB1">
              <w:rPr>
                <w:rFonts w:eastAsia="Palatino Linotype" w:cs="Palatino Linotype"/>
                <w:bCs/>
                <w:sz w:val="20"/>
              </w:rPr>
              <w:t>tickets julio 2024</w:t>
            </w:r>
          </w:p>
          <w:p w14:paraId="43EF0878" w14:textId="6277D274" w:rsidR="0004782A" w:rsidRPr="008C3AB1" w:rsidRDefault="0004782A" w:rsidP="008C3AB1">
            <w:pPr>
              <w:pStyle w:val="Prrafodelista"/>
              <w:widowControl w:val="0"/>
              <w:numPr>
                <w:ilvl w:val="0"/>
                <w:numId w:val="34"/>
              </w:numPr>
              <w:ind w:left="360"/>
              <w:rPr>
                <w:rFonts w:eastAsia="Palatino Linotype" w:cs="Palatino Linotype"/>
                <w:bCs/>
                <w:sz w:val="20"/>
              </w:rPr>
            </w:pPr>
            <w:r w:rsidRPr="008C3AB1">
              <w:rPr>
                <w:rFonts w:eastAsia="Palatino Linotype" w:cs="Palatino Linotype"/>
                <w:bCs/>
                <w:sz w:val="20"/>
              </w:rPr>
              <w:t>tickets junio 2024</w:t>
            </w:r>
          </w:p>
          <w:p w14:paraId="0115103D" w14:textId="0266E2EF" w:rsidR="0004782A" w:rsidRPr="008C3AB1" w:rsidRDefault="0004782A" w:rsidP="008C3AB1">
            <w:pPr>
              <w:pStyle w:val="Prrafodelista"/>
              <w:widowControl w:val="0"/>
              <w:numPr>
                <w:ilvl w:val="0"/>
                <w:numId w:val="34"/>
              </w:numPr>
              <w:ind w:left="360"/>
              <w:rPr>
                <w:rFonts w:eastAsia="Palatino Linotype" w:cs="Palatino Linotype"/>
                <w:bCs/>
                <w:sz w:val="20"/>
              </w:rPr>
            </w:pPr>
            <w:r w:rsidRPr="008C3AB1">
              <w:rPr>
                <w:rFonts w:eastAsia="Palatino Linotype" w:cs="Palatino Linotype"/>
                <w:bCs/>
                <w:sz w:val="20"/>
              </w:rPr>
              <w:t>tickets marzo 2024</w:t>
            </w:r>
          </w:p>
          <w:p w14:paraId="4C8B675B" w14:textId="15716519" w:rsidR="0004782A" w:rsidRPr="008C3AB1" w:rsidRDefault="0004782A" w:rsidP="008C3AB1">
            <w:pPr>
              <w:pStyle w:val="Prrafodelista"/>
              <w:widowControl w:val="0"/>
              <w:numPr>
                <w:ilvl w:val="0"/>
                <w:numId w:val="34"/>
              </w:numPr>
              <w:ind w:left="360"/>
              <w:rPr>
                <w:rFonts w:eastAsia="Palatino Linotype" w:cs="Palatino Linotype"/>
                <w:bCs/>
                <w:sz w:val="20"/>
              </w:rPr>
            </w:pPr>
            <w:r w:rsidRPr="008C3AB1">
              <w:rPr>
                <w:rFonts w:eastAsia="Palatino Linotype" w:cs="Palatino Linotype"/>
                <w:bCs/>
                <w:sz w:val="20"/>
              </w:rPr>
              <w:t>tickets mayo 2024</w:t>
            </w:r>
          </w:p>
          <w:p w14:paraId="79CD529B" w14:textId="2FFD118B" w:rsidR="002811A7" w:rsidRPr="008C3AB1" w:rsidRDefault="002811A7" w:rsidP="008C3AB1">
            <w:pPr>
              <w:pStyle w:val="Prrafodelista"/>
              <w:widowControl w:val="0"/>
              <w:ind w:left="0"/>
              <w:rPr>
                <w:rFonts w:eastAsia="Palatino Linotype" w:cs="Palatino Linotype"/>
                <w:bCs/>
                <w:sz w:val="20"/>
              </w:rPr>
            </w:pPr>
          </w:p>
        </w:tc>
      </w:tr>
    </w:tbl>
    <w:p w14:paraId="62C6AA4F" w14:textId="77777777" w:rsidR="002811A7" w:rsidRPr="008C3AB1" w:rsidRDefault="002811A7" w:rsidP="008C3AB1">
      <w:pPr>
        <w:pStyle w:val="Prrafodelista"/>
        <w:widowControl w:val="0"/>
        <w:ind w:left="1080"/>
        <w:rPr>
          <w:rFonts w:eastAsia="Palatino Linotype" w:cs="Palatino Linotype"/>
          <w:bCs/>
        </w:rPr>
      </w:pPr>
    </w:p>
    <w:p w14:paraId="2205F37D" w14:textId="77777777" w:rsidR="00F660AE" w:rsidRPr="008C3AB1" w:rsidRDefault="00054F72" w:rsidP="008C3AB1">
      <w:pPr>
        <w:pStyle w:val="Ttulo2"/>
        <w:jc w:val="left"/>
      </w:pPr>
      <w:bookmarkStart w:id="9" w:name="_Toc176375683"/>
      <w:r w:rsidRPr="008C3AB1">
        <w:lastRenderedPageBreak/>
        <w:t>DEL RECURSO DE REVISIÓN</w:t>
      </w:r>
      <w:bookmarkEnd w:id="9"/>
    </w:p>
    <w:p w14:paraId="0CDD3F24" w14:textId="77777777" w:rsidR="00F660AE" w:rsidRPr="008C3AB1" w:rsidRDefault="00054F72" w:rsidP="008C3AB1">
      <w:pPr>
        <w:pStyle w:val="Ttulo3"/>
      </w:pPr>
      <w:bookmarkStart w:id="10" w:name="_Toc176375684"/>
      <w:r w:rsidRPr="008C3AB1">
        <w:t>a) Interposición de los Recursos de Revisión.</w:t>
      </w:r>
      <w:bookmarkEnd w:id="10"/>
    </w:p>
    <w:p w14:paraId="1ECC0DC4" w14:textId="137010A4" w:rsidR="00F660AE" w:rsidRPr="008C3AB1" w:rsidRDefault="00054F72" w:rsidP="008C3AB1">
      <w:pPr>
        <w:ind w:right="-28"/>
      </w:pPr>
      <w:r w:rsidRPr="008C3AB1">
        <w:t xml:space="preserve">El </w:t>
      </w:r>
      <w:r w:rsidR="005A69DC" w:rsidRPr="008C3AB1">
        <w:rPr>
          <w:b/>
        </w:rPr>
        <w:t>diecinueve de agosto</w:t>
      </w:r>
      <w:r w:rsidRPr="008C3AB1">
        <w:rPr>
          <w:b/>
        </w:rPr>
        <w:t xml:space="preserve"> de dos mil </w:t>
      </w:r>
      <w:r w:rsidR="00D84C24" w:rsidRPr="008C3AB1">
        <w:rPr>
          <w:b/>
        </w:rPr>
        <w:t>veinticuatro</w:t>
      </w:r>
      <w:r w:rsidRPr="008C3AB1">
        <w:rPr>
          <w:b/>
        </w:rPr>
        <w:t>,</w:t>
      </w:r>
      <w:r w:rsidRPr="008C3AB1">
        <w:t xml:space="preserve"> </w:t>
      </w:r>
      <w:r w:rsidRPr="008C3AB1">
        <w:rPr>
          <w:b/>
        </w:rPr>
        <w:t>LA PARTE RECURRENTE</w:t>
      </w:r>
      <w:r w:rsidRPr="008C3AB1">
        <w:t xml:space="preserve"> interpuso los recursos de revisión en contra de </w:t>
      </w:r>
      <w:r w:rsidR="00053C1D" w:rsidRPr="008C3AB1">
        <w:t xml:space="preserve">la </w:t>
      </w:r>
      <w:r w:rsidR="001F4EE6" w:rsidRPr="008C3AB1">
        <w:t xml:space="preserve">falta de </w:t>
      </w:r>
      <w:r w:rsidRPr="008C3AB1">
        <w:t xml:space="preserve">respuestas </w:t>
      </w:r>
      <w:r w:rsidR="001F4EE6" w:rsidRPr="008C3AB1">
        <w:t>d</w:t>
      </w:r>
      <w:r w:rsidRPr="008C3AB1">
        <w:t xml:space="preserve">el </w:t>
      </w:r>
      <w:r w:rsidRPr="008C3AB1">
        <w:rPr>
          <w:b/>
        </w:rPr>
        <w:t>SUJETO OBLIGADO</w:t>
      </w:r>
      <w:r w:rsidRPr="008C3AB1">
        <w:t xml:space="preserve">, mismos que fueron registrados en el SAIMEX con los números de expediente </w:t>
      </w:r>
      <w:r w:rsidR="00F60FF7" w:rsidRPr="008C3AB1">
        <w:rPr>
          <w:b/>
        </w:rPr>
        <w:t>04917/INFOEM/IP/RR/2024 y 04918/INFOEM/IP/RR/2024</w:t>
      </w:r>
      <w:r w:rsidR="001F4EE6" w:rsidRPr="008C3AB1">
        <w:rPr>
          <w:b/>
        </w:rPr>
        <w:t xml:space="preserve"> </w:t>
      </w:r>
      <w:r w:rsidRPr="008C3AB1">
        <w:t>y en los cuales manifiesta lo siguiente:</w:t>
      </w:r>
    </w:p>
    <w:p w14:paraId="1538C8D6" w14:textId="77777777" w:rsidR="00F660AE" w:rsidRPr="008C3AB1" w:rsidRDefault="00F660AE" w:rsidP="008C3AB1">
      <w:pPr>
        <w:tabs>
          <w:tab w:val="left" w:pos="4667"/>
        </w:tabs>
        <w:ind w:right="539"/>
      </w:pPr>
    </w:p>
    <w:tbl>
      <w:tblPr>
        <w:tblStyle w:val="a1"/>
        <w:tblW w:w="91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6"/>
        <w:gridCol w:w="6555"/>
      </w:tblGrid>
      <w:tr w:rsidR="002C77E8" w:rsidRPr="008C3AB1" w14:paraId="2A7F3E4C" w14:textId="77777777" w:rsidTr="00EA09DB">
        <w:trPr>
          <w:trHeight w:val="225"/>
        </w:trPr>
        <w:tc>
          <w:tcPr>
            <w:tcW w:w="2556" w:type="dxa"/>
            <w:shd w:val="clear" w:color="auto" w:fill="D9D9D9" w:themeFill="background1" w:themeFillShade="D9"/>
            <w:vAlign w:val="center"/>
          </w:tcPr>
          <w:p w14:paraId="0BDE0C13" w14:textId="4E2E9193" w:rsidR="00EA09DB" w:rsidRPr="008C3AB1" w:rsidRDefault="00EA09DB" w:rsidP="008C3AB1">
            <w:pPr>
              <w:spacing w:line="240" w:lineRule="auto"/>
              <w:jc w:val="center"/>
              <w:rPr>
                <w:b/>
                <w:sz w:val="20"/>
              </w:rPr>
            </w:pPr>
            <w:r w:rsidRPr="008C3AB1">
              <w:rPr>
                <w:b/>
                <w:sz w:val="20"/>
              </w:rPr>
              <w:t>Folio Solicitudes de Información/Folio Recursos de revisión.</w:t>
            </w:r>
          </w:p>
        </w:tc>
        <w:tc>
          <w:tcPr>
            <w:tcW w:w="6555" w:type="dxa"/>
            <w:shd w:val="clear" w:color="auto" w:fill="D9D9D9" w:themeFill="background1" w:themeFillShade="D9"/>
            <w:tcMar>
              <w:top w:w="0" w:type="dxa"/>
              <w:left w:w="45" w:type="dxa"/>
              <w:bottom w:w="0" w:type="dxa"/>
              <w:right w:w="45" w:type="dxa"/>
            </w:tcMar>
            <w:vAlign w:val="center"/>
          </w:tcPr>
          <w:p w14:paraId="6C2A36A5" w14:textId="008ACD96" w:rsidR="00EA09DB" w:rsidRPr="008C3AB1" w:rsidRDefault="00EA09DB" w:rsidP="008C3AB1">
            <w:pPr>
              <w:spacing w:line="240" w:lineRule="auto"/>
              <w:jc w:val="center"/>
              <w:rPr>
                <w:b/>
                <w:i/>
                <w:sz w:val="20"/>
              </w:rPr>
            </w:pPr>
            <w:r w:rsidRPr="008C3AB1">
              <w:rPr>
                <w:b/>
                <w:sz w:val="20"/>
              </w:rPr>
              <w:t>Actos impugnados y razones o motivos de inconformidad</w:t>
            </w:r>
            <w:r w:rsidRPr="008C3AB1">
              <w:rPr>
                <w:b/>
                <w:i/>
                <w:sz w:val="20"/>
              </w:rPr>
              <w:t>.</w:t>
            </w:r>
          </w:p>
        </w:tc>
      </w:tr>
      <w:tr w:rsidR="002C77E8" w:rsidRPr="008C3AB1" w14:paraId="59EDCBCC" w14:textId="77777777" w:rsidTr="00EA09DB">
        <w:trPr>
          <w:trHeight w:val="1093"/>
        </w:trPr>
        <w:tc>
          <w:tcPr>
            <w:tcW w:w="2556" w:type="dxa"/>
          </w:tcPr>
          <w:p w14:paraId="6B93888B" w14:textId="5E6F93A2" w:rsidR="00EA09DB" w:rsidRPr="008C3AB1" w:rsidRDefault="00B47845" w:rsidP="008C3AB1">
            <w:pPr>
              <w:spacing w:line="240" w:lineRule="auto"/>
              <w:jc w:val="center"/>
              <w:rPr>
                <w:b/>
                <w:sz w:val="20"/>
                <w:lang w:val="en-US"/>
              </w:rPr>
            </w:pPr>
            <w:r w:rsidRPr="008C3AB1">
              <w:rPr>
                <w:b/>
                <w:sz w:val="20"/>
              </w:rPr>
              <w:t xml:space="preserve"> </w:t>
            </w:r>
            <w:r w:rsidR="00F60FF7" w:rsidRPr="008C3AB1">
              <w:rPr>
                <w:b/>
                <w:sz w:val="20"/>
                <w:lang w:val="en-US"/>
              </w:rPr>
              <w:t>00346/CAEM/IP/2024</w:t>
            </w:r>
          </w:p>
          <w:p w14:paraId="15EA3C07" w14:textId="4D81B63B" w:rsidR="00EA09DB" w:rsidRPr="008C3AB1" w:rsidRDefault="00F60FF7" w:rsidP="008C3AB1">
            <w:pPr>
              <w:spacing w:line="240" w:lineRule="auto"/>
              <w:jc w:val="center"/>
              <w:rPr>
                <w:b/>
                <w:sz w:val="20"/>
                <w:lang w:val="en-US"/>
              </w:rPr>
            </w:pPr>
            <w:r w:rsidRPr="008C3AB1">
              <w:rPr>
                <w:b/>
                <w:sz w:val="20"/>
                <w:lang w:val="en-US"/>
              </w:rPr>
              <w:t>04917/INFOEM/IP/RR/2024</w:t>
            </w:r>
          </w:p>
          <w:p w14:paraId="560D9203" w14:textId="77777777" w:rsidR="00EA09DB" w:rsidRPr="008C3AB1" w:rsidRDefault="00EA09DB" w:rsidP="008C3AB1">
            <w:pPr>
              <w:spacing w:line="240" w:lineRule="auto"/>
              <w:jc w:val="center"/>
              <w:rPr>
                <w:b/>
                <w:sz w:val="20"/>
                <w:lang w:val="en-US"/>
              </w:rPr>
            </w:pPr>
          </w:p>
          <w:p w14:paraId="747A2EDD" w14:textId="77777777" w:rsidR="00EA09DB" w:rsidRPr="008C3AB1" w:rsidRDefault="00EA09DB" w:rsidP="008C3AB1">
            <w:pPr>
              <w:spacing w:line="240" w:lineRule="auto"/>
              <w:jc w:val="center"/>
              <w:rPr>
                <w:b/>
                <w:sz w:val="20"/>
                <w:lang w:val="en-US"/>
              </w:rPr>
            </w:pPr>
          </w:p>
        </w:tc>
        <w:tc>
          <w:tcPr>
            <w:tcW w:w="6555" w:type="dxa"/>
            <w:tcMar>
              <w:top w:w="0" w:type="dxa"/>
              <w:left w:w="45" w:type="dxa"/>
              <w:bottom w:w="0" w:type="dxa"/>
              <w:right w:w="45" w:type="dxa"/>
            </w:tcMar>
          </w:tcPr>
          <w:p w14:paraId="17A01E64" w14:textId="77777777" w:rsidR="00EA09DB" w:rsidRPr="008C3AB1" w:rsidRDefault="00EA09DB" w:rsidP="008C3AB1">
            <w:pPr>
              <w:spacing w:line="240" w:lineRule="auto"/>
              <w:ind w:left="28"/>
              <w:rPr>
                <w:b/>
                <w:sz w:val="20"/>
              </w:rPr>
            </w:pPr>
            <w:r w:rsidRPr="008C3AB1">
              <w:rPr>
                <w:b/>
                <w:sz w:val="20"/>
              </w:rPr>
              <w:t>Acto impugnado:</w:t>
            </w:r>
          </w:p>
          <w:p w14:paraId="74BA9A4C" w14:textId="1F98D2BD" w:rsidR="00EA09DB" w:rsidRPr="008C3AB1" w:rsidRDefault="00EA09DB" w:rsidP="008C3AB1">
            <w:pPr>
              <w:spacing w:line="240" w:lineRule="auto"/>
              <w:ind w:left="28"/>
              <w:rPr>
                <w:i/>
                <w:sz w:val="20"/>
              </w:rPr>
            </w:pPr>
            <w:r w:rsidRPr="008C3AB1">
              <w:rPr>
                <w:i/>
                <w:sz w:val="20"/>
              </w:rPr>
              <w:t>“</w:t>
            </w:r>
            <w:r w:rsidR="005A69DC" w:rsidRPr="008C3AB1">
              <w:rPr>
                <w:i/>
                <w:sz w:val="20"/>
              </w:rPr>
              <w:t>no se envia toda la respuesta completa</w:t>
            </w:r>
            <w:r w:rsidRPr="008C3AB1">
              <w:rPr>
                <w:i/>
                <w:sz w:val="20"/>
              </w:rPr>
              <w:t>”</w:t>
            </w:r>
          </w:p>
          <w:p w14:paraId="35BE49C0" w14:textId="77777777" w:rsidR="00EA09DB" w:rsidRPr="008C3AB1" w:rsidRDefault="00EA09DB" w:rsidP="008C3AB1">
            <w:pPr>
              <w:spacing w:line="240" w:lineRule="auto"/>
              <w:ind w:left="28"/>
              <w:rPr>
                <w:i/>
                <w:sz w:val="20"/>
              </w:rPr>
            </w:pPr>
          </w:p>
          <w:p w14:paraId="60201334" w14:textId="77777777" w:rsidR="00EA09DB" w:rsidRPr="008C3AB1" w:rsidRDefault="00EA09DB" w:rsidP="008C3AB1">
            <w:pPr>
              <w:spacing w:line="240" w:lineRule="auto"/>
              <w:ind w:left="28"/>
              <w:rPr>
                <w:b/>
                <w:sz w:val="20"/>
              </w:rPr>
            </w:pPr>
            <w:r w:rsidRPr="008C3AB1">
              <w:rPr>
                <w:b/>
                <w:sz w:val="20"/>
              </w:rPr>
              <w:t>Razones o motivos de inconformidad:</w:t>
            </w:r>
          </w:p>
          <w:p w14:paraId="498DA488" w14:textId="39019826" w:rsidR="00EA09DB" w:rsidRPr="008C3AB1" w:rsidRDefault="00EA09DB" w:rsidP="008C3AB1">
            <w:pPr>
              <w:spacing w:line="240" w:lineRule="auto"/>
              <w:ind w:left="28"/>
              <w:rPr>
                <w:i/>
                <w:sz w:val="20"/>
              </w:rPr>
            </w:pPr>
            <w:r w:rsidRPr="008C3AB1">
              <w:rPr>
                <w:i/>
                <w:sz w:val="20"/>
              </w:rPr>
              <w:t>“</w:t>
            </w:r>
            <w:r w:rsidR="005A69DC" w:rsidRPr="008C3AB1">
              <w:rPr>
                <w:i/>
                <w:sz w:val="20"/>
              </w:rPr>
              <w:t>no se envia toda la respuesta completa</w:t>
            </w:r>
            <w:r w:rsidRPr="008C3AB1">
              <w:rPr>
                <w:i/>
                <w:sz w:val="20"/>
              </w:rPr>
              <w:t>”</w:t>
            </w:r>
          </w:p>
        </w:tc>
      </w:tr>
      <w:tr w:rsidR="00EA09DB" w:rsidRPr="008C3AB1" w14:paraId="57158C1C" w14:textId="77777777" w:rsidTr="00EA09DB">
        <w:trPr>
          <w:trHeight w:val="65"/>
        </w:trPr>
        <w:tc>
          <w:tcPr>
            <w:tcW w:w="2556" w:type="dxa"/>
          </w:tcPr>
          <w:p w14:paraId="61A76324" w14:textId="285B5481" w:rsidR="00EA09DB" w:rsidRPr="008C3AB1" w:rsidRDefault="00F60FF7" w:rsidP="008C3AB1">
            <w:pPr>
              <w:spacing w:line="240" w:lineRule="auto"/>
              <w:jc w:val="center"/>
              <w:rPr>
                <w:b/>
                <w:sz w:val="20"/>
                <w:lang w:val="en-US"/>
              </w:rPr>
            </w:pPr>
            <w:r w:rsidRPr="008C3AB1">
              <w:rPr>
                <w:b/>
                <w:sz w:val="20"/>
                <w:lang w:val="en-US"/>
              </w:rPr>
              <w:t>00345/CAEM/IP/2024</w:t>
            </w:r>
          </w:p>
          <w:p w14:paraId="6D93450D" w14:textId="3CE46C26" w:rsidR="00EA09DB" w:rsidRPr="008C3AB1" w:rsidRDefault="00F60FF7" w:rsidP="008C3AB1">
            <w:pPr>
              <w:spacing w:line="240" w:lineRule="auto"/>
              <w:jc w:val="center"/>
              <w:rPr>
                <w:b/>
                <w:sz w:val="20"/>
                <w:lang w:val="en-US"/>
              </w:rPr>
            </w:pPr>
            <w:r w:rsidRPr="008C3AB1">
              <w:rPr>
                <w:b/>
                <w:sz w:val="20"/>
                <w:lang w:val="en-US"/>
              </w:rPr>
              <w:t>04918/INFOEM/IP/RR/2024</w:t>
            </w:r>
          </w:p>
          <w:p w14:paraId="496A1CEC" w14:textId="77777777" w:rsidR="00EA09DB" w:rsidRPr="008C3AB1" w:rsidRDefault="00EA09DB" w:rsidP="008C3AB1">
            <w:pPr>
              <w:spacing w:line="240" w:lineRule="auto"/>
              <w:jc w:val="center"/>
              <w:rPr>
                <w:b/>
                <w:sz w:val="20"/>
                <w:lang w:val="en-US"/>
              </w:rPr>
            </w:pPr>
          </w:p>
        </w:tc>
        <w:tc>
          <w:tcPr>
            <w:tcW w:w="6555" w:type="dxa"/>
            <w:tcMar>
              <w:top w:w="0" w:type="dxa"/>
              <w:left w:w="45" w:type="dxa"/>
              <w:bottom w:w="0" w:type="dxa"/>
              <w:right w:w="45" w:type="dxa"/>
            </w:tcMar>
          </w:tcPr>
          <w:p w14:paraId="0DE7C15F" w14:textId="77777777" w:rsidR="00EA09DB" w:rsidRPr="008C3AB1" w:rsidRDefault="00EA09DB" w:rsidP="008C3AB1">
            <w:pPr>
              <w:spacing w:line="240" w:lineRule="auto"/>
              <w:rPr>
                <w:b/>
                <w:sz w:val="20"/>
              </w:rPr>
            </w:pPr>
            <w:r w:rsidRPr="008C3AB1">
              <w:rPr>
                <w:b/>
                <w:sz w:val="20"/>
              </w:rPr>
              <w:t>Acto impugnado:</w:t>
            </w:r>
          </w:p>
          <w:p w14:paraId="0EF21682" w14:textId="0AFF86C2" w:rsidR="00EA09DB" w:rsidRPr="008C3AB1" w:rsidRDefault="00EA09DB" w:rsidP="008C3AB1">
            <w:pPr>
              <w:spacing w:line="240" w:lineRule="auto"/>
              <w:rPr>
                <w:i/>
                <w:sz w:val="20"/>
              </w:rPr>
            </w:pPr>
            <w:r w:rsidRPr="008C3AB1">
              <w:rPr>
                <w:i/>
                <w:sz w:val="20"/>
              </w:rPr>
              <w:t>“</w:t>
            </w:r>
            <w:r w:rsidR="00346E38" w:rsidRPr="008C3AB1">
              <w:rPr>
                <w:i/>
                <w:sz w:val="20"/>
              </w:rPr>
              <w:t>no se envia toda la informacion requerida</w:t>
            </w:r>
            <w:r w:rsidRPr="008C3AB1">
              <w:rPr>
                <w:i/>
                <w:sz w:val="20"/>
              </w:rPr>
              <w:t>”</w:t>
            </w:r>
          </w:p>
          <w:p w14:paraId="78562728" w14:textId="77777777" w:rsidR="00EA09DB" w:rsidRPr="008C3AB1" w:rsidRDefault="00EA09DB" w:rsidP="008C3AB1">
            <w:pPr>
              <w:spacing w:line="240" w:lineRule="auto"/>
              <w:rPr>
                <w:i/>
                <w:sz w:val="20"/>
              </w:rPr>
            </w:pPr>
          </w:p>
          <w:p w14:paraId="1C2910A3" w14:textId="77777777" w:rsidR="00EA09DB" w:rsidRPr="008C3AB1" w:rsidRDefault="00EA09DB" w:rsidP="008C3AB1">
            <w:pPr>
              <w:spacing w:line="240" w:lineRule="auto"/>
              <w:rPr>
                <w:b/>
                <w:sz w:val="20"/>
              </w:rPr>
            </w:pPr>
            <w:r w:rsidRPr="008C3AB1">
              <w:rPr>
                <w:b/>
                <w:sz w:val="20"/>
              </w:rPr>
              <w:t>Razones o motivos de inconformidad:</w:t>
            </w:r>
          </w:p>
          <w:p w14:paraId="6E6FEE4A" w14:textId="3D159D89" w:rsidR="00EA09DB" w:rsidRPr="008C3AB1" w:rsidRDefault="00EA09DB" w:rsidP="008C3AB1">
            <w:pPr>
              <w:spacing w:line="240" w:lineRule="auto"/>
              <w:rPr>
                <w:b/>
                <w:i/>
                <w:sz w:val="20"/>
              </w:rPr>
            </w:pPr>
            <w:r w:rsidRPr="008C3AB1">
              <w:rPr>
                <w:i/>
                <w:sz w:val="20"/>
              </w:rPr>
              <w:t>“</w:t>
            </w:r>
            <w:r w:rsidR="00346E38" w:rsidRPr="008C3AB1">
              <w:rPr>
                <w:i/>
                <w:sz w:val="20"/>
              </w:rPr>
              <w:t>no se envia toda la informacion requerida</w:t>
            </w:r>
            <w:r w:rsidRPr="008C3AB1">
              <w:rPr>
                <w:i/>
                <w:sz w:val="20"/>
              </w:rPr>
              <w:t>”</w:t>
            </w:r>
          </w:p>
        </w:tc>
      </w:tr>
    </w:tbl>
    <w:p w14:paraId="7A0948F0" w14:textId="77777777" w:rsidR="00F660AE" w:rsidRPr="008C3AB1" w:rsidRDefault="00F660AE" w:rsidP="008C3AB1">
      <w:pPr>
        <w:tabs>
          <w:tab w:val="left" w:pos="4667"/>
        </w:tabs>
        <w:ind w:right="822"/>
        <w:rPr>
          <w:b/>
        </w:rPr>
      </w:pPr>
    </w:p>
    <w:p w14:paraId="5140137A" w14:textId="77777777" w:rsidR="00F660AE" w:rsidRPr="008C3AB1" w:rsidRDefault="00054F72" w:rsidP="008C3AB1">
      <w:pPr>
        <w:pStyle w:val="Ttulo3"/>
      </w:pPr>
      <w:bookmarkStart w:id="11" w:name="_Toc176375685"/>
      <w:r w:rsidRPr="008C3AB1">
        <w:t>b) Turno de los Recursos de Revisión.</w:t>
      </w:r>
      <w:bookmarkEnd w:id="11"/>
    </w:p>
    <w:p w14:paraId="22380591" w14:textId="76293ACC" w:rsidR="00F660AE" w:rsidRPr="008C3AB1" w:rsidRDefault="00054F72" w:rsidP="008C3AB1">
      <w:r w:rsidRPr="008C3AB1">
        <w:t>Con fundamento en el artículo 185, fracción I de la Ley de Transparencia y Acceso a la Información Pública del Estado de México y Municipios, el</w:t>
      </w:r>
      <w:r w:rsidRPr="008C3AB1">
        <w:rPr>
          <w:b/>
        </w:rPr>
        <w:t xml:space="preserve"> </w:t>
      </w:r>
      <w:r w:rsidR="005A69DC" w:rsidRPr="008C3AB1">
        <w:rPr>
          <w:b/>
        </w:rPr>
        <w:t>diecinueve de agosto</w:t>
      </w:r>
      <w:r w:rsidRPr="008C3AB1">
        <w:rPr>
          <w:b/>
        </w:rPr>
        <w:t xml:space="preserve"> de dos mil </w:t>
      </w:r>
      <w:r w:rsidR="00D84C24" w:rsidRPr="008C3AB1">
        <w:rPr>
          <w:b/>
        </w:rPr>
        <w:t>veinticuatro</w:t>
      </w:r>
      <w:r w:rsidRPr="008C3AB1">
        <w:t xml:space="preserve"> se turnó el recurso de revisión a través del SAIMEX a las </w:t>
      </w:r>
      <w:r w:rsidRPr="008C3AB1">
        <w:rPr>
          <w:b/>
        </w:rPr>
        <w:t>Comisionadas Sharon Cristina Morales Martínez</w:t>
      </w:r>
      <w:r w:rsidR="005A69DC" w:rsidRPr="008C3AB1">
        <w:rPr>
          <w:b/>
        </w:rPr>
        <w:t xml:space="preserve"> </w:t>
      </w:r>
      <w:r w:rsidR="005A69DC" w:rsidRPr="008C3AB1">
        <w:t>y</w:t>
      </w:r>
      <w:r w:rsidR="005A69DC" w:rsidRPr="008C3AB1">
        <w:rPr>
          <w:b/>
        </w:rPr>
        <w:t xml:space="preserve"> </w:t>
      </w:r>
      <w:r w:rsidRPr="008C3AB1">
        <w:rPr>
          <w:b/>
        </w:rPr>
        <w:t>María del Rosario Mejía Ayala</w:t>
      </w:r>
      <w:r w:rsidRPr="008C3AB1">
        <w:t xml:space="preserve">, a efecto de decretar su admisión o desechamiento. </w:t>
      </w:r>
    </w:p>
    <w:p w14:paraId="5A3A41C6" w14:textId="77777777" w:rsidR="00F660AE" w:rsidRPr="008C3AB1" w:rsidRDefault="00F660AE" w:rsidP="008C3AB1"/>
    <w:p w14:paraId="07FA2851" w14:textId="77777777" w:rsidR="00F660AE" w:rsidRPr="008C3AB1" w:rsidRDefault="00054F72" w:rsidP="008C3AB1">
      <w:pPr>
        <w:pStyle w:val="Ttulo3"/>
      </w:pPr>
      <w:bookmarkStart w:id="12" w:name="_Toc176375686"/>
      <w:r w:rsidRPr="008C3AB1">
        <w:lastRenderedPageBreak/>
        <w:t>c) Admisiones de los Recursos de Revisión.</w:t>
      </w:r>
      <w:bookmarkEnd w:id="12"/>
    </w:p>
    <w:p w14:paraId="22E967AC" w14:textId="4F06D8D9" w:rsidR="00F660AE" w:rsidRPr="008C3AB1" w:rsidRDefault="00054F72" w:rsidP="008C3AB1">
      <w:r w:rsidRPr="008C3AB1">
        <w:t xml:space="preserve">El </w:t>
      </w:r>
      <w:r w:rsidR="005A69DC" w:rsidRPr="008C3AB1">
        <w:rPr>
          <w:b/>
        </w:rPr>
        <w:t>veintiuno y veintidós</w:t>
      </w:r>
      <w:r w:rsidR="00F60F1D" w:rsidRPr="008C3AB1">
        <w:rPr>
          <w:b/>
        </w:rPr>
        <w:t xml:space="preserve"> de agosto</w:t>
      </w:r>
      <w:r w:rsidRPr="008C3AB1">
        <w:rPr>
          <w:b/>
        </w:rPr>
        <w:t xml:space="preserve"> de dos mil </w:t>
      </w:r>
      <w:r w:rsidR="00D84C24" w:rsidRPr="008C3AB1">
        <w:rPr>
          <w:b/>
        </w:rPr>
        <w:t>veinticuatro</w:t>
      </w:r>
      <w:r w:rsidRPr="008C3AB1">
        <w:t xml:space="preserve"> se acordaron las admisiones a trámite de los Recursos de Revisión y se integraron los expedientes respectivos, mismos que se pusieron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33127280" w14:textId="77777777" w:rsidR="003A6E12" w:rsidRPr="008C3AB1" w:rsidRDefault="003A6E12" w:rsidP="008C3AB1"/>
    <w:p w14:paraId="41A80074" w14:textId="77777777" w:rsidR="00F660AE" w:rsidRPr="008C3AB1" w:rsidRDefault="00054F72" w:rsidP="008C3AB1">
      <w:pPr>
        <w:pStyle w:val="Ttulo3"/>
      </w:pPr>
      <w:bookmarkStart w:id="13" w:name="_Toc176375687"/>
      <w:r w:rsidRPr="008C3AB1">
        <w:t>d) Acumulación de los Recursos de Revisión</w:t>
      </w:r>
      <w:bookmarkEnd w:id="13"/>
    </w:p>
    <w:p w14:paraId="652635FC" w14:textId="50CBFA97" w:rsidR="00F660AE" w:rsidRPr="008C3AB1" w:rsidRDefault="00054F72" w:rsidP="008C3AB1">
      <w:pPr>
        <w:ind w:left="-57"/>
        <w:rPr>
          <w:b/>
        </w:rPr>
      </w:pPr>
      <w:bookmarkStart w:id="14" w:name="_heading=h.3rdcrjn" w:colFirst="0" w:colLast="0"/>
      <w:bookmarkEnd w:id="14"/>
      <w:r w:rsidRPr="008C3AB1">
        <w:t xml:space="preserve">Por economía procesal y con la finalidad de evitar resoluciones contradictorias, en la </w:t>
      </w:r>
      <w:r w:rsidR="00490E46" w:rsidRPr="008C3AB1">
        <w:rPr>
          <w:b/>
        </w:rPr>
        <w:t>Tri</w:t>
      </w:r>
      <w:r w:rsidRPr="008C3AB1">
        <w:rPr>
          <w:b/>
        </w:rPr>
        <w:t xml:space="preserve">gésima </w:t>
      </w:r>
      <w:r w:rsidR="00EA09DB" w:rsidRPr="008C3AB1">
        <w:rPr>
          <w:b/>
        </w:rPr>
        <w:t>S</w:t>
      </w:r>
      <w:r w:rsidRPr="008C3AB1">
        <w:rPr>
          <w:b/>
        </w:rPr>
        <w:t xml:space="preserve">esión </w:t>
      </w:r>
      <w:r w:rsidR="00E45315" w:rsidRPr="008C3AB1">
        <w:rPr>
          <w:b/>
        </w:rPr>
        <w:t>O</w:t>
      </w:r>
      <w:r w:rsidRPr="008C3AB1">
        <w:rPr>
          <w:b/>
        </w:rPr>
        <w:t>rdinaria</w:t>
      </w:r>
      <w:r w:rsidRPr="008C3AB1">
        <w:t>, celebrada el</w:t>
      </w:r>
      <w:r w:rsidRPr="008C3AB1">
        <w:rPr>
          <w:b/>
        </w:rPr>
        <w:t xml:space="preserve"> </w:t>
      </w:r>
      <w:r w:rsidR="00490E46" w:rsidRPr="008C3AB1">
        <w:rPr>
          <w:b/>
        </w:rPr>
        <w:t>veintiocho</w:t>
      </w:r>
      <w:r w:rsidR="00F60F1D" w:rsidRPr="008C3AB1">
        <w:rPr>
          <w:b/>
        </w:rPr>
        <w:t xml:space="preserve"> de agosto</w:t>
      </w:r>
      <w:r w:rsidRPr="008C3AB1">
        <w:rPr>
          <w:b/>
        </w:rPr>
        <w:t xml:space="preserve"> de dos mil </w:t>
      </w:r>
      <w:r w:rsidR="00D84C24" w:rsidRPr="008C3AB1">
        <w:rPr>
          <w:b/>
        </w:rPr>
        <w:t>veinticuatro</w:t>
      </w:r>
      <w:r w:rsidRPr="008C3AB1">
        <w:t xml:space="preserve"> el Pleno de este Instituto determinó acumular los Recursos de Revisión</w:t>
      </w:r>
      <w:r w:rsidRPr="008C3AB1">
        <w:rPr>
          <w:b/>
        </w:rPr>
        <w:t xml:space="preserve"> </w:t>
      </w:r>
      <w:r w:rsidR="00F60FF7" w:rsidRPr="008C3AB1">
        <w:rPr>
          <w:b/>
        </w:rPr>
        <w:t>04918/INFOEM/IP/RR/2024</w:t>
      </w:r>
      <w:r w:rsidR="00EA09DB" w:rsidRPr="008C3AB1">
        <w:rPr>
          <w:b/>
        </w:rPr>
        <w:t xml:space="preserve"> </w:t>
      </w:r>
      <w:r w:rsidR="00EA09DB" w:rsidRPr="008C3AB1">
        <w:rPr>
          <w:bCs/>
        </w:rPr>
        <w:t xml:space="preserve">al </w:t>
      </w:r>
      <w:r w:rsidR="00F60FF7" w:rsidRPr="008C3AB1">
        <w:rPr>
          <w:b/>
        </w:rPr>
        <w:t>04917/INFOEM/IP/RR/2024</w:t>
      </w:r>
      <w:r w:rsidRPr="008C3AB1">
        <w:rPr>
          <w:b/>
        </w:rPr>
        <w:t>.</w:t>
      </w:r>
    </w:p>
    <w:p w14:paraId="05F1E835" w14:textId="77777777" w:rsidR="00F660AE" w:rsidRPr="008C3AB1" w:rsidRDefault="00F660AE" w:rsidP="008C3AB1">
      <w:pPr>
        <w:rPr>
          <w:b/>
        </w:rPr>
      </w:pPr>
    </w:p>
    <w:p w14:paraId="2C65DCB2" w14:textId="77777777" w:rsidR="00F660AE" w:rsidRPr="008C3AB1" w:rsidRDefault="00054F72" w:rsidP="008C3AB1">
      <w:pPr>
        <w:pStyle w:val="Ttulo3"/>
      </w:pPr>
      <w:bookmarkStart w:id="15" w:name="_Toc176375688"/>
      <w:r w:rsidRPr="008C3AB1">
        <w:t>e) Informes Justificados del Sujeto Obligado.</w:t>
      </w:r>
      <w:bookmarkEnd w:id="15"/>
    </w:p>
    <w:p w14:paraId="45B9F580" w14:textId="44D1E1CC" w:rsidR="00F60F1D" w:rsidRPr="008C3AB1" w:rsidRDefault="00F60F1D" w:rsidP="008C3AB1">
      <w:pPr>
        <w:rPr>
          <w:rFonts w:eastAsia="Arial Unicode MS" w:cs="Arial"/>
        </w:rPr>
      </w:pPr>
      <w:r w:rsidRPr="008C3AB1">
        <w:rPr>
          <w:rFonts w:cs="Tahoma"/>
          <w:b/>
          <w:szCs w:val="24"/>
        </w:rPr>
        <w:t xml:space="preserve">EL SUJETO OBLIGADO </w:t>
      </w:r>
      <w:r w:rsidRPr="008C3AB1">
        <w:rPr>
          <w:rFonts w:eastAsia="Arial Unicode MS" w:cs="Arial"/>
        </w:rPr>
        <w:t>no rindió sus informes justificados dentro del término legalmente concedido para tal efecto.</w:t>
      </w:r>
    </w:p>
    <w:p w14:paraId="72E8C871" w14:textId="77777777" w:rsidR="00F660AE" w:rsidRPr="008C3AB1" w:rsidRDefault="00F660AE" w:rsidP="008C3AB1">
      <w:pPr>
        <w:ind w:right="539"/>
      </w:pPr>
    </w:p>
    <w:p w14:paraId="675E9514" w14:textId="77777777" w:rsidR="00F660AE" w:rsidRPr="008C3AB1" w:rsidRDefault="00054F72" w:rsidP="008C3AB1">
      <w:pPr>
        <w:pStyle w:val="Ttulo3"/>
      </w:pPr>
      <w:bookmarkStart w:id="16" w:name="_Toc176375689"/>
      <w:r w:rsidRPr="008C3AB1">
        <w:t>f) Manifestaciones de la Parte Recurrente.</w:t>
      </w:r>
      <w:bookmarkEnd w:id="16"/>
    </w:p>
    <w:p w14:paraId="6C636F73" w14:textId="53089614" w:rsidR="00EA1303" w:rsidRPr="008C3AB1" w:rsidRDefault="00054F72" w:rsidP="008C3AB1">
      <w:r w:rsidRPr="008C3AB1">
        <w:rPr>
          <w:b/>
        </w:rPr>
        <w:t xml:space="preserve">LA PARTE RECURRENTE </w:t>
      </w:r>
      <w:r w:rsidRPr="008C3AB1">
        <w:t>no realizó manifestación alguna dentro del término legalmente concedido para tal efecto, ni presentó pruebas o alegatos.</w:t>
      </w:r>
    </w:p>
    <w:p w14:paraId="0B7267E4" w14:textId="77777777" w:rsidR="00E44F88" w:rsidRPr="008C3AB1" w:rsidRDefault="00E44F88" w:rsidP="008C3AB1"/>
    <w:p w14:paraId="334385D1" w14:textId="692210DB" w:rsidR="00F660AE" w:rsidRPr="008C3AB1" w:rsidRDefault="00EA1303" w:rsidP="008C3AB1">
      <w:pPr>
        <w:pStyle w:val="Ttulo3"/>
      </w:pPr>
      <w:bookmarkStart w:id="17" w:name="_Toc176375690"/>
      <w:r w:rsidRPr="008C3AB1">
        <w:t>g</w:t>
      </w:r>
      <w:r w:rsidR="00054F72" w:rsidRPr="008C3AB1">
        <w:t>) Cierres de instrucción.</w:t>
      </w:r>
      <w:bookmarkEnd w:id="17"/>
    </w:p>
    <w:p w14:paraId="407164CA" w14:textId="7813C59D" w:rsidR="00F660AE" w:rsidRPr="008C3AB1" w:rsidRDefault="00054F72" w:rsidP="008C3AB1">
      <w:bookmarkStart w:id="18" w:name="_heading=h.44sinio" w:colFirst="0" w:colLast="0"/>
      <w:bookmarkEnd w:id="18"/>
      <w:r w:rsidRPr="008C3AB1">
        <w:t xml:space="preserve">Al no existir diligencias pendientes por desahogar, el </w:t>
      </w:r>
      <w:r w:rsidR="00544368" w:rsidRPr="008C3AB1">
        <w:rPr>
          <w:b/>
        </w:rPr>
        <w:t>tre</w:t>
      </w:r>
      <w:r w:rsidR="00E3513D" w:rsidRPr="008C3AB1">
        <w:rPr>
          <w:b/>
        </w:rPr>
        <w:t>s</w:t>
      </w:r>
      <w:r w:rsidR="00544368" w:rsidRPr="008C3AB1">
        <w:rPr>
          <w:b/>
        </w:rPr>
        <w:t xml:space="preserve"> </w:t>
      </w:r>
      <w:r w:rsidRPr="008C3AB1">
        <w:rPr>
          <w:b/>
        </w:rPr>
        <w:t xml:space="preserve">de </w:t>
      </w:r>
      <w:r w:rsidR="00490E46" w:rsidRPr="008C3AB1">
        <w:rPr>
          <w:b/>
        </w:rPr>
        <w:t>septiembre</w:t>
      </w:r>
      <w:r w:rsidRPr="008C3AB1">
        <w:rPr>
          <w:b/>
        </w:rPr>
        <w:t xml:space="preserve"> de dos mil veinticuatro</w:t>
      </w:r>
      <w:r w:rsidRPr="008C3AB1">
        <w:t xml:space="preserve"> la </w:t>
      </w:r>
      <w:r w:rsidRPr="008C3AB1">
        <w:rPr>
          <w:b/>
        </w:rPr>
        <w:t xml:space="preserve">Comisionada Sharon Cristina Morales Martínez </w:t>
      </w:r>
      <w:r w:rsidRPr="008C3AB1">
        <w:t xml:space="preserve">acordó el cierre de </w:t>
      </w:r>
      <w:r w:rsidRPr="008C3AB1">
        <w:lastRenderedPageBreak/>
        <w:t>instrucción y la remisión de</w:t>
      </w:r>
      <w:r w:rsidR="00053C1D" w:rsidRPr="008C3AB1">
        <w:t xml:space="preserve"> </w:t>
      </w:r>
      <w:r w:rsidRPr="008C3AB1">
        <w:t>l</w:t>
      </w:r>
      <w:r w:rsidR="00053C1D" w:rsidRPr="008C3AB1">
        <w:t xml:space="preserve">os </w:t>
      </w:r>
      <w:r w:rsidRPr="008C3AB1">
        <w:t>expediente</w:t>
      </w:r>
      <w:r w:rsidR="00053C1D" w:rsidRPr="008C3AB1">
        <w:t>s</w:t>
      </w:r>
      <w:r w:rsidRPr="008C3AB1">
        <w:t xml:space="preserve"> a efecto de ser resuelto</w:t>
      </w:r>
      <w:r w:rsidR="00053C1D" w:rsidRPr="008C3AB1">
        <w:t>s</w:t>
      </w:r>
      <w:r w:rsidRPr="008C3AB1">
        <w:t xml:space="preserve">, de conformidad con lo establecido en el artículo 185 fracciones VI y VIII de la Ley de Transparencia y Acceso a la Información Pública del Estado de México y Municipios. Dicho acuerdo fue notificado a las partes el mismo día a través del </w:t>
      </w:r>
      <w:r w:rsidRPr="008C3AB1">
        <w:rPr>
          <w:b/>
        </w:rPr>
        <w:t>SAIMEX</w:t>
      </w:r>
      <w:r w:rsidRPr="008C3AB1">
        <w:t>.</w:t>
      </w:r>
    </w:p>
    <w:p w14:paraId="59346642" w14:textId="77777777" w:rsidR="00F660AE" w:rsidRPr="008C3AB1" w:rsidRDefault="00F660AE" w:rsidP="008C3AB1"/>
    <w:p w14:paraId="4A43D9C0" w14:textId="77777777" w:rsidR="00F660AE" w:rsidRPr="008C3AB1" w:rsidRDefault="00054F72" w:rsidP="008C3AB1">
      <w:pPr>
        <w:pStyle w:val="Ttulo1"/>
      </w:pPr>
      <w:bookmarkStart w:id="19" w:name="_Toc176375691"/>
      <w:r w:rsidRPr="008C3AB1">
        <w:t>CONSIDERANDOS</w:t>
      </w:r>
      <w:bookmarkEnd w:id="19"/>
    </w:p>
    <w:p w14:paraId="28058A8B" w14:textId="77777777" w:rsidR="00F660AE" w:rsidRPr="008C3AB1" w:rsidRDefault="00F660AE" w:rsidP="008C3AB1">
      <w:pPr>
        <w:jc w:val="center"/>
        <w:rPr>
          <w:b/>
        </w:rPr>
      </w:pPr>
    </w:p>
    <w:p w14:paraId="77A0D0A2" w14:textId="77777777" w:rsidR="00F660AE" w:rsidRPr="008C3AB1" w:rsidRDefault="00054F72" w:rsidP="008C3AB1">
      <w:pPr>
        <w:pStyle w:val="Ttulo2"/>
      </w:pPr>
      <w:bookmarkStart w:id="20" w:name="_Toc176375692"/>
      <w:r w:rsidRPr="008C3AB1">
        <w:t>PRIMERO. Procedibilidad</w:t>
      </w:r>
      <w:bookmarkEnd w:id="20"/>
    </w:p>
    <w:p w14:paraId="6F70C465" w14:textId="77777777" w:rsidR="00F660AE" w:rsidRPr="008C3AB1" w:rsidRDefault="00054F72" w:rsidP="008C3AB1">
      <w:pPr>
        <w:pStyle w:val="Ttulo3"/>
      </w:pPr>
      <w:bookmarkStart w:id="21" w:name="_Toc176375693"/>
      <w:r w:rsidRPr="008C3AB1">
        <w:t>a) Competencia del Instituto.</w:t>
      </w:r>
      <w:bookmarkEnd w:id="21"/>
    </w:p>
    <w:p w14:paraId="542B461C" w14:textId="77777777" w:rsidR="00F660AE" w:rsidRPr="008C3AB1" w:rsidRDefault="00054F72" w:rsidP="008C3AB1">
      <w:r w:rsidRPr="008C3AB1">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1B2D7DE9" w14:textId="77777777" w:rsidR="00F660AE" w:rsidRPr="008C3AB1" w:rsidRDefault="00F660AE" w:rsidP="008C3AB1"/>
    <w:p w14:paraId="3B44100A" w14:textId="77777777" w:rsidR="00F660AE" w:rsidRPr="008C3AB1" w:rsidRDefault="00054F72" w:rsidP="008C3AB1">
      <w:pPr>
        <w:pStyle w:val="Ttulo3"/>
      </w:pPr>
      <w:bookmarkStart w:id="22" w:name="_Toc176375694"/>
      <w:r w:rsidRPr="008C3AB1">
        <w:t>b) Legitimidad de la parte recurrente.</w:t>
      </w:r>
      <w:bookmarkEnd w:id="22"/>
    </w:p>
    <w:p w14:paraId="3D28128B" w14:textId="77777777" w:rsidR="00F660AE" w:rsidRPr="008C3AB1" w:rsidRDefault="00054F72" w:rsidP="008C3AB1">
      <w:r w:rsidRPr="008C3AB1">
        <w:t>El recurso de revisión fue interpuesto por parte legítima, ya que se presentó por la misma persona que formuló la solicitud de acceso a la Información Pública,</w:t>
      </w:r>
      <w:r w:rsidRPr="008C3AB1">
        <w:rPr>
          <w:b/>
        </w:rPr>
        <w:t xml:space="preserve"> </w:t>
      </w:r>
      <w:r w:rsidRPr="008C3AB1">
        <w:t>debido a que los datos de acceso</w:t>
      </w:r>
      <w:r w:rsidRPr="008C3AB1">
        <w:rPr>
          <w:b/>
        </w:rPr>
        <w:t xml:space="preserve"> </w:t>
      </w:r>
      <w:r w:rsidRPr="008C3AB1">
        <w:t>SAIMEX son personales e irrepetibles.</w:t>
      </w:r>
    </w:p>
    <w:p w14:paraId="455C4034" w14:textId="77777777" w:rsidR="00F660AE" w:rsidRPr="008C3AB1" w:rsidRDefault="00F660AE" w:rsidP="008C3AB1"/>
    <w:p w14:paraId="7025A294" w14:textId="77777777" w:rsidR="000E1F7F" w:rsidRPr="008C3AB1" w:rsidRDefault="000E1F7F" w:rsidP="008C3AB1">
      <w:pPr>
        <w:pStyle w:val="Ttulo3"/>
      </w:pPr>
      <w:bookmarkStart w:id="23" w:name="_Toc171960593"/>
      <w:bookmarkStart w:id="24" w:name="_Toc176375695"/>
      <w:r w:rsidRPr="008C3AB1">
        <w:lastRenderedPageBreak/>
        <w:t>c) Plazo para interponer el recurso</w:t>
      </w:r>
      <w:bookmarkEnd w:id="23"/>
      <w:bookmarkEnd w:id="24"/>
    </w:p>
    <w:p w14:paraId="25F63A3C" w14:textId="1FDA0365" w:rsidR="00B139A3" w:rsidRPr="008C3AB1" w:rsidRDefault="00B139A3" w:rsidP="008C3AB1">
      <w:bookmarkStart w:id="25" w:name="_1hmsyys" w:colFirst="0" w:colLast="0"/>
      <w:bookmarkEnd w:id="25"/>
      <w:r w:rsidRPr="008C3AB1">
        <w:rPr>
          <w:rFonts w:cs="Arial"/>
          <w:b/>
        </w:rPr>
        <w:t>EL SUJETO OBLIGADO</w:t>
      </w:r>
      <w:r w:rsidRPr="008C3AB1">
        <w:rPr>
          <w:rFonts w:cs="Arial"/>
        </w:rPr>
        <w:t xml:space="preserve"> notificó las respuesta</w:t>
      </w:r>
      <w:r w:rsidR="00FF3494" w:rsidRPr="008C3AB1">
        <w:rPr>
          <w:rFonts w:cs="Arial"/>
        </w:rPr>
        <w:t>s</w:t>
      </w:r>
      <w:r w:rsidRPr="008C3AB1">
        <w:rPr>
          <w:rFonts w:cs="Arial"/>
        </w:rPr>
        <w:t xml:space="preserve"> a las solicitudes de acceso a la Información Pública el </w:t>
      </w:r>
      <w:r w:rsidR="00E3513D" w:rsidRPr="008C3AB1">
        <w:rPr>
          <w:rFonts w:eastAsia="Palatino Linotype" w:cs="Palatino Linotype"/>
          <w:b/>
        </w:rPr>
        <w:t>doce y catorce de agosto</w:t>
      </w:r>
      <w:r w:rsidRPr="008C3AB1">
        <w:rPr>
          <w:rFonts w:eastAsia="Palatino Linotype" w:cs="Palatino Linotype"/>
          <w:b/>
        </w:rPr>
        <w:t xml:space="preserve"> de dos mil veinticuatro, </w:t>
      </w:r>
      <w:r w:rsidRPr="008C3AB1">
        <w:rPr>
          <w:rFonts w:cs="Arial"/>
        </w:rPr>
        <w:t xml:space="preserve">y los recursos </w:t>
      </w:r>
      <w:r w:rsidRPr="008C3AB1">
        <w:rPr>
          <w:rFonts w:eastAsia="Palatino Linotype" w:cs="Palatino Linotype"/>
        </w:rPr>
        <w:t xml:space="preserve">que nos ocupan se </w:t>
      </w:r>
      <w:r w:rsidR="00E3513D" w:rsidRPr="008C3AB1">
        <w:rPr>
          <w:rFonts w:eastAsia="Palatino Linotype" w:cs="Palatino Linotype"/>
        </w:rPr>
        <w:t>presentaron</w:t>
      </w:r>
      <w:r w:rsidRPr="008C3AB1">
        <w:rPr>
          <w:rFonts w:eastAsia="Palatino Linotype" w:cs="Palatino Linotype"/>
        </w:rPr>
        <w:t xml:space="preserve"> el </w:t>
      </w:r>
      <w:r w:rsidR="00E3513D" w:rsidRPr="008C3AB1">
        <w:rPr>
          <w:rFonts w:eastAsia="Palatino Linotype" w:cs="Palatino Linotype"/>
          <w:b/>
        </w:rPr>
        <w:t>diecinueve de agosto</w:t>
      </w:r>
      <w:r w:rsidRPr="008C3AB1">
        <w:rPr>
          <w:rFonts w:eastAsia="Palatino Linotype" w:cs="Palatino Linotype"/>
          <w:b/>
        </w:rPr>
        <w:t xml:space="preserve"> de dos mil veinticuatro</w:t>
      </w:r>
      <w:r w:rsidRPr="008C3AB1">
        <w:rPr>
          <w:rFonts w:eastAsia="Palatino Linotype" w:cs="Palatino Linotype"/>
          <w:bCs/>
        </w:rPr>
        <w:t>;</w:t>
      </w:r>
      <w:r w:rsidRPr="008C3AB1">
        <w:rPr>
          <w:rFonts w:eastAsia="Palatino Linotype" w:cs="Palatino Linotype"/>
        </w:rPr>
        <w:t xml:space="preserve"> por lo tanto, estos se encuentra</w:t>
      </w:r>
      <w:r w:rsidR="00211C87" w:rsidRPr="008C3AB1">
        <w:rPr>
          <w:rFonts w:eastAsia="Palatino Linotype" w:cs="Palatino Linotype"/>
        </w:rPr>
        <w:t>n</w:t>
      </w:r>
      <w:r w:rsidRPr="008C3AB1">
        <w:rPr>
          <w:rFonts w:eastAsia="Palatino Linotype" w:cs="Palatino Linotype"/>
        </w:rPr>
        <w:t xml:space="preserve"> dentro del margen temporal previsto en el artículo 178 de la </w:t>
      </w:r>
      <w:r w:rsidRPr="008C3AB1">
        <w:rPr>
          <w:rFonts w:cs="Arial"/>
        </w:rPr>
        <w:t>Ley de Transparencia y Acceso a la Información Pública del Estado de México y Municipios</w:t>
      </w:r>
      <w:r w:rsidRPr="008C3AB1">
        <w:t>.</w:t>
      </w:r>
    </w:p>
    <w:p w14:paraId="030C1286" w14:textId="77777777" w:rsidR="000E1F7F" w:rsidRPr="008C3AB1" w:rsidRDefault="000E1F7F" w:rsidP="008C3AB1"/>
    <w:p w14:paraId="012F5CF3" w14:textId="77777777" w:rsidR="000E1F7F" w:rsidRPr="008C3AB1" w:rsidRDefault="000E1F7F" w:rsidP="008C3AB1">
      <w:pPr>
        <w:pStyle w:val="Ttulo3"/>
      </w:pPr>
      <w:bookmarkStart w:id="26" w:name="_Toc171960594"/>
      <w:bookmarkStart w:id="27" w:name="_Toc176375696"/>
      <w:r w:rsidRPr="008C3AB1">
        <w:t>d) Causal de procedencia</w:t>
      </w:r>
      <w:bookmarkEnd w:id="26"/>
      <w:bookmarkEnd w:id="27"/>
    </w:p>
    <w:p w14:paraId="110D8796" w14:textId="12939B98" w:rsidR="000E1F7F" w:rsidRPr="008C3AB1" w:rsidRDefault="000E1F7F" w:rsidP="008C3AB1">
      <w:r w:rsidRPr="008C3AB1">
        <w:t>Resulta procedente la interposición de los recursos de revisión, ya que se actualiza la causal de procedencia señalada en el artículo 179, fracción I de la Ley de Transparencia y Acceso a la Información Pública del Estado de México y Municipios.</w:t>
      </w:r>
    </w:p>
    <w:p w14:paraId="2E63D945" w14:textId="77777777" w:rsidR="00F660AE" w:rsidRPr="008C3AB1" w:rsidRDefault="00F660AE" w:rsidP="008C3AB1"/>
    <w:p w14:paraId="4792F220" w14:textId="77777777" w:rsidR="00F660AE" w:rsidRPr="008C3AB1" w:rsidRDefault="00054F72" w:rsidP="008C3AB1">
      <w:pPr>
        <w:pStyle w:val="Ttulo3"/>
      </w:pPr>
      <w:bookmarkStart w:id="28" w:name="_Toc176375697"/>
      <w:r w:rsidRPr="008C3AB1">
        <w:t>e) Requisitos formales para la interposición del recurso.</w:t>
      </w:r>
      <w:bookmarkEnd w:id="28"/>
    </w:p>
    <w:p w14:paraId="43C4D17D" w14:textId="3B7C5231" w:rsidR="004274D0" w:rsidRPr="008C3AB1" w:rsidRDefault="004274D0" w:rsidP="008C3AB1">
      <w:r w:rsidRPr="008C3AB1">
        <w:t xml:space="preserve">Es importante mencionar que, de la revisión de los expedientes electrónicos del SAIMEX, se observa que </w:t>
      </w:r>
      <w:r w:rsidRPr="008C3AB1">
        <w:rPr>
          <w:b/>
        </w:rPr>
        <w:t>LA PARTE RECURRENTE</w:t>
      </w:r>
      <w:r w:rsidRPr="008C3AB1">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8C3AB1">
        <w:rPr>
          <w:b/>
          <w:u w:val="single"/>
        </w:rPr>
        <w:t>el nombre no es un requisito indispensable</w:t>
      </w:r>
      <w:r w:rsidRPr="008C3AB1">
        <w:t xml:space="preserve"> para que las y los ciudadanos ejerzan el derecho de acceso a la información pública. </w:t>
      </w:r>
    </w:p>
    <w:p w14:paraId="70A575E2" w14:textId="77777777" w:rsidR="004274D0" w:rsidRPr="008C3AB1" w:rsidRDefault="004274D0" w:rsidP="008C3AB1"/>
    <w:p w14:paraId="16A85843" w14:textId="77777777" w:rsidR="004274D0" w:rsidRPr="008C3AB1" w:rsidRDefault="004274D0" w:rsidP="008C3AB1">
      <w:r w:rsidRPr="008C3AB1">
        <w:t xml:space="preserve">Asimismo, la Ley de la materia prevé en su artículo 155, párrafo segundo la posibilidad de que las solicitudes de información sean anónimas, al utilizar un nombre incompleto o, </w:t>
      </w:r>
      <w:r w:rsidRPr="008C3AB1">
        <w:lastRenderedPageBreak/>
        <w:t xml:space="preserve">inclusive un seudónimo. En adición a lo anterior, el propio artículo 180, en su último párrafo, establece que cuando el recurso de revisión se interponga de manera electrónica no será indispensable que contenga algunos requisitos, entre ellos, el nombre de </w:t>
      </w:r>
      <w:r w:rsidRPr="008C3AB1">
        <w:rPr>
          <w:b/>
        </w:rPr>
        <w:t>LA PARTE RECURRENTE;</w:t>
      </w:r>
      <w:r w:rsidRPr="008C3AB1">
        <w:t xml:space="preserve"> por lo que, en el presente caso, al haber sido presentado el recurso de revisión vía SAIMEX, dicho requisito resulta innecesario.</w:t>
      </w:r>
    </w:p>
    <w:p w14:paraId="4B1B44E5" w14:textId="77777777" w:rsidR="00F660AE" w:rsidRPr="008C3AB1" w:rsidRDefault="00F660AE" w:rsidP="008C3AB1"/>
    <w:p w14:paraId="702EE3AC" w14:textId="77777777" w:rsidR="00F660AE" w:rsidRPr="008C3AB1" w:rsidRDefault="00054F72" w:rsidP="008C3AB1">
      <w:pPr>
        <w:pStyle w:val="Ttulo3"/>
      </w:pPr>
      <w:bookmarkStart w:id="29" w:name="_Toc176375698"/>
      <w:r w:rsidRPr="008C3AB1">
        <w:t>f) Acumulación de los Recursos de Revisión</w:t>
      </w:r>
      <w:bookmarkEnd w:id="29"/>
    </w:p>
    <w:p w14:paraId="51E13F8F" w14:textId="2F8E1F51" w:rsidR="00F660AE" w:rsidRPr="008C3AB1" w:rsidRDefault="00054F72" w:rsidP="008C3AB1">
      <w:r w:rsidRPr="008C3AB1">
        <w:t xml:space="preserve">De las constancias que obran en los expedientes acumulados, se advierte que los recursos de revisión </w:t>
      </w:r>
      <w:r w:rsidR="00F60FF7" w:rsidRPr="008C3AB1">
        <w:rPr>
          <w:b/>
        </w:rPr>
        <w:t xml:space="preserve">04917/INFOEM/IP/RR/2024 </w:t>
      </w:r>
      <w:r w:rsidR="00F60FF7" w:rsidRPr="008C3AB1">
        <w:rPr>
          <w:bCs/>
        </w:rPr>
        <w:t xml:space="preserve">y </w:t>
      </w:r>
      <w:r w:rsidR="00F60FF7" w:rsidRPr="008C3AB1">
        <w:rPr>
          <w:b/>
        </w:rPr>
        <w:t>04918/INFOEM/IP/RR/2024</w:t>
      </w:r>
      <w:r w:rsidRPr="008C3AB1">
        <w:rPr>
          <w:b/>
        </w:rPr>
        <w:t xml:space="preserve"> </w:t>
      </w:r>
      <w:r w:rsidRPr="008C3AB1">
        <w:t xml:space="preserve">fueron presentados por la misma </w:t>
      </w:r>
      <w:r w:rsidRPr="008C3AB1">
        <w:rPr>
          <w:b/>
        </w:rPr>
        <w:t>PARTE RECURRENTE</w:t>
      </w:r>
      <w:r w:rsidRPr="008C3AB1">
        <w:t xml:space="preserve"> respecto de actos u omisiones similares, realizados por el mismo </w:t>
      </w:r>
      <w:r w:rsidRPr="008C3AB1">
        <w:rPr>
          <w:b/>
        </w:rPr>
        <w:t>SUJETO OBLIGADO</w:t>
      </w:r>
      <w:r w:rsidRPr="008C3AB1">
        <w:t>, razón por la cual, con la finalidad de evitar la emisión de resoluciones contradictorias, este Órgano Garante realizó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w:t>
      </w:r>
    </w:p>
    <w:p w14:paraId="49503760" w14:textId="77777777" w:rsidR="00F660AE" w:rsidRPr="008C3AB1" w:rsidRDefault="00F660AE" w:rsidP="008C3AB1"/>
    <w:p w14:paraId="25694354" w14:textId="77777777" w:rsidR="00F660AE" w:rsidRPr="008C3AB1" w:rsidRDefault="00054F72" w:rsidP="008C3AB1">
      <w:pPr>
        <w:pStyle w:val="Ttulo2"/>
      </w:pPr>
      <w:bookmarkStart w:id="30" w:name="_Toc176375699"/>
      <w:r w:rsidRPr="008C3AB1">
        <w:t>SEGUNDO. Estudio de Fondo.</w:t>
      </w:r>
      <w:bookmarkEnd w:id="30"/>
    </w:p>
    <w:p w14:paraId="5248C51B" w14:textId="77777777" w:rsidR="00F660AE" w:rsidRPr="008C3AB1" w:rsidRDefault="00054F72" w:rsidP="008C3AB1">
      <w:pPr>
        <w:pStyle w:val="Ttulo3"/>
      </w:pPr>
      <w:bookmarkStart w:id="31" w:name="_Toc176375700"/>
      <w:r w:rsidRPr="008C3AB1">
        <w:t>a) Mandato de transparencia y responsabilidad del Sujeto Obligado</w:t>
      </w:r>
      <w:bookmarkEnd w:id="31"/>
    </w:p>
    <w:p w14:paraId="4CBE839C" w14:textId="77777777" w:rsidR="00F660AE" w:rsidRPr="008C3AB1" w:rsidRDefault="00054F72" w:rsidP="008C3AB1">
      <w:r w:rsidRPr="008C3AB1">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43CBD99A" w14:textId="77777777" w:rsidR="00F660AE" w:rsidRPr="008C3AB1" w:rsidRDefault="00F660AE" w:rsidP="008C3AB1"/>
    <w:p w14:paraId="7E67D24A" w14:textId="77777777" w:rsidR="00F660AE" w:rsidRPr="008C3AB1" w:rsidRDefault="00054F72" w:rsidP="008C3AB1">
      <w:pPr>
        <w:spacing w:line="240" w:lineRule="auto"/>
        <w:ind w:left="567" w:right="539"/>
        <w:rPr>
          <w:b/>
          <w:i/>
        </w:rPr>
      </w:pPr>
      <w:r w:rsidRPr="008C3AB1">
        <w:rPr>
          <w:b/>
          <w:i/>
        </w:rPr>
        <w:t>Constitución Política de los Estados Unidos Mexicanos</w:t>
      </w:r>
    </w:p>
    <w:p w14:paraId="6FFB6FEB" w14:textId="77777777" w:rsidR="00F660AE" w:rsidRPr="008C3AB1" w:rsidRDefault="00054F72" w:rsidP="008C3AB1">
      <w:pPr>
        <w:spacing w:line="240" w:lineRule="auto"/>
        <w:ind w:left="567" w:right="539"/>
        <w:rPr>
          <w:b/>
          <w:i/>
        </w:rPr>
      </w:pPr>
      <w:r w:rsidRPr="008C3AB1">
        <w:rPr>
          <w:b/>
          <w:i/>
        </w:rPr>
        <w:t>“Artículo 6.</w:t>
      </w:r>
    </w:p>
    <w:p w14:paraId="1C018123" w14:textId="77777777" w:rsidR="00F660AE" w:rsidRPr="008C3AB1" w:rsidRDefault="00054F72" w:rsidP="008C3AB1">
      <w:pPr>
        <w:spacing w:line="240" w:lineRule="auto"/>
        <w:ind w:left="567" w:right="539"/>
        <w:rPr>
          <w:i/>
        </w:rPr>
      </w:pPr>
      <w:r w:rsidRPr="008C3AB1">
        <w:rPr>
          <w:i/>
        </w:rPr>
        <w:t>(…)</w:t>
      </w:r>
    </w:p>
    <w:p w14:paraId="00C3CB73" w14:textId="77777777" w:rsidR="00F660AE" w:rsidRPr="008C3AB1" w:rsidRDefault="00054F72" w:rsidP="008C3AB1">
      <w:pPr>
        <w:spacing w:line="240" w:lineRule="auto"/>
        <w:ind w:left="567" w:right="539"/>
        <w:rPr>
          <w:i/>
        </w:rPr>
      </w:pPr>
      <w:r w:rsidRPr="008C3AB1">
        <w:rPr>
          <w:i/>
        </w:rPr>
        <w:t>Para efectos de lo dispuesto en el presente artículo se observará lo siguiente:</w:t>
      </w:r>
    </w:p>
    <w:p w14:paraId="7260A2F0" w14:textId="77777777" w:rsidR="00F660AE" w:rsidRPr="008C3AB1" w:rsidRDefault="00054F72" w:rsidP="008C3AB1">
      <w:pPr>
        <w:spacing w:line="240" w:lineRule="auto"/>
        <w:ind w:left="567" w:right="539"/>
        <w:rPr>
          <w:b/>
          <w:i/>
        </w:rPr>
      </w:pPr>
      <w:r w:rsidRPr="008C3AB1">
        <w:rPr>
          <w:b/>
          <w:i/>
        </w:rPr>
        <w:lastRenderedPageBreak/>
        <w:t>A</w:t>
      </w:r>
      <w:r w:rsidRPr="008C3AB1">
        <w:rPr>
          <w:i/>
        </w:rPr>
        <w:t xml:space="preserve">. </w:t>
      </w:r>
      <w:r w:rsidRPr="008C3AB1">
        <w:rPr>
          <w:b/>
          <w:i/>
        </w:rPr>
        <w:t>Para el ejercicio del derecho de acceso a la información</w:t>
      </w:r>
      <w:r w:rsidRPr="008C3AB1">
        <w:rPr>
          <w:i/>
        </w:rPr>
        <w:t xml:space="preserve">, la Federación y </w:t>
      </w:r>
      <w:r w:rsidRPr="008C3AB1">
        <w:rPr>
          <w:b/>
          <w:i/>
        </w:rPr>
        <w:t>las entidades federativas, en el ámbito de sus respectivas competencias, se regirán por los siguientes principios y bases:</w:t>
      </w:r>
    </w:p>
    <w:p w14:paraId="0057B8D2" w14:textId="77777777" w:rsidR="00F660AE" w:rsidRPr="008C3AB1" w:rsidRDefault="00054F72" w:rsidP="008C3AB1">
      <w:pPr>
        <w:spacing w:line="240" w:lineRule="auto"/>
        <w:ind w:left="567" w:right="539"/>
        <w:rPr>
          <w:i/>
        </w:rPr>
      </w:pPr>
      <w:r w:rsidRPr="008C3AB1">
        <w:rPr>
          <w:b/>
          <w:i/>
        </w:rPr>
        <w:t xml:space="preserve">I. </w:t>
      </w:r>
      <w:r w:rsidRPr="008C3AB1">
        <w:rPr>
          <w:b/>
          <w:i/>
        </w:rPr>
        <w:tab/>
        <w:t>Toda la información en posesión de cualquier</w:t>
      </w:r>
      <w:r w:rsidRPr="008C3AB1">
        <w:rPr>
          <w:i/>
        </w:rPr>
        <w:t xml:space="preserve"> </w:t>
      </w:r>
      <w:r w:rsidRPr="008C3AB1">
        <w:rPr>
          <w:b/>
          <w:i/>
        </w:rPr>
        <w:t>autoridad</w:t>
      </w:r>
      <w:r w:rsidRPr="008C3AB1">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8C3AB1">
        <w:rPr>
          <w:b/>
          <w:i/>
        </w:rPr>
        <w:t>municipal</w:t>
      </w:r>
      <w:r w:rsidRPr="008C3AB1">
        <w:rPr>
          <w:i/>
        </w:rPr>
        <w:t xml:space="preserve">, </w:t>
      </w:r>
      <w:r w:rsidRPr="008C3AB1">
        <w:rPr>
          <w:b/>
          <w:i/>
        </w:rPr>
        <w:t>es pública</w:t>
      </w:r>
      <w:r w:rsidRPr="008C3AB1">
        <w:rPr>
          <w:i/>
        </w:rPr>
        <w:t xml:space="preserve"> y sólo podrá ser reservada temporalmente por razones de interés público y seguridad nacional, en los términos que fijen las leyes. </w:t>
      </w:r>
      <w:r w:rsidRPr="008C3AB1">
        <w:rPr>
          <w:b/>
          <w:i/>
        </w:rPr>
        <w:t>En la interpretación de este derecho deberá prevalecer el principio de máxima publicidad. Los sujetos obligados deberán documentar todo acto que derive del ejercicio de sus facultades, competencias o funciones</w:t>
      </w:r>
      <w:r w:rsidRPr="008C3AB1">
        <w:rPr>
          <w:i/>
        </w:rPr>
        <w:t>, la ley determinará los supuestos específicos bajo los cuales procederá la declaración de inexistencia de la información.”</w:t>
      </w:r>
    </w:p>
    <w:p w14:paraId="4059F108" w14:textId="77777777" w:rsidR="00F660AE" w:rsidRPr="008C3AB1" w:rsidRDefault="00F660AE" w:rsidP="008C3AB1">
      <w:pPr>
        <w:spacing w:line="240" w:lineRule="auto"/>
        <w:ind w:left="567" w:right="539"/>
        <w:rPr>
          <w:b/>
          <w:i/>
        </w:rPr>
      </w:pPr>
    </w:p>
    <w:p w14:paraId="5580A835" w14:textId="77777777" w:rsidR="00F660AE" w:rsidRPr="008C3AB1" w:rsidRDefault="00054F72" w:rsidP="008C3AB1">
      <w:pPr>
        <w:spacing w:line="240" w:lineRule="auto"/>
        <w:ind w:left="567" w:right="539"/>
        <w:rPr>
          <w:b/>
          <w:i/>
        </w:rPr>
      </w:pPr>
      <w:r w:rsidRPr="008C3AB1">
        <w:rPr>
          <w:b/>
          <w:i/>
        </w:rPr>
        <w:t>Constitución Política del Estado Libre y Soberano de México</w:t>
      </w:r>
    </w:p>
    <w:p w14:paraId="43C1DB7C" w14:textId="77777777" w:rsidR="00F660AE" w:rsidRPr="008C3AB1" w:rsidRDefault="00054F72" w:rsidP="008C3AB1">
      <w:pPr>
        <w:spacing w:line="240" w:lineRule="auto"/>
        <w:ind w:left="567" w:right="539"/>
        <w:rPr>
          <w:i/>
        </w:rPr>
      </w:pPr>
      <w:r w:rsidRPr="008C3AB1">
        <w:rPr>
          <w:b/>
          <w:i/>
        </w:rPr>
        <w:t>“Artículo 5</w:t>
      </w:r>
      <w:r w:rsidRPr="008C3AB1">
        <w:rPr>
          <w:i/>
        </w:rPr>
        <w:t xml:space="preserve">.- </w:t>
      </w:r>
    </w:p>
    <w:p w14:paraId="7F0E02E7" w14:textId="77777777" w:rsidR="00F660AE" w:rsidRPr="008C3AB1" w:rsidRDefault="00054F72" w:rsidP="008C3AB1">
      <w:pPr>
        <w:spacing w:line="240" w:lineRule="auto"/>
        <w:ind w:left="567" w:right="539"/>
        <w:rPr>
          <w:i/>
        </w:rPr>
      </w:pPr>
      <w:r w:rsidRPr="008C3AB1">
        <w:rPr>
          <w:i/>
        </w:rPr>
        <w:t>(…)</w:t>
      </w:r>
    </w:p>
    <w:p w14:paraId="57925679" w14:textId="77777777" w:rsidR="00F660AE" w:rsidRPr="008C3AB1" w:rsidRDefault="00054F72" w:rsidP="008C3AB1">
      <w:pPr>
        <w:spacing w:line="240" w:lineRule="auto"/>
        <w:ind w:left="567" w:right="539"/>
        <w:rPr>
          <w:i/>
        </w:rPr>
      </w:pPr>
      <w:r w:rsidRPr="008C3AB1">
        <w:rPr>
          <w:b/>
          <w:i/>
        </w:rPr>
        <w:t>El derecho a la información será garantizado por el Estado. La ley establecerá las previsiones que permitan asegurar la protección, el respeto y la difusión de este derecho</w:t>
      </w:r>
      <w:r w:rsidRPr="008C3AB1">
        <w:rPr>
          <w:i/>
        </w:rPr>
        <w:t>.</w:t>
      </w:r>
    </w:p>
    <w:p w14:paraId="240C31DB" w14:textId="77777777" w:rsidR="00F660AE" w:rsidRPr="008C3AB1" w:rsidRDefault="00054F72" w:rsidP="008C3AB1">
      <w:pPr>
        <w:spacing w:line="240" w:lineRule="auto"/>
        <w:ind w:left="567" w:right="539"/>
        <w:rPr>
          <w:i/>
        </w:rPr>
      </w:pPr>
      <w:r w:rsidRPr="008C3AB1">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2E1667E" w14:textId="77777777" w:rsidR="00F660AE" w:rsidRPr="008C3AB1" w:rsidRDefault="00054F72" w:rsidP="008C3AB1">
      <w:pPr>
        <w:spacing w:line="240" w:lineRule="auto"/>
        <w:ind w:left="567" w:right="539"/>
        <w:rPr>
          <w:i/>
        </w:rPr>
      </w:pPr>
      <w:r w:rsidRPr="008C3AB1">
        <w:rPr>
          <w:b/>
          <w:i/>
        </w:rPr>
        <w:t>Este derecho se regirá por los principios y bases siguientes</w:t>
      </w:r>
      <w:r w:rsidRPr="008C3AB1">
        <w:rPr>
          <w:i/>
        </w:rPr>
        <w:t>:</w:t>
      </w:r>
    </w:p>
    <w:p w14:paraId="1C25B1A3" w14:textId="77777777" w:rsidR="00F660AE" w:rsidRPr="008C3AB1" w:rsidRDefault="00054F72" w:rsidP="008C3AB1">
      <w:pPr>
        <w:spacing w:line="240" w:lineRule="auto"/>
        <w:ind w:left="567" w:right="539"/>
        <w:rPr>
          <w:i/>
        </w:rPr>
      </w:pPr>
      <w:r w:rsidRPr="008C3AB1">
        <w:rPr>
          <w:b/>
          <w:i/>
        </w:rPr>
        <w:t>I. Toda la información en posesión de cualquier autoridad, entidad, órgano y organismos de los</w:t>
      </w:r>
      <w:r w:rsidRPr="008C3AB1">
        <w:rPr>
          <w:i/>
        </w:rPr>
        <w:t xml:space="preserve"> Poderes Ejecutivo, Legislativo y Judicial, órganos autónomos, partidos políticos, fideicomisos y fondos públicos estatales y </w:t>
      </w:r>
      <w:r w:rsidRPr="008C3AB1">
        <w:rPr>
          <w:b/>
          <w:i/>
        </w:rPr>
        <w:t>municipales</w:t>
      </w:r>
      <w:r w:rsidRPr="008C3AB1">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C3AB1">
        <w:rPr>
          <w:b/>
          <w:i/>
        </w:rPr>
        <w:t>es pública</w:t>
      </w:r>
      <w:r w:rsidRPr="008C3AB1">
        <w:rPr>
          <w:i/>
        </w:rPr>
        <w:t xml:space="preserve"> y sólo podrá ser reservada temporalmente por razones previstas en la Constitución Política de los Estados Unidos Mexicanos de interés público y seguridad, en los términos que fijen las leyes. </w:t>
      </w:r>
      <w:r w:rsidRPr="008C3AB1">
        <w:rPr>
          <w:b/>
          <w:i/>
        </w:rPr>
        <w:t>En la interpretación de este derecho deberá prevalecer el principio de máxima publicidad</w:t>
      </w:r>
      <w:r w:rsidRPr="008C3AB1">
        <w:rPr>
          <w:i/>
        </w:rPr>
        <w:t xml:space="preserve">. </w:t>
      </w:r>
      <w:r w:rsidRPr="008C3AB1">
        <w:rPr>
          <w:b/>
          <w:i/>
        </w:rPr>
        <w:t>Los sujetos obligados deberán documentar todo acto que derive del ejercicio de sus facultades, competencias o funciones</w:t>
      </w:r>
      <w:r w:rsidRPr="008C3AB1">
        <w:rPr>
          <w:i/>
        </w:rPr>
        <w:t>, la ley determinará los supuestos específicos bajo los cuales procederá la declaración de inexistencia de la información.”</w:t>
      </w:r>
    </w:p>
    <w:p w14:paraId="6D1C8717" w14:textId="77777777" w:rsidR="00F660AE" w:rsidRPr="008C3AB1" w:rsidRDefault="00F660AE" w:rsidP="008C3AB1">
      <w:pPr>
        <w:rPr>
          <w:b/>
          <w:i/>
        </w:rPr>
      </w:pPr>
    </w:p>
    <w:p w14:paraId="7A777C22" w14:textId="77777777" w:rsidR="00F660AE" w:rsidRPr="008C3AB1" w:rsidRDefault="00054F72" w:rsidP="008C3AB1">
      <w:pPr>
        <w:rPr>
          <w:i/>
        </w:rPr>
      </w:pPr>
      <w:r w:rsidRPr="008C3AB1">
        <w:lastRenderedPageBreak/>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8C3AB1">
        <w:rPr>
          <w:i/>
        </w:rPr>
        <w:t>por los principios de simplicidad, rapidez, gratuidad del procedimiento, auxilio y orientación a los particulares.</w:t>
      </w:r>
    </w:p>
    <w:p w14:paraId="54E20B14" w14:textId="77777777" w:rsidR="00F660AE" w:rsidRPr="008C3AB1" w:rsidRDefault="00F660AE" w:rsidP="008C3AB1">
      <w:pPr>
        <w:rPr>
          <w:i/>
        </w:rPr>
      </w:pPr>
    </w:p>
    <w:p w14:paraId="7ECFD94D" w14:textId="77777777" w:rsidR="00F660AE" w:rsidRPr="008C3AB1" w:rsidRDefault="00054F72" w:rsidP="008C3AB1">
      <w:pPr>
        <w:rPr>
          <w:i/>
        </w:rPr>
      </w:pPr>
      <w:r w:rsidRPr="008C3AB1">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06D0536A" w14:textId="77777777" w:rsidR="00F660AE" w:rsidRPr="008C3AB1" w:rsidRDefault="00F660AE" w:rsidP="008C3AB1"/>
    <w:p w14:paraId="011CC77A" w14:textId="77777777" w:rsidR="00F660AE" w:rsidRPr="008C3AB1" w:rsidRDefault="00054F72" w:rsidP="008C3AB1">
      <w:r w:rsidRPr="008C3AB1">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481D4F1D" w14:textId="77777777" w:rsidR="00F660AE" w:rsidRPr="008C3AB1" w:rsidRDefault="00F660AE" w:rsidP="008C3AB1"/>
    <w:p w14:paraId="2770E36E" w14:textId="77777777" w:rsidR="00F660AE" w:rsidRPr="008C3AB1" w:rsidRDefault="00054F72" w:rsidP="008C3AB1">
      <w:r w:rsidRPr="008C3AB1">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30D1B460" w14:textId="77777777" w:rsidR="00F660AE" w:rsidRPr="008C3AB1" w:rsidRDefault="00F660AE" w:rsidP="008C3AB1"/>
    <w:p w14:paraId="7801904D" w14:textId="77777777" w:rsidR="00F660AE" w:rsidRPr="008C3AB1" w:rsidRDefault="00054F72" w:rsidP="008C3AB1">
      <w:r w:rsidRPr="008C3AB1">
        <w:lastRenderedPageBreak/>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6F09DA79" w14:textId="77777777" w:rsidR="00F660AE" w:rsidRPr="008C3AB1" w:rsidRDefault="00F660AE" w:rsidP="008C3AB1"/>
    <w:p w14:paraId="680F4193" w14:textId="77777777" w:rsidR="00F660AE" w:rsidRPr="008C3AB1" w:rsidRDefault="00054F72" w:rsidP="008C3AB1">
      <w:bookmarkStart w:id="32" w:name="_heading=h.1pxezwc" w:colFirst="0" w:colLast="0"/>
      <w:bookmarkEnd w:id="32"/>
      <w:r w:rsidRPr="008C3AB1">
        <w:t xml:space="preserve">Con base en lo anterior, se considera que </w:t>
      </w:r>
      <w:r w:rsidRPr="008C3AB1">
        <w:rPr>
          <w:b/>
        </w:rPr>
        <w:t>EL</w:t>
      </w:r>
      <w:r w:rsidRPr="008C3AB1">
        <w:t xml:space="preserve"> </w:t>
      </w:r>
      <w:r w:rsidRPr="008C3AB1">
        <w:rPr>
          <w:b/>
        </w:rPr>
        <w:t>SUJETO OBLIGADO</w:t>
      </w:r>
      <w:r w:rsidRPr="008C3AB1">
        <w:t xml:space="preserve"> se encontraba compelido a atender la solicitud de acceso a la información realizada por </w:t>
      </w:r>
      <w:r w:rsidRPr="008C3AB1">
        <w:rPr>
          <w:b/>
        </w:rPr>
        <w:t>LA PARTE RECURRENTE</w:t>
      </w:r>
      <w:r w:rsidRPr="008C3AB1">
        <w:t>.</w:t>
      </w:r>
    </w:p>
    <w:p w14:paraId="2C539AB7" w14:textId="77777777" w:rsidR="00F660AE" w:rsidRPr="008C3AB1" w:rsidRDefault="00F660AE" w:rsidP="008C3AB1"/>
    <w:p w14:paraId="1E63310E" w14:textId="77777777" w:rsidR="00F660AE" w:rsidRPr="008C3AB1" w:rsidRDefault="00054F72" w:rsidP="008C3AB1">
      <w:pPr>
        <w:pStyle w:val="Ttulo3"/>
      </w:pPr>
      <w:bookmarkStart w:id="33" w:name="_Toc176375701"/>
      <w:r w:rsidRPr="008C3AB1">
        <w:t>b) Controversia a resolver.</w:t>
      </w:r>
      <w:bookmarkEnd w:id="33"/>
    </w:p>
    <w:p w14:paraId="7C942EF2" w14:textId="77777777" w:rsidR="003E0E53" w:rsidRPr="008C3AB1" w:rsidRDefault="003E0E53" w:rsidP="008C3AB1">
      <w:pPr>
        <w:rPr>
          <w:rFonts w:eastAsia="Calibri"/>
          <w:szCs w:val="22"/>
          <w:lang w:eastAsia="es-ES_tradnl"/>
        </w:rPr>
      </w:pPr>
      <w:r w:rsidRPr="008C3AB1">
        <w:rPr>
          <w:rFonts w:eastAsia="Calibri"/>
          <w:szCs w:val="22"/>
          <w:lang w:eastAsia="es-ES_tradnl"/>
        </w:rPr>
        <w:t xml:space="preserve">Con el objeto de ilustrar la controversia planteada, resulta conveniente precisar que, una vez realizado el estudio de las constancias que integran el expediente en que se actúa, se desprende que </w:t>
      </w:r>
      <w:r w:rsidRPr="008C3AB1">
        <w:rPr>
          <w:rFonts w:eastAsia="Calibri"/>
          <w:b/>
          <w:bCs/>
          <w:szCs w:val="22"/>
          <w:lang w:eastAsia="es-ES_tradnl"/>
        </w:rPr>
        <w:t>LA PARTE RECURRENTE</w:t>
      </w:r>
      <w:r w:rsidRPr="008C3AB1">
        <w:rPr>
          <w:rFonts w:eastAsia="Calibri"/>
          <w:szCs w:val="22"/>
          <w:lang w:eastAsia="es-ES_tradnl"/>
        </w:rPr>
        <w:t xml:space="preserve"> solicitó lo siguiente:</w:t>
      </w:r>
    </w:p>
    <w:p w14:paraId="0BF8CC52" w14:textId="3E5C4049" w:rsidR="003E0E53" w:rsidRPr="008C3AB1" w:rsidRDefault="003E0E53" w:rsidP="008C3AB1">
      <w:pPr>
        <w:ind w:right="49"/>
        <w:textAlignment w:val="baseline"/>
        <w:rPr>
          <w:rFonts w:cs="Arial"/>
          <w:i/>
        </w:rPr>
      </w:pPr>
    </w:p>
    <w:tbl>
      <w:tblPr>
        <w:tblStyle w:val="Tablaconcuadrcula"/>
        <w:tblW w:w="0" w:type="auto"/>
        <w:tblLook w:val="04A0" w:firstRow="1" w:lastRow="0" w:firstColumn="1" w:lastColumn="0" w:noHBand="0" w:noVBand="1"/>
      </w:tblPr>
      <w:tblGrid>
        <w:gridCol w:w="4517"/>
        <w:gridCol w:w="4517"/>
      </w:tblGrid>
      <w:tr w:rsidR="002C77E8" w:rsidRPr="008C3AB1" w14:paraId="771A5F78" w14:textId="77777777" w:rsidTr="00EA1F91">
        <w:tc>
          <w:tcPr>
            <w:tcW w:w="4517" w:type="dxa"/>
          </w:tcPr>
          <w:p w14:paraId="4E7E611C" w14:textId="77777777" w:rsidR="00013BF0" w:rsidRPr="008C3AB1" w:rsidRDefault="00013BF0" w:rsidP="008C3AB1">
            <w:pPr>
              <w:widowControl w:val="0"/>
              <w:rPr>
                <w:rFonts w:eastAsia="Palatino Linotype" w:cs="Palatino Linotype"/>
                <w:sz w:val="18"/>
                <w:szCs w:val="18"/>
              </w:rPr>
            </w:pPr>
            <w:r w:rsidRPr="008C3AB1">
              <w:rPr>
                <w:rFonts w:eastAsia="Palatino Linotype" w:cs="Palatino Linotype"/>
                <w:sz w:val="18"/>
                <w:szCs w:val="18"/>
              </w:rPr>
              <w:t xml:space="preserve">Folio de la Solicitud: </w:t>
            </w:r>
            <w:r w:rsidRPr="008C3AB1">
              <w:rPr>
                <w:rFonts w:eastAsia="Palatino Linotype" w:cs="Palatino Linotype"/>
                <w:b/>
                <w:sz w:val="18"/>
                <w:szCs w:val="18"/>
              </w:rPr>
              <w:t>00346/CAEM/IP/2024</w:t>
            </w:r>
          </w:p>
          <w:p w14:paraId="616060B0" w14:textId="77777777" w:rsidR="00013BF0" w:rsidRPr="008C3AB1" w:rsidRDefault="00013BF0" w:rsidP="008C3AB1">
            <w:pPr>
              <w:widowControl w:val="0"/>
              <w:rPr>
                <w:rFonts w:eastAsia="Palatino Linotype" w:cs="Palatino Linotype"/>
                <w:sz w:val="18"/>
                <w:szCs w:val="18"/>
              </w:rPr>
            </w:pPr>
            <w:r w:rsidRPr="008C3AB1">
              <w:rPr>
                <w:rFonts w:eastAsia="Palatino Linotype" w:cs="Palatino Linotype"/>
                <w:sz w:val="18"/>
                <w:szCs w:val="18"/>
              </w:rPr>
              <w:t xml:space="preserve">Recurso de Revisión: </w:t>
            </w:r>
            <w:r w:rsidRPr="008C3AB1">
              <w:rPr>
                <w:rFonts w:eastAsia="Palatino Linotype" w:cs="Palatino Linotype"/>
                <w:b/>
                <w:sz w:val="18"/>
                <w:szCs w:val="18"/>
              </w:rPr>
              <w:t>04917/INFOEM/IP/RR/2024</w:t>
            </w:r>
          </w:p>
          <w:p w14:paraId="29BD05B6" w14:textId="77777777" w:rsidR="00013BF0" w:rsidRPr="008C3AB1" w:rsidRDefault="00013BF0" w:rsidP="008C3AB1">
            <w:pPr>
              <w:ind w:right="49"/>
              <w:textAlignment w:val="baseline"/>
              <w:rPr>
                <w:i/>
                <w:sz w:val="18"/>
                <w:szCs w:val="18"/>
              </w:rPr>
            </w:pPr>
          </w:p>
        </w:tc>
        <w:tc>
          <w:tcPr>
            <w:tcW w:w="4517" w:type="dxa"/>
          </w:tcPr>
          <w:p w14:paraId="59C500BB" w14:textId="77777777" w:rsidR="00013BF0" w:rsidRPr="008C3AB1" w:rsidRDefault="00013BF0" w:rsidP="008C3AB1">
            <w:pPr>
              <w:widowControl w:val="0"/>
              <w:rPr>
                <w:rFonts w:eastAsia="Palatino Linotype" w:cs="Palatino Linotype"/>
                <w:sz w:val="18"/>
                <w:szCs w:val="18"/>
              </w:rPr>
            </w:pPr>
            <w:r w:rsidRPr="008C3AB1">
              <w:rPr>
                <w:rFonts w:eastAsia="Palatino Linotype" w:cs="Palatino Linotype"/>
                <w:sz w:val="18"/>
                <w:szCs w:val="18"/>
              </w:rPr>
              <w:t xml:space="preserve">Folio de la Solicitud: </w:t>
            </w:r>
            <w:r w:rsidRPr="008C3AB1">
              <w:rPr>
                <w:rFonts w:eastAsia="Palatino Linotype" w:cs="Palatino Linotype"/>
                <w:b/>
                <w:sz w:val="18"/>
                <w:szCs w:val="18"/>
              </w:rPr>
              <w:t>00345/CAEM/IP/2024</w:t>
            </w:r>
          </w:p>
          <w:p w14:paraId="75B9F7BF" w14:textId="77777777" w:rsidR="00013BF0" w:rsidRPr="008C3AB1" w:rsidRDefault="00013BF0" w:rsidP="008C3AB1">
            <w:pPr>
              <w:widowControl w:val="0"/>
              <w:rPr>
                <w:rFonts w:eastAsia="Palatino Linotype" w:cs="Palatino Linotype"/>
                <w:sz w:val="18"/>
                <w:szCs w:val="18"/>
              </w:rPr>
            </w:pPr>
            <w:r w:rsidRPr="008C3AB1">
              <w:rPr>
                <w:rFonts w:eastAsia="Palatino Linotype" w:cs="Palatino Linotype"/>
                <w:sz w:val="18"/>
                <w:szCs w:val="18"/>
              </w:rPr>
              <w:t xml:space="preserve">Recurso de Revisión: </w:t>
            </w:r>
            <w:r w:rsidRPr="008C3AB1">
              <w:rPr>
                <w:rFonts w:eastAsia="Palatino Linotype" w:cs="Palatino Linotype"/>
                <w:b/>
                <w:sz w:val="18"/>
                <w:szCs w:val="18"/>
              </w:rPr>
              <w:t>04918/INFOEM/IP/RR/2024</w:t>
            </w:r>
          </w:p>
          <w:p w14:paraId="5390DA7A" w14:textId="77777777" w:rsidR="00013BF0" w:rsidRPr="008C3AB1" w:rsidRDefault="00013BF0" w:rsidP="008C3AB1">
            <w:pPr>
              <w:widowControl w:val="0"/>
              <w:rPr>
                <w:i/>
                <w:sz w:val="18"/>
                <w:szCs w:val="18"/>
              </w:rPr>
            </w:pPr>
          </w:p>
        </w:tc>
      </w:tr>
      <w:tr w:rsidR="002C77E8" w:rsidRPr="008C3AB1" w14:paraId="15A9EF9F" w14:textId="77777777" w:rsidTr="00EA1F91">
        <w:tc>
          <w:tcPr>
            <w:tcW w:w="4517" w:type="dxa"/>
          </w:tcPr>
          <w:p w14:paraId="1191CAB8" w14:textId="10BE557A" w:rsidR="00EA1F91" w:rsidRPr="008C3AB1" w:rsidRDefault="00657D16" w:rsidP="008C3AB1">
            <w:pPr>
              <w:ind w:right="49"/>
              <w:jc w:val="center"/>
              <w:textAlignment w:val="baseline"/>
              <w:rPr>
                <w:rFonts w:cs="Arial"/>
                <w:b/>
                <w:bCs/>
                <w:i/>
                <w:sz w:val="18"/>
                <w:szCs w:val="18"/>
              </w:rPr>
            </w:pPr>
            <w:r w:rsidRPr="008C3AB1">
              <w:rPr>
                <w:b/>
                <w:bCs/>
                <w:i/>
                <w:sz w:val="18"/>
                <w:szCs w:val="18"/>
              </w:rPr>
              <w:t>De la Dirección General de Administración y Finanzas y de la Contraloría Interna:</w:t>
            </w:r>
          </w:p>
        </w:tc>
        <w:tc>
          <w:tcPr>
            <w:tcW w:w="4517" w:type="dxa"/>
          </w:tcPr>
          <w:p w14:paraId="211AA147" w14:textId="70E1EA48" w:rsidR="00EA1F91" w:rsidRPr="008C3AB1" w:rsidRDefault="00657D16" w:rsidP="008C3AB1">
            <w:pPr>
              <w:widowControl w:val="0"/>
              <w:jc w:val="center"/>
              <w:rPr>
                <w:rFonts w:eastAsia="Palatino Linotype" w:cs="Palatino Linotype"/>
                <w:b/>
                <w:bCs/>
                <w:sz w:val="18"/>
                <w:szCs w:val="18"/>
              </w:rPr>
            </w:pPr>
            <w:r w:rsidRPr="008C3AB1">
              <w:rPr>
                <w:b/>
                <w:bCs/>
                <w:i/>
                <w:sz w:val="18"/>
                <w:szCs w:val="18"/>
              </w:rPr>
              <w:t>De la Contraloría Interna:</w:t>
            </w:r>
          </w:p>
        </w:tc>
      </w:tr>
      <w:tr w:rsidR="00EA1F91" w:rsidRPr="008C3AB1" w14:paraId="5501A2F5" w14:textId="77777777" w:rsidTr="00EA1F91">
        <w:tc>
          <w:tcPr>
            <w:tcW w:w="4517" w:type="dxa"/>
          </w:tcPr>
          <w:p w14:paraId="0F90057A" w14:textId="77777777" w:rsidR="006031DF" w:rsidRPr="008C3AB1" w:rsidRDefault="00657D16" w:rsidP="008C3AB1">
            <w:pPr>
              <w:pStyle w:val="Prrafodelista"/>
              <w:numPr>
                <w:ilvl w:val="0"/>
                <w:numId w:val="35"/>
              </w:numPr>
              <w:tabs>
                <w:tab w:val="left" w:pos="4667"/>
              </w:tabs>
              <w:ind w:right="167"/>
              <w:rPr>
                <w:i/>
                <w:sz w:val="18"/>
                <w:szCs w:val="18"/>
              </w:rPr>
            </w:pPr>
            <w:r w:rsidRPr="008C3AB1">
              <w:rPr>
                <w:i/>
                <w:sz w:val="18"/>
                <w:szCs w:val="18"/>
              </w:rPr>
              <w:t>Número real de vehículos directos asignados</w:t>
            </w:r>
            <w:r w:rsidR="006031DF" w:rsidRPr="008C3AB1">
              <w:rPr>
                <w:i/>
                <w:sz w:val="18"/>
                <w:szCs w:val="18"/>
              </w:rPr>
              <w:t>.</w:t>
            </w:r>
          </w:p>
          <w:p w14:paraId="28DC4122" w14:textId="77777777" w:rsidR="006031DF" w:rsidRPr="008C3AB1" w:rsidRDefault="006031DF" w:rsidP="008C3AB1">
            <w:pPr>
              <w:pStyle w:val="Prrafodelista"/>
              <w:numPr>
                <w:ilvl w:val="0"/>
                <w:numId w:val="35"/>
              </w:numPr>
              <w:tabs>
                <w:tab w:val="left" w:pos="4667"/>
              </w:tabs>
              <w:ind w:right="167"/>
              <w:rPr>
                <w:i/>
                <w:sz w:val="18"/>
                <w:szCs w:val="18"/>
              </w:rPr>
            </w:pPr>
            <w:r w:rsidRPr="008C3AB1">
              <w:rPr>
                <w:i/>
                <w:sz w:val="18"/>
                <w:szCs w:val="18"/>
              </w:rPr>
              <w:t>Nombre del servidor público que usa los vehículos.</w:t>
            </w:r>
          </w:p>
          <w:p w14:paraId="40287471" w14:textId="77777777" w:rsidR="006031DF" w:rsidRPr="008C3AB1" w:rsidRDefault="006031DF" w:rsidP="008C3AB1">
            <w:pPr>
              <w:pStyle w:val="Prrafodelista"/>
              <w:numPr>
                <w:ilvl w:val="0"/>
                <w:numId w:val="35"/>
              </w:numPr>
              <w:tabs>
                <w:tab w:val="left" w:pos="4667"/>
              </w:tabs>
              <w:ind w:right="167"/>
              <w:rPr>
                <w:i/>
                <w:sz w:val="18"/>
                <w:szCs w:val="18"/>
              </w:rPr>
            </w:pPr>
            <w:r w:rsidRPr="008C3AB1">
              <w:rPr>
                <w:i/>
                <w:sz w:val="18"/>
                <w:szCs w:val="18"/>
              </w:rPr>
              <w:t>L</w:t>
            </w:r>
            <w:r w:rsidR="00657D16" w:rsidRPr="008C3AB1">
              <w:rPr>
                <w:i/>
                <w:sz w:val="18"/>
                <w:szCs w:val="18"/>
              </w:rPr>
              <w:t>ista</w:t>
            </w:r>
            <w:r w:rsidRPr="008C3AB1">
              <w:rPr>
                <w:i/>
                <w:sz w:val="18"/>
                <w:szCs w:val="18"/>
              </w:rPr>
              <w:t>do</w:t>
            </w:r>
            <w:r w:rsidR="00657D16" w:rsidRPr="008C3AB1">
              <w:rPr>
                <w:i/>
                <w:sz w:val="18"/>
                <w:szCs w:val="18"/>
              </w:rPr>
              <w:t xml:space="preserve"> de vehículos operativos</w:t>
            </w:r>
            <w:r w:rsidRPr="008C3AB1">
              <w:rPr>
                <w:i/>
                <w:sz w:val="18"/>
                <w:szCs w:val="18"/>
              </w:rPr>
              <w:t>.</w:t>
            </w:r>
          </w:p>
          <w:p w14:paraId="6B7E5BE0" w14:textId="77777777" w:rsidR="006031DF" w:rsidRPr="008C3AB1" w:rsidRDefault="006031DF" w:rsidP="008C3AB1">
            <w:pPr>
              <w:pStyle w:val="Prrafodelista"/>
              <w:numPr>
                <w:ilvl w:val="0"/>
                <w:numId w:val="35"/>
              </w:numPr>
              <w:tabs>
                <w:tab w:val="left" w:pos="4667"/>
              </w:tabs>
              <w:ind w:right="167"/>
              <w:rPr>
                <w:i/>
                <w:sz w:val="18"/>
                <w:szCs w:val="18"/>
              </w:rPr>
            </w:pPr>
            <w:r w:rsidRPr="008C3AB1">
              <w:rPr>
                <w:i/>
                <w:sz w:val="18"/>
                <w:szCs w:val="18"/>
              </w:rPr>
              <w:t xml:space="preserve">Nombre del servidor público a </w:t>
            </w:r>
            <w:r w:rsidR="00657D16" w:rsidRPr="008C3AB1">
              <w:rPr>
                <w:i/>
                <w:sz w:val="18"/>
                <w:szCs w:val="18"/>
              </w:rPr>
              <w:t>quienes están asignados</w:t>
            </w:r>
            <w:r w:rsidRPr="008C3AB1">
              <w:rPr>
                <w:i/>
                <w:sz w:val="18"/>
                <w:szCs w:val="18"/>
              </w:rPr>
              <w:t xml:space="preserve"> los vehículos operativos.</w:t>
            </w:r>
          </w:p>
          <w:p w14:paraId="5A8334A9" w14:textId="77777777" w:rsidR="006031DF" w:rsidRPr="008C3AB1" w:rsidRDefault="006031DF" w:rsidP="008C3AB1">
            <w:pPr>
              <w:pStyle w:val="Prrafodelista"/>
              <w:numPr>
                <w:ilvl w:val="0"/>
                <w:numId w:val="35"/>
              </w:numPr>
              <w:tabs>
                <w:tab w:val="left" w:pos="4667"/>
              </w:tabs>
              <w:ind w:right="167"/>
              <w:rPr>
                <w:i/>
                <w:sz w:val="18"/>
                <w:szCs w:val="18"/>
              </w:rPr>
            </w:pPr>
            <w:r w:rsidRPr="008C3AB1">
              <w:rPr>
                <w:i/>
                <w:sz w:val="18"/>
                <w:szCs w:val="18"/>
              </w:rPr>
              <w:t>D</w:t>
            </w:r>
            <w:r w:rsidR="00657D16" w:rsidRPr="008C3AB1">
              <w:rPr>
                <w:i/>
                <w:sz w:val="18"/>
                <w:szCs w:val="18"/>
              </w:rPr>
              <w:t>otación mensual combustible de cada vehículo</w:t>
            </w:r>
            <w:r w:rsidRPr="008C3AB1">
              <w:rPr>
                <w:i/>
                <w:sz w:val="18"/>
                <w:szCs w:val="18"/>
              </w:rPr>
              <w:t>.</w:t>
            </w:r>
          </w:p>
          <w:p w14:paraId="323141B1" w14:textId="77777777" w:rsidR="006031DF" w:rsidRPr="008C3AB1" w:rsidRDefault="006031DF" w:rsidP="008C3AB1">
            <w:pPr>
              <w:pStyle w:val="Prrafodelista"/>
              <w:numPr>
                <w:ilvl w:val="0"/>
                <w:numId w:val="35"/>
              </w:numPr>
              <w:tabs>
                <w:tab w:val="left" w:pos="4667"/>
              </w:tabs>
              <w:ind w:right="167"/>
              <w:rPr>
                <w:i/>
                <w:sz w:val="18"/>
                <w:szCs w:val="18"/>
              </w:rPr>
            </w:pPr>
            <w:r w:rsidRPr="008C3AB1">
              <w:rPr>
                <w:i/>
                <w:sz w:val="18"/>
                <w:szCs w:val="18"/>
              </w:rPr>
              <w:t>T</w:t>
            </w:r>
            <w:r w:rsidR="00657D16" w:rsidRPr="008C3AB1">
              <w:rPr>
                <w:i/>
                <w:sz w:val="18"/>
                <w:szCs w:val="18"/>
              </w:rPr>
              <w:t>ickets de gasto de combustible</w:t>
            </w:r>
            <w:r w:rsidRPr="008C3AB1">
              <w:rPr>
                <w:i/>
                <w:sz w:val="18"/>
                <w:szCs w:val="18"/>
              </w:rPr>
              <w:t>.</w:t>
            </w:r>
          </w:p>
          <w:p w14:paraId="544E3A11" w14:textId="77777777" w:rsidR="006031DF" w:rsidRPr="008C3AB1" w:rsidRDefault="006031DF" w:rsidP="008C3AB1">
            <w:pPr>
              <w:pStyle w:val="Prrafodelista"/>
              <w:numPr>
                <w:ilvl w:val="0"/>
                <w:numId w:val="35"/>
              </w:numPr>
              <w:tabs>
                <w:tab w:val="left" w:pos="4667"/>
              </w:tabs>
              <w:ind w:right="167"/>
              <w:rPr>
                <w:i/>
                <w:sz w:val="18"/>
                <w:szCs w:val="18"/>
              </w:rPr>
            </w:pPr>
            <w:r w:rsidRPr="008C3AB1">
              <w:rPr>
                <w:i/>
                <w:sz w:val="18"/>
                <w:szCs w:val="18"/>
              </w:rPr>
              <w:t>B</w:t>
            </w:r>
            <w:r w:rsidR="00657D16" w:rsidRPr="008C3AB1">
              <w:rPr>
                <w:i/>
                <w:sz w:val="18"/>
                <w:szCs w:val="18"/>
              </w:rPr>
              <w:t>itácora</w:t>
            </w:r>
            <w:r w:rsidRPr="008C3AB1">
              <w:rPr>
                <w:i/>
                <w:sz w:val="18"/>
                <w:szCs w:val="18"/>
              </w:rPr>
              <w:t>.</w:t>
            </w:r>
          </w:p>
          <w:p w14:paraId="337FA192" w14:textId="77777777" w:rsidR="006031DF" w:rsidRPr="008C3AB1" w:rsidRDefault="006031DF" w:rsidP="008C3AB1">
            <w:pPr>
              <w:pStyle w:val="Prrafodelista"/>
              <w:numPr>
                <w:ilvl w:val="0"/>
                <w:numId w:val="35"/>
              </w:numPr>
              <w:tabs>
                <w:tab w:val="left" w:pos="4667"/>
              </w:tabs>
              <w:ind w:right="167"/>
              <w:rPr>
                <w:i/>
                <w:sz w:val="18"/>
                <w:szCs w:val="18"/>
              </w:rPr>
            </w:pPr>
            <w:r w:rsidRPr="008C3AB1">
              <w:rPr>
                <w:i/>
                <w:sz w:val="18"/>
                <w:szCs w:val="18"/>
              </w:rPr>
              <w:t>Número de</w:t>
            </w:r>
            <w:r w:rsidR="00657D16" w:rsidRPr="008C3AB1">
              <w:rPr>
                <w:i/>
                <w:sz w:val="18"/>
                <w:szCs w:val="18"/>
              </w:rPr>
              <w:t xml:space="preserve"> tag</w:t>
            </w:r>
            <w:r w:rsidRPr="008C3AB1">
              <w:rPr>
                <w:i/>
                <w:sz w:val="18"/>
                <w:szCs w:val="18"/>
              </w:rPr>
              <w:t>s</w:t>
            </w:r>
            <w:r w:rsidR="00657D16" w:rsidRPr="008C3AB1">
              <w:rPr>
                <w:i/>
                <w:sz w:val="18"/>
                <w:szCs w:val="18"/>
              </w:rPr>
              <w:t xml:space="preserve"> asignado </w:t>
            </w:r>
            <w:r w:rsidRPr="008C3AB1">
              <w:rPr>
                <w:i/>
                <w:sz w:val="18"/>
                <w:szCs w:val="18"/>
              </w:rPr>
              <w:t>a</w:t>
            </w:r>
            <w:r w:rsidR="00657D16" w:rsidRPr="008C3AB1">
              <w:rPr>
                <w:i/>
                <w:sz w:val="18"/>
                <w:szCs w:val="18"/>
              </w:rPr>
              <w:t xml:space="preserve">l </w:t>
            </w:r>
            <w:r w:rsidRPr="008C3AB1">
              <w:rPr>
                <w:i/>
                <w:sz w:val="18"/>
                <w:szCs w:val="18"/>
              </w:rPr>
              <w:t>Director General.</w:t>
            </w:r>
          </w:p>
          <w:p w14:paraId="35010DC5" w14:textId="77777777" w:rsidR="006031DF" w:rsidRPr="008C3AB1" w:rsidRDefault="006031DF" w:rsidP="008C3AB1">
            <w:pPr>
              <w:pStyle w:val="Prrafodelista"/>
              <w:numPr>
                <w:ilvl w:val="0"/>
                <w:numId w:val="35"/>
              </w:numPr>
              <w:tabs>
                <w:tab w:val="left" w:pos="4667"/>
              </w:tabs>
              <w:ind w:right="167"/>
              <w:rPr>
                <w:i/>
                <w:sz w:val="18"/>
                <w:szCs w:val="18"/>
              </w:rPr>
            </w:pPr>
            <w:r w:rsidRPr="008C3AB1">
              <w:rPr>
                <w:i/>
                <w:sz w:val="18"/>
                <w:szCs w:val="18"/>
              </w:rPr>
              <w:t xml:space="preserve">Número de tags asignados a los demás </w:t>
            </w:r>
            <w:r w:rsidR="00657D16" w:rsidRPr="008C3AB1">
              <w:rPr>
                <w:i/>
                <w:sz w:val="18"/>
                <w:szCs w:val="18"/>
              </w:rPr>
              <w:t>vehículos</w:t>
            </w:r>
            <w:r w:rsidRPr="008C3AB1">
              <w:rPr>
                <w:i/>
                <w:sz w:val="18"/>
                <w:szCs w:val="18"/>
              </w:rPr>
              <w:t>.</w:t>
            </w:r>
          </w:p>
          <w:p w14:paraId="4AB0F36C" w14:textId="77777777" w:rsidR="006031DF" w:rsidRPr="008C3AB1" w:rsidRDefault="006031DF" w:rsidP="008C3AB1">
            <w:pPr>
              <w:pStyle w:val="Prrafodelista"/>
              <w:numPr>
                <w:ilvl w:val="0"/>
                <w:numId w:val="35"/>
              </w:numPr>
              <w:tabs>
                <w:tab w:val="left" w:pos="4667"/>
              </w:tabs>
              <w:ind w:right="167"/>
              <w:rPr>
                <w:i/>
                <w:sz w:val="18"/>
                <w:szCs w:val="18"/>
              </w:rPr>
            </w:pPr>
            <w:r w:rsidRPr="008C3AB1">
              <w:rPr>
                <w:i/>
                <w:sz w:val="18"/>
                <w:szCs w:val="18"/>
              </w:rPr>
              <w:t>D</w:t>
            </w:r>
            <w:r w:rsidR="00657D16" w:rsidRPr="008C3AB1">
              <w:rPr>
                <w:i/>
                <w:sz w:val="18"/>
                <w:szCs w:val="18"/>
              </w:rPr>
              <w:t>otación de tag de cada vehículo</w:t>
            </w:r>
            <w:r w:rsidRPr="008C3AB1">
              <w:rPr>
                <w:i/>
                <w:sz w:val="18"/>
                <w:szCs w:val="18"/>
              </w:rPr>
              <w:t>.</w:t>
            </w:r>
          </w:p>
          <w:p w14:paraId="78EB1AD8" w14:textId="6DA98629" w:rsidR="00657D16" w:rsidRPr="008C3AB1" w:rsidRDefault="006031DF" w:rsidP="008C3AB1">
            <w:pPr>
              <w:pStyle w:val="Prrafodelista"/>
              <w:numPr>
                <w:ilvl w:val="0"/>
                <w:numId w:val="35"/>
              </w:numPr>
              <w:tabs>
                <w:tab w:val="left" w:pos="4667"/>
              </w:tabs>
              <w:ind w:right="167"/>
              <w:rPr>
                <w:i/>
                <w:sz w:val="18"/>
                <w:szCs w:val="18"/>
              </w:rPr>
            </w:pPr>
            <w:r w:rsidRPr="008C3AB1">
              <w:rPr>
                <w:i/>
                <w:sz w:val="18"/>
                <w:szCs w:val="18"/>
              </w:rPr>
              <w:t>C</w:t>
            </w:r>
            <w:r w:rsidR="00657D16" w:rsidRPr="008C3AB1">
              <w:rPr>
                <w:i/>
                <w:sz w:val="18"/>
                <w:szCs w:val="18"/>
              </w:rPr>
              <w:t>ruces para comprobación del gasto</w:t>
            </w:r>
            <w:r w:rsidRPr="008C3AB1">
              <w:rPr>
                <w:i/>
                <w:sz w:val="18"/>
                <w:szCs w:val="18"/>
              </w:rPr>
              <w:t>.</w:t>
            </w:r>
          </w:p>
          <w:p w14:paraId="335A5D89" w14:textId="77777777" w:rsidR="00EA1F91" w:rsidRPr="008C3AB1" w:rsidRDefault="00EA1F91" w:rsidP="008C3AB1">
            <w:pPr>
              <w:tabs>
                <w:tab w:val="left" w:pos="4667"/>
              </w:tabs>
              <w:ind w:right="167"/>
              <w:rPr>
                <w:rFonts w:cs="Arial"/>
                <w:i/>
                <w:sz w:val="18"/>
                <w:szCs w:val="18"/>
              </w:rPr>
            </w:pPr>
          </w:p>
        </w:tc>
        <w:tc>
          <w:tcPr>
            <w:tcW w:w="4517" w:type="dxa"/>
          </w:tcPr>
          <w:p w14:paraId="12AFC3AB" w14:textId="77777777" w:rsidR="00013BF0" w:rsidRPr="008C3AB1" w:rsidRDefault="00013BF0" w:rsidP="008C3AB1">
            <w:pPr>
              <w:pStyle w:val="Prrafodelista"/>
              <w:numPr>
                <w:ilvl w:val="0"/>
                <w:numId w:val="36"/>
              </w:numPr>
              <w:tabs>
                <w:tab w:val="left" w:pos="4667"/>
              </w:tabs>
              <w:ind w:right="167"/>
              <w:rPr>
                <w:i/>
                <w:sz w:val="18"/>
                <w:szCs w:val="18"/>
              </w:rPr>
            </w:pPr>
            <w:r w:rsidRPr="008C3AB1">
              <w:rPr>
                <w:i/>
                <w:sz w:val="18"/>
                <w:szCs w:val="18"/>
              </w:rPr>
              <w:t>Número real de vehículos directos asignados.</w:t>
            </w:r>
          </w:p>
          <w:p w14:paraId="7BF22ECA" w14:textId="77777777" w:rsidR="00013BF0" w:rsidRPr="008C3AB1" w:rsidRDefault="00013BF0" w:rsidP="008C3AB1">
            <w:pPr>
              <w:pStyle w:val="Prrafodelista"/>
              <w:numPr>
                <w:ilvl w:val="0"/>
                <w:numId w:val="36"/>
              </w:numPr>
              <w:tabs>
                <w:tab w:val="left" w:pos="4667"/>
              </w:tabs>
              <w:ind w:right="167"/>
              <w:rPr>
                <w:i/>
                <w:sz w:val="18"/>
                <w:szCs w:val="18"/>
              </w:rPr>
            </w:pPr>
            <w:r w:rsidRPr="008C3AB1">
              <w:rPr>
                <w:i/>
                <w:sz w:val="18"/>
                <w:szCs w:val="18"/>
              </w:rPr>
              <w:t>Nombre del servidor público que usa los vehículos.</w:t>
            </w:r>
          </w:p>
          <w:p w14:paraId="14F9FA04" w14:textId="77777777" w:rsidR="00013BF0" w:rsidRPr="008C3AB1" w:rsidRDefault="00013BF0" w:rsidP="008C3AB1">
            <w:pPr>
              <w:pStyle w:val="Prrafodelista"/>
              <w:numPr>
                <w:ilvl w:val="0"/>
                <w:numId w:val="36"/>
              </w:numPr>
              <w:tabs>
                <w:tab w:val="left" w:pos="4667"/>
              </w:tabs>
              <w:ind w:right="167"/>
              <w:rPr>
                <w:i/>
                <w:sz w:val="18"/>
                <w:szCs w:val="18"/>
              </w:rPr>
            </w:pPr>
            <w:r w:rsidRPr="008C3AB1">
              <w:rPr>
                <w:i/>
                <w:sz w:val="18"/>
                <w:szCs w:val="18"/>
              </w:rPr>
              <w:t>Listado de vehículos operativos.</w:t>
            </w:r>
          </w:p>
          <w:p w14:paraId="54F91E07" w14:textId="77777777" w:rsidR="00013BF0" w:rsidRPr="008C3AB1" w:rsidRDefault="00013BF0" w:rsidP="008C3AB1">
            <w:pPr>
              <w:pStyle w:val="Prrafodelista"/>
              <w:numPr>
                <w:ilvl w:val="0"/>
                <w:numId w:val="36"/>
              </w:numPr>
              <w:tabs>
                <w:tab w:val="left" w:pos="4667"/>
              </w:tabs>
              <w:ind w:right="167"/>
              <w:rPr>
                <w:i/>
                <w:sz w:val="18"/>
                <w:szCs w:val="18"/>
              </w:rPr>
            </w:pPr>
            <w:r w:rsidRPr="008C3AB1">
              <w:rPr>
                <w:i/>
                <w:sz w:val="18"/>
                <w:szCs w:val="18"/>
              </w:rPr>
              <w:t>Nombre del servidor público a quienes están asignados los vehículos operativos.</w:t>
            </w:r>
          </w:p>
          <w:p w14:paraId="7401E3AF" w14:textId="77777777" w:rsidR="00013BF0" w:rsidRPr="008C3AB1" w:rsidRDefault="00013BF0" w:rsidP="008C3AB1">
            <w:pPr>
              <w:pStyle w:val="Prrafodelista"/>
              <w:numPr>
                <w:ilvl w:val="0"/>
                <w:numId w:val="36"/>
              </w:numPr>
              <w:tabs>
                <w:tab w:val="left" w:pos="4667"/>
              </w:tabs>
              <w:ind w:right="167"/>
              <w:rPr>
                <w:i/>
                <w:sz w:val="18"/>
                <w:szCs w:val="18"/>
              </w:rPr>
            </w:pPr>
            <w:r w:rsidRPr="008C3AB1">
              <w:rPr>
                <w:i/>
                <w:sz w:val="18"/>
                <w:szCs w:val="18"/>
              </w:rPr>
              <w:t>Dotación mensual combustible de cada vehículo.</w:t>
            </w:r>
          </w:p>
          <w:p w14:paraId="0788950F" w14:textId="77777777" w:rsidR="00013BF0" w:rsidRPr="008C3AB1" w:rsidRDefault="00013BF0" w:rsidP="008C3AB1">
            <w:pPr>
              <w:pStyle w:val="Prrafodelista"/>
              <w:numPr>
                <w:ilvl w:val="0"/>
                <w:numId w:val="36"/>
              </w:numPr>
              <w:tabs>
                <w:tab w:val="left" w:pos="4667"/>
              </w:tabs>
              <w:ind w:right="167"/>
              <w:rPr>
                <w:i/>
                <w:sz w:val="18"/>
                <w:szCs w:val="18"/>
              </w:rPr>
            </w:pPr>
            <w:r w:rsidRPr="008C3AB1">
              <w:rPr>
                <w:i/>
                <w:sz w:val="18"/>
                <w:szCs w:val="18"/>
              </w:rPr>
              <w:t>Tickets de gasto de combustible.</w:t>
            </w:r>
          </w:p>
          <w:p w14:paraId="1DCB03E5" w14:textId="77777777" w:rsidR="00013BF0" w:rsidRPr="008C3AB1" w:rsidRDefault="00013BF0" w:rsidP="008C3AB1">
            <w:pPr>
              <w:pStyle w:val="Prrafodelista"/>
              <w:numPr>
                <w:ilvl w:val="0"/>
                <w:numId w:val="36"/>
              </w:numPr>
              <w:tabs>
                <w:tab w:val="left" w:pos="4667"/>
              </w:tabs>
              <w:ind w:right="167"/>
              <w:rPr>
                <w:i/>
                <w:sz w:val="18"/>
                <w:szCs w:val="18"/>
              </w:rPr>
            </w:pPr>
            <w:r w:rsidRPr="008C3AB1">
              <w:rPr>
                <w:i/>
                <w:sz w:val="18"/>
                <w:szCs w:val="18"/>
              </w:rPr>
              <w:t>Bitácora.</w:t>
            </w:r>
          </w:p>
          <w:p w14:paraId="10611873" w14:textId="77777777" w:rsidR="00013BF0" w:rsidRPr="008C3AB1" w:rsidRDefault="00013BF0" w:rsidP="008C3AB1">
            <w:pPr>
              <w:pStyle w:val="Prrafodelista"/>
              <w:numPr>
                <w:ilvl w:val="0"/>
                <w:numId w:val="36"/>
              </w:numPr>
              <w:tabs>
                <w:tab w:val="left" w:pos="4667"/>
              </w:tabs>
              <w:ind w:right="167"/>
              <w:rPr>
                <w:i/>
                <w:sz w:val="18"/>
                <w:szCs w:val="18"/>
              </w:rPr>
            </w:pPr>
            <w:r w:rsidRPr="008C3AB1">
              <w:rPr>
                <w:i/>
                <w:sz w:val="18"/>
                <w:szCs w:val="18"/>
              </w:rPr>
              <w:t>Número de tags asignado al Director General.</w:t>
            </w:r>
          </w:p>
          <w:p w14:paraId="77F3A65A" w14:textId="77777777" w:rsidR="00013BF0" w:rsidRPr="008C3AB1" w:rsidRDefault="00013BF0" w:rsidP="008C3AB1">
            <w:pPr>
              <w:pStyle w:val="Prrafodelista"/>
              <w:numPr>
                <w:ilvl w:val="0"/>
                <w:numId w:val="36"/>
              </w:numPr>
              <w:tabs>
                <w:tab w:val="left" w:pos="4667"/>
              </w:tabs>
              <w:ind w:right="167"/>
              <w:rPr>
                <w:i/>
                <w:sz w:val="18"/>
                <w:szCs w:val="18"/>
              </w:rPr>
            </w:pPr>
            <w:r w:rsidRPr="008C3AB1">
              <w:rPr>
                <w:i/>
                <w:sz w:val="18"/>
                <w:szCs w:val="18"/>
              </w:rPr>
              <w:t>Número de tags asignados a los demás vehículos.</w:t>
            </w:r>
          </w:p>
          <w:p w14:paraId="5941BBD6" w14:textId="77777777" w:rsidR="00013BF0" w:rsidRPr="008C3AB1" w:rsidRDefault="00013BF0" w:rsidP="008C3AB1">
            <w:pPr>
              <w:pStyle w:val="Prrafodelista"/>
              <w:numPr>
                <w:ilvl w:val="0"/>
                <w:numId w:val="36"/>
              </w:numPr>
              <w:tabs>
                <w:tab w:val="left" w:pos="4667"/>
              </w:tabs>
              <w:ind w:right="167"/>
              <w:rPr>
                <w:i/>
                <w:sz w:val="18"/>
                <w:szCs w:val="18"/>
              </w:rPr>
            </w:pPr>
            <w:r w:rsidRPr="008C3AB1">
              <w:rPr>
                <w:i/>
                <w:sz w:val="18"/>
                <w:szCs w:val="18"/>
              </w:rPr>
              <w:t>Dotación de tag de cada vehículo.</w:t>
            </w:r>
          </w:p>
          <w:p w14:paraId="49CFE55F" w14:textId="77777777" w:rsidR="00013BF0" w:rsidRPr="008C3AB1" w:rsidRDefault="00013BF0" w:rsidP="008C3AB1">
            <w:pPr>
              <w:pStyle w:val="Prrafodelista"/>
              <w:numPr>
                <w:ilvl w:val="0"/>
                <w:numId w:val="36"/>
              </w:numPr>
              <w:tabs>
                <w:tab w:val="left" w:pos="4667"/>
              </w:tabs>
              <w:ind w:right="167"/>
              <w:rPr>
                <w:i/>
                <w:sz w:val="18"/>
                <w:szCs w:val="18"/>
              </w:rPr>
            </w:pPr>
            <w:r w:rsidRPr="008C3AB1">
              <w:rPr>
                <w:i/>
                <w:sz w:val="18"/>
                <w:szCs w:val="18"/>
              </w:rPr>
              <w:t>Cruces para comprobación del gasto.</w:t>
            </w:r>
          </w:p>
          <w:p w14:paraId="2CC32225" w14:textId="77777777" w:rsidR="00EA1F91" w:rsidRPr="008C3AB1" w:rsidRDefault="00EA1F91" w:rsidP="008C3AB1">
            <w:pPr>
              <w:tabs>
                <w:tab w:val="left" w:pos="4667"/>
              </w:tabs>
              <w:ind w:left="171" w:right="167"/>
              <w:rPr>
                <w:rFonts w:cs="Arial"/>
                <w:i/>
                <w:sz w:val="18"/>
                <w:szCs w:val="18"/>
              </w:rPr>
            </w:pPr>
          </w:p>
        </w:tc>
      </w:tr>
    </w:tbl>
    <w:p w14:paraId="29BE9FAA" w14:textId="77777777" w:rsidR="0028703A" w:rsidRPr="008C3AB1" w:rsidRDefault="0028703A" w:rsidP="008C3AB1"/>
    <w:p w14:paraId="31BAC77C" w14:textId="1AFB0BB8" w:rsidR="00D95082" w:rsidRPr="008C3AB1" w:rsidRDefault="0028703A" w:rsidP="008C3AB1">
      <w:pPr>
        <w:tabs>
          <w:tab w:val="left" w:pos="4962"/>
        </w:tabs>
        <w:contextualSpacing/>
        <w:rPr>
          <w:rFonts w:eastAsia="Palatino Linotype"/>
          <w:bCs/>
        </w:rPr>
      </w:pPr>
      <w:r w:rsidRPr="008C3AB1">
        <w:rPr>
          <w:rFonts w:eastAsiaTheme="minorHAnsi" w:cs="Tahoma"/>
          <w:bCs/>
          <w:iCs/>
          <w:szCs w:val="22"/>
          <w:lang w:eastAsia="en-US"/>
        </w:rPr>
        <w:t xml:space="preserve">En respuesta, conforme a las constancias que obran en el </w:t>
      </w:r>
      <w:r w:rsidRPr="008C3AB1">
        <w:rPr>
          <w:rFonts w:eastAsiaTheme="minorHAnsi" w:cs="Tahoma"/>
          <w:b/>
          <w:bCs/>
          <w:iCs/>
          <w:szCs w:val="22"/>
          <w:lang w:eastAsia="en-US"/>
        </w:rPr>
        <w:t>SAIMEX</w:t>
      </w:r>
      <w:r w:rsidRPr="008C3AB1">
        <w:rPr>
          <w:rFonts w:eastAsiaTheme="minorHAnsi" w:cs="Tahoma"/>
          <w:bCs/>
          <w:iCs/>
          <w:szCs w:val="22"/>
          <w:lang w:eastAsia="en-US"/>
        </w:rPr>
        <w:t xml:space="preserve">, </w:t>
      </w:r>
      <w:r w:rsidRPr="008C3AB1">
        <w:rPr>
          <w:rFonts w:eastAsiaTheme="minorHAnsi" w:cs="Tahoma"/>
          <w:b/>
          <w:iCs/>
          <w:szCs w:val="22"/>
          <w:lang w:eastAsia="en-US"/>
        </w:rPr>
        <w:t>EL SUJETO OBLIGADO</w:t>
      </w:r>
      <w:r w:rsidRPr="008C3AB1">
        <w:rPr>
          <w:rFonts w:eastAsiaTheme="minorHAnsi" w:cs="Tahoma"/>
          <w:bCs/>
          <w:iCs/>
          <w:szCs w:val="22"/>
          <w:lang w:eastAsia="en-US"/>
        </w:rPr>
        <w:t xml:space="preserve"> </w:t>
      </w:r>
      <w:r w:rsidR="00D95082" w:rsidRPr="008C3AB1">
        <w:rPr>
          <w:rFonts w:eastAsiaTheme="minorHAnsi" w:cs="Tahoma"/>
          <w:bCs/>
          <w:iCs/>
          <w:szCs w:val="22"/>
          <w:lang w:eastAsia="en-US"/>
        </w:rPr>
        <w:t xml:space="preserve">en el medio impugnación </w:t>
      </w:r>
      <w:r w:rsidR="00D95082" w:rsidRPr="008C3AB1">
        <w:rPr>
          <w:rFonts w:eastAsiaTheme="minorHAnsi" w:cs="Tahoma"/>
          <w:b/>
          <w:iCs/>
          <w:szCs w:val="22"/>
          <w:lang w:eastAsia="en-US"/>
        </w:rPr>
        <w:t>04917/INFOEM/IP/RR/2024</w:t>
      </w:r>
      <w:r w:rsidR="00D95082" w:rsidRPr="008C3AB1">
        <w:rPr>
          <w:rFonts w:eastAsiaTheme="minorHAnsi" w:cs="Tahoma"/>
          <w:bCs/>
          <w:iCs/>
          <w:szCs w:val="22"/>
          <w:lang w:eastAsia="en-US"/>
        </w:rPr>
        <w:t xml:space="preserve"> </w:t>
      </w:r>
      <w:r w:rsidRPr="008C3AB1">
        <w:rPr>
          <w:rFonts w:eastAsiaTheme="minorHAnsi" w:cs="Tahoma"/>
          <w:bCs/>
          <w:iCs/>
          <w:szCs w:val="22"/>
          <w:lang w:eastAsia="en-US"/>
        </w:rPr>
        <w:t xml:space="preserve">se pronunció a través del Titular de la </w:t>
      </w:r>
      <w:r w:rsidR="00D95082" w:rsidRPr="008C3AB1">
        <w:rPr>
          <w:rFonts w:eastAsia="Palatino Linotype"/>
        </w:rPr>
        <w:t xml:space="preserve">Dirección General de Administración y Finanzas y el Órgano Interno de Control, quiénes por un lado el primero manifestó que </w:t>
      </w:r>
      <w:r w:rsidR="007A0125" w:rsidRPr="008C3AB1">
        <w:rPr>
          <w:rFonts w:eastAsia="Palatino Linotype"/>
        </w:rPr>
        <w:t xml:space="preserve">no desagrega la información en la manera en que el requirente pretende la entrega, resultando aplicable el criterio 09-10 emitido por el Pleno del entonces Instituto Federal de Acceso a la Información y Protección de Datos, ahora Instituto Nacional de Transparencia, Acceso a la Información y Protección de Datos Personales; y por otro lado que declara incompetencia para producir, registrar, organizar y conservar los Documentos de Archivo que deriven del ejercicio de las facultades, competencias o funciones de otra Unidad Administrativa (aun y cuando se encuentren adscritos al mismo Sujeto Obligado) en este caso de la Dirección General de Administración y Finanzas de la Comisión del Agua del Estado de México, respectivamente. Por lo que respecta en el medio de impugnación </w:t>
      </w:r>
      <w:r w:rsidR="007A0125" w:rsidRPr="008C3AB1">
        <w:rPr>
          <w:rFonts w:eastAsiaTheme="minorHAnsi" w:cs="Tahoma"/>
          <w:b/>
          <w:iCs/>
          <w:szCs w:val="22"/>
          <w:lang w:eastAsia="en-US"/>
        </w:rPr>
        <w:t xml:space="preserve">04918/INFOEM/IP/RR/2024 </w:t>
      </w:r>
      <w:r w:rsidR="002D6B78" w:rsidRPr="008C3AB1">
        <w:rPr>
          <w:rFonts w:eastAsiaTheme="minorHAnsi" w:cs="Tahoma"/>
          <w:bCs/>
          <w:iCs/>
          <w:szCs w:val="22"/>
          <w:lang w:eastAsia="en-US"/>
        </w:rPr>
        <w:t xml:space="preserve">el Servidor Público Habilitado </w:t>
      </w:r>
      <w:r w:rsidR="00303F97" w:rsidRPr="008C3AB1">
        <w:rPr>
          <w:rFonts w:eastAsiaTheme="minorHAnsi" w:cs="Tahoma"/>
          <w:bCs/>
          <w:iCs/>
          <w:szCs w:val="22"/>
          <w:lang w:eastAsia="en-US"/>
        </w:rPr>
        <w:t>se pronunció respecto de cada uno de los requerimientos formulados adjuntando para tal efecto la bitácora y los tickets correspondientes.</w:t>
      </w:r>
    </w:p>
    <w:p w14:paraId="0506FE9D" w14:textId="77777777" w:rsidR="00D95082" w:rsidRPr="008C3AB1" w:rsidRDefault="00D95082" w:rsidP="008C3AB1">
      <w:pPr>
        <w:tabs>
          <w:tab w:val="left" w:pos="4962"/>
        </w:tabs>
        <w:contextualSpacing/>
        <w:rPr>
          <w:rFonts w:eastAsia="Palatino Linotype"/>
        </w:rPr>
      </w:pPr>
    </w:p>
    <w:p w14:paraId="11BE52F8" w14:textId="7433FFE6" w:rsidR="004274D0" w:rsidRPr="008C3AB1" w:rsidRDefault="004274D0" w:rsidP="008C3AB1">
      <w:pPr>
        <w:tabs>
          <w:tab w:val="left" w:pos="4962"/>
        </w:tabs>
        <w:contextualSpacing/>
        <w:rPr>
          <w:rFonts w:eastAsiaTheme="minorHAnsi" w:cs="Tahoma"/>
          <w:bCs/>
          <w:iCs/>
          <w:lang w:eastAsia="en-US"/>
        </w:rPr>
      </w:pPr>
      <w:r w:rsidRPr="008C3AB1">
        <w:rPr>
          <w:rFonts w:eastAsiaTheme="minorHAnsi" w:cs="Tahoma"/>
          <w:bCs/>
          <w:iCs/>
          <w:lang w:eastAsia="en-US"/>
        </w:rPr>
        <w:t xml:space="preserve">Ahora bien, en la interposición del presente recurso </w:t>
      </w:r>
      <w:r w:rsidRPr="008C3AB1">
        <w:rPr>
          <w:rFonts w:eastAsiaTheme="minorHAnsi" w:cs="Tahoma"/>
          <w:b/>
          <w:iCs/>
          <w:lang w:eastAsia="en-US"/>
        </w:rPr>
        <w:t>LA PARTE RECURRENTE</w:t>
      </w:r>
      <w:r w:rsidRPr="008C3AB1">
        <w:rPr>
          <w:rFonts w:eastAsiaTheme="minorHAnsi" w:cs="Tahoma"/>
          <w:bCs/>
          <w:iCs/>
          <w:lang w:eastAsia="en-US"/>
        </w:rPr>
        <w:t xml:space="preserve"> se inconformó de que </w:t>
      </w:r>
      <w:r w:rsidRPr="008C3AB1">
        <w:rPr>
          <w:rFonts w:eastAsiaTheme="minorHAnsi" w:cs="Tahoma"/>
          <w:b/>
          <w:bCs/>
          <w:iCs/>
          <w:lang w:eastAsia="en-US"/>
        </w:rPr>
        <w:t xml:space="preserve">EL SUJETO OBLIGADO </w:t>
      </w:r>
      <w:r w:rsidR="0028703A" w:rsidRPr="008C3AB1">
        <w:rPr>
          <w:rFonts w:eastAsiaTheme="minorHAnsi" w:cs="Tahoma"/>
          <w:bCs/>
          <w:iCs/>
          <w:lang w:eastAsia="en-US"/>
        </w:rPr>
        <w:t xml:space="preserve">no </w:t>
      </w:r>
      <w:r w:rsidR="008B1B77" w:rsidRPr="008C3AB1">
        <w:rPr>
          <w:rFonts w:eastAsiaTheme="minorHAnsi" w:cs="Tahoma"/>
          <w:bCs/>
          <w:iCs/>
          <w:lang w:eastAsia="en-US"/>
        </w:rPr>
        <w:t>se envía toda la respuesta completa, así como no se remite toda la información requerida</w:t>
      </w:r>
      <w:r w:rsidRPr="008C3AB1">
        <w:rPr>
          <w:rFonts w:eastAsiaTheme="minorHAnsi" w:cs="Tahoma"/>
          <w:bCs/>
          <w:iCs/>
          <w:lang w:eastAsia="en-US"/>
        </w:rPr>
        <w:t>.</w:t>
      </w:r>
    </w:p>
    <w:p w14:paraId="4D819CB4" w14:textId="77777777" w:rsidR="004274D0" w:rsidRPr="008C3AB1" w:rsidRDefault="004274D0" w:rsidP="008C3AB1">
      <w:pPr>
        <w:tabs>
          <w:tab w:val="left" w:pos="4962"/>
        </w:tabs>
        <w:contextualSpacing/>
        <w:rPr>
          <w:rFonts w:eastAsiaTheme="minorHAnsi" w:cs="Tahoma"/>
          <w:bCs/>
          <w:iCs/>
          <w:lang w:eastAsia="en-US"/>
        </w:rPr>
      </w:pPr>
    </w:p>
    <w:p w14:paraId="00659078" w14:textId="77777777" w:rsidR="004274D0" w:rsidRPr="008C3AB1" w:rsidRDefault="004274D0" w:rsidP="008C3AB1">
      <w:pPr>
        <w:tabs>
          <w:tab w:val="left" w:pos="4962"/>
        </w:tabs>
        <w:rPr>
          <w:lang w:val="es-ES"/>
        </w:rPr>
      </w:pPr>
      <w:r w:rsidRPr="008C3AB1">
        <w:rPr>
          <w:lang w:val="es-ES"/>
        </w:rPr>
        <w:t xml:space="preserve">Abierta la etapa de instrucción, </w:t>
      </w:r>
      <w:r w:rsidRPr="008C3AB1">
        <w:rPr>
          <w:b/>
          <w:lang w:val="es-ES"/>
        </w:rPr>
        <w:t>EL SUJETO OBLIGADO</w:t>
      </w:r>
      <w:r w:rsidRPr="008C3AB1">
        <w:rPr>
          <w:lang w:val="es-ES"/>
        </w:rPr>
        <w:t xml:space="preserve"> no rindió su Informe Justificado, así como </w:t>
      </w:r>
      <w:r w:rsidRPr="008C3AB1">
        <w:rPr>
          <w:b/>
          <w:lang w:val="es-ES"/>
        </w:rPr>
        <w:t xml:space="preserve">LA PARTE RECURRENTE </w:t>
      </w:r>
      <w:r w:rsidRPr="008C3AB1">
        <w:rPr>
          <w:lang w:val="es-ES"/>
        </w:rPr>
        <w:t>tampoco realizó manifestación alguna.</w:t>
      </w:r>
    </w:p>
    <w:p w14:paraId="5363EE5C" w14:textId="77777777" w:rsidR="004274D0" w:rsidRPr="008C3AB1" w:rsidRDefault="004274D0" w:rsidP="008C3AB1">
      <w:pPr>
        <w:tabs>
          <w:tab w:val="left" w:pos="4962"/>
        </w:tabs>
        <w:rPr>
          <w:lang w:val="es-ES"/>
        </w:rPr>
      </w:pPr>
    </w:p>
    <w:p w14:paraId="3BBC240D" w14:textId="77777777" w:rsidR="004274D0" w:rsidRPr="008C3AB1" w:rsidRDefault="004274D0" w:rsidP="008C3AB1">
      <w:r w:rsidRPr="008C3AB1">
        <w:lastRenderedPageBreak/>
        <w:t xml:space="preserve">Bajo las premisas anteriores, se concluye que la controversia a dilucidar en el presente medio de impugnación será </w:t>
      </w:r>
      <w:r w:rsidRPr="008C3AB1">
        <w:rPr>
          <w:b/>
        </w:rPr>
        <w:t xml:space="preserve">verificar si la información proporcionada en respuesta por EL SUJETO OBLIGADO es adecuada y suficiente para satisfacer el derecho de acceso a la información pública </w:t>
      </w:r>
      <w:r w:rsidRPr="008C3AB1">
        <w:t xml:space="preserve">de </w:t>
      </w:r>
      <w:r w:rsidRPr="008C3AB1">
        <w:rPr>
          <w:b/>
        </w:rPr>
        <w:t>LA PARTE RECURRENTE</w:t>
      </w:r>
      <w:r w:rsidRPr="008C3AB1">
        <w:t>.</w:t>
      </w:r>
    </w:p>
    <w:p w14:paraId="196AD3DA" w14:textId="77777777" w:rsidR="005B35F6" w:rsidRPr="008C3AB1" w:rsidRDefault="005B35F6" w:rsidP="008C3AB1">
      <w:pPr>
        <w:rPr>
          <w:rFonts w:eastAsia="Palatino Linotype" w:cs="Palatino Linotype"/>
          <w:szCs w:val="22"/>
        </w:rPr>
      </w:pPr>
    </w:p>
    <w:p w14:paraId="4B4945FB" w14:textId="77777777" w:rsidR="00F660AE" w:rsidRPr="008C3AB1" w:rsidRDefault="00054F72" w:rsidP="008C3AB1">
      <w:pPr>
        <w:pStyle w:val="Ttulo3"/>
      </w:pPr>
      <w:bookmarkStart w:id="34" w:name="_Toc176375702"/>
      <w:r w:rsidRPr="008C3AB1">
        <w:t>c) Estudio de la controversia.</w:t>
      </w:r>
      <w:bookmarkEnd w:id="34"/>
    </w:p>
    <w:p w14:paraId="558B2EB4" w14:textId="0F3E50DC" w:rsidR="00353C9E" w:rsidRPr="008C3AB1" w:rsidRDefault="00353C9E" w:rsidP="008C3AB1">
      <w:pPr>
        <w:rPr>
          <w:rFonts w:eastAsia="Palatino Linotype"/>
        </w:rPr>
      </w:pPr>
      <w:r w:rsidRPr="008C3AB1">
        <w:rPr>
          <w:rFonts w:eastAsia="Palatino Linotype"/>
        </w:rPr>
        <w:t xml:space="preserve">Establecido lo anterior, es necesario iniciar señalando que quien se pronunció en el presente asunto </w:t>
      </w:r>
      <w:r w:rsidR="00101673" w:rsidRPr="008C3AB1">
        <w:rPr>
          <w:rFonts w:eastAsia="Palatino Linotype"/>
        </w:rPr>
        <w:t>fue</w:t>
      </w:r>
      <w:r w:rsidRPr="008C3AB1">
        <w:rPr>
          <w:rFonts w:eastAsia="Palatino Linotype"/>
        </w:rPr>
        <w:t xml:space="preserve"> la Titular </w:t>
      </w:r>
      <w:r w:rsidR="00B91141" w:rsidRPr="008C3AB1">
        <w:rPr>
          <w:rFonts w:eastAsiaTheme="minorHAnsi" w:cs="Tahoma"/>
          <w:bCs/>
          <w:iCs/>
          <w:szCs w:val="22"/>
          <w:lang w:eastAsia="en-US"/>
        </w:rPr>
        <w:t xml:space="preserve">de la </w:t>
      </w:r>
      <w:r w:rsidR="00B91141" w:rsidRPr="008C3AB1">
        <w:rPr>
          <w:rFonts w:eastAsia="Palatino Linotype"/>
        </w:rPr>
        <w:t>Dirección General de Administración y Finanzas y el Titular del Órgano Interno de Control</w:t>
      </w:r>
      <w:r w:rsidRPr="008C3AB1">
        <w:rPr>
          <w:rFonts w:eastAsia="Palatino Linotype"/>
        </w:rPr>
        <w:t>, misma</w:t>
      </w:r>
      <w:r w:rsidR="00B91141" w:rsidRPr="008C3AB1">
        <w:rPr>
          <w:rFonts w:eastAsia="Palatino Linotype"/>
        </w:rPr>
        <w:t>s</w:t>
      </w:r>
      <w:r w:rsidRPr="008C3AB1">
        <w:rPr>
          <w:rFonts w:eastAsia="Palatino Linotype"/>
        </w:rPr>
        <w:t xml:space="preserve"> que de conformidad con el Reglamento Interior </w:t>
      </w:r>
      <w:r w:rsidR="0018234D" w:rsidRPr="008C3AB1">
        <w:rPr>
          <w:rFonts w:eastAsia="Palatino Linotype"/>
        </w:rPr>
        <w:t xml:space="preserve">y el Manual General de Organización </w:t>
      </w:r>
      <w:r w:rsidRPr="008C3AB1">
        <w:rPr>
          <w:rFonts w:eastAsia="Palatino Linotype"/>
        </w:rPr>
        <w:t xml:space="preserve">del </w:t>
      </w:r>
      <w:r w:rsidRPr="008C3AB1">
        <w:rPr>
          <w:rFonts w:eastAsia="Palatino Linotype"/>
          <w:b/>
        </w:rPr>
        <w:t>SUJETO OBLIGADO</w:t>
      </w:r>
      <w:r w:rsidR="00C221C9" w:rsidRPr="008C3AB1">
        <w:rPr>
          <w:rFonts w:eastAsia="Palatino Linotype"/>
        </w:rPr>
        <w:t>,</w:t>
      </w:r>
      <w:r w:rsidRPr="008C3AB1">
        <w:rPr>
          <w:rFonts w:eastAsia="Palatino Linotype"/>
        </w:rPr>
        <w:t xml:space="preserve"> cuenta</w:t>
      </w:r>
      <w:r w:rsidR="009D3E83" w:rsidRPr="008C3AB1">
        <w:rPr>
          <w:rFonts w:eastAsia="Palatino Linotype"/>
        </w:rPr>
        <w:t>n</w:t>
      </w:r>
      <w:r w:rsidRPr="008C3AB1">
        <w:rPr>
          <w:rFonts w:eastAsia="Palatino Linotype"/>
        </w:rPr>
        <w:t xml:space="preserve"> con las atribuciones siguientes:</w:t>
      </w:r>
    </w:p>
    <w:p w14:paraId="65BF7928" w14:textId="77777777" w:rsidR="003A6E12" w:rsidRPr="008C3AB1" w:rsidRDefault="003A6E12" w:rsidP="008C3AB1">
      <w:pPr>
        <w:rPr>
          <w:rFonts w:eastAsia="Palatino Linotype"/>
          <w:b/>
          <w:bCs/>
        </w:rPr>
      </w:pPr>
    </w:p>
    <w:p w14:paraId="23697688" w14:textId="62A83061" w:rsidR="00353C9E" w:rsidRPr="008C3AB1" w:rsidRDefault="00353C9E" w:rsidP="008C3AB1">
      <w:pPr>
        <w:pStyle w:val="Puesto"/>
        <w:jc w:val="center"/>
        <w:rPr>
          <w:rFonts w:eastAsia="Palatino Linotype"/>
        </w:rPr>
      </w:pPr>
      <w:r w:rsidRPr="008C3AB1">
        <w:rPr>
          <w:rFonts w:eastAsia="Palatino Linotype"/>
        </w:rPr>
        <w:t>“</w:t>
      </w:r>
      <w:r w:rsidR="00297339" w:rsidRPr="008C3AB1">
        <w:rPr>
          <w:rFonts w:eastAsia="Palatino Linotype"/>
          <w:b/>
          <w:bCs/>
        </w:rPr>
        <w:t>Reglamento Interior Comisión del Agua del Estado de México</w:t>
      </w:r>
    </w:p>
    <w:p w14:paraId="5A67FED6" w14:textId="77777777" w:rsidR="00C221C9" w:rsidRPr="008C3AB1" w:rsidRDefault="00C221C9" w:rsidP="008C3AB1">
      <w:pPr>
        <w:pStyle w:val="Puesto"/>
      </w:pPr>
    </w:p>
    <w:p w14:paraId="5EAA508B" w14:textId="289836BE" w:rsidR="00297339" w:rsidRPr="008C3AB1" w:rsidRDefault="00297339" w:rsidP="008C3AB1">
      <w:pPr>
        <w:pStyle w:val="Puesto"/>
      </w:pPr>
      <w:r w:rsidRPr="008C3AB1">
        <w:rPr>
          <w:b/>
          <w:bCs/>
        </w:rPr>
        <w:t>Artículo 22.</w:t>
      </w:r>
      <w:r w:rsidRPr="008C3AB1">
        <w:t xml:space="preserve"> </w:t>
      </w:r>
      <w:r w:rsidRPr="008C3AB1">
        <w:rPr>
          <w:b/>
          <w:bCs/>
        </w:rPr>
        <w:t>Corresponden a la Dirección General de Administración</w:t>
      </w:r>
      <w:r w:rsidRPr="008C3AB1">
        <w:t xml:space="preserve"> y Finanzas las atribuciones siguientes: </w:t>
      </w:r>
    </w:p>
    <w:p w14:paraId="14D9E579" w14:textId="46E0E00E" w:rsidR="00353C9E" w:rsidRPr="008C3AB1" w:rsidRDefault="00297339" w:rsidP="008C3AB1">
      <w:pPr>
        <w:pStyle w:val="Puesto"/>
      </w:pPr>
      <w:r w:rsidRPr="008C3AB1">
        <w:t xml:space="preserve">I. </w:t>
      </w:r>
      <w:r w:rsidRPr="008C3AB1">
        <w:rPr>
          <w:b/>
          <w:bCs/>
        </w:rPr>
        <w:t>Administrar los recursos humanos, financieros y materiales de la Comisión</w:t>
      </w:r>
      <w:r w:rsidRPr="008C3AB1">
        <w:t>, de acuerdo con las disposiciones aplicables;</w:t>
      </w:r>
    </w:p>
    <w:p w14:paraId="3C0040B8" w14:textId="71B5648F" w:rsidR="00297339" w:rsidRPr="008C3AB1" w:rsidRDefault="00297339" w:rsidP="008C3AB1">
      <w:pPr>
        <w:pStyle w:val="Puesto"/>
      </w:pPr>
      <w:r w:rsidRPr="008C3AB1">
        <w:t>…</w:t>
      </w:r>
    </w:p>
    <w:p w14:paraId="56DFA4B4" w14:textId="2C61BEBE" w:rsidR="00297339" w:rsidRPr="008C3AB1" w:rsidRDefault="00297339" w:rsidP="008C3AB1">
      <w:pPr>
        <w:pStyle w:val="Puesto"/>
      </w:pPr>
      <w:r w:rsidRPr="008C3AB1">
        <w:t xml:space="preserve">III. </w:t>
      </w:r>
      <w:r w:rsidRPr="008C3AB1">
        <w:rPr>
          <w:b/>
          <w:bCs/>
        </w:rPr>
        <w:t>Establecer las políticas y procedimientos que permitan la eficaz administración de los recursos financieros, humanos y materiales de la Comisión</w:t>
      </w:r>
      <w:r w:rsidRPr="008C3AB1">
        <w:t>;</w:t>
      </w:r>
    </w:p>
    <w:p w14:paraId="19DD0434" w14:textId="77777777" w:rsidR="00297339" w:rsidRPr="008C3AB1" w:rsidRDefault="00297339" w:rsidP="008C3AB1">
      <w:pPr>
        <w:pStyle w:val="Puesto"/>
      </w:pPr>
      <w:r w:rsidRPr="008C3AB1">
        <w:t xml:space="preserve">IV. </w:t>
      </w:r>
      <w:r w:rsidRPr="008C3AB1">
        <w:rPr>
          <w:b/>
          <w:bCs/>
        </w:rPr>
        <w:t>Dirigir las acciones necesarias en la administración de los recursos</w:t>
      </w:r>
      <w:r w:rsidRPr="008C3AB1">
        <w:t xml:space="preserve"> y operaciones financieras de la Comisión, para el eficiente y eficaz desarrollo de sus atribuciones; </w:t>
      </w:r>
    </w:p>
    <w:p w14:paraId="3CDF3738" w14:textId="7516DE03" w:rsidR="00297339" w:rsidRPr="008C3AB1" w:rsidRDefault="00297339" w:rsidP="008C3AB1">
      <w:pPr>
        <w:pStyle w:val="Puesto"/>
      </w:pPr>
      <w:r w:rsidRPr="008C3AB1">
        <w:t>VI. Dirigir las acciones necesarias para proporcionar con oportunidad, los recursos financieros y materiales requeridos por las unidades administrativas de la Comisión;</w:t>
      </w:r>
    </w:p>
    <w:p w14:paraId="751B6EC0" w14:textId="00AFD9C5" w:rsidR="00297339" w:rsidRPr="008C3AB1" w:rsidRDefault="00297339" w:rsidP="008C3AB1">
      <w:pPr>
        <w:pStyle w:val="Puesto"/>
      </w:pPr>
      <w:r w:rsidRPr="008C3AB1">
        <w:t>…</w:t>
      </w:r>
    </w:p>
    <w:p w14:paraId="75420F50" w14:textId="62AA4670" w:rsidR="00297339" w:rsidRPr="008C3AB1" w:rsidRDefault="00297339" w:rsidP="008C3AB1">
      <w:pPr>
        <w:pStyle w:val="Puesto"/>
      </w:pPr>
      <w:r w:rsidRPr="008C3AB1">
        <w:t>VIII. Instruir las acciones relativas al registro, asignación, utilización, mantenimiento, conservación y aseguramiento de los valores y bienes muebles e inmuebles propiedad de la Comisión, con base en la normatividad aplicable;</w:t>
      </w:r>
    </w:p>
    <w:p w14:paraId="395D1972" w14:textId="43A5ED53" w:rsidR="00C221C9" w:rsidRPr="008C3AB1" w:rsidRDefault="00C221C9" w:rsidP="008C3AB1">
      <w:pPr>
        <w:pStyle w:val="Puesto"/>
      </w:pPr>
    </w:p>
    <w:p w14:paraId="7C287546" w14:textId="55059279" w:rsidR="0018234D" w:rsidRPr="008C3AB1" w:rsidRDefault="0018234D" w:rsidP="008C3AB1">
      <w:pPr>
        <w:pStyle w:val="Puesto"/>
        <w:jc w:val="center"/>
        <w:rPr>
          <w:rFonts w:eastAsia="Palatino Linotype"/>
          <w:b/>
          <w:bCs/>
          <w:iCs/>
        </w:rPr>
      </w:pPr>
      <w:r w:rsidRPr="008C3AB1">
        <w:rPr>
          <w:rFonts w:eastAsia="Palatino Linotype"/>
          <w:b/>
          <w:bCs/>
          <w:iCs/>
        </w:rPr>
        <w:lastRenderedPageBreak/>
        <w:t>Manual General de Organización</w:t>
      </w:r>
    </w:p>
    <w:p w14:paraId="51D11EF9" w14:textId="77777777" w:rsidR="0018234D" w:rsidRPr="008C3AB1" w:rsidRDefault="0018234D" w:rsidP="008C3AB1">
      <w:pPr>
        <w:rPr>
          <w:rFonts w:eastAsia="Palatino Linotype"/>
        </w:rPr>
      </w:pPr>
    </w:p>
    <w:p w14:paraId="4EE3E4D7" w14:textId="77777777" w:rsidR="0018234D" w:rsidRPr="008C3AB1" w:rsidRDefault="0018234D" w:rsidP="008C3AB1">
      <w:pPr>
        <w:pStyle w:val="Puesto"/>
        <w:rPr>
          <w:rFonts w:eastAsia="Palatino Linotype"/>
          <w:lang w:eastAsia="es-MX"/>
        </w:rPr>
      </w:pPr>
      <w:r w:rsidRPr="008C3AB1">
        <w:rPr>
          <w:rFonts w:eastAsia="Palatino Linotype"/>
          <w:b/>
        </w:rPr>
        <w:t>229B60000 DIRECCIÓN GENERAL DE ADMINISTRACIÓN Y FINANZAS OBJETIVO:</w:t>
      </w:r>
      <w:r w:rsidRPr="008C3AB1">
        <w:rPr>
          <w:rFonts w:eastAsia="Palatino Linotype"/>
        </w:rPr>
        <w:t xml:space="preserve"> Establecer los planes y programas para la adecuada administración de los recursos financieros, humanos, materiales, técnicos y de servicios generales que requiere la Comisión para el desarrollo integral de sus funciones y realizar las actividades encomendadas por atribución fiscal. </w:t>
      </w:r>
    </w:p>
    <w:p w14:paraId="17CEDB28" w14:textId="77777777" w:rsidR="0018234D" w:rsidRPr="008C3AB1" w:rsidRDefault="0018234D" w:rsidP="008C3AB1">
      <w:pPr>
        <w:pStyle w:val="Puesto"/>
        <w:rPr>
          <w:rFonts w:eastAsia="Palatino Linotype"/>
          <w:b/>
        </w:rPr>
      </w:pPr>
      <w:r w:rsidRPr="008C3AB1">
        <w:rPr>
          <w:rFonts w:eastAsia="Palatino Linotype"/>
          <w:b/>
        </w:rPr>
        <w:t xml:space="preserve">FUNCIONES: </w:t>
      </w:r>
    </w:p>
    <w:p w14:paraId="75BA5935" w14:textId="77777777" w:rsidR="0018234D" w:rsidRPr="008C3AB1" w:rsidRDefault="0018234D" w:rsidP="008C3AB1">
      <w:pPr>
        <w:pStyle w:val="Puesto"/>
        <w:rPr>
          <w:rFonts w:eastAsia="Palatino Linotype"/>
        </w:rPr>
      </w:pPr>
      <w:r w:rsidRPr="008C3AB1">
        <w:rPr>
          <w:rFonts w:eastAsia="Palatino Linotype"/>
        </w:rPr>
        <w:t xml:space="preserve">-Planear el adecuado aprovechamiento de los recursos financieros, materiales, técnicos y humanos de acuerdo con los planes y programas autorizados por el Consejo Directivo. </w:t>
      </w:r>
    </w:p>
    <w:p w14:paraId="3ABAFB88" w14:textId="1219C1E3" w:rsidR="0018234D" w:rsidRPr="008C3AB1" w:rsidRDefault="0018234D" w:rsidP="008C3AB1">
      <w:pPr>
        <w:pStyle w:val="Puesto"/>
        <w:rPr>
          <w:rFonts w:eastAsia="Palatino Linotype"/>
        </w:rPr>
      </w:pPr>
      <w:r w:rsidRPr="008C3AB1">
        <w:rPr>
          <w:rFonts w:eastAsia="Palatino Linotype"/>
        </w:rPr>
        <w:t>-</w:t>
      </w:r>
      <w:r w:rsidR="00974EB9" w:rsidRPr="008C3AB1">
        <w:rPr>
          <w:rFonts w:eastAsia="Palatino Linotype"/>
        </w:rPr>
        <w:t>…</w:t>
      </w:r>
    </w:p>
    <w:p w14:paraId="325057BD" w14:textId="77777777" w:rsidR="0018234D" w:rsidRPr="008C3AB1" w:rsidRDefault="0018234D" w:rsidP="008C3AB1">
      <w:pPr>
        <w:pStyle w:val="Puesto"/>
        <w:rPr>
          <w:rFonts w:eastAsia="Palatino Linotype"/>
        </w:rPr>
      </w:pPr>
      <w:r w:rsidRPr="008C3AB1">
        <w:rPr>
          <w:rFonts w:eastAsia="Palatino Linotype"/>
        </w:rPr>
        <w:t>-</w:t>
      </w:r>
      <w:r w:rsidRPr="008C3AB1">
        <w:rPr>
          <w:rFonts w:eastAsia="Palatino Linotype"/>
          <w:b/>
          <w:bCs/>
        </w:rPr>
        <w:t>Supervisar que la adquisición de materiales e insumos se lleve a cabo con oportunidad, para proporcionarlos a las unidades administrativas de la Comisión que así lo soliciten.</w:t>
      </w:r>
      <w:r w:rsidRPr="008C3AB1">
        <w:rPr>
          <w:rFonts w:eastAsia="Palatino Linotype"/>
        </w:rPr>
        <w:t xml:space="preserve"> </w:t>
      </w:r>
    </w:p>
    <w:p w14:paraId="4F42C480" w14:textId="77777777" w:rsidR="0018234D" w:rsidRPr="008C3AB1" w:rsidRDefault="0018234D" w:rsidP="008C3AB1">
      <w:pPr>
        <w:pStyle w:val="Puesto"/>
        <w:rPr>
          <w:rFonts w:eastAsia="Palatino Linotype"/>
        </w:rPr>
      </w:pPr>
      <w:r w:rsidRPr="008C3AB1">
        <w:rPr>
          <w:rFonts w:eastAsia="Palatino Linotype"/>
        </w:rPr>
        <w:t xml:space="preserve">-Presidir la celebración de concursos y la adjudicación de contratos para la adquisición de bienes o contratación de servicios y supervisar que se lleven a cabo conforme a la normatividad establecida en la materia. </w:t>
      </w:r>
    </w:p>
    <w:p w14:paraId="7C0C24BE" w14:textId="3305113A" w:rsidR="0018234D" w:rsidRPr="008C3AB1" w:rsidRDefault="0018234D" w:rsidP="008C3AB1">
      <w:pPr>
        <w:pStyle w:val="Puesto"/>
        <w:rPr>
          <w:rFonts w:eastAsia="Palatino Linotype"/>
        </w:rPr>
      </w:pPr>
      <w:r w:rsidRPr="008C3AB1">
        <w:rPr>
          <w:rFonts w:eastAsia="Palatino Linotype"/>
        </w:rPr>
        <w:t>-</w:t>
      </w:r>
      <w:r w:rsidR="00974EB9" w:rsidRPr="008C3AB1">
        <w:rPr>
          <w:rFonts w:eastAsia="Palatino Linotype"/>
        </w:rPr>
        <w:t>…</w:t>
      </w:r>
    </w:p>
    <w:p w14:paraId="78EA98FD" w14:textId="77777777" w:rsidR="0018234D" w:rsidRPr="008C3AB1" w:rsidRDefault="0018234D" w:rsidP="008C3AB1">
      <w:pPr>
        <w:pStyle w:val="Puesto"/>
        <w:rPr>
          <w:rFonts w:eastAsia="Palatino Linotype"/>
        </w:rPr>
      </w:pPr>
      <w:r w:rsidRPr="008C3AB1">
        <w:rPr>
          <w:rFonts w:eastAsia="Palatino Linotype"/>
        </w:rPr>
        <w:t xml:space="preserve">-Vigilar que los bienes muebles e inmuebles de la Comisión se mantengan en adecuadas condiciones de uso. </w:t>
      </w:r>
    </w:p>
    <w:p w14:paraId="5AFC0770" w14:textId="0C069800" w:rsidR="0018234D" w:rsidRPr="008C3AB1" w:rsidRDefault="00974EB9" w:rsidP="008C3AB1">
      <w:pPr>
        <w:pStyle w:val="Puesto"/>
        <w:rPr>
          <w:rFonts w:eastAsia="Palatino Linotype"/>
        </w:rPr>
      </w:pPr>
      <w:r w:rsidRPr="008C3AB1">
        <w:rPr>
          <w:rFonts w:eastAsia="Palatino Linotype"/>
        </w:rPr>
        <w:t>…</w:t>
      </w:r>
    </w:p>
    <w:p w14:paraId="11B63253" w14:textId="77777777" w:rsidR="0018234D" w:rsidRPr="008C3AB1" w:rsidRDefault="0018234D" w:rsidP="008C3AB1">
      <w:pPr>
        <w:pStyle w:val="Puesto"/>
        <w:rPr>
          <w:rFonts w:eastAsia="Palatino Linotype"/>
        </w:rPr>
      </w:pPr>
      <w:r w:rsidRPr="008C3AB1">
        <w:rPr>
          <w:rFonts w:eastAsia="Palatino Linotype"/>
        </w:rPr>
        <w:t>-</w:t>
      </w:r>
      <w:r w:rsidRPr="008C3AB1">
        <w:rPr>
          <w:rFonts w:eastAsia="Palatino Linotype"/>
          <w:b/>
          <w:bCs/>
        </w:rPr>
        <w:t>Autorizar la asignación de los vehículos oficiales conforme a la normatividad específica en la materia.</w:t>
      </w:r>
      <w:r w:rsidRPr="008C3AB1">
        <w:rPr>
          <w:rFonts w:eastAsia="Palatino Linotype"/>
        </w:rPr>
        <w:t xml:space="preserve"> </w:t>
      </w:r>
    </w:p>
    <w:p w14:paraId="17951096" w14:textId="77777777" w:rsidR="0018234D" w:rsidRPr="008C3AB1" w:rsidRDefault="0018234D" w:rsidP="008C3AB1">
      <w:pPr>
        <w:rPr>
          <w:rFonts w:eastAsia="Palatino Linotype"/>
        </w:rPr>
      </w:pPr>
    </w:p>
    <w:p w14:paraId="6A3C9C04" w14:textId="326B1A45" w:rsidR="00353C9E" w:rsidRPr="008C3AB1" w:rsidRDefault="00353C9E" w:rsidP="008C3AB1">
      <w:pPr>
        <w:ind w:right="49"/>
        <w:rPr>
          <w:rFonts w:eastAsia="Palatino Linotype" w:cs="Palatino Linotype"/>
        </w:rPr>
      </w:pPr>
      <w:r w:rsidRPr="008C3AB1">
        <w:rPr>
          <w:rFonts w:eastAsia="Palatino Linotype" w:cs="Palatino Linotype"/>
        </w:rPr>
        <w:t>Por lo previamente citado, se desprende que la</w:t>
      </w:r>
      <w:r w:rsidRPr="008C3AB1">
        <w:rPr>
          <w:rFonts w:eastAsia="Palatino Linotype" w:cs="Palatino Linotype"/>
          <w:b/>
        </w:rPr>
        <w:t xml:space="preserve"> </w:t>
      </w:r>
      <w:r w:rsidR="009718F0" w:rsidRPr="008C3AB1">
        <w:rPr>
          <w:rFonts w:eastAsia="Palatino Linotype" w:cs="Palatino Linotype"/>
          <w:b/>
        </w:rPr>
        <w:t>Dirección General de Administración y Finanzas</w:t>
      </w:r>
      <w:r w:rsidRPr="008C3AB1">
        <w:rPr>
          <w:rFonts w:eastAsia="Palatino Linotype" w:cs="Palatino Linotype"/>
          <w:b/>
        </w:rPr>
        <w:t xml:space="preserve">, </w:t>
      </w:r>
      <w:r w:rsidRPr="008C3AB1">
        <w:rPr>
          <w:rFonts w:eastAsia="Palatino Linotype" w:cs="Palatino Linotype"/>
        </w:rPr>
        <w:t>es</w:t>
      </w:r>
      <w:r w:rsidRPr="008C3AB1">
        <w:rPr>
          <w:rFonts w:eastAsia="Palatino Linotype" w:cs="Palatino Linotype"/>
          <w:b/>
        </w:rPr>
        <w:t xml:space="preserve"> </w:t>
      </w:r>
      <w:r w:rsidRPr="008C3AB1">
        <w:rPr>
          <w:rFonts w:eastAsia="Palatino Linotype" w:cs="Palatino Linotype"/>
        </w:rPr>
        <w:t>la Unidad Administrativa Competente</w:t>
      </w:r>
      <w:r w:rsidR="00F76E92" w:rsidRPr="008C3AB1">
        <w:rPr>
          <w:rFonts w:eastAsia="Palatino Linotype" w:cs="Palatino Linotype"/>
        </w:rPr>
        <w:t>, para p</w:t>
      </w:r>
      <w:r w:rsidRPr="008C3AB1">
        <w:rPr>
          <w:rFonts w:eastAsia="Palatino Linotype" w:cs="Palatino Linotype"/>
        </w:rPr>
        <w:t>roporcion</w:t>
      </w:r>
      <w:r w:rsidR="00F76E92" w:rsidRPr="008C3AB1">
        <w:rPr>
          <w:rFonts w:eastAsia="Palatino Linotype" w:cs="Palatino Linotype"/>
        </w:rPr>
        <w:t>ar</w:t>
      </w:r>
      <w:r w:rsidRPr="008C3AB1">
        <w:rPr>
          <w:rFonts w:eastAsia="Palatino Linotype" w:cs="Palatino Linotype"/>
        </w:rPr>
        <w:t xml:space="preserve"> respuesta a la presente solicitud de información, es por ello que se colige que se siguió el procedimiento establecido por el artículo 162 de la Ley de Transparencia y Acceso a la Información Pública del Estado de México y Municipios, </w:t>
      </w:r>
      <w:r w:rsidR="001213B1" w:rsidRPr="008C3AB1">
        <w:rPr>
          <w:rFonts w:eastAsia="Palatino Linotype" w:cs="Palatino Linotype"/>
        </w:rPr>
        <w:t>en virtud de que se</w:t>
      </w:r>
      <w:r w:rsidRPr="008C3AB1">
        <w:rPr>
          <w:rFonts w:eastAsia="Palatino Linotype" w:cs="Palatino Linotype"/>
        </w:rPr>
        <w:t xml:space="preserve"> turnó la solicitud al área en la que podría obrar la información de conformidad con la fracción XXXIX del artículo tercero de la legislación local vigente en materia de transparencia: </w:t>
      </w:r>
    </w:p>
    <w:p w14:paraId="323A2FA1" w14:textId="77777777" w:rsidR="00353C9E" w:rsidRPr="008C3AB1" w:rsidRDefault="00353C9E" w:rsidP="008C3AB1"/>
    <w:p w14:paraId="7D41F5B9" w14:textId="77777777" w:rsidR="00353C9E" w:rsidRPr="008C3AB1" w:rsidRDefault="00353C9E" w:rsidP="008C3AB1">
      <w:pPr>
        <w:pStyle w:val="Puesto"/>
      </w:pPr>
      <w:r w:rsidRPr="008C3AB1">
        <w:rPr>
          <w:rFonts w:eastAsia="Palatino Linotype"/>
        </w:rPr>
        <w:lastRenderedPageBreak/>
        <w:t xml:space="preserve">“XXXIX. </w:t>
      </w:r>
      <w:r w:rsidRPr="008C3AB1">
        <w:rPr>
          <w:rFonts w:eastAsia="Palatino Linotype"/>
          <w:b/>
        </w:rPr>
        <w:t>Servidor público habilitado:</w:t>
      </w:r>
      <w:r w:rsidRPr="008C3AB1">
        <w:rPr>
          <w:rFonts w:eastAsia="Palatino Linotype"/>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667CA9EC" w14:textId="77777777" w:rsidR="00353C9E" w:rsidRPr="008C3AB1" w:rsidRDefault="00353C9E" w:rsidP="008C3AB1"/>
    <w:p w14:paraId="578FBC58" w14:textId="77777777" w:rsidR="00353C9E" w:rsidRPr="008C3AB1" w:rsidRDefault="00353C9E" w:rsidP="008C3AB1">
      <w:r w:rsidRPr="008C3AB1">
        <w:rPr>
          <w:rFonts w:eastAsia="Palatino Linotype" w:cs="Palatino Linotype"/>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40394E3E" w14:textId="77777777" w:rsidR="00353C9E" w:rsidRPr="008C3AB1" w:rsidRDefault="00353C9E" w:rsidP="008C3AB1"/>
    <w:p w14:paraId="717B64EE" w14:textId="77777777" w:rsidR="00353C9E" w:rsidRPr="008C3AB1" w:rsidRDefault="00353C9E" w:rsidP="008C3AB1">
      <w:pPr>
        <w:pStyle w:val="Puesto"/>
        <w:rPr>
          <w:rFonts w:eastAsia="Palatino Linotype"/>
        </w:rPr>
      </w:pPr>
      <w:r w:rsidRPr="008C3AB1">
        <w:rPr>
          <w:rFonts w:eastAsia="Palatino Linotype"/>
        </w:rPr>
        <w:t>“</w:t>
      </w:r>
      <w:r w:rsidRPr="008C3AB1">
        <w:rPr>
          <w:rFonts w:eastAsia="Palatino Linotype"/>
          <w:b/>
        </w:rPr>
        <w:t>Artículo 162.</w:t>
      </w:r>
      <w:r w:rsidRPr="008C3AB1">
        <w:rPr>
          <w:rFonts w:eastAsia="Palatino Linotype"/>
        </w:rPr>
        <w:t xml:space="preserve"> Las unidades de transparencia deberán garantizar que las solicitudes </w:t>
      </w:r>
      <w:r w:rsidRPr="008C3AB1">
        <w:rPr>
          <w:rFonts w:eastAsia="Palatino Linotype"/>
          <w:b/>
        </w:rPr>
        <w:t xml:space="preserve">se turnen a todas las Áreas competentes </w:t>
      </w:r>
      <w:r w:rsidRPr="008C3AB1">
        <w:rPr>
          <w:rFonts w:eastAsia="Palatino Linotype"/>
        </w:rPr>
        <w:t>que cuenten con la información o deban tenerla de acuerdo a sus facultades, competencias y funciones, con el objeto de que realicen una búsqueda exhaustiva y razonable de la información solicitada.”</w:t>
      </w:r>
    </w:p>
    <w:p w14:paraId="1EE2B7C1" w14:textId="51DB9A5D" w:rsidR="00F76E92" w:rsidRPr="008C3AB1" w:rsidRDefault="00F76E92" w:rsidP="008C3AB1">
      <w:pPr>
        <w:ind w:right="864"/>
        <w:rPr>
          <w:rFonts w:eastAsia="Palatino Linotype" w:cs="Palatino Linotype"/>
          <w:i/>
          <w:szCs w:val="22"/>
        </w:rPr>
      </w:pPr>
    </w:p>
    <w:p w14:paraId="17CE8124" w14:textId="77777777" w:rsidR="00C01767" w:rsidRPr="008C3AB1" w:rsidRDefault="001213B1" w:rsidP="008C3AB1">
      <w:pPr>
        <w:ind w:right="-312"/>
        <w:rPr>
          <w:rFonts w:cs="Arial"/>
          <w:b/>
          <w:szCs w:val="22"/>
        </w:rPr>
      </w:pPr>
      <w:r w:rsidRPr="008C3AB1">
        <w:rPr>
          <w:rFonts w:eastAsia="Palatino Linotype" w:cs="Palatino Linotype"/>
          <w:iCs/>
          <w:szCs w:val="22"/>
        </w:rPr>
        <w:t xml:space="preserve">Puntualizado lo anterior, resulta de trascendencia precisar que, </w:t>
      </w:r>
      <w:r w:rsidR="00C01767" w:rsidRPr="008C3AB1">
        <w:rPr>
          <w:rFonts w:cs="Arial"/>
          <w:b/>
          <w:szCs w:val="22"/>
        </w:rPr>
        <w:t>que la naturaleza del derecho de acceso a la información es que la información conste en un soporte documental en cualquiera de sus formas a saber.</w:t>
      </w:r>
    </w:p>
    <w:p w14:paraId="683D0F67" w14:textId="77777777" w:rsidR="00C01767" w:rsidRPr="008C3AB1" w:rsidRDefault="00C01767" w:rsidP="008C3AB1">
      <w:pPr>
        <w:ind w:right="-312"/>
        <w:rPr>
          <w:rFonts w:cs="Arial"/>
          <w:b/>
          <w:szCs w:val="22"/>
        </w:rPr>
      </w:pPr>
    </w:p>
    <w:p w14:paraId="63DA0E65" w14:textId="45FE77DF" w:rsidR="00C01767" w:rsidRPr="008C3AB1" w:rsidRDefault="00C01767" w:rsidP="008C3AB1">
      <w:pPr>
        <w:pStyle w:val="Prrafodelista"/>
        <w:autoSpaceDE w:val="0"/>
        <w:autoSpaceDN w:val="0"/>
        <w:adjustRightInd w:val="0"/>
        <w:ind w:left="0" w:right="-312"/>
        <w:rPr>
          <w:rFonts w:eastAsia="Palatino Linotype" w:cs="Palatino Linotype"/>
          <w:szCs w:val="22"/>
          <w:lang w:val="es-ES"/>
        </w:rPr>
      </w:pPr>
      <w:r w:rsidRPr="008C3AB1">
        <w:rPr>
          <w:szCs w:val="22"/>
        </w:rPr>
        <w:t xml:space="preserve">Bajo éste tenor, cabe aclarar que cuando </w:t>
      </w:r>
      <w:r w:rsidRPr="008C3AB1">
        <w:rPr>
          <w:rFonts w:eastAsia="Palatino Linotype" w:cs="Palatino Linotype"/>
          <w:szCs w:val="22"/>
          <w:lang w:val="es-ES"/>
        </w:rPr>
        <w:t xml:space="preserve">los particulares no señalen de manera concreta el o los documentos a los que desean acceder, al no tener la obligación de ser expertos en la materia, los Sujetos Obligados cuentan con el deber de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se deberá proceder a la entrega del soporte documental en donde conste la </w:t>
      </w:r>
      <w:r w:rsidRPr="008C3AB1">
        <w:rPr>
          <w:rFonts w:eastAsia="Palatino Linotype" w:cs="Palatino Linotype"/>
          <w:szCs w:val="22"/>
          <w:lang w:val="es-ES"/>
        </w:rPr>
        <w:lastRenderedPageBreak/>
        <w:t xml:space="preserve">información que brinde respuesta a la solicitud, así el particular podrá buscar </w:t>
      </w:r>
      <w:r w:rsidR="009569F2" w:rsidRPr="008C3AB1">
        <w:rPr>
          <w:rFonts w:eastAsia="Palatino Linotype" w:cs="Palatino Linotype"/>
          <w:szCs w:val="22"/>
          <w:lang w:val="es-ES"/>
        </w:rPr>
        <w:t xml:space="preserve">la información que es de </w:t>
      </w:r>
      <w:r w:rsidRPr="008C3AB1">
        <w:rPr>
          <w:rFonts w:eastAsia="Palatino Linotype" w:cs="Palatino Linotype"/>
          <w:szCs w:val="22"/>
          <w:lang w:val="es-ES"/>
        </w:rPr>
        <w:t>su interés.</w:t>
      </w:r>
    </w:p>
    <w:p w14:paraId="3F671D05" w14:textId="77777777" w:rsidR="00C01767" w:rsidRPr="008C3AB1" w:rsidRDefault="00C01767" w:rsidP="008C3AB1">
      <w:pPr>
        <w:pBdr>
          <w:top w:val="nil"/>
          <w:left w:val="nil"/>
          <w:bottom w:val="nil"/>
          <w:right w:val="nil"/>
          <w:between w:val="nil"/>
        </w:pBdr>
        <w:spacing w:before="240" w:after="240"/>
        <w:ind w:right="-312"/>
        <w:rPr>
          <w:rFonts w:eastAsia="Palatino Linotype" w:cs="Palatino Linotype"/>
          <w:szCs w:val="22"/>
          <w:lang w:val="es-ES"/>
        </w:rPr>
      </w:pPr>
      <w:r w:rsidRPr="008C3AB1">
        <w:rPr>
          <w:rFonts w:eastAsia="Palatino Linotype" w:cs="Palatino Linotype"/>
          <w:szCs w:val="22"/>
          <w:lang w:val="es-ES"/>
        </w:rPr>
        <w:t xml:space="preserve">Como sustento a lo anterior resulta aplicable el Criterio 16/17, emitido por el Instituto Nacional de Transparencia, Acceso a la Información y Protección de Datos Personales, INAI, establece lo siguiente: </w:t>
      </w:r>
    </w:p>
    <w:p w14:paraId="71D12AF8" w14:textId="77777777" w:rsidR="00C01767" w:rsidRPr="008C3AB1" w:rsidRDefault="00C01767" w:rsidP="008C3AB1">
      <w:pPr>
        <w:pStyle w:val="Puesto"/>
        <w:ind w:right="-312"/>
        <w:rPr>
          <w:rFonts w:eastAsia="Palatino Linotype"/>
          <w:szCs w:val="22"/>
          <w:lang w:val="es-ES"/>
        </w:rPr>
      </w:pPr>
      <w:r w:rsidRPr="008C3AB1">
        <w:rPr>
          <w:szCs w:val="22"/>
          <w:lang w:val="es-ES"/>
        </w:rPr>
        <w:t xml:space="preserve"> “</w:t>
      </w:r>
      <w:r w:rsidRPr="008C3AB1">
        <w:rPr>
          <w:rFonts w:eastAsia="Palatino Linotype"/>
          <w:b/>
          <w:szCs w:val="22"/>
          <w:lang w:val="es-ES"/>
        </w:rPr>
        <w:t xml:space="preserve">Expresión documental. </w:t>
      </w:r>
      <w:r w:rsidRPr="008C3AB1">
        <w:rPr>
          <w:rFonts w:eastAsia="Palatino Linotype"/>
          <w:szCs w:val="22"/>
          <w:lang w:val="es-ES"/>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006A6A5A" w14:textId="77777777" w:rsidR="00C01767" w:rsidRPr="008C3AB1" w:rsidRDefault="00C01767" w:rsidP="008C3AB1">
      <w:pPr>
        <w:ind w:right="-312"/>
        <w:rPr>
          <w:b/>
          <w:szCs w:val="22"/>
        </w:rPr>
      </w:pPr>
    </w:p>
    <w:p w14:paraId="0D7EB4B9" w14:textId="0C76F18E" w:rsidR="00C01767" w:rsidRPr="008C3AB1" w:rsidRDefault="00C01767" w:rsidP="008C3AB1">
      <w:pPr>
        <w:pStyle w:val="Prrafodelista"/>
        <w:autoSpaceDE w:val="0"/>
        <w:autoSpaceDN w:val="0"/>
        <w:adjustRightInd w:val="0"/>
        <w:ind w:left="0" w:right="-312"/>
        <w:rPr>
          <w:rFonts w:cs="Arial"/>
          <w:szCs w:val="22"/>
        </w:rPr>
      </w:pPr>
      <w:r w:rsidRPr="008C3AB1">
        <w:rPr>
          <w:rFonts w:cs="Arial"/>
          <w:szCs w:val="22"/>
        </w:rPr>
        <w:t>E</w:t>
      </w:r>
      <w:r w:rsidR="009569F2" w:rsidRPr="008C3AB1">
        <w:rPr>
          <w:rFonts w:cs="Arial"/>
          <w:szCs w:val="22"/>
        </w:rPr>
        <w:t xml:space="preserve">s decir, cuando los </w:t>
      </w:r>
      <w:r w:rsidR="009569F2" w:rsidRPr="008C3AB1">
        <w:rPr>
          <w:szCs w:val="22"/>
        </w:rPr>
        <w:t xml:space="preserve">planteamientos que formulen los particulares se pueda colmar con la entrega de </w:t>
      </w:r>
      <w:r w:rsidR="009569F2" w:rsidRPr="008C3AB1">
        <w:rPr>
          <w:rFonts w:cs="Arial"/>
          <w:szCs w:val="22"/>
        </w:rPr>
        <w:t xml:space="preserve">documentos que los </w:t>
      </w:r>
      <w:r w:rsidR="009569F2" w:rsidRPr="008C3AB1">
        <w:rPr>
          <w:rFonts w:cs="Arial"/>
          <w:b/>
          <w:bCs/>
          <w:szCs w:val="22"/>
        </w:rPr>
        <w:t>Sujetos Obligados</w:t>
      </w:r>
      <w:r w:rsidR="009569F2" w:rsidRPr="008C3AB1">
        <w:rPr>
          <w:rFonts w:cs="Arial"/>
          <w:szCs w:val="22"/>
        </w:rPr>
        <w:t xml:space="preserve"> generen, posean o administren en ejercicio de sus atribuciones, se está en presencia del derecho fundamental de acceso a la información, previsto en el artículo 6, Apartado </w:t>
      </w:r>
      <w:r w:rsidR="009569F2" w:rsidRPr="008C3AB1">
        <w:rPr>
          <w:szCs w:val="22"/>
        </w:rPr>
        <w:t xml:space="preserve">A, fracción IV de la Constitución Política de los Estados Unidos Mexicanos, el cual deberá garantizarse ordenando la entrega de tales documentales, siempre y cuando éstas sean de acceso público, </w:t>
      </w:r>
      <w:r w:rsidRPr="008C3AB1">
        <w:rPr>
          <w:rFonts w:cs="Arial"/>
          <w:szCs w:val="22"/>
        </w:rPr>
        <w:t>ya que la transparencia implica el deber de los Sujetos Obligados de documentar todo acto que derive del ejercicio de sus facultades, competencias o funciones, considerando desde su origen la eventual publicidad y reutilización de la información que generen; ello, de conformidad con lo establecido en el artículo 18 de la Ley de Transparencia y Acceso a la Información Pública del Estado de México y Municipios.</w:t>
      </w:r>
    </w:p>
    <w:p w14:paraId="0FC0F9E3" w14:textId="77777777" w:rsidR="0030249A" w:rsidRPr="008C3AB1" w:rsidRDefault="0030249A" w:rsidP="008C3AB1">
      <w:pPr>
        <w:pStyle w:val="Prrafodelista"/>
        <w:autoSpaceDE w:val="0"/>
        <w:autoSpaceDN w:val="0"/>
        <w:adjustRightInd w:val="0"/>
        <w:ind w:left="0" w:right="-312"/>
        <w:rPr>
          <w:rFonts w:cs="Arial"/>
          <w:szCs w:val="22"/>
        </w:rPr>
      </w:pPr>
    </w:p>
    <w:p w14:paraId="0CEF9434" w14:textId="77777777" w:rsidR="009569F2" w:rsidRPr="008C3AB1" w:rsidRDefault="009569F2" w:rsidP="008C3AB1">
      <w:pPr>
        <w:pStyle w:val="Prrafodelista"/>
        <w:autoSpaceDE w:val="0"/>
        <w:autoSpaceDN w:val="0"/>
        <w:adjustRightInd w:val="0"/>
        <w:ind w:left="0" w:right="-312"/>
        <w:rPr>
          <w:rFonts w:cs="Arial"/>
          <w:szCs w:val="22"/>
        </w:rPr>
      </w:pPr>
      <w:r w:rsidRPr="008C3AB1">
        <w:rPr>
          <w:rFonts w:cs="Arial"/>
          <w:szCs w:val="22"/>
        </w:rPr>
        <w:t>Sirve de sustento a lo anterior, el</w:t>
      </w:r>
      <w:r w:rsidRPr="008C3AB1">
        <w:rPr>
          <w:rStyle w:val="apple-converted-space"/>
          <w:rFonts w:eastAsiaTheme="majorEastAsia" w:cs="Arial"/>
          <w:szCs w:val="22"/>
        </w:rPr>
        <w:t xml:space="preserve"> </w:t>
      </w:r>
      <w:r w:rsidRPr="008C3AB1">
        <w:rPr>
          <w:rStyle w:val="il"/>
          <w:rFonts w:eastAsiaTheme="majorEastAsia" w:cs="Arial"/>
          <w:szCs w:val="22"/>
        </w:rPr>
        <w:t>Criterio</w:t>
      </w:r>
      <w:r w:rsidRPr="008C3AB1">
        <w:rPr>
          <w:rStyle w:val="apple-converted-space"/>
          <w:rFonts w:eastAsiaTheme="majorEastAsia" w:cs="Arial"/>
          <w:szCs w:val="22"/>
        </w:rPr>
        <w:t xml:space="preserve"> </w:t>
      </w:r>
      <w:r w:rsidRPr="008C3AB1">
        <w:rPr>
          <w:rStyle w:val="il"/>
          <w:rFonts w:eastAsiaTheme="majorEastAsia" w:cs="Arial"/>
          <w:b/>
          <w:bCs/>
          <w:szCs w:val="22"/>
        </w:rPr>
        <w:t>028</w:t>
      </w:r>
      <w:r w:rsidRPr="008C3AB1">
        <w:rPr>
          <w:rFonts w:cs="Arial"/>
          <w:b/>
          <w:bCs/>
          <w:szCs w:val="22"/>
        </w:rPr>
        <w:t>-</w:t>
      </w:r>
      <w:r w:rsidRPr="008C3AB1">
        <w:rPr>
          <w:rStyle w:val="il"/>
          <w:rFonts w:eastAsiaTheme="majorEastAsia" w:cs="Arial"/>
          <w:b/>
          <w:bCs/>
          <w:szCs w:val="22"/>
        </w:rPr>
        <w:t>10</w:t>
      </w:r>
      <w:r w:rsidRPr="008C3AB1">
        <w:rPr>
          <w:rStyle w:val="apple-converted-space"/>
          <w:rFonts w:eastAsiaTheme="majorEastAsia" w:cs="Arial"/>
          <w:szCs w:val="22"/>
        </w:rPr>
        <w:t xml:space="preserve"> </w:t>
      </w:r>
      <w:r w:rsidRPr="008C3AB1">
        <w:rPr>
          <w:rFonts w:cs="Arial"/>
          <w:szCs w:val="22"/>
        </w:rPr>
        <w:t>emitido por el Pleno del entonces llamado</w:t>
      </w:r>
      <w:r w:rsidRPr="008C3AB1">
        <w:rPr>
          <w:rStyle w:val="apple-converted-space"/>
          <w:rFonts w:eastAsiaTheme="majorEastAsia" w:cs="Arial"/>
          <w:szCs w:val="22"/>
        </w:rPr>
        <w:t xml:space="preserve"> </w:t>
      </w:r>
      <w:r w:rsidRPr="008C3AB1">
        <w:rPr>
          <w:rFonts w:cs="Arial"/>
          <w:szCs w:val="22"/>
        </w:rPr>
        <w:t>Instituto Federal de Acceso a la Información y Protección de Datos, ahora Instituto Nacional de Transparencia, Acceso a la Información y Protección de Datos Personales que establece que se deberá garantizar</w:t>
      </w:r>
      <w:r w:rsidRPr="008C3AB1">
        <w:rPr>
          <w:rStyle w:val="apple-converted-space"/>
          <w:rFonts w:eastAsiaTheme="majorEastAsia" w:cs="Arial"/>
          <w:szCs w:val="22"/>
        </w:rPr>
        <w:t xml:space="preserve"> </w:t>
      </w:r>
      <w:r w:rsidRPr="008C3AB1">
        <w:rPr>
          <w:rFonts w:cs="Arial"/>
          <w:szCs w:val="22"/>
        </w:rPr>
        <w:t xml:space="preserve">el acceso a la información contenida en documentos que los sujetos obligados </w:t>
      </w:r>
      <w:r w:rsidRPr="008C3AB1">
        <w:rPr>
          <w:rFonts w:cs="Arial"/>
          <w:szCs w:val="22"/>
        </w:rPr>
        <w:lastRenderedPageBreak/>
        <w:t>generen, obtengan, adquieran, transformen o conserven por cualquier título; que se entienden como cualquier registro que documente el ejercicio de las facultades o la actividad de los sujetos obligados sin importar su fuente o fecha de elaboración</w:t>
      </w:r>
      <w:r w:rsidRPr="008C3AB1">
        <w:rPr>
          <w:rStyle w:val="apple-converted-space"/>
          <w:rFonts w:eastAsiaTheme="majorEastAsia" w:cs="Arial"/>
          <w:iCs/>
          <w:szCs w:val="22"/>
        </w:rPr>
        <w:t xml:space="preserve"> </w:t>
      </w:r>
      <w:r w:rsidRPr="008C3AB1">
        <w:rPr>
          <w:rFonts w:cs="Arial"/>
          <w:szCs w:val="22"/>
        </w:rPr>
        <w:t xml:space="preserve">aunque el particular lleve a cabo una solicitud de información sin identificar de forma precisa la documentación, </w:t>
      </w:r>
      <w:r w:rsidRPr="008C3AB1">
        <w:rPr>
          <w:rFonts w:cs="Arial"/>
          <w:b/>
          <w:szCs w:val="22"/>
        </w:rPr>
        <w:t>EL SUJETO OBLIGADO</w:t>
      </w:r>
      <w:r w:rsidRPr="008C3AB1">
        <w:rPr>
          <w:rStyle w:val="apple-converted-space"/>
          <w:rFonts w:eastAsiaTheme="majorEastAsia" w:cs="Arial"/>
          <w:b/>
          <w:szCs w:val="22"/>
        </w:rPr>
        <w:t xml:space="preserve"> </w:t>
      </w:r>
      <w:r w:rsidRPr="008C3AB1">
        <w:rPr>
          <w:rFonts w:cs="Arial"/>
          <w:szCs w:val="22"/>
        </w:rPr>
        <w:t>deberá hacer entrega del mismo al solicitante</w:t>
      </w:r>
      <w:r w:rsidRPr="008C3AB1">
        <w:rPr>
          <w:rStyle w:val="apple-converted-space"/>
          <w:rFonts w:eastAsiaTheme="majorEastAsia" w:cs="Arial"/>
          <w:szCs w:val="22"/>
        </w:rPr>
        <w:t xml:space="preserve"> </w:t>
      </w:r>
      <w:r w:rsidRPr="008C3AB1">
        <w:rPr>
          <w:rFonts w:cs="Arial"/>
          <w:szCs w:val="22"/>
        </w:rPr>
        <w:t>mismo que a continuación se cita:</w:t>
      </w:r>
    </w:p>
    <w:p w14:paraId="5E154A28" w14:textId="77777777" w:rsidR="009569F2" w:rsidRPr="008C3AB1" w:rsidRDefault="009569F2" w:rsidP="008C3AB1">
      <w:pPr>
        <w:pStyle w:val="Prrafodelista"/>
        <w:autoSpaceDE w:val="0"/>
        <w:autoSpaceDN w:val="0"/>
        <w:adjustRightInd w:val="0"/>
        <w:ind w:left="0" w:right="-312"/>
        <w:rPr>
          <w:rFonts w:cs="Arial"/>
          <w:szCs w:val="22"/>
        </w:rPr>
      </w:pPr>
    </w:p>
    <w:p w14:paraId="71CAD45E" w14:textId="77777777" w:rsidR="009569F2" w:rsidRPr="008C3AB1" w:rsidRDefault="009569F2" w:rsidP="008C3AB1">
      <w:pPr>
        <w:pStyle w:val="Puesto"/>
        <w:rPr>
          <w:rStyle w:val="apple-converted-space"/>
          <w:b/>
          <w:bCs/>
        </w:rPr>
      </w:pPr>
      <w:r w:rsidRPr="008C3AB1">
        <w:t>“</w:t>
      </w:r>
      <w:r w:rsidRPr="008C3AB1">
        <w:rPr>
          <w:b/>
          <w:bCs/>
        </w:rPr>
        <w:t>CUANDO EN UNA SOLICITUD DE INFORMACIÓN NO SE IDENTIFIQUE UN DOCUMENTO EN ESPECÍFICO, SI ÉSTA TIENE UNA EXPRESIÓN DOCUMENTAL, EL SUJETO OBLIGADO DEBERÁ ENTREGAR AL PARTICULAR EL DOCUMENTO EN ESPECÍFICO.</w:t>
      </w:r>
      <w:r w:rsidRPr="008C3AB1">
        <w:rPr>
          <w:rStyle w:val="apple-converted-space"/>
          <w:b/>
          <w:bCs/>
        </w:rPr>
        <w:t xml:space="preserve"> </w:t>
      </w:r>
    </w:p>
    <w:p w14:paraId="096E2A0E" w14:textId="632B985B" w:rsidR="00C01767" w:rsidRPr="008C3AB1" w:rsidRDefault="009569F2" w:rsidP="008C3AB1">
      <w:pPr>
        <w:pStyle w:val="Puesto"/>
        <w:rPr>
          <w:rFonts w:eastAsia="Palatino Linotype" w:cs="Palatino Linotype"/>
          <w:iCs/>
          <w:szCs w:val="22"/>
        </w:rPr>
      </w:pPr>
      <w:r w:rsidRPr="008C3AB1">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33A1E39E" w14:textId="2C7A7F7E" w:rsidR="00C01767" w:rsidRPr="008C3AB1" w:rsidRDefault="00C01767" w:rsidP="008C3AB1">
      <w:pPr>
        <w:ind w:right="864"/>
        <w:rPr>
          <w:rFonts w:eastAsia="Palatino Linotype" w:cs="Palatino Linotype"/>
          <w:iCs/>
          <w:szCs w:val="22"/>
        </w:rPr>
      </w:pPr>
    </w:p>
    <w:p w14:paraId="7279C4D6" w14:textId="64E7695E" w:rsidR="00C01767" w:rsidRPr="008C3AB1" w:rsidRDefault="009569F2" w:rsidP="008C3AB1">
      <w:pPr>
        <w:ind w:right="-28"/>
      </w:pPr>
      <w:r w:rsidRPr="008C3AB1">
        <w:rPr>
          <w:rFonts w:eastAsia="Palatino Linotype" w:cs="Palatino Linotype"/>
          <w:iCs/>
          <w:szCs w:val="22"/>
        </w:rPr>
        <w:t>Señalado lo anterior, se advierte que en el medio de impugnación</w:t>
      </w:r>
      <w:r w:rsidR="00EA763C" w:rsidRPr="008C3AB1">
        <w:rPr>
          <w:rFonts w:eastAsia="Palatino Linotype" w:cs="Palatino Linotype"/>
          <w:iCs/>
          <w:szCs w:val="22"/>
        </w:rPr>
        <w:t xml:space="preserve"> </w:t>
      </w:r>
      <w:r w:rsidR="00EA763C" w:rsidRPr="008C3AB1">
        <w:rPr>
          <w:b/>
          <w:bCs/>
        </w:rPr>
        <w:t xml:space="preserve">04917/INFOEM/IP/RR/2024 </w:t>
      </w:r>
      <w:r w:rsidR="00EA763C" w:rsidRPr="008C3AB1">
        <w:t xml:space="preserve">en estudio </w:t>
      </w:r>
      <w:r w:rsidR="006B2A31" w:rsidRPr="008C3AB1">
        <w:rPr>
          <w:b/>
          <w:bCs/>
        </w:rPr>
        <w:t xml:space="preserve">EL SUJETO OBLIGADO </w:t>
      </w:r>
      <w:r w:rsidR="006B2A31" w:rsidRPr="008C3AB1">
        <w:t>no dio cumplimiento a lo previamente expuesto, en razón de que la persona titular y Servidor Público Habilitado competente del área de la Dirección General de Administración y Finanzas</w:t>
      </w:r>
      <w:r w:rsidR="00104F39" w:rsidRPr="008C3AB1">
        <w:t xml:space="preserve">, si bien es cierto emitió un pronunciamiento a fin de atender la solicitud planteada por </w:t>
      </w:r>
      <w:r w:rsidR="00104F39" w:rsidRPr="008C3AB1">
        <w:rPr>
          <w:b/>
          <w:bCs/>
        </w:rPr>
        <w:t xml:space="preserve">LA PERSONA RECURENTE </w:t>
      </w:r>
      <w:r w:rsidR="00104F39" w:rsidRPr="008C3AB1">
        <w:t xml:space="preserve">también lo es, que se limitó a responder y se cita textualmente </w:t>
      </w:r>
      <w:r w:rsidR="00681A88" w:rsidRPr="008C3AB1">
        <w:rPr>
          <w:i/>
          <w:iCs/>
        </w:rPr>
        <w:t xml:space="preserve">“… se comunica que esta Dirección general no desagrega la </w:t>
      </w:r>
      <w:r w:rsidR="00681A88" w:rsidRPr="008C3AB1">
        <w:rPr>
          <w:i/>
          <w:iCs/>
        </w:rPr>
        <w:lastRenderedPageBreak/>
        <w:t xml:space="preserve">información en la manera en que el requirente pretende la entrega, resultando aplicable el criterio 09-10 emitido por el Pleno del entonces Instituto Federal de Acceso a la Información y Protección de Datos, ahora Instituto Nacional de Transparencia, Acceso a la Información y Protección de Datos Personales…” Sic., </w:t>
      </w:r>
      <w:r w:rsidR="00681A88" w:rsidRPr="008C3AB1">
        <w:t xml:space="preserve">sin que del expediente formado en </w:t>
      </w:r>
      <w:r w:rsidR="00681A88" w:rsidRPr="008C3AB1">
        <w:rPr>
          <w:b/>
          <w:bCs/>
        </w:rPr>
        <w:t>EL SAIMEX</w:t>
      </w:r>
      <w:r w:rsidR="00681A88" w:rsidRPr="008C3AB1">
        <w:t xml:space="preserve"> se advierta </w:t>
      </w:r>
      <w:r w:rsidR="00A763BC" w:rsidRPr="008C3AB1">
        <w:t xml:space="preserve">que proporcionó la expresión documental que en su caso, pudiese satisfacer el derecho de acceso a la información de </w:t>
      </w:r>
      <w:r w:rsidR="00A763BC" w:rsidRPr="008C3AB1">
        <w:rPr>
          <w:b/>
          <w:bCs/>
        </w:rPr>
        <w:t>LA PERSONA RECURRENTE</w:t>
      </w:r>
      <w:r w:rsidR="00A763BC" w:rsidRPr="008C3AB1">
        <w:t>.</w:t>
      </w:r>
    </w:p>
    <w:p w14:paraId="1CC23176" w14:textId="60F04E70" w:rsidR="00A763BC" w:rsidRPr="008C3AB1" w:rsidRDefault="00A763BC" w:rsidP="008C3AB1">
      <w:pPr>
        <w:ind w:right="-28"/>
      </w:pPr>
    </w:p>
    <w:p w14:paraId="72FD10C0" w14:textId="75CF08BE" w:rsidR="003433E7" w:rsidRPr="008C3AB1" w:rsidRDefault="003433E7" w:rsidP="008C3AB1">
      <w:pPr>
        <w:ind w:right="-312"/>
        <w:rPr>
          <w:rFonts w:eastAsia="Palatino Linotype" w:cs="Palatino Linotype"/>
          <w:bCs/>
          <w:szCs w:val="22"/>
        </w:rPr>
      </w:pPr>
      <w:r w:rsidRPr="008C3AB1">
        <w:rPr>
          <w:rFonts w:eastAsia="Palatino Linotype" w:cs="Palatino Linotype"/>
          <w:szCs w:val="22"/>
        </w:rPr>
        <w:t>Situación por la cual nos lleva a recordar que el artículo 12 de la Ley de Transparencia y Acceso a la Información Pública del Estado de México y Municipios, establece que los sujetos obligados únicamente están exigidos a entregar los documentos que obren en sus archivos en el estado en que estos se encuentren</w:t>
      </w:r>
      <w:r w:rsidR="0059489A" w:rsidRPr="008C3AB1">
        <w:rPr>
          <w:rFonts w:eastAsia="Palatino Linotype" w:cs="Palatino Linotype"/>
          <w:szCs w:val="22"/>
        </w:rPr>
        <w:t>.</w:t>
      </w:r>
    </w:p>
    <w:p w14:paraId="717883AB" w14:textId="77777777" w:rsidR="003433E7" w:rsidRPr="008C3AB1" w:rsidRDefault="003433E7" w:rsidP="008C3AB1">
      <w:pPr>
        <w:ind w:right="-312"/>
        <w:rPr>
          <w:rFonts w:eastAsia="Palatino Linotype" w:cs="Palatino Linotype"/>
          <w:szCs w:val="22"/>
        </w:rPr>
      </w:pPr>
    </w:p>
    <w:p w14:paraId="376022F2" w14:textId="77777777" w:rsidR="003433E7" w:rsidRPr="008C3AB1" w:rsidRDefault="003433E7" w:rsidP="008C3AB1">
      <w:pPr>
        <w:ind w:right="-312"/>
        <w:rPr>
          <w:rFonts w:eastAsia="Palatino Linotype" w:cs="Palatino Linotype"/>
          <w:szCs w:val="22"/>
        </w:rPr>
      </w:pPr>
      <w:r w:rsidRPr="008C3AB1">
        <w:rPr>
          <w:rFonts w:eastAsia="Palatino Linotype" w:cs="Palatino Linotype"/>
          <w:szCs w:val="22"/>
        </w:rPr>
        <w:t xml:space="preserve">Robustece lo anterior, el Criterio 03/17 emitido por el Instituto Nacional de Transparencia, Acceso a la Información y Protección de Datos Personales, el cual establece lo siguiente: </w:t>
      </w:r>
    </w:p>
    <w:p w14:paraId="7E296013" w14:textId="77777777" w:rsidR="003433E7" w:rsidRPr="008C3AB1" w:rsidRDefault="003433E7" w:rsidP="008C3AB1">
      <w:pPr>
        <w:ind w:right="-312"/>
        <w:rPr>
          <w:rFonts w:eastAsia="Palatino Linotype" w:cs="Palatino Linotype"/>
          <w:szCs w:val="22"/>
        </w:rPr>
      </w:pPr>
    </w:p>
    <w:p w14:paraId="1457A1A8" w14:textId="77777777" w:rsidR="003433E7" w:rsidRPr="008C3AB1" w:rsidRDefault="003433E7" w:rsidP="008C3AB1">
      <w:pPr>
        <w:pStyle w:val="Puesto"/>
      </w:pPr>
      <w:r w:rsidRPr="008C3AB1">
        <w:t>“</w:t>
      </w:r>
      <w:r w:rsidRPr="008C3AB1">
        <w:rPr>
          <w:b/>
          <w:bCs/>
        </w:rPr>
        <w:t>No existe obligación de elaborar documentos ad hoc para atender las solicitudes de acceso a la información</w:t>
      </w:r>
      <w:r w:rsidRPr="008C3AB1">
        <w:t>.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14:paraId="022B9C48" w14:textId="5E173252" w:rsidR="006B2A31" w:rsidRPr="008C3AB1" w:rsidRDefault="006B2A31" w:rsidP="008C3AB1">
      <w:pPr>
        <w:ind w:right="-28"/>
      </w:pPr>
    </w:p>
    <w:p w14:paraId="536CB6FA" w14:textId="77777777" w:rsidR="003433E7" w:rsidRPr="008C3AB1" w:rsidRDefault="003433E7" w:rsidP="008C3AB1">
      <w:pPr>
        <w:ind w:right="-312"/>
        <w:rPr>
          <w:rFonts w:cs="Arial"/>
          <w:szCs w:val="22"/>
        </w:rPr>
      </w:pPr>
      <w:r w:rsidRPr="008C3AB1">
        <w:rPr>
          <w:szCs w:val="22"/>
        </w:rPr>
        <w:t xml:space="preserve">En ese tenor, este Órgano Garante considera importante realizar el análisis de dichos requerimientos, bajo el amparo del principio de máxima publicidad y pro persona con el objeto </w:t>
      </w:r>
      <w:r w:rsidRPr="008C3AB1">
        <w:rPr>
          <w:szCs w:val="22"/>
        </w:rPr>
        <w:lastRenderedPageBreak/>
        <w:t xml:space="preserve">de verificar si existe expresión documental con la cual se puede colmar la pretensión del solicitante, sirviendo de sustento lo establecido en </w:t>
      </w:r>
      <w:r w:rsidRPr="008C3AB1">
        <w:rPr>
          <w:rFonts w:cs="Arial"/>
          <w:szCs w:val="22"/>
        </w:rPr>
        <w:t>el criterio jurisprudencial, emitido la Primera Sala de la Suprema Corte de Justicia de la Nación, encontrado en el Libro 11, Tomo I página 613, de octubre de 2014,</w:t>
      </w:r>
      <w:r w:rsidRPr="008C3AB1">
        <w:rPr>
          <w:szCs w:val="22"/>
        </w:rPr>
        <w:t xml:space="preserve"> </w:t>
      </w:r>
      <w:r w:rsidRPr="008C3AB1">
        <w:rPr>
          <w:rFonts w:cs="Arial"/>
          <w:szCs w:val="22"/>
        </w:rPr>
        <w:t>del Semanario Judicial de la Federación y su Gaceta, Décima Época, que su texto nos refiere:</w:t>
      </w:r>
    </w:p>
    <w:p w14:paraId="0CB47D33" w14:textId="77777777" w:rsidR="003433E7" w:rsidRPr="008C3AB1" w:rsidRDefault="003433E7" w:rsidP="008C3AB1">
      <w:pPr>
        <w:ind w:right="-312"/>
        <w:rPr>
          <w:rFonts w:cs="Arial"/>
          <w:szCs w:val="22"/>
        </w:rPr>
      </w:pPr>
    </w:p>
    <w:p w14:paraId="0333C1FB" w14:textId="77777777" w:rsidR="003433E7" w:rsidRPr="008C3AB1" w:rsidRDefault="003433E7" w:rsidP="008C3AB1">
      <w:pPr>
        <w:pStyle w:val="Puesto"/>
      </w:pPr>
      <w:r w:rsidRPr="008C3AB1">
        <w:rPr>
          <w:b/>
          <w:bCs/>
        </w:rPr>
        <w:t>PRINCIPIO PRO PERSONA. REQUISITOS MÍNIMOS PARA QUE SE ATIENDA EL FONDO DE LA SOLICITUD DE SU APLICACIÓN, O LA IMPUGNACIÓN DE SU OMISIÓN POR LA AUTORIDAD RESPONSABLE</w:t>
      </w:r>
      <w:r w:rsidRPr="008C3AB1">
        <w:t xml:space="preserve">. 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w:t>
      </w:r>
      <w:r w:rsidRPr="008C3AB1">
        <w:lastRenderedPageBreak/>
        <w:t>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3AF26E86" w14:textId="0186E965" w:rsidR="006B2A31" w:rsidRPr="008C3AB1" w:rsidRDefault="006B2A31" w:rsidP="008C3AB1">
      <w:pPr>
        <w:ind w:right="-28"/>
      </w:pPr>
    </w:p>
    <w:p w14:paraId="4F9D798E" w14:textId="2B05E535" w:rsidR="001A0840" w:rsidRPr="008C3AB1" w:rsidRDefault="00D26AB8" w:rsidP="008C3AB1">
      <w:pPr>
        <w:ind w:right="-28"/>
        <w:rPr>
          <w:rFonts w:eastAsia="Palatino Linotype" w:cs="Palatino Linotype"/>
          <w:iCs/>
          <w:szCs w:val="22"/>
        </w:rPr>
      </w:pPr>
      <w:r w:rsidRPr="008C3AB1">
        <w:rPr>
          <w:szCs w:val="22"/>
        </w:rPr>
        <w:t xml:space="preserve">En ese tenor, </w:t>
      </w:r>
      <w:r w:rsidR="00750F79" w:rsidRPr="008C3AB1">
        <w:rPr>
          <w:szCs w:val="22"/>
        </w:rPr>
        <w:t xml:space="preserve">por lo que corresponde a los requerimientos referentes a </w:t>
      </w:r>
      <w:r w:rsidR="001A0840" w:rsidRPr="008C3AB1">
        <w:rPr>
          <w:rFonts w:eastAsia="Palatino Linotype" w:cs="Palatino Linotype"/>
          <w:iCs/>
          <w:szCs w:val="22"/>
        </w:rPr>
        <w:t>1.</w:t>
      </w:r>
      <w:r w:rsidR="00E55D63" w:rsidRPr="008C3AB1">
        <w:rPr>
          <w:rFonts w:eastAsia="Palatino Linotype" w:cs="Palatino Linotype"/>
          <w:iCs/>
          <w:szCs w:val="22"/>
        </w:rPr>
        <w:t xml:space="preserve"> </w:t>
      </w:r>
      <w:r w:rsidR="001A0840" w:rsidRPr="008C3AB1">
        <w:rPr>
          <w:rFonts w:eastAsia="Palatino Linotype" w:cs="Palatino Linotype"/>
          <w:iCs/>
          <w:szCs w:val="22"/>
        </w:rPr>
        <w:t>Número</w:t>
      </w:r>
      <w:r w:rsidR="0030249A" w:rsidRPr="008C3AB1">
        <w:rPr>
          <w:rFonts w:eastAsia="Palatino Linotype" w:cs="Palatino Linotype"/>
          <w:iCs/>
          <w:szCs w:val="22"/>
        </w:rPr>
        <w:t xml:space="preserve"> </w:t>
      </w:r>
      <w:r w:rsidR="001A0840" w:rsidRPr="008C3AB1">
        <w:rPr>
          <w:rFonts w:eastAsia="Palatino Linotype" w:cs="Palatino Linotype"/>
          <w:iCs/>
          <w:szCs w:val="22"/>
        </w:rPr>
        <w:t>de vehículos directos asignados. 2. Nombre del servidor público que usa los vehículos. 3.</w:t>
      </w:r>
      <w:r w:rsidR="0030249A" w:rsidRPr="008C3AB1">
        <w:rPr>
          <w:rFonts w:eastAsia="Palatino Linotype" w:cs="Palatino Linotype"/>
          <w:iCs/>
          <w:szCs w:val="22"/>
        </w:rPr>
        <w:t xml:space="preserve"> </w:t>
      </w:r>
      <w:r w:rsidR="001A0840" w:rsidRPr="008C3AB1">
        <w:rPr>
          <w:rFonts w:eastAsia="Palatino Linotype" w:cs="Palatino Linotype"/>
          <w:iCs/>
          <w:szCs w:val="22"/>
        </w:rPr>
        <w:t>Listado de vehículos operativos. 4.</w:t>
      </w:r>
      <w:r w:rsidR="00E55D63" w:rsidRPr="008C3AB1">
        <w:rPr>
          <w:rFonts w:eastAsia="Palatino Linotype" w:cs="Palatino Linotype"/>
          <w:iCs/>
          <w:szCs w:val="22"/>
        </w:rPr>
        <w:t xml:space="preserve"> </w:t>
      </w:r>
      <w:r w:rsidR="001A0840" w:rsidRPr="008C3AB1">
        <w:rPr>
          <w:rFonts w:eastAsia="Palatino Linotype" w:cs="Palatino Linotype"/>
          <w:iCs/>
          <w:szCs w:val="22"/>
        </w:rPr>
        <w:t>Nombre del servidor público a quienes están asignados los vehículos operativos.</w:t>
      </w:r>
    </w:p>
    <w:p w14:paraId="11CFB761" w14:textId="5235BB6D" w:rsidR="001A0840" w:rsidRPr="008C3AB1" w:rsidRDefault="001A0840" w:rsidP="008C3AB1">
      <w:pPr>
        <w:ind w:right="-28"/>
        <w:rPr>
          <w:rFonts w:eastAsia="Palatino Linotype" w:cs="Palatino Linotype"/>
          <w:iCs/>
          <w:szCs w:val="22"/>
        </w:rPr>
      </w:pPr>
    </w:p>
    <w:p w14:paraId="1673B108" w14:textId="456F9B20" w:rsidR="001A0840" w:rsidRPr="008C3AB1" w:rsidRDefault="001A0840" w:rsidP="008C3AB1">
      <w:pPr>
        <w:ind w:right="-28"/>
        <w:rPr>
          <w:rFonts w:cs="Arial"/>
          <w:lang w:val="es-ES"/>
        </w:rPr>
      </w:pPr>
      <w:r w:rsidRPr="008C3AB1">
        <w:rPr>
          <w:rFonts w:eastAsia="Palatino Linotype" w:cs="Palatino Linotype"/>
          <w:iCs/>
          <w:szCs w:val="22"/>
        </w:rPr>
        <w:t xml:space="preserve">Al respecto, </w:t>
      </w:r>
      <w:r w:rsidRPr="008C3AB1">
        <w:rPr>
          <w:rFonts w:cs="Arial"/>
          <w:lang w:val="es-ES"/>
        </w:rPr>
        <w:t xml:space="preserve">es importante traer a contexto, el </w:t>
      </w:r>
      <w:r w:rsidRPr="008C3AB1">
        <w:rPr>
          <w:rFonts w:cs="Arial"/>
          <w:b/>
          <w:lang w:val="es-ES"/>
        </w:rPr>
        <w:t>“ACUERDO POR EL QUE SE ESTABLECEN LAS POLÍTICAS, BASES Y LINEAMIENTOS, EN MATERIA DE ADQUISICIONES, ENAJENACIONES, ARRENDAMIENTOS Y SERVICIOS DE LAS DEPENDENCIAS, ORGANISMOS AUXILIARES Y TRIBUNALES ADMINISTRATIVOS DEL PODER EJECUTIVO ESTATAL”</w:t>
      </w:r>
      <w:r w:rsidRPr="008C3AB1">
        <w:rPr>
          <w:rFonts w:cs="Arial"/>
          <w:lang w:val="es-ES"/>
        </w:rPr>
        <w:t>; en donde estipula en la POBALIN número 21, lo siguiente:</w:t>
      </w:r>
    </w:p>
    <w:p w14:paraId="7861241F" w14:textId="77777777" w:rsidR="0030249A" w:rsidRPr="008C3AB1" w:rsidRDefault="0030249A" w:rsidP="008C3AB1">
      <w:pPr>
        <w:ind w:right="-28"/>
        <w:rPr>
          <w:rFonts w:cs="Arial"/>
          <w:lang w:val="es-ES"/>
        </w:rPr>
      </w:pPr>
    </w:p>
    <w:p w14:paraId="6F5B2D03" w14:textId="77777777" w:rsidR="001A0840" w:rsidRPr="008C3AB1" w:rsidRDefault="001A0840" w:rsidP="008C3AB1">
      <w:pPr>
        <w:pStyle w:val="Sinespaciado"/>
        <w:rPr>
          <w:rFonts w:ascii="Times New Roman" w:hAnsi="Times New Roman"/>
          <w:sz w:val="10"/>
          <w:lang w:val="es-ES"/>
        </w:rPr>
      </w:pPr>
    </w:p>
    <w:p w14:paraId="17DAB345" w14:textId="77777777" w:rsidR="001A0840" w:rsidRPr="008C3AB1" w:rsidRDefault="001A0840" w:rsidP="008C3AB1">
      <w:pPr>
        <w:pStyle w:val="Puesto"/>
        <w:rPr>
          <w:b/>
          <w:lang w:val="es-ES"/>
        </w:rPr>
      </w:pPr>
      <w:r w:rsidRPr="008C3AB1">
        <w:rPr>
          <w:lang w:val="es-ES"/>
        </w:rPr>
        <w:t>“</w:t>
      </w:r>
      <w:r w:rsidRPr="008C3AB1">
        <w:rPr>
          <w:b/>
          <w:lang w:val="es-ES"/>
        </w:rPr>
        <w:t>POBALIN-021</w:t>
      </w:r>
    </w:p>
    <w:p w14:paraId="3C1C1630" w14:textId="77777777" w:rsidR="001A0840" w:rsidRPr="008C3AB1" w:rsidRDefault="001A0840" w:rsidP="008C3AB1">
      <w:pPr>
        <w:pStyle w:val="Puesto"/>
        <w:rPr>
          <w:lang w:val="es-ES"/>
        </w:rPr>
      </w:pPr>
      <w:r w:rsidRPr="008C3AB1">
        <w:rPr>
          <w:lang w:val="es-ES"/>
        </w:rPr>
        <w:t>Las áreas de administración serán las responsables de integrar y actualizar dentro de los diez días hábiles siguientes a que se presente algún movimiento de alta, baja, reasignación, reparación o cambio de resguardatario, los expedientes de los vehículos de uso directo y operativo, verificando en los meses de febrero y octubre de cada año que se encuentren al corriente. De dichas verificaciones se deberá levantar el acta correspondiente.</w:t>
      </w:r>
    </w:p>
    <w:p w14:paraId="1C8C0B27" w14:textId="77777777" w:rsidR="001A0840" w:rsidRPr="008C3AB1" w:rsidRDefault="001A0840" w:rsidP="008C3AB1">
      <w:pPr>
        <w:widowControl w:val="0"/>
        <w:autoSpaceDE w:val="0"/>
        <w:autoSpaceDN w:val="0"/>
        <w:adjustRightInd w:val="0"/>
        <w:ind w:left="567" w:right="616"/>
        <w:rPr>
          <w:rFonts w:cs="Arial"/>
          <w:i/>
          <w:lang w:val="es-ES"/>
        </w:rPr>
      </w:pPr>
    </w:p>
    <w:p w14:paraId="4394973B" w14:textId="77777777" w:rsidR="001A0840" w:rsidRPr="008C3AB1" w:rsidRDefault="001A0840" w:rsidP="008C3AB1">
      <w:pPr>
        <w:pStyle w:val="Puesto"/>
        <w:rPr>
          <w:lang w:val="es-ES"/>
        </w:rPr>
      </w:pPr>
      <w:r w:rsidRPr="008C3AB1">
        <w:rPr>
          <w:lang w:val="es-ES"/>
        </w:rPr>
        <w:t>El expediente de cada unidad vehicular se integrará con la siguiente documentación como mínimo:</w:t>
      </w:r>
    </w:p>
    <w:p w14:paraId="367A97E3" w14:textId="77777777" w:rsidR="001A0840" w:rsidRPr="008C3AB1" w:rsidRDefault="001A0840" w:rsidP="008C3AB1">
      <w:pPr>
        <w:pStyle w:val="Puesto"/>
        <w:rPr>
          <w:lang w:val="es-ES"/>
        </w:rPr>
      </w:pPr>
      <w:r w:rsidRPr="008C3AB1">
        <w:rPr>
          <w:lang w:val="es-ES"/>
        </w:rPr>
        <w:t>a) Original o, en su caso, copia certificada de la factura original expedida por la Contaduría General Gubernamental.</w:t>
      </w:r>
    </w:p>
    <w:p w14:paraId="1821B70F" w14:textId="77777777" w:rsidR="001A0840" w:rsidRPr="008C3AB1" w:rsidRDefault="001A0840" w:rsidP="008C3AB1">
      <w:pPr>
        <w:pStyle w:val="Puesto"/>
        <w:rPr>
          <w:lang w:val="es-ES"/>
        </w:rPr>
      </w:pPr>
      <w:r w:rsidRPr="008C3AB1">
        <w:rPr>
          <w:lang w:val="es-ES"/>
        </w:rPr>
        <w:t xml:space="preserve"> </w:t>
      </w:r>
    </w:p>
    <w:p w14:paraId="60787AE3" w14:textId="77777777" w:rsidR="001A0840" w:rsidRPr="008C3AB1" w:rsidRDefault="001A0840" w:rsidP="008C3AB1">
      <w:pPr>
        <w:pStyle w:val="Puesto"/>
        <w:rPr>
          <w:lang w:val="es-ES"/>
        </w:rPr>
      </w:pPr>
      <w:r w:rsidRPr="008C3AB1">
        <w:rPr>
          <w:lang w:val="es-ES"/>
        </w:rPr>
        <w:t>A falta de ésta, copia certificada de la declaración emitida por autoridad jurisdiccional competente, que determine la propiedad del Gobierno del Estado;</w:t>
      </w:r>
    </w:p>
    <w:p w14:paraId="090F3866" w14:textId="77777777" w:rsidR="001A0840" w:rsidRPr="008C3AB1" w:rsidRDefault="001A0840" w:rsidP="008C3AB1">
      <w:pPr>
        <w:pStyle w:val="Puesto"/>
        <w:rPr>
          <w:lang w:val="es-ES"/>
        </w:rPr>
      </w:pPr>
      <w:r w:rsidRPr="008C3AB1">
        <w:rPr>
          <w:lang w:val="es-ES"/>
        </w:rPr>
        <w:t>b) Copia de la tarjeta de circulación;</w:t>
      </w:r>
    </w:p>
    <w:p w14:paraId="27F3640B" w14:textId="77777777" w:rsidR="001A0840" w:rsidRPr="008C3AB1" w:rsidRDefault="001A0840" w:rsidP="008C3AB1">
      <w:pPr>
        <w:pStyle w:val="Puesto"/>
        <w:rPr>
          <w:lang w:val="es-ES"/>
        </w:rPr>
      </w:pPr>
      <w:r w:rsidRPr="008C3AB1">
        <w:rPr>
          <w:lang w:val="es-ES"/>
        </w:rPr>
        <w:lastRenderedPageBreak/>
        <w:t>c) Copia de la revista vehicular, en su caso;</w:t>
      </w:r>
    </w:p>
    <w:p w14:paraId="3F51BC4F" w14:textId="77777777" w:rsidR="001A0840" w:rsidRPr="008C3AB1" w:rsidRDefault="001A0840" w:rsidP="008C3AB1">
      <w:pPr>
        <w:pStyle w:val="Puesto"/>
        <w:rPr>
          <w:lang w:val="es-ES"/>
        </w:rPr>
      </w:pPr>
      <w:r w:rsidRPr="008C3AB1">
        <w:rPr>
          <w:lang w:val="es-ES"/>
        </w:rPr>
        <w:t>d) Certificados de verificación vehicular;</w:t>
      </w:r>
    </w:p>
    <w:p w14:paraId="3DB1F306" w14:textId="77777777" w:rsidR="001A0840" w:rsidRPr="008C3AB1" w:rsidRDefault="001A0840" w:rsidP="008C3AB1">
      <w:pPr>
        <w:pStyle w:val="Puesto"/>
        <w:rPr>
          <w:lang w:val="es-ES"/>
        </w:rPr>
      </w:pPr>
      <w:r w:rsidRPr="008C3AB1">
        <w:rPr>
          <w:lang w:val="es-ES"/>
        </w:rPr>
        <w:t>e) Recibos originales de pago de los últimos cinco años del Impuesto Sobre Tenencia o Uso de Vehículos, o en su caso, el refrendo correspondiente;</w:t>
      </w:r>
    </w:p>
    <w:p w14:paraId="6EC4FC3A" w14:textId="77777777" w:rsidR="001A0840" w:rsidRPr="008C3AB1" w:rsidRDefault="001A0840" w:rsidP="008C3AB1">
      <w:pPr>
        <w:pStyle w:val="Puesto"/>
        <w:rPr>
          <w:lang w:val="es-ES"/>
        </w:rPr>
      </w:pPr>
      <w:r w:rsidRPr="008C3AB1">
        <w:rPr>
          <w:lang w:val="es-ES"/>
        </w:rPr>
        <w:t>f) Copia de la póliza de seguro;</w:t>
      </w:r>
    </w:p>
    <w:p w14:paraId="160D2F1D" w14:textId="77777777" w:rsidR="001A0840" w:rsidRPr="008C3AB1" w:rsidRDefault="001A0840" w:rsidP="008C3AB1">
      <w:pPr>
        <w:pStyle w:val="Puesto"/>
        <w:rPr>
          <w:lang w:val="es-ES"/>
        </w:rPr>
      </w:pPr>
      <w:r w:rsidRPr="008C3AB1">
        <w:rPr>
          <w:lang w:val="es-ES"/>
        </w:rPr>
        <w:t>g) Ordenes de reparación y copia de las facturas o notas correspondientes, expedidas por la unidad administrativa responsable del resguardo y custodia de la documentación original; y</w:t>
      </w:r>
    </w:p>
    <w:p w14:paraId="12D530B2" w14:textId="77777777" w:rsidR="001A0840" w:rsidRPr="008C3AB1" w:rsidRDefault="001A0840" w:rsidP="008C3AB1">
      <w:pPr>
        <w:pStyle w:val="Puesto"/>
        <w:rPr>
          <w:lang w:val="es-ES"/>
        </w:rPr>
      </w:pPr>
      <w:r w:rsidRPr="008C3AB1">
        <w:rPr>
          <w:lang w:val="es-ES"/>
        </w:rPr>
        <w:t>h) Los demás documentos, en términos de las disposiciones legales, reglamentarias o administrativas.”</w:t>
      </w:r>
    </w:p>
    <w:p w14:paraId="17B9E93E" w14:textId="77777777" w:rsidR="001A0840" w:rsidRPr="008C3AB1" w:rsidRDefault="001A0840" w:rsidP="008C3AB1">
      <w:pPr>
        <w:widowControl w:val="0"/>
        <w:autoSpaceDE w:val="0"/>
        <w:autoSpaceDN w:val="0"/>
        <w:adjustRightInd w:val="0"/>
        <w:rPr>
          <w:rFonts w:cs="Arial"/>
          <w:sz w:val="24"/>
          <w:lang w:val="es-ES"/>
        </w:rPr>
      </w:pPr>
    </w:p>
    <w:p w14:paraId="23C8A02C" w14:textId="391F0798" w:rsidR="00355D07" w:rsidRPr="008C3AB1" w:rsidRDefault="001A0840" w:rsidP="008C3AB1">
      <w:pPr>
        <w:ind w:right="-28"/>
        <w:rPr>
          <w:rFonts w:eastAsia="Palatino Linotype" w:cs="Palatino Linotype"/>
          <w:sz w:val="24"/>
          <w:szCs w:val="24"/>
          <w:lang w:eastAsia="es-MX"/>
        </w:rPr>
      </w:pPr>
      <w:r w:rsidRPr="008C3AB1">
        <w:rPr>
          <w:rFonts w:eastAsia="Palatino Linotype" w:cs="Palatino Linotype"/>
          <w:iCs/>
          <w:szCs w:val="22"/>
        </w:rPr>
        <w:t xml:space="preserve">Asimismo, </w:t>
      </w:r>
      <w:r w:rsidR="005D78D2" w:rsidRPr="008C3AB1">
        <w:rPr>
          <w:szCs w:val="22"/>
        </w:rPr>
        <w:t>a</w:t>
      </w:r>
      <w:r w:rsidR="00355D07" w:rsidRPr="008C3AB1">
        <w:rPr>
          <w:rFonts w:eastAsia="Palatino Linotype" w:cs="Palatino Linotype"/>
          <w:sz w:val="24"/>
          <w:szCs w:val="24"/>
        </w:rPr>
        <w:t xml:space="preserve">tendiendo la naturaleza de la información peticionada en </w:t>
      </w:r>
      <w:r w:rsidR="005D78D2" w:rsidRPr="008C3AB1">
        <w:rPr>
          <w:rFonts w:eastAsia="Palatino Linotype" w:cs="Palatino Linotype"/>
          <w:sz w:val="24"/>
          <w:szCs w:val="24"/>
        </w:rPr>
        <w:t>los</w:t>
      </w:r>
      <w:r w:rsidR="00355D07" w:rsidRPr="008C3AB1">
        <w:rPr>
          <w:rFonts w:eastAsia="Palatino Linotype" w:cs="Palatino Linotype"/>
          <w:sz w:val="24"/>
          <w:szCs w:val="24"/>
        </w:rPr>
        <w:t xml:space="preserve"> requerimiento</w:t>
      </w:r>
      <w:r w:rsidR="005D78D2" w:rsidRPr="008C3AB1">
        <w:rPr>
          <w:rFonts w:eastAsia="Palatino Linotype" w:cs="Palatino Linotype"/>
          <w:sz w:val="24"/>
          <w:szCs w:val="24"/>
        </w:rPr>
        <w:t>s</w:t>
      </w:r>
      <w:r w:rsidR="00355D07" w:rsidRPr="008C3AB1">
        <w:rPr>
          <w:rFonts w:eastAsia="Palatino Linotype" w:cs="Palatino Linotype"/>
          <w:sz w:val="24"/>
          <w:szCs w:val="24"/>
        </w:rPr>
        <w:t xml:space="preserve"> de mérito, conviene precisar que, constituye una obligación de transparencia común de los sujetos obligados, </w:t>
      </w:r>
      <w:r w:rsidR="00355D07" w:rsidRPr="008C3AB1">
        <w:rPr>
          <w:rFonts w:eastAsia="Palatino Linotype" w:cs="Palatino Linotype"/>
          <w:b/>
          <w:sz w:val="24"/>
          <w:szCs w:val="24"/>
        </w:rPr>
        <w:t xml:space="preserve">contar con el inventario de los bienes muebles </w:t>
      </w:r>
      <w:r w:rsidR="00355D07" w:rsidRPr="008C3AB1">
        <w:rPr>
          <w:rFonts w:eastAsia="Palatino Linotype" w:cs="Palatino Linotype"/>
          <w:bCs/>
          <w:sz w:val="24"/>
          <w:szCs w:val="24"/>
        </w:rPr>
        <w:t>e inmuebles</w:t>
      </w:r>
      <w:r w:rsidR="00355D07" w:rsidRPr="008C3AB1">
        <w:rPr>
          <w:rFonts w:eastAsia="Palatino Linotype" w:cs="Palatino Linotype"/>
          <w:b/>
          <w:sz w:val="24"/>
          <w:szCs w:val="24"/>
        </w:rPr>
        <w:t xml:space="preserve"> en posesión y propiedad</w:t>
      </w:r>
      <w:r w:rsidR="00355D07" w:rsidRPr="008C3AB1">
        <w:rPr>
          <w:rFonts w:eastAsia="Palatino Linotype" w:cs="Palatino Linotype"/>
          <w:b/>
          <w:sz w:val="24"/>
          <w:szCs w:val="24"/>
          <w:u w:val="single"/>
        </w:rPr>
        <w:t>,</w:t>
      </w:r>
      <w:r w:rsidR="00355D07" w:rsidRPr="008C3AB1">
        <w:rPr>
          <w:rFonts w:eastAsia="Palatino Linotype" w:cs="Palatino Linotype"/>
          <w:b/>
          <w:sz w:val="24"/>
          <w:szCs w:val="24"/>
        </w:rPr>
        <w:t xml:space="preserve"> </w:t>
      </w:r>
      <w:r w:rsidR="00355D07" w:rsidRPr="008C3AB1">
        <w:rPr>
          <w:rFonts w:eastAsia="Palatino Linotype" w:cs="Palatino Linotype"/>
          <w:sz w:val="24"/>
          <w:szCs w:val="24"/>
        </w:rPr>
        <w:t>conforme la fracción XXXVIII del artículo 92 de la Ley de Transparencia Local, en relación con la fracción XXXIV del artículo 70 de la Ley General de Transparencia y Acceso a la Información Pública, como se sigue:</w:t>
      </w:r>
    </w:p>
    <w:p w14:paraId="62B57067" w14:textId="77777777" w:rsidR="00355D07" w:rsidRPr="008C3AB1" w:rsidRDefault="00355D07" w:rsidP="008C3AB1">
      <w:pPr>
        <w:ind w:right="96"/>
        <w:rPr>
          <w:rFonts w:eastAsia="Palatino Linotype" w:cs="Palatino Linotype"/>
          <w:sz w:val="24"/>
          <w:szCs w:val="24"/>
        </w:rPr>
      </w:pPr>
    </w:p>
    <w:p w14:paraId="65A61700" w14:textId="77777777" w:rsidR="00355D07" w:rsidRPr="008C3AB1" w:rsidRDefault="00355D07" w:rsidP="008C3AB1">
      <w:pPr>
        <w:pStyle w:val="Puesto"/>
        <w:jc w:val="center"/>
        <w:rPr>
          <w:rFonts w:eastAsia="Palatino Linotype"/>
          <w:b/>
          <w:szCs w:val="22"/>
        </w:rPr>
      </w:pPr>
      <w:r w:rsidRPr="008C3AB1">
        <w:rPr>
          <w:rFonts w:eastAsia="Palatino Linotype"/>
          <w:b/>
        </w:rPr>
        <w:t>Ley de Transparencia y Acceso a la Información Pública del Estado de México y Municipios</w:t>
      </w:r>
    </w:p>
    <w:p w14:paraId="2FCD574F" w14:textId="77777777" w:rsidR="00355D07" w:rsidRPr="008C3AB1" w:rsidRDefault="00355D07" w:rsidP="008C3AB1">
      <w:pPr>
        <w:pStyle w:val="Puesto"/>
        <w:rPr>
          <w:rFonts w:eastAsia="Palatino Linotype"/>
        </w:rPr>
      </w:pPr>
      <w:r w:rsidRPr="008C3AB1">
        <w:rPr>
          <w:rFonts w:eastAsia="Palatino Linotype"/>
        </w:rPr>
        <w:t>“</w:t>
      </w:r>
      <w:r w:rsidRPr="008C3AB1">
        <w:rPr>
          <w:rFonts w:eastAsia="Palatino Linotype"/>
          <w:b/>
        </w:rPr>
        <w:t xml:space="preserve">Artículo 92. </w:t>
      </w:r>
      <w:r w:rsidRPr="008C3AB1">
        <w:rPr>
          <w:rFonts w:eastAsia="Palatino Linotype"/>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39B3249" w14:textId="77777777" w:rsidR="00355D07" w:rsidRPr="008C3AB1" w:rsidRDefault="00355D07" w:rsidP="008C3AB1">
      <w:pPr>
        <w:pStyle w:val="Puesto"/>
        <w:rPr>
          <w:rFonts w:eastAsia="Palatino Linotype"/>
        </w:rPr>
      </w:pPr>
      <w:r w:rsidRPr="008C3AB1">
        <w:rPr>
          <w:rFonts w:eastAsia="Palatino Linotype"/>
        </w:rPr>
        <w:t>[…]</w:t>
      </w:r>
      <w:r w:rsidRPr="008C3AB1">
        <w:rPr>
          <w:rFonts w:eastAsia="Palatino Linotype"/>
        </w:rPr>
        <w:tab/>
      </w:r>
    </w:p>
    <w:p w14:paraId="23E50A64" w14:textId="77777777" w:rsidR="00355D07" w:rsidRPr="008C3AB1" w:rsidRDefault="00355D07" w:rsidP="008C3AB1">
      <w:pPr>
        <w:pStyle w:val="Puesto"/>
        <w:rPr>
          <w:rFonts w:eastAsia="Palatino Linotype"/>
          <w:b/>
        </w:rPr>
      </w:pPr>
      <w:r w:rsidRPr="008C3AB1">
        <w:rPr>
          <w:rFonts w:eastAsia="Palatino Linotype"/>
          <w:b/>
        </w:rPr>
        <w:t>XXXVIII. El inventario de bienes muebles e inmuebles en posesión y propiedad;</w:t>
      </w:r>
    </w:p>
    <w:p w14:paraId="24CC5926" w14:textId="77777777" w:rsidR="00355D07" w:rsidRPr="008C3AB1" w:rsidRDefault="00355D07" w:rsidP="008C3AB1">
      <w:pPr>
        <w:pStyle w:val="Puesto"/>
        <w:rPr>
          <w:rFonts w:eastAsia="Palatino Linotype"/>
        </w:rPr>
      </w:pPr>
      <w:r w:rsidRPr="008C3AB1">
        <w:rPr>
          <w:rFonts w:eastAsia="Palatino Linotype"/>
        </w:rPr>
        <w:t>[…]”</w:t>
      </w:r>
    </w:p>
    <w:p w14:paraId="4E84D0D5" w14:textId="77777777" w:rsidR="00355D07" w:rsidRPr="008C3AB1" w:rsidRDefault="00355D07" w:rsidP="008C3AB1">
      <w:pPr>
        <w:pStyle w:val="Puesto"/>
        <w:jc w:val="center"/>
        <w:rPr>
          <w:rFonts w:eastAsia="Palatino Linotype"/>
          <w:b/>
        </w:rPr>
      </w:pPr>
      <w:r w:rsidRPr="008C3AB1">
        <w:rPr>
          <w:rFonts w:eastAsia="Palatino Linotype"/>
          <w:b/>
        </w:rPr>
        <w:t>Ley General de Transparencia y Acceso a la Información Pública</w:t>
      </w:r>
    </w:p>
    <w:p w14:paraId="707356D7" w14:textId="77777777" w:rsidR="0030249A" w:rsidRPr="008C3AB1" w:rsidRDefault="0030249A" w:rsidP="008C3AB1">
      <w:pPr>
        <w:pStyle w:val="Puesto"/>
        <w:rPr>
          <w:rFonts w:eastAsia="Palatino Linotype" w:cs="Palatino Linotype"/>
          <w:b/>
        </w:rPr>
      </w:pPr>
    </w:p>
    <w:p w14:paraId="584C66E6" w14:textId="61CF8021" w:rsidR="00355D07" w:rsidRPr="008C3AB1" w:rsidRDefault="00355D07" w:rsidP="008C3AB1">
      <w:pPr>
        <w:pStyle w:val="Puesto"/>
        <w:rPr>
          <w:rFonts w:eastAsia="Palatino Linotype" w:cs="Palatino Linotype"/>
          <w:i w:val="0"/>
        </w:rPr>
      </w:pPr>
      <w:r w:rsidRPr="008C3AB1">
        <w:rPr>
          <w:rFonts w:eastAsia="Palatino Linotype" w:cs="Palatino Linotype"/>
          <w:b/>
        </w:rPr>
        <w:lastRenderedPageBreak/>
        <w:t>Artículo 70.</w:t>
      </w:r>
      <w:r w:rsidRPr="008C3AB1">
        <w:rPr>
          <w:rFonts w:eastAsia="Palatino Linotype" w:cs="Palatino Linotype"/>
        </w:rPr>
        <w:t xml:space="preserve"> En la Ley Federal y de las Entidades Federativas se contemplará que los sujetos obligados pongan a disposición del público y mantengan actualizada, en los respectivos medios </w:t>
      </w:r>
      <w:r w:rsidRPr="008C3AB1">
        <w:rPr>
          <w:rFonts w:eastAsia="Palatino Linotype"/>
        </w:rPr>
        <w:t>electrónicos</w:t>
      </w:r>
      <w:r w:rsidRPr="008C3AB1">
        <w:rPr>
          <w:rFonts w:eastAsia="Palatino Linotype" w:cs="Palatino Linotype"/>
        </w:rPr>
        <w:t>, de acuerdo con sus facultades, atribuciones, funciones u objeto social, según corresponda, la información, por lo menos, de los temas, documentos y políticas que a continuación se señalan:</w:t>
      </w:r>
    </w:p>
    <w:p w14:paraId="06147880" w14:textId="77777777" w:rsidR="00355D07" w:rsidRPr="008C3AB1" w:rsidRDefault="00355D07" w:rsidP="008C3AB1">
      <w:pPr>
        <w:pStyle w:val="Puesto"/>
        <w:rPr>
          <w:rFonts w:eastAsia="Palatino Linotype" w:cs="Palatino Linotype"/>
        </w:rPr>
      </w:pPr>
      <w:r w:rsidRPr="008C3AB1">
        <w:rPr>
          <w:rFonts w:eastAsia="Palatino Linotype" w:cs="Palatino Linotype"/>
        </w:rPr>
        <w:t>[…]</w:t>
      </w:r>
    </w:p>
    <w:p w14:paraId="5A5F6C0A" w14:textId="77777777" w:rsidR="00355D07" w:rsidRPr="008C3AB1" w:rsidRDefault="00355D07" w:rsidP="008C3AB1">
      <w:pPr>
        <w:pStyle w:val="Puesto"/>
        <w:rPr>
          <w:rFonts w:eastAsia="Palatino Linotype" w:cs="Palatino Linotype"/>
          <w:b/>
        </w:rPr>
      </w:pPr>
      <w:r w:rsidRPr="008C3AB1">
        <w:rPr>
          <w:rFonts w:eastAsia="Palatino Linotype" w:cs="Palatino Linotype"/>
          <w:b/>
        </w:rPr>
        <w:t>XXXIV. El inventario de bienes muebles e inmuebles en posesión y propiedad;</w:t>
      </w:r>
    </w:p>
    <w:p w14:paraId="19C0958D" w14:textId="77777777" w:rsidR="00355D07" w:rsidRPr="008C3AB1" w:rsidRDefault="00355D07" w:rsidP="008C3AB1">
      <w:pPr>
        <w:pStyle w:val="Puesto"/>
        <w:rPr>
          <w:rFonts w:eastAsia="Palatino Linotype" w:cs="Palatino Linotype"/>
        </w:rPr>
      </w:pPr>
      <w:r w:rsidRPr="008C3AB1">
        <w:rPr>
          <w:rFonts w:eastAsia="Palatino Linotype" w:cs="Palatino Linotype"/>
        </w:rPr>
        <w:t>[…]”</w:t>
      </w:r>
    </w:p>
    <w:p w14:paraId="0C35F481" w14:textId="77777777" w:rsidR="00355D07" w:rsidRPr="008C3AB1" w:rsidRDefault="00355D07" w:rsidP="008C3AB1">
      <w:pPr>
        <w:pStyle w:val="Puesto"/>
        <w:rPr>
          <w:rFonts w:eastAsia="Palatino Linotype" w:cs="Palatino Linotype"/>
          <w:i w:val="0"/>
        </w:rPr>
      </w:pPr>
      <w:r w:rsidRPr="008C3AB1">
        <w:rPr>
          <w:rFonts w:eastAsia="Palatino Linotype" w:cs="Palatino Linotype"/>
        </w:rPr>
        <w:t>(Énfasis añadido)</w:t>
      </w:r>
    </w:p>
    <w:p w14:paraId="0CF1A7C6" w14:textId="77777777" w:rsidR="00355D07" w:rsidRPr="008C3AB1" w:rsidRDefault="00355D07" w:rsidP="008C3AB1">
      <w:pPr>
        <w:ind w:right="49"/>
        <w:rPr>
          <w:rFonts w:eastAsia="Palatino Linotype" w:cs="Palatino Linotype"/>
          <w:sz w:val="24"/>
          <w:szCs w:val="24"/>
        </w:rPr>
      </w:pPr>
    </w:p>
    <w:p w14:paraId="2DBDFF2B" w14:textId="77777777" w:rsidR="00355D07" w:rsidRPr="008C3AB1" w:rsidRDefault="00355D07" w:rsidP="008C3AB1">
      <w:pPr>
        <w:ind w:right="49"/>
        <w:rPr>
          <w:rFonts w:eastAsia="Palatino Linotype" w:cs="Palatino Linotype"/>
          <w:sz w:val="24"/>
          <w:szCs w:val="24"/>
        </w:rPr>
      </w:pPr>
      <w:r w:rsidRPr="008C3AB1">
        <w:rPr>
          <w:rFonts w:eastAsia="Palatino Linotype" w:cs="Palatino Linotype"/>
          <w:sz w:val="24"/>
          <w:szCs w:val="24"/>
        </w:rPr>
        <w:t xml:space="preserve">Incluso, en los propios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8C3AB1">
        <w:rPr>
          <w:rFonts w:eastAsia="Palatino Linotype" w:cs="Palatino Linotype"/>
          <w:b/>
          <w:sz w:val="24"/>
          <w:szCs w:val="24"/>
        </w:rPr>
        <w:t>establecen que, respecto al inventario de bienes muebles o inmuebles en posesión o propiedad de Sujetos Obligados</w:t>
      </w:r>
      <w:r w:rsidRPr="008C3AB1">
        <w:rPr>
          <w:rFonts w:eastAsia="Palatino Linotype" w:cs="Palatino Linotype"/>
          <w:sz w:val="24"/>
          <w:szCs w:val="24"/>
        </w:rPr>
        <w:t xml:space="preserve">, respecto de los bienes muebles, </w:t>
      </w:r>
      <w:r w:rsidRPr="008C3AB1">
        <w:rPr>
          <w:rFonts w:eastAsia="Palatino Linotype" w:cs="Palatino Linotype"/>
          <w:b/>
          <w:sz w:val="24"/>
          <w:szCs w:val="24"/>
        </w:rPr>
        <w:t>se deben registrar, entre otros, los vehículos al servicio de los sujetos obligados</w:t>
      </w:r>
      <w:r w:rsidRPr="008C3AB1">
        <w:rPr>
          <w:rFonts w:eastAsia="Palatino Linotype" w:cs="Palatino Linotype"/>
          <w:sz w:val="24"/>
          <w:szCs w:val="24"/>
        </w:rPr>
        <w:t>, como se muestra:</w:t>
      </w:r>
    </w:p>
    <w:p w14:paraId="6CF2DCD9" w14:textId="77777777" w:rsidR="00355D07" w:rsidRPr="008C3AB1" w:rsidRDefault="00355D07" w:rsidP="008C3AB1">
      <w:pPr>
        <w:ind w:right="49"/>
        <w:rPr>
          <w:rFonts w:eastAsia="Palatino Linotype" w:cs="Palatino Linotype"/>
          <w:sz w:val="24"/>
          <w:szCs w:val="24"/>
        </w:rPr>
      </w:pPr>
    </w:p>
    <w:p w14:paraId="3C0F74EE" w14:textId="77777777" w:rsidR="00355D07" w:rsidRPr="008C3AB1" w:rsidRDefault="00355D07" w:rsidP="008C3AB1">
      <w:pPr>
        <w:pStyle w:val="Puesto"/>
        <w:rPr>
          <w:rFonts w:eastAsia="Palatino Linotype"/>
          <w:b/>
          <w:szCs w:val="22"/>
        </w:rPr>
      </w:pPr>
      <w:r w:rsidRPr="008C3AB1">
        <w:rPr>
          <w:rFonts w:eastAsia="Palatino Linotype"/>
          <w:b/>
        </w:rPr>
        <w:t xml:space="preserve">“XXXIV. El inventario de bienes muebles e inmuebles en posesión y propiedad </w:t>
      </w:r>
    </w:p>
    <w:p w14:paraId="3805B14B" w14:textId="77777777" w:rsidR="00355D07" w:rsidRPr="008C3AB1" w:rsidRDefault="00355D07" w:rsidP="008C3AB1">
      <w:pPr>
        <w:spacing w:line="276" w:lineRule="auto"/>
        <w:ind w:left="567" w:right="701"/>
        <w:rPr>
          <w:rFonts w:eastAsia="Palatino Linotype" w:cs="Palatino Linotype"/>
          <w:i/>
        </w:rPr>
      </w:pPr>
      <w:r w:rsidRPr="008C3AB1">
        <w:rPr>
          <w:rFonts w:eastAsia="Palatino Linotype" w:cs="Palatino Linotype"/>
          <w:i/>
        </w:rPr>
        <w:t>[…]</w:t>
      </w:r>
    </w:p>
    <w:p w14:paraId="4D6F5420" w14:textId="77777777" w:rsidR="00355D07" w:rsidRPr="008C3AB1" w:rsidRDefault="00355D07" w:rsidP="008C3AB1">
      <w:pPr>
        <w:pStyle w:val="Puesto"/>
        <w:rPr>
          <w:rFonts w:eastAsia="Palatino Linotype"/>
        </w:rPr>
      </w:pPr>
      <w:r w:rsidRPr="008C3AB1">
        <w:rPr>
          <w:rFonts w:eastAsia="Palatino Linotype"/>
          <w:b/>
        </w:rPr>
        <w:t xml:space="preserve">Respecto de los bienes muebles se registrará </w:t>
      </w:r>
      <w:r w:rsidRPr="008C3AB1">
        <w:rPr>
          <w:rFonts w:eastAsia="Palatino Linotype"/>
        </w:rPr>
        <w:t>tanto el mobiliario y equipo –incluido el de cómputo</w:t>
      </w:r>
      <w:r w:rsidRPr="008C3AB1">
        <w:rPr>
          <w:rFonts w:eastAsia="Palatino Linotype"/>
          <w:b/>
        </w:rPr>
        <w:t>– como los vehículos</w:t>
      </w:r>
      <w:r w:rsidRPr="008C3AB1">
        <w:rPr>
          <w:rFonts w:eastAsia="Palatino Linotype"/>
        </w:rPr>
        <w:t xml:space="preserve"> y demás bienes muebles al servicio de los sujetos obligados, de conformidad con la Ley General </w:t>
      </w:r>
      <w:r w:rsidRPr="008C3AB1">
        <w:t>de</w:t>
      </w:r>
      <w:r w:rsidRPr="008C3AB1">
        <w:rPr>
          <w:rFonts w:eastAsia="Palatino Linotype"/>
        </w:rPr>
        <w:t xml:space="preserve"> Contabilidad Gubernamental.”</w:t>
      </w:r>
    </w:p>
    <w:p w14:paraId="42FB2D36" w14:textId="77777777" w:rsidR="00355D07" w:rsidRPr="008C3AB1" w:rsidRDefault="00355D07" w:rsidP="008C3AB1">
      <w:pPr>
        <w:spacing w:line="276" w:lineRule="auto"/>
        <w:ind w:left="567" w:right="701"/>
        <w:rPr>
          <w:rFonts w:eastAsia="Palatino Linotype" w:cs="Palatino Linotype"/>
          <w:i/>
        </w:rPr>
      </w:pPr>
    </w:p>
    <w:p w14:paraId="39024570" w14:textId="77777777" w:rsidR="00355D07" w:rsidRPr="008C3AB1" w:rsidRDefault="00355D07" w:rsidP="008C3AB1">
      <w:pPr>
        <w:spacing w:line="276" w:lineRule="auto"/>
        <w:ind w:left="567" w:right="701"/>
        <w:jc w:val="right"/>
        <w:rPr>
          <w:rFonts w:eastAsia="Palatino Linotype" w:cs="Palatino Linotype"/>
          <w:i/>
        </w:rPr>
      </w:pPr>
      <w:r w:rsidRPr="008C3AB1">
        <w:rPr>
          <w:rFonts w:eastAsia="Palatino Linotype" w:cs="Palatino Linotype"/>
          <w:i/>
        </w:rPr>
        <w:t>(Énfasis añadido)</w:t>
      </w:r>
    </w:p>
    <w:p w14:paraId="4973295E" w14:textId="77777777" w:rsidR="00E55D63" w:rsidRPr="008C3AB1" w:rsidRDefault="00E55D63" w:rsidP="008C3AB1">
      <w:pPr>
        <w:spacing w:line="276" w:lineRule="auto"/>
        <w:ind w:left="567" w:right="701"/>
        <w:jc w:val="right"/>
        <w:rPr>
          <w:rFonts w:eastAsia="Palatino Linotype" w:cs="Palatino Linotype"/>
          <w:i/>
        </w:rPr>
      </w:pPr>
    </w:p>
    <w:p w14:paraId="4376AD10" w14:textId="7B64966E" w:rsidR="00355D07" w:rsidRPr="008C3AB1" w:rsidRDefault="00355D07" w:rsidP="008C3AB1">
      <w:pPr>
        <w:ind w:right="96"/>
        <w:rPr>
          <w:rFonts w:eastAsia="Palatino Linotype" w:cs="Palatino Linotype"/>
          <w:b/>
          <w:sz w:val="24"/>
          <w:szCs w:val="24"/>
        </w:rPr>
      </w:pPr>
      <w:r w:rsidRPr="008C3AB1">
        <w:rPr>
          <w:rFonts w:eastAsia="Palatino Linotype" w:cs="Palatino Linotype"/>
          <w:sz w:val="24"/>
          <w:szCs w:val="24"/>
        </w:rPr>
        <w:t xml:space="preserve">Como se desprende de lo anterior, todos los sujetos obligados deberán publicar el inventario de bienes muebles e inmuebles que utilicen, tengan a su cargo y/o les </w:t>
      </w:r>
      <w:r w:rsidRPr="008C3AB1">
        <w:rPr>
          <w:rFonts w:eastAsia="Palatino Linotype" w:cs="Palatino Linotype"/>
          <w:sz w:val="24"/>
          <w:szCs w:val="24"/>
        </w:rPr>
        <w:lastRenderedPageBreak/>
        <w:t xml:space="preserve">hayan sido asignados para el ejercicio de sus funciones; que destinen a un servicio público conforme a la normatividad aplicable o por cualquier concepto, </w:t>
      </w:r>
      <w:r w:rsidRPr="008C3AB1">
        <w:rPr>
          <w:rFonts w:eastAsia="Palatino Linotype" w:cs="Palatino Linotype"/>
          <w:b/>
          <w:sz w:val="24"/>
          <w:szCs w:val="24"/>
        </w:rPr>
        <w:t>tanto si son propiedad de los sujetos obligados como los que se encuentren en posesión de éstos; inventario que debe incluir los vehículos al servicio del ente público.</w:t>
      </w:r>
    </w:p>
    <w:p w14:paraId="5CEBFD75" w14:textId="542C8DFA" w:rsidR="005D78D2" w:rsidRPr="008C3AB1" w:rsidRDefault="005D78D2" w:rsidP="008C3AB1">
      <w:pPr>
        <w:ind w:right="96"/>
        <w:rPr>
          <w:rFonts w:eastAsia="Palatino Linotype" w:cs="Palatino Linotype"/>
          <w:b/>
          <w:sz w:val="24"/>
          <w:szCs w:val="24"/>
          <w:u w:val="single"/>
        </w:rPr>
      </w:pPr>
    </w:p>
    <w:p w14:paraId="76001A82" w14:textId="5AF06EA5" w:rsidR="004A0DA6" w:rsidRPr="008C3AB1" w:rsidRDefault="001A0840" w:rsidP="008C3AB1">
      <w:pPr>
        <w:tabs>
          <w:tab w:val="left" w:pos="7938"/>
        </w:tabs>
        <w:rPr>
          <w:rFonts w:eastAsia="Palatino Linotype" w:cs="Palatino Linotype"/>
          <w:iCs/>
          <w:szCs w:val="22"/>
        </w:rPr>
      </w:pPr>
      <w:r w:rsidRPr="008C3AB1">
        <w:rPr>
          <w:rFonts w:eastAsia="Arial Unicode MS" w:cs="Arial"/>
          <w:szCs w:val="22"/>
          <w:lang w:eastAsia="en-US"/>
        </w:rPr>
        <w:t xml:space="preserve">Ahora bien, por lo que concierne a los pedimentos referentes a </w:t>
      </w:r>
      <w:r w:rsidR="004A0DA6" w:rsidRPr="008C3AB1">
        <w:rPr>
          <w:rFonts w:eastAsia="Palatino Linotype" w:cs="Palatino Linotype"/>
          <w:iCs/>
          <w:szCs w:val="22"/>
        </w:rPr>
        <w:t>5.</w:t>
      </w:r>
      <w:r w:rsidR="00E55D63" w:rsidRPr="008C3AB1">
        <w:rPr>
          <w:rFonts w:eastAsia="Palatino Linotype" w:cs="Palatino Linotype"/>
          <w:iCs/>
          <w:szCs w:val="22"/>
        </w:rPr>
        <w:t xml:space="preserve"> </w:t>
      </w:r>
      <w:r w:rsidR="004A0DA6" w:rsidRPr="008C3AB1">
        <w:rPr>
          <w:rFonts w:eastAsia="Palatino Linotype" w:cs="Palatino Linotype"/>
          <w:iCs/>
          <w:szCs w:val="22"/>
        </w:rPr>
        <w:t>Dotación</w:t>
      </w:r>
      <w:r w:rsidR="00E55D63" w:rsidRPr="008C3AB1">
        <w:rPr>
          <w:rFonts w:eastAsia="Palatino Linotype" w:cs="Palatino Linotype"/>
          <w:iCs/>
          <w:szCs w:val="22"/>
        </w:rPr>
        <w:t xml:space="preserve"> </w:t>
      </w:r>
      <w:r w:rsidR="004A0DA6" w:rsidRPr="008C3AB1">
        <w:rPr>
          <w:rFonts w:eastAsia="Palatino Linotype" w:cs="Palatino Linotype"/>
          <w:iCs/>
          <w:szCs w:val="22"/>
        </w:rPr>
        <w:t>mensual combustible de cada vehículo. 6. Tickets de gasto de combustible. 7. Bitácora.</w:t>
      </w:r>
    </w:p>
    <w:p w14:paraId="3CD55CF5" w14:textId="7D05F36B" w:rsidR="001A0840" w:rsidRPr="008C3AB1" w:rsidRDefault="001A0840" w:rsidP="008C3AB1">
      <w:pPr>
        <w:tabs>
          <w:tab w:val="left" w:pos="7938"/>
        </w:tabs>
        <w:rPr>
          <w:rFonts w:eastAsia="Arial Unicode MS" w:cs="Arial"/>
          <w:szCs w:val="22"/>
          <w:lang w:eastAsia="en-US"/>
        </w:rPr>
      </w:pPr>
    </w:p>
    <w:p w14:paraId="6DAE410F" w14:textId="3199FC52" w:rsidR="00A84B65" w:rsidRPr="008C3AB1" w:rsidRDefault="004A0DA6" w:rsidP="008C3AB1">
      <w:pPr>
        <w:tabs>
          <w:tab w:val="left" w:pos="7938"/>
        </w:tabs>
        <w:rPr>
          <w:rFonts w:eastAsia="Arial Unicode MS" w:cs="Arial"/>
          <w:szCs w:val="22"/>
          <w:lang w:eastAsia="en-US"/>
        </w:rPr>
      </w:pPr>
      <w:r w:rsidRPr="008C3AB1">
        <w:rPr>
          <w:rFonts w:eastAsia="Arial Unicode MS" w:cs="Arial"/>
          <w:szCs w:val="22"/>
          <w:lang w:eastAsia="en-US"/>
        </w:rPr>
        <w:t>R</w:t>
      </w:r>
      <w:r w:rsidR="00A84B65" w:rsidRPr="008C3AB1">
        <w:rPr>
          <w:rFonts w:eastAsia="Arial Unicode MS" w:cs="Arial"/>
          <w:szCs w:val="22"/>
          <w:lang w:eastAsia="en-US"/>
        </w:rPr>
        <w:t>esulta importante referir lo establecido en el Manual Único de Contabilidad Gubernamental para las Dependencias y Entidades Públicas del Gobierno y Municipios del Estado de México 2023, cuya naturaleza es establecer líneas y criterios que las entidades gubernamentales deben seguir y aplicar para facilitar el registro y fiscalización de los recursos económicos de los mismos, el cual, para los casos que nos ocupan, apunta como clasificación por objeto de gasto que las dependencias tendrán que documentar diversas asignaciones presupuestales para el desarrollo de sus funciones, como lo es el control vehicular y de combustible, normatividad que se cita a continuación:</w:t>
      </w:r>
    </w:p>
    <w:p w14:paraId="5102DD53" w14:textId="77777777" w:rsidR="00A84B65" w:rsidRPr="008C3AB1" w:rsidRDefault="00A84B65" w:rsidP="008C3AB1">
      <w:pPr>
        <w:tabs>
          <w:tab w:val="left" w:pos="7938"/>
        </w:tabs>
        <w:rPr>
          <w:rFonts w:eastAsia="Arial Unicode MS" w:cs="Arial"/>
          <w:szCs w:val="22"/>
          <w:lang w:eastAsia="en-US"/>
        </w:rPr>
      </w:pPr>
    </w:p>
    <w:p w14:paraId="75F1A32C" w14:textId="77777777" w:rsidR="00A84B65" w:rsidRPr="008C3AB1" w:rsidRDefault="00A84B65" w:rsidP="008C3AB1">
      <w:pPr>
        <w:pStyle w:val="Puesto"/>
        <w:rPr>
          <w:b/>
          <w:szCs w:val="24"/>
        </w:rPr>
      </w:pPr>
      <w:r w:rsidRPr="008C3AB1">
        <w:t>“</w:t>
      </w:r>
      <w:r w:rsidRPr="008C3AB1">
        <w:rPr>
          <w:b/>
        </w:rPr>
        <w:t xml:space="preserve">2600 COMBUSTIBLES, LUBRICANTES Y ADITIVOS </w:t>
      </w:r>
    </w:p>
    <w:p w14:paraId="520DD003" w14:textId="77777777" w:rsidR="00A84B65" w:rsidRPr="008C3AB1" w:rsidRDefault="00A84B65" w:rsidP="008C3AB1">
      <w:pPr>
        <w:pStyle w:val="Puesto"/>
      </w:pPr>
      <w:r w:rsidRPr="008C3AB1">
        <w:t xml:space="preserve">Asignaciones destinadas a la adquisición de combustibles, lubricantes y aditivos de todo tipo, necesarios para el funcionamiento de vehículos de transporte terrestres, aéreos, marítimos, lacustres y fluviales; así como de maquinaria y equipo. </w:t>
      </w:r>
    </w:p>
    <w:p w14:paraId="76F1D4D5" w14:textId="77777777" w:rsidR="00A84B65" w:rsidRPr="008C3AB1" w:rsidRDefault="00A84B65" w:rsidP="008C3AB1">
      <w:pPr>
        <w:pStyle w:val="Puesto"/>
      </w:pPr>
      <w:r w:rsidRPr="008C3AB1">
        <w:rPr>
          <w:b/>
        </w:rPr>
        <w:t>2610</w:t>
      </w:r>
      <w:r w:rsidRPr="008C3AB1">
        <w:t xml:space="preserve"> Combustibles, lubricantes y aditivos. Asignaciones destinadas a la adquisición de productos derivados del petróleo (como gasolina, diesel, leña, etc.), aceites y grasas lubricantes para el uso en equipo de transporte e industrial y regeneración de aceite usado. Incluye el etanol y el biogás, entre otros. Excluye el petróleo crudo y gas natural, así como los combustibles utilizados como materia prima. </w:t>
      </w:r>
    </w:p>
    <w:p w14:paraId="367EF61A" w14:textId="77777777" w:rsidR="00A84B65" w:rsidRPr="008C3AB1" w:rsidRDefault="00A84B65" w:rsidP="008C3AB1">
      <w:pPr>
        <w:pStyle w:val="Puesto"/>
      </w:pPr>
      <w:r w:rsidRPr="008C3AB1">
        <w:rPr>
          <w:b/>
        </w:rPr>
        <w:t>2611</w:t>
      </w:r>
      <w:r w:rsidRPr="008C3AB1">
        <w:t xml:space="preserve"> Combustibles, lubricantes y aditivos. Asignaciones destinadas a la adquisición de toda clase de combustibles, en estado líquido o gaseoso, crudos o refinados, así como de </w:t>
      </w:r>
      <w:r w:rsidRPr="008C3AB1">
        <w:lastRenderedPageBreak/>
        <w:t>lubricantes y aditivos, requeridos para el funcionamiento de vehículos y equipos de transporte terrestre…</w:t>
      </w:r>
    </w:p>
    <w:p w14:paraId="3FB40DB3" w14:textId="77777777" w:rsidR="00A84B65" w:rsidRPr="008C3AB1" w:rsidRDefault="00A84B65" w:rsidP="008C3AB1">
      <w:pPr>
        <w:tabs>
          <w:tab w:val="left" w:pos="7938"/>
        </w:tabs>
        <w:spacing w:line="276" w:lineRule="auto"/>
        <w:ind w:left="851" w:right="899"/>
        <w:rPr>
          <w:i/>
        </w:rPr>
      </w:pPr>
    </w:p>
    <w:p w14:paraId="797E6617" w14:textId="77777777" w:rsidR="00A84B65" w:rsidRPr="008C3AB1" w:rsidRDefault="00A84B65" w:rsidP="008C3AB1">
      <w:pPr>
        <w:pStyle w:val="Puesto"/>
        <w:rPr>
          <w:b/>
        </w:rPr>
      </w:pPr>
      <w:r w:rsidRPr="008C3AB1">
        <w:rPr>
          <w:b/>
        </w:rPr>
        <w:t>5400 VEHÍCULOS Y EQUIPO DE TRANSPORTE</w:t>
      </w:r>
    </w:p>
    <w:p w14:paraId="011F66F0" w14:textId="77777777" w:rsidR="00A84B65" w:rsidRPr="008C3AB1" w:rsidRDefault="00A84B65" w:rsidP="008C3AB1">
      <w:pPr>
        <w:pStyle w:val="Puesto"/>
      </w:pPr>
      <w:r w:rsidRPr="008C3AB1">
        <w:t xml:space="preserve">Asignaciones destinadas a la adquisición de toda clase de equipo de transporte terrestre, ferroviario, aéreo, aeroespacial, marítimo, lacustre, fluvial y auxiliar de transporte. Incluye refacciones y accesorios mayores correspondientes a este concepto. </w:t>
      </w:r>
    </w:p>
    <w:p w14:paraId="2CBCABED" w14:textId="77777777" w:rsidR="00A84B65" w:rsidRPr="008C3AB1" w:rsidRDefault="00A84B65" w:rsidP="008C3AB1">
      <w:pPr>
        <w:pStyle w:val="Puesto"/>
        <w:rPr>
          <w:rFonts w:eastAsia="Arial Unicode MS" w:cs="Arial"/>
          <w:szCs w:val="22"/>
          <w:lang w:eastAsia="en-US"/>
        </w:rPr>
      </w:pPr>
      <w:r w:rsidRPr="008C3AB1">
        <w:rPr>
          <w:b/>
        </w:rPr>
        <w:t>5410</w:t>
      </w:r>
      <w:r w:rsidRPr="008C3AB1">
        <w:t xml:space="preserve"> Vehículos y equipo terrestre. Asignaciones destinadas a la adquisición de automóviles, camionetas de carga ligera, furgonetas, minivans, autobuses y microbuses de pasajeros, camiones de carga, de volteo, revolvedores y tracto camiones, entre otros. Excluye: autos de carrera.”</w:t>
      </w:r>
    </w:p>
    <w:p w14:paraId="5D1C796A" w14:textId="77777777" w:rsidR="00A84B65" w:rsidRPr="008C3AB1" w:rsidRDefault="00A84B65" w:rsidP="008C3AB1">
      <w:pPr>
        <w:tabs>
          <w:tab w:val="left" w:pos="7938"/>
        </w:tabs>
        <w:rPr>
          <w:rFonts w:eastAsia="Arial Unicode MS" w:cs="Arial"/>
          <w:sz w:val="24"/>
          <w:szCs w:val="22"/>
          <w:lang w:eastAsia="en-US"/>
        </w:rPr>
      </w:pPr>
    </w:p>
    <w:p w14:paraId="286AC671" w14:textId="4DFF1C12" w:rsidR="00A84B65" w:rsidRPr="008C3AB1" w:rsidRDefault="00A84B65" w:rsidP="008C3AB1">
      <w:pPr>
        <w:autoSpaceDE w:val="0"/>
        <w:autoSpaceDN w:val="0"/>
        <w:adjustRightInd w:val="0"/>
        <w:rPr>
          <w:rFonts w:eastAsia="Calibri" w:cs="Arial"/>
          <w:b/>
          <w:bCs/>
          <w:lang w:eastAsia="en-US"/>
        </w:rPr>
      </w:pPr>
      <w:r w:rsidRPr="008C3AB1">
        <w:rPr>
          <w:rFonts w:eastAsia="Calibri" w:cs="Arial"/>
          <w:lang w:eastAsia="en-US"/>
        </w:rPr>
        <w:t xml:space="preserve">De los preceptos referidos con anterioridad, se desprende que, las disposiciones del Código Financiero del Estado de México son de orden público e interés general y tienen por objeto regular la actividad financiera del Estado de México y municipios, así, dicho ordenamiento establece que las Dependencias, registrarán contablemente el efecto patrimonial y presupuestal de las operaciones financieras que realicen, mismas que </w:t>
      </w:r>
      <w:r w:rsidRPr="008C3AB1">
        <w:rPr>
          <w:rFonts w:eastAsia="Calibri" w:cs="Arial"/>
          <w:b/>
          <w:bCs/>
          <w:lang w:eastAsia="en-US"/>
        </w:rPr>
        <w:t>deberá estar soportado con los documentos comprobatorios originales, los que deberán permanecer en custodia y conservación de las dependencias que ejercieron el gasto.</w:t>
      </w:r>
    </w:p>
    <w:p w14:paraId="4EE4B023" w14:textId="36460123" w:rsidR="004A0DA6" w:rsidRPr="008C3AB1" w:rsidRDefault="004A0DA6" w:rsidP="008C3AB1">
      <w:pPr>
        <w:autoSpaceDE w:val="0"/>
        <w:autoSpaceDN w:val="0"/>
        <w:adjustRightInd w:val="0"/>
        <w:rPr>
          <w:rFonts w:eastAsia="Calibri" w:cs="Arial"/>
          <w:b/>
          <w:bCs/>
          <w:u w:val="single"/>
          <w:lang w:eastAsia="en-US"/>
        </w:rPr>
      </w:pPr>
    </w:p>
    <w:p w14:paraId="2F1F7D72" w14:textId="64BA7972" w:rsidR="004A0DA6" w:rsidRPr="008C3AB1" w:rsidRDefault="004A0DA6" w:rsidP="008C3AB1">
      <w:pPr>
        <w:autoSpaceDE w:val="0"/>
        <w:autoSpaceDN w:val="0"/>
        <w:adjustRightInd w:val="0"/>
        <w:rPr>
          <w:rFonts w:cs="Arial"/>
          <w:lang w:val="es-ES"/>
        </w:rPr>
      </w:pPr>
      <w:r w:rsidRPr="008C3AB1">
        <w:rPr>
          <w:rFonts w:eastAsia="Arial Unicode MS" w:cs="Arial"/>
          <w:szCs w:val="22"/>
          <w:lang w:eastAsia="en-US"/>
        </w:rPr>
        <w:t xml:space="preserve">Asimismo, </w:t>
      </w:r>
      <w:r w:rsidRPr="008C3AB1">
        <w:rPr>
          <w:rFonts w:cs="Arial"/>
          <w:lang w:val="es-ES"/>
        </w:rPr>
        <w:t xml:space="preserve">el </w:t>
      </w:r>
      <w:r w:rsidRPr="008C3AB1">
        <w:rPr>
          <w:rFonts w:cs="Arial"/>
          <w:b/>
          <w:lang w:val="es-ES"/>
        </w:rPr>
        <w:t>“ACUERDO POR EL QUE SE ESTABLECEN LAS POLÍTICAS, BASES Y LINEAMIENTOS, EN MATERIA DE ADQUISICIONES, ENAJENACIONES, ARRENDAMIENTOS Y SERVICIOS DE LAS DEPENDENCIAS, ORGANISMOS AUXILIARES Y TRIBUNALES ADMINISTRATIVOS DEL PODER EJECUTIVO ESTATAL”</w:t>
      </w:r>
      <w:r w:rsidRPr="008C3AB1">
        <w:rPr>
          <w:rFonts w:cs="Arial"/>
          <w:lang w:val="es-ES"/>
        </w:rPr>
        <w:t>; en estipula</w:t>
      </w:r>
      <w:r w:rsidR="00D51B3E" w:rsidRPr="008C3AB1">
        <w:rPr>
          <w:rFonts w:cs="Arial"/>
          <w:lang w:val="es-ES"/>
        </w:rPr>
        <w:t xml:space="preserve"> en:</w:t>
      </w:r>
    </w:p>
    <w:p w14:paraId="60D1F440" w14:textId="719417B5" w:rsidR="00D51B3E" w:rsidRPr="008C3AB1" w:rsidRDefault="00D51B3E" w:rsidP="008C3AB1">
      <w:pPr>
        <w:autoSpaceDE w:val="0"/>
        <w:autoSpaceDN w:val="0"/>
        <w:adjustRightInd w:val="0"/>
        <w:rPr>
          <w:rFonts w:cs="Arial"/>
          <w:lang w:val="es-ES"/>
        </w:rPr>
      </w:pPr>
    </w:p>
    <w:p w14:paraId="1ED464F5" w14:textId="77777777" w:rsidR="002C4F89" w:rsidRPr="008C3AB1" w:rsidRDefault="00D51B3E" w:rsidP="008C3AB1">
      <w:pPr>
        <w:pStyle w:val="Puesto"/>
        <w:rPr>
          <w:b/>
        </w:rPr>
      </w:pPr>
      <w:r w:rsidRPr="008C3AB1">
        <w:rPr>
          <w:b/>
        </w:rPr>
        <w:t xml:space="preserve">COMBUSTIBLES, LUBRICANTES Y ADITIVOS </w:t>
      </w:r>
    </w:p>
    <w:p w14:paraId="11EBA2B0" w14:textId="77777777" w:rsidR="002C4F89" w:rsidRPr="008C3AB1" w:rsidRDefault="00D51B3E" w:rsidP="008C3AB1">
      <w:pPr>
        <w:pStyle w:val="Puesto"/>
        <w:rPr>
          <w:b/>
          <w:bCs/>
        </w:rPr>
      </w:pPr>
      <w:r w:rsidRPr="008C3AB1">
        <w:rPr>
          <w:b/>
          <w:bCs/>
        </w:rPr>
        <w:t xml:space="preserve">POBALIN-098 </w:t>
      </w:r>
    </w:p>
    <w:p w14:paraId="2C524675" w14:textId="7D91B137" w:rsidR="002C4F89" w:rsidRPr="008C3AB1" w:rsidRDefault="00D51B3E" w:rsidP="008C3AB1">
      <w:pPr>
        <w:pStyle w:val="Puesto"/>
      </w:pPr>
      <w:r w:rsidRPr="008C3AB1">
        <w:lastRenderedPageBreak/>
        <w:t xml:space="preserve">Los combustibles, lubricantes y aditivos para los vehículos oficiales de las unidades administrativas, serán proporcionados por la Coordinación Administrativa o su equivalente, mediante una dotación mensual de litros por vehículo. </w:t>
      </w:r>
    </w:p>
    <w:p w14:paraId="59489479" w14:textId="77777777" w:rsidR="0059489A" w:rsidRPr="008C3AB1" w:rsidRDefault="0059489A" w:rsidP="008C3AB1"/>
    <w:p w14:paraId="3886F937" w14:textId="77777777" w:rsidR="002C4F89" w:rsidRPr="008C3AB1" w:rsidRDefault="00D51B3E" w:rsidP="008C3AB1">
      <w:pPr>
        <w:pStyle w:val="Puesto"/>
      </w:pPr>
      <w:r w:rsidRPr="008C3AB1">
        <w:t xml:space="preserve">Aquellos meses en los que se presenten períodos vacacionales, la dotación se reducirá en un 50%, salvo en aquellos casos en que se justifiquen plenamente, ante la Dirección General. </w:t>
      </w:r>
    </w:p>
    <w:p w14:paraId="56C26A85" w14:textId="5074CBC9" w:rsidR="002C4F89" w:rsidRPr="008C3AB1" w:rsidRDefault="00D51B3E" w:rsidP="008C3AB1">
      <w:pPr>
        <w:pStyle w:val="Puesto"/>
      </w:pPr>
      <w:r w:rsidRPr="008C3AB1">
        <w:t xml:space="preserve">Sólo se podrán asignar dotaciones extraordinarias de combustibles, lubricantes y aditivos, cuando se cuente con la autorización de la Dirección General. En el caso de los organismos auxiliares y Tribunales Administrativos, la autorización de dotación extraordinaria corresponderá a los titulares de sus unidades administrativas. </w:t>
      </w:r>
    </w:p>
    <w:p w14:paraId="2BBAB217" w14:textId="77777777" w:rsidR="0059489A" w:rsidRPr="008C3AB1" w:rsidRDefault="0059489A" w:rsidP="008C3AB1"/>
    <w:p w14:paraId="586D3D81" w14:textId="77777777" w:rsidR="002C4F89" w:rsidRPr="008C3AB1" w:rsidRDefault="00D51B3E" w:rsidP="008C3AB1">
      <w:pPr>
        <w:pStyle w:val="Puesto"/>
        <w:rPr>
          <w:b/>
          <w:bCs/>
        </w:rPr>
      </w:pPr>
      <w:r w:rsidRPr="008C3AB1">
        <w:rPr>
          <w:b/>
          <w:bCs/>
        </w:rPr>
        <w:t xml:space="preserve">POBALIN-099 </w:t>
      </w:r>
    </w:p>
    <w:p w14:paraId="595E8080" w14:textId="1FD8BA3B" w:rsidR="00D51B3E" w:rsidRPr="008C3AB1" w:rsidRDefault="00D51B3E" w:rsidP="008C3AB1">
      <w:pPr>
        <w:pStyle w:val="Puesto"/>
        <w:rPr>
          <w:rFonts w:eastAsia="Calibri" w:cs="Arial"/>
          <w:b/>
          <w:bCs/>
          <w:szCs w:val="24"/>
          <w:u w:val="single"/>
          <w:lang w:eastAsia="en-US"/>
        </w:rPr>
      </w:pPr>
      <w:r w:rsidRPr="008C3AB1">
        <w:t>Sólo se proporcionará dotación de combustibles, lubricantes y aditivos a los vehículos oficiales que se encuentren en operación, inventariados y asegurados, Será responsabilidad del Coordinador Administrativo o su equivalente reducir las cantidades de las asignaciones mensuales autorizadas, cuando los vehículos se encuentren en reparaciones o estén fuera de circulación por período mayor a quince días naturales.</w:t>
      </w:r>
    </w:p>
    <w:p w14:paraId="29D92731" w14:textId="71DD500F" w:rsidR="004A0DA6" w:rsidRPr="008C3AB1" w:rsidRDefault="004A0DA6" w:rsidP="008C3AB1">
      <w:pPr>
        <w:pStyle w:val="Puesto"/>
        <w:rPr>
          <w:rFonts w:eastAsia="Arial Unicode MS" w:cs="Arial"/>
          <w:szCs w:val="22"/>
          <w:lang w:eastAsia="en-US"/>
        </w:rPr>
      </w:pPr>
    </w:p>
    <w:p w14:paraId="7E5CE186" w14:textId="77777777" w:rsidR="002C4F89" w:rsidRPr="008C3AB1" w:rsidRDefault="002C4F89" w:rsidP="008C3AB1">
      <w:pPr>
        <w:pStyle w:val="Puesto"/>
        <w:rPr>
          <w:b/>
          <w:bCs/>
        </w:rPr>
      </w:pPr>
      <w:r w:rsidRPr="008C3AB1">
        <w:rPr>
          <w:b/>
          <w:bCs/>
        </w:rPr>
        <w:t xml:space="preserve">POBALIN- I01 </w:t>
      </w:r>
    </w:p>
    <w:p w14:paraId="52553341" w14:textId="4133E173" w:rsidR="002C4F89" w:rsidRPr="008C3AB1" w:rsidRDefault="002C4F89" w:rsidP="008C3AB1">
      <w:pPr>
        <w:pStyle w:val="Puesto"/>
      </w:pPr>
      <w:r w:rsidRPr="008C3AB1">
        <w:t>La dotación mensual de combustibles, lubricantes y aditivos que se proporcione para los vehículos de asignación directa de los servidores públicos de las unidades administrativas, tendrá que ajustarse como máximo, a las cantidades siguientes:</w:t>
      </w:r>
    </w:p>
    <w:p w14:paraId="12FA9E99" w14:textId="495DD7B7" w:rsidR="002C4F89" w:rsidRPr="008C3AB1" w:rsidRDefault="002C4F89" w:rsidP="008C3AB1">
      <w:pPr>
        <w:pStyle w:val="Puesto"/>
      </w:pPr>
      <w:r w:rsidRPr="008C3AB1">
        <w:t>…</w:t>
      </w:r>
    </w:p>
    <w:p w14:paraId="3029751A" w14:textId="492ED408" w:rsidR="00A83CA8" w:rsidRPr="008C3AB1" w:rsidRDefault="00A83CA8" w:rsidP="008C3AB1">
      <w:pPr>
        <w:pStyle w:val="Puesto"/>
      </w:pPr>
      <w:r w:rsidRPr="008C3AB1">
        <w:t>Los titulares de las Coordinaciones Administrativas o sus equivalentes deberán remitir a la Dirección General, los reportes de consumo mensuales debidamente validados, dentro de los primeros cinco días hábiles del mes siguiente.</w:t>
      </w:r>
    </w:p>
    <w:p w14:paraId="24891325" w14:textId="77777777" w:rsidR="00A83CA8" w:rsidRPr="008C3AB1" w:rsidRDefault="00A83CA8" w:rsidP="008C3AB1">
      <w:pPr>
        <w:pStyle w:val="Puesto"/>
      </w:pPr>
    </w:p>
    <w:p w14:paraId="06D2E140" w14:textId="77777777" w:rsidR="002C4F89" w:rsidRPr="008C3AB1" w:rsidRDefault="002C4F89" w:rsidP="008C3AB1">
      <w:pPr>
        <w:pStyle w:val="Puesto"/>
        <w:rPr>
          <w:b/>
          <w:bCs/>
        </w:rPr>
      </w:pPr>
      <w:r w:rsidRPr="008C3AB1">
        <w:rPr>
          <w:b/>
          <w:bCs/>
        </w:rPr>
        <w:t xml:space="preserve">POBALIN-102 </w:t>
      </w:r>
    </w:p>
    <w:p w14:paraId="5FFAAB2B" w14:textId="77777777" w:rsidR="00596FC1" w:rsidRPr="008C3AB1" w:rsidRDefault="002C4F89" w:rsidP="008C3AB1">
      <w:pPr>
        <w:pStyle w:val="Puesto"/>
      </w:pPr>
      <w:r w:rsidRPr="008C3AB1">
        <w:t>La asignación mensual de combustibles, lubricantes y aditivos para los vehículos operativos de las unidades administrativas, se determinará considerando el número de cilindros del motor de conformidad con las siguientes cantidades:</w:t>
      </w:r>
    </w:p>
    <w:p w14:paraId="521522B9" w14:textId="77777777" w:rsidR="00596FC1" w:rsidRPr="008C3AB1" w:rsidRDefault="00596FC1" w:rsidP="008C3AB1">
      <w:pPr>
        <w:pStyle w:val="Puesto"/>
      </w:pPr>
    </w:p>
    <w:p w14:paraId="0BA6F091" w14:textId="2E857CE5" w:rsidR="00596FC1" w:rsidRPr="008C3AB1" w:rsidRDefault="00596FC1" w:rsidP="008C3AB1">
      <w:pPr>
        <w:pStyle w:val="Puesto"/>
      </w:pPr>
      <w:r w:rsidRPr="008C3AB1">
        <w:t>…</w:t>
      </w:r>
    </w:p>
    <w:p w14:paraId="55D6283E" w14:textId="39B03CEC" w:rsidR="002C4F89" w:rsidRPr="008C3AB1" w:rsidRDefault="002C4F89" w:rsidP="008C3AB1">
      <w:pPr>
        <w:pStyle w:val="Puesto"/>
      </w:pPr>
    </w:p>
    <w:p w14:paraId="391DF257" w14:textId="46C9A3EB" w:rsidR="00A83CA8" w:rsidRPr="008C3AB1" w:rsidRDefault="00A83CA8" w:rsidP="008C3AB1">
      <w:pPr>
        <w:pStyle w:val="Puesto"/>
      </w:pPr>
      <w:r w:rsidRPr="008C3AB1">
        <w:t>Será responsabilidad de los titulares de las unidades administrativas vigilar el adecuado consumo de combustibles, lubricantes y aditivos, cotejando el ticket que emite el sistema para el control de combustibles, con el que emita la bomba de las estaciones de servicio.</w:t>
      </w:r>
    </w:p>
    <w:p w14:paraId="40A258FF" w14:textId="04CF020B" w:rsidR="00A83CA8" w:rsidRPr="008C3AB1" w:rsidRDefault="00A83CA8" w:rsidP="008C3AB1">
      <w:pPr>
        <w:pStyle w:val="Puesto"/>
      </w:pPr>
      <w:r w:rsidRPr="008C3AB1">
        <w:lastRenderedPageBreak/>
        <w:t>…</w:t>
      </w:r>
    </w:p>
    <w:p w14:paraId="14E6150E" w14:textId="77777777" w:rsidR="002C4F89" w:rsidRPr="008C3AB1" w:rsidRDefault="002C4F89" w:rsidP="008C3AB1">
      <w:pPr>
        <w:tabs>
          <w:tab w:val="left" w:pos="7938"/>
        </w:tabs>
        <w:rPr>
          <w:rFonts w:eastAsia="Arial Unicode MS" w:cs="Arial"/>
          <w:szCs w:val="22"/>
          <w:lang w:eastAsia="en-US"/>
        </w:rPr>
      </w:pPr>
    </w:p>
    <w:p w14:paraId="357F2319" w14:textId="77777777" w:rsidR="004A0DA6" w:rsidRPr="008C3AB1" w:rsidRDefault="004A0DA6" w:rsidP="008C3AB1">
      <w:pPr>
        <w:tabs>
          <w:tab w:val="left" w:pos="7938"/>
        </w:tabs>
        <w:rPr>
          <w:rFonts w:eastAsia="Arial Unicode MS" w:cs="Arial"/>
          <w:szCs w:val="22"/>
          <w:lang w:eastAsia="en-US"/>
        </w:rPr>
      </w:pPr>
      <w:r w:rsidRPr="008C3AB1">
        <w:rPr>
          <w:rFonts w:eastAsia="Arial Unicode MS" w:cs="Arial"/>
          <w:szCs w:val="22"/>
          <w:lang w:eastAsia="en-US"/>
        </w:rPr>
        <w:t xml:space="preserve">En tal sentido por lo que hace al documento o documentos en donde consten el gasto efectuado para el abastecimiento del parque vehicular, se tiene que las facturas por concepto de pago de combustible, de manera enunciativa, más no limitativa, el documento que pudiera colmar la pretensión del </w:t>
      </w:r>
      <w:r w:rsidRPr="008C3AB1">
        <w:rPr>
          <w:rFonts w:eastAsia="Arial Unicode MS" w:cs="Arial"/>
          <w:b/>
          <w:bCs/>
          <w:szCs w:val="22"/>
          <w:lang w:eastAsia="en-US"/>
        </w:rPr>
        <w:t>RECURRENTE,</w:t>
      </w:r>
      <w:r w:rsidRPr="008C3AB1">
        <w:rPr>
          <w:rFonts w:eastAsia="Arial Unicode MS" w:cs="Arial"/>
          <w:szCs w:val="22"/>
          <w:lang w:eastAsia="en-US"/>
        </w:rPr>
        <w:t xml:space="preserve"> en ese contexto, resulta pertinente referir lo establecido en el Código Financiero del Estado de México que a la letra señala lo siguiente:</w:t>
      </w:r>
    </w:p>
    <w:p w14:paraId="697248BA" w14:textId="77777777" w:rsidR="004A0DA6" w:rsidRPr="008C3AB1" w:rsidRDefault="004A0DA6" w:rsidP="008C3AB1">
      <w:pPr>
        <w:tabs>
          <w:tab w:val="left" w:pos="7938"/>
        </w:tabs>
        <w:rPr>
          <w:rFonts w:eastAsia="Arial Unicode MS" w:cs="Arial"/>
          <w:szCs w:val="22"/>
          <w:lang w:eastAsia="en-US"/>
        </w:rPr>
      </w:pPr>
    </w:p>
    <w:p w14:paraId="605CEED2" w14:textId="77777777" w:rsidR="004A0DA6" w:rsidRPr="008C3AB1" w:rsidRDefault="004A0DA6" w:rsidP="008C3AB1">
      <w:pPr>
        <w:pStyle w:val="Puesto"/>
        <w:rPr>
          <w:rFonts w:eastAsia="Calibri"/>
          <w:lang w:eastAsia="en-US"/>
        </w:rPr>
      </w:pPr>
      <w:r w:rsidRPr="008C3AB1">
        <w:rPr>
          <w:rFonts w:eastAsia="Calibri"/>
          <w:b/>
          <w:bCs/>
          <w:lang w:eastAsia="en-US"/>
        </w:rPr>
        <w:t>“Artículo 1.-</w:t>
      </w:r>
      <w:r w:rsidRPr="008C3AB1">
        <w:rPr>
          <w:rFonts w:eastAsia="Calibri"/>
          <w:lang w:eastAsia="en-US"/>
        </w:rPr>
        <w:t xml:space="preserve"> Las disposiciones de este Código son de orden público e interés general y tienen por objeto regular la actividad financiera del Estado de México y municipios, en el ámbito de sus respectivas competencias.</w:t>
      </w:r>
    </w:p>
    <w:p w14:paraId="6842D3AA" w14:textId="77777777" w:rsidR="004A0DA6" w:rsidRPr="008C3AB1" w:rsidRDefault="004A0DA6" w:rsidP="008C3AB1">
      <w:pPr>
        <w:ind w:left="851" w:right="851"/>
        <w:rPr>
          <w:rFonts w:eastAsia="Calibri" w:cs="Arial"/>
          <w:i/>
          <w:szCs w:val="22"/>
          <w:lang w:eastAsia="en-US"/>
        </w:rPr>
      </w:pPr>
    </w:p>
    <w:p w14:paraId="66BF17BE" w14:textId="77777777" w:rsidR="004A0DA6" w:rsidRPr="008C3AB1" w:rsidRDefault="004A0DA6" w:rsidP="008C3AB1">
      <w:pPr>
        <w:pStyle w:val="Puesto"/>
        <w:rPr>
          <w:rFonts w:eastAsia="Calibri"/>
          <w:lang w:eastAsia="en-US"/>
        </w:rPr>
      </w:pPr>
      <w:r w:rsidRPr="008C3AB1">
        <w:rPr>
          <w:rFonts w:eastAsia="Calibri"/>
          <w:b/>
          <w:bCs/>
          <w:lang w:eastAsia="en-US"/>
        </w:rPr>
        <w:t>Artículo 342.-</w:t>
      </w:r>
      <w:r w:rsidRPr="008C3AB1">
        <w:rPr>
          <w:rFonts w:eastAsia="Calibri"/>
          <w:lang w:eastAsia="en-US"/>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4BFEBEF2" w14:textId="77777777" w:rsidR="004A0DA6" w:rsidRPr="008C3AB1" w:rsidRDefault="004A0DA6" w:rsidP="008C3AB1">
      <w:pPr>
        <w:ind w:left="851" w:right="851"/>
        <w:rPr>
          <w:rFonts w:eastAsia="Calibri" w:cs="Arial"/>
          <w:i/>
          <w:szCs w:val="22"/>
          <w:lang w:eastAsia="en-US"/>
        </w:rPr>
      </w:pPr>
    </w:p>
    <w:p w14:paraId="06F02B79" w14:textId="77777777" w:rsidR="004A0DA6" w:rsidRPr="008C3AB1" w:rsidRDefault="004A0DA6" w:rsidP="008C3AB1">
      <w:pPr>
        <w:pStyle w:val="Puesto"/>
        <w:rPr>
          <w:rFonts w:eastAsia="Calibri"/>
          <w:lang w:eastAsia="en-US"/>
        </w:rPr>
      </w:pPr>
      <w:r w:rsidRPr="008C3AB1">
        <w:rPr>
          <w:rFonts w:eastAsia="Calibri"/>
          <w:b/>
          <w:lang w:eastAsia="en-US"/>
        </w:rPr>
        <w:t>Artículo 344</w:t>
      </w:r>
      <w:r w:rsidRPr="008C3AB1">
        <w:rPr>
          <w:rFonts w:eastAsia="Calibri"/>
          <w:lang w:eastAsia="en-US"/>
        </w:rPr>
        <w:t xml:space="preserv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w:t>
      </w:r>
      <w:r w:rsidRPr="008C3AB1">
        <w:rPr>
          <w:rFonts w:eastAsia="Calibri"/>
          <w:b/>
          <w:lang w:eastAsia="en-US"/>
        </w:rPr>
        <w:t>Tesorería</w:t>
      </w:r>
      <w:r w:rsidRPr="008C3AB1">
        <w:rPr>
          <w:rFonts w:eastAsia="Calibri"/>
          <w:lang w:eastAsia="en-US"/>
        </w:rPr>
        <w:t>.</w:t>
      </w:r>
    </w:p>
    <w:p w14:paraId="46C08777" w14:textId="77777777" w:rsidR="004A0DA6" w:rsidRPr="008C3AB1" w:rsidRDefault="004A0DA6" w:rsidP="008C3AB1">
      <w:pPr>
        <w:ind w:left="851" w:right="851"/>
        <w:rPr>
          <w:rFonts w:eastAsia="Calibri" w:cs="Arial"/>
          <w:i/>
          <w:szCs w:val="22"/>
          <w:lang w:eastAsia="en-US"/>
        </w:rPr>
      </w:pPr>
    </w:p>
    <w:p w14:paraId="6319B725" w14:textId="77777777" w:rsidR="004A0DA6" w:rsidRPr="008C3AB1" w:rsidRDefault="004A0DA6" w:rsidP="008C3AB1">
      <w:pPr>
        <w:pStyle w:val="Puesto"/>
        <w:rPr>
          <w:rFonts w:eastAsia="Calibri"/>
          <w:lang w:eastAsia="en-US"/>
        </w:rPr>
      </w:pPr>
      <w:r w:rsidRPr="008C3AB1">
        <w:rPr>
          <w:rFonts w:eastAsia="Calibri"/>
          <w:b/>
          <w:lang w:eastAsia="en-US"/>
        </w:rPr>
        <w:t>Todo registro contable y presupuestal deberá estar soportado con los documentos comprobatorios originales, los que deberán permanecer en custodia y conservación de las dependencias, entidades públicas y unidades administrativas que ejercieron el gasto</w:t>
      </w:r>
      <w:r w:rsidRPr="008C3AB1">
        <w:rPr>
          <w:rFonts w:eastAsia="Calibri"/>
          <w:lang w:eastAsia="en-US"/>
        </w:rPr>
        <w:t xml:space="preserve">,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6C93FB41" w14:textId="77777777" w:rsidR="004A0DA6" w:rsidRPr="008C3AB1" w:rsidRDefault="004A0DA6" w:rsidP="008C3AB1">
      <w:pPr>
        <w:ind w:left="851" w:right="851"/>
        <w:rPr>
          <w:rFonts w:eastAsia="Calibri" w:cs="Arial"/>
          <w:i/>
          <w:szCs w:val="22"/>
          <w:lang w:eastAsia="en-US"/>
        </w:rPr>
      </w:pPr>
    </w:p>
    <w:p w14:paraId="041ACD46" w14:textId="77777777" w:rsidR="004A0DA6" w:rsidRPr="008C3AB1" w:rsidRDefault="004A0DA6" w:rsidP="008C3AB1">
      <w:pPr>
        <w:pStyle w:val="Puesto"/>
        <w:rPr>
          <w:rFonts w:eastAsia="Calibri" w:cs="Arial"/>
          <w:b/>
          <w:bCs/>
          <w:i w:val="0"/>
          <w:szCs w:val="22"/>
          <w:lang w:eastAsia="en-US"/>
        </w:rPr>
      </w:pPr>
      <w:r w:rsidRPr="008C3AB1">
        <w:rPr>
          <w:rFonts w:eastAsia="Calibri"/>
          <w:lang w:eastAsia="en-US"/>
        </w:rPr>
        <w:t>Tratándose</w:t>
      </w:r>
      <w:r w:rsidRPr="008C3AB1">
        <w:rPr>
          <w:rFonts w:eastAsia="Calibri" w:cs="Arial"/>
          <w:i w:val="0"/>
          <w:szCs w:val="22"/>
          <w:lang w:eastAsia="en-US"/>
        </w:rPr>
        <w:t xml:space="preserve"> de documentos de carácter histórico, se estará a lo dispuesto por la legislación de la materia.” </w:t>
      </w:r>
      <w:r w:rsidRPr="008C3AB1">
        <w:rPr>
          <w:rFonts w:eastAsia="Calibri" w:cs="Arial"/>
          <w:b/>
          <w:bCs/>
          <w:i w:val="0"/>
          <w:szCs w:val="22"/>
          <w:lang w:eastAsia="en-US"/>
        </w:rPr>
        <w:t>(Sic)</w:t>
      </w:r>
    </w:p>
    <w:p w14:paraId="1341B632" w14:textId="77777777" w:rsidR="004A0DA6" w:rsidRPr="008C3AB1" w:rsidRDefault="004A0DA6" w:rsidP="008C3AB1">
      <w:pPr>
        <w:tabs>
          <w:tab w:val="left" w:pos="7938"/>
        </w:tabs>
        <w:rPr>
          <w:rFonts w:eastAsia="Arial Unicode MS" w:cs="Arial"/>
          <w:sz w:val="24"/>
          <w:szCs w:val="22"/>
          <w:lang w:eastAsia="en-US"/>
        </w:rPr>
      </w:pPr>
    </w:p>
    <w:p w14:paraId="437C3959" w14:textId="24E8883F" w:rsidR="00596FC1" w:rsidRPr="008C3AB1" w:rsidRDefault="00596FC1" w:rsidP="008C3AB1">
      <w:pPr>
        <w:ind w:right="-28"/>
        <w:rPr>
          <w:rFonts w:eastAsia="Palatino Linotype" w:cs="Palatino Linotype"/>
          <w:iCs/>
          <w:szCs w:val="22"/>
        </w:rPr>
      </w:pPr>
      <w:r w:rsidRPr="008C3AB1">
        <w:rPr>
          <w:rFonts w:cs="Arial"/>
          <w:lang w:val="es-ES"/>
        </w:rPr>
        <w:t xml:space="preserve">Respecto de los requerimientos relativos a: </w:t>
      </w:r>
      <w:r w:rsidRPr="008C3AB1">
        <w:rPr>
          <w:rFonts w:eastAsia="Palatino Linotype" w:cs="Palatino Linotype"/>
          <w:iCs/>
          <w:szCs w:val="22"/>
        </w:rPr>
        <w:t>8. Número de tags asignado al Director General. 9. Número de tags asignados a los demás vehículos., 10. Dotación de tag de cada vehículo., 11. Cruces para comprobación del gasto.</w:t>
      </w:r>
    </w:p>
    <w:p w14:paraId="218760D4" w14:textId="07BF931C" w:rsidR="00596FC1" w:rsidRPr="008C3AB1" w:rsidRDefault="00596FC1" w:rsidP="008C3AB1">
      <w:pPr>
        <w:ind w:right="96"/>
        <w:rPr>
          <w:rFonts w:cs="Arial"/>
          <w:lang w:val="es-ES"/>
        </w:rPr>
      </w:pPr>
    </w:p>
    <w:p w14:paraId="789986EC" w14:textId="0BD8E5F2" w:rsidR="00271978" w:rsidRPr="008C3AB1" w:rsidRDefault="00596FC1" w:rsidP="008C3AB1">
      <w:pPr>
        <w:ind w:right="96"/>
        <w:rPr>
          <w:rFonts w:cs="Arial"/>
          <w:lang w:val="es-ES"/>
        </w:rPr>
      </w:pPr>
      <w:r w:rsidRPr="008C3AB1">
        <w:rPr>
          <w:rFonts w:cs="Arial"/>
          <w:lang w:val="es-ES"/>
        </w:rPr>
        <w:t xml:space="preserve">Es oportuno </w:t>
      </w:r>
      <w:r w:rsidR="00271978" w:rsidRPr="008C3AB1">
        <w:rPr>
          <w:rFonts w:cs="Arial"/>
          <w:lang w:val="es-ES"/>
        </w:rPr>
        <w:t>precisar, que en el caso en particular se desea tener acceso al número de Identificador Automático de Vehículos (IAVE) el cual es el medio electrónico de pago para hacer uso de las autopistas más importantes del país.</w:t>
      </w:r>
    </w:p>
    <w:p w14:paraId="1AFA3069" w14:textId="0B1FE82A" w:rsidR="005A4FD1" w:rsidRPr="008C3AB1" w:rsidRDefault="005A4FD1" w:rsidP="008C3AB1">
      <w:pPr>
        <w:ind w:right="96"/>
        <w:rPr>
          <w:rFonts w:cs="Arial"/>
          <w:lang w:val="es-ES"/>
        </w:rPr>
      </w:pPr>
    </w:p>
    <w:p w14:paraId="27EFAB40" w14:textId="77777777" w:rsidR="005A4FD1" w:rsidRPr="008C3AB1" w:rsidRDefault="005A4FD1" w:rsidP="008C3AB1">
      <w:pPr>
        <w:rPr>
          <w:rFonts w:eastAsia="Calibri" w:cs="Tahoma"/>
          <w:bCs/>
          <w:i/>
          <w:szCs w:val="22"/>
          <w:lang w:eastAsia="en-US"/>
        </w:rPr>
      </w:pPr>
      <w:r w:rsidRPr="008C3AB1">
        <w:rPr>
          <w:rFonts w:eastAsia="Calibri" w:cs="Tahoma"/>
          <w:bCs/>
          <w:szCs w:val="22"/>
          <w:lang w:eastAsia="en-US"/>
        </w:rPr>
        <w:t xml:space="preserve">la Ley de Transparencia y Acceso a la Información Pública, </w:t>
      </w:r>
      <w:r w:rsidRPr="008C3AB1">
        <w:rPr>
          <w:rFonts w:cs="Tahoma"/>
          <w:szCs w:val="22"/>
          <w:lang w:val="es-ES"/>
        </w:rPr>
        <w:t xml:space="preserve">respecto ya que </w:t>
      </w:r>
      <w:r w:rsidRPr="008C3AB1">
        <w:rPr>
          <w:rFonts w:eastAsia="Calibri" w:cs="Tahoma"/>
          <w:bCs/>
          <w:szCs w:val="22"/>
          <w:lang w:eastAsia="en-US"/>
        </w:rPr>
        <w:t>la naturaleza de la información se debe indicar que no sólo se trata de información pública, sino además que corresponde a las obligaciones de transparencia, de acuerdo a lo señalado en el artículo 92, fracción IX, “</w:t>
      </w:r>
      <w:r w:rsidRPr="008C3AB1">
        <w:rPr>
          <w:rFonts w:eastAsia="Calibri" w:cs="Tahoma"/>
          <w:bCs/>
          <w:i/>
          <w:iCs/>
          <w:szCs w:val="22"/>
          <w:lang w:eastAsia="en-US"/>
        </w:rPr>
        <w:t>Los gastos de representación y viáticos, así como el objeto e informe de comisión correspondiente</w:t>
      </w:r>
      <w:r w:rsidRPr="008C3AB1">
        <w:rPr>
          <w:rFonts w:eastAsia="Calibri" w:cs="Tahoma"/>
          <w:bCs/>
          <w:szCs w:val="22"/>
          <w:lang w:eastAsia="en-US"/>
        </w:rPr>
        <w:t>”.</w:t>
      </w:r>
    </w:p>
    <w:p w14:paraId="308988D2" w14:textId="77777777" w:rsidR="005A4FD1" w:rsidRPr="008C3AB1" w:rsidRDefault="005A4FD1" w:rsidP="008C3AB1">
      <w:pPr>
        <w:ind w:right="-93"/>
        <w:rPr>
          <w:rFonts w:eastAsia="Calibri" w:cs="Tahoma"/>
          <w:bCs/>
          <w:szCs w:val="22"/>
          <w:lang w:eastAsia="en-US"/>
        </w:rPr>
      </w:pPr>
    </w:p>
    <w:p w14:paraId="2752C093" w14:textId="77777777" w:rsidR="005A4FD1" w:rsidRPr="008C3AB1" w:rsidRDefault="005A4FD1" w:rsidP="008C3AB1">
      <w:pPr>
        <w:autoSpaceDE w:val="0"/>
        <w:autoSpaceDN w:val="0"/>
        <w:adjustRightInd w:val="0"/>
        <w:rPr>
          <w:rFonts w:eastAsia="Calibri"/>
          <w:szCs w:val="22"/>
        </w:rPr>
      </w:pPr>
      <w:r w:rsidRPr="008C3AB1">
        <w:rPr>
          <w:rFonts w:eastAsia="Calibri"/>
          <w:szCs w:val="22"/>
          <w:lang w:val="es-ES_tradnl"/>
        </w:rPr>
        <w:t>Información que deberá ser publicada de conformidad con los Lineamientos Técnicos Generales para la Publicación, Homologación y Estandarización de la Información de</w:t>
      </w:r>
      <w:r w:rsidRPr="008C3AB1">
        <w:rPr>
          <w:rFonts w:eastAsia="Calibri"/>
          <w:sz w:val="24"/>
          <w:szCs w:val="24"/>
          <w:lang w:val="es-ES_tradnl"/>
        </w:rPr>
        <w:t xml:space="preserve"> </w:t>
      </w:r>
      <w:r w:rsidRPr="008C3AB1">
        <w:rPr>
          <w:rFonts w:eastAsia="Calibri"/>
          <w:szCs w:val="22"/>
          <w:lang w:val="es-ES_tradnl"/>
        </w:rPr>
        <w:t xml:space="preserve">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los que se define a los servicios de traslado instalación y viáticos </w:t>
      </w:r>
      <w:r w:rsidRPr="008C3AB1">
        <w:rPr>
          <w:rFonts w:eastAsia="Calibri"/>
          <w:szCs w:val="22"/>
        </w:rPr>
        <w:t>como las asignaciones destinadas a cubrir los servicios de traslado, instalación y viáticos del personal, cuando por el desempeño de sus labores propias o comisiones de trabajo, requieran trasladarse a lugares distintos al de su adscripción.</w:t>
      </w:r>
    </w:p>
    <w:p w14:paraId="2CB28A8A" w14:textId="77777777" w:rsidR="005A4FD1" w:rsidRPr="008C3AB1" w:rsidRDefault="005A4FD1" w:rsidP="008C3AB1">
      <w:pPr>
        <w:autoSpaceDE w:val="0"/>
        <w:autoSpaceDN w:val="0"/>
        <w:adjustRightInd w:val="0"/>
        <w:rPr>
          <w:rFonts w:eastAsia="Calibri"/>
          <w:szCs w:val="22"/>
        </w:rPr>
      </w:pPr>
    </w:p>
    <w:p w14:paraId="5879A061" w14:textId="77777777" w:rsidR="005A4FD1" w:rsidRPr="008C3AB1" w:rsidRDefault="005A4FD1" w:rsidP="008C3AB1">
      <w:pPr>
        <w:autoSpaceDE w:val="0"/>
        <w:autoSpaceDN w:val="0"/>
        <w:adjustRightInd w:val="0"/>
        <w:rPr>
          <w:rFonts w:eastAsia="Calibri"/>
          <w:szCs w:val="22"/>
        </w:rPr>
      </w:pPr>
      <w:r w:rsidRPr="008C3AB1">
        <w:rPr>
          <w:rFonts w:eastAsia="Calibri"/>
          <w:szCs w:val="22"/>
        </w:rPr>
        <w:lastRenderedPageBreak/>
        <w:t>De lo anterior, se puede concluir que para el pago de viáticos se debe cumplir la característica, que desempeñe sus labores en lugares distintos a su centro de trabajo, por lo que de las manifestaciones realizadas por el Sujeto Obligado se desprende que los montos otorgados a la servidora pública son en atención a que cubre mayor horario al que tiene asignado, ya que incluso enunció la partida 3721 “Gastos de traslado por vía terrestre” es decir, el apoyo que se le otorga no se considera viático, sino un apoyo por concepto de traslado, por ello se consultó el Clasificador por Objeto de Gasto Estatal - Municipal 2024, identifica la Partida Genérica 3700 como “Servicios de Traslado y Viáticos. Asignaciones destinadas a cubrir los servicios de traslado, instalación y viáticos del personal, cuando por el desempeño de sus labores propias o comisiones de trabajo, requieran trasladarse a lugares distintos al de su adscripción” y a la partida específica 3721 “Gastos de traslado por vía terrestre. Asignación para cubrir el transporte en el país o en el extranjero por el traslado de personal por vía terrestre urbana y suburbana, interurbana y rural, taxis y ferroviario en cumplimiento de sus funciones públicas.”</w:t>
      </w:r>
    </w:p>
    <w:p w14:paraId="4D0A97AF" w14:textId="77777777" w:rsidR="005A4FD1" w:rsidRPr="008C3AB1" w:rsidRDefault="005A4FD1" w:rsidP="008C3AB1">
      <w:pPr>
        <w:autoSpaceDE w:val="0"/>
        <w:autoSpaceDN w:val="0"/>
        <w:adjustRightInd w:val="0"/>
        <w:rPr>
          <w:rFonts w:eastAsia="Calibri"/>
          <w:szCs w:val="22"/>
        </w:rPr>
      </w:pPr>
    </w:p>
    <w:p w14:paraId="2A69E460" w14:textId="77777777" w:rsidR="005A4FD1" w:rsidRPr="008C3AB1" w:rsidRDefault="005A4FD1" w:rsidP="008C3AB1">
      <w:pPr>
        <w:autoSpaceDE w:val="0"/>
        <w:autoSpaceDN w:val="0"/>
        <w:adjustRightInd w:val="0"/>
        <w:rPr>
          <w:rFonts w:eastAsia="Calibri"/>
          <w:b/>
          <w:szCs w:val="22"/>
        </w:rPr>
      </w:pPr>
      <w:r w:rsidRPr="008C3AB1">
        <w:rPr>
          <w:rFonts w:eastAsia="Calibri"/>
          <w:szCs w:val="22"/>
        </w:rPr>
        <w:t xml:space="preserve">En ese sentido se observa que la partida genérica, contempla servicios de traslado y viáticos, y hace la distinción al señalar que los servidos de traslado son únicamente para cubrir ese rubro y los viáticos en el país los señala en la partida específica 3750 como asignaciones destinadas a cubrir los gastos por concepto de alimentación, hospedaje y arrendamiento de vehículos en el desempeño de comisiones temporales dentro del país, derivado de la realización de labores en campo o de supervisión e inspección, en lugares distintos a los de su adscripción. Esta partida aplica las cuotas diferenciales que señalen los tabuladores respectivos y al final señala que </w:t>
      </w:r>
      <w:r w:rsidRPr="008C3AB1">
        <w:rPr>
          <w:rFonts w:eastAsia="Calibri"/>
          <w:b/>
          <w:szCs w:val="22"/>
        </w:rPr>
        <w:t>excluye los gastos de pasajes.</w:t>
      </w:r>
    </w:p>
    <w:p w14:paraId="29094A64" w14:textId="77777777" w:rsidR="00271978" w:rsidRPr="008C3AB1" w:rsidRDefault="00271978" w:rsidP="008C3AB1">
      <w:pPr>
        <w:ind w:right="96"/>
        <w:rPr>
          <w:rFonts w:cs="Arial"/>
          <w:lang w:val="es-ES"/>
        </w:rPr>
      </w:pPr>
    </w:p>
    <w:p w14:paraId="4CF7B6C9" w14:textId="4FC8688E" w:rsidR="00817F2C" w:rsidRPr="008C3AB1" w:rsidRDefault="005A4FD1" w:rsidP="008C3AB1">
      <w:pPr>
        <w:ind w:right="96"/>
        <w:rPr>
          <w:rFonts w:cs="Arial"/>
          <w:lang w:val="es-ES"/>
        </w:rPr>
      </w:pPr>
      <w:r w:rsidRPr="008C3AB1">
        <w:rPr>
          <w:rFonts w:cs="Arial"/>
          <w:lang w:val="es-ES"/>
        </w:rPr>
        <w:lastRenderedPageBreak/>
        <w:t>Aunado a lo anterior, c</w:t>
      </w:r>
      <w:r w:rsidR="00F81481" w:rsidRPr="008C3AB1">
        <w:rPr>
          <w:rFonts w:cs="Arial"/>
          <w:lang w:val="es-ES"/>
        </w:rPr>
        <w:t xml:space="preserve">abe mencionar que de conformidad con los criterios </w:t>
      </w:r>
      <w:r w:rsidR="00817F2C" w:rsidRPr="008C3AB1">
        <w:rPr>
          <w:rFonts w:cs="Arial"/>
          <w:lang w:val="es-ES"/>
        </w:rPr>
        <w:t xml:space="preserve">Normativos para la Asignación y Uso de Vehículos Oficiales del </w:t>
      </w:r>
      <w:r w:rsidR="00817F2C" w:rsidRPr="008C3AB1">
        <w:rPr>
          <w:rFonts w:cs="Arial"/>
          <w:b/>
          <w:bCs/>
          <w:lang w:val="es-ES"/>
        </w:rPr>
        <w:t xml:space="preserve">SUJETO OBLIGADO </w:t>
      </w:r>
      <w:r w:rsidR="00817F2C" w:rsidRPr="008C3AB1">
        <w:rPr>
          <w:rFonts w:cs="Arial"/>
          <w:lang w:val="es-ES"/>
        </w:rPr>
        <w:t>se requisitan los siguientes formatos:</w:t>
      </w:r>
    </w:p>
    <w:p w14:paraId="565FE514" w14:textId="35F6C6F8" w:rsidR="007A3055" w:rsidRPr="008C3AB1" w:rsidRDefault="007A3055" w:rsidP="008C3AB1">
      <w:pPr>
        <w:ind w:right="96"/>
        <w:rPr>
          <w:rFonts w:cs="Arial"/>
          <w:lang w:val="es-ES"/>
        </w:rPr>
      </w:pPr>
    </w:p>
    <w:p w14:paraId="573BF049" w14:textId="317DF258" w:rsidR="007A3055" w:rsidRPr="008C3AB1" w:rsidRDefault="007A3055" w:rsidP="008C3AB1">
      <w:pPr>
        <w:ind w:right="96"/>
        <w:rPr>
          <w:rFonts w:cs="Arial"/>
          <w:lang w:val="es-ES"/>
        </w:rPr>
      </w:pPr>
      <w:r w:rsidRPr="008C3AB1">
        <w:rPr>
          <w:noProof/>
          <w:lang w:eastAsia="es-MX"/>
        </w:rPr>
        <w:drawing>
          <wp:inline distT="0" distB="0" distL="0" distR="0" wp14:anchorId="47C6DAEE" wp14:editId="49D3502A">
            <wp:extent cx="5599904" cy="493395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40932" cy="4970099"/>
                    </a:xfrm>
                    <a:prstGeom prst="rect">
                      <a:avLst/>
                    </a:prstGeom>
                  </pic:spPr>
                </pic:pic>
              </a:graphicData>
            </a:graphic>
          </wp:inline>
        </w:drawing>
      </w:r>
    </w:p>
    <w:p w14:paraId="53E60F5C" w14:textId="3BE80F98" w:rsidR="007A3055" w:rsidRPr="008C3AB1" w:rsidRDefault="007A3055" w:rsidP="008C3AB1">
      <w:pPr>
        <w:ind w:right="96"/>
        <w:rPr>
          <w:rFonts w:cs="Arial"/>
          <w:lang w:val="es-ES"/>
        </w:rPr>
      </w:pPr>
    </w:p>
    <w:p w14:paraId="698FF67C" w14:textId="422BD70B" w:rsidR="002E3061" w:rsidRPr="008C3AB1" w:rsidRDefault="002E3061" w:rsidP="008C3AB1">
      <w:pPr>
        <w:ind w:right="96"/>
        <w:jc w:val="center"/>
        <w:rPr>
          <w:rFonts w:cs="Arial"/>
          <w:lang w:val="es-ES"/>
        </w:rPr>
      </w:pPr>
      <w:r w:rsidRPr="008C3AB1">
        <w:rPr>
          <w:noProof/>
          <w:lang w:eastAsia="es-MX"/>
        </w:rPr>
        <w:lastRenderedPageBreak/>
        <w:drawing>
          <wp:inline distT="0" distB="0" distL="0" distR="0" wp14:anchorId="7E39FCDB" wp14:editId="26E58FBF">
            <wp:extent cx="4790443" cy="37338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4361" cy="3736854"/>
                    </a:xfrm>
                    <a:prstGeom prst="rect">
                      <a:avLst/>
                    </a:prstGeom>
                  </pic:spPr>
                </pic:pic>
              </a:graphicData>
            </a:graphic>
          </wp:inline>
        </w:drawing>
      </w:r>
    </w:p>
    <w:p w14:paraId="1EC089CA" w14:textId="2005A4FB" w:rsidR="002E3061" w:rsidRPr="008C3AB1" w:rsidRDefault="002E3061" w:rsidP="008C3AB1">
      <w:pPr>
        <w:ind w:right="96"/>
        <w:jc w:val="center"/>
        <w:rPr>
          <w:rFonts w:cs="Arial"/>
          <w:lang w:val="es-ES"/>
        </w:rPr>
      </w:pPr>
      <w:r w:rsidRPr="008C3AB1">
        <w:rPr>
          <w:noProof/>
          <w:lang w:eastAsia="es-MX"/>
        </w:rPr>
        <w:drawing>
          <wp:inline distT="0" distB="0" distL="0" distR="0" wp14:anchorId="7EF5C348" wp14:editId="33BACADF">
            <wp:extent cx="5742940" cy="2969260"/>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2969260"/>
                    </a:xfrm>
                    <a:prstGeom prst="rect">
                      <a:avLst/>
                    </a:prstGeom>
                  </pic:spPr>
                </pic:pic>
              </a:graphicData>
            </a:graphic>
          </wp:inline>
        </w:drawing>
      </w:r>
    </w:p>
    <w:p w14:paraId="5D06425B" w14:textId="3DDE92F8" w:rsidR="00B76298" w:rsidRPr="008C3AB1" w:rsidRDefault="00B76298" w:rsidP="008C3AB1">
      <w:pPr>
        <w:ind w:right="96"/>
        <w:rPr>
          <w:rFonts w:eastAsia="Palatino Linotype" w:cs="Palatino Linotype"/>
          <w:b/>
          <w:sz w:val="24"/>
          <w:szCs w:val="24"/>
          <w:u w:val="single"/>
        </w:rPr>
      </w:pPr>
      <w:r w:rsidRPr="008C3AB1">
        <w:rPr>
          <w:rFonts w:cs="Arial"/>
          <w:lang w:val="es-ES"/>
        </w:rPr>
        <w:lastRenderedPageBreak/>
        <w:t xml:space="preserve">Atento a lo anterior, resulta claro que existe fuente obligacional que constriñe al </w:t>
      </w:r>
      <w:r w:rsidR="0000242D" w:rsidRPr="008C3AB1">
        <w:rPr>
          <w:rFonts w:cs="Arial"/>
          <w:b/>
          <w:lang w:val="es-ES"/>
        </w:rPr>
        <w:t>SUJETO OBLIGADO</w:t>
      </w:r>
      <w:r w:rsidRPr="008C3AB1">
        <w:rPr>
          <w:rFonts w:cs="Arial"/>
          <w:lang w:val="es-ES"/>
        </w:rPr>
        <w:t xml:space="preserve">, para entregar </w:t>
      </w:r>
      <w:r w:rsidR="00596FC1" w:rsidRPr="008C3AB1">
        <w:rPr>
          <w:rFonts w:cs="Arial"/>
          <w:lang w:val="es-ES"/>
        </w:rPr>
        <w:t>lo requerido de l</w:t>
      </w:r>
      <w:r w:rsidRPr="008C3AB1">
        <w:rPr>
          <w:rFonts w:cs="Arial"/>
          <w:lang w:val="es-ES"/>
        </w:rPr>
        <w:t xml:space="preserve">os vehículos de uso directo y operativo; </w:t>
      </w:r>
      <w:r w:rsidR="00596FC1" w:rsidRPr="008C3AB1">
        <w:rPr>
          <w:rFonts w:cs="Arial"/>
          <w:lang w:val="es-ES"/>
        </w:rPr>
        <w:t xml:space="preserve">dotación de combustible, gasolina y tags, </w:t>
      </w:r>
      <w:r w:rsidRPr="008C3AB1">
        <w:rPr>
          <w:rFonts w:cs="Arial"/>
          <w:lang w:val="es-ES"/>
        </w:rPr>
        <w:t xml:space="preserve">por lo que debe tener el documento fuente del que se desprenda lo que </w:t>
      </w:r>
      <w:r w:rsidR="00D12BF0" w:rsidRPr="008C3AB1">
        <w:rPr>
          <w:rFonts w:cs="Arial"/>
          <w:b/>
          <w:bCs/>
          <w:lang w:val="es-ES"/>
        </w:rPr>
        <w:t xml:space="preserve">LA PERSONA </w:t>
      </w:r>
      <w:r w:rsidR="00D12BF0" w:rsidRPr="008C3AB1">
        <w:rPr>
          <w:rFonts w:cs="Arial"/>
          <w:b/>
          <w:lang w:val="es-ES"/>
        </w:rPr>
        <w:t>RECURRENTE</w:t>
      </w:r>
      <w:r w:rsidRPr="008C3AB1">
        <w:rPr>
          <w:rFonts w:cs="Arial"/>
          <w:lang w:val="es-ES"/>
        </w:rPr>
        <w:t xml:space="preserve"> solicita.</w:t>
      </w:r>
    </w:p>
    <w:p w14:paraId="3ADA1A4D" w14:textId="77777777" w:rsidR="00355D07" w:rsidRPr="008C3AB1" w:rsidRDefault="00355D07" w:rsidP="008C3AB1">
      <w:pPr>
        <w:ind w:right="96"/>
        <w:rPr>
          <w:rFonts w:eastAsia="Palatino Linotype" w:cs="Palatino Linotype"/>
          <w:sz w:val="24"/>
          <w:szCs w:val="24"/>
        </w:rPr>
      </w:pPr>
    </w:p>
    <w:p w14:paraId="5C2FCD7E" w14:textId="562183AC" w:rsidR="00355D07" w:rsidRPr="008C3AB1" w:rsidRDefault="00355D07" w:rsidP="008C3AB1">
      <w:pPr>
        <w:ind w:right="96"/>
        <w:rPr>
          <w:rFonts w:eastAsia="Palatino Linotype" w:cs="Palatino Linotype"/>
          <w:sz w:val="24"/>
          <w:szCs w:val="24"/>
        </w:rPr>
      </w:pPr>
      <w:r w:rsidRPr="008C3AB1">
        <w:rPr>
          <w:rFonts w:eastAsia="Palatino Linotype" w:cs="Palatino Linotype"/>
          <w:sz w:val="24"/>
          <w:szCs w:val="24"/>
        </w:rPr>
        <w:t xml:space="preserve">En tal sentido, se colige que la información a la que pretende acceder la persona solicitante se encuentra relacionada con obligaciones de transparencia comunes que </w:t>
      </w:r>
      <w:r w:rsidR="0000242D" w:rsidRPr="008C3AB1">
        <w:rPr>
          <w:rFonts w:eastAsia="Palatino Linotype" w:cs="Palatino Linotype"/>
          <w:b/>
          <w:bCs/>
          <w:sz w:val="24"/>
          <w:szCs w:val="24"/>
        </w:rPr>
        <w:t>EL SUJETO OBLIGADO</w:t>
      </w:r>
      <w:r w:rsidR="0000242D" w:rsidRPr="008C3AB1">
        <w:rPr>
          <w:rFonts w:eastAsia="Palatino Linotype" w:cs="Palatino Linotype"/>
          <w:sz w:val="24"/>
          <w:szCs w:val="24"/>
        </w:rPr>
        <w:t xml:space="preserve"> </w:t>
      </w:r>
      <w:r w:rsidRPr="008C3AB1">
        <w:rPr>
          <w:rFonts w:eastAsia="Palatino Linotype" w:cs="Palatino Linotype"/>
          <w:sz w:val="24"/>
          <w:szCs w:val="24"/>
        </w:rPr>
        <w:t>está obligado a transparentar de manera permanente de conformidad con la normativa aplicable.</w:t>
      </w:r>
    </w:p>
    <w:p w14:paraId="5EC5543F" w14:textId="533DCAE7" w:rsidR="004A46FE" w:rsidRPr="008C3AB1" w:rsidRDefault="004A46FE" w:rsidP="008C3AB1">
      <w:pPr>
        <w:ind w:right="96"/>
        <w:rPr>
          <w:rFonts w:eastAsia="Palatino Linotype" w:cs="Palatino Linotype"/>
          <w:sz w:val="24"/>
          <w:szCs w:val="24"/>
        </w:rPr>
      </w:pPr>
    </w:p>
    <w:p w14:paraId="767EF0F5" w14:textId="77E08FA9" w:rsidR="004A46FE" w:rsidRPr="008C3AB1" w:rsidRDefault="004A46FE" w:rsidP="008C3AB1">
      <w:pPr>
        <w:rPr>
          <w:rFonts w:eastAsia="Palatino Linotype" w:cs="Palatino Linotype"/>
          <w:lang w:eastAsia="es-MX"/>
        </w:rPr>
      </w:pPr>
      <w:r w:rsidRPr="008C3AB1">
        <w:rPr>
          <w:rFonts w:eastAsia="Palatino Linotype" w:cs="Palatino Linotype"/>
        </w:rPr>
        <w:t xml:space="preserve">Aunado a lo anterior, se desprende que dentro del Organigrama que consta dentro del mismo Manual referido, se advierte que la Dirección General de Administración y Finanzas, se conforma de </w:t>
      </w:r>
      <w:r w:rsidR="00B45EF5" w:rsidRPr="008C3AB1">
        <w:rPr>
          <w:rFonts w:eastAsia="Palatino Linotype" w:cs="Palatino Linotype"/>
        </w:rPr>
        <w:t>la Dirección de Administración, Subdirección de Servicios, Dirección de Finanzas, Subdirector de Contabilidad y Presupuesto y la Subdirección de Finanzas, como se ilustra</w:t>
      </w:r>
      <w:r w:rsidRPr="008C3AB1">
        <w:rPr>
          <w:rFonts w:eastAsia="Palatino Linotype" w:cs="Palatino Linotype"/>
        </w:rPr>
        <w:t>:</w:t>
      </w:r>
    </w:p>
    <w:p w14:paraId="7EEECB1B" w14:textId="1094B6EA" w:rsidR="004A46FE" w:rsidRPr="008C3AB1" w:rsidRDefault="00F4337E" w:rsidP="008C3AB1">
      <w:pPr>
        <w:jc w:val="center"/>
        <w:rPr>
          <w:rFonts w:eastAsia="Palatino Linotype" w:cs="Palatino Linotype"/>
        </w:rPr>
      </w:pPr>
      <w:r w:rsidRPr="008C3AB1">
        <w:rPr>
          <w:noProof/>
          <w:lang w:eastAsia="es-MX"/>
        </w:rPr>
        <w:drawing>
          <wp:inline distT="0" distB="0" distL="0" distR="0" wp14:anchorId="3439DF30" wp14:editId="1EFFCE6C">
            <wp:extent cx="4564183" cy="266700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8925" cy="2675614"/>
                    </a:xfrm>
                    <a:prstGeom prst="rect">
                      <a:avLst/>
                    </a:prstGeom>
                  </pic:spPr>
                </pic:pic>
              </a:graphicData>
            </a:graphic>
          </wp:inline>
        </w:drawing>
      </w:r>
    </w:p>
    <w:p w14:paraId="29F2BE6D" w14:textId="77777777" w:rsidR="004A46FE" w:rsidRPr="008C3AB1" w:rsidRDefault="004A46FE" w:rsidP="008C3AB1">
      <w:pPr>
        <w:rPr>
          <w:rFonts w:eastAsia="Palatino Linotype" w:cs="Palatino Linotype"/>
        </w:rPr>
      </w:pPr>
    </w:p>
    <w:p w14:paraId="60801990" w14:textId="5CB9BA98" w:rsidR="004A46FE" w:rsidRPr="008C3AB1" w:rsidRDefault="00B45EF5" w:rsidP="008C3AB1">
      <w:pPr>
        <w:rPr>
          <w:rFonts w:eastAsia="Palatino Linotype" w:cs="Palatino Linotype"/>
        </w:rPr>
      </w:pPr>
      <w:r w:rsidRPr="008C3AB1">
        <w:rPr>
          <w:rFonts w:eastAsia="Palatino Linotype" w:cs="Palatino Linotype"/>
        </w:rPr>
        <w:t>L</w:t>
      </w:r>
      <w:r w:rsidR="004A46FE" w:rsidRPr="008C3AB1">
        <w:rPr>
          <w:rFonts w:eastAsia="Palatino Linotype" w:cs="Palatino Linotype"/>
        </w:rPr>
        <w:t xml:space="preserve">as </w:t>
      </w:r>
      <w:r w:rsidRPr="008C3AB1">
        <w:rPr>
          <w:rFonts w:eastAsia="Palatino Linotype" w:cs="Palatino Linotype"/>
        </w:rPr>
        <w:t>cuales,</w:t>
      </w:r>
      <w:r w:rsidR="004A46FE" w:rsidRPr="008C3AB1">
        <w:rPr>
          <w:rFonts w:eastAsia="Palatino Linotype" w:cs="Palatino Linotype"/>
        </w:rPr>
        <w:t xml:space="preserve"> </w:t>
      </w:r>
      <w:r w:rsidRPr="008C3AB1">
        <w:rPr>
          <w:rFonts w:eastAsia="Palatino Linotype" w:cs="Palatino Linotype"/>
        </w:rPr>
        <w:t xml:space="preserve">de conformidad con el </w:t>
      </w:r>
      <w:r w:rsidR="004A46FE" w:rsidRPr="008C3AB1">
        <w:rPr>
          <w:rFonts w:eastAsia="Palatino Linotype" w:cs="Palatino Linotype"/>
        </w:rPr>
        <w:t xml:space="preserve">Manual General de Organización del </w:t>
      </w:r>
      <w:r w:rsidR="004A46FE" w:rsidRPr="008C3AB1">
        <w:rPr>
          <w:rFonts w:eastAsia="Palatino Linotype" w:cs="Palatino Linotype"/>
          <w:b/>
        </w:rPr>
        <w:t>SUJETO OBLIGADO</w:t>
      </w:r>
      <w:r w:rsidRPr="008C3AB1">
        <w:rPr>
          <w:rFonts w:eastAsia="Palatino Linotype" w:cs="Palatino Linotype"/>
          <w:bCs/>
        </w:rPr>
        <w:t>, tienen las funciones siguientes</w:t>
      </w:r>
      <w:r w:rsidR="004A46FE" w:rsidRPr="008C3AB1">
        <w:rPr>
          <w:rFonts w:eastAsia="Palatino Linotype" w:cs="Palatino Linotype"/>
        </w:rPr>
        <w:t xml:space="preserve">: </w:t>
      </w:r>
    </w:p>
    <w:p w14:paraId="2D618B78" w14:textId="77777777" w:rsidR="004A46FE" w:rsidRPr="008C3AB1" w:rsidRDefault="004A46FE" w:rsidP="008C3AB1">
      <w:pPr>
        <w:rPr>
          <w:rFonts w:eastAsia="Palatino Linotype" w:cs="Palatino Linotype"/>
        </w:rPr>
      </w:pPr>
    </w:p>
    <w:p w14:paraId="1230527D" w14:textId="77777777" w:rsidR="004A46FE" w:rsidRPr="008C3AB1" w:rsidRDefault="004A46FE" w:rsidP="008C3AB1">
      <w:pPr>
        <w:pStyle w:val="Puesto"/>
        <w:rPr>
          <w:rFonts w:eastAsia="Palatino Linotype"/>
          <w:b/>
        </w:rPr>
      </w:pPr>
      <w:r w:rsidRPr="008C3AB1">
        <w:rPr>
          <w:rFonts w:eastAsia="Palatino Linotype"/>
          <w:b/>
        </w:rPr>
        <w:t xml:space="preserve">229B61000 DIRECCIÓN DE ADMINISTRACIÓN </w:t>
      </w:r>
    </w:p>
    <w:p w14:paraId="62D93B5B" w14:textId="77777777" w:rsidR="004A46FE" w:rsidRPr="008C3AB1" w:rsidRDefault="004A46FE" w:rsidP="008C3AB1">
      <w:pPr>
        <w:pStyle w:val="Puesto"/>
        <w:rPr>
          <w:rFonts w:eastAsia="Palatino Linotype"/>
        </w:rPr>
      </w:pPr>
      <w:r w:rsidRPr="008C3AB1">
        <w:rPr>
          <w:rFonts w:eastAsia="Palatino Linotype"/>
          <w:b/>
        </w:rPr>
        <w:t>OBJETIVO: Planear, organizar y dirigir las acciones necesarias para que las unidades administrativas de la Comisión cuenten con los recursos humanos</w:t>
      </w:r>
      <w:r w:rsidRPr="008C3AB1">
        <w:rPr>
          <w:rFonts w:eastAsia="Palatino Linotype"/>
        </w:rPr>
        <w:t xml:space="preserve">, materiales y técnicos y con los servicios generales que contribuyan al eficiente y eficaz desarrollo de sus funciones. </w:t>
      </w:r>
    </w:p>
    <w:p w14:paraId="42C709DE" w14:textId="77777777" w:rsidR="004A46FE" w:rsidRPr="008C3AB1" w:rsidRDefault="004A46FE" w:rsidP="008C3AB1">
      <w:pPr>
        <w:pStyle w:val="Puesto"/>
        <w:rPr>
          <w:rFonts w:eastAsia="Palatino Linotype"/>
          <w:b/>
        </w:rPr>
      </w:pPr>
      <w:r w:rsidRPr="008C3AB1">
        <w:rPr>
          <w:rFonts w:eastAsia="Palatino Linotype"/>
          <w:b/>
        </w:rPr>
        <w:t xml:space="preserve">FUNCIONES: </w:t>
      </w:r>
    </w:p>
    <w:p w14:paraId="6CCC06B9" w14:textId="61B69DC3" w:rsidR="004A46FE" w:rsidRPr="008C3AB1" w:rsidRDefault="004A46FE" w:rsidP="008C3AB1">
      <w:pPr>
        <w:pStyle w:val="Puesto"/>
        <w:rPr>
          <w:rFonts w:eastAsia="Palatino Linotype"/>
        </w:rPr>
      </w:pPr>
      <w:r w:rsidRPr="008C3AB1">
        <w:rPr>
          <w:rFonts w:eastAsia="Palatino Linotype"/>
        </w:rPr>
        <w:t>-</w:t>
      </w:r>
      <w:r w:rsidR="007A3055" w:rsidRPr="008C3AB1">
        <w:rPr>
          <w:rFonts w:eastAsia="Palatino Linotype"/>
        </w:rPr>
        <w:t>…</w:t>
      </w:r>
    </w:p>
    <w:p w14:paraId="6A2AD832" w14:textId="77777777" w:rsidR="004A46FE" w:rsidRPr="008C3AB1" w:rsidRDefault="004A46FE" w:rsidP="008C3AB1">
      <w:pPr>
        <w:pStyle w:val="Puesto"/>
        <w:rPr>
          <w:rFonts w:eastAsia="Palatino Linotype"/>
          <w:b/>
        </w:rPr>
      </w:pPr>
      <w:r w:rsidRPr="008C3AB1">
        <w:rPr>
          <w:rFonts w:eastAsia="Palatino Linotype"/>
          <w:b/>
        </w:rPr>
        <w:t xml:space="preserve">-Verificar el óptimo aprovechamiento de los recursos humanos, materiales y servicios generales utilizados por las diferentes áreas de la Comisión, mediante la creación e implementación de manuales de operación y gestión de las diferentes áreas. </w:t>
      </w:r>
    </w:p>
    <w:p w14:paraId="08B4F313" w14:textId="77777777" w:rsidR="004A46FE" w:rsidRPr="008C3AB1" w:rsidRDefault="004A46FE" w:rsidP="008C3AB1">
      <w:pPr>
        <w:pStyle w:val="Puesto"/>
        <w:rPr>
          <w:rFonts w:eastAsia="Palatino Linotype"/>
          <w:b/>
        </w:rPr>
      </w:pPr>
      <w:r w:rsidRPr="008C3AB1">
        <w:rPr>
          <w:rFonts w:eastAsia="Palatino Linotype"/>
          <w:b/>
        </w:rPr>
        <w:t xml:space="preserve">-Supervisar el cumplimiento de las normas y disposiciones legales en materia de </w:t>
      </w:r>
      <w:r w:rsidRPr="008C3AB1">
        <w:rPr>
          <w:rFonts w:eastAsia="Palatino Linotype"/>
          <w:b/>
          <w:bCs/>
        </w:rPr>
        <w:t>adquisición de bienes o</w:t>
      </w:r>
      <w:r w:rsidRPr="008C3AB1">
        <w:rPr>
          <w:rFonts w:eastAsia="Palatino Linotype"/>
          <w:b/>
        </w:rPr>
        <w:t xml:space="preserve"> contratación de servicios. </w:t>
      </w:r>
    </w:p>
    <w:p w14:paraId="20DDCB83" w14:textId="77777777" w:rsidR="004A46FE" w:rsidRPr="008C3AB1" w:rsidRDefault="004A46FE" w:rsidP="008C3AB1">
      <w:pPr>
        <w:pStyle w:val="Puesto"/>
        <w:rPr>
          <w:rFonts w:eastAsia="Palatino Linotype"/>
        </w:rPr>
      </w:pPr>
      <w:r w:rsidRPr="008C3AB1">
        <w:rPr>
          <w:rFonts w:eastAsia="Palatino Linotype"/>
        </w:rPr>
        <w:t xml:space="preserve">-Coordinar la celebración de concursos y contratos para la adquisición de bienes o contratación de servicios necesarios para el desarrollo y cumplimiento de los objetivos de la Comisión. </w:t>
      </w:r>
    </w:p>
    <w:p w14:paraId="77D52F7C" w14:textId="77777777" w:rsidR="004A46FE" w:rsidRPr="008C3AB1" w:rsidRDefault="004A46FE" w:rsidP="008C3AB1">
      <w:pPr>
        <w:pStyle w:val="Puesto"/>
        <w:rPr>
          <w:rFonts w:eastAsia="Palatino Linotype"/>
          <w:b/>
        </w:rPr>
      </w:pPr>
      <w:r w:rsidRPr="008C3AB1">
        <w:rPr>
          <w:rFonts w:eastAsia="Palatino Linotype"/>
          <w:b/>
        </w:rPr>
        <w:t xml:space="preserve">-Supervisar el parque vehicular de la Comisión en cuanto a su asignación, mantenimiento, suministro de combustible y lubricantes, aseguramiento y trámites administrativos. </w:t>
      </w:r>
    </w:p>
    <w:p w14:paraId="488BB284" w14:textId="77777777" w:rsidR="004A46FE" w:rsidRPr="008C3AB1" w:rsidRDefault="004A46FE" w:rsidP="008C3AB1">
      <w:pPr>
        <w:pStyle w:val="Puesto"/>
        <w:rPr>
          <w:rFonts w:eastAsia="Palatino Linotype"/>
        </w:rPr>
      </w:pPr>
      <w:r w:rsidRPr="008C3AB1">
        <w:rPr>
          <w:rFonts w:eastAsia="Palatino Linotype"/>
        </w:rPr>
        <w:t>…</w:t>
      </w:r>
    </w:p>
    <w:p w14:paraId="324C3F35" w14:textId="77777777" w:rsidR="004A46FE" w:rsidRPr="008C3AB1" w:rsidRDefault="004A46FE" w:rsidP="008C3AB1">
      <w:pPr>
        <w:pStyle w:val="Puesto"/>
        <w:rPr>
          <w:rFonts w:eastAsia="Palatino Linotype"/>
          <w:b/>
        </w:rPr>
      </w:pPr>
      <w:r w:rsidRPr="008C3AB1">
        <w:rPr>
          <w:rFonts w:eastAsia="Palatino Linotype"/>
          <w:b/>
        </w:rPr>
        <w:t xml:space="preserve">229B61300 SUBDIRECCIÓN DE SERVICIOS </w:t>
      </w:r>
    </w:p>
    <w:p w14:paraId="32219225" w14:textId="77777777" w:rsidR="004A46FE" w:rsidRPr="008C3AB1" w:rsidRDefault="004A46FE" w:rsidP="008C3AB1">
      <w:pPr>
        <w:pStyle w:val="Puesto"/>
        <w:rPr>
          <w:rFonts w:eastAsia="Palatino Linotype"/>
        </w:rPr>
      </w:pPr>
      <w:r w:rsidRPr="008C3AB1">
        <w:rPr>
          <w:rFonts w:eastAsia="Palatino Linotype"/>
          <w:b/>
          <w:bCs/>
        </w:rPr>
        <w:t>OBJETIVO:</w:t>
      </w:r>
      <w:r w:rsidRPr="008C3AB1">
        <w:rPr>
          <w:rFonts w:eastAsia="Palatino Linotype"/>
        </w:rPr>
        <w:t xml:space="preserve"> Gestionar y proporcionar, con base en las necesidades de las unidades administrativas de la Comisión, los servicios generales e insumos que requieran para el desarrollo de sus funciones. </w:t>
      </w:r>
    </w:p>
    <w:p w14:paraId="4CF070A1" w14:textId="77777777" w:rsidR="004A46FE" w:rsidRPr="008C3AB1" w:rsidRDefault="004A46FE" w:rsidP="008C3AB1">
      <w:pPr>
        <w:pStyle w:val="Puesto"/>
        <w:rPr>
          <w:rFonts w:eastAsia="Palatino Linotype"/>
          <w:b/>
        </w:rPr>
      </w:pPr>
      <w:r w:rsidRPr="008C3AB1">
        <w:rPr>
          <w:rFonts w:eastAsia="Palatino Linotype"/>
          <w:b/>
        </w:rPr>
        <w:t xml:space="preserve">FUNCIONES: </w:t>
      </w:r>
    </w:p>
    <w:p w14:paraId="706F866F" w14:textId="398EA3FF" w:rsidR="004A46FE" w:rsidRPr="008C3AB1" w:rsidRDefault="004A46FE" w:rsidP="008C3AB1">
      <w:pPr>
        <w:pStyle w:val="Puesto"/>
        <w:rPr>
          <w:rFonts w:eastAsia="Palatino Linotype"/>
        </w:rPr>
      </w:pPr>
      <w:r w:rsidRPr="008C3AB1">
        <w:rPr>
          <w:rFonts w:eastAsia="Palatino Linotype"/>
        </w:rPr>
        <w:t>-</w:t>
      </w:r>
      <w:r w:rsidR="007A3055" w:rsidRPr="008C3AB1">
        <w:rPr>
          <w:rFonts w:eastAsia="Palatino Linotype"/>
        </w:rPr>
        <w:t>…</w:t>
      </w:r>
    </w:p>
    <w:p w14:paraId="01854BA9" w14:textId="77777777" w:rsidR="004A46FE" w:rsidRPr="008C3AB1" w:rsidRDefault="004A46FE" w:rsidP="008C3AB1">
      <w:pPr>
        <w:pStyle w:val="Puesto"/>
        <w:rPr>
          <w:rFonts w:eastAsia="Palatino Linotype"/>
        </w:rPr>
      </w:pPr>
      <w:r w:rsidRPr="008C3AB1">
        <w:rPr>
          <w:rFonts w:eastAsia="Palatino Linotype"/>
        </w:rPr>
        <w:t xml:space="preserve">-Implementar acciones orientadas a la disminución del gasto público por concepto de energía eléctrica, telefonía, fotocopiado, consumo de combustibles y lubricantes. </w:t>
      </w:r>
    </w:p>
    <w:p w14:paraId="71B44545" w14:textId="5B711580" w:rsidR="004A46FE" w:rsidRPr="008C3AB1" w:rsidRDefault="004A46FE" w:rsidP="008C3AB1">
      <w:pPr>
        <w:pStyle w:val="Puesto"/>
        <w:rPr>
          <w:rFonts w:eastAsia="Palatino Linotype"/>
        </w:rPr>
      </w:pPr>
      <w:r w:rsidRPr="008C3AB1">
        <w:rPr>
          <w:rFonts w:eastAsia="Palatino Linotype"/>
        </w:rPr>
        <w:t>-</w:t>
      </w:r>
      <w:r w:rsidR="007A3055" w:rsidRPr="008C3AB1">
        <w:rPr>
          <w:rFonts w:eastAsia="Palatino Linotype"/>
        </w:rPr>
        <w:t>…</w:t>
      </w:r>
      <w:r w:rsidRPr="008C3AB1">
        <w:rPr>
          <w:rFonts w:eastAsia="Palatino Linotype"/>
        </w:rPr>
        <w:t xml:space="preserve"> </w:t>
      </w:r>
    </w:p>
    <w:p w14:paraId="2BD24EB9" w14:textId="77777777" w:rsidR="004A46FE" w:rsidRPr="008C3AB1" w:rsidRDefault="004A46FE" w:rsidP="008C3AB1">
      <w:pPr>
        <w:pStyle w:val="Puesto"/>
        <w:rPr>
          <w:rFonts w:eastAsia="Palatino Linotype"/>
          <w:b/>
        </w:rPr>
      </w:pPr>
      <w:r w:rsidRPr="008C3AB1">
        <w:rPr>
          <w:rFonts w:eastAsia="Palatino Linotype"/>
          <w:b/>
        </w:rPr>
        <w:t xml:space="preserve">-Supervisar el suministro y control de los combustibles para el funcionamiento de los vehículos propiedad de la Comisión. </w:t>
      </w:r>
    </w:p>
    <w:p w14:paraId="31530AF8" w14:textId="669F05C9" w:rsidR="004A46FE" w:rsidRPr="008C3AB1" w:rsidRDefault="004A46FE" w:rsidP="008C3AB1">
      <w:pPr>
        <w:ind w:left="567" w:right="539"/>
        <w:rPr>
          <w:rFonts w:eastAsia="Palatino Linotype" w:cs="Palatino Linotype"/>
          <w:b/>
          <w:i/>
          <w:szCs w:val="22"/>
        </w:rPr>
      </w:pPr>
      <w:r w:rsidRPr="008C3AB1">
        <w:rPr>
          <w:rFonts w:eastAsia="Palatino Linotype" w:cs="Palatino Linotype"/>
          <w:b/>
          <w:i/>
          <w:szCs w:val="22"/>
        </w:rPr>
        <w:t>-…</w:t>
      </w:r>
    </w:p>
    <w:p w14:paraId="59D8906D" w14:textId="77777777" w:rsidR="004A46FE" w:rsidRPr="008C3AB1" w:rsidRDefault="004A46FE" w:rsidP="008C3AB1">
      <w:pPr>
        <w:pStyle w:val="Puesto"/>
        <w:rPr>
          <w:rFonts w:eastAsia="Palatino Linotype"/>
          <w:b/>
        </w:rPr>
      </w:pPr>
      <w:r w:rsidRPr="008C3AB1">
        <w:rPr>
          <w:rFonts w:eastAsia="Palatino Linotype"/>
          <w:b/>
        </w:rPr>
        <w:lastRenderedPageBreak/>
        <w:t xml:space="preserve">229B62000 DIRECCIÓN DE FINANZAS </w:t>
      </w:r>
    </w:p>
    <w:p w14:paraId="2C4171ED" w14:textId="77777777" w:rsidR="007A3055" w:rsidRPr="008C3AB1" w:rsidRDefault="004A46FE" w:rsidP="008C3AB1">
      <w:pPr>
        <w:pStyle w:val="Puesto"/>
        <w:rPr>
          <w:rFonts w:eastAsia="Palatino Linotype"/>
        </w:rPr>
      </w:pPr>
      <w:r w:rsidRPr="008C3AB1">
        <w:rPr>
          <w:rFonts w:eastAsia="Palatino Linotype"/>
          <w:b/>
          <w:bCs/>
        </w:rPr>
        <w:t>OBJETIVO:</w:t>
      </w:r>
      <w:r w:rsidRPr="008C3AB1">
        <w:rPr>
          <w:rFonts w:eastAsia="Palatino Linotype"/>
        </w:rPr>
        <w:t xml:space="preserve"> Administrar los recursos financieros y presupuestales y supervisar que la información contable y financiera se integre conforme a los programas de trabajo y ejercicio del presupuesto de la Comisión, así como los ingresos y fiscalización e integrar la información correspondiente para la toma de decisiones. </w:t>
      </w:r>
    </w:p>
    <w:p w14:paraId="6429989C" w14:textId="30363FFC" w:rsidR="004A46FE" w:rsidRPr="008C3AB1" w:rsidRDefault="004A46FE" w:rsidP="008C3AB1">
      <w:pPr>
        <w:pStyle w:val="Puesto"/>
        <w:rPr>
          <w:rFonts w:eastAsia="Palatino Linotype"/>
          <w:b/>
        </w:rPr>
      </w:pPr>
      <w:r w:rsidRPr="008C3AB1">
        <w:rPr>
          <w:rFonts w:eastAsia="Palatino Linotype"/>
          <w:b/>
        </w:rPr>
        <w:t xml:space="preserve">FUNCIONES: </w:t>
      </w:r>
    </w:p>
    <w:p w14:paraId="54057CEB" w14:textId="0353241B" w:rsidR="004A46FE" w:rsidRPr="008C3AB1" w:rsidRDefault="004A46FE" w:rsidP="008C3AB1">
      <w:pPr>
        <w:pStyle w:val="Puesto"/>
        <w:rPr>
          <w:rFonts w:eastAsia="Palatino Linotype"/>
        </w:rPr>
      </w:pPr>
      <w:r w:rsidRPr="008C3AB1">
        <w:rPr>
          <w:rFonts w:eastAsia="Palatino Linotype"/>
        </w:rPr>
        <w:t>-</w:t>
      </w:r>
      <w:r w:rsidR="007A3055" w:rsidRPr="008C3AB1">
        <w:rPr>
          <w:rFonts w:eastAsia="Palatino Linotype"/>
        </w:rPr>
        <w:t>…</w:t>
      </w:r>
    </w:p>
    <w:p w14:paraId="7196151D" w14:textId="77777777" w:rsidR="004A46FE" w:rsidRPr="008C3AB1" w:rsidRDefault="004A46FE" w:rsidP="008C3AB1">
      <w:pPr>
        <w:pStyle w:val="Puesto"/>
        <w:rPr>
          <w:rFonts w:eastAsia="Palatino Linotype"/>
        </w:rPr>
      </w:pPr>
      <w:r w:rsidRPr="008C3AB1">
        <w:rPr>
          <w:rFonts w:eastAsia="Palatino Linotype"/>
        </w:rPr>
        <w:t xml:space="preserve">-Establecer la aplicación de los criterios para llevar a cabo la facturación y cobranza de los derechos y productos que le corresponden a la Comisión, así como la fiscalización de los créditos otorgados. </w:t>
      </w:r>
    </w:p>
    <w:p w14:paraId="25B50042" w14:textId="77777777" w:rsidR="004A46FE" w:rsidRPr="008C3AB1" w:rsidRDefault="004A46FE" w:rsidP="008C3AB1">
      <w:pPr>
        <w:pStyle w:val="Puesto"/>
        <w:rPr>
          <w:rFonts w:eastAsia="Palatino Linotype"/>
        </w:rPr>
      </w:pPr>
      <w:r w:rsidRPr="008C3AB1">
        <w:rPr>
          <w:rFonts w:eastAsia="Palatino Linotype"/>
        </w:rPr>
        <w:t xml:space="preserve">-Diseñar los requerimientos eventuales de contratación de crédito, destino y documentación relativa para su autorización. </w:t>
      </w:r>
    </w:p>
    <w:p w14:paraId="2BD7AE3B" w14:textId="77777777" w:rsidR="004A46FE" w:rsidRPr="008C3AB1" w:rsidRDefault="004A46FE" w:rsidP="008C3AB1">
      <w:pPr>
        <w:pStyle w:val="Puesto"/>
        <w:rPr>
          <w:rFonts w:eastAsia="Palatino Linotype"/>
        </w:rPr>
      </w:pPr>
      <w:r w:rsidRPr="008C3AB1">
        <w:rPr>
          <w:rFonts w:eastAsia="Palatino Linotype"/>
        </w:rPr>
        <w:t xml:space="preserve">-Proponer los lineamientos y normas de control interno para garantizar la integridad y asegurar el registro de las operaciones financieras de la Comisión. </w:t>
      </w:r>
    </w:p>
    <w:p w14:paraId="0C43E780" w14:textId="77777777" w:rsidR="004A46FE" w:rsidRPr="008C3AB1" w:rsidRDefault="004A46FE" w:rsidP="008C3AB1">
      <w:pPr>
        <w:pStyle w:val="Puesto"/>
        <w:rPr>
          <w:rFonts w:eastAsia="Palatino Linotype"/>
        </w:rPr>
      </w:pPr>
      <w:r w:rsidRPr="008C3AB1">
        <w:rPr>
          <w:rFonts w:eastAsia="Palatino Linotype"/>
        </w:rPr>
        <w:t xml:space="preserve">-Ejercer y controlar el presupuesto autorizado y asignado a la Dirección General de Administración y Finanzas, ajustándose a las disposiciones de racionalidad, austeridad y disciplina presupuestales. </w:t>
      </w:r>
    </w:p>
    <w:p w14:paraId="4EF10E82" w14:textId="48EDD060" w:rsidR="004A46FE" w:rsidRPr="008C3AB1" w:rsidRDefault="004A46FE" w:rsidP="008C3AB1">
      <w:pPr>
        <w:pStyle w:val="Puesto"/>
        <w:rPr>
          <w:rFonts w:eastAsia="Palatino Linotype"/>
        </w:rPr>
      </w:pPr>
      <w:r w:rsidRPr="008C3AB1">
        <w:rPr>
          <w:rFonts w:eastAsia="Palatino Linotype"/>
        </w:rPr>
        <w:t>-</w:t>
      </w:r>
      <w:r w:rsidR="007A3055" w:rsidRPr="008C3AB1">
        <w:rPr>
          <w:rFonts w:eastAsia="Palatino Linotype"/>
        </w:rPr>
        <w:t>…</w:t>
      </w:r>
    </w:p>
    <w:p w14:paraId="10C66094" w14:textId="77777777" w:rsidR="004A46FE" w:rsidRPr="008C3AB1" w:rsidRDefault="004A46FE" w:rsidP="008C3AB1">
      <w:pPr>
        <w:pStyle w:val="Puesto"/>
        <w:rPr>
          <w:rFonts w:eastAsia="Palatino Linotype"/>
        </w:rPr>
      </w:pPr>
      <w:r w:rsidRPr="008C3AB1">
        <w:rPr>
          <w:rFonts w:eastAsia="Palatino Linotype"/>
        </w:rPr>
        <w:t xml:space="preserve">-Supervisar y controlar el destino de los recursos aplicados en las diferentes áreas de la Comisión. </w:t>
      </w:r>
    </w:p>
    <w:p w14:paraId="2573CEF5" w14:textId="77777777" w:rsidR="004A46FE" w:rsidRPr="008C3AB1" w:rsidRDefault="004A46FE" w:rsidP="008C3AB1">
      <w:pPr>
        <w:pStyle w:val="Puesto"/>
        <w:rPr>
          <w:rFonts w:eastAsia="Palatino Linotype"/>
        </w:rPr>
      </w:pPr>
      <w:r w:rsidRPr="008C3AB1">
        <w:rPr>
          <w:rFonts w:eastAsia="Palatino Linotype"/>
        </w:rPr>
        <w:t xml:space="preserve">-Promover la autorización del sistema contable y financiero de la Comisión. </w:t>
      </w:r>
    </w:p>
    <w:p w14:paraId="6AF9BE8B" w14:textId="0F5C871E" w:rsidR="004A46FE" w:rsidRPr="008C3AB1" w:rsidRDefault="004A46FE" w:rsidP="008C3AB1">
      <w:pPr>
        <w:pStyle w:val="Puesto"/>
        <w:rPr>
          <w:rFonts w:eastAsia="Palatino Linotype"/>
        </w:rPr>
      </w:pPr>
      <w:r w:rsidRPr="008C3AB1">
        <w:rPr>
          <w:rFonts w:eastAsia="Palatino Linotype"/>
        </w:rPr>
        <w:t>-</w:t>
      </w:r>
      <w:r w:rsidR="007A3055" w:rsidRPr="008C3AB1">
        <w:rPr>
          <w:rFonts w:eastAsia="Palatino Linotype"/>
        </w:rPr>
        <w:t>…</w:t>
      </w:r>
      <w:r w:rsidRPr="008C3AB1">
        <w:rPr>
          <w:rFonts w:eastAsia="Palatino Linotype"/>
        </w:rPr>
        <w:t xml:space="preserve"> </w:t>
      </w:r>
    </w:p>
    <w:p w14:paraId="21D6AFC3" w14:textId="77777777" w:rsidR="00335847" w:rsidRPr="008C3AB1" w:rsidRDefault="00335847" w:rsidP="008C3AB1">
      <w:pPr>
        <w:ind w:left="567" w:right="539"/>
        <w:rPr>
          <w:rFonts w:eastAsia="Palatino Linotype" w:cs="Palatino Linotype"/>
          <w:i/>
          <w:szCs w:val="22"/>
        </w:rPr>
      </w:pPr>
    </w:p>
    <w:p w14:paraId="0A0FC6EC" w14:textId="6728C33C" w:rsidR="004A46FE" w:rsidRPr="008C3AB1" w:rsidRDefault="004A46FE" w:rsidP="008C3AB1">
      <w:pPr>
        <w:pStyle w:val="Puesto"/>
        <w:rPr>
          <w:rFonts w:eastAsia="Palatino Linotype"/>
        </w:rPr>
      </w:pPr>
      <w:r w:rsidRPr="008C3AB1">
        <w:rPr>
          <w:rFonts w:eastAsia="Palatino Linotype"/>
          <w:b/>
          <w:bCs/>
        </w:rPr>
        <w:t>229B62100 SUBDIRECCIÓN DE CONTABILIDAD Y PRESUPUESTO OBJETIVO</w:t>
      </w:r>
      <w:r w:rsidRPr="008C3AB1">
        <w:rPr>
          <w:rFonts w:eastAsia="Palatino Linotype"/>
        </w:rPr>
        <w:t xml:space="preserve">: Verificar y mantener actualizada la información contable, financiera, presupuestal de la Comisión, así como del avance financiero de obra que ejecuta el organismo, de conformidad con las disposiciones administrativas y fiscales vigentes en la materia. </w:t>
      </w:r>
    </w:p>
    <w:p w14:paraId="1A4EF8EB" w14:textId="77777777" w:rsidR="004A46FE" w:rsidRPr="008C3AB1" w:rsidRDefault="004A46FE" w:rsidP="008C3AB1">
      <w:pPr>
        <w:pStyle w:val="Puesto"/>
        <w:rPr>
          <w:rFonts w:eastAsia="Palatino Linotype"/>
          <w:b/>
        </w:rPr>
      </w:pPr>
      <w:r w:rsidRPr="008C3AB1">
        <w:rPr>
          <w:rFonts w:eastAsia="Palatino Linotype"/>
          <w:b/>
        </w:rPr>
        <w:t xml:space="preserve">FUNCIONES: </w:t>
      </w:r>
    </w:p>
    <w:p w14:paraId="62B01727" w14:textId="77777777" w:rsidR="004A46FE" w:rsidRPr="008C3AB1" w:rsidRDefault="004A46FE" w:rsidP="008C3AB1">
      <w:pPr>
        <w:pStyle w:val="Puesto"/>
        <w:rPr>
          <w:rFonts w:eastAsia="Palatino Linotype"/>
        </w:rPr>
      </w:pPr>
      <w:r w:rsidRPr="008C3AB1">
        <w:rPr>
          <w:rFonts w:eastAsia="Palatino Linotype"/>
        </w:rPr>
        <w:t xml:space="preserve">-Definir políticas de control y registro contable y presupuestal mediante el sistema automatizado de la Comisión, conforme a los lineamientos del Manual Único de Contabilidad Gubernamental para las Dependencias y Entidades Públicas del Gobierno y Municipios del Estado de México. </w:t>
      </w:r>
    </w:p>
    <w:p w14:paraId="18750D76" w14:textId="77777777" w:rsidR="004A46FE" w:rsidRPr="008C3AB1" w:rsidRDefault="004A46FE" w:rsidP="008C3AB1">
      <w:pPr>
        <w:pStyle w:val="Puesto"/>
        <w:rPr>
          <w:rFonts w:eastAsia="Palatino Linotype"/>
        </w:rPr>
      </w:pPr>
      <w:r w:rsidRPr="008C3AB1">
        <w:rPr>
          <w:rFonts w:eastAsia="Palatino Linotype"/>
        </w:rPr>
        <w:t xml:space="preserve">-Revisar la elaboración y actualización de documentos normativos para efectos del control contable y presupuestal. </w:t>
      </w:r>
    </w:p>
    <w:p w14:paraId="5D92169F" w14:textId="77777777" w:rsidR="004A46FE" w:rsidRPr="008C3AB1" w:rsidRDefault="004A46FE" w:rsidP="008C3AB1">
      <w:pPr>
        <w:pStyle w:val="Puesto"/>
        <w:rPr>
          <w:rFonts w:eastAsia="Palatino Linotype"/>
        </w:rPr>
      </w:pPr>
      <w:r w:rsidRPr="008C3AB1">
        <w:rPr>
          <w:rFonts w:eastAsia="Palatino Linotype"/>
        </w:rPr>
        <w:t xml:space="preserve">-Diseñar e instrumentar el Plan de Depuración Financiera de la Comisión. </w:t>
      </w:r>
    </w:p>
    <w:p w14:paraId="487AB8CA" w14:textId="77777777" w:rsidR="004A46FE" w:rsidRPr="008C3AB1" w:rsidRDefault="004A46FE" w:rsidP="008C3AB1">
      <w:pPr>
        <w:pStyle w:val="Puesto"/>
        <w:rPr>
          <w:rFonts w:eastAsia="Palatino Linotype"/>
        </w:rPr>
      </w:pPr>
      <w:r w:rsidRPr="008C3AB1">
        <w:rPr>
          <w:rFonts w:eastAsia="Palatino Linotype"/>
        </w:rPr>
        <w:lastRenderedPageBreak/>
        <w:t>-</w:t>
      </w:r>
      <w:r w:rsidRPr="008C3AB1">
        <w:rPr>
          <w:rFonts w:eastAsia="Palatino Linotype"/>
          <w:b/>
        </w:rPr>
        <w:t>Verificar el proceso de registro de las operaciones financieras de la Comisión</w:t>
      </w:r>
      <w:r w:rsidRPr="008C3AB1">
        <w:rPr>
          <w:rFonts w:eastAsia="Palatino Linotype"/>
        </w:rPr>
        <w:t xml:space="preserve">, de conformidad con los principios de contabilidad gubernamental. </w:t>
      </w:r>
    </w:p>
    <w:p w14:paraId="5C0D07DE" w14:textId="77777777" w:rsidR="007A3055" w:rsidRPr="008C3AB1" w:rsidRDefault="004A46FE" w:rsidP="008C3AB1">
      <w:pPr>
        <w:pStyle w:val="Puesto"/>
        <w:rPr>
          <w:rFonts w:eastAsia="Palatino Linotype"/>
          <w:b/>
        </w:rPr>
      </w:pPr>
      <w:r w:rsidRPr="008C3AB1">
        <w:rPr>
          <w:rFonts w:eastAsia="Palatino Linotype"/>
          <w:b/>
        </w:rPr>
        <w:t xml:space="preserve">-Supervisar el control interno de las operaciones contables y presupuestales y, en su caso, sugerir las medidas correctivas pertinentes. </w:t>
      </w:r>
    </w:p>
    <w:p w14:paraId="2924C78C" w14:textId="214DAADC" w:rsidR="004A46FE" w:rsidRPr="008C3AB1" w:rsidRDefault="004A46FE" w:rsidP="008C3AB1">
      <w:pPr>
        <w:pStyle w:val="Puesto"/>
        <w:rPr>
          <w:rFonts w:eastAsia="Palatino Linotype"/>
        </w:rPr>
      </w:pPr>
      <w:r w:rsidRPr="008C3AB1">
        <w:rPr>
          <w:rFonts w:eastAsia="Palatino Linotype"/>
        </w:rPr>
        <w:t>-</w:t>
      </w:r>
      <w:r w:rsidR="007A3055" w:rsidRPr="008C3AB1">
        <w:rPr>
          <w:rFonts w:eastAsia="Palatino Linotype"/>
        </w:rPr>
        <w:t>…</w:t>
      </w:r>
      <w:r w:rsidRPr="008C3AB1">
        <w:rPr>
          <w:rFonts w:eastAsia="Palatino Linotype"/>
        </w:rPr>
        <w:t xml:space="preserve"> </w:t>
      </w:r>
    </w:p>
    <w:p w14:paraId="0308094D" w14:textId="77777777" w:rsidR="004A46FE" w:rsidRPr="008C3AB1" w:rsidRDefault="004A46FE" w:rsidP="008C3AB1">
      <w:pPr>
        <w:pStyle w:val="Puesto"/>
        <w:rPr>
          <w:rFonts w:eastAsia="Palatino Linotype"/>
        </w:rPr>
      </w:pPr>
      <w:r w:rsidRPr="008C3AB1">
        <w:rPr>
          <w:rFonts w:eastAsia="Palatino Linotype"/>
        </w:rPr>
        <w:t>-</w:t>
      </w:r>
      <w:r w:rsidRPr="008C3AB1">
        <w:rPr>
          <w:rFonts w:eastAsia="Palatino Linotype"/>
          <w:b/>
        </w:rPr>
        <w:t>Verificar que se efectúe el flujo de la documentación comprobatoria relacionada con el registro contable y presupuestal, a través del sistema informático de las Unidades de Apoyo Administrativo y de la Ventanilla de Trámites Financiero-</w:t>
      </w:r>
      <w:r w:rsidRPr="008C3AB1">
        <w:rPr>
          <w:rFonts w:eastAsia="Palatino Linotype"/>
        </w:rPr>
        <w:t xml:space="preserve">Administrativos, hasta su resguardo en el Departamento de Contabilidad. </w:t>
      </w:r>
    </w:p>
    <w:p w14:paraId="68811C78" w14:textId="7DCBF3D9" w:rsidR="004A46FE" w:rsidRPr="008C3AB1" w:rsidRDefault="004A46FE" w:rsidP="008C3AB1">
      <w:pPr>
        <w:pStyle w:val="Puesto"/>
        <w:rPr>
          <w:rFonts w:eastAsia="Palatino Linotype"/>
        </w:rPr>
      </w:pPr>
      <w:r w:rsidRPr="008C3AB1">
        <w:rPr>
          <w:rFonts w:eastAsia="Palatino Linotype"/>
        </w:rPr>
        <w:t xml:space="preserve">-Participar en el proceso de depuración de la documentación presupuestal y financiera resguardada en el archivo contable de la Comisión. </w:t>
      </w:r>
    </w:p>
    <w:p w14:paraId="5E7162F3" w14:textId="77777777" w:rsidR="007A3055" w:rsidRPr="008C3AB1" w:rsidRDefault="004A46FE" w:rsidP="008C3AB1">
      <w:pPr>
        <w:pStyle w:val="Puesto"/>
        <w:rPr>
          <w:rFonts w:eastAsia="Palatino Linotype"/>
        </w:rPr>
      </w:pPr>
      <w:r w:rsidRPr="008C3AB1">
        <w:rPr>
          <w:rFonts w:eastAsia="Palatino Linotype"/>
        </w:rPr>
        <w:t xml:space="preserve">-Verificar la integración de la información financiera, contable y presupuestal normal y extraordinaria generada por las unidades administrativas respectivas. </w:t>
      </w:r>
    </w:p>
    <w:p w14:paraId="60A650CA" w14:textId="25DDE092" w:rsidR="004A46FE" w:rsidRPr="008C3AB1" w:rsidRDefault="004A46FE" w:rsidP="008C3AB1">
      <w:pPr>
        <w:pStyle w:val="Puesto"/>
        <w:rPr>
          <w:rFonts w:eastAsia="Palatino Linotype"/>
        </w:rPr>
      </w:pPr>
      <w:r w:rsidRPr="008C3AB1">
        <w:rPr>
          <w:rFonts w:eastAsia="Palatino Linotype"/>
        </w:rPr>
        <w:t>-</w:t>
      </w:r>
      <w:r w:rsidR="007A3055" w:rsidRPr="008C3AB1">
        <w:rPr>
          <w:rFonts w:eastAsia="Palatino Linotype"/>
        </w:rPr>
        <w:t>…</w:t>
      </w:r>
    </w:p>
    <w:p w14:paraId="6776525C" w14:textId="77777777" w:rsidR="004A46FE" w:rsidRPr="008C3AB1" w:rsidRDefault="004A46FE" w:rsidP="008C3AB1">
      <w:pPr>
        <w:pStyle w:val="Puesto"/>
        <w:rPr>
          <w:rFonts w:eastAsia="Palatino Linotype"/>
        </w:rPr>
      </w:pPr>
      <w:r w:rsidRPr="008C3AB1">
        <w:rPr>
          <w:rFonts w:eastAsia="Palatino Linotype"/>
        </w:rPr>
        <w:t>…</w:t>
      </w:r>
    </w:p>
    <w:p w14:paraId="414292BA" w14:textId="77777777" w:rsidR="004A46FE" w:rsidRPr="008C3AB1" w:rsidRDefault="004A46FE" w:rsidP="008C3AB1">
      <w:pPr>
        <w:pStyle w:val="Puesto"/>
        <w:rPr>
          <w:rFonts w:eastAsia="Palatino Linotype"/>
          <w:b/>
        </w:rPr>
      </w:pPr>
      <w:r w:rsidRPr="008C3AB1">
        <w:rPr>
          <w:rFonts w:eastAsia="Palatino Linotype"/>
          <w:b/>
        </w:rPr>
        <w:t xml:space="preserve">229B62200 SUBDIRECCIÓN DE FINANZAS </w:t>
      </w:r>
    </w:p>
    <w:p w14:paraId="3D0D7359" w14:textId="77777777" w:rsidR="00596FC1" w:rsidRPr="008C3AB1" w:rsidRDefault="004A46FE" w:rsidP="008C3AB1">
      <w:pPr>
        <w:pStyle w:val="Puesto"/>
        <w:rPr>
          <w:rFonts w:eastAsia="Palatino Linotype"/>
        </w:rPr>
      </w:pPr>
      <w:r w:rsidRPr="008C3AB1">
        <w:rPr>
          <w:rFonts w:eastAsia="Palatino Linotype"/>
          <w:b/>
          <w:bCs/>
        </w:rPr>
        <w:t>OBJETIVO:</w:t>
      </w:r>
      <w:r w:rsidRPr="008C3AB1">
        <w:rPr>
          <w:rFonts w:eastAsia="Palatino Linotype"/>
        </w:rPr>
        <w:t xml:space="preserve"> Administrar los recursos financieros de la Comisión e integrar los presupuestos de ingresos y egresos por concepto de pago a la Comisión Nacional del Agua (CONAGUA), así como supervisar el proceso para la generación de información financiera oportuna y supervisar la conciliación de saldos por los servicios que proporciona y con la línea de acción que marque la Dirección General de Administración y Finanzas o la Dirección de Finanzas y coordinar acciones para el aseguramiento y cobro de créditos fiscales a favor de la Comisión. </w:t>
      </w:r>
    </w:p>
    <w:p w14:paraId="3203B45A" w14:textId="1EB912A8" w:rsidR="004A46FE" w:rsidRPr="008C3AB1" w:rsidRDefault="004A46FE" w:rsidP="008C3AB1">
      <w:pPr>
        <w:pStyle w:val="Puesto"/>
        <w:rPr>
          <w:rFonts w:eastAsia="Palatino Linotype"/>
          <w:b/>
        </w:rPr>
      </w:pPr>
      <w:r w:rsidRPr="008C3AB1">
        <w:rPr>
          <w:rFonts w:eastAsia="Palatino Linotype"/>
          <w:b/>
        </w:rPr>
        <w:t xml:space="preserve">FUNCIONES: </w:t>
      </w:r>
    </w:p>
    <w:p w14:paraId="251B5B4B" w14:textId="2F49BA00" w:rsidR="004A46FE" w:rsidRPr="008C3AB1" w:rsidRDefault="004A46FE" w:rsidP="008C3AB1">
      <w:pPr>
        <w:pStyle w:val="Puesto"/>
        <w:rPr>
          <w:rFonts w:eastAsia="Palatino Linotype"/>
          <w:b/>
        </w:rPr>
      </w:pPr>
      <w:r w:rsidRPr="008C3AB1">
        <w:rPr>
          <w:rFonts w:eastAsia="Palatino Linotype"/>
          <w:b/>
        </w:rPr>
        <w:t>-</w:t>
      </w:r>
      <w:r w:rsidR="00B061C6" w:rsidRPr="008C3AB1">
        <w:rPr>
          <w:rFonts w:eastAsia="Palatino Linotype"/>
          <w:b/>
        </w:rPr>
        <w:t>…</w:t>
      </w:r>
    </w:p>
    <w:p w14:paraId="258A1BE6" w14:textId="77777777" w:rsidR="004A46FE" w:rsidRPr="008C3AB1" w:rsidRDefault="004A46FE" w:rsidP="008C3AB1">
      <w:pPr>
        <w:pStyle w:val="Puesto"/>
        <w:rPr>
          <w:rFonts w:eastAsia="Palatino Linotype"/>
        </w:rPr>
      </w:pPr>
      <w:r w:rsidRPr="008C3AB1">
        <w:rPr>
          <w:rFonts w:eastAsia="Palatino Linotype"/>
          <w:b/>
        </w:rPr>
        <w:t>-Supervisar los programas de pago de los bienes y servicios adquiridos</w:t>
      </w:r>
      <w:r w:rsidRPr="008C3AB1">
        <w:rPr>
          <w:rFonts w:eastAsia="Palatino Linotype"/>
        </w:rPr>
        <w:t xml:space="preserve"> para el adecuado funcionamiento de la Comisión y el pago de los mismos vía transferencia electrónica que autorice la Dirección General de Administración y Finanzas. </w:t>
      </w:r>
    </w:p>
    <w:p w14:paraId="105B33C2" w14:textId="20C0A0CF" w:rsidR="004A46FE" w:rsidRPr="008C3AB1" w:rsidRDefault="004A46FE" w:rsidP="008C3AB1">
      <w:pPr>
        <w:pStyle w:val="Puesto"/>
        <w:rPr>
          <w:rFonts w:eastAsia="Palatino Linotype"/>
        </w:rPr>
      </w:pPr>
      <w:r w:rsidRPr="008C3AB1">
        <w:rPr>
          <w:rFonts w:eastAsia="Palatino Linotype"/>
        </w:rPr>
        <w:t>-</w:t>
      </w:r>
      <w:r w:rsidR="00B061C6" w:rsidRPr="008C3AB1">
        <w:rPr>
          <w:rFonts w:eastAsia="Palatino Linotype"/>
        </w:rPr>
        <w:t>…</w:t>
      </w:r>
    </w:p>
    <w:p w14:paraId="15DD5CC4" w14:textId="77777777" w:rsidR="004A46FE" w:rsidRPr="008C3AB1" w:rsidRDefault="004A46FE" w:rsidP="008C3AB1">
      <w:pPr>
        <w:ind w:left="851" w:right="899"/>
        <w:rPr>
          <w:rFonts w:eastAsia="Palatino Linotype" w:cs="Palatino Linotype"/>
          <w:i/>
          <w:szCs w:val="22"/>
        </w:rPr>
      </w:pPr>
    </w:p>
    <w:p w14:paraId="747B6361" w14:textId="27AFC4EC" w:rsidR="004A46FE" w:rsidRPr="008C3AB1" w:rsidRDefault="00335847" w:rsidP="008C3AB1">
      <w:pPr>
        <w:rPr>
          <w:rFonts w:eastAsia="Palatino Linotype" w:cs="Palatino Linotype"/>
          <w:sz w:val="24"/>
          <w:szCs w:val="24"/>
        </w:rPr>
      </w:pPr>
      <w:r w:rsidRPr="008C3AB1">
        <w:rPr>
          <w:rFonts w:eastAsia="Palatino Linotype" w:cs="Palatino Linotype"/>
        </w:rPr>
        <w:t>De lo que se advierte que tam</w:t>
      </w:r>
      <w:r w:rsidR="004A46FE" w:rsidRPr="008C3AB1">
        <w:rPr>
          <w:rFonts w:eastAsia="Palatino Linotype" w:cs="Palatino Linotype"/>
        </w:rPr>
        <w:t xml:space="preserve">bién conocen sobre el suministro y control del combustible, la asignación de los vehículos y los pagos de los servicios adquiridos, respectivamente. </w:t>
      </w:r>
    </w:p>
    <w:p w14:paraId="057D31D3" w14:textId="2EED2CFE" w:rsidR="0027022E" w:rsidRPr="008C3AB1" w:rsidRDefault="0027022E" w:rsidP="008C3AB1">
      <w:pPr>
        <w:ind w:right="96"/>
        <w:rPr>
          <w:rFonts w:eastAsia="Palatino Linotype" w:cs="Palatino Linotype"/>
          <w:sz w:val="24"/>
          <w:szCs w:val="24"/>
        </w:rPr>
      </w:pPr>
    </w:p>
    <w:p w14:paraId="5A48FA33" w14:textId="2B7511B3" w:rsidR="0027022E" w:rsidRPr="008C3AB1" w:rsidRDefault="0027022E" w:rsidP="008C3AB1">
      <w:pPr>
        <w:ind w:right="-312"/>
        <w:rPr>
          <w:rFonts w:eastAsia="Palatino Linotype"/>
        </w:rPr>
      </w:pPr>
      <w:r w:rsidRPr="008C3AB1">
        <w:rPr>
          <w:rFonts w:eastAsia="Palatino Linotype"/>
        </w:rPr>
        <w:t>Por lo que, se concluye que la información que es del interés de</w:t>
      </w:r>
      <w:r w:rsidRPr="008C3AB1">
        <w:rPr>
          <w:rFonts w:eastAsia="Palatino Linotype"/>
          <w:b/>
          <w:bCs/>
        </w:rPr>
        <w:t xml:space="preserve"> LA PERSONA RECURRENTE</w:t>
      </w:r>
      <w:r w:rsidRPr="008C3AB1">
        <w:rPr>
          <w:rFonts w:eastAsia="Palatino Linotype"/>
        </w:rPr>
        <w:t xml:space="preserve"> corresponde con al ámbito de competencia del </w:t>
      </w:r>
      <w:r w:rsidRPr="008C3AB1">
        <w:rPr>
          <w:rFonts w:eastAsia="Palatino Linotype"/>
          <w:b/>
          <w:bCs/>
        </w:rPr>
        <w:t xml:space="preserve">SUJETO OBLIGADO, </w:t>
      </w:r>
      <w:r w:rsidR="00596FC1" w:rsidRPr="008C3AB1">
        <w:rPr>
          <w:rFonts w:eastAsia="Palatino Linotype"/>
        </w:rPr>
        <w:t xml:space="preserve">y en su caso, para dar </w:t>
      </w:r>
      <w:r w:rsidR="00596FC1" w:rsidRPr="008C3AB1">
        <w:rPr>
          <w:rFonts w:eastAsia="Palatino Linotype"/>
        </w:rPr>
        <w:lastRenderedPageBreak/>
        <w:t xml:space="preserve">atención a la presente no tiene que desagregar información alguna, en razón de que existen documentales en las que debe obrar lo requerido por el solicitante; </w:t>
      </w:r>
      <w:r w:rsidRPr="008C3AB1">
        <w:rPr>
          <w:rFonts w:eastAsia="Palatino Linotype"/>
        </w:rPr>
        <w:t xml:space="preserve">por lo que se considera que la información peticionada por </w:t>
      </w:r>
      <w:r w:rsidRPr="008C3AB1">
        <w:rPr>
          <w:rFonts w:eastAsia="Palatino Linotype"/>
          <w:b/>
          <w:bCs/>
        </w:rPr>
        <w:t xml:space="preserve">LA PERSONA RECURRENTE </w:t>
      </w:r>
      <w:r w:rsidRPr="008C3AB1">
        <w:rPr>
          <w:rFonts w:eastAsia="Palatino Linotype"/>
        </w:rPr>
        <w:t xml:space="preserve">debe de obrar en los archivos del </w:t>
      </w:r>
      <w:r w:rsidRPr="008C3AB1">
        <w:rPr>
          <w:rFonts w:eastAsia="Palatino Linotype"/>
          <w:b/>
          <w:bCs/>
        </w:rPr>
        <w:t xml:space="preserve">SUJETO OBLIGADO, </w:t>
      </w:r>
      <w:r w:rsidRPr="008C3AB1">
        <w:rPr>
          <w:rFonts w:eastAsia="Palatino Linotype"/>
        </w:rPr>
        <w:t>en virtud de que los Sujetos Obligados se encuentran constreñidos a documentar todo acto que derive del ejercicio de sus facultades, competencias o funciones considerando su eventual publicación, en términos de los artículos 18 y 24 fracción XXII de la Ley de la Materia, que a la letra señalan lo siguiente:</w:t>
      </w:r>
    </w:p>
    <w:p w14:paraId="3CB35310" w14:textId="77777777" w:rsidR="0027022E" w:rsidRPr="008C3AB1" w:rsidRDefault="0027022E" w:rsidP="008C3AB1">
      <w:pPr>
        <w:ind w:right="-312"/>
        <w:rPr>
          <w:rFonts w:eastAsia="Palatino Linotype"/>
        </w:rPr>
      </w:pPr>
    </w:p>
    <w:p w14:paraId="4686732A" w14:textId="77777777" w:rsidR="0027022E" w:rsidRPr="008C3AB1" w:rsidRDefault="0027022E" w:rsidP="008C3AB1">
      <w:pPr>
        <w:pStyle w:val="Puesto"/>
        <w:ind w:right="539"/>
        <w:rPr>
          <w:rFonts w:eastAsia="Palatino Linotype"/>
        </w:rPr>
      </w:pPr>
      <w:r w:rsidRPr="008C3AB1">
        <w:rPr>
          <w:rFonts w:eastAsia="Palatino Linotype"/>
        </w:rPr>
        <w:t>“</w:t>
      </w:r>
      <w:r w:rsidRPr="008C3AB1">
        <w:rPr>
          <w:rFonts w:eastAsia="Palatino Linotype"/>
          <w:b/>
        </w:rPr>
        <w:t>Artículo 18.</w:t>
      </w:r>
      <w:r w:rsidRPr="008C3AB1">
        <w:rPr>
          <w:rFonts w:eastAsia="Palatino Linotype"/>
        </w:rPr>
        <w:t xml:space="preserve"> Los sujetos obligados </w:t>
      </w:r>
      <w:r w:rsidRPr="008C3AB1">
        <w:rPr>
          <w:rFonts w:eastAsia="Palatino Linotype"/>
          <w:b/>
        </w:rPr>
        <w:t>deberán documentar todo acto</w:t>
      </w:r>
      <w:r w:rsidRPr="008C3AB1">
        <w:rPr>
          <w:rFonts w:eastAsia="Palatino Linotype"/>
        </w:rPr>
        <w:t xml:space="preserve"> </w:t>
      </w:r>
      <w:r w:rsidRPr="008C3AB1">
        <w:rPr>
          <w:rFonts w:eastAsia="Palatino Linotype"/>
          <w:b/>
        </w:rPr>
        <w:t>que derive del ejercicio de sus facultades, competencias o funciones</w:t>
      </w:r>
      <w:r w:rsidRPr="008C3AB1">
        <w:rPr>
          <w:rFonts w:eastAsia="Palatino Linotype"/>
        </w:rPr>
        <w:t>, considerando desde su origen la eventual publicidad y reutilización de la información que generen.</w:t>
      </w:r>
    </w:p>
    <w:p w14:paraId="2EFCF0BE" w14:textId="77777777" w:rsidR="0027022E" w:rsidRPr="008C3AB1" w:rsidRDefault="0027022E" w:rsidP="008C3AB1">
      <w:pPr>
        <w:pStyle w:val="Puesto"/>
        <w:ind w:right="539"/>
        <w:rPr>
          <w:rFonts w:eastAsia="Palatino Linotype"/>
        </w:rPr>
      </w:pPr>
      <w:r w:rsidRPr="008C3AB1">
        <w:rPr>
          <w:rFonts w:eastAsia="Palatino Linotype"/>
        </w:rPr>
        <w:t>(…)</w:t>
      </w:r>
    </w:p>
    <w:p w14:paraId="38AC84BD" w14:textId="77777777" w:rsidR="0027022E" w:rsidRPr="008C3AB1" w:rsidRDefault="0027022E" w:rsidP="008C3AB1">
      <w:pPr>
        <w:pStyle w:val="Puesto"/>
        <w:ind w:right="539"/>
        <w:rPr>
          <w:rFonts w:eastAsia="Palatino Linotype"/>
        </w:rPr>
      </w:pPr>
      <w:r w:rsidRPr="008C3AB1">
        <w:rPr>
          <w:rFonts w:eastAsia="Palatino Linotype"/>
          <w:b/>
        </w:rPr>
        <w:t>Artículo 24.</w:t>
      </w:r>
      <w:r w:rsidRPr="008C3AB1">
        <w:rPr>
          <w:rFonts w:eastAsia="Palatino Linotype"/>
        </w:rPr>
        <w:t xml:space="preserve"> Para el cumplimiento de los objetivos de esta Ley</w:t>
      </w:r>
      <w:r w:rsidRPr="008C3AB1">
        <w:rPr>
          <w:rFonts w:eastAsia="Palatino Linotype"/>
          <w:b/>
        </w:rPr>
        <w:t>, los sujetos obligados deberán cumplir con las siguientes obligaciones</w:t>
      </w:r>
      <w:r w:rsidRPr="008C3AB1">
        <w:rPr>
          <w:rFonts w:eastAsia="Palatino Linotype"/>
        </w:rPr>
        <w:t>, según corresponda, de acuerdo a su naturaleza:</w:t>
      </w:r>
    </w:p>
    <w:p w14:paraId="4D6D06B9" w14:textId="77777777" w:rsidR="0027022E" w:rsidRPr="008C3AB1" w:rsidRDefault="0027022E" w:rsidP="008C3AB1">
      <w:pPr>
        <w:pStyle w:val="Puesto"/>
        <w:ind w:right="539"/>
        <w:rPr>
          <w:rFonts w:eastAsia="Palatino Linotype"/>
        </w:rPr>
      </w:pPr>
      <w:r w:rsidRPr="008C3AB1">
        <w:rPr>
          <w:rFonts w:eastAsia="Palatino Linotype"/>
        </w:rPr>
        <w:t>(…)</w:t>
      </w:r>
    </w:p>
    <w:p w14:paraId="6AA7CCA8" w14:textId="77777777" w:rsidR="0027022E" w:rsidRPr="008C3AB1" w:rsidRDefault="0027022E" w:rsidP="008C3AB1">
      <w:pPr>
        <w:pStyle w:val="Puesto"/>
        <w:ind w:right="539"/>
        <w:rPr>
          <w:rFonts w:eastAsia="Palatino Linotype"/>
        </w:rPr>
      </w:pPr>
      <w:r w:rsidRPr="008C3AB1">
        <w:rPr>
          <w:rFonts w:eastAsia="Palatino Linotype"/>
          <w:b/>
        </w:rPr>
        <w:t>XXII.</w:t>
      </w:r>
      <w:r w:rsidRPr="008C3AB1">
        <w:rPr>
          <w:rFonts w:eastAsia="Palatino Linotype"/>
        </w:rPr>
        <w:t xml:space="preserve"> </w:t>
      </w:r>
      <w:r w:rsidRPr="008C3AB1">
        <w:rPr>
          <w:rFonts w:eastAsia="Palatino Linotype"/>
          <w:b/>
        </w:rPr>
        <w:t>Documentar todo acto que derive del ejercicio de sus facultades, competencias o funciones</w:t>
      </w:r>
      <w:r w:rsidRPr="008C3AB1">
        <w:rPr>
          <w:rFonts w:eastAsia="Palatino Linotype"/>
        </w:rPr>
        <w:t xml:space="preserve"> y abstenerse de destruirlos u ocultarlos, dentro de los que destacan los procesos deliberativos y de decisión definitiva;”</w:t>
      </w:r>
    </w:p>
    <w:p w14:paraId="5BE3CEBC" w14:textId="77777777" w:rsidR="0027022E" w:rsidRPr="008C3AB1" w:rsidRDefault="0027022E" w:rsidP="008C3AB1">
      <w:pPr>
        <w:ind w:right="96"/>
        <w:rPr>
          <w:rFonts w:eastAsia="Palatino Linotype" w:cs="Palatino Linotype"/>
          <w:sz w:val="24"/>
          <w:szCs w:val="24"/>
        </w:rPr>
      </w:pPr>
    </w:p>
    <w:p w14:paraId="53227B07" w14:textId="129232B9" w:rsidR="0059489A" w:rsidRPr="008C3AB1" w:rsidRDefault="0059489A" w:rsidP="008C3AB1">
      <w:pPr>
        <w:ind w:right="-312"/>
        <w:rPr>
          <w:rFonts w:cs="Arial"/>
          <w:szCs w:val="22"/>
        </w:rPr>
      </w:pPr>
      <w:r w:rsidRPr="008C3AB1">
        <w:rPr>
          <w:rFonts w:cs="Arial"/>
          <w:szCs w:val="22"/>
        </w:rPr>
        <w:t>Por otro lado, respecto del pronunciamiento del Servidor Público de la Contraloría Interna, en el sentido de manifestar que lo peticionado no corresponde al ámbito de su competencia, al respecto, es necesario citar las atribuciones que le corresponden, establecidas en el reglamento interior de la Secretaría de la Contraloría, que es del tenor siguiente:</w:t>
      </w:r>
    </w:p>
    <w:p w14:paraId="0DB09C02" w14:textId="4B5DA010" w:rsidR="0059489A" w:rsidRPr="008C3AB1" w:rsidRDefault="0059489A" w:rsidP="008C3AB1">
      <w:pPr>
        <w:ind w:right="-312"/>
        <w:rPr>
          <w:rFonts w:cs="Arial"/>
          <w:szCs w:val="22"/>
        </w:rPr>
      </w:pPr>
    </w:p>
    <w:p w14:paraId="523B2CDA" w14:textId="6A4B969A" w:rsidR="0059489A" w:rsidRPr="008C3AB1" w:rsidRDefault="0059489A" w:rsidP="008C3AB1">
      <w:pPr>
        <w:pStyle w:val="Puesto"/>
        <w:rPr>
          <w:rFonts w:eastAsia="Palatino Linotype"/>
        </w:rPr>
      </w:pPr>
      <w:r w:rsidRPr="008C3AB1">
        <w:rPr>
          <w:rFonts w:eastAsia="Palatino Linotype"/>
          <w:b/>
          <w:bCs/>
        </w:rPr>
        <w:t>Artículo 42.</w:t>
      </w:r>
      <w:r w:rsidRPr="008C3AB1">
        <w:rPr>
          <w:rFonts w:eastAsia="Palatino Linotype"/>
        </w:rPr>
        <w:t xml:space="preserve"> Los órganos internos de control constituyen unidades administrativas dentro de la estructura orgánica de la Dependencia y Organismo Auxiliar en que se encuentren adscritos.</w:t>
      </w:r>
    </w:p>
    <w:p w14:paraId="70DD7D51" w14:textId="77777777" w:rsidR="002C3A91" w:rsidRPr="008C3AB1" w:rsidRDefault="002C3A91" w:rsidP="008C3AB1">
      <w:pPr>
        <w:spacing w:line="240" w:lineRule="auto"/>
        <w:ind w:left="567" w:right="539"/>
        <w:rPr>
          <w:rFonts w:eastAsia="Palatino Linotype" w:cs="Palatino Linotype"/>
          <w:i/>
          <w:szCs w:val="22"/>
        </w:rPr>
      </w:pPr>
    </w:p>
    <w:p w14:paraId="4334817C" w14:textId="77777777" w:rsidR="0059489A" w:rsidRPr="008C3AB1" w:rsidRDefault="0059489A" w:rsidP="008C3AB1">
      <w:pPr>
        <w:spacing w:line="240" w:lineRule="auto"/>
        <w:ind w:left="567" w:right="539"/>
        <w:rPr>
          <w:rFonts w:eastAsia="Palatino Linotype" w:cs="Palatino Linotype"/>
          <w:i/>
          <w:szCs w:val="22"/>
        </w:rPr>
      </w:pPr>
      <w:r w:rsidRPr="008C3AB1">
        <w:rPr>
          <w:rFonts w:eastAsia="Palatino Linotype" w:cs="Palatino Linotype"/>
          <w:i/>
          <w:szCs w:val="22"/>
        </w:rPr>
        <w:lastRenderedPageBreak/>
        <w:t xml:space="preserve">Las dependencias y organismos auxiliares proveerán, en sus respectivos ámbitos de competencia, y con cargo </w:t>
      </w:r>
      <w:r w:rsidRPr="008C3AB1">
        <w:rPr>
          <w:rStyle w:val="PuestoCar"/>
        </w:rPr>
        <w:t>a</w:t>
      </w:r>
      <w:r w:rsidRPr="008C3AB1">
        <w:rPr>
          <w:rFonts w:eastAsia="Palatino Linotype" w:cs="Palatino Linotype"/>
          <w:i/>
          <w:szCs w:val="22"/>
        </w:rPr>
        <w:t xml:space="preserve"> sus presupuestos, los recursos que requieran los órganos internos de control para el cumplimiento de sus funciones.</w:t>
      </w:r>
    </w:p>
    <w:p w14:paraId="5058472A" w14:textId="77777777" w:rsidR="0059489A" w:rsidRPr="008C3AB1" w:rsidRDefault="0059489A" w:rsidP="008C3AB1">
      <w:pPr>
        <w:spacing w:line="240" w:lineRule="auto"/>
        <w:ind w:left="567" w:right="539"/>
        <w:rPr>
          <w:rFonts w:eastAsia="Palatino Linotype" w:cs="Palatino Linotype"/>
          <w:i/>
          <w:szCs w:val="22"/>
        </w:rPr>
      </w:pPr>
    </w:p>
    <w:p w14:paraId="65AEFD48" w14:textId="77777777" w:rsidR="0059489A" w:rsidRPr="008C3AB1" w:rsidRDefault="0059489A" w:rsidP="008C3AB1">
      <w:pPr>
        <w:pStyle w:val="Puesto"/>
        <w:rPr>
          <w:rFonts w:eastAsia="Palatino Linotype"/>
        </w:rPr>
      </w:pPr>
      <w:r w:rsidRPr="008C3AB1">
        <w:rPr>
          <w:rFonts w:eastAsia="Palatino Linotype"/>
          <w:b/>
          <w:bCs/>
        </w:rPr>
        <w:t>Artículo 43.</w:t>
      </w:r>
      <w:r w:rsidRPr="008C3AB1">
        <w:rPr>
          <w:rFonts w:eastAsia="Palatino Linotype"/>
        </w:rPr>
        <w:t xml:space="preserve"> Corresponde a los órganos internos de control de las dependencias y organismos auxiliares las atribuciones siguientes:</w:t>
      </w:r>
    </w:p>
    <w:p w14:paraId="0537A9FF" w14:textId="77777777" w:rsidR="0059489A" w:rsidRPr="008C3AB1" w:rsidRDefault="0059489A" w:rsidP="008C3AB1">
      <w:pPr>
        <w:spacing w:line="240" w:lineRule="auto"/>
        <w:ind w:left="567" w:right="539"/>
        <w:rPr>
          <w:rFonts w:eastAsia="Palatino Linotype" w:cs="Palatino Linotype"/>
          <w:i/>
          <w:szCs w:val="22"/>
        </w:rPr>
      </w:pPr>
    </w:p>
    <w:p w14:paraId="43815242" w14:textId="77777777" w:rsidR="0059489A" w:rsidRPr="008C3AB1" w:rsidRDefault="0059489A" w:rsidP="008C3AB1">
      <w:pPr>
        <w:pStyle w:val="Prrafodelista"/>
        <w:numPr>
          <w:ilvl w:val="0"/>
          <w:numId w:val="37"/>
        </w:numPr>
        <w:spacing w:after="120" w:line="240" w:lineRule="auto"/>
        <w:ind w:left="567" w:right="539" w:firstLine="0"/>
        <w:contextualSpacing w:val="0"/>
        <w:rPr>
          <w:rFonts w:eastAsia="Palatino Linotype" w:cs="Palatino Linotype"/>
          <w:i/>
          <w:szCs w:val="22"/>
        </w:rPr>
      </w:pPr>
      <w:r w:rsidRPr="008C3AB1">
        <w:rPr>
          <w:rFonts w:eastAsia="Palatino Linotype" w:cs="Palatino Linotype"/>
          <w:i/>
          <w:szCs w:val="22"/>
        </w:rPr>
        <w:t>Elaborar el Programa Anual de Control y Auditoría del Órgano Interno de Control, conforme a las políticas, normas, lineamientos, procedimientos y demás disposiciones que al efecto se establezcan y someterlo a consideración de las unidades administrativas competentes, adscritas a la Subsecretaría de Control y Auditoría; así como supervisar su cumplimiento;</w:t>
      </w:r>
    </w:p>
    <w:p w14:paraId="533D97C6" w14:textId="77777777" w:rsidR="0059489A" w:rsidRPr="008C3AB1" w:rsidRDefault="0059489A" w:rsidP="008C3AB1">
      <w:pPr>
        <w:pStyle w:val="Prrafodelista"/>
        <w:numPr>
          <w:ilvl w:val="0"/>
          <w:numId w:val="37"/>
        </w:numPr>
        <w:spacing w:after="120" w:line="240" w:lineRule="auto"/>
        <w:ind w:left="567" w:right="539" w:firstLine="0"/>
        <w:contextualSpacing w:val="0"/>
        <w:rPr>
          <w:rFonts w:eastAsia="Palatino Linotype" w:cs="Palatino Linotype"/>
          <w:i/>
          <w:szCs w:val="22"/>
        </w:rPr>
      </w:pPr>
      <w:r w:rsidRPr="008C3AB1">
        <w:rPr>
          <w:rFonts w:eastAsia="Palatino Linotype" w:cs="Palatino Linotype"/>
          <w:i/>
          <w:szCs w:val="22"/>
        </w:rPr>
        <w:t>Programar y dirigir las auditorías y acciones de control y evaluación, así como emitir y comunicar el informe correspondiente y dar a conocer su resultado a la Secretaría, a los responsables de las unidades administrativas auditadas y a las personas titulares de las dependencias y de los organismos auxiliares. Las auditorías y las acciones de control y evaluación a que se refiere esta fracción podrán realizarse por los propios titulares o por conducto de sus respectivas Áreas de Auditoría o de Quejas, o bien, en coordinación con las unidades administrativas de la Secretaría u otras instancias externas de fiscalización;</w:t>
      </w:r>
    </w:p>
    <w:p w14:paraId="7CF4730C" w14:textId="77777777" w:rsidR="0059489A" w:rsidRPr="008C3AB1" w:rsidRDefault="0059489A" w:rsidP="008C3AB1">
      <w:pPr>
        <w:pStyle w:val="Prrafodelista"/>
        <w:numPr>
          <w:ilvl w:val="0"/>
          <w:numId w:val="37"/>
        </w:numPr>
        <w:spacing w:after="120" w:line="240" w:lineRule="auto"/>
        <w:ind w:left="567" w:right="539" w:firstLine="0"/>
        <w:contextualSpacing w:val="0"/>
        <w:rPr>
          <w:rFonts w:eastAsia="Palatino Linotype" w:cs="Palatino Linotype"/>
          <w:i/>
          <w:szCs w:val="22"/>
        </w:rPr>
      </w:pPr>
      <w:r w:rsidRPr="008C3AB1">
        <w:rPr>
          <w:rFonts w:eastAsia="Palatino Linotype" w:cs="Palatino Linotype"/>
          <w:i/>
          <w:szCs w:val="22"/>
        </w:rPr>
        <w:t>Dar seguimiento a las observaciones determinadas en las auditorías y acciones de control y evaluación, que realicen directamente o que se practiquen por las unidades administrativas competentes de la Secretaría a las dependencias y organismos auxiliares del Poder Ejecutivo; así como proponer el acompañamiento de las auditorías y acciones de fiscalización realizadas por instancias externas de fiscalización, y en su caso, supervisar la solventación y cumplimiento de las observaciones, recomendaciones, hallazgos, acciones y previsiones o recomendaciones de desempeño determinadas por dichas instancias externas, así como de las formuladas por los auditores externos;</w:t>
      </w:r>
    </w:p>
    <w:p w14:paraId="48EE97AF" w14:textId="77777777" w:rsidR="0059489A" w:rsidRPr="008C3AB1" w:rsidRDefault="0059489A" w:rsidP="008C3AB1">
      <w:pPr>
        <w:pStyle w:val="Prrafodelista"/>
        <w:numPr>
          <w:ilvl w:val="0"/>
          <w:numId w:val="37"/>
        </w:numPr>
        <w:spacing w:after="120" w:line="240" w:lineRule="auto"/>
        <w:ind w:left="567" w:right="539" w:firstLine="0"/>
        <w:contextualSpacing w:val="0"/>
        <w:rPr>
          <w:rFonts w:eastAsia="Palatino Linotype" w:cs="Palatino Linotype"/>
          <w:i/>
          <w:szCs w:val="22"/>
        </w:rPr>
      </w:pPr>
      <w:r w:rsidRPr="008C3AB1">
        <w:rPr>
          <w:rFonts w:eastAsia="Palatino Linotype" w:cs="Palatino Linotype"/>
          <w:i/>
          <w:szCs w:val="22"/>
        </w:rPr>
        <w:t>Dirigir y coordinar las acciones que coadyuven a mejorar la gestión de las unidades administrativas de la Dependencia u Organismo Auxiliar, cuando derivado de la atención de los asuntos de su competencia así se determine;</w:t>
      </w:r>
    </w:p>
    <w:p w14:paraId="043DE606" w14:textId="77777777" w:rsidR="0059489A" w:rsidRPr="008C3AB1" w:rsidRDefault="0059489A" w:rsidP="008C3AB1">
      <w:pPr>
        <w:pStyle w:val="Prrafodelista"/>
        <w:numPr>
          <w:ilvl w:val="0"/>
          <w:numId w:val="37"/>
        </w:numPr>
        <w:spacing w:after="120" w:line="240" w:lineRule="auto"/>
        <w:ind w:left="567" w:right="539" w:firstLine="0"/>
        <w:contextualSpacing w:val="0"/>
        <w:rPr>
          <w:rFonts w:eastAsia="Palatino Linotype" w:cs="Palatino Linotype"/>
          <w:i/>
          <w:szCs w:val="22"/>
        </w:rPr>
      </w:pPr>
      <w:r w:rsidRPr="008C3AB1">
        <w:rPr>
          <w:rFonts w:eastAsia="Palatino Linotype" w:cs="Palatino Linotype"/>
          <w:i/>
          <w:szCs w:val="22"/>
        </w:rPr>
        <w:t>Verificar que los recursos públicos del presupuesto autorizado para las unidades administrativas, independientemente de su origen, se ejerzan para el cumplimiento de su objeto de creación, así como que las actividades institucionales se realicen conforme a lo programado;</w:t>
      </w:r>
    </w:p>
    <w:p w14:paraId="55AE38AA" w14:textId="77777777" w:rsidR="0059489A" w:rsidRPr="008C3AB1" w:rsidRDefault="0059489A" w:rsidP="008C3AB1">
      <w:pPr>
        <w:pStyle w:val="Prrafodelista"/>
        <w:numPr>
          <w:ilvl w:val="0"/>
          <w:numId w:val="37"/>
        </w:numPr>
        <w:spacing w:after="120" w:line="240" w:lineRule="auto"/>
        <w:ind w:left="567" w:right="539" w:firstLine="0"/>
        <w:contextualSpacing w:val="0"/>
        <w:rPr>
          <w:rFonts w:eastAsia="Palatino Linotype" w:cs="Palatino Linotype"/>
          <w:i/>
          <w:szCs w:val="22"/>
        </w:rPr>
      </w:pPr>
      <w:r w:rsidRPr="008C3AB1">
        <w:rPr>
          <w:rFonts w:eastAsia="Palatino Linotype" w:cs="Palatino Linotype"/>
          <w:i/>
          <w:szCs w:val="22"/>
        </w:rPr>
        <w:t xml:space="preserve">Revisar las denuncias por presuntas infracciones o faltas administrativas derivadas de actos u omisiones cometidas por personas servidoras públicas de las dependencias y </w:t>
      </w:r>
      <w:r w:rsidRPr="008C3AB1">
        <w:rPr>
          <w:rFonts w:eastAsia="Palatino Linotype" w:cs="Palatino Linotype"/>
          <w:i/>
          <w:szCs w:val="22"/>
        </w:rPr>
        <w:lastRenderedPageBreak/>
        <w:t>organismos auxiliares del Poder Ejecutivo a la que se encuentren adscritos, y de particulares vinculados con faltas administrativas graves, en términos de la Ley de Responsabilidades; investigar y calificar las calificaciones que se definan en las faltas administrativas que detecte, así como llevar a cabo las acciones que procedan;</w:t>
      </w:r>
    </w:p>
    <w:p w14:paraId="17C0AC59" w14:textId="77777777" w:rsidR="0059489A" w:rsidRPr="008C3AB1" w:rsidRDefault="0059489A" w:rsidP="008C3AB1">
      <w:pPr>
        <w:pStyle w:val="Prrafodelista"/>
        <w:numPr>
          <w:ilvl w:val="0"/>
          <w:numId w:val="37"/>
        </w:numPr>
        <w:spacing w:after="120" w:line="240" w:lineRule="auto"/>
        <w:ind w:left="567" w:right="539" w:firstLine="0"/>
        <w:contextualSpacing w:val="0"/>
        <w:rPr>
          <w:rFonts w:eastAsia="Palatino Linotype" w:cs="Palatino Linotype"/>
          <w:i/>
          <w:szCs w:val="22"/>
        </w:rPr>
      </w:pPr>
      <w:r w:rsidRPr="008C3AB1">
        <w:rPr>
          <w:rFonts w:eastAsia="Palatino Linotype" w:cs="Palatino Linotype"/>
          <w:i/>
          <w:szCs w:val="22"/>
        </w:rPr>
        <w:t>Representar a la Secretaría, cuando así se le designe, en los consejos de administración o directivos, órganos de gobierno o equivalentes, comités y subcomités de los organismos auxiliares y proponer las recomendaciones correspondientes para una mejor gestión administrativa; así como supervisar su debida integración y funcionamiento.</w:t>
      </w:r>
    </w:p>
    <w:p w14:paraId="55A09CF6" w14:textId="77777777" w:rsidR="0059489A" w:rsidRPr="008C3AB1" w:rsidRDefault="0059489A" w:rsidP="008C3AB1">
      <w:pPr>
        <w:pStyle w:val="Prrafodelista"/>
        <w:numPr>
          <w:ilvl w:val="0"/>
          <w:numId w:val="37"/>
        </w:numPr>
        <w:spacing w:after="120" w:line="240" w:lineRule="auto"/>
        <w:ind w:left="567" w:right="539" w:firstLine="0"/>
        <w:contextualSpacing w:val="0"/>
        <w:rPr>
          <w:rFonts w:eastAsia="Palatino Linotype" w:cs="Palatino Linotype"/>
          <w:i/>
          <w:szCs w:val="22"/>
        </w:rPr>
      </w:pPr>
      <w:r w:rsidRPr="008C3AB1">
        <w:rPr>
          <w:rFonts w:eastAsia="Palatino Linotype" w:cs="Palatino Linotype"/>
          <w:i/>
          <w:szCs w:val="22"/>
        </w:rPr>
        <w:t>Revisar y verificar la información para substanciar el procedimiento de responsabilidad administrativa, así como, emitir la resolución que en derecho proceda y, en su caso, proponer y verificar el cumplimiento de las sanciones respectivas, cuando se trate de faltas administrativas no graves, así como remitir al Tribunal de Justicia Administrativa del Estado de México, los autos originales del expediente integrado con motivo de los procedimientos de responsabilidad administrativa cuando se refieran a faltas administrativas graves y por conductas de particulares sancionables conforme a la Ley de Responsabilidades, para su resolución;</w:t>
      </w:r>
    </w:p>
    <w:p w14:paraId="0DB25FEA" w14:textId="77777777" w:rsidR="0059489A" w:rsidRPr="008C3AB1" w:rsidRDefault="0059489A" w:rsidP="008C3AB1">
      <w:pPr>
        <w:pStyle w:val="Prrafodelista"/>
        <w:numPr>
          <w:ilvl w:val="0"/>
          <w:numId w:val="37"/>
        </w:numPr>
        <w:spacing w:after="120" w:line="240" w:lineRule="auto"/>
        <w:ind w:left="567" w:right="539" w:firstLine="0"/>
        <w:contextualSpacing w:val="0"/>
        <w:rPr>
          <w:rFonts w:eastAsia="Palatino Linotype" w:cs="Palatino Linotype"/>
          <w:i/>
          <w:szCs w:val="22"/>
        </w:rPr>
      </w:pPr>
      <w:r w:rsidRPr="008C3AB1">
        <w:rPr>
          <w:rFonts w:eastAsia="Palatino Linotype" w:cs="Palatino Linotype"/>
          <w:i/>
          <w:szCs w:val="22"/>
        </w:rPr>
        <w:t>Planear y Programar la realización de diligencias en el ámbito de su competencia para el cumplimiento de sus facultades, de conformidad con lo dispuesto en la Ley de Responsabilidades;</w:t>
      </w:r>
    </w:p>
    <w:p w14:paraId="0F163F9F" w14:textId="77777777" w:rsidR="0059489A" w:rsidRPr="008C3AB1" w:rsidRDefault="0059489A" w:rsidP="008C3AB1">
      <w:pPr>
        <w:pStyle w:val="Prrafodelista"/>
        <w:numPr>
          <w:ilvl w:val="0"/>
          <w:numId w:val="37"/>
        </w:numPr>
        <w:spacing w:after="120" w:line="240" w:lineRule="auto"/>
        <w:ind w:left="567" w:right="539" w:firstLine="0"/>
        <w:contextualSpacing w:val="0"/>
        <w:rPr>
          <w:rFonts w:eastAsia="Palatino Linotype" w:cs="Palatino Linotype"/>
          <w:i/>
          <w:szCs w:val="22"/>
        </w:rPr>
      </w:pPr>
      <w:r w:rsidRPr="008C3AB1">
        <w:rPr>
          <w:rFonts w:eastAsia="Palatino Linotype" w:cs="Palatino Linotype"/>
          <w:i/>
          <w:szCs w:val="22"/>
        </w:rPr>
        <w:t>Proponer la abstención de iniciar el procedimiento de responsabilidad administrativa o de imponer sanciones administrativas, en términos de la Ley de Responsabilidades;</w:t>
      </w:r>
    </w:p>
    <w:p w14:paraId="63935F4C" w14:textId="77777777" w:rsidR="0059489A" w:rsidRPr="008C3AB1" w:rsidRDefault="0059489A" w:rsidP="008C3AB1">
      <w:pPr>
        <w:pStyle w:val="Prrafodelista"/>
        <w:numPr>
          <w:ilvl w:val="0"/>
          <w:numId w:val="37"/>
        </w:numPr>
        <w:spacing w:after="120" w:line="240" w:lineRule="auto"/>
        <w:ind w:left="567" w:right="539" w:firstLine="0"/>
        <w:contextualSpacing w:val="0"/>
        <w:rPr>
          <w:rFonts w:eastAsia="Palatino Linotype" w:cs="Palatino Linotype"/>
          <w:i/>
          <w:szCs w:val="22"/>
        </w:rPr>
      </w:pPr>
      <w:r w:rsidRPr="008C3AB1">
        <w:rPr>
          <w:rFonts w:eastAsia="Palatino Linotype" w:cs="Palatino Linotype"/>
          <w:i/>
          <w:szCs w:val="22"/>
        </w:rPr>
        <w:t>Instruir, tramitar y, en su caso, emitir la resolución de los recursos previstos por la Ley de Responsabilidades y demás disposiciones aplicables en la materia;</w:t>
      </w:r>
    </w:p>
    <w:p w14:paraId="27BBCAB7" w14:textId="77777777" w:rsidR="0059489A" w:rsidRPr="008C3AB1" w:rsidRDefault="0059489A" w:rsidP="008C3AB1">
      <w:pPr>
        <w:pStyle w:val="Prrafodelista"/>
        <w:numPr>
          <w:ilvl w:val="0"/>
          <w:numId w:val="37"/>
        </w:numPr>
        <w:spacing w:after="120" w:line="240" w:lineRule="auto"/>
        <w:ind w:left="567" w:right="539" w:firstLine="0"/>
        <w:contextualSpacing w:val="0"/>
        <w:rPr>
          <w:rFonts w:eastAsia="Palatino Linotype" w:cs="Palatino Linotype"/>
          <w:i/>
          <w:szCs w:val="22"/>
        </w:rPr>
      </w:pPr>
      <w:r w:rsidRPr="008C3AB1">
        <w:rPr>
          <w:rFonts w:eastAsia="Palatino Linotype" w:cs="Palatino Linotype"/>
          <w:i/>
          <w:szCs w:val="22"/>
        </w:rPr>
        <w:t>Revisar y verificar la información para substanciar y resolver incidentes que no tengan señalada una tramitación especial;</w:t>
      </w:r>
    </w:p>
    <w:p w14:paraId="6A5C9BBB" w14:textId="77777777" w:rsidR="0059489A" w:rsidRPr="008C3AB1" w:rsidRDefault="0059489A" w:rsidP="008C3AB1">
      <w:pPr>
        <w:pStyle w:val="Prrafodelista"/>
        <w:numPr>
          <w:ilvl w:val="0"/>
          <w:numId w:val="37"/>
        </w:numPr>
        <w:spacing w:after="120" w:line="240" w:lineRule="auto"/>
        <w:ind w:left="567" w:right="539" w:firstLine="0"/>
        <w:contextualSpacing w:val="0"/>
        <w:rPr>
          <w:rFonts w:eastAsia="Palatino Linotype" w:cs="Palatino Linotype"/>
          <w:i/>
          <w:szCs w:val="22"/>
        </w:rPr>
      </w:pPr>
      <w:r w:rsidRPr="008C3AB1">
        <w:rPr>
          <w:rFonts w:eastAsia="Palatino Linotype" w:cs="Palatino Linotype"/>
          <w:i/>
          <w:szCs w:val="22"/>
        </w:rPr>
        <w:t>Coordinar la defensa jurídica de las resoluciones que emitan, ante las diversas instancias jurisdiccionales, así como emitir las constancias y copias certificadas de los documentos que obren en los archivos del Órgano Interno de Control;</w:t>
      </w:r>
    </w:p>
    <w:p w14:paraId="7DCF392F" w14:textId="77777777" w:rsidR="0059489A" w:rsidRPr="008C3AB1" w:rsidRDefault="0059489A" w:rsidP="008C3AB1">
      <w:pPr>
        <w:pStyle w:val="Prrafodelista"/>
        <w:numPr>
          <w:ilvl w:val="0"/>
          <w:numId w:val="37"/>
        </w:numPr>
        <w:spacing w:after="120" w:line="240" w:lineRule="auto"/>
        <w:ind w:left="567" w:right="539" w:firstLine="0"/>
        <w:contextualSpacing w:val="0"/>
        <w:rPr>
          <w:rFonts w:eastAsia="Palatino Linotype" w:cs="Palatino Linotype"/>
          <w:i/>
          <w:szCs w:val="22"/>
        </w:rPr>
      </w:pPr>
      <w:r w:rsidRPr="008C3AB1">
        <w:rPr>
          <w:rFonts w:eastAsia="Palatino Linotype" w:cs="Palatino Linotype"/>
          <w:i/>
          <w:szCs w:val="22"/>
        </w:rPr>
        <w:t>Emitir los informes previos y justificados, así como desahogos de vista y requerimientos que sean ordenados en los juicios de amparo, en que sea parte;</w:t>
      </w:r>
    </w:p>
    <w:p w14:paraId="11D1C1A1" w14:textId="77777777" w:rsidR="0059489A" w:rsidRPr="008C3AB1" w:rsidRDefault="0059489A" w:rsidP="008C3AB1">
      <w:pPr>
        <w:pStyle w:val="Prrafodelista"/>
        <w:numPr>
          <w:ilvl w:val="0"/>
          <w:numId w:val="37"/>
        </w:numPr>
        <w:spacing w:after="120" w:line="240" w:lineRule="auto"/>
        <w:ind w:left="567" w:right="539" w:firstLine="0"/>
        <w:contextualSpacing w:val="0"/>
        <w:rPr>
          <w:rFonts w:eastAsia="Palatino Linotype" w:cs="Palatino Linotype"/>
          <w:i/>
          <w:szCs w:val="22"/>
        </w:rPr>
      </w:pPr>
      <w:r w:rsidRPr="008C3AB1">
        <w:rPr>
          <w:rFonts w:eastAsia="Palatino Linotype" w:cs="Palatino Linotype"/>
          <w:i/>
          <w:szCs w:val="22"/>
        </w:rPr>
        <w:t>Supervisar y verificar la presentación oportuna de las declaraciones de situación patrimonial, de intereses y de la constancia de la presentación de la declaración fiscal, de las personas servidoras públicas de la Dependencia u Organismo Auxiliar;</w:t>
      </w:r>
    </w:p>
    <w:p w14:paraId="36FDF336" w14:textId="77777777" w:rsidR="0059489A" w:rsidRPr="008C3AB1" w:rsidRDefault="0059489A" w:rsidP="008C3AB1">
      <w:pPr>
        <w:pStyle w:val="Prrafodelista"/>
        <w:numPr>
          <w:ilvl w:val="0"/>
          <w:numId w:val="37"/>
        </w:numPr>
        <w:spacing w:after="120" w:line="240" w:lineRule="auto"/>
        <w:ind w:left="567" w:right="539" w:firstLine="0"/>
        <w:contextualSpacing w:val="0"/>
        <w:rPr>
          <w:rFonts w:eastAsia="Palatino Linotype" w:cs="Palatino Linotype"/>
          <w:i/>
          <w:szCs w:val="22"/>
        </w:rPr>
      </w:pPr>
      <w:r w:rsidRPr="008C3AB1">
        <w:rPr>
          <w:rFonts w:eastAsia="Palatino Linotype" w:cs="Palatino Linotype"/>
          <w:i/>
          <w:szCs w:val="22"/>
        </w:rPr>
        <w:lastRenderedPageBreak/>
        <w:t>Coordinar las acciones, dentro del sistema de control interno y la evaluación de la gestión gubernamental; así como supervisar y verificar el cumplimiento de las normas que en esas materias expida la Secretaría;</w:t>
      </w:r>
    </w:p>
    <w:p w14:paraId="47684186" w14:textId="77777777" w:rsidR="0059489A" w:rsidRPr="008C3AB1" w:rsidRDefault="0059489A" w:rsidP="008C3AB1">
      <w:pPr>
        <w:pStyle w:val="Prrafodelista"/>
        <w:numPr>
          <w:ilvl w:val="0"/>
          <w:numId w:val="37"/>
        </w:numPr>
        <w:spacing w:after="120" w:line="240" w:lineRule="auto"/>
        <w:ind w:left="567" w:right="539" w:firstLine="0"/>
        <w:contextualSpacing w:val="0"/>
        <w:rPr>
          <w:rFonts w:eastAsia="Palatino Linotype" w:cs="Palatino Linotype"/>
          <w:i/>
          <w:szCs w:val="22"/>
        </w:rPr>
      </w:pPr>
      <w:r w:rsidRPr="008C3AB1">
        <w:rPr>
          <w:rFonts w:eastAsia="Palatino Linotype" w:cs="Palatino Linotype"/>
          <w:i/>
          <w:szCs w:val="22"/>
        </w:rPr>
        <w:t>Verificar que se dé cumplimiento a las políticas que establezca el Comité Coordinador, así como los requerimientos de información que en su caso le soliciten, en el marco del Sistema Nacional y Estatal Anticorrupción;</w:t>
      </w:r>
    </w:p>
    <w:p w14:paraId="05A68288" w14:textId="77777777" w:rsidR="0059489A" w:rsidRPr="008C3AB1" w:rsidRDefault="0059489A" w:rsidP="008C3AB1">
      <w:pPr>
        <w:pStyle w:val="Prrafodelista"/>
        <w:numPr>
          <w:ilvl w:val="0"/>
          <w:numId w:val="37"/>
        </w:numPr>
        <w:spacing w:after="120" w:line="240" w:lineRule="auto"/>
        <w:ind w:left="567" w:right="539" w:firstLine="0"/>
        <w:contextualSpacing w:val="0"/>
        <w:rPr>
          <w:rFonts w:eastAsia="Palatino Linotype" w:cs="Palatino Linotype"/>
          <w:i/>
          <w:szCs w:val="22"/>
        </w:rPr>
      </w:pPr>
      <w:r w:rsidRPr="008C3AB1">
        <w:rPr>
          <w:rFonts w:eastAsia="Palatino Linotype" w:cs="Palatino Linotype"/>
          <w:i/>
          <w:szCs w:val="22"/>
        </w:rPr>
        <w:t>Revisar y verificar la información para presentar las denuncias por los hechos que las leyes señalen como delitos ante la Fiscalía General de Justicia del Estado de México o, en su caso, ante la instancia competente;</w:t>
      </w:r>
    </w:p>
    <w:p w14:paraId="5FEA4E81" w14:textId="77777777" w:rsidR="0059489A" w:rsidRPr="008C3AB1" w:rsidRDefault="0059489A" w:rsidP="008C3AB1">
      <w:pPr>
        <w:pStyle w:val="Prrafodelista"/>
        <w:numPr>
          <w:ilvl w:val="0"/>
          <w:numId w:val="37"/>
        </w:numPr>
        <w:spacing w:after="120" w:line="240" w:lineRule="auto"/>
        <w:ind w:left="567" w:right="539" w:firstLine="0"/>
        <w:contextualSpacing w:val="0"/>
        <w:rPr>
          <w:rFonts w:eastAsia="Palatino Linotype" w:cs="Palatino Linotype"/>
          <w:i/>
          <w:szCs w:val="22"/>
        </w:rPr>
      </w:pPr>
      <w:r w:rsidRPr="008C3AB1">
        <w:rPr>
          <w:rFonts w:eastAsia="Palatino Linotype" w:cs="Palatino Linotype"/>
          <w:i/>
          <w:szCs w:val="22"/>
        </w:rPr>
        <w:t>Integrar en coordinación con las unidades administrativas de las dependencias y organismos auxiliares en las que se encuentren designados, la información necesaria para cumplir con sus facultades y proponer los mecanismos y herramientas para brindar las asesorías que les requieran los entes públicos en el ámbito de sus competencias;</w:t>
      </w:r>
    </w:p>
    <w:p w14:paraId="3AD2A66C" w14:textId="77777777" w:rsidR="0059489A" w:rsidRPr="008C3AB1" w:rsidRDefault="0059489A" w:rsidP="008C3AB1">
      <w:pPr>
        <w:pStyle w:val="Prrafodelista"/>
        <w:numPr>
          <w:ilvl w:val="0"/>
          <w:numId w:val="37"/>
        </w:numPr>
        <w:spacing w:after="120" w:line="240" w:lineRule="auto"/>
        <w:ind w:left="567" w:right="539" w:firstLine="0"/>
        <w:contextualSpacing w:val="0"/>
        <w:rPr>
          <w:rFonts w:eastAsia="Palatino Linotype" w:cs="Palatino Linotype"/>
          <w:i/>
          <w:szCs w:val="22"/>
        </w:rPr>
      </w:pPr>
      <w:r w:rsidRPr="008C3AB1">
        <w:rPr>
          <w:rFonts w:eastAsia="Palatino Linotype" w:cs="Palatino Linotype"/>
          <w:i/>
          <w:szCs w:val="22"/>
        </w:rPr>
        <w:t>Supervisar y verificar el cumplimiento de los mecanismos internos de prevención e instrumentos de rendición de cuentas que fortalezcan el Sistema Estatal Anticorrupción y evaluar su cumplimiento;</w:t>
      </w:r>
    </w:p>
    <w:p w14:paraId="3E4744DE" w14:textId="77777777" w:rsidR="0059489A" w:rsidRPr="008C3AB1" w:rsidRDefault="0059489A" w:rsidP="008C3AB1">
      <w:pPr>
        <w:pStyle w:val="Prrafodelista"/>
        <w:numPr>
          <w:ilvl w:val="0"/>
          <w:numId w:val="37"/>
        </w:numPr>
        <w:spacing w:after="120" w:line="240" w:lineRule="auto"/>
        <w:ind w:left="567" w:right="539" w:firstLine="0"/>
        <w:contextualSpacing w:val="0"/>
        <w:rPr>
          <w:rFonts w:eastAsia="Palatino Linotype" w:cs="Palatino Linotype"/>
          <w:i/>
          <w:szCs w:val="22"/>
        </w:rPr>
      </w:pPr>
      <w:r w:rsidRPr="008C3AB1">
        <w:rPr>
          <w:rFonts w:eastAsia="Palatino Linotype" w:cs="Palatino Linotype"/>
          <w:i/>
          <w:szCs w:val="22"/>
        </w:rPr>
        <w:t>Supervisar el cumplimiento de las recomendaciones que realicen los Comités Coordinadores Nacional y Estatal;</w:t>
      </w:r>
    </w:p>
    <w:p w14:paraId="4F29C500" w14:textId="77777777" w:rsidR="0059489A" w:rsidRPr="008C3AB1" w:rsidRDefault="0059489A" w:rsidP="008C3AB1">
      <w:pPr>
        <w:pStyle w:val="Prrafodelista"/>
        <w:numPr>
          <w:ilvl w:val="0"/>
          <w:numId w:val="37"/>
        </w:numPr>
        <w:spacing w:after="120" w:line="240" w:lineRule="auto"/>
        <w:ind w:left="567" w:right="539" w:firstLine="0"/>
        <w:contextualSpacing w:val="0"/>
        <w:rPr>
          <w:rFonts w:eastAsia="Palatino Linotype" w:cs="Palatino Linotype"/>
          <w:i/>
          <w:szCs w:val="22"/>
        </w:rPr>
      </w:pPr>
      <w:r w:rsidRPr="008C3AB1">
        <w:rPr>
          <w:rFonts w:eastAsia="Palatino Linotype" w:cs="Palatino Linotype"/>
          <w:i/>
          <w:szCs w:val="22"/>
        </w:rPr>
        <w:t>Integrar y, en su caso, comunicar la información y documentación que solicite la Subsecretaría de Control y Auditoría y demás unidades administrativas competentes de la Secretaría, que permita dar cumplimiento a sus facultades, así como a las políticas, planes, programas y acciones relacionadas con el Sistema Estatal Anticorrupción y el Sistema Estatal de Fiscalización;</w:t>
      </w:r>
    </w:p>
    <w:p w14:paraId="10776E5D" w14:textId="77777777" w:rsidR="0059489A" w:rsidRPr="008C3AB1" w:rsidRDefault="0059489A" w:rsidP="008C3AB1">
      <w:pPr>
        <w:pStyle w:val="Prrafodelista"/>
        <w:numPr>
          <w:ilvl w:val="0"/>
          <w:numId w:val="37"/>
        </w:numPr>
        <w:spacing w:after="120" w:line="240" w:lineRule="auto"/>
        <w:ind w:left="567" w:right="539" w:firstLine="0"/>
        <w:contextualSpacing w:val="0"/>
        <w:rPr>
          <w:rFonts w:eastAsia="Palatino Linotype" w:cs="Palatino Linotype"/>
          <w:i/>
          <w:szCs w:val="22"/>
        </w:rPr>
      </w:pPr>
      <w:r w:rsidRPr="008C3AB1">
        <w:rPr>
          <w:rFonts w:eastAsia="Palatino Linotype" w:cs="Palatino Linotype"/>
          <w:i/>
          <w:szCs w:val="22"/>
        </w:rPr>
        <w:t>Representar a la Secretaría, cuando así se le designe, en los procesos de entrega y recepción de las unidades administrativas de la Dependencia u Organismo Auxiliar, verificando su apego a la normatividad correspondiente;</w:t>
      </w:r>
    </w:p>
    <w:p w14:paraId="50D1A5B3" w14:textId="77777777" w:rsidR="0059489A" w:rsidRPr="008C3AB1" w:rsidRDefault="0059489A" w:rsidP="008C3AB1">
      <w:pPr>
        <w:pStyle w:val="Prrafodelista"/>
        <w:numPr>
          <w:ilvl w:val="0"/>
          <w:numId w:val="37"/>
        </w:numPr>
        <w:spacing w:after="120" w:line="240" w:lineRule="auto"/>
        <w:ind w:left="567" w:right="539" w:firstLine="0"/>
        <w:contextualSpacing w:val="0"/>
        <w:rPr>
          <w:rFonts w:eastAsia="Palatino Linotype" w:cs="Palatino Linotype"/>
          <w:i/>
          <w:szCs w:val="22"/>
        </w:rPr>
      </w:pPr>
      <w:r w:rsidRPr="008C3AB1">
        <w:rPr>
          <w:rFonts w:eastAsia="Palatino Linotype" w:cs="Palatino Linotype"/>
          <w:i/>
          <w:szCs w:val="22"/>
        </w:rPr>
        <w:t>Comunicar a la Subsecretaría de Responsabilidades Administrativas para el registro correspondiente en términos de las disposiciones aplicables, respecto de los obsequios entregados a las personas servidoras públicas, así como de los bienes que estos hayan recibido de un particular de manera gratuita y sin haberlos solicitado, con el objeto de que se les transmita su propiedad o se haga el ofrecimiento para su uso, con motivo del ejercicio de sus funciones;</w:t>
      </w:r>
    </w:p>
    <w:p w14:paraId="15CE9B8C" w14:textId="77777777" w:rsidR="0059489A" w:rsidRPr="008C3AB1" w:rsidRDefault="0059489A" w:rsidP="008C3AB1">
      <w:pPr>
        <w:pStyle w:val="Prrafodelista"/>
        <w:numPr>
          <w:ilvl w:val="0"/>
          <w:numId w:val="37"/>
        </w:numPr>
        <w:spacing w:after="120" w:line="240" w:lineRule="auto"/>
        <w:ind w:left="567" w:right="539" w:firstLine="0"/>
        <w:contextualSpacing w:val="0"/>
        <w:rPr>
          <w:rFonts w:eastAsia="Palatino Linotype" w:cs="Palatino Linotype"/>
          <w:i/>
          <w:szCs w:val="22"/>
        </w:rPr>
      </w:pPr>
      <w:r w:rsidRPr="008C3AB1">
        <w:rPr>
          <w:rFonts w:eastAsia="Palatino Linotype" w:cs="Palatino Linotype"/>
          <w:i/>
          <w:szCs w:val="22"/>
        </w:rPr>
        <w:t xml:space="preserve">Coordinar y verificar el cumplimiento de las facultades de las unidades administrativas a su cargo y en su caso ejercer las facultades que otorga este Reglamento a </w:t>
      </w:r>
      <w:r w:rsidRPr="008C3AB1">
        <w:rPr>
          <w:rFonts w:eastAsia="Palatino Linotype" w:cs="Palatino Linotype"/>
          <w:i/>
          <w:szCs w:val="22"/>
        </w:rPr>
        <w:lastRenderedPageBreak/>
        <w:t>dichas unidades, garantizando la independencia entre las funciones de investigación y substanciación del procedimiento de responsabilidad administrativa en términos de la Ley de Responsabilidades;</w:t>
      </w:r>
    </w:p>
    <w:p w14:paraId="32320355" w14:textId="77777777" w:rsidR="0059489A" w:rsidRPr="008C3AB1" w:rsidRDefault="0059489A" w:rsidP="008C3AB1">
      <w:pPr>
        <w:pStyle w:val="Prrafodelista"/>
        <w:numPr>
          <w:ilvl w:val="0"/>
          <w:numId w:val="37"/>
        </w:numPr>
        <w:spacing w:after="120" w:line="240" w:lineRule="auto"/>
        <w:ind w:left="567" w:right="539" w:firstLine="0"/>
        <w:contextualSpacing w:val="0"/>
        <w:rPr>
          <w:rFonts w:eastAsia="Palatino Linotype" w:cs="Palatino Linotype"/>
          <w:i/>
          <w:szCs w:val="22"/>
        </w:rPr>
      </w:pPr>
      <w:r w:rsidRPr="008C3AB1">
        <w:rPr>
          <w:rFonts w:eastAsia="Palatino Linotype" w:cs="Palatino Linotype"/>
          <w:i/>
          <w:szCs w:val="22"/>
        </w:rPr>
        <w:t>Supervisar el seguimiento a las consideraciones del Comisario en los organismos auxiliares sobre los estados financieros de cada ejercicio fiscal y comunicar el informe a la Dirección de Coordinación y Enlace de Órgano Interno de Control que corresponda, sobre su cumplimiento, y</w:t>
      </w:r>
    </w:p>
    <w:p w14:paraId="43B69391" w14:textId="77777777" w:rsidR="0059489A" w:rsidRPr="008C3AB1" w:rsidRDefault="0059489A" w:rsidP="008C3AB1">
      <w:pPr>
        <w:pStyle w:val="Prrafodelista"/>
        <w:numPr>
          <w:ilvl w:val="0"/>
          <w:numId w:val="37"/>
        </w:numPr>
        <w:spacing w:line="240" w:lineRule="auto"/>
        <w:ind w:left="567" w:right="539" w:firstLine="0"/>
        <w:contextualSpacing w:val="0"/>
        <w:rPr>
          <w:rFonts w:eastAsia="Palatino Linotype" w:cs="Palatino Linotype"/>
          <w:i/>
          <w:szCs w:val="22"/>
        </w:rPr>
      </w:pPr>
      <w:r w:rsidRPr="008C3AB1">
        <w:rPr>
          <w:rFonts w:eastAsia="Palatino Linotype" w:cs="Palatino Linotype"/>
          <w:i/>
          <w:szCs w:val="22"/>
        </w:rPr>
        <w:t>Las demás que le confieran otros ordenamientos legales y aquellas que le encomiende la persona titular de la Secretaría y de la Subsecretaría de Control y Auditoría.</w:t>
      </w:r>
    </w:p>
    <w:p w14:paraId="61D26D83" w14:textId="77777777" w:rsidR="0059489A" w:rsidRPr="008C3AB1" w:rsidRDefault="0059489A" w:rsidP="008C3AB1">
      <w:pPr>
        <w:ind w:right="-312"/>
        <w:rPr>
          <w:rFonts w:cs="Arial"/>
          <w:szCs w:val="22"/>
        </w:rPr>
      </w:pPr>
    </w:p>
    <w:p w14:paraId="7EDD25E4" w14:textId="405816E6" w:rsidR="0059489A" w:rsidRPr="008C3AB1" w:rsidRDefault="006E32BC" w:rsidP="008C3AB1">
      <w:pPr>
        <w:ind w:right="-312"/>
        <w:rPr>
          <w:rFonts w:cs="Arial"/>
          <w:szCs w:val="22"/>
        </w:rPr>
      </w:pPr>
      <w:r w:rsidRPr="008C3AB1">
        <w:rPr>
          <w:rFonts w:cs="Arial"/>
          <w:szCs w:val="22"/>
        </w:rPr>
        <w:t xml:space="preserve">De lo que se advierte, que como lo manifestó el Servidor Público Habilitado no le compete lo correspondiente </w:t>
      </w:r>
      <w:r w:rsidR="002C3A91" w:rsidRPr="008C3AB1">
        <w:rPr>
          <w:rFonts w:cs="Arial"/>
          <w:szCs w:val="22"/>
        </w:rPr>
        <w:t xml:space="preserve">al tema de la administración de los recursos humanos y materiales del </w:t>
      </w:r>
      <w:r w:rsidR="002C3A91" w:rsidRPr="008C3AB1">
        <w:rPr>
          <w:rFonts w:cs="Arial"/>
          <w:b/>
          <w:bCs/>
          <w:szCs w:val="22"/>
        </w:rPr>
        <w:t xml:space="preserve">SUJETO OBLIGADO </w:t>
      </w:r>
      <w:r w:rsidR="002C3A91" w:rsidRPr="008C3AB1">
        <w:rPr>
          <w:rFonts w:cs="Arial"/>
          <w:szCs w:val="22"/>
        </w:rPr>
        <w:t xml:space="preserve">sino lo relativo entre otras a programar y dirigir las auditorías y acciones de control y evaluación, así como emitir y comunicar el informe correspondiente y dar a conocer su resultado a la Secretaría, a los responsables de las unidades administrativas auditadas y a las personas titulares de las dependencias y de los organismos auxiliares. Las auditorías y las acciones de control y evaluación a que se refiere esta fracción podrán realizarse por los propios titulares o por conducto de sus respectivas Áreas de Auditoría o de Quejas, o bien, en coordinación con las unidades administrativas de la Secretaría u otras instancias externas de fiscalización; dar seguimiento a las observaciones determinadas en las auditorías y acciones de control y evaluación, que realicen directamente o que se practiquen por las unidades administrativas competentes de la Secretaría a las dependencias y organismos auxiliares del Poder Ejecutivo; así como proponer el acompañamiento de las auditorías y acciones de fiscalización realizadas por instancias externas de fiscalización, y en su caso, supervisar la solventación y cumplimiento de las observaciones, recomendaciones, hallazgos, acciones y previsiones o recomendaciones de desempeño determinadas por dichas instancias externas, así como de las formuladas por los auditores externos; dirigir y coordinar las acciones que coadyuven a mejorar la gestión de las unidades administrativas de la Dependencia u Organismo </w:t>
      </w:r>
      <w:r w:rsidR="002C3A91" w:rsidRPr="008C3AB1">
        <w:rPr>
          <w:rFonts w:cs="Arial"/>
          <w:szCs w:val="22"/>
        </w:rPr>
        <w:lastRenderedPageBreak/>
        <w:t>Auxiliar, cuando derivado de la atención de los asuntos de su competencia así se determine; verificar que los recursos públicos del presupuesto autorizado para las unidades administrativas, independientemente de su origen, se ejerzan para el cumplimiento de su objeto de creación, así como que las actividades institucionales se realicen conforme a lo programado.</w:t>
      </w:r>
    </w:p>
    <w:p w14:paraId="510858FF" w14:textId="77777777" w:rsidR="006E32BC" w:rsidRPr="008C3AB1" w:rsidRDefault="006E32BC" w:rsidP="008C3AB1">
      <w:pPr>
        <w:ind w:right="-312"/>
        <w:rPr>
          <w:rFonts w:cs="Arial"/>
          <w:szCs w:val="22"/>
        </w:rPr>
      </w:pPr>
    </w:p>
    <w:p w14:paraId="56677552" w14:textId="3092034D" w:rsidR="005B3BA5" w:rsidRPr="008C3AB1" w:rsidRDefault="005B3BA5" w:rsidP="008C3AB1">
      <w:pPr>
        <w:tabs>
          <w:tab w:val="left" w:pos="7938"/>
        </w:tabs>
        <w:ind w:right="-312"/>
        <w:contextualSpacing/>
      </w:pPr>
      <w:r w:rsidRPr="008C3AB1">
        <w:rPr>
          <w:szCs w:val="22"/>
          <w:lang w:eastAsia="es-MX"/>
        </w:rPr>
        <w:t xml:space="preserve">Resaltando, que para el caso de que después de realizar la búsqueda de la información, respecto de la número de tag asignado al Director General y demás vehículos, número de tag de cada vehículo, y reporte de cruce de las tag; y no se localizará bastará que </w:t>
      </w:r>
      <w:r w:rsidRPr="008C3AB1">
        <w:rPr>
          <w:b/>
          <w:szCs w:val="22"/>
          <w:lang w:eastAsia="es-MX"/>
        </w:rPr>
        <w:t xml:space="preserve">EL SUJETO OBLIGADO </w:t>
      </w:r>
      <w:r w:rsidRPr="008C3AB1">
        <w:rPr>
          <w:szCs w:val="22"/>
          <w:lang w:eastAsia="es-MX"/>
        </w:rPr>
        <w:t>lo haga del conocimiento del particular, para tener por colmado dichos requerimientos</w:t>
      </w:r>
      <w:r w:rsidRPr="008C3AB1">
        <w:t>, atendiendo de manera supletoria a las formalidades que establece el artículo 19, párrafo segundo de la Ley de Transparencia y Acceso a la Información Pública del Estado de México y Municipios, que es del tenor literal siguiente:</w:t>
      </w:r>
    </w:p>
    <w:p w14:paraId="5A0CB9C2" w14:textId="77777777" w:rsidR="005B3BA5" w:rsidRPr="008C3AB1" w:rsidRDefault="005B3BA5" w:rsidP="008C3AB1">
      <w:pPr>
        <w:tabs>
          <w:tab w:val="left" w:pos="7938"/>
        </w:tabs>
        <w:ind w:right="-312"/>
        <w:contextualSpacing/>
      </w:pPr>
    </w:p>
    <w:p w14:paraId="353F21B1" w14:textId="77777777" w:rsidR="005B3BA5" w:rsidRPr="008C3AB1" w:rsidRDefault="005B3BA5" w:rsidP="008C3AB1">
      <w:pPr>
        <w:pStyle w:val="Puesto"/>
        <w:rPr>
          <w:b/>
        </w:rPr>
      </w:pPr>
      <w:r w:rsidRPr="008C3AB1">
        <w:t>“</w:t>
      </w:r>
      <w:r w:rsidRPr="008C3AB1">
        <w:rPr>
          <w:b/>
        </w:rPr>
        <w:t>Artículo 19…</w:t>
      </w:r>
    </w:p>
    <w:p w14:paraId="51FC5173" w14:textId="77777777" w:rsidR="005B3BA5" w:rsidRPr="008C3AB1" w:rsidRDefault="005B3BA5" w:rsidP="008C3AB1">
      <w:pPr>
        <w:pStyle w:val="Puesto"/>
      </w:pPr>
      <w:r w:rsidRPr="008C3AB1">
        <w:rPr>
          <w:b/>
        </w:rPr>
        <w:t>En los casos en que ciertas facultades, competencias o funciones no se hayan ejercido, se debe motivar la respuesta en función de las causas que motiven tal circunstancia</w:t>
      </w:r>
      <w:r w:rsidRPr="008C3AB1">
        <w:t>.”</w:t>
      </w:r>
    </w:p>
    <w:p w14:paraId="4319F8B8" w14:textId="77777777" w:rsidR="005B3BA5" w:rsidRPr="008C3AB1" w:rsidRDefault="005B3BA5" w:rsidP="008C3AB1">
      <w:pPr>
        <w:ind w:right="-312"/>
        <w:rPr>
          <w:rFonts w:eastAsia="Palatino Linotype" w:cs="Palatino Linotype"/>
          <w:iCs/>
          <w:szCs w:val="22"/>
        </w:rPr>
      </w:pPr>
    </w:p>
    <w:p w14:paraId="03BE5CEE" w14:textId="2C9E71F2" w:rsidR="00AC5CF3" w:rsidRPr="008C3AB1" w:rsidRDefault="00CC7F15" w:rsidP="008C3AB1">
      <w:pPr>
        <w:ind w:right="-312"/>
        <w:rPr>
          <w:rFonts w:cs="Arial"/>
          <w:szCs w:val="22"/>
        </w:rPr>
      </w:pPr>
      <w:r w:rsidRPr="008C3AB1">
        <w:rPr>
          <w:rFonts w:cs="Arial"/>
          <w:szCs w:val="22"/>
        </w:rPr>
        <w:t xml:space="preserve">Ahora bien, por lo que concierne al medio de impugnación </w:t>
      </w:r>
      <w:r w:rsidR="001D6C06" w:rsidRPr="008C3AB1">
        <w:rPr>
          <w:rFonts w:cs="Arial"/>
          <w:b/>
          <w:bCs/>
          <w:szCs w:val="22"/>
        </w:rPr>
        <w:t xml:space="preserve">04918/INFOEM/IP/RR/2024 </w:t>
      </w:r>
      <w:r w:rsidR="001D6C06" w:rsidRPr="008C3AB1">
        <w:rPr>
          <w:rFonts w:cs="Arial"/>
          <w:szCs w:val="22"/>
        </w:rPr>
        <w:t xml:space="preserve">en la que se peticionó </w:t>
      </w:r>
      <w:r w:rsidR="00016D6A" w:rsidRPr="008C3AB1">
        <w:rPr>
          <w:rFonts w:cs="Arial"/>
          <w:szCs w:val="22"/>
        </w:rPr>
        <w:t>de la Contraloría Interna lo siguiente:</w:t>
      </w:r>
    </w:p>
    <w:p w14:paraId="41EB39F0" w14:textId="77777777" w:rsidR="00016D6A" w:rsidRPr="008C3AB1" w:rsidRDefault="00016D6A" w:rsidP="008C3AB1">
      <w:pPr>
        <w:ind w:right="-312"/>
        <w:rPr>
          <w:rFonts w:eastAsia="Palatino Linotype" w:cs="Palatino Linotype"/>
          <w:iCs/>
          <w:szCs w:val="22"/>
        </w:rPr>
      </w:pPr>
    </w:p>
    <w:p w14:paraId="781A8E0A" w14:textId="77777777" w:rsidR="00016D6A" w:rsidRPr="008C3AB1" w:rsidRDefault="00016D6A" w:rsidP="008C3AB1">
      <w:pPr>
        <w:ind w:right="-28"/>
        <w:rPr>
          <w:rFonts w:eastAsia="Palatino Linotype" w:cs="Palatino Linotype"/>
          <w:iCs/>
          <w:szCs w:val="22"/>
        </w:rPr>
      </w:pPr>
      <w:r w:rsidRPr="008C3AB1">
        <w:rPr>
          <w:rFonts w:eastAsia="Palatino Linotype" w:cs="Palatino Linotype"/>
          <w:iCs/>
          <w:szCs w:val="22"/>
        </w:rPr>
        <w:t>1.</w:t>
      </w:r>
      <w:r w:rsidRPr="008C3AB1">
        <w:rPr>
          <w:rFonts w:eastAsia="Palatino Linotype" w:cs="Palatino Linotype"/>
          <w:iCs/>
          <w:szCs w:val="22"/>
        </w:rPr>
        <w:tab/>
        <w:t>Número real de vehículos directos asignados.</w:t>
      </w:r>
    </w:p>
    <w:p w14:paraId="2DC81E61" w14:textId="77777777" w:rsidR="00016D6A" w:rsidRPr="008C3AB1" w:rsidRDefault="00016D6A" w:rsidP="008C3AB1">
      <w:pPr>
        <w:ind w:right="-28"/>
        <w:rPr>
          <w:rFonts w:eastAsia="Palatino Linotype" w:cs="Palatino Linotype"/>
          <w:iCs/>
          <w:szCs w:val="22"/>
        </w:rPr>
      </w:pPr>
      <w:r w:rsidRPr="008C3AB1">
        <w:rPr>
          <w:rFonts w:eastAsia="Palatino Linotype" w:cs="Palatino Linotype"/>
          <w:iCs/>
          <w:szCs w:val="22"/>
        </w:rPr>
        <w:t>2.</w:t>
      </w:r>
      <w:r w:rsidRPr="008C3AB1">
        <w:rPr>
          <w:rFonts w:eastAsia="Palatino Linotype" w:cs="Palatino Linotype"/>
          <w:iCs/>
          <w:szCs w:val="22"/>
        </w:rPr>
        <w:tab/>
        <w:t>Nombre del servidor público que usa los vehículos.</w:t>
      </w:r>
    </w:p>
    <w:p w14:paraId="714235BE" w14:textId="77777777" w:rsidR="00016D6A" w:rsidRPr="008C3AB1" w:rsidRDefault="00016D6A" w:rsidP="008C3AB1">
      <w:pPr>
        <w:ind w:right="-28"/>
        <w:rPr>
          <w:rFonts w:eastAsia="Palatino Linotype" w:cs="Palatino Linotype"/>
          <w:iCs/>
          <w:szCs w:val="22"/>
        </w:rPr>
      </w:pPr>
      <w:r w:rsidRPr="008C3AB1">
        <w:rPr>
          <w:rFonts w:eastAsia="Palatino Linotype" w:cs="Palatino Linotype"/>
          <w:iCs/>
          <w:szCs w:val="22"/>
        </w:rPr>
        <w:t>3.</w:t>
      </w:r>
      <w:r w:rsidRPr="008C3AB1">
        <w:rPr>
          <w:rFonts w:eastAsia="Palatino Linotype" w:cs="Palatino Linotype"/>
          <w:iCs/>
          <w:szCs w:val="22"/>
        </w:rPr>
        <w:tab/>
        <w:t>Listado de vehículos operativos.</w:t>
      </w:r>
    </w:p>
    <w:p w14:paraId="1414B74E" w14:textId="77777777" w:rsidR="00016D6A" w:rsidRPr="008C3AB1" w:rsidRDefault="00016D6A" w:rsidP="008C3AB1">
      <w:pPr>
        <w:ind w:right="-28"/>
        <w:rPr>
          <w:rFonts w:eastAsia="Palatino Linotype" w:cs="Palatino Linotype"/>
          <w:iCs/>
          <w:szCs w:val="22"/>
        </w:rPr>
      </w:pPr>
      <w:r w:rsidRPr="008C3AB1">
        <w:rPr>
          <w:rFonts w:eastAsia="Palatino Linotype" w:cs="Palatino Linotype"/>
          <w:iCs/>
          <w:szCs w:val="22"/>
        </w:rPr>
        <w:t>4.</w:t>
      </w:r>
      <w:r w:rsidRPr="008C3AB1">
        <w:rPr>
          <w:rFonts w:eastAsia="Palatino Linotype" w:cs="Palatino Linotype"/>
          <w:iCs/>
          <w:szCs w:val="22"/>
        </w:rPr>
        <w:tab/>
        <w:t>Nombre del servidor público a quienes están asignados los vehículos operativos.</w:t>
      </w:r>
    </w:p>
    <w:p w14:paraId="79C8F9C8" w14:textId="77777777" w:rsidR="00016D6A" w:rsidRPr="008C3AB1" w:rsidRDefault="00016D6A" w:rsidP="008C3AB1">
      <w:pPr>
        <w:ind w:right="-28"/>
        <w:rPr>
          <w:rFonts w:eastAsia="Palatino Linotype" w:cs="Palatino Linotype"/>
          <w:iCs/>
          <w:szCs w:val="22"/>
        </w:rPr>
      </w:pPr>
      <w:r w:rsidRPr="008C3AB1">
        <w:rPr>
          <w:rFonts w:eastAsia="Palatino Linotype" w:cs="Palatino Linotype"/>
          <w:iCs/>
          <w:szCs w:val="22"/>
        </w:rPr>
        <w:t>5.</w:t>
      </w:r>
      <w:r w:rsidRPr="008C3AB1">
        <w:rPr>
          <w:rFonts w:eastAsia="Palatino Linotype" w:cs="Palatino Linotype"/>
          <w:iCs/>
          <w:szCs w:val="22"/>
        </w:rPr>
        <w:tab/>
        <w:t>Dotación mensual combustible de cada vehículo.</w:t>
      </w:r>
    </w:p>
    <w:p w14:paraId="2E2374AE" w14:textId="77777777" w:rsidR="00016D6A" w:rsidRPr="008C3AB1" w:rsidRDefault="00016D6A" w:rsidP="008C3AB1">
      <w:pPr>
        <w:ind w:right="-28"/>
        <w:rPr>
          <w:rFonts w:eastAsia="Palatino Linotype" w:cs="Palatino Linotype"/>
          <w:iCs/>
          <w:szCs w:val="22"/>
        </w:rPr>
      </w:pPr>
      <w:r w:rsidRPr="008C3AB1">
        <w:rPr>
          <w:rFonts w:eastAsia="Palatino Linotype" w:cs="Palatino Linotype"/>
          <w:iCs/>
          <w:szCs w:val="22"/>
        </w:rPr>
        <w:t>6.</w:t>
      </w:r>
      <w:r w:rsidRPr="008C3AB1">
        <w:rPr>
          <w:rFonts w:eastAsia="Palatino Linotype" w:cs="Palatino Linotype"/>
          <w:iCs/>
          <w:szCs w:val="22"/>
        </w:rPr>
        <w:tab/>
        <w:t>Tickets de gasto de combustible.</w:t>
      </w:r>
    </w:p>
    <w:p w14:paraId="213FF6FA" w14:textId="77777777" w:rsidR="00016D6A" w:rsidRPr="008C3AB1" w:rsidRDefault="00016D6A" w:rsidP="008C3AB1">
      <w:pPr>
        <w:ind w:right="-28"/>
        <w:rPr>
          <w:rFonts w:eastAsia="Palatino Linotype" w:cs="Palatino Linotype"/>
          <w:iCs/>
          <w:szCs w:val="22"/>
        </w:rPr>
      </w:pPr>
      <w:r w:rsidRPr="008C3AB1">
        <w:rPr>
          <w:rFonts w:eastAsia="Palatino Linotype" w:cs="Palatino Linotype"/>
          <w:iCs/>
          <w:szCs w:val="22"/>
        </w:rPr>
        <w:lastRenderedPageBreak/>
        <w:t>7.</w:t>
      </w:r>
      <w:r w:rsidRPr="008C3AB1">
        <w:rPr>
          <w:rFonts w:eastAsia="Palatino Linotype" w:cs="Palatino Linotype"/>
          <w:iCs/>
          <w:szCs w:val="22"/>
        </w:rPr>
        <w:tab/>
        <w:t>Bitácora.</w:t>
      </w:r>
    </w:p>
    <w:p w14:paraId="4FB39721" w14:textId="07CA4BFB" w:rsidR="00016D6A" w:rsidRPr="008C3AB1" w:rsidRDefault="00016D6A" w:rsidP="008C3AB1">
      <w:pPr>
        <w:ind w:right="-28"/>
        <w:rPr>
          <w:rFonts w:eastAsia="Palatino Linotype" w:cs="Palatino Linotype"/>
          <w:iCs/>
          <w:szCs w:val="22"/>
        </w:rPr>
      </w:pPr>
      <w:r w:rsidRPr="008C3AB1">
        <w:rPr>
          <w:rFonts w:eastAsia="Palatino Linotype" w:cs="Palatino Linotype"/>
          <w:iCs/>
          <w:szCs w:val="22"/>
        </w:rPr>
        <w:t>8.</w:t>
      </w:r>
      <w:r w:rsidRPr="008C3AB1">
        <w:rPr>
          <w:rFonts w:eastAsia="Palatino Linotype" w:cs="Palatino Linotype"/>
          <w:iCs/>
          <w:szCs w:val="22"/>
        </w:rPr>
        <w:tab/>
        <w:t>Número de ta</w:t>
      </w:r>
      <w:r w:rsidR="007E3223" w:rsidRPr="008C3AB1">
        <w:rPr>
          <w:rFonts w:eastAsia="Palatino Linotype" w:cs="Palatino Linotype"/>
          <w:iCs/>
          <w:szCs w:val="22"/>
        </w:rPr>
        <w:t xml:space="preserve">gs asignado al Director General y </w:t>
      </w:r>
      <w:r w:rsidRPr="008C3AB1">
        <w:rPr>
          <w:rFonts w:eastAsia="Palatino Linotype" w:cs="Palatino Linotype"/>
          <w:iCs/>
          <w:szCs w:val="22"/>
        </w:rPr>
        <w:t>demás vehículos.</w:t>
      </w:r>
    </w:p>
    <w:p w14:paraId="37B9B24B" w14:textId="78C010D0" w:rsidR="00016D6A" w:rsidRPr="008C3AB1" w:rsidRDefault="007E3223" w:rsidP="008C3AB1">
      <w:pPr>
        <w:ind w:right="-28"/>
        <w:rPr>
          <w:rFonts w:eastAsia="Palatino Linotype" w:cs="Palatino Linotype"/>
          <w:iCs/>
          <w:szCs w:val="22"/>
        </w:rPr>
      </w:pPr>
      <w:r w:rsidRPr="008C3AB1">
        <w:rPr>
          <w:rFonts w:eastAsia="Palatino Linotype" w:cs="Palatino Linotype"/>
          <w:iCs/>
          <w:szCs w:val="22"/>
        </w:rPr>
        <w:t>9</w:t>
      </w:r>
      <w:r w:rsidR="00016D6A" w:rsidRPr="008C3AB1">
        <w:rPr>
          <w:rFonts w:eastAsia="Palatino Linotype" w:cs="Palatino Linotype"/>
          <w:iCs/>
          <w:szCs w:val="22"/>
        </w:rPr>
        <w:t>.</w:t>
      </w:r>
      <w:r w:rsidR="00016D6A" w:rsidRPr="008C3AB1">
        <w:rPr>
          <w:rFonts w:eastAsia="Palatino Linotype" w:cs="Palatino Linotype"/>
          <w:iCs/>
          <w:szCs w:val="22"/>
        </w:rPr>
        <w:tab/>
        <w:t>Dotación de tag de cada vehículo.</w:t>
      </w:r>
    </w:p>
    <w:p w14:paraId="69F9B0E6" w14:textId="12514A18" w:rsidR="00016D6A" w:rsidRPr="008C3AB1" w:rsidRDefault="00016D6A" w:rsidP="008C3AB1">
      <w:pPr>
        <w:ind w:right="-28"/>
        <w:rPr>
          <w:rFonts w:eastAsia="Palatino Linotype" w:cs="Palatino Linotype"/>
          <w:iCs/>
          <w:szCs w:val="22"/>
        </w:rPr>
      </w:pPr>
      <w:r w:rsidRPr="008C3AB1">
        <w:rPr>
          <w:rFonts w:eastAsia="Palatino Linotype" w:cs="Palatino Linotype"/>
          <w:iCs/>
          <w:szCs w:val="22"/>
        </w:rPr>
        <w:t>1</w:t>
      </w:r>
      <w:r w:rsidR="007E3223" w:rsidRPr="008C3AB1">
        <w:rPr>
          <w:rFonts w:eastAsia="Palatino Linotype" w:cs="Palatino Linotype"/>
          <w:iCs/>
          <w:szCs w:val="22"/>
        </w:rPr>
        <w:t>0</w:t>
      </w:r>
      <w:r w:rsidRPr="008C3AB1">
        <w:rPr>
          <w:rFonts w:eastAsia="Palatino Linotype" w:cs="Palatino Linotype"/>
          <w:iCs/>
          <w:szCs w:val="22"/>
        </w:rPr>
        <w:t>.</w:t>
      </w:r>
      <w:r w:rsidRPr="008C3AB1">
        <w:rPr>
          <w:rFonts w:eastAsia="Palatino Linotype" w:cs="Palatino Linotype"/>
          <w:iCs/>
          <w:szCs w:val="22"/>
        </w:rPr>
        <w:tab/>
      </w:r>
      <w:r w:rsidR="007E3223" w:rsidRPr="008C3AB1">
        <w:rPr>
          <w:rFonts w:eastAsia="Palatino Linotype" w:cs="Palatino Linotype"/>
          <w:iCs/>
          <w:szCs w:val="22"/>
        </w:rPr>
        <w:t xml:space="preserve">El reporte de cruce de las tag </w:t>
      </w:r>
    </w:p>
    <w:p w14:paraId="558625A8" w14:textId="2B04569A" w:rsidR="00016D6A" w:rsidRPr="008C3AB1" w:rsidRDefault="00016D6A" w:rsidP="008C3AB1">
      <w:pPr>
        <w:ind w:right="-312"/>
        <w:rPr>
          <w:rFonts w:cs="Arial"/>
          <w:szCs w:val="22"/>
        </w:rPr>
      </w:pPr>
    </w:p>
    <w:p w14:paraId="607B0CC3" w14:textId="68BE1DD0" w:rsidR="00016D6A" w:rsidRPr="008C3AB1" w:rsidRDefault="00016D6A" w:rsidP="008C3AB1">
      <w:pPr>
        <w:ind w:right="-312"/>
        <w:rPr>
          <w:rFonts w:cs="Arial"/>
          <w:szCs w:val="22"/>
        </w:rPr>
      </w:pPr>
      <w:r w:rsidRPr="008C3AB1">
        <w:rPr>
          <w:rFonts w:cs="Arial"/>
          <w:szCs w:val="22"/>
        </w:rPr>
        <w:t>Se tiene que, en el caso en particular, a fin</w:t>
      </w:r>
      <w:r w:rsidR="00B6488C" w:rsidRPr="008C3AB1">
        <w:rPr>
          <w:rFonts w:cs="Arial"/>
          <w:szCs w:val="22"/>
        </w:rPr>
        <w:t xml:space="preserve"> </w:t>
      </w:r>
      <w:r w:rsidRPr="008C3AB1">
        <w:rPr>
          <w:rFonts w:cs="Arial"/>
          <w:szCs w:val="22"/>
        </w:rPr>
        <w:t>de dar atención a dicha solicitud, se pronunció de manera directa el Titular del Órgano Interno de Control</w:t>
      </w:r>
      <w:r w:rsidR="00C70DDA" w:rsidRPr="008C3AB1">
        <w:rPr>
          <w:rFonts w:cs="Arial"/>
          <w:szCs w:val="22"/>
        </w:rPr>
        <w:t>, que se sintetizan en la tabla siguiente:</w:t>
      </w:r>
    </w:p>
    <w:p w14:paraId="110BAFD8" w14:textId="4C7476FE" w:rsidR="00C70DDA" w:rsidRPr="008C3AB1" w:rsidRDefault="00C70DDA" w:rsidP="008C3AB1">
      <w:pPr>
        <w:ind w:right="-28"/>
        <w:rPr>
          <w:rFonts w:eastAsia="Palatino Linotype" w:cs="Palatino Linotype"/>
          <w:iCs/>
          <w:szCs w:val="22"/>
        </w:rPr>
      </w:pPr>
      <w:r w:rsidRPr="008C3AB1">
        <w:rPr>
          <w:rFonts w:eastAsia="Palatino Linotype" w:cs="Palatino Linotype"/>
          <w:iCs/>
          <w:szCs w:val="22"/>
        </w:rPr>
        <w:tab/>
      </w:r>
    </w:p>
    <w:tbl>
      <w:tblPr>
        <w:tblStyle w:val="Tablaconcuadrcula"/>
        <w:tblW w:w="9209" w:type="dxa"/>
        <w:tblLook w:val="04A0" w:firstRow="1" w:lastRow="0" w:firstColumn="1" w:lastColumn="0" w:noHBand="0" w:noVBand="1"/>
      </w:tblPr>
      <w:tblGrid>
        <w:gridCol w:w="1609"/>
        <w:gridCol w:w="6936"/>
        <w:gridCol w:w="877"/>
      </w:tblGrid>
      <w:tr w:rsidR="002C77E8" w:rsidRPr="008C3AB1" w14:paraId="2A11229E" w14:textId="77777777" w:rsidTr="00F749BA">
        <w:tc>
          <w:tcPr>
            <w:tcW w:w="1547" w:type="dxa"/>
            <w:shd w:val="clear" w:color="auto" w:fill="BFBFBF" w:themeFill="background1" w:themeFillShade="BF"/>
          </w:tcPr>
          <w:p w14:paraId="0C3E5C08" w14:textId="5F8949C2" w:rsidR="00C70DDA" w:rsidRPr="008C3AB1" w:rsidRDefault="00C70DDA" w:rsidP="008C3AB1">
            <w:pPr>
              <w:jc w:val="center"/>
              <w:rPr>
                <w:rFonts w:eastAsia="Palatino Linotype" w:cs="Palatino Linotype"/>
                <w:b/>
                <w:bCs/>
                <w:iCs/>
                <w:szCs w:val="22"/>
              </w:rPr>
            </w:pPr>
            <w:r w:rsidRPr="008C3AB1">
              <w:rPr>
                <w:rFonts w:eastAsia="Palatino Linotype" w:cs="Palatino Linotype"/>
                <w:b/>
                <w:bCs/>
                <w:iCs/>
                <w:szCs w:val="22"/>
              </w:rPr>
              <w:t>Solicitud</w:t>
            </w:r>
          </w:p>
        </w:tc>
        <w:tc>
          <w:tcPr>
            <w:tcW w:w="6639" w:type="dxa"/>
            <w:shd w:val="clear" w:color="auto" w:fill="BFBFBF" w:themeFill="background1" w:themeFillShade="BF"/>
          </w:tcPr>
          <w:p w14:paraId="4F5D5335" w14:textId="5FD47E2E" w:rsidR="00C70DDA" w:rsidRPr="008C3AB1" w:rsidRDefault="00C70DDA" w:rsidP="008C3AB1">
            <w:pPr>
              <w:jc w:val="center"/>
              <w:rPr>
                <w:rFonts w:eastAsia="Palatino Linotype" w:cs="Palatino Linotype"/>
                <w:b/>
                <w:bCs/>
                <w:iCs/>
                <w:szCs w:val="22"/>
              </w:rPr>
            </w:pPr>
            <w:r w:rsidRPr="008C3AB1">
              <w:rPr>
                <w:rFonts w:eastAsia="Palatino Linotype" w:cs="Palatino Linotype"/>
                <w:b/>
                <w:bCs/>
                <w:iCs/>
                <w:szCs w:val="22"/>
              </w:rPr>
              <w:t>Respuesta</w:t>
            </w:r>
          </w:p>
        </w:tc>
        <w:tc>
          <w:tcPr>
            <w:tcW w:w="1023" w:type="dxa"/>
            <w:shd w:val="clear" w:color="auto" w:fill="BFBFBF" w:themeFill="background1" w:themeFillShade="BF"/>
          </w:tcPr>
          <w:p w14:paraId="3E7ACB8C" w14:textId="77777777" w:rsidR="00C70DDA" w:rsidRPr="008C3AB1" w:rsidRDefault="00C70DDA" w:rsidP="008C3AB1">
            <w:pPr>
              <w:jc w:val="center"/>
              <w:rPr>
                <w:rFonts w:eastAsia="Palatino Linotype" w:cs="Palatino Linotype"/>
                <w:b/>
                <w:bCs/>
                <w:iCs/>
                <w:szCs w:val="22"/>
              </w:rPr>
            </w:pPr>
            <w:r w:rsidRPr="008C3AB1">
              <w:rPr>
                <w:rFonts w:eastAsia="Palatino Linotype" w:cs="Palatino Linotype"/>
                <w:b/>
                <w:bCs/>
                <w:iCs/>
                <w:szCs w:val="22"/>
              </w:rPr>
              <w:t>Colma</w:t>
            </w:r>
          </w:p>
          <w:p w14:paraId="4A4DE9DA" w14:textId="00830C48" w:rsidR="008D6E26" w:rsidRPr="008C3AB1" w:rsidRDefault="008D6E26" w:rsidP="008C3AB1">
            <w:pPr>
              <w:jc w:val="center"/>
              <w:rPr>
                <w:rFonts w:eastAsia="Palatino Linotype" w:cs="Palatino Linotype"/>
                <w:b/>
                <w:bCs/>
                <w:iCs/>
                <w:szCs w:val="22"/>
              </w:rPr>
            </w:pPr>
          </w:p>
        </w:tc>
      </w:tr>
      <w:tr w:rsidR="002C77E8" w:rsidRPr="008C3AB1" w14:paraId="7EE43D3B" w14:textId="61679C78" w:rsidTr="00F749BA">
        <w:tc>
          <w:tcPr>
            <w:tcW w:w="1547" w:type="dxa"/>
          </w:tcPr>
          <w:p w14:paraId="758B5FB9" w14:textId="31BD98ED" w:rsidR="00C70DDA" w:rsidRPr="008C3AB1" w:rsidRDefault="00C70DDA" w:rsidP="008C3AB1">
            <w:pPr>
              <w:rPr>
                <w:rFonts w:eastAsia="Palatino Linotype" w:cs="Palatino Linotype"/>
                <w:iCs/>
                <w:szCs w:val="22"/>
              </w:rPr>
            </w:pPr>
            <w:r w:rsidRPr="008C3AB1">
              <w:rPr>
                <w:rFonts w:eastAsia="Palatino Linotype" w:cs="Palatino Linotype"/>
                <w:iCs/>
                <w:szCs w:val="22"/>
              </w:rPr>
              <w:t>1.</w:t>
            </w:r>
            <w:r w:rsidR="00F94565" w:rsidRPr="008C3AB1">
              <w:rPr>
                <w:rFonts w:eastAsia="Palatino Linotype" w:cs="Palatino Linotype"/>
                <w:iCs/>
                <w:szCs w:val="22"/>
              </w:rPr>
              <w:t xml:space="preserve"> </w:t>
            </w:r>
            <w:r w:rsidRPr="008C3AB1">
              <w:rPr>
                <w:rFonts w:eastAsia="Palatino Linotype" w:cs="Palatino Linotype"/>
                <w:iCs/>
                <w:szCs w:val="22"/>
              </w:rPr>
              <w:t>Número de vehículos directos asignados.</w:t>
            </w:r>
          </w:p>
        </w:tc>
        <w:tc>
          <w:tcPr>
            <w:tcW w:w="6639" w:type="dxa"/>
          </w:tcPr>
          <w:p w14:paraId="21D0496E" w14:textId="71A5A4D1" w:rsidR="00C70DDA" w:rsidRPr="008C3AB1" w:rsidRDefault="004960BA" w:rsidP="008C3AB1">
            <w:pPr>
              <w:jc w:val="center"/>
              <w:rPr>
                <w:rFonts w:eastAsia="Palatino Linotype" w:cs="Palatino Linotype"/>
                <w:i/>
                <w:szCs w:val="22"/>
              </w:rPr>
            </w:pPr>
            <w:r w:rsidRPr="008C3AB1">
              <w:rPr>
                <w:rFonts w:eastAsia="Palatino Linotype" w:cs="Palatino Linotype"/>
                <w:i/>
                <w:szCs w:val="22"/>
              </w:rPr>
              <w:t>“…se informa que son 5 vehículos de asignación directa”</w:t>
            </w:r>
          </w:p>
        </w:tc>
        <w:tc>
          <w:tcPr>
            <w:tcW w:w="1023" w:type="dxa"/>
          </w:tcPr>
          <w:p w14:paraId="5EEA9A9B" w14:textId="3A64F2F3" w:rsidR="00C70DDA" w:rsidRPr="008C3AB1" w:rsidRDefault="00F749BA" w:rsidP="008C3AB1">
            <w:pPr>
              <w:jc w:val="center"/>
              <w:rPr>
                <w:rFonts w:eastAsia="Palatino Linotype" w:cs="Palatino Linotype"/>
                <w:iCs/>
                <w:szCs w:val="22"/>
              </w:rPr>
            </w:pPr>
            <w:r w:rsidRPr="008C3AB1">
              <w:rPr>
                <w:rFonts w:eastAsia="Palatino Linotype" w:cs="Palatino Linotype"/>
                <w:iCs/>
                <w:szCs w:val="22"/>
              </w:rPr>
              <w:t>Sí</w:t>
            </w:r>
          </w:p>
        </w:tc>
      </w:tr>
      <w:tr w:rsidR="002C77E8" w:rsidRPr="008C3AB1" w14:paraId="5404CCEE" w14:textId="693A258A" w:rsidTr="00F749BA">
        <w:tc>
          <w:tcPr>
            <w:tcW w:w="1547" w:type="dxa"/>
          </w:tcPr>
          <w:p w14:paraId="150DF88C" w14:textId="398AEB9D" w:rsidR="00C70DDA" w:rsidRPr="008C3AB1" w:rsidRDefault="00C70DDA" w:rsidP="008C3AB1">
            <w:pPr>
              <w:rPr>
                <w:rFonts w:eastAsia="Palatino Linotype" w:cs="Palatino Linotype"/>
                <w:iCs/>
                <w:szCs w:val="22"/>
              </w:rPr>
            </w:pPr>
            <w:r w:rsidRPr="008C3AB1">
              <w:rPr>
                <w:rFonts w:eastAsia="Palatino Linotype" w:cs="Palatino Linotype"/>
                <w:iCs/>
                <w:szCs w:val="22"/>
              </w:rPr>
              <w:t>2.</w:t>
            </w:r>
            <w:r w:rsidR="00F749BA" w:rsidRPr="008C3AB1">
              <w:rPr>
                <w:rFonts w:eastAsia="Palatino Linotype" w:cs="Palatino Linotype"/>
                <w:iCs/>
                <w:szCs w:val="22"/>
              </w:rPr>
              <w:t xml:space="preserve"> </w:t>
            </w:r>
            <w:r w:rsidRPr="008C3AB1">
              <w:rPr>
                <w:rFonts w:eastAsia="Palatino Linotype" w:cs="Palatino Linotype"/>
                <w:iCs/>
                <w:szCs w:val="22"/>
              </w:rPr>
              <w:t>Nombre del servidor público que usa los vehículos.</w:t>
            </w:r>
          </w:p>
        </w:tc>
        <w:tc>
          <w:tcPr>
            <w:tcW w:w="6639" w:type="dxa"/>
          </w:tcPr>
          <w:p w14:paraId="12FAA00B" w14:textId="25854951" w:rsidR="00C70DDA" w:rsidRPr="008C3AB1" w:rsidRDefault="004960BA" w:rsidP="008C3AB1">
            <w:pPr>
              <w:rPr>
                <w:rFonts w:eastAsia="Palatino Linotype" w:cs="Palatino Linotype"/>
                <w:iCs/>
                <w:szCs w:val="22"/>
              </w:rPr>
            </w:pPr>
            <w:r w:rsidRPr="008C3AB1">
              <w:rPr>
                <w:noProof/>
                <w:lang w:eastAsia="es-MX"/>
              </w:rPr>
              <w:drawing>
                <wp:inline distT="0" distB="0" distL="0" distR="0" wp14:anchorId="055A72C2" wp14:editId="79F13724">
                  <wp:extent cx="4038600" cy="10572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38600" cy="1057275"/>
                          </a:xfrm>
                          <a:prstGeom prst="rect">
                            <a:avLst/>
                          </a:prstGeom>
                        </pic:spPr>
                      </pic:pic>
                    </a:graphicData>
                  </a:graphic>
                </wp:inline>
              </w:drawing>
            </w:r>
          </w:p>
        </w:tc>
        <w:tc>
          <w:tcPr>
            <w:tcW w:w="1023" w:type="dxa"/>
          </w:tcPr>
          <w:p w14:paraId="76BF1B49" w14:textId="713C5A47" w:rsidR="00C70DDA" w:rsidRPr="008C3AB1" w:rsidRDefault="00F749BA" w:rsidP="008C3AB1">
            <w:pPr>
              <w:jc w:val="center"/>
              <w:rPr>
                <w:rFonts w:eastAsia="Palatino Linotype" w:cs="Palatino Linotype"/>
                <w:iCs/>
                <w:szCs w:val="22"/>
              </w:rPr>
            </w:pPr>
            <w:r w:rsidRPr="008C3AB1">
              <w:rPr>
                <w:rFonts w:eastAsia="Palatino Linotype" w:cs="Palatino Linotype"/>
                <w:iCs/>
                <w:szCs w:val="22"/>
              </w:rPr>
              <w:t>Sí</w:t>
            </w:r>
          </w:p>
        </w:tc>
      </w:tr>
      <w:tr w:rsidR="002C77E8" w:rsidRPr="008C3AB1" w14:paraId="64602AC6" w14:textId="1C86BEE6" w:rsidTr="00F749BA">
        <w:tc>
          <w:tcPr>
            <w:tcW w:w="1547" w:type="dxa"/>
          </w:tcPr>
          <w:p w14:paraId="57369788" w14:textId="700379C6" w:rsidR="00C70DDA" w:rsidRPr="008C3AB1" w:rsidRDefault="00C70DDA" w:rsidP="008C3AB1">
            <w:pPr>
              <w:rPr>
                <w:rFonts w:eastAsia="Palatino Linotype" w:cs="Palatino Linotype"/>
                <w:iCs/>
                <w:szCs w:val="22"/>
              </w:rPr>
            </w:pPr>
            <w:r w:rsidRPr="008C3AB1">
              <w:rPr>
                <w:rFonts w:eastAsia="Palatino Linotype" w:cs="Palatino Linotype"/>
                <w:iCs/>
                <w:szCs w:val="22"/>
              </w:rPr>
              <w:t>3.</w:t>
            </w:r>
            <w:r w:rsidR="004960BA" w:rsidRPr="008C3AB1">
              <w:rPr>
                <w:rFonts w:eastAsia="Palatino Linotype" w:cs="Palatino Linotype"/>
                <w:iCs/>
                <w:szCs w:val="22"/>
              </w:rPr>
              <w:t xml:space="preserve"> </w:t>
            </w:r>
            <w:r w:rsidRPr="008C3AB1">
              <w:rPr>
                <w:rFonts w:eastAsia="Palatino Linotype" w:cs="Palatino Linotype"/>
                <w:iCs/>
                <w:szCs w:val="22"/>
              </w:rPr>
              <w:t>Listado de vehículos operativos.</w:t>
            </w:r>
          </w:p>
        </w:tc>
        <w:tc>
          <w:tcPr>
            <w:tcW w:w="6639" w:type="dxa"/>
          </w:tcPr>
          <w:p w14:paraId="61A92F26" w14:textId="6F0F7EE3" w:rsidR="00C70DDA" w:rsidRPr="008C3AB1" w:rsidRDefault="004960BA" w:rsidP="008C3AB1">
            <w:pPr>
              <w:rPr>
                <w:rFonts w:eastAsia="Palatino Linotype" w:cs="Palatino Linotype"/>
                <w:iCs/>
                <w:szCs w:val="22"/>
              </w:rPr>
            </w:pPr>
            <w:r w:rsidRPr="008C3AB1">
              <w:rPr>
                <w:noProof/>
                <w:lang w:eastAsia="es-MX"/>
              </w:rPr>
              <w:drawing>
                <wp:inline distT="0" distB="0" distL="0" distR="0" wp14:anchorId="4083BAEF" wp14:editId="18A72F07">
                  <wp:extent cx="4267200" cy="13049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67200" cy="1304925"/>
                          </a:xfrm>
                          <a:prstGeom prst="rect">
                            <a:avLst/>
                          </a:prstGeom>
                        </pic:spPr>
                      </pic:pic>
                    </a:graphicData>
                  </a:graphic>
                </wp:inline>
              </w:drawing>
            </w:r>
          </w:p>
        </w:tc>
        <w:tc>
          <w:tcPr>
            <w:tcW w:w="1023" w:type="dxa"/>
          </w:tcPr>
          <w:p w14:paraId="78564F4C" w14:textId="0D497D6E" w:rsidR="00C70DDA" w:rsidRPr="008C3AB1" w:rsidRDefault="00F749BA" w:rsidP="008C3AB1">
            <w:pPr>
              <w:jc w:val="center"/>
              <w:rPr>
                <w:rFonts w:eastAsia="Palatino Linotype" w:cs="Palatino Linotype"/>
                <w:iCs/>
                <w:szCs w:val="22"/>
              </w:rPr>
            </w:pPr>
            <w:r w:rsidRPr="008C3AB1">
              <w:rPr>
                <w:rFonts w:eastAsia="Palatino Linotype" w:cs="Palatino Linotype"/>
                <w:iCs/>
                <w:szCs w:val="22"/>
              </w:rPr>
              <w:t>Sí</w:t>
            </w:r>
          </w:p>
        </w:tc>
      </w:tr>
      <w:tr w:rsidR="002C77E8" w:rsidRPr="008C3AB1" w14:paraId="7110DD61" w14:textId="222D1D55" w:rsidTr="00F749BA">
        <w:tc>
          <w:tcPr>
            <w:tcW w:w="1547" w:type="dxa"/>
          </w:tcPr>
          <w:p w14:paraId="5855DD1F" w14:textId="2E2C1E55" w:rsidR="00C70DDA" w:rsidRPr="008C3AB1" w:rsidRDefault="00C70DDA" w:rsidP="008C3AB1">
            <w:pPr>
              <w:rPr>
                <w:rFonts w:eastAsia="Palatino Linotype" w:cs="Palatino Linotype"/>
                <w:iCs/>
                <w:szCs w:val="22"/>
              </w:rPr>
            </w:pPr>
            <w:r w:rsidRPr="008C3AB1">
              <w:rPr>
                <w:rFonts w:eastAsia="Palatino Linotype" w:cs="Palatino Linotype"/>
                <w:iCs/>
                <w:szCs w:val="22"/>
              </w:rPr>
              <w:t>4.</w:t>
            </w:r>
            <w:r w:rsidR="004960BA" w:rsidRPr="008C3AB1">
              <w:rPr>
                <w:rFonts w:eastAsia="Palatino Linotype" w:cs="Palatino Linotype"/>
                <w:iCs/>
                <w:szCs w:val="22"/>
              </w:rPr>
              <w:t xml:space="preserve"> </w:t>
            </w:r>
            <w:r w:rsidRPr="008C3AB1">
              <w:rPr>
                <w:rFonts w:eastAsia="Palatino Linotype" w:cs="Palatino Linotype"/>
                <w:iCs/>
                <w:szCs w:val="22"/>
              </w:rPr>
              <w:t>Nombre del servidor público a quienes están asignados los vehículos operativos.</w:t>
            </w:r>
          </w:p>
        </w:tc>
        <w:tc>
          <w:tcPr>
            <w:tcW w:w="6639" w:type="dxa"/>
          </w:tcPr>
          <w:p w14:paraId="5CCCDAE8" w14:textId="1C9737B1" w:rsidR="00C70DDA" w:rsidRPr="008C3AB1" w:rsidRDefault="004960BA" w:rsidP="008C3AB1">
            <w:pPr>
              <w:rPr>
                <w:rFonts w:eastAsia="Palatino Linotype" w:cs="Palatino Linotype"/>
                <w:iCs/>
                <w:szCs w:val="22"/>
              </w:rPr>
            </w:pPr>
            <w:r w:rsidRPr="008C3AB1">
              <w:rPr>
                <w:noProof/>
                <w:lang w:eastAsia="es-MX"/>
              </w:rPr>
              <w:drawing>
                <wp:inline distT="0" distB="0" distL="0" distR="0" wp14:anchorId="70404C27" wp14:editId="6DB65F9D">
                  <wp:extent cx="3990975" cy="13239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90975" cy="1323975"/>
                          </a:xfrm>
                          <a:prstGeom prst="rect">
                            <a:avLst/>
                          </a:prstGeom>
                        </pic:spPr>
                      </pic:pic>
                    </a:graphicData>
                  </a:graphic>
                </wp:inline>
              </w:drawing>
            </w:r>
          </w:p>
        </w:tc>
        <w:tc>
          <w:tcPr>
            <w:tcW w:w="1023" w:type="dxa"/>
          </w:tcPr>
          <w:p w14:paraId="37CB1022" w14:textId="0CC1132E" w:rsidR="00C70DDA" w:rsidRPr="008C3AB1" w:rsidRDefault="00F749BA" w:rsidP="008C3AB1">
            <w:pPr>
              <w:jc w:val="center"/>
              <w:rPr>
                <w:rFonts w:eastAsia="Palatino Linotype" w:cs="Palatino Linotype"/>
                <w:iCs/>
                <w:szCs w:val="22"/>
              </w:rPr>
            </w:pPr>
            <w:r w:rsidRPr="008C3AB1">
              <w:rPr>
                <w:rFonts w:eastAsia="Palatino Linotype" w:cs="Palatino Linotype"/>
                <w:iCs/>
                <w:szCs w:val="22"/>
              </w:rPr>
              <w:t>Sí</w:t>
            </w:r>
          </w:p>
        </w:tc>
      </w:tr>
      <w:tr w:rsidR="002C77E8" w:rsidRPr="008C3AB1" w14:paraId="23405463" w14:textId="0436C26B" w:rsidTr="00F749BA">
        <w:tc>
          <w:tcPr>
            <w:tcW w:w="1547" w:type="dxa"/>
          </w:tcPr>
          <w:p w14:paraId="2F09BA64" w14:textId="07518A58" w:rsidR="00C70DDA" w:rsidRPr="008C3AB1" w:rsidRDefault="00C70DDA" w:rsidP="008C3AB1">
            <w:pPr>
              <w:rPr>
                <w:rFonts w:eastAsia="Palatino Linotype" w:cs="Palatino Linotype"/>
                <w:iCs/>
                <w:szCs w:val="22"/>
              </w:rPr>
            </w:pPr>
            <w:r w:rsidRPr="008C3AB1">
              <w:rPr>
                <w:rFonts w:eastAsia="Palatino Linotype" w:cs="Palatino Linotype"/>
                <w:iCs/>
                <w:szCs w:val="22"/>
              </w:rPr>
              <w:lastRenderedPageBreak/>
              <w:t>5.</w:t>
            </w:r>
            <w:r w:rsidR="004960BA" w:rsidRPr="008C3AB1">
              <w:rPr>
                <w:rFonts w:eastAsia="Palatino Linotype" w:cs="Palatino Linotype"/>
                <w:iCs/>
                <w:szCs w:val="22"/>
              </w:rPr>
              <w:t xml:space="preserve"> </w:t>
            </w:r>
            <w:r w:rsidRPr="008C3AB1">
              <w:rPr>
                <w:rFonts w:eastAsia="Palatino Linotype" w:cs="Palatino Linotype"/>
                <w:iCs/>
                <w:szCs w:val="22"/>
              </w:rPr>
              <w:t>Dotación mensual combustible de cada vehículo.</w:t>
            </w:r>
          </w:p>
        </w:tc>
        <w:tc>
          <w:tcPr>
            <w:tcW w:w="6639" w:type="dxa"/>
          </w:tcPr>
          <w:p w14:paraId="4FC2C298" w14:textId="5A715B03" w:rsidR="00C70DDA" w:rsidRPr="008C3AB1" w:rsidRDefault="004960BA" w:rsidP="008C3AB1">
            <w:pPr>
              <w:rPr>
                <w:rFonts w:eastAsia="Palatino Linotype" w:cs="Palatino Linotype"/>
                <w:i/>
                <w:szCs w:val="22"/>
              </w:rPr>
            </w:pPr>
            <w:r w:rsidRPr="008C3AB1">
              <w:rPr>
                <w:rFonts w:eastAsia="Palatino Linotype" w:cs="Palatino Linotype"/>
                <w:i/>
                <w:szCs w:val="22"/>
              </w:rPr>
              <w:t>Ninguna Unidad Administrativa es competente para documentar todo acto que derive del ejercicio de facultades, competencias o funciones de otra Unidad Administrativa, aun cuando pertenezcan al mismo sujeto obligado. Dicha Unidad Administrativa sólo es competente para documentar el ejercicio de sus facultades, competencias o funciones.</w:t>
            </w:r>
          </w:p>
        </w:tc>
        <w:tc>
          <w:tcPr>
            <w:tcW w:w="1023" w:type="dxa"/>
          </w:tcPr>
          <w:p w14:paraId="43CD4316" w14:textId="15EB1FE8" w:rsidR="00C70DDA" w:rsidRPr="008C3AB1" w:rsidRDefault="00F749BA" w:rsidP="008C3AB1">
            <w:pPr>
              <w:jc w:val="center"/>
              <w:rPr>
                <w:rFonts w:eastAsia="Palatino Linotype" w:cs="Palatino Linotype"/>
                <w:iCs/>
                <w:szCs w:val="22"/>
              </w:rPr>
            </w:pPr>
            <w:r w:rsidRPr="008C3AB1">
              <w:rPr>
                <w:rFonts w:eastAsia="Palatino Linotype" w:cs="Palatino Linotype"/>
                <w:iCs/>
                <w:szCs w:val="22"/>
              </w:rPr>
              <w:t>No</w:t>
            </w:r>
          </w:p>
        </w:tc>
      </w:tr>
      <w:tr w:rsidR="002C77E8" w:rsidRPr="008C3AB1" w14:paraId="66C5E280" w14:textId="34937005" w:rsidTr="00F749BA">
        <w:tc>
          <w:tcPr>
            <w:tcW w:w="1547" w:type="dxa"/>
          </w:tcPr>
          <w:p w14:paraId="75F22D6F" w14:textId="348607EC" w:rsidR="00C70DDA" w:rsidRPr="008C3AB1" w:rsidRDefault="00C70DDA" w:rsidP="008C3AB1">
            <w:pPr>
              <w:rPr>
                <w:rFonts w:eastAsia="Palatino Linotype" w:cs="Palatino Linotype"/>
                <w:iCs/>
                <w:szCs w:val="22"/>
              </w:rPr>
            </w:pPr>
            <w:r w:rsidRPr="008C3AB1">
              <w:rPr>
                <w:rFonts w:eastAsia="Palatino Linotype" w:cs="Palatino Linotype"/>
                <w:iCs/>
                <w:szCs w:val="22"/>
              </w:rPr>
              <w:t>6.</w:t>
            </w:r>
            <w:r w:rsidR="004960BA" w:rsidRPr="008C3AB1">
              <w:rPr>
                <w:rFonts w:eastAsia="Palatino Linotype" w:cs="Palatino Linotype"/>
                <w:iCs/>
                <w:szCs w:val="22"/>
              </w:rPr>
              <w:t xml:space="preserve"> </w:t>
            </w:r>
            <w:r w:rsidRPr="008C3AB1">
              <w:rPr>
                <w:rFonts w:eastAsia="Palatino Linotype" w:cs="Palatino Linotype"/>
                <w:iCs/>
                <w:szCs w:val="22"/>
              </w:rPr>
              <w:t>Tickets de gasto de combustible.</w:t>
            </w:r>
          </w:p>
        </w:tc>
        <w:tc>
          <w:tcPr>
            <w:tcW w:w="6639" w:type="dxa"/>
          </w:tcPr>
          <w:p w14:paraId="213902D1" w14:textId="77777777" w:rsidR="00C70DDA" w:rsidRPr="008C3AB1" w:rsidRDefault="004960BA" w:rsidP="008C3AB1">
            <w:pPr>
              <w:rPr>
                <w:rFonts w:eastAsia="Palatino Linotype" w:cs="Palatino Linotype"/>
                <w:iCs/>
                <w:szCs w:val="22"/>
              </w:rPr>
            </w:pPr>
            <w:r w:rsidRPr="008C3AB1">
              <w:rPr>
                <w:noProof/>
                <w:lang w:eastAsia="es-MX"/>
              </w:rPr>
              <w:drawing>
                <wp:inline distT="0" distB="0" distL="0" distR="0" wp14:anchorId="457E4B07" wp14:editId="7CA31CB7">
                  <wp:extent cx="3936365" cy="3217653"/>
                  <wp:effectExtent l="0" t="0" r="698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44792" cy="3224541"/>
                          </a:xfrm>
                          <a:prstGeom prst="rect">
                            <a:avLst/>
                          </a:prstGeom>
                        </pic:spPr>
                      </pic:pic>
                    </a:graphicData>
                  </a:graphic>
                </wp:inline>
              </w:drawing>
            </w:r>
          </w:p>
          <w:p w14:paraId="17F6846A" w14:textId="77777777" w:rsidR="004960BA" w:rsidRPr="008C3AB1" w:rsidRDefault="004960BA" w:rsidP="008C3AB1">
            <w:pPr>
              <w:rPr>
                <w:rFonts w:eastAsia="Palatino Linotype" w:cs="Palatino Linotype"/>
                <w:iCs/>
                <w:szCs w:val="22"/>
              </w:rPr>
            </w:pPr>
            <w:r w:rsidRPr="008C3AB1">
              <w:rPr>
                <w:noProof/>
                <w:lang w:eastAsia="es-MX"/>
              </w:rPr>
              <w:drawing>
                <wp:inline distT="0" distB="0" distL="0" distR="0" wp14:anchorId="397FF089" wp14:editId="392B5A7E">
                  <wp:extent cx="2857500" cy="643089"/>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57500" cy="643089"/>
                          </a:xfrm>
                          <a:prstGeom prst="rect">
                            <a:avLst/>
                          </a:prstGeom>
                        </pic:spPr>
                      </pic:pic>
                    </a:graphicData>
                  </a:graphic>
                </wp:inline>
              </w:drawing>
            </w:r>
          </w:p>
          <w:p w14:paraId="66E88D2E" w14:textId="3D699E9B" w:rsidR="0009638F" w:rsidRPr="008C3AB1" w:rsidRDefault="0009638F" w:rsidP="008C3AB1">
            <w:pPr>
              <w:rPr>
                <w:rFonts w:eastAsia="Palatino Linotype" w:cs="Palatino Linotype"/>
                <w:iCs/>
                <w:szCs w:val="22"/>
              </w:rPr>
            </w:pPr>
          </w:p>
        </w:tc>
        <w:tc>
          <w:tcPr>
            <w:tcW w:w="1023" w:type="dxa"/>
          </w:tcPr>
          <w:p w14:paraId="173D3F2B" w14:textId="45B8CB39" w:rsidR="00C70DDA" w:rsidRPr="008C3AB1" w:rsidRDefault="0009638F" w:rsidP="008C3AB1">
            <w:pPr>
              <w:jc w:val="center"/>
              <w:rPr>
                <w:rFonts w:eastAsia="Palatino Linotype" w:cs="Palatino Linotype"/>
                <w:iCs/>
                <w:szCs w:val="22"/>
              </w:rPr>
            </w:pPr>
            <w:r w:rsidRPr="008C3AB1">
              <w:rPr>
                <w:rFonts w:eastAsia="Palatino Linotype" w:cs="Palatino Linotype"/>
                <w:iCs/>
                <w:szCs w:val="22"/>
              </w:rPr>
              <w:t>No</w:t>
            </w:r>
          </w:p>
        </w:tc>
      </w:tr>
      <w:tr w:rsidR="002C77E8" w:rsidRPr="008C3AB1" w14:paraId="1ED76D43" w14:textId="23AD15D0" w:rsidTr="00F749BA">
        <w:tc>
          <w:tcPr>
            <w:tcW w:w="1547" w:type="dxa"/>
          </w:tcPr>
          <w:p w14:paraId="508F26FC" w14:textId="0AB0902D" w:rsidR="00C70DDA" w:rsidRPr="008C3AB1" w:rsidRDefault="00C70DDA" w:rsidP="008C3AB1">
            <w:pPr>
              <w:rPr>
                <w:rFonts w:eastAsia="Palatino Linotype" w:cs="Palatino Linotype"/>
                <w:iCs/>
                <w:szCs w:val="22"/>
              </w:rPr>
            </w:pPr>
            <w:r w:rsidRPr="008C3AB1">
              <w:rPr>
                <w:rFonts w:eastAsia="Palatino Linotype" w:cs="Palatino Linotype"/>
                <w:iCs/>
                <w:szCs w:val="22"/>
              </w:rPr>
              <w:t>7.</w:t>
            </w:r>
            <w:r w:rsidR="004960BA" w:rsidRPr="008C3AB1">
              <w:rPr>
                <w:rFonts w:eastAsia="Palatino Linotype" w:cs="Palatino Linotype"/>
                <w:iCs/>
                <w:szCs w:val="22"/>
              </w:rPr>
              <w:t xml:space="preserve"> </w:t>
            </w:r>
            <w:r w:rsidRPr="008C3AB1">
              <w:rPr>
                <w:rFonts w:eastAsia="Palatino Linotype" w:cs="Palatino Linotype"/>
                <w:iCs/>
                <w:szCs w:val="22"/>
              </w:rPr>
              <w:t>Bitácora.</w:t>
            </w:r>
          </w:p>
        </w:tc>
        <w:tc>
          <w:tcPr>
            <w:tcW w:w="6639" w:type="dxa"/>
          </w:tcPr>
          <w:p w14:paraId="2E5D6F1C" w14:textId="517C617C" w:rsidR="00C70DDA" w:rsidRPr="008C3AB1" w:rsidRDefault="00C70DDA" w:rsidP="008C3AB1">
            <w:pPr>
              <w:rPr>
                <w:rFonts w:eastAsia="Palatino Linotype" w:cs="Palatino Linotype"/>
                <w:iCs/>
                <w:szCs w:val="22"/>
              </w:rPr>
            </w:pPr>
          </w:p>
          <w:p w14:paraId="2BB4A37F" w14:textId="733C9544" w:rsidR="004960BA" w:rsidRPr="008C3AB1" w:rsidRDefault="004960BA" w:rsidP="008C3AB1">
            <w:pPr>
              <w:rPr>
                <w:rFonts w:eastAsia="Palatino Linotype" w:cs="Palatino Linotype"/>
                <w:iCs/>
                <w:szCs w:val="22"/>
              </w:rPr>
            </w:pPr>
            <w:r w:rsidRPr="008C3AB1">
              <w:rPr>
                <w:noProof/>
                <w:lang w:eastAsia="es-MX"/>
              </w:rPr>
              <w:lastRenderedPageBreak/>
              <w:drawing>
                <wp:inline distT="0" distB="0" distL="0" distR="0" wp14:anchorId="76375367" wp14:editId="762DAE11">
                  <wp:extent cx="4077162" cy="24671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08090" cy="2485870"/>
                          </a:xfrm>
                          <a:prstGeom prst="rect">
                            <a:avLst/>
                          </a:prstGeom>
                        </pic:spPr>
                      </pic:pic>
                    </a:graphicData>
                  </a:graphic>
                </wp:inline>
              </w:drawing>
            </w:r>
          </w:p>
          <w:p w14:paraId="1405B64A" w14:textId="1EE41099" w:rsidR="004960BA" w:rsidRPr="008C3AB1" w:rsidRDefault="004960BA" w:rsidP="008C3AB1">
            <w:pPr>
              <w:rPr>
                <w:rFonts w:eastAsia="Palatino Linotype" w:cs="Palatino Linotype"/>
                <w:iCs/>
                <w:szCs w:val="22"/>
              </w:rPr>
            </w:pPr>
          </w:p>
        </w:tc>
        <w:tc>
          <w:tcPr>
            <w:tcW w:w="1023" w:type="dxa"/>
          </w:tcPr>
          <w:p w14:paraId="422A8116" w14:textId="3F370939" w:rsidR="00C70DDA" w:rsidRPr="008C3AB1" w:rsidRDefault="0009638F" w:rsidP="008C3AB1">
            <w:pPr>
              <w:jc w:val="center"/>
              <w:rPr>
                <w:rFonts w:eastAsia="Palatino Linotype" w:cs="Palatino Linotype"/>
                <w:iCs/>
                <w:szCs w:val="22"/>
              </w:rPr>
            </w:pPr>
            <w:r w:rsidRPr="008C3AB1">
              <w:rPr>
                <w:rFonts w:eastAsia="Palatino Linotype" w:cs="Palatino Linotype"/>
                <w:iCs/>
                <w:szCs w:val="22"/>
              </w:rPr>
              <w:lastRenderedPageBreak/>
              <w:t>No</w:t>
            </w:r>
          </w:p>
        </w:tc>
      </w:tr>
      <w:tr w:rsidR="002C77E8" w:rsidRPr="008C3AB1" w14:paraId="69FD4BDE" w14:textId="73A70F7E" w:rsidTr="00F749BA">
        <w:tc>
          <w:tcPr>
            <w:tcW w:w="1547" w:type="dxa"/>
          </w:tcPr>
          <w:p w14:paraId="49876367" w14:textId="03DC62DA" w:rsidR="00C70DDA" w:rsidRPr="008C3AB1" w:rsidRDefault="00C70DDA" w:rsidP="008C3AB1">
            <w:pPr>
              <w:rPr>
                <w:rFonts w:eastAsia="Palatino Linotype" w:cs="Palatino Linotype"/>
                <w:iCs/>
                <w:szCs w:val="22"/>
              </w:rPr>
            </w:pPr>
            <w:r w:rsidRPr="008C3AB1">
              <w:rPr>
                <w:rFonts w:eastAsia="Palatino Linotype" w:cs="Palatino Linotype"/>
                <w:iCs/>
                <w:szCs w:val="22"/>
              </w:rPr>
              <w:t>8.</w:t>
            </w:r>
            <w:r w:rsidR="004960BA" w:rsidRPr="008C3AB1">
              <w:rPr>
                <w:rFonts w:eastAsia="Palatino Linotype" w:cs="Palatino Linotype"/>
                <w:iCs/>
                <w:szCs w:val="22"/>
              </w:rPr>
              <w:t xml:space="preserve"> </w:t>
            </w:r>
            <w:r w:rsidRPr="008C3AB1">
              <w:rPr>
                <w:rFonts w:eastAsia="Palatino Linotype" w:cs="Palatino Linotype"/>
                <w:iCs/>
                <w:szCs w:val="22"/>
              </w:rPr>
              <w:t>Número de tags asignado al Director General.</w:t>
            </w:r>
          </w:p>
        </w:tc>
        <w:tc>
          <w:tcPr>
            <w:tcW w:w="6639" w:type="dxa"/>
          </w:tcPr>
          <w:p w14:paraId="336A078C" w14:textId="279460BF" w:rsidR="00C70DDA" w:rsidRPr="008C3AB1" w:rsidRDefault="00F749BA" w:rsidP="008C3AB1">
            <w:pPr>
              <w:rPr>
                <w:rFonts w:eastAsia="Palatino Linotype" w:cs="Palatino Linotype"/>
                <w:iCs/>
                <w:szCs w:val="22"/>
              </w:rPr>
            </w:pPr>
            <w:r w:rsidRPr="008C3AB1">
              <w:rPr>
                <w:noProof/>
                <w:lang w:eastAsia="es-MX"/>
              </w:rPr>
              <w:drawing>
                <wp:inline distT="0" distB="0" distL="0" distR="0" wp14:anchorId="025055B5" wp14:editId="3E6442A2">
                  <wp:extent cx="4010025" cy="74605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28222" cy="749437"/>
                          </a:xfrm>
                          <a:prstGeom prst="rect">
                            <a:avLst/>
                          </a:prstGeom>
                        </pic:spPr>
                      </pic:pic>
                    </a:graphicData>
                  </a:graphic>
                </wp:inline>
              </w:drawing>
            </w:r>
          </w:p>
        </w:tc>
        <w:tc>
          <w:tcPr>
            <w:tcW w:w="1023" w:type="dxa"/>
          </w:tcPr>
          <w:p w14:paraId="6B0A4131" w14:textId="34605C5A" w:rsidR="00C70DDA" w:rsidRPr="008C3AB1" w:rsidRDefault="000C5F89" w:rsidP="008C3AB1">
            <w:pPr>
              <w:jc w:val="center"/>
              <w:rPr>
                <w:rFonts w:eastAsia="Palatino Linotype" w:cs="Palatino Linotype"/>
                <w:iCs/>
                <w:szCs w:val="22"/>
              </w:rPr>
            </w:pPr>
            <w:r w:rsidRPr="008C3AB1">
              <w:rPr>
                <w:rFonts w:eastAsia="Palatino Linotype" w:cs="Palatino Linotype"/>
                <w:iCs/>
                <w:szCs w:val="22"/>
              </w:rPr>
              <w:t>Sí</w:t>
            </w:r>
          </w:p>
        </w:tc>
      </w:tr>
      <w:tr w:rsidR="002C77E8" w:rsidRPr="008C3AB1" w14:paraId="05FCD7C0" w14:textId="0373EEB7" w:rsidTr="00F749BA">
        <w:tc>
          <w:tcPr>
            <w:tcW w:w="1547" w:type="dxa"/>
          </w:tcPr>
          <w:p w14:paraId="3554819B" w14:textId="129F3D26" w:rsidR="00C70DDA" w:rsidRPr="008C3AB1" w:rsidRDefault="00C70DDA" w:rsidP="008C3AB1">
            <w:pPr>
              <w:rPr>
                <w:rFonts w:eastAsia="Palatino Linotype" w:cs="Palatino Linotype"/>
                <w:iCs/>
                <w:szCs w:val="22"/>
              </w:rPr>
            </w:pPr>
            <w:r w:rsidRPr="008C3AB1">
              <w:rPr>
                <w:rFonts w:eastAsia="Palatino Linotype" w:cs="Palatino Linotype"/>
                <w:iCs/>
                <w:szCs w:val="22"/>
              </w:rPr>
              <w:t>9.</w:t>
            </w:r>
            <w:r w:rsidR="004960BA" w:rsidRPr="008C3AB1">
              <w:rPr>
                <w:rFonts w:eastAsia="Palatino Linotype" w:cs="Palatino Linotype"/>
                <w:iCs/>
                <w:szCs w:val="22"/>
              </w:rPr>
              <w:t xml:space="preserve"> </w:t>
            </w:r>
            <w:r w:rsidRPr="008C3AB1">
              <w:rPr>
                <w:rFonts w:eastAsia="Palatino Linotype" w:cs="Palatino Linotype"/>
                <w:iCs/>
                <w:szCs w:val="22"/>
              </w:rPr>
              <w:t>Número de tags asignados a los demás vehículos.</w:t>
            </w:r>
          </w:p>
        </w:tc>
        <w:tc>
          <w:tcPr>
            <w:tcW w:w="6639" w:type="dxa"/>
          </w:tcPr>
          <w:p w14:paraId="59E40CBE" w14:textId="6B93F2EA" w:rsidR="00C70DDA" w:rsidRPr="008C3AB1" w:rsidRDefault="00F749BA" w:rsidP="008C3AB1">
            <w:pPr>
              <w:rPr>
                <w:rFonts w:eastAsia="Palatino Linotype" w:cs="Palatino Linotype"/>
                <w:iCs/>
                <w:szCs w:val="22"/>
              </w:rPr>
            </w:pPr>
            <w:r w:rsidRPr="008C3AB1">
              <w:rPr>
                <w:noProof/>
                <w:lang w:eastAsia="es-MX"/>
              </w:rPr>
              <w:drawing>
                <wp:inline distT="0" distB="0" distL="0" distR="0" wp14:anchorId="25DAE568" wp14:editId="184BA3B0">
                  <wp:extent cx="3990975" cy="65530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90975" cy="655307"/>
                          </a:xfrm>
                          <a:prstGeom prst="rect">
                            <a:avLst/>
                          </a:prstGeom>
                        </pic:spPr>
                      </pic:pic>
                    </a:graphicData>
                  </a:graphic>
                </wp:inline>
              </w:drawing>
            </w:r>
          </w:p>
        </w:tc>
        <w:tc>
          <w:tcPr>
            <w:tcW w:w="1023" w:type="dxa"/>
          </w:tcPr>
          <w:p w14:paraId="119983FA" w14:textId="035A8008" w:rsidR="00C70DDA" w:rsidRPr="008C3AB1" w:rsidRDefault="00F749BA" w:rsidP="008C3AB1">
            <w:pPr>
              <w:jc w:val="center"/>
              <w:rPr>
                <w:rFonts w:eastAsia="Palatino Linotype" w:cs="Palatino Linotype"/>
                <w:iCs/>
                <w:szCs w:val="22"/>
              </w:rPr>
            </w:pPr>
            <w:r w:rsidRPr="008C3AB1">
              <w:rPr>
                <w:rFonts w:eastAsia="Palatino Linotype" w:cs="Palatino Linotype"/>
                <w:iCs/>
                <w:szCs w:val="22"/>
              </w:rPr>
              <w:t>Sí</w:t>
            </w:r>
          </w:p>
        </w:tc>
      </w:tr>
      <w:tr w:rsidR="002C77E8" w:rsidRPr="008C3AB1" w14:paraId="6992B8C6" w14:textId="4968C8B7" w:rsidTr="00F749BA">
        <w:tc>
          <w:tcPr>
            <w:tcW w:w="1547" w:type="dxa"/>
          </w:tcPr>
          <w:p w14:paraId="4FED9C51" w14:textId="5EF684C4" w:rsidR="00C70DDA" w:rsidRPr="008C3AB1" w:rsidRDefault="00C70DDA" w:rsidP="008C3AB1">
            <w:pPr>
              <w:rPr>
                <w:rFonts w:eastAsia="Palatino Linotype" w:cs="Palatino Linotype"/>
                <w:iCs/>
                <w:szCs w:val="22"/>
              </w:rPr>
            </w:pPr>
            <w:r w:rsidRPr="008C3AB1">
              <w:rPr>
                <w:rFonts w:eastAsia="Palatino Linotype" w:cs="Palatino Linotype"/>
                <w:iCs/>
                <w:szCs w:val="22"/>
              </w:rPr>
              <w:t>10.</w:t>
            </w:r>
            <w:r w:rsidR="004960BA" w:rsidRPr="008C3AB1">
              <w:rPr>
                <w:rFonts w:eastAsia="Palatino Linotype" w:cs="Palatino Linotype"/>
                <w:iCs/>
                <w:szCs w:val="22"/>
              </w:rPr>
              <w:t xml:space="preserve"> </w:t>
            </w:r>
            <w:r w:rsidRPr="008C3AB1">
              <w:rPr>
                <w:rFonts w:eastAsia="Palatino Linotype" w:cs="Palatino Linotype"/>
                <w:iCs/>
                <w:szCs w:val="22"/>
              </w:rPr>
              <w:t>Dotación de tag de cada vehículo.</w:t>
            </w:r>
          </w:p>
        </w:tc>
        <w:tc>
          <w:tcPr>
            <w:tcW w:w="6639" w:type="dxa"/>
          </w:tcPr>
          <w:p w14:paraId="014BBA31" w14:textId="041D015D" w:rsidR="00C70DDA" w:rsidRPr="008C3AB1" w:rsidRDefault="004960BA" w:rsidP="008C3AB1">
            <w:pPr>
              <w:contextualSpacing/>
              <w:rPr>
                <w:rFonts w:eastAsia="Palatino Linotype" w:cs="Palatino Linotype"/>
                <w:i/>
                <w:szCs w:val="22"/>
              </w:rPr>
            </w:pPr>
            <w:r w:rsidRPr="008C3AB1">
              <w:rPr>
                <w:rFonts w:eastAsia="Palatino Linotype" w:cs="Palatino Linotype"/>
                <w:i/>
                <w:szCs w:val="22"/>
              </w:rPr>
              <w:t>Ninguna Unidad Administrativa es competente para documentar todo acto que derive del ejercicio de facultades, competencias o funciones de otra Unidad Administrativa, aun cuando pertenezcan al mismo sujeto obligado. Dicha Unidad Administrativa sólo es competente para documentar el ejercicio de sus facultades, competencias o funciones.</w:t>
            </w:r>
          </w:p>
        </w:tc>
        <w:tc>
          <w:tcPr>
            <w:tcW w:w="1023" w:type="dxa"/>
          </w:tcPr>
          <w:p w14:paraId="53E8E57A" w14:textId="4056F1A0" w:rsidR="00C70DDA" w:rsidRPr="008C3AB1" w:rsidRDefault="00F94565" w:rsidP="008C3AB1">
            <w:pPr>
              <w:jc w:val="center"/>
              <w:rPr>
                <w:rFonts w:eastAsia="Palatino Linotype" w:cs="Palatino Linotype"/>
                <w:iCs/>
                <w:szCs w:val="22"/>
              </w:rPr>
            </w:pPr>
            <w:r w:rsidRPr="008C3AB1">
              <w:rPr>
                <w:rFonts w:eastAsia="Palatino Linotype" w:cs="Palatino Linotype"/>
                <w:iCs/>
                <w:szCs w:val="22"/>
              </w:rPr>
              <w:t>No</w:t>
            </w:r>
          </w:p>
        </w:tc>
      </w:tr>
      <w:tr w:rsidR="00F749BA" w:rsidRPr="008C3AB1" w14:paraId="499E46A2" w14:textId="28B860B9" w:rsidTr="00F749BA">
        <w:tc>
          <w:tcPr>
            <w:tcW w:w="1547" w:type="dxa"/>
          </w:tcPr>
          <w:p w14:paraId="3CC76C9B" w14:textId="51645A2B" w:rsidR="00C70DDA" w:rsidRPr="008C3AB1" w:rsidRDefault="00C70DDA" w:rsidP="008C3AB1">
            <w:pPr>
              <w:rPr>
                <w:rFonts w:eastAsia="Palatino Linotype" w:cs="Palatino Linotype"/>
                <w:iCs/>
                <w:szCs w:val="22"/>
              </w:rPr>
            </w:pPr>
            <w:r w:rsidRPr="008C3AB1">
              <w:rPr>
                <w:rFonts w:eastAsia="Palatino Linotype" w:cs="Palatino Linotype"/>
                <w:iCs/>
                <w:szCs w:val="22"/>
              </w:rPr>
              <w:t>11.</w:t>
            </w:r>
            <w:r w:rsidR="00F749BA" w:rsidRPr="008C3AB1">
              <w:rPr>
                <w:rFonts w:eastAsia="Palatino Linotype" w:cs="Palatino Linotype"/>
                <w:iCs/>
                <w:szCs w:val="22"/>
              </w:rPr>
              <w:t xml:space="preserve"> </w:t>
            </w:r>
            <w:r w:rsidRPr="008C3AB1">
              <w:rPr>
                <w:rFonts w:eastAsia="Palatino Linotype" w:cs="Palatino Linotype"/>
                <w:iCs/>
                <w:szCs w:val="22"/>
              </w:rPr>
              <w:t>Cruces para comprobación del gasto.</w:t>
            </w:r>
          </w:p>
        </w:tc>
        <w:tc>
          <w:tcPr>
            <w:tcW w:w="6639" w:type="dxa"/>
          </w:tcPr>
          <w:p w14:paraId="1F01D05F" w14:textId="00A42034" w:rsidR="00C70DDA" w:rsidRPr="008C3AB1" w:rsidRDefault="00F749BA" w:rsidP="008C3AB1">
            <w:pPr>
              <w:rPr>
                <w:rFonts w:eastAsia="Palatino Linotype" w:cs="Palatino Linotype"/>
                <w:iCs/>
                <w:szCs w:val="22"/>
              </w:rPr>
            </w:pPr>
            <w:r w:rsidRPr="008C3AB1">
              <w:rPr>
                <w:noProof/>
                <w:lang w:eastAsia="es-MX"/>
              </w:rPr>
              <w:drawing>
                <wp:inline distT="0" distB="0" distL="0" distR="0" wp14:anchorId="3374147A" wp14:editId="3CB74F55">
                  <wp:extent cx="4171950" cy="680410"/>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01132" cy="685169"/>
                          </a:xfrm>
                          <a:prstGeom prst="rect">
                            <a:avLst/>
                          </a:prstGeom>
                        </pic:spPr>
                      </pic:pic>
                    </a:graphicData>
                  </a:graphic>
                </wp:inline>
              </w:drawing>
            </w:r>
          </w:p>
        </w:tc>
        <w:tc>
          <w:tcPr>
            <w:tcW w:w="1023" w:type="dxa"/>
          </w:tcPr>
          <w:p w14:paraId="44636629" w14:textId="70F54255" w:rsidR="00C70DDA" w:rsidRPr="008C3AB1" w:rsidRDefault="00F94565" w:rsidP="008C3AB1">
            <w:pPr>
              <w:jc w:val="center"/>
              <w:rPr>
                <w:rFonts w:eastAsia="Palatino Linotype" w:cs="Palatino Linotype"/>
                <w:iCs/>
                <w:szCs w:val="22"/>
              </w:rPr>
            </w:pPr>
            <w:r w:rsidRPr="008C3AB1">
              <w:rPr>
                <w:rFonts w:eastAsia="Palatino Linotype" w:cs="Palatino Linotype"/>
                <w:iCs/>
                <w:szCs w:val="22"/>
              </w:rPr>
              <w:t>No</w:t>
            </w:r>
          </w:p>
        </w:tc>
      </w:tr>
    </w:tbl>
    <w:p w14:paraId="10D4B7E8" w14:textId="77777777" w:rsidR="00B061C6" w:rsidRPr="008C3AB1" w:rsidRDefault="00B061C6" w:rsidP="008C3AB1">
      <w:pPr>
        <w:ind w:right="-312"/>
        <w:rPr>
          <w:rFonts w:cs="Arial"/>
          <w:szCs w:val="22"/>
        </w:rPr>
      </w:pPr>
    </w:p>
    <w:p w14:paraId="66E0D669" w14:textId="517BAE26" w:rsidR="00016D6A" w:rsidRPr="008C3AB1" w:rsidRDefault="00BC592A" w:rsidP="008C3AB1">
      <w:pPr>
        <w:ind w:right="-312"/>
        <w:rPr>
          <w:rFonts w:cs="Arial"/>
          <w:szCs w:val="22"/>
        </w:rPr>
      </w:pPr>
      <w:r w:rsidRPr="008C3AB1">
        <w:rPr>
          <w:rFonts w:cs="Arial"/>
          <w:szCs w:val="22"/>
        </w:rPr>
        <w:t xml:space="preserve">Así, de la tabla inserta se tiene que no se colma en su totalidad lo peticionado por </w:t>
      </w:r>
      <w:r w:rsidRPr="008C3AB1">
        <w:rPr>
          <w:rFonts w:cs="Arial"/>
          <w:b/>
          <w:bCs/>
          <w:szCs w:val="22"/>
        </w:rPr>
        <w:t xml:space="preserve">LA PERSONA RECURRENTE </w:t>
      </w:r>
      <w:r w:rsidRPr="008C3AB1">
        <w:rPr>
          <w:rFonts w:cs="Arial"/>
          <w:szCs w:val="22"/>
        </w:rPr>
        <w:t xml:space="preserve">en primer término, en razón de que el Servidor Público Habilitado que se pronunció </w:t>
      </w:r>
      <w:r w:rsidR="00AC758C" w:rsidRPr="008C3AB1">
        <w:rPr>
          <w:rFonts w:cs="Arial"/>
          <w:szCs w:val="22"/>
        </w:rPr>
        <w:t xml:space="preserve">corresponde al </w:t>
      </w:r>
      <w:r w:rsidR="002C3A91" w:rsidRPr="008C3AB1">
        <w:rPr>
          <w:rFonts w:cs="Arial"/>
          <w:szCs w:val="22"/>
        </w:rPr>
        <w:t xml:space="preserve">Servidor Público Habilitado del Órgano Interno de Control, usuario y </w:t>
      </w:r>
      <w:r w:rsidR="002C3A91" w:rsidRPr="008C3AB1">
        <w:rPr>
          <w:rFonts w:cs="Arial"/>
          <w:szCs w:val="22"/>
        </w:rPr>
        <w:lastRenderedPageBreak/>
        <w:t>que en su caso tiene vehículos de asignación directa y de carácter operativo, al que le asignan combustible y el manejo de las tags</w:t>
      </w:r>
      <w:r w:rsidR="00AC758C" w:rsidRPr="008C3AB1">
        <w:rPr>
          <w:rFonts w:cs="Arial"/>
          <w:szCs w:val="22"/>
        </w:rPr>
        <w:t xml:space="preserve">, pero conforme al estudio y análisis del marco normativo del </w:t>
      </w:r>
      <w:r w:rsidR="00AC758C" w:rsidRPr="008C3AB1">
        <w:rPr>
          <w:rFonts w:cs="Arial"/>
          <w:b/>
          <w:bCs/>
          <w:szCs w:val="22"/>
        </w:rPr>
        <w:t xml:space="preserve">SUJETO OBLIGADO </w:t>
      </w:r>
      <w:r w:rsidR="00AC758C" w:rsidRPr="008C3AB1">
        <w:rPr>
          <w:rFonts w:cs="Arial"/>
          <w:szCs w:val="22"/>
        </w:rPr>
        <w:t xml:space="preserve">se fundamenta que la información requerida corresponde al ámbito de competencia dela Dirección General de Administración y Finanzas, </w:t>
      </w:r>
      <w:r w:rsidR="002C3A91" w:rsidRPr="008C3AB1">
        <w:rPr>
          <w:rFonts w:cs="Arial"/>
          <w:szCs w:val="22"/>
        </w:rPr>
        <w:t xml:space="preserve">quien manifestó en el diverso medio de impugnación en estudio que no se desagrega la información al grado requerido por </w:t>
      </w:r>
      <w:r w:rsidR="002C3A91" w:rsidRPr="008C3AB1">
        <w:rPr>
          <w:rFonts w:cs="Arial"/>
          <w:b/>
          <w:bCs/>
          <w:szCs w:val="22"/>
        </w:rPr>
        <w:t xml:space="preserve">LA PERSONA SOLICITANTE, </w:t>
      </w:r>
      <w:r w:rsidR="002C3A91" w:rsidRPr="008C3AB1">
        <w:rPr>
          <w:rFonts w:cs="Arial"/>
          <w:szCs w:val="22"/>
        </w:rPr>
        <w:t xml:space="preserve">siendo que conforme a lo analizado al marco normativo y sus procedimientos sí existen </w:t>
      </w:r>
      <w:r w:rsidR="00AC758C" w:rsidRPr="008C3AB1">
        <w:rPr>
          <w:rFonts w:cs="Arial"/>
          <w:szCs w:val="22"/>
        </w:rPr>
        <w:t>documentos que debe poseer y administrar dentro de sus archivos</w:t>
      </w:r>
      <w:r w:rsidR="002C3A91" w:rsidRPr="008C3AB1">
        <w:rPr>
          <w:rFonts w:cs="Arial"/>
          <w:szCs w:val="22"/>
        </w:rPr>
        <w:t xml:space="preserve"> que bien pueden colmar la pretensión del solicitante</w:t>
      </w:r>
      <w:r w:rsidR="00AC758C" w:rsidRPr="008C3AB1">
        <w:rPr>
          <w:rFonts w:cs="Arial"/>
          <w:szCs w:val="22"/>
        </w:rPr>
        <w:t>.</w:t>
      </w:r>
    </w:p>
    <w:p w14:paraId="1E8D1978" w14:textId="2616D082" w:rsidR="00073DFF" w:rsidRPr="008C3AB1" w:rsidRDefault="00073DFF" w:rsidP="008C3AB1">
      <w:pPr>
        <w:ind w:right="-312"/>
        <w:rPr>
          <w:rFonts w:cs="Arial"/>
          <w:szCs w:val="22"/>
        </w:rPr>
      </w:pPr>
    </w:p>
    <w:p w14:paraId="2830F31D" w14:textId="30F6998A" w:rsidR="00073DFF" w:rsidRPr="008C3AB1" w:rsidRDefault="00073DFF" w:rsidP="008C3AB1">
      <w:pPr>
        <w:ind w:right="-312"/>
        <w:rPr>
          <w:rFonts w:cs="Arial"/>
          <w:szCs w:val="22"/>
        </w:rPr>
      </w:pPr>
      <w:r w:rsidRPr="008C3AB1">
        <w:rPr>
          <w:rFonts w:cs="Arial"/>
          <w:szCs w:val="22"/>
        </w:rPr>
        <w:t>Aunado a que, en lo que concierne a lo pedimentos relativos a</w:t>
      </w:r>
      <w:r w:rsidR="005B75EE" w:rsidRPr="008C3AB1">
        <w:rPr>
          <w:rFonts w:cs="Arial"/>
          <w:szCs w:val="22"/>
        </w:rPr>
        <w:t xml:space="preserve">: </w:t>
      </w:r>
      <w:r w:rsidRPr="008C3AB1">
        <w:rPr>
          <w:rFonts w:cs="Arial"/>
          <w:szCs w:val="22"/>
        </w:rPr>
        <w:t>5. Dotación mensual combustible de cada vehículo, 10. Dotación de tag de cada vehículo y 11. Cruces para comprobación del gasto,</w:t>
      </w:r>
      <w:r w:rsidR="005B75EE" w:rsidRPr="008C3AB1">
        <w:rPr>
          <w:rFonts w:cs="Arial"/>
          <w:szCs w:val="22"/>
        </w:rPr>
        <w:t xml:space="preserve"> manifestó que n</w:t>
      </w:r>
      <w:r w:rsidRPr="008C3AB1">
        <w:rPr>
          <w:rFonts w:cs="Arial"/>
          <w:szCs w:val="22"/>
        </w:rPr>
        <w:t>inguna Unidad Administrativa es competente para documentar todo acto que derive del ejercicio de facultades, competencias o funciones de otra Unidad Administrativa, aun cuando pertenezcan al mismo sujeto obligado</w:t>
      </w:r>
      <w:r w:rsidR="005B75EE" w:rsidRPr="008C3AB1">
        <w:rPr>
          <w:rFonts w:cs="Arial"/>
          <w:szCs w:val="22"/>
        </w:rPr>
        <w:t>, es decir, declaro una incompetencia</w:t>
      </w:r>
      <w:r w:rsidR="009C7D6F" w:rsidRPr="008C3AB1">
        <w:rPr>
          <w:rFonts w:cs="Arial"/>
          <w:szCs w:val="22"/>
        </w:rPr>
        <w:t>, en razón de que d</w:t>
      </w:r>
      <w:r w:rsidRPr="008C3AB1">
        <w:rPr>
          <w:rFonts w:cs="Arial"/>
          <w:szCs w:val="22"/>
        </w:rPr>
        <w:t>icha Unidad Administrativa sólo es competente para documentar el ejercicio de sus facultades, competencias o funciones</w:t>
      </w:r>
      <w:r w:rsidR="009C7D6F" w:rsidRPr="008C3AB1">
        <w:rPr>
          <w:rFonts w:cs="Arial"/>
          <w:szCs w:val="22"/>
        </w:rPr>
        <w:t>; y conforme al estudio realizado, se advierte que efectivamente le compete a otra unidad administrativa, así como a las áreas adscritas a esta la información peticionada.</w:t>
      </w:r>
    </w:p>
    <w:p w14:paraId="7F6D207D" w14:textId="1884680E" w:rsidR="009C7D6F" w:rsidRPr="008C3AB1" w:rsidRDefault="009C7D6F" w:rsidP="008C3AB1">
      <w:pPr>
        <w:ind w:right="-312"/>
        <w:rPr>
          <w:rFonts w:cs="Arial"/>
          <w:szCs w:val="22"/>
        </w:rPr>
      </w:pPr>
    </w:p>
    <w:p w14:paraId="2A989251" w14:textId="65D0FC7A" w:rsidR="009C7D6F" w:rsidRPr="008C3AB1" w:rsidRDefault="009C7D6F" w:rsidP="008C3AB1">
      <w:pPr>
        <w:ind w:right="-312"/>
        <w:rPr>
          <w:rFonts w:eastAsia="Palatino Linotype" w:cs="Palatino Linotype"/>
          <w:iCs/>
          <w:szCs w:val="22"/>
        </w:rPr>
      </w:pPr>
      <w:r w:rsidRPr="008C3AB1">
        <w:rPr>
          <w:rFonts w:cs="Arial"/>
          <w:szCs w:val="22"/>
        </w:rPr>
        <w:t>Así, por lo que concierne a 6. Tickets de gasto de combustible y 7. Bitácora, si bien el Servidor Público Habilitado de la Contraloría proporcionó información al respecto, también lo es, que dicha documentación no genera certeza, ello en razón de que en los pedimentos 1 y 3, relativos al n</w:t>
      </w:r>
      <w:r w:rsidRPr="008C3AB1">
        <w:rPr>
          <w:rFonts w:eastAsia="Palatino Linotype" w:cs="Palatino Linotype"/>
          <w:iCs/>
          <w:szCs w:val="22"/>
        </w:rPr>
        <w:t xml:space="preserve">úmero de vehículos directos asignados y al Listado de vehículos operativos, se dijo que se contaba con los vehículos con número económico siguientes: </w:t>
      </w:r>
      <w:r w:rsidRPr="008C3AB1">
        <w:rPr>
          <w:rFonts w:eastAsia="Palatino Linotype" w:cs="Palatino Linotype"/>
          <w:b/>
          <w:bCs/>
          <w:iCs/>
          <w:szCs w:val="22"/>
        </w:rPr>
        <w:t>T-370, T-511, ART</w:t>
      </w:r>
      <w:r w:rsidR="000B17D8" w:rsidRPr="008C3AB1">
        <w:rPr>
          <w:rFonts w:eastAsia="Palatino Linotype" w:cs="Palatino Linotype"/>
          <w:b/>
          <w:bCs/>
          <w:iCs/>
          <w:szCs w:val="22"/>
        </w:rPr>
        <w:t>-</w:t>
      </w:r>
      <w:r w:rsidRPr="008C3AB1">
        <w:rPr>
          <w:rFonts w:eastAsia="Palatino Linotype" w:cs="Palatino Linotype"/>
          <w:b/>
          <w:bCs/>
          <w:iCs/>
          <w:szCs w:val="22"/>
        </w:rPr>
        <w:t>030, T-488, T-</w:t>
      </w:r>
      <w:r w:rsidRPr="008C3AB1">
        <w:rPr>
          <w:rFonts w:eastAsia="Palatino Linotype" w:cs="Palatino Linotype"/>
          <w:b/>
          <w:bCs/>
          <w:iCs/>
          <w:szCs w:val="22"/>
        </w:rPr>
        <w:lastRenderedPageBreak/>
        <w:t xml:space="preserve">489, T-490 </w:t>
      </w:r>
      <w:r w:rsidRPr="008C3AB1">
        <w:rPr>
          <w:rFonts w:eastAsia="Palatino Linotype" w:cs="Palatino Linotype"/>
          <w:iCs/>
          <w:szCs w:val="22"/>
        </w:rPr>
        <w:t xml:space="preserve">y </w:t>
      </w:r>
      <w:r w:rsidRPr="008C3AB1">
        <w:rPr>
          <w:rFonts w:eastAsia="Palatino Linotype" w:cs="Palatino Linotype"/>
          <w:b/>
          <w:bCs/>
          <w:iCs/>
          <w:szCs w:val="22"/>
        </w:rPr>
        <w:t>T-491</w:t>
      </w:r>
      <w:r w:rsidRPr="008C3AB1">
        <w:rPr>
          <w:rFonts w:eastAsia="Palatino Linotype" w:cs="Palatino Linotype"/>
          <w:iCs/>
          <w:szCs w:val="22"/>
        </w:rPr>
        <w:t>, sin embargo de la bitácora y tickets se observa que se hace referencia a otros vehículos, como se ilustra enseguida a manera de ejemplo:</w:t>
      </w:r>
    </w:p>
    <w:p w14:paraId="1D72CB02" w14:textId="37A5AB6E" w:rsidR="00B061C6" w:rsidRPr="008C3AB1" w:rsidRDefault="00B061C6" w:rsidP="008C3AB1">
      <w:pPr>
        <w:ind w:right="-312"/>
        <w:rPr>
          <w:rFonts w:eastAsia="Palatino Linotype" w:cs="Palatino Linotype"/>
          <w:iCs/>
          <w:szCs w:val="22"/>
        </w:rPr>
      </w:pPr>
      <w:r w:rsidRPr="008C3AB1">
        <w:rPr>
          <w:noProof/>
          <w:lang w:eastAsia="es-MX"/>
        </w:rPr>
        <mc:AlternateContent>
          <mc:Choice Requires="wps">
            <w:drawing>
              <wp:anchor distT="0" distB="0" distL="114300" distR="114300" simplePos="0" relativeHeight="251667456" behindDoc="0" locked="0" layoutInCell="1" allowOverlap="1" wp14:anchorId="6CE63C53" wp14:editId="05E13FC9">
                <wp:simplePos x="0" y="0"/>
                <wp:positionH relativeFrom="column">
                  <wp:posOffset>1653948</wp:posOffset>
                </wp:positionH>
                <wp:positionV relativeFrom="paragraph">
                  <wp:posOffset>264315</wp:posOffset>
                </wp:positionV>
                <wp:extent cx="704850" cy="581025"/>
                <wp:effectExtent l="0" t="38100" r="57150" b="28575"/>
                <wp:wrapNone/>
                <wp:docPr id="25" name="Conector recto de flecha 25"/>
                <wp:cNvGraphicFramePr/>
                <a:graphic xmlns:a="http://schemas.openxmlformats.org/drawingml/2006/main">
                  <a:graphicData uri="http://schemas.microsoft.com/office/word/2010/wordprocessingShape">
                    <wps:wsp>
                      <wps:cNvCnPr/>
                      <wps:spPr>
                        <a:xfrm flipV="1">
                          <a:off x="0" y="0"/>
                          <a:ext cx="704850" cy="581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85814D" id="_x0000_t32" coordsize="21600,21600" o:spt="32" o:oned="t" path="m,l21600,21600e" filled="f">
                <v:path arrowok="t" fillok="f" o:connecttype="none"/>
                <o:lock v:ext="edit" shapetype="t"/>
              </v:shapetype>
              <v:shape id="Conector recto de flecha 25" o:spid="_x0000_s1026" type="#_x0000_t32" style="position:absolute;margin-left:130.25pt;margin-top:20.8pt;width:55.5pt;height:45.7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" strokecolor="red" strokeweight=".5pt">
                <v:stroke endarrow="block" joinstyle="miter"/>
              </v:shape>
            </w:pict>
          </mc:Fallback>
        </mc:AlternateContent>
      </w:r>
      <w:r w:rsidRPr="008C3AB1">
        <w:rPr>
          <w:noProof/>
          <w:lang w:eastAsia="es-MX"/>
        </w:rPr>
        <w:drawing>
          <wp:inline distT="0" distB="0" distL="0" distR="0" wp14:anchorId="788AE23B" wp14:editId="15099301">
            <wp:extent cx="5742940" cy="1676400"/>
            <wp:effectExtent l="76200" t="76200" r="124460" b="133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2940" cy="167640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48F3F17D" w14:textId="77777777" w:rsidR="00E55D63" w:rsidRPr="008C3AB1" w:rsidRDefault="00E55D63" w:rsidP="008C3AB1">
      <w:pPr>
        <w:ind w:right="-312"/>
        <w:rPr>
          <w:rFonts w:eastAsia="Palatino Linotype" w:cs="Palatino Linotype"/>
          <w:iCs/>
          <w:szCs w:val="22"/>
        </w:rPr>
      </w:pPr>
    </w:p>
    <w:p w14:paraId="7B19DAC4" w14:textId="4B9FF96D" w:rsidR="00930DEE" w:rsidRPr="008C3AB1" w:rsidRDefault="000B17D8" w:rsidP="008C3AB1">
      <w:pPr>
        <w:ind w:right="-312"/>
        <w:rPr>
          <w:rFonts w:eastAsia="Palatino Linotype" w:cs="Palatino Linotype"/>
          <w:iCs/>
          <w:szCs w:val="22"/>
        </w:rPr>
      </w:pPr>
      <w:r w:rsidRPr="008C3AB1">
        <w:rPr>
          <w:rFonts w:eastAsia="Palatino Linotype" w:cs="Palatino Linotype"/>
          <w:iCs/>
          <w:noProof/>
          <w:szCs w:val="22"/>
          <w:lang w:eastAsia="es-MX"/>
        </w:rPr>
        <mc:AlternateContent>
          <mc:Choice Requires="wps">
            <w:drawing>
              <wp:anchor distT="0" distB="0" distL="114300" distR="114300" simplePos="0" relativeHeight="251659264" behindDoc="0" locked="0" layoutInCell="1" allowOverlap="1" wp14:anchorId="70440104" wp14:editId="0A434854">
                <wp:simplePos x="0" y="0"/>
                <wp:positionH relativeFrom="column">
                  <wp:posOffset>170923</wp:posOffset>
                </wp:positionH>
                <wp:positionV relativeFrom="paragraph">
                  <wp:posOffset>2192</wp:posOffset>
                </wp:positionV>
                <wp:extent cx="1333500" cy="666750"/>
                <wp:effectExtent l="0" t="0" r="19050" b="19050"/>
                <wp:wrapNone/>
                <wp:docPr id="18" name="Rectángulo 18"/>
                <wp:cNvGraphicFramePr/>
                <a:graphic xmlns:a="http://schemas.openxmlformats.org/drawingml/2006/main">
                  <a:graphicData uri="http://schemas.microsoft.com/office/word/2010/wordprocessingShape">
                    <wps:wsp>
                      <wps:cNvSpPr/>
                      <wps:spPr>
                        <a:xfrm>
                          <a:off x="0" y="0"/>
                          <a:ext cx="1333500" cy="666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732016" id="Rectángulo 18" o:spid="_x0000_s1026" style="position:absolute;margin-left:13.45pt;margin-top:.15pt;width:105pt;height: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" filled="f" strokecolor="red" strokeweight="1pt"/>
            </w:pict>
          </mc:Fallback>
        </mc:AlternateContent>
      </w:r>
      <w:r w:rsidRPr="008C3AB1">
        <w:rPr>
          <w:rFonts w:eastAsia="Palatino Linotype" w:cs="Palatino Linotype"/>
          <w:iCs/>
          <w:noProof/>
          <w:szCs w:val="22"/>
          <w:lang w:eastAsia="es-MX"/>
        </w:rPr>
        <mc:AlternateContent>
          <mc:Choice Requires="wps">
            <w:drawing>
              <wp:anchor distT="0" distB="0" distL="114300" distR="114300" simplePos="0" relativeHeight="251666432" behindDoc="0" locked="0" layoutInCell="1" allowOverlap="1" wp14:anchorId="19C9AB74" wp14:editId="2C823974">
                <wp:simplePos x="0" y="0"/>
                <wp:positionH relativeFrom="column">
                  <wp:posOffset>3211195</wp:posOffset>
                </wp:positionH>
                <wp:positionV relativeFrom="paragraph">
                  <wp:posOffset>2169160</wp:posOffset>
                </wp:positionV>
                <wp:extent cx="1743075" cy="323850"/>
                <wp:effectExtent l="0" t="0" r="28575" b="19050"/>
                <wp:wrapNone/>
                <wp:docPr id="22" name="Rectángulo 22"/>
                <wp:cNvGraphicFramePr/>
                <a:graphic xmlns:a="http://schemas.openxmlformats.org/drawingml/2006/main">
                  <a:graphicData uri="http://schemas.microsoft.com/office/word/2010/wordprocessingShape">
                    <wps:wsp>
                      <wps:cNvSpPr/>
                      <wps:spPr>
                        <a:xfrm>
                          <a:off x="0" y="0"/>
                          <a:ext cx="1743075"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2BCFAB" id="Rectángulo 22" o:spid="_x0000_s1026" style="position:absolute;margin-left:252.85pt;margin-top:170.8pt;width:137.2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" filled="f" strokecolor="red" strokeweight="1pt"/>
            </w:pict>
          </mc:Fallback>
        </mc:AlternateContent>
      </w:r>
      <w:r w:rsidRPr="008C3AB1">
        <w:rPr>
          <w:noProof/>
          <w:lang w:eastAsia="es-MX"/>
        </w:rPr>
        <w:drawing>
          <wp:anchor distT="0" distB="0" distL="114300" distR="114300" simplePos="0" relativeHeight="251664384" behindDoc="1" locked="0" layoutInCell="1" allowOverlap="1" wp14:anchorId="65276F68" wp14:editId="12D082EA">
            <wp:simplePos x="0" y="0"/>
            <wp:positionH relativeFrom="column">
              <wp:posOffset>3115945</wp:posOffset>
            </wp:positionH>
            <wp:positionV relativeFrom="paragraph">
              <wp:posOffset>6985</wp:posOffset>
            </wp:positionV>
            <wp:extent cx="1673860" cy="2362200"/>
            <wp:effectExtent l="0" t="0" r="2540" b="0"/>
            <wp:wrapTight wrapText="bothSides">
              <wp:wrapPolygon edited="0">
                <wp:start x="0" y="0"/>
                <wp:lineTo x="0" y="21426"/>
                <wp:lineTo x="21387" y="21426"/>
                <wp:lineTo x="21387"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3860" cy="2362200"/>
                    </a:xfrm>
                    <a:prstGeom prst="rect">
                      <a:avLst/>
                    </a:prstGeom>
                  </pic:spPr>
                </pic:pic>
              </a:graphicData>
            </a:graphic>
            <wp14:sizeRelH relativeFrom="margin">
              <wp14:pctWidth>0</wp14:pctWidth>
            </wp14:sizeRelH>
            <wp14:sizeRelV relativeFrom="margin">
              <wp14:pctHeight>0</wp14:pctHeight>
            </wp14:sizeRelV>
          </wp:anchor>
        </w:drawing>
      </w:r>
      <w:r w:rsidRPr="008C3AB1">
        <w:rPr>
          <w:rFonts w:eastAsia="Palatino Linotype" w:cs="Palatino Linotype"/>
          <w:iCs/>
          <w:noProof/>
          <w:szCs w:val="22"/>
          <w:lang w:eastAsia="es-MX"/>
        </w:rPr>
        <mc:AlternateContent>
          <mc:Choice Requires="wps">
            <w:drawing>
              <wp:anchor distT="0" distB="0" distL="114300" distR="114300" simplePos="0" relativeHeight="251663360" behindDoc="0" locked="0" layoutInCell="1" allowOverlap="1" wp14:anchorId="476638CE" wp14:editId="28C91483">
                <wp:simplePos x="0" y="0"/>
                <wp:positionH relativeFrom="column">
                  <wp:posOffset>134620</wp:posOffset>
                </wp:positionH>
                <wp:positionV relativeFrom="paragraph">
                  <wp:posOffset>1664335</wp:posOffset>
                </wp:positionV>
                <wp:extent cx="1381125" cy="752475"/>
                <wp:effectExtent l="0" t="0" r="28575" b="28575"/>
                <wp:wrapNone/>
                <wp:docPr id="20" name="Rectángulo 20"/>
                <wp:cNvGraphicFramePr/>
                <a:graphic xmlns:a="http://schemas.openxmlformats.org/drawingml/2006/main">
                  <a:graphicData uri="http://schemas.microsoft.com/office/word/2010/wordprocessingShape">
                    <wps:wsp>
                      <wps:cNvSpPr/>
                      <wps:spPr>
                        <a:xfrm>
                          <a:off x="0" y="0"/>
                          <a:ext cx="1381125" cy="752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FAEE18" id="Rectángulo 20" o:spid="_x0000_s1026" style="position:absolute;margin-left:10.6pt;margin-top:131.05pt;width:108.75pt;height:5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" filled="f" strokecolor="red" strokeweight="1pt"/>
            </w:pict>
          </mc:Fallback>
        </mc:AlternateContent>
      </w:r>
      <w:r w:rsidRPr="008C3AB1">
        <w:rPr>
          <w:rFonts w:eastAsia="Palatino Linotype" w:cs="Palatino Linotype"/>
          <w:iCs/>
          <w:noProof/>
          <w:szCs w:val="22"/>
          <w:lang w:eastAsia="es-MX"/>
        </w:rPr>
        <mc:AlternateContent>
          <mc:Choice Requires="wps">
            <w:drawing>
              <wp:anchor distT="0" distB="0" distL="114300" distR="114300" simplePos="0" relativeHeight="251661312" behindDoc="0" locked="0" layoutInCell="1" allowOverlap="1" wp14:anchorId="6833436B" wp14:editId="0964E4D1">
                <wp:simplePos x="0" y="0"/>
                <wp:positionH relativeFrom="column">
                  <wp:posOffset>153670</wp:posOffset>
                </wp:positionH>
                <wp:positionV relativeFrom="paragraph">
                  <wp:posOffset>854710</wp:posOffset>
                </wp:positionV>
                <wp:extent cx="1333500" cy="600075"/>
                <wp:effectExtent l="0" t="0" r="19050" b="28575"/>
                <wp:wrapNone/>
                <wp:docPr id="19" name="Rectángulo 19"/>
                <wp:cNvGraphicFramePr/>
                <a:graphic xmlns:a="http://schemas.openxmlformats.org/drawingml/2006/main">
                  <a:graphicData uri="http://schemas.microsoft.com/office/word/2010/wordprocessingShape">
                    <wps:wsp>
                      <wps:cNvSpPr/>
                      <wps:spPr>
                        <a:xfrm>
                          <a:off x="0" y="0"/>
                          <a:ext cx="1333500"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C55385" id="Rectángulo 19" o:spid="_x0000_s1026" style="position:absolute;margin-left:12.1pt;margin-top:67.3pt;width:105pt;height:47.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" filled="f" strokecolor="red" strokeweight="1pt"/>
            </w:pict>
          </mc:Fallback>
        </mc:AlternateContent>
      </w:r>
      <w:r w:rsidR="00930DEE" w:rsidRPr="008C3AB1">
        <w:rPr>
          <w:noProof/>
          <w:lang w:eastAsia="es-MX"/>
        </w:rPr>
        <w:drawing>
          <wp:inline distT="0" distB="0" distL="0" distR="0" wp14:anchorId="5AD68917" wp14:editId="244C91A6">
            <wp:extent cx="1543050" cy="24765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43050" cy="2476500"/>
                    </a:xfrm>
                    <a:prstGeom prst="rect">
                      <a:avLst/>
                    </a:prstGeom>
                  </pic:spPr>
                </pic:pic>
              </a:graphicData>
            </a:graphic>
          </wp:inline>
        </w:drawing>
      </w:r>
      <w:r w:rsidRPr="008C3AB1">
        <w:rPr>
          <w:rFonts w:eastAsia="Palatino Linotype" w:cs="Palatino Linotype"/>
          <w:iCs/>
          <w:szCs w:val="22"/>
        </w:rPr>
        <w:t xml:space="preserve">      </w:t>
      </w:r>
    </w:p>
    <w:p w14:paraId="78A88F82" w14:textId="32222F6C" w:rsidR="009C7D6F" w:rsidRPr="008C3AB1" w:rsidRDefault="009C7D6F" w:rsidP="008C3AB1">
      <w:pPr>
        <w:ind w:right="-312"/>
        <w:rPr>
          <w:rFonts w:eastAsia="Palatino Linotype" w:cs="Palatino Linotype"/>
          <w:iCs/>
          <w:szCs w:val="22"/>
        </w:rPr>
      </w:pPr>
    </w:p>
    <w:p w14:paraId="5B83D319" w14:textId="4F3EB01B" w:rsidR="0027370C" w:rsidRPr="008C3AB1" w:rsidRDefault="0081116D" w:rsidP="008C3AB1">
      <w:pPr>
        <w:ind w:right="-312"/>
        <w:rPr>
          <w:rFonts w:eastAsia="Palatino Linotype" w:cs="Palatino Linotype"/>
          <w:b/>
          <w:bCs/>
        </w:rPr>
      </w:pPr>
      <w:r w:rsidRPr="008C3AB1">
        <w:rPr>
          <w:rFonts w:eastAsia="Palatino Linotype" w:cs="Palatino Linotype"/>
        </w:rPr>
        <w:t xml:space="preserve">De lo anterior, se concluye que </w:t>
      </w:r>
      <w:r w:rsidR="0027370C" w:rsidRPr="008C3AB1">
        <w:rPr>
          <w:rFonts w:eastAsia="Palatino Linotype" w:cs="Palatino Linotype"/>
        </w:rPr>
        <w:t xml:space="preserve">si bien existió un pronunciamiento por parte del </w:t>
      </w:r>
      <w:r w:rsidRPr="008C3AB1">
        <w:rPr>
          <w:rFonts w:eastAsia="Palatino Linotype" w:cs="Palatino Linotype"/>
          <w:b/>
        </w:rPr>
        <w:t xml:space="preserve">SUJETO OBLIGADO </w:t>
      </w:r>
      <w:r w:rsidRPr="008C3AB1">
        <w:rPr>
          <w:rFonts w:eastAsia="Palatino Linotype" w:cs="Palatino Linotype"/>
        </w:rPr>
        <w:t>a</w:t>
      </w:r>
      <w:r w:rsidR="0027370C" w:rsidRPr="008C3AB1">
        <w:rPr>
          <w:rFonts w:eastAsia="Palatino Linotype" w:cs="Palatino Linotype"/>
        </w:rPr>
        <w:t xml:space="preserve"> fin de atender la solicitud de información, proporcionado información que obra en los archivos de la unidad administrativa requerida, esto es, la Contraloría Interna, también lo es, que existe la Dirección General de Administración y Finanzas, a la que le corresponde el tema </w:t>
      </w:r>
      <w:r w:rsidR="0027370C" w:rsidRPr="008C3AB1">
        <w:rPr>
          <w:rFonts w:eastAsia="Palatino Linotype" w:cs="Palatino Linotype"/>
        </w:rPr>
        <w:lastRenderedPageBreak/>
        <w:t xml:space="preserve">materia de la solicitud, quien no se pronunció en el presente medio de impugnación en estudio, es decir, en el </w:t>
      </w:r>
      <w:r w:rsidR="0027370C" w:rsidRPr="008C3AB1">
        <w:rPr>
          <w:rFonts w:eastAsia="Palatino Linotype" w:cs="Palatino Linotype"/>
          <w:b/>
          <w:bCs/>
        </w:rPr>
        <w:t>04918/INFOEM/IP/RR/2024.</w:t>
      </w:r>
    </w:p>
    <w:p w14:paraId="03E93190" w14:textId="77777777" w:rsidR="0027370C" w:rsidRPr="008C3AB1" w:rsidRDefault="0027370C" w:rsidP="008C3AB1">
      <w:pPr>
        <w:ind w:right="-312"/>
        <w:rPr>
          <w:rFonts w:eastAsia="Palatino Linotype" w:cs="Palatino Linotype"/>
        </w:rPr>
      </w:pPr>
    </w:p>
    <w:p w14:paraId="797142C1" w14:textId="2921456E" w:rsidR="0081116D" w:rsidRPr="008C3AB1" w:rsidRDefault="0081116D" w:rsidP="008C3AB1">
      <w:pPr>
        <w:ind w:right="-312"/>
        <w:rPr>
          <w:rFonts w:cs="Arial"/>
          <w:szCs w:val="22"/>
        </w:rPr>
      </w:pPr>
      <w:r w:rsidRPr="008C3AB1">
        <w:rPr>
          <w:rFonts w:cs="Arial"/>
          <w:szCs w:val="22"/>
        </w:rPr>
        <w:t xml:space="preserve">Luego entonces, lo procedente es ordenar la entrega de la información en los que no se satisfizo el derecho de acceso a la información de </w:t>
      </w:r>
      <w:r w:rsidRPr="008C3AB1">
        <w:rPr>
          <w:rFonts w:cs="Arial"/>
          <w:b/>
          <w:bCs/>
          <w:szCs w:val="22"/>
        </w:rPr>
        <w:t xml:space="preserve">LA PERSONA RECURRENTE, </w:t>
      </w:r>
      <w:r w:rsidRPr="008C3AB1">
        <w:rPr>
          <w:rFonts w:cs="Arial"/>
          <w:szCs w:val="22"/>
        </w:rPr>
        <w:t>correspondiente a:</w:t>
      </w:r>
    </w:p>
    <w:p w14:paraId="6A077AD7" w14:textId="559295AB" w:rsidR="00016D6A" w:rsidRPr="008C3AB1" w:rsidRDefault="00016D6A" w:rsidP="008C3AB1">
      <w:pPr>
        <w:ind w:right="-312"/>
        <w:rPr>
          <w:rFonts w:cs="Arial"/>
          <w:szCs w:val="22"/>
        </w:rPr>
      </w:pPr>
    </w:p>
    <w:p w14:paraId="5640276B" w14:textId="0180ACE2" w:rsidR="000B17D8" w:rsidRPr="008C3AB1" w:rsidRDefault="000B17D8" w:rsidP="008C3AB1">
      <w:pPr>
        <w:pStyle w:val="Prrafodelista"/>
        <w:numPr>
          <w:ilvl w:val="0"/>
          <w:numId w:val="38"/>
        </w:numPr>
        <w:ind w:right="-312"/>
        <w:rPr>
          <w:rFonts w:cs="Arial"/>
          <w:szCs w:val="22"/>
        </w:rPr>
      </w:pPr>
      <w:r w:rsidRPr="008C3AB1">
        <w:rPr>
          <w:rFonts w:cs="Arial"/>
          <w:szCs w:val="22"/>
        </w:rPr>
        <w:t>5. Dotación mensua</w:t>
      </w:r>
      <w:r w:rsidR="00427982" w:rsidRPr="008C3AB1">
        <w:rPr>
          <w:rFonts w:cs="Arial"/>
          <w:szCs w:val="22"/>
        </w:rPr>
        <w:t>l combustible de cada vehículo.</w:t>
      </w:r>
    </w:p>
    <w:p w14:paraId="5FB28F0D" w14:textId="29456A8E" w:rsidR="000B17D8" w:rsidRPr="008C3AB1" w:rsidRDefault="000B17D8" w:rsidP="008C3AB1">
      <w:pPr>
        <w:pStyle w:val="Prrafodelista"/>
        <w:numPr>
          <w:ilvl w:val="0"/>
          <w:numId w:val="38"/>
        </w:numPr>
        <w:ind w:right="-312"/>
        <w:rPr>
          <w:rFonts w:cs="Arial"/>
          <w:szCs w:val="22"/>
        </w:rPr>
      </w:pPr>
      <w:r w:rsidRPr="008C3AB1">
        <w:rPr>
          <w:rFonts w:cs="Arial"/>
          <w:szCs w:val="22"/>
        </w:rPr>
        <w:t>6. Tickets de gasto de combustible</w:t>
      </w:r>
      <w:r w:rsidR="00427982" w:rsidRPr="008C3AB1">
        <w:rPr>
          <w:rFonts w:cs="Arial"/>
          <w:szCs w:val="22"/>
        </w:rPr>
        <w:t>.</w:t>
      </w:r>
    </w:p>
    <w:p w14:paraId="6DA3820B" w14:textId="511EE509" w:rsidR="000B17D8" w:rsidRPr="008C3AB1" w:rsidRDefault="000B17D8" w:rsidP="008C3AB1">
      <w:pPr>
        <w:pStyle w:val="Prrafodelista"/>
        <w:numPr>
          <w:ilvl w:val="0"/>
          <w:numId w:val="38"/>
        </w:numPr>
        <w:ind w:right="-312"/>
        <w:rPr>
          <w:rFonts w:cs="Arial"/>
          <w:szCs w:val="22"/>
        </w:rPr>
      </w:pPr>
      <w:r w:rsidRPr="008C3AB1">
        <w:rPr>
          <w:rFonts w:cs="Arial"/>
          <w:szCs w:val="22"/>
        </w:rPr>
        <w:t>7. Bitácora</w:t>
      </w:r>
      <w:r w:rsidR="00427982" w:rsidRPr="008C3AB1">
        <w:rPr>
          <w:rFonts w:cs="Arial"/>
          <w:szCs w:val="22"/>
        </w:rPr>
        <w:t>.</w:t>
      </w:r>
    </w:p>
    <w:p w14:paraId="64EA6758" w14:textId="573ED4CF" w:rsidR="000B17D8" w:rsidRPr="008C3AB1" w:rsidRDefault="000B17D8" w:rsidP="008C3AB1">
      <w:pPr>
        <w:pStyle w:val="Prrafodelista"/>
        <w:numPr>
          <w:ilvl w:val="0"/>
          <w:numId w:val="38"/>
        </w:numPr>
        <w:ind w:right="-312"/>
        <w:rPr>
          <w:rFonts w:cs="Arial"/>
          <w:szCs w:val="22"/>
        </w:rPr>
      </w:pPr>
      <w:r w:rsidRPr="008C3AB1">
        <w:rPr>
          <w:rFonts w:cs="Arial"/>
          <w:szCs w:val="22"/>
        </w:rPr>
        <w:t xml:space="preserve">10. </w:t>
      </w:r>
      <w:r w:rsidR="00427982" w:rsidRPr="008C3AB1">
        <w:rPr>
          <w:rFonts w:cs="Arial"/>
          <w:szCs w:val="22"/>
        </w:rPr>
        <w:t>El número</w:t>
      </w:r>
      <w:r w:rsidRPr="008C3AB1">
        <w:rPr>
          <w:rFonts w:cs="Arial"/>
          <w:szCs w:val="22"/>
        </w:rPr>
        <w:t xml:space="preserve"> de tag de cada vehículo</w:t>
      </w:r>
      <w:r w:rsidR="00427982" w:rsidRPr="008C3AB1">
        <w:rPr>
          <w:rFonts w:cs="Arial"/>
          <w:szCs w:val="22"/>
        </w:rPr>
        <w:t>,</w:t>
      </w:r>
      <w:r w:rsidRPr="008C3AB1">
        <w:rPr>
          <w:rFonts w:cs="Arial"/>
          <w:szCs w:val="22"/>
        </w:rPr>
        <w:t xml:space="preserve"> y </w:t>
      </w:r>
    </w:p>
    <w:p w14:paraId="7384B482" w14:textId="28D366E3" w:rsidR="000B17D8" w:rsidRPr="008C3AB1" w:rsidRDefault="000B17D8" w:rsidP="008C3AB1">
      <w:pPr>
        <w:pStyle w:val="Prrafodelista"/>
        <w:numPr>
          <w:ilvl w:val="0"/>
          <w:numId w:val="38"/>
        </w:numPr>
        <w:ind w:right="-312"/>
        <w:rPr>
          <w:rFonts w:cs="Arial"/>
          <w:szCs w:val="22"/>
        </w:rPr>
      </w:pPr>
      <w:r w:rsidRPr="008C3AB1">
        <w:rPr>
          <w:rFonts w:cs="Arial"/>
          <w:szCs w:val="22"/>
        </w:rPr>
        <w:t xml:space="preserve">11. </w:t>
      </w:r>
      <w:r w:rsidR="007E3223" w:rsidRPr="008C3AB1">
        <w:rPr>
          <w:rFonts w:cs="Arial"/>
          <w:szCs w:val="22"/>
        </w:rPr>
        <w:t>El reporte de cruce de las tag</w:t>
      </w:r>
      <w:r w:rsidR="00427982" w:rsidRPr="008C3AB1">
        <w:rPr>
          <w:rFonts w:cs="Arial"/>
          <w:szCs w:val="22"/>
        </w:rPr>
        <w:t>.</w:t>
      </w:r>
      <w:r w:rsidR="007E3223" w:rsidRPr="008C3AB1">
        <w:rPr>
          <w:rFonts w:cs="Arial"/>
          <w:szCs w:val="22"/>
        </w:rPr>
        <w:t xml:space="preserve"> </w:t>
      </w:r>
    </w:p>
    <w:p w14:paraId="462A4951" w14:textId="0FD687AF" w:rsidR="00AC5CF3" w:rsidRPr="008C3AB1" w:rsidRDefault="00AC5CF3" w:rsidP="008C3AB1">
      <w:pPr>
        <w:ind w:right="96"/>
        <w:rPr>
          <w:rFonts w:eastAsia="Palatino Linotype" w:cs="Palatino Linotype"/>
          <w:sz w:val="24"/>
          <w:szCs w:val="24"/>
        </w:rPr>
      </w:pPr>
    </w:p>
    <w:p w14:paraId="0FC7DC14" w14:textId="1B809739" w:rsidR="00427982" w:rsidRPr="008C3AB1" w:rsidRDefault="00427982" w:rsidP="008C3AB1">
      <w:pPr>
        <w:tabs>
          <w:tab w:val="left" w:pos="7938"/>
        </w:tabs>
        <w:ind w:right="-312"/>
        <w:contextualSpacing/>
      </w:pPr>
      <w:r w:rsidRPr="008C3AB1">
        <w:rPr>
          <w:szCs w:val="22"/>
          <w:lang w:eastAsia="es-MX"/>
        </w:rPr>
        <w:t xml:space="preserve">Resaltando, que para el caso de que después de realizar la búsqueda de la información respecto del número de tag de cada vehículo y reporte de cruce de las tag; y no se localizará bastará que </w:t>
      </w:r>
      <w:r w:rsidRPr="008C3AB1">
        <w:rPr>
          <w:b/>
          <w:szCs w:val="22"/>
          <w:lang w:eastAsia="es-MX"/>
        </w:rPr>
        <w:t xml:space="preserve">EL SUJETO OBLIGADO </w:t>
      </w:r>
      <w:r w:rsidRPr="008C3AB1">
        <w:rPr>
          <w:szCs w:val="22"/>
          <w:lang w:eastAsia="es-MX"/>
        </w:rPr>
        <w:t>lo haga del conocimiento del particular, para tener por colmado dichos requerimientos</w:t>
      </w:r>
      <w:r w:rsidRPr="008C3AB1">
        <w:t>, atendiendo de manera supletoria a las formalidades que establece el artículo 19, párrafo segundo de la Ley de Transparencia y Acceso a la Información Pública del Estado de México y Municipios, que es del tenor literal siguiente:</w:t>
      </w:r>
    </w:p>
    <w:p w14:paraId="0152A856" w14:textId="77777777" w:rsidR="00427982" w:rsidRPr="008C3AB1" w:rsidRDefault="00427982" w:rsidP="008C3AB1">
      <w:pPr>
        <w:tabs>
          <w:tab w:val="left" w:pos="7938"/>
        </w:tabs>
        <w:ind w:right="-312"/>
        <w:contextualSpacing/>
      </w:pPr>
    </w:p>
    <w:p w14:paraId="5B10A024" w14:textId="77777777" w:rsidR="00427982" w:rsidRPr="008C3AB1" w:rsidRDefault="00427982" w:rsidP="008C3AB1">
      <w:pPr>
        <w:pStyle w:val="Puesto"/>
        <w:rPr>
          <w:b/>
        </w:rPr>
      </w:pPr>
      <w:r w:rsidRPr="008C3AB1">
        <w:t>“</w:t>
      </w:r>
      <w:r w:rsidRPr="008C3AB1">
        <w:rPr>
          <w:b/>
        </w:rPr>
        <w:t>Artículo 19…</w:t>
      </w:r>
    </w:p>
    <w:p w14:paraId="27DC6810" w14:textId="77777777" w:rsidR="00427982" w:rsidRPr="008C3AB1" w:rsidRDefault="00427982" w:rsidP="008C3AB1">
      <w:pPr>
        <w:pStyle w:val="Puesto"/>
      </w:pPr>
      <w:r w:rsidRPr="008C3AB1">
        <w:rPr>
          <w:b/>
        </w:rPr>
        <w:t>En los casos en que ciertas facultades, competencias o funciones no se hayan ejercido, se debe motivar la respuesta en función de las causas que motiven tal circunstancia</w:t>
      </w:r>
      <w:r w:rsidRPr="008C3AB1">
        <w:t>.”</w:t>
      </w:r>
    </w:p>
    <w:p w14:paraId="2076FCAA" w14:textId="77777777" w:rsidR="00427982" w:rsidRPr="008C3AB1" w:rsidRDefault="00427982" w:rsidP="008C3AB1">
      <w:pPr>
        <w:ind w:right="96"/>
        <w:rPr>
          <w:rFonts w:eastAsia="Palatino Linotype" w:cs="Palatino Linotype"/>
          <w:sz w:val="24"/>
          <w:szCs w:val="24"/>
        </w:rPr>
      </w:pPr>
    </w:p>
    <w:p w14:paraId="7BD4C5EA" w14:textId="65E20B7D" w:rsidR="00342896" w:rsidRPr="008C3AB1" w:rsidRDefault="00342896" w:rsidP="008C3AB1">
      <w:pPr>
        <w:rPr>
          <w:rFonts w:eastAsia="Palatino Linotype" w:cs="Palatino Linotype"/>
        </w:rPr>
      </w:pPr>
      <w:r w:rsidRPr="008C3AB1">
        <w:rPr>
          <w:rFonts w:eastAsia="Palatino Linotype" w:cs="Palatino Linotype"/>
        </w:rPr>
        <w:t xml:space="preserve">Por lo anterior, no se omite comentar que para el caso de que el o los documentos de los cuales se ordena su entrega, contengan datos personales susceptibles de ser testados, deberán ser </w:t>
      </w:r>
      <w:r w:rsidRPr="008C3AB1">
        <w:rPr>
          <w:rFonts w:eastAsia="Palatino Linotype" w:cs="Palatino Linotype"/>
        </w:rPr>
        <w:lastRenderedPageBreak/>
        <w:t xml:space="preserve">entregados en </w:t>
      </w:r>
      <w:r w:rsidRPr="008C3AB1">
        <w:rPr>
          <w:rFonts w:eastAsia="Palatino Linotype" w:cs="Palatino Linotype"/>
          <w:b/>
        </w:rPr>
        <w:t>versión pública</w:t>
      </w:r>
      <w:r w:rsidRPr="008C3AB1">
        <w:rPr>
          <w:rFonts w:eastAsia="Palatino Linotype" w:cs="Palatino Linotype"/>
        </w:rPr>
        <w:t>; pues,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1001F93" w14:textId="77777777" w:rsidR="000B17D8" w:rsidRPr="008C3AB1" w:rsidRDefault="000B17D8" w:rsidP="008C3AB1">
      <w:pPr>
        <w:rPr>
          <w:rFonts w:eastAsia="Palatino Linotype" w:cs="Palatino Linotype"/>
          <w:lang w:eastAsia="es-MX"/>
        </w:rPr>
      </w:pPr>
    </w:p>
    <w:p w14:paraId="1D8092F4" w14:textId="77777777" w:rsidR="00D21BB8" w:rsidRPr="008C3AB1" w:rsidRDefault="00D21BB8" w:rsidP="008C3AB1">
      <w:pPr>
        <w:pStyle w:val="Ttulo3"/>
        <w:rPr>
          <w:szCs w:val="22"/>
        </w:rPr>
      </w:pPr>
      <w:bookmarkStart w:id="35" w:name="_Toc172153688"/>
      <w:bookmarkStart w:id="36" w:name="_Toc174019541"/>
      <w:bookmarkStart w:id="37" w:name="_Toc176375703"/>
      <w:r w:rsidRPr="008C3AB1">
        <w:rPr>
          <w:szCs w:val="22"/>
        </w:rPr>
        <w:t>d) Versión pública</w:t>
      </w:r>
      <w:bookmarkEnd w:id="35"/>
      <w:bookmarkEnd w:id="36"/>
      <w:bookmarkEnd w:id="37"/>
    </w:p>
    <w:p w14:paraId="689249D8" w14:textId="77777777" w:rsidR="00D21BB8" w:rsidRPr="008C3AB1" w:rsidRDefault="00D21BB8" w:rsidP="008C3AB1">
      <w:pPr>
        <w:rPr>
          <w:szCs w:val="22"/>
        </w:rPr>
      </w:pPr>
      <w:r w:rsidRPr="008C3AB1">
        <w:rPr>
          <w:szCs w:val="22"/>
        </w:rPr>
        <w:t xml:space="preserve">Para el caso de que el o los documentos de los cuales se ordena su entrega contengan datos personales susceptibles de ser testados, deberán ser entregados en </w:t>
      </w:r>
      <w:r w:rsidRPr="008C3AB1">
        <w:rPr>
          <w:b/>
          <w:szCs w:val="22"/>
        </w:rPr>
        <w:t>versión pública</w:t>
      </w:r>
      <w:r w:rsidRPr="008C3AB1">
        <w:rPr>
          <w:szCs w:val="22"/>
        </w:rPr>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F27CDF1" w14:textId="77777777" w:rsidR="00D21BB8" w:rsidRPr="008C3AB1" w:rsidRDefault="00D21BB8" w:rsidP="008C3AB1">
      <w:pPr>
        <w:rPr>
          <w:szCs w:val="22"/>
        </w:rPr>
      </w:pPr>
    </w:p>
    <w:p w14:paraId="451474A9" w14:textId="77777777" w:rsidR="00D21BB8" w:rsidRPr="008C3AB1" w:rsidRDefault="00D21BB8" w:rsidP="008C3AB1">
      <w:pPr>
        <w:rPr>
          <w:szCs w:val="22"/>
        </w:rPr>
      </w:pPr>
      <w:r w:rsidRPr="008C3AB1">
        <w:rPr>
          <w:szCs w:val="22"/>
        </w:rPr>
        <w:t>A este respecto, los artículos 3, fracciones IX, XX, XXI y XLV; 51 y 52 de la Ley de Transparencia y Acceso a la Información Pública del Estado de México y Municipios establecen:</w:t>
      </w:r>
    </w:p>
    <w:p w14:paraId="3CCC56A1" w14:textId="77777777" w:rsidR="00D21BB8" w:rsidRPr="008C3AB1" w:rsidRDefault="00D21BB8" w:rsidP="008C3AB1">
      <w:pPr>
        <w:rPr>
          <w:szCs w:val="22"/>
        </w:rPr>
      </w:pPr>
    </w:p>
    <w:p w14:paraId="06243329" w14:textId="77777777" w:rsidR="00D21BB8" w:rsidRPr="008C3AB1" w:rsidRDefault="00D21BB8" w:rsidP="008C3AB1">
      <w:pPr>
        <w:pStyle w:val="Puesto"/>
        <w:rPr>
          <w:szCs w:val="22"/>
        </w:rPr>
      </w:pPr>
      <w:r w:rsidRPr="008C3AB1">
        <w:rPr>
          <w:b/>
          <w:szCs w:val="22"/>
        </w:rPr>
        <w:t xml:space="preserve">“Artículo 3. </w:t>
      </w:r>
      <w:r w:rsidRPr="008C3AB1">
        <w:rPr>
          <w:szCs w:val="22"/>
        </w:rPr>
        <w:t xml:space="preserve">Para los efectos de la presente Ley se entenderá por: </w:t>
      </w:r>
    </w:p>
    <w:p w14:paraId="35CB691D" w14:textId="77777777" w:rsidR="00D21BB8" w:rsidRPr="008C3AB1" w:rsidRDefault="00D21BB8" w:rsidP="008C3AB1">
      <w:pPr>
        <w:pStyle w:val="Puesto"/>
        <w:rPr>
          <w:szCs w:val="22"/>
        </w:rPr>
      </w:pPr>
      <w:r w:rsidRPr="008C3AB1">
        <w:rPr>
          <w:b/>
          <w:szCs w:val="22"/>
        </w:rPr>
        <w:lastRenderedPageBreak/>
        <w:t>IX.</w:t>
      </w:r>
      <w:r w:rsidRPr="008C3AB1">
        <w:rPr>
          <w:szCs w:val="22"/>
        </w:rPr>
        <w:t xml:space="preserve"> </w:t>
      </w:r>
      <w:r w:rsidRPr="008C3AB1">
        <w:rPr>
          <w:b/>
          <w:szCs w:val="22"/>
        </w:rPr>
        <w:t xml:space="preserve">Datos personales: </w:t>
      </w:r>
      <w:r w:rsidRPr="008C3AB1">
        <w:rPr>
          <w:szCs w:val="22"/>
        </w:rPr>
        <w:t xml:space="preserve">La información concerniente a una persona, identificada o identificable según lo dispuesto por la Ley de Protección de Datos Personales del Estado de México; </w:t>
      </w:r>
    </w:p>
    <w:p w14:paraId="578C405F" w14:textId="77777777" w:rsidR="00D21BB8" w:rsidRPr="008C3AB1" w:rsidRDefault="00D21BB8" w:rsidP="008C3AB1">
      <w:pPr>
        <w:pStyle w:val="Puesto"/>
        <w:rPr>
          <w:szCs w:val="22"/>
        </w:rPr>
      </w:pPr>
    </w:p>
    <w:p w14:paraId="3A8E5740" w14:textId="77777777" w:rsidR="00D21BB8" w:rsidRPr="008C3AB1" w:rsidRDefault="00D21BB8" w:rsidP="008C3AB1">
      <w:pPr>
        <w:pStyle w:val="Puesto"/>
        <w:rPr>
          <w:szCs w:val="22"/>
        </w:rPr>
      </w:pPr>
      <w:r w:rsidRPr="008C3AB1">
        <w:rPr>
          <w:b/>
          <w:szCs w:val="22"/>
        </w:rPr>
        <w:t>XX.</w:t>
      </w:r>
      <w:r w:rsidRPr="008C3AB1">
        <w:rPr>
          <w:szCs w:val="22"/>
        </w:rPr>
        <w:t xml:space="preserve"> </w:t>
      </w:r>
      <w:r w:rsidRPr="008C3AB1">
        <w:rPr>
          <w:b/>
          <w:szCs w:val="22"/>
        </w:rPr>
        <w:t>Información clasificada:</w:t>
      </w:r>
      <w:r w:rsidRPr="008C3AB1">
        <w:rPr>
          <w:szCs w:val="22"/>
        </w:rPr>
        <w:t xml:space="preserve"> Aquella considerada por la presente Ley como reservada o confidencial; </w:t>
      </w:r>
    </w:p>
    <w:p w14:paraId="01B60AD2" w14:textId="77777777" w:rsidR="00D21BB8" w:rsidRPr="008C3AB1" w:rsidRDefault="00D21BB8" w:rsidP="008C3AB1">
      <w:pPr>
        <w:pStyle w:val="Puesto"/>
        <w:rPr>
          <w:szCs w:val="22"/>
        </w:rPr>
      </w:pPr>
    </w:p>
    <w:p w14:paraId="3FC9C23A" w14:textId="77777777" w:rsidR="00D21BB8" w:rsidRPr="008C3AB1" w:rsidRDefault="00D21BB8" w:rsidP="008C3AB1">
      <w:pPr>
        <w:pStyle w:val="Puesto"/>
        <w:rPr>
          <w:szCs w:val="22"/>
        </w:rPr>
      </w:pPr>
      <w:r w:rsidRPr="008C3AB1">
        <w:rPr>
          <w:b/>
          <w:szCs w:val="22"/>
        </w:rPr>
        <w:t>XXI.</w:t>
      </w:r>
      <w:r w:rsidRPr="008C3AB1">
        <w:rPr>
          <w:szCs w:val="22"/>
        </w:rPr>
        <w:t xml:space="preserve"> </w:t>
      </w:r>
      <w:r w:rsidRPr="008C3AB1">
        <w:rPr>
          <w:b/>
          <w:szCs w:val="22"/>
        </w:rPr>
        <w:t>Información confidencial</w:t>
      </w:r>
      <w:r w:rsidRPr="008C3AB1">
        <w:rPr>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A2CFDCB" w14:textId="77777777" w:rsidR="00D21BB8" w:rsidRPr="008C3AB1" w:rsidRDefault="00D21BB8" w:rsidP="008C3AB1">
      <w:pPr>
        <w:pStyle w:val="Puesto"/>
        <w:rPr>
          <w:szCs w:val="22"/>
        </w:rPr>
      </w:pPr>
    </w:p>
    <w:p w14:paraId="6B11339A" w14:textId="77777777" w:rsidR="00D21BB8" w:rsidRPr="008C3AB1" w:rsidRDefault="00D21BB8" w:rsidP="008C3AB1">
      <w:pPr>
        <w:pStyle w:val="Puesto"/>
        <w:rPr>
          <w:szCs w:val="22"/>
        </w:rPr>
      </w:pPr>
      <w:r w:rsidRPr="008C3AB1">
        <w:rPr>
          <w:b/>
          <w:szCs w:val="22"/>
        </w:rPr>
        <w:t>XLV. Versión pública:</w:t>
      </w:r>
      <w:r w:rsidRPr="008C3AB1">
        <w:rPr>
          <w:szCs w:val="22"/>
        </w:rPr>
        <w:t xml:space="preserve"> Documento en el que se elimine, suprime o borra la información clasificada como reservada o confidencial para permitir su acceso. </w:t>
      </w:r>
    </w:p>
    <w:p w14:paraId="0DF59981" w14:textId="77777777" w:rsidR="00D21BB8" w:rsidRPr="008C3AB1" w:rsidRDefault="00D21BB8" w:rsidP="008C3AB1">
      <w:pPr>
        <w:pStyle w:val="Puesto"/>
        <w:rPr>
          <w:szCs w:val="22"/>
        </w:rPr>
      </w:pPr>
    </w:p>
    <w:p w14:paraId="220E9566" w14:textId="77777777" w:rsidR="00D21BB8" w:rsidRPr="008C3AB1" w:rsidRDefault="00D21BB8" w:rsidP="008C3AB1">
      <w:pPr>
        <w:pStyle w:val="Puesto"/>
        <w:rPr>
          <w:szCs w:val="22"/>
        </w:rPr>
      </w:pPr>
      <w:r w:rsidRPr="008C3AB1">
        <w:rPr>
          <w:b/>
          <w:szCs w:val="22"/>
        </w:rPr>
        <w:t>Artículo 51.</w:t>
      </w:r>
      <w:r w:rsidRPr="008C3AB1">
        <w:rPr>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C3AB1">
        <w:rPr>
          <w:b/>
          <w:szCs w:val="22"/>
        </w:rPr>
        <w:t xml:space="preserve">y tendrá la responsabilidad de verificar en cada caso que la misma no sea confidencial o reservada. </w:t>
      </w:r>
      <w:r w:rsidRPr="008C3AB1">
        <w:rPr>
          <w:szCs w:val="22"/>
        </w:rPr>
        <w:t>Dicha Unidad contará con las facultades internas necesarias para gestionar la atención a las solicitudes de información en los términos de la Ley General y la presente Ley.</w:t>
      </w:r>
    </w:p>
    <w:p w14:paraId="248631FD" w14:textId="77777777" w:rsidR="00D21BB8" w:rsidRPr="008C3AB1" w:rsidRDefault="00D21BB8" w:rsidP="008C3AB1">
      <w:pPr>
        <w:pStyle w:val="Puesto"/>
        <w:rPr>
          <w:szCs w:val="22"/>
        </w:rPr>
      </w:pPr>
    </w:p>
    <w:p w14:paraId="4B3878C6" w14:textId="77777777" w:rsidR="00D21BB8" w:rsidRPr="008C3AB1" w:rsidRDefault="00D21BB8" w:rsidP="008C3AB1">
      <w:pPr>
        <w:pStyle w:val="Puesto"/>
        <w:rPr>
          <w:szCs w:val="22"/>
        </w:rPr>
      </w:pPr>
      <w:r w:rsidRPr="008C3AB1">
        <w:rPr>
          <w:b/>
          <w:szCs w:val="22"/>
        </w:rPr>
        <w:t>Artículo 52.</w:t>
      </w:r>
      <w:r w:rsidRPr="008C3AB1">
        <w:rPr>
          <w:szCs w:val="22"/>
        </w:rPr>
        <w:t xml:space="preserve"> Las solicitudes de acceso a la información y las respuestas que se les dé, incluyendo, en su caso, </w:t>
      </w:r>
      <w:r w:rsidRPr="008C3AB1">
        <w:rPr>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8C3AB1">
        <w:rPr>
          <w:szCs w:val="22"/>
        </w:rPr>
        <w:t>, siempre y cuando la resolución de referencia se someta a un proceso de disociación, es decir, no haga identificable al titular de tales datos personales.” (Énfasis añadido)</w:t>
      </w:r>
    </w:p>
    <w:p w14:paraId="507E10CE" w14:textId="77777777" w:rsidR="00D21BB8" w:rsidRPr="008C3AB1" w:rsidRDefault="00D21BB8" w:rsidP="008C3AB1">
      <w:pPr>
        <w:rPr>
          <w:szCs w:val="22"/>
        </w:rPr>
      </w:pPr>
    </w:p>
    <w:p w14:paraId="0F57969D" w14:textId="77777777" w:rsidR="00D21BB8" w:rsidRPr="008C3AB1" w:rsidRDefault="00D21BB8" w:rsidP="008C3AB1">
      <w:pPr>
        <w:rPr>
          <w:szCs w:val="22"/>
        </w:rPr>
      </w:pPr>
      <w:r w:rsidRPr="008C3AB1">
        <w:rPr>
          <w:szCs w:val="22"/>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w:t>
      </w:r>
      <w:r w:rsidRPr="008C3AB1">
        <w:rPr>
          <w:szCs w:val="22"/>
        </w:rPr>
        <w:lastRenderedPageBreak/>
        <w:t xml:space="preserve">dispuesto por el artículo 22, párrafo primero, relacionado con el 38 de la Ley de Protección de Datos Personales en Posesión de Sujetos Obligados del Estado de México y Municipios, los cuales se transcriben para mayor referencia: </w:t>
      </w:r>
    </w:p>
    <w:p w14:paraId="2E39CE77" w14:textId="77777777" w:rsidR="00D21BB8" w:rsidRPr="008C3AB1" w:rsidRDefault="00D21BB8" w:rsidP="008C3AB1">
      <w:pPr>
        <w:rPr>
          <w:szCs w:val="22"/>
        </w:rPr>
      </w:pPr>
    </w:p>
    <w:p w14:paraId="7AB2855E" w14:textId="77777777" w:rsidR="00D21BB8" w:rsidRPr="008C3AB1" w:rsidRDefault="00D21BB8" w:rsidP="008C3AB1">
      <w:pPr>
        <w:pStyle w:val="Puesto"/>
        <w:rPr>
          <w:szCs w:val="22"/>
        </w:rPr>
      </w:pPr>
      <w:r w:rsidRPr="008C3AB1">
        <w:rPr>
          <w:b/>
          <w:szCs w:val="22"/>
        </w:rPr>
        <w:t>“Artículo 22.</w:t>
      </w:r>
      <w:r w:rsidRPr="008C3AB1">
        <w:rPr>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2DB354B2" w14:textId="77777777" w:rsidR="00D21BB8" w:rsidRPr="008C3AB1" w:rsidRDefault="00D21BB8" w:rsidP="008C3AB1">
      <w:pPr>
        <w:rPr>
          <w:szCs w:val="22"/>
        </w:rPr>
      </w:pPr>
    </w:p>
    <w:p w14:paraId="53C4F9B8" w14:textId="77777777" w:rsidR="00D21BB8" w:rsidRPr="008C3AB1" w:rsidRDefault="00D21BB8" w:rsidP="008C3AB1">
      <w:pPr>
        <w:pStyle w:val="Puesto"/>
        <w:rPr>
          <w:szCs w:val="22"/>
        </w:rPr>
      </w:pPr>
      <w:r w:rsidRPr="008C3AB1">
        <w:rPr>
          <w:b/>
          <w:szCs w:val="22"/>
        </w:rPr>
        <w:t>Artículo 38.</w:t>
      </w:r>
      <w:r w:rsidRPr="008C3AB1">
        <w:rPr>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8C3AB1">
        <w:rPr>
          <w:b/>
          <w:szCs w:val="22"/>
        </w:rPr>
        <w:t>”</w:t>
      </w:r>
      <w:r w:rsidRPr="008C3AB1">
        <w:rPr>
          <w:szCs w:val="22"/>
        </w:rPr>
        <w:t xml:space="preserve"> </w:t>
      </w:r>
    </w:p>
    <w:p w14:paraId="46ACE581" w14:textId="77777777" w:rsidR="00D21BB8" w:rsidRPr="008C3AB1" w:rsidRDefault="00D21BB8" w:rsidP="008C3AB1">
      <w:pPr>
        <w:rPr>
          <w:i/>
          <w:szCs w:val="22"/>
        </w:rPr>
      </w:pPr>
    </w:p>
    <w:p w14:paraId="71ED61A6" w14:textId="77777777" w:rsidR="00D21BB8" w:rsidRPr="008C3AB1" w:rsidRDefault="00D21BB8" w:rsidP="008C3AB1">
      <w:pPr>
        <w:rPr>
          <w:szCs w:val="22"/>
        </w:rPr>
      </w:pPr>
      <w:r w:rsidRPr="008C3AB1">
        <w:rPr>
          <w:szCs w:val="22"/>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3AC80AB3" w14:textId="77777777" w:rsidR="00D21BB8" w:rsidRPr="008C3AB1" w:rsidRDefault="00D21BB8" w:rsidP="008C3AB1">
      <w:pPr>
        <w:rPr>
          <w:szCs w:val="22"/>
        </w:rPr>
      </w:pPr>
    </w:p>
    <w:p w14:paraId="274F565C" w14:textId="77777777" w:rsidR="00D21BB8" w:rsidRPr="008C3AB1" w:rsidRDefault="00D21BB8" w:rsidP="008C3AB1">
      <w:pPr>
        <w:rPr>
          <w:szCs w:val="22"/>
        </w:rPr>
      </w:pPr>
      <w:r w:rsidRPr="008C3AB1">
        <w:rPr>
          <w:szCs w:val="22"/>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8C3AB1">
        <w:rPr>
          <w:b/>
          <w:szCs w:val="22"/>
        </w:rPr>
        <w:t>EL SUJETO OBLIGADO,</w:t>
      </w:r>
      <w:r w:rsidRPr="008C3AB1">
        <w:rPr>
          <w:szCs w:val="22"/>
        </w:rPr>
        <w:t xml:space="preserve"> por lo que, todo dato personal susceptible de clasificación debe ser protegido.</w:t>
      </w:r>
    </w:p>
    <w:p w14:paraId="29B0DF64" w14:textId="77777777" w:rsidR="00D21BB8" w:rsidRPr="008C3AB1" w:rsidRDefault="00D21BB8" w:rsidP="008C3AB1">
      <w:pPr>
        <w:rPr>
          <w:szCs w:val="22"/>
        </w:rPr>
      </w:pPr>
    </w:p>
    <w:p w14:paraId="0176BC40" w14:textId="77777777" w:rsidR="00D21BB8" w:rsidRPr="008C3AB1" w:rsidRDefault="00D21BB8" w:rsidP="008C3AB1">
      <w:pPr>
        <w:rPr>
          <w:szCs w:val="22"/>
        </w:rPr>
      </w:pPr>
      <w:r w:rsidRPr="008C3AB1">
        <w:rPr>
          <w:szCs w:val="22"/>
        </w:rPr>
        <w:lastRenderedPageBreak/>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43208A36" w14:textId="77777777" w:rsidR="00D21BB8" w:rsidRPr="008C3AB1" w:rsidRDefault="00D21BB8" w:rsidP="008C3AB1">
      <w:pPr>
        <w:rPr>
          <w:szCs w:val="22"/>
        </w:rPr>
      </w:pPr>
    </w:p>
    <w:p w14:paraId="526324D7" w14:textId="77777777" w:rsidR="00D21BB8" w:rsidRPr="008C3AB1" w:rsidRDefault="00D21BB8" w:rsidP="008C3AB1">
      <w:pPr>
        <w:rPr>
          <w:szCs w:val="22"/>
        </w:rPr>
      </w:pPr>
      <w:r w:rsidRPr="008C3AB1">
        <w:rPr>
          <w:szCs w:val="22"/>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0892EA3" w14:textId="77777777" w:rsidR="00D21BB8" w:rsidRPr="008C3AB1" w:rsidRDefault="00D21BB8" w:rsidP="008C3AB1">
      <w:pPr>
        <w:rPr>
          <w:szCs w:val="22"/>
        </w:rPr>
      </w:pPr>
    </w:p>
    <w:p w14:paraId="69CEF795" w14:textId="77777777" w:rsidR="00D21BB8" w:rsidRPr="008C3AB1" w:rsidRDefault="00D21BB8" w:rsidP="008C3AB1">
      <w:pPr>
        <w:pStyle w:val="Puesto"/>
        <w:rPr>
          <w:b/>
          <w:szCs w:val="22"/>
        </w:rPr>
      </w:pPr>
      <w:r w:rsidRPr="008C3AB1">
        <w:rPr>
          <w:b/>
          <w:szCs w:val="22"/>
        </w:rPr>
        <w:t>Ley de Transparencia y Acceso a la Información Pública del Estado de México y Municipios</w:t>
      </w:r>
    </w:p>
    <w:p w14:paraId="43FCFD33" w14:textId="77777777" w:rsidR="00D21BB8" w:rsidRPr="008C3AB1" w:rsidRDefault="00D21BB8" w:rsidP="008C3AB1">
      <w:pPr>
        <w:rPr>
          <w:szCs w:val="22"/>
        </w:rPr>
      </w:pPr>
    </w:p>
    <w:p w14:paraId="5B8A60D9" w14:textId="77777777" w:rsidR="00D21BB8" w:rsidRPr="008C3AB1" w:rsidRDefault="00D21BB8" w:rsidP="008C3AB1">
      <w:pPr>
        <w:pStyle w:val="Puesto"/>
        <w:rPr>
          <w:szCs w:val="22"/>
        </w:rPr>
      </w:pPr>
      <w:r w:rsidRPr="008C3AB1">
        <w:rPr>
          <w:b/>
          <w:szCs w:val="22"/>
        </w:rPr>
        <w:t xml:space="preserve">“Artículo 49. </w:t>
      </w:r>
      <w:r w:rsidRPr="008C3AB1">
        <w:rPr>
          <w:szCs w:val="22"/>
        </w:rPr>
        <w:t>Los Comités de Transparencia tendrán las siguientes atribuciones:</w:t>
      </w:r>
    </w:p>
    <w:p w14:paraId="66B23E12" w14:textId="77777777" w:rsidR="00D21BB8" w:rsidRPr="008C3AB1" w:rsidRDefault="00D21BB8" w:rsidP="008C3AB1">
      <w:pPr>
        <w:pStyle w:val="Puesto"/>
        <w:rPr>
          <w:szCs w:val="22"/>
        </w:rPr>
      </w:pPr>
      <w:r w:rsidRPr="008C3AB1">
        <w:rPr>
          <w:b/>
          <w:szCs w:val="22"/>
        </w:rPr>
        <w:t>VIII.</w:t>
      </w:r>
      <w:r w:rsidRPr="008C3AB1">
        <w:rPr>
          <w:szCs w:val="22"/>
        </w:rPr>
        <w:t xml:space="preserve"> Aprobar, modificar o revocar la clasificación de la información;</w:t>
      </w:r>
    </w:p>
    <w:p w14:paraId="5F041F30" w14:textId="77777777" w:rsidR="00D21BB8" w:rsidRPr="008C3AB1" w:rsidRDefault="00D21BB8" w:rsidP="008C3AB1">
      <w:pPr>
        <w:pStyle w:val="Puesto"/>
        <w:rPr>
          <w:szCs w:val="22"/>
        </w:rPr>
      </w:pPr>
    </w:p>
    <w:p w14:paraId="3C2D6ECC" w14:textId="77777777" w:rsidR="00D21BB8" w:rsidRPr="008C3AB1" w:rsidRDefault="00D21BB8" w:rsidP="008C3AB1">
      <w:pPr>
        <w:pStyle w:val="Puesto"/>
        <w:rPr>
          <w:szCs w:val="22"/>
        </w:rPr>
      </w:pPr>
      <w:r w:rsidRPr="008C3AB1">
        <w:rPr>
          <w:b/>
          <w:szCs w:val="22"/>
        </w:rPr>
        <w:t>Artículo 132.</w:t>
      </w:r>
      <w:r w:rsidRPr="008C3AB1">
        <w:rPr>
          <w:szCs w:val="22"/>
        </w:rPr>
        <w:t xml:space="preserve"> La clasificación de la información se llevará a cabo en el momento en que:</w:t>
      </w:r>
    </w:p>
    <w:p w14:paraId="36005357" w14:textId="77777777" w:rsidR="00D21BB8" w:rsidRPr="008C3AB1" w:rsidRDefault="00D21BB8" w:rsidP="008C3AB1">
      <w:pPr>
        <w:pStyle w:val="Puesto"/>
        <w:rPr>
          <w:szCs w:val="22"/>
        </w:rPr>
      </w:pPr>
      <w:r w:rsidRPr="008C3AB1">
        <w:rPr>
          <w:b/>
          <w:szCs w:val="22"/>
        </w:rPr>
        <w:t>I.</w:t>
      </w:r>
      <w:r w:rsidRPr="008C3AB1">
        <w:rPr>
          <w:szCs w:val="22"/>
        </w:rPr>
        <w:t xml:space="preserve"> Se reciba una solicitud de acceso a la información;</w:t>
      </w:r>
    </w:p>
    <w:p w14:paraId="4589F22B" w14:textId="77777777" w:rsidR="00D21BB8" w:rsidRPr="008C3AB1" w:rsidRDefault="00D21BB8" w:rsidP="008C3AB1">
      <w:pPr>
        <w:pStyle w:val="Puesto"/>
        <w:rPr>
          <w:szCs w:val="22"/>
        </w:rPr>
      </w:pPr>
      <w:r w:rsidRPr="008C3AB1">
        <w:rPr>
          <w:b/>
          <w:szCs w:val="22"/>
        </w:rPr>
        <w:t>II.</w:t>
      </w:r>
      <w:r w:rsidRPr="008C3AB1">
        <w:rPr>
          <w:szCs w:val="22"/>
        </w:rPr>
        <w:t xml:space="preserve"> Se determine mediante resolución de autoridad competente; o</w:t>
      </w:r>
    </w:p>
    <w:p w14:paraId="581C32FD" w14:textId="77777777" w:rsidR="00D21BB8" w:rsidRPr="008C3AB1" w:rsidRDefault="00D21BB8" w:rsidP="008C3AB1">
      <w:pPr>
        <w:pStyle w:val="Puesto"/>
        <w:rPr>
          <w:b/>
          <w:szCs w:val="22"/>
        </w:rPr>
      </w:pPr>
      <w:r w:rsidRPr="008C3AB1">
        <w:rPr>
          <w:b/>
          <w:szCs w:val="22"/>
        </w:rPr>
        <w:t>III.</w:t>
      </w:r>
      <w:r w:rsidRPr="008C3AB1">
        <w:rPr>
          <w:szCs w:val="22"/>
        </w:rPr>
        <w:t xml:space="preserve"> Se generen versiones públicas para dar cumplimiento a las obligaciones de transparencia previstas en esta Ley.</w:t>
      </w:r>
      <w:r w:rsidRPr="008C3AB1">
        <w:rPr>
          <w:b/>
          <w:szCs w:val="22"/>
        </w:rPr>
        <w:t>”</w:t>
      </w:r>
    </w:p>
    <w:p w14:paraId="4CDCE5CE" w14:textId="77777777" w:rsidR="00D21BB8" w:rsidRPr="008C3AB1" w:rsidRDefault="00D21BB8" w:rsidP="008C3AB1">
      <w:pPr>
        <w:pStyle w:val="Puesto"/>
        <w:rPr>
          <w:szCs w:val="22"/>
        </w:rPr>
      </w:pPr>
    </w:p>
    <w:p w14:paraId="5168FE21" w14:textId="77777777" w:rsidR="00D21BB8" w:rsidRPr="008C3AB1" w:rsidRDefault="00D21BB8" w:rsidP="008C3AB1">
      <w:pPr>
        <w:pStyle w:val="Puesto"/>
        <w:rPr>
          <w:szCs w:val="22"/>
        </w:rPr>
      </w:pPr>
      <w:r w:rsidRPr="008C3AB1">
        <w:rPr>
          <w:b/>
          <w:szCs w:val="22"/>
        </w:rPr>
        <w:t>“Segundo. -</w:t>
      </w:r>
      <w:r w:rsidRPr="008C3AB1">
        <w:rPr>
          <w:szCs w:val="22"/>
        </w:rPr>
        <w:t xml:space="preserve"> Para efectos de los presentes Lineamientos Generales, se entenderá por:</w:t>
      </w:r>
    </w:p>
    <w:p w14:paraId="43EA2037" w14:textId="77777777" w:rsidR="00D21BB8" w:rsidRPr="008C3AB1" w:rsidRDefault="00D21BB8" w:rsidP="008C3AB1">
      <w:pPr>
        <w:pStyle w:val="Puesto"/>
        <w:rPr>
          <w:szCs w:val="22"/>
        </w:rPr>
      </w:pPr>
      <w:r w:rsidRPr="008C3AB1">
        <w:rPr>
          <w:b/>
          <w:szCs w:val="22"/>
        </w:rPr>
        <w:t>XVIII.</w:t>
      </w:r>
      <w:r w:rsidRPr="008C3AB1">
        <w:rPr>
          <w:szCs w:val="22"/>
        </w:rPr>
        <w:t xml:space="preserve">  </w:t>
      </w:r>
      <w:r w:rsidRPr="008C3AB1">
        <w:rPr>
          <w:b/>
          <w:szCs w:val="22"/>
        </w:rPr>
        <w:t>Versión pública:</w:t>
      </w:r>
      <w:r w:rsidRPr="008C3AB1">
        <w:rPr>
          <w:szCs w:val="22"/>
        </w:rPr>
        <w:t xml:space="preserve"> El documento a partir del que se otorga acceso a la información, en el que se testan partes o secciones clasificadas, indicando el contenido de éstas de manera </w:t>
      </w:r>
      <w:r w:rsidRPr="008C3AB1">
        <w:rPr>
          <w:szCs w:val="22"/>
        </w:rPr>
        <w:lastRenderedPageBreak/>
        <w:t>genérica, fundando y motivando la reserva o confidencialidad, a través de la resolución que para tal efecto emita el Comité de Transparencia.</w:t>
      </w:r>
    </w:p>
    <w:p w14:paraId="07E2AADC" w14:textId="77777777" w:rsidR="00D21BB8" w:rsidRPr="008C3AB1" w:rsidRDefault="00D21BB8" w:rsidP="008C3AB1">
      <w:pPr>
        <w:pStyle w:val="Puesto"/>
        <w:rPr>
          <w:szCs w:val="22"/>
        </w:rPr>
      </w:pPr>
    </w:p>
    <w:p w14:paraId="1DC17B56" w14:textId="77777777" w:rsidR="00D21BB8" w:rsidRPr="008C3AB1" w:rsidRDefault="00D21BB8" w:rsidP="008C3AB1">
      <w:pPr>
        <w:pStyle w:val="Puesto"/>
        <w:rPr>
          <w:b/>
          <w:szCs w:val="22"/>
        </w:rPr>
      </w:pPr>
      <w:r w:rsidRPr="008C3AB1">
        <w:rPr>
          <w:b/>
          <w:szCs w:val="22"/>
        </w:rPr>
        <w:t>Lineamientos Generales en materia de Clasificación y Desclasificación de la Información</w:t>
      </w:r>
    </w:p>
    <w:p w14:paraId="22A55BAD" w14:textId="77777777" w:rsidR="00D21BB8" w:rsidRPr="008C3AB1" w:rsidRDefault="00D21BB8" w:rsidP="008C3AB1">
      <w:pPr>
        <w:pStyle w:val="Puesto"/>
        <w:rPr>
          <w:szCs w:val="22"/>
        </w:rPr>
      </w:pPr>
    </w:p>
    <w:p w14:paraId="3CBAAFA0" w14:textId="77777777" w:rsidR="00D21BB8" w:rsidRPr="008C3AB1" w:rsidRDefault="00D21BB8" w:rsidP="008C3AB1">
      <w:pPr>
        <w:pStyle w:val="Puesto"/>
        <w:rPr>
          <w:szCs w:val="22"/>
        </w:rPr>
      </w:pPr>
      <w:r w:rsidRPr="008C3AB1">
        <w:rPr>
          <w:b/>
          <w:szCs w:val="22"/>
        </w:rPr>
        <w:t>Cuarto.</w:t>
      </w:r>
      <w:r w:rsidRPr="008C3AB1">
        <w:rPr>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0F0544E" w14:textId="77777777" w:rsidR="00D21BB8" w:rsidRPr="008C3AB1" w:rsidRDefault="00D21BB8" w:rsidP="008C3AB1">
      <w:pPr>
        <w:pStyle w:val="Puesto"/>
        <w:rPr>
          <w:szCs w:val="22"/>
        </w:rPr>
      </w:pPr>
      <w:r w:rsidRPr="008C3AB1">
        <w:rPr>
          <w:szCs w:val="22"/>
        </w:rPr>
        <w:t>Los sujetos obligados deberán aplicar, de manera estricta, las excepciones al derecho de acceso a la información y sólo podrán invocarlas cuando acrediten su procedencia.</w:t>
      </w:r>
    </w:p>
    <w:p w14:paraId="7EDF239A" w14:textId="77777777" w:rsidR="00D21BB8" w:rsidRPr="008C3AB1" w:rsidRDefault="00D21BB8" w:rsidP="008C3AB1">
      <w:pPr>
        <w:pStyle w:val="Puesto"/>
        <w:rPr>
          <w:szCs w:val="22"/>
        </w:rPr>
      </w:pPr>
    </w:p>
    <w:p w14:paraId="5165C108" w14:textId="77777777" w:rsidR="00D21BB8" w:rsidRPr="008C3AB1" w:rsidRDefault="00D21BB8" w:rsidP="008C3AB1">
      <w:pPr>
        <w:pStyle w:val="Puesto"/>
        <w:rPr>
          <w:szCs w:val="22"/>
        </w:rPr>
      </w:pPr>
      <w:r w:rsidRPr="008C3AB1">
        <w:rPr>
          <w:b/>
          <w:szCs w:val="22"/>
        </w:rPr>
        <w:t>Quinto.</w:t>
      </w:r>
      <w:r w:rsidRPr="008C3AB1">
        <w:rPr>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7AB33EF" w14:textId="77777777" w:rsidR="00D21BB8" w:rsidRPr="008C3AB1" w:rsidRDefault="00D21BB8" w:rsidP="008C3AB1">
      <w:pPr>
        <w:pStyle w:val="Puesto"/>
        <w:rPr>
          <w:szCs w:val="22"/>
        </w:rPr>
      </w:pPr>
    </w:p>
    <w:p w14:paraId="0DF44479" w14:textId="77777777" w:rsidR="00D21BB8" w:rsidRPr="008C3AB1" w:rsidRDefault="00D21BB8" w:rsidP="008C3AB1">
      <w:pPr>
        <w:pStyle w:val="Puesto"/>
        <w:rPr>
          <w:szCs w:val="22"/>
        </w:rPr>
      </w:pPr>
      <w:r w:rsidRPr="008C3AB1">
        <w:rPr>
          <w:b/>
          <w:szCs w:val="22"/>
        </w:rPr>
        <w:t>Sexto.</w:t>
      </w:r>
      <w:r w:rsidRPr="008C3AB1">
        <w:rPr>
          <w:szCs w:val="22"/>
        </w:rPr>
        <w:t xml:space="preserve"> Se deroga.</w:t>
      </w:r>
    </w:p>
    <w:p w14:paraId="6EF397F7" w14:textId="77777777" w:rsidR="00D21BB8" w:rsidRPr="008C3AB1" w:rsidRDefault="00D21BB8" w:rsidP="008C3AB1">
      <w:pPr>
        <w:pStyle w:val="Puesto"/>
        <w:rPr>
          <w:szCs w:val="22"/>
        </w:rPr>
      </w:pPr>
    </w:p>
    <w:p w14:paraId="1219DFE9" w14:textId="77777777" w:rsidR="00D21BB8" w:rsidRPr="008C3AB1" w:rsidRDefault="00D21BB8" w:rsidP="008C3AB1">
      <w:pPr>
        <w:pStyle w:val="Puesto"/>
        <w:rPr>
          <w:szCs w:val="22"/>
        </w:rPr>
      </w:pPr>
      <w:r w:rsidRPr="008C3AB1">
        <w:rPr>
          <w:b/>
          <w:szCs w:val="22"/>
        </w:rPr>
        <w:t>Séptimo.</w:t>
      </w:r>
      <w:r w:rsidRPr="008C3AB1">
        <w:rPr>
          <w:szCs w:val="22"/>
        </w:rPr>
        <w:t xml:space="preserve"> La clasificación de la información se llevará a cabo en el momento en que:</w:t>
      </w:r>
    </w:p>
    <w:p w14:paraId="05AFA6D2" w14:textId="77777777" w:rsidR="00D21BB8" w:rsidRPr="008C3AB1" w:rsidRDefault="00D21BB8" w:rsidP="008C3AB1">
      <w:pPr>
        <w:pStyle w:val="Puesto"/>
        <w:rPr>
          <w:szCs w:val="22"/>
        </w:rPr>
      </w:pPr>
      <w:r w:rsidRPr="008C3AB1">
        <w:rPr>
          <w:b/>
          <w:szCs w:val="22"/>
        </w:rPr>
        <w:t>I.</w:t>
      </w:r>
      <w:r w:rsidRPr="008C3AB1">
        <w:rPr>
          <w:szCs w:val="22"/>
        </w:rPr>
        <w:t xml:space="preserve">        Se reciba una solicitud de acceso a la información;</w:t>
      </w:r>
    </w:p>
    <w:p w14:paraId="3E9F6A1B" w14:textId="77777777" w:rsidR="00D21BB8" w:rsidRPr="008C3AB1" w:rsidRDefault="00D21BB8" w:rsidP="008C3AB1">
      <w:pPr>
        <w:pStyle w:val="Puesto"/>
        <w:rPr>
          <w:szCs w:val="22"/>
        </w:rPr>
      </w:pPr>
      <w:r w:rsidRPr="008C3AB1">
        <w:rPr>
          <w:b/>
          <w:szCs w:val="22"/>
        </w:rPr>
        <w:t>II.</w:t>
      </w:r>
      <w:r w:rsidRPr="008C3AB1">
        <w:rPr>
          <w:szCs w:val="22"/>
        </w:rPr>
        <w:t xml:space="preserve">       Se determine mediante resolución del Comité de Transparencia, el órgano garante competente, o en cumplimiento a una sentencia del Poder Judicial; o</w:t>
      </w:r>
    </w:p>
    <w:p w14:paraId="04B660E8" w14:textId="77777777" w:rsidR="00D21BB8" w:rsidRPr="008C3AB1" w:rsidRDefault="00D21BB8" w:rsidP="008C3AB1">
      <w:pPr>
        <w:pStyle w:val="Puesto"/>
        <w:rPr>
          <w:szCs w:val="22"/>
        </w:rPr>
      </w:pPr>
      <w:r w:rsidRPr="008C3AB1">
        <w:rPr>
          <w:b/>
          <w:szCs w:val="22"/>
        </w:rPr>
        <w:t>III.</w:t>
      </w:r>
      <w:r w:rsidRPr="008C3AB1">
        <w:rPr>
          <w:szCs w:val="22"/>
        </w:rPr>
        <w:t xml:space="preserve">      Se generen versiones públicas para dar cumplimiento a las obligaciones de transparencia previstas en la Ley General, la Ley Federal y las correspondientes de las entidades federativas.</w:t>
      </w:r>
    </w:p>
    <w:p w14:paraId="63B0689D" w14:textId="77777777" w:rsidR="00D21BB8" w:rsidRPr="008C3AB1" w:rsidRDefault="00D21BB8" w:rsidP="008C3AB1">
      <w:pPr>
        <w:pStyle w:val="Puesto"/>
        <w:rPr>
          <w:szCs w:val="22"/>
        </w:rPr>
      </w:pPr>
      <w:r w:rsidRPr="008C3AB1">
        <w:rPr>
          <w:szCs w:val="22"/>
        </w:rPr>
        <w:t xml:space="preserve">Los titulares de las áreas deberán revisar la información requerida al momento de la recepción de una solicitud de acceso, para verificar, conforme a su naturaleza, si encuadra en una causal de reserva o de confidencialidad. </w:t>
      </w:r>
    </w:p>
    <w:p w14:paraId="01AA420E" w14:textId="77777777" w:rsidR="00D21BB8" w:rsidRPr="008C3AB1" w:rsidRDefault="00D21BB8" w:rsidP="008C3AB1">
      <w:pPr>
        <w:pStyle w:val="Puesto"/>
        <w:rPr>
          <w:szCs w:val="22"/>
        </w:rPr>
      </w:pPr>
    </w:p>
    <w:p w14:paraId="7BB4BF97" w14:textId="77777777" w:rsidR="00D21BB8" w:rsidRPr="008C3AB1" w:rsidRDefault="00D21BB8" w:rsidP="008C3AB1">
      <w:pPr>
        <w:pStyle w:val="Puesto"/>
        <w:rPr>
          <w:szCs w:val="22"/>
        </w:rPr>
      </w:pPr>
      <w:r w:rsidRPr="008C3AB1">
        <w:rPr>
          <w:b/>
          <w:szCs w:val="22"/>
        </w:rPr>
        <w:lastRenderedPageBreak/>
        <w:t>Octavo.</w:t>
      </w:r>
      <w:r w:rsidRPr="008C3AB1">
        <w:rPr>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0270003" w14:textId="77777777" w:rsidR="00D21BB8" w:rsidRPr="008C3AB1" w:rsidRDefault="00D21BB8" w:rsidP="008C3AB1">
      <w:pPr>
        <w:pStyle w:val="Puesto"/>
        <w:rPr>
          <w:szCs w:val="22"/>
        </w:rPr>
      </w:pPr>
      <w:r w:rsidRPr="008C3AB1">
        <w:rPr>
          <w:szCs w:val="22"/>
        </w:rPr>
        <w:t>Para motivar la clasificación se deberán señalar las razones o circunstancias especiales que lo llevaron a concluir que el caso particular se ajusta al supuesto previsto por la norma legal invocada como fundamento.</w:t>
      </w:r>
    </w:p>
    <w:p w14:paraId="533857B8" w14:textId="77777777" w:rsidR="00D21BB8" w:rsidRPr="008C3AB1" w:rsidRDefault="00D21BB8" w:rsidP="008C3AB1">
      <w:pPr>
        <w:pStyle w:val="Puesto"/>
        <w:rPr>
          <w:szCs w:val="22"/>
        </w:rPr>
      </w:pPr>
      <w:r w:rsidRPr="008C3AB1">
        <w:rPr>
          <w:szCs w:val="22"/>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38A0583" w14:textId="77777777" w:rsidR="00D21BB8" w:rsidRPr="008C3AB1" w:rsidRDefault="00D21BB8" w:rsidP="008C3AB1">
      <w:pPr>
        <w:pStyle w:val="Puesto"/>
        <w:rPr>
          <w:szCs w:val="22"/>
        </w:rPr>
      </w:pPr>
    </w:p>
    <w:p w14:paraId="510239FF" w14:textId="77777777" w:rsidR="00D21BB8" w:rsidRPr="008C3AB1" w:rsidRDefault="00D21BB8" w:rsidP="008C3AB1">
      <w:pPr>
        <w:pStyle w:val="Puesto"/>
        <w:rPr>
          <w:szCs w:val="22"/>
        </w:rPr>
      </w:pPr>
      <w:r w:rsidRPr="008C3AB1">
        <w:rPr>
          <w:b/>
          <w:szCs w:val="22"/>
        </w:rPr>
        <w:t>Noveno.</w:t>
      </w:r>
      <w:r w:rsidRPr="008C3AB1">
        <w:rPr>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D77C972" w14:textId="77777777" w:rsidR="00D21BB8" w:rsidRPr="008C3AB1" w:rsidRDefault="00D21BB8" w:rsidP="008C3AB1">
      <w:pPr>
        <w:pStyle w:val="Puesto"/>
        <w:rPr>
          <w:szCs w:val="22"/>
        </w:rPr>
      </w:pPr>
    </w:p>
    <w:p w14:paraId="57780423" w14:textId="77777777" w:rsidR="00D21BB8" w:rsidRPr="008C3AB1" w:rsidRDefault="00D21BB8" w:rsidP="008C3AB1">
      <w:pPr>
        <w:pStyle w:val="Puesto"/>
        <w:rPr>
          <w:szCs w:val="22"/>
        </w:rPr>
      </w:pPr>
      <w:r w:rsidRPr="008C3AB1">
        <w:rPr>
          <w:b/>
          <w:szCs w:val="22"/>
        </w:rPr>
        <w:t>Décimo.</w:t>
      </w:r>
      <w:r w:rsidRPr="008C3AB1">
        <w:rPr>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324397DF" w14:textId="77777777" w:rsidR="00D21BB8" w:rsidRPr="008C3AB1" w:rsidRDefault="00D21BB8" w:rsidP="008C3AB1">
      <w:pPr>
        <w:pStyle w:val="Puesto"/>
        <w:rPr>
          <w:szCs w:val="22"/>
        </w:rPr>
      </w:pPr>
      <w:r w:rsidRPr="008C3AB1">
        <w:rPr>
          <w:szCs w:val="22"/>
        </w:rPr>
        <w:t>En ausencia de los titulares de las áreas, la información será clasificada o desclasificada por la persona que lo supla, en términos de la normativa que rija la actuación del sujeto obligado.</w:t>
      </w:r>
    </w:p>
    <w:p w14:paraId="662601BA" w14:textId="77777777" w:rsidR="00D21BB8" w:rsidRPr="008C3AB1" w:rsidRDefault="00D21BB8" w:rsidP="008C3AB1">
      <w:pPr>
        <w:pStyle w:val="Puesto"/>
        <w:rPr>
          <w:b/>
          <w:szCs w:val="22"/>
        </w:rPr>
      </w:pPr>
      <w:r w:rsidRPr="008C3AB1">
        <w:rPr>
          <w:b/>
          <w:szCs w:val="22"/>
        </w:rPr>
        <w:t>Décimo primero.</w:t>
      </w:r>
      <w:r w:rsidRPr="008C3AB1">
        <w:rPr>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C3AB1">
        <w:rPr>
          <w:b/>
          <w:szCs w:val="22"/>
        </w:rPr>
        <w:t>”</w:t>
      </w:r>
    </w:p>
    <w:p w14:paraId="5B1D33DB" w14:textId="77777777" w:rsidR="00D21BB8" w:rsidRPr="008C3AB1" w:rsidRDefault="00D21BB8" w:rsidP="008C3AB1">
      <w:pPr>
        <w:rPr>
          <w:szCs w:val="22"/>
        </w:rPr>
      </w:pPr>
    </w:p>
    <w:p w14:paraId="0A5B38FF" w14:textId="77777777" w:rsidR="00D21BB8" w:rsidRPr="008C3AB1" w:rsidRDefault="00D21BB8" w:rsidP="008C3AB1">
      <w:pPr>
        <w:rPr>
          <w:szCs w:val="22"/>
        </w:rPr>
      </w:pPr>
      <w:r w:rsidRPr="008C3AB1">
        <w:rPr>
          <w:szCs w:val="22"/>
        </w:rPr>
        <w:t xml:space="preserve">Consecuentemente, se destaca que la versión pública que elabore </w:t>
      </w:r>
      <w:r w:rsidRPr="008C3AB1">
        <w:rPr>
          <w:b/>
          <w:szCs w:val="22"/>
        </w:rPr>
        <w:t>EL SUJETO OBLIGADO</w:t>
      </w:r>
      <w:r w:rsidRPr="008C3AB1">
        <w:rPr>
          <w:szCs w:val="22"/>
        </w:rPr>
        <w:t xml:space="preserve"> debe cumplir con las formalidades exigidas en la Ley, por lo que para tal efecto emitirá el </w:t>
      </w:r>
      <w:r w:rsidRPr="008C3AB1">
        <w:rPr>
          <w:b/>
          <w:szCs w:val="22"/>
        </w:rPr>
        <w:t>Acuerdo del Comité de Transparencia</w:t>
      </w:r>
      <w:r w:rsidRPr="008C3AB1">
        <w:rPr>
          <w:szCs w:val="22"/>
        </w:rPr>
        <w:t xml:space="preserve"> en términos de los artículos 122 y 124 de la Ley de Transparencia y Acceso a la Información Pública del Estado de México y Municipios, con el cual sustentará la clasificación de datos y con ello la "versión pública" de los documentos </w:t>
      </w:r>
      <w:r w:rsidRPr="008C3AB1">
        <w:rPr>
          <w:szCs w:val="22"/>
        </w:rPr>
        <w:lastRenderedPageBreak/>
        <w:t>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68A63958" w14:textId="77777777" w:rsidR="00D21BB8" w:rsidRPr="008C3AB1" w:rsidRDefault="00D21BB8" w:rsidP="008C3AB1">
      <w:pPr>
        <w:rPr>
          <w:szCs w:val="22"/>
        </w:rPr>
      </w:pPr>
    </w:p>
    <w:p w14:paraId="4BF2D356" w14:textId="77777777" w:rsidR="00D21BB8" w:rsidRPr="008C3AB1" w:rsidRDefault="00D21BB8" w:rsidP="008C3AB1">
      <w:pPr>
        <w:rPr>
          <w:szCs w:val="22"/>
        </w:rPr>
      </w:pPr>
      <w:r w:rsidRPr="008C3AB1">
        <w:rPr>
          <w:szCs w:val="22"/>
        </w:rPr>
        <w:t>Es importante señalar que, para el caso en concreto, se deben tomar en consideración los siguientes criterios respecto a la información que debe ser, o no, clasificada como confidencial:</w:t>
      </w:r>
    </w:p>
    <w:p w14:paraId="3DA27970" w14:textId="77777777" w:rsidR="00D21BB8" w:rsidRPr="008C3AB1" w:rsidRDefault="00D21BB8" w:rsidP="008C3AB1">
      <w:pPr>
        <w:rPr>
          <w:szCs w:val="22"/>
        </w:rPr>
      </w:pPr>
    </w:p>
    <w:p w14:paraId="1D198672" w14:textId="0457989E" w:rsidR="00D21BB8" w:rsidRPr="008C3AB1" w:rsidRDefault="00D21BB8" w:rsidP="008C3AB1">
      <w:pPr>
        <w:ind w:right="51"/>
        <w:rPr>
          <w:rFonts w:cs="Arial"/>
          <w:szCs w:val="22"/>
        </w:rPr>
      </w:pPr>
      <w:r w:rsidRPr="008C3AB1">
        <w:rPr>
          <w:rFonts w:eastAsia="Arial Unicode MS" w:cs="Arial"/>
          <w:szCs w:val="22"/>
        </w:rPr>
        <w:t xml:space="preserve">Así, previo a poner a disposición la información correspondiente debe considerarse que tiene carácter de confidencial </w:t>
      </w:r>
      <w:r w:rsidRPr="008C3AB1">
        <w:rPr>
          <w:rFonts w:cs="Arial"/>
          <w:szCs w:val="22"/>
        </w:rPr>
        <w:t xml:space="preserve">el Registro Federal de Contribuyentes </w:t>
      </w:r>
      <w:r w:rsidRPr="008C3AB1">
        <w:rPr>
          <w:rFonts w:cs="Arial"/>
          <w:b/>
          <w:bCs/>
          <w:szCs w:val="22"/>
          <w:u w:val="single"/>
        </w:rPr>
        <w:t>(RFC) que no sean de proveedores,</w:t>
      </w:r>
      <w:r w:rsidRPr="008C3AB1">
        <w:rPr>
          <w:rFonts w:cs="Arial"/>
          <w:szCs w:val="22"/>
        </w:rPr>
        <w:t xml:space="preserve"> cuenta bancaria, la Clave Única de Registro de Población (CURP), el nombre de las personas físicas que no tengan la calidad de servidor </w:t>
      </w:r>
      <w:r w:rsidR="008E73C3" w:rsidRPr="008C3AB1">
        <w:rPr>
          <w:rFonts w:cs="Arial"/>
          <w:szCs w:val="22"/>
        </w:rPr>
        <w:t>público o</w:t>
      </w:r>
      <w:r w:rsidRPr="008C3AB1">
        <w:rPr>
          <w:rFonts w:cs="Arial"/>
          <w:szCs w:val="22"/>
        </w:rPr>
        <w:t xml:space="preserve"> aquellos que no reciban recursos públicos, entre otros considerados como datos personales en términos de la normatividad aplicable.</w:t>
      </w:r>
    </w:p>
    <w:p w14:paraId="77478533" w14:textId="77777777" w:rsidR="00D21BB8" w:rsidRPr="008C3AB1" w:rsidRDefault="00D21BB8" w:rsidP="008C3AB1">
      <w:pPr>
        <w:ind w:right="51"/>
        <w:rPr>
          <w:rFonts w:cs="Arial"/>
          <w:szCs w:val="22"/>
        </w:rPr>
      </w:pPr>
    </w:p>
    <w:p w14:paraId="0DCDE1CD" w14:textId="77777777" w:rsidR="00D21BB8" w:rsidRPr="008C3AB1" w:rsidRDefault="00D21BB8" w:rsidP="008C3AB1">
      <w:pPr>
        <w:autoSpaceDE w:val="0"/>
        <w:autoSpaceDN w:val="0"/>
        <w:adjustRightInd w:val="0"/>
        <w:ind w:right="-91"/>
        <w:rPr>
          <w:rFonts w:cs="Arial"/>
          <w:szCs w:val="22"/>
        </w:rPr>
      </w:pPr>
      <w:r w:rsidRPr="008C3AB1">
        <w:rPr>
          <w:rFonts w:cs="Arial"/>
          <w:szCs w:val="22"/>
        </w:rPr>
        <w:t>En cuanto al RFC de las personas físicas constituye un dato personal, ya que para su obtención es necesario acreditar ante la autoridad fiscal previamente la identidad de la persona, su fecha de nacimiento, entre otros aspectos.</w:t>
      </w:r>
    </w:p>
    <w:p w14:paraId="2E5C3B15" w14:textId="77777777" w:rsidR="00D21BB8" w:rsidRPr="008C3AB1" w:rsidRDefault="00D21BB8" w:rsidP="008C3AB1">
      <w:pPr>
        <w:autoSpaceDE w:val="0"/>
        <w:autoSpaceDN w:val="0"/>
        <w:adjustRightInd w:val="0"/>
        <w:ind w:right="-91"/>
        <w:rPr>
          <w:rFonts w:cs="Arial"/>
          <w:szCs w:val="22"/>
        </w:rPr>
      </w:pPr>
    </w:p>
    <w:p w14:paraId="235364A8" w14:textId="77777777" w:rsidR="00D21BB8" w:rsidRPr="008C3AB1" w:rsidRDefault="00D21BB8" w:rsidP="008C3AB1">
      <w:pPr>
        <w:ind w:right="-91"/>
        <w:rPr>
          <w:rFonts w:cs="Arial"/>
          <w:szCs w:val="22"/>
        </w:rPr>
      </w:pPr>
      <w:r w:rsidRPr="008C3AB1">
        <w:rPr>
          <w:rFonts w:cs="Arial"/>
          <w:szCs w:val="22"/>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51493435" w14:textId="77777777" w:rsidR="00D21BB8" w:rsidRPr="008C3AB1" w:rsidRDefault="00D21BB8" w:rsidP="008C3AB1">
      <w:pPr>
        <w:ind w:right="-91"/>
        <w:rPr>
          <w:rFonts w:cs="Arial"/>
          <w:szCs w:val="22"/>
        </w:rPr>
      </w:pPr>
    </w:p>
    <w:p w14:paraId="0064B16B" w14:textId="77777777" w:rsidR="00D21BB8" w:rsidRPr="008C3AB1" w:rsidRDefault="00D21BB8" w:rsidP="008C3AB1">
      <w:pPr>
        <w:ind w:right="-91"/>
        <w:rPr>
          <w:rFonts w:cs="Arial"/>
          <w:szCs w:val="22"/>
        </w:rPr>
      </w:pPr>
      <w:r w:rsidRPr="008C3AB1">
        <w:rPr>
          <w:rFonts w:cs="Arial"/>
          <w:szCs w:val="22"/>
        </w:rPr>
        <w:t xml:space="preserve">Lo anterior es compartido por el ahora </w:t>
      </w:r>
      <w:r w:rsidRPr="008C3AB1">
        <w:rPr>
          <w:rFonts w:cs="Arial"/>
          <w:b/>
          <w:bCs/>
          <w:szCs w:val="22"/>
        </w:rPr>
        <w:t>Instituto Nacional de Transparencia, Acceso a la Información y Protección de Datos Personales</w:t>
      </w:r>
      <w:r w:rsidRPr="008C3AB1">
        <w:rPr>
          <w:rFonts w:cs="Arial"/>
          <w:szCs w:val="22"/>
        </w:rPr>
        <w:t xml:space="preserve"> (INAI), conforme al criterio </w:t>
      </w:r>
      <w:r w:rsidRPr="008C3AB1">
        <w:rPr>
          <w:rFonts w:cs="Arial"/>
          <w:b/>
          <w:szCs w:val="22"/>
        </w:rPr>
        <w:t>19/17,</w:t>
      </w:r>
      <w:r w:rsidRPr="008C3AB1">
        <w:rPr>
          <w:rFonts w:cs="Arial"/>
          <w:szCs w:val="22"/>
        </w:rPr>
        <w:t xml:space="preserve"> el cual es del tenor literal siguiente:</w:t>
      </w:r>
    </w:p>
    <w:p w14:paraId="31F71962" w14:textId="77777777" w:rsidR="00D21BB8" w:rsidRPr="008C3AB1" w:rsidRDefault="00D21BB8" w:rsidP="008C3AB1">
      <w:pPr>
        <w:ind w:right="-91"/>
        <w:rPr>
          <w:rFonts w:cs="Arial"/>
          <w:szCs w:val="22"/>
        </w:rPr>
      </w:pPr>
    </w:p>
    <w:p w14:paraId="6F959154" w14:textId="77777777" w:rsidR="00D21BB8" w:rsidRPr="008C3AB1" w:rsidRDefault="00D21BB8" w:rsidP="008C3AB1">
      <w:pPr>
        <w:pStyle w:val="Puesto"/>
        <w:rPr>
          <w:b/>
          <w:szCs w:val="22"/>
        </w:rPr>
      </w:pPr>
      <w:r w:rsidRPr="008C3AB1">
        <w:rPr>
          <w:szCs w:val="22"/>
        </w:rPr>
        <w:t>“</w:t>
      </w:r>
      <w:r w:rsidRPr="008C3AB1">
        <w:rPr>
          <w:b/>
          <w:szCs w:val="22"/>
        </w:rPr>
        <w:t>REGISTRO FEDERAL DE CONTRIBUYENTES (RFC) DE PERSONAS FÍSICAS.</w:t>
      </w:r>
    </w:p>
    <w:p w14:paraId="57F52BBD" w14:textId="77777777" w:rsidR="00D21BB8" w:rsidRPr="008C3AB1" w:rsidRDefault="00D21BB8" w:rsidP="008C3AB1">
      <w:pPr>
        <w:pStyle w:val="Puesto"/>
        <w:rPr>
          <w:szCs w:val="22"/>
        </w:rPr>
      </w:pPr>
      <w:r w:rsidRPr="008C3AB1">
        <w:rPr>
          <w:szCs w:val="22"/>
        </w:rPr>
        <w:t>El RFC es una clave de carácter fiscal, única e irrepetible, que permite identificar al titular, su edad y fecha de nacimiento, por lo que es un dato personal de carácter confidencial.”</w:t>
      </w:r>
      <w:r w:rsidRPr="008C3AB1">
        <w:rPr>
          <w:rStyle w:val="Refdenotaalpie"/>
          <w:rFonts w:cs="Arial"/>
          <w:bCs/>
          <w:i w:val="0"/>
          <w:szCs w:val="22"/>
        </w:rPr>
        <w:footnoteReference w:id="1"/>
      </w:r>
    </w:p>
    <w:p w14:paraId="739BE4F9" w14:textId="77777777" w:rsidR="00D21BB8" w:rsidRPr="008C3AB1" w:rsidRDefault="00D21BB8" w:rsidP="008C3AB1">
      <w:pPr>
        <w:autoSpaceDE w:val="0"/>
        <w:autoSpaceDN w:val="0"/>
        <w:adjustRightInd w:val="0"/>
        <w:ind w:left="567" w:right="850"/>
        <w:rPr>
          <w:rFonts w:cs="Arial"/>
          <w:i/>
          <w:szCs w:val="22"/>
        </w:rPr>
      </w:pPr>
    </w:p>
    <w:p w14:paraId="3EAC1334" w14:textId="77777777" w:rsidR="00D21BB8" w:rsidRPr="008C3AB1" w:rsidRDefault="00D21BB8" w:rsidP="008C3AB1">
      <w:pPr>
        <w:rPr>
          <w:rFonts w:cs="Arial"/>
          <w:szCs w:val="22"/>
        </w:rPr>
      </w:pPr>
      <w:r w:rsidRPr="008C3AB1">
        <w:rPr>
          <w:rFonts w:cs="Arial"/>
          <w:szCs w:val="22"/>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6A697759" w14:textId="77777777" w:rsidR="00D21BB8" w:rsidRPr="008C3AB1" w:rsidRDefault="00D21BB8" w:rsidP="008C3AB1">
      <w:pPr>
        <w:rPr>
          <w:rFonts w:cs="Arial"/>
          <w:szCs w:val="22"/>
        </w:rPr>
      </w:pPr>
    </w:p>
    <w:p w14:paraId="6B1479C8" w14:textId="77777777" w:rsidR="00D21BB8" w:rsidRPr="008C3AB1" w:rsidRDefault="00D21BB8" w:rsidP="008C3AB1">
      <w:pPr>
        <w:rPr>
          <w:rFonts w:cs="Arial"/>
          <w:szCs w:val="22"/>
        </w:rPr>
      </w:pPr>
      <w:r w:rsidRPr="008C3AB1">
        <w:rPr>
          <w:rFonts w:cs="Arial"/>
          <w:szCs w:val="22"/>
        </w:rPr>
        <w:t xml:space="preserve">No obstante, el RFC tratándose de proveedores o contratistas encuadra dentro de las fronteras conceptuales del interés general y el alcance público, al tratarse de un elemento que, en el caso en particular abona a la transparencia y rendición de cuentas. </w:t>
      </w:r>
    </w:p>
    <w:p w14:paraId="0B90CF71" w14:textId="77777777" w:rsidR="00D21BB8" w:rsidRPr="008C3AB1" w:rsidRDefault="00D21BB8" w:rsidP="008C3AB1">
      <w:pPr>
        <w:rPr>
          <w:rFonts w:cs="Arial"/>
          <w:szCs w:val="22"/>
        </w:rPr>
      </w:pPr>
    </w:p>
    <w:p w14:paraId="4D72D72D" w14:textId="77777777" w:rsidR="00D21BB8" w:rsidRPr="008C3AB1" w:rsidRDefault="00D21BB8" w:rsidP="008C3AB1">
      <w:pPr>
        <w:rPr>
          <w:rFonts w:cs="Arial"/>
          <w:szCs w:val="22"/>
        </w:rPr>
      </w:pPr>
      <w:r w:rsidRPr="008C3AB1">
        <w:rPr>
          <w:rFonts w:cs="Arial"/>
          <w:szCs w:val="22"/>
        </w:rPr>
        <w:t xml:space="preserve">Robustece lo anterior, el criterio </w:t>
      </w:r>
      <w:r w:rsidRPr="008C3AB1">
        <w:rPr>
          <w:rFonts w:cs="Arial"/>
          <w:b/>
          <w:bCs/>
          <w:szCs w:val="22"/>
        </w:rPr>
        <w:t xml:space="preserve">04/21 </w:t>
      </w:r>
      <w:r w:rsidRPr="008C3AB1">
        <w:rPr>
          <w:rFonts w:cs="Arial"/>
          <w:szCs w:val="22"/>
        </w:rPr>
        <w:t xml:space="preserve">emitido por el Órgano Garante Nacional, cuyo rubro y texto disponen a la literalidad lo siguiente: </w:t>
      </w:r>
    </w:p>
    <w:p w14:paraId="49B5AADF" w14:textId="77777777" w:rsidR="00D21BB8" w:rsidRPr="008C3AB1" w:rsidRDefault="00D21BB8" w:rsidP="008C3AB1">
      <w:pPr>
        <w:rPr>
          <w:rFonts w:cs="Arial"/>
          <w:szCs w:val="22"/>
        </w:rPr>
      </w:pPr>
    </w:p>
    <w:p w14:paraId="5968F877" w14:textId="77777777" w:rsidR="00D21BB8" w:rsidRPr="008C3AB1" w:rsidRDefault="00D21BB8" w:rsidP="008C3AB1">
      <w:pPr>
        <w:pStyle w:val="Puesto"/>
        <w:rPr>
          <w:b/>
          <w:szCs w:val="22"/>
        </w:rPr>
      </w:pPr>
      <w:r w:rsidRPr="008C3AB1">
        <w:rPr>
          <w:szCs w:val="22"/>
        </w:rPr>
        <w:t>“</w:t>
      </w:r>
      <w:r w:rsidRPr="008C3AB1">
        <w:rPr>
          <w:b/>
          <w:szCs w:val="22"/>
        </w:rPr>
        <w:t xml:space="preserve">REGISTRO FEDERAL DE CONTRIBUYENTES (RFC) DE PERSONAS FÍSICAS PROVEEDORES O CONTRATISTAS. </w:t>
      </w:r>
    </w:p>
    <w:p w14:paraId="2B10C3B3" w14:textId="77777777" w:rsidR="00D21BB8" w:rsidRPr="008C3AB1" w:rsidRDefault="00D21BB8" w:rsidP="008C3AB1">
      <w:pPr>
        <w:pStyle w:val="Puesto"/>
        <w:rPr>
          <w:szCs w:val="22"/>
        </w:rPr>
      </w:pPr>
      <w:r w:rsidRPr="008C3AB1">
        <w:rPr>
          <w:szCs w:val="22"/>
        </w:rPr>
        <w:lastRenderedPageBreak/>
        <w:t>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w:t>
      </w:r>
      <w:r w:rsidRPr="008C3AB1">
        <w:rPr>
          <w:rStyle w:val="Refdenotaalpie"/>
          <w:szCs w:val="22"/>
        </w:rPr>
        <w:footnoteReference w:id="2"/>
      </w:r>
      <w:r w:rsidRPr="008C3AB1">
        <w:rPr>
          <w:szCs w:val="22"/>
        </w:rPr>
        <w:t xml:space="preserve"> </w:t>
      </w:r>
    </w:p>
    <w:p w14:paraId="3D307508" w14:textId="77777777" w:rsidR="00D21BB8" w:rsidRPr="008C3AB1" w:rsidRDefault="00D21BB8" w:rsidP="008C3AB1">
      <w:pPr>
        <w:pStyle w:val="Citas"/>
        <w:spacing w:before="0" w:after="0" w:line="240" w:lineRule="auto"/>
      </w:pPr>
    </w:p>
    <w:p w14:paraId="070686EE" w14:textId="77777777" w:rsidR="00D21BB8" w:rsidRPr="008C3AB1" w:rsidRDefault="00D21BB8" w:rsidP="008C3AB1">
      <w:pPr>
        <w:rPr>
          <w:rFonts w:eastAsia="Calibri" w:cs="Arial"/>
          <w:szCs w:val="22"/>
        </w:rPr>
      </w:pPr>
      <w:r w:rsidRPr="008C3AB1">
        <w:rPr>
          <w:rFonts w:cs="Arial"/>
          <w:szCs w:val="22"/>
        </w:rPr>
        <w:t xml:space="preserve">En cuanto a la Clave Única de Registro de Población (CURP), se </w:t>
      </w:r>
      <w:r w:rsidRPr="008C3AB1">
        <w:rPr>
          <w:rFonts w:eastAsia="Calibri" w:cs="Arial"/>
          <w:szCs w:val="22"/>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07315D4" w14:textId="77777777" w:rsidR="00D21BB8" w:rsidRPr="008C3AB1" w:rsidRDefault="00D21BB8" w:rsidP="008C3AB1">
      <w:pPr>
        <w:rPr>
          <w:rFonts w:eastAsia="Calibri" w:cs="Arial"/>
          <w:szCs w:val="22"/>
        </w:rPr>
      </w:pPr>
    </w:p>
    <w:p w14:paraId="7A1936C9" w14:textId="77777777" w:rsidR="00D21BB8" w:rsidRPr="008C3AB1" w:rsidRDefault="00D21BB8" w:rsidP="008C3AB1">
      <w:pPr>
        <w:ind w:right="-91"/>
        <w:rPr>
          <w:rFonts w:cs="Arial"/>
          <w:szCs w:val="22"/>
        </w:rPr>
      </w:pPr>
      <w:r w:rsidRPr="008C3AB1">
        <w:rPr>
          <w:rFonts w:cs="Arial"/>
          <w:szCs w:val="22"/>
        </w:rPr>
        <w:t xml:space="preserve">Argumento que es compartido por el </w:t>
      </w:r>
      <w:r w:rsidRPr="008C3AB1">
        <w:rPr>
          <w:rStyle w:val="Textoennegrita"/>
          <w:rFonts w:cs="Arial"/>
          <w:szCs w:val="22"/>
        </w:rPr>
        <w:t xml:space="preserve">Instituto Nacional de Transparencia, Acceso a la Información y Protección de Datos Personales, conforme al </w:t>
      </w:r>
      <w:r w:rsidRPr="008C3AB1">
        <w:rPr>
          <w:rFonts w:cs="Arial"/>
          <w:szCs w:val="22"/>
        </w:rPr>
        <w:t xml:space="preserve">criterio número 18/17 el cual refiere: </w:t>
      </w:r>
    </w:p>
    <w:p w14:paraId="3457B5E1" w14:textId="77777777" w:rsidR="00D21BB8" w:rsidRPr="008C3AB1" w:rsidRDefault="00D21BB8" w:rsidP="008C3AB1">
      <w:pPr>
        <w:ind w:right="-91"/>
        <w:rPr>
          <w:rFonts w:cs="Arial"/>
          <w:szCs w:val="22"/>
        </w:rPr>
      </w:pPr>
    </w:p>
    <w:p w14:paraId="23E95221" w14:textId="77777777" w:rsidR="00D21BB8" w:rsidRPr="008C3AB1" w:rsidRDefault="00D21BB8" w:rsidP="008C3AB1">
      <w:pPr>
        <w:pStyle w:val="Puesto"/>
        <w:rPr>
          <w:b/>
          <w:szCs w:val="22"/>
        </w:rPr>
      </w:pPr>
      <w:r w:rsidRPr="008C3AB1">
        <w:rPr>
          <w:szCs w:val="22"/>
        </w:rPr>
        <w:t>“</w:t>
      </w:r>
      <w:r w:rsidRPr="008C3AB1">
        <w:rPr>
          <w:b/>
          <w:szCs w:val="22"/>
        </w:rPr>
        <w:t>CLAVE ÚNICA DE REGISTRO DE POBLACIÓN (CURP).</w:t>
      </w:r>
    </w:p>
    <w:p w14:paraId="49008A37" w14:textId="77777777" w:rsidR="00D21BB8" w:rsidRPr="008C3AB1" w:rsidRDefault="00D21BB8" w:rsidP="008C3AB1">
      <w:pPr>
        <w:pStyle w:val="Puesto"/>
        <w:rPr>
          <w:szCs w:val="22"/>
        </w:rPr>
      </w:pPr>
      <w:r w:rsidRPr="008C3AB1">
        <w:rPr>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8C3AB1">
        <w:rPr>
          <w:rStyle w:val="Refdenotaalpie"/>
          <w:rFonts w:cs="Arial"/>
          <w:bCs/>
          <w:i w:val="0"/>
          <w:szCs w:val="22"/>
        </w:rPr>
        <w:footnoteReference w:id="3"/>
      </w:r>
      <w:r w:rsidRPr="008C3AB1">
        <w:rPr>
          <w:szCs w:val="22"/>
        </w:rPr>
        <w:t xml:space="preserve">.  </w:t>
      </w:r>
    </w:p>
    <w:p w14:paraId="34C32BBC" w14:textId="77777777" w:rsidR="00D21BB8" w:rsidRPr="008C3AB1" w:rsidRDefault="00D21BB8" w:rsidP="008C3AB1">
      <w:pPr>
        <w:ind w:right="51"/>
        <w:rPr>
          <w:rFonts w:cs="Arial"/>
          <w:szCs w:val="22"/>
        </w:rPr>
      </w:pPr>
    </w:p>
    <w:p w14:paraId="3E719746" w14:textId="77777777" w:rsidR="00D21BB8" w:rsidRPr="008C3AB1" w:rsidRDefault="00D21BB8" w:rsidP="008C3AB1">
      <w:pPr>
        <w:ind w:right="51"/>
        <w:rPr>
          <w:rFonts w:cs="Arial"/>
          <w:szCs w:val="22"/>
        </w:rPr>
      </w:pPr>
      <w:r w:rsidRPr="008C3AB1">
        <w:rPr>
          <w:rFonts w:cs="Arial"/>
          <w:szCs w:val="22"/>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local, así como los numerales aplicables de los </w:t>
      </w:r>
      <w:r w:rsidRPr="008C3AB1">
        <w:rPr>
          <w:rFonts w:cs="Arial"/>
          <w:b/>
          <w:szCs w:val="22"/>
        </w:rPr>
        <w:t>Lineamientos Generales en Materia de Clasificación y Desclasificación de la Información, así como para la Elaboración de Versiones Públicas,</w:t>
      </w:r>
      <w:r w:rsidRPr="008C3AB1">
        <w:rPr>
          <w:rFonts w:cs="Arial"/>
          <w:szCs w:val="22"/>
        </w:rPr>
        <w:t xml:space="preserve"> publicados en el Diario Oficial de la Federación en fecha quince de abril de dos mil dieciséis, mediante Acuerdo del Consejo Nacional del Sistema Nacional de Transparencia, Acceso a la Información Pública y Protección de Datos Personales</w:t>
      </w:r>
      <w:r w:rsidRPr="008C3AB1">
        <w:rPr>
          <w:rFonts w:cs="Arial"/>
          <w:szCs w:val="22"/>
          <w:vertAlign w:val="superscript"/>
        </w:rPr>
        <w:footnoteReference w:id="4"/>
      </w:r>
      <w:r w:rsidRPr="008C3AB1">
        <w:rPr>
          <w:rFonts w:cs="Arial"/>
          <w:szCs w:val="22"/>
        </w:rPr>
        <w:t xml:space="preserve">. </w:t>
      </w:r>
    </w:p>
    <w:p w14:paraId="26C53950" w14:textId="77777777" w:rsidR="00D21BB8" w:rsidRPr="008C3AB1" w:rsidRDefault="00D21BB8" w:rsidP="008C3AB1">
      <w:pPr>
        <w:rPr>
          <w:b/>
          <w:szCs w:val="22"/>
        </w:rPr>
      </w:pPr>
    </w:p>
    <w:p w14:paraId="77348694" w14:textId="77777777" w:rsidR="00D21BB8" w:rsidRPr="008C3AB1" w:rsidRDefault="00D21BB8" w:rsidP="008C3AB1">
      <w:pPr>
        <w:contextualSpacing/>
        <w:rPr>
          <w:rFonts w:eastAsia="Calibri" w:cs="Tahoma"/>
          <w:b/>
          <w:bCs/>
          <w:szCs w:val="22"/>
          <w:lang w:eastAsia="en-US"/>
        </w:rPr>
      </w:pPr>
      <w:r w:rsidRPr="008C3AB1">
        <w:rPr>
          <w:rFonts w:eastAsia="Calibri" w:cs="Tahoma"/>
          <w:bCs/>
          <w:szCs w:val="22"/>
          <w:lang w:eastAsia="en-US"/>
        </w:rPr>
        <w:t xml:space="preserve">El  </w:t>
      </w:r>
      <w:r w:rsidRPr="008C3AB1">
        <w:rPr>
          <w:rFonts w:eastAsia="Calibri" w:cs="Tahoma"/>
          <w:b/>
          <w:bCs/>
          <w:szCs w:val="22"/>
          <w:lang w:eastAsia="en-US"/>
        </w:rPr>
        <w:t>Nombres de personas que no son servidores públicos</w:t>
      </w:r>
      <w:r w:rsidRPr="008C3AB1">
        <w:rPr>
          <w:rFonts w:eastAsia="Calibri" w:cs="Tahoma"/>
          <w:bCs/>
          <w:szCs w:val="22"/>
          <w:lang w:eastAsia="en-US"/>
        </w:rPr>
        <w:t xml:space="preserve">, 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8C3AB1">
        <w:rPr>
          <w:rFonts w:eastAsia="Calibri" w:cs="Tahoma"/>
          <w:bCs/>
          <w:i/>
          <w:szCs w:val="22"/>
          <w:lang w:eastAsia="en-US"/>
        </w:rPr>
        <w:t>per se</w:t>
      </w:r>
      <w:r w:rsidRPr="008C3AB1">
        <w:rPr>
          <w:rFonts w:eastAsia="Calibri" w:cs="Tahoma"/>
          <w:bCs/>
          <w:szCs w:val="22"/>
          <w:lang w:eastAsia="en-US"/>
        </w:rPr>
        <w:t xml:space="preserve"> es un elemento que hace a una persona física identificada o identificable, por lo que, </w:t>
      </w:r>
      <w:r w:rsidRPr="008C3AB1">
        <w:rPr>
          <w:rFonts w:eastAsia="Calibri" w:cs="Tahoma"/>
          <w:b/>
          <w:bCs/>
          <w:szCs w:val="22"/>
          <w:lang w:eastAsia="en-US"/>
        </w:rPr>
        <w:t>se considera un dato personal.</w:t>
      </w:r>
    </w:p>
    <w:p w14:paraId="351BD7C6" w14:textId="77777777" w:rsidR="00D21BB8" w:rsidRPr="008C3AB1" w:rsidRDefault="00D21BB8" w:rsidP="008C3AB1">
      <w:pPr>
        <w:contextualSpacing/>
        <w:rPr>
          <w:rFonts w:eastAsia="Calibri" w:cs="Tahoma"/>
          <w:b/>
          <w:bCs/>
          <w:szCs w:val="22"/>
          <w:lang w:eastAsia="en-US"/>
        </w:rPr>
      </w:pPr>
    </w:p>
    <w:p w14:paraId="47835C07" w14:textId="77777777" w:rsidR="001D3780" w:rsidRPr="008C3AB1" w:rsidRDefault="00D21BB8" w:rsidP="008C3AB1">
      <w:pPr>
        <w:rPr>
          <w:rFonts w:eastAsia="Calibri" w:cs="Tahoma"/>
          <w:bCs/>
          <w:szCs w:val="22"/>
          <w:lang w:val="es-ES" w:eastAsia="en-US"/>
        </w:rPr>
      </w:pPr>
      <w:r w:rsidRPr="008C3AB1">
        <w:rPr>
          <w:rFonts w:eastAsia="Calibri" w:cs="Tahoma"/>
          <w:bCs/>
          <w:szCs w:val="22"/>
          <w:lang w:eastAsia="en-US"/>
        </w:rPr>
        <w:lastRenderedPageBreak/>
        <w:t>Con base en lo anterior, procede su eliminación de las versiones públicas, pues</w:t>
      </w:r>
      <w:r w:rsidRPr="008C3AB1">
        <w:rPr>
          <w:rFonts w:eastAsia="Calibri" w:cs="Tahoma"/>
          <w:bCs/>
          <w:szCs w:val="22"/>
          <w:lang w:val="es-ES" w:eastAsia="en-US"/>
        </w:rPr>
        <w:t xml:space="preserve"> se considera un dato personal en términos del artículo 143, fracción I de la Ley de Transparencia y Acceso a la Información Pública del Estado de México y Municipios.</w:t>
      </w:r>
      <w:bookmarkStart w:id="38" w:name="_Toc174470004"/>
    </w:p>
    <w:p w14:paraId="568F37D0" w14:textId="77777777" w:rsidR="00A5778B" w:rsidRPr="008C3AB1" w:rsidRDefault="00A5778B" w:rsidP="008C3AB1">
      <w:pPr>
        <w:rPr>
          <w:rFonts w:eastAsia="Calibri" w:cs="Tahoma"/>
          <w:bCs/>
          <w:szCs w:val="22"/>
          <w:lang w:val="es-ES" w:eastAsia="en-US"/>
        </w:rPr>
      </w:pPr>
    </w:p>
    <w:p w14:paraId="469D50B8" w14:textId="0BF992E4" w:rsidR="00F660AE" w:rsidRPr="008C3AB1" w:rsidRDefault="00532D2A" w:rsidP="008C3AB1">
      <w:pPr>
        <w:pStyle w:val="Ttulo3"/>
      </w:pPr>
      <w:bookmarkStart w:id="39" w:name="_Toc176375704"/>
      <w:r w:rsidRPr="008C3AB1">
        <w:rPr>
          <w:rFonts w:eastAsia="Calibri"/>
        </w:rPr>
        <w:t>e</w:t>
      </w:r>
      <w:bookmarkEnd w:id="38"/>
      <w:r w:rsidR="00711EF5" w:rsidRPr="008C3AB1">
        <w:rPr>
          <w:rFonts w:eastAsia="Calibri"/>
        </w:rPr>
        <w:t xml:space="preserve">) </w:t>
      </w:r>
      <w:r w:rsidR="00054F72" w:rsidRPr="008C3AB1">
        <w:t>Conclusión.</w:t>
      </w:r>
      <w:bookmarkEnd w:id="39"/>
    </w:p>
    <w:p w14:paraId="0DED66BC" w14:textId="4E141D81" w:rsidR="00F706B0" w:rsidRPr="008C3AB1" w:rsidRDefault="00F706B0" w:rsidP="008C3AB1">
      <w:pPr>
        <w:rPr>
          <w:rFonts w:eastAsia="Palatino Linotype" w:cs="Palatino Linotype"/>
          <w:szCs w:val="22"/>
        </w:rPr>
      </w:pPr>
      <w:bookmarkStart w:id="40" w:name="_heading=h.23ckvvd" w:colFirst="0" w:colLast="0"/>
      <w:bookmarkEnd w:id="40"/>
      <w:r w:rsidRPr="008C3AB1">
        <w:rPr>
          <w:rFonts w:eastAsia="Palatino Linotype" w:cs="Palatino Linotype"/>
          <w:szCs w:val="22"/>
        </w:rPr>
        <w:t xml:space="preserve">Bajo ese contexto, a criterio de este Órgano Garante resultan </w:t>
      </w:r>
      <w:r w:rsidRPr="008C3AB1">
        <w:rPr>
          <w:rFonts w:eastAsia="Palatino Linotype" w:cs="Palatino Linotype"/>
          <w:b/>
          <w:szCs w:val="22"/>
        </w:rPr>
        <w:t>fundadas</w:t>
      </w:r>
      <w:r w:rsidRPr="008C3AB1">
        <w:rPr>
          <w:rFonts w:eastAsia="Palatino Linotype" w:cs="Palatino Linotype"/>
          <w:szCs w:val="22"/>
        </w:rPr>
        <w:t xml:space="preserve"> las</w:t>
      </w:r>
      <w:r w:rsidRPr="008C3AB1">
        <w:rPr>
          <w:rFonts w:eastAsia="Palatino Linotype" w:cs="Palatino Linotype"/>
          <w:b/>
          <w:szCs w:val="22"/>
        </w:rPr>
        <w:t xml:space="preserve"> </w:t>
      </w:r>
      <w:r w:rsidRPr="008C3AB1">
        <w:rPr>
          <w:rFonts w:eastAsia="Palatino Linotype" w:cs="Palatino Linotype"/>
          <w:szCs w:val="22"/>
        </w:rPr>
        <w:t xml:space="preserve">razones o motivos de inconformidad hechos valer por </w:t>
      </w:r>
      <w:r w:rsidRPr="008C3AB1">
        <w:rPr>
          <w:rFonts w:eastAsia="Palatino Linotype" w:cs="Palatino Linotype"/>
          <w:b/>
          <w:bCs/>
          <w:szCs w:val="22"/>
        </w:rPr>
        <w:t>LA PARTE</w:t>
      </w:r>
      <w:r w:rsidRPr="008C3AB1">
        <w:rPr>
          <w:rFonts w:eastAsia="Palatino Linotype" w:cs="Palatino Linotype"/>
          <w:szCs w:val="22"/>
        </w:rPr>
        <w:t xml:space="preserve"> </w:t>
      </w:r>
      <w:r w:rsidRPr="008C3AB1">
        <w:rPr>
          <w:rFonts w:eastAsia="Palatino Linotype" w:cs="Palatino Linotype"/>
          <w:b/>
          <w:szCs w:val="22"/>
        </w:rPr>
        <w:t>RECURRENTE</w:t>
      </w:r>
      <w:r w:rsidRPr="008C3AB1">
        <w:rPr>
          <w:rFonts w:eastAsia="Palatino Linotype" w:cs="Palatino Linotype"/>
          <w:szCs w:val="22"/>
        </w:rPr>
        <w:t xml:space="preserve"> en los Recursos de Revisión de mérito, siendo procedente ordenar</w:t>
      </w:r>
      <w:r w:rsidR="008226C4" w:rsidRPr="008C3AB1">
        <w:rPr>
          <w:rFonts w:eastAsia="Palatino Linotype" w:cs="Palatino Linotype"/>
          <w:szCs w:val="22"/>
        </w:rPr>
        <w:t>le</w:t>
      </w:r>
      <w:r w:rsidRPr="008C3AB1">
        <w:rPr>
          <w:rFonts w:eastAsia="Palatino Linotype" w:cs="Palatino Linotype"/>
          <w:szCs w:val="22"/>
        </w:rPr>
        <w:t xml:space="preserve"> la entrega de la información</w:t>
      </w:r>
      <w:r w:rsidR="000F38C7" w:rsidRPr="008C3AB1">
        <w:rPr>
          <w:rFonts w:eastAsia="Palatino Linotype" w:cs="Palatino Linotype"/>
          <w:szCs w:val="22"/>
        </w:rPr>
        <w:t xml:space="preserve"> precisada en el presente considerando al </w:t>
      </w:r>
      <w:r w:rsidR="000F38C7" w:rsidRPr="008C3AB1">
        <w:rPr>
          <w:rFonts w:eastAsia="Palatino Linotype" w:cs="Palatino Linotype"/>
          <w:b/>
          <w:bCs/>
          <w:szCs w:val="22"/>
        </w:rPr>
        <w:t>SUJETO OBLIGADO</w:t>
      </w:r>
      <w:r w:rsidRPr="008C3AB1">
        <w:rPr>
          <w:rFonts w:eastAsia="Palatino Linotype" w:cs="Palatino Linotype"/>
          <w:szCs w:val="22"/>
        </w:rPr>
        <w:t>.</w:t>
      </w:r>
    </w:p>
    <w:p w14:paraId="5BE9BB3A" w14:textId="77777777" w:rsidR="00F660AE" w:rsidRPr="008C3AB1" w:rsidRDefault="00F660AE" w:rsidP="008C3AB1">
      <w:pPr>
        <w:ind w:right="-93"/>
      </w:pPr>
    </w:p>
    <w:p w14:paraId="30C07C29" w14:textId="5C0289D8" w:rsidR="00F660AE" w:rsidRDefault="00054F72" w:rsidP="008C3AB1">
      <w:pPr>
        <w:ind w:right="-93"/>
      </w:pPr>
      <w:r w:rsidRPr="008C3AB1">
        <w:t>Así, con fundamento en lo establecido en los artículos 5, párrafo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0A046924" w14:textId="77777777" w:rsidR="008C3AB1" w:rsidRPr="008C3AB1" w:rsidRDefault="008C3AB1" w:rsidP="008C3AB1">
      <w:pPr>
        <w:ind w:right="-93"/>
      </w:pPr>
    </w:p>
    <w:p w14:paraId="6367ED6F" w14:textId="77777777" w:rsidR="00F660AE" w:rsidRPr="008C3AB1" w:rsidRDefault="00F660AE" w:rsidP="008C3AB1"/>
    <w:p w14:paraId="250CB289" w14:textId="252F546B" w:rsidR="00F660AE" w:rsidRPr="008C3AB1" w:rsidRDefault="00054F72" w:rsidP="008C3AB1">
      <w:pPr>
        <w:pStyle w:val="Ttulo1"/>
      </w:pPr>
      <w:bookmarkStart w:id="41" w:name="_Toc176375705"/>
      <w:r w:rsidRPr="008C3AB1">
        <w:t>RESUELVE</w:t>
      </w:r>
      <w:bookmarkEnd w:id="41"/>
    </w:p>
    <w:p w14:paraId="23C64FEF" w14:textId="77777777" w:rsidR="000865F1" w:rsidRPr="008C3AB1" w:rsidRDefault="000865F1" w:rsidP="008C3AB1"/>
    <w:p w14:paraId="1E227BEB" w14:textId="5C6B8AA6" w:rsidR="008226C4" w:rsidRPr="008C3AB1" w:rsidRDefault="00C8631A" w:rsidP="008C3AB1">
      <w:pPr>
        <w:widowControl w:val="0"/>
        <w:rPr>
          <w:rFonts w:eastAsia="Calibri" w:cs="Tahoma"/>
          <w:bCs/>
          <w:lang w:eastAsia="en-US"/>
        </w:rPr>
      </w:pPr>
      <w:r w:rsidRPr="008C3AB1">
        <w:rPr>
          <w:b/>
          <w:bCs/>
        </w:rPr>
        <w:t>PRIMERO.</w:t>
      </w:r>
      <w:r w:rsidRPr="008C3AB1">
        <w:t xml:space="preserve"> </w:t>
      </w:r>
      <w:r w:rsidR="008226C4" w:rsidRPr="008C3AB1">
        <w:rPr>
          <w:rFonts w:cs="Tahoma"/>
        </w:rPr>
        <w:t xml:space="preserve">Se </w:t>
      </w:r>
      <w:r w:rsidR="005A4FD1" w:rsidRPr="008C3AB1">
        <w:rPr>
          <w:rFonts w:cs="Tahoma"/>
          <w:b/>
          <w:bCs/>
        </w:rPr>
        <w:t>REVOCA</w:t>
      </w:r>
      <w:r w:rsidR="008226C4" w:rsidRPr="008C3AB1">
        <w:rPr>
          <w:rFonts w:cs="Tahoma"/>
        </w:rPr>
        <w:t xml:space="preserve"> la respuesta entregada por </w:t>
      </w:r>
      <w:r w:rsidR="00532D2A" w:rsidRPr="008C3AB1">
        <w:rPr>
          <w:rFonts w:cs="Tahoma"/>
          <w:b/>
        </w:rPr>
        <w:t>EL</w:t>
      </w:r>
      <w:r w:rsidR="008226C4" w:rsidRPr="008C3AB1">
        <w:rPr>
          <w:rFonts w:cs="Tahoma"/>
        </w:rPr>
        <w:t xml:space="preserve"> </w:t>
      </w:r>
      <w:r w:rsidR="008226C4" w:rsidRPr="008C3AB1">
        <w:rPr>
          <w:rFonts w:cs="Tahoma"/>
          <w:b/>
          <w:bCs/>
        </w:rPr>
        <w:t>SUJETO OBLIGADO</w:t>
      </w:r>
      <w:r w:rsidR="008226C4" w:rsidRPr="008C3AB1">
        <w:rPr>
          <w:rFonts w:cs="Tahoma"/>
        </w:rPr>
        <w:t xml:space="preserve"> en la solicitud de información </w:t>
      </w:r>
      <w:r w:rsidR="00F60FF7" w:rsidRPr="008C3AB1">
        <w:rPr>
          <w:rFonts w:cs="Tahoma"/>
          <w:b/>
        </w:rPr>
        <w:t xml:space="preserve">00346/CAEM/IP/2024 </w:t>
      </w:r>
      <w:r w:rsidR="008226C4" w:rsidRPr="008C3AB1">
        <w:rPr>
          <w:rFonts w:eastAsia="Calibri" w:cs="Tahoma"/>
          <w:bCs/>
          <w:lang w:eastAsia="en-US"/>
        </w:rPr>
        <w:t xml:space="preserve">por resultar </w:t>
      </w:r>
      <w:r w:rsidR="008226C4" w:rsidRPr="008C3AB1">
        <w:rPr>
          <w:rFonts w:eastAsia="Calibri" w:cs="Tahoma"/>
          <w:b/>
          <w:bCs/>
          <w:lang w:eastAsia="en-US"/>
        </w:rPr>
        <w:t>FUNDADAS</w:t>
      </w:r>
      <w:r w:rsidR="008226C4" w:rsidRPr="008C3AB1">
        <w:rPr>
          <w:rFonts w:eastAsia="Calibri" w:cs="Tahoma"/>
          <w:bCs/>
          <w:lang w:eastAsia="en-US"/>
        </w:rPr>
        <w:t xml:space="preserve"> las razones o motivos de inconformidad hechos valer por </w:t>
      </w:r>
      <w:r w:rsidR="008226C4" w:rsidRPr="008C3AB1">
        <w:rPr>
          <w:rFonts w:eastAsia="Calibri" w:cs="Tahoma"/>
          <w:b/>
          <w:lang w:eastAsia="en-US"/>
        </w:rPr>
        <w:t>LA PARTE RECURRENTE</w:t>
      </w:r>
      <w:r w:rsidR="008226C4" w:rsidRPr="008C3AB1">
        <w:rPr>
          <w:rFonts w:eastAsia="Calibri" w:cs="Tahoma"/>
          <w:bCs/>
          <w:lang w:eastAsia="en-US"/>
        </w:rPr>
        <w:t xml:space="preserve"> en </w:t>
      </w:r>
      <w:r w:rsidR="005A4FD1" w:rsidRPr="008C3AB1">
        <w:rPr>
          <w:rFonts w:eastAsia="Calibri" w:cs="Tahoma"/>
          <w:bCs/>
          <w:lang w:eastAsia="en-US"/>
        </w:rPr>
        <w:t>el</w:t>
      </w:r>
      <w:r w:rsidR="008226C4" w:rsidRPr="008C3AB1">
        <w:rPr>
          <w:rFonts w:eastAsia="Calibri" w:cs="Tahoma"/>
          <w:bCs/>
          <w:lang w:eastAsia="en-US"/>
        </w:rPr>
        <w:t xml:space="preserve"> Recurso de Revisión </w:t>
      </w:r>
      <w:r w:rsidR="00F60FF7" w:rsidRPr="008C3AB1">
        <w:rPr>
          <w:rFonts w:eastAsiaTheme="minorHAnsi" w:cstheme="minorBidi"/>
          <w:b/>
          <w:bCs/>
          <w:lang w:eastAsia="en-US"/>
        </w:rPr>
        <w:t>04917/INFOEM/IP/RR/2024</w:t>
      </w:r>
      <w:r w:rsidR="008226C4" w:rsidRPr="008C3AB1">
        <w:rPr>
          <w:rFonts w:eastAsiaTheme="minorHAnsi" w:cstheme="minorBidi"/>
          <w:lang w:eastAsia="en-US"/>
        </w:rPr>
        <w:t>,</w:t>
      </w:r>
      <w:r w:rsidR="008226C4" w:rsidRPr="008C3AB1">
        <w:rPr>
          <w:rFonts w:cs="Tahoma"/>
          <w:b/>
        </w:rPr>
        <w:t xml:space="preserve"> </w:t>
      </w:r>
      <w:r w:rsidR="008226C4" w:rsidRPr="008C3AB1">
        <w:rPr>
          <w:rFonts w:eastAsia="Calibri" w:cs="Tahoma"/>
          <w:bCs/>
          <w:lang w:eastAsia="en-US"/>
        </w:rPr>
        <w:t xml:space="preserve">en términos del considerando </w:t>
      </w:r>
      <w:r w:rsidR="008226C4" w:rsidRPr="008C3AB1">
        <w:rPr>
          <w:rFonts w:eastAsia="Calibri" w:cs="Tahoma"/>
          <w:b/>
          <w:lang w:eastAsia="en-US"/>
        </w:rPr>
        <w:t>SEGUNDO</w:t>
      </w:r>
      <w:r w:rsidR="008226C4" w:rsidRPr="008C3AB1">
        <w:rPr>
          <w:rFonts w:eastAsia="Calibri" w:cs="Tahoma"/>
          <w:bCs/>
          <w:lang w:eastAsia="en-US"/>
        </w:rPr>
        <w:t xml:space="preserve"> de la presente Resolución.</w:t>
      </w:r>
    </w:p>
    <w:p w14:paraId="1C7FC4F7" w14:textId="77777777" w:rsidR="00C8631A" w:rsidRPr="008C3AB1" w:rsidRDefault="00C8631A" w:rsidP="008C3AB1">
      <w:pPr>
        <w:widowControl w:val="0"/>
        <w:rPr>
          <w:rFonts w:eastAsia="Calibri" w:cs="Tahoma"/>
          <w:bCs/>
          <w:lang w:eastAsia="en-US"/>
        </w:rPr>
      </w:pPr>
    </w:p>
    <w:p w14:paraId="2083CDD6" w14:textId="55354E29" w:rsidR="005A4FD1" w:rsidRPr="008C3AB1" w:rsidRDefault="00C8631A" w:rsidP="008C3AB1">
      <w:pPr>
        <w:widowControl w:val="0"/>
        <w:rPr>
          <w:rFonts w:eastAsia="Calibri" w:cs="Tahoma"/>
          <w:bCs/>
          <w:lang w:eastAsia="en-US"/>
        </w:rPr>
      </w:pPr>
      <w:r w:rsidRPr="008C3AB1">
        <w:rPr>
          <w:rFonts w:eastAsia="Calibri" w:cs="Tahoma"/>
          <w:b/>
          <w:bCs/>
          <w:lang w:eastAsia="en-US"/>
        </w:rPr>
        <w:lastRenderedPageBreak/>
        <w:t>SEGUNDO.</w:t>
      </w:r>
      <w:r w:rsidR="005A4FD1" w:rsidRPr="008C3AB1">
        <w:t xml:space="preserve"> </w:t>
      </w:r>
      <w:r w:rsidR="005A4FD1" w:rsidRPr="008C3AB1">
        <w:rPr>
          <w:rFonts w:cs="Tahoma"/>
        </w:rPr>
        <w:t xml:space="preserve">Se </w:t>
      </w:r>
      <w:r w:rsidR="005A4FD1" w:rsidRPr="008C3AB1">
        <w:rPr>
          <w:rFonts w:cs="Tahoma"/>
          <w:b/>
          <w:bCs/>
        </w:rPr>
        <w:t>MODIFICA</w:t>
      </w:r>
      <w:r w:rsidR="005A4FD1" w:rsidRPr="008C3AB1">
        <w:rPr>
          <w:rFonts w:cs="Tahoma"/>
        </w:rPr>
        <w:t xml:space="preserve"> la respuesta entregada por </w:t>
      </w:r>
      <w:r w:rsidR="005A4FD1" w:rsidRPr="008C3AB1">
        <w:rPr>
          <w:rFonts w:cs="Tahoma"/>
          <w:b/>
        </w:rPr>
        <w:t>EL</w:t>
      </w:r>
      <w:r w:rsidR="005A4FD1" w:rsidRPr="008C3AB1">
        <w:rPr>
          <w:rFonts w:cs="Tahoma"/>
        </w:rPr>
        <w:t xml:space="preserve"> </w:t>
      </w:r>
      <w:r w:rsidR="005A4FD1" w:rsidRPr="008C3AB1">
        <w:rPr>
          <w:rFonts w:cs="Tahoma"/>
          <w:b/>
          <w:bCs/>
        </w:rPr>
        <w:t>SUJETO OBLIGADO</w:t>
      </w:r>
      <w:r w:rsidR="005A4FD1" w:rsidRPr="008C3AB1">
        <w:rPr>
          <w:rFonts w:cs="Tahoma"/>
        </w:rPr>
        <w:t xml:space="preserve"> en la solicitud de información </w:t>
      </w:r>
      <w:r w:rsidR="005A4FD1" w:rsidRPr="008C3AB1">
        <w:rPr>
          <w:rFonts w:cs="Tahoma"/>
          <w:b/>
        </w:rPr>
        <w:t xml:space="preserve">00345/CAEM/IP/2024 </w:t>
      </w:r>
      <w:r w:rsidR="005A4FD1" w:rsidRPr="008C3AB1">
        <w:rPr>
          <w:rFonts w:eastAsia="Calibri" w:cs="Tahoma"/>
          <w:bCs/>
          <w:lang w:eastAsia="en-US"/>
        </w:rPr>
        <w:t xml:space="preserve">por resultar </w:t>
      </w:r>
      <w:r w:rsidR="005A4FD1" w:rsidRPr="008C3AB1">
        <w:rPr>
          <w:rFonts w:eastAsia="Calibri" w:cs="Tahoma"/>
          <w:b/>
          <w:bCs/>
          <w:lang w:eastAsia="en-US"/>
        </w:rPr>
        <w:t>FUNDADAS</w:t>
      </w:r>
      <w:r w:rsidR="005A4FD1" w:rsidRPr="008C3AB1">
        <w:rPr>
          <w:rFonts w:eastAsia="Calibri" w:cs="Tahoma"/>
          <w:bCs/>
          <w:lang w:eastAsia="en-US"/>
        </w:rPr>
        <w:t xml:space="preserve"> las razones o motivos de inconformidad hechos valer por </w:t>
      </w:r>
      <w:r w:rsidR="005A4FD1" w:rsidRPr="008C3AB1">
        <w:rPr>
          <w:rFonts w:eastAsia="Calibri" w:cs="Tahoma"/>
          <w:b/>
          <w:lang w:eastAsia="en-US"/>
        </w:rPr>
        <w:t>LA PARTE RECURRENTE</w:t>
      </w:r>
      <w:r w:rsidR="005A4FD1" w:rsidRPr="008C3AB1">
        <w:rPr>
          <w:rFonts w:eastAsia="Calibri" w:cs="Tahoma"/>
          <w:bCs/>
          <w:lang w:eastAsia="en-US"/>
        </w:rPr>
        <w:t xml:space="preserve"> en el Recurso de Revisión </w:t>
      </w:r>
      <w:r w:rsidR="005A4FD1" w:rsidRPr="008C3AB1">
        <w:rPr>
          <w:rFonts w:eastAsiaTheme="minorHAnsi" w:cstheme="minorBidi"/>
          <w:b/>
          <w:bCs/>
          <w:lang w:eastAsia="en-US"/>
        </w:rPr>
        <w:t>04918/INFOEM/IP/RR/2024</w:t>
      </w:r>
      <w:r w:rsidR="005A4FD1" w:rsidRPr="008C3AB1">
        <w:rPr>
          <w:rFonts w:eastAsiaTheme="minorHAnsi" w:cstheme="minorBidi"/>
          <w:lang w:eastAsia="en-US"/>
        </w:rPr>
        <w:t>,</w:t>
      </w:r>
      <w:r w:rsidR="005A4FD1" w:rsidRPr="008C3AB1">
        <w:rPr>
          <w:rFonts w:cs="Tahoma"/>
          <w:b/>
        </w:rPr>
        <w:t xml:space="preserve"> </w:t>
      </w:r>
      <w:r w:rsidR="005A4FD1" w:rsidRPr="008C3AB1">
        <w:rPr>
          <w:rFonts w:eastAsia="Calibri" w:cs="Tahoma"/>
          <w:bCs/>
          <w:lang w:eastAsia="en-US"/>
        </w:rPr>
        <w:t xml:space="preserve">en términos del considerando </w:t>
      </w:r>
      <w:r w:rsidR="005A4FD1" w:rsidRPr="008C3AB1">
        <w:rPr>
          <w:rFonts w:eastAsia="Calibri" w:cs="Tahoma"/>
          <w:b/>
          <w:lang w:eastAsia="en-US"/>
        </w:rPr>
        <w:t>SEGUNDO</w:t>
      </w:r>
      <w:r w:rsidR="005A4FD1" w:rsidRPr="008C3AB1">
        <w:rPr>
          <w:rFonts w:eastAsia="Calibri" w:cs="Tahoma"/>
          <w:bCs/>
          <w:lang w:eastAsia="en-US"/>
        </w:rPr>
        <w:t xml:space="preserve"> de la presente Resolución.</w:t>
      </w:r>
    </w:p>
    <w:p w14:paraId="3771B6EF" w14:textId="77777777" w:rsidR="005A4FD1" w:rsidRPr="008C3AB1" w:rsidRDefault="005A4FD1" w:rsidP="008C3AB1">
      <w:pPr>
        <w:ind w:right="-93"/>
        <w:rPr>
          <w:rFonts w:eastAsia="Calibri" w:cs="Tahoma"/>
        </w:rPr>
      </w:pPr>
    </w:p>
    <w:p w14:paraId="6CB4055B" w14:textId="0C8637FE" w:rsidR="00C8631A" w:rsidRPr="008C3AB1" w:rsidRDefault="005A4FD1" w:rsidP="008C3AB1">
      <w:pPr>
        <w:ind w:right="-93"/>
        <w:rPr>
          <w:rFonts w:eastAsia="Calibri" w:cs="Tahoma"/>
          <w:bCs/>
          <w:lang w:eastAsia="en-US"/>
        </w:rPr>
      </w:pPr>
      <w:r w:rsidRPr="008C3AB1">
        <w:rPr>
          <w:b/>
          <w:bCs/>
        </w:rPr>
        <w:t xml:space="preserve">TERCERO. </w:t>
      </w:r>
      <w:r w:rsidR="00C8631A" w:rsidRPr="008C3AB1">
        <w:rPr>
          <w:rFonts w:eastAsia="Calibri" w:cs="Tahoma"/>
        </w:rPr>
        <w:t xml:space="preserve">Se </w:t>
      </w:r>
      <w:r w:rsidR="00C8631A" w:rsidRPr="008C3AB1">
        <w:rPr>
          <w:rFonts w:eastAsia="Calibri" w:cs="Tahoma"/>
          <w:b/>
        </w:rPr>
        <w:t xml:space="preserve">ORDENA </w:t>
      </w:r>
      <w:r w:rsidR="00C8631A" w:rsidRPr="008C3AB1">
        <w:rPr>
          <w:rFonts w:eastAsia="Calibri" w:cs="Tahoma"/>
        </w:rPr>
        <w:t xml:space="preserve">al </w:t>
      </w:r>
      <w:r w:rsidR="00C8631A" w:rsidRPr="008C3AB1">
        <w:rPr>
          <w:rFonts w:eastAsia="Calibri" w:cs="Tahoma"/>
          <w:b/>
          <w:bCs/>
        </w:rPr>
        <w:t>SUJETO OBLIGADO</w:t>
      </w:r>
      <w:r w:rsidR="00C8631A" w:rsidRPr="008C3AB1">
        <w:rPr>
          <w:rFonts w:eastAsia="Calibri" w:cs="Tahoma"/>
        </w:rPr>
        <w:t xml:space="preserve">, </w:t>
      </w:r>
      <w:r w:rsidR="00C8631A" w:rsidRPr="008C3AB1">
        <w:rPr>
          <w:rFonts w:eastAsia="Calibri" w:cs="Tahoma"/>
          <w:bCs/>
          <w:lang w:eastAsia="en-US"/>
        </w:rPr>
        <w:t xml:space="preserve">a efecto de que, previa búsqueda exhaustiva y razonable de la información, entregue a través del </w:t>
      </w:r>
      <w:r w:rsidR="00C8631A" w:rsidRPr="008C3AB1">
        <w:rPr>
          <w:rFonts w:eastAsia="Calibri" w:cs="Tahoma"/>
          <w:b/>
          <w:bCs/>
          <w:lang w:eastAsia="en-US"/>
        </w:rPr>
        <w:t>SAIMEX</w:t>
      </w:r>
      <w:r w:rsidR="00C8631A" w:rsidRPr="008C3AB1">
        <w:rPr>
          <w:rFonts w:eastAsia="Calibri" w:cs="Tahoma"/>
          <w:bCs/>
          <w:lang w:eastAsia="en-US"/>
        </w:rPr>
        <w:t xml:space="preserve">, </w:t>
      </w:r>
      <w:r w:rsidR="008226C4" w:rsidRPr="008C3AB1">
        <w:rPr>
          <w:rFonts w:eastAsia="Calibri" w:cs="Tahoma"/>
          <w:bCs/>
          <w:lang w:eastAsia="en-US"/>
        </w:rPr>
        <w:t xml:space="preserve">de ser procedente en </w:t>
      </w:r>
      <w:r w:rsidR="008226C4" w:rsidRPr="008C3AB1">
        <w:rPr>
          <w:rFonts w:eastAsia="Calibri" w:cs="Tahoma"/>
          <w:b/>
          <w:bCs/>
          <w:lang w:eastAsia="en-US"/>
        </w:rPr>
        <w:t>versión pública</w:t>
      </w:r>
      <w:r w:rsidR="002442A6" w:rsidRPr="008C3AB1">
        <w:rPr>
          <w:rFonts w:eastAsia="Calibri" w:cs="Tahoma"/>
          <w:bCs/>
          <w:lang w:eastAsia="en-US"/>
        </w:rPr>
        <w:t>, del 09 de juli</w:t>
      </w:r>
      <w:r w:rsidR="009677CF" w:rsidRPr="008C3AB1">
        <w:rPr>
          <w:rFonts w:eastAsia="Calibri" w:cs="Tahoma"/>
          <w:bCs/>
          <w:lang w:eastAsia="en-US"/>
        </w:rPr>
        <w:t>o de 2023 al 09 de julio de 2024</w:t>
      </w:r>
      <w:r w:rsidR="002442A6" w:rsidRPr="008C3AB1">
        <w:rPr>
          <w:rFonts w:eastAsia="Calibri" w:cs="Tahoma"/>
          <w:bCs/>
          <w:lang w:eastAsia="en-US"/>
        </w:rPr>
        <w:t xml:space="preserve">, </w:t>
      </w:r>
      <w:r w:rsidR="0044310F" w:rsidRPr="008C3AB1">
        <w:rPr>
          <w:rFonts w:eastAsia="Calibri" w:cs="Tahoma"/>
          <w:bCs/>
          <w:lang w:eastAsia="en-US"/>
        </w:rPr>
        <w:t xml:space="preserve">el soporte documental </w:t>
      </w:r>
      <w:r w:rsidR="00614734" w:rsidRPr="008C3AB1">
        <w:rPr>
          <w:rFonts w:eastAsia="Calibri" w:cs="Tahoma"/>
          <w:bCs/>
          <w:lang w:eastAsia="en-US"/>
        </w:rPr>
        <w:t xml:space="preserve">donde conste </w:t>
      </w:r>
      <w:r w:rsidR="00C8631A" w:rsidRPr="008C3AB1">
        <w:rPr>
          <w:rFonts w:eastAsia="Calibri" w:cs="Tahoma"/>
          <w:bCs/>
          <w:lang w:eastAsia="en-US"/>
        </w:rPr>
        <w:t>lo siguiente:</w:t>
      </w:r>
    </w:p>
    <w:p w14:paraId="3976D9D7" w14:textId="77777777" w:rsidR="00C56CA5" w:rsidRPr="008C3AB1" w:rsidRDefault="00C56CA5" w:rsidP="008C3AB1"/>
    <w:p w14:paraId="6D0F5799" w14:textId="42A6D755" w:rsidR="0044310F" w:rsidRPr="008C3AB1" w:rsidRDefault="006C1AA4" w:rsidP="008C3AB1">
      <w:pPr>
        <w:pStyle w:val="Prrafodelista"/>
        <w:rPr>
          <w:i/>
        </w:rPr>
      </w:pPr>
      <w:r w:rsidRPr="008C3AB1">
        <w:rPr>
          <w:i/>
        </w:rPr>
        <w:t xml:space="preserve">1. </w:t>
      </w:r>
      <w:r w:rsidR="0044310F" w:rsidRPr="008C3AB1">
        <w:rPr>
          <w:i/>
        </w:rPr>
        <w:t>De la Dirección General de Administración y Finanzas:</w:t>
      </w:r>
    </w:p>
    <w:p w14:paraId="00A0821F" w14:textId="181D0029" w:rsidR="0044310F" w:rsidRPr="008C3AB1" w:rsidRDefault="00614734" w:rsidP="008C3AB1">
      <w:pPr>
        <w:pStyle w:val="Prrafodelista"/>
        <w:numPr>
          <w:ilvl w:val="0"/>
          <w:numId w:val="39"/>
        </w:numPr>
        <w:rPr>
          <w:i/>
        </w:rPr>
      </w:pPr>
      <w:r w:rsidRPr="008C3AB1">
        <w:rPr>
          <w:i/>
        </w:rPr>
        <w:t>El n</w:t>
      </w:r>
      <w:r w:rsidR="0044310F" w:rsidRPr="008C3AB1">
        <w:rPr>
          <w:i/>
        </w:rPr>
        <w:t xml:space="preserve">úmero de vehículos </w:t>
      </w:r>
      <w:r w:rsidR="007A37EE" w:rsidRPr="008C3AB1">
        <w:rPr>
          <w:i/>
        </w:rPr>
        <w:t>de asignación directa</w:t>
      </w:r>
      <w:r w:rsidR="00BE3357" w:rsidRPr="008C3AB1">
        <w:rPr>
          <w:i/>
        </w:rPr>
        <w:t>.</w:t>
      </w:r>
    </w:p>
    <w:p w14:paraId="28AC845A" w14:textId="6376E834" w:rsidR="0044310F" w:rsidRPr="008C3AB1" w:rsidRDefault="00614734" w:rsidP="008C3AB1">
      <w:pPr>
        <w:pStyle w:val="Prrafodelista"/>
        <w:numPr>
          <w:ilvl w:val="0"/>
          <w:numId w:val="39"/>
        </w:numPr>
        <w:rPr>
          <w:i/>
        </w:rPr>
      </w:pPr>
      <w:r w:rsidRPr="008C3AB1">
        <w:rPr>
          <w:i/>
        </w:rPr>
        <w:t>El n</w:t>
      </w:r>
      <w:r w:rsidR="0044310F" w:rsidRPr="008C3AB1">
        <w:rPr>
          <w:i/>
        </w:rPr>
        <w:t>ombre del servidor público que usa</w:t>
      </w:r>
      <w:r w:rsidRPr="008C3AB1">
        <w:rPr>
          <w:i/>
        </w:rPr>
        <w:t>n</w:t>
      </w:r>
      <w:r w:rsidR="0044310F" w:rsidRPr="008C3AB1">
        <w:rPr>
          <w:i/>
        </w:rPr>
        <w:t xml:space="preserve"> los vehículos</w:t>
      </w:r>
      <w:r w:rsidR="00BE3357" w:rsidRPr="008C3AB1">
        <w:rPr>
          <w:i/>
        </w:rPr>
        <w:t>.</w:t>
      </w:r>
    </w:p>
    <w:p w14:paraId="7D5E4729" w14:textId="4D142C08" w:rsidR="0044310F" w:rsidRPr="008C3AB1" w:rsidRDefault="0044310F" w:rsidP="008C3AB1">
      <w:pPr>
        <w:pStyle w:val="Prrafodelista"/>
        <w:numPr>
          <w:ilvl w:val="0"/>
          <w:numId w:val="39"/>
        </w:numPr>
        <w:rPr>
          <w:i/>
        </w:rPr>
      </w:pPr>
      <w:r w:rsidRPr="008C3AB1">
        <w:rPr>
          <w:i/>
        </w:rPr>
        <w:t>L</w:t>
      </w:r>
      <w:r w:rsidR="00614734" w:rsidRPr="008C3AB1">
        <w:rPr>
          <w:i/>
        </w:rPr>
        <w:t xml:space="preserve">os </w:t>
      </w:r>
      <w:r w:rsidRPr="008C3AB1">
        <w:rPr>
          <w:i/>
        </w:rPr>
        <w:t>vehículos operativos</w:t>
      </w:r>
      <w:r w:rsidR="009D5DE1" w:rsidRPr="008C3AB1">
        <w:rPr>
          <w:i/>
        </w:rPr>
        <w:t>.</w:t>
      </w:r>
    </w:p>
    <w:p w14:paraId="24DCECC4" w14:textId="6BCF25C3" w:rsidR="0044310F" w:rsidRPr="008C3AB1" w:rsidRDefault="00614734" w:rsidP="008C3AB1">
      <w:pPr>
        <w:pStyle w:val="Prrafodelista"/>
        <w:numPr>
          <w:ilvl w:val="0"/>
          <w:numId w:val="39"/>
        </w:numPr>
        <w:rPr>
          <w:i/>
        </w:rPr>
      </w:pPr>
      <w:r w:rsidRPr="008C3AB1">
        <w:rPr>
          <w:i/>
        </w:rPr>
        <w:t>El n</w:t>
      </w:r>
      <w:r w:rsidR="0044310F" w:rsidRPr="008C3AB1">
        <w:rPr>
          <w:i/>
        </w:rPr>
        <w:t xml:space="preserve">ombre del servidor público </w:t>
      </w:r>
      <w:r w:rsidR="007A37EE" w:rsidRPr="008C3AB1">
        <w:rPr>
          <w:i/>
        </w:rPr>
        <w:t xml:space="preserve">que </w:t>
      </w:r>
      <w:r w:rsidR="009D5DE1" w:rsidRPr="008C3AB1">
        <w:rPr>
          <w:i/>
        </w:rPr>
        <w:t>utiliza</w:t>
      </w:r>
      <w:r w:rsidR="0044310F" w:rsidRPr="008C3AB1">
        <w:rPr>
          <w:i/>
        </w:rPr>
        <w:t xml:space="preserve"> los vehículos operativos.</w:t>
      </w:r>
    </w:p>
    <w:p w14:paraId="4A73D69F" w14:textId="5F19A6AF" w:rsidR="0044310F" w:rsidRPr="008C3AB1" w:rsidRDefault="00614734" w:rsidP="008C3AB1">
      <w:pPr>
        <w:pStyle w:val="Prrafodelista"/>
        <w:numPr>
          <w:ilvl w:val="0"/>
          <w:numId w:val="39"/>
        </w:numPr>
        <w:rPr>
          <w:i/>
        </w:rPr>
      </w:pPr>
      <w:r w:rsidRPr="008C3AB1">
        <w:rPr>
          <w:i/>
        </w:rPr>
        <w:t>La d</w:t>
      </w:r>
      <w:r w:rsidR="0044310F" w:rsidRPr="008C3AB1">
        <w:rPr>
          <w:i/>
        </w:rPr>
        <w:t>otación mensual combustible de cada vehículo.</w:t>
      </w:r>
    </w:p>
    <w:p w14:paraId="58FD6D2C" w14:textId="690BC74D" w:rsidR="0044310F" w:rsidRPr="008C3AB1" w:rsidRDefault="00614734" w:rsidP="008C3AB1">
      <w:pPr>
        <w:pStyle w:val="Prrafodelista"/>
        <w:numPr>
          <w:ilvl w:val="0"/>
          <w:numId w:val="39"/>
        </w:numPr>
        <w:rPr>
          <w:i/>
        </w:rPr>
      </w:pPr>
      <w:r w:rsidRPr="008C3AB1">
        <w:rPr>
          <w:i/>
        </w:rPr>
        <w:t>El t</w:t>
      </w:r>
      <w:r w:rsidR="0044310F" w:rsidRPr="008C3AB1">
        <w:rPr>
          <w:i/>
        </w:rPr>
        <w:t>ickets de gasto de combustible</w:t>
      </w:r>
      <w:r w:rsidR="0071119D" w:rsidRPr="008C3AB1">
        <w:rPr>
          <w:i/>
        </w:rPr>
        <w:t xml:space="preserve"> y la bitácora</w:t>
      </w:r>
      <w:r w:rsidR="0044310F" w:rsidRPr="008C3AB1">
        <w:rPr>
          <w:i/>
        </w:rPr>
        <w:t>.</w:t>
      </w:r>
    </w:p>
    <w:p w14:paraId="22EB6A7E" w14:textId="77DFBA34" w:rsidR="0044310F" w:rsidRPr="008C3AB1" w:rsidRDefault="00614734" w:rsidP="008C3AB1">
      <w:pPr>
        <w:pStyle w:val="Prrafodelista"/>
        <w:numPr>
          <w:ilvl w:val="0"/>
          <w:numId w:val="39"/>
        </w:numPr>
        <w:rPr>
          <w:i/>
        </w:rPr>
      </w:pPr>
      <w:r w:rsidRPr="008C3AB1">
        <w:rPr>
          <w:i/>
        </w:rPr>
        <w:t>El n</w:t>
      </w:r>
      <w:r w:rsidR="0044310F" w:rsidRPr="008C3AB1">
        <w:rPr>
          <w:i/>
        </w:rPr>
        <w:t>úmero de tag asignado al Director General</w:t>
      </w:r>
      <w:r w:rsidRPr="008C3AB1">
        <w:rPr>
          <w:i/>
        </w:rPr>
        <w:t xml:space="preserve"> y demás vehículos</w:t>
      </w:r>
      <w:r w:rsidR="0044310F" w:rsidRPr="008C3AB1">
        <w:rPr>
          <w:i/>
        </w:rPr>
        <w:t>.</w:t>
      </w:r>
    </w:p>
    <w:p w14:paraId="78F5C82C" w14:textId="14CF2754" w:rsidR="0044310F" w:rsidRPr="008C3AB1" w:rsidRDefault="007A37EE" w:rsidP="008C3AB1">
      <w:pPr>
        <w:pStyle w:val="Prrafodelista"/>
        <w:numPr>
          <w:ilvl w:val="0"/>
          <w:numId w:val="39"/>
        </w:numPr>
        <w:rPr>
          <w:i/>
        </w:rPr>
      </w:pPr>
      <w:r w:rsidRPr="008C3AB1">
        <w:rPr>
          <w:i/>
        </w:rPr>
        <w:t>El número</w:t>
      </w:r>
      <w:r w:rsidR="0044310F" w:rsidRPr="008C3AB1">
        <w:rPr>
          <w:i/>
        </w:rPr>
        <w:t xml:space="preserve"> de tag de cada vehículo.</w:t>
      </w:r>
    </w:p>
    <w:p w14:paraId="4D722F0D" w14:textId="44346D12" w:rsidR="008407BF" w:rsidRPr="008C3AB1" w:rsidRDefault="00614734" w:rsidP="008C3AB1">
      <w:pPr>
        <w:pStyle w:val="Prrafodelista"/>
        <w:numPr>
          <w:ilvl w:val="0"/>
          <w:numId w:val="39"/>
        </w:numPr>
        <w:rPr>
          <w:i/>
        </w:rPr>
      </w:pPr>
      <w:r w:rsidRPr="008C3AB1">
        <w:rPr>
          <w:i/>
        </w:rPr>
        <w:t xml:space="preserve">El </w:t>
      </w:r>
      <w:r w:rsidR="007E3223" w:rsidRPr="008C3AB1">
        <w:rPr>
          <w:i/>
        </w:rPr>
        <w:t xml:space="preserve">reporte de </w:t>
      </w:r>
      <w:r w:rsidRPr="008C3AB1">
        <w:rPr>
          <w:i/>
        </w:rPr>
        <w:t>c</w:t>
      </w:r>
      <w:r w:rsidR="0044310F" w:rsidRPr="008C3AB1">
        <w:rPr>
          <w:i/>
        </w:rPr>
        <w:t>ruce</w:t>
      </w:r>
      <w:r w:rsidRPr="008C3AB1">
        <w:rPr>
          <w:i/>
        </w:rPr>
        <w:t xml:space="preserve"> de las tag</w:t>
      </w:r>
      <w:r w:rsidR="0044310F" w:rsidRPr="008C3AB1">
        <w:rPr>
          <w:i/>
        </w:rPr>
        <w:t>.</w:t>
      </w:r>
    </w:p>
    <w:p w14:paraId="4D7510DF" w14:textId="77777777" w:rsidR="008407BF" w:rsidRPr="008C3AB1" w:rsidRDefault="008407BF" w:rsidP="008C3AB1">
      <w:pPr>
        <w:pStyle w:val="Prrafodelista"/>
        <w:rPr>
          <w:i/>
        </w:rPr>
      </w:pPr>
    </w:p>
    <w:p w14:paraId="7CD747F4" w14:textId="4EAA1A82" w:rsidR="008407BF" w:rsidRPr="008C3AB1" w:rsidRDefault="006C1AA4" w:rsidP="008C3AB1">
      <w:pPr>
        <w:pStyle w:val="Prrafodelista"/>
        <w:rPr>
          <w:i/>
        </w:rPr>
      </w:pPr>
      <w:r w:rsidRPr="008C3AB1">
        <w:rPr>
          <w:i/>
        </w:rPr>
        <w:t xml:space="preserve">2. </w:t>
      </w:r>
      <w:r w:rsidR="008407BF" w:rsidRPr="008C3AB1">
        <w:rPr>
          <w:i/>
        </w:rPr>
        <w:t>De la Contraloría Interna:</w:t>
      </w:r>
    </w:p>
    <w:p w14:paraId="77977505" w14:textId="49A1ACD8" w:rsidR="00BE3357" w:rsidRPr="008C3AB1" w:rsidRDefault="00BE3357" w:rsidP="008C3AB1">
      <w:pPr>
        <w:pStyle w:val="Prrafodelista"/>
        <w:numPr>
          <w:ilvl w:val="0"/>
          <w:numId w:val="40"/>
        </w:numPr>
        <w:ind w:right="-312"/>
        <w:rPr>
          <w:rFonts w:cs="Arial"/>
          <w:i/>
          <w:szCs w:val="22"/>
        </w:rPr>
      </w:pPr>
      <w:r w:rsidRPr="008C3AB1">
        <w:rPr>
          <w:rFonts w:cs="Arial"/>
          <w:i/>
          <w:szCs w:val="22"/>
        </w:rPr>
        <w:t>Dotación mensual combustible de cada vehículo</w:t>
      </w:r>
      <w:r w:rsidR="007C7ED8" w:rsidRPr="008C3AB1">
        <w:rPr>
          <w:rFonts w:cs="Arial"/>
          <w:i/>
          <w:szCs w:val="22"/>
        </w:rPr>
        <w:t>.</w:t>
      </w:r>
    </w:p>
    <w:p w14:paraId="0871327D" w14:textId="35E6B7D5" w:rsidR="00BE3357" w:rsidRPr="008C3AB1" w:rsidRDefault="00BE3357" w:rsidP="008C3AB1">
      <w:pPr>
        <w:pStyle w:val="Prrafodelista"/>
        <w:numPr>
          <w:ilvl w:val="0"/>
          <w:numId w:val="40"/>
        </w:numPr>
        <w:ind w:right="-312"/>
        <w:rPr>
          <w:rFonts w:cs="Arial"/>
          <w:i/>
          <w:szCs w:val="22"/>
        </w:rPr>
      </w:pPr>
      <w:r w:rsidRPr="008C3AB1">
        <w:rPr>
          <w:rFonts w:cs="Arial"/>
          <w:i/>
          <w:szCs w:val="22"/>
        </w:rPr>
        <w:t>Tickets de gasto de combustible</w:t>
      </w:r>
      <w:r w:rsidR="007C7ED8" w:rsidRPr="008C3AB1">
        <w:rPr>
          <w:rFonts w:cs="Arial"/>
          <w:i/>
          <w:szCs w:val="22"/>
        </w:rPr>
        <w:t xml:space="preserve"> y la bitácora correspondiente.</w:t>
      </w:r>
    </w:p>
    <w:p w14:paraId="1E22EBE2" w14:textId="4C3448AA" w:rsidR="00BE3357" w:rsidRPr="008C3AB1" w:rsidRDefault="005256B9" w:rsidP="008C3AB1">
      <w:pPr>
        <w:pStyle w:val="Prrafodelista"/>
        <w:numPr>
          <w:ilvl w:val="0"/>
          <w:numId w:val="40"/>
        </w:numPr>
        <w:ind w:right="-312"/>
        <w:rPr>
          <w:rFonts w:cs="Arial"/>
          <w:i/>
          <w:szCs w:val="22"/>
        </w:rPr>
      </w:pPr>
      <w:r w:rsidRPr="008C3AB1">
        <w:rPr>
          <w:rFonts w:cs="Arial"/>
          <w:i/>
          <w:szCs w:val="22"/>
        </w:rPr>
        <w:lastRenderedPageBreak/>
        <w:t>El número</w:t>
      </w:r>
      <w:r w:rsidR="00BE3357" w:rsidRPr="008C3AB1">
        <w:rPr>
          <w:rFonts w:cs="Arial"/>
          <w:i/>
          <w:szCs w:val="22"/>
        </w:rPr>
        <w:t xml:space="preserve"> de tag de cada vehículo</w:t>
      </w:r>
      <w:r w:rsidR="005B3BA5" w:rsidRPr="008C3AB1">
        <w:rPr>
          <w:rFonts w:cs="Arial"/>
          <w:i/>
          <w:szCs w:val="22"/>
        </w:rPr>
        <w:t>.</w:t>
      </w:r>
    </w:p>
    <w:p w14:paraId="203713F7" w14:textId="77BDFF32" w:rsidR="008407BF" w:rsidRPr="008C3AB1" w:rsidRDefault="007E3223" w:rsidP="008C3AB1">
      <w:pPr>
        <w:pStyle w:val="Prrafodelista"/>
        <w:numPr>
          <w:ilvl w:val="0"/>
          <w:numId w:val="40"/>
        </w:numPr>
        <w:ind w:right="-312"/>
        <w:rPr>
          <w:i/>
        </w:rPr>
      </w:pPr>
      <w:r w:rsidRPr="008C3AB1">
        <w:rPr>
          <w:i/>
        </w:rPr>
        <w:t xml:space="preserve">El </w:t>
      </w:r>
      <w:r w:rsidRPr="008C3AB1">
        <w:rPr>
          <w:rFonts w:cs="Arial"/>
          <w:i/>
          <w:szCs w:val="22"/>
        </w:rPr>
        <w:t>reporte</w:t>
      </w:r>
      <w:r w:rsidRPr="008C3AB1">
        <w:rPr>
          <w:i/>
        </w:rPr>
        <w:t xml:space="preserve"> de cruce</w:t>
      </w:r>
      <w:r w:rsidR="005256B9" w:rsidRPr="008C3AB1">
        <w:rPr>
          <w:i/>
        </w:rPr>
        <w:t xml:space="preserve"> de las tag.</w:t>
      </w:r>
    </w:p>
    <w:p w14:paraId="008A76E2" w14:textId="77777777" w:rsidR="007E3223" w:rsidRPr="008C3AB1" w:rsidRDefault="007E3223" w:rsidP="008C3AB1">
      <w:pPr>
        <w:pStyle w:val="Prrafodelista"/>
        <w:ind w:left="1440" w:right="-312"/>
        <w:rPr>
          <w:i/>
        </w:rPr>
      </w:pPr>
    </w:p>
    <w:p w14:paraId="38F3DDB2" w14:textId="77777777" w:rsidR="00C8631A" w:rsidRPr="008C3AB1" w:rsidRDefault="00C8631A" w:rsidP="008C3AB1">
      <w:pPr>
        <w:ind w:right="-93"/>
        <w:rPr>
          <w:rFonts w:eastAsia="Calibri" w:cs="Tahoma"/>
          <w:bCs/>
          <w:lang w:eastAsia="en-US"/>
        </w:rPr>
      </w:pPr>
      <w:r w:rsidRPr="008C3AB1">
        <w:rPr>
          <w:rFonts w:eastAsia="Calibri" w:cs="Tahoma"/>
          <w:bCs/>
          <w:lang w:eastAsia="en-U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2327A434" w14:textId="77777777" w:rsidR="006C1AA4" w:rsidRPr="008C3AB1" w:rsidRDefault="006C1AA4" w:rsidP="008C3AB1">
      <w:pPr>
        <w:ind w:right="-93"/>
        <w:rPr>
          <w:rFonts w:eastAsia="Calibri" w:cs="Tahoma"/>
          <w:bCs/>
          <w:lang w:eastAsia="en-US"/>
        </w:rPr>
      </w:pPr>
    </w:p>
    <w:p w14:paraId="42D3277F" w14:textId="25529787" w:rsidR="006C1AA4" w:rsidRPr="008C3AB1" w:rsidRDefault="006C1AA4" w:rsidP="008C3AB1">
      <w:pPr>
        <w:ind w:right="-93"/>
        <w:rPr>
          <w:rFonts w:eastAsia="Calibri" w:cs="Tahoma"/>
          <w:bCs/>
          <w:lang w:eastAsia="en-US"/>
        </w:rPr>
      </w:pPr>
      <w:r w:rsidRPr="008C3AB1">
        <w:rPr>
          <w:rFonts w:eastAsia="Calibri" w:cs="Tahoma"/>
          <w:bCs/>
          <w:lang w:eastAsia="en-US"/>
        </w:rPr>
        <w:t xml:space="preserve">En el supuesto que la información ordenada en los incisos </w:t>
      </w:r>
      <w:r w:rsidR="005B3BA5" w:rsidRPr="008C3AB1">
        <w:rPr>
          <w:rFonts w:eastAsia="Calibri" w:cs="Tahoma"/>
          <w:bCs/>
          <w:lang w:eastAsia="en-US"/>
        </w:rPr>
        <w:t xml:space="preserve">g), </w:t>
      </w:r>
      <w:r w:rsidRPr="008C3AB1">
        <w:rPr>
          <w:rFonts w:eastAsia="Calibri" w:cs="Tahoma"/>
          <w:bCs/>
          <w:lang w:eastAsia="en-US"/>
        </w:rPr>
        <w:t xml:space="preserve">h) e i) del numeral 1, así como c) y d) del numeral 2, no obre en los archivos del </w:t>
      </w:r>
      <w:r w:rsidRPr="008C3AB1">
        <w:rPr>
          <w:rFonts w:eastAsia="Calibri" w:cs="Tahoma"/>
          <w:b/>
          <w:bCs/>
          <w:lang w:eastAsia="en-US"/>
        </w:rPr>
        <w:t>SUJETO OBLIGADO</w:t>
      </w:r>
      <w:r w:rsidRPr="008C3AB1">
        <w:rPr>
          <w:rFonts w:eastAsia="Calibri" w:cs="Tahoma"/>
          <w:bCs/>
          <w:lang w:eastAsia="en-US"/>
        </w:rPr>
        <w:t xml:space="preserve">, por no haberse generado, bastará con que así se haga del conocimiento de </w:t>
      </w:r>
      <w:r w:rsidRPr="008C3AB1">
        <w:rPr>
          <w:rFonts w:eastAsia="Calibri" w:cs="Tahoma"/>
          <w:b/>
          <w:bCs/>
          <w:lang w:eastAsia="en-US"/>
        </w:rPr>
        <w:t>LA PARTE RECURRENTE</w:t>
      </w:r>
      <w:r w:rsidRPr="008C3AB1">
        <w:rPr>
          <w:rFonts w:eastAsia="Calibri" w:cs="Tahoma"/>
          <w:bCs/>
          <w:lang w:eastAsia="en-US"/>
        </w:rPr>
        <w:t>.</w:t>
      </w:r>
    </w:p>
    <w:p w14:paraId="7202706B" w14:textId="77777777" w:rsidR="00532D2A" w:rsidRPr="008C3AB1" w:rsidRDefault="00532D2A" w:rsidP="008C3AB1">
      <w:pPr>
        <w:ind w:right="-93"/>
        <w:rPr>
          <w:rFonts w:eastAsia="Calibri" w:cs="Tahoma"/>
          <w:bCs/>
          <w:lang w:eastAsia="en-US"/>
        </w:rPr>
      </w:pPr>
    </w:p>
    <w:p w14:paraId="7BCD705A" w14:textId="0C1E88B5" w:rsidR="00C8631A" w:rsidRPr="008C3AB1" w:rsidRDefault="00BE3357" w:rsidP="008C3AB1">
      <w:r w:rsidRPr="008C3AB1">
        <w:rPr>
          <w:b/>
          <w:bCs/>
        </w:rPr>
        <w:t>CUARTO</w:t>
      </w:r>
      <w:r w:rsidR="00C8631A" w:rsidRPr="008C3AB1">
        <w:rPr>
          <w:b/>
          <w:bCs/>
        </w:rPr>
        <w:t>.</w:t>
      </w:r>
      <w:r w:rsidR="00C8631A" w:rsidRPr="008C3AB1">
        <w:t xml:space="preserve"> Notifíquese vía Sistema de Acceso a la Información Mexiquense </w:t>
      </w:r>
      <w:r w:rsidR="00C8631A" w:rsidRPr="00950BE1">
        <w:rPr>
          <w:b/>
          <w:bCs/>
        </w:rPr>
        <w:t>(SAIMEX)</w:t>
      </w:r>
      <w:r w:rsidR="00C8631A" w:rsidRPr="008C3AB1">
        <w:t xml:space="preserve"> la presente resolución al Titular de la Unidad de Transparencia del </w:t>
      </w:r>
      <w:r w:rsidR="00C8631A" w:rsidRPr="008C3AB1">
        <w:rPr>
          <w:b/>
          <w:bCs/>
        </w:rPr>
        <w:t>SUJETO OBLIGADO</w:t>
      </w:r>
      <w:r w:rsidR="00C8631A" w:rsidRPr="008C3AB1">
        <w:t xml:space="preserve">, para que conforme al artículo 186 último párrafo, 189 segundo párrafo y 194 de la Ley de Transparencia y Acceso a la Información Pública del Estado de México y Municipios, dé cumplimiento a lo ordenado dentro del plazo de </w:t>
      </w:r>
      <w:r w:rsidR="00C8631A" w:rsidRPr="008C3AB1">
        <w:rPr>
          <w:b/>
          <w:bCs/>
        </w:rPr>
        <w:t>diez días hábiles</w:t>
      </w:r>
      <w:r w:rsidR="00C8631A" w:rsidRPr="008C3AB1">
        <w:t xml:space="preserve">, e informe a este Instituto en un plazo de </w:t>
      </w:r>
      <w:r w:rsidR="00C8631A" w:rsidRPr="008C3AB1">
        <w:rPr>
          <w:b/>
          <w:bCs/>
        </w:rPr>
        <w:t>tres días hábiles</w:t>
      </w:r>
      <w:r w:rsidR="00C8631A" w:rsidRPr="008C3AB1">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35C1479" w14:textId="77777777" w:rsidR="00C8631A" w:rsidRPr="008C3AB1" w:rsidRDefault="00C8631A" w:rsidP="008C3AB1"/>
    <w:p w14:paraId="4E8A2F76" w14:textId="4836BFCF" w:rsidR="00C8631A" w:rsidRPr="008C3AB1" w:rsidRDefault="00BE3357" w:rsidP="008C3AB1">
      <w:r w:rsidRPr="008C3AB1">
        <w:rPr>
          <w:b/>
          <w:bCs/>
        </w:rPr>
        <w:t>QUINTO</w:t>
      </w:r>
      <w:r w:rsidR="00C8631A" w:rsidRPr="008C3AB1">
        <w:rPr>
          <w:b/>
          <w:bCs/>
        </w:rPr>
        <w:t>.</w:t>
      </w:r>
      <w:r w:rsidR="00C8631A" w:rsidRPr="008C3AB1">
        <w:t xml:space="preserve"> Notifíquese a </w:t>
      </w:r>
      <w:r w:rsidR="00C8631A" w:rsidRPr="008C3AB1">
        <w:rPr>
          <w:b/>
          <w:bCs/>
        </w:rPr>
        <w:t>LA PARTE RECURRENTE</w:t>
      </w:r>
      <w:r w:rsidR="00C8631A" w:rsidRPr="008C3AB1">
        <w:t xml:space="preserve"> la presente resolución vía Sistema de Acceso a la Información Mexiquense (</w:t>
      </w:r>
      <w:r w:rsidR="00C8631A" w:rsidRPr="008C3AB1">
        <w:rPr>
          <w:b/>
        </w:rPr>
        <w:t>SAIMEX</w:t>
      </w:r>
      <w:r w:rsidR="00C8631A" w:rsidRPr="008C3AB1">
        <w:t>).</w:t>
      </w:r>
    </w:p>
    <w:p w14:paraId="7BC8DAB3" w14:textId="76168072" w:rsidR="00A5778B" w:rsidRPr="008C3AB1" w:rsidRDefault="00BE3357" w:rsidP="008C3AB1">
      <w:r w:rsidRPr="008C3AB1">
        <w:rPr>
          <w:b/>
          <w:bCs/>
        </w:rPr>
        <w:lastRenderedPageBreak/>
        <w:t>SEXTO</w:t>
      </w:r>
      <w:r w:rsidR="00A5778B" w:rsidRPr="008C3AB1">
        <w:t xml:space="preserve">. Hágase del conocimiento a </w:t>
      </w:r>
      <w:r w:rsidR="00A5778B" w:rsidRPr="008C3AB1">
        <w:rPr>
          <w:b/>
          <w:bCs/>
        </w:rPr>
        <w:t>LA PARTE RECURRENTE</w:t>
      </w:r>
      <w:r w:rsidR="00A5778B" w:rsidRPr="008C3AB1">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36DF8E62" w14:textId="77777777" w:rsidR="00C8631A" w:rsidRPr="008C3AB1" w:rsidRDefault="00C8631A" w:rsidP="008C3AB1"/>
    <w:p w14:paraId="54EB3C35" w14:textId="57B5F605" w:rsidR="00884E31" w:rsidRPr="008C3AB1" w:rsidRDefault="00BE3357" w:rsidP="008C3AB1">
      <w:r w:rsidRPr="008C3AB1">
        <w:rPr>
          <w:b/>
          <w:bCs/>
        </w:rPr>
        <w:t>SÉPTIMO</w:t>
      </w:r>
      <w:r w:rsidR="00884E31" w:rsidRPr="008C3AB1">
        <w:rPr>
          <w:b/>
          <w:bCs/>
        </w:rPr>
        <w:t>.</w:t>
      </w:r>
      <w:r w:rsidR="00884E31" w:rsidRPr="008C3AB1">
        <w:t xml:space="preserve"> De conformidad con el artículo 198 de la Ley de Transparencia y Acceso a la Información Pública del Estado de México y Municipios, el </w:t>
      </w:r>
      <w:r w:rsidR="00884E31" w:rsidRPr="008C3AB1">
        <w:rPr>
          <w:b/>
          <w:bCs/>
        </w:rPr>
        <w:t>SUJETO OBLIGADO</w:t>
      </w:r>
      <w:r w:rsidR="00884E31" w:rsidRPr="008C3AB1">
        <w:t xml:space="preserve"> podrá solicitar una ampliación de plazo de manera fundada y motivada, para el cumplimiento de la presente resolución.</w:t>
      </w:r>
    </w:p>
    <w:p w14:paraId="17187BA6" w14:textId="77777777" w:rsidR="00C8631A" w:rsidRPr="008C3AB1" w:rsidRDefault="00C8631A" w:rsidP="008C3AB1">
      <w:pPr>
        <w:ind w:right="113"/>
        <w:rPr>
          <w:rFonts w:cs="Arial"/>
          <w:b/>
        </w:rPr>
      </w:pPr>
    </w:p>
    <w:p w14:paraId="5D066F73" w14:textId="0CF9E6BF" w:rsidR="00F660AE" w:rsidRPr="008C3AB1" w:rsidRDefault="00054F72" w:rsidP="008C3AB1">
      <w:r w:rsidRPr="008C3AB1">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47845" w:rsidRPr="008C3AB1">
        <w:t>TRI</w:t>
      </w:r>
      <w:r w:rsidR="00D84C24" w:rsidRPr="008C3AB1">
        <w:t>GÉSIMA</w:t>
      </w:r>
      <w:r w:rsidR="00E45315" w:rsidRPr="008C3AB1">
        <w:t xml:space="preserve"> SEGUNDA</w:t>
      </w:r>
      <w:r w:rsidR="00D84C24" w:rsidRPr="008C3AB1">
        <w:t xml:space="preserve"> </w:t>
      </w:r>
      <w:r w:rsidRPr="008C3AB1">
        <w:t xml:space="preserve">SESIÓN ORDINARIA, CELEBRADA EL </w:t>
      </w:r>
      <w:r w:rsidR="00E45315" w:rsidRPr="008C3AB1">
        <w:t>ONCE DE SEPTIEMBRE</w:t>
      </w:r>
      <w:r w:rsidRPr="008C3AB1">
        <w:t xml:space="preserve"> DE DOS MIL VEINTICUATRO ANTE EL SECRETARIO TÉCNICO DEL PLENO, ALEXIS TAPIA RAMÍREZ.</w:t>
      </w:r>
    </w:p>
    <w:p w14:paraId="5AEE82D7" w14:textId="25316B92" w:rsidR="00F660AE" w:rsidRPr="008C3AB1" w:rsidRDefault="00054F72" w:rsidP="008C3AB1">
      <w:pPr>
        <w:ind w:right="-93"/>
        <w:rPr>
          <w:sz w:val="18"/>
          <w:szCs w:val="14"/>
        </w:rPr>
      </w:pPr>
      <w:r w:rsidRPr="008C3AB1">
        <w:rPr>
          <w:sz w:val="18"/>
          <w:szCs w:val="14"/>
        </w:rPr>
        <w:t>SCMM/AGZ/DEMF/</w:t>
      </w:r>
      <w:r w:rsidR="00C8631A" w:rsidRPr="008C3AB1">
        <w:rPr>
          <w:sz w:val="18"/>
          <w:szCs w:val="14"/>
        </w:rPr>
        <w:t>PAG</w:t>
      </w:r>
    </w:p>
    <w:p w14:paraId="0B1E59CF" w14:textId="77777777" w:rsidR="00F660AE" w:rsidRPr="008C3AB1" w:rsidRDefault="00F660AE" w:rsidP="008C3AB1">
      <w:pPr>
        <w:ind w:right="-93"/>
      </w:pPr>
    </w:p>
    <w:p w14:paraId="26681CAA" w14:textId="77777777" w:rsidR="00F660AE" w:rsidRPr="008C3AB1" w:rsidRDefault="00F660AE" w:rsidP="008C3AB1">
      <w:pPr>
        <w:ind w:right="-93"/>
      </w:pPr>
    </w:p>
    <w:p w14:paraId="03205DA9" w14:textId="77777777" w:rsidR="00F660AE" w:rsidRPr="008C3AB1" w:rsidRDefault="00F660AE" w:rsidP="008C3AB1">
      <w:pPr>
        <w:ind w:right="-93"/>
      </w:pPr>
    </w:p>
    <w:p w14:paraId="0BB5BCD8" w14:textId="77777777" w:rsidR="00F660AE" w:rsidRPr="008C3AB1" w:rsidRDefault="00F660AE" w:rsidP="008C3AB1">
      <w:pPr>
        <w:ind w:right="-93"/>
      </w:pPr>
    </w:p>
    <w:p w14:paraId="561A5089" w14:textId="77777777" w:rsidR="00F660AE" w:rsidRPr="008C3AB1" w:rsidRDefault="00F660AE" w:rsidP="008C3AB1">
      <w:pPr>
        <w:ind w:right="-93"/>
      </w:pPr>
    </w:p>
    <w:p w14:paraId="4A906CBB" w14:textId="77777777" w:rsidR="00F660AE" w:rsidRPr="008C3AB1" w:rsidRDefault="00F660AE" w:rsidP="008C3AB1">
      <w:pPr>
        <w:ind w:right="-93"/>
      </w:pPr>
    </w:p>
    <w:p w14:paraId="21A80BBD" w14:textId="77777777" w:rsidR="00F660AE" w:rsidRPr="008C3AB1" w:rsidRDefault="00F660AE" w:rsidP="008C3AB1">
      <w:pPr>
        <w:ind w:right="-93"/>
      </w:pPr>
    </w:p>
    <w:p w14:paraId="46D72847" w14:textId="77777777" w:rsidR="00F660AE" w:rsidRPr="008C3AB1" w:rsidRDefault="00F660AE" w:rsidP="008C3AB1">
      <w:pPr>
        <w:tabs>
          <w:tab w:val="center" w:pos="4568"/>
        </w:tabs>
        <w:ind w:right="-93"/>
      </w:pPr>
    </w:p>
    <w:p w14:paraId="473104BC" w14:textId="77777777" w:rsidR="00F660AE" w:rsidRPr="008C3AB1" w:rsidRDefault="00F660AE" w:rsidP="008C3AB1">
      <w:pPr>
        <w:tabs>
          <w:tab w:val="center" w:pos="4568"/>
        </w:tabs>
        <w:ind w:right="-93"/>
      </w:pPr>
    </w:p>
    <w:p w14:paraId="3E8F6B13" w14:textId="77777777" w:rsidR="00F660AE" w:rsidRPr="008C3AB1" w:rsidRDefault="00F660AE" w:rsidP="008C3AB1">
      <w:pPr>
        <w:tabs>
          <w:tab w:val="center" w:pos="4568"/>
        </w:tabs>
        <w:ind w:right="-93"/>
      </w:pPr>
    </w:p>
    <w:p w14:paraId="1F0B9C62" w14:textId="77777777" w:rsidR="00F660AE" w:rsidRPr="008C3AB1" w:rsidRDefault="00F660AE" w:rsidP="008C3AB1">
      <w:pPr>
        <w:tabs>
          <w:tab w:val="center" w:pos="4568"/>
        </w:tabs>
        <w:ind w:right="-93"/>
      </w:pPr>
    </w:p>
    <w:p w14:paraId="1B7B2555" w14:textId="77777777" w:rsidR="00F660AE" w:rsidRPr="008C3AB1" w:rsidRDefault="00F660AE" w:rsidP="008C3AB1">
      <w:pPr>
        <w:tabs>
          <w:tab w:val="center" w:pos="4568"/>
        </w:tabs>
        <w:ind w:right="-93"/>
      </w:pPr>
    </w:p>
    <w:p w14:paraId="5E53FD87" w14:textId="77777777" w:rsidR="00F660AE" w:rsidRPr="008C3AB1" w:rsidRDefault="00F660AE" w:rsidP="008C3AB1">
      <w:pPr>
        <w:tabs>
          <w:tab w:val="center" w:pos="4568"/>
        </w:tabs>
        <w:ind w:right="-93"/>
      </w:pPr>
    </w:p>
    <w:p w14:paraId="5732011A" w14:textId="77777777" w:rsidR="00F660AE" w:rsidRPr="008C3AB1" w:rsidRDefault="00F660AE" w:rsidP="008C3AB1">
      <w:pPr>
        <w:tabs>
          <w:tab w:val="center" w:pos="4568"/>
        </w:tabs>
        <w:ind w:right="-93"/>
      </w:pPr>
    </w:p>
    <w:p w14:paraId="34613337" w14:textId="77777777" w:rsidR="00F660AE" w:rsidRPr="008C3AB1" w:rsidRDefault="00F660AE" w:rsidP="008C3AB1">
      <w:pPr>
        <w:tabs>
          <w:tab w:val="center" w:pos="4568"/>
        </w:tabs>
        <w:ind w:right="-93"/>
      </w:pPr>
    </w:p>
    <w:p w14:paraId="0FF6869F" w14:textId="77777777" w:rsidR="00F660AE" w:rsidRPr="008C3AB1" w:rsidRDefault="00F660AE" w:rsidP="008C3AB1">
      <w:pPr>
        <w:tabs>
          <w:tab w:val="center" w:pos="4568"/>
        </w:tabs>
        <w:ind w:right="-93"/>
      </w:pPr>
    </w:p>
    <w:p w14:paraId="7504D57F" w14:textId="77777777" w:rsidR="00F660AE" w:rsidRPr="008C3AB1" w:rsidRDefault="00F660AE" w:rsidP="008C3AB1"/>
    <w:p w14:paraId="6EB8421B" w14:textId="77777777" w:rsidR="00BE16EE" w:rsidRPr="008C3AB1" w:rsidRDefault="00BE16EE" w:rsidP="008C3AB1"/>
    <w:sectPr w:rsidR="00BE16EE" w:rsidRPr="008C3AB1">
      <w:footerReference w:type="default" r:id="rId28"/>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759A61" w14:textId="77777777" w:rsidR="00CD2E6F" w:rsidRDefault="00CD2E6F">
      <w:pPr>
        <w:spacing w:line="240" w:lineRule="auto"/>
      </w:pPr>
      <w:r>
        <w:separator/>
      </w:r>
    </w:p>
  </w:endnote>
  <w:endnote w:type="continuationSeparator" w:id="0">
    <w:p w14:paraId="485024E4" w14:textId="77777777" w:rsidR="00CD2E6F" w:rsidRDefault="00CD2E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icrosoft Himalaya">
    <w:panose1 w:val="01010100010101010101"/>
    <w:charset w:val="00"/>
    <w:family w:val="auto"/>
    <w:pitch w:val="variable"/>
    <w:sig w:usb0="80000003" w:usb1="00010000" w:usb2="0000004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65427" w14:textId="77777777" w:rsidR="002C77E8" w:rsidRDefault="002C77E8">
    <w:pPr>
      <w:tabs>
        <w:tab w:val="center" w:pos="4550"/>
        <w:tab w:val="left" w:pos="5818"/>
      </w:tabs>
      <w:ind w:right="260"/>
      <w:jc w:val="right"/>
      <w:rPr>
        <w:color w:val="071320"/>
        <w:sz w:val="24"/>
        <w:szCs w:val="24"/>
      </w:rPr>
    </w:pPr>
  </w:p>
  <w:p w14:paraId="35272DD7" w14:textId="77777777" w:rsidR="002C77E8" w:rsidRDefault="002C77E8">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E97F5" w14:textId="77777777" w:rsidR="002C77E8" w:rsidRDefault="002C77E8">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AC02F0">
      <w:rPr>
        <w:noProof/>
        <w:color w:val="0A1D30"/>
        <w:sz w:val="24"/>
        <w:szCs w:val="24"/>
      </w:rPr>
      <w:t>65</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AC02F0">
      <w:rPr>
        <w:noProof/>
        <w:color w:val="0A1D30"/>
        <w:sz w:val="24"/>
        <w:szCs w:val="24"/>
      </w:rPr>
      <w:t>67</w:t>
    </w:r>
    <w:r>
      <w:rPr>
        <w:color w:val="0A1D30"/>
        <w:sz w:val="24"/>
        <w:szCs w:val="24"/>
      </w:rPr>
      <w:fldChar w:fldCharType="end"/>
    </w:r>
  </w:p>
  <w:p w14:paraId="7F187162" w14:textId="77777777" w:rsidR="002C77E8" w:rsidRDefault="002C77E8">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71AFAA" w14:textId="77777777" w:rsidR="00CD2E6F" w:rsidRDefault="00CD2E6F">
      <w:pPr>
        <w:spacing w:line="240" w:lineRule="auto"/>
      </w:pPr>
      <w:r>
        <w:separator/>
      </w:r>
    </w:p>
  </w:footnote>
  <w:footnote w:type="continuationSeparator" w:id="0">
    <w:p w14:paraId="42BB3C96" w14:textId="77777777" w:rsidR="00CD2E6F" w:rsidRDefault="00CD2E6F">
      <w:pPr>
        <w:spacing w:line="240" w:lineRule="auto"/>
      </w:pPr>
      <w:r>
        <w:continuationSeparator/>
      </w:r>
    </w:p>
  </w:footnote>
  <w:footnote w:id="1">
    <w:p w14:paraId="70BE1095" w14:textId="77777777" w:rsidR="002C77E8" w:rsidRPr="00F92617" w:rsidRDefault="002C77E8" w:rsidP="00D21BB8">
      <w:pPr>
        <w:pStyle w:val="Textonotapie"/>
        <w:rPr>
          <w:sz w:val="18"/>
          <w:szCs w:val="18"/>
        </w:rPr>
      </w:pPr>
      <w:r w:rsidRPr="00F92617">
        <w:rPr>
          <w:rStyle w:val="Refdenotaalpie"/>
          <w:sz w:val="18"/>
          <w:szCs w:val="18"/>
        </w:rPr>
        <w:footnoteRef/>
      </w:r>
      <w:r w:rsidRPr="00F92617">
        <w:rPr>
          <w:sz w:val="18"/>
          <w:szCs w:val="18"/>
        </w:rPr>
        <w:t xml:space="preserve"> Resoluciones:</w:t>
      </w:r>
    </w:p>
    <w:p w14:paraId="468F25FB" w14:textId="77777777" w:rsidR="002C77E8" w:rsidRPr="00F92617" w:rsidRDefault="002C77E8" w:rsidP="00D21BB8">
      <w:pPr>
        <w:pStyle w:val="Textonotapie"/>
        <w:rPr>
          <w:sz w:val="18"/>
          <w:szCs w:val="18"/>
        </w:rPr>
      </w:pPr>
      <w:r w:rsidRPr="00F92617">
        <w:rPr>
          <w:sz w:val="18"/>
          <w:szCs w:val="18"/>
        </w:rPr>
        <w:t>RRA 0189/17. Morena. 08 de febrero de 2017. Por unanimidad. Comisionado Ponente Joel Salas Suárez.</w:t>
      </w:r>
    </w:p>
    <w:p w14:paraId="7CB0DFC7" w14:textId="77777777" w:rsidR="002C77E8" w:rsidRPr="00F92617" w:rsidRDefault="002C77E8" w:rsidP="00D21BB8">
      <w:pPr>
        <w:pStyle w:val="Textonotapie"/>
        <w:rPr>
          <w:sz w:val="18"/>
          <w:szCs w:val="18"/>
        </w:rPr>
      </w:pPr>
      <w:r w:rsidRPr="00F92617">
        <w:rPr>
          <w:sz w:val="18"/>
          <w:szCs w:val="18"/>
        </w:rPr>
        <w:t xml:space="preserve">RRA 0677/17. Universidad Nacional Autónoma de México. 08 de marzo de 2017. Por unanimidad. Comisionado Ponente Rosendoevgueni Monterrey Chepov. </w:t>
      </w:r>
    </w:p>
    <w:p w14:paraId="2885CE14" w14:textId="77777777" w:rsidR="002C77E8" w:rsidRPr="00F92617" w:rsidRDefault="002C77E8" w:rsidP="00D21BB8">
      <w:pPr>
        <w:pStyle w:val="Textonotapie"/>
        <w:rPr>
          <w:sz w:val="18"/>
          <w:szCs w:val="18"/>
        </w:rPr>
      </w:pPr>
      <w:r w:rsidRPr="00F92617">
        <w:rPr>
          <w:sz w:val="18"/>
          <w:szCs w:val="18"/>
        </w:rPr>
        <w:t>RRA 1564/17. Tribunal Electoral del Poder Judicial de la Federación. 26 de abril de 2017. Por unanimidad. Comisionado Ponente Oscar Mauricio Guerra Ford.</w:t>
      </w:r>
    </w:p>
  </w:footnote>
  <w:footnote w:id="2">
    <w:p w14:paraId="303FA79D" w14:textId="77777777" w:rsidR="002C77E8" w:rsidRPr="002651C1" w:rsidRDefault="002C77E8" w:rsidP="00D21BB8">
      <w:pPr>
        <w:pStyle w:val="Textonotapie"/>
        <w:rPr>
          <w:sz w:val="18"/>
          <w:szCs w:val="18"/>
        </w:rPr>
      </w:pPr>
      <w:r w:rsidRPr="002651C1">
        <w:rPr>
          <w:rStyle w:val="Refdenotaalpie"/>
          <w:sz w:val="18"/>
          <w:szCs w:val="18"/>
        </w:rPr>
        <w:footnoteRef/>
      </w:r>
      <w:r w:rsidRPr="002651C1">
        <w:rPr>
          <w:sz w:val="18"/>
          <w:szCs w:val="18"/>
        </w:rPr>
        <w:t xml:space="preserve"> Precedentes:</w:t>
      </w:r>
    </w:p>
    <w:p w14:paraId="150DFD6A" w14:textId="77777777" w:rsidR="002C77E8" w:rsidRPr="002651C1" w:rsidRDefault="002C77E8" w:rsidP="00D21BB8">
      <w:pPr>
        <w:pStyle w:val="Textonotapie"/>
        <w:rPr>
          <w:sz w:val="18"/>
          <w:szCs w:val="18"/>
        </w:rPr>
      </w:pPr>
      <w:r w:rsidRPr="002651C1">
        <w:rPr>
          <w:sz w:val="18"/>
          <w:szCs w:val="18"/>
        </w:rPr>
        <w:t>•</w:t>
      </w:r>
      <w:r w:rsidRPr="002651C1">
        <w:rPr>
          <w:sz w:val="18"/>
          <w:szCs w:val="18"/>
        </w:rPr>
        <w:tab/>
        <w:t>Acceso a la información Pública. RRA 3639/19. Sesión del 10 de julio de 2019. Votación por mayoría. Con voto disidente del Comisionado Joel Salas Suárez. Instituto para la Protección del Ahorro Bancario. Comisionada Ponente María Patricia Kurczyn Villalobos.</w:t>
      </w:r>
    </w:p>
    <w:p w14:paraId="54BF9B01" w14:textId="77777777" w:rsidR="002C77E8" w:rsidRPr="002651C1" w:rsidRDefault="002C77E8" w:rsidP="00D21BB8">
      <w:pPr>
        <w:pStyle w:val="Textonotapie"/>
        <w:rPr>
          <w:sz w:val="18"/>
          <w:szCs w:val="18"/>
        </w:rPr>
      </w:pPr>
      <w:r w:rsidRPr="002651C1">
        <w:rPr>
          <w:sz w:val="18"/>
          <w:szCs w:val="18"/>
        </w:rPr>
        <w:t>•</w:t>
      </w:r>
      <w:r w:rsidRPr="002651C1">
        <w:rPr>
          <w:sz w:val="18"/>
          <w:szCs w:val="18"/>
        </w:rPr>
        <w:tab/>
        <w:t>Acceso a la información Pública. RRA 7709/19. Sesión del 13 de agosto de 2019. Votación por unanimidad. Con voto particular de la Comisionada Josefina Román Vergara. Suprema Corte de Justicia de la Nación. Comisionada Ponente Josefina Román Vergara.</w:t>
      </w:r>
    </w:p>
    <w:p w14:paraId="55AA6ADA" w14:textId="77777777" w:rsidR="002C77E8" w:rsidRDefault="002C77E8" w:rsidP="00D21BB8">
      <w:pPr>
        <w:pStyle w:val="Textonotapie"/>
      </w:pPr>
      <w:r w:rsidRPr="002651C1">
        <w:rPr>
          <w:sz w:val="18"/>
          <w:szCs w:val="18"/>
        </w:rPr>
        <w:t>Acceso a la información Pública. RRA 5774/19. Sesión del 21 de agosto de 2019. Votación por mayoría. Con voto disidente del Comisionado Joel Salas Suárez. Secretaría de Marina. Comisionada Ponente Blanca Lilia Ibarra Cadena.”</w:t>
      </w:r>
    </w:p>
  </w:footnote>
  <w:footnote w:id="3">
    <w:p w14:paraId="05D1FFD8" w14:textId="77777777" w:rsidR="002C77E8" w:rsidRPr="002651C1" w:rsidRDefault="002C77E8" w:rsidP="00D21BB8">
      <w:pPr>
        <w:pStyle w:val="Textonotapie"/>
        <w:rPr>
          <w:sz w:val="18"/>
          <w:szCs w:val="18"/>
        </w:rPr>
      </w:pPr>
      <w:r w:rsidRPr="002651C1">
        <w:rPr>
          <w:rStyle w:val="Refdenotaalpie"/>
          <w:sz w:val="18"/>
          <w:szCs w:val="18"/>
        </w:rPr>
        <w:footnoteRef/>
      </w:r>
      <w:r w:rsidRPr="002651C1">
        <w:rPr>
          <w:sz w:val="18"/>
          <w:szCs w:val="18"/>
        </w:rPr>
        <w:t xml:space="preserve"> Resoluciones:</w:t>
      </w:r>
    </w:p>
    <w:p w14:paraId="6450C25B" w14:textId="77777777" w:rsidR="002C77E8" w:rsidRPr="002651C1" w:rsidRDefault="002C77E8" w:rsidP="00D21BB8">
      <w:pPr>
        <w:pStyle w:val="Textonotapie"/>
        <w:rPr>
          <w:sz w:val="18"/>
          <w:szCs w:val="18"/>
        </w:rPr>
      </w:pPr>
      <w:r w:rsidRPr="002651C1">
        <w:rPr>
          <w:sz w:val="18"/>
          <w:szCs w:val="18"/>
        </w:rPr>
        <w:t>RRA 3995/16. Secretaría de la Defensa Nacional. 1 de febrero de 2017. Por unanimidad. Comisionado Ponente Rosendoevgueni Monterrey Chepov.</w:t>
      </w:r>
    </w:p>
    <w:p w14:paraId="093D0271" w14:textId="77777777" w:rsidR="002C77E8" w:rsidRPr="002651C1" w:rsidRDefault="002C77E8" w:rsidP="00D21BB8">
      <w:pPr>
        <w:pStyle w:val="Textonotapie"/>
        <w:rPr>
          <w:sz w:val="18"/>
          <w:szCs w:val="18"/>
        </w:rPr>
      </w:pPr>
      <w:r w:rsidRPr="002651C1">
        <w:rPr>
          <w:sz w:val="18"/>
          <w:szCs w:val="18"/>
        </w:rPr>
        <w:t xml:space="preserve">RRA 0937/17. Senado de la República. 15 de marzo de 2017. Por unanimidad. Comisionada Ponente Ximena Puente de la Mora. </w:t>
      </w:r>
    </w:p>
    <w:p w14:paraId="04935350" w14:textId="77777777" w:rsidR="002C77E8" w:rsidRPr="002651C1" w:rsidRDefault="002C77E8" w:rsidP="00D21BB8">
      <w:pPr>
        <w:pStyle w:val="Textonotapie"/>
        <w:rPr>
          <w:sz w:val="18"/>
          <w:szCs w:val="18"/>
        </w:rPr>
      </w:pPr>
      <w:r w:rsidRPr="002651C1">
        <w:rPr>
          <w:sz w:val="18"/>
          <w:szCs w:val="18"/>
        </w:rPr>
        <w:t>RRA 0478/17. Secretaría de Relaciones Exteriores. 26 de abril de 2017. Por unanimidad. Comisionada Ponente Areli Cano Guadiana.”</w:t>
      </w:r>
    </w:p>
  </w:footnote>
  <w:footnote w:id="4">
    <w:p w14:paraId="22EFE8A0" w14:textId="77777777" w:rsidR="002C77E8" w:rsidRPr="00976CF1" w:rsidRDefault="002C77E8" w:rsidP="00D21BB8">
      <w:pPr>
        <w:pStyle w:val="Textonotapie"/>
        <w:rPr>
          <w:rFonts w:eastAsia="Calibri"/>
          <w:sz w:val="16"/>
          <w:szCs w:val="16"/>
        </w:rPr>
      </w:pPr>
      <w:r w:rsidRPr="00976CF1">
        <w:rPr>
          <w:rStyle w:val="Refdenotaalpie"/>
          <w:sz w:val="16"/>
          <w:szCs w:val="16"/>
        </w:rPr>
        <w:footnoteRef/>
      </w:r>
      <w:r w:rsidRPr="00976CF1">
        <w:rPr>
          <w:sz w:val="16"/>
          <w:szCs w:val="16"/>
        </w:rPr>
        <w:t xml:space="preserve"> Lineamientos expedidos el 15 de abril de 2016, por el Consejo Nacional del Sistema Nacional de Transparencia, Acceso a la Información Pública y Protección de Datos Personales, consultable en </w:t>
      </w:r>
      <w:hyperlink r:id="rId1" w:anchor="gsc.tab=0" w:history="1">
        <w:r w:rsidRPr="00976CF1">
          <w:rPr>
            <w:rStyle w:val="Hipervnculo"/>
            <w:rFonts w:eastAsiaTheme="majorEastAsia"/>
            <w:sz w:val="16"/>
            <w:szCs w:val="16"/>
          </w:rPr>
          <w:t>https://www.dof.gob.mx/nota_detalle.php?codigo=5433280&amp;fecha=15/04/2016#gsc.tab=0</w:t>
        </w:r>
      </w:hyperlink>
      <w:r w:rsidRPr="00976CF1">
        <w:rPr>
          <w:sz w:val="16"/>
          <w:szCs w:val="16"/>
        </w:rPr>
        <w:t xml:space="preserve">; modificados en cuanto a los artículos Sexagésimo segundo, Sexagésimo tercero y Quinto Transitorio el 29 de julio de 2016, visible </w:t>
      </w:r>
      <w:hyperlink r:id="rId2" w:anchor="gsc.tab=0" w:history="1">
        <w:r w:rsidRPr="00976CF1">
          <w:rPr>
            <w:rStyle w:val="Hipervnculo"/>
            <w:rFonts w:eastAsiaTheme="majorEastAsia"/>
            <w:sz w:val="16"/>
            <w:szCs w:val="16"/>
          </w:rPr>
          <w:t>https://www.dof.gob.mx/nota_detalle.php?codigo=5446230&amp;fecha=29/07/2016#gsc.tab=0</w:t>
        </w:r>
      </w:hyperlink>
      <w:r w:rsidRPr="00976CF1">
        <w:rPr>
          <w:sz w:val="16"/>
          <w:szCs w:val="16"/>
        </w:rPr>
        <w:t xml:space="preserve"> y, posteriormente el 18 de noviembre de 2022, se modificaron diversos numerales, entrando en vigor a partir del 17 de enero de 2023, consultable en </w:t>
      </w:r>
      <w:hyperlink r:id="rId3" w:anchor="gsc.tab=0" w:history="1">
        <w:r w:rsidRPr="00976CF1">
          <w:rPr>
            <w:rStyle w:val="Hipervnculo"/>
            <w:rFonts w:eastAsiaTheme="majorEastAsia"/>
            <w:sz w:val="16"/>
            <w:szCs w:val="16"/>
          </w:rPr>
          <w:t>https://www.dof.gob.mx/nota_detalle.php?codigo=5671860&amp;fecha=18/11/2022#gsc.tab=0</w:t>
        </w:r>
      </w:hyperlink>
      <w:r w:rsidRPr="00976CF1">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B2AE6" w14:textId="08E07B9F" w:rsidR="002C77E8" w:rsidRDefault="002C77E8">
    <w:pPr>
      <w:widowControl w:val="0"/>
      <w:pBdr>
        <w:top w:val="nil"/>
        <w:left w:val="nil"/>
        <w:bottom w:val="nil"/>
        <w:right w:val="nil"/>
        <w:between w:val="nil"/>
      </w:pBdr>
      <w:spacing w:line="276" w:lineRule="auto"/>
      <w:jc w:val="left"/>
    </w:pPr>
  </w:p>
  <w:tbl>
    <w:tblPr>
      <w:tblStyle w:val="a3"/>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2C77E8" w14:paraId="2C4B9E2E" w14:textId="77777777">
      <w:trPr>
        <w:trHeight w:val="144"/>
        <w:jc w:val="right"/>
      </w:trPr>
      <w:tc>
        <w:tcPr>
          <w:tcW w:w="2727" w:type="dxa"/>
        </w:tcPr>
        <w:p w14:paraId="35995B33" w14:textId="77777777" w:rsidR="002C77E8" w:rsidRDefault="002C77E8">
          <w:pPr>
            <w:tabs>
              <w:tab w:val="right" w:pos="8838"/>
            </w:tabs>
            <w:ind w:left="-74" w:right="-105"/>
            <w:rPr>
              <w:b/>
            </w:rPr>
          </w:pPr>
          <w:r>
            <w:rPr>
              <w:b/>
            </w:rPr>
            <w:t>Recurso de Revisión:</w:t>
          </w:r>
        </w:p>
      </w:tc>
      <w:tc>
        <w:tcPr>
          <w:tcW w:w="3402" w:type="dxa"/>
        </w:tcPr>
        <w:p w14:paraId="574C7C5B" w14:textId="2CBCB947" w:rsidR="002C77E8" w:rsidRDefault="002C77E8" w:rsidP="002C77E8">
          <w:pPr>
            <w:tabs>
              <w:tab w:val="right" w:pos="8838"/>
            </w:tabs>
            <w:ind w:left="-74" w:right="-105"/>
          </w:pPr>
          <w:r w:rsidRPr="00F60FF7">
            <w:t>04917/INFOEM/IP/RR/2024</w:t>
          </w:r>
          <w:r>
            <w:t xml:space="preserve"> y acumulado</w:t>
          </w:r>
        </w:p>
      </w:tc>
    </w:tr>
    <w:tr w:rsidR="002C77E8" w14:paraId="7CD591C0" w14:textId="77777777">
      <w:trPr>
        <w:trHeight w:val="283"/>
        <w:jc w:val="right"/>
      </w:trPr>
      <w:tc>
        <w:tcPr>
          <w:tcW w:w="2727" w:type="dxa"/>
        </w:tcPr>
        <w:p w14:paraId="6C000C7F" w14:textId="77777777" w:rsidR="002C77E8" w:rsidRDefault="002C77E8">
          <w:pPr>
            <w:tabs>
              <w:tab w:val="right" w:pos="8838"/>
            </w:tabs>
            <w:ind w:left="-74" w:right="-105"/>
            <w:rPr>
              <w:b/>
            </w:rPr>
          </w:pPr>
          <w:r>
            <w:rPr>
              <w:b/>
            </w:rPr>
            <w:t>Sujeto Obligado:</w:t>
          </w:r>
        </w:p>
      </w:tc>
      <w:tc>
        <w:tcPr>
          <w:tcW w:w="3402" w:type="dxa"/>
        </w:tcPr>
        <w:p w14:paraId="58EC5068" w14:textId="651492BA" w:rsidR="002C77E8" w:rsidRDefault="002C77E8">
          <w:pPr>
            <w:tabs>
              <w:tab w:val="left" w:pos="2834"/>
              <w:tab w:val="right" w:pos="8838"/>
            </w:tabs>
            <w:ind w:left="-108" w:right="-105"/>
          </w:pPr>
          <w:r w:rsidRPr="00F60FF7">
            <w:t>Comisión del Agua del Estado de México</w:t>
          </w:r>
        </w:p>
      </w:tc>
    </w:tr>
    <w:tr w:rsidR="002C77E8" w14:paraId="543DC2C6" w14:textId="77777777">
      <w:trPr>
        <w:trHeight w:val="283"/>
        <w:jc w:val="right"/>
      </w:trPr>
      <w:tc>
        <w:tcPr>
          <w:tcW w:w="2727" w:type="dxa"/>
        </w:tcPr>
        <w:p w14:paraId="28456923" w14:textId="77777777" w:rsidR="002C77E8" w:rsidRDefault="002C77E8">
          <w:pPr>
            <w:tabs>
              <w:tab w:val="right" w:pos="8838"/>
            </w:tabs>
            <w:ind w:left="-74" w:right="-105"/>
            <w:rPr>
              <w:b/>
            </w:rPr>
          </w:pPr>
          <w:r>
            <w:rPr>
              <w:b/>
            </w:rPr>
            <w:t>Comisionada Ponente:</w:t>
          </w:r>
        </w:p>
      </w:tc>
      <w:tc>
        <w:tcPr>
          <w:tcW w:w="3402" w:type="dxa"/>
        </w:tcPr>
        <w:p w14:paraId="09DF3D42" w14:textId="77777777" w:rsidR="002C77E8" w:rsidRDefault="002C77E8">
          <w:pPr>
            <w:tabs>
              <w:tab w:val="right" w:pos="8838"/>
            </w:tabs>
            <w:ind w:left="-108" w:right="-105"/>
          </w:pPr>
          <w:r>
            <w:t>Sharon Cristina Morales Martínez</w:t>
          </w:r>
        </w:p>
      </w:tc>
    </w:tr>
  </w:tbl>
  <w:p w14:paraId="60660FCD" w14:textId="77777777" w:rsidR="002C77E8" w:rsidRDefault="002C77E8">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5CFF45D2" wp14:editId="48268359">
          <wp:simplePos x="0" y="0"/>
          <wp:positionH relativeFrom="margin">
            <wp:posOffset>-995044</wp:posOffset>
          </wp:positionH>
          <wp:positionV relativeFrom="margin">
            <wp:posOffset>-1782444</wp:posOffset>
          </wp:positionV>
          <wp:extent cx="8426450" cy="1097280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0585C" w14:textId="77777777" w:rsidR="002C77E8" w:rsidRDefault="002C77E8">
    <w:pPr>
      <w:widowControl w:val="0"/>
      <w:pBdr>
        <w:top w:val="nil"/>
        <w:left w:val="nil"/>
        <w:bottom w:val="nil"/>
        <w:right w:val="nil"/>
        <w:between w:val="nil"/>
      </w:pBdr>
      <w:spacing w:line="276" w:lineRule="auto"/>
      <w:jc w:val="left"/>
      <w:rPr>
        <w:rFonts w:eastAsia="Palatino Linotype" w:cs="Palatino Linotype"/>
        <w:color w:val="000000"/>
        <w:sz w:val="14"/>
        <w:szCs w:val="14"/>
      </w:rPr>
    </w:pPr>
  </w:p>
  <w:tbl>
    <w:tblPr>
      <w:tblStyle w:val="a4"/>
      <w:tblW w:w="6661" w:type="dxa"/>
      <w:tblInd w:w="2552" w:type="dxa"/>
      <w:tblLayout w:type="fixed"/>
      <w:tblLook w:val="0400" w:firstRow="0" w:lastRow="0" w:firstColumn="0" w:lastColumn="0" w:noHBand="0" w:noVBand="1"/>
    </w:tblPr>
    <w:tblGrid>
      <w:gridCol w:w="283"/>
      <w:gridCol w:w="6378"/>
    </w:tblGrid>
    <w:tr w:rsidR="002C77E8" w14:paraId="4A2D4894" w14:textId="77777777">
      <w:trPr>
        <w:trHeight w:val="1435"/>
      </w:trPr>
      <w:tc>
        <w:tcPr>
          <w:tcW w:w="283" w:type="dxa"/>
          <w:shd w:val="clear" w:color="auto" w:fill="auto"/>
        </w:tcPr>
        <w:p w14:paraId="364AB38A" w14:textId="77777777" w:rsidR="002C77E8" w:rsidRDefault="002C77E8">
          <w:pPr>
            <w:tabs>
              <w:tab w:val="right" w:pos="4273"/>
            </w:tabs>
            <w:rPr>
              <w:rFonts w:ascii="Garamond" w:eastAsia="Garamond" w:hAnsi="Garamond" w:cs="Garamond"/>
            </w:rPr>
          </w:pPr>
        </w:p>
      </w:tc>
      <w:tc>
        <w:tcPr>
          <w:tcW w:w="6379" w:type="dxa"/>
          <w:shd w:val="clear" w:color="auto" w:fill="auto"/>
        </w:tcPr>
        <w:p w14:paraId="6AD6811C" w14:textId="77777777" w:rsidR="002C77E8" w:rsidRDefault="002C77E8">
          <w:pPr>
            <w:widowControl w:val="0"/>
            <w:pBdr>
              <w:top w:val="nil"/>
              <w:left w:val="nil"/>
              <w:bottom w:val="nil"/>
              <w:right w:val="nil"/>
              <w:between w:val="nil"/>
            </w:pBdr>
            <w:spacing w:line="276" w:lineRule="auto"/>
            <w:jc w:val="left"/>
            <w:rPr>
              <w:rFonts w:ascii="Garamond" w:eastAsia="Garamond" w:hAnsi="Garamond" w:cs="Garamond"/>
            </w:rPr>
          </w:pPr>
        </w:p>
        <w:tbl>
          <w:tblPr>
            <w:tblStyle w:val="a5"/>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2C77E8" w14:paraId="04AFFD9D" w14:textId="77777777">
            <w:trPr>
              <w:trHeight w:val="144"/>
            </w:trPr>
            <w:tc>
              <w:tcPr>
                <w:tcW w:w="2727" w:type="dxa"/>
              </w:tcPr>
              <w:p w14:paraId="4223F00E" w14:textId="77777777" w:rsidR="002C77E8" w:rsidRDefault="002C77E8">
                <w:pPr>
                  <w:tabs>
                    <w:tab w:val="right" w:pos="8838"/>
                  </w:tabs>
                  <w:ind w:left="-74" w:right="-105"/>
                  <w:rPr>
                    <w:b/>
                  </w:rPr>
                </w:pPr>
                <w:bookmarkStart w:id="1" w:name="_heading=h.32hioqz" w:colFirst="0" w:colLast="0"/>
                <w:bookmarkEnd w:id="1"/>
                <w:r>
                  <w:rPr>
                    <w:b/>
                  </w:rPr>
                  <w:t>Recurso de Revisión:</w:t>
                </w:r>
              </w:p>
            </w:tc>
            <w:tc>
              <w:tcPr>
                <w:tcW w:w="3402" w:type="dxa"/>
              </w:tcPr>
              <w:p w14:paraId="77BD1DAD" w14:textId="2661BC95" w:rsidR="002C77E8" w:rsidRDefault="002C77E8">
                <w:pPr>
                  <w:tabs>
                    <w:tab w:val="right" w:pos="8838"/>
                  </w:tabs>
                  <w:ind w:left="-74" w:right="-105"/>
                </w:pPr>
                <w:r w:rsidRPr="00F60FF7">
                  <w:t>04917/INFOEM/IP/RR/2024</w:t>
                </w:r>
                <w:r>
                  <w:t xml:space="preserve"> y acumulado </w:t>
                </w:r>
              </w:p>
            </w:tc>
            <w:tc>
              <w:tcPr>
                <w:tcW w:w="3402" w:type="dxa"/>
              </w:tcPr>
              <w:p w14:paraId="2D2878D3" w14:textId="77777777" w:rsidR="002C77E8" w:rsidRDefault="002C77E8">
                <w:pPr>
                  <w:tabs>
                    <w:tab w:val="right" w:pos="8838"/>
                  </w:tabs>
                  <w:ind w:left="-74" w:right="-105"/>
                </w:pPr>
              </w:p>
            </w:tc>
          </w:tr>
          <w:tr w:rsidR="002C77E8" w14:paraId="63235672" w14:textId="77777777">
            <w:trPr>
              <w:trHeight w:val="144"/>
            </w:trPr>
            <w:tc>
              <w:tcPr>
                <w:tcW w:w="2727" w:type="dxa"/>
              </w:tcPr>
              <w:p w14:paraId="6EA12408" w14:textId="77777777" w:rsidR="002C77E8" w:rsidRDefault="002C77E8">
                <w:pPr>
                  <w:tabs>
                    <w:tab w:val="right" w:pos="8838"/>
                  </w:tabs>
                  <w:ind w:left="-74" w:right="-105"/>
                  <w:rPr>
                    <w:b/>
                  </w:rPr>
                </w:pPr>
                <w:bookmarkStart w:id="2" w:name="_heading=h.1hmsyys" w:colFirst="0" w:colLast="0"/>
                <w:bookmarkEnd w:id="2"/>
                <w:r>
                  <w:rPr>
                    <w:b/>
                  </w:rPr>
                  <w:t>Recurrente:</w:t>
                </w:r>
              </w:p>
            </w:tc>
            <w:tc>
              <w:tcPr>
                <w:tcW w:w="3402" w:type="dxa"/>
              </w:tcPr>
              <w:p w14:paraId="36F0495B" w14:textId="2157621F" w:rsidR="002C77E8" w:rsidRDefault="002C77E8">
                <w:pPr>
                  <w:tabs>
                    <w:tab w:val="left" w:pos="3122"/>
                    <w:tab w:val="right" w:pos="8838"/>
                  </w:tabs>
                  <w:ind w:left="-105" w:right="-105"/>
                </w:pPr>
              </w:p>
            </w:tc>
            <w:tc>
              <w:tcPr>
                <w:tcW w:w="3402" w:type="dxa"/>
              </w:tcPr>
              <w:p w14:paraId="3B3B0B0A" w14:textId="77777777" w:rsidR="002C77E8" w:rsidRDefault="002C77E8">
                <w:pPr>
                  <w:tabs>
                    <w:tab w:val="left" w:pos="3122"/>
                    <w:tab w:val="right" w:pos="8838"/>
                  </w:tabs>
                  <w:ind w:left="-105" w:right="-105"/>
                </w:pPr>
              </w:p>
            </w:tc>
          </w:tr>
          <w:tr w:rsidR="002C77E8" w14:paraId="39718186" w14:textId="77777777">
            <w:trPr>
              <w:trHeight w:val="283"/>
            </w:trPr>
            <w:tc>
              <w:tcPr>
                <w:tcW w:w="2727" w:type="dxa"/>
              </w:tcPr>
              <w:p w14:paraId="5DB84F1F" w14:textId="77777777" w:rsidR="002C77E8" w:rsidRDefault="002C77E8">
                <w:pPr>
                  <w:tabs>
                    <w:tab w:val="right" w:pos="8838"/>
                  </w:tabs>
                  <w:ind w:left="-74" w:right="-105"/>
                  <w:rPr>
                    <w:b/>
                  </w:rPr>
                </w:pPr>
                <w:r>
                  <w:rPr>
                    <w:b/>
                  </w:rPr>
                  <w:t>Sujeto Obligado:</w:t>
                </w:r>
              </w:p>
            </w:tc>
            <w:tc>
              <w:tcPr>
                <w:tcW w:w="3402" w:type="dxa"/>
              </w:tcPr>
              <w:p w14:paraId="02C02DD5" w14:textId="6585AC66" w:rsidR="002C77E8" w:rsidRDefault="002C77E8">
                <w:pPr>
                  <w:tabs>
                    <w:tab w:val="left" w:pos="2834"/>
                    <w:tab w:val="right" w:pos="8838"/>
                  </w:tabs>
                  <w:ind w:left="-108" w:right="-105"/>
                </w:pPr>
                <w:r w:rsidRPr="00F60FF7">
                  <w:t>Comisión del Agua del Estado de México</w:t>
                </w:r>
              </w:p>
            </w:tc>
            <w:tc>
              <w:tcPr>
                <w:tcW w:w="3402" w:type="dxa"/>
              </w:tcPr>
              <w:p w14:paraId="21AB087E" w14:textId="77777777" w:rsidR="002C77E8" w:rsidRDefault="002C77E8">
                <w:pPr>
                  <w:tabs>
                    <w:tab w:val="left" w:pos="2834"/>
                    <w:tab w:val="right" w:pos="8838"/>
                  </w:tabs>
                  <w:ind w:left="-108" w:right="-105"/>
                </w:pPr>
              </w:p>
            </w:tc>
          </w:tr>
          <w:tr w:rsidR="002C77E8" w14:paraId="65B4723A" w14:textId="77777777">
            <w:trPr>
              <w:trHeight w:val="283"/>
            </w:trPr>
            <w:tc>
              <w:tcPr>
                <w:tcW w:w="2727" w:type="dxa"/>
              </w:tcPr>
              <w:p w14:paraId="5282C18D" w14:textId="77777777" w:rsidR="002C77E8" w:rsidRDefault="002C77E8">
                <w:pPr>
                  <w:tabs>
                    <w:tab w:val="right" w:pos="8838"/>
                  </w:tabs>
                  <w:ind w:left="-74" w:right="-105"/>
                  <w:rPr>
                    <w:b/>
                  </w:rPr>
                </w:pPr>
                <w:r>
                  <w:rPr>
                    <w:b/>
                  </w:rPr>
                  <w:t>Comisionada Ponente:</w:t>
                </w:r>
              </w:p>
            </w:tc>
            <w:tc>
              <w:tcPr>
                <w:tcW w:w="3402" w:type="dxa"/>
              </w:tcPr>
              <w:p w14:paraId="7D48302F" w14:textId="77777777" w:rsidR="002C77E8" w:rsidRDefault="002C77E8">
                <w:pPr>
                  <w:tabs>
                    <w:tab w:val="right" w:pos="8838"/>
                  </w:tabs>
                  <w:ind w:left="-108" w:right="-105"/>
                </w:pPr>
                <w:r>
                  <w:t>Sharon Cristina Morales Martínez</w:t>
                </w:r>
              </w:p>
            </w:tc>
            <w:tc>
              <w:tcPr>
                <w:tcW w:w="3402" w:type="dxa"/>
              </w:tcPr>
              <w:p w14:paraId="556D85D7" w14:textId="77777777" w:rsidR="002C77E8" w:rsidRDefault="002C77E8">
                <w:pPr>
                  <w:tabs>
                    <w:tab w:val="right" w:pos="8838"/>
                  </w:tabs>
                  <w:ind w:left="-108" w:right="-105"/>
                </w:pPr>
              </w:p>
            </w:tc>
          </w:tr>
        </w:tbl>
        <w:p w14:paraId="568F1534" w14:textId="77777777" w:rsidR="002C77E8" w:rsidRDefault="002C77E8">
          <w:pPr>
            <w:tabs>
              <w:tab w:val="right" w:pos="8838"/>
            </w:tabs>
            <w:ind w:left="-28"/>
            <w:rPr>
              <w:rFonts w:ascii="Arial" w:eastAsia="Arial" w:hAnsi="Arial" w:cs="Arial"/>
              <w:b/>
            </w:rPr>
          </w:pPr>
        </w:p>
      </w:tc>
    </w:tr>
  </w:tbl>
  <w:p w14:paraId="464623B1" w14:textId="77777777" w:rsidR="002C77E8" w:rsidRDefault="00CD2E6F">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r>
      <w:rPr>
        <w:rFonts w:eastAsia="Palatino Linotype" w:cs="Palatino Linotype"/>
        <w:color w:val="000000"/>
        <w:sz w:val="36"/>
        <w:szCs w:val="36"/>
      </w:rPr>
      <w:pict w14:anchorId="0889C3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image1" style="position:absolute;left:0;text-align:left;margin-left:-63.65pt;margin-top:-120.1pt;width:663.5pt;height:12in;z-index:-251658240;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222B1"/>
    <w:multiLevelType w:val="hybridMultilevel"/>
    <w:tmpl w:val="197ACCE4"/>
    <w:lvl w:ilvl="0" w:tplc="080A0017">
      <w:start w:val="1"/>
      <w:numFmt w:val="lowerLetter"/>
      <w:lvlText w:val="%1)"/>
      <w:lvlJc w:val="left"/>
      <w:pPr>
        <w:ind w:left="144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2897DD0"/>
    <w:multiLevelType w:val="multilevel"/>
    <w:tmpl w:val="C8805BDC"/>
    <w:lvl w:ilvl="0">
      <w:start w:val="1"/>
      <w:numFmt w:val="decimal"/>
      <w:lvlText w:val="%1."/>
      <w:lvlJc w:val="left"/>
      <w:pPr>
        <w:ind w:left="2204" w:hanging="360"/>
      </w:pPr>
      <w:rPr>
        <w:b/>
      </w:rPr>
    </w:lvl>
    <w:lvl w:ilvl="1">
      <w:start w:val="1"/>
      <w:numFmt w:val="lowerLetter"/>
      <w:lvlText w:val="%2."/>
      <w:lvlJc w:val="left"/>
      <w:pPr>
        <w:ind w:left="2924" w:hanging="360"/>
      </w:pPr>
    </w:lvl>
    <w:lvl w:ilvl="2">
      <w:start w:val="1"/>
      <w:numFmt w:val="lowerRoman"/>
      <w:lvlText w:val="%3."/>
      <w:lvlJc w:val="right"/>
      <w:pPr>
        <w:ind w:left="3644" w:hanging="180"/>
      </w:pPr>
    </w:lvl>
    <w:lvl w:ilvl="3">
      <w:start w:val="1"/>
      <w:numFmt w:val="decimal"/>
      <w:lvlText w:val="%4."/>
      <w:lvlJc w:val="left"/>
      <w:pPr>
        <w:ind w:left="4364" w:hanging="360"/>
      </w:pPr>
    </w:lvl>
    <w:lvl w:ilvl="4">
      <w:start w:val="1"/>
      <w:numFmt w:val="lowerLetter"/>
      <w:lvlText w:val="%5."/>
      <w:lvlJc w:val="left"/>
      <w:pPr>
        <w:ind w:left="5084" w:hanging="360"/>
      </w:pPr>
    </w:lvl>
    <w:lvl w:ilvl="5">
      <w:start w:val="1"/>
      <w:numFmt w:val="lowerRoman"/>
      <w:lvlText w:val="%6."/>
      <w:lvlJc w:val="right"/>
      <w:pPr>
        <w:ind w:left="5804" w:hanging="180"/>
      </w:pPr>
    </w:lvl>
    <w:lvl w:ilvl="6">
      <w:start w:val="1"/>
      <w:numFmt w:val="decimal"/>
      <w:lvlText w:val="%7."/>
      <w:lvlJc w:val="left"/>
      <w:pPr>
        <w:ind w:left="6524" w:hanging="360"/>
      </w:pPr>
    </w:lvl>
    <w:lvl w:ilvl="7">
      <w:start w:val="1"/>
      <w:numFmt w:val="lowerLetter"/>
      <w:lvlText w:val="%8."/>
      <w:lvlJc w:val="left"/>
      <w:pPr>
        <w:ind w:left="7244" w:hanging="360"/>
      </w:pPr>
    </w:lvl>
    <w:lvl w:ilvl="8">
      <w:start w:val="1"/>
      <w:numFmt w:val="lowerRoman"/>
      <w:lvlText w:val="%9."/>
      <w:lvlJc w:val="right"/>
      <w:pPr>
        <w:ind w:left="7964" w:hanging="180"/>
      </w:pPr>
    </w:lvl>
  </w:abstractNum>
  <w:abstractNum w:abstractNumId="2" w15:restartNumberingAfterBreak="0">
    <w:nsid w:val="02F402D8"/>
    <w:multiLevelType w:val="hybridMultilevel"/>
    <w:tmpl w:val="8F1A5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CA1A2C"/>
    <w:multiLevelType w:val="hybridMultilevel"/>
    <w:tmpl w:val="720CD3D6"/>
    <w:lvl w:ilvl="0" w:tplc="080A000F">
      <w:start w:val="1"/>
      <w:numFmt w:val="decimal"/>
      <w:lvlText w:val="%1."/>
      <w:lvlJc w:val="left"/>
      <w:pPr>
        <w:ind w:left="360" w:hanging="360"/>
      </w:pPr>
      <w:rPr>
        <w:rFonts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B0D2638"/>
    <w:multiLevelType w:val="hybridMultilevel"/>
    <w:tmpl w:val="CC7AF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23208D"/>
    <w:multiLevelType w:val="hybridMultilevel"/>
    <w:tmpl w:val="EDEAE65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39712D"/>
    <w:multiLevelType w:val="hybridMultilevel"/>
    <w:tmpl w:val="2CC60ED0"/>
    <w:lvl w:ilvl="0" w:tplc="9C4ECE26">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F710B55"/>
    <w:multiLevelType w:val="hybridMultilevel"/>
    <w:tmpl w:val="A80C4B5E"/>
    <w:lvl w:ilvl="0" w:tplc="EA44B73E">
      <w:start w:val="1"/>
      <w:numFmt w:val="upperRoman"/>
      <w:suff w:val="space"/>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5910621"/>
    <w:multiLevelType w:val="hybridMultilevel"/>
    <w:tmpl w:val="79DA3A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E376E8"/>
    <w:multiLevelType w:val="hybridMultilevel"/>
    <w:tmpl w:val="11E0348A"/>
    <w:lvl w:ilvl="0" w:tplc="8B443E64">
      <w:start w:val="1"/>
      <w:numFmt w:val="bullet"/>
      <w:lvlText w:val="-"/>
      <w:lvlJc w:val="left"/>
      <w:pPr>
        <w:ind w:left="1440" w:hanging="360"/>
      </w:pPr>
      <w:rPr>
        <w:rFonts w:ascii="Microsoft Himalaya" w:hAnsi="Microsoft Himalaya"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1C6F7402"/>
    <w:multiLevelType w:val="hybridMultilevel"/>
    <w:tmpl w:val="857694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624FF2"/>
    <w:multiLevelType w:val="hybridMultilevel"/>
    <w:tmpl w:val="7458F0CE"/>
    <w:lvl w:ilvl="0" w:tplc="8B443E64">
      <w:start w:val="1"/>
      <w:numFmt w:val="bullet"/>
      <w:lvlText w:val="-"/>
      <w:lvlJc w:val="left"/>
      <w:pPr>
        <w:ind w:left="720" w:hanging="360"/>
      </w:pPr>
      <w:rPr>
        <w:rFonts w:ascii="Microsoft Himalaya" w:hAnsi="Microsoft Himalay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2E200AE"/>
    <w:multiLevelType w:val="multilevel"/>
    <w:tmpl w:val="6E9CC4D0"/>
    <w:lvl w:ilvl="0">
      <w:start w:val="1"/>
      <w:numFmt w:val="decimal"/>
      <w:lvlText w:val="%1."/>
      <w:lvlJc w:val="left"/>
      <w:pPr>
        <w:ind w:left="720" w:hanging="360"/>
      </w:pPr>
      <w:rPr>
        <w:rFonts w:ascii="Palatino Linotype" w:eastAsia="Palatino Linotype" w:hAnsi="Palatino Linotype" w:cs="Palatino Linotype"/>
        <w:b/>
        <w:i w:val="0"/>
        <w:color w:val="000000"/>
        <w:sz w:val="24"/>
        <w:szCs w:val="24"/>
      </w:rPr>
    </w:lvl>
    <w:lvl w:ilvl="1">
      <w:start w:val="1"/>
      <w:numFmt w:val="upperRoman"/>
      <w:lvlText w:val="%2."/>
      <w:lvlJc w:val="righ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3663FF5"/>
    <w:multiLevelType w:val="hybridMultilevel"/>
    <w:tmpl w:val="B1B84C9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26ED1A0A"/>
    <w:multiLevelType w:val="hybridMultilevel"/>
    <w:tmpl w:val="857694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8F0485"/>
    <w:multiLevelType w:val="hybridMultilevel"/>
    <w:tmpl w:val="B7DCEBE6"/>
    <w:lvl w:ilvl="0" w:tplc="A1047D16">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0151D0"/>
    <w:multiLevelType w:val="hybridMultilevel"/>
    <w:tmpl w:val="8E5616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D502011"/>
    <w:multiLevelType w:val="hybridMultilevel"/>
    <w:tmpl w:val="31142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D833115"/>
    <w:multiLevelType w:val="multilevel"/>
    <w:tmpl w:val="75F83DD2"/>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9" w15:restartNumberingAfterBreak="0">
    <w:nsid w:val="2DB64EA6"/>
    <w:multiLevelType w:val="hybridMultilevel"/>
    <w:tmpl w:val="D410FE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E5B07C5"/>
    <w:multiLevelType w:val="hybridMultilevel"/>
    <w:tmpl w:val="7D84CC1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3C6416F5"/>
    <w:multiLevelType w:val="hybridMultilevel"/>
    <w:tmpl w:val="1A708706"/>
    <w:lvl w:ilvl="0" w:tplc="A1047D16">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C95B86"/>
    <w:multiLevelType w:val="hybridMultilevel"/>
    <w:tmpl w:val="96E20326"/>
    <w:lvl w:ilvl="0" w:tplc="8B443E64">
      <w:start w:val="1"/>
      <w:numFmt w:val="bullet"/>
      <w:lvlText w:val="-"/>
      <w:lvlJc w:val="left"/>
      <w:pPr>
        <w:ind w:left="1080" w:hanging="360"/>
      </w:pPr>
      <w:rPr>
        <w:rFonts w:ascii="Microsoft Himalaya" w:hAnsi="Microsoft Himalay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46F7378A"/>
    <w:multiLevelType w:val="hybridMultilevel"/>
    <w:tmpl w:val="9614E3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B06C85"/>
    <w:multiLevelType w:val="hybridMultilevel"/>
    <w:tmpl w:val="F36E6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C9366BC"/>
    <w:multiLevelType w:val="hybridMultilevel"/>
    <w:tmpl w:val="32A434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37F7964"/>
    <w:multiLevelType w:val="hybridMultilevel"/>
    <w:tmpl w:val="FE627C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65488F"/>
    <w:multiLevelType w:val="hybridMultilevel"/>
    <w:tmpl w:val="B3C634A8"/>
    <w:lvl w:ilvl="0" w:tplc="8B443E64">
      <w:start w:val="1"/>
      <w:numFmt w:val="bullet"/>
      <w:lvlText w:val="-"/>
      <w:lvlJc w:val="left"/>
      <w:pPr>
        <w:ind w:left="1440" w:hanging="360"/>
      </w:pPr>
      <w:rPr>
        <w:rFonts w:ascii="Microsoft Himalaya" w:hAnsi="Microsoft Himalaya"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5A6E0041"/>
    <w:multiLevelType w:val="hybridMultilevel"/>
    <w:tmpl w:val="430A6066"/>
    <w:lvl w:ilvl="0" w:tplc="8B443E64">
      <w:start w:val="1"/>
      <w:numFmt w:val="bullet"/>
      <w:lvlText w:val="-"/>
      <w:lvlJc w:val="left"/>
      <w:pPr>
        <w:ind w:left="1440" w:hanging="360"/>
      </w:pPr>
      <w:rPr>
        <w:rFonts w:ascii="Microsoft Himalaya" w:hAnsi="Microsoft Himalaya"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5B441849"/>
    <w:multiLevelType w:val="hybridMultilevel"/>
    <w:tmpl w:val="FCB0A204"/>
    <w:lvl w:ilvl="0" w:tplc="9C4ECE26">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15:restartNumberingAfterBreak="0">
    <w:nsid w:val="5DED097E"/>
    <w:multiLevelType w:val="hybridMultilevel"/>
    <w:tmpl w:val="9620C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F837945"/>
    <w:multiLevelType w:val="hybridMultilevel"/>
    <w:tmpl w:val="7BE68394"/>
    <w:lvl w:ilvl="0" w:tplc="080A000F">
      <w:start w:val="1"/>
      <w:numFmt w:val="decimal"/>
      <w:lvlText w:val="%1."/>
      <w:lvlJc w:val="left"/>
      <w:pPr>
        <w:ind w:left="360" w:hanging="360"/>
      </w:pPr>
    </w:lvl>
    <w:lvl w:ilvl="1" w:tplc="46CEBC28">
      <w:start w:val="1"/>
      <w:numFmt w:val="decimal"/>
      <w:lvlText w:val="%2."/>
      <w:lvlJc w:val="left"/>
      <w:pPr>
        <w:ind w:left="1440" w:hanging="72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5FE50FD7"/>
    <w:multiLevelType w:val="hybridMultilevel"/>
    <w:tmpl w:val="AAD68624"/>
    <w:lvl w:ilvl="0" w:tplc="08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15:restartNumberingAfterBreak="0">
    <w:nsid w:val="612B6CC2"/>
    <w:multiLevelType w:val="hybridMultilevel"/>
    <w:tmpl w:val="17FA4518"/>
    <w:lvl w:ilvl="0" w:tplc="9C4ECE26">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67309A"/>
    <w:multiLevelType w:val="hybridMultilevel"/>
    <w:tmpl w:val="A1EA1A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A4C3B6F"/>
    <w:multiLevelType w:val="hybridMultilevel"/>
    <w:tmpl w:val="C67658B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6E184EC1"/>
    <w:multiLevelType w:val="hybridMultilevel"/>
    <w:tmpl w:val="2E7836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D0135D"/>
    <w:multiLevelType w:val="hybridMultilevel"/>
    <w:tmpl w:val="08E6DB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9A8694F"/>
    <w:multiLevelType w:val="hybridMultilevel"/>
    <w:tmpl w:val="8E5616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6D009E"/>
    <w:multiLevelType w:val="hybridMultilevel"/>
    <w:tmpl w:val="CC1A9E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23"/>
  </w:num>
  <w:num w:numId="3">
    <w:abstractNumId w:val="36"/>
  </w:num>
  <w:num w:numId="4">
    <w:abstractNumId w:val="19"/>
  </w:num>
  <w:num w:numId="5">
    <w:abstractNumId w:val="39"/>
  </w:num>
  <w:num w:numId="6">
    <w:abstractNumId w:val="35"/>
  </w:num>
  <w:num w:numId="7">
    <w:abstractNumId w:val="1"/>
  </w:num>
  <w:num w:numId="8">
    <w:abstractNumId w:val="18"/>
  </w:num>
  <w:num w:numId="9">
    <w:abstractNumId w:val="4"/>
  </w:num>
  <w:num w:numId="10">
    <w:abstractNumId w:val="3"/>
  </w:num>
  <w:num w:numId="11">
    <w:abstractNumId w:val="21"/>
  </w:num>
  <w:num w:numId="12">
    <w:abstractNumId w:val="26"/>
  </w:num>
  <w:num w:numId="13">
    <w:abstractNumId w:val="15"/>
  </w:num>
  <w:num w:numId="14">
    <w:abstractNumId w:val="38"/>
  </w:num>
  <w:num w:numId="15">
    <w:abstractNumId w:val="16"/>
  </w:num>
  <w:num w:numId="16">
    <w:abstractNumId w:val="2"/>
  </w:num>
  <w:num w:numId="17">
    <w:abstractNumId w:val="8"/>
  </w:num>
  <w:num w:numId="18">
    <w:abstractNumId w:val="30"/>
  </w:num>
  <w:num w:numId="19">
    <w:abstractNumId w:val="11"/>
  </w:num>
  <w:num w:numId="20">
    <w:abstractNumId w:val="25"/>
  </w:num>
  <w:num w:numId="21">
    <w:abstractNumId w:val="34"/>
  </w:num>
  <w:num w:numId="22">
    <w:abstractNumId w:val="22"/>
  </w:num>
  <w:num w:numId="23">
    <w:abstractNumId w:val="28"/>
  </w:num>
  <w:num w:numId="24">
    <w:abstractNumId w:val="9"/>
  </w:num>
  <w:num w:numId="25">
    <w:abstractNumId w:val="27"/>
  </w:num>
  <w:num w:numId="26">
    <w:abstractNumId w:val="37"/>
  </w:num>
  <w:num w:numId="27">
    <w:abstractNumId w:val="12"/>
  </w:num>
  <w:num w:numId="28">
    <w:abstractNumId w:val="10"/>
  </w:num>
  <w:num w:numId="29">
    <w:abstractNumId w:val="14"/>
  </w:num>
  <w:num w:numId="30">
    <w:abstractNumId w:val="13"/>
  </w:num>
  <w:num w:numId="31">
    <w:abstractNumId w:val="17"/>
  </w:num>
  <w:num w:numId="32">
    <w:abstractNumId w:val="29"/>
  </w:num>
  <w:num w:numId="33">
    <w:abstractNumId w:val="6"/>
  </w:num>
  <w:num w:numId="34">
    <w:abstractNumId w:val="5"/>
  </w:num>
  <w:num w:numId="35">
    <w:abstractNumId w:val="31"/>
  </w:num>
  <w:num w:numId="36">
    <w:abstractNumId w:val="20"/>
  </w:num>
  <w:num w:numId="37">
    <w:abstractNumId w:val="7"/>
  </w:num>
  <w:num w:numId="38">
    <w:abstractNumId w:val="33"/>
  </w:num>
  <w:num w:numId="39">
    <w:abstractNumId w:val="32"/>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0AE"/>
    <w:rsid w:val="00000ABA"/>
    <w:rsid w:val="0000173C"/>
    <w:rsid w:val="0000242D"/>
    <w:rsid w:val="00003A2A"/>
    <w:rsid w:val="000079DC"/>
    <w:rsid w:val="00007F51"/>
    <w:rsid w:val="00010688"/>
    <w:rsid w:val="00013BF0"/>
    <w:rsid w:val="00015D5A"/>
    <w:rsid w:val="00016D6A"/>
    <w:rsid w:val="00030AD7"/>
    <w:rsid w:val="0003119C"/>
    <w:rsid w:val="00040ED8"/>
    <w:rsid w:val="000428B3"/>
    <w:rsid w:val="00043DD6"/>
    <w:rsid w:val="0004782A"/>
    <w:rsid w:val="00053B87"/>
    <w:rsid w:val="00053C1D"/>
    <w:rsid w:val="00054F72"/>
    <w:rsid w:val="00062817"/>
    <w:rsid w:val="00064A41"/>
    <w:rsid w:val="00065133"/>
    <w:rsid w:val="000654CD"/>
    <w:rsid w:val="0007273A"/>
    <w:rsid w:val="00073DFF"/>
    <w:rsid w:val="000865F1"/>
    <w:rsid w:val="00092175"/>
    <w:rsid w:val="0009638F"/>
    <w:rsid w:val="000A37E2"/>
    <w:rsid w:val="000A4057"/>
    <w:rsid w:val="000A72D6"/>
    <w:rsid w:val="000B0A67"/>
    <w:rsid w:val="000B17D8"/>
    <w:rsid w:val="000B6093"/>
    <w:rsid w:val="000B62F7"/>
    <w:rsid w:val="000B75F1"/>
    <w:rsid w:val="000C2935"/>
    <w:rsid w:val="000C5F89"/>
    <w:rsid w:val="000D7A82"/>
    <w:rsid w:val="000E1F7F"/>
    <w:rsid w:val="000F1F8F"/>
    <w:rsid w:val="000F38C7"/>
    <w:rsid w:val="000F3C76"/>
    <w:rsid w:val="000F5A6A"/>
    <w:rsid w:val="00101673"/>
    <w:rsid w:val="00102458"/>
    <w:rsid w:val="00104618"/>
    <w:rsid w:val="00104F39"/>
    <w:rsid w:val="00105661"/>
    <w:rsid w:val="00105A06"/>
    <w:rsid w:val="00106E04"/>
    <w:rsid w:val="001102DB"/>
    <w:rsid w:val="00110BC2"/>
    <w:rsid w:val="00111E0D"/>
    <w:rsid w:val="00113A6B"/>
    <w:rsid w:val="001213B1"/>
    <w:rsid w:val="00141AD8"/>
    <w:rsid w:val="001450E3"/>
    <w:rsid w:val="00146E62"/>
    <w:rsid w:val="0015387C"/>
    <w:rsid w:val="00153CEB"/>
    <w:rsid w:val="001579A0"/>
    <w:rsid w:val="00160B89"/>
    <w:rsid w:val="0016126D"/>
    <w:rsid w:val="001617F2"/>
    <w:rsid w:val="00165220"/>
    <w:rsid w:val="00166C11"/>
    <w:rsid w:val="00170DBE"/>
    <w:rsid w:val="00171F52"/>
    <w:rsid w:val="00175F93"/>
    <w:rsid w:val="0018234D"/>
    <w:rsid w:val="00184D61"/>
    <w:rsid w:val="00186565"/>
    <w:rsid w:val="00191296"/>
    <w:rsid w:val="001A0840"/>
    <w:rsid w:val="001A35F3"/>
    <w:rsid w:val="001A3B2E"/>
    <w:rsid w:val="001B6786"/>
    <w:rsid w:val="001C0149"/>
    <w:rsid w:val="001C52A9"/>
    <w:rsid w:val="001C63DB"/>
    <w:rsid w:val="001D1503"/>
    <w:rsid w:val="001D3780"/>
    <w:rsid w:val="001D6C06"/>
    <w:rsid w:val="001E0E71"/>
    <w:rsid w:val="001E25CA"/>
    <w:rsid w:val="001E57E7"/>
    <w:rsid w:val="001E754B"/>
    <w:rsid w:val="001F11F4"/>
    <w:rsid w:val="001F4EE6"/>
    <w:rsid w:val="001F52E3"/>
    <w:rsid w:val="00202845"/>
    <w:rsid w:val="00206314"/>
    <w:rsid w:val="002100F3"/>
    <w:rsid w:val="00211C87"/>
    <w:rsid w:val="00215DB5"/>
    <w:rsid w:val="00227B23"/>
    <w:rsid w:val="00227E85"/>
    <w:rsid w:val="00236328"/>
    <w:rsid w:val="002442A6"/>
    <w:rsid w:val="0024439B"/>
    <w:rsid w:val="00244C16"/>
    <w:rsid w:val="002558D1"/>
    <w:rsid w:val="0027022E"/>
    <w:rsid w:val="00270D3C"/>
    <w:rsid w:val="00271978"/>
    <w:rsid w:val="0027370C"/>
    <w:rsid w:val="002811A7"/>
    <w:rsid w:val="002837BF"/>
    <w:rsid w:val="0028703A"/>
    <w:rsid w:val="002910D9"/>
    <w:rsid w:val="00295977"/>
    <w:rsid w:val="00297339"/>
    <w:rsid w:val="002A1273"/>
    <w:rsid w:val="002A5325"/>
    <w:rsid w:val="002B077A"/>
    <w:rsid w:val="002C3A91"/>
    <w:rsid w:val="002C4B3A"/>
    <w:rsid w:val="002C4F89"/>
    <w:rsid w:val="002C77E8"/>
    <w:rsid w:val="002C7AE9"/>
    <w:rsid w:val="002D1F94"/>
    <w:rsid w:val="002D4279"/>
    <w:rsid w:val="002D6B78"/>
    <w:rsid w:val="002E3061"/>
    <w:rsid w:val="00300C03"/>
    <w:rsid w:val="00301A7B"/>
    <w:rsid w:val="0030249A"/>
    <w:rsid w:val="00303672"/>
    <w:rsid w:val="00303B69"/>
    <w:rsid w:val="00303F97"/>
    <w:rsid w:val="00306286"/>
    <w:rsid w:val="003104A8"/>
    <w:rsid w:val="00311023"/>
    <w:rsid w:val="00327A3F"/>
    <w:rsid w:val="00327A8E"/>
    <w:rsid w:val="00327D65"/>
    <w:rsid w:val="00331763"/>
    <w:rsid w:val="003325FB"/>
    <w:rsid w:val="00335847"/>
    <w:rsid w:val="00342896"/>
    <w:rsid w:val="003433E7"/>
    <w:rsid w:val="00346E38"/>
    <w:rsid w:val="00353C9E"/>
    <w:rsid w:val="00355D07"/>
    <w:rsid w:val="00360979"/>
    <w:rsid w:val="00361D3C"/>
    <w:rsid w:val="00364C97"/>
    <w:rsid w:val="00370E58"/>
    <w:rsid w:val="00371219"/>
    <w:rsid w:val="00374C62"/>
    <w:rsid w:val="00374F94"/>
    <w:rsid w:val="00377D81"/>
    <w:rsid w:val="003804C9"/>
    <w:rsid w:val="003902BD"/>
    <w:rsid w:val="00393857"/>
    <w:rsid w:val="00394C41"/>
    <w:rsid w:val="003A5057"/>
    <w:rsid w:val="003A6E12"/>
    <w:rsid w:val="003C2E31"/>
    <w:rsid w:val="003C489D"/>
    <w:rsid w:val="003C5D3F"/>
    <w:rsid w:val="003C6FFF"/>
    <w:rsid w:val="003D01A9"/>
    <w:rsid w:val="003D3123"/>
    <w:rsid w:val="003D3827"/>
    <w:rsid w:val="003D7575"/>
    <w:rsid w:val="003E0E53"/>
    <w:rsid w:val="003E1820"/>
    <w:rsid w:val="003F4B4E"/>
    <w:rsid w:val="003F6A92"/>
    <w:rsid w:val="003F6CFB"/>
    <w:rsid w:val="004066A4"/>
    <w:rsid w:val="0041328E"/>
    <w:rsid w:val="004227A9"/>
    <w:rsid w:val="004255D8"/>
    <w:rsid w:val="004274D0"/>
    <w:rsid w:val="00427982"/>
    <w:rsid w:val="00430254"/>
    <w:rsid w:val="00431F92"/>
    <w:rsid w:val="004349F5"/>
    <w:rsid w:val="0043524F"/>
    <w:rsid w:val="00436C2E"/>
    <w:rsid w:val="004378D2"/>
    <w:rsid w:val="0044008D"/>
    <w:rsid w:val="0044310F"/>
    <w:rsid w:val="004468EE"/>
    <w:rsid w:val="004530B7"/>
    <w:rsid w:val="00475525"/>
    <w:rsid w:val="00481232"/>
    <w:rsid w:val="00485A1B"/>
    <w:rsid w:val="00485EC9"/>
    <w:rsid w:val="004877D9"/>
    <w:rsid w:val="00490E46"/>
    <w:rsid w:val="00492415"/>
    <w:rsid w:val="004934B0"/>
    <w:rsid w:val="004935E8"/>
    <w:rsid w:val="004946A2"/>
    <w:rsid w:val="004960BA"/>
    <w:rsid w:val="004A0DA6"/>
    <w:rsid w:val="004A1839"/>
    <w:rsid w:val="004A46FE"/>
    <w:rsid w:val="004B297D"/>
    <w:rsid w:val="004C2E8E"/>
    <w:rsid w:val="004C67F3"/>
    <w:rsid w:val="004D3D36"/>
    <w:rsid w:val="004D46EC"/>
    <w:rsid w:val="004F1D59"/>
    <w:rsid w:val="004F3802"/>
    <w:rsid w:val="004F521A"/>
    <w:rsid w:val="00501246"/>
    <w:rsid w:val="005059E5"/>
    <w:rsid w:val="00511A09"/>
    <w:rsid w:val="005133E9"/>
    <w:rsid w:val="005256B9"/>
    <w:rsid w:val="00525B5A"/>
    <w:rsid w:val="0052704F"/>
    <w:rsid w:val="00532D2A"/>
    <w:rsid w:val="0053687C"/>
    <w:rsid w:val="00536CD2"/>
    <w:rsid w:val="00541580"/>
    <w:rsid w:val="00541BFE"/>
    <w:rsid w:val="00543357"/>
    <w:rsid w:val="00544368"/>
    <w:rsid w:val="00546695"/>
    <w:rsid w:val="00551504"/>
    <w:rsid w:val="00557A56"/>
    <w:rsid w:val="005630B6"/>
    <w:rsid w:val="00571271"/>
    <w:rsid w:val="00572250"/>
    <w:rsid w:val="00575107"/>
    <w:rsid w:val="00576C60"/>
    <w:rsid w:val="00582F30"/>
    <w:rsid w:val="00591F6E"/>
    <w:rsid w:val="0059301B"/>
    <w:rsid w:val="0059489A"/>
    <w:rsid w:val="00596FC1"/>
    <w:rsid w:val="00597E0C"/>
    <w:rsid w:val="005A0344"/>
    <w:rsid w:val="005A4397"/>
    <w:rsid w:val="005A4FD1"/>
    <w:rsid w:val="005A69DC"/>
    <w:rsid w:val="005A7021"/>
    <w:rsid w:val="005B0F57"/>
    <w:rsid w:val="005B2480"/>
    <w:rsid w:val="005B35F6"/>
    <w:rsid w:val="005B3BA5"/>
    <w:rsid w:val="005B41E8"/>
    <w:rsid w:val="005B75EE"/>
    <w:rsid w:val="005C053E"/>
    <w:rsid w:val="005C3CFF"/>
    <w:rsid w:val="005C6FCF"/>
    <w:rsid w:val="005D3EEB"/>
    <w:rsid w:val="005D78D2"/>
    <w:rsid w:val="005E1E68"/>
    <w:rsid w:val="005E2C74"/>
    <w:rsid w:val="005E3433"/>
    <w:rsid w:val="005E48F5"/>
    <w:rsid w:val="005F2F4F"/>
    <w:rsid w:val="006031DF"/>
    <w:rsid w:val="00604A4D"/>
    <w:rsid w:val="006051C9"/>
    <w:rsid w:val="00610E81"/>
    <w:rsid w:val="0061168B"/>
    <w:rsid w:val="00614734"/>
    <w:rsid w:val="0063698F"/>
    <w:rsid w:val="00657D16"/>
    <w:rsid w:val="0066155B"/>
    <w:rsid w:val="00661676"/>
    <w:rsid w:val="00661711"/>
    <w:rsid w:val="00661807"/>
    <w:rsid w:val="00664634"/>
    <w:rsid w:val="006659B9"/>
    <w:rsid w:val="00674786"/>
    <w:rsid w:val="006760BE"/>
    <w:rsid w:val="00681A88"/>
    <w:rsid w:val="00686364"/>
    <w:rsid w:val="00693A38"/>
    <w:rsid w:val="006A438C"/>
    <w:rsid w:val="006A492E"/>
    <w:rsid w:val="006A682D"/>
    <w:rsid w:val="006B2A31"/>
    <w:rsid w:val="006B5BC3"/>
    <w:rsid w:val="006B63FD"/>
    <w:rsid w:val="006C0205"/>
    <w:rsid w:val="006C1AA4"/>
    <w:rsid w:val="006C6A97"/>
    <w:rsid w:val="006D5CF6"/>
    <w:rsid w:val="006E26A1"/>
    <w:rsid w:val="006E32BC"/>
    <w:rsid w:val="006E435C"/>
    <w:rsid w:val="006F1E9B"/>
    <w:rsid w:val="006F33F2"/>
    <w:rsid w:val="006F5693"/>
    <w:rsid w:val="006F7AE8"/>
    <w:rsid w:val="0071119D"/>
    <w:rsid w:val="0071120B"/>
    <w:rsid w:val="00711EF5"/>
    <w:rsid w:val="00712A39"/>
    <w:rsid w:val="00713216"/>
    <w:rsid w:val="007234CF"/>
    <w:rsid w:val="007238CF"/>
    <w:rsid w:val="00732F89"/>
    <w:rsid w:val="007332F4"/>
    <w:rsid w:val="00744D91"/>
    <w:rsid w:val="00746F14"/>
    <w:rsid w:val="00747E8E"/>
    <w:rsid w:val="007500AB"/>
    <w:rsid w:val="00750F79"/>
    <w:rsid w:val="007513B5"/>
    <w:rsid w:val="00753164"/>
    <w:rsid w:val="00757101"/>
    <w:rsid w:val="00762B3F"/>
    <w:rsid w:val="00762BC6"/>
    <w:rsid w:val="0077538C"/>
    <w:rsid w:val="00784DC9"/>
    <w:rsid w:val="007A0125"/>
    <w:rsid w:val="007A1E0E"/>
    <w:rsid w:val="007A3055"/>
    <w:rsid w:val="007A37EE"/>
    <w:rsid w:val="007B40EE"/>
    <w:rsid w:val="007C5DE2"/>
    <w:rsid w:val="007C7ED8"/>
    <w:rsid w:val="007D0E20"/>
    <w:rsid w:val="007E0C37"/>
    <w:rsid w:val="007E27FB"/>
    <w:rsid w:val="007E3223"/>
    <w:rsid w:val="00804423"/>
    <w:rsid w:val="0081116D"/>
    <w:rsid w:val="008137DB"/>
    <w:rsid w:val="00817F2C"/>
    <w:rsid w:val="008226C4"/>
    <w:rsid w:val="00837583"/>
    <w:rsid w:val="00840367"/>
    <w:rsid w:val="008407BF"/>
    <w:rsid w:val="0085142B"/>
    <w:rsid w:val="00852F14"/>
    <w:rsid w:val="00857484"/>
    <w:rsid w:val="00857CFC"/>
    <w:rsid w:val="00863A42"/>
    <w:rsid w:val="00864373"/>
    <w:rsid w:val="008657D4"/>
    <w:rsid w:val="00884E31"/>
    <w:rsid w:val="008852B2"/>
    <w:rsid w:val="00892E09"/>
    <w:rsid w:val="008A35B0"/>
    <w:rsid w:val="008A3E70"/>
    <w:rsid w:val="008B1B77"/>
    <w:rsid w:val="008B7072"/>
    <w:rsid w:val="008C3AB1"/>
    <w:rsid w:val="008C490E"/>
    <w:rsid w:val="008C4E7C"/>
    <w:rsid w:val="008D6E26"/>
    <w:rsid w:val="008E0C4B"/>
    <w:rsid w:val="008E1EB2"/>
    <w:rsid w:val="008E2AB3"/>
    <w:rsid w:val="008E73C3"/>
    <w:rsid w:val="008F3978"/>
    <w:rsid w:val="008F4244"/>
    <w:rsid w:val="008F5552"/>
    <w:rsid w:val="009009C8"/>
    <w:rsid w:val="00904872"/>
    <w:rsid w:val="00923725"/>
    <w:rsid w:val="00926954"/>
    <w:rsid w:val="00926D5F"/>
    <w:rsid w:val="00930DEE"/>
    <w:rsid w:val="0093723E"/>
    <w:rsid w:val="00940701"/>
    <w:rsid w:val="00945380"/>
    <w:rsid w:val="009453CE"/>
    <w:rsid w:val="00950786"/>
    <w:rsid w:val="00950BE1"/>
    <w:rsid w:val="009569F2"/>
    <w:rsid w:val="009653FA"/>
    <w:rsid w:val="009677CF"/>
    <w:rsid w:val="00967FBF"/>
    <w:rsid w:val="009718F0"/>
    <w:rsid w:val="00973432"/>
    <w:rsid w:val="00974EB9"/>
    <w:rsid w:val="00975A8D"/>
    <w:rsid w:val="009825BE"/>
    <w:rsid w:val="00983426"/>
    <w:rsid w:val="00983463"/>
    <w:rsid w:val="009850B0"/>
    <w:rsid w:val="00985214"/>
    <w:rsid w:val="009905BB"/>
    <w:rsid w:val="00991C88"/>
    <w:rsid w:val="00993199"/>
    <w:rsid w:val="00993CB5"/>
    <w:rsid w:val="00995E32"/>
    <w:rsid w:val="0099653B"/>
    <w:rsid w:val="00996D4D"/>
    <w:rsid w:val="009A5CF8"/>
    <w:rsid w:val="009B0335"/>
    <w:rsid w:val="009B0A96"/>
    <w:rsid w:val="009B645E"/>
    <w:rsid w:val="009B7903"/>
    <w:rsid w:val="009C5D41"/>
    <w:rsid w:val="009C7D6F"/>
    <w:rsid w:val="009D3E83"/>
    <w:rsid w:val="009D5DE1"/>
    <w:rsid w:val="009E0503"/>
    <w:rsid w:val="009E0BC5"/>
    <w:rsid w:val="009E5A4C"/>
    <w:rsid w:val="009E6C1B"/>
    <w:rsid w:val="00A014C7"/>
    <w:rsid w:val="00A06F79"/>
    <w:rsid w:val="00A14315"/>
    <w:rsid w:val="00A16E5A"/>
    <w:rsid w:val="00A34BD8"/>
    <w:rsid w:val="00A43243"/>
    <w:rsid w:val="00A5070A"/>
    <w:rsid w:val="00A50A4D"/>
    <w:rsid w:val="00A52F77"/>
    <w:rsid w:val="00A551D6"/>
    <w:rsid w:val="00A5778B"/>
    <w:rsid w:val="00A623B4"/>
    <w:rsid w:val="00A66550"/>
    <w:rsid w:val="00A7158E"/>
    <w:rsid w:val="00A763BC"/>
    <w:rsid w:val="00A833F8"/>
    <w:rsid w:val="00A83CA8"/>
    <w:rsid w:val="00A84B65"/>
    <w:rsid w:val="00AA62A1"/>
    <w:rsid w:val="00AA76B8"/>
    <w:rsid w:val="00AA7F84"/>
    <w:rsid w:val="00AC02F0"/>
    <w:rsid w:val="00AC19FF"/>
    <w:rsid w:val="00AC5CF3"/>
    <w:rsid w:val="00AC7098"/>
    <w:rsid w:val="00AC758C"/>
    <w:rsid w:val="00AE30F5"/>
    <w:rsid w:val="00AF3299"/>
    <w:rsid w:val="00AF7D30"/>
    <w:rsid w:val="00B02F9E"/>
    <w:rsid w:val="00B03B59"/>
    <w:rsid w:val="00B061C6"/>
    <w:rsid w:val="00B131DF"/>
    <w:rsid w:val="00B13614"/>
    <w:rsid w:val="00B139A3"/>
    <w:rsid w:val="00B13AEA"/>
    <w:rsid w:val="00B13DFF"/>
    <w:rsid w:val="00B14C1B"/>
    <w:rsid w:val="00B15F1D"/>
    <w:rsid w:val="00B21059"/>
    <w:rsid w:val="00B25BDA"/>
    <w:rsid w:val="00B339A8"/>
    <w:rsid w:val="00B34FDE"/>
    <w:rsid w:val="00B357C1"/>
    <w:rsid w:val="00B411F1"/>
    <w:rsid w:val="00B45EF5"/>
    <w:rsid w:val="00B47845"/>
    <w:rsid w:val="00B54E5E"/>
    <w:rsid w:val="00B61EED"/>
    <w:rsid w:val="00B6268C"/>
    <w:rsid w:val="00B6415C"/>
    <w:rsid w:val="00B6488C"/>
    <w:rsid w:val="00B76298"/>
    <w:rsid w:val="00B76C0A"/>
    <w:rsid w:val="00B8045F"/>
    <w:rsid w:val="00B81AA0"/>
    <w:rsid w:val="00B82BFB"/>
    <w:rsid w:val="00B87C15"/>
    <w:rsid w:val="00B91141"/>
    <w:rsid w:val="00B9158C"/>
    <w:rsid w:val="00B92899"/>
    <w:rsid w:val="00B95B0A"/>
    <w:rsid w:val="00BA0882"/>
    <w:rsid w:val="00BA0BDC"/>
    <w:rsid w:val="00BA1990"/>
    <w:rsid w:val="00BA7A0C"/>
    <w:rsid w:val="00BB744C"/>
    <w:rsid w:val="00BC558B"/>
    <w:rsid w:val="00BC592A"/>
    <w:rsid w:val="00BD1DCE"/>
    <w:rsid w:val="00BD3AD8"/>
    <w:rsid w:val="00BD64F6"/>
    <w:rsid w:val="00BE16EE"/>
    <w:rsid w:val="00BE3357"/>
    <w:rsid w:val="00BE5E03"/>
    <w:rsid w:val="00BF49CB"/>
    <w:rsid w:val="00C00884"/>
    <w:rsid w:val="00C01767"/>
    <w:rsid w:val="00C07E9C"/>
    <w:rsid w:val="00C15B18"/>
    <w:rsid w:val="00C221C9"/>
    <w:rsid w:val="00C23B73"/>
    <w:rsid w:val="00C270DD"/>
    <w:rsid w:val="00C34432"/>
    <w:rsid w:val="00C35803"/>
    <w:rsid w:val="00C37EF6"/>
    <w:rsid w:val="00C41539"/>
    <w:rsid w:val="00C502A5"/>
    <w:rsid w:val="00C53BE1"/>
    <w:rsid w:val="00C55753"/>
    <w:rsid w:val="00C56CA5"/>
    <w:rsid w:val="00C67A10"/>
    <w:rsid w:val="00C70DDA"/>
    <w:rsid w:val="00C72ED4"/>
    <w:rsid w:val="00C7536D"/>
    <w:rsid w:val="00C8004F"/>
    <w:rsid w:val="00C821EF"/>
    <w:rsid w:val="00C8631A"/>
    <w:rsid w:val="00CA4291"/>
    <w:rsid w:val="00CA708D"/>
    <w:rsid w:val="00CA7499"/>
    <w:rsid w:val="00CB04ED"/>
    <w:rsid w:val="00CB1F75"/>
    <w:rsid w:val="00CB76BD"/>
    <w:rsid w:val="00CC125B"/>
    <w:rsid w:val="00CC2815"/>
    <w:rsid w:val="00CC28C7"/>
    <w:rsid w:val="00CC4D33"/>
    <w:rsid w:val="00CC7F15"/>
    <w:rsid w:val="00CD2E6F"/>
    <w:rsid w:val="00D024D5"/>
    <w:rsid w:val="00D0276B"/>
    <w:rsid w:val="00D05689"/>
    <w:rsid w:val="00D05F50"/>
    <w:rsid w:val="00D102A8"/>
    <w:rsid w:val="00D12BF0"/>
    <w:rsid w:val="00D20BF8"/>
    <w:rsid w:val="00D21BB8"/>
    <w:rsid w:val="00D26AB8"/>
    <w:rsid w:val="00D328B6"/>
    <w:rsid w:val="00D34D98"/>
    <w:rsid w:val="00D37663"/>
    <w:rsid w:val="00D51B3E"/>
    <w:rsid w:val="00D550BC"/>
    <w:rsid w:val="00D66C40"/>
    <w:rsid w:val="00D758BE"/>
    <w:rsid w:val="00D80F6A"/>
    <w:rsid w:val="00D820BA"/>
    <w:rsid w:val="00D84901"/>
    <w:rsid w:val="00D84C24"/>
    <w:rsid w:val="00D915F2"/>
    <w:rsid w:val="00D95082"/>
    <w:rsid w:val="00D97B51"/>
    <w:rsid w:val="00DA3163"/>
    <w:rsid w:val="00DA44ED"/>
    <w:rsid w:val="00DB1297"/>
    <w:rsid w:val="00DB1E06"/>
    <w:rsid w:val="00DB2AF5"/>
    <w:rsid w:val="00DC3EC4"/>
    <w:rsid w:val="00DD1F38"/>
    <w:rsid w:val="00DD3B68"/>
    <w:rsid w:val="00DE2C9C"/>
    <w:rsid w:val="00DF038D"/>
    <w:rsid w:val="00DF1B7B"/>
    <w:rsid w:val="00E01538"/>
    <w:rsid w:val="00E01BEA"/>
    <w:rsid w:val="00E02822"/>
    <w:rsid w:val="00E037B0"/>
    <w:rsid w:val="00E13DCD"/>
    <w:rsid w:val="00E20306"/>
    <w:rsid w:val="00E252BD"/>
    <w:rsid w:val="00E34294"/>
    <w:rsid w:val="00E3513D"/>
    <w:rsid w:val="00E36E33"/>
    <w:rsid w:val="00E37B56"/>
    <w:rsid w:val="00E448C8"/>
    <w:rsid w:val="00E44F88"/>
    <w:rsid w:val="00E45315"/>
    <w:rsid w:val="00E54BB3"/>
    <w:rsid w:val="00E55D63"/>
    <w:rsid w:val="00E60156"/>
    <w:rsid w:val="00E608E0"/>
    <w:rsid w:val="00E62DDB"/>
    <w:rsid w:val="00E645B5"/>
    <w:rsid w:val="00E66863"/>
    <w:rsid w:val="00E6734D"/>
    <w:rsid w:val="00E73205"/>
    <w:rsid w:val="00E75400"/>
    <w:rsid w:val="00E76920"/>
    <w:rsid w:val="00E9191C"/>
    <w:rsid w:val="00E94194"/>
    <w:rsid w:val="00EA09DB"/>
    <w:rsid w:val="00EA1303"/>
    <w:rsid w:val="00EA1F91"/>
    <w:rsid w:val="00EA413E"/>
    <w:rsid w:val="00EA49A8"/>
    <w:rsid w:val="00EA763C"/>
    <w:rsid w:val="00EB2D69"/>
    <w:rsid w:val="00EB44BA"/>
    <w:rsid w:val="00EB455E"/>
    <w:rsid w:val="00EC1BE6"/>
    <w:rsid w:val="00EC2551"/>
    <w:rsid w:val="00EC3873"/>
    <w:rsid w:val="00ED1117"/>
    <w:rsid w:val="00EE0967"/>
    <w:rsid w:val="00EE2AF1"/>
    <w:rsid w:val="00EE564D"/>
    <w:rsid w:val="00EE7BC6"/>
    <w:rsid w:val="00EE7D93"/>
    <w:rsid w:val="00EF297D"/>
    <w:rsid w:val="00EF7CCD"/>
    <w:rsid w:val="00F0310C"/>
    <w:rsid w:val="00F043CF"/>
    <w:rsid w:val="00F14922"/>
    <w:rsid w:val="00F2074E"/>
    <w:rsid w:val="00F33AA9"/>
    <w:rsid w:val="00F4337E"/>
    <w:rsid w:val="00F53BF0"/>
    <w:rsid w:val="00F56440"/>
    <w:rsid w:val="00F60F1D"/>
    <w:rsid w:val="00F60FF7"/>
    <w:rsid w:val="00F6510F"/>
    <w:rsid w:val="00F65702"/>
    <w:rsid w:val="00F660AE"/>
    <w:rsid w:val="00F706B0"/>
    <w:rsid w:val="00F714EE"/>
    <w:rsid w:val="00F749BA"/>
    <w:rsid w:val="00F76E92"/>
    <w:rsid w:val="00F81481"/>
    <w:rsid w:val="00F820FD"/>
    <w:rsid w:val="00F94565"/>
    <w:rsid w:val="00FA2F03"/>
    <w:rsid w:val="00FA5B9E"/>
    <w:rsid w:val="00FA775E"/>
    <w:rsid w:val="00FF1C2A"/>
    <w:rsid w:val="00FF34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6C0AA70"/>
  <w15:docId w15:val="{16C15664-6E89-4483-A1AD-947870609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customStyle="1" w:styleId="Default">
    <w:name w:val="Default"/>
    <w:rsid w:val="00EB4501"/>
    <w:pPr>
      <w:autoSpaceDE w:val="0"/>
      <w:autoSpaceDN w:val="0"/>
      <w:adjustRightInd w:val="0"/>
      <w:spacing w:line="240" w:lineRule="auto"/>
    </w:pPr>
    <w:rPr>
      <w:rFonts w:ascii="Arial" w:hAnsi="Arial" w:cs="Arial"/>
      <w:color w:val="000000"/>
      <w:sz w:val="24"/>
      <w:szCs w:val="24"/>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pPr>
      <w:spacing w:line="240" w:lineRule="auto"/>
    </w:pPr>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line="240" w:lineRule="auto"/>
    </w:pPr>
    <w:tblPr>
      <w:tblStyleRowBandSize w:val="1"/>
      <w:tblStyleColBandSize w:val="1"/>
      <w:tblCellMar>
        <w:left w:w="108" w:type="dxa"/>
        <w:right w:w="108" w:type="dxa"/>
      </w:tblCellMar>
    </w:tblPr>
  </w:style>
  <w:style w:type="character" w:customStyle="1" w:styleId="SinespaciadoCar">
    <w:name w:val="Sin espaciado Car"/>
    <w:aliases w:val="Francesa Car,INAI Car"/>
    <w:link w:val="Sinespaciado"/>
    <w:uiPriority w:val="1"/>
    <w:locked/>
    <w:rsid w:val="002C4B3A"/>
    <w:rPr>
      <w:rFonts w:eastAsia="Times New Roman" w:cs="Times New Roman"/>
      <w:szCs w:val="20"/>
      <w:lang w:eastAsia="es-ES"/>
    </w:rPr>
  </w:style>
  <w:style w:type="character" w:customStyle="1" w:styleId="Mencinsinresolver1">
    <w:name w:val="Mención sin resolver1"/>
    <w:basedOn w:val="Fuentedeprrafopredeter"/>
    <w:uiPriority w:val="99"/>
    <w:semiHidden/>
    <w:unhideWhenUsed/>
    <w:rsid w:val="00393857"/>
    <w:rPr>
      <w:color w:val="605E5C"/>
      <w:shd w:val="clear" w:color="auto" w:fill="E1DFDD"/>
    </w:rPr>
  </w:style>
  <w:style w:type="character" w:styleId="Hipervnculovisitado">
    <w:name w:val="FollowedHyperlink"/>
    <w:basedOn w:val="Fuentedeprrafopredeter"/>
    <w:uiPriority w:val="99"/>
    <w:semiHidden/>
    <w:unhideWhenUsed/>
    <w:rsid w:val="00393857"/>
    <w:rPr>
      <w:color w:val="96607D"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1168B"/>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1168B"/>
    <w:rPr>
      <w:rFonts w:eastAsia="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61168B"/>
    <w:rPr>
      <w:vertAlign w:val="superscript"/>
    </w:rPr>
  </w:style>
  <w:style w:type="paragraph" w:customStyle="1" w:styleId="Citas">
    <w:name w:val="Citas"/>
    <w:basedOn w:val="Normal"/>
    <w:qFormat/>
    <w:rsid w:val="00D21BB8"/>
    <w:pPr>
      <w:spacing w:before="240" w:after="160"/>
      <w:ind w:left="851" w:right="851"/>
    </w:pPr>
    <w:rPr>
      <w:rFonts w:eastAsiaTheme="minorHAnsi" w:cs="Arial"/>
      <w:i/>
      <w:szCs w:val="22"/>
      <w:lang w:eastAsia="en-US"/>
    </w:rPr>
  </w:style>
  <w:style w:type="character" w:styleId="Textoennegrita">
    <w:name w:val="Strong"/>
    <w:uiPriority w:val="22"/>
    <w:qFormat/>
    <w:rsid w:val="00D21BB8"/>
    <w:rPr>
      <w:b/>
      <w:bCs/>
    </w:rPr>
  </w:style>
  <w:style w:type="character" w:customStyle="1" w:styleId="apple-converted-space">
    <w:name w:val="apple-converted-space"/>
    <w:basedOn w:val="Fuentedeprrafopredeter"/>
    <w:rsid w:val="00C01767"/>
  </w:style>
  <w:style w:type="character" w:customStyle="1" w:styleId="il">
    <w:name w:val="il"/>
    <w:basedOn w:val="Fuentedeprrafopredeter"/>
    <w:rsid w:val="00C0176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034521">
      <w:bodyDiv w:val="1"/>
      <w:marLeft w:val="0"/>
      <w:marRight w:val="0"/>
      <w:marTop w:val="0"/>
      <w:marBottom w:val="0"/>
      <w:divBdr>
        <w:top w:val="none" w:sz="0" w:space="0" w:color="auto"/>
        <w:left w:val="none" w:sz="0" w:space="0" w:color="auto"/>
        <w:bottom w:val="none" w:sz="0" w:space="0" w:color="auto"/>
        <w:right w:val="none" w:sz="0" w:space="0" w:color="auto"/>
      </w:divBdr>
    </w:div>
    <w:div w:id="245572288">
      <w:bodyDiv w:val="1"/>
      <w:marLeft w:val="0"/>
      <w:marRight w:val="0"/>
      <w:marTop w:val="0"/>
      <w:marBottom w:val="0"/>
      <w:divBdr>
        <w:top w:val="none" w:sz="0" w:space="0" w:color="auto"/>
        <w:left w:val="none" w:sz="0" w:space="0" w:color="auto"/>
        <w:bottom w:val="none" w:sz="0" w:space="0" w:color="auto"/>
        <w:right w:val="none" w:sz="0" w:space="0" w:color="auto"/>
      </w:divBdr>
    </w:div>
    <w:div w:id="251210218">
      <w:bodyDiv w:val="1"/>
      <w:marLeft w:val="0"/>
      <w:marRight w:val="0"/>
      <w:marTop w:val="0"/>
      <w:marBottom w:val="0"/>
      <w:divBdr>
        <w:top w:val="none" w:sz="0" w:space="0" w:color="auto"/>
        <w:left w:val="none" w:sz="0" w:space="0" w:color="auto"/>
        <w:bottom w:val="none" w:sz="0" w:space="0" w:color="auto"/>
        <w:right w:val="none" w:sz="0" w:space="0" w:color="auto"/>
      </w:divBdr>
    </w:div>
    <w:div w:id="277110006">
      <w:bodyDiv w:val="1"/>
      <w:marLeft w:val="0"/>
      <w:marRight w:val="0"/>
      <w:marTop w:val="0"/>
      <w:marBottom w:val="0"/>
      <w:divBdr>
        <w:top w:val="none" w:sz="0" w:space="0" w:color="auto"/>
        <w:left w:val="none" w:sz="0" w:space="0" w:color="auto"/>
        <w:bottom w:val="none" w:sz="0" w:space="0" w:color="auto"/>
        <w:right w:val="none" w:sz="0" w:space="0" w:color="auto"/>
      </w:divBdr>
    </w:div>
    <w:div w:id="364528435">
      <w:bodyDiv w:val="1"/>
      <w:marLeft w:val="0"/>
      <w:marRight w:val="0"/>
      <w:marTop w:val="0"/>
      <w:marBottom w:val="0"/>
      <w:divBdr>
        <w:top w:val="none" w:sz="0" w:space="0" w:color="auto"/>
        <w:left w:val="none" w:sz="0" w:space="0" w:color="auto"/>
        <w:bottom w:val="none" w:sz="0" w:space="0" w:color="auto"/>
        <w:right w:val="none" w:sz="0" w:space="0" w:color="auto"/>
      </w:divBdr>
    </w:div>
    <w:div w:id="514346033">
      <w:bodyDiv w:val="1"/>
      <w:marLeft w:val="0"/>
      <w:marRight w:val="0"/>
      <w:marTop w:val="0"/>
      <w:marBottom w:val="0"/>
      <w:divBdr>
        <w:top w:val="none" w:sz="0" w:space="0" w:color="auto"/>
        <w:left w:val="none" w:sz="0" w:space="0" w:color="auto"/>
        <w:bottom w:val="none" w:sz="0" w:space="0" w:color="auto"/>
        <w:right w:val="none" w:sz="0" w:space="0" w:color="auto"/>
      </w:divBdr>
    </w:div>
    <w:div w:id="617571084">
      <w:bodyDiv w:val="1"/>
      <w:marLeft w:val="0"/>
      <w:marRight w:val="0"/>
      <w:marTop w:val="0"/>
      <w:marBottom w:val="0"/>
      <w:divBdr>
        <w:top w:val="none" w:sz="0" w:space="0" w:color="auto"/>
        <w:left w:val="none" w:sz="0" w:space="0" w:color="auto"/>
        <w:bottom w:val="none" w:sz="0" w:space="0" w:color="auto"/>
        <w:right w:val="none" w:sz="0" w:space="0" w:color="auto"/>
      </w:divBdr>
      <w:divsChild>
        <w:div w:id="717124365">
          <w:marLeft w:val="0"/>
          <w:marRight w:val="0"/>
          <w:marTop w:val="15"/>
          <w:marBottom w:val="0"/>
          <w:divBdr>
            <w:top w:val="single" w:sz="48" w:space="0" w:color="auto"/>
            <w:left w:val="single" w:sz="48" w:space="0" w:color="auto"/>
            <w:bottom w:val="single" w:sz="48" w:space="0" w:color="auto"/>
            <w:right w:val="single" w:sz="48" w:space="0" w:color="auto"/>
          </w:divBdr>
          <w:divsChild>
            <w:div w:id="13964988">
              <w:marLeft w:val="0"/>
              <w:marRight w:val="0"/>
              <w:marTop w:val="0"/>
              <w:marBottom w:val="0"/>
              <w:divBdr>
                <w:top w:val="none" w:sz="0" w:space="0" w:color="auto"/>
                <w:left w:val="none" w:sz="0" w:space="0" w:color="auto"/>
                <w:bottom w:val="none" w:sz="0" w:space="0" w:color="auto"/>
                <w:right w:val="none" w:sz="0" w:space="0" w:color="auto"/>
              </w:divBdr>
              <w:divsChild>
                <w:div w:id="685443620">
                  <w:marLeft w:val="0"/>
                  <w:marRight w:val="0"/>
                  <w:marTop w:val="0"/>
                  <w:marBottom w:val="0"/>
                  <w:divBdr>
                    <w:top w:val="none" w:sz="0" w:space="0" w:color="auto"/>
                    <w:left w:val="none" w:sz="0" w:space="0" w:color="auto"/>
                    <w:bottom w:val="none" w:sz="0" w:space="0" w:color="auto"/>
                    <w:right w:val="none" w:sz="0" w:space="0" w:color="auto"/>
                  </w:divBdr>
                </w:div>
                <w:div w:id="337002615">
                  <w:marLeft w:val="0"/>
                  <w:marRight w:val="0"/>
                  <w:marTop w:val="0"/>
                  <w:marBottom w:val="0"/>
                  <w:divBdr>
                    <w:top w:val="none" w:sz="0" w:space="0" w:color="auto"/>
                    <w:left w:val="none" w:sz="0" w:space="0" w:color="auto"/>
                    <w:bottom w:val="none" w:sz="0" w:space="0" w:color="auto"/>
                    <w:right w:val="none" w:sz="0" w:space="0" w:color="auto"/>
                  </w:divBdr>
                </w:div>
                <w:div w:id="956252462">
                  <w:marLeft w:val="0"/>
                  <w:marRight w:val="0"/>
                  <w:marTop w:val="0"/>
                  <w:marBottom w:val="0"/>
                  <w:divBdr>
                    <w:top w:val="none" w:sz="0" w:space="0" w:color="auto"/>
                    <w:left w:val="none" w:sz="0" w:space="0" w:color="auto"/>
                    <w:bottom w:val="none" w:sz="0" w:space="0" w:color="auto"/>
                    <w:right w:val="none" w:sz="0" w:space="0" w:color="auto"/>
                  </w:divBdr>
                </w:div>
                <w:div w:id="634021717">
                  <w:marLeft w:val="0"/>
                  <w:marRight w:val="0"/>
                  <w:marTop w:val="0"/>
                  <w:marBottom w:val="0"/>
                  <w:divBdr>
                    <w:top w:val="none" w:sz="0" w:space="0" w:color="auto"/>
                    <w:left w:val="none" w:sz="0" w:space="0" w:color="auto"/>
                    <w:bottom w:val="none" w:sz="0" w:space="0" w:color="auto"/>
                    <w:right w:val="none" w:sz="0" w:space="0" w:color="auto"/>
                  </w:divBdr>
                </w:div>
                <w:div w:id="1108353063">
                  <w:marLeft w:val="0"/>
                  <w:marRight w:val="0"/>
                  <w:marTop w:val="0"/>
                  <w:marBottom w:val="0"/>
                  <w:divBdr>
                    <w:top w:val="none" w:sz="0" w:space="0" w:color="auto"/>
                    <w:left w:val="none" w:sz="0" w:space="0" w:color="auto"/>
                    <w:bottom w:val="none" w:sz="0" w:space="0" w:color="auto"/>
                    <w:right w:val="none" w:sz="0" w:space="0" w:color="auto"/>
                  </w:divBdr>
                </w:div>
                <w:div w:id="310327416">
                  <w:marLeft w:val="0"/>
                  <w:marRight w:val="0"/>
                  <w:marTop w:val="0"/>
                  <w:marBottom w:val="0"/>
                  <w:divBdr>
                    <w:top w:val="none" w:sz="0" w:space="0" w:color="auto"/>
                    <w:left w:val="none" w:sz="0" w:space="0" w:color="auto"/>
                    <w:bottom w:val="none" w:sz="0" w:space="0" w:color="auto"/>
                    <w:right w:val="none" w:sz="0" w:space="0" w:color="auto"/>
                  </w:divBdr>
                </w:div>
                <w:div w:id="1881629025">
                  <w:marLeft w:val="0"/>
                  <w:marRight w:val="0"/>
                  <w:marTop w:val="0"/>
                  <w:marBottom w:val="0"/>
                  <w:divBdr>
                    <w:top w:val="none" w:sz="0" w:space="0" w:color="auto"/>
                    <w:left w:val="none" w:sz="0" w:space="0" w:color="auto"/>
                    <w:bottom w:val="none" w:sz="0" w:space="0" w:color="auto"/>
                    <w:right w:val="none" w:sz="0" w:space="0" w:color="auto"/>
                  </w:divBdr>
                </w:div>
                <w:div w:id="1604534755">
                  <w:marLeft w:val="0"/>
                  <w:marRight w:val="0"/>
                  <w:marTop w:val="0"/>
                  <w:marBottom w:val="0"/>
                  <w:divBdr>
                    <w:top w:val="none" w:sz="0" w:space="0" w:color="auto"/>
                    <w:left w:val="none" w:sz="0" w:space="0" w:color="auto"/>
                    <w:bottom w:val="none" w:sz="0" w:space="0" w:color="auto"/>
                    <w:right w:val="none" w:sz="0" w:space="0" w:color="auto"/>
                  </w:divBdr>
                </w:div>
                <w:div w:id="1177040399">
                  <w:marLeft w:val="0"/>
                  <w:marRight w:val="0"/>
                  <w:marTop w:val="0"/>
                  <w:marBottom w:val="0"/>
                  <w:divBdr>
                    <w:top w:val="none" w:sz="0" w:space="0" w:color="auto"/>
                    <w:left w:val="none" w:sz="0" w:space="0" w:color="auto"/>
                    <w:bottom w:val="none" w:sz="0" w:space="0" w:color="auto"/>
                    <w:right w:val="none" w:sz="0" w:space="0" w:color="auto"/>
                  </w:divBdr>
                </w:div>
                <w:div w:id="1709791857">
                  <w:marLeft w:val="0"/>
                  <w:marRight w:val="0"/>
                  <w:marTop w:val="0"/>
                  <w:marBottom w:val="0"/>
                  <w:divBdr>
                    <w:top w:val="none" w:sz="0" w:space="0" w:color="auto"/>
                    <w:left w:val="none" w:sz="0" w:space="0" w:color="auto"/>
                    <w:bottom w:val="none" w:sz="0" w:space="0" w:color="auto"/>
                    <w:right w:val="none" w:sz="0" w:space="0" w:color="auto"/>
                  </w:divBdr>
                </w:div>
                <w:div w:id="1340546163">
                  <w:marLeft w:val="0"/>
                  <w:marRight w:val="0"/>
                  <w:marTop w:val="0"/>
                  <w:marBottom w:val="0"/>
                  <w:divBdr>
                    <w:top w:val="none" w:sz="0" w:space="0" w:color="auto"/>
                    <w:left w:val="none" w:sz="0" w:space="0" w:color="auto"/>
                    <w:bottom w:val="none" w:sz="0" w:space="0" w:color="auto"/>
                    <w:right w:val="none" w:sz="0" w:space="0" w:color="auto"/>
                  </w:divBdr>
                </w:div>
                <w:div w:id="1944805285">
                  <w:marLeft w:val="0"/>
                  <w:marRight w:val="0"/>
                  <w:marTop w:val="0"/>
                  <w:marBottom w:val="0"/>
                  <w:divBdr>
                    <w:top w:val="none" w:sz="0" w:space="0" w:color="auto"/>
                    <w:left w:val="none" w:sz="0" w:space="0" w:color="auto"/>
                    <w:bottom w:val="none" w:sz="0" w:space="0" w:color="auto"/>
                    <w:right w:val="none" w:sz="0" w:space="0" w:color="auto"/>
                  </w:divBdr>
                </w:div>
                <w:div w:id="1847935941">
                  <w:marLeft w:val="0"/>
                  <w:marRight w:val="0"/>
                  <w:marTop w:val="0"/>
                  <w:marBottom w:val="0"/>
                  <w:divBdr>
                    <w:top w:val="none" w:sz="0" w:space="0" w:color="auto"/>
                    <w:left w:val="none" w:sz="0" w:space="0" w:color="auto"/>
                    <w:bottom w:val="none" w:sz="0" w:space="0" w:color="auto"/>
                    <w:right w:val="none" w:sz="0" w:space="0" w:color="auto"/>
                  </w:divBdr>
                </w:div>
                <w:div w:id="4984960">
                  <w:marLeft w:val="0"/>
                  <w:marRight w:val="0"/>
                  <w:marTop w:val="0"/>
                  <w:marBottom w:val="0"/>
                  <w:divBdr>
                    <w:top w:val="none" w:sz="0" w:space="0" w:color="auto"/>
                    <w:left w:val="none" w:sz="0" w:space="0" w:color="auto"/>
                    <w:bottom w:val="none" w:sz="0" w:space="0" w:color="auto"/>
                    <w:right w:val="none" w:sz="0" w:space="0" w:color="auto"/>
                  </w:divBdr>
                </w:div>
                <w:div w:id="202594440">
                  <w:marLeft w:val="0"/>
                  <w:marRight w:val="0"/>
                  <w:marTop w:val="0"/>
                  <w:marBottom w:val="0"/>
                  <w:divBdr>
                    <w:top w:val="none" w:sz="0" w:space="0" w:color="auto"/>
                    <w:left w:val="none" w:sz="0" w:space="0" w:color="auto"/>
                    <w:bottom w:val="none" w:sz="0" w:space="0" w:color="auto"/>
                    <w:right w:val="none" w:sz="0" w:space="0" w:color="auto"/>
                  </w:divBdr>
                </w:div>
                <w:div w:id="1771585469">
                  <w:marLeft w:val="0"/>
                  <w:marRight w:val="0"/>
                  <w:marTop w:val="0"/>
                  <w:marBottom w:val="0"/>
                  <w:divBdr>
                    <w:top w:val="none" w:sz="0" w:space="0" w:color="auto"/>
                    <w:left w:val="none" w:sz="0" w:space="0" w:color="auto"/>
                    <w:bottom w:val="none" w:sz="0" w:space="0" w:color="auto"/>
                    <w:right w:val="none" w:sz="0" w:space="0" w:color="auto"/>
                  </w:divBdr>
                </w:div>
                <w:div w:id="1174883935">
                  <w:marLeft w:val="0"/>
                  <w:marRight w:val="0"/>
                  <w:marTop w:val="0"/>
                  <w:marBottom w:val="0"/>
                  <w:divBdr>
                    <w:top w:val="none" w:sz="0" w:space="0" w:color="auto"/>
                    <w:left w:val="none" w:sz="0" w:space="0" w:color="auto"/>
                    <w:bottom w:val="none" w:sz="0" w:space="0" w:color="auto"/>
                    <w:right w:val="none" w:sz="0" w:space="0" w:color="auto"/>
                  </w:divBdr>
                </w:div>
                <w:div w:id="864487513">
                  <w:marLeft w:val="0"/>
                  <w:marRight w:val="0"/>
                  <w:marTop w:val="0"/>
                  <w:marBottom w:val="0"/>
                  <w:divBdr>
                    <w:top w:val="none" w:sz="0" w:space="0" w:color="auto"/>
                    <w:left w:val="none" w:sz="0" w:space="0" w:color="auto"/>
                    <w:bottom w:val="none" w:sz="0" w:space="0" w:color="auto"/>
                    <w:right w:val="none" w:sz="0" w:space="0" w:color="auto"/>
                  </w:divBdr>
                </w:div>
                <w:div w:id="10632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78915">
          <w:marLeft w:val="0"/>
          <w:marRight w:val="0"/>
          <w:marTop w:val="15"/>
          <w:marBottom w:val="0"/>
          <w:divBdr>
            <w:top w:val="single" w:sz="48" w:space="0" w:color="auto"/>
            <w:left w:val="single" w:sz="48" w:space="0" w:color="auto"/>
            <w:bottom w:val="single" w:sz="48" w:space="0" w:color="auto"/>
            <w:right w:val="single" w:sz="48" w:space="0" w:color="auto"/>
          </w:divBdr>
          <w:divsChild>
            <w:div w:id="2102793421">
              <w:marLeft w:val="0"/>
              <w:marRight w:val="0"/>
              <w:marTop w:val="0"/>
              <w:marBottom w:val="0"/>
              <w:divBdr>
                <w:top w:val="none" w:sz="0" w:space="0" w:color="auto"/>
                <w:left w:val="none" w:sz="0" w:space="0" w:color="auto"/>
                <w:bottom w:val="none" w:sz="0" w:space="0" w:color="auto"/>
                <w:right w:val="none" w:sz="0" w:space="0" w:color="auto"/>
              </w:divBdr>
              <w:divsChild>
                <w:div w:id="1411392775">
                  <w:marLeft w:val="0"/>
                  <w:marRight w:val="0"/>
                  <w:marTop w:val="0"/>
                  <w:marBottom w:val="0"/>
                  <w:divBdr>
                    <w:top w:val="none" w:sz="0" w:space="0" w:color="auto"/>
                    <w:left w:val="none" w:sz="0" w:space="0" w:color="auto"/>
                    <w:bottom w:val="none" w:sz="0" w:space="0" w:color="auto"/>
                    <w:right w:val="none" w:sz="0" w:space="0" w:color="auto"/>
                  </w:divBdr>
                </w:div>
                <w:div w:id="535192487">
                  <w:marLeft w:val="0"/>
                  <w:marRight w:val="0"/>
                  <w:marTop w:val="0"/>
                  <w:marBottom w:val="0"/>
                  <w:divBdr>
                    <w:top w:val="none" w:sz="0" w:space="0" w:color="auto"/>
                    <w:left w:val="none" w:sz="0" w:space="0" w:color="auto"/>
                    <w:bottom w:val="none" w:sz="0" w:space="0" w:color="auto"/>
                    <w:right w:val="none" w:sz="0" w:space="0" w:color="auto"/>
                  </w:divBdr>
                </w:div>
                <w:div w:id="411242298">
                  <w:marLeft w:val="0"/>
                  <w:marRight w:val="0"/>
                  <w:marTop w:val="0"/>
                  <w:marBottom w:val="0"/>
                  <w:divBdr>
                    <w:top w:val="none" w:sz="0" w:space="0" w:color="auto"/>
                    <w:left w:val="none" w:sz="0" w:space="0" w:color="auto"/>
                    <w:bottom w:val="none" w:sz="0" w:space="0" w:color="auto"/>
                    <w:right w:val="none" w:sz="0" w:space="0" w:color="auto"/>
                  </w:divBdr>
                </w:div>
                <w:div w:id="588857616">
                  <w:marLeft w:val="0"/>
                  <w:marRight w:val="0"/>
                  <w:marTop w:val="0"/>
                  <w:marBottom w:val="0"/>
                  <w:divBdr>
                    <w:top w:val="none" w:sz="0" w:space="0" w:color="auto"/>
                    <w:left w:val="none" w:sz="0" w:space="0" w:color="auto"/>
                    <w:bottom w:val="none" w:sz="0" w:space="0" w:color="auto"/>
                    <w:right w:val="none" w:sz="0" w:space="0" w:color="auto"/>
                  </w:divBdr>
                </w:div>
                <w:div w:id="418529789">
                  <w:marLeft w:val="0"/>
                  <w:marRight w:val="0"/>
                  <w:marTop w:val="0"/>
                  <w:marBottom w:val="0"/>
                  <w:divBdr>
                    <w:top w:val="none" w:sz="0" w:space="0" w:color="auto"/>
                    <w:left w:val="none" w:sz="0" w:space="0" w:color="auto"/>
                    <w:bottom w:val="none" w:sz="0" w:space="0" w:color="auto"/>
                    <w:right w:val="none" w:sz="0" w:space="0" w:color="auto"/>
                  </w:divBdr>
                </w:div>
                <w:div w:id="299724532">
                  <w:marLeft w:val="0"/>
                  <w:marRight w:val="0"/>
                  <w:marTop w:val="0"/>
                  <w:marBottom w:val="0"/>
                  <w:divBdr>
                    <w:top w:val="none" w:sz="0" w:space="0" w:color="auto"/>
                    <w:left w:val="none" w:sz="0" w:space="0" w:color="auto"/>
                    <w:bottom w:val="none" w:sz="0" w:space="0" w:color="auto"/>
                    <w:right w:val="none" w:sz="0" w:space="0" w:color="auto"/>
                  </w:divBdr>
                </w:div>
                <w:div w:id="1000810911">
                  <w:marLeft w:val="0"/>
                  <w:marRight w:val="0"/>
                  <w:marTop w:val="0"/>
                  <w:marBottom w:val="0"/>
                  <w:divBdr>
                    <w:top w:val="none" w:sz="0" w:space="0" w:color="auto"/>
                    <w:left w:val="none" w:sz="0" w:space="0" w:color="auto"/>
                    <w:bottom w:val="none" w:sz="0" w:space="0" w:color="auto"/>
                    <w:right w:val="none" w:sz="0" w:space="0" w:color="auto"/>
                  </w:divBdr>
                </w:div>
                <w:div w:id="1343433894">
                  <w:marLeft w:val="0"/>
                  <w:marRight w:val="0"/>
                  <w:marTop w:val="0"/>
                  <w:marBottom w:val="0"/>
                  <w:divBdr>
                    <w:top w:val="none" w:sz="0" w:space="0" w:color="auto"/>
                    <w:left w:val="none" w:sz="0" w:space="0" w:color="auto"/>
                    <w:bottom w:val="none" w:sz="0" w:space="0" w:color="auto"/>
                    <w:right w:val="none" w:sz="0" w:space="0" w:color="auto"/>
                  </w:divBdr>
                </w:div>
                <w:div w:id="1799370550">
                  <w:marLeft w:val="0"/>
                  <w:marRight w:val="0"/>
                  <w:marTop w:val="0"/>
                  <w:marBottom w:val="0"/>
                  <w:divBdr>
                    <w:top w:val="none" w:sz="0" w:space="0" w:color="auto"/>
                    <w:left w:val="none" w:sz="0" w:space="0" w:color="auto"/>
                    <w:bottom w:val="none" w:sz="0" w:space="0" w:color="auto"/>
                    <w:right w:val="none" w:sz="0" w:space="0" w:color="auto"/>
                  </w:divBdr>
                </w:div>
                <w:div w:id="535655242">
                  <w:marLeft w:val="0"/>
                  <w:marRight w:val="0"/>
                  <w:marTop w:val="0"/>
                  <w:marBottom w:val="0"/>
                  <w:divBdr>
                    <w:top w:val="none" w:sz="0" w:space="0" w:color="auto"/>
                    <w:left w:val="none" w:sz="0" w:space="0" w:color="auto"/>
                    <w:bottom w:val="none" w:sz="0" w:space="0" w:color="auto"/>
                    <w:right w:val="none" w:sz="0" w:space="0" w:color="auto"/>
                  </w:divBdr>
                </w:div>
                <w:div w:id="134491017">
                  <w:marLeft w:val="0"/>
                  <w:marRight w:val="0"/>
                  <w:marTop w:val="0"/>
                  <w:marBottom w:val="0"/>
                  <w:divBdr>
                    <w:top w:val="none" w:sz="0" w:space="0" w:color="auto"/>
                    <w:left w:val="none" w:sz="0" w:space="0" w:color="auto"/>
                    <w:bottom w:val="none" w:sz="0" w:space="0" w:color="auto"/>
                    <w:right w:val="none" w:sz="0" w:space="0" w:color="auto"/>
                  </w:divBdr>
                </w:div>
                <w:div w:id="1180781796">
                  <w:marLeft w:val="0"/>
                  <w:marRight w:val="0"/>
                  <w:marTop w:val="0"/>
                  <w:marBottom w:val="0"/>
                  <w:divBdr>
                    <w:top w:val="none" w:sz="0" w:space="0" w:color="auto"/>
                    <w:left w:val="none" w:sz="0" w:space="0" w:color="auto"/>
                    <w:bottom w:val="none" w:sz="0" w:space="0" w:color="auto"/>
                    <w:right w:val="none" w:sz="0" w:space="0" w:color="auto"/>
                  </w:divBdr>
                </w:div>
                <w:div w:id="1715931048">
                  <w:marLeft w:val="0"/>
                  <w:marRight w:val="0"/>
                  <w:marTop w:val="0"/>
                  <w:marBottom w:val="0"/>
                  <w:divBdr>
                    <w:top w:val="none" w:sz="0" w:space="0" w:color="auto"/>
                    <w:left w:val="none" w:sz="0" w:space="0" w:color="auto"/>
                    <w:bottom w:val="none" w:sz="0" w:space="0" w:color="auto"/>
                    <w:right w:val="none" w:sz="0" w:space="0" w:color="auto"/>
                  </w:divBdr>
                </w:div>
                <w:div w:id="1150053794">
                  <w:marLeft w:val="0"/>
                  <w:marRight w:val="0"/>
                  <w:marTop w:val="0"/>
                  <w:marBottom w:val="0"/>
                  <w:divBdr>
                    <w:top w:val="none" w:sz="0" w:space="0" w:color="auto"/>
                    <w:left w:val="none" w:sz="0" w:space="0" w:color="auto"/>
                    <w:bottom w:val="none" w:sz="0" w:space="0" w:color="auto"/>
                    <w:right w:val="none" w:sz="0" w:space="0" w:color="auto"/>
                  </w:divBdr>
                </w:div>
                <w:div w:id="113451668">
                  <w:marLeft w:val="0"/>
                  <w:marRight w:val="0"/>
                  <w:marTop w:val="0"/>
                  <w:marBottom w:val="0"/>
                  <w:divBdr>
                    <w:top w:val="none" w:sz="0" w:space="0" w:color="auto"/>
                    <w:left w:val="none" w:sz="0" w:space="0" w:color="auto"/>
                    <w:bottom w:val="none" w:sz="0" w:space="0" w:color="auto"/>
                    <w:right w:val="none" w:sz="0" w:space="0" w:color="auto"/>
                  </w:divBdr>
                </w:div>
                <w:div w:id="356349704">
                  <w:marLeft w:val="0"/>
                  <w:marRight w:val="0"/>
                  <w:marTop w:val="0"/>
                  <w:marBottom w:val="0"/>
                  <w:divBdr>
                    <w:top w:val="none" w:sz="0" w:space="0" w:color="auto"/>
                    <w:left w:val="none" w:sz="0" w:space="0" w:color="auto"/>
                    <w:bottom w:val="none" w:sz="0" w:space="0" w:color="auto"/>
                    <w:right w:val="none" w:sz="0" w:space="0" w:color="auto"/>
                  </w:divBdr>
                </w:div>
                <w:div w:id="324558182">
                  <w:marLeft w:val="0"/>
                  <w:marRight w:val="0"/>
                  <w:marTop w:val="0"/>
                  <w:marBottom w:val="0"/>
                  <w:divBdr>
                    <w:top w:val="none" w:sz="0" w:space="0" w:color="auto"/>
                    <w:left w:val="none" w:sz="0" w:space="0" w:color="auto"/>
                    <w:bottom w:val="none" w:sz="0" w:space="0" w:color="auto"/>
                    <w:right w:val="none" w:sz="0" w:space="0" w:color="auto"/>
                  </w:divBdr>
                </w:div>
                <w:div w:id="830490113">
                  <w:marLeft w:val="0"/>
                  <w:marRight w:val="0"/>
                  <w:marTop w:val="0"/>
                  <w:marBottom w:val="0"/>
                  <w:divBdr>
                    <w:top w:val="none" w:sz="0" w:space="0" w:color="auto"/>
                    <w:left w:val="none" w:sz="0" w:space="0" w:color="auto"/>
                    <w:bottom w:val="none" w:sz="0" w:space="0" w:color="auto"/>
                    <w:right w:val="none" w:sz="0" w:space="0" w:color="auto"/>
                  </w:divBdr>
                </w:div>
                <w:div w:id="1025911241">
                  <w:marLeft w:val="0"/>
                  <w:marRight w:val="0"/>
                  <w:marTop w:val="0"/>
                  <w:marBottom w:val="0"/>
                  <w:divBdr>
                    <w:top w:val="none" w:sz="0" w:space="0" w:color="auto"/>
                    <w:left w:val="none" w:sz="0" w:space="0" w:color="auto"/>
                    <w:bottom w:val="none" w:sz="0" w:space="0" w:color="auto"/>
                    <w:right w:val="none" w:sz="0" w:space="0" w:color="auto"/>
                  </w:divBdr>
                </w:div>
                <w:div w:id="554702457">
                  <w:marLeft w:val="0"/>
                  <w:marRight w:val="0"/>
                  <w:marTop w:val="0"/>
                  <w:marBottom w:val="0"/>
                  <w:divBdr>
                    <w:top w:val="none" w:sz="0" w:space="0" w:color="auto"/>
                    <w:left w:val="none" w:sz="0" w:space="0" w:color="auto"/>
                    <w:bottom w:val="none" w:sz="0" w:space="0" w:color="auto"/>
                    <w:right w:val="none" w:sz="0" w:space="0" w:color="auto"/>
                  </w:divBdr>
                </w:div>
                <w:div w:id="586504474">
                  <w:marLeft w:val="0"/>
                  <w:marRight w:val="0"/>
                  <w:marTop w:val="0"/>
                  <w:marBottom w:val="0"/>
                  <w:divBdr>
                    <w:top w:val="none" w:sz="0" w:space="0" w:color="auto"/>
                    <w:left w:val="none" w:sz="0" w:space="0" w:color="auto"/>
                    <w:bottom w:val="none" w:sz="0" w:space="0" w:color="auto"/>
                    <w:right w:val="none" w:sz="0" w:space="0" w:color="auto"/>
                  </w:divBdr>
                </w:div>
                <w:div w:id="170093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955020">
      <w:bodyDiv w:val="1"/>
      <w:marLeft w:val="0"/>
      <w:marRight w:val="0"/>
      <w:marTop w:val="0"/>
      <w:marBottom w:val="0"/>
      <w:divBdr>
        <w:top w:val="none" w:sz="0" w:space="0" w:color="auto"/>
        <w:left w:val="none" w:sz="0" w:space="0" w:color="auto"/>
        <w:bottom w:val="none" w:sz="0" w:space="0" w:color="auto"/>
        <w:right w:val="none" w:sz="0" w:space="0" w:color="auto"/>
      </w:divBdr>
    </w:div>
    <w:div w:id="776752402">
      <w:bodyDiv w:val="1"/>
      <w:marLeft w:val="0"/>
      <w:marRight w:val="0"/>
      <w:marTop w:val="0"/>
      <w:marBottom w:val="0"/>
      <w:divBdr>
        <w:top w:val="none" w:sz="0" w:space="0" w:color="auto"/>
        <w:left w:val="none" w:sz="0" w:space="0" w:color="auto"/>
        <w:bottom w:val="none" w:sz="0" w:space="0" w:color="auto"/>
        <w:right w:val="none" w:sz="0" w:space="0" w:color="auto"/>
      </w:divBdr>
    </w:div>
    <w:div w:id="863324526">
      <w:bodyDiv w:val="1"/>
      <w:marLeft w:val="0"/>
      <w:marRight w:val="0"/>
      <w:marTop w:val="0"/>
      <w:marBottom w:val="0"/>
      <w:divBdr>
        <w:top w:val="none" w:sz="0" w:space="0" w:color="auto"/>
        <w:left w:val="none" w:sz="0" w:space="0" w:color="auto"/>
        <w:bottom w:val="none" w:sz="0" w:space="0" w:color="auto"/>
        <w:right w:val="none" w:sz="0" w:space="0" w:color="auto"/>
      </w:divBdr>
    </w:div>
    <w:div w:id="924653728">
      <w:bodyDiv w:val="1"/>
      <w:marLeft w:val="0"/>
      <w:marRight w:val="0"/>
      <w:marTop w:val="0"/>
      <w:marBottom w:val="0"/>
      <w:divBdr>
        <w:top w:val="none" w:sz="0" w:space="0" w:color="auto"/>
        <w:left w:val="none" w:sz="0" w:space="0" w:color="auto"/>
        <w:bottom w:val="none" w:sz="0" w:space="0" w:color="auto"/>
        <w:right w:val="none" w:sz="0" w:space="0" w:color="auto"/>
      </w:divBdr>
    </w:div>
    <w:div w:id="951980397">
      <w:bodyDiv w:val="1"/>
      <w:marLeft w:val="0"/>
      <w:marRight w:val="0"/>
      <w:marTop w:val="0"/>
      <w:marBottom w:val="0"/>
      <w:divBdr>
        <w:top w:val="none" w:sz="0" w:space="0" w:color="auto"/>
        <w:left w:val="none" w:sz="0" w:space="0" w:color="auto"/>
        <w:bottom w:val="none" w:sz="0" w:space="0" w:color="auto"/>
        <w:right w:val="none" w:sz="0" w:space="0" w:color="auto"/>
      </w:divBdr>
    </w:div>
    <w:div w:id="1080523755">
      <w:bodyDiv w:val="1"/>
      <w:marLeft w:val="0"/>
      <w:marRight w:val="0"/>
      <w:marTop w:val="0"/>
      <w:marBottom w:val="0"/>
      <w:divBdr>
        <w:top w:val="none" w:sz="0" w:space="0" w:color="auto"/>
        <w:left w:val="none" w:sz="0" w:space="0" w:color="auto"/>
        <w:bottom w:val="none" w:sz="0" w:space="0" w:color="auto"/>
        <w:right w:val="none" w:sz="0" w:space="0" w:color="auto"/>
      </w:divBdr>
    </w:div>
    <w:div w:id="1321422785">
      <w:bodyDiv w:val="1"/>
      <w:marLeft w:val="0"/>
      <w:marRight w:val="0"/>
      <w:marTop w:val="0"/>
      <w:marBottom w:val="0"/>
      <w:divBdr>
        <w:top w:val="none" w:sz="0" w:space="0" w:color="auto"/>
        <w:left w:val="none" w:sz="0" w:space="0" w:color="auto"/>
        <w:bottom w:val="none" w:sz="0" w:space="0" w:color="auto"/>
        <w:right w:val="none" w:sz="0" w:space="0" w:color="auto"/>
      </w:divBdr>
    </w:div>
    <w:div w:id="1443458497">
      <w:bodyDiv w:val="1"/>
      <w:marLeft w:val="0"/>
      <w:marRight w:val="0"/>
      <w:marTop w:val="0"/>
      <w:marBottom w:val="0"/>
      <w:divBdr>
        <w:top w:val="none" w:sz="0" w:space="0" w:color="auto"/>
        <w:left w:val="none" w:sz="0" w:space="0" w:color="auto"/>
        <w:bottom w:val="none" w:sz="0" w:space="0" w:color="auto"/>
        <w:right w:val="none" w:sz="0" w:space="0" w:color="auto"/>
      </w:divBdr>
    </w:div>
    <w:div w:id="1459445169">
      <w:bodyDiv w:val="1"/>
      <w:marLeft w:val="0"/>
      <w:marRight w:val="0"/>
      <w:marTop w:val="0"/>
      <w:marBottom w:val="0"/>
      <w:divBdr>
        <w:top w:val="none" w:sz="0" w:space="0" w:color="auto"/>
        <w:left w:val="none" w:sz="0" w:space="0" w:color="auto"/>
        <w:bottom w:val="none" w:sz="0" w:space="0" w:color="auto"/>
        <w:right w:val="none" w:sz="0" w:space="0" w:color="auto"/>
      </w:divBdr>
      <w:divsChild>
        <w:div w:id="677541864">
          <w:marLeft w:val="0"/>
          <w:marRight w:val="0"/>
          <w:marTop w:val="15"/>
          <w:marBottom w:val="0"/>
          <w:divBdr>
            <w:top w:val="single" w:sz="48" w:space="0" w:color="auto"/>
            <w:left w:val="single" w:sz="48" w:space="0" w:color="auto"/>
            <w:bottom w:val="single" w:sz="48" w:space="0" w:color="auto"/>
            <w:right w:val="single" w:sz="48" w:space="0" w:color="auto"/>
          </w:divBdr>
          <w:divsChild>
            <w:div w:id="1555853518">
              <w:marLeft w:val="0"/>
              <w:marRight w:val="0"/>
              <w:marTop w:val="0"/>
              <w:marBottom w:val="0"/>
              <w:divBdr>
                <w:top w:val="none" w:sz="0" w:space="0" w:color="auto"/>
                <w:left w:val="none" w:sz="0" w:space="0" w:color="auto"/>
                <w:bottom w:val="none" w:sz="0" w:space="0" w:color="auto"/>
                <w:right w:val="none" w:sz="0" w:space="0" w:color="auto"/>
              </w:divBdr>
              <w:divsChild>
                <w:div w:id="1597519145">
                  <w:marLeft w:val="0"/>
                  <w:marRight w:val="0"/>
                  <w:marTop w:val="0"/>
                  <w:marBottom w:val="0"/>
                  <w:divBdr>
                    <w:top w:val="none" w:sz="0" w:space="0" w:color="auto"/>
                    <w:left w:val="none" w:sz="0" w:space="0" w:color="auto"/>
                    <w:bottom w:val="none" w:sz="0" w:space="0" w:color="auto"/>
                    <w:right w:val="none" w:sz="0" w:space="0" w:color="auto"/>
                  </w:divBdr>
                </w:div>
                <w:div w:id="81143463">
                  <w:marLeft w:val="0"/>
                  <w:marRight w:val="0"/>
                  <w:marTop w:val="0"/>
                  <w:marBottom w:val="0"/>
                  <w:divBdr>
                    <w:top w:val="none" w:sz="0" w:space="0" w:color="auto"/>
                    <w:left w:val="none" w:sz="0" w:space="0" w:color="auto"/>
                    <w:bottom w:val="none" w:sz="0" w:space="0" w:color="auto"/>
                    <w:right w:val="none" w:sz="0" w:space="0" w:color="auto"/>
                  </w:divBdr>
                </w:div>
                <w:div w:id="1638031914">
                  <w:marLeft w:val="0"/>
                  <w:marRight w:val="0"/>
                  <w:marTop w:val="0"/>
                  <w:marBottom w:val="0"/>
                  <w:divBdr>
                    <w:top w:val="none" w:sz="0" w:space="0" w:color="auto"/>
                    <w:left w:val="none" w:sz="0" w:space="0" w:color="auto"/>
                    <w:bottom w:val="none" w:sz="0" w:space="0" w:color="auto"/>
                    <w:right w:val="none" w:sz="0" w:space="0" w:color="auto"/>
                  </w:divBdr>
                </w:div>
                <w:div w:id="423962322">
                  <w:marLeft w:val="0"/>
                  <w:marRight w:val="0"/>
                  <w:marTop w:val="0"/>
                  <w:marBottom w:val="0"/>
                  <w:divBdr>
                    <w:top w:val="none" w:sz="0" w:space="0" w:color="auto"/>
                    <w:left w:val="none" w:sz="0" w:space="0" w:color="auto"/>
                    <w:bottom w:val="none" w:sz="0" w:space="0" w:color="auto"/>
                    <w:right w:val="none" w:sz="0" w:space="0" w:color="auto"/>
                  </w:divBdr>
                </w:div>
                <w:div w:id="1601796676">
                  <w:marLeft w:val="0"/>
                  <w:marRight w:val="0"/>
                  <w:marTop w:val="0"/>
                  <w:marBottom w:val="0"/>
                  <w:divBdr>
                    <w:top w:val="none" w:sz="0" w:space="0" w:color="auto"/>
                    <w:left w:val="none" w:sz="0" w:space="0" w:color="auto"/>
                    <w:bottom w:val="none" w:sz="0" w:space="0" w:color="auto"/>
                    <w:right w:val="none" w:sz="0" w:space="0" w:color="auto"/>
                  </w:divBdr>
                </w:div>
                <w:div w:id="912662338">
                  <w:marLeft w:val="0"/>
                  <w:marRight w:val="0"/>
                  <w:marTop w:val="0"/>
                  <w:marBottom w:val="0"/>
                  <w:divBdr>
                    <w:top w:val="none" w:sz="0" w:space="0" w:color="auto"/>
                    <w:left w:val="none" w:sz="0" w:space="0" w:color="auto"/>
                    <w:bottom w:val="none" w:sz="0" w:space="0" w:color="auto"/>
                    <w:right w:val="none" w:sz="0" w:space="0" w:color="auto"/>
                  </w:divBdr>
                </w:div>
                <w:div w:id="703485049">
                  <w:marLeft w:val="0"/>
                  <w:marRight w:val="0"/>
                  <w:marTop w:val="0"/>
                  <w:marBottom w:val="0"/>
                  <w:divBdr>
                    <w:top w:val="none" w:sz="0" w:space="0" w:color="auto"/>
                    <w:left w:val="none" w:sz="0" w:space="0" w:color="auto"/>
                    <w:bottom w:val="none" w:sz="0" w:space="0" w:color="auto"/>
                    <w:right w:val="none" w:sz="0" w:space="0" w:color="auto"/>
                  </w:divBdr>
                </w:div>
                <w:div w:id="1422068480">
                  <w:marLeft w:val="0"/>
                  <w:marRight w:val="0"/>
                  <w:marTop w:val="0"/>
                  <w:marBottom w:val="0"/>
                  <w:divBdr>
                    <w:top w:val="none" w:sz="0" w:space="0" w:color="auto"/>
                    <w:left w:val="none" w:sz="0" w:space="0" w:color="auto"/>
                    <w:bottom w:val="none" w:sz="0" w:space="0" w:color="auto"/>
                    <w:right w:val="none" w:sz="0" w:space="0" w:color="auto"/>
                  </w:divBdr>
                </w:div>
                <w:div w:id="327682351">
                  <w:marLeft w:val="0"/>
                  <w:marRight w:val="0"/>
                  <w:marTop w:val="0"/>
                  <w:marBottom w:val="0"/>
                  <w:divBdr>
                    <w:top w:val="none" w:sz="0" w:space="0" w:color="auto"/>
                    <w:left w:val="none" w:sz="0" w:space="0" w:color="auto"/>
                    <w:bottom w:val="none" w:sz="0" w:space="0" w:color="auto"/>
                    <w:right w:val="none" w:sz="0" w:space="0" w:color="auto"/>
                  </w:divBdr>
                </w:div>
                <w:div w:id="1299606171">
                  <w:marLeft w:val="0"/>
                  <w:marRight w:val="0"/>
                  <w:marTop w:val="0"/>
                  <w:marBottom w:val="0"/>
                  <w:divBdr>
                    <w:top w:val="none" w:sz="0" w:space="0" w:color="auto"/>
                    <w:left w:val="none" w:sz="0" w:space="0" w:color="auto"/>
                    <w:bottom w:val="none" w:sz="0" w:space="0" w:color="auto"/>
                    <w:right w:val="none" w:sz="0" w:space="0" w:color="auto"/>
                  </w:divBdr>
                </w:div>
                <w:div w:id="1729915334">
                  <w:marLeft w:val="0"/>
                  <w:marRight w:val="0"/>
                  <w:marTop w:val="0"/>
                  <w:marBottom w:val="0"/>
                  <w:divBdr>
                    <w:top w:val="none" w:sz="0" w:space="0" w:color="auto"/>
                    <w:left w:val="none" w:sz="0" w:space="0" w:color="auto"/>
                    <w:bottom w:val="none" w:sz="0" w:space="0" w:color="auto"/>
                    <w:right w:val="none" w:sz="0" w:space="0" w:color="auto"/>
                  </w:divBdr>
                </w:div>
                <w:div w:id="2001688331">
                  <w:marLeft w:val="0"/>
                  <w:marRight w:val="0"/>
                  <w:marTop w:val="0"/>
                  <w:marBottom w:val="0"/>
                  <w:divBdr>
                    <w:top w:val="none" w:sz="0" w:space="0" w:color="auto"/>
                    <w:left w:val="none" w:sz="0" w:space="0" w:color="auto"/>
                    <w:bottom w:val="none" w:sz="0" w:space="0" w:color="auto"/>
                    <w:right w:val="none" w:sz="0" w:space="0" w:color="auto"/>
                  </w:divBdr>
                </w:div>
                <w:div w:id="1672097553">
                  <w:marLeft w:val="0"/>
                  <w:marRight w:val="0"/>
                  <w:marTop w:val="0"/>
                  <w:marBottom w:val="0"/>
                  <w:divBdr>
                    <w:top w:val="none" w:sz="0" w:space="0" w:color="auto"/>
                    <w:left w:val="none" w:sz="0" w:space="0" w:color="auto"/>
                    <w:bottom w:val="none" w:sz="0" w:space="0" w:color="auto"/>
                    <w:right w:val="none" w:sz="0" w:space="0" w:color="auto"/>
                  </w:divBdr>
                </w:div>
                <w:div w:id="871116121">
                  <w:marLeft w:val="0"/>
                  <w:marRight w:val="0"/>
                  <w:marTop w:val="0"/>
                  <w:marBottom w:val="0"/>
                  <w:divBdr>
                    <w:top w:val="none" w:sz="0" w:space="0" w:color="auto"/>
                    <w:left w:val="none" w:sz="0" w:space="0" w:color="auto"/>
                    <w:bottom w:val="none" w:sz="0" w:space="0" w:color="auto"/>
                    <w:right w:val="none" w:sz="0" w:space="0" w:color="auto"/>
                  </w:divBdr>
                </w:div>
                <w:div w:id="970792243">
                  <w:marLeft w:val="0"/>
                  <w:marRight w:val="0"/>
                  <w:marTop w:val="0"/>
                  <w:marBottom w:val="0"/>
                  <w:divBdr>
                    <w:top w:val="none" w:sz="0" w:space="0" w:color="auto"/>
                    <w:left w:val="none" w:sz="0" w:space="0" w:color="auto"/>
                    <w:bottom w:val="none" w:sz="0" w:space="0" w:color="auto"/>
                    <w:right w:val="none" w:sz="0" w:space="0" w:color="auto"/>
                  </w:divBdr>
                </w:div>
                <w:div w:id="1049453999">
                  <w:marLeft w:val="0"/>
                  <w:marRight w:val="0"/>
                  <w:marTop w:val="0"/>
                  <w:marBottom w:val="0"/>
                  <w:divBdr>
                    <w:top w:val="none" w:sz="0" w:space="0" w:color="auto"/>
                    <w:left w:val="none" w:sz="0" w:space="0" w:color="auto"/>
                    <w:bottom w:val="none" w:sz="0" w:space="0" w:color="auto"/>
                    <w:right w:val="none" w:sz="0" w:space="0" w:color="auto"/>
                  </w:divBdr>
                </w:div>
                <w:div w:id="351542229">
                  <w:marLeft w:val="0"/>
                  <w:marRight w:val="0"/>
                  <w:marTop w:val="0"/>
                  <w:marBottom w:val="0"/>
                  <w:divBdr>
                    <w:top w:val="none" w:sz="0" w:space="0" w:color="auto"/>
                    <w:left w:val="none" w:sz="0" w:space="0" w:color="auto"/>
                    <w:bottom w:val="none" w:sz="0" w:space="0" w:color="auto"/>
                    <w:right w:val="none" w:sz="0" w:space="0" w:color="auto"/>
                  </w:divBdr>
                </w:div>
                <w:div w:id="996497745">
                  <w:marLeft w:val="0"/>
                  <w:marRight w:val="0"/>
                  <w:marTop w:val="0"/>
                  <w:marBottom w:val="0"/>
                  <w:divBdr>
                    <w:top w:val="none" w:sz="0" w:space="0" w:color="auto"/>
                    <w:left w:val="none" w:sz="0" w:space="0" w:color="auto"/>
                    <w:bottom w:val="none" w:sz="0" w:space="0" w:color="auto"/>
                    <w:right w:val="none" w:sz="0" w:space="0" w:color="auto"/>
                  </w:divBdr>
                </w:div>
                <w:div w:id="72326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3699">
          <w:marLeft w:val="0"/>
          <w:marRight w:val="0"/>
          <w:marTop w:val="15"/>
          <w:marBottom w:val="0"/>
          <w:divBdr>
            <w:top w:val="single" w:sz="48" w:space="0" w:color="auto"/>
            <w:left w:val="single" w:sz="48" w:space="0" w:color="auto"/>
            <w:bottom w:val="single" w:sz="48" w:space="0" w:color="auto"/>
            <w:right w:val="single" w:sz="48" w:space="0" w:color="auto"/>
          </w:divBdr>
          <w:divsChild>
            <w:div w:id="1117678062">
              <w:marLeft w:val="0"/>
              <w:marRight w:val="0"/>
              <w:marTop w:val="0"/>
              <w:marBottom w:val="0"/>
              <w:divBdr>
                <w:top w:val="none" w:sz="0" w:space="0" w:color="auto"/>
                <w:left w:val="none" w:sz="0" w:space="0" w:color="auto"/>
                <w:bottom w:val="none" w:sz="0" w:space="0" w:color="auto"/>
                <w:right w:val="none" w:sz="0" w:space="0" w:color="auto"/>
              </w:divBdr>
              <w:divsChild>
                <w:div w:id="406539424">
                  <w:marLeft w:val="0"/>
                  <w:marRight w:val="0"/>
                  <w:marTop w:val="0"/>
                  <w:marBottom w:val="0"/>
                  <w:divBdr>
                    <w:top w:val="none" w:sz="0" w:space="0" w:color="auto"/>
                    <w:left w:val="none" w:sz="0" w:space="0" w:color="auto"/>
                    <w:bottom w:val="none" w:sz="0" w:space="0" w:color="auto"/>
                    <w:right w:val="none" w:sz="0" w:space="0" w:color="auto"/>
                  </w:divBdr>
                </w:div>
                <w:div w:id="1010260835">
                  <w:marLeft w:val="0"/>
                  <w:marRight w:val="0"/>
                  <w:marTop w:val="0"/>
                  <w:marBottom w:val="0"/>
                  <w:divBdr>
                    <w:top w:val="none" w:sz="0" w:space="0" w:color="auto"/>
                    <w:left w:val="none" w:sz="0" w:space="0" w:color="auto"/>
                    <w:bottom w:val="none" w:sz="0" w:space="0" w:color="auto"/>
                    <w:right w:val="none" w:sz="0" w:space="0" w:color="auto"/>
                  </w:divBdr>
                </w:div>
                <w:div w:id="405418872">
                  <w:marLeft w:val="0"/>
                  <w:marRight w:val="0"/>
                  <w:marTop w:val="0"/>
                  <w:marBottom w:val="0"/>
                  <w:divBdr>
                    <w:top w:val="none" w:sz="0" w:space="0" w:color="auto"/>
                    <w:left w:val="none" w:sz="0" w:space="0" w:color="auto"/>
                    <w:bottom w:val="none" w:sz="0" w:space="0" w:color="auto"/>
                    <w:right w:val="none" w:sz="0" w:space="0" w:color="auto"/>
                  </w:divBdr>
                </w:div>
                <w:div w:id="132336661">
                  <w:marLeft w:val="0"/>
                  <w:marRight w:val="0"/>
                  <w:marTop w:val="0"/>
                  <w:marBottom w:val="0"/>
                  <w:divBdr>
                    <w:top w:val="none" w:sz="0" w:space="0" w:color="auto"/>
                    <w:left w:val="none" w:sz="0" w:space="0" w:color="auto"/>
                    <w:bottom w:val="none" w:sz="0" w:space="0" w:color="auto"/>
                    <w:right w:val="none" w:sz="0" w:space="0" w:color="auto"/>
                  </w:divBdr>
                </w:div>
                <w:div w:id="1890527850">
                  <w:marLeft w:val="0"/>
                  <w:marRight w:val="0"/>
                  <w:marTop w:val="0"/>
                  <w:marBottom w:val="0"/>
                  <w:divBdr>
                    <w:top w:val="none" w:sz="0" w:space="0" w:color="auto"/>
                    <w:left w:val="none" w:sz="0" w:space="0" w:color="auto"/>
                    <w:bottom w:val="none" w:sz="0" w:space="0" w:color="auto"/>
                    <w:right w:val="none" w:sz="0" w:space="0" w:color="auto"/>
                  </w:divBdr>
                </w:div>
                <w:div w:id="722484451">
                  <w:marLeft w:val="0"/>
                  <w:marRight w:val="0"/>
                  <w:marTop w:val="0"/>
                  <w:marBottom w:val="0"/>
                  <w:divBdr>
                    <w:top w:val="none" w:sz="0" w:space="0" w:color="auto"/>
                    <w:left w:val="none" w:sz="0" w:space="0" w:color="auto"/>
                    <w:bottom w:val="none" w:sz="0" w:space="0" w:color="auto"/>
                    <w:right w:val="none" w:sz="0" w:space="0" w:color="auto"/>
                  </w:divBdr>
                </w:div>
                <w:div w:id="1549292738">
                  <w:marLeft w:val="0"/>
                  <w:marRight w:val="0"/>
                  <w:marTop w:val="0"/>
                  <w:marBottom w:val="0"/>
                  <w:divBdr>
                    <w:top w:val="none" w:sz="0" w:space="0" w:color="auto"/>
                    <w:left w:val="none" w:sz="0" w:space="0" w:color="auto"/>
                    <w:bottom w:val="none" w:sz="0" w:space="0" w:color="auto"/>
                    <w:right w:val="none" w:sz="0" w:space="0" w:color="auto"/>
                  </w:divBdr>
                </w:div>
                <w:div w:id="696269785">
                  <w:marLeft w:val="0"/>
                  <w:marRight w:val="0"/>
                  <w:marTop w:val="0"/>
                  <w:marBottom w:val="0"/>
                  <w:divBdr>
                    <w:top w:val="none" w:sz="0" w:space="0" w:color="auto"/>
                    <w:left w:val="none" w:sz="0" w:space="0" w:color="auto"/>
                    <w:bottom w:val="none" w:sz="0" w:space="0" w:color="auto"/>
                    <w:right w:val="none" w:sz="0" w:space="0" w:color="auto"/>
                  </w:divBdr>
                </w:div>
                <w:div w:id="529609612">
                  <w:marLeft w:val="0"/>
                  <w:marRight w:val="0"/>
                  <w:marTop w:val="0"/>
                  <w:marBottom w:val="0"/>
                  <w:divBdr>
                    <w:top w:val="none" w:sz="0" w:space="0" w:color="auto"/>
                    <w:left w:val="none" w:sz="0" w:space="0" w:color="auto"/>
                    <w:bottom w:val="none" w:sz="0" w:space="0" w:color="auto"/>
                    <w:right w:val="none" w:sz="0" w:space="0" w:color="auto"/>
                  </w:divBdr>
                </w:div>
                <w:div w:id="440076275">
                  <w:marLeft w:val="0"/>
                  <w:marRight w:val="0"/>
                  <w:marTop w:val="0"/>
                  <w:marBottom w:val="0"/>
                  <w:divBdr>
                    <w:top w:val="none" w:sz="0" w:space="0" w:color="auto"/>
                    <w:left w:val="none" w:sz="0" w:space="0" w:color="auto"/>
                    <w:bottom w:val="none" w:sz="0" w:space="0" w:color="auto"/>
                    <w:right w:val="none" w:sz="0" w:space="0" w:color="auto"/>
                  </w:divBdr>
                </w:div>
                <w:div w:id="306132522">
                  <w:marLeft w:val="0"/>
                  <w:marRight w:val="0"/>
                  <w:marTop w:val="0"/>
                  <w:marBottom w:val="0"/>
                  <w:divBdr>
                    <w:top w:val="none" w:sz="0" w:space="0" w:color="auto"/>
                    <w:left w:val="none" w:sz="0" w:space="0" w:color="auto"/>
                    <w:bottom w:val="none" w:sz="0" w:space="0" w:color="auto"/>
                    <w:right w:val="none" w:sz="0" w:space="0" w:color="auto"/>
                  </w:divBdr>
                </w:div>
                <w:div w:id="1865288556">
                  <w:marLeft w:val="0"/>
                  <w:marRight w:val="0"/>
                  <w:marTop w:val="0"/>
                  <w:marBottom w:val="0"/>
                  <w:divBdr>
                    <w:top w:val="none" w:sz="0" w:space="0" w:color="auto"/>
                    <w:left w:val="none" w:sz="0" w:space="0" w:color="auto"/>
                    <w:bottom w:val="none" w:sz="0" w:space="0" w:color="auto"/>
                    <w:right w:val="none" w:sz="0" w:space="0" w:color="auto"/>
                  </w:divBdr>
                </w:div>
                <w:div w:id="889924543">
                  <w:marLeft w:val="0"/>
                  <w:marRight w:val="0"/>
                  <w:marTop w:val="0"/>
                  <w:marBottom w:val="0"/>
                  <w:divBdr>
                    <w:top w:val="none" w:sz="0" w:space="0" w:color="auto"/>
                    <w:left w:val="none" w:sz="0" w:space="0" w:color="auto"/>
                    <w:bottom w:val="none" w:sz="0" w:space="0" w:color="auto"/>
                    <w:right w:val="none" w:sz="0" w:space="0" w:color="auto"/>
                  </w:divBdr>
                </w:div>
                <w:div w:id="1400403821">
                  <w:marLeft w:val="0"/>
                  <w:marRight w:val="0"/>
                  <w:marTop w:val="0"/>
                  <w:marBottom w:val="0"/>
                  <w:divBdr>
                    <w:top w:val="none" w:sz="0" w:space="0" w:color="auto"/>
                    <w:left w:val="none" w:sz="0" w:space="0" w:color="auto"/>
                    <w:bottom w:val="none" w:sz="0" w:space="0" w:color="auto"/>
                    <w:right w:val="none" w:sz="0" w:space="0" w:color="auto"/>
                  </w:divBdr>
                </w:div>
                <w:div w:id="786390875">
                  <w:marLeft w:val="0"/>
                  <w:marRight w:val="0"/>
                  <w:marTop w:val="0"/>
                  <w:marBottom w:val="0"/>
                  <w:divBdr>
                    <w:top w:val="none" w:sz="0" w:space="0" w:color="auto"/>
                    <w:left w:val="none" w:sz="0" w:space="0" w:color="auto"/>
                    <w:bottom w:val="none" w:sz="0" w:space="0" w:color="auto"/>
                    <w:right w:val="none" w:sz="0" w:space="0" w:color="auto"/>
                  </w:divBdr>
                </w:div>
                <w:div w:id="1465003937">
                  <w:marLeft w:val="0"/>
                  <w:marRight w:val="0"/>
                  <w:marTop w:val="0"/>
                  <w:marBottom w:val="0"/>
                  <w:divBdr>
                    <w:top w:val="none" w:sz="0" w:space="0" w:color="auto"/>
                    <w:left w:val="none" w:sz="0" w:space="0" w:color="auto"/>
                    <w:bottom w:val="none" w:sz="0" w:space="0" w:color="auto"/>
                    <w:right w:val="none" w:sz="0" w:space="0" w:color="auto"/>
                  </w:divBdr>
                </w:div>
                <w:div w:id="1368068682">
                  <w:marLeft w:val="0"/>
                  <w:marRight w:val="0"/>
                  <w:marTop w:val="0"/>
                  <w:marBottom w:val="0"/>
                  <w:divBdr>
                    <w:top w:val="none" w:sz="0" w:space="0" w:color="auto"/>
                    <w:left w:val="none" w:sz="0" w:space="0" w:color="auto"/>
                    <w:bottom w:val="none" w:sz="0" w:space="0" w:color="auto"/>
                    <w:right w:val="none" w:sz="0" w:space="0" w:color="auto"/>
                  </w:divBdr>
                </w:div>
                <w:div w:id="541870423">
                  <w:marLeft w:val="0"/>
                  <w:marRight w:val="0"/>
                  <w:marTop w:val="0"/>
                  <w:marBottom w:val="0"/>
                  <w:divBdr>
                    <w:top w:val="none" w:sz="0" w:space="0" w:color="auto"/>
                    <w:left w:val="none" w:sz="0" w:space="0" w:color="auto"/>
                    <w:bottom w:val="none" w:sz="0" w:space="0" w:color="auto"/>
                    <w:right w:val="none" w:sz="0" w:space="0" w:color="auto"/>
                  </w:divBdr>
                </w:div>
                <w:div w:id="849761451">
                  <w:marLeft w:val="0"/>
                  <w:marRight w:val="0"/>
                  <w:marTop w:val="0"/>
                  <w:marBottom w:val="0"/>
                  <w:divBdr>
                    <w:top w:val="none" w:sz="0" w:space="0" w:color="auto"/>
                    <w:left w:val="none" w:sz="0" w:space="0" w:color="auto"/>
                    <w:bottom w:val="none" w:sz="0" w:space="0" w:color="auto"/>
                    <w:right w:val="none" w:sz="0" w:space="0" w:color="auto"/>
                  </w:divBdr>
                </w:div>
                <w:div w:id="1135758075">
                  <w:marLeft w:val="0"/>
                  <w:marRight w:val="0"/>
                  <w:marTop w:val="0"/>
                  <w:marBottom w:val="0"/>
                  <w:divBdr>
                    <w:top w:val="none" w:sz="0" w:space="0" w:color="auto"/>
                    <w:left w:val="none" w:sz="0" w:space="0" w:color="auto"/>
                    <w:bottom w:val="none" w:sz="0" w:space="0" w:color="auto"/>
                    <w:right w:val="none" w:sz="0" w:space="0" w:color="auto"/>
                  </w:divBdr>
                </w:div>
                <w:div w:id="790049152">
                  <w:marLeft w:val="0"/>
                  <w:marRight w:val="0"/>
                  <w:marTop w:val="0"/>
                  <w:marBottom w:val="0"/>
                  <w:divBdr>
                    <w:top w:val="none" w:sz="0" w:space="0" w:color="auto"/>
                    <w:left w:val="none" w:sz="0" w:space="0" w:color="auto"/>
                    <w:bottom w:val="none" w:sz="0" w:space="0" w:color="auto"/>
                    <w:right w:val="none" w:sz="0" w:space="0" w:color="auto"/>
                  </w:divBdr>
                </w:div>
                <w:div w:id="46185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6717">
      <w:bodyDiv w:val="1"/>
      <w:marLeft w:val="0"/>
      <w:marRight w:val="0"/>
      <w:marTop w:val="0"/>
      <w:marBottom w:val="0"/>
      <w:divBdr>
        <w:top w:val="none" w:sz="0" w:space="0" w:color="auto"/>
        <w:left w:val="none" w:sz="0" w:space="0" w:color="auto"/>
        <w:bottom w:val="none" w:sz="0" w:space="0" w:color="auto"/>
        <w:right w:val="none" w:sz="0" w:space="0" w:color="auto"/>
      </w:divBdr>
    </w:div>
    <w:div w:id="1602450253">
      <w:bodyDiv w:val="1"/>
      <w:marLeft w:val="0"/>
      <w:marRight w:val="0"/>
      <w:marTop w:val="0"/>
      <w:marBottom w:val="0"/>
      <w:divBdr>
        <w:top w:val="none" w:sz="0" w:space="0" w:color="auto"/>
        <w:left w:val="none" w:sz="0" w:space="0" w:color="auto"/>
        <w:bottom w:val="none" w:sz="0" w:space="0" w:color="auto"/>
        <w:right w:val="none" w:sz="0" w:space="0" w:color="auto"/>
      </w:divBdr>
    </w:div>
    <w:div w:id="1659459053">
      <w:bodyDiv w:val="1"/>
      <w:marLeft w:val="0"/>
      <w:marRight w:val="0"/>
      <w:marTop w:val="0"/>
      <w:marBottom w:val="0"/>
      <w:divBdr>
        <w:top w:val="none" w:sz="0" w:space="0" w:color="auto"/>
        <w:left w:val="none" w:sz="0" w:space="0" w:color="auto"/>
        <w:bottom w:val="none" w:sz="0" w:space="0" w:color="auto"/>
        <w:right w:val="none" w:sz="0" w:space="0" w:color="auto"/>
      </w:divBdr>
    </w:div>
    <w:div w:id="1674264314">
      <w:bodyDiv w:val="1"/>
      <w:marLeft w:val="0"/>
      <w:marRight w:val="0"/>
      <w:marTop w:val="0"/>
      <w:marBottom w:val="0"/>
      <w:divBdr>
        <w:top w:val="none" w:sz="0" w:space="0" w:color="auto"/>
        <w:left w:val="none" w:sz="0" w:space="0" w:color="auto"/>
        <w:bottom w:val="none" w:sz="0" w:space="0" w:color="auto"/>
        <w:right w:val="none" w:sz="0" w:space="0" w:color="auto"/>
      </w:divBdr>
    </w:div>
    <w:div w:id="1701779604">
      <w:bodyDiv w:val="1"/>
      <w:marLeft w:val="0"/>
      <w:marRight w:val="0"/>
      <w:marTop w:val="0"/>
      <w:marBottom w:val="0"/>
      <w:divBdr>
        <w:top w:val="none" w:sz="0" w:space="0" w:color="auto"/>
        <w:left w:val="none" w:sz="0" w:space="0" w:color="auto"/>
        <w:bottom w:val="none" w:sz="0" w:space="0" w:color="auto"/>
        <w:right w:val="none" w:sz="0" w:space="0" w:color="auto"/>
      </w:divBdr>
    </w:div>
    <w:div w:id="1849758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dof.gob.mx/nota_detalle.php?codigo=5671860&amp;fecha=18/11/2022" TargetMode="External"/><Relationship Id="rId2" Type="http://schemas.openxmlformats.org/officeDocument/2006/relationships/hyperlink" Target="https://www.dof.gob.mx/nota_detalle.php?codigo=5446230&amp;fecha=29/07/2016" TargetMode="External"/><Relationship Id="rId1" Type="http://schemas.openxmlformats.org/officeDocument/2006/relationships/hyperlink" Target="https://www.dof.gob.mx/nota_detalle.php?codigo=5433280&amp;fecha=15/04/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SfHA+AO+q7swwt8WU861zAzSJ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gAciExSDl0UWdlUVFIVld6OU5XY1NRMDBuNUxjYzZkTlRhYX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BB8F1B-67F1-4E8F-997F-8E029DD0A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67</Pages>
  <Words>16917</Words>
  <Characters>93046</Characters>
  <Application>Microsoft Office Word</Application>
  <DocSecurity>0</DocSecurity>
  <Lines>775</Lines>
  <Paragraphs>219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109744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Gutierrez Zarate</dc:creator>
  <cp:lastModifiedBy>infoem607b</cp:lastModifiedBy>
  <cp:revision>7</cp:revision>
  <cp:lastPrinted>2024-09-12T19:28:00Z</cp:lastPrinted>
  <dcterms:created xsi:type="dcterms:W3CDTF">2024-09-09T21:57:00Z</dcterms:created>
  <dcterms:modified xsi:type="dcterms:W3CDTF">2024-09-12T19:28:00Z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