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63E9D5" w14:textId="08E24F7B" w:rsidR="009B5029" w:rsidRDefault="009B5029" w:rsidP="009B5029">
      <w:pPr>
        <w:spacing w:before="240" w:line="360" w:lineRule="auto"/>
        <w:jc w:val="both"/>
        <w:rPr>
          <w:rFonts w:ascii="Palatino Linotype" w:eastAsia="Times New Roman" w:hAnsi="Palatino Linotype" w:cs="Arial"/>
          <w:color w:val="000000"/>
          <w:sz w:val="24"/>
          <w:szCs w:val="24"/>
          <w:lang w:eastAsia="es-MX"/>
        </w:rPr>
      </w:pPr>
      <w:r w:rsidRPr="00A469C4">
        <w:rPr>
          <w:rFonts w:ascii="Palatino Linotype" w:eastAsia="Times New Roman" w:hAnsi="Palatino Linotype" w:cs="Arial"/>
          <w:color w:val="000000"/>
          <w:sz w:val="24"/>
          <w:szCs w:val="24"/>
          <w:lang w:eastAsia="es-MX"/>
        </w:rPr>
        <w:t>Resolución del Pleno del Instituto de Transparencia, Acceso a la Información Pública y Protección de Datos Personales del Estado de México y Municipios, con domicilio en Metepec, Estado de México</w:t>
      </w:r>
      <w:r w:rsidRPr="00513251">
        <w:rPr>
          <w:rFonts w:ascii="Palatino Linotype" w:eastAsia="Times New Roman" w:hAnsi="Palatino Linotype" w:cs="Arial"/>
          <w:color w:val="000000"/>
          <w:sz w:val="24"/>
          <w:szCs w:val="24"/>
          <w:lang w:eastAsia="es-MX"/>
        </w:rPr>
        <w:t xml:space="preserve">, a </w:t>
      </w:r>
      <w:r w:rsidR="00851C3C">
        <w:rPr>
          <w:rFonts w:ascii="Palatino Linotype" w:eastAsia="Times New Roman" w:hAnsi="Palatino Linotype" w:cs="Arial"/>
          <w:color w:val="000000"/>
          <w:sz w:val="24"/>
          <w:szCs w:val="24"/>
          <w:lang w:eastAsia="es-MX"/>
        </w:rPr>
        <w:t xml:space="preserve">seis de marzo de dos mil veinticuatro. </w:t>
      </w:r>
      <w:r w:rsidR="00436D61">
        <w:rPr>
          <w:rFonts w:ascii="Palatino Linotype" w:eastAsia="Times New Roman" w:hAnsi="Palatino Linotype" w:cs="Arial"/>
          <w:color w:val="000000"/>
          <w:sz w:val="24"/>
          <w:szCs w:val="24"/>
          <w:lang w:eastAsia="es-MX"/>
        </w:rPr>
        <w:t xml:space="preserve"> </w:t>
      </w:r>
      <w:r w:rsidR="009C7A98">
        <w:rPr>
          <w:rFonts w:ascii="Palatino Linotype" w:eastAsia="Times New Roman" w:hAnsi="Palatino Linotype" w:cs="Arial"/>
          <w:color w:val="000000"/>
          <w:sz w:val="24"/>
          <w:szCs w:val="24"/>
          <w:lang w:eastAsia="es-MX"/>
        </w:rPr>
        <w:t xml:space="preserve"> </w:t>
      </w:r>
      <w:r w:rsidR="00FC2D20">
        <w:rPr>
          <w:rFonts w:ascii="Palatino Linotype" w:eastAsia="Times New Roman" w:hAnsi="Palatino Linotype" w:cs="Arial"/>
          <w:color w:val="000000"/>
          <w:sz w:val="24"/>
          <w:szCs w:val="24"/>
          <w:lang w:eastAsia="es-MX"/>
        </w:rPr>
        <w:t xml:space="preserve"> </w:t>
      </w:r>
      <w:r w:rsidR="00317C14">
        <w:rPr>
          <w:rFonts w:ascii="Palatino Linotype" w:eastAsia="Times New Roman" w:hAnsi="Palatino Linotype" w:cs="Arial"/>
          <w:color w:val="000000"/>
          <w:sz w:val="24"/>
          <w:szCs w:val="24"/>
          <w:lang w:eastAsia="es-MX"/>
        </w:rPr>
        <w:t xml:space="preserve"> </w:t>
      </w:r>
      <w:r>
        <w:rPr>
          <w:rFonts w:ascii="Palatino Linotype" w:eastAsia="Times New Roman" w:hAnsi="Palatino Linotype" w:cs="Arial"/>
          <w:color w:val="000000"/>
          <w:sz w:val="24"/>
          <w:szCs w:val="24"/>
          <w:lang w:eastAsia="es-MX"/>
        </w:rPr>
        <w:t xml:space="preserve">               </w:t>
      </w:r>
    </w:p>
    <w:p w14:paraId="1AE9BEDD" w14:textId="47872BB6" w:rsidR="00851C3C" w:rsidRPr="00851C3C" w:rsidRDefault="009B5029" w:rsidP="009B5029">
      <w:pPr>
        <w:tabs>
          <w:tab w:val="left" w:pos="1701"/>
        </w:tabs>
        <w:spacing w:before="240" w:line="360" w:lineRule="auto"/>
        <w:jc w:val="both"/>
        <w:rPr>
          <w:rFonts w:ascii="Palatino Linotype" w:hAnsi="Palatino Linotype" w:cs="Arial"/>
          <w:sz w:val="24"/>
        </w:rPr>
      </w:pPr>
      <w:r w:rsidRPr="00D336C5">
        <w:rPr>
          <w:rFonts w:ascii="Palatino Linotype" w:hAnsi="Palatino Linotype" w:cs="Arial"/>
          <w:b/>
          <w:sz w:val="24"/>
        </w:rPr>
        <w:t>VISTO</w:t>
      </w:r>
      <w:r w:rsidRPr="00D336C5">
        <w:rPr>
          <w:rFonts w:ascii="Palatino Linotype" w:hAnsi="Palatino Linotype" w:cs="Arial"/>
          <w:sz w:val="24"/>
        </w:rPr>
        <w:t xml:space="preserve"> el expediente electrónico formado con motivo del recurso de revisión número </w:t>
      </w:r>
      <w:bookmarkStart w:id="0" w:name="_GoBack"/>
      <w:r w:rsidR="00FC2D20">
        <w:rPr>
          <w:rFonts w:ascii="Palatino Linotype" w:hAnsi="Palatino Linotype" w:cs="Arial"/>
          <w:b/>
          <w:bCs/>
          <w:sz w:val="24"/>
        </w:rPr>
        <w:t>0</w:t>
      </w:r>
      <w:r w:rsidR="00851C3C">
        <w:rPr>
          <w:rFonts w:ascii="Palatino Linotype" w:hAnsi="Palatino Linotype" w:cs="Arial"/>
          <w:b/>
          <w:bCs/>
          <w:sz w:val="24"/>
        </w:rPr>
        <w:t>0595</w:t>
      </w:r>
      <w:r>
        <w:rPr>
          <w:rFonts w:ascii="Palatino Linotype" w:hAnsi="Palatino Linotype" w:cs="Arial"/>
          <w:b/>
          <w:sz w:val="24"/>
        </w:rPr>
        <w:t>/INFOEM/IP/RR/202</w:t>
      </w:r>
      <w:r w:rsidR="00851C3C">
        <w:rPr>
          <w:rFonts w:ascii="Palatino Linotype" w:hAnsi="Palatino Linotype" w:cs="Arial"/>
          <w:b/>
          <w:sz w:val="24"/>
        </w:rPr>
        <w:t>4</w:t>
      </w:r>
      <w:bookmarkEnd w:id="0"/>
      <w:r>
        <w:rPr>
          <w:rFonts w:ascii="Palatino Linotype" w:hAnsi="Palatino Linotype" w:cs="Arial"/>
          <w:b/>
          <w:sz w:val="24"/>
        </w:rPr>
        <w:t xml:space="preserve">, </w:t>
      </w:r>
      <w:r>
        <w:rPr>
          <w:rFonts w:ascii="Palatino Linotype" w:hAnsi="Palatino Linotype" w:cs="Arial"/>
          <w:sz w:val="24"/>
        </w:rPr>
        <w:t xml:space="preserve">interpuesto por </w:t>
      </w:r>
      <w:r w:rsidR="009C7A98">
        <w:rPr>
          <w:rFonts w:ascii="Palatino Linotype" w:hAnsi="Palatino Linotype" w:cs="Arial"/>
          <w:sz w:val="24"/>
        </w:rPr>
        <w:t xml:space="preserve">el </w:t>
      </w:r>
      <w:r w:rsidR="009C7A98">
        <w:rPr>
          <w:rFonts w:ascii="Palatino Linotype" w:hAnsi="Palatino Linotype" w:cs="Arial"/>
          <w:b/>
          <w:bCs/>
          <w:sz w:val="24"/>
        </w:rPr>
        <w:t xml:space="preserve">C. </w:t>
      </w:r>
      <w:r w:rsidR="00090A06">
        <w:rPr>
          <w:rFonts w:ascii="Palatino Linotype" w:hAnsi="Palatino Linotype" w:cs="Arial"/>
          <w:b/>
          <w:bCs/>
          <w:sz w:val="24"/>
        </w:rPr>
        <w:t>XXXXXXX</w:t>
      </w:r>
      <w:r w:rsidR="00851C3C">
        <w:rPr>
          <w:rFonts w:ascii="Palatino Linotype" w:hAnsi="Palatino Linotype" w:cs="Arial"/>
          <w:b/>
          <w:bCs/>
          <w:sz w:val="24"/>
        </w:rPr>
        <w:t xml:space="preserve">, </w:t>
      </w:r>
      <w:r w:rsidR="00851C3C">
        <w:rPr>
          <w:rFonts w:ascii="Palatino Linotype" w:hAnsi="Palatino Linotype" w:cs="Arial"/>
          <w:sz w:val="24"/>
        </w:rPr>
        <w:t xml:space="preserve">en lo sucesivo </w:t>
      </w:r>
      <w:r w:rsidR="00851C3C">
        <w:rPr>
          <w:rFonts w:ascii="Palatino Linotype" w:hAnsi="Palatino Linotype" w:cs="Arial"/>
          <w:b/>
          <w:bCs/>
          <w:sz w:val="24"/>
        </w:rPr>
        <w:t xml:space="preserve">El Recurrente, </w:t>
      </w:r>
      <w:r w:rsidR="00851C3C">
        <w:rPr>
          <w:rFonts w:ascii="Palatino Linotype" w:hAnsi="Palatino Linotype" w:cs="Arial"/>
          <w:sz w:val="24"/>
        </w:rPr>
        <w:t xml:space="preserve">en contra de la respuesta de la </w:t>
      </w:r>
      <w:r w:rsidR="00851C3C">
        <w:rPr>
          <w:rFonts w:ascii="Palatino Linotype" w:hAnsi="Palatino Linotype" w:cs="Arial"/>
          <w:b/>
          <w:bCs/>
          <w:sz w:val="24"/>
        </w:rPr>
        <w:t xml:space="preserve">Secretaría del Campo, </w:t>
      </w:r>
      <w:r w:rsidR="00851C3C">
        <w:rPr>
          <w:rFonts w:ascii="Palatino Linotype" w:hAnsi="Palatino Linotype" w:cs="Arial"/>
          <w:sz w:val="24"/>
        </w:rPr>
        <w:t xml:space="preserve">en lo subsecuente </w:t>
      </w:r>
      <w:r w:rsidR="00851C3C">
        <w:rPr>
          <w:rFonts w:ascii="Palatino Linotype" w:hAnsi="Palatino Linotype" w:cs="Arial"/>
          <w:b/>
          <w:bCs/>
          <w:sz w:val="24"/>
        </w:rPr>
        <w:t xml:space="preserve">El Sujeto Obligado, </w:t>
      </w:r>
      <w:r w:rsidR="00851C3C">
        <w:rPr>
          <w:rFonts w:ascii="Palatino Linotype" w:hAnsi="Palatino Linotype" w:cs="Arial"/>
          <w:sz w:val="24"/>
        </w:rPr>
        <w:t xml:space="preserve">se procede a dictar la presente resolución. </w:t>
      </w:r>
    </w:p>
    <w:p w14:paraId="3E1114F5" w14:textId="77777777" w:rsidR="00851C3C" w:rsidRDefault="00851C3C" w:rsidP="009B5029">
      <w:pPr>
        <w:tabs>
          <w:tab w:val="left" w:pos="1701"/>
        </w:tabs>
        <w:spacing w:before="240" w:line="360" w:lineRule="auto"/>
        <w:jc w:val="both"/>
        <w:rPr>
          <w:rFonts w:ascii="Palatino Linotype" w:hAnsi="Palatino Linotype" w:cs="Arial"/>
          <w:b/>
          <w:bCs/>
          <w:sz w:val="24"/>
        </w:rPr>
      </w:pPr>
    </w:p>
    <w:p w14:paraId="4BC4461B" w14:textId="4BE6C5A3" w:rsidR="009B5029" w:rsidRPr="00B9640A" w:rsidRDefault="009B5029" w:rsidP="009B5029">
      <w:pPr>
        <w:pStyle w:val="infoemcitas"/>
        <w:jc w:val="center"/>
        <w:rPr>
          <w:b/>
          <w:bCs/>
          <w:i w:val="0"/>
          <w:iCs/>
          <w:sz w:val="28"/>
          <w:szCs w:val="28"/>
        </w:rPr>
      </w:pPr>
      <w:r w:rsidRPr="00B9640A">
        <w:rPr>
          <w:b/>
          <w:bCs/>
          <w:i w:val="0"/>
          <w:iCs/>
          <w:sz w:val="28"/>
          <w:szCs w:val="28"/>
        </w:rPr>
        <w:t>A N T E C E D E N T E S   D E L   A S U N T O</w:t>
      </w:r>
    </w:p>
    <w:p w14:paraId="43C252D3" w14:textId="77777777" w:rsidR="009B5029" w:rsidRPr="00523CF0" w:rsidRDefault="009B5029" w:rsidP="009B5029">
      <w:pPr>
        <w:spacing w:before="240" w:after="240" w:line="360" w:lineRule="auto"/>
        <w:jc w:val="both"/>
        <w:rPr>
          <w:rFonts w:ascii="Palatino Linotype" w:hAnsi="Palatino Linotype"/>
        </w:rPr>
      </w:pPr>
      <w:r w:rsidRPr="00523CF0">
        <w:rPr>
          <w:rFonts w:ascii="Palatino Linotype" w:hAnsi="Palatino Linotype" w:cs="Arial"/>
          <w:b/>
          <w:sz w:val="28"/>
        </w:rPr>
        <w:t>PRIMERO.</w:t>
      </w:r>
      <w:r w:rsidRPr="00523CF0">
        <w:rPr>
          <w:rFonts w:ascii="Palatino Linotype" w:hAnsi="Palatino Linotype" w:cs="Arial"/>
        </w:rPr>
        <w:t xml:space="preserve"> </w:t>
      </w:r>
      <w:r w:rsidRPr="00523CF0">
        <w:rPr>
          <w:rFonts w:ascii="Palatino Linotype" w:hAnsi="Palatino Linotype"/>
          <w:b/>
          <w:sz w:val="28"/>
          <w:szCs w:val="28"/>
        </w:rPr>
        <w:t>De la Solicitud de Información.</w:t>
      </w:r>
    </w:p>
    <w:p w14:paraId="127DE43F" w14:textId="7528F893" w:rsidR="00851C3C" w:rsidRDefault="009C7A98" w:rsidP="009C7A98">
      <w:pPr>
        <w:spacing w:before="240" w:line="360" w:lineRule="auto"/>
        <w:jc w:val="both"/>
        <w:rPr>
          <w:rFonts w:ascii="Palatino Linotype" w:hAnsi="Palatino Linotype" w:cs="Arial"/>
          <w:sz w:val="24"/>
        </w:rPr>
      </w:pPr>
      <w:r>
        <w:rPr>
          <w:rFonts w:ascii="Palatino Linotype" w:hAnsi="Palatino Linotype" w:cs="Arial"/>
          <w:sz w:val="24"/>
        </w:rPr>
        <w:t xml:space="preserve">Con fecha </w:t>
      </w:r>
      <w:r w:rsidR="00851C3C">
        <w:rPr>
          <w:rFonts w:ascii="Palatino Linotype" w:hAnsi="Palatino Linotype" w:cs="Arial"/>
          <w:b/>
          <w:bCs/>
          <w:sz w:val="24"/>
        </w:rPr>
        <w:t xml:space="preserve">once de enero de dos mil veinticuatro, El Recurrente, </w:t>
      </w:r>
      <w:r w:rsidR="00851C3C">
        <w:rPr>
          <w:rFonts w:ascii="Palatino Linotype" w:hAnsi="Palatino Linotype" w:cs="Arial"/>
          <w:sz w:val="24"/>
        </w:rPr>
        <w:t>presentó a través del Sistema de Acceso a la Información Mexiquense (</w:t>
      </w:r>
      <w:r w:rsidR="00851C3C">
        <w:rPr>
          <w:rFonts w:ascii="Palatino Linotype" w:hAnsi="Palatino Linotype" w:cs="Arial"/>
          <w:b/>
          <w:sz w:val="24"/>
        </w:rPr>
        <w:t>SAIMEX)</w:t>
      </w:r>
      <w:r w:rsidR="00851C3C">
        <w:rPr>
          <w:rFonts w:ascii="Palatino Linotype" w:hAnsi="Palatino Linotype" w:cs="Arial"/>
          <w:sz w:val="24"/>
        </w:rPr>
        <w:t xml:space="preserve"> ante </w:t>
      </w:r>
      <w:r w:rsidR="00851C3C">
        <w:rPr>
          <w:rFonts w:ascii="Palatino Linotype" w:hAnsi="Palatino Linotype" w:cs="Arial"/>
          <w:b/>
          <w:sz w:val="24"/>
        </w:rPr>
        <w:t>El Sujeto Obligado</w:t>
      </w:r>
      <w:r w:rsidR="00851C3C">
        <w:rPr>
          <w:rFonts w:ascii="Palatino Linotype" w:hAnsi="Palatino Linotype" w:cs="Arial"/>
          <w:sz w:val="24"/>
        </w:rPr>
        <w:t xml:space="preserve">, solicitud de acceso a la información pública, registrada bajo el número de expediente </w:t>
      </w:r>
      <w:r w:rsidR="00851C3C">
        <w:rPr>
          <w:rFonts w:ascii="Palatino Linotype" w:hAnsi="Palatino Linotype" w:cs="Arial"/>
          <w:b/>
          <w:bCs/>
          <w:sz w:val="24"/>
        </w:rPr>
        <w:t xml:space="preserve">00043/SECCAM/IP/2024, </w:t>
      </w:r>
      <w:r w:rsidR="00851C3C">
        <w:rPr>
          <w:rFonts w:ascii="Palatino Linotype" w:hAnsi="Palatino Linotype" w:cs="Arial"/>
          <w:sz w:val="24"/>
        </w:rPr>
        <w:t>mediante la cual solicitó información en el tenor siguiente:</w:t>
      </w:r>
    </w:p>
    <w:p w14:paraId="6E9D49E1" w14:textId="2F496ECD" w:rsidR="00851C3C" w:rsidRPr="00851C3C" w:rsidRDefault="00851C3C" w:rsidP="00851C3C">
      <w:pPr>
        <w:pStyle w:val="Citas"/>
        <w:rPr>
          <w:b/>
          <w:bCs/>
          <w:sz w:val="24"/>
        </w:rPr>
      </w:pPr>
      <w:r>
        <w:t xml:space="preserve">“PARA QUE SE COMPRENDA LA NATURALEZA DE ESTA SOLICITUD DE INFORMACIÓN Y DOCUMENTACIÓN. SE HACE MENCIÓN A LOS SIGUIENTE FUNCIÓN DE LA SUBDIRECCIÓN DE ADMINISTRACIÓN Y DESARROLLO DE PERSONAL, ESTABECIDA EN EL MANUAL GENERAL DE ORGANIZACIÓN DE LA SECRETARÍA DEL CAMPO, PUBLICADO EN EL PERIÓDICO OFICIAL GACETA DEL GOBIERNO, EL 15 DE DICIEMBRE DE 2021: “…Mantener actualizada la plantilla del personal de gasto corriente, que </w:t>
      </w:r>
      <w:r>
        <w:lastRenderedPageBreak/>
        <w:t>labora en las unidades administrativas de la Secretaría…” (</w:t>
      </w:r>
      <w:proofErr w:type="gramStart"/>
      <w:r>
        <w:t>sic</w:t>
      </w:r>
      <w:proofErr w:type="gramEnd"/>
      <w:r>
        <w:t xml:space="preserve">) EN EL MARCO DE LA FUNCIÓN CITADA. SE HACEN 4 SOLICITUDES AL COORDINADOR DE ADMINISTRACIÓN Y FINANZAS Y/O A LA SUBDIRECTORA DE ADMINISTRACIÓN Y DESARROLLO DE PERSONAL, DE LA SECRETARÍA DEL CAMPO. (UNA) Que proporcionen la versión pública en archivo PDF, de la plantilla de personal correspondiente a la primera quincena de noviembre de 2023, de aquellos servidores públicos contratadas por tiempo determinado para actividades eventuales, bajo Capítulo 1000 partida por naturaleza del Gasto 1222, con cargo a gasto corriente del presupuesto de egresos 2023 autorizado (y/o autorizado modificado) a la Dirección General Pecuaria. (DOS) Que proporcionen la versión pública en archivo PDF, de la plantilla de personal correspondiente a la segunda quincena de noviembre de 2023, de aquellos servidores contratadas por tiempo determinado para actividades eventuales, bajo Capítulo 1000 partida por naturaleza del Gasto 1222, con cargo a gasto corriente del presupuesto de egresos 2023 autorizado (y/o autorizado modificado) a la Dirección General Pecuaria. (TRES) Que proporcionen la versión pública en archivo PDF, de la plantilla de personal correspondiente a la primera quincena de diciembre de 2023, de aquellos servidores públicos contratadas por tiempo determinado para actividades eventuales, bajo Capítulo 1000 partida por naturaleza del Gasto 1222, con cargo a gasto corriente del presupuesto de egresos 2023 autorizado (y/o autorizado modificado) a la Dirección General Pecuaria. (CUATRO) Que proporcionen la versión pública en archivo PDF, de la plantilla de personal vigente a la segunda quincena de diciembre de 2023, de aquellos servidores públicos contratadas por tiempo determinado para actividades eventuales, bajo Capítulo 1000 partida por naturaleza del Gasto 1222, con cargo a gasto corriente del presupuesto de egresos 2023 autorizado (y/o autorizado modificado) a la Dirección General Pecuaria” </w:t>
      </w:r>
      <w:r>
        <w:rPr>
          <w:b/>
          <w:bCs/>
        </w:rPr>
        <w:t>(Sic)</w:t>
      </w:r>
    </w:p>
    <w:p w14:paraId="0FDD1B9D" w14:textId="77777777" w:rsidR="009B5029" w:rsidRDefault="009B5029" w:rsidP="009B5029">
      <w:pPr>
        <w:spacing w:before="240" w:line="360" w:lineRule="auto"/>
        <w:jc w:val="both"/>
        <w:rPr>
          <w:rFonts w:ascii="Palatino Linotype" w:eastAsia="Times New Roman" w:hAnsi="Palatino Linotype" w:cs="Times New Roman"/>
          <w:sz w:val="24"/>
          <w:szCs w:val="24"/>
          <w:lang w:val="es-ES_tradnl" w:eastAsia="es-ES"/>
        </w:rPr>
      </w:pPr>
      <w:r w:rsidRPr="00124209">
        <w:rPr>
          <w:rFonts w:ascii="Palatino Linotype" w:eastAsia="Times New Roman" w:hAnsi="Palatino Linotype" w:cs="Times New Roman"/>
          <w:b/>
          <w:sz w:val="24"/>
          <w:szCs w:val="24"/>
          <w:lang w:val="es-ES_tradnl" w:eastAsia="es-ES"/>
        </w:rPr>
        <w:lastRenderedPageBreak/>
        <w:t>Modalidad de entrega:</w:t>
      </w:r>
      <w:r w:rsidRPr="00124209">
        <w:rPr>
          <w:rFonts w:ascii="Palatino Linotype" w:eastAsia="Times New Roman" w:hAnsi="Palatino Linotype" w:cs="Times New Roman"/>
          <w:sz w:val="24"/>
          <w:szCs w:val="24"/>
          <w:lang w:val="es-ES_tradnl" w:eastAsia="es-ES"/>
        </w:rPr>
        <w:t xml:space="preserve"> A través del SAIMEX</w:t>
      </w:r>
      <w:r>
        <w:rPr>
          <w:rFonts w:ascii="Palatino Linotype" w:eastAsia="Times New Roman" w:hAnsi="Palatino Linotype" w:cs="Times New Roman"/>
          <w:sz w:val="24"/>
          <w:szCs w:val="24"/>
          <w:lang w:val="es-ES_tradnl" w:eastAsia="es-ES"/>
        </w:rPr>
        <w:t>.</w:t>
      </w:r>
    </w:p>
    <w:p w14:paraId="0C6C655E" w14:textId="77777777" w:rsidR="00436D61" w:rsidRDefault="00436D61" w:rsidP="009B5029">
      <w:pPr>
        <w:spacing w:before="240" w:line="360" w:lineRule="auto"/>
        <w:jc w:val="both"/>
        <w:rPr>
          <w:rFonts w:ascii="Palatino Linotype" w:hAnsi="Palatino Linotype" w:cs="Arial"/>
          <w:b/>
          <w:sz w:val="28"/>
          <w:lang w:val="es-ES_tradnl"/>
        </w:rPr>
      </w:pPr>
    </w:p>
    <w:p w14:paraId="32234D96" w14:textId="1B685408" w:rsidR="009B5029" w:rsidRDefault="009B5029" w:rsidP="009B5029">
      <w:pPr>
        <w:spacing w:before="240" w:line="360" w:lineRule="auto"/>
        <w:jc w:val="both"/>
        <w:rPr>
          <w:rFonts w:ascii="Palatino Linotype" w:hAnsi="Palatino Linotype" w:cs="Arial"/>
          <w:b/>
          <w:sz w:val="28"/>
        </w:rPr>
      </w:pPr>
      <w:r>
        <w:rPr>
          <w:rFonts w:ascii="Palatino Linotype" w:hAnsi="Palatino Linotype" w:cs="Arial"/>
          <w:b/>
          <w:sz w:val="28"/>
        </w:rPr>
        <w:t xml:space="preserve">SEGUNDO. </w:t>
      </w:r>
      <w:r w:rsidRPr="00165D6E">
        <w:rPr>
          <w:rFonts w:ascii="Palatino Linotype" w:hAnsi="Palatino Linotype" w:cs="Arial"/>
          <w:b/>
          <w:sz w:val="28"/>
          <w:szCs w:val="20"/>
        </w:rPr>
        <w:t xml:space="preserve">De la respuesta </w:t>
      </w:r>
      <w:r>
        <w:rPr>
          <w:rFonts w:ascii="Palatino Linotype" w:hAnsi="Palatino Linotype" w:cs="Arial"/>
          <w:b/>
          <w:sz w:val="28"/>
          <w:szCs w:val="20"/>
        </w:rPr>
        <w:t>del Sujeto Obligado</w:t>
      </w:r>
      <w:r w:rsidRPr="00165D6E">
        <w:rPr>
          <w:rFonts w:ascii="Palatino Linotype" w:hAnsi="Palatino Linotype" w:cs="Arial"/>
          <w:b/>
          <w:sz w:val="28"/>
          <w:szCs w:val="20"/>
        </w:rPr>
        <w:t>.</w:t>
      </w:r>
    </w:p>
    <w:p w14:paraId="580392ED" w14:textId="0F16AF15" w:rsidR="00851C3C" w:rsidRDefault="009B5029" w:rsidP="009B5029">
      <w:pPr>
        <w:spacing w:before="240" w:line="360" w:lineRule="auto"/>
        <w:jc w:val="both"/>
        <w:rPr>
          <w:rFonts w:ascii="Palatino Linotype" w:hAnsi="Palatino Linotype" w:cs="Arial"/>
          <w:sz w:val="24"/>
          <w:szCs w:val="24"/>
        </w:rPr>
      </w:pPr>
      <w:r>
        <w:rPr>
          <w:rFonts w:ascii="Palatino Linotype" w:hAnsi="Palatino Linotype" w:cs="Arial"/>
          <w:sz w:val="24"/>
          <w:szCs w:val="24"/>
        </w:rPr>
        <w:t xml:space="preserve">En el expediente electrónico </w:t>
      </w:r>
      <w:r>
        <w:rPr>
          <w:rFonts w:ascii="Palatino Linotype" w:hAnsi="Palatino Linotype" w:cs="Arial"/>
          <w:b/>
          <w:sz w:val="24"/>
          <w:szCs w:val="24"/>
        </w:rPr>
        <w:t xml:space="preserve">SAIMEX, </w:t>
      </w:r>
      <w:r>
        <w:rPr>
          <w:rFonts w:ascii="Palatino Linotype" w:hAnsi="Palatino Linotype" w:cs="Arial"/>
          <w:sz w:val="24"/>
          <w:szCs w:val="24"/>
        </w:rPr>
        <w:t xml:space="preserve">se aprecia que el </w:t>
      </w:r>
      <w:r w:rsidR="00851C3C">
        <w:rPr>
          <w:rFonts w:ascii="Palatino Linotype" w:hAnsi="Palatino Linotype" w:cs="Arial"/>
          <w:b/>
          <w:bCs/>
          <w:sz w:val="24"/>
          <w:szCs w:val="24"/>
        </w:rPr>
        <w:t xml:space="preserve">uno de febrero de dos mil veinticuatro, El Sujeto Obligado </w:t>
      </w:r>
      <w:r w:rsidR="00851C3C">
        <w:rPr>
          <w:rFonts w:ascii="Palatino Linotype" w:hAnsi="Palatino Linotype" w:cs="Arial"/>
          <w:sz w:val="24"/>
          <w:szCs w:val="24"/>
        </w:rPr>
        <w:t xml:space="preserve">dio respuesta a la solicitud de información en los siguientes términos: </w:t>
      </w:r>
    </w:p>
    <w:p w14:paraId="74C005D2" w14:textId="495EC945" w:rsidR="00851C3C" w:rsidRDefault="00851C3C" w:rsidP="00851C3C">
      <w:pPr>
        <w:pStyle w:val="Citas"/>
      </w:pPr>
      <w:r>
        <w:t>“En respuesta a la solicitud recibida, nos permitimos hacer de su conocimiento que con fundamento en el artículo 53, Fracciones: II, V y VI de la Ley de Transparencia y Acceso a la Información Pública del Estado de México y Municipios, le contestamos que:</w:t>
      </w:r>
    </w:p>
    <w:p w14:paraId="2FF01D4E" w14:textId="304A4427" w:rsidR="00851C3C" w:rsidRPr="00851C3C" w:rsidRDefault="00851C3C" w:rsidP="00851C3C">
      <w:pPr>
        <w:pStyle w:val="Citas"/>
        <w:rPr>
          <w:b/>
          <w:bCs/>
          <w:sz w:val="24"/>
          <w:szCs w:val="24"/>
        </w:rPr>
      </w:pPr>
      <w:r>
        <w:t xml:space="preserve">SE ANEXA OFICIO DE RESPUESTA” </w:t>
      </w:r>
      <w:r>
        <w:rPr>
          <w:b/>
          <w:bCs/>
        </w:rPr>
        <w:t>(Sic)</w:t>
      </w:r>
    </w:p>
    <w:p w14:paraId="0FBD1D39" w14:textId="77777777" w:rsidR="00851C3C" w:rsidRDefault="00851C3C" w:rsidP="009B5029">
      <w:pPr>
        <w:spacing w:before="240" w:line="360" w:lineRule="auto"/>
        <w:jc w:val="both"/>
        <w:rPr>
          <w:rFonts w:ascii="Palatino Linotype" w:hAnsi="Palatino Linotype" w:cs="Arial"/>
          <w:sz w:val="24"/>
          <w:szCs w:val="24"/>
        </w:rPr>
      </w:pPr>
    </w:p>
    <w:p w14:paraId="1B5788D8" w14:textId="03327E86" w:rsidR="00851C3C" w:rsidRPr="00851C3C" w:rsidRDefault="009B5029" w:rsidP="009B5029">
      <w:pPr>
        <w:spacing w:before="240" w:line="360" w:lineRule="auto"/>
        <w:jc w:val="both"/>
        <w:rPr>
          <w:rFonts w:ascii="Palatino Linotype" w:hAnsi="Palatino Linotype" w:cs="Arial"/>
          <w:sz w:val="24"/>
          <w:szCs w:val="24"/>
        </w:rPr>
      </w:pPr>
      <w:r>
        <w:rPr>
          <w:rFonts w:ascii="Palatino Linotype" w:hAnsi="Palatino Linotype" w:cs="Arial"/>
          <w:sz w:val="24"/>
          <w:szCs w:val="24"/>
        </w:rPr>
        <w:t xml:space="preserve">Adicionalmente, </w:t>
      </w:r>
      <w:r>
        <w:rPr>
          <w:rFonts w:ascii="Palatino Linotype" w:hAnsi="Palatino Linotype" w:cs="Arial"/>
          <w:b/>
          <w:bCs/>
          <w:sz w:val="24"/>
          <w:szCs w:val="24"/>
        </w:rPr>
        <w:t xml:space="preserve">El Sujeto Obligado </w:t>
      </w:r>
      <w:r>
        <w:rPr>
          <w:rFonts w:ascii="Palatino Linotype" w:hAnsi="Palatino Linotype" w:cs="Arial"/>
          <w:sz w:val="24"/>
          <w:szCs w:val="24"/>
        </w:rPr>
        <w:t xml:space="preserve">adjuntó </w:t>
      </w:r>
      <w:r w:rsidR="00851C3C">
        <w:rPr>
          <w:rFonts w:ascii="Palatino Linotype" w:hAnsi="Palatino Linotype" w:cs="Arial"/>
          <w:sz w:val="24"/>
          <w:szCs w:val="24"/>
        </w:rPr>
        <w:t xml:space="preserve">los documentos electrónicos </w:t>
      </w:r>
      <w:r w:rsidR="00851C3C">
        <w:rPr>
          <w:rFonts w:ascii="Palatino Linotype" w:hAnsi="Palatino Linotype" w:cs="Arial"/>
          <w:b/>
          <w:bCs/>
          <w:sz w:val="24"/>
          <w:szCs w:val="24"/>
        </w:rPr>
        <w:t xml:space="preserve">“SAIMEX-00043-SECCAM-IP-2024.pdf” </w:t>
      </w:r>
      <w:r w:rsidR="00851C3C">
        <w:rPr>
          <w:rFonts w:ascii="Palatino Linotype" w:hAnsi="Palatino Linotype" w:cs="Arial"/>
          <w:sz w:val="24"/>
          <w:szCs w:val="24"/>
        </w:rPr>
        <w:t xml:space="preserve">y </w:t>
      </w:r>
      <w:r w:rsidR="00851C3C">
        <w:rPr>
          <w:rFonts w:ascii="Palatino Linotype" w:hAnsi="Palatino Linotype" w:cs="Arial"/>
          <w:b/>
          <w:bCs/>
          <w:sz w:val="24"/>
          <w:szCs w:val="24"/>
        </w:rPr>
        <w:t xml:space="preserve">“RESPUESTA UIPPE S43.pdf”, </w:t>
      </w:r>
      <w:r w:rsidR="00851C3C">
        <w:rPr>
          <w:rFonts w:ascii="Palatino Linotype" w:hAnsi="Palatino Linotype" w:cs="Arial"/>
          <w:sz w:val="24"/>
          <w:szCs w:val="24"/>
        </w:rPr>
        <w:t xml:space="preserve">cuyo contenido será materia de estudio en el considerando respectivo. </w:t>
      </w:r>
    </w:p>
    <w:p w14:paraId="3B9F5A6C" w14:textId="77777777" w:rsidR="00851C3C" w:rsidRDefault="00851C3C" w:rsidP="009B5029">
      <w:pPr>
        <w:spacing w:before="240" w:line="360" w:lineRule="auto"/>
        <w:jc w:val="both"/>
        <w:rPr>
          <w:rFonts w:ascii="Palatino Linotype" w:hAnsi="Palatino Linotype" w:cs="Arial"/>
          <w:sz w:val="24"/>
          <w:szCs w:val="24"/>
        </w:rPr>
      </w:pPr>
    </w:p>
    <w:p w14:paraId="2C824AC7" w14:textId="77777777" w:rsidR="009B5029" w:rsidRDefault="009B5029" w:rsidP="009B5029">
      <w:pPr>
        <w:spacing w:before="240" w:line="360" w:lineRule="auto"/>
        <w:rPr>
          <w:rFonts w:ascii="Palatino Linotype" w:hAnsi="Palatino Linotype" w:cs="Arial"/>
          <w:b/>
          <w:sz w:val="28"/>
        </w:rPr>
      </w:pPr>
      <w:r>
        <w:rPr>
          <w:rFonts w:ascii="Palatino Linotype" w:hAnsi="Palatino Linotype" w:cs="Arial"/>
          <w:b/>
          <w:sz w:val="28"/>
        </w:rPr>
        <w:t xml:space="preserve">TERCERO. </w:t>
      </w:r>
      <w:r>
        <w:rPr>
          <w:rFonts w:ascii="Palatino Linotype" w:hAnsi="Palatino Linotype"/>
          <w:b/>
          <w:sz w:val="28"/>
        </w:rPr>
        <w:t>Del recurso de revisión.</w:t>
      </w:r>
    </w:p>
    <w:p w14:paraId="20EE93D8" w14:textId="4A5A9A65" w:rsidR="00851C3C" w:rsidRPr="00851C3C" w:rsidRDefault="009B5029" w:rsidP="009B5029">
      <w:pPr>
        <w:spacing w:before="240" w:line="360" w:lineRule="auto"/>
        <w:jc w:val="both"/>
        <w:rPr>
          <w:rFonts w:ascii="Palatino Linotype" w:hAnsi="Palatino Linotype" w:cs="Arial"/>
          <w:sz w:val="24"/>
          <w:szCs w:val="24"/>
        </w:rPr>
      </w:pPr>
      <w:r w:rsidRPr="0096643B">
        <w:rPr>
          <w:rFonts w:ascii="Palatino Linotype" w:hAnsi="Palatino Linotype" w:cs="Arial"/>
          <w:sz w:val="24"/>
          <w:szCs w:val="24"/>
        </w:rPr>
        <w:t>Inconforme c</w:t>
      </w:r>
      <w:r>
        <w:rPr>
          <w:rFonts w:ascii="Palatino Linotype" w:hAnsi="Palatino Linotype" w:cs="Arial"/>
          <w:sz w:val="24"/>
          <w:szCs w:val="24"/>
        </w:rPr>
        <w:t xml:space="preserve">on la respuesta por </w:t>
      </w:r>
      <w:r>
        <w:rPr>
          <w:rFonts w:ascii="Palatino Linotype" w:hAnsi="Palatino Linotype" w:cs="Arial"/>
          <w:b/>
          <w:sz w:val="24"/>
          <w:szCs w:val="24"/>
        </w:rPr>
        <w:t xml:space="preserve">El Sujeto Obligado, El Recurrente </w:t>
      </w:r>
      <w:r>
        <w:rPr>
          <w:rFonts w:ascii="Palatino Linotype" w:hAnsi="Palatino Linotype" w:cs="Arial"/>
          <w:sz w:val="24"/>
          <w:szCs w:val="24"/>
        </w:rPr>
        <w:t>interpuso recurso de revisión, en fecha</w:t>
      </w:r>
      <w:r w:rsidR="00DF6F34">
        <w:rPr>
          <w:rFonts w:ascii="Palatino Linotype" w:hAnsi="Palatino Linotype" w:cs="Arial"/>
          <w:sz w:val="24"/>
          <w:szCs w:val="24"/>
        </w:rPr>
        <w:t xml:space="preserve"> </w:t>
      </w:r>
      <w:r w:rsidR="00851C3C">
        <w:rPr>
          <w:rFonts w:ascii="Palatino Linotype" w:hAnsi="Palatino Linotype" w:cs="Arial"/>
          <w:b/>
          <w:bCs/>
          <w:sz w:val="24"/>
          <w:szCs w:val="24"/>
        </w:rPr>
        <w:t xml:space="preserve">seis de febrero del presente, </w:t>
      </w:r>
      <w:r w:rsidR="00851C3C">
        <w:rPr>
          <w:rFonts w:ascii="Palatino Linotype" w:hAnsi="Palatino Linotype" w:cs="Arial"/>
          <w:sz w:val="24"/>
          <w:szCs w:val="24"/>
        </w:rPr>
        <w:t xml:space="preserve">el cual fue registrado en el sistema </w:t>
      </w:r>
      <w:r w:rsidR="00851C3C">
        <w:rPr>
          <w:rFonts w:ascii="Palatino Linotype" w:hAnsi="Palatino Linotype" w:cs="Arial"/>
          <w:sz w:val="24"/>
          <w:szCs w:val="24"/>
        </w:rPr>
        <w:lastRenderedPageBreak/>
        <w:t xml:space="preserve">electrónico con el expediente </w:t>
      </w:r>
      <w:r w:rsidR="00851C3C">
        <w:rPr>
          <w:rFonts w:ascii="Palatino Linotype" w:hAnsi="Palatino Linotype" w:cs="Arial"/>
          <w:b/>
          <w:bCs/>
          <w:sz w:val="24"/>
          <w:szCs w:val="24"/>
        </w:rPr>
        <w:t xml:space="preserve">00595/INFOEM/IP/RR/2024, </w:t>
      </w:r>
      <w:r w:rsidR="00851C3C">
        <w:rPr>
          <w:rFonts w:ascii="Palatino Linotype" w:hAnsi="Palatino Linotype" w:cs="Arial"/>
          <w:sz w:val="24"/>
          <w:szCs w:val="24"/>
        </w:rPr>
        <w:t xml:space="preserve">en el cual arguye las siguientes manifestaciones: </w:t>
      </w:r>
    </w:p>
    <w:p w14:paraId="1317F6C4" w14:textId="77777777" w:rsidR="00436D61" w:rsidRDefault="00436D61" w:rsidP="00436D61">
      <w:pPr>
        <w:spacing w:before="240" w:line="360" w:lineRule="auto"/>
        <w:jc w:val="both"/>
        <w:rPr>
          <w:rFonts w:ascii="Palatino Linotype" w:hAnsi="Palatino Linotype" w:cs="Arial"/>
          <w:b/>
          <w:sz w:val="24"/>
        </w:rPr>
      </w:pPr>
      <w:r>
        <w:rPr>
          <w:rFonts w:ascii="Palatino Linotype" w:hAnsi="Palatino Linotype" w:cs="Arial"/>
          <w:b/>
          <w:sz w:val="24"/>
        </w:rPr>
        <w:t>Acto Impugnado:</w:t>
      </w:r>
    </w:p>
    <w:p w14:paraId="19627C38" w14:textId="47E214AD" w:rsidR="00436D61" w:rsidRPr="003406C5" w:rsidRDefault="00436D61" w:rsidP="00436D61">
      <w:pPr>
        <w:pStyle w:val="Citas"/>
        <w:rPr>
          <w:b/>
          <w:bCs/>
          <w:sz w:val="24"/>
        </w:rPr>
      </w:pPr>
      <w:r w:rsidRPr="00650FA8">
        <w:t>“</w:t>
      </w:r>
      <w:r w:rsidR="00650FA8" w:rsidRPr="00650FA8">
        <w:t>Negativa del Coordinador de Administración y Finanzas de la SECAMPO, a proporcionar la documentación en versión pública y archivo PDF, referida en la solicitud de acceso a la información realizada a través del SAIMEX, con folio 00043/SECCAM/IP/2024, consistente en facilitar las plantillas de personal (correspondientes a la primera y segunda quincena de noviembre de 2023 y a la primera y segunda quincena de diciembre de 2023) , de aquellos servidores públicos que estuvieron contratados por tiempo determinado para actividades eventuales, bajo Capítulo 1000 partida por naturaleza del Gasto 1222, con cargo a gasto corriente del presupuesto de egresos 2023 autorizado (y/o autorizado modificado) a la Dirección General Pecuaria</w:t>
      </w:r>
      <w:r w:rsidRPr="00650FA8">
        <w:t>”</w:t>
      </w:r>
      <w:r>
        <w:t xml:space="preserve"> </w:t>
      </w:r>
      <w:r>
        <w:rPr>
          <w:b/>
          <w:bCs/>
        </w:rPr>
        <w:t>(Sic)</w:t>
      </w:r>
    </w:p>
    <w:p w14:paraId="724440F7" w14:textId="77777777" w:rsidR="00436D61" w:rsidRDefault="00436D61" w:rsidP="00436D61">
      <w:pPr>
        <w:spacing w:before="240" w:line="360" w:lineRule="auto"/>
        <w:jc w:val="both"/>
        <w:rPr>
          <w:rFonts w:ascii="Palatino Linotype" w:hAnsi="Palatino Linotype" w:cs="Arial"/>
          <w:sz w:val="24"/>
        </w:rPr>
      </w:pPr>
      <w:r>
        <w:rPr>
          <w:rFonts w:ascii="Palatino Linotype" w:hAnsi="Palatino Linotype" w:cs="Arial"/>
          <w:b/>
          <w:sz w:val="24"/>
        </w:rPr>
        <w:t>Razones o Motivos de Inconformidad</w:t>
      </w:r>
      <w:r>
        <w:rPr>
          <w:rFonts w:ascii="Palatino Linotype" w:hAnsi="Palatino Linotype" w:cs="Arial"/>
          <w:sz w:val="24"/>
        </w:rPr>
        <w:t xml:space="preserve">: </w:t>
      </w:r>
    </w:p>
    <w:p w14:paraId="4A4C7430" w14:textId="223EC16C" w:rsidR="00CE3EB5" w:rsidRPr="00DD40E3" w:rsidRDefault="00DD40E3" w:rsidP="00DD40E3">
      <w:pPr>
        <w:pStyle w:val="Citas"/>
        <w:rPr>
          <w:b/>
          <w:bCs/>
        </w:rPr>
      </w:pPr>
      <w:r w:rsidRPr="00650FA8">
        <w:t>“</w:t>
      </w:r>
      <w:r w:rsidR="00650FA8" w:rsidRPr="00650FA8">
        <w:t xml:space="preserve">La respuesta del Coordinador de Administración y Finanzas de la SECAMPO, a esta petición, que comunicó por medio del oficio 225000030000000S/CAF-328/2024, fechado el 29 de enero de 2024 (documento cargado en la plataforma del SAIMEX), fue: “no se ha generado la información solicitada, ya que la Secretaría del Campo se encuentra en proceso de reestructuración” (sic). La respuesta del Coordinador de Administración y Finanzas de la SECAMPO es ambigua, no transparenta sus acciones, tampoco garantiza ni respeta el acceso a la información pública, en razón de lo siguiente: (1) La solicitud con folio 00043/SECCAM/IP/2024, se fundamentó en la función: “Mantener actualizada la plantilla del personal de gasto corriente, que labora en las unidades administrativas de la Secretaría” (sic), la cual, es atribuible a </w:t>
      </w:r>
      <w:r w:rsidR="00650FA8" w:rsidRPr="00650FA8">
        <w:lastRenderedPageBreak/>
        <w:t xml:space="preserve">la Subdirección de Administración y Desarrollo de Personal, que depende de la Coordinación de Administración y Finanzas de la SEACMPO, encontrándose establecida (la función referida) en el Manual General de Organización de la Secretaría del Campo, publicado en el Periódico Oficial Gaceta del Gobierno, el 15 de diciembre de 2021. Es decir que, ante este contexto, la documentación requerida (en archivo PDF y versión pública) mediante la solicitud de acceso a la información con folio 00043/SECCAM/IP/2024, deriva del ejercicio de las funciones de la Subdirección de Administración y Desarrollo de Personal, razón por la cual, se presume su existencia. (2) Genera incertidumbre debido a las diversas interpretaciones que pudiera tener. O sea, no se tiene claridad si la documentación que se ha requerido, no ha sido producida por el área correspondiente, debido a alguna omisión a la función ya citada o por alguna situación especial que lo haya impedido, y por lo tanto, no se encuentra disponible. O, sí se cuenta con la documentación requerida, pero no ha podido ser reproducida para facilitarla a través del SAIMEX. O si el proceso de reestructuración de la Secretaría del Campo, ha dejado inoperante a la Coordinación de Administración y Finanzas y a la Subdirección de Administración y Desarrollo de Personal, y por ello, no les ha sido posible proporcionar la documentación requerida. (3) El Coordinador de Administración y Finanzas de la SECAMPO, no funda ni motiva, de manera excepcional, que la documentación que se le ha requerido, sobrepasa las capacidades administrativas y humanas del área o áreas correspondientes, para dar cumplimiento a la solicitud con folio 00043/SECCAM/IP/2024. (4) El Coordinador de Administración y Finanzas de la SECAMPO, no demuestra que su negativa de acceso a la información o la inexistencia de la documentación que se le requirió, se apega a alguna de las excepciones previstas en la normatividad en la materia. La negativa del Coordinador de Administración y Finanzas de la SECAMPO, a proporcionar la documentación </w:t>
      </w:r>
      <w:r w:rsidR="00650FA8" w:rsidRPr="00650FA8">
        <w:lastRenderedPageBreak/>
        <w:t>solicitada, contraviene lo establecido en los artículos 4, 18, 19, 20, 23 primer párrafo, 23 fracción XXII, 23 último párrafo, 158 y 160, de la Ley de Transparencia y Acceso a la Información Pública del Estado de México y Municipios; así como los artículos 4, 11, 12, 18, 19, 20 y 45 fracción X de la Ley General de Transparencia y Acceso a la Información Pública</w:t>
      </w:r>
      <w:r w:rsidRPr="00650FA8">
        <w:t>”</w:t>
      </w:r>
      <w:r>
        <w:t xml:space="preserve"> </w:t>
      </w:r>
      <w:r>
        <w:rPr>
          <w:b/>
          <w:bCs/>
        </w:rPr>
        <w:t>(Sic)</w:t>
      </w:r>
    </w:p>
    <w:p w14:paraId="41185A56" w14:textId="77777777" w:rsidR="00DD40E3" w:rsidRDefault="00DD40E3" w:rsidP="00DD40E3">
      <w:pPr>
        <w:pStyle w:val="Citas"/>
      </w:pPr>
    </w:p>
    <w:p w14:paraId="147EA26C" w14:textId="77777777" w:rsidR="009B5029" w:rsidRDefault="009B5029" w:rsidP="009B5029">
      <w:pPr>
        <w:spacing w:before="240" w:line="360" w:lineRule="auto"/>
        <w:jc w:val="both"/>
        <w:rPr>
          <w:rFonts w:ascii="Palatino Linotype" w:hAnsi="Palatino Linotype" w:cs="Arial"/>
          <w:b/>
          <w:sz w:val="24"/>
          <w:szCs w:val="24"/>
        </w:rPr>
      </w:pPr>
      <w:r>
        <w:rPr>
          <w:rFonts w:ascii="Palatino Linotype" w:hAnsi="Palatino Linotype" w:cs="Arial"/>
          <w:b/>
          <w:sz w:val="28"/>
        </w:rPr>
        <w:t>CUARTO</w:t>
      </w:r>
      <w:r w:rsidRPr="008551ED">
        <w:rPr>
          <w:rFonts w:ascii="Palatino Linotype" w:hAnsi="Palatino Linotype" w:cs="Arial"/>
          <w:b/>
          <w:sz w:val="24"/>
          <w:szCs w:val="24"/>
        </w:rPr>
        <w:t xml:space="preserve">. </w:t>
      </w:r>
      <w:r w:rsidRPr="0087163A">
        <w:rPr>
          <w:rFonts w:ascii="Palatino Linotype" w:hAnsi="Palatino Linotype" w:cs="Arial"/>
          <w:b/>
          <w:sz w:val="28"/>
          <w:szCs w:val="28"/>
        </w:rPr>
        <w:t>Del turno del recurso de revisión.</w:t>
      </w:r>
    </w:p>
    <w:p w14:paraId="5929B5D1" w14:textId="27DB74AE" w:rsidR="009B5029" w:rsidRDefault="009B5029" w:rsidP="009B5029">
      <w:pPr>
        <w:spacing w:before="240" w:line="360" w:lineRule="auto"/>
        <w:jc w:val="both"/>
        <w:rPr>
          <w:rFonts w:ascii="Palatino Linotype" w:hAnsi="Palatino Linotype" w:cs="Arial"/>
          <w:sz w:val="24"/>
          <w:szCs w:val="24"/>
        </w:rPr>
      </w:pPr>
      <w:r>
        <w:rPr>
          <w:rFonts w:ascii="Palatino Linotype" w:hAnsi="Palatino Linotype" w:cs="Arial"/>
          <w:sz w:val="24"/>
          <w:szCs w:val="24"/>
        </w:rPr>
        <w:t xml:space="preserve">Medio de impugnación que le fue turnado al Comisionado presidente </w:t>
      </w:r>
      <w:r>
        <w:rPr>
          <w:rFonts w:ascii="Palatino Linotype" w:hAnsi="Palatino Linotype" w:cs="Arial"/>
          <w:b/>
          <w:sz w:val="24"/>
          <w:szCs w:val="24"/>
        </w:rPr>
        <w:t xml:space="preserve">José Martínez Vilchis, </w:t>
      </w:r>
      <w:r>
        <w:rPr>
          <w:rFonts w:ascii="Palatino Linotype" w:hAnsi="Palatino Linotype" w:cs="Arial"/>
          <w:sz w:val="24"/>
          <w:szCs w:val="24"/>
        </w:rPr>
        <w:t xml:space="preserve">por medio del sistema electrónico en términos del arábigo 185 fracción I de la Ley de Transparencia y Acceso a la información Pública del Estado de México y Municipios, del cual recayó acuerdo de admisión en fecha </w:t>
      </w:r>
      <w:r w:rsidR="00650FA8">
        <w:rPr>
          <w:rFonts w:ascii="Palatino Linotype" w:hAnsi="Palatino Linotype" w:cs="Arial"/>
          <w:b/>
          <w:bCs/>
          <w:sz w:val="24"/>
          <w:szCs w:val="24"/>
        </w:rPr>
        <w:t xml:space="preserve">siete de febrero de dos mil veinticuatro, </w:t>
      </w:r>
      <w:r>
        <w:rPr>
          <w:rFonts w:ascii="Palatino Linotype" w:hAnsi="Palatino Linotype" w:cs="Arial"/>
          <w:sz w:val="24"/>
          <w:szCs w:val="24"/>
        </w:rPr>
        <w:t>determinándose en él, un plazo de siete días para que las partes manifestaran lo que a su derecho corresponda en términos del numeral ya citado.</w:t>
      </w:r>
    </w:p>
    <w:p w14:paraId="3030EFB0" w14:textId="77777777" w:rsidR="009B5029" w:rsidRDefault="009B5029" w:rsidP="009B5029">
      <w:pPr>
        <w:spacing w:before="240" w:line="360" w:lineRule="auto"/>
        <w:jc w:val="both"/>
        <w:rPr>
          <w:rFonts w:ascii="Palatino Linotype" w:hAnsi="Palatino Linotype" w:cs="Arial"/>
          <w:sz w:val="24"/>
          <w:szCs w:val="24"/>
        </w:rPr>
      </w:pPr>
    </w:p>
    <w:p w14:paraId="073B9F60" w14:textId="155DD95B" w:rsidR="00650FA8" w:rsidRPr="00650FA8" w:rsidRDefault="009B5029" w:rsidP="00650FA8">
      <w:pPr>
        <w:pStyle w:val="Prrafodelista"/>
        <w:spacing w:line="360" w:lineRule="auto"/>
        <w:ind w:left="0"/>
        <w:jc w:val="both"/>
        <w:rPr>
          <w:rFonts w:ascii="Palatino Linotype" w:hAnsi="Palatino Linotype" w:cs="Arial"/>
          <w:b/>
        </w:rPr>
      </w:pPr>
      <w:r>
        <w:rPr>
          <w:rFonts w:ascii="Palatino Linotype" w:hAnsi="Palatino Linotype" w:cs="Arial"/>
          <w:b/>
          <w:sz w:val="28"/>
        </w:rPr>
        <w:t>QUINTO</w:t>
      </w:r>
      <w:r w:rsidRPr="00AC0CCC">
        <w:rPr>
          <w:rFonts w:ascii="Palatino Linotype" w:hAnsi="Palatino Linotype" w:cs="Arial"/>
          <w:b/>
          <w:sz w:val="28"/>
          <w:szCs w:val="28"/>
        </w:rPr>
        <w:t xml:space="preserve">. </w:t>
      </w:r>
      <w:r w:rsidRPr="0087163A">
        <w:rPr>
          <w:rFonts w:ascii="Palatino Linotype" w:hAnsi="Palatino Linotype" w:cs="Arial"/>
          <w:b/>
          <w:sz w:val="28"/>
          <w:szCs w:val="28"/>
        </w:rPr>
        <w:t>De la etapa de instrucción.</w:t>
      </w:r>
    </w:p>
    <w:p w14:paraId="19B50405" w14:textId="16AD08E9" w:rsidR="00650FA8" w:rsidRPr="00650FA8" w:rsidRDefault="009B5029" w:rsidP="009B5029">
      <w:pPr>
        <w:spacing w:after="0" w:line="360" w:lineRule="auto"/>
        <w:jc w:val="both"/>
        <w:rPr>
          <w:rFonts w:ascii="Palatino Linotype" w:hAnsi="Palatino Linotype" w:cs="Arial"/>
          <w:b/>
          <w:sz w:val="24"/>
          <w:szCs w:val="24"/>
        </w:rPr>
      </w:pPr>
      <w:r>
        <w:rPr>
          <w:rFonts w:ascii="Palatino Linotype" w:hAnsi="Palatino Linotype" w:cs="Arial"/>
          <w:sz w:val="24"/>
          <w:szCs w:val="24"/>
        </w:rPr>
        <w:t xml:space="preserve">Así, en la etapa de instrucción, de las constancias que obran en los expedientes electrónicos de los recursos de revisión se advierte que </w:t>
      </w:r>
      <w:r>
        <w:rPr>
          <w:rFonts w:ascii="Palatino Linotype" w:hAnsi="Palatino Linotype" w:cs="Arial"/>
          <w:b/>
          <w:bCs/>
          <w:sz w:val="24"/>
          <w:szCs w:val="24"/>
        </w:rPr>
        <w:t>El Sujeto Obligado</w:t>
      </w:r>
      <w:r w:rsidR="00FC2D20">
        <w:rPr>
          <w:rFonts w:ascii="Palatino Linotype" w:hAnsi="Palatino Linotype" w:cs="Arial"/>
          <w:b/>
          <w:bCs/>
          <w:sz w:val="24"/>
          <w:szCs w:val="24"/>
        </w:rPr>
        <w:t xml:space="preserve"> </w:t>
      </w:r>
      <w:r w:rsidR="00A32B75">
        <w:rPr>
          <w:rFonts w:ascii="Palatino Linotype" w:hAnsi="Palatino Linotype" w:cs="Arial"/>
          <w:bCs/>
          <w:sz w:val="24"/>
          <w:szCs w:val="24"/>
        </w:rPr>
        <w:t xml:space="preserve">rindió su informe justificado en fecha </w:t>
      </w:r>
      <w:r w:rsidR="00650FA8">
        <w:rPr>
          <w:rFonts w:ascii="Palatino Linotype" w:hAnsi="Palatino Linotype" w:cs="Arial"/>
          <w:b/>
          <w:sz w:val="24"/>
          <w:szCs w:val="24"/>
        </w:rPr>
        <w:t xml:space="preserve">veintidos de febrero de dos mil veinticuatro, </w:t>
      </w:r>
      <w:r w:rsidR="00650FA8">
        <w:rPr>
          <w:rFonts w:ascii="Palatino Linotype" w:hAnsi="Palatino Linotype" w:cs="Arial"/>
          <w:bCs/>
          <w:sz w:val="24"/>
          <w:szCs w:val="24"/>
        </w:rPr>
        <w:t xml:space="preserve">mismo que fue puesto a la vista el </w:t>
      </w:r>
      <w:r w:rsidR="00650FA8">
        <w:rPr>
          <w:rFonts w:ascii="Palatino Linotype" w:hAnsi="Palatino Linotype" w:cs="Arial"/>
          <w:b/>
          <w:sz w:val="24"/>
          <w:szCs w:val="24"/>
        </w:rPr>
        <w:t xml:space="preserve">veintitrés de febrero del presente. </w:t>
      </w:r>
    </w:p>
    <w:p w14:paraId="3FC19BA8" w14:textId="77777777" w:rsidR="00650FA8" w:rsidRDefault="00650FA8" w:rsidP="009B5029">
      <w:pPr>
        <w:spacing w:after="0" w:line="360" w:lineRule="auto"/>
        <w:jc w:val="both"/>
        <w:rPr>
          <w:rFonts w:ascii="Palatino Linotype" w:hAnsi="Palatino Linotype" w:cs="Arial"/>
          <w:bCs/>
          <w:sz w:val="24"/>
          <w:szCs w:val="24"/>
        </w:rPr>
      </w:pPr>
    </w:p>
    <w:p w14:paraId="3F79A783" w14:textId="77777777" w:rsidR="00650FA8" w:rsidRDefault="00650FA8" w:rsidP="009B5029">
      <w:pPr>
        <w:spacing w:after="0" w:line="360" w:lineRule="auto"/>
        <w:jc w:val="both"/>
        <w:rPr>
          <w:rFonts w:ascii="Palatino Linotype" w:hAnsi="Palatino Linotype" w:cs="Arial"/>
          <w:bCs/>
          <w:sz w:val="24"/>
          <w:szCs w:val="24"/>
        </w:rPr>
      </w:pPr>
    </w:p>
    <w:p w14:paraId="058DD13F" w14:textId="77777777" w:rsidR="00DD40E3" w:rsidRDefault="00DD40E3" w:rsidP="009B5029">
      <w:pPr>
        <w:spacing w:after="0" w:line="360" w:lineRule="auto"/>
        <w:jc w:val="both"/>
        <w:rPr>
          <w:rFonts w:ascii="Palatino Linotype" w:hAnsi="Palatino Linotype" w:cs="Arial"/>
          <w:bCs/>
          <w:sz w:val="24"/>
          <w:szCs w:val="24"/>
        </w:rPr>
      </w:pPr>
    </w:p>
    <w:p w14:paraId="468F8640" w14:textId="2AAE3355" w:rsidR="00DF6F34" w:rsidRPr="00EF5310" w:rsidRDefault="00FC2D20" w:rsidP="00321484">
      <w:pPr>
        <w:spacing w:after="0" w:line="360" w:lineRule="auto"/>
        <w:jc w:val="both"/>
        <w:rPr>
          <w:rFonts w:ascii="Palatino Linotype" w:hAnsi="Palatino Linotype" w:cs="Arial"/>
          <w:sz w:val="24"/>
          <w:szCs w:val="24"/>
        </w:rPr>
      </w:pPr>
      <w:r>
        <w:rPr>
          <w:rFonts w:ascii="Palatino Linotype" w:hAnsi="Palatino Linotype" w:cs="Arial"/>
          <w:bCs/>
          <w:sz w:val="24"/>
          <w:szCs w:val="24"/>
        </w:rPr>
        <w:lastRenderedPageBreak/>
        <w:t xml:space="preserve">Por lo cual se decretó </w:t>
      </w:r>
      <w:r w:rsidR="00321484">
        <w:rPr>
          <w:rFonts w:ascii="Palatino Linotype" w:hAnsi="Palatino Linotype" w:cs="Arial"/>
          <w:bCs/>
          <w:sz w:val="24"/>
          <w:szCs w:val="24"/>
        </w:rPr>
        <w:t xml:space="preserve">el cierre de </w:t>
      </w:r>
      <w:r>
        <w:rPr>
          <w:rFonts w:ascii="Palatino Linotype" w:hAnsi="Palatino Linotype" w:cs="Arial"/>
          <w:bCs/>
          <w:sz w:val="24"/>
          <w:szCs w:val="24"/>
        </w:rPr>
        <w:t xml:space="preserve">instrucción con fecha </w:t>
      </w:r>
      <w:r w:rsidR="00650FA8">
        <w:rPr>
          <w:rFonts w:ascii="Palatino Linotype" w:hAnsi="Palatino Linotype" w:cs="Arial"/>
          <w:b/>
          <w:sz w:val="24"/>
          <w:szCs w:val="24"/>
        </w:rPr>
        <w:t>veintinueve de febrero</w:t>
      </w:r>
      <w:r w:rsidR="00471B34">
        <w:rPr>
          <w:rFonts w:ascii="Palatino Linotype" w:hAnsi="Palatino Linotype" w:cs="Arial"/>
          <w:b/>
          <w:sz w:val="24"/>
          <w:szCs w:val="24"/>
        </w:rPr>
        <w:t xml:space="preserve"> del presente, </w:t>
      </w:r>
      <w:r w:rsidR="00DF6F34">
        <w:rPr>
          <w:rFonts w:ascii="Palatino Linotype" w:hAnsi="Palatino Linotype" w:cs="Arial"/>
          <w:sz w:val="24"/>
          <w:szCs w:val="24"/>
        </w:rPr>
        <w:t xml:space="preserve">en términos del artículo 185 Fracción VI de la Ley de Transparencia y Acceso a la Información Pública del Estado de México y Municipios, iniciando el término legal para dictar resolución definitiva del asunto. </w:t>
      </w:r>
    </w:p>
    <w:p w14:paraId="33F1FC4B" w14:textId="77777777" w:rsidR="00471B34" w:rsidRDefault="00471B34" w:rsidP="00844569">
      <w:pPr>
        <w:spacing w:before="240" w:line="360" w:lineRule="auto"/>
        <w:jc w:val="center"/>
        <w:rPr>
          <w:rFonts w:ascii="Palatino Linotype" w:hAnsi="Palatino Linotype" w:cs="Arial"/>
          <w:b/>
          <w:sz w:val="24"/>
        </w:rPr>
      </w:pPr>
    </w:p>
    <w:p w14:paraId="1EBA35FA" w14:textId="1559DFF8" w:rsidR="006168E4" w:rsidRPr="005D0901" w:rsidRDefault="006168E4" w:rsidP="00844569">
      <w:pPr>
        <w:spacing w:before="240" w:line="360" w:lineRule="auto"/>
        <w:jc w:val="center"/>
        <w:rPr>
          <w:rFonts w:ascii="Palatino Linotype" w:hAnsi="Palatino Linotype" w:cs="Arial"/>
          <w:b/>
          <w:sz w:val="24"/>
        </w:rPr>
      </w:pPr>
      <w:r w:rsidRPr="005D0901">
        <w:rPr>
          <w:rFonts w:ascii="Palatino Linotype" w:hAnsi="Palatino Linotype" w:cs="Arial"/>
          <w:b/>
          <w:sz w:val="24"/>
        </w:rPr>
        <w:t xml:space="preserve">C O N S I D E R A N D O </w:t>
      </w:r>
    </w:p>
    <w:p w14:paraId="68B57F26" w14:textId="77777777" w:rsidR="006168E4" w:rsidRDefault="006168E4" w:rsidP="00844569">
      <w:pPr>
        <w:spacing w:before="240" w:line="360" w:lineRule="auto"/>
        <w:jc w:val="both"/>
        <w:rPr>
          <w:rFonts w:ascii="Palatino Linotype" w:hAnsi="Palatino Linotype" w:cs="Arial"/>
          <w:sz w:val="24"/>
        </w:rPr>
      </w:pPr>
      <w:r w:rsidRPr="005D0901">
        <w:rPr>
          <w:rFonts w:ascii="Palatino Linotype" w:hAnsi="Palatino Linotype" w:cs="Arial"/>
          <w:b/>
          <w:sz w:val="28"/>
        </w:rPr>
        <w:t>PRIMERO.</w:t>
      </w:r>
      <w:r w:rsidRPr="005D0901">
        <w:rPr>
          <w:rFonts w:ascii="Palatino Linotype" w:hAnsi="Palatino Linotype" w:cs="Arial"/>
          <w:b/>
        </w:rPr>
        <w:t xml:space="preserve"> </w:t>
      </w:r>
      <w:r w:rsidRPr="005D0901">
        <w:rPr>
          <w:rFonts w:ascii="Palatino Linotype" w:hAnsi="Palatino Linotype" w:cs="Arial"/>
          <w:b/>
          <w:sz w:val="28"/>
          <w:szCs w:val="28"/>
        </w:rPr>
        <w:t>De la competencia</w:t>
      </w:r>
      <w:r w:rsidRPr="005D0901">
        <w:rPr>
          <w:rFonts w:ascii="Palatino Linotype" w:hAnsi="Palatino Linotype" w:cs="Arial"/>
          <w:sz w:val="28"/>
          <w:szCs w:val="28"/>
        </w:rPr>
        <w:t>.</w:t>
      </w:r>
    </w:p>
    <w:p w14:paraId="03DB900F" w14:textId="77777777" w:rsidR="0052701A" w:rsidRDefault="0052701A" w:rsidP="0052701A">
      <w:pPr>
        <w:pStyle w:val="Prrafodelista"/>
        <w:autoSpaceDE w:val="0"/>
        <w:autoSpaceDN w:val="0"/>
        <w:adjustRightInd w:val="0"/>
        <w:spacing w:before="240" w:after="160" w:line="360" w:lineRule="auto"/>
        <w:ind w:left="0"/>
        <w:jc w:val="both"/>
        <w:rPr>
          <w:rFonts w:ascii="Palatino Linotype" w:eastAsia="Calibri" w:hAnsi="Palatino Linotype" w:cs="Calibri"/>
          <w:lang w:val="es-MX" w:eastAsia="es-MX"/>
        </w:rPr>
      </w:pPr>
      <w:r w:rsidRPr="00023DD4">
        <w:rPr>
          <w:rFonts w:ascii="Palatino Linotype" w:eastAsia="Calibri" w:hAnsi="Palatino Linotype" w:cs="Calibri"/>
          <w:lang w:val="es-MX" w:eastAsia="es-MX"/>
        </w:rPr>
        <w:t>Este Instituto de Transparencia, Acceso a la Información Pública y Protección de Datos Personales del Estado de México y Municipios, es competente para conocer y resolver el presente recurso de revisión interpuesto por el ahora Recurrente, conforme a lo dispuesto en los artículos 6, apartado A, fracción IV de la Constitución Política de los Estados Unidos Mexicanos; 5, párrafos trigésimo segundo y trigésimo tercero,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14:paraId="4D94A5E7" w14:textId="77777777" w:rsidR="00A32B75" w:rsidRDefault="00A32B75" w:rsidP="00844569">
      <w:pPr>
        <w:pStyle w:val="Prrafodelista"/>
        <w:autoSpaceDE w:val="0"/>
        <w:autoSpaceDN w:val="0"/>
        <w:adjustRightInd w:val="0"/>
        <w:spacing w:before="240" w:after="160" w:line="360" w:lineRule="auto"/>
        <w:ind w:left="0"/>
        <w:jc w:val="both"/>
        <w:rPr>
          <w:rFonts w:ascii="Palatino Linotype" w:hAnsi="Palatino Linotype" w:cs="Arial"/>
          <w:b/>
          <w:sz w:val="28"/>
        </w:rPr>
      </w:pPr>
    </w:p>
    <w:p w14:paraId="072EB9D2" w14:textId="782564B0" w:rsidR="006168E4" w:rsidRDefault="006168E4" w:rsidP="00844569">
      <w:pPr>
        <w:pStyle w:val="Prrafodelista"/>
        <w:autoSpaceDE w:val="0"/>
        <w:autoSpaceDN w:val="0"/>
        <w:adjustRightInd w:val="0"/>
        <w:spacing w:before="240" w:after="160" w:line="360" w:lineRule="auto"/>
        <w:ind w:left="0"/>
        <w:jc w:val="both"/>
        <w:rPr>
          <w:rFonts w:ascii="Palatino Linotype" w:hAnsi="Palatino Linotype" w:cs="Arial"/>
          <w:b/>
        </w:rPr>
      </w:pPr>
      <w:r w:rsidRPr="00C43323">
        <w:rPr>
          <w:rFonts w:ascii="Palatino Linotype" w:hAnsi="Palatino Linotype" w:cs="Arial"/>
          <w:b/>
          <w:sz w:val="28"/>
        </w:rPr>
        <w:t>SEGUNDO</w:t>
      </w:r>
      <w:r w:rsidRPr="00D24A52">
        <w:rPr>
          <w:rFonts w:ascii="Palatino Linotype" w:hAnsi="Palatino Linotype" w:cs="Arial"/>
          <w:b/>
        </w:rPr>
        <w:t xml:space="preserve">. </w:t>
      </w:r>
      <w:r w:rsidRPr="0087163A">
        <w:rPr>
          <w:rFonts w:ascii="Palatino Linotype" w:hAnsi="Palatino Linotype" w:cs="Arial"/>
          <w:b/>
          <w:sz w:val="28"/>
          <w:szCs w:val="28"/>
        </w:rPr>
        <w:t>Sobre los alcances del recurso de revisión.</w:t>
      </w:r>
      <w:r>
        <w:rPr>
          <w:rFonts w:ascii="Palatino Linotype" w:hAnsi="Palatino Linotype" w:cs="Arial"/>
          <w:b/>
        </w:rPr>
        <w:t xml:space="preserve"> </w:t>
      </w:r>
    </w:p>
    <w:p w14:paraId="269B6C88" w14:textId="77777777" w:rsidR="006168E4" w:rsidRDefault="006168E4" w:rsidP="00844569">
      <w:pPr>
        <w:pStyle w:val="Prrafodelista"/>
        <w:autoSpaceDE w:val="0"/>
        <w:autoSpaceDN w:val="0"/>
        <w:adjustRightInd w:val="0"/>
        <w:spacing w:before="240" w:after="160" w:line="360" w:lineRule="auto"/>
        <w:ind w:left="0"/>
        <w:jc w:val="both"/>
        <w:rPr>
          <w:rFonts w:ascii="Palatino Linotype" w:hAnsi="Palatino Linotype" w:cs="Arial"/>
        </w:rPr>
      </w:pPr>
      <w:r>
        <w:rPr>
          <w:rFonts w:ascii="Palatino Linotype" w:hAnsi="Palatino Linotype" w:cs="Arial"/>
        </w:rPr>
        <w:lastRenderedPageBreak/>
        <w:t xml:space="preserve">Derivado de la impugnación realizada, es preciso e importante señalar que el recurso de revisión inmerso en la Ley de Transparencia vigente en la entidad, </w:t>
      </w:r>
      <w:r w:rsidRPr="00B10F60">
        <w:rPr>
          <w:rFonts w:ascii="Palatino Linotype" w:hAnsi="Palatino Linotype" w:cs="Arial"/>
        </w:rPr>
        <w:t>tiene el fin y alcance que señalan los numerales 176, 179, 181 párrafo cuarto, 194 y 195 y demás aplicables de la Ley de Transparencia y Acceso a la Información Pública del Estado</w:t>
      </w:r>
      <w:r>
        <w:rPr>
          <w:rFonts w:ascii="Palatino Linotype" w:hAnsi="Palatino Linotype" w:cs="Arial"/>
        </w:rPr>
        <w:t xml:space="preserve"> de México y Municipios vigente, el cual </w:t>
      </w:r>
      <w:r w:rsidRPr="00B10F60">
        <w:rPr>
          <w:rFonts w:ascii="Palatino Linotype" w:hAnsi="Palatino Linotype" w:cs="Arial"/>
        </w:rPr>
        <w:t xml:space="preserve">será analizado conforme a </w:t>
      </w:r>
      <w:r>
        <w:rPr>
          <w:rFonts w:ascii="Palatino Linotype" w:hAnsi="Palatino Linotype" w:cs="Arial"/>
        </w:rPr>
        <w:t xml:space="preserve">las actuaciones que obren en el expediente electrónico, con la finalidad de </w:t>
      </w:r>
      <w:r w:rsidRPr="00B10F60">
        <w:rPr>
          <w:rFonts w:ascii="Palatino Linotype" w:hAnsi="Palatino Linotype" w:cs="Arial"/>
        </w:rPr>
        <w:t>repara</w:t>
      </w:r>
      <w:r>
        <w:rPr>
          <w:rFonts w:ascii="Palatino Linotype" w:hAnsi="Palatino Linotype" w:cs="Arial"/>
        </w:rPr>
        <w:t>r</w:t>
      </w:r>
      <w:r w:rsidRPr="00B10F60">
        <w:rPr>
          <w:rFonts w:ascii="Palatino Linotype" w:hAnsi="Palatino Linotype" w:cs="Arial"/>
        </w:rPr>
        <w:t xml:space="preserve"> cualquier posible afectación al derecho de acceso a la información pública</w:t>
      </w:r>
      <w:r>
        <w:rPr>
          <w:rFonts w:ascii="Palatino Linotype" w:hAnsi="Palatino Linotype" w:cs="Arial"/>
        </w:rPr>
        <w:t xml:space="preserve"> y</w:t>
      </w:r>
      <w:r w:rsidRPr="00B10F60">
        <w:rPr>
          <w:rFonts w:ascii="Palatino Linotype" w:hAnsi="Palatino Linotype" w:cs="Arial"/>
        </w:rPr>
        <w:t xml:space="preserve"> garantizando el principio rector de máxima publicidad.</w:t>
      </w:r>
    </w:p>
    <w:p w14:paraId="339F5C92" w14:textId="295A7AB0" w:rsidR="0023373D" w:rsidRDefault="0023373D" w:rsidP="00844569">
      <w:pPr>
        <w:pStyle w:val="Prrafodelista"/>
        <w:autoSpaceDE w:val="0"/>
        <w:autoSpaceDN w:val="0"/>
        <w:adjustRightInd w:val="0"/>
        <w:spacing w:before="240" w:after="160" w:line="360" w:lineRule="auto"/>
        <w:ind w:left="0"/>
        <w:jc w:val="both"/>
        <w:rPr>
          <w:rFonts w:ascii="Palatino Linotype" w:hAnsi="Palatino Linotype" w:cs="Arial"/>
        </w:rPr>
      </w:pPr>
    </w:p>
    <w:p w14:paraId="6EC714CE" w14:textId="77777777" w:rsidR="00A36D0F" w:rsidRPr="00161CEB" w:rsidRDefault="00A36D0F" w:rsidP="00A36D0F">
      <w:pPr>
        <w:autoSpaceDE w:val="0"/>
        <w:autoSpaceDN w:val="0"/>
        <w:adjustRightInd w:val="0"/>
        <w:spacing w:after="0" w:line="360" w:lineRule="auto"/>
        <w:jc w:val="both"/>
        <w:rPr>
          <w:rFonts w:ascii="Palatino Linotype" w:hAnsi="Palatino Linotype" w:cs="Arial"/>
          <w:b/>
        </w:rPr>
      </w:pPr>
      <w:r w:rsidRPr="00161CEB">
        <w:rPr>
          <w:rFonts w:ascii="Palatino Linotype" w:hAnsi="Palatino Linotype" w:cs="Arial"/>
          <w:b/>
          <w:sz w:val="28"/>
        </w:rPr>
        <w:t>TERCERO. Cuestiones de previo y especial pronunciamiento</w:t>
      </w:r>
      <w:r w:rsidRPr="00161CEB">
        <w:rPr>
          <w:rFonts w:ascii="Palatino Linotype" w:hAnsi="Palatino Linotype" w:cs="Arial"/>
          <w:b/>
        </w:rPr>
        <w:t>.</w:t>
      </w:r>
    </w:p>
    <w:p w14:paraId="36D7A115" w14:textId="247FC60D" w:rsidR="00DD40E3" w:rsidRDefault="00DD40E3" w:rsidP="00DD40E3">
      <w:pPr>
        <w:spacing w:after="0" w:line="360" w:lineRule="auto"/>
        <w:jc w:val="both"/>
        <w:rPr>
          <w:rFonts w:ascii="Palatino Linotype" w:hAnsi="Palatino Linotype" w:cs="Arial"/>
          <w:sz w:val="24"/>
        </w:rPr>
      </w:pPr>
      <w:r>
        <w:rPr>
          <w:rFonts w:ascii="Palatino Linotype" w:hAnsi="Palatino Linotype"/>
          <w:sz w:val="24"/>
          <w:szCs w:val="24"/>
        </w:rPr>
        <w:t xml:space="preserve">Aunado a los anterior tenemos algunas cuestiones de previo y especial pronunciamiento, antes de entrar al estudio del fondo del asunto y es necesario referir, que si bien el recurso de mérito es procedente al haber sido admitido como ha quedado descrito en el apartado de antecedentes, no menos cierto es que en el acuerdo de admisión no se hace mención al nombre del </w:t>
      </w:r>
      <w:r>
        <w:rPr>
          <w:rFonts w:ascii="Palatino Linotype" w:hAnsi="Palatino Linotype"/>
          <w:b/>
          <w:sz w:val="24"/>
          <w:szCs w:val="24"/>
        </w:rPr>
        <w:t>Recurrente,</w:t>
      </w:r>
      <w:r>
        <w:rPr>
          <w:rFonts w:ascii="Palatino Linotype" w:hAnsi="Palatino Linotype"/>
          <w:sz w:val="24"/>
          <w:szCs w:val="24"/>
        </w:rPr>
        <w:t xml:space="preserve"> por lo que en este punto se tiene por satisfecho, ya que el artículo 180 de la Ley de Transparencia y Acceso a la Información Pública del Estado de México y Municipios último párrafo, prevé que no es requisito indispensable contener el nombre cuando se hace la impugnación de manera electrónica, ello porque no se advierte nombre en específico sino </w:t>
      </w:r>
      <w:r w:rsidR="00090A06">
        <w:rPr>
          <w:rFonts w:ascii="Palatino Linotype" w:hAnsi="Palatino Linotype" w:cs="Arial"/>
          <w:b/>
          <w:sz w:val="24"/>
          <w:szCs w:val="24"/>
        </w:rPr>
        <w:t>XXXXXXX</w:t>
      </w:r>
      <w:r>
        <w:rPr>
          <w:rFonts w:ascii="Palatino Linotype" w:hAnsi="Palatino Linotype" w:cs="Arial"/>
          <w:sz w:val="24"/>
        </w:rPr>
        <w:t>, del cual no se colige que corresponda al nombre de una persona.</w:t>
      </w:r>
    </w:p>
    <w:p w14:paraId="094B6EC2" w14:textId="77777777" w:rsidR="00DD40E3" w:rsidRDefault="00DD40E3" w:rsidP="00DD40E3">
      <w:pPr>
        <w:spacing w:after="0" w:line="360" w:lineRule="auto"/>
        <w:jc w:val="both"/>
        <w:rPr>
          <w:rFonts w:ascii="Palatino Linotype" w:hAnsi="Palatino Linotype"/>
          <w:sz w:val="24"/>
          <w:szCs w:val="24"/>
        </w:rPr>
      </w:pPr>
    </w:p>
    <w:p w14:paraId="2DE4D0EF" w14:textId="77777777" w:rsidR="00DD40E3" w:rsidRDefault="00DD40E3" w:rsidP="00DD40E3">
      <w:pPr>
        <w:pStyle w:val="Prrafodelista"/>
        <w:widowControl w:val="0"/>
        <w:autoSpaceDE w:val="0"/>
        <w:autoSpaceDN w:val="0"/>
        <w:adjustRightInd w:val="0"/>
        <w:spacing w:line="360" w:lineRule="auto"/>
        <w:ind w:left="0"/>
        <w:jc w:val="both"/>
        <w:rPr>
          <w:rFonts w:ascii="Palatino Linotype" w:hAnsi="Palatino Linotype" w:cs="Arial"/>
        </w:rPr>
      </w:pPr>
      <w:r>
        <w:rPr>
          <w:rFonts w:ascii="Palatino Linotype" w:hAnsi="Palatino Linotype" w:cs="Arial"/>
        </w:rPr>
        <w:t xml:space="preserve">Esta Ponencia considera importante abordar el análisis de los requisitos de procedibilidad de los recursos de revisión, así el artículo 180 de la </w:t>
      </w:r>
      <w:r>
        <w:rPr>
          <w:rFonts w:ascii="Palatino Linotype" w:hAnsi="Palatino Linotype" w:cs="Arial"/>
          <w:lang w:eastAsia="es-MX"/>
        </w:rPr>
        <w:t xml:space="preserve">Ley de </w:t>
      </w:r>
      <w:r>
        <w:rPr>
          <w:rFonts w:ascii="Palatino Linotype" w:hAnsi="Palatino Linotype" w:cs="Arial"/>
          <w:lang w:eastAsia="es-MX"/>
        </w:rPr>
        <w:lastRenderedPageBreak/>
        <w:t xml:space="preserve">Transparencia y Acceso a la Información Pública del Estado de México y Municipios, que </w:t>
      </w:r>
      <w:r>
        <w:rPr>
          <w:rFonts w:ascii="Palatino Linotype" w:hAnsi="Palatino Linotype" w:cs="Arial"/>
        </w:rPr>
        <w:t>establece lo siguiente:</w:t>
      </w:r>
    </w:p>
    <w:p w14:paraId="3E302D1A" w14:textId="77777777" w:rsidR="00DD40E3" w:rsidRDefault="00DD40E3" w:rsidP="00DD40E3">
      <w:pPr>
        <w:spacing w:before="240" w:line="360" w:lineRule="auto"/>
        <w:ind w:left="851" w:right="851"/>
        <w:jc w:val="both"/>
        <w:rPr>
          <w:rFonts w:ascii="Palatino Linotype" w:hAnsi="Palatino Linotype"/>
          <w:b/>
          <w:i/>
        </w:rPr>
      </w:pPr>
      <w:r>
        <w:rPr>
          <w:rFonts w:ascii="Palatino Linotype" w:hAnsi="Palatino Linotype"/>
          <w:i/>
        </w:rPr>
        <w:t>“</w:t>
      </w:r>
      <w:r>
        <w:rPr>
          <w:rFonts w:ascii="Palatino Linotype" w:hAnsi="Palatino Linotype"/>
          <w:b/>
          <w:i/>
        </w:rPr>
        <w:t xml:space="preserve">Artículo 180. </w:t>
      </w:r>
      <w:r>
        <w:rPr>
          <w:rFonts w:ascii="Palatino Linotype" w:hAnsi="Palatino Linotype"/>
          <w:i/>
        </w:rPr>
        <w:t xml:space="preserve">El </w:t>
      </w:r>
      <w:r>
        <w:rPr>
          <w:rFonts w:ascii="Palatino Linotype" w:hAnsi="Palatino Linotype" w:cs="Arial"/>
          <w:i/>
        </w:rPr>
        <w:t>recurso</w:t>
      </w:r>
      <w:r>
        <w:rPr>
          <w:rFonts w:ascii="Palatino Linotype" w:hAnsi="Palatino Linotype"/>
          <w:i/>
        </w:rPr>
        <w:t xml:space="preserve"> </w:t>
      </w:r>
      <w:r>
        <w:rPr>
          <w:rFonts w:ascii="Palatino Linotype" w:hAnsi="Palatino Linotype" w:cs="Arial"/>
          <w:i/>
          <w:lang w:eastAsia="es-MX"/>
        </w:rPr>
        <w:t>de</w:t>
      </w:r>
      <w:r>
        <w:rPr>
          <w:rFonts w:ascii="Palatino Linotype" w:hAnsi="Palatino Linotype"/>
          <w:i/>
        </w:rPr>
        <w:t xml:space="preserve"> revisión contendrá:</w:t>
      </w:r>
      <w:r>
        <w:rPr>
          <w:rFonts w:ascii="Palatino Linotype" w:hAnsi="Palatino Linotype"/>
          <w:b/>
          <w:i/>
        </w:rPr>
        <w:t xml:space="preserve"> </w:t>
      </w:r>
    </w:p>
    <w:p w14:paraId="593F14D6" w14:textId="77777777" w:rsidR="00DD40E3" w:rsidRDefault="00DD40E3" w:rsidP="00DD40E3">
      <w:pPr>
        <w:spacing w:before="240" w:line="360" w:lineRule="auto"/>
        <w:ind w:left="851" w:right="851"/>
        <w:jc w:val="both"/>
        <w:rPr>
          <w:rFonts w:ascii="Palatino Linotype" w:hAnsi="Palatino Linotype"/>
          <w:b/>
          <w:i/>
        </w:rPr>
      </w:pPr>
      <w:r>
        <w:rPr>
          <w:rFonts w:ascii="Palatino Linotype" w:hAnsi="Palatino Linotype"/>
          <w:b/>
          <w:i/>
        </w:rPr>
        <w:t xml:space="preserve">I. </w:t>
      </w:r>
      <w:r>
        <w:rPr>
          <w:rFonts w:ascii="Palatino Linotype" w:hAnsi="Palatino Linotype"/>
          <w:i/>
        </w:rPr>
        <w:t xml:space="preserve">El sujeto obligado ante </w:t>
      </w:r>
      <w:r>
        <w:rPr>
          <w:rFonts w:ascii="Palatino Linotype" w:hAnsi="Palatino Linotype" w:cs="Arial"/>
          <w:i/>
        </w:rPr>
        <w:t>la</w:t>
      </w:r>
      <w:r>
        <w:rPr>
          <w:rFonts w:ascii="Palatino Linotype" w:hAnsi="Palatino Linotype"/>
          <w:i/>
        </w:rPr>
        <w:t xml:space="preserve"> cual </w:t>
      </w:r>
      <w:r>
        <w:rPr>
          <w:rFonts w:ascii="Palatino Linotype" w:hAnsi="Palatino Linotype" w:cs="Arial"/>
          <w:i/>
          <w:lang w:eastAsia="es-MX"/>
        </w:rPr>
        <w:t>se</w:t>
      </w:r>
      <w:r>
        <w:rPr>
          <w:rFonts w:ascii="Palatino Linotype" w:hAnsi="Palatino Linotype"/>
          <w:i/>
        </w:rPr>
        <w:t xml:space="preserve"> presentó la solicitud;</w:t>
      </w:r>
      <w:r>
        <w:rPr>
          <w:rFonts w:ascii="Palatino Linotype" w:hAnsi="Palatino Linotype"/>
          <w:b/>
          <w:i/>
        </w:rPr>
        <w:t xml:space="preserve"> </w:t>
      </w:r>
    </w:p>
    <w:p w14:paraId="640F4023" w14:textId="77777777" w:rsidR="00DD40E3" w:rsidRDefault="00DD40E3" w:rsidP="00DD40E3">
      <w:pPr>
        <w:spacing w:before="240" w:line="360" w:lineRule="auto"/>
        <w:ind w:left="851" w:right="851"/>
        <w:jc w:val="both"/>
        <w:rPr>
          <w:rFonts w:ascii="Palatino Linotype" w:hAnsi="Palatino Linotype"/>
          <w:b/>
          <w:i/>
        </w:rPr>
      </w:pPr>
      <w:r>
        <w:rPr>
          <w:rFonts w:ascii="Palatino Linotype" w:hAnsi="Palatino Linotype"/>
          <w:b/>
          <w:i/>
        </w:rPr>
        <w:t xml:space="preserve">II. </w:t>
      </w:r>
      <w:r>
        <w:rPr>
          <w:rFonts w:ascii="Palatino Linotype" w:hAnsi="Palatino Linotype"/>
          <w:b/>
          <w:i/>
          <w:u w:val="single"/>
        </w:rPr>
        <w:t xml:space="preserve">El nombre del solicitante </w:t>
      </w:r>
      <w:r>
        <w:rPr>
          <w:rFonts w:ascii="Palatino Linotype" w:hAnsi="Palatino Linotype" w:cs="Arial"/>
          <w:b/>
          <w:i/>
          <w:u w:val="single"/>
          <w:lang w:eastAsia="es-MX"/>
        </w:rPr>
        <w:t>que</w:t>
      </w:r>
      <w:r>
        <w:rPr>
          <w:rFonts w:ascii="Palatino Linotype" w:hAnsi="Palatino Linotype"/>
          <w:b/>
          <w:i/>
          <w:u w:val="single"/>
        </w:rPr>
        <w:t xml:space="preserve"> recurre</w:t>
      </w:r>
      <w:r>
        <w:rPr>
          <w:rFonts w:ascii="Palatino Linotype" w:hAnsi="Palatino Linotype"/>
          <w:b/>
          <w:i/>
        </w:rPr>
        <w:t xml:space="preserve"> </w:t>
      </w:r>
      <w:r>
        <w:rPr>
          <w:rFonts w:ascii="Palatino Linotype" w:hAnsi="Palatino Linotype"/>
          <w:i/>
        </w:rPr>
        <w:t>o de su representante y, en su caso, del tercero interesado, así como la dirección o medio que señale para recibir notificaciones;</w:t>
      </w:r>
      <w:r>
        <w:rPr>
          <w:rFonts w:ascii="Palatino Linotype" w:hAnsi="Palatino Linotype"/>
          <w:b/>
          <w:i/>
        </w:rPr>
        <w:t xml:space="preserve"> </w:t>
      </w:r>
    </w:p>
    <w:p w14:paraId="381C7C38" w14:textId="77777777" w:rsidR="00DD40E3" w:rsidRDefault="00DD40E3" w:rsidP="00DD40E3">
      <w:pPr>
        <w:spacing w:before="240" w:line="360" w:lineRule="auto"/>
        <w:ind w:left="851" w:right="851"/>
        <w:rPr>
          <w:rFonts w:ascii="Palatino Linotype" w:hAnsi="Palatino Linotype"/>
          <w:i/>
        </w:rPr>
      </w:pPr>
      <w:r>
        <w:rPr>
          <w:rFonts w:ascii="Palatino Linotype" w:hAnsi="Palatino Linotype"/>
          <w:b/>
          <w:i/>
        </w:rPr>
        <w:t>(…)” [Sic]</w:t>
      </w:r>
    </w:p>
    <w:p w14:paraId="37D653B3" w14:textId="77777777" w:rsidR="00DD40E3" w:rsidRDefault="00DD40E3" w:rsidP="00DD40E3">
      <w:pPr>
        <w:pStyle w:val="Prrafodelista"/>
        <w:widowControl w:val="0"/>
        <w:autoSpaceDE w:val="0"/>
        <w:autoSpaceDN w:val="0"/>
        <w:adjustRightInd w:val="0"/>
        <w:ind w:left="0"/>
        <w:jc w:val="both"/>
        <w:rPr>
          <w:rFonts w:ascii="Palatino Linotype" w:hAnsi="Palatino Linotype"/>
          <w:highlight w:val="yellow"/>
        </w:rPr>
      </w:pPr>
    </w:p>
    <w:p w14:paraId="3455CE53" w14:textId="3E49650A" w:rsidR="00DD40E3" w:rsidRDefault="00DD40E3" w:rsidP="00DD40E3">
      <w:pPr>
        <w:pStyle w:val="Prrafodelista"/>
        <w:widowControl w:val="0"/>
        <w:autoSpaceDE w:val="0"/>
        <w:autoSpaceDN w:val="0"/>
        <w:adjustRightInd w:val="0"/>
        <w:spacing w:line="360" w:lineRule="auto"/>
        <w:ind w:left="0"/>
        <w:jc w:val="both"/>
        <w:rPr>
          <w:rFonts w:ascii="Palatino Linotype" w:hAnsi="Palatino Linotype"/>
        </w:rPr>
      </w:pPr>
      <w:r>
        <w:rPr>
          <w:rFonts w:ascii="Palatino Linotype" w:hAnsi="Palatino Linotype"/>
        </w:rPr>
        <w:t xml:space="preserve">En principio, de una interpretación del artículo transcrito se observan los requisitos que </w:t>
      </w:r>
      <w:r>
        <w:rPr>
          <w:rFonts w:ascii="Palatino Linotype" w:hAnsi="Palatino Linotype" w:cs="Arial"/>
        </w:rPr>
        <w:t>deberán</w:t>
      </w:r>
      <w:r>
        <w:rPr>
          <w:rFonts w:ascii="Palatino Linotype" w:hAnsi="Palatino Linotype"/>
        </w:rPr>
        <w:t xml:space="preserve"> contener los recursos de revisión; sobre el particular, de la revisión del expediente electrónico del </w:t>
      </w:r>
      <w:r>
        <w:rPr>
          <w:rFonts w:ascii="Palatino Linotype" w:hAnsi="Palatino Linotype"/>
          <w:b/>
        </w:rPr>
        <w:t>SAIMEX</w:t>
      </w:r>
      <w:r>
        <w:rPr>
          <w:rFonts w:ascii="Palatino Linotype" w:hAnsi="Palatino Linotype"/>
        </w:rPr>
        <w:t xml:space="preserve"> se desprende que el solicitante y ahora Recurrente, en ejercicio de su derecho de acceso a la información pública, no proporcionó un nombre para que </w:t>
      </w:r>
      <w:r>
        <w:rPr>
          <w:rFonts w:ascii="Palatino Linotype" w:hAnsi="Palatino Linotype" w:cs="Arial"/>
        </w:rPr>
        <w:t>sea</w:t>
      </w:r>
      <w:r>
        <w:rPr>
          <w:rFonts w:ascii="Palatino Linotype" w:hAnsi="Palatino Linotype"/>
        </w:rPr>
        <w:t xml:space="preserve"> identificado, ya que indicó en el apartado de </w:t>
      </w:r>
      <w:r>
        <w:rPr>
          <w:rFonts w:ascii="Palatino Linotype" w:hAnsi="Palatino Linotype"/>
          <w:b/>
        </w:rPr>
        <w:t>“DATOS DEL SOLICITANTE”,</w:t>
      </w:r>
      <w:r>
        <w:rPr>
          <w:rFonts w:ascii="Palatino Linotype" w:hAnsi="Palatino Linotype"/>
        </w:rPr>
        <w:t xml:space="preserve"> el nombre de </w:t>
      </w:r>
      <w:r>
        <w:rPr>
          <w:rFonts w:ascii="Palatino Linotype" w:hAnsi="Palatino Linotype" w:cs="Arial"/>
          <w:b/>
        </w:rPr>
        <w:t xml:space="preserve">C. </w:t>
      </w:r>
      <w:r w:rsidR="00090A06">
        <w:rPr>
          <w:rFonts w:ascii="Palatino Linotype" w:hAnsi="Palatino Linotype" w:cs="Arial"/>
          <w:b/>
        </w:rPr>
        <w:t>XXXXXXX</w:t>
      </w:r>
      <w:r>
        <w:rPr>
          <w:rFonts w:ascii="Palatino Linotype" w:hAnsi="Palatino Linotype"/>
          <w:b/>
        </w:rPr>
        <w:t>;</w:t>
      </w:r>
      <w:r>
        <w:rPr>
          <w:rFonts w:ascii="Palatino Linotype" w:hAnsi="Palatino Linotype"/>
        </w:rPr>
        <w:t xml:space="preserve"> por lo que no tiene certeza sobre su identidad, lo que en estricto sentido, no se colmarían los requisitos establecidos en el citado artículo 180 de la Ley de Transparencia.</w:t>
      </w:r>
    </w:p>
    <w:p w14:paraId="5AD906E4" w14:textId="77777777" w:rsidR="00DD40E3" w:rsidRDefault="00DD40E3" w:rsidP="00DD40E3">
      <w:pPr>
        <w:pStyle w:val="Prrafodelista"/>
        <w:widowControl w:val="0"/>
        <w:autoSpaceDE w:val="0"/>
        <w:autoSpaceDN w:val="0"/>
        <w:adjustRightInd w:val="0"/>
        <w:spacing w:line="360" w:lineRule="auto"/>
        <w:ind w:left="0"/>
        <w:jc w:val="both"/>
        <w:rPr>
          <w:rFonts w:ascii="Palatino Linotype" w:hAnsi="Palatino Linotype"/>
        </w:rPr>
      </w:pPr>
    </w:p>
    <w:p w14:paraId="52EA3045" w14:textId="77777777" w:rsidR="00DD40E3" w:rsidRDefault="00DD40E3" w:rsidP="00DD40E3">
      <w:pPr>
        <w:pStyle w:val="Prrafodelista"/>
        <w:widowControl w:val="0"/>
        <w:autoSpaceDE w:val="0"/>
        <w:autoSpaceDN w:val="0"/>
        <w:adjustRightInd w:val="0"/>
        <w:spacing w:line="360" w:lineRule="auto"/>
        <w:ind w:left="0"/>
        <w:jc w:val="both"/>
        <w:rPr>
          <w:rFonts w:ascii="Palatino Linotype" w:hAnsi="Palatino Linotype" w:cs="Arial"/>
        </w:rPr>
      </w:pPr>
      <w:r>
        <w:rPr>
          <w:rFonts w:ascii="Palatino Linotype" w:hAnsi="Palatino Linotype"/>
        </w:rPr>
        <w:t xml:space="preserve">No obstante lo anterior, debe destacarse que el artículo 15 de </w:t>
      </w:r>
      <w:r>
        <w:rPr>
          <w:rFonts w:ascii="Palatino Linotype" w:hAnsi="Palatino Linotype" w:cs="Arial"/>
          <w:lang w:eastAsia="es-MX"/>
        </w:rPr>
        <w:t xml:space="preserve">Ley de Transparencia y Acceso a la </w:t>
      </w:r>
      <w:r>
        <w:rPr>
          <w:rFonts w:ascii="Palatino Linotype" w:hAnsi="Palatino Linotype" w:cs="Arial"/>
        </w:rPr>
        <w:t>Información</w:t>
      </w:r>
      <w:r>
        <w:rPr>
          <w:rFonts w:ascii="Palatino Linotype" w:hAnsi="Palatino Linotype" w:cs="Arial"/>
          <w:lang w:eastAsia="es-MX"/>
        </w:rPr>
        <w:t xml:space="preserve"> Pública del Estado de México y Municipios </w:t>
      </w:r>
      <w:r>
        <w:rPr>
          <w:rFonts w:ascii="Palatino Linotype" w:hAnsi="Palatino Linotype" w:cs="Arial"/>
          <w:iCs/>
        </w:rPr>
        <w:t xml:space="preserve">prevé que, </w:t>
      </w:r>
      <w:r>
        <w:rPr>
          <w:rFonts w:ascii="Palatino Linotype" w:hAnsi="Palatino Linotype"/>
        </w:rPr>
        <w:t xml:space="preserve">toda persona tendrá acceso a la información </w:t>
      </w:r>
      <w:r>
        <w:rPr>
          <w:rFonts w:ascii="Palatino Linotype" w:hAnsi="Palatino Linotype" w:cs="Arial"/>
        </w:rPr>
        <w:t xml:space="preserve">sin necesidad de acreditar interés alguno o justificar su utilización, de lo que se infiere que para el </w:t>
      </w:r>
      <w:r>
        <w:rPr>
          <w:rFonts w:ascii="Palatino Linotype" w:hAnsi="Palatino Linotype"/>
        </w:rPr>
        <w:t>ejercicio</w:t>
      </w:r>
      <w:r>
        <w:rPr>
          <w:rFonts w:ascii="Palatino Linotype" w:hAnsi="Palatino Linotype" w:cs="Arial"/>
        </w:rPr>
        <w:t xml:space="preserve"> del derecho de acceso a la información pública, el nombre no es un requisito </w:t>
      </w:r>
      <w:r>
        <w:rPr>
          <w:rFonts w:ascii="Palatino Linotype" w:hAnsi="Palatino Linotype" w:cs="Arial"/>
          <w:i/>
        </w:rPr>
        <w:t>sine qua non</w:t>
      </w:r>
      <w:r>
        <w:rPr>
          <w:rFonts w:ascii="Palatino Linotype" w:hAnsi="Palatino Linotype" w:cs="Arial"/>
        </w:rPr>
        <w:t xml:space="preserve"> que los particulares </w:t>
      </w:r>
      <w:r>
        <w:rPr>
          <w:rFonts w:ascii="Palatino Linotype" w:hAnsi="Palatino Linotype" w:cs="Arial"/>
        </w:rPr>
        <w:lastRenderedPageBreak/>
        <w:t>y, en su caso, los recurrentes deban señalar, por el contrario la Ley de Transparencia prevé en su artículo 155, párrafo segundo la posibilidad de que las solicitudes de información sean anónimas, con nombre incompleto o seudónimo.</w:t>
      </w:r>
    </w:p>
    <w:p w14:paraId="7D4A9FEE" w14:textId="77777777" w:rsidR="00DD40E3" w:rsidRDefault="00DD40E3" w:rsidP="00DD40E3">
      <w:pPr>
        <w:pStyle w:val="Prrafodelista"/>
        <w:widowControl w:val="0"/>
        <w:autoSpaceDE w:val="0"/>
        <w:autoSpaceDN w:val="0"/>
        <w:adjustRightInd w:val="0"/>
        <w:ind w:left="0"/>
        <w:jc w:val="both"/>
        <w:rPr>
          <w:rFonts w:ascii="Palatino Linotype" w:hAnsi="Palatino Linotype"/>
          <w:highlight w:val="yellow"/>
        </w:rPr>
      </w:pPr>
    </w:p>
    <w:p w14:paraId="32E657A3" w14:textId="77777777" w:rsidR="00DD40E3" w:rsidRDefault="00DD40E3" w:rsidP="00DD40E3">
      <w:pPr>
        <w:pStyle w:val="Prrafodelista"/>
        <w:widowControl w:val="0"/>
        <w:autoSpaceDE w:val="0"/>
        <w:autoSpaceDN w:val="0"/>
        <w:adjustRightInd w:val="0"/>
        <w:spacing w:line="360" w:lineRule="auto"/>
        <w:ind w:left="0"/>
        <w:jc w:val="both"/>
        <w:rPr>
          <w:rFonts w:ascii="Palatino Linotype" w:hAnsi="Palatino Linotype"/>
        </w:rPr>
      </w:pPr>
      <w:r>
        <w:rPr>
          <w:rFonts w:ascii="Palatino Linotype" w:hAnsi="Palatino Linotype"/>
        </w:rPr>
        <w:t xml:space="preserve">Por lo que el derecho humano de acceso a la información pública se reitera que toda persona, sin necesidad de acreditar interés alguno o justificar su utilización, deberá tener acceso a la información pública, es decir, dicho </w:t>
      </w:r>
      <w:r>
        <w:rPr>
          <w:rFonts w:ascii="Palatino Linotype" w:hAnsi="Palatino Linotype" w:cs="Arial"/>
        </w:rPr>
        <w:t>derecho</w:t>
      </w:r>
      <w:r>
        <w:rPr>
          <w:rFonts w:ascii="Palatino Linotype" w:hAnsi="Palatino Linotype"/>
        </w:rPr>
        <w:t xml:space="preserve"> fundamental exime a quien lo ejerce, de acreditar su legitimación en la causa o su interés en el asunto, lo que permite la posibilidad de que inclusive, la solicitud de acceso a la información pueda ser anónima o no contener un nombre que identifique al solicitante o que permita tener certeza sobre su identidad.</w:t>
      </w:r>
    </w:p>
    <w:p w14:paraId="511BBA79" w14:textId="77777777" w:rsidR="00DF6F34" w:rsidRDefault="00DF6F34" w:rsidP="00BA18D5">
      <w:pPr>
        <w:pStyle w:val="Prrafodelista"/>
        <w:autoSpaceDE w:val="0"/>
        <w:autoSpaceDN w:val="0"/>
        <w:adjustRightInd w:val="0"/>
        <w:spacing w:line="360" w:lineRule="auto"/>
        <w:ind w:left="0"/>
        <w:jc w:val="both"/>
        <w:rPr>
          <w:rFonts w:ascii="Palatino Linotype" w:hAnsi="Palatino Linotype" w:cs="Arial"/>
        </w:rPr>
      </w:pPr>
    </w:p>
    <w:p w14:paraId="6EBC098D" w14:textId="3B0028B7" w:rsidR="00590F60" w:rsidRDefault="00DD40E3" w:rsidP="00590F60">
      <w:pPr>
        <w:tabs>
          <w:tab w:val="left" w:pos="709"/>
        </w:tabs>
        <w:spacing w:before="240" w:line="360" w:lineRule="auto"/>
        <w:ind w:right="51"/>
        <w:jc w:val="both"/>
        <w:rPr>
          <w:rFonts w:ascii="Palatino Linotype" w:hAnsi="Palatino Linotype"/>
          <w:b/>
          <w:sz w:val="28"/>
          <w:szCs w:val="28"/>
        </w:rPr>
      </w:pPr>
      <w:r>
        <w:rPr>
          <w:rFonts w:ascii="Palatino Linotype" w:hAnsi="Palatino Linotype"/>
          <w:b/>
          <w:sz w:val="28"/>
          <w:szCs w:val="28"/>
        </w:rPr>
        <w:t>C</w:t>
      </w:r>
      <w:r w:rsidR="000D4532" w:rsidRPr="007D15EF">
        <w:rPr>
          <w:rFonts w:ascii="Palatino Linotype" w:hAnsi="Palatino Linotype"/>
          <w:b/>
          <w:sz w:val="28"/>
          <w:szCs w:val="28"/>
        </w:rPr>
        <w:t xml:space="preserve">UARTO. </w:t>
      </w:r>
      <w:r w:rsidR="00590F60" w:rsidRPr="009510B5">
        <w:rPr>
          <w:rFonts w:ascii="Palatino Linotype" w:hAnsi="Palatino Linotype" w:cs="Arial"/>
          <w:b/>
          <w:sz w:val="28"/>
          <w:szCs w:val="28"/>
        </w:rPr>
        <w:t>Del estudio de las causas de improcedencia y sobreseimiento</w:t>
      </w:r>
    </w:p>
    <w:p w14:paraId="3EC74FF2" w14:textId="77777777" w:rsidR="00590F60" w:rsidRDefault="00590F60" w:rsidP="00590F60">
      <w:pPr>
        <w:pStyle w:val="Prrafodelista"/>
        <w:autoSpaceDE w:val="0"/>
        <w:autoSpaceDN w:val="0"/>
        <w:adjustRightInd w:val="0"/>
        <w:spacing w:line="360" w:lineRule="auto"/>
        <w:ind w:left="0"/>
        <w:jc w:val="both"/>
        <w:rPr>
          <w:rFonts w:ascii="Palatino Linotype" w:hAnsi="Palatino Linotype" w:cs="Arial"/>
        </w:rPr>
      </w:pPr>
      <w:r>
        <w:rPr>
          <w:rFonts w:ascii="Palatino Linotype" w:hAnsi="Palatino Linotype" w:cs="Arial"/>
        </w:rPr>
        <w:t xml:space="preserve">Es menester resaltar que en el procedimiento de acceso a la información pública y de los medios de impugnación de la materia, se advierten diversos supuestos de procedibilidad que deben estudiarse con la finalidad de dar cumplimiento a los principios de legalidad y objetividad inmersos en el artículo 9 de </w:t>
      </w:r>
      <w:r w:rsidRPr="00025A37">
        <w:rPr>
          <w:rFonts w:ascii="Palatino Linotype" w:hAnsi="Palatino Linotype" w:cs="Arial"/>
        </w:rPr>
        <w:t>Ley de Transparencia y Acceso a la Información Pública del Estado de México y Municipios</w:t>
      </w:r>
      <w:r>
        <w:rPr>
          <w:rFonts w:ascii="Palatino Linotype" w:hAnsi="Palatino Linotype" w:cs="Arial"/>
        </w:rPr>
        <w:t>, en correlación con la seguridad jurídica que debe generar lo actuado ante este Organismo garante.</w:t>
      </w:r>
    </w:p>
    <w:p w14:paraId="7F52DC23" w14:textId="77777777" w:rsidR="00590F60" w:rsidRDefault="00590F60" w:rsidP="00590F60">
      <w:pPr>
        <w:pStyle w:val="Prrafodelista"/>
        <w:autoSpaceDE w:val="0"/>
        <w:autoSpaceDN w:val="0"/>
        <w:adjustRightInd w:val="0"/>
        <w:spacing w:line="360" w:lineRule="auto"/>
        <w:ind w:left="0"/>
        <w:jc w:val="both"/>
        <w:rPr>
          <w:rFonts w:ascii="Palatino Linotype" w:hAnsi="Palatino Linotype" w:cs="Arial"/>
        </w:rPr>
      </w:pPr>
      <w:r>
        <w:rPr>
          <w:rFonts w:ascii="Palatino Linotype" w:hAnsi="Palatino Linotype" w:cs="Arial"/>
        </w:rPr>
        <w:t xml:space="preserve">Siendo una facultad legal entrar al estudio de las causas de improcedencia que hagan valer las partes o que se adviertan de oficio por este Resolutor; presupuestos procesales de inicio o trámite de un proceso que dotan de seguridad jurídica la resolución emitida por este organismo colegiado, máxime que se trata de una figura procesal adoptada </w:t>
      </w:r>
      <w:r>
        <w:rPr>
          <w:rFonts w:ascii="Palatino Linotype" w:hAnsi="Palatino Linotype" w:cs="Arial"/>
        </w:rPr>
        <w:lastRenderedPageBreak/>
        <w:t xml:space="preserve">en la ley de la materia, la cual permite dilucidar alguna causal que impida el estudio y resolución de un asunto en su fondo, cuando una vez admitido el recurso de revisión se advierta una causa de improcedencia que permita sobreseerlo. </w:t>
      </w:r>
      <w:r w:rsidRPr="00FC0BF5">
        <w:rPr>
          <w:rFonts w:ascii="Palatino Linotype" w:hAnsi="Palatino Linotype" w:cs="Arial"/>
        </w:rPr>
        <w:t>Estudio de causales de</w:t>
      </w:r>
      <w:r>
        <w:rPr>
          <w:rFonts w:ascii="Palatino Linotype" w:hAnsi="Palatino Linotype" w:cs="Arial"/>
        </w:rPr>
        <w:t xml:space="preserve"> improcedencia que no son incompatibles con el derecho de acceso a la justicia, ya que éste no se coarta por regular causas de improcedencia y sobreseimiento con tales fines</w:t>
      </w:r>
      <w:r>
        <w:rPr>
          <w:rStyle w:val="Refdenotaalpie"/>
          <w:rFonts w:ascii="Palatino Linotype" w:hAnsi="Palatino Linotype" w:cs="Arial"/>
        </w:rPr>
        <w:footnoteReference w:id="1"/>
      </w:r>
      <w:r>
        <w:rPr>
          <w:rFonts w:ascii="Palatino Linotype" w:hAnsi="Palatino Linotype" w:cs="Arial"/>
        </w:rPr>
        <w:t>.</w:t>
      </w:r>
    </w:p>
    <w:p w14:paraId="28D43A21" w14:textId="77777777" w:rsidR="00590F60" w:rsidRDefault="00590F60" w:rsidP="00590F60">
      <w:pPr>
        <w:autoSpaceDE w:val="0"/>
        <w:autoSpaceDN w:val="0"/>
        <w:adjustRightInd w:val="0"/>
        <w:spacing w:line="360" w:lineRule="auto"/>
        <w:jc w:val="both"/>
        <w:rPr>
          <w:rFonts w:ascii="Palatino Linotype" w:hAnsi="Palatino Linotype" w:cs="Arial"/>
          <w:sz w:val="24"/>
          <w:szCs w:val="24"/>
        </w:rPr>
      </w:pPr>
      <w:r w:rsidRPr="00552846">
        <w:rPr>
          <w:rFonts w:ascii="Palatino Linotype" w:hAnsi="Palatino Linotype" w:cs="Arial"/>
          <w:sz w:val="24"/>
          <w:szCs w:val="24"/>
        </w:rPr>
        <w:t>En primer término es necesario hacer alusión a la solicitud de información ya q</w:t>
      </w:r>
      <w:r>
        <w:rPr>
          <w:rFonts w:ascii="Palatino Linotype" w:hAnsi="Palatino Linotype" w:cs="Arial"/>
          <w:sz w:val="24"/>
          <w:szCs w:val="24"/>
        </w:rPr>
        <w:t>ue de ella deriva por un lado e</w:t>
      </w:r>
      <w:r w:rsidRPr="00552846">
        <w:rPr>
          <w:rFonts w:ascii="Palatino Linotype" w:hAnsi="Palatino Linotype" w:cs="Arial"/>
          <w:sz w:val="24"/>
          <w:szCs w:val="24"/>
        </w:rPr>
        <w:t xml:space="preserve">l procedimiento de acceso a la información ante </w:t>
      </w:r>
      <w:r w:rsidRPr="00FE69D7">
        <w:rPr>
          <w:rFonts w:ascii="Palatino Linotype" w:hAnsi="Palatino Linotype" w:cs="Arial"/>
          <w:b/>
          <w:sz w:val="24"/>
          <w:szCs w:val="24"/>
        </w:rPr>
        <w:t>El Sujeto Obligado</w:t>
      </w:r>
      <w:r w:rsidRPr="00552846">
        <w:rPr>
          <w:rFonts w:ascii="Palatino Linotype" w:hAnsi="Palatino Linotype" w:cs="Arial"/>
          <w:sz w:val="24"/>
          <w:szCs w:val="24"/>
        </w:rPr>
        <w:t>, y por otro lado la materia sobre la que versara el recurso de</w:t>
      </w:r>
      <w:r>
        <w:rPr>
          <w:rFonts w:ascii="Palatino Linotype" w:hAnsi="Palatino Linotype" w:cs="Arial"/>
          <w:sz w:val="24"/>
          <w:szCs w:val="24"/>
        </w:rPr>
        <w:t xml:space="preserve"> </w:t>
      </w:r>
      <w:r w:rsidRPr="00552846">
        <w:rPr>
          <w:rFonts w:ascii="Palatino Linotype" w:hAnsi="Palatino Linotype" w:cs="Arial"/>
          <w:sz w:val="24"/>
          <w:szCs w:val="24"/>
        </w:rPr>
        <w:t>revisión ante este Órgano Garante; se resalta la innegable necesidad de</w:t>
      </w:r>
      <w:r>
        <w:rPr>
          <w:rFonts w:ascii="Palatino Linotype" w:hAnsi="Palatino Linotype" w:cs="Arial"/>
          <w:sz w:val="24"/>
          <w:szCs w:val="24"/>
        </w:rPr>
        <w:t xml:space="preserve"> </w:t>
      </w:r>
      <w:r w:rsidRPr="00552846">
        <w:rPr>
          <w:rFonts w:ascii="Palatino Linotype" w:hAnsi="Palatino Linotype" w:cs="Arial"/>
          <w:sz w:val="24"/>
          <w:szCs w:val="24"/>
        </w:rPr>
        <w:t>interpretar el texto de las solicitud, porque no se podría entender el derecho de</w:t>
      </w:r>
      <w:r>
        <w:rPr>
          <w:rFonts w:ascii="Palatino Linotype" w:hAnsi="Palatino Linotype" w:cs="Arial"/>
          <w:sz w:val="24"/>
          <w:szCs w:val="24"/>
        </w:rPr>
        <w:t xml:space="preserve"> </w:t>
      </w:r>
      <w:r w:rsidRPr="00552846">
        <w:rPr>
          <w:rFonts w:ascii="Palatino Linotype" w:hAnsi="Palatino Linotype" w:cs="Arial"/>
          <w:sz w:val="24"/>
          <w:szCs w:val="24"/>
        </w:rPr>
        <w:t>acceso a la información sin la existencia de solicitudes de información a la luz de</w:t>
      </w:r>
      <w:r>
        <w:rPr>
          <w:rFonts w:ascii="Palatino Linotype" w:hAnsi="Palatino Linotype" w:cs="Arial"/>
          <w:sz w:val="24"/>
          <w:szCs w:val="24"/>
        </w:rPr>
        <w:t xml:space="preserve"> </w:t>
      </w:r>
      <w:r w:rsidRPr="00552846">
        <w:rPr>
          <w:rFonts w:ascii="Palatino Linotype" w:hAnsi="Palatino Linotype" w:cs="Arial"/>
          <w:sz w:val="24"/>
          <w:szCs w:val="24"/>
        </w:rPr>
        <w:t>su interpretación ya que ésta es la fuente de la materia objeto de la transparencia</w:t>
      </w:r>
      <w:r>
        <w:rPr>
          <w:rFonts w:ascii="Palatino Linotype" w:hAnsi="Palatino Linotype" w:cs="Arial"/>
          <w:sz w:val="24"/>
          <w:szCs w:val="24"/>
        </w:rPr>
        <w:t xml:space="preserve"> </w:t>
      </w:r>
      <w:r w:rsidRPr="00552846">
        <w:rPr>
          <w:rFonts w:ascii="Palatino Linotype" w:hAnsi="Palatino Linotype" w:cs="Arial"/>
          <w:sz w:val="24"/>
          <w:szCs w:val="24"/>
        </w:rPr>
        <w:t>específica en cada recurso de revisión; es decir, no podemos establecer una</w:t>
      </w:r>
      <w:r>
        <w:rPr>
          <w:rFonts w:ascii="Palatino Linotype" w:hAnsi="Palatino Linotype" w:cs="Arial"/>
          <w:sz w:val="24"/>
          <w:szCs w:val="24"/>
        </w:rPr>
        <w:t xml:space="preserve"> </w:t>
      </w:r>
      <w:r w:rsidRPr="00552846">
        <w:rPr>
          <w:rFonts w:ascii="Palatino Linotype" w:hAnsi="Palatino Linotype" w:cs="Arial"/>
          <w:sz w:val="24"/>
          <w:szCs w:val="24"/>
        </w:rPr>
        <w:t>materia o un tema como objeto de derecho de acceso a la información, si de la</w:t>
      </w:r>
      <w:r>
        <w:rPr>
          <w:rFonts w:ascii="Palatino Linotype" w:hAnsi="Palatino Linotype" w:cs="Arial"/>
          <w:sz w:val="24"/>
          <w:szCs w:val="24"/>
        </w:rPr>
        <w:t xml:space="preserve"> </w:t>
      </w:r>
      <w:r w:rsidRPr="00552846">
        <w:rPr>
          <w:rFonts w:ascii="Palatino Linotype" w:hAnsi="Palatino Linotype" w:cs="Arial"/>
          <w:sz w:val="24"/>
          <w:szCs w:val="24"/>
        </w:rPr>
        <w:t>solicitud no se entiende o no se precisan temas o materias objetivas; por ello es</w:t>
      </w:r>
      <w:r>
        <w:rPr>
          <w:rFonts w:ascii="Palatino Linotype" w:hAnsi="Palatino Linotype" w:cs="Arial"/>
          <w:sz w:val="24"/>
          <w:szCs w:val="24"/>
        </w:rPr>
        <w:t xml:space="preserve"> </w:t>
      </w:r>
      <w:r w:rsidRPr="00552846">
        <w:rPr>
          <w:rFonts w:ascii="Palatino Linotype" w:hAnsi="Palatino Linotype" w:cs="Arial"/>
          <w:sz w:val="24"/>
          <w:szCs w:val="24"/>
        </w:rPr>
        <w:t xml:space="preserve">de notoria importancia el trabajo de interpretación que </w:t>
      </w:r>
      <w:r w:rsidRPr="00552846">
        <w:rPr>
          <w:rFonts w:ascii="Palatino Linotype" w:hAnsi="Palatino Linotype" w:cs="Arial"/>
          <w:sz w:val="24"/>
          <w:szCs w:val="24"/>
        </w:rPr>
        <w:lastRenderedPageBreak/>
        <w:t>se le dé a las solicitudes de</w:t>
      </w:r>
      <w:r>
        <w:rPr>
          <w:rFonts w:ascii="Palatino Linotype" w:hAnsi="Palatino Linotype" w:cs="Arial"/>
          <w:sz w:val="24"/>
          <w:szCs w:val="24"/>
        </w:rPr>
        <w:t xml:space="preserve"> </w:t>
      </w:r>
      <w:r w:rsidRPr="00552846">
        <w:rPr>
          <w:rFonts w:ascii="Palatino Linotype" w:hAnsi="Palatino Linotype" w:cs="Arial"/>
          <w:sz w:val="24"/>
          <w:szCs w:val="24"/>
        </w:rPr>
        <w:t>información, ya que el sujeto obligado puede considerar una circunstancia en</w:t>
      </w:r>
      <w:r>
        <w:rPr>
          <w:rFonts w:ascii="Palatino Linotype" w:hAnsi="Palatino Linotype" w:cs="Arial"/>
          <w:sz w:val="24"/>
          <w:szCs w:val="24"/>
        </w:rPr>
        <w:t xml:space="preserve"> </w:t>
      </w:r>
      <w:r w:rsidRPr="00552846">
        <w:rPr>
          <w:rFonts w:ascii="Palatino Linotype" w:hAnsi="Palatino Linotype" w:cs="Arial"/>
          <w:sz w:val="24"/>
          <w:szCs w:val="24"/>
        </w:rPr>
        <w:t>particular diversa a la que el particular objetivamente requiere.</w:t>
      </w:r>
    </w:p>
    <w:p w14:paraId="70C6D0F0" w14:textId="77777777" w:rsidR="00590F60" w:rsidRDefault="00590F60" w:rsidP="00590F60">
      <w:pPr>
        <w:autoSpaceDE w:val="0"/>
        <w:autoSpaceDN w:val="0"/>
        <w:adjustRightInd w:val="0"/>
        <w:spacing w:line="360" w:lineRule="auto"/>
        <w:jc w:val="both"/>
        <w:rPr>
          <w:rFonts w:ascii="Palatino Linotype" w:hAnsi="Palatino Linotype" w:cs="Arial"/>
          <w:sz w:val="24"/>
          <w:szCs w:val="24"/>
        </w:rPr>
      </w:pPr>
      <w:r w:rsidRPr="004B3753">
        <w:rPr>
          <w:rFonts w:ascii="Palatino Linotype" w:hAnsi="Palatino Linotype" w:cs="Arial"/>
          <w:sz w:val="24"/>
          <w:szCs w:val="24"/>
        </w:rPr>
        <w:t xml:space="preserve">Ya que el planteamiento del problema es de toral importancia, a efecto de determinar la intención o voluntad </w:t>
      </w:r>
      <w:r>
        <w:rPr>
          <w:rFonts w:ascii="Palatino Linotype" w:hAnsi="Palatino Linotype" w:cs="Arial"/>
          <w:sz w:val="24"/>
          <w:szCs w:val="24"/>
        </w:rPr>
        <w:t>del</w:t>
      </w:r>
      <w:r>
        <w:rPr>
          <w:rFonts w:ascii="Palatino Linotype" w:hAnsi="Palatino Linotype" w:cs="Arial"/>
          <w:b/>
          <w:sz w:val="24"/>
          <w:szCs w:val="24"/>
        </w:rPr>
        <w:t xml:space="preserve"> </w:t>
      </w:r>
      <w:r w:rsidRPr="004B3753">
        <w:rPr>
          <w:rFonts w:ascii="Palatino Linotype" w:hAnsi="Palatino Linotype" w:cs="Arial"/>
          <w:b/>
          <w:sz w:val="24"/>
          <w:szCs w:val="24"/>
        </w:rPr>
        <w:t>Recurrente</w:t>
      </w:r>
      <w:r w:rsidRPr="004B3753">
        <w:rPr>
          <w:rFonts w:ascii="Palatino Linotype" w:hAnsi="Palatino Linotype" w:cs="Arial"/>
          <w:sz w:val="24"/>
          <w:szCs w:val="24"/>
        </w:rPr>
        <w:t xml:space="preserve"> a la</w:t>
      </w:r>
      <w:r>
        <w:rPr>
          <w:rFonts w:ascii="Palatino Linotype" w:hAnsi="Palatino Linotype" w:cs="Arial"/>
          <w:sz w:val="24"/>
          <w:szCs w:val="24"/>
        </w:rPr>
        <w:t xml:space="preserve"> luz de la interpretación de la solicitud</w:t>
      </w:r>
      <w:r w:rsidRPr="004B3753">
        <w:rPr>
          <w:rFonts w:ascii="Palatino Linotype" w:hAnsi="Palatino Linotype" w:cs="Arial"/>
          <w:sz w:val="24"/>
          <w:szCs w:val="24"/>
        </w:rPr>
        <w:t xml:space="preserve"> de información, y que puede genera</w:t>
      </w:r>
      <w:r>
        <w:rPr>
          <w:rFonts w:ascii="Palatino Linotype" w:hAnsi="Palatino Linotype" w:cs="Arial"/>
          <w:sz w:val="24"/>
          <w:szCs w:val="24"/>
        </w:rPr>
        <w:t xml:space="preserve">r de forma objetiva y material </w:t>
      </w:r>
      <w:r w:rsidRPr="009A18AC">
        <w:rPr>
          <w:rFonts w:ascii="Palatino Linotype" w:hAnsi="Palatino Linotype" w:cs="Arial"/>
          <w:b/>
          <w:sz w:val="24"/>
          <w:szCs w:val="24"/>
        </w:rPr>
        <w:t>El Sujeto Obligado</w:t>
      </w:r>
      <w:r w:rsidRPr="004B3753">
        <w:rPr>
          <w:rFonts w:ascii="Palatino Linotype" w:hAnsi="Palatino Linotype" w:cs="Arial"/>
          <w:sz w:val="24"/>
          <w:szCs w:val="24"/>
        </w:rPr>
        <w:t xml:space="preserve"> que se relacione con esa intención, respecto del presente asunto se realiza a continuación.</w:t>
      </w:r>
    </w:p>
    <w:p w14:paraId="3D8AE30D" w14:textId="2B9AF4F8" w:rsidR="0054390A" w:rsidRDefault="008028E9" w:rsidP="008908FC">
      <w:pPr>
        <w:autoSpaceDE w:val="0"/>
        <w:autoSpaceDN w:val="0"/>
        <w:adjustRightInd w:val="0"/>
        <w:spacing w:before="240" w:line="360" w:lineRule="auto"/>
        <w:jc w:val="both"/>
        <w:rPr>
          <w:rFonts w:ascii="Palatino Linotype" w:hAnsi="Palatino Linotype" w:cs="Arial"/>
          <w:sz w:val="24"/>
          <w:szCs w:val="24"/>
        </w:rPr>
      </w:pPr>
      <w:r w:rsidRPr="008028E9">
        <w:rPr>
          <w:rFonts w:ascii="Palatino Linotype" w:hAnsi="Palatino Linotype" w:cs="Arial"/>
          <w:sz w:val="24"/>
          <w:szCs w:val="24"/>
        </w:rPr>
        <w:t>En una aproximación inicial</w:t>
      </w:r>
      <w:r>
        <w:rPr>
          <w:rFonts w:ascii="Palatino Linotype" w:hAnsi="Palatino Linotype" w:cs="Arial"/>
          <w:sz w:val="24"/>
          <w:szCs w:val="24"/>
        </w:rPr>
        <w:t xml:space="preserve">, con relación </w:t>
      </w:r>
      <w:r w:rsidR="007773E6">
        <w:rPr>
          <w:rFonts w:ascii="Palatino Linotype" w:hAnsi="Palatino Linotype" w:cs="Arial"/>
          <w:sz w:val="24"/>
          <w:szCs w:val="24"/>
        </w:rPr>
        <w:t xml:space="preserve">a la solicitud de información </w:t>
      </w:r>
      <w:r w:rsidR="00590F60">
        <w:rPr>
          <w:rFonts w:ascii="Palatino Linotype" w:hAnsi="Palatino Linotype" w:cs="Arial"/>
          <w:b/>
          <w:bCs/>
          <w:sz w:val="24"/>
          <w:szCs w:val="24"/>
        </w:rPr>
        <w:t xml:space="preserve">00043/SECCAM/IP/2024 </w:t>
      </w:r>
      <w:r w:rsidR="00471B34">
        <w:rPr>
          <w:rFonts w:ascii="Palatino Linotype" w:hAnsi="Palatino Linotype" w:cs="Arial"/>
          <w:sz w:val="24"/>
          <w:szCs w:val="24"/>
        </w:rPr>
        <w:t xml:space="preserve">se desprenden las siguientes consideraciones: </w:t>
      </w:r>
    </w:p>
    <w:p w14:paraId="0882B948" w14:textId="77777777" w:rsidR="00471B34" w:rsidRPr="00690743" w:rsidRDefault="00471B34" w:rsidP="00090A06">
      <w:pPr>
        <w:pStyle w:val="Prrafodelista"/>
        <w:numPr>
          <w:ilvl w:val="0"/>
          <w:numId w:val="5"/>
        </w:numPr>
        <w:autoSpaceDE w:val="0"/>
        <w:autoSpaceDN w:val="0"/>
        <w:adjustRightInd w:val="0"/>
        <w:spacing w:line="360" w:lineRule="auto"/>
        <w:jc w:val="both"/>
        <w:rPr>
          <w:rFonts w:ascii="Palatino Linotype" w:hAnsi="Palatino Linotype" w:cs="Arial"/>
        </w:rPr>
      </w:pPr>
      <w:r>
        <w:rPr>
          <w:rFonts w:ascii="Palatino Linotype" w:hAnsi="Palatino Linotype" w:cs="Arial"/>
        </w:rPr>
        <w:t xml:space="preserve">Que el derecho de acceso a la información pública estriba en la prerrogativa de carácter constitucional que reconoce la potestad de los ciudadanos para solicitar soportes documentales generados, poseídos o administrados por los </w:t>
      </w:r>
      <w:r>
        <w:rPr>
          <w:rFonts w:ascii="Palatino Linotype" w:hAnsi="Palatino Linotype" w:cs="Arial"/>
          <w:b/>
          <w:bCs/>
        </w:rPr>
        <w:t>Sujetos Obligados.</w:t>
      </w:r>
    </w:p>
    <w:p w14:paraId="39419B1D" w14:textId="6840C35D" w:rsidR="00650FA8" w:rsidRDefault="00471B34" w:rsidP="00090A06">
      <w:pPr>
        <w:pStyle w:val="Prrafodelista"/>
        <w:numPr>
          <w:ilvl w:val="0"/>
          <w:numId w:val="4"/>
        </w:numPr>
        <w:spacing w:before="240" w:line="360" w:lineRule="auto"/>
        <w:jc w:val="both"/>
        <w:rPr>
          <w:rFonts w:ascii="Palatino Linotype" w:hAnsi="Palatino Linotype" w:cs="Arial"/>
        </w:rPr>
      </w:pPr>
      <w:r>
        <w:rPr>
          <w:rFonts w:ascii="Palatino Linotype" w:hAnsi="Palatino Linotype" w:cs="Arial"/>
        </w:rPr>
        <w:t>Que fue</w:t>
      </w:r>
      <w:r w:rsidR="00650FA8">
        <w:rPr>
          <w:rFonts w:ascii="Palatino Linotype" w:hAnsi="Palatino Linotype" w:cs="Arial"/>
        </w:rPr>
        <w:t xml:space="preserve">ron formulados </w:t>
      </w:r>
      <w:r w:rsidR="00650FA8">
        <w:rPr>
          <w:rFonts w:ascii="Palatino Linotype" w:hAnsi="Palatino Linotype" w:cs="Arial"/>
          <w:b/>
          <w:bCs/>
        </w:rPr>
        <w:t xml:space="preserve">4 -cuatro- </w:t>
      </w:r>
      <w:r w:rsidR="00650FA8">
        <w:rPr>
          <w:rFonts w:ascii="Palatino Linotype" w:hAnsi="Palatino Linotype" w:cs="Arial"/>
        </w:rPr>
        <w:t>requerimientos respecto de los cuales el ciudadano delimitó de forma diligente la temporalidad</w:t>
      </w:r>
      <w:r w:rsidR="0042146C">
        <w:rPr>
          <w:rFonts w:ascii="Palatino Linotype" w:hAnsi="Palatino Linotype" w:cs="Arial"/>
        </w:rPr>
        <w:t xml:space="preserve">, mismos que son susceptibles de ser abordados de forma unificada. </w:t>
      </w:r>
    </w:p>
    <w:p w14:paraId="2D8719CA" w14:textId="77777777" w:rsidR="00A32F82" w:rsidRDefault="00A32F82" w:rsidP="00A32F82">
      <w:pPr>
        <w:autoSpaceDE w:val="0"/>
        <w:autoSpaceDN w:val="0"/>
        <w:adjustRightInd w:val="0"/>
        <w:spacing w:before="240" w:line="360" w:lineRule="auto"/>
        <w:jc w:val="both"/>
        <w:rPr>
          <w:rFonts w:ascii="Palatino Linotype" w:hAnsi="Palatino Linotype" w:cs="Arial"/>
          <w:sz w:val="24"/>
          <w:szCs w:val="24"/>
        </w:rPr>
      </w:pPr>
    </w:p>
    <w:p w14:paraId="32F52C48" w14:textId="77777777" w:rsidR="00A32F82" w:rsidRPr="00653D2A" w:rsidRDefault="00A32F82" w:rsidP="00A32F82">
      <w:pPr>
        <w:pStyle w:val="Sinespaciado"/>
        <w:spacing w:line="360" w:lineRule="auto"/>
        <w:jc w:val="both"/>
        <w:rPr>
          <w:rFonts w:ascii="Palatino Linotype" w:hAnsi="Palatino Linotype"/>
        </w:rPr>
      </w:pPr>
      <w:r>
        <w:rPr>
          <w:rFonts w:ascii="Palatino Linotype" w:hAnsi="Palatino Linotype"/>
        </w:rPr>
        <w:t xml:space="preserve">Dichas precisiones, con fundamento en los artículos </w:t>
      </w:r>
      <w:r w:rsidRPr="00653D2A">
        <w:rPr>
          <w:rFonts w:ascii="Palatino Linotype" w:hAnsi="Palatino Linotype"/>
        </w:rPr>
        <w:t xml:space="preserve">13 y 181 cuarto párrafo de la Ley en materia, los cuales a la letra rezan: </w:t>
      </w:r>
    </w:p>
    <w:p w14:paraId="02B08E17" w14:textId="77777777" w:rsidR="00A32F82" w:rsidRPr="009878C2" w:rsidRDefault="00A32F82" w:rsidP="00A32F82">
      <w:pPr>
        <w:tabs>
          <w:tab w:val="left" w:pos="709"/>
        </w:tabs>
        <w:spacing w:before="240" w:line="360" w:lineRule="auto"/>
        <w:ind w:left="851" w:right="851"/>
        <w:jc w:val="both"/>
        <w:rPr>
          <w:rFonts w:ascii="Palatino Linotype" w:hAnsi="Palatino Linotype"/>
          <w:i/>
        </w:rPr>
      </w:pPr>
      <w:r>
        <w:rPr>
          <w:rFonts w:ascii="Palatino Linotype" w:hAnsi="Palatino Linotype"/>
          <w:b/>
          <w:bCs/>
          <w:i/>
        </w:rPr>
        <w:t>“</w:t>
      </w:r>
      <w:r w:rsidRPr="009878C2">
        <w:rPr>
          <w:rFonts w:ascii="Palatino Linotype" w:hAnsi="Palatino Linotype"/>
          <w:b/>
          <w:bCs/>
          <w:i/>
        </w:rPr>
        <w:t xml:space="preserve">Artículo 13. </w:t>
      </w:r>
      <w:r w:rsidRPr="009878C2">
        <w:rPr>
          <w:rFonts w:ascii="Palatino Linotype" w:hAnsi="Palatino Linotype"/>
          <w:i/>
        </w:rPr>
        <w:t>El Instituto, en el ámbito de sus atribuciones, deberá suplir cualquier deficiencia para garantizar el ejercicio del derecho de acceso a la información.</w:t>
      </w:r>
    </w:p>
    <w:p w14:paraId="4A47CA38" w14:textId="77777777" w:rsidR="00A32F82" w:rsidRPr="009878C2" w:rsidRDefault="00A32F82" w:rsidP="00A32F82">
      <w:pPr>
        <w:tabs>
          <w:tab w:val="left" w:pos="709"/>
        </w:tabs>
        <w:spacing w:before="240" w:line="360" w:lineRule="auto"/>
        <w:ind w:left="851" w:right="851"/>
        <w:jc w:val="both"/>
        <w:rPr>
          <w:rFonts w:ascii="Palatino Linotype" w:hAnsi="Palatino Linotype"/>
          <w:b/>
          <w:i/>
        </w:rPr>
      </w:pPr>
      <w:r w:rsidRPr="009878C2">
        <w:rPr>
          <w:rFonts w:ascii="Palatino Linotype" w:hAnsi="Palatino Linotype"/>
          <w:b/>
          <w:i/>
        </w:rPr>
        <w:lastRenderedPageBreak/>
        <w:t xml:space="preserve">Artículo 181. … </w:t>
      </w:r>
    </w:p>
    <w:p w14:paraId="3F259339" w14:textId="77777777" w:rsidR="00A32F82" w:rsidRDefault="00A32F82" w:rsidP="00A32F82">
      <w:pPr>
        <w:tabs>
          <w:tab w:val="left" w:pos="709"/>
        </w:tabs>
        <w:spacing w:before="240" w:line="360" w:lineRule="auto"/>
        <w:ind w:left="851" w:right="851"/>
        <w:jc w:val="both"/>
        <w:rPr>
          <w:rFonts w:ascii="Palatino Linotype" w:hAnsi="Palatino Linotype"/>
          <w:b/>
          <w:i/>
        </w:rPr>
      </w:pPr>
      <w:r w:rsidRPr="009878C2">
        <w:rPr>
          <w:rFonts w:ascii="Palatino Linotype" w:hAnsi="Palatino Linotype"/>
          <w:i/>
        </w:rPr>
        <w:t xml:space="preserve">Durante el procedimiento deberá aplicarse la suplencia de la queja a favor del recurrente, sin cambiar los hechos expuestos, asegurándose de que las partes puedan presentar, de manera oral o escrita, los argumentos que funden y motiven sus pretensiones.” </w:t>
      </w:r>
      <w:r w:rsidRPr="009878C2">
        <w:rPr>
          <w:rFonts w:ascii="Palatino Linotype" w:hAnsi="Palatino Linotype"/>
          <w:b/>
          <w:i/>
        </w:rPr>
        <w:t>[Sic]</w:t>
      </w:r>
    </w:p>
    <w:p w14:paraId="0484AAE6" w14:textId="1F8DCA20" w:rsidR="00650FA8" w:rsidRDefault="00650FA8" w:rsidP="00A32F82">
      <w:pPr>
        <w:pStyle w:val="Prrafodelista"/>
        <w:spacing w:before="240" w:line="360" w:lineRule="auto"/>
        <w:ind w:left="720"/>
        <w:jc w:val="both"/>
        <w:rPr>
          <w:rFonts w:ascii="Palatino Linotype" w:hAnsi="Palatino Linotype" w:cs="Arial"/>
        </w:rPr>
      </w:pPr>
    </w:p>
    <w:p w14:paraId="087F255C" w14:textId="24E3FAAB" w:rsidR="00471B34" w:rsidRDefault="00471B34" w:rsidP="00471B34">
      <w:pPr>
        <w:spacing w:before="240" w:line="360" w:lineRule="auto"/>
        <w:jc w:val="both"/>
        <w:rPr>
          <w:rFonts w:ascii="Palatino Linotype" w:hAnsi="Palatino Linotype"/>
          <w:sz w:val="24"/>
          <w:szCs w:val="24"/>
        </w:rPr>
      </w:pPr>
      <w:r>
        <w:rPr>
          <w:rFonts w:ascii="Palatino Linotype" w:hAnsi="Palatino Linotype"/>
          <w:sz w:val="24"/>
          <w:szCs w:val="24"/>
        </w:rPr>
        <w:t xml:space="preserve">Bajo estas líneas argumentativas, al retomar y delimitar los requerimientos formulados por el ahora </w:t>
      </w:r>
      <w:r>
        <w:rPr>
          <w:rFonts w:ascii="Palatino Linotype" w:hAnsi="Palatino Linotype"/>
          <w:b/>
          <w:bCs/>
          <w:sz w:val="24"/>
          <w:szCs w:val="24"/>
        </w:rPr>
        <w:t xml:space="preserve">Recurrente, </w:t>
      </w:r>
      <w:r>
        <w:rPr>
          <w:rFonts w:ascii="Palatino Linotype" w:hAnsi="Palatino Linotype"/>
          <w:sz w:val="24"/>
          <w:szCs w:val="24"/>
        </w:rPr>
        <w:t>de manera objetiva se precisa que versa en conocer</w:t>
      </w:r>
      <w:r w:rsidR="00A32F82">
        <w:rPr>
          <w:rFonts w:ascii="Palatino Linotype" w:hAnsi="Palatino Linotype"/>
          <w:sz w:val="24"/>
          <w:szCs w:val="24"/>
        </w:rPr>
        <w:t>, en formato PDF o aquel en el que haya sido generada la información:</w:t>
      </w:r>
      <w:r>
        <w:rPr>
          <w:rFonts w:ascii="Palatino Linotype" w:hAnsi="Palatino Linotype"/>
          <w:sz w:val="24"/>
          <w:szCs w:val="24"/>
        </w:rPr>
        <w:t xml:space="preserve"> </w:t>
      </w:r>
    </w:p>
    <w:p w14:paraId="6CB357B6" w14:textId="13CC0A32" w:rsidR="00471B34" w:rsidRDefault="0042146C" w:rsidP="00090A06">
      <w:pPr>
        <w:pStyle w:val="Prrafodelista"/>
        <w:numPr>
          <w:ilvl w:val="0"/>
          <w:numId w:val="6"/>
        </w:numPr>
        <w:autoSpaceDE w:val="0"/>
        <w:autoSpaceDN w:val="0"/>
        <w:adjustRightInd w:val="0"/>
        <w:spacing w:line="360" w:lineRule="auto"/>
        <w:jc w:val="both"/>
        <w:rPr>
          <w:rFonts w:ascii="Palatino Linotype" w:hAnsi="Palatino Linotype" w:cs="Arial"/>
        </w:rPr>
      </w:pPr>
      <w:r>
        <w:rPr>
          <w:rFonts w:ascii="Palatino Linotype" w:hAnsi="Palatino Linotype" w:cs="Arial"/>
        </w:rPr>
        <w:t>Plantilla</w:t>
      </w:r>
      <w:r w:rsidR="00A32F82">
        <w:rPr>
          <w:rFonts w:ascii="Palatino Linotype" w:hAnsi="Palatino Linotype" w:cs="Arial"/>
        </w:rPr>
        <w:t xml:space="preserve"> de servidores públicos contratados por tiempo determinado para actividades eventuales, bajo el </w:t>
      </w:r>
      <w:proofErr w:type="spellStart"/>
      <w:r w:rsidR="00A32F82">
        <w:rPr>
          <w:rFonts w:ascii="Palatino Linotype" w:hAnsi="Palatino Linotype" w:cs="Arial"/>
        </w:rPr>
        <w:t>capitulo</w:t>
      </w:r>
      <w:proofErr w:type="spellEnd"/>
      <w:r w:rsidR="00A32F82">
        <w:rPr>
          <w:rFonts w:ascii="Palatino Linotype" w:hAnsi="Palatino Linotype" w:cs="Arial"/>
        </w:rPr>
        <w:t xml:space="preserve"> 1000, partida por naturaleza del gasto 1222, con cargo a gasto corriente del presupuesto de egresos 2023 autorizado y/o modificado, a la Dirección General Pecuaria, de la primera quincena de noviembre a la segunda quincena de diciembre 2023.  </w:t>
      </w:r>
    </w:p>
    <w:p w14:paraId="6A70EDBE" w14:textId="77777777" w:rsidR="00A32F82" w:rsidRPr="00471B34" w:rsidRDefault="00A32F82" w:rsidP="00A32F82">
      <w:pPr>
        <w:pStyle w:val="Prrafodelista"/>
        <w:autoSpaceDE w:val="0"/>
        <w:autoSpaceDN w:val="0"/>
        <w:adjustRightInd w:val="0"/>
        <w:spacing w:line="360" w:lineRule="auto"/>
        <w:ind w:left="720"/>
        <w:jc w:val="both"/>
        <w:rPr>
          <w:rFonts w:ascii="Palatino Linotype" w:hAnsi="Palatino Linotype" w:cs="Arial"/>
        </w:rPr>
      </w:pPr>
    </w:p>
    <w:p w14:paraId="4D97CDC5" w14:textId="77777777" w:rsidR="003F2C0E" w:rsidRDefault="003F2C0E" w:rsidP="003F2C0E">
      <w:pPr>
        <w:spacing w:after="0" w:line="360" w:lineRule="auto"/>
        <w:jc w:val="both"/>
        <w:rPr>
          <w:rFonts w:ascii="Palatino Linotype" w:hAnsi="Palatino Linotype" w:cs="Arial"/>
          <w:noProof/>
          <w:color w:val="000000"/>
          <w:sz w:val="24"/>
          <w:lang w:eastAsia="es-MX"/>
        </w:rPr>
      </w:pPr>
      <w:r>
        <w:rPr>
          <w:rFonts w:ascii="Palatino Linotype" w:hAnsi="Palatino Linotype" w:cs="Arial"/>
          <w:sz w:val="24"/>
          <w:szCs w:val="24"/>
        </w:rPr>
        <w:t xml:space="preserve">Bajo este contexto, a efecto de identificar las unidades administrativas competentes se traen a colación los </w:t>
      </w:r>
      <w:r>
        <w:rPr>
          <w:rFonts w:ascii="Palatino Linotype" w:hAnsi="Palatino Linotype" w:cs="Arial"/>
          <w:noProof/>
          <w:color w:val="000000"/>
          <w:sz w:val="24"/>
          <w:lang w:eastAsia="es-MX"/>
        </w:rPr>
        <w:t>artículos 24, fracción XII, y 92, fracción II de la Ley de Transparencia local, porciones normativas cuyo contenido literal es el siguiente:</w:t>
      </w:r>
    </w:p>
    <w:p w14:paraId="53BDDA34" w14:textId="77777777" w:rsidR="003F2C0E" w:rsidRPr="009535E0" w:rsidRDefault="003F2C0E" w:rsidP="003F2C0E">
      <w:pPr>
        <w:tabs>
          <w:tab w:val="left" w:pos="709"/>
        </w:tabs>
        <w:spacing w:before="240" w:line="360" w:lineRule="auto"/>
        <w:ind w:left="851" w:right="851"/>
        <w:jc w:val="both"/>
        <w:rPr>
          <w:rFonts w:ascii="Palatino Linotype" w:hAnsi="Palatino Linotype"/>
          <w:i/>
        </w:rPr>
      </w:pPr>
      <w:r>
        <w:rPr>
          <w:rFonts w:ascii="Palatino Linotype" w:hAnsi="Palatino Linotype"/>
          <w:i/>
        </w:rPr>
        <w:t>“</w:t>
      </w:r>
      <w:r w:rsidRPr="009535E0">
        <w:rPr>
          <w:rFonts w:ascii="Palatino Linotype" w:hAnsi="Palatino Linotype"/>
          <w:i/>
        </w:rPr>
        <w:t>Artículo 24. Para el cumplimiento de los objetivos de esta Ley, los sujetos obligados deberán cumplir con las siguientes obligaciones, según corresponda, de acuerdo a su naturaleza:</w:t>
      </w:r>
    </w:p>
    <w:p w14:paraId="3568DC5A" w14:textId="77777777" w:rsidR="003F2C0E" w:rsidRPr="009535E0" w:rsidRDefault="003F2C0E" w:rsidP="003F2C0E">
      <w:pPr>
        <w:tabs>
          <w:tab w:val="left" w:pos="709"/>
        </w:tabs>
        <w:spacing w:before="240" w:line="360" w:lineRule="auto"/>
        <w:ind w:left="851" w:right="851"/>
        <w:jc w:val="both"/>
        <w:rPr>
          <w:rFonts w:ascii="Palatino Linotype" w:hAnsi="Palatino Linotype"/>
          <w:i/>
        </w:rPr>
      </w:pPr>
      <w:r w:rsidRPr="009535E0">
        <w:rPr>
          <w:rFonts w:ascii="Palatino Linotype" w:hAnsi="Palatino Linotype"/>
          <w:i/>
        </w:rPr>
        <w:lastRenderedPageBreak/>
        <w:t>XII. Publicar y mantener actualizada la información relativa a las obligaciones generales de transparencia previstas en la presente Ley o determinadas así por el Instituto, y en general aquella que sea de interés público;</w:t>
      </w:r>
    </w:p>
    <w:p w14:paraId="12DA2BE9" w14:textId="77777777" w:rsidR="003F2C0E" w:rsidRPr="00C231A5" w:rsidRDefault="003F2C0E" w:rsidP="003F2C0E">
      <w:pPr>
        <w:tabs>
          <w:tab w:val="left" w:pos="709"/>
        </w:tabs>
        <w:spacing w:before="240" w:line="360" w:lineRule="auto"/>
        <w:ind w:left="851" w:right="851"/>
        <w:jc w:val="both"/>
        <w:rPr>
          <w:rFonts w:ascii="Palatino Linotype" w:hAnsi="Palatino Linotype"/>
          <w:b/>
          <w:i/>
        </w:rPr>
      </w:pPr>
      <w:r w:rsidRPr="00C231A5">
        <w:rPr>
          <w:rFonts w:ascii="Palatino Linotype" w:hAnsi="Palatino Linotype"/>
          <w:b/>
          <w:i/>
        </w:rPr>
        <w:t>(…)</w:t>
      </w:r>
    </w:p>
    <w:p w14:paraId="56D33A7F" w14:textId="77777777" w:rsidR="003F2C0E" w:rsidRPr="009535E0" w:rsidRDefault="003F2C0E" w:rsidP="003F2C0E">
      <w:pPr>
        <w:tabs>
          <w:tab w:val="left" w:pos="709"/>
        </w:tabs>
        <w:spacing w:before="240" w:line="360" w:lineRule="auto"/>
        <w:ind w:left="851" w:right="851"/>
        <w:jc w:val="both"/>
        <w:rPr>
          <w:rFonts w:ascii="Palatino Linotype" w:hAnsi="Palatino Linotype"/>
          <w:i/>
        </w:rPr>
      </w:pPr>
      <w:r w:rsidRPr="009535E0">
        <w:rPr>
          <w:rFonts w:ascii="Palatino Linotype" w:hAnsi="Palatino Linotype"/>
          <w:i/>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00780477" w14:textId="3B496B5D" w:rsidR="003F2C0E" w:rsidRDefault="003F2C0E" w:rsidP="003F2C0E">
      <w:pPr>
        <w:pStyle w:val="INFOEM0"/>
      </w:pPr>
      <w:r>
        <w:t>II. Su estructura orgánica completa, en un formato que permita vincular cada parte de la estructura, las atribuciones y responsabilidades que le corresponden a cada servidor público, prestador de servicios profesionales o miembro de los sujetos obligados, de conformidad con las disposiciones jurídicas aplicables;</w:t>
      </w:r>
    </w:p>
    <w:p w14:paraId="7DEA6659" w14:textId="4CD7BEDC" w:rsidR="003F2C0E" w:rsidRDefault="003F2C0E" w:rsidP="003F2C0E">
      <w:pPr>
        <w:pStyle w:val="Citas"/>
        <w:rPr>
          <w:sz w:val="24"/>
          <w:szCs w:val="24"/>
        </w:rPr>
      </w:pPr>
      <w:r>
        <w:t xml:space="preserve"> (…)” </w:t>
      </w:r>
      <w:r>
        <w:rPr>
          <w:b/>
        </w:rPr>
        <w:t>[Sic]</w:t>
      </w:r>
    </w:p>
    <w:p w14:paraId="628399DB" w14:textId="4B0F8BBD" w:rsidR="003F2C0E" w:rsidRDefault="003F2C0E" w:rsidP="001445A7">
      <w:pPr>
        <w:autoSpaceDE w:val="0"/>
        <w:autoSpaceDN w:val="0"/>
        <w:adjustRightInd w:val="0"/>
        <w:spacing w:line="360" w:lineRule="auto"/>
        <w:jc w:val="both"/>
        <w:rPr>
          <w:rFonts w:ascii="Palatino Linotype" w:hAnsi="Palatino Linotype" w:cs="Arial"/>
          <w:sz w:val="24"/>
          <w:szCs w:val="24"/>
        </w:rPr>
      </w:pPr>
    </w:p>
    <w:p w14:paraId="6F3442FC" w14:textId="0BC1D345" w:rsidR="003F2C0E" w:rsidRDefault="00590F60" w:rsidP="001445A7">
      <w:pPr>
        <w:autoSpaceDE w:val="0"/>
        <w:autoSpaceDN w:val="0"/>
        <w:adjustRightInd w:val="0"/>
        <w:spacing w:line="360" w:lineRule="auto"/>
        <w:jc w:val="both"/>
        <w:rPr>
          <w:rFonts w:ascii="Palatino Linotype" w:hAnsi="Palatino Linotype" w:cs="Arial"/>
          <w:b/>
          <w:bCs/>
          <w:sz w:val="24"/>
          <w:szCs w:val="24"/>
        </w:rPr>
      </w:pPr>
      <w:r>
        <w:rPr>
          <w:rFonts w:ascii="Palatino Linotype" w:hAnsi="Palatino Linotype" w:cs="Arial"/>
          <w:b/>
          <w:bCs/>
          <w:noProof/>
          <w:sz w:val="24"/>
          <w:szCs w:val="24"/>
          <w:lang w:eastAsia="es-MX"/>
        </w:rPr>
        <mc:AlternateContent>
          <mc:Choice Requires="wps">
            <w:drawing>
              <wp:anchor distT="0" distB="0" distL="114300" distR="114300" simplePos="0" relativeHeight="251666432" behindDoc="0" locked="0" layoutInCell="1" allowOverlap="1" wp14:anchorId="67B5AE79" wp14:editId="6BA1979D">
                <wp:simplePos x="0" y="0"/>
                <wp:positionH relativeFrom="column">
                  <wp:posOffset>-356804</wp:posOffset>
                </wp:positionH>
                <wp:positionV relativeFrom="paragraph">
                  <wp:posOffset>663063</wp:posOffset>
                </wp:positionV>
                <wp:extent cx="6472394" cy="1871374"/>
                <wp:effectExtent l="0" t="0" r="24130" b="33655"/>
                <wp:wrapNone/>
                <wp:docPr id="100697451" name="Straight Connector 4"/>
                <wp:cNvGraphicFramePr/>
                <a:graphic xmlns:a="http://schemas.openxmlformats.org/drawingml/2006/main">
                  <a:graphicData uri="http://schemas.microsoft.com/office/word/2010/wordprocessingShape">
                    <wps:wsp>
                      <wps:cNvCnPr/>
                      <wps:spPr>
                        <a:xfrm>
                          <a:off x="0" y="0"/>
                          <a:ext cx="6472394" cy="187137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3CEB4AC" id="Straight Connector 4"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1pt,52.2pt" to="481.55pt,19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" strokecolor="#5b9bd5 [3204]" strokeweight=".5pt">
                <v:stroke joinstyle="miter"/>
              </v:line>
            </w:pict>
          </mc:Fallback>
        </mc:AlternateContent>
      </w:r>
      <w:r w:rsidR="003F2C0E">
        <w:rPr>
          <w:rFonts w:ascii="Palatino Linotype" w:hAnsi="Palatino Linotype" w:cs="Arial"/>
          <w:sz w:val="24"/>
          <w:szCs w:val="24"/>
        </w:rPr>
        <w:t xml:space="preserve">Resulta oportuno traer a colación las siguientes imágenes ilustrativas correspondientes al organigrama del </w:t>
      </w:r>
      <w:r w:rsidR="003F2C0E">
        <w:rPr>
          <w:rFonts w:ascii="Palatino Linotype" w:hAnsi="Palatino Linotype" w:cs="Arial"/>
          <w:b/>
          <w:bCs/>
          <w:sz w:val="24"/>
          <w:szCs w:val="24"/>
        </w:rPr>
        <w:t>Sujeto Obligado:</w:t>
      </w:r>
    </w:p>
    <w:p w14:paraId="6DF6070A" w14:textId="4FD32245" w:rsidR="00A32F82" w:rsidRDefault="00A32F82" w:rsidP="001445A7">
      <w:pPr>
        <w:autoSpaceDE w:val="0"/>
        <w:autoSpaceDN w:val="0"/>
        <w:adjustRightInd w:val="0"/>
        <w:spacing w:line="360" w:lineRule="auto"/>
        <w:jc w:val="both"/>
        <w:rPr>
          <w:rFonts w:ascii="Palatino Linotype" w:hAnsi="Palatino Linotype" w:cs="Arial"/>
          <w:b/>
          <w:bCs/>
          <w:sz w:val="24"/>
          <w:szCs w:val="24"/>
        </w:rPr>
      </w:pPr>
    </w:p>
    <w:p w14:paraId="7193ADC7" w14:textId="77777777" w:rsidR="00A32F82" w:rsidRDefault="00A32F82" w:rsidP="001445A7">
      <w:pPr>
        <w:autoSpaceDE w:val="0"/>
        <w:autoSpaceDN w:val="0"/>
        <w:adjustRightInd w:val="0"/>
        <w:spacing w:line="360" w:lineRule="auto"/>
        <w:jc w:val="both"/>
        <w:rPr>
          <w:rFonts w:ascii="Palatino Linotype" w:hAnsi="Palatino Linotype" w:cs="Arial"/>
          <w:b/>
          <w:bCs/>
          <w:sz w:val="24"/>
          <w:szCs w:val="24"/>
        </w:rPr>
      </w:pPr>
    </w:p>
    <w:p w14:paraId="1C5AAF51" w14:textId="77777777" w:rsidR="00A32F82" w:rsidRDefault="00A32F82" w:rsidP="001445A7">
      <w:pPr>
        <w:autoSpaceDE w:val="0"/>
        <w:autoSpaceDN w:val="0"/>
        <w:adjustRightInd w:val="0"/>
        <w:spacing w:line="360" w:lineRule="auto"/>
        <w:jc w:val="both"/>
        <w:rPr>
          <w:rFonts w:ascii="Palatino Linotype" w:hAnsi="Palatino Linotype" w:cs="Arial"/>
          <w:b/>
          <w:bCs/>
          <w:sz w:val="24"/>
          <w:szCs w:val="24"/>
        </w:rPr>
      </w:pPr>
    </w:p>
    <w:p w14:paraId="6BA465F9" w14:textId="77777777" w:rsidR="00A32F82" w:rsidRDefault="00A32F82" w:rsidP="001445A7">
      <w:pPr>
        <w:autoSpaceDE w:val="0"/>
        <w:autoSpaceDN w:val="0"/>
        <w:adjustRightInd w:val="0"/>
        <w:spacing w:line="360" w:lineRule="auto"/>
        <w:jc w:val="both"/>
        <w:rPr>
          <w:rFonts w:ascii="Palatino Linotype" w:hAnsi="Palatino Linotype" w:cs="Arial"/>
          <w:b/>
          <w:bCs/>
          <w:sz w:val="24"/>
          <w:szCs w:val="24"/>
        </w:rPr>
      </w:pPr>
    </w:p>
    <w:p w14:paraId="31142C2D" w14:textId="5F79D1A4" w:rsidR="00A32F82" w:rsidRDefault="0042146C" w:rsidP="001445A7">
      <w:pPr>
        <w:autoSpaceDE w:val="0"/>
        <w:autoSpaceDN w:val="0"/>
        <w:adjustRightInd w:val="0"/>
        <w:spacing w:line="360" w:lineRule="auto"/>
        <w:jc w:val="both"/>
        <w:rPr>
          <w:rFonts w:ascii="Palatino Linotype" w:hAnsi="Palatino Linotype" w:cs="Arial"/>
          <w:b/>
          <w:bCs/>
          <w:sz w:val="24"/>
          <w:szCs w:val="24"/>
        </w:rPr>
      </w:pPr>
      <w:r>
        <w:rPr>
          <w:rFonts w:ascii="Palatino Linotype" w:hAnsi="Palatino Linotype" w:cs="Arial"/>
          <w:b/>
          <w:bCs/>
          <w:noProof/>
          <w:sz w:val="24"/>
          <w:szCs w:val="24"/>
          <w:lang w:eastAsia="es-MX"/>
        </w:rPr>
        <w:lastRenderedPageBreak/>
        <w:drawing>
          <wp:anchor distT="0" distB="0" distL="114300" distR="114300" simplePos="0" relativeHeight="251659263" behindDoc="0" locked="0" layoutInCell="1" allowOverlap="1" wp14:anchorId="288343F9" wp14:editId="5F6C7A7C">
            <wp:simplePos x="0" y="0"/>
            <wp:positionH relativeFrom="page">
              <wp:align>center</wp:align>
            </wp:positionH>
            <wp:positionV relativeFrom="paragraph">
              <wp:posOffset>19512</wp:posOffset>
            </wp:positionV>
            <wp:extent cx="5759450" cy="3454400"/>
            <wp:effectExtent l="19050" t="19050" r="12700" b="12700"/>
            <wp:wrapThrough wrapText="bothSides">
              <wp:wrapPolygon edited="0">
                <wp:start x="-71" y="-119"/>
                <wp:lineTo x="-71" y="21560"/>
                <wp:lineTo x="21576" y="21560"/>
                <wp:lineTo x="21576" y="-119"/>
                <wp:lineTo x="-71" y="-119"/>
              </wp:wrapPolygon>
            </wp:wrapThrough>
            <wp:docPr id="8455212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345440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004F0D8A">
        <w:rPr>
          <w:rFonts w:ascii="Palatino Linotype" w:hAnsi="Palatino Linotype" w:cs="Arial"/>
          <w:b/>
          <w:bCs/>
          <w:noProof/>
          <w:sz w:val="24"/>
          <w:szCs w:val="24"/>
          <w:lang w:eastAsia="es-MX"/>
        </w:rPr>
        <w:drawing>
          <wp:anchor distT="0" distB="0" distL="114300" distR="114300" simplePos="0" relativeHeight="251665408" behindDoc="0" locked="0" layoutInCell="1" allowOverlap="1" wp14:anchorId="220E3A2C" wp14:editId="09F63B17">
            <wp:simplePos x="0" y="0"/>
            <wp:positionH relativeFrom="page">
              <wp:align>center</wp:align>
            </wp:positionH>
            <wp:positionV relativeFrom="paragraph">
              <wp:posOffset>3709035</wp:posOffset>
            </wp:positionV>
            <wp:extent cx="2237105" cy="1162050"/>
            <wp:effectExtent l="19050" t="19050" r="10795" b="19050"/>
            <wp:wrapThrough wrapText="bothSides">
              <wp:wrapPolygon edited="0">
                <wp:start x="-184" y="-354"/>
                <wp:lineTo x="-184" y="21600"/>
                <wp:lineTo x="21520" y="21600"/>
                <wp:lineTo x="21520" y="-354"/>
                <wp:lineTo x="-184" y="-354"/>
              </wp:wrapPolygon>
            </wp:wrapThrough>
            <wp:docPr id="181038710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37105" cy="116205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14:paraId="18EA0012" w14:textId="44054855" w:rsidR="00A32F82" w:rsidRDefault="00A32F82" w:rsidP="001445A7">
      <w:pPr>
        <w:autoSpaceDE w:val="0"/>
        <w:autoSpaceDN w:val="0"/>
        <w:adjustRightInd w:val="0"/>
        <w:spacing w:line="360" w:lineRule="auto"/>
        <w:jc w:val="both"/>
        <w:rPr>
          <w:rFonts w:ascii="Palatino Linotype" w:hAnsi="Palatino Linotype" w:cs="Arial"/>
          <w:b/>
          <w:bCs/>
          <w:sz w:val="24"/>
          <w:szCs w:val="24"/>
        </w:rPr>
      </w:pPr>
    </w:p>
    <w:p w14:paraId="0EAB0947" w14:textId="772DC5FA" w:rsidR="00A32F82" w:rsidRDefault="00A32F82" w:rsidP="001445A7">
      <w:pPr>
        <w:autoSpaceDE w:val="0"/>
        <w:autoSpaceDN w:val="0"/>
        <w:adjustRightInd w:val="0"/>
        <w:spacing w:line="360" w:lineRule="auto"/>
        <w:jc w:val="both"/>
        <w:rPr>
          <w:rFonts w:ascii="Palatino Linotype" w:hAnsi="Palatino Linotype" w:cs="Arial"/>
          <w:b/>
          <w:bCs/>
          <w:sz w:val="24"/>
          <w:szCs w:val="24"/>
        </w:rPr>
      </w:pPr>
    </w:p>
    <w:p w14:paraId="6BCF44B3" w14:textId="01CD53F4" w:rsidR="00A32F82" w:rsidRDefault="00A32F82" w:rsidP="001445A7">
      <w:pPr>
        <w:autoSpaceDE w:val="0"/>
        <w:autoSpaceDN w:val="0"/>
        <w:adjustRightInd w:val="0"/>
        <w:spacing w:line="360" w:lineRule="auto"/>
        <w:jc w:val="both"/>
        <w:rPr>
          <w:rFonts w:ascii="Palatino Linotype" w:hAnsi="Palatino Linotype" w:cs="Arial"/>
          <w:b/>
          <w:bCs/>
          <w:sz w:val="24"/>
          <w:szCs w:val="24"/>
        </w:rPr>
      </w:pPr>
    </w:p>
    <w:p w14:paraId="034F484B" w14:textId="77777777" w:rsidR="0042146C" w:rsidRDefault="0042146C" w:rsidP="001810AA">
      <w:pPr>
        <w:autoSpaceDE w:val="0"/>
        <w:autoSpaceDN w:val="0"/>
        <w:adjustRightInd w:val="0"/>
        <w:spacing w:before="240" w:line="360" w:lineRule="auto"/>
        <w:jc w:val="both"/>
        <w:rPr>
          <w:rFonts w:ascii="Palatino Linotype" w:hAnsi="Palatino Linotype" w:cs="Arial"/>
          <w:noProof/>
          <w:sz w:val="24"/>
          <w:szCs w:val="24"/>
        </w:rPr>
      </w:pPr>
    </w:p>
    <w:p w14:paraId="673D3618" w14:textId="7CFFFB0E" w:rsidR="001A5932" w:rsidRDefault="001810AA" w:rsidP="001810AA">
      <w:pPr>
        <w:autoSpaceDE w:val="0"/>
        <w:autoSpaceDN w:val="0"/>
        <w:adjustRightInd w:val="0"/>
        <w:spacing w:before="240" w:line="360" w:lineRule="auto"/>
        <w:jc w:val="both"/>
        <w:rPr>
          <w:rFonts w:ascii="Palatino Linotype" w:hAnsi="Palatino Linotype"/>
          <w:sz w:val="24"/>
          <w:szCs w:val="24"/>
        </w:rPr>
      </w:pPr>
      <w:r w:rsidRPr="000064FD">
        <w:rPr>
          <w:rFonts w:ascii="Palatino Linotype" w:hAnsi="Palatino Linotype" w:cs="Arial"/>
          <w:noProof/>
          <w:sz w:val="24"/>
          <w:szCs w:val="24"/>
        </w:rPr>
        <w:t>D</w:t>
      </w:r>
      <w:proofErr w:type="spellStart"/>
      <w:r w:rsidR="00E04DB7" w:rsidRPr="000064FD">
        <w:rPr>
          <w:rFonts w:ascii="Palatino Linotype" w:hAnsi="Palatino Linotype"/>
          <w:sz w:val="24"/>
          <w:szCs w:val="24"/>
        </w:rPr>
        <w:t>e</w:t>
      </w:r>
      <w:proofErr w:type="spellEnd"/>
      <w:r w:rsidR="00E04DB7" w:rsidRPr="000064FD">
        <w:rPr>
          <w:rFonts w:ascii="Palatino Linotype" w:hAnsi="Palatino Linotype"/>
          <w:sz w:val="24"/>
          <w:szCs w:val="24"/>
        </w:rPr>
        <w:t xml:space="preserve"> lo expuesto con anterioridad, se desprende que </w:t>
      </w:r>
      <w:r w:rsidR="00E04DB7" w:rsidRPr="000064FD">
        <w:rPr>
          <w:rFonts w:ascii="Palatino Linotype" w:hAnsi="Palatino Linotype"/>
          <w:b/>
          <w:bCs/>
          <w:sz w:val="24"/>
          <w:szCs w:val="24"/>
        </w:rPr>
        <w:t xml:space="preserve">El Sujeto Obligado </w:t>
      </w:r>
      <w:r w:rsidR="00E04DB7" w:rsidRPr="000064FD">
        <w:rPr>
          <w:rFonts w:ascii="Palatino Linotype" w:hAnsi="Palatino Linotype"/>
          <w:sz w:val="24"/>
          <w:szCs w:val="24"/>
        </w:rPr>
        <w:t xml:space="preserve">se auxilia de </w:t>
      </w:r>
      <w:r w:rsidR="00A10119">
        <w:rPr>
          <w:rFonts w:ascii="Palatino Linotype" w:hAnsi="Palatino Linotype"/>
          <w:sz w:val="24"/>
          <w:szCs w:val="24"/>
        </w:rPr>
        <w:t xml:space="preserve">diversas direcciones y unidades administrativas, resultando de nuestro más amplio interés la </w:t>
      </w:r>
      <w:r w:rsidR="004F0D8A">
        <w:rPr>
          <w:rFonts w:ascii="Palatino Linotype" w:hAnsi="Palatino Linotype"/>
          <w:sz w:val="24"/>
          <w:szCs w:val="24"/>
        </w:rPr>
        <w:t xml:space="preserve">Coordinación de Administración y Finanzas, así como la Subdirección de </w:t>
      </w:r>
      <w:r w:rsidR="008B1B02">
        <w:rPr>
          <w:rFonts w:ascii="Palatino Linotype" w:hAnsi="Palatino Linotype"/>
          <w:sz w:val="24"/>
          <w:szCs w:val="24"/>
        </w:rPr>
        <w:t xml:space="preserve">Administración y Desarrollo de Personal. </w:t>
      </w:r>
    </w:p>
    <w:p w14:paraId="318ED0C8" w14:textId="1AD00FE0" w:rsidR="000F6716" w:rsidRPr="003D3305" w:rsidRDefault="001C5B6E" w:rsidP="001810AA">
      <w:pPr>
        <w:autoSpaceDE w:val="0"/>
        <w:autoSpaceDN w:val="0"/>
        <w:adjustRightInd w:val="0"/>
        <w:spacing w:before="240" w:line="360" w:lineRule="auto"/>
        <w:jc w:val="both"/>
        <w:rPr>
          <w:rFonts w:ascii="Palatino Linotype" w:hAnsi="Palatino Linotype"/>
          <w:sz w:val="24"/>
          <w:szCs w:val="24"/>
        </w:rPr>
      </w:pPr>
      <w:r w:rsidRPr="003D3305">
        <w:rPr>
          <w:rFonts w:ascii="Palatino Linotype" w:hAnsi="Palatino Linotype"/>
          <w:sz w:val="24"/>
          <w:szCs w:val="24"/>
        </w:rPr>
        <w:lastRenderedPageBreak/>
        <w:t xml:space="preserve">En este tenor, para delimitar las fronteras competenciales de las unidades administrativas en cita, resulta oportuno traer a colación </w:t>
      </w:r>
      <w:r w:rsidR="001A5932" w:rsidRPr="003D3305">
        <w:rPr>
          <w:rFonts w:ascii="Palatino Linotype" w:hAnsi="Palatino Linotype"/>
          <w:sz w:val="24"/>
          <w:szCs w:val="24"/>
        </w:rPr>
        <w:t xml:space="preserve">los </w:t>
      </w:r>
      <w:r w:rsidR="00F3236A">
        <w:rPr>
          <w:rFonts w:ascii="Palatino Linotype" w:hAnsi="Palatino Linotype"/>
          <w:sz w:val="24"/>
          <w:szCs w:val="24"/>
        </w:rPr>
        <w:t xml:space="preserve">artículos 5, 6, 13 y 14 de la Ley del Trabajo de los Servidores Públicos del Estado y Municipios, así como los </w:t>
      </w:r>
      <w:r w:rsidR="000F6716" w:rsidRPr="003D3305">
        <w:rPr>
          <w:rFonts w:ascii="Palatino Linotype" w:hAnsi="Palatino Linotype"/>
          <w:sz w:val="24"/>
          <w:szCs w:val="24"/>
        </w:rPr>
        <w:t xml:space="preserve">apartados </w:t>
      </w:r>
      <w:r w:rsidR="003D3305" w:rsidRPr="003D3305">
        <w:rPr>
          <w:rFonts w:ascii="Palatino Linotype" w:hAnsi="Palatino Linotype"/>
          <w:b/>
          <w:bCs/>
          <w:sz w:val="24"/>
          <w:szCs w:val="24"/>
        </w:rPr>
        <w:t xml:space="preserve">22500003000000S </w:t>
      </w:r>
      <w:r w:rsidR="003D3305" w:rsidRPr="003D3305">
        <w:rPr>
          <w:rFonts w:ascii="Palatino Linotype" w:hAnsi="Palatino Linotype"/>
          <w:sz w:val="24"/>
          <w:szCs w:val="24"/>
        </w:rPr>
        <w:t xml:space="preserve">“Coordinación de Administración y Finanzas” y </w:t>
      </w:r>
      <w:r w:rsidR="003D3305" w:rsidRPr="003D3305">
        <w:rPr>
          <w:rFonts w:ascii="Palatino Linotype" w:hAnsi="Palatino Linotype"/>
          <w:b/>
          <w:bCs/>
          <w:sz w:val="24"/>
          <w:szCs w:val="24"/>
        </w:rPr>
        <w:t xml:space="preserve">22500003000200S </w:t>
      </w:r>
      <w:r w:rsidR="003D3305" w:rsidRPr="003D3305">
        <w:rPr>
          <w:rFonts w:ascii="Palatino Linotype" w:hAnsi="Palatino Linotype"/>
          <w:sz w:val="24"/>
          <w:szCs w:val="24"/>
        </w:rPr>
        <w:t>“Subdirección de Administración y Desarrollo de Personal”</w:t>
      </w:r>
      <w:r w:rsidR="003D3305">
        <w:rPr>
          <w:rFonts w:ascii="Palatino Linotype" w:hAnsi="Palatino Linotype"/>
          <w:sz w:val="24"/>
          <w:szCs w:val="24"/>
        </w:rPr>
        <w:t xml:space="preserve"> del Manual General de Organización de la Secretaría de Campo, porciones normativas que disponen a la literalidad lo siguiente:</w:t>
      </w:r>
    </w:p>
    <w:p w14:paraId="6DEAD1A2" w14:textId="611A92D9" w:rsidR="00F3236A" w:rsidRPr="00F3236A" w:rsidRDefault="00F3236A" w:rsidP="00020E36">
      <w:pPr>
        <w:pStyle w:val="Citas"/>
        <w:rPr>
          <w:b/>
          <w:bCs/>
          <w:i w:val="0"/>
          <w:iCs/>
        </w:rPr>
      </w:pPr>
      <w:bookmarkStart w:id="1" w:name="_Hlk159515691"/>
      <w:r w:rsidRPr="00F3236A">
        <w:rPr>
          <w:b/>
          <w:bCs/>
          <w:i w:val="0"/>
          <w:iCs/>
          <w:sz w:val="24"/>
          <w:szCs w:val="24"/>
        </w:rPr>
        <w:t>LEY DEL TRABAJO DE LOS SERVIDORES PÚBLICOS DEL ESTADO Y MUNICIPIOS</w:t>
      </w:r>
    </w:p>
    <w:p w14:paraId="7A2C04B9" w14:textId="4C477F48" w:rsidR="00F3236A" w:rsidRDefault="00F3236A" w:rsidP="00020E36">
      <w:pPr>
        <w:pStyle w:val="Citas"/>
      </w:pPr>
      <w:r>
        <w:t xml:space="preserve">“ARTÍCULO 5.- La relación de trabajo entre las instituciones públicas y sus servidores públicos se entiende establecida mediante nombramiento, formato único de movimiento de personal, contrato o por cualquier otro acto que tenga como consecuencia la prestación personal subordinada del servicio y la percepción de un sueldo. Para los efectos de esta ley, las instituciones públicas estarán representadas por sus titulares. </w:t>
      </w:r>
    </w:p>
    <w:p w14:paraId="2DD0CFC6" w14:textId="5BB998E9" w:rsidR="00F3236A" w:rsidRDefault="00F3236A" w:rsidP="00020E36">
      <w:pPr>
        <w:pStyle w:val="Citas"/>
      </w:pPr>
      <w:r>
        <w:t>ARTÍCULO 6. Los servidores públicos se clasifican en generales y de confianza, los cuales, de acuerdo con la duración de sus relaciones de trabajo pueden ser: por tiempo u obra determinados o por tiempo indeterminado.</w:t>
      </w:r>
    </w:p>
    <w:p w14:paraId="6A8AD634" w14:textId="77777777" w:rsidR="00F3236A" w:rsidRPr="00F3236A" w:rsidRDefault="00F3236A" w:rsidP="00020E36">
      <w:pPr>
        <w:pStyle w:val="Citas"/>
        <w:rPr>
          <w:b/>
          <w:bCs/>
          <w:u w:val="single"/>
        </w:rPr>
      </w:pPr>
      <w:r w:rsidRPr="00F3236A">
        <w:rPr>
          <w:b/>
          <w:bCs/>
          <w:u w:val="single"/>
        </w:rPr>
        <w:t xml:space="preserve">ARTÍCULO 13. Son servidores públicos sujetos a una relación laboral por tiempo u obra determinados, aquéllos que presten sus servicios bajo esas condiciones, en razón de que la naturaleza del servicio así lo exija. </w:t>
      </w:r>
    </w:p>
    <w:p w14:paraId="576FDE85" w14:textId="77777777" w:rsidR="00F3236A" w:rsidRPr="00F3236A" w:rsidRDefault="00F3236A" w:rsidP="00020E36">
      <w:pPr>
        <w:pStyle w:val="Citas"/>
        <w:rPr>
          <w:b/>
          <w:bCs/>
          <w:u w:val="single"/>
        </w:rPr>
      </w:pPr>
      <w:r w:rsidRPr="00F3236A">
        <w:rPr>
          <w:b/>
          <w:bCs/>
          <w:u w:val="single"/>
        </w:rPr>
        <w:t xml:space="preserve">ARTÍCULO 14. Sólo se podrá contratar la prestación de servicios por tiempo determinado en los siguientes casos: </w:t>
      </w:r>
    </w:p>
    <w:p w14:paraId="369CE137" w14:textId="77777777" w:rsidR="00F3236A" w:rsidRDefault="00F3236A" w:rsidP="00020E36">
      <w:pPr>
        <w:pStyle w:val="Citas"/>
      </w:pPr>
      <w:r>
        <w:lastRenderedPageBreak/>
        <w:t xml:space="preserve">I. Cuando tenga por objeto sustituir interinamente a un servidor público; </w:t>
      </w:r>
    </w:p>
    <w:p w14:paraId="3B4A706C" w14:textId="77777777" w:rsidR="00F3236A" w:rsidRDefault="00F3236A" w:rsidP="00020E36">
      <w:pPr>
        <w:pStyle w:val="Citas"/>
      </w:pPr>
      <w:r>
        <w:t>II. Cuando sea necesario realizar labores que se presentan en forma esporádica;</w:t>
      </w:r>
    </w:p>
    <w:p w14:paraId="56503CDB" w14:textId="77777777" w:rsidR="00F3236A" w:rsidRDefault="00F3236A" w:rsidP="00020E36">
      <w:pPr>
        <w:pStyle w:val="Citas"/>
      </w:pPr>
      <w:r>
        <w:t xml:space="preserve"> III. Cuando aumenten las cargas de trabajo o haya rezago y se establezca un programa especial para desahogarlo, o para apoyar programas de inversión. </w:t>
      </w:r>
    </w:p>
    <w:p w14:paraId="0DA7485B" w14:textId="3AA8E9A6" w:rsidR="00F3236A" w:rsidRPr="00F3236A" w:rsidRDefault="00F3236A" w:rsidP="00020E36">
      <w:pPr>
        <w:pStyle w:val="Citas"/>
        <w:rPr>
          <w:b/>
          <w:bCs/>
        </w:rPr>
      </w:pPr>
      <w:r>
        <w:t xml:space="preserve">El término máximo para el cual se podrá establecer una relación laboral por tiempo determinado será de un año ininterrumpidamente, excepto cuando se trate de sustituir interinamente a otro servidor público o tratándose de programas con cargo a recursos de inversión y en los casos de terminación o conclusión de la administración en la que fue contratado el servidor público a que se refiere el artículo 8 de esta ley.” </w:t>
      </w:r>
      <w:r>
        <w:rPr>
          <w:b/>
          <w:bCs/>
        </w:rPr>
        <w:t>(Sic)</w:t>
      </w:r>
    </w:p>
    <w:p w14:paraId="5AE6DD55" w14:textId="77777777" w:rsidR="00F3236A" w:rsidRDefault="00F3236A" w:rsidP="00020E36">
      <w:pPr>
        <w:pStyle w:val="Citas"/>
        <w:rPr>
          <w:b/>
          <w:bCs/>
        </w:rPr>
      </w:pPr>
    </w:p>
    <w:p w14:paraId="29017765" w14:textId="1D65F5CC" w:rsidR="00F3236A" w:rsidRPr="00F3236A" w:rsidRDefault="00F3236A" w:rsidP="00020E36">
      <w:pPr>
        <w:pStyle w:val="Citas"/>
        <w:rPr>
          <w:b/>
          <w:bCs/>
          <w:i w:val="0"/>
          <w:iCs/>
        </w:rPr>
      </w:pPr>
      <w:r w:rsidRPr="00F3236A">
        <w:rPr>
          <w:b/>
          <w:bCs/>
          <w:i w:val="0"/>
          <w:iCs/>
          <w:sz w:val="24"/>
          <w:szCs w:val="24"/>
        </w:rPr>
        <w:t>MANUAL GENERAL DE ORGANIZACIÓN DE LA SECRETARÍA DE CAMPO</w:t>
      </w:r>
    </w:p>
    <w:p w14:paraId="23320DCB" w14:textId="1ED5B750" w:rsidR="008B1B02" w:rsidRPr="008B1B02" w:rsidRDefault="008B1B02" w:rsidP="00020E36">
      <w:pPr>
        <w:pStyle w:val="Citas"/>
        <w:rPr>
          <w:b/>
          <w:bCs/>
        </w:rPr>
      </w:pPr>
      <w:r>
        <w:rPr>
          <w:b/>
          <w:bCs/>
        </w:rPr>
        <w:t>“</w:t>
      </w:r>
      <w:r w:rsidR="004F0D8A" w:rsidRPr="008B1B02">
        <w:rPr>
          <w:b/>
          <w:bCs/>
        </w:rPr>
        <w:t xml:space="preserve">22500003000000S COORDINACIÓN DE ADMINISTRACIÓN Y FINANZAS </w:t>
      </w:r>
    </w:p>
    <w:p w14:paraId="7DF794E6" w14:textId="1E183EE8" w:rsidR="008B1B02" w:rsidRDefault="004F0D8A" w:rsidP="00020E36">
      <w:pPr>
        <w:pStyle w:val="Citas"/>
      </w:pPr>
      <w:r w:rsidRPr="008B1B02">
        <w:rPr>
          <w:b/>
          <w:bCs/>
        </w:rPr>
        <w:t>OBJETIVO:</w:t>
      </w:r>
      <w:r>
        <w:t xml:space="preserve"> Coordinar las acciones tendientes al oportuno aprovisionamiento y control del personal, de los recursos financieros, materiales y servicios generales que requieran las unidades administrativas de la Secretaría, así como planear y administrar los recursos asignados a la dependencia, con base en la correcta aplicación de la normatividad en la materia. </w:t>
      </w:r>
    </w:p>
    <w:p w14:paraId="4A471B4B" w14:textId="24EEF346" w:rsidR="008B1B02" w:rsidRPr="008B1B02" w:rsidRDefault="004F0D8A" w:rsidP="00020E36">
      <w:pPr>
        <w:pStyle w:val="Citas"/>
        <w:rPr>
          <w:b/>
          <w:bCs/>
        </w:rPr>
      </w:pPr>
      <w:r w:rsidRPr="008B1B02">
        <w:rPr>
          <w:b/>
          <w:bCs/>
        </w:rPr>
        <w:t xml:space="preserve">FUNCIONES: </w:t>
      </w:r>
    </w:p>
    <w:p w14:paraId="1FBBF09A" w14:textId="7F932032" w:rsidR="004F0D8A" w:rsidRDefault="004F0D8A" w:rsidP="00020E36">
      <w:pPr>
        <w:pStyle w:val="Citas"/>
      </w:pPr>
      <w:r>
        <w:lastRenderedPageBreak/>
        <w:t xml:space="preserve">− Administrar al personal, los recursos materiales y financieros en forma adecuada y oportuna, para satisfacer los requerimientos y las necesidades de operación de las diferentes unidades administrativas de la Secretaría. </w:t>
      </w:r>
    </w:p>
    <w:bookmarkEnd w:id="1"/>
    <w:p w14:paraId="02151405" w14:textId="5C7369DD" w:rsidR="004F0D8A" w:rsidRDefault="008B1B02" w:rsidP="00020E36">
      <w:pPr>
        <w:pStyle w:val="Citas"/>
      </w:pPr>
      <w:r>
        <w:t>(…)</w:t>
      </w:r>
    </w:p>
    <w:p w14:paraId="78338E83" w14:textId="77777777" w:rsidR="008B1B02" w:rsidRPr="008B1B02" w:rsidRDefault="008B1B02" w:rsidP="00020E36">
      <w:pPr>
        <w:pStyle w:val="Citas"/>
        <w:rPr>
          <w:b/>
          <w:bCs/>
        </w:rPr>
      </w:pPr>
      <w:r w:rsidRPr="008B1B02">
        <w:rPr>
          <w:b/>
          <w:bCs/>
        </w:rPr>
        <w:t xml:space="preserve">22500003000200S SUBDIRECCIÓN DE ADMINISTRACIÓN Y DESARROLLO DE PERSONAL </w:t>
      </w:r>
    </w:p>
    <w:p w14:paraId="30F7643E" w14:textId="7CBCF5ED" w:rsidR="008B1B02" w:rsidRDefault="008B1B02" w:rsidP="00020E36">
      <w:pPr>
        <w:pStyle w:val="Citas"/>
      </w:pPr>
      <w:r>
        <w:t>OBJETIVO: Planear, coordinar y dirigir las acciones tendientes a administrar los recursos humanos de la Secretaría del Campo. FUNCIONES:</w:t>
      </w:r>
    </w:p>
    <w:p w14:paraId="675E784E" w14:textId="77777777" w:rsidR="008B1B02" w:rsidRDefault="008B1B02" w:rsidP="00020E36">
      <w:pPr>
        <w:pStyle w:val="Citas"/>
      </w:pPr>
      <w:r>
        <w:t xml:space="preserve">Aplicar las políticas, normas y procedimientos establecidos en materia de desarrollo y administración de personal. </w:t>
      </w:r>
    </w:p>
    <w:p w14:paraId="6FF23C62" w14:textId="083EAC23" w:rsidR="008B1B02" w:rsidRDefault="008B1B02" w:rsidP="00020E36">
      <w:pPr>
        <w:pStyle w:val="Citas"/>
        <w:rPr>
          <w:b/>
          <w:bCs/>
          <w:u w:val="single"/>
        </w:rPr>
      </w:pPr>
      <w:r w:rsidRPr="008B1B02">
        <w:rPr>
          <w:b/>
          <w:bCs/>
          <w:u w:val="single"/>
        </w:rPr>
        <w:t>− Mantener actualizada la plantilla del personal de gasto corriente, que labora en las unidades administrativas de la Secretaría.</w:t>
      </w:r>
    </w:p>
    <w:p w14:paraId="141032CD" w14:textId="3A5279A8" w:rsidR="003D3305" w:rsidRPr="003D3305" w:rsidRDefault="003D3305" w:rsidP="00020E36">
      <w:pPr>
        <w:pStyle w:val="Citas"/>
        <w:rPr>
          <w:b/>
          <w:bCs/>
        </w:rPr>
      </w:pPr>
      <w:r w:rsidRPr="003D3305">
        <w:t>(…)”</w:t>
      </w:r>
      <w:r>
        <w:t xml:space="preserve"> </w:t>
      </w:r>
      <w:r>
        <w:rPr>
          <w:b/>
          <w:bCs/>
        </w:rPr>
        <w:t>(Sic)</w:t>
      </w:r>
    </w:p>
    <w:p w14:paraId="09041597" w14:textId="77777777" w:rsidR="008B1B02" w:rsidRDefault="008B1B02" w:rsidP="00020E36">
      <w:pPr>
        <w:pStyle w:val="Citas"/>
      </w:pPr>
    </w:p>
    <w:p w14:paraId="27700C1B" w14:textId="77777777" w:rsidR="00B335F6" w:rsidRDefault="00B335F6" w:rsidP="00B335F6">
      <w:pPr>
        <w:spacing w:line="360" w:lineRule="auto"/>
        <w:jc w:val="both"/>
        <w:rPr>
          <w:rFonts w:ascii="Palatino Linotype" w:hAnsi="Palatino Linotype" w:cs="Arial"/>
          <w:sz w:val="24"/>
          <w:szCs w:val="24"/>
        </w:rPr>
      </w:pPr>
      <w:r>
        <w:rPr>
          <w:rFonts w:ascii="Palatino Linotype" w:hAnsi="Palatino Linotype" w:cs="Arial"/>
          <w:sz w:val="24"/>
          <w:szCs w:val="24"/>
        </w:rPr>
        <w:t xml:space="preserve">Bajo este contexto, en términos de los numerales 18 y 19 de la Ley de Transparencia local existe obligación de documentar actos de autoridad, así como una presunción de existencia de la información cuando se refiera a las atribuciones de los sujetos obligados, porciones normativas que disponen a la literalidad lo siguiente: </w:t>
      </w:r>
    </w:p>
    <w:p w14:paraId="108D300B" w14:textId="77777777" w:rsidR="00B335F6" w:rsidRDefault="00B335F6" w:rsidP="00B335F6">
      <w:pPr>
        <w:pStyle w:val="Citas"/>
      </w:pPr>
      <w:r>
        <w:t xml:space="preserve">“Artículo 18. Los sujetos obligados deberán documentar todo acto que derive del ejercicio de sus facultades, competencias o funciones, considerando desde su origen la eventual publicidad y reutilización de la información que generen. </w:t>
      </w:r>
    </w:p>
    <w:p w14:paraId="1378CD5F" w14:textId="77777777" w:rsidR="00B335F6" w:rsidRDefault="00B335F6" w:rsidP="00B335F6">
      <w:pPr>
        <w:pStyle w:val="Citas"/>
      </w:pPr>
      <w:r>
        <w:lastRenderedPageBreak/>
        <w:t xml:space="preserve">Artículo 19. Se presume que la información debe existir si se refiere a las facultades, competencias y funciones que los ordenamientos jurídicos aplicables otorgan a los sujetos obligados. </w:t>
      </w:r>
    </w:p>
    <w:p w14:paraId="1C6B71E8" w14:textId="77777777" w:rsidR="00B335F6" w:rsidRDefault="00B335F6" w:rsidP="00B335F6">
      <w:pPr>
        <w:pStyle w:val="Citas"/>
      </w:pPr>
      <w:r>
        <w:t xml:space="preserve">En los casos en que ciertas facultades, competencias o funciones no se hayan ejercido, se debe motivar la respuesta en función de las causas que motiven tal circunstancia. </w:t>
      </w:r>
    </w:p>
    <w:p w14:paraId="60FD9431" w14:textId="77777777" w:rsidR="00B335F6" w:rsidRPr="00407C65" w:rsidRDefault="00B335F6" w:rsidP="00B335F6">
      <w:pPr>
        <w:pStyle w:val="Citas"/>
        <w:rPr>
          <w:b/>
          <w:bCs/>
          <w:sz w:val="24"/>
          <w:szCs w:val="24"/>
        </w:rPr>
      </w:pPr>
      <w:r>
        <w:t xml:space="preserve">Si el sujeto obligado, en el ejercicio de sus atribuciones, debía generar, poseer o administrar la información, pero ésta no se encuentra, el Comité de transparencia deberá emitir un acuerdo de inexistencia, debidamente fundado y motivado, en el que detalle las razones del por qué no obra en sus archivos.” </w:t>
      </w:r>
      <w:r>
        <w:rPr>
          <w:b/>
          <w:bCs/>
        </w:rPr>
        <w:t>(Sic)</w:t>
      </w:r>
    </w:p>
    <w:p w14:paraId="0126D746" w14:textId="77777777" w:rsidR="00B335F6" w:rsidRDefault="00B335F6" w:rsidP="00020E36">
      <w:pPr>
        <w:pStyle w:val="Citas"/>
      </w:pPr>
    </w:p>
    <w:p w14:paraId="0E5ABF66" w14:textId="027A77CB" w:rsidR="00F3236A" w:rsidRDefault="00F3236A" w:rsidP="005F39AB">
      <w:pPr>
        <w:spacing w:line="360" w:lineRule="auto"/>
        <w:jc w:val="both"/>
        <w:rPr>
          <w:rFonts w:ascii="Palatino Linotype" w:hAnsi="Palatino Linotype"/>
          <w:sz w:val="24"/>
          <w:szCs w:val="24"/>
          <w:lang w:val="es-ES"/>
        </w:rPr>
      </w:pPr>
      <w:r>
        <w:rPr>
          <w:rFonts w:ascii="Palatino Linotype" w:hAnsi="Palatino Linotype"/>
          <w:sz w:val="24"/>
          <w:szCs w:val="24"/>
          <w:lang w:val="es-ES"/>
        </w:rPr>
        <w:t>Hasta aquí lo expuesto, se arriba a las siguientes consideraciones:</w:t>
      </w:r>
    </w:p>
    <w:p w14:paraId="045F19C4" w14:textId="13F625CA" w:rsidR="00F3236A" w:rsidRDefault="00F3236A" w:rsidP="00090A06">
      <w:pPr>
        <w:pStyle w:val="Prrafodelista"/>
        <w:numPr>
          <w:ilvl w:val="0"/>
          <w:numId w:val="4"/>
        </w:numPr>
        <w:spacing w:line="360" w:lineRule="auto"/>
        <w:jc w:val="both"/>
        <w:rPr>
          <w:rFonts w:ascii="Palatino Linotype" w:hAnsi="Palatino Linotype"/>
        </w:rPr>
      </w:pPr>
      <w:r>
        <w:rPr>
          <w:rFonts w:ascii="Palatino Linotype" w:hAnsi="Palatino Linotype"/>
        </w:rPr>
        <w:t xml:space="preserve">Las relaciones de trabajo entre </w:t>
      </w:r>
      <w:r w:rsidR="00B335F6">
        <w:rPr>
          <w:rFonts w:ascii="Palatino Linotype" w:hAnsi="Palatino Linotype"/>
        </w:rPr>
        <w:t xml:space="preserve">servidores públicos e instituciones públicas se establecerán mediante nombramiento, formato único de movimiento de personal, contrato o cualquier otra. </w:t>
      </w:r>
    </w:p>
    <w:p w14:paraId="2A80825B" w14:textId="77777777" w:rsidR="00B335F6" w:rsidRDefault="00B335F6" w:rsidP="00B335F6">
      <w:pPr>
        <w:pStyle w:val="Prrafodelista"/>
        <w:spacing w:line="360" w:lineRule="auto"/>
        <w:ind w:left="720"/>
        <w:jc w:val="both"/>
        <w:rPr>
          <w:rFonts w:ascii="Palatino Linotype" w:hAnsi="Palatino Linotype"/>
        </w:rPr>
      </w:pPr>
    </w:p>
    <w:p w14:paraId="5B6D2BBF" w14:textId="2AAC4A65" w:rsidR="00B335F6" w:rsidRDefault="00B335F6" w:rsidP="00090A06">
      <w:pPr>
        <w:pStyle w:val="Prrafodelista"/>
        <w:numPr>
          <w:ilvl w:val="0"/>
          <w:numId w:val="4"/>
        </w:numPr>
        <w:spacing w:line="360" w:lineRule="auto"/>
        <w:jc w:val="both"/>
        <w:rPr>
          <w:rFonts w:ascii="Palatino Linotype" w:hAnsi="Palatino Linotype"/>
        </w:rPr>
      </w:pPr>
      <w:r>
        <w:rPr>
          <w:rFonts w:ascii="Palatino Linotype" w:hAnsi="Palatino Linotype"/>
        </w:rPr>
        <w:t>Los servidores públicos son susceptibles de agruparse en diversas categorías, tomando como parámetro la</w:t>
      </w:r>
      <w:r w:rsidR="007F22FA">
        <w:rPr>
          <w:rFonts w:ascii="Palatino Linotype" w:hAnsi="Palatino Linotype"/>
        </w:rPr>
        <w:t xml:space="preserve"> duración de las</w:t>
      </w:r>
      <w:r>
        <w:rPr>
          <w:rFonts w:ascii="Palatino Linotype" w:hAnsi="Palatino Linotype"/>
        </w:rPr>
        <w:t xml:space="preserve"> relaciones de trabajo pueden ser: por tiempo u obra determinados o por tiempo indeterminado.</w:t>
      </w:r>
    </w:p>
    <w:p w14:paraId="52B607AD" w14:textId="77777777" w:rsidR="00B335F6" w:rsidRPr="00B335F6" w:rsidRDefault="00B335F6" w:rsidP="00B335F6">
      <w:pPr>
        <w:pStyle w:val="Prrafodelista"/>
        <w:rPr>
          <w:rFonts w:ascii="Palatino Linotype" w:hAnsi="Palatino Linotype"/>
        </w:rPr>
      </w:pPr>
    </w:p>
    <w:p w14:paraId="20FE314C" w14:textId="5277F5F0" w:rsidR="00B335F6" w:rsidRPr="00392ED8" w:rsidRDefault="0042146C" w:rsidP="00090A06">
      <w:pPr>
        <w:pStyle w:val="Prrafodelista"/>
        <w:numPr>
          <w:ilvl w:val="0"/>
          <w:numId w:val="4"/>
        </w:numPr>
        <w:spacing w:line="360" w:lineRule="auto"/>
        <w:jc w:val="both"/>
        <w:rPr>
          <w:rFonts w:ascii="Palatino Linotype" w:hAnsi="Palatino Linotype"/>
          <w:b/>
          <w:bCs/>
          <w:u w:val="single"/>
        </w:rPr>
      </w:pPr>
      <w:r>
        <w:rPr>
          <w:rFonts w:ascii="Palatino Linotype" w:hAnsi="Palatino Linotype"/>
        </w:rPr>
        <w:t>Que,</w:t>
      </w:r>
      <w:r w:rsidR="00B335F6">
        <w:rPr>
          <w:rFonts w:ascii="Palatino Linotype" w:hAnsi="Palatino Linotype"/>
        </w:rPr>
        <w:t xml:space="preserve"> de una interpretación literal y gramatical a la esfera competencial del </w:t>
      </w:r>
      <w:r w:rsidR="00B335F6">
        <w:rPr>
          <w:rFonts w:ascii="Palatino Linotype" w:hAnsi="Palatino Linotype"/>
          <w:b/>
          <w:bCs/>
        </w:rPr>
        <w:t xml:space="preserve">Sujeto Obligado, </w:t>
      </w:r>
      <w:r w:rsidR="00B335F6">
        <w:rPr>
          <w:rFonts w:ascii="Palatino Linotype" w:hAnsi="Palatino Linotype"/>
        </w:rPr>
        <w:t xml:space="preserve">se desprende que la Subdirección de Administración y Desarrollo de Personal se encuentra constreñida a mantener actualizada la </w:t>
      </w:r>
      <w:r w:rsidR="00B335F6">
        <w:rPr>
          <w:rFonts w:ascii="Palatino Linotype" w:hAnsi="Palatino Linotype"/>
        </w:rPr>
        <w:lastRenderedPageBreak/>
        <w:t xml:space="preserve">plantilla del personal de gasto corriente, </w:t>
      </w:r>
      <w:r w:rsidR="00B335F6" w:rsidRPr="00392ED8">
        <w:rPr>
          <w:rFonts w:ascii="Palatino Linotype" w:hAnsi="Palatino Linotype"/>
          <w:b/>
          <w:bCs/>
          <w:u w:val="single"/>
        </w:rPr>
        <w:t xml:space="preserve">destacando que dicha obligación no se encuentra a término o plazo alguno para su cumplimiento. </w:t>
      </w:r>
    </w:p>
    <w:p w14:paraId="45950A2B" w14:textId="77777777" w:rsidR="00B335F6" w:rsidRPr="00B335F6" w:rsidRDefault="00B335F6" w:rsidP="00B335F6">
      <w:pPr>
        <w:pStyle w:val="Prrafodelista"/>
        <w:rPr>
          <w:rFonts w:ascii="Palatino Linotype" w:hAnsi="Palatino Linotype"/>
        </w:rPr>
      </w:pPr>
    </w:p>
    <w:p w14:paraId="5F8C865F" w14:textId="405E1F9D" w:rsidR="00F3236A" w:rsidRDefault="00F3236A" w:rsidP="005F39AB">
      <w:pPr>
        <w:spacing w:line="360" w:lineRule="auto"/>
        <w:jc w:val="both"/>
        <w:rPr>
          <w:rFonts w:ascii="Palatino Linotype" w:hAnsi="Palatino Linotype"/>
          <w:sz w:val="24"/>
          <w:szCs w:val="24"/>
          <w:lang w:val="es-ES"/>
        </w:rPr>
      </w:pPr>
    </w:p>
    <w:p w14:paraId="3B4C38AC" w14:textId="4C96AD17" w:rsidR="00B335F6" w:rsidRDefault="005F39AB" w:rsidP="001810AA">
      <w:pPr>
        <w:autoSpaceDE w:val="0"/>
        <w:autoSpaceDN w:val="0"/>
        <w:adjustRightInd w:val="0"/>
        <w:spacing w:before="240" w:line="360" w:lineRule="auto"/>
        <w:jc w:val="both"/>
        <w:rPr>
          <w:rFonts w:ascii="Palatino Linotype" w:hAnsi="Palatino Linotype"/>
          <w:sz w:val="24"/>
          <w:szCs w:val="24"/>
        </w:rPr>
      </w:pPr>
      <w:r>
        <w:rPr>
          <w:rFonts w:ascii="Palatino Linotype" w:hAnsi="Palatino Linotype"/>
          <w:sz w:val="24"/>
          <w:szCs w:val="24"/>
        </w:rPr>
        <w:t xml:space="preserve">Una vez sentado lo anterior, como se mencionó en el antecedente segundo, </w:t>
      </w:r>
      <w:r>
        <w:rPr>
          <w:rFonts w:ascii="Palatino Linotype" w:hAnsi="Palatino Linotype"/>
          <w:b/>
          <w:bCs/>
          <w:sz w:val="24"/>
          <w:szCs w:val="24"/>
        </w:rPr>
        <w:t xml:space="preserve">El Sujeto Obligado </w:t>
      </w:r>
      <w:r>
        <w:rPr>
          <w:rFonts w:ascii="Palatino Linotype" w:hAnsi="Palatino Linotype"/>
          <w:sz w:val="24"/>
          <w:szCs w:val="24"/>
        </w:rPr>
        <w:t xml:space="preserve">en fecha </w:t>
      </w:r>
      <w:r w:rsidR="00B335F6">
        <w:rPr>
          <w:rFonts w:ascii="Palatino Linotype" w:hAnsi="Palatino Linotype"/>
          <w:b/>
          <w:bCs/>
          <w:sz w:val="24"/>
          <w:szCs w:val="24"/>
        </w:rPr>
        <w:t xml:space="preserve">uno de febrero de dos mil veinticuatro, </w:t>
      </w:r>
      <w:r w:rsidR="00B335F6">
        <w:rPr>
          <w:rFonts w:ascii="Palatino Linotype" w:hAnsi="Palatino Linotype"/>
          <w:sz w:val="24"/>
          <w:szCs w:val="24"/>
        </w:rPr>
        <w:t>rindió su respuesta a la solicitud de información formulada por el particular, adjuntando para tal efecto lo siguiente:</w:t>
      </w:r>
    </w:p>
    <w:p w14:paraId="5142BED3" w14:textId="1FCC8A0B" w:rsidR="00B335F6" w:rsidRPr="00B335F6" w:rsidRDefault="00B335F6" w:rsidP="00090A06">
      <w:pPr>
        <w:pStyle w:val="Prrafodelista"/>
        <w:numPr>
          <w:ilvl w:val="0"/>
          <w:numId w:val="8"/>
        </w:numPr>
        <w:autoSpaceDE w:val="0"/>
        <w:autoSpaceDN w:val="0"/>
        <w:adjustRightInd w:val="0"/>
        <w:spacing w:before="240" w:line="360" w:lineRule="auto"/>
        <w:jc w:val="both"/>
        <w:rPr>
          <w:rFonts w:ascii="Palatino Linotype" w:hAnsi="Palatino Linotype"/>
          <w:b/>
          <w:bCs/>
          <w:lang w:val="es-MX"/>
        </w:rPr>
      </w:pPr>
      <w:r w:rsidRPr="00B335F6">
        <w:rPr>
          <w:rFonts w:ascii="Palatino Linotype" w:hAnsi="Palatino Linotype"/>
          <w:b/>
          <w:bCs/>
          <w:lang w:val="es-MX"/>
        </w:rPr>
        <w:t xml:space="preserve">“SAIMEX-00043-SECCAM-IP-2024.pdf”: </w:t>
      </w:r>
      <w:r w:rsidRPr="00B335F6">
        <w:rPr>
          <w:rFonts w:ascii="Palatino Linotype" w:hAnsi="Palatino Linotype"/>
          <w:lang w:val="es-MX"/>
        </w:rPr>
        <w:t>Oficio nú</w:t>
      </w:r>
      <w:r>
        <w:rPr>
          <w:rFonts w:ascii="Palatino Linotype" w:hAnsi="Palatino Linotype"/>
          <w:lang w:val="es-MX"/>
        </w:rPr>
        <w:t xml:space="preserve">mero </w:t>
      </w:r>
      <w:r>
        <w:rPr>
          <w:rFonts w:ascii="Palatino Linotype" w:hAnsi="Palatino Linotype"/>
          <w:b/>
          <w:bCs/>
          <w:lang w:val="es-MX"/>
        </w:rPr>
        <w:t xml:space="preserve">225000030000000S/CAF-0328/2024 </w:t>
      </w:r>
      <w:r>
        <w:rPr>
          <w:rFonts w:ascii="Palatino Linotype" w:hAnsi="Palatino Linotype"/>
          <w:lang w:val="es-MX"/>
        </w:rPr>
        <w:t>signado por el coordinador de administración y finanzas y dirigido al Jefe de la unidad de información, planeación, programación y evaluación y titular de la unidad de transparencia, de fecha veintinueve de enero de dos mil veinticuatro, resulta de nuestro interés el siguiente extracto:</w:t>
      </w:r>
    </w:p>
    <w:p w14:paraId="04EAEA3F" w14:textId="57098CC6" w:rsidR="00B335F6" w:rsidRDefault="00B335F6" w:rsidP="00B335F6">
      <w:pPr>
        <w:pStyle w:val="Prrafodelista"/>
        <w:autoSpaceDE w:val="0"/>
        <w:autoSpaceDN w:val="0"/>
        <w:adjustRightInd w:val="0"/>
        <w:spacing w:before="240" w:line="360" w:lineRule="auto"/>
        <w:ind w:left="720"/>
        <w:jc w:val="both"/>
        <w:rPr>
          <w:rFonts w:ascii="Palatino Linotype" w:hAnsi="Palatino Linotype"/>
          <w:b/>
          <w:bCs/>
          <w:i/>
          <w:iCs/>
          <w:lang w:val="es-MX"/>
        </w:rPr>
      </w:pPr>
      <w:r>
        <w:rPr>
          <w:rFonts w:ascii="Palatino Linotype" w:hAnsi="Palatino Linotype"/>
          <w:i/>
          <w:iCs/>
          <w:lang w:val="es-MX"/>
        </w:rPr>
        <w:t>“</w:t>
      </w:r>
      <w:r w:rsidR="00E5444B">
        <w:rPr>
          <w:rFonts w:ascii="Palatino Linotype" w:hAnsi="Palatino Linotype"/>
          <w:i/>
          <w:iCs/>
          <w:lang w:val="es-MX"/>
        </w:rPr>
        <w:t xml:space="preserve">Al respecto, le informo que </w:t>
      </w:r>
      <w:r w:rsidR="00E5444B" w:rsidRPr="00E5444B">
        <w:rPr>
          <w:rFonts w:ascii="Palatino Linotype" w:hAnsi="Palatino Linotype"/>
          <w:b/>
          <w:bCs/>
          <w:i/>
          <w:iCs/>
          <w:u w:val="single"/>
          <w:lang w:val="es-MX"/>
        </w:rPr>
        <w:t>no se ha generado la información solicitada</w:t>
      </w:r>
      <w:r w:rsidR="00E5444B">
        <w:rPr>
          <w:rFonts w:ascii="Palatino Linotype" w:hAnsi="Palatino Linotype"/>
          <w:i/>
          <w:iCs/>
          <w:lang w:val="es-MX"/>
        </w:rPr>
        <w:t xml:space="preserve">, ya que la Secretaría del Campo se encuentra en proceso de reestructuración” </w:t>
      </w:r>
      <w:r w:rsidR="00E5444B">
        <w:rPr>
          <w:rFonts w:ascii="Palatino Linotype" w:hAnsi="Palatino Linotype"/>
          <w:b/>
          <w:bCs/>
          <w:i/>
          <w:iCs/>
          <w:lang w:val="es-MX"/>
        </w:rPr>
        <w:t>(Sic)</w:t>
      </w:r>
    </w:p>
    <w:p w14:paraId="2074D165" w14:textId="77777777" w:rsidR="00E5444B" w:rsidRPr="00E5444B" w:rsidRDefault="00E5444B" w:rsidP="00B335F6">
      <w:pPr>
        <w:pStyle w:val="Prrafodelista"/>
        <w:autoSpaceDE w:val="0"/>
        <w:autoSpaceDN w:val="0"/>
        <w:adjustRightInd w:val="0"/>
        <w:spacing w:before="240" w:line="360" w:lineRule="auto"/>
        <w:ind w:left="720"/>
        <w:jc w:val="both"/>
        <w:rPr>
          <w:rFonts w:ascii="Palatino Linotype" w:hAnsi="Palatino Linotype"/>
          <w:b/>
          <w:bCs/>
          <w:i/>
          <w:iCs/>
          <w:lang w:val="es-MX"/>
        </w:rPr>
      </w:pPr>
    </w:p>
    <w:p w14:paraId="73E1F95C" w14:textId="26BE5CE4" w:rsidR="00B335F6" w:rsidRPr="00B335F6" w:rsidRDefault="00B335F6" w:rsidP="00090A06">
      <w:pPr>
        <w:pStyle w:val="Prrafodelista"/>
        <w:numPr>
          <w:ilvl w:val="0"/>
          <w:numId w:val="8"/>
        </w:numPr>
        <w:autoSpaceDE w:val="0"/>
        <w:autoSpaceDN w:val="0"/>
        <w:adjustRightInd w:val="0"/>
        <w:spacing w:before="240" w:line="360" w:lineRule="auto"/>
        <w:jc w:val="both"/>
        <w:rPr>
          <w:rFonts w:ascii="Palatino Linotype" w:hAnsi="Palatino Linotype"/>
          <w:b/>
          <w:bCs/>
        </w:rPr>
      </w:pPr>
      <w:r>
        <w:rPr>
          <w:rFonts w:ascii="Palatino Linotype" w:hAnsi="Palatino Linotype"/>
          <w:b/>
          <w:bCs/>
        </w:rPr>
        <w:t xml:space="preserve">“RESPUESTA UIPPE S43.pdf”: </w:t>
      </w:r>
      <w:r w:rsidR="00261AAC">
        <w:rPr>
          <w:rFonts w:ascii="Palatino Linotype" w:hAnsi="Palatino Linotype"/>
        </w:rPr>
        <w:t xml:space="preserve">Oficio número </w:t>
      </w:r>
      <w:r w:rsidR="00261AAC">
        <w:rPr>
          <w:rFonts w:ascii="Palatino Linotype" w:hAnsi="Palatino Linotype"/>
          <w:b/>
          <w:bCs/>
        </w:rPr>
        <w:t xml:space="preserve">SECAMPO/UT/0111/2024 </w:t>
      </w:r>
      <w:r w:rsidR="00261AAC">
        <w:rPr>
          <w:rFonts w:ascii="Palatino Linotype" w:hAnsi="Palatino Linotype"/>
        </w:rPr>
        <w:t xml:space="preserve">signado por el jefe de la unidad de información, planeación, programación y evaluación y dirigido a quien corresponda, de fecha uno de febrero de dos mil veinticuatro, refiere adjuntar respuesta emitida por la coordinación de administración y finanzas de la secretaría del campo. </w:t>
      </w:r>
    </w:p>
    <w:p w14:paraId="0ABDB05C" w14:textId="4B8F10FD" w:rsidR="008C0D14" w:rsidRPr="007D01D6" w:rsidRDefault="00261AAC" w:rsidP="008C0D14">
      <w:pPr>
        <w:autoSpaceDE w:val="0"/>
        <w:autoSpaceDN w:val="0"/>
        <w:adjustRightInd w:val="0"/>
        <w:spacing w:before="240" w:line="360" w:lineRule="auto"/>
        <w:jc w:val="both"/>
        <w:rPr>
          <w:rFonts w:ascii="Arial" w:hAnsi="Arial" w:cs="Arial"/>
          <w:color w:val="222222"/>
          <w:sz w:val="24"/>
          <w:szCs w:val="24"/>
          <w:lang w:eastAsia="es-MX"/>
        </w:rPr>
      </w:pPr>
      <w:r>
        <w:rPr>
          <w:rFonts w:ascii="Palatino Linotype" w:hAnsi="Palatino Linotype" w:cs="Arial"/>
          <w:noProof/>
          <w:color w:val="000000"/>
          <w:sz w:val="24"/>
          <w:lang w:val="es-ES" w:eastAsia="es-MX"/>
        </w:rPr>
        <w:lastRenderedPageBreak/>
        <w:t>L</w:t>
      </w:r>
      <w:r w:rsidR="008C0D14" w:rsidRPr="007D01D6">
        <w:rPr>
          <w:rFonts w:ascii="Palatino Linotype" w:hAnsi="Palatino Linotype" w:cs="Arial"/>
          <w:noProof/>
          <w:color w:val="000000"/>
          <w:sz w:val="24"/>
          <w:lang w:val="es-ES" w:eastAsia="es-MX"/>
        </w:rPr>
        <w:t xml:space="preserve">uego entonces, resulta obice señalar que </w:t>
      </w:r>
      <w:r w:rsidR="008C0D14" w:rsidRPr="007D01D6">
        <w:rPr>
          <w:rFonts w:ascii="Palatino Linotype" w:hAnsi="Palatino Linotype"/>
          <w:sz w:val="24"/>
          <w:szCs w:val="24"/>
        </w:rPr>
        <w:t xml:space="preserve">el Pleno del Órgano Garante local ha sostenido que, </w:t>
      </w:r>
      <w:r w:rsidR="008C0D14" w:rsidRPr="007D01D6">
        <w:rPr>
          <w:rFonts w:ascii="Palatino Linotype" w:hAnsi="Palatino Linotype" w:cs="Arial"/>
          <w:sz w:val="24"/>
          <w:szCs w:val="24"/>
        </w:rPr>
        <w:t>ante la presencia de un hecho negativo, resultaría innecesaria una declaratoria de inexistencia en términos de 19, 169 y 170 de la Ley de Transparencia y Acceso a la Información Pública del Estado de México y Municipios, y ante un hecho negativo resulta aplicable la siguiente tesis</w:t>
      </w:r>
      <w:r w:rsidR="008C0D14" w:rsidRPr="007D01D6">
        <w:rPr>
          <w:rFonts w:ascii="Palatino Linotype" w:hAnsi="Palatino Linotype" w:cs="Arial"/>
          <w:color w:val="222222"/>
          <w:sz w:val="24"/>
          <w:szCs w:val="24"/>
        </w:rPr>
        <w:t>:</w:t>
      </w:r>
    </w:p>
    <w:p w14:paraId="2A236781" w14:textId="77777777" w:rsidR="008C0D14" w:rsidRPr="007D01D6" w:rsidRDefault="008C0D14" w:rsidP="008C0D14">
      <w:pPr>
        <w:pStyle w:val="Prrafodelista"/>
        <w:spacing w:before="240" w:line="360" w:lineRule="auto"/>
        <w:ind w:left="720" w:right="851"/>
        <w:jc w:val="both"/>
        <w:rPr>
          <w:rFonts w:ascii="Arial" w:hAnsi="Arial" w:cs="Arial"/>
          <w:color w:val="222222"/>
        </w:rPr>
      </w:pPr>
      <w:r w:rsidRPr="007D01D6">
        <w:rPr>
          <w:rFonts w:ascii="Palatino Linotype" w:hAnsi="Palatino Linotype" w:cs="Arial"/>
          <w:color w:val="222222"/>
        </w:rPr>
        <w:t> </w:t>
      </w:r>
      <w:r w:rsidRPr="007D01D6">
        <w:rPr>
          <w:rFonts w:ascii="Palatino Linotype" w:hAnsi="Palatino Linotype" w:cs="Arial"/>
          <w:b/>
          <w:bCs/>
          <w:i/>
          <w:iCs/>
          <w:color w:val="222222"/>
        </w:rPr>
        <w:t>“HECHOS NEGATIVOS, NO SON SUSCEPTIBLES DE DEMOSTRACION.</w:t>
      </w:r>
    </w:p>
    <w:p w14:paraId="2B468E8A" w14:textId="77777777" w:rsidR="008C0D14" w:rsidRPr="007D01D6" w:rsidRDefault="008C0D14" w:rsidP="008C0D14">
      <w:pPr>
        <w:pStyle w:val="Prrafodelista"/>
        <w:spacing w:before="240" w:line="360" w:lineRule="auto"/>
        <w:ind w:left="720" w:right="851"/>
        <w:jc w:val="both"/>
        <w:rPr>
          <w:rFonts w:ascii="Palatino Linotype" w:hAnsi="Palatino Linotype" w:cs="Arial"/>
          <w:i/>
          <w:iCs/>
          <w:color w:val="222222"/>
        </w:rPr>
      </w:pPr>
      <w:r w:rsidRPr="007D01D6">
        <w:rPr>
          <w:rFonts w:ascii="Palatino Linotype" w:hAnsi="Palatino Linotype" w:cs="Arial"/>
          <w:i/>
          <w:iCs/>
          <w:color w:val="222222"/>
        </w:rPr>
        <w:t xml:space="preserve">Tratándose de un hecho negativo, el Juez no tiene por qué invocar prueba alguna de la que se desprenda, ya que es bien sabido que esta clase de hechos no son susceptibles de demostración.” </w:t>
      </w:r>
      <w:r w:rsidRPr="007D01D6">
        <w:rPr>
          <w:rFonts w:ascii="Palatino Linotype" w:hAnsi="Palatino Linotype" w:cs="Arial"/>
          <w:b/>
          <w:i/>
          <w:iCs/>
          <w:color w:val="222222"/>
        </w:rPr>
        <w:t>[Sic]</w:t>
      </w:r>
    </w:p>
    <w:p w14:paraId="4CD71355" w14:textId="77777777" w:rsidR="008C0D14" w:rsidRPr="007D01D6" w:rsidRDefault="008C0D14" w:rsidP="008C0D14">
      <w:pPr>
        <w:pStyle w:val="Citas"/>
        <w:ind w:left="0" w:right="-18"/>
        <w:rPr>
          <w:i w:val="0"/>
          <w:iCs/>
          <w:sz w:val="24"/>
          <w:szCs w:val="24"/>
        </w:rPr>
      </w:pPr>
    </w:p>
    <w:p w14:paraId="720D7D7E" w14:textId="77777777" w:rsidR="008C0D14" w:rsidRDefault="008C0D14" w:rsidP="008C0D14">
      <w:pPr>
        <w:spacing w:before="100" w:beforeAutospacing="1" w:after="100" w:afterAutospacing="1" w:line="360" w:lineRule="auto"/>
        <w:jc w:val="both"/>
        <w:rPr>
          <w:rFonts w:ascii="Palatino Linotype" w:hAnsi="Palatino Linotype"/>
          <w:iCs/>
          <w:sz w:val="24"/>
          <w:szCs w:val="24"/>
        </w:rPr>
      </w:pPr>
      <w:r w:rsidRPr="007D01D6">
        <w:rPr>
          <w:rFonts w:ascii="Palatino Linotype" w:hAnsi="Palatino Linotype"/>
          <w:sz w:val="24"/>
          <w:szCs w:val="24"/>
        </w:rPr>
        <w:t>De modo similar, con relación a dicho pronunciamiento, se destaca que este</w:t>
      </w:r>
      <w:r w:rsidRPr="007D01D6">
        <w:rPr>
          <w:rFonts w:ascii="Palatino Linotype" w:hAnsi="Palatino Linotype"/>
          <w:iCs/>
          <w:sz w:val="24"/>
          <w:szCs w:val="24"/>
        </w:rPr>
        <w:t xml:space="preserve"> Instituto no está facultado para manifestarse sobre la veracidad de la información proporcionada, pues este Órgano Garante, conforme al artículo 36 de la Ley de la Materia, no se encuentra facultado para pronunciarse acerca de la autenticidad de dicho pronunciamiento.  </w:t>
      </w:r>
    </w:p>
    <w:p w14:paraId="0A942DE8" w14:textId="77777777" w:rsidR="008C0D14" w:rsidRPr="007D01D6" w:rsidRDefault="008C0D14" w:rsidP="008C0D14">
      <w:pPr>
        <w:spacing w:before="100" w:beforeAutospacing="1" w:after="100" w:afterAutospacing="1" w:line="360" w:lineRule="auto"/>
        <w:jc w:val="both"/>
        <w:rPr>
          <w:rFonts w:ascii="Palatino Linotype" w:hAnsi="Palatino Linotype" w:cs="Arial"/>
          <w:iCs/>
          <w:sz w:val="24"/>
          <w:szCs w:val="24"/>
        </w:rPr>
      </w:pPr>
      <w:r w:rsidRPr="007D01D6">
        <w:rPr>
          <w:rFonts w:ascii="Palatino Linotype" w:hAnsi="Palatino Linotype" w:cs="Arial"/>
          <w:iCs/>
          <w:sz w:val="24"/>
          <w:szCs w:val="24"/>
        </w:rPr>
        <w:t xml:space="preserve">Sirve de sustento a lo anterior, el criterio </w:t>
      </w:r>
      <w:r w:rsidRPr="007D01D6">
        <w:rPr>
          <w:rFonts w:ascii="Palatino Linotype" w:hAnsi="Palatino Linotype" w:cs="Arial"/>
          <w:b/>
          <w:bCs/>
          <w:iCs/>
          <w:sz w:val="24"/>
          <w:szCs w:val="24"/>
        </w:rPr>
        <w:t>31/10</w:t>
      </w:r>
      <w:r w:rsidRPr="007D01D6">
        <w:rPr>
          <w:rFonts w:ascii="Palatino Linotype" w:hAnsi="Palatino Linotype" w:cs="Arial"/>
          <w:iCs/>
          <w:sz w:val="24"/>
          <w:szCs w:val="24"/>
        </w:rPr>
        <w:t xml:space="preserve"> emitido por el entonces Instituto Federal de Acceso a la Información y Protección de Datos, ahora Instituto Nacional de Transparencia, Acceso a la Información y Protección de Datos Personales (INAI), el cual refiere: </w:t>
      </w:r>
    </w:p>
    <w:p w14:paraId="71B1DCBE" w14:textId="77777777" w:rsidR="008C0D14" w:rsidRPr="007D01D6" w:rsidRDefault="008C0D14" w:rsidP="008C0D14">
      <w:pPr>
        <w:pStyle w:val="Citas"/>
        <w:rPr>
          <w:b/>
        </w:rPr>
      </w:pPr>
      <w:r w:rsidRPr="007D01D6">
        <w:rPr>
          <w:b/>
        </w:rPr>
        <w:lastRenderedPageBreak/>
        <w:t xml:space="preserve">“EL INSTITUTO FEDERAL DE ACCESO A LA INFORMACIÓN Y PROTECCIÓN DE DATOS NO CUENTA CON FACULTADES PARA PRONUNCIARSE RESPECTO DE LA VERACIDAD DE LOS DOCUMENTOS PROPORCIONADOS POR LOS SUJETOS OBLIGADOS. </w:t>
      </w:r>
    </w:p>
    <w:p w14:paraId="4F6E5F75" w14:textId="77777777" w:rsidR="008C0D14" w:rsidRPr="007D01D6" w:rsidRDefault="008C0D14" w:rsidP="008C0D14">
      <w:pPr>
        <w:pStyle w:val="Citas"/>
      </w:pPr>
      <w:r w:rsidRPr="007D01D6">
        <w:t xml:space="preserve">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 </w:t>
      </w:r>
    </w:p>
    <w:p w14:paraId="5850DDD9" w14:textId="77777777" w:rsidR="008C0D14" w:rsidRPr="007D01D6" w:rsidRDefault="008C0D14" w:rsidP="008C0D14">
      <w:pPr>
        <w:pStyle w:val="Citas"/>
      </w:pPr>
      <w:r w:rsidRPr="007D01D6">
        <w:t xml:space="preserve">Expedientes: </w:t>
      </w:r>
    </w:p>
    <w:p w14:paraId="315BBF93" w14:textId="77777777" w:rsidR="008C0D14" w:rsidRPr="007D01D6" w:rsidRDefault="008C0D14" w:rsidP="00090A06">
      <w:pPr>
        <w:pStyle w:val="Citas"/>
        <w:numPr>
          <w:ilvl w:val="0"/>
          <w:numId w:val="3"/>
        </w:numPr>
      </w:pPr>
      <w:r w:rsidRPr="007D01D6">
        <w:t xml:space="preserve">2440/07 Comisión Federal de Electricidad - Alonso Lujambio Irazábal </w:t>
      </w:r>
    </w:p>
    <w:p w14:paraId="27D139E7" w14:textId="77777777" w:rsidR="008C0D14" w:rsidRPr="007D01D6" w:rsidRDefault="008C0D14" w:rsidP="00090A06">
      <w:pPr>
        <w:pStyle w:val="Citas"/>
        <w:numPr>
          <w:ilvl w:val="0"/>
          <w:numId w:val="3"/>
        </w:numPr>
      </w:pPr>
      <w:r w:rsidRPr="007D01D6">
        <w:t xml:space="preserve">0113/09 Instituto de Seguridad y Servicios Sociales de los Trabajadores del Estado – Alonso Lujambio Irazábal </w:t>
      </w:r>
    </w:p>
    <w:p w14:paraId="20A7220B" w14:textId="77777777" w:rsidR="008C0D14" w:rsidRPr="007D01D6" w:rsidRDefault="008C0D14" w:rsidP="00090A06">
      <w:pPr>
        <w:pStyle w:val="Citas"/>
        <w:numPr>
          <w:ilvl w:val="0"/>
          <w:numId w:val="3"/>
        </w:numPr>
      </w:pPr>
      <w:r w:rsidRPr="007D01D6">
        <w:t xml:space="preserve">1624/09 Instituto Nacional para la Educación de los Adultos - María </w:t>
      </w:r>
      <w:proofErr w:type="spellStart"/>
      <w:r w:rsidRPr="007D01D6">
        <w:t>Marván</w:t>
      </w:r>
      <w:proofErr w:type="spellEnd"/>
      <w:r w:rsidRPr="007D01D6">
        <w:t xml:space="preserve"> Laborde </w:t>
      </w:r>
    </w:p>
    <w:p w14:paraId="46D1D2A4" w14:textId="77777777" w:rsidR="008C0D14" w:rsidRPr="007D01D6" w:rsidRDefault="008C0D14" w:rsidP="00090A06">
      <w:pPr>
        <w:pStyle w:val="Citas"/>
        <w:numPr>
          <w:ilvl w:val="0"/>
          <w:numId w:val="3"/>
        </w:numPr>
      </w:pPr>
      <w:r w:rsidRPr="007D01D6">
        <w:t xml:space="preserve">2395/09 Secretaría de Economía - María </w:t>
      </w:r>
      <w:proofErr w:type="spellStart"/>
      <w:r w:rsidRPr="007D01D6">
        <w:t>Marván</w:t>
      </w:r>
      <w:proofErr w:type="spellEnd"/>
      <w:r w:rsidRPr="007D01D6">
        <w:t xml:space="preserve"> Laborde </w:t>
      </w:r>
    </w:p>
    <w:p w14:paraId="7A8AC4D3" w14:textId="77777777" w:rsidR="008C0D14" w:rsidRPr="007D01D6" w:rsidRDefault="008C0D14" w:rsidP="00090A06">
      <w:pPr>
        <w:pStyle w:val="Citas"/>
        <w:numPr>
          <w:ilvl w:val="0"/>
          <w:numId w:val="3"/>
        </w:numPr>
      </w:pPr>
      <w:r w:rsidRPr="007D01D6">
        <w:lastRenderedPageBreak/>
        <w:t xml:space="preserve">0837/10 Administración Portuaria Integral de Veracruz, S.A. de C.V. – María </w:t>
      </w:r>
      <w:proofErr w:type="spellStart"/>
      <w:r w:rsidRPr="007D01D6">
        <w:t>Marván</w:t>
      </w:r>
      <w:proofErr w:type="spellEnd"/>
      <w:r w:rsidRPr="007D01D6">
        <w:t xml:space="preserve"> Laborde” </w:t>
      </w:r>
      <w:r w:rsidRPr="007D01D6">
        <w:rPr>
          <w:b/>
        </w:rPr>
        <w:t>[Sic]</w:t>
      </w:r>
    </w:p>
    <w:p w14:paraId="66EDD4B0" w14:textId="77777777" w:rsidR="008C0D14" w:rsidRDefault="008C0D14" w:rsidP="001810AA">
      <w:pPr>
        <w:autoSpaceDE w:val="0"/>
        <w:autoSpaceDN w:val="0"/>
        <w:adjustRightInd w:val="0"/>
        <w:spacing w:before="240" w:line="360" w:lineRule="auto"/>
        <w:jc w:val="both"/>
        <w:rPr>
          <w:rFonts w:ascii="Palatino Linotype" w:hAnsi="Palatino Linotype"/>
          <w:sz w:val="24"/>
          <w:szCs w:val="24"/>
        </w:rPr>
      </w:pPr>
    </w:p>
    <w:p w14:paraId="2F6D0FC6" w14:textId="4ABCC829" w:rsidR="007D01D6" w:rsidRDefault="009C05BA" w:rsidP="00C67EFF">
      <w:pPr>
        <w:autoSpaceDE w:val="0"/>
        <w:autoSpaceDN w:val="0"/>
        <w:adjustRightInd w:val="0"/>
        <w:spacing w:before="240" w:line="360" w:lineRule="auto"/>
        <w:jc w:val="both"/>
        <w:rPr>
          <w:rFonts w:ascii="Palatino Linotype" w:hAnsi="Palatino Linotype"/>
          <w:sz w:val="24"/>
          <w:szCs w:val="24"/>
        </w:rPr>
      </w:pPr>
      <w:r w:rsidRPr="007D01D6">
        <w:rPr>
          <w:rFonts w:ascii="Palatino Linotype" w:hAnsi="Palatino Linotype"/>
          <w:sz w:val="24"/>
          <w:szCs w:val="24"/>
        </w:rPr>
        <w:t xml:space="preserve">Dentro de este marco, esta Ponencia resolutora estima que </w:t>
      </w:r>
      <w:r w:rsidR="007D01D6">
        <w:rPr>
          <w:rFonts w:ascii="Palatino Linotype" w:hAnsi="Palatino Linotype"/>
          <w:sz w:val="24"/>
          <w:szCs w:val="24"/>
        </w:rPr>
        <w:t xml:space="preserve">el pronunciamiento </w:t>
      </w:r>
      <w:r w:rsidR="007D01D6" w:rsidRPr="007D01D6">
        <w:rPr>
          <w:rFonts w:ascii="Palatino Linotype" w:hAnsi="Palatino Linotype"/>
          <w:sz w:val="24"/>
          <w:szCs w:val="24"/>
        </w:rPr>
        <w:t>del</w:t>
      </w:r>
      <w:r w:rsidRPr="007D01D6">
        <w:rPr>
          <w:rFonts w:ascii="Palatino Linotype" w:hAnsi="Palatino Linotype"/>
          <w:b/>
          <w:bCs/>
          <w:sz w:val="24"/>
          <w:szCs w:val="24"/>
        </w:rPr>
        <w:t xml:space="preserve"> Sujeto Obligado</w:t>
      </w:r>
      <w:r w:rsidR="007D01D6">
        <w:rPr>
          <w:rFonts w:ascii="Palatino Linotype" w:hAnsi="Palatino Linotype"/>
          <w:b/>
          <w:bCs/>
          <w:sz w:val="24"/>
          <w:szCs w:val="24"/>
        </w:rPr>
        <w:t xml:space="preserve">, </w:t>
      </w:r>
      <w:r w:rsidR="0042146C">
        <w:rPr>
          <w:rFonts w:ascii="Palatino Linotype" w:hAnsi="Palatino Linotype"/>
          <w:sz w:val="24"/>
          <w:szCs w:val="24"/>
        </w:rPr>
        <w:t>fue emitido en estricta observancia al numeral 162 de la Ley de Transparencia y Acceso a la Información Pública del Estado de México y Municipios</w:t>
      </w:r>
      <w:r w:rsidR="00983AAF">
        <w:rPr>
          <w:rFonts w:ascii="Palatino Linotype" w:hAnsi="Palatino Linotype"/>
          <w:sz w:val="24"/>
          <w:szCs w:val="24"/>
        </w:rPr>
        <w:t>, porción normativa que dispone a la literalidad lo siguiente:</w:t>
      </w:r>
    </w:p>
    <w:p w14:paraId="0850EFB9" w14:textId="1A54F11A" w:rsidR="00983AAF" w:rsidRPr="00983AAF" w:rsidRDefault="00983AAF" w:rsidP="00983AAF">
      <w:pPr>
        <w:pStyle w:val="Citas"/>
        <w:rPr>
          <w:b/>
          <w:bCs/>
          <w:sz w:val="24"/>
          <w:szCs w:val="24"/>
        </w:rPr>
      </w:pPr>
      <w:r>
        <w:t xml:space="preserve">“Artículo 162. 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 </w:t>
      </w:r>
      <w:r>
        <w:rPr>
          <w:b/>
          <w:bCs/>
        </w:rPr>
        <w:t>(Sic)</w:t>
      </w:r>
    </w:p>
    <w:p w14:paraId="1ACDF3D9" w14:textId="77777777" w:rsidR="00261AAC" w:rsidRDefault="00261AAC" w:rsidP="00C67EFF">
      <w:pPr>
        <w:autoSpaceDE w:val="0"/>
        <w:autoSpaceDN w:val="0"/>
        <w:adjustRightInd w:val="0"/>
        <w:spacing w:before="240" w:line="360" w:lineRule="auto"/>
        <w:jc w:val="both"/>
        <w:rPr>
          <w:rFonts w:ascii="Palatino Linotype" w:hAnsi="Palatino Linotype"/>
          <w:b/>
          <w:bCs/>
          <w:sz w:val="24"/>
          <w:szCs w:val="24"/>
        </w:rPr>
      </w:pPr>
    </w:p>
    <w:p w14:paraId="19AD51AA" w14:textId="40FE87D0" w:rsidR="00983AAF" w:rsidRDefault="007D01D6" w:rsidP="007D01D6">
      <w:pPr>
        <w:spacing w:after="0" w:line="360" w:lineRule="auto"/>
        <w:jc w:val="both"/>
        <w:rPr>
          <w:rFonts w:ascii="Palatino Linotype" w:hAnsi="Palatino Linotype" w:cs="Arial"/>
          <w:sz w:val="24"/>
          <w:szCs w:val="24"/>
        </w:rPr>
      </w:pPr>
      <w:r>
        <w:rPr>
          <w:rFonts w:ascii="Palatino Linotype" w:hAnsi="Palatino Linotype" w:cs="Arial"/>
          <w:sz w:val="24"/>
          <w:szCs w:val="24"/>
        </w:rPr>
        <w:t xml:space="preserve">Inconforme con la respuesta del </w:t>
      </w:r>
      <w:r>
        <w:rPr>
          <w:rFonts w:ascii="Palatino Linotype" w:hAnsi="Palatino Linotype" w:cs="Arial"/>
          <w:b/>
          <w:bCs/>
          <w:sz w:val="24"/>
          <w:szCs w:val="24"/>
        </w:rPr>
        <w:t xml:space="preserve">Sujeto Obligado, El Recurrente </w:t>
      </w:r>
      <w:r>
        <w:rPr>
          <w:rFonts w:ascii="Palatino Linotype" w:hAnsi="Palatino Linotype" w:cs="Arial"/>
          <w:sz w:val="24"/>
          <w:szCs w:val="24"/>
        </w:rPr>
        <w:t xml:space="preserve">interpuso recurso de revisión en fecha </w:t>
      </w:r>
      <w:r w:rsidR="00983AAF">
        <w:rPr>
          <w:rFonts w:ascii="Palatino Linotype" w:hAnsi="Palatino Linotype" w:cs="Arial"/>
          <w:b/>
          <w:bCs/>
          <w:sz w:val="24"/>
          <w:szCs w:val="24"/>
        </w:rPr>
        <w:t xml:space="preserve">seis de febrero, </w:t>
      </w:r>
      <w:r w:rsidR="00983AAF">
        <w:rPr>
          <w:rFonts w:ascii="Palatino Linotype" w:hAnsi="Palatino Linotype" w:cs="Arial"/>
          <w:sz w:val="24"/>
          <w:szCs w:val="24"/>
        </w:rPr>
        <w:t xml:space="preserve">admitiéndose el </w:t>
      </w:r>
      <w:r w:rsidR="00983AAF">
        <w:rPr>
          <w:rFonts w:ascii="Palatino Linotype" w:hAnsi="Palatino Linotype" w:cs="Arial"/>
          <w:b/>
          <w:bCs/>
          <w:sz w:val="24"/>
          <w:szCs w:val="24"/>
        </w:rPr>
        <w:t xml:space="preserve">siete de febrero, ambos de dos mil veinticuatro. </w:t>
      </w:r>
      <w:r w:rsidR="00983AAF">
        <w:rPr>
          <w:rFonts w:ascii="Palatino Linotype" w:hAnsi="Palatino Linotype" w:cs="Arial"/>
          <w:sz w:val="24"/>
          <w:szCs w:val="24"/>
        </w:rPr>
        <w:t>Señalando como razones o motivos de inconformidad:</w:t>
      </w:r>
    </w:p>
    <w:p w14:paraId="5649DBE4" w14:textId="77777777" w:rsidR="00983AAF" w:rsidRPr="00DD40E3" w:rsidRDefault="00983AAF" w:rsidP="00983AAF">
      <w:pPr>
        <w:pStyle w:val="Citas"/>
        <w:rPr>
          <w:b/>
          <w:bCs/>
        </w:rPr>
      </w:pPr>
      <w:r w:rsidRPr="00650FA8">
        <w:t xml:space="preserve">“La respuesta del Coordinador de Administración y Finanzas de la SECAMPO, a esta petición, que comunicó por medio del oficio 225000030000000S/CAF-328/2024, fechado el 29 de enero de 2024 (documento cargado en la plataforma del SAIMEX), fue: “no se ha generado la información solicitada, ya que la Secretaría del Campo se encuentra en proceso de reestructuración” (sic). La respuesta del Coordinador de Administración y Finanzas de la SECAMPO es ambigua, no transparenta sus acciones, tampoco garantiza ni respeta el acceso a la información pública, en razón </w:t>
      </w:r>
      <w:r w:rsidRPr="00650FA8">
        <w:lastRenderedPageBreak/>
        <w:t xml:space="preserve">de lo siguiente: (1) La solicitud con folio 00043/SECCAM/IP/2024, se fundamentó en la función: “Mantener actualizada la plantilla del personal de gasto corriente, que labora en las unidades administrativas de la Secretaría” (sic), la cual, es atribuible a la Subdirección de Administración y Desarrollo de Personal, que depende de la Coordinación de Administración y Finanzas de la SEACMPO, encontrándose establecida (la función referida) en el Manual General de Organización de la Secretaría del Campo, publicado en el Periódico Oficial Gaceta del Gobierno, el 15 de diciembre de 2021. Es decir que, ante este contexto, la documentación requerida (en archivo PDF y versión pública) mediante la solicitud de acceso a la información con folio 00043/SECCAM/IP/2024, deriva del ejercicio de las funciones de la Subdirección de Administración y Desarrollo de Personal, razón por la cual, se presume su existencia. (2) Genera incertidumbre debido a las diversas interpretaciones que pudiera tener. O sea, </w:t>
      </w:r>
      <w:r w:rsidRPr="00983AAF">
        <w:rPr>
          <w:b/>
          <w:bCs/>
          <w:u w:val="single"/>
        </w:rPr>
        <w:t>no se tiene claridad si la documentación que se ha requerido, no ha sido producida por el área correspondiente, debido a alguna omisión a la función ya citada o por alguna situación especial que lo haya impedido, y por lo tanto, no se encuentra disponible</w:t>
      </w:r>
      <w:r w:rsidRPr="00650FA8">
        <w:t xml:space="preserve">. O, sí se cuenta con la documentación requerida, pero no ha podido ser reproducida para facilitarla a través del SAIMEX. O si el proceso de reestructuración de la Secretaría del Campo, ha dejado inoperante a la Coordinación de Administración y Finanzas y a la Subdirección de Administración y Desarrollo de Personal, y por ello, no les ha sido posible proporcionar la documentación requerida. (3) </w:t>
      </w:r>
      <w:r w:rsidRPr="00983AAF">
        <w:rPr>
          <w:b/>
          <w:bCs/>
          <w:u w:val="single"/>
        </w:rPr>
        <w:t xml:space="preserve">El Coordinador de Administración y Finanzas de la SECAMPO, no funda ni motiva, </w:t>
      </w:r>
      <w:r w:rsidRPr="00650FA8">
        <w:t xml:space="preserve">de manera excepcional, que la documentación que se le ha requerido, sobrepasa las capacidades administrativas y humanas del área o áreas correspondientes, para dar cumplimiento a la solicitud con folio 00043/SECCAM/IP/2024. (4) El Coordinador de Administración y Finanzas de la </w:t>
      </w:r>
      <w:r w:rsidRPr="00650FA8">
        <w:lastRenderedPageBreak/>
        <w:t xml:space="preserve">SECAMPO, </w:t>
      </w:r>
      <w:r w:rsidRPr="00983AAF">
        <w:rPr>
          <w:b/>
          <w:bCs/>
          <w:u w:val="single"/>
        </w:rPr>
        <w:t>no demuestra que su negativa de acceso a la información o la inexistencia de la documentación que se le requirió,</w:t>
      </w:r>
      <w:r w:rsidRPr="00650FA8">
        <w:t xml:space="preserve"> se apega a alguna de las excepciones previstas en la normatividad en la materia. La negativa del Coordinador de Administración y Finanzas de la SECAMPO, a proporcionar la documentación solicitada, contraviene lo establecido en los artículos 4, 18, 19, 20, 23 primer párrafo, 23 fracción XXII, 23 último párrafo, 158 y 160, de la Ley de Transparencia y Acceso a la Información Pública del Estado de México y Municipios; así como los artículos 4, 11, 12, 18, 19, 20 y 45 fracción X de la Ley General de Transparencia y Acceso a la Información Pública”</w:t>
      </w:r>
      <w:r>
        <w:t xml:space="preserve"> </w:t>
      </w:r>
      <w:r>
        <w:rPr>
          <w:b/>
          <w:bCs/>
        </w:rPr>
        <w:t>(Sic)</w:t>
      </w:r>
    </w:p>
    <w:p w14:paraId="5978764D" w14:textId="77777777" w:rsidR="00AB113A" w:rsidRDefault="00AB113A" w:rsidP="007C59B9">
      <w:pPr>
        <w:spacing w:after="240" w:line="360" w:lineRule="auto"/>
        <w:jc w:val="both"/>
        <w:rPr>
          <w:rFonts w:ascii="Palatino Linotype" w:hAnsi="Palatino Linotype"/>
          <w:sz w:val="24"/>
          <w:szCs w:val="24"/>
        </w:rPr>
      </w:pPr>
    </w:p>
    <w:p w14:paraId="027989AC" w14:textId="08347703" w:rsidR="007C59B9" w:rsidRPr="00105956" w:rsidRDefault="007C59B9" w:rsidP="007C59B9">
      <w:pPr>
        <w:spacing w:after="240" w:line="360" w:lineRule="auto"/>
        <w:jc w:val="both"/>
        <w:rPr>
          <w:rFonts w:ascii="Palatino Linotype" w:hAnsi="Palatino Linotype" w:cs="Arial"/>
          <w:bCs/>
          <w:noProof/>
          <w:color w:val="000000"/>
          <w:sz w:val="24"/>
          <w:lang w:eastAsia="es-MX"/>
        </w:rPr>
      </w:pPr>
      <w:r w:rsidRPr="00105956">
        <w:rPr>
          <w:rFonts w:ascii="Palatino Linotype" w:hAnsi="Palatino Linotype"/>
          <w:sz w:val="24"/>
          <w:szCs w:val="24"/>
        </w:rPr>
        <w:t xml:space="preserve">Así las cosas, hasta aquí lo expuesto, resulta inconcuso que </w:t>
      </w:r>
      <w:r w:rsidRPr="00105956">
        <w:rPr>
          <w:rFonts w:ascii="Palatino Linotype" w:hAnsi="Palatino Linotype"/>
          <w:bCs/>
          <w:sz w:val="24"/>
          <w:szCs w:val="24"/>
        </w:rPr>
        <w:t>los motivos de inconformidad aducidos por</w:t>
      </w:r>
      <w:r w:rsidRPr="00105956">
        <w:rPr>
          <w:rFonts w:ascii="Palatino Linotype" w:hAnsi="Palatino Linotype" w:cs="Arial"/>
          <w:noProof/>
          <w:color w:val="000000"/>
          <w:sz w:val="24"/>
          <w:lang w:eastAsia="es-MX"/>
        </w:rPr>
        <w:t xml:space="preserve"> </w:t>
      </w:r>
      <w:r w:rsidRPr="00105956">
        <w:rPr>
          <w:rFonts w:ascii="Palatino Linotype" w:hAnsi="Palatino Linotype" w:cs="Arial"/>
          <w:b/>
          <w:noProof/>
          <w:color w:val="000000"/>
          <w:sz w:val="24"/>
          <w:lang w:eastAsia="es-MX"/>
        </w:rPr>
        <w:t>El Recurrente,</w:t>
      </w:r>
      <w:r>
        <w:rPr>
          <w:rFonts w:ascii="Palatino Linotype" w:hAnsi="Palatino Linotype" w:cs="Arial"/>
          <w:b/>
          <w:noProof/>
          <w:color w:val="000000"/>
          <w:sz w:val="24"/>
          <w:lang w:eastAsia="es-MX"/>
        </w:rPr>
        <w:t xml:space="preserve"> </w:t>
      </w:r>
      <w:r>
        <w:rPr>
          <w:rFonts w:ascii="Palatino Linotype" w:hAnsi="Palatino Linotype" w:cs="Arial"/>
          <w:bCs/>
          <w:noProof/>
          <w:color w:val="000000"/>
          <w:sz w:val="24"/>
          <w:lang w:eastAsia="es-MX"/>
        </w:rPr>
        <w:t>actualizan la</w:t>
      </w:r>
      <w:r w:rsidR="007F22FA">
        <w:rPr>
          <w:rFonts w:ascii="Palatino Linotype" w:hAnsi="Palatino Linotype" w:cs="Arial"/>
          <w:bCs/>
          <w:noProof/>
          <w:color w:val="000000"/>
          <w:sz w:val="24"/>
          <w:lang w:eastAsia="es-MX"/>
        </w:rPr>
        <w:t>s</w:t>
      </w:r>
      <w:r>
        <w:rPr>
          <w:rFonts w:ascii="Palatino Linotype" w:hAnsi="Palatino Linotype" w:cs="Arial"/>
          <w:bCs/>
          <w:noProof/>
          <w:color w:val="000000"/>
          <w:sz w:val="24"/>
          <w:lang w:eastAsia="es-MX"/>
        </w:rPr>
        <w:t xml:space="preserve"> hipotesis normativa</w:t>
      </w:r>
      <w:r w:rsidR="007F22FA">
        <w:rPr>
          <w:rFonts w:ascii="Palatino Linotype" w:hAnsi="Palatino Linotype" w:cs="Arial"/>
          <w:bCs/>
          <w:noProof/>
          <w:color w:val="000000"/>
          <w:sz w:val="24"/>
          <w:lang w:eastAsia="es-MX"/>
        </w:rPr>
        <w:t>s</w:t>
      </w:r>
      <w:r>
        <w:rPr>
          <w:rFonts w:ascii="Palatino Linotype" w:hAnsi="Palatino Linotype" w:cs="Arial"/>
          <w:bCs/>
          <w:noProof/>
          <w:color w:val="000000"/>
          <w:sz w:val="24"/>
          <w:lang w:eastAsia="es-MX"/>
        </w:rPr>
        <w:t xml:space="preserve"> prevista</w:t>
      </w:r>
      <w:r w:rsidR="007F22FA">
        <w:rPr>
          <w:rFonts w:ascii="Palatino Linotype" w:hAnsi="Palatino Linotype" w:cs="Arial"/>
          <w:bCs/>
          <w:noProof/>
          <w:color w:val="000000"/>
          <w:sz w:val="24"/>
          <w:lang w:eastAsia="es-MX"/>
        </w:rPr>
        <w:t>s</w:t>
      </w:r>
      <w:r>
        <w:rPr>
          <w:rFonts w:ascii="Palatino Linotype" w:hAnsi="Palatino Linotype" w:cs="Arial"/>
          <w:bCs/>
          <w:noProof/>
          <w:color w:val="000000"/>
          <w:sz w:val="24"/>
          <w:lang w:eastAsia="es-MX"/>
        </w:rPr>
        <w:t xml:space="preserve"> en el artículo 179, fracción I</w:t>
      </w:r>
      <w:r w:rsidR="00983AAF">
        <w:rPr>
          <w:rFonts w:ascii="Palatino Linotype" w:hAnsi="Palatino Linotype" w:cs="Arial"/>
          <w:bCs/>
          <w:noProof/>
          <w:color w:val="000000"/>
          <w:sz w:val="24"/>
          <w:lang w:eastAsia="es-MX"/>
        </w:rPr>
        <w:t xml:space="preserve"> y XIII</w:t>
      </w:r>
      <w:r>
        <w:rPr>
          <w:rFonts w:ascii="Palatino Linotype" w:hAnsi="Palatino Linotype" w:cs="Arial"/>
          <w:bCs/>
          <w:noProof/>
          <w:color w:val="000000"/>
          <w:sz w:val="24"/>
          <w:lang w:eastAsia="es-MX"/>
        </w:rPr>
        <w:t xml:space="preserve"> de la Ley de Transparencia y Acceso a la Información Pública del Estado de México y Municipios, cuyo contenido literal es el siguiente: </w:t>
      </w:r>
    </w:p>
    <w:p w14:paraId="0BA32C02" w14:textId="77777777" w:rsidR="007C59B9" w:rsidRDefault="007C59B9" w:rsidP="007C59B9">
      <w:pPr>
        <w:pStyle w:val="Citas"/>
      </w:pPr>
      <w:r>
        <w:t>“Artículo 179. El recurso de revisión es un medio de protección que la Ley otorga a los particulares, para hacer valer su derecho de acceso a la información pública, y procederá en contra de las siguientes causas:</w:t>
      </w:r>
    </w:p>
    <w:p w14:paraId="0DDBF5C4" w14:textId="77777777" w:rsidR="007C59B9" w:rsidRDefault="007C59B9" w:rsidP="007C59B9">
      <w:pPr>
        <w:pStyle w:val="Citas"/>
      </w:pPr>
      <w:r>
        <w:t>I. La negativa a la información solicitada;</w:t>
      </w:r>
    </w:p>
    <w:p w14:paraId="72359881" w14:textId="47422827" w:rsidR="00983AAF" w:rsidRDefault="00983AAF" w:rsidP="007C59B9">
      <w:pPr>
        <w:pStyle w:val="Citas"/>
      </w:pPr>
      <w:r>
        <w:t>(…)</w:t>
      </w:r>
    </w:p>
    <w:p w14:paraId="590258CE" w14:textId="25C7A592" w:rsidR="00983AAF" w:rsidRDefault="00983AAF" w:rsidP="007C59B9">
      <w:pPr>
        <w:pStyle w:val="Citas"/>
      </w:pPr>
      <w:r>
        <w:t>XIII. La falta, deficiencia o insuficiencia de la fundamentación y/o motivación en la respuesta; y</w:t>
      </w:r>
    </w:p>
    <w:p w14:paraId="4A700AAE" w14:textId="77777777" w:rsidR="007C59B9" w:rsidRPr="005A12AE" w:rsidRDefault="007C59B9" w:rsidP="007C59B9">
      <w:pPr>
        <w:pStyle w:val="Citas"/>
        <w:rPr>
          <w:b/>
          <w:bCs/>
          <w:noProof/>
          <w:color w:val="000000"/>
          <w:sz w:val="24"/>
          <w:lang w:eastAsia="es-MX"/>
        </w:rPr>
      </w:pPr>
      <w:r>
        <w:rPr>
          <w:noProof/>
          <w:color w:val="000000"/>
          <w:sz w:val="24"/>
          <w:lang w:eastAsia="es-MX"/>
        </w:rPr>
        <w:lastRenderedPageBreak/>
        <w:t xml:space="preserve">(…)” </w:t>
      </w:r>
      <w:r>
        <w:rPr>
          <w:b/>
          <w:bCs/>
          <w:noProof/>
          <w:color w:val="000000"/>
          <w:sz w:val="24"/>
          <w:lang w:eastAsia="es-MX"/>
        </w:rPr>
        <w:t>(Sic)</w:t>
      </w:r>
    </w:p>
    <w:p w14:paraId="586BCB6A" w14:textId="77777777" w:rsidR="007F22FA" w:rsidRDefault="007F22FA" w:rsidP="007C59B9">
      <w:pPr>
        <w:pStyle w:val="Prrafodelista"/>
        <w:autoSpaceDE w:val="0"/>
        <w:autoSpaceDN w:val="0"/>
        <w:adjustRightInd w:val="0"/>
        <w:spacing w:before="240" w:after="160" w:line="360" w:lineRule="auto"/>
        <w:ind w:left="0"/>
        <w:jc w:val="both"/>
        <w:rPr>
          <w:rFonts w:ascii="Palatino Linotype" w:hAnsi="Palatino Linotype" w:cs="Arial"/>
          <w:color w:val="000000"/>
          <w:lang w:val="es-ES_tradnl"/>
        </w:rPr>
      </w:pPr>
    </w:p>
    <w:p w14:paraId="3458EE28" w14:textId="5FC6605D" w:rsidR="00A32B75" w:rsidRDefault="007C59B9" w:rsidP="007C59B9">
      <w:pPr>
        <w:pStyle w:val="Prrafodelista"/>
        <w:autoSpaceDE w:val="0"/>
        <w:autoSpaceDN w:val="0"/>
        <w:adjustRightInd w:val="0"/>
        <w:spacing w:before="240" w:after="160" w:line="360" w:lineRule="auto"/>
        <w:ind w:left="0"/>
        <w:jc w:val="both"/>
        <w:rPr>
          <w:rFonts w:ascii="Palatino Linotype" w:hAnsi="Palatino Linotype" w:cs="Arial"/>
          <w:color w:val="000000"/>
          <w:lang w:val="es-ES_tradnl"/>
        </w:rPr>
      </w:pPr>
      <w:r>
        <w:rPr>
          <w:rFonts w:ascii="Palatino Linotype" w:hAnsi="Palatino Linotype" w:cs="Arial"/>
          <w:color w:val="000000"/>
          <w:lang w:val="es-ES_tradnl"/>
        </w:rPr>
        <w:t xml:space="preserve">Por otra parte, como fue referido en el antecedente quinto, </w:t>
      </w:r>
      <w:r>
        <w:rPr>
          <w:rFonts w:ascii="Palatino Linotype" w:hAnsi="Palatino Linotype" w:cs="Arial"/>
          <w:b/>
          <w:bCs/>
          <w:color w:val="000000"/>
          <w:lang w:val="es-ES_tradnl"/>
        </w:rPr>
        <w:t xml:space="preserve">El Sujeto Obligado </w:t>
      </w:r>
      <w:r w:rsidR="00A32B75">
        <w:rPr>
          <w:rFonts w:ascii="Palatino Linotype" w:hAnsi="Palatino Linotype" w:cs="Arial"/>
          <w:color w:val="000000"/>
          <w:lang w:val="es-ES_tradnl"/>
        </w:rPr>
        <w:t>rindió su informe justificado en los siguientes términos:</w:t>
      </w:r>
    </w:p>
    <w:p w14:paraId="20117D09" w14:textId="05E9E435" w:rsidR="00A32B75" w:rsidRDefault="00A32B75" w:rsidP="00090A06">
      <w:pPr>
        <w:pStyle w:val="Prrafodelista"/>
        <w:numPr>
          <w:ilvl w:val="0"/>
          <w:numId w:val="7"/>
        </w:numPr>
        <w:autoSpaceDE w:val="0"/>
        <w:autoSpaceDN w:val="0"/>
        <w:adjustRightInd w:val="0"/>
        <w:spacing w:before="240" w:after="160" w:line="360" w:lineRule="auto"/>
        <w:jc w:val="both"/>
        <w:rPr>
          <w:rFonts w:ascii="Palatino Linotype" w:hAnsi="Palatino Linotype" w:cs="Arial"/>
          <w:b/>
          <w:bCs/>
          <w:color w:val="000000"/>
          <w:lang w:val="es-ES_tradnl"/>
        </w:rPr>
      </w:pPr>
      <w:r>
        <w:rPr>
          <w:rFonts w:ascii="Palatino Linotype" w:hAnsi="Palatino Linotype" w:cs="Arial"/>
          <w:b/>
          <w:bCs/>
          <w:color w:val="000000"/>
          <w:lang w:val="es-ES_tradnl"/>
        </w:rPr>
        <w:t>“</w:t>
      </w:r>
      <w:r w:rsidR="00144B27">
        <w:rPr>
          <w:rFonts w:ascii="Palatino Linotype" w:hAnsi="Palatino Linotype" w:cs="Arial"/>
          <w:b/>
          <w:bCs/>
          <w:color w:val="000000"/>
          <w:lang w:val="es-ES_tradnl"/>
        </w:rPr>
        <w:t xml:space="preserve">REQ IJ 043.pdf”: </w:t>
      </w:r>
      <w:r w:rsidR="00144B27">
        <w:rPr>
          <w:rFonts w:ascii="Palatino Linotype" w:hAnsi="Palatino Linotype" w:cs="Arial"/>
          <w:color w:val="000000"/>
          <w:lang w:val="es-ES_tradnl"/>
        </w:rPr>
        <w:t xml:space="preserve">Oficio número </w:t>
      </w:r>
      <w:r w:rsidR="00144B27">
        <w:rPr>
          <w:rFonts w:ascii="Palatino Linotype" w:hAnsi="Palatino Linotype" w:cs="Arial"/>
          <w:b/>
          <w:bCs/>
          <w:color w:val="000000"/>
          <w:lang w:val="es-ES_tradnl"/>
        </w:rPr>
        <w:t xml:space="preserve">SECAMPO/UT/0148/2024 </w:t>
      </w:r>
      <w:r w:rsidR="00144B27">
        <w:rPr>
          <w:rFonts w:ascii="Palatino Linotype" w:hAnsi="Palatino Linotype" w:cs="Arial"/>
          <w:color w:val="000000"/>
          <w:lang w:val="es-ES_tradnl"/>
        </w:rPr>
        <w:t xml:space="preserve">signado por el Jefe de la unidad de información, planeación, programación y evaluación y dirigido al coordinador de administración y finanzas, de fecha siete de febrero de dos mil veinticuatro, en lo medular le requiere rendir informe justificado. </w:t>
      </w:r>
    </w:p>
    <w:p w14:paraId="0DB9CFCD" w14:textId="449C73D2" w:rsidR="00144B27" w:rsidRPr="00144B27" w:rsidRDefault="00144B27" w:rsidP="00090A06">
      <w:pPr>
        <w:pStyle w:val="Prrafodelista"/>
        <w:numPr>
          <w:ilvl w:val="0"/>
          <w:numId w:val="7"/>
        </w:numPr>
        <w:autoSpaceDE w:val="0"/>
        <w:autoSpaceDN w:val="0"/>
        <w:adjustRightInd w:val="0"/>
        <w:spacing w:before="240" w:after="160" w:line="360" w:lineRule="auto"/>
        <w:jc w:val="both"/>
        <w:rPr>
          <w:rFonts w:ascii="Palatino Linotype" w:hAnsi="Palatino Linotype" w:cs="Arial"/>
          <w:b/>
          <w:bCs/>
          <w:color w:val="000000"/>
          <w:lang w:val="es-ES_tradnl"/>
        </w:rPr>
      </w:pPr>
      <w:r>
        <w:rPr>
          <w:rFonts w:ascii="Palatino Linotype" w:hAnsi="Palatino Linotype" w:cs="Arial"/>
          <w:b/>
          <w:bCs/>
          <w:color w:val="000000"/>
          <w:lang w:val="es-ES_tradnl"/>
        </w:rPr>
        <w:t xml:space="preserve">“IJ CAF 43.pdf”: </w:t>
      </w:r>
      <w:r>
        <w:rPr>
          <w:rFonts w:ascii="Palatino Linotype" w:hAnsi="Palatino Linotype" w:cs="Arial"/>
          <w:color w:val="000000"/>
          <w:lang w:val="es-ES_tradnl"/>
        </w:rPr>
        <w:t xml:space="preserve">Oficio número </w:t>
      </w:r>
      <w:r>
        <w:rPr>
          <w:rFonts w:ascii="Palatino Linotype" w:hAnsi="Palatino Linotype" w:cs="Arial"/>
          <w:b/>
          <w:bCs/>
          <w:color w:val="000000"/>
          <w:lang w:val="es-ES_tradnl"/>
        </w:rPr>
        <w:t xml:space="preserve">225000030000000S/CAF-0510/2024 </w:t>
      </w:r>
      <w:r>
        <w:rPr>
          <w:rFonts w:ascii="Palatino Linotype" w:hAnsi="Palatino Linotype" w:cs="Arial"/>
          <w:color w:val="000000"/>
          <w:lang w:val="es-ES_tradnl"/>
        </w:rPr>
        <w:t>signado por el coordinador de administración y finanzas y dirigido al jefe de la unidad de información, planeación, programación y evaluación y titular de la unidad de transparencia, de fecha nueve de febrero de dos mil veinticuatro, resulta de nuestro interés el siguiente extracto:</w:t>
      </w:r>
    </w:p>
    <w:p w14:paraId="3D6ABDC3" w14:textId="68DC391C" w:rsidR="00144B27" w:rsidRDefault="00144B27" w:rsidP="00144B27">
      <w:pPr>
        <w:pStyle w:val="Prrafodelista"/>
        <w:autoSpaceDE w:val="0"/>
        <w:autoSpaceDN w:val="0"/>
        <w:adjustRightInd w:val="0"/>
        <w:spacing w:before="240" w:after="160" w:line="360" w:lineRule="auto"/>
        <w:ind w:left="720"/>
        <w:jc w:val="both"/>
        <w:rPr>
          <w:rFonts w:ascii="Palatino Linotype" w:hAnsi="Palatino Linotype" w:cs="Arial"/>
          <w:i/>
          <w:iCs/>
          <w:color w:val="000000"/>
          <w:lang w:val="es-ES_tradnl"/>
        </w:rPr>
      </w:pPr>
      <w:r>
        <w:rPr>
          <w:rFonts w:ascii="Palatino Linotype" w:hAnsi="Palatino Linotype" w:cs="Arial"/>
          <w:i/>
          <w:iCs/>
          <w:color w:val="000000"/>
          <w:lang w:val="es-ES_tradnl"/>
        </w:rPr>
        <w:t>“Al respecto, le informo que la solicitud de información se respondió con base al Transitorio SEXTO del Reglamento Interior de la Secretaría del Campo, publicado en el Periódico Oficial “Gaceta del Gobierno” publicado el miércoles 20 de diciembre del 2023 que a la letra dice:</w:t>
      </w:r>
    </w:p>
    <w:p w14:paraId="6DD5B5CA" w14:textId="34C191E6" w:rsidR="00144B27" w:rsidRPr="00367309" w:rsidRDefault="00144B27" w:rsidP="00144B27">
      <w:pPr>
        <w:pStyle w:val="Prrafodelista"/>
        <w:autoSpaceDE w:val="0"/>
        <w:autoSpaceDN w:val="0"/>
        <w:adjustRightInd w:val="0"/>
        <w:spacing w:before="240" w:after="160" w:line="360" w:lineRule="auto"/>
        <w:ind w:left="720"/>
        <w:jc w:val="both"/>
        <w:rPr>
          <w:rFonts w:ascii="Palatino Linotype" w:hAnsi="Palatino Linotype" w:cs="Arial"/>
          <w:i/>
          <w:iCs/>
          <w:color w:val="000000"/>
          <w:lang w:val="es-ES_tradnl"/>
        </w:rPr>
      </w:pPr>
      <w:r w:rsidRPr="00367309">
        <w:rPr>
          <w:rFonts w:ascii="Palatino Linotype" w:hAnsi="Palatino Linotype" w:cs="Arial"/>
          <w:i/>
          <w:iCs/>
          <w:color w:val="000000"/>
          <w:lang w:val="es-ES_tradnl"/>
        </w:rPr>
        <w:t xml:space="preserve">“SEXTO. Las Secretarías del Campo, de Finanzas, de la Contraloría y la Oficialía Mayor proveerán lo necesario para la implementación de la estructura orgánica establecida en el presente Reglamento. </w:t>
      </w:r>
      <w:r w:rsidR="00367309" w:rsidRPr="00367309">
        <w:rPr>
          <w:rFonts w:ascii="Palatino Linotype" w:hAnsi="Palatino Linotype" w:cs="Arial"/>
          <w:i/>
          <w:iCs/>
          <w:color w:val="000000"/>
          <w:lang w:val="es-ES_tradnl"/>
        </w:rPr>
        <w:t>“</w:t>
      </w:r>
    </w:p>
    <w:p w14:paraId="50F57F25" w14:textId="22A238A4" w:rsidR="00144B27" w:rsidRPr="00367309" w:rsidRDefault="00144B27" w:rsidP="00144B27">
      <w:pPr>
        <w:pStyle w:val="Prrafodelista"/>
        <w:autoSpaceDE w:val="0"/>
        <w:autoSpaceDN w:val="0"/>
        <w:adjustRightInd w:val="0"/>
        <w:spacing w:before="240" w:after="160" w:line="360" w:lineRule="auto"/>
        <w:ind w:left="720"/>
        <w:jc w:val="both"/>
        <w:rPr>
          <w:rFonts w:ascii="Palatino Linotype" w:hAnsi="Palatino Linotype" w:cs="Arial"/>
          <w:b/>
          <w:bCs/>
          <w:i/>
          <w:iCs/>
          <w:color w:val="000000"/>
          <w:lang w:val="es-ES_tradnl"/>
        </w:rPr>
      </w:pPr>
      <w:r>
        <w:rPr>
          <w:rFonts w:ascii="Palatino Linotype" w:hAnsi="Palatino Linotype" w:cs="Arial"/>
          <w:i/>
          <w:iCs/>
          <w:color w:val="000000"/>
          <w:lang w:val="es-ES_tradnl"/>
        </w:rPr>
        <w:t xml:space="preserve">Por lo anterior, </w:t>
      </w:r>
      <w:r w:rsidR="00367309">
        <w:rPr>
          <w:rFonts w:ascii="Palatino Linotype" w:hAnsi="Palatino Linotype" w:cs="Arial"/>
          <w:i/>
          <w:iCs/>
          <w:color w:val="000000"/>
          <w:lang w:val="es-ES_tradnl"/>
        </w:rPr>
        <w:t xml:space="preserve">la información solicitada </w:t>
      </w:r>
      <w:r w:rsidR="00367309" w:rsidRPr="00367309">
        <w:rPr>
          <w:rFonts w:ascii="Palatino Linotype" w:hAnsi="Palatino Linotype" w:cs="Arial"/>
          <w:b/>
          <w:bCs/>
          <w:i/>
          <w:iCs/>
          <w:color w:val="000000"/>
          <w:u w:val="single"/>
          <w:lang w:val="es-ES_tradnl"/>
        </w:rPr>
        <w:t>se está generando durante el proceso</w:t>
      </w:r>
      <w:r w:rsidR="00367309">
        <w:rPr>
          <w:rFonts w:ascii="Palatino Linotype" w:hAnsi="Palatino Linotype" w:cs="Arial"/>
          <w:i/>
          <w:iCs/>
          <w:color w:val="000000"/>
          <w:lang w:val="es-ES_tradnl"/>
        </w:rPr>
        <w:t xml:space="preserve">” </w:t>
      </w:r>
      <w:r w:rsidR="00367309">
        <w:rPr>
          <w:rFonts w:ascii="Palatino Linotype" w:hAnsi="Palatino Linotype" w:cs="Arial"/>
          <w:b/>
          <w:bCs/>
          <w:i/>
          <w:iCs/>
          <w:color w:val="000000"/>
          <w:lang w:val="es-ES_tradnl"/>
        </w:rPr>
        <w:t>(Sic)</w:t>
      </w:r>
    </w:p>
    <w:p w14:paraId="7A3A1EF5" w14:textId="77777777" w:rsidR="00367309" w:rsidRDefault="00367309" w:rsidP="00367309">
      <w:pPr>
        <w:pStyle w:val="Citas"/>
        <w:tabs>
          <w:tab w:val="left" w:pos="7470"/>
        </w:tabs>
        <w:ind w:left="0" w:right="72"/>
        <w:rPr>
          <w:i w:val="0"/>
          <w:sz w:val="24"/>
          <w:szCs w:val="24"/>
        </w:rPr>
      </w:pPr>
      <w:r w:rsidRPr="00A52EAA">
        <w:rPr>
          <w:i w:val="0"/>
          <w:iCs/>
          <w:color w:val="000000"/>
          <w:sz w:val="24"/>
          <w:lang w:val="es-ES_tradnl"/>
        </w:rPr>
        <w:lastRenderedPageBreak/>
        <w:t>Por lo consiguiente,</w:t>
      </w:r>
      <w:r>
        <w:rPr>
          <w:color w:val="000000"/>
          <w:sz w:val="24"/>
          <w:lang w:val="es-ES_tradnl"/>
        </w:rPr>
        <w:t xml:space="preserve"> </w:t>
      </w:r>
      <w:r>
        <w:rPr>
          <w:i w:val="0"/>
          <w:sz w:val="24"/>
          <w:szCs w:val="24"/>
        </w:rPr>
        <w:t>a efecto de conceptualizar debidamente los términos de fundamentar y motivar, lo haremos inicialmente a través del Diccionario de la Real Academia Española, el cual dispone a la literalidad lo siguiente:</w:t>
      </w:r>
    </w:p>
    <w:p w14:paraId="22C2A11B" w14:textId="77777777" w:rsidR="00367309" w:rsidRPr="0036329D" w:rsidRDefault="00367309" w:rsidP="00367309">
      <w:pPr>
        <w:pStyle w:val="Citas"/>
      </w:pPr>
      <w:r>
        <w:t>“</w:t>
      </w:r>
      <w:r w:rsidRPr="0036329D">
        <w:t>Fundamentación</w:t>
      </w:r>
    </w:p>
    <w:p w14:paraId="1FAB4547" w14:textId="77777777" w:rsidR="00367309" w:rsidRPr="0036329D" w:rsidRDefault="00367309" w:rsidP="00090A06">
      <w:pPr>
        <w:pStyle w:val="Citas"/>
        <w:numPr>
          <w:ilvl w:val="0"/>
          <w:numId w:val="9"/>
        </w:numPr>
      </w:pPr>
      <w:r w:rsidRPr="0036329D">
        <w:t>Acción y efecto de fundamentar (establecer la razón de una cosa)</w:t>
      </w:r>
      <w:r>
        <w:t xml:space="preserve">” </w:t>
      </w:r>
      <w:r>
        <w:rPr>
          <w:b/>
          <w:bCs/>
        </w:rPr>
        <w:t>(Sic)</w:t>
      </w:r>
    </w:p>
    <w:p w14:paraId="088D7EAD" w14:textId="77777777" w:rsidR="00367309" w:rsidRPr="0036329D" w:rsidRDefault="00367309" w:rsidP="00367309">
      <w:pPr>
        <w:pStyle w:val="Citas"/>
      </w:pPr>
    </w:p>
    <w:p w14:paraId="37416A12" w14:textId="77777777" w:rsidR="00367309" w:rsidRPr="0036329D" w:rsidRDefault="00367309" w:rsidP="00367309">
      <w:pPr>
        <w:pStyle w:val="Citas"/>
      </w:pPr>
      <w:r>
        <w:t>“</w:t>
      </w:r>
      <w:r w:rsidRPr="0036329D">
        <w:t>Motivación</w:t>
      </w:r>
    </w:p>
    <w:p w14:paraId="638F095B" w14:textId="77777777" w:rsidR="00367309" w:rsidRPr="0036329D" w:rsidRDefault="00367309" w:rsidP="00090A06">
      <w:pPr>
        <w:pStyle w:val="Citas"/>
        <w:numPr>
          <w:ilvl w:val="0"/>
          <w:numId w:val="10"/>
        </w:numPr>
        <w:ind w:left="1170" w:hanging="270"/>
      </w:pPr>
      <w:r w:rsidRPr="0036329D">
        <w:t>Acción y efecto de motivar</w:t>
      </w:r>
    </w:p>
    <w:p w14:paraId="0166D994" w14:textId="77777777" w:rsidR="00367309" w:rsidRPr="0036329D" w:rsidRDefault="00367309" w:rsidP="00090A06">
      <w:pPr>
        <w:pStyle w:val="Citas"/>
        <w:numPr>
          <w:ilvl w:val="0"/>
          <w:numId w:val="10"/>
        </w:numPr>
        <w:ind w:left="1170" w:hanging="270"/>
      </w:pPr>
      <w:r w:rsidRPr="0036329D">
        <w:t>Motivo (causa)</w:t>
      </w:r>
    </w:p>
    <w:p w14:paraId="61B5BD5C" w14:textId="77777777" w:rsidR="00367309" w:rsidRPr="0036329D" w:rsidRDefault="00367309" w:rsidP="00090A06">
      <w:pPr>
        <w:pStyle w:val="Citas"/>
        <w:numPr>
          <w:ilvl w:val="0"/>
          <w:numId w:val="10"/>
        </w:numPr>
        <w:ind w:left="1170" w:hanging="270"/>
      </w:pPr>
      <w:r w:rsidRPr="0036329D">
        <w:t>Conjunto de factores internos o externos que determinan en parte las acciones de una persona”</w:t>
      </w:r>
      <w:r>
        <w:t xml:space="preserve"> </w:t>
      </w:r>
      <w:r>
        <w:rPr>
          <w:b/>
          <w:bCs/>
        </w:rPr>
        <w:t>(Sic)</w:t>
      </w:r>
    </w:p>
    <w:p w14:paraId="142E4DEA" w14:textId="77777777" w:rsidR="00367309" w:rsidRPr="00841F6A" w:rsidRDefault="00367309" w:rsidP="00367309">
      <w:pPr>
        <w:pStyle w:val="Citas"/>
        <w:tabs>
          <w:tab w:val="left" w:pos="7470"/>
        </w:tabs>
        <w:ind w:left="0" w:right="72"/>
        <w:rPr>
          <w:i w:val="0"/>
          <w:sz w:val="24"/>
          <w:szCs w:val="24"/>
        </w:rPr>
      </w:pPr>
    </w:p>
    <w:p w14:paraId="4F6FC0A1" w14:textId="77777777" w:rsidR="00367309" w:rsidRDefault="00367309" w:rsidP="00367309">
      <w:pPr>
        <w:pStyle w:val="Citas"/>
        <w:tabs>
          <w:tab w:val="left" w:pos="7470"/>
        </w:tabs>
        <w:ind w:left="0" w:right="72"/>
        <w:rPr>
          <w:i w:val="0"/>
          <w:sz w:val="24"/>
          <w:szCs w:val="24"/>
        </w:rPr>
      </w:pPr>
      <w:r>
        <w:rPr>
          <w:i w:val="0"/>
          <w:sz w:val="24"/>
          <w:szCs w:val="24"/>
        </w:rPr>
        <w:t xml:space="preserve">En efecto, se advierte que la fundamentación y motivación deben de estar presentes en todos los actos de autoridad, toda vez que el artículo 16 de nuestra Carta no señala excepciones de ningún tipo. </w:t>
      </w:r>
    </w:p>
    <w:p w14:paraId="0D3DCA4A" w14:textId="77777777" w:rsidR="00367309" w:rsidRDefault="00367309" w:rsidP="00367309">
      <w:pPr>
        <w:pStyle w:val="Citas"/>
        <w:ind w:left="0" w:right="72"/>
        <w:rPr>
          <w:i w:val="0"/>
          <w:sz w:val="24"/>
          <w:szCs w:val="24"/>
        </w:rPr>
      </w:pPr>
      <w:r>
        <w:rPr>
          <w:i w:val="0"/>
          <w:sz w:val="24"/>
          <w:szCs w:val="24"/>
        </w:rPr>
        <w:t xml:space="preserve">Bajo este contexto, resulta claro observar que la respuesta a una solicitud de información por parte del </w:t>
      </w:r>
      <w:r>
        <w:rPr>
          <w:b/>
          <w:bCs/>
          <w:i w:val="0"/>
          <w:sz w:val="24"/>
          <w:szCs w:val="24"/>
        </w:rPr>
        <w:t xml:space="preserve">Sujeto Obligado, </w:t>
      </w:r>
      <w:r>
        <w:rPr>
          <w:i w:val="0"/>
          <w:sz w:val="24"/>
          <w:szCs w:val="24"/>
        </w:rPr>
        <w:t xml:space="preserve">no únicamente se haga entrega o no de la misma, sino que, por el contrario, la respuesta que otorgue deberá estar debidamente fundada con el marco legal que corresponda, en este caso partiendo de la constitución, ley general, ley local u otras disposiciones aplicables. </w:t>
      </w:r>
    </w:p>
    <w:p w14:paraId="16863EA5" w14:textId="77777777" w:rsidR="00367309" w:rsidRDefault="00367309" w:rsidP="00367309">
      <w:pPr>
        <w:pStyle w:val="Citas"/>
        <w:tabs>
          <w:tab w:val="left" w:pos="7470"/>
        </w:tabs>
        <w:ind w:left="0" w:right="72"/>
        <w:rPr>
          <w:i w:val="0"/>
          <w:sz w:val="24"/>
          <w:szCs w:val="24"/>
        </w:rPr>
      </w:pPr>
      <w:r>
        <w:rPr>
          <w:i w:val="0"/>
          <w:sz w:val="24"/>
          <w:szCs w:val="24"/>
        </w:rPr>
        <w:lastRenderedPageBreak/>
        <w:t xml:space="preserve">Aunado a lo anterior, </w:t>
      </w:r>
      <w:r>
        <w:rPr>
          <w:b/>
          <w:bCs/>
          <w:i w:val="0"/>
          <w:sz w:val="24"/>
          <w:szCs w:val="24"/>
        </w:rPr>
        <w:t xml:space="preserve">El Sujeto Obligado </w:t>
      </w:r>
      <w:r>
        <w:rPr>
          <w:i w:val="0"/>
          <w:sz w:val="24"/>
          <w:szCs w:val="24"/>
        </w:rPr>
        <w:t xml:space="preserve">debe señalar las razones por las cuales está atendiendo la solicitud de información en los términos que lo hace, es decir, explicar de manera clara y precisa la conexión existente entre el marco normativo indicado, y las razones y deducciones que de ello se derivan para entregar o no la información, ya sea de manera íntegra, parcial, o en su defecto la negativa de acceso a la misma. </w:t>
      </w:r>
    </w:p>
    <w:p w14:paraId="371DF78A" w14:textId="77777777" w:rsidR="00367309" w:rsidRDefault="00367309" w:rsidP="00367309">
      <w:pPr>
        <w:pStyle w:val="Citas"/>
        <w:tabs>
          <w:tab w:val="left" w:pos="7470"/>
        </w:tabs>
        <w:ind w:left="0" w:right="72"/>
        <w:rPr>
          <w:i w:val="0"/>
          <w:sz w:val="24"/>
          <w:szCs w:val="24"/>
        </w:rPr>
      </w:pPr>
      <w:r>
        <w:rPr>
          <w:i w:val="0"/>
          <w:sz w:val="24"/>
          <w:szCs w:val="24"/>
        </w:rPr>
        <w:t>A mayor abundamiento, el Poder Judicial de la Federación ha referido que no existe fundamentación y motivación cuando el acto no se adecúa a la norma en que se apoya, de conformidad con el criterio que se expone a continuación:</w:t>
      </w:r>
    </w:p>
    <w:p w14:paraId="13AE3A6F" w14:textId="77777777" w:rsidR="00367309" w:rsidRPr="007B4EE4" w:rsidRDefault="00367309" w:rsidP="00367309">
      <w:pPr>
        <w:pStyle w:val="Citas"/>
      </w:pPr>
      <w:r>
        <w:t>“</w:t>
      </w:r>
      <w:r w:rsidRPr="007B4EE4">
        <w:t xml:space="preserve">Época: Novena Época </w:t>
      </w:r>
    </w:p>
    <w:p w14:paraId="1E046AE0" w14:textId="77777777" w:rsidR="00367309" w:rsidRPr="007B4EE4" w:rsidRDefault="00367309" w:rsidP="00367309">
      <w:pPr>
        <w:pStyle w:val="Citas"/>
      </w:pPr>
      <w:r w:rsidRPr="007B4EE4">
        <w:t xml:space="preserve">Registro: 194798 </w:t>
      </w:r>
    </w:p>
    <w:p w14:paraId="2A84CFD8" w14:textId="77777777" w:rsidR="00367309" w:rsidRPr="007B4EE4" w:rsidRDefault="00367309" w:rsidP="00367309">
      <w:pPr>
        <w:pStyle w:val="Citas"/>
      </w:pPr>
      <w:r w:rsidRPr="007B4EE4">
        <w:t>Instancia: Tribunales Colegiados de Circuito</w:t>
      </w:r>
    </w:p>
    <w:p w14:paraId="44265B59" w14:textId="77777777" w:rsidR="00367309" w:rsidRPr="007B4EE4" w:rsidRDefault="00367309" w:rsidP="00367309">
      <w:pPr>
        <w:pStyle w:val="Citas"/>
      </w:pPr>
      <w:r w:rsidRPr="007B4EE4">
        <w:t xml:space="preserve"> Tipo de Tesis: Jurisprudencia </w:t>
      </w:r>
    </w:p>
    <w:p w14:paraId="0E8B42EC" w14:textId="77777777" w:rsidR="00367309" w:rsidRPr="007B4EE4" w:rsidRDefault="00367309" w:rsidP="00367309">
      <w:pPr>
        <w:pStyle w:val="Citas"/>
      </w:pPr>
      <w:r w:rsidRPr="007B4EE4">
        <w:t xml:space="preserve">Fuente: Semanario Judicial de la Federación y su Gaceta </w:t>
      </w:r>
    </w:p>
    <w:p w14:paraId="0F930631" w14:textId="77777777" w:rsidR="00367309" w:rsidRPr="007B4EE4" w:rsidRDefault="00367309" w:rsidP="00367309">
      <w:pPr>
        <w:pStyle w:val="Citas"/>
      </w:pPr>
      <w:r w:rsidRPr="007B4EE4">
        <w:t xml:space="preserve">Tomo IX, Enero de 1999 </w:t>
      </w:r>
    </w:p>
    <w:p w14:paraId="166150F5" w14:textId="77777777" w:rsidR="00367309" w:rsidRPr="007B4EE4" w:rsidRDefault="00367309" w:rsidP="00367309">
      <w:pPr>
        <w:pStyle w:val="Citas"/>
      </w:pPr>
      <w:r w:rsidRPr="007B4EE4">
        <w:t xml:space="preserve">Materia(s): Común </w:t>
      </w:r>
    </w:p>
    <w:p w14:paraId="2E6B8199" w14:textId="77777777" w:rsidR="00367309" w:rsidRPr="007B4EE4" w:rsidRDefault="00367309" w:rsidP="00367309">
      <w:pPr>
        <w:pStyle w:val="Citas"/>
      </w:pPr>
      <w:r w:rsidRPr="007B4EE4">
        <w:t xml:space="preserve">Tesis: VI.2o. J/123 </w:t>
      </w:r>
    </w:p>
    <w:p w14:paraId="6D57A611" w14:textId="77777777" w:rsidR="00367309" w:rsidRPr="007B4EE4" w:rsidRDefault="00367309" w:rsidP="00367309">
      <w:pPr>
        <w:pStyle w:val="Citas"/>
      </w:pPr>
      <w:r w:rsidRPr="007B4EE4">
        <w:t>Página: 660</w:t>
      </w:r>
    </w:p>
    <w:p w14:paraId="568AD20F" w14:textId="77777777" w:rsidR="00367309" w:rsidRPr="007B4EE4" w:rsidRDefault="00367309" w:rsidP="00367309">
      <w:pPr>
        <w:pStyle w:val="Citas"/>
        <w:rPr>
          <w:b/>
          <w:bCs/>
        </w:rPr>
      </w:pPr>
      <w:r w:rsidRPr="007B4EE4">
        <w:rPr>
          <w:b/>
          <w:bCs/>
        </w:rPr>
        <w:t>FUNDAMENTACIÓN Y MOTIVACIÓN, NO EXISTE CUANDO EL ACTO NO SE ADECUA A LA NORMA EN QUE SE APOYA.</w:t>
      </w:r>
    </w:p>
    <w:p w14:paraId="26A97B44" w14:textId="77777777" w:rsidR="00367309" w:rsidRPr="007B4EE4" w:rsidRDefault="00367309" w:rsidP="00367309">
      <w:pPr>
        <w:pStyle w:val="Citas"/>
        <w:rPr>
          <w:b/>
          <w:bCs/>
        </w:rPr>
      </w:pPr>
      <w:r w:rsidRPr="007B4EE4">
        <w:lastRenderedPageBreak/>
        <w:t>Todo acto de autoridad debe estar suficientemente fundado y motivado, de manera que si los motivos o causas que tomó en cuenta el juzgador para dictar un proveído, no se adecuan a la hipótesis de la norma en que pretende apoyarse, no se cumple con el requisito de fundamentación y motivación que exige el artículo </w:t>
      </w:r>
      <w:hyperlink r:id="rId10" w:history="1">
        <w:r w:rsidRPr="007B4EE4">
          <w:rPr>
            <w:rStyle w:val="Hipervnculo"/>
            <w:color w:val="auto"/>
            <w:u w:val="none"/>
          </w:rPr>
          <w:t>16 constitucional</w:t>
        </w:r>
      </w:hyperlink>
      <w:r w:rsidRPr="007B4EE4">
        <w:t>, por tanto, el acto reclamado es violatorio de garantías.</w:t>
      </w:r>
      <w:r>
        <w:t xml:space="preserve">” </w:t>
      </w:r>
      <w:r>
        <w:rPr>
          <w:b/>
          <w:bCs/>
        </w:rPr>
        <w:t>(Sic)</w:t>
      </w:r>
    </w:p>
    <w:p w14:paraId="4EEAB62B" w14:textId="77777777" w:rsidR="00367309" w:rsidRDefault="00367309" w:rsidP="00367309">
      <w:pPr>
        <w:autoSpaceDE w:val="0"/>
        <w:autoSpaceDN w:val="0"/>
        <w:adjustRightInd w:val="0"/>
        <w:spacing w:before="240" w:line="360" w:lineRule="auto"/>
        <w:jc w:val="both"/>
        <w:rPr>
          <w:rFonts w:ascii="Calibri" w:hAnsi="Calibri" w:cs="Calibri"/>
          <w:color w:val="212529"/>
          <w:sz w:val="26"/>
          <w:szCs w:val="26"/>
          <w:shd w:val="clear" w:color="auto" w:fill="FFFFFF"/>
        </w:rPr>
      </w:pPr>
    </w:p>
    <w:p w14:paraId="370FE682" w14:textId="083941C9" w:rsidR="00367309" w:rsidRDefault="00367309" w:rsidP="00367309">
      <w:pPr>
        <w:autoSpaceDE w:val="0"/>
        <w:autoSpaceDN w:val="0"/>
        <w:adjustRightInd w:val="0"/>
        <w:spacing w:before="240" w:line="360" w:lineRule="auto"/>
        <w:jc w:val="both"/>
        <w:rPr>
          <w:rFonts w:ascii="Palatino Linotype" w:hAnsi="Palatino Linotype" w:cs="Arial"/>
          <w:color w:val="000000"/>
          <w:sz w:val="24"/>
          <w:szCs w:val="24"/>
          <w:lang w:val="es-ES_tradnl"/>
        </w:rPr>
      </w:pPr>
      <w:r w:rsidRPr="00367309">
        <w:rPr>
          <w:rFonts w:ascii="Palatino Linotype" w:hAnsi="Palatino Linotype" w:cs="Calibri"/>
          <w:color w:val="212529"/>
          <w:sz w:val="24"/>
          <w:szCs w:val="24"/>
          <w:shd w:val="clear" w:color="auto" w:fill="FFFFFF"/>
        </w:rPr>
        <w:t xml:space="preserve">En virtud de lo anterior, este Órgano Garante </w:t>
      </w:r>
      <w:r w:rsidRPr="00367309">
        <w:rPr>
          <w:rFonts w:ascii="Palatino Linotype" w:hAnsi="Palatino Linotype" w:cs="Calibri"/>
          <w:color w:val="212529"/>
          <w:sz w:val="24"/>
          <w:szCs w:val="24"/>
        </w:rPr>
        <w:t>advierte</w:t>
      </w:r>
      <w:r w:rsidRPr="00367309">
        <w:rPr>
          <w:rFonts w:ascii="Palatino Linotype" w:hAnsi="Palatino Linotype" w:cs="Calibri"/>
          <w:color w:val="212529"/>
          <w:sz w:val="24"/>
          <w:szCs w:val="24"/>
          <w:shd w:val="clear" w:color="auto" w:fill="FFFFFF"/>
        </w:rPr>
        <w:t xml:space="preserve"> </w:t>
      </w:r>
      <w:r w:rsidRPr="00367309">
        <w:rPr>
          <w:rFonts w:ascii="Palatino Linotype" w:hAnsi="Palatino Linotype" w:cs="Calibri"/>
          <w:color w:val="212529"/>
          <w:sz w:val="24"/>
          <w:szCs w:val="24"/>
        </w:rPr>
        <w:t>con relación al</w:t>
      </w:r>
      <w:r w:rsidRPr="00367309">
        <w:rPr>
          <w:rFonts w:ascii="Palatino Linotype" w:hAnsi="Palatino Linotype" w:cs="Calibri"/>
          <w:color w:val="212529"/>
          <w:sz w:val="24"/>
          <w:szCs w:val="24"/>
          <w:shd w:val="clear" w:color="auto" w:fill="FFFFFF"/>
        </w:rPr>
        <w:t xml:space="preserve"> oficio </w:t>
      </w:r>
      <w:r w:rsidRPr="00367309">
        <w:rPr>
          <w:rFonts w:ascii="Palatino Linotype" w:hAnsi="Palatino Linotype" w:cs="Arial"/>
          <w:b/>
          <w:bCs/>
          <w:color w:val="000000"/>
          <w:sz w:val="24"/>
          <w:szCs w:val="24"/>
          <w:lang w:val="es-ES_tradnl"/>
        </w:rPr>
        <w:t>225000030000000S/CAF-0510/2024</w:t>
      </w:r>
      <w:r>
        <w:rPr>
          <w:rFonts w:ascii="Palatino Linotype" w:hAnsi="Palatino Linotype" w:cs="Arial"/>
          <w:b/>
          <w:bCs/>
          <w:color w:val="000000"/>
          <w:sz w:val="24"/>
          <w:szCs w:val="24"/>
          <w:lang w:val="es-ES_tradnl"/>
        </w:rPr>
        <w:t xml:space="preserve"> </w:t>
      </w:r>
      <w:r>
        <w:rPr>
          <w:rFonts w:ascii="Palatino Linotype" w:hAnsi="Palatino Linotype" w:cs="Arial"/>
          <w:color w:val="000000"/>
          <w:sz w:val="24"/>
          <w:szCs w:val="24"/>
          <w:lang w:val="es-ES_tradnl"/>
        </w:rPr>
        <w:t xml:space="preserve">remitido mediante informe justificado, que expone de manera clara los fundamentos claros y precisos que lo encauzaron a la reestructuración interna, la cual en último término justifica que la información no obra en sus archivos. </w:t>
      </w:r>
    </w:p>
    <w:p w14:paraId="3CCEED32" w14:textId="6E815F80" w:rsidR="00392ED8" w:rsidRPr="007D01D6" w:rsidRDefault="00367309" w:rsidP="00392ED8">
      <w:pPr>
        <w:pStyle w:val="Citas"/>
        <w:ind w:left="0" w:right="-18"/>
        <w:rPr>
          <w:i w:val="0"/>
          <w:iCs/>
          <w:sz w:val="24"/>
          <w:szCs w:val="24"/>
        </w:rPr>
      </w:pPr>
      <w:r w:rsidRPr="00392ED8">
        <w:rPr>
          <w:i w:val="0"/>
          <w:iCs/>
          <w:color w:val="000000"/>
          <w:sz w:val="24"/>
          <w:szCs w:val="24"/>
          <w:lang w:val="es-ES_tradnl"/>
        </w:rPr>
        <w:t>Ahora bien, con relación a</w:t>
      </w:r>
      <w:r>
        <w:rPr>
          <w:color w:val="000000"/>
          <w:sz w:val="24"/>
          <w:szCs w:val="24"/>
          <w:lang w:val="es-ES_tradnl"/>
        </w:rPr>
        <w:t xml:space="preserve"> </w:t>
      </w:r>
      <w:r>
        <w:rPr>
          <w:i w:val="0"/>
          <w:iCs/>
          <w:color w:val="000000"/>
          <w:sz w:val="24"/>
          <w:szCs w:val="24"/>
          <w:lang w:val="es-ES_tradnl"/>
        </w:rPr>
        <w:t>“</w:t>
      </w:r>
      <w:r w:rsidRPr="00392ED8">
        <w:rPr>
          <w:color w:val="000000"/>
          <w:sz w:val="24"/>
          <w:szCs w:val="24"/>
          <w:lang w:val="es-ES_tradnl"/>
        </w:rPr>
        <w:t xml:space="preserve">Por lo anterior, la información solicitada </w:t>
      </w:r>
      <w:r w:rsidR="00392ED8" w:rsidRPr="00392ED8">
        <w:rPr>
          <w:color w:val="000000"/>
          <w:sz w:val="24"/>
          <w:szCs w:val="24"/>
          <w:lang w:val="es-ES_tradnl"/>
        </w:rPr>
        <w:t>se está generando durante el proceso”,</w:t>
      </w:r>
      <w:r w:rsidR="00392ED8">
        <w:rPr>
          <w:i w:val="0"/>
          <w:iCs/>
          <w:color w:val="000000"/>
          <w:sz w:val="24"/>
          <w:szCs w:val="24"/>
          <w:lang w:val="es-ES_tradnl"/>
        </w:rPr>
        <w:t xml:space="preserve"> </w:t>
      </w:r>
      <w:r w:rsidR="00392ED8" w:rsidRPr="007D01D6">
        <w:rPr>
          <w:i w:val="0"/>
          <w:iCs/>
          <w:sz w:val="24"/>
          <w:szCs w:val="24"/>
        </w:rPr>
        <w:t xml:space="preserve">resulta óbice señalar que el derecho de acceso a la información excluye la obligación de generar, documentos, procesar información o incluso generar soportes documentales encauzados a atender la pretensión de los particulares, es decir no tiene obligación de documentos para colmar la pretensión del particular. </w:t>
      </w:r>
    </w:p>
    <w:p w14:paraId="696E617E" w14:textId="77777777" w:rsidR="00392ED8" w:rsidRPr="007D01D6" w:rsidRDefault="00392ED8" w:rsidP="00392ED8">
      <w:pPr>
        <w:spacing w:line="360" w:lineRule="auto"/>
        <w:jc w:val="both"/>
        <w:rPr>
          <w:sz w:val="24"/>
          <w:szCs w:val="24"/>
          <w:lang w:val="es-ES_tradnl"/>
        </w:rPr>
      </w:pPr>
      <w:r w:rsidRPr="007D01D6">
        <w:rPr>
          <w:rFonts w:ascii="Palatino Linotype" w:hAnsi="Palatino Linotype"/>
          <w:iCs/>
          <w:sz w:val="24"/>
          <w:szCs w:val="24"/>
        </w:rPr>
        <w:t xml:space="preserve">Robustece lo anterior, el criterio </w:t>
      </w:r>
      <w:r w:rsidRPr="00D113CE">
        <w:rPr>
          <w:rFonts w:ascii="Palatino Linotype" w:hAnsi="Palatino Linotype" w:cs="Arial"/>
          <w:b/>
          <w:bCs/>
          <w:color w:val="000000"/>
          <w:sz w:val="24"/>
          <w:szCs w:val="24"/>
          <w:lang w:val="es-ES_tradnl"/>
        </w:rPr>
        <w:t>03-17,</w:t>
      </w:r>
      <w:r w:rsidRPr="007D01D6">
        <w:rPr>
          <w:rFonts w:ascii="Palatino Linotype" w:hAnsi="Palatino Linotype" w:cs="Arial"/>
          <w:color w:val="000000"/>
          <w:sz w:val="24"/>
          <w:szCs w:val="24"/>
          <w:lang w:val="es-ES_tradnl"/>
        </w:rPr>
        <w:t xml:space="preserve"> emitido por </w:t>
      </w:r>
      <w:r w:rsidRPr="007D01D6">
        <w:rPr>
          <w:rFonts w:ascii="Palatino Linotype" w:eastAsia="Arial Unicode MS" w:hAnsi="Palatino Linotype" w:cs="Arial"/>
          <w:color w:val="000000"/>
          <w:sz w:val="24"/>
          <w:szCs w:val="24"/>
          <w:lang w:val="es-ES_tradnl"/>
        </w:rPr>
        <w:t xml:space="preserve">el Instituto Nacional de Transparencia, Acceso a la Información y Protección de Datos Personales cuyo rubro y texto dispone a la literalidad los siguiente: </w:t>
      </w:r>
    </w:p>
    <w:p w14:paraId="4A9EFFCE" w14:textId="77777777" w:rsidR="00392ED8" w:rsidRPr="007D01D6" w:rsidRDefault="00392ED8" w:rsidP="00392ED8">
      <w:pPr>
        <w:pStyle w:val="Citas"/>
        <w:rPr>
          <w:b/>
          <w:spacing w:val="18"/>
        </w:rPr>
      </w:pPr>
      <w:r w:rsidRPr="007D01D6">
        <w:rPr>
          <w:b/>
        </w:rPr>
        <w:t xml:space="preserve">“NO EXISTE OBLIGACIÓN DE ELABORAR </w:t>
      </w:r>
      <w:r w:rsidRPr="007D01D6">
        <w:rPr>
          <w:b/>
          <w:spacing w:val="-3"/>
        </w:rPr>
        <w:t>D</w:t>
      </w:r>
      <w:r w:rsidRPr="007D01D6">
        <w:rPr>
          <w:b/>
        </w:rPr>
        <w:t>OCUM</w:t>
      </w:r>
      <w:r w:rsidRPr="007D01D6">
        <w:rPr>
          <w:b/>
          <w:spacing w:val="1"/>
        </w:rPr>
        <w:t>E</w:t>
      </w:r>
      <w:r w:rsidRPr="007D01D6">
        <w:rPr>
          <w:b/>
        </w:rPr>
        <w:t>N</w:t>
      </w:r>
      <w:r w:rsidRPr="007D01D6">
        <w:rPr>
          <w:b/>
          <w:spacing w:val="-1"/>
        </w:rPr>
        <w:t>T</w:t>
      </w:r>
      <w:r w:rsidRPr="007D01D6">
        <w:rPr>
          <w:b/>
        </w:rPr>
        <w:t>OS</w:t>
      </w:r>
      <w:r w:rsidRPr="007D01D6">
        <w:rPr>
          <w:b/>
          <w:spacing w:val="14"/>
        </w:rPr>
        <w:t xml:space="preserve"> </w:t>
      </w:r>
      <w:r w:rsidRPr="007D01D6">
        <w:rPr>
          <w:b/>
          <w:spacing w:val="-1"/>
        </w:rPr>
        <w:t xml:space="preserve">AD </w:t>
      </w:r>
      <w:r w:rsidRPr="007D01D6">
        <w:rPr>
          <w:b/>
        </w:rPr>
        <w:t>HOC</w:t>
      </w:r>
      <w:r w:rsidRPr="007D01D6">
        <w:rPr>
          <w:b/>
          <w:spacing w:val="11"/>
        </w:rPr>
        <w:t xml:space="preserve"> </w:t>
      </w:r>
      <w:r w:rsidRPr="007D01D6">
        <w:rPr>
          <w:b/>
        </w:rPr>
        <w:t>PARA</w:t>
      </w:r>
      <w:r w:rsidRPr="007D01D6">
        <w:rPr>
          <w:b/>
          <w:spacing w:val="10"/>
        </w:rPr>
        <w:t xml:space="preserve"> </w:t>
      </w:r>
      <w:r w:rsidRPr="007D01D6">
        <w:rPr>
          <w:b/>
        </w:rPr>
        <w:t>ATENDER LAS SOL</w:t>
      </w:r>
      <w:r w:rsidRPr="007D01D6">
        <w:rPr>
          <w:b/>
          <w:spacing w:val="-2"/>
        </w:rPr>
        <w:t>I</w:t>
      </w:r>
      <w:r w:rsidRPr="007D01D6">
        <w:rPr>
          <w:b/>
          <w:spacing w:val="1"/>
        </w:rPr>
        <w:t>C</w:t>
      </w:r>
      <w:r w:rsidRPr="007D01D6">
        <w:rPr>
          <w:b/>
        </w:rPr>
        <w:t>ITUDES</w:t>
      </w:r>
      <w:r w:rsidRPr="007D01D6">
        <w:rPr>
          <w:b/>
          <w:spacing w:val="10"/>
        </w:rPr>
        <w:t xml:space="preserve"> </w:t>
      </w:r>
      <w:r w:rsidRPr="007D01D6">
        <w:rPr>
          <w:b/>
        </w:rPr>
        <w:t>DE</w:t>
      </w:r>
      <w:r w:rsidRPr="007D01D6">
        <w:rPr>
          <w:b/>
          <w:spacing w:val="9"/>
        </w:rPr>
        <w:t xml:space="preserve"> </w:t>
      </w:r>
      <w:r w:rsidRPr="007D01D6">
        <w:rPr>
          <w:b/>
          <w:spacing w:val="1"/>
        </w:rPr>
        <w:t>AC</w:t>
      </w:r>
      <w:r w:rsidRPr="007D01D6">
        <w:rPr>
          <w:b/>
          <w:spacing w:val="-1"/>
        </w:rPr>
        <w:t>C</w:t>
      </w:r>
      <w:r w:rsidRPr="007D01D6">
        <w:rPr>
          <w:b/>
          <w:spacing w:val="1"/>
        </w:rPr>
        <w:t>ES</w:t>
      </w:r>
      <w:r w:rsidRPr="007D01D6">
        <w:rPr>
          <w:b/>
        </w:rPr>
        <w:t>O</w:t>
      </w:r>
      <w:r w:rsidRPr="007D01D6">
        <w:rPr>
          <w:b/>
          <w:spacing w:val="11"/>
        </w:rPr>
        <w:t xml:space="preserve"> </w:t>
      </w:r>
      <w:r w:rsidRPr="007D01D6">
        <w:rPr>
          <w:b/>
        </w:rPr>
        <w:t>A</w:t>
      </w:r>
      <w:r w:rsidRPr="007D01D6">
        <w:rPr>
          <w:b/>
          <w:spacing w:val="9"/>
        </w:rPr>
        <w:t xml:space="preserve"> </w:t>
      </w:r>
      <w:r w:rsidRPr="007D01D6">
        <w:rPr>
          <w:b/>
        </w:rPr>
        <w:t>LA</w:t>
      </w:r>
      <w:r w:rsidRPr="007D01D6">
        <w:rPr>
          <w:b/>
          <w:spacing w:val="10"/>
        </w:rPr>
        <w:t xml:space="preserve"> </w:t>
      </w:r>
      <w:r w:rsidRPr="007D01D6">
        <w:rPr>
          <w:b/>
        </w:rPr>
        <w:t>INFORMA</w:t>
      </w:r>
      <w:r w:rsidRPr="007D01D6">
        <w:rPr>
          <w:b/>
          <w:spacing w:val="1"/>
        </w:rPr>
        <w:t>C</w:t>
      </w:r>
      <w:r w:rsidRPr="007D01D6">
        <w:rPr>
          <w:b/>
        </w:rPr>
        <w:t>IÓ</w:t>
      </w:r>
      <w:r w:rsidRPr="007D01D6">
        <w:rPr>
          <w:b/>
          <w:spacing w:val="-2"/>
        </w:rPr>
        <w:t>N</w:t>
      </w:r>
      <w:r w:rsidRPr="007D01D6">
        <w:rPr>
          <w:b/>
        </w:rPr>
        <w:t>.</w:t>
      </w:r>
      <w:r w:rsidRPr="007D01D6">
        <w:rPr>
          <w:b/>
          <w:spacing w:val="18"/>
        </w:rPr>
        <w:t xml:space="preserve"> </w:t>
      </w:r>
    </w:p>
    <w:p w14:paraId="50C8644A" w14:textId="77777777" w:rsidR="00392ED8" w:rsidRPr="007D01D6" w:rsidRDefault="00392ED8" w:rsidP="00392ED8">
      <w:pPr>
        <w:pStyle w:val="Citas"/>
      </w:pPr>
      <w:r w:rsidRPr="007D01D6">
        <w:rPr>
          <w:spacing w:val="18"/>
        </w:rPr>
        <w:lastRenderedPageBreak/>
        <w:t>L</w:t>
      </w:r>
      <w:r w:rsidRPr="007D01D6">
        <w:rPr>
          <w:spacing w:val="-1"/>
        </w:rPr>
        <w:t xml:space="preserve">os </w:t>
      </w:r>
      <w:r w:rsidRPr="007D01D6">
        <w:rPr>
          <w:spacing w:val="1"/>
        </w:rPr>
        <w:t>a</w:t>
      </w:r>
      <w:r w:rsidRPr="007D01D6">
        <w:t>rt</w:t>
      </w:r>
      <w:r w:rsidRPr="007D01D6">
        <w:rPr>
          <w:spacing w:val="-2"/>
        </w:rPr>
        <w:t>í</w:t>
      </w:r>
      <w:r w:rsidRPr="007D01D6">
        <w:t>c</w:t>
      </w:r>
      <w:r w:rsidRPr="007D01D6">
        <w:rPr>
          <w:spacing w:val="1"/>
        </w:rPr>
        <w:t>u</w:t>
      </w:r>
      <w:r w:rsidRPr="007D01D6">
        <w:t>los</w:t>
      </w:r>
      <w:r w:rsidRPr="007D01D6">
        <w:rPr>
          <w:spacing w:val="8"/>
        </w:rPr>
        <w:t xml:space="preserve"> 129 </w:t>
      </w:r>
      <w:r w:rsidRPr="007D01D6">
        <w:rPr>
          <w:spacing w:val="1"/>
        </w:rPr>
        <w:t>d</w:t>
      </w:r>
      <w:r w:rsidRPr="007D01D6">
        <w:t>e</w:t>
      </w:r>
      <w:r w:rsidRPr="007D01D6">
        <w:rPr>
          <w:spacing w:val="9"/>
        </w:rPr>
        <w:t xml:space="preserve"> </w:t>
      </w:r>
      <w:r w:rsidRPr="007D01D6">
        <w:t>la</w:t>
      </w:r>
      <w:r w:rsidRPr="007D01D6">
        <w:rPr>
          <w:spacing w:val="10"/>
        </w:rPr>
        <w:t xml:space="preserve"> </w:t>
      </w:r>
      <w:r w:rsidRPr="007D01D6">
        <w:rPr>
          <w:spacing w:val="-1"/>
        </w:rPr>
        <w:t>L</w:t>
      </w:r>
      <w:r w:rsidRPr="007D01D6">
        <w:rPr>
          <w:spacing w:val="1"/>
        </w:rPr>
        <w:t>e</w:t>
      </w:r>
      <w:r w:rsidRPr="007D01D6">
        <w:t>y</w:t>
      </w:r>
      <w:r w:rsidRPr="007D01D6">
        <w:rPr>
          <w:spacing w:val="8"/>
        </w:rPr>
        <w:t xml:space="preserve"> </w:t>
      </w:r>
      <w:r w:rsidRPr="007D01D6">
        <w:t>General</w:t>
      </w:r>
      <w:r w:rsidRPr="007D01D6">
        <w:rPr>
          <w:spacing w:val="10"/>
        </w:rPr>
        <w:t xml:space="preserve"> </w:t>
      </w:r>
      <w:r w:rsidRPr="007D01D6">
        <w:rPr>
          <w:spacing w:val="-1"/>
        </w:rPr>
        <w:t>d</w:t>
      </w:r>
      <w:r w:rsidRPr="007D01D6">
        <w:t>e</w:t>
      </w:r>
      <w:r w:rsidRPr="007D01D6">
        <w:rPr>
          <w:spacing w:val="9"/>
        </w:rPr>
        <w:t xml:space="preserve"> </w:t>
      </w:r>
      <w:r w:rsidRPr="007D01D6">
        <w:rPr>
          <w:spacing w:val="2"/>
        </w:rPr>
        <w:t>T</w:t>
      </w:r>
      <w:r w:rsidRPr="007D01D6">
        <w:t>r</w:t>
      </w:r>
      <w:r w:rsidRPr="007D01D6">
        <w:rPr>
          <w:spacing w:val="-2"/>
        </w:rPr>
        <w:t>a</w:t>
      </w:r>
      <w:r w:rsidRPr="007D01D6">
        <w:rPr>
          <w:spacing w:val="1"/>
        </w:rPr>
        <w:t>n</w:t>
      </w:r>
      <w:r w:rsidRPr="007D01D6">
        <w:t>s</w:t>
      </w:r>
      <w:r w:rsidRPr="007D01D6">
        <w:rPr>
          <w:spacing w:val="1"/>
        </w:rPr>
        <w:t>pa</w:t>
      </w:r>
      <w:r w:rsidRPr="007D01D6">
        <w:t>r</w:t>
      </w:r>
      <w:r w:rsidRPr="007D01D6">
        <w:rPr>
          <w:spacing w:val="-2"/>
        </w:rPr>
        <w:t>e</w:t>
      </w:r>
      <w:r w:rsidRPr="007D01D6">
        <w:rPr>
          <w:spacing w:val="1"/>
        </w:rPr>
        <w:t>n</w:t>
      </w:r>
      <w:r w:rsidRPr="007D01D6">
        <w:t>cia y Acc</w:t>
      </w:r>
      <w:r w:rsidRPr="007D01D6">
        <w:rPr>
          <w:spacing w:val="1"/>
        </w:rPr>
        <w:t>e</w:t>
      </w:r>
      <w:r w:rsidRPr="007D01D6">
        <w:t>so</w:t>
      </w:r>
      <w:r w:rsidRPr="007D01D6">
        <w:rPr>
          <w:spacing w:val="3"/>
        </w:rPr>
        <w:t xml:space="preserve"> </w:t>
      </w:r>
      <w:r w:rsidRPr="007D01D6">
        <w:t>a</w:t>
      </w:r>
      <w:r w:rsidRPr="007D01D6">
        <w:rPr>
          <w:spacing w:val="1"/>
        </w:rPr>
        <w:t xml:space="preserve"> </w:t>
      </w:r>
      <w:r w:rsidRPr="007D01D6">
        <w:t>la I</w:t>
      </w:r>
      <w:r w:rsidRPr="007D01D6">
        <w:rPr>
          <w:spacing w:val="-1"/>
        </w:rPr>
        <w:t>n</w:t>
      </w:r>
      <w:r w:rsidRPr="007D01D6">
        <w:t>f</w:t>
      </w:r>
      <w:r w:rsidRPr="007D01D6">
        <w:rPr>
          <w:spacing w:val="1"/>
        </w:rPr>
        <w:t>o</w:t>
      </w:r>
      <w:r w:rsidRPr="007D01D6">
        <w:rPr>
          <w:spacing w:val="-3"/>
        </w:rPr>
        <w:t>r</w:t>
      </w:r>
      <w:r w:rsidRPr="007D01D6">
        <w:rPr>
          <w:spacing w:val="1"/>
        </w:rPr>
        <w:t>ma</w:t>
      </w:r>
      <w:r w:rsidRPr="007D01D6">
        <w:t>ci</w:t>
      </w:r>
      <w:r w:rsidRPr="007D01D6">
        <w:rPr>
          <w:spacing w:val="-2"/>
        </w:rPr>
        <w:t>ó</w:t>
      </w:r>
      <w:r w:rsidRPr="007D01D6">
        <w:t>n</w:t>
      </w:r>
      <w:r w:rsidRPr="007D01D6">
        <w:rPr>
          <w:spacing w:val="6"/>
        </w:rPr>
        <w:t xml:space="preserve"> </w:t>
      </w:r>
      <w:r w:rsidRPr="007D01D6">
        <w:rPr>
          <w:spacing w:val="-2"/>
        </w:rPr>
        <w:t>P</w:t>
      </w:r>
      <w:r w:rsidRPr="007D01D6">
        <w:rPr>
          <w:spacing w:val="1"/>
        </w:rPr>
        <w:t>úb</w:t>
      </w:r>
      <w:r w:rsidRPr="007D01D6">
        <w:t>l</w:t>
      </w:r>
      <w:r w:rsidRPr="007D01D6">
        <w:rPr>
          <w:spacing w:val="-1"/>
        </w:rPr>
        <w:t>i</w:t>
      </w:r>
      <w:r w:rsidRPr="007D01D6">
        <w:t xml:space="preserve">ca y </w:t>
      </w:r>
      <w:r w:rsidRPr="007D01D6">
        <w:rPr>
          <w:spacing w:val="8"/>
        </w:rPr>
        <w:t xml:space="preserve">130, párrafo cuarto, </w:t>
      </w:r>
      <w:r w:rsidRPr="007D01D6">
        <w:rPr>
          <w:spacing w:val="1"/>
        </w:rPr>
        <w:t>d</w:t>
      </w:r>
      <w:r w:rsidRPr="007D01D6">
        <w:t>e</w:t>
      </w:r>
      <w:r w:rsidRPr="007D01D6">
        <w:rPr>
          <w:spacing w:val="9"/>
        </w:rPr>
        <w:t xml:space="preserve"> </w:t>
      </w:r>
      <w:r w:rsidRPr="007D01D6">
        <w:t>la</w:t>
      </w:r>
      <w:r w:rsidRPr="007D01D6">
        <w:rPr>
          <w:spacing w:val="10"/>
        </w:rPr>
        <w:t xml:space="preserve"> </w:t>
      </w:r>
      <w:r w:rsidRPr="007D01D6">
        <w:rPr>
          <w:spacing w:val="-1"/>
        </w:rPr>
        <w:t>L</w:t>
      </w:r>
      <w:r w:rsidRPr="007D01D6">
        <w:rPr>
          <w:spacing w:val="1"/>
        </w:rPr>
        <w:t>e</w:t>
      </w:r>
      <w:r w:rsidRPr="007D01D6">
        <w:t>y</w:t>
      </w:r>
      <w:r w:rsidRPr="007D01D6">
        <w:rPr>
          <w:spacing w:val="8"/>
        </w:rPr>
        <w:t xml:space="preserve"> </w:t>
      </w:r>
      <w:r w:rsidRPr="007D01D6">
        <w:t>Fe</w:t>
      </w:r>
      <w:r w:rsidRPr="007D01D6">
        <w:rPr>
          <w:spacing w:val="1"/>
        </w:rPr>
        <w:t>de</w:t>
      </w:r>
      <w:r w:rsidRPr="007D01D6">
        <w:t>ral</w:t>
      </w:r>
      <w:r w:rsidRPr="007D01D6">
        <w:rPr>
          <w:spacing w:val="10"/>
        </w:rPr>
        <w:t xml:space="preserve"> </w:t>
      </w:r>
      <w:r w:rsidRPr="007D01D6">
        <w:rPr>
          <w:spacing w:val="-1"/>
        </w:rPr>
        <w:t>d</w:t>
      </w:r>
      <w:r w:rsidRPr="007D01D6">
        <w:t>e</w:t>
      </w:r>
      <w:r w:rsidRPr="007D01D6">
        <w:rPr>
          <w:spacing w:val="9"/>
        </w:rPr>
        <w:t xml:space="preserve"> </w:t>
      </w:r>
      <w:r w:rsidRPr="007D01D6">
        <w:rPr>
          <w:spacing w:val="2"/>
        </w:rPr>
        <w:t>T</w:t>
      </w:r>
      <w:r w:rsidRPr="007D01D6">
        <w:t>r</w:t>
      </w:r>
      <w:r w:rsidRPr="007D01D6">
        <w:rPr>
          <w:spacing w:val="-2"/>
        </w:rPr>
        <w:t>a</w:t>
      </w:r>
      <w:r w:rsidRPr="007D01D6">
        <w:rPr>
          <w:spacing w:val="1"/>
        </w:rPr>
        <w:t>n</w:t>
      </w:r>
      <w:r w:rsidRPr="007D01D6">
        <w:t>s</w:t>
      </w:r>
      <w:r w:rsidRPr="007D01D6">
        <w:rPr>
          <w:spacing w:val="1"/>
        </w:rPr>
        <w:t>pa</w:t>
      </w:r>
      <w:r w:rsidRPr="007D01D6">
        <w:t>r</w:t>
      </w:r>
      <w:r w:rsidRPr="007D01D6">
        <w:rPr>
          <w:spacing w:val="-2"/>
        </w:rPr>
        <w:t>e</w:t>
      </w:r>
      <w:r w:rsidRPr="007D01D6">
        <w:rPr>
          <w:spacing w:val="1"/>
        </w:rPr>
        <w:t>n</w:t>
      </w:r>
      <w:r w:rsidRPr="007D01D6">
        <w:t>cia y Acc</w:t>
      </w:r>
      <w:r w:rsidRPr="007D01D6">
        <w:rPr>
          <w:spacing w:val="1"/>
        </w:rPr>
        <w:t>e</w:t>
      </w:r>
      <w:r w:rsidRPr="007D01D6">
        <w:t>so</w:t>
      </w:r>
      <w:r w:rsidRPr="007D01D6">
        <w:rPr>
          <w:spacing w:val="3"/>
        </w:rPr>
        <w:t xml:space="preserve"> </w:t>
      </w:r>
      <w:r w:rsidRPr="007D01D6">
        <w:t>a</w:t>
      </w:r>
      <w:r w:rsidRPr="007D01D6">
        <w:rPr>
          <w:spacing w:val="1"/>
        </w:rPr>
        <w:t xml:space="preserve"> </w:t>
      </w:r>
      <w:r w:rsidRPr="007D01D6">
        <w:t>la I</w:t>
      </w:r>
      <w:r w:rsidRPr="007D01D6">
        <w:rPr>
          <w:spacing w:val="-1"/>
        </w:rPr>
        <w:t>n</w:t>
      </w:r>
      <w:r w:rsidRPr="007D01D6">
        <w:t>f</w:t>
      </w:r>
      <w:r w:rsidRPr="007D01D6">
        <w:rPr>
          <w:spacing w:val="1"/>
        </w:rPr>
        <w:t>o</w:t>
      </w:r>
      <w:r w:rsidRPr="007D01D6">
        <w:rPr>
          <w:spacing w:val="-3"/>
        </w:rPr>
        <w:t>r</w:t>
      </w:r>
      <w:r w:rsidRPr="007D01D6">
        <w:rPr>
          <w:spacing w:val="1"/>
        </w:rPr>
        <w:t>ma</w:t>
      </w:r>
      <w:r w:rsidRPr="007D01D6">
        <w:t>ci</w:t>
      </w:r>
      <w:r w:rsidRPr="007D01D6">
        <w:rPr>
          <w:spacing w:val="-2"/>
        </w:rPr>
        <w:t>ó</w:t>
      </w:r>
      <w:r w:rsidRPr="007D01D6">
        <w:t>n</w:t>
      </w:r>
      <w:r w:rsidRPr="007D01D6">
        <w:rPr>
          <w:spacing w:val="6"/>
        </w:rPr>
        <w:t xml:space="preserve"> </w:t>
      </w:r>
      <w:r w:rsidRPr="007D01D6">
        <w:rPr>
          <w:spacing w:val="-2"/>
        </w:rPr>
        <w:t>P</w:t>
      </w:r>
      <w:r w:rsidRPr="007D01D6">
        <w:rPr>
          <w:spacing w:val="1"/>
        </w:rPr>
        <w:t>úb</w:t>
      </w:r>
      <w:r w:rsidRPr="007D01D6">
        <w:t>l</w:t>
      </w:r>
      <w:r w:rsidRPr="007D01D6">
        <w:rPr>
          <w:spacing w:val="-1"/>
        </w:rPr>
        <w:t>i</w:t>
      </w:r>
      <w:r w:rsidRPr="007D01D6">
        <w:t xml:space="preserve">ca, </w:t>
      </w:r>
      <w:r w:rsidRPr="007D01D6">
        <w:rPr>
          <w:spacing w:val="-1"/>
        </w:rPr>
        <w:t>señalan</w:t>
      </w:r>
      <w:r w:rsidRPr="007D01D6">
        <w:rPr>
          <w:spacing w:val="1"/>
        </w:rPr>
        <w:t xml:space="preserve"> </w:t>
      </w:r>
      <w:r w:rsidRPr="007D01D6">
        <w:rPr>
          <w:spacing w:val="-1"/>
        </w:rPr>
        <w:t>q</w:t>
      </w:r>
      <w:r w:rsidRPr="007D01D6">
        <w:rPr>
          <w:spacing w:val="1"/>
        </w:rPr>
        <w:t>u</w:t>
      </w:r>
      <w:r w:rsidRPr="007D01D6">
        <w:t>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w:t>
      </w:r>
      <w:r w:rsidRPr="007D01D6">
        <w:rPr>
          <w:spacing w:val="-1"/>
        </w:rPr>
        <w:t xml:space="preserve"> sin necesidad de</w:t>
      </w:r>
      <w:r w:rsidRPr="007D01D6">
        <w:rPr>
          <w:spacing w:val="1"/>
        </w:rPr>
        <w:t xml:space="preserve"> e</w:t>
      </w:r>
      <w:r w:rsidRPr="007D01D6">
        <w:t>la</w:t>
      </w:r>
      <w:r w:rsidRPr="007D01D6">
        <w:rPr>
          <w:spacing w:val="1"/>
        </w:rPr>
        <w:t>bo</w:t>
      </w:r>
      <w:r w:rsidRPr="007D01D6">
        <w:t xml:space="preserve">rar </w:t>
      </w:r>
      <w:r w:rsidRPr="007D01D6">
        <w:rPr>
          <w:spacing w:val="1"/>
        </w:rPr>
        <w:t>do</w:t>
      </w:r>
      <w:r w:rsidRPr="007D01D6">
        <w:rPr>
          <w:spacing w:val="-2"/>
        </w:rPr>
        <w:t>c</w:t>
      </w:r>
      <w:r w:rsidRPr="007D01D6">
        <w:rPr>
          <w:spacing w:val="1"/>
        </w:rPr>
        <w:t>u</w:t>
      </w:r>
      <w:r w:rsidRPr="007D01D6">
        <w:rPr>
          <w:spacing w:val="-1"/>
        </w:rPr>
        <w:t>m</w:t>
      </w:r>
      <w:r w:rsidRPr="007D01D6">
        <w:rPr>
          <w:spacing w:val="1"/>
        </w:rPr>
        <w:t>en</w:t>
      </w:r>
      <w:r w:rsidRPr="007D01D6">
        <w:rPr>
          <w:spacing w:val="-2"/>
        </w:rPr>
        <w:t>t</w:t>
      </w:r>
      <w:r w:rsidRPr="007D01D6">
        <w:rPr>
          <w:spacing w:val="1"/>
        </w:rPr>
        <w:t>o</w:t>
      </w:r>
      <w:r w:rsidRPr="007D01D6">
        <w:t>s</w:t>
      </w:r>
      <w:r w:rsidRPr="007D01D6">
        <w:rPr>
          <w:spacing w:val="3"/>
        </w:rPr>
        <w:t xml:space="preserve"> </w:t>
      </w:r>
      <w:r w:rsidRPr="007D01D6">
        <w:rPr>
          <w:spacing w:val="1"/>
        </w:rPr>
        <w:t>a</w:t>
      </w:r>
      <w:r w:rsidRPr="007D01D6">
        <w:t>d</w:t>
      </w:r>
      <w:r w:rsidRPr="007D01D6">
        <w:rPr>
          <w:spacing w:val="1"/>
        </w:rPr>
        <w:t xml:space="preserve"> ho</w:t>
      </w:r>
      <w:r w:rsidRPr="007D01D6">
        <w:t>c</w:t>
      </w:r>
      <w:r w:rsidRPr="007D01D6">
        <w:rPr>
          <w:spacing w:val="2"/>
        </w:rPr>
        <w:t xml:space="preserve"> </w:t>
      </w:r>
      <w:r w:rsidRPr="007D01D6">
        <w:rPr>
          <w:spacing w:val="1"/>
        </w:rPr>
        <w:t>pa</w:t>
      </w:r>
      <w:r w:rsidRPr="007D01D6">
        <w:t xml:space="preserve">ra </w:t>
      </w:r>
      <w:r w:rsidRPr="007D01D6">
        <w:rPr>
          <w:spacing w:val="1"/>
        </w:rPr>
        <w:t>a</w:t>
      </w:r>
      <w:r w:rsidRPr="007D01D6">
        <w:t>t</w:t>
      </w:r>
      <w:r w:rsidRPr="007D01D6">
        <w:rPr>
          <w:spacing w:val="-1"/>
        </w:rPr>
        <w:t>e</w:t>
      </w:r>
      <w:r w:rsidRPr="007D01D6">
        <w:rPr>
          <w:spacing w:val="1"/>
        </w:rPr>
        <w:t>n</w:t>
      </w:r>
      <w:r w:rsidRPr="007D01D6">
        <w:rPr>
          <w:spacing w:val="-1"/>
        </w:rPr>
        <w:t>d</w:t>
      </w:r>
      <w:r w:rsidRPr="007D01D6">
        <w:rPr>
          <w:spacing w:val="1"/>
        </w:rPr>
        <w:t>e</w:t>
      </w:r>
      <w:r w:rsidRPr="007D01D6">
        <w:t>r</w:t>
      </w:r>
      <w:r w:rsidRPr="007D01D6">
        <w:rPr>
          <w:spacing w:val="2"/>
        </w:rPr>
        <w:t xml:space="preserve"> </w:t>
      </w:r>
      <w:r w:rsidRPr="007D01D6">
        <w:t>l</w:t>
      </w:r>
      <w:r w:rsidRPr="007D01D6">
        <w:rPr>
          <w:spacing w:val="-2"/>
        </w:rPr>
        <w:t>a</w:t>
      </w:r>
      <w:r w:rsidRPr="007D01D6">
        <w:t>s</w:t>
      </w:r>
      <w:r w:rsidRPr="007D01D6">
        <w:rPr>
          <w:spacing w:val="2"/>
        </w:rPr>
        <w:t xml:space="preserve"> </w:t>
      </w:r>
      <w:r w:rsidRPr="007D01D6">
        <w:t>s</w:t>
      </w:r>
      <w:r w:rsidRPr="007D01D6">
        <w:rPr>
          <w:spacing w:val="1"/>
        </w:rPr>
        <w:t>o</w:t>
      </w:r>
      <w:r w:rsidRPr="007D01D6">
        <w:t>l</w:t>
      </w:r>
      <w:r w:rsidRPr="007D01D6">
        <w:rPr>
          <w:spacing w:val="-1"/>
        </w:rPr>
        <w:t>i</w:t>
      </w:r>
      <w:r w:rsidRPr="007D01D6">
        <w:t>cit</w:t>
      </w:r>
      <w:r w:rsidRPr="007D01D6">
        <w:rPr>
          <w:spacing w:val="1"/>
        </w:rPr>
        <w:t>ude</w:t>
      </w:r>
      <w:r w:rsidRPr="007D01D6">
        <w:t>s</w:t>
      </w:r>
      <w:r w:rsidRPr="007D01D6">
        <w:rPr>
          <w:spacing w:val="4"/>
        </w:rPr>
        <w:t xml:space="preserve"> </w:t>
      </w:r>
      <w:r w:rsidRPr="007D01D6">
        <w:rPr>
          <w:spacing w:val="-1"/>
        </w:rPr>
        <w:t>d</w:t>
      </w:r>
      <w:r w:rsidRPr="007D01D6">
        <w:t>e</w:t>
      </w:r>
      <w:r w:rsidRPr="007D01D6">
        <w:rPr>
          <w:spacing w:val="3"/>
        </w:rPr>
        <w:t xml:space="preserve"> </w:t>
      </w:r>
      <w:r w:rsidRPr="007D01D6">
        <w:t>i</w:t>
      </w:r>
      <w:r w:rsidRPr="007D01D6">
        <w:rPr>
          <w:spacing w:val="-2"/>
        </w:rPr>
        <w:t>n</w:t>
      </w:r>
      <w:r w:rsidRPr="007D01D6">
        <w:t>f</w:t>
      </w:r>
      <w:r w:rsidRPr="007D01D6">
        <w:rPr>
          <w:spacing w:val="1"/>
        </w:rPr>
        <w:t>o</w:t>
      </w:r>
      <w:r w:rsidRPr="007D01D6">
        <w:t>r</w:t>
      </w:r>
      <w:r w:rsidRPr="007D01D6">
        <w:rPr>
          <w:spacing w:val="-1"/>
        </w:rPr>
        <w:t>m</w:t>
      </w:r>
      <w:r w:rsidRPr="007D01D6">
        <w:rPr>
          <w:spacing w:val="1"/>
        </w:rPr>
        <w:t>a</w:t>
      </w:r>
      <w:r w:rsidRPr="007D01D6">
        <w:t>ció</w:t>
      </w:r>
      <w:r w:rsidRPr="007D01D6">
        <w:rPr>
          <w:spacing w:val="1"/>
        </w:rPr>
        <w:t>n</w:t>
      </w:r>
      <w:r w:rsidRPr="007D01D6">
        <w:t>.</w:t>
      </w:r>
    </w:p>
    <w:p w14:paraId="32BC5EA6" w14:textId="77777777" w:rsidR="00392ED8" w:rsidRPr="007D01D6" w:rsidRDefault="00392ED8" w:rsidP="00392ED8">
      <w:pPr>
        <w:pStyle w:val="Citas"/>
        <w:rPr>
          <w:b/>
        </w:rPr>
      </w:pPr>
      <w:r w:rsidRPr="007D01D6">
        <w:rPr>
          <w:b/>
        </w:rPr>
        <w:t>Resoluciones:</w:t>
      </w:r>
    </w:p>
    <w:p w14:paraId="7F87D221" w14:textId="77777777" w:rsidR="00392ED8" w:rsidRPr="007D01D6" w:rsidRDefault="00392ED8" w:rsidP="00392ED8">
      <w:pPr>
        <w:pStyle w:val="Citas"/>
      </w:pPr>
      <w:r w:rsidRPr="007D01D6">
        <w:rPr>
          <w:b/>
        </w:rPr>
        <w:t>RRA 0050/16.</w:t>
      </w:r>
      <w:r w:rsidRPr="007D01D6">
        <w:t xml:space="preserve"> Instituto Nacional para la Evaluación de la Educación. 13 julio de 2016. Por unanimidad. Comisionado Ponente: Francisco Javier Acuña Llamas.</w:t>
      </w:r>
    </w:p>
    <w:p w14:paraId="1895354D" w14:textId="77777777" w:rsidR="00392ED8" w:rsidRPr="007D01D6" w:rsidRDefault="00392ED8" w:rsidP="00392ED8">
      <w:pPr>
        <w:pStyle w:val="Citas"/>
        <w:rPr>
          <w:rFonts w:ascii="Times New Roman" w:hAnsi="Times New Roman" w:cs="Times New Roman"/>
        </w:rPr>
      </w:pPr>
      <w:r w:rsidRPr="007D01D6">
        <w:rPr>
          <w:b/>
        </w:rPr>
        <w:t xml:space="preserve">RRA 0310/16. </w:t>
      </w:r>
      <w:r w:rsidRPr="007D01D6">
        <w:t>Instituto Nacional de Transparencia, Acceso a la Información y Protección de Datos Personales. 10 de agosto de 2016. Por unanimidad. Comisionada Ponente. Areli Cano Guadiana.</w:t>
      </w:r>
    </w:p>
    <w:p w14:paraId="2F2A8172" w14:textId="77777777" w:rsidR="00392ED8" w:rsidRPr="003A136D" w:rsidRDefault="00392ED8" w:rsidP="00392ED8">
      <w:pPr>
        <w:pStyle w:val="Citas"/>
        <w:rPr>
          <w:b/>
        </w:rPr>
      </w:pPr>
      <w:r w:rsidRPr="007D01D6">
        <w:rPr>
          <w:b/>
        </w:rPr>
        <w:t xml:space="preserve">RRA 1889/16. </w:t>
      </w:r>
      <w:r w:rsidRPr="007D01D6">
        <w:t xml:space="preserve">Secretaría de Hacienda y Crédito Público. 05 de octubre de 2016. Por unanimidad. Comisionada Ponente. Ximena Puente de la Mora” </w:t>
      </w:r>
      <w:r w:rsidRPr="007D01D6">
        <w:rPr>
          <w:b/>
        </w:rPr>
        <w:t>[Sic]</w:t>
      </w:r>
    </w:p>
    <w:p w14:paraId="0BABE541" w14:textId="0CB4CE48" w:rsidR="00367309" w:rsidRPr="00392ED8" w:rsidRDefault="00367309" w:rsidP="00367309">
      <w:pPr>
        <w:autoSpaceDE w:val="0"/>
        <w:autoSpaceDN w:val="0"/>
        <w:adjustRightInd w:val="0"/>
        <w:spacing w:before="240" w:line="360" w:lineRule="auto"/>
        <w:jc w:val="both"/>
        <w:rPr>
          <w:rFonts w:ascii="Palatino Linotype" w:hAnsi="Palatino Linotype" w:cs="Calibri"/>
          <w:color w:val="212529"/>
          <w:sz w:val="24"/>
          <w:szCs w:val="24"/>
          <w:shd w:val="clear" w:color="auto" w:fill="FFFFFF"/>
        </w:rPr>
      </w:pPr>
    </w:p>
    <w:p w14:paraId="555F6D37" w14:textId="0BD4DEEF" w:rsidR="00367309" w:rsidRDefault="00392ED8" w:rsidP="00367309">
      <w:pPr>
        <w:autoSpaceDE w:val="0"/>
        <w:autoSpaceDN w:val="0"/>
        <w:adjustRightInd w:val="0"/>
        <w:spacing w:before="240" w:line="360" w:lineRule="auto"/>
        <w:jc w:val="both"/>
        <w:rPr>
          <w:rFonts w:ascii="Palatino Linotype" w:hAnsi="Palatino Linotype" w:cs="Calibri"/>
          <w:color w:val="212529"/>
          <w:sz w:val="24"/>
          <w:szCs w:val="24"/>
          <w:shd w:val="clear" w:color="auto" w:fill="FFFFFF"/>
        </w:rPr>
      </w:pPr>
      <w:r>
        <w:rPr>
          <w:rFonts w:ascii="Palatino Linotype" w:hAnsi="Palatino Linotype" w:cs="Calibri"/>
          <w:color w:val="212529"/>
          <w:sz w:val="24"/>
          <w:szCs w:val="24"/>
          <w:shd w:val="clear" w:color="auto" w:fill="FFFFFF"/>
        </w:rPr>
        <w:t xml:space="preserve">En función de lo planteado, mediante informe justificado se expuso el fundamento jurídico aplicable que justifica la postura inicial del </w:t>
      </w:r>
      <w:r>
        <w:rPr>
          <w:rFonts w:ascii="Palatino Linotype" w:hAnsi="Palatino Linotype" w:cs="Calibri"/>
          <w:b/>
          <w:bCs/>
          <w:color w:val="212529"/>
          <w:sz w:val="24"/>
          <w:szCs w:val="24"/>
          <w:shd w:val="clear" w:color="auto" w:fill="FFFFFF"/>
        </w:rPr>
        <w:t xml:space="preserve">Sujeto Obligado. </w:t>
      </w:r>
      <w:r>
        <w:rPr>
          <w:rFonts w:ascii="Palatino Linotype" w:hAnsi="Palatino Linotype" w:cs="Calibri"/>
          <w:color w:val="212529"/>
          <w:sz w:val="24"/>
          <w:szCs w:val="24"/>
          <w:shd w:val="clear" w:color="auto" w:fill="FFFFFF"/>
        </w:rPr>
        <w:t xml:space="preserve">Adicionalmente, refirió de forma expresa que la información requerida se encuentra en proceso de elaboración, por consiguiente, con base en la corriente legal y doctrinal aplicable se </w:t>
      </w:r>
      <w:r>
        <w:rPr>
          <w:rFonts w:ascii="Palatino Linotype" w:hAnsi="Palatino Linotype" w:cs="Calibri"/>
          <w:color w:val="212529"/>
          <w:sz w:val="24"/>
          <w:szCs w:val="24"/>
          <w:shd w:val="clear" w:color="auto" w:fill="FFFFFF"/>
        </w:rPr>
        <w:lastRenderedPageBreak/>
        <w:t xml:space="preserve">insiste en que el derecho de acceso a la información excluye la obligación de generar documentos para colmar la pretensión de los particulares. </w:t>
      </w:r>
    </w:p>
    <w:p w14:paraId="07405DE5" w14:textId="4A40F0F8" w:rsidR="00392ED8" w:rsidRDefault="007F22FA" w:rsidP="00392ED8">
      <w:pPr>
        <w:tabs>
          <w:tab w:val="left" w:pos="709"/>
        </w:tabs>
        <w:spacing w:before="240" w:line="360" w:lineRule="auto"/>
        <w:ind w:right="51"/>
        <w:jc w:val="both"/>
        <w:rPr>
          <w:rFonts w:ascii="Palatino Linotype" w:hAnsi="Palatino Linotype" w:cs="Arial"/>
          <w:sz w:val="24"/>
          <w:szCs w:val="24"/>
        </w:rPr>
      </w:pPr>
      <w:r>
        <w:rPr>
          <w:rFonts w:ascii="Palatino Linotype" w:hAnsi="Palatino Linotype" w:cs="Arial"/>
          <w:sz w:val="24"/>
          <w:szCs w:val="24"/>
          <w:lang w:val="es-ES"/>
        </w:rPr>
        <w:t>Ahora bien, por</w:t>
      </w:r>
      <w:r w:rsidR="00392ED8" w:rsidRPr="000613C9">
        <w:rPr>
          <w:rFonts w:ascii="Palatino Linotype" w:hAnsi="Palatino Linotype" w:cs="Arial"/>
          <w:sz w:val="24"/>
          <w:szCs w:val="24"/>
        </w:rPr>
        <w:t xml:space="preserve"> lo que hace a las causas de sobreseimiento contenidas en el artículo 192 de la Ley de Transparencia y Acceso a la Información Pública del Estado de México y Municipios, es oportuno señalar que estos requisitos privilegian la existencia de elementos de fondo, tales como el desistimiento o fallecimiento del</w:t>
      </w:r>
      <w:r w:rsidR="00392ED8" w:rsidRPr="000613C9">
        <w:rPr>
          <w:rFonts w:ascii="Palatino Linotype" w:hAnsi="Palatino Linotype" w:cs="Arial"/>
          <w:b/>
          <w:sz w:val="24"/>
          <w:szCs w:val="24"/>
        </w:rPr>
        <w:t xml:space="preserve"> Recurrente </w:t>
      </w:r>
      <w:r w:rsidR="00392ED8" w:rsidRPr="000613C9">
        <w:rPr>
          <w:rFonts w:ascii="Palatino Linotype" w:hAnsi="Palatino Linotype" w:cs="Arial"/>
          <w:sz w:val="24"/>
          <w:szCs w:val="24"/>
        </w:rPr>
        <w:t xml:space="preserve">o que el </w:t>
      </w:r>
      <w:r w:rsidR="00392ED8" w:rsidRPr="000613C9">
        <w:rPr>
          <w:rFonts w:ascii="Palatino Linotype" w:hAnsi="Palatino Linotype" w:cs="Arial"/>
          <w:b/>
          <w:sz w:val="24"/>
          <w:szCs w:val="24"/>
        </w:rPr>
        <w:t>Sujeto Obligado</w:t>
      </w:r>
      <w:r w:rsidR="00392ED8">
        <w:rPr>
          <w:rFonts w:ascii="Palatino Linotype" w:hAnsi="Palatino Linotype" w:cs="Arial"/>
          <w:b/>
          <w:sz w:val="24"/>
          <w:szCs w:val="24"/>
        </w:rPr>
        <w:t xml:space="preserve"> </w:t>
      </w:r>
      <w:r w:rsidR="00392ED8">
        <w:rPr>
          <w:rFonts w:ascii="Palatino Linotype" w:hAnsi="Palatino Linotype" w:cs="Arial"/>
          <w:b/>
          <w:sz w:val="24"/>
          <w:szCs w:val="24"/>
          <w:u w:val="single"/>
        </w:rPr>
        <w:t xml:space="preserve">modifique el acto; </w:t>
      </w:r>
      <w:r w:rsidR="00392ED8">
        <w:rPr>
          <w:rFonts w:ascii="Palatino Linotype" w:hAnsi="Palatino Linotype" w:cs="Arial"/>
          <w:sz w:val="24"/>
          <w:szCs w:val="24"/>
        </w:rPr>
        <w:t xml:space="preserve">de ahí que la actualización de alguno de éstos trae como consecuencia que el medio de impugnación se concluya sin que se analice el objeto de estudio planteado, es decir se sobresea. </w:t>
      </w:r>
    </w:p>
    <w:p w14:paraId="4B5EC653" w14:textId="77777777" w:rsidR="00392ED8" w:rsidRDefault="00392ED8" w:rsidP="00392ED8">
      <w:pPr>
        <w:spacing w:line="360" w:lineRule="auto"/>
        <w:jc w:val="both"/>
        <w:rPr>
          <w:rFonts w:ascii="Palatino Linotype" w:hAnsi="Palatino Linotype" w:cs="Arial"/>
          <w:sz w:val="24"/>
          <w:szCs w:val="24"/>
        </w:rPr>
      </w:pPr>
      <w:r>
        <w:rPr>
          <w:rFonts w:ascii="Palatino Linotype" w:hAnsi="Palatino Linotype" w:cs="Arial"/>
          <w:sz w:val="24"/>
          <w:szCs w:val="24"/>
        </w:rPr>
        <w:t>Por otra parte, la doctrina del sobreseimiento provoca que un procedimiento se suspenda o se resuelva en definitiva sin que se entre al estudio de los agravios o motivos de inconformidad. Este mismo criterio es compartido por el más alto tribunal del país en múltiples jurisprudencias, por lo que a continuación se agrega una de ellas que sirve como orientador en esta resolución:</w:t>
      </w:r>
    </w:p>
    <w:p w14:paraId="0DEB3778" w14:textId="77777777" w:rsidR="00392ED8" w:rsidRDefault="00392ED8" w:rsidP="00392ED8">
      <w:pPr>
        <w:spacing w:line="360" w:lineRule="auto"/>
        <w:ind w:left="851" w:right="851"/>
        <w:jc w:val="both"/>
        <w:rPr>
          <w:rFonts w:ascii="Palatino Linotype" w:hAnsi="Palatino Linotype" w:cs="Arial"/>
          <w:b/>
          <w:i/>
        </w:rPr>
      </w:pPr>
      <w:r>
        <w:rPr>
          <w:rFonts w:ascii="Palatino Linotype" w:hAnsi="Palatino Linotype" w:cs="Arial"/>
          <w:b/>
          <w:i/>
        </w:rPr>
        <w:t>“SOBRESEIMIENTO EN EL JUICIO DE AMPARO DIRECTO. IMPIDE EL ESTUDIO DE LAS VIOLACIONES PROCESALES PLANTEADAS EN LOS CONCEPTOS DE VIOLACIÓN.</w:t>
      </w:r>
    </w:p>
    <w:p w14:paraId="13BBBDDB" w14:textId="77777777" w:rsidR="00392ED8" w:rsidRDefault="00392ED8" w:rsidP="00392ED8">
      <w:pPr>
        <w:spacing w:line="360" w:lineRule="auto"/>
        <w:ind w:left="851" w:right="851"/>
        <w:jc w:val="both"/>
        <w:rPr>
          <w:rFonts w:ascii="Palatino Linotype" w:hAnsi="Palatino Linotype"/>
          <w:i/>
          <w:color w:val="000000"/>
        </w:rPr>
      </w:pPr>
      <w:r>
        <w:rPr>
          <w:rFonts w:ascii="Palatino Linotype" w:hAnsi="Palatino Linotype" w:cs="Arial"/>
          <w:b/>
          <w:i/>
          <w:u w:val="single"/>
        </w:rPr>
        <w:t>El sobreseimiento</w:t>
      </w:r>
      <w:r>
        <w:rPr>
          <w:rFonts w:ascii="Palatino Linotype" w:hAnsi="Palatino Linotype" w:cs="Arial"/>
          <w:b/>
          <w:i/>
        </w:rPr>
        <w:t xml:space="preserve"> </w:t>
      </w:r>
      <w:r>
        <w:rPr>
          <w:rFonts w:ascii="Palatino Linotype" w:hAnsi="Palatino Linotype" w:cs="Arial"/>
          <w:i/>
        </w:rPr>
        <w:t xml:space="preserve">en el juicio de amparo directo </w:t>
      </w:r>
      <w:r>
        <w:rPr>
          <w:rFonts w:ascii="Palatino Linotype" w:hAnsi="Palatino Linotype" w:cs="Arial"/>
          <w:b/>
          <w:i/>
          <w:u w:val="single"/>
        </w:rPr>
        <w:t>provoca la terminación de la controversia planteada</w:t>
      </w:r>
      <w:r>
        <w:rPr>
          <w:rFonts w:ascii="Palatino Linotype" w:hAnsi="Palatino Linotype" w:cs="Arial"/>
          <w:b/>
          <w:i/>
        </w:rPr>
        <w:t xml:space="preserve"> </w:t>
      </w:r>
      <w:r>
        <w:rPr>
          <w:rFonts w:ascii="Palatino Linotype" w:hAnsi="Palatino Linotype" w:cs="Arial"/>
          <w:i/>
        </w:rPr>
        <w:t>por el quejoso en la demanda de amparo</w:t>
      </w:r>
      <w:r>
        <w:rPr>
          <w:rFonts w:ascii="Calibri" w:hAnsi="Calibri"/>
          <w:color w:val="000000"/>
          <w:sz w:val="26"/>
          <w:szCs w:val="26"/>
        </w:rPr>
        <w:t xml:space="preserve"> </w:t>
      </w:r>
      <w:r>
        <w:rPr>
          <w:rFonts w:ascii="Palatino Linotype" w:hAnsi="Palatino Linotype"/>
          <w:i/>
          <w:color w:val="000000"/>
        </w:rPr>
        <w:t xml:space="preserve">provoca la terminación de la controversia planteada por el quejoso en la demanda de </w:t>
      </w:r>
      <w:r>
        <w:rPr>
          <w:rFonts w:ascii="Palatino Linotype" w:hAnsi="Palatino Linotype"/>
          <w:b/>
          <w:i/>
          <w:color w:val="000000"/>
        </w:rPr>
        <w:t>amparo</w:t>
      </w:r>
      <w:r>
        <w:rPr>
          <w:rFonts w:ascii="Palatino Linotype" w:hAnsi="Palatino Linotype"/>
          <w:i/>
          <w:color w:val="000000"/>
        </w:rPr>
        <w:t>, sin hacer un pronunciamiento de fondo sobre la legalidad o ilegalidad de la sentencia reclamada. Por consiguiente, si al sobreseerse en el</w:t>
      </w:r>
      <w:r>
        <w:rPr>
          <w:rFonts w:ascii="Palatino Linotype" w:hAnsi="Palatino Linotype"/>
          <w:b/>
          <w:i/>
          <w:color w:val="000000"/>
        </w:rPr>
        <w:t xml:space="preserve"> juicio </w:t>
      </w:r>
      <w:r>
        <w:rPr>
          <w:rFonts w:ascii="Palatino Linotype" w:hAnsi="Palatino Linotype"/>
          <w:i/>
          <w:color w:val="000000"/>
        </w:rPr>
        <w:t xml:space="preserve">de </w:t>
      </w:r>
      <w:r>
        <w:rPr>
          <w:rFonts w:ascii="Palatino Linotype" w:hAnsi="Palatino Linotype"/>
          <w:b/>
          <w:i/>
          <w:color w:val="000000"/>
        </w:rPr>
        <w:t>amparo</w:t>
      </w:r>
      <w:r>
        <w:rPr>
          <w:rFonts w:ascii="Palatino Linotype" w:hAnsi="Palatino Linotype"/>
          <w:i/>
          <w:color w:val="000000"/>
        </w:rPr>
        <w:t xml:space="preserve"> no se pueden estudiar los planteamientos que se hacen valer en contra del fallo reclamado, tampoco </w:t>
      </w:r>
      <w:r>
        <w:rPr>
          <w:rFonts w:ascii="Palatino Linotype" w:hAnsi="Palatino Linotype"/>
          <w:i/>
          <w:color w:val="000000"/>
        </w:rPr>
        <w:lastRenderedPageBreak/>
        <w:t>se deben analizar las</w:t>
      </w:r>
      <w:r>
        <w:rPr>
          <w:rFonts w:ascii="Palatino Linotype" w:hAnsi="Palatino Linotype"/>
          <w:b/>
          <w:i/>
          <w:color w:val="000000"/>
        </w:rPr>
        <w:t xml:space="preserve"> violaciones procesales</w:t>
      </w:r>
      <w:r>
        <w:rPr>
          <w:rFonts w:ascii="Palatino Linotype" w:hAnsi="Palatino Linotype"/>
          <w:i/>
          <w:color w:val="000000"/>
        </w:rPr>
        <w:t xml:space="preserve"> propuestas en los </w:t>
      </w:r>
      <w:r>
        <w:rPr>
          <w:rFonts w:ascii="Palatino Linotype" w:hAnsi="Palatino Linotype"/>
          <w:b/>
          <w:i/>
          <w:color w:val="000000"/>
        </w:rPr>
        <w:t xml:space="preserve">conceptos </w:t>
      </w:r>
      <w:r>
        <w:rPr>
          <w:rFonts w:ascii="Palatino Linotype" w:hAnsi="Palatino Linotype"/>
          <w:i/>
          <w:color w:val="000000"/>
        </w:rPr>
        <w:t xml:space="preserve">de </w:t>
      </w:r>
      <w:r>
        <w:rPr>
          <w:rFonts w:ascii="Palatino Linotype" w:hAnsi="Palatino Linotype"/>
          <w:b/>
          <w:i/>
          <w:color w:val="000000"/>
        </w:rPr>
        <w:t>violación</w:t>
      </w:r>
      <w:r>
        <w:rPr>
          <w:rFonts w:ascii="Palatino Linotype" w:hAnsi="Palatino Linotype"/>
          <w:i/>
          <w:color w:val="000000"/>
        </w:rPr>
        <w:t xml:space="preserve">, dado que, la principal consecuencia del </w:t>
      </w:r>
      <w:r>
        <w:rPr>
          <w:rFonts w:ascii="Palatino Linotype" w:hAnsi="Palatino Linotype"/>
          <w:b/>
          <w:i/>
          <w:color w:val="000000"/>
        </w:rPr>
        <w:t>sobreseimiento</w:t>
      </w:r>
      <w:r>
        <w:rPr>
          <w:rFonts w:ascii="Palatino Linotype" w:hAnsi="Palatino Linotype"/>
          <w:i/>
          <w:color w:val="000000"/>
        </w:rPr>
        <w:t xml:space="preserve"> es poner fin al </w:t>
      </w:r>
      <w:r>
        <w:rPr>
          <w:rFonts w:ascii="Palatino Linotype" w:hAnsi="Palatino Linotype"/>
          <w:b/>
          <w:i/>
          <w:color w:val="000000"/>
        </w:rPr>
        <w:t xml:space="preserve">juicio </w:t>
      </w:r>
      <w:r>
        <w:rPr>
          <w:rFonts w:ascii="Palatino Linotype" w:hAnsi="Palatino Linotype"/>
          <w:i/>
          <w:color w:val="000000"/>
        </w:rPr>
        <w:t xml:space="preserve">de </w:t>
      </w:r>
      <w:r>
        <w:rPr>
          <w:rFonts w:ascii="Palatino Linotype" w:hAnsi="Palatino Linotype"/>
          <w:b/>
          <w:i/>
          <w:color w:val="000000"/>
        </w:rPr>
        <w:t xml:space="preserve">amparo </w:t>
      </w:r>
      <w:r>
        <w:rPr>
          <w:rFonts w:ascii="Palatino Linotype" w:hAnsi="Palatino Linotype"/>
          <w:i/>
          <w:color w:val="000000"/>
        </w:rPr>
        <w:t>sin resolver la controversia en sus méritos.  </w:t>
      </w:r>
    </w:p>
    <w:p w14:paraId="246F2412" w14:textId="77777777" w:rsidR="00392ED8" w:rsidRDefault="00392ED8" w:rsidP="00392ED8">
      <w:pPr>
        <w:spacing w:line="360" w:lineRule="auto"/>
        <w:ind w:left="851" w:right="851"/>
        <w:jc w:val="both"/>
        <w:rPr>
          <w:rFonts w:ascii="Palatino Linotype" w:hAnsi="Palatino Linotype" w:cs="Arial"/>
          <w:b/>
          <w:i/>
        </w:rPr>
      </w:pPr>
      <w:r>
        <w:rPr>
          <w:rFonts w:ascii="Palatino Linotype" w:hAnsi="Palatino Linotype" w:cs="Arial"/>
          <w:b/>
          <w:i/>
        </w:rPr>
        <w:t>SÉPTIMO TRIBUNAL COLEGIADO EN MATERIA CIVIL DEL PRIMER CIRCUITO.</w:t>
      </w:r>
    </w:p>
    <w:p w14:paraId="56C79224" w14:textId="77777777" w:rsidR="00392ED8" w:rsidRDefault="00392ED8" w:rsidP="00392ED8">
      <w:pPr>
        <w:spacing w:line="360" w:lineRule="auto"/>
        <w:ind w:left="851" w:right="851"/>
        <w:jc w:val="both"/>
        <w:rPr>
          <w:rFonts w:ascii="Palatino Linotype" w:hAnsi="Palatino Linotype" w:cs="Arial"/>
          <w:i/>
        </w:rPr>
      </w:pPr>
      <w:r>
        <w:rPr>
          <w:rFonts w:ascii="Palatino Linotype" w:hAnsi="Palatino Linotype" w:cs="Arial"/>
          <w:i/>
        </w:rPr>
        <w:t>Amparo directo 699/2008. Mariana Leticia González Steele. 13 de noviembre de 2008. Unanimidad de votos. Ponente: Sara Judith Montalvo Trejo. Secretario: Arnulfo Mateos García.”</w:t>
      </w:r>
      <w:r>
        <w:rPr>
          <w:rFonts w:ascii="Palatino Linotype" w:eastAsia="Times New Roman" w:hAnsi="Palatino Linotype" w:cs="Times New Roman"/>
          <w:b/>
          <w:i/>
          <w:lang w:val="es-ES_tradnl" w:eastAsia="es-ES"/>
        </w:rPr>
        <w:t xml:space="preserve"> [Sic]</w:t>
      </w:r>
    </w:p>
    <w:p w14:paraId="413E537B" w14:textId="77777777" w:rsidR="00392ED8" w:rsidRDefault="00392ED8" w:rsidP="00392ED8">
      <w:pPr>
        <w:ind w:right="141"/>
        <w:jc w:val="both"/>
        <w:rPr>
          <w:rFonts w:ascii="Palatino Linotype" w:hAnsi="Palatino Linotype" w:cs="Arial"/>
        </w:rPr>
      </w:pPr>
    </w:p>
    <w:p w14:paraId="0F157ED0" w14:textId="77777777" w:rsidR="00392ED8" w:rsidRDefault="00392ED8" w:rsidP="00392ED8">
      <w:pPr>
        <w:spacing w:line="360" w:lineRule="auto"/>
        <w:jc w:val="both"/>
        <w:rPr>
          <w:rFonts w:ascii="Palatino Linotype" w:hAnsi="Palatino Linotype" w:cs="Arial"/>
          <w:sz w:val="24"/>
          <w:szCs w:val="24"/>
        </w:rPr>
      </w:pPr>
      <w:r>
        <w:rPr>
          <w:rFonts w:ascii="Palatino Linotype" w:hAnsi="Palatino Linotype" w:cs="Arial"/>
          <w:sz w:val="24"/>
          <w:szCs w:val="24"/>
        </w:rPr>
        <w:t xml:space="preserve">De este modo, se puede deducir que, en las resoluciones dictadas por el Pleno de este Instituto, en las que se decreta el sobreseimiento de un recurso de revisión por la actualización de alguno de los supuestos jurídicos contemplados en el </w:t>
      </w:r>
      <w:r>
        <w:rPr>
          <w:rFonts w:ascii="Palatino Linotype" w:hAnsi="Palatino Linotype" w:cs="Arial"/>
          <w:b/>
          <w:sz w:val="24"/>
          <w:szCs w:val="24"/>
        </w:rPr>
        <w:t xml:space="preserve">artículo 192 </w:t>
      </w:r>
      <w:r>
        <w:rPr>
          <w:rFonts w:ascii="Palatino Linotype" w:hAnsi="Palatino Linotype" w:cs="Arial"/>
          <w:sz w:val="24"/>
          <w:szCs w:val="24"/>
        </w:rPr>
        <w:t xml:space="preserve">de la </w:t>
      </w:r>
      <w:r>
        <w:rPr>
          <w:rFonts w:ascii="Palatino Linotype" w:hAnsi="Palatino Linotype" w:cs="Arial"/>
          <w:b/>
          <w:sz w:val="24"/>
          <w:szCs w:val="24"/>
        </w:rPr>
        <w:t xml:space="preserve">Ley de Transparencia y Acceso a la Información Pública del Estado de México y Municipios, </w:t>
      </w:r>
      <w:r>
        <w:rPr>
          <w:rFonts w:ascii="Palatino Linotype" w:hAnsi="Palatino Linotype" w:cs="Arial"/>
          <w:sz w:val="24"/>
          <w:szCs w:val="24"/>
        </w:rPr>
        <w:t xml:space="preserve">nos encontramos ante un sobreseimiento definitivo toda vez que pone fin al procedimiento sin entrar al estudio de fondo del mismo. </w:t>
      </w:r>
    </w:p>
    <w:p w14:paraId="46AE9EF8" w14:textId="77777777" w:rsidR="00392ED8" w:rsidRDefault="00392ED8" w:rsidP="00392ED8">
      <w:pPr>
        <w:spacing w:line="360" w:lineRule="auto"/>
        <w:jc w:val="both"/>
        <w:rPr>
          <w:rFonts w:ascii="Palatino Linotype" w:hAnsi="Palatino Linotype" w:cs="Arial"/>
          <w:b/>
          <w:sz w:val="24"/>
          <w:szCs w:val="24"/>
        </w:rPr>
      </w:pPr>
      <w:r>
        <w:rPr>
          <w:rFonts w:ascii="Palatino Linotype" w:hAnsi="Palatino Linotype" w:cs="Arial"/>
          <w:sz w:val="24"/>
          <w:szCs w:val="24"/>
        </w:rPr>
        <w:t xml:space="preserve">Para los efectos de esta resolución, resulta oportuno precisar los alcances jurídicos de la </w:t>
      </w:r>
      <w:r>
        <w:rPr>
          <w:rFonts w:ascii="Palatino Linotype" w:hAnsi="Palatino Linotype" w:cs="Arial"/>
          <w:b/>
          <w:sz w:val="24"/>
          <w:szCs w:val="24"/>
        </w:rPr>
        <w:t xml:space="preserve">fracción III </w:t>
      </w:r>
      <w:r>
        <w:rPr>
          <w:rFonts w:ascii="Palatino Linotype" w:hAnsi="Palatino Linotype" w:cs="Arial"/>
          <w:sz w:val="24"/>
          <w:szCs w:val="24"/>
        </w:rPr>
        <w:t xml:space="preserve">de la disposición legal transcrita. Así, procede el sobreseimiento del recurso de revisión cuando el </w:t>
      </w:r>
      <w:r>
        <w:rPr>
          <w:rFonts w:ascii="Palatino Linotype" w:hAnsi="Palatino Linotype" w:cs="Arial"/>
          <w:b/>
          <w:sz w:val="24"/>
          <w:szCs w:val="24"/>
        </w:rPr>
        <w:t xml:space="preserve">Sujeto Obligado: </w:t>
      </w:r>
    </w:p>
    <w:p w14:paraId="34156CC8" w14:textId="77777777" w:rsidR="00392ED8" w:rsidRDefault="00392ED8" w:rsidP="00090A06">
      <w:pPr>
        <w:pStyle w:val="Prrafodelista"/>
        <w:numPr>
          <w:ilvl w:val="0"/>
          <w:numId w:val="11"/>
        </w:numPr>
        <w:spacing w:line="360" w:lineRule="auto"/>
        <w:ind w:right="851"/>
        <w:jc w:val="both"/>
        <w:rPr>
          <w:rFonts w:ascii="Palatino Linotype" w:hAnsi="Palatino Linotype" w:cs="Arial"/>
          <w:b/>
        </w:rPr>
      </w:pPr>
      <w:r>
        <w:rPr>
          <w:rFonts w:ascii="Palatino Linotype" w:hAnsi="Palatino Linotype" w:cs="Arial"/>
          <w:b/>
        </w:rPr>
        <w:t xml:space="preserve">Modifique el acto impugnado: </w:t>
      </w:r>
      <w:r>
        <w:rPr>
          <w:rFonts w:ascii="Palatino Linotype" w:hAnsi="Palatino Linotype" w:cs="Arial"/>
        </w:rPr>
        <w:t xml:space="preserve">Se actualiza cuando el </w:t>
      </w:r>
      <w:r>
        <w:rPr>
          <w:rFonts w:ascii="Palatino Linotype" w:hAnsi="Palatino Linotype" w:cs="Arial"/>
          <w:b/>
        </w:rPr>
        <w:t xml:space="preserve">Sujeto Obligado </w:t>
      </w:r>
      <w:r>
        <w:rPr>
          <w:rFonts w:ascii="Palatino Linotype" w:hAnsi="Palatino Linotype" w:cs="Arial"/>
        </w:rPr>
        <w:t xml:space="preserve">después de haber otorgado una respuesta y hasta antes de dictada la resolución del recurso de revisión, emite una diversa en la que subsane las deficiencias que hubiere tenido. </w:t>
      </w:r>
    </w:p>
    <w:p w14:paraId="34FB0295" w14:textId="77777777" w:rsidR="00392ED8" w:rsidRDefault="00392ED8" w:rsidP="00392ED8">
      <w:pPr>
        <w:pStyle w:val="Prrafodelista"/>
        <w:spacing w:line="360" w:lineRule="auto"/>
        <w:ind w:left="720" w:right="851"/>
        <w:jc w:val="both"/>
        <w:rPr>
          <w:rFonts w:ascii="Palatino Linotype" w:hAnsi="Palatino Linotype" w:cs="Arial"/>
          <w:b/>
        </w:rPr>
      </w:pPr>
    </w:p>
    <w:p w14:paraId="1C9EE460" w14:textId="77777777" w:rsidR="00392ED8" w:rsidRDefault="00392ED8" w:rsidP="00392ED8">
      <w:pPr>
        <w:spacing w:line="360" w:lineRule="auto"/>
        <w:jc w:val="both"/>
        <w:rPr>
          <w:rFonts w:ascii="Palatino Linotype" w:hAnsi="Palatino Linotype" w:cs="Arial"/>
          <w:sz w:val="24"/>
          <w:szCs w:val="24"/>
          <w:u w:val="single"/>
        </w:rPr>
      </w:pPr>
      <w:r>
        <w:rPr>
          <w:rFonts w:ascii="Palatino Linotype" w:hAnsi="Palatino Linotype" w:cs="Arial"/>
          <w:sz w:val="24"/>
          <w:szCs w:val="24"/>
        </w:rPr>
        <w:lastRenderedPageBreak/>
        <w:t xml:space="preserve">Las consecuencias jurídicas de esta modificación es que el recurso de revisión interpuesto quede sin efectos o sin materia y se procure la debida tutela del Derecho de Acceso a la Información Pública. Un acto impugnado queda sin efectos, cuando aun existiendo jurídicamente, no genera consecuencia legal alguna; queda sin materia, </w:t>
      </w:r>
      <w:r>
        <w:rPr>
          <w:rFonts w:ascii="Palatino Linotype" w:hAnsi="Palatino Linotype" w:cs="Arial"/>
          <w:b/>
          <w:sz w:val="24"/>
          <w:szCs w:val="24"/>
          <w:u w:val="single"/>
        </w:rPr>
        <w:t xml:space="preserve">cuando ha sido satisfecha la pretensión del particular, </w:t>
      </w:r>
      <w:r>
        <w:rPr>
          <w:rFonts w:ascii="Palatino Linotype" w:hAnsi="Palatino Linotype" w:cs="Arial"/>
          <w:sz w:val="24"/>
          <w:szCs w:val="24"/>
        </w:rPr>
        <w:t>ya sea porque se hizo la entrega de la información solicitada o porque se completó la misma.</w:t>
      </w:r>
      <w:r>
        <w:rPr>
          <w:rFonts w:ascii="Palatino Linotype" w:hAnsi="Palatino Linotype" w:cs="Arial"/>
          <w:sz w:val="24"/>
          <w:szCs w:val="24"/>
          <w:u w:val="single"/>
        </w:rPr>
        <w:t xml:space="preserve"> </w:t>
      </w:r>
    </w:p>
    <w:p w14:paraId="16ABECFA" w14:textId="77777777" w:rsidR="00392ED8" w:rsidRDefault="00392ED8" w:rsidP="00392ED8">
      <w:pPr>
        <w:spacing w:line="360" w:lineRule="auto"/>
        <w:jc w:val="both"/>
        <w:rPr>
          <w:rFonts w:ascii="Palatino Linotype" w:hAnsi="Palatino Linotype" w:cs="Arial"/>
          <w:sz w:val="24"/>
          <w:szCs w:val="24"/>
        </w:rPr>
      </w:pPr>
      <w:r>
        <w:rPr>
          <w:rFonts w:ascii="Palatino Linotype" w:hAnsi="Palatino Linotype" w:cs="Arial"/>
          <w:sz w:val="24"/>
          <w:szCs w:val="24"/>
        </w:rPr>
        <w:t xml:space="preserve">En este tenor, se advierte que </w:t>
      </w:r>
      <w:r>
        <w:rPr>
          <w:rFonts w:ascii="Palatino Linotype" w:hAnsi="Palatino Linotype" w:cs="Arial"/>
          <w:b/>
          <w:sz w:val="24"/>
          <w:szCs w:val="24"/>
        </w:rPr>
        <w:t>El</w:t>
      </w:r>
      <w:r>
        <w:rPr>
          <w:rFonts w:ascii="Palatino Linotype" w:hAnsi="Palatino Linotype" w:cs="Arial"/>
          <w:sz w:val="24"/>
          <w:szCs w:val="24"/>
        </w:rPr>
        <w:t xml:space="preserve"> </w:t>
      </w:r>
      <w:r>
        <w:rPr>
          <w:rFonts w:ascii="Palatino Linotype" w:hAnsi="Palatino Linotype" w:cs="Arial"/>
          <w:b/>
          <w:sz w:val="24"/>
          <w:szCs w:val="24"/>
        </w:rPr>
        <w:t xml:space="preserve">Sujeto Obligado </w:t>
      </w:r>
      <w:r>
        <w:rPr>
          <w:rFonts w:ascii="Palatino Linotype" w:hAnsi="Palatino Linotype" w:cs="Arial"/>
          <w:sz w:val="24"/>
          <w:szCs w:val="24"/>
        </w:rPr>
        <w:t xml:space="preserve">con la información enviada a este Órgano Garante, </w:t>
      </w:r>
      <w:r>
        <w:rPr>
          <w:rFonts w:ascii="Palatino Linotype" w:hAnsi="Palatino Linotype" w:cs="Arial"/>
          <w:b/>
          <w:sz w:val="24"/>
          <w:szCs w:val="24"/>
        </w:rPr>
        <w:t xml:space="preserve">modifica </w:t>
      </w:r>
      <w:r>
        <w:rPr>
          <w:rFonts w:ascii="Palatino Linotype" w:hAnsi="Palatino Linotype" w:cs="Arial"/>
          <w:sz w:val="24"/>
          <w:szCs w:val="24"/>
        </w:rPr>
        <w:t xml:space="preserve">el acto que le dio origen al recurso de revisión, </w:t>
      </w:r>
      <w:r>
        <w:rPr>
          <w:rFonts w:ascii="Palatino Linotype" w:hAnsi="Palatino Linotype" w:cs="Arial"/>
          <w:b/>
          <w:sz w:val="24"/>
          <w:szCs w:val="24"/>
        </w:rPr>
        <w:t xml:space="preserve">por lo que trae como consecuencia que el mismo quede sin materia, </w:t>
      </w:r>
      <w:r>
        <w:rPr>
          <w:rFonts w:ascii="Palatino Linotype" w:hAnsi="Palatino Linotype" w:cs="Arial"/>
          <w:sz w:val="24"/>
          <w:szCs w:val="24"/>
        </w:rPr>
        <w:t xml:space="preserve">actualizándose de este modo, la hipótesis jurídica contenida en la fracción III del artículo 192. </w:t>
      </w:r>
    </w:p>
    <w:p w14:paraId="5CAEEBD7" w14:textId="77777777" w:rsidR="00392ED8" w:rsidRDefault="00392ED8" w:rsidP="00392ED8">
      <w:pPr>
        <w:spacing w:line="360" w:lineRule="auto"/>
        <w:jc w:val="both"/>
        <w:rPr>
          <w:rFonts w:ascii="Palatino Linotype" w:hAnsi="Palatino Linotype" w:cs="Arial"/>
          <w:sz w:val="24"/>
          <w:szCs w:val="24"/>
        </w:rPr>
      </w:pPr>
      <w:r>
        <w:rPr>
          <w:rFonts w:ascii="Palatino Linotype" w:hAnsi="Palatino Linotype" w:cs="Arial"/>
          <w:sz w:val="24"/>
          <w:szCs w:val="24"/>
        </w:rPr>
        <w:t xml:space="preserve">De este modo, cuando </w:t>
      </w:r>
      <w:r>
        <w:rPr>
          <w:rFonts w:ascii="Palatino Linotype" w:hAnsi="Palatino Linotype" w:cs="Arial"/>
          <w:b/>
          <w:sz w:val="24"/>
          <w:szCs w:val="24"/>
        </w:rPr>
        <w:t>El</w:t>
      </w:r>
      <w:r>
        <w:rPr>
          <w:rFonts w:ascii="Palatino Linotype" w:hAnsi="Palatino Linotype" w:cs="Arial"/>
          <w:sz w:val="24"/>
          <w:szCs w:val="24"/>
        </w:rPr>
        <w:t xml:space="preserve"> </w:t>
      </w:r>
      <w:r>
        <w:rPr>
          <w:rFonts w:ascii="Palatino Linotype" w:hAnsi="Palatino Linotype" w:cs="Arial"/>
          <w:b/>
          <w:sz w:val="24"/>
          <w:szCs w:val="24"/>
        </w:rPr>
        <w:t>Sujeto Obligado</w:t>
      </w:r>
      <w:r>
        <w:rPr>
          <w:rFonts w:ascii="Palatino Linotype" w:hAnsi="Palatino Linotype" w:cs="Arial"/>
          <w:sz w:val="24"/>
          <w:szCs w:val="24"/>
        </w:rPr>
        <w:t xml:space="preserve">, antes de que se dicte resolución definitiva, entrega la información solicitada o completa la respuesta que en un momento fue incompleta o no correspondió con lo solicitado; el recurso de revisión que al efecto se haya interpuesto queda sin materia lo que imposibilita el estudio de fondo de la </w:t>
      </w:r>
      <w:r>
        <w:rPr>
          <w:rFonts w:ascii="Palatino Linotype" w:hAnsi="Palatino Linotype" w:cs="Arial"/>
          <w:b/>
          <w:i/>
          <w:sz w:val="24"/>
          <w:szCs w:val="24"/>
        </w:rPr>
        <w:t xml:space="preserve">litis </w:t>
      </w:r>
      <w:r>
        <w:rPr>
          <w:rFonts w:ascii="Palatino Linotype" w:hAnsi="Palatino Linotype" w:cs="Arial"/>
          <w:sz w:val="24"/>
          <w:szCs w:val="24"/>
        </w:rPr>
        <w:t xml:space="preserve">planteada, debido a que la afectación en su esfera de derechos fue restituida por la propia autoridad que emitió el acto de impugnación. </w:t>
      </w:r>
    </w:p>
    <w:p w14:paraId="3D9A79B6" w14:textId="77777777" w:rsidR="00392ED8" w:rsidRDefault="00392ED8" w:rsidP="00392ED8">
      <w:pPr>
        <w:tabs>
          <w:tab w:val="left" w:pos="7797"/>
        </w:tabs>
        <w:spacing w:line="360" w:lineRule="auto"/>
        <w:jc w:val="both"/>
        <w:rPr>
          <w:rFonts w:ascii="Palatino Linotype" w:hAnsi="Palatino Linotype" w:cs="Arial"/>
          <w:sz w:val="24"/>
          <w:szCs w:val="24"/>
        </w:rPr>
      </w:pPr>
      <w:r>
        <w:rPr>
          <w:rFonts w:ascii="Palatino Linotype" w:hAnsi="Palatino Linotype" w:cs="Arial"/>
          <w:sz w:val="24"/>
          <w:szCs w:val="24"/>
        </w:rPr>
        <w:t xml:space="preserve">Por lo tanto, para que se actualice el sobreseimiento de un recurso de revisión, </w:t>
      </w:r>
      <w:r>
        <w:rPr>
          <w:rFonts w:ascii="Palatino Linotype" w:hAnsi="Palatino Linotype" w:cs="Arial"/>
          <w:b/>
          <w:sz w:val="24"/>
          <w:szCs w:val="24"/>
        </w:rPr>
        <w:t>El</w:t>
      </w:r>
      <w:r>
        <w:rPr>
          <w:rFonts w:ascii="Palatino Linotype" w:hAnsi="Palatino Linotype" w:cs="Arial"/>
          <w:sz w:val="24"/>
          <w:szCs w:val="24"/>
        </w:rPr>
        <w:t xml:space="preserve"> </w:t>
      </w:r>
      <w:r>
        <w:rPr>
          <w:rFonts w:ascii="Palatino Linotype" w:hAnsi="Palatino Linotype" w:cs="Arial"/>
          <w:b/>
          <w:sz w:val="24"/>
          <w:szCs w:val="24"/>
        </w:rPr>
        <w:t xml:space="preserve">Sujeto Obligado </w:t>
      </w:r>
      <w:r>
        <w:rPr>
          <w:rFonts w:ascii="Palatino Linotype" w:hAnsi="Palatino Linotype" w:cs="Arial"/>
          <w:sz w:val="24"/>
          <w:szCs w:val="24"/>
        </w:rPr>
        <w:t xml:space="preserve">puede entregar o completar la información al momento de rendir su </w:t>
      </w:r>
      <w:r>
        <w:rPr>
          <w:rFonts w:ascii="Palatino Linotype" w:hAnsi="Palatino Linotype" w:cs="Arial"/>
          <w:b/>
          <w:sz w:val="24"/>
          <w:szCs w:val="24"/>
          <w:u w:val="single"/>
        </w:rPr>
        <w:t>informe de justificación dentro de los siete días</w:t>
      </w:r>
      <w:r>
        <w:rPr>
          <w:rFonts w:ascii="Palatino Linotype" w:hAnsi="Palatino Linotype" w:cs="Arial"/>
          <w:b/>
          <w:sz w:val="24"/>
          <w:szCs w:val="24"/>
        </w:rPr>
        <w:t xml:space="preserve"> </w:t>
      </w:r>
      <w:r>
        <w:rPr>
          <w:rFonts w:ascii="Palatino Linotype" w:hAnsi="Palatino Linotype" w:cs="Arial"/>
          <w:sz w:val="24"/>
          <w:szCs w:val="24"/>
        </w:rPr>
        <w:t>previstos para manifestar lo que a su derecho convenga.</w:t>
      </w:r>
    </w:p>
    <w:p w14:paraId="6A3C1674" w14:textId="16AD3578" w:rsidR="00392ED8" w:rsidRDefault="00392ED8" w:rsidP="00392ED8">
      <w:pPr>
        <w:tabs>
          <w:tab w:val="left" w:pos="8080"/>
        </w:tabs>
        <w:spacing w:line="360" w:lineRule="auto"/>
        <w:jc w:val="both"/>
        <w:rPr>
          <w:rFonts w:ascii="Palatino Linotype" w:hAnsi="Palatino Linotype" w:cs="Arial"/>
          <w:sz w:val="24"/>
          <w:szCs w:val="24"/>
        </w:rPr>
      </w:pPr>
      <w:r>
        <w:rPr>
          <w:rFonts w:ascii="Palatino Linotype" w:hAnsi="Palatino Linotype" w:cs="Arial"/>
          <w:sz w:val="24"/>
          <w:szCs w:val="24"/>
        </w:rPr>
        <w:t xml:space="preserve">En mérito de lo expuesto en líneas anteriores, resultan fundados los motivos de inconformidad que arguye </w:t>
      </w:r>
      <w:r>
        <w:rPr>
          <w:rFonts w:ascii="Palatino Linotype" w:hAnsi="Palatino Linotype" w:cs="Arial"/>
          <w:b/>
          <w:sz w:val="24"/>
          <w:szCs w:val="24"/>
        </w:rPr>
        <w:t xml:space="preserve">El Recurrente </w:t>
      </w:r>
      <w:r>
        <w:rPr>
          <w:rFonts w:ascii="Palatino Linotype" w:hAnsi="Palatino Linotype" w:cs="Arial"/>
          <w:sz w:val="24"/>
          <w:szCs w:val="24"/>
        </w:rPr>
        <w:t xml:space="preserve">en su medio de impugnación que fue materia de estudio, por ello </w:t>
      </w:r>
      <w:r>
        <w:rPr>
          <w:rFonts w:ascii="Palatino Linotype" w:hAnsi="Palatino Linotype" w:cs="Arial"/>
          <w:b/>
          <w:sz w:val="24"/>
          <w:szCs w:val="24"/>
        </w:rPr>
        <w:t xml:space="preserve">con fundamento en el artículo 186 fracción I, en </w:t>
      </w:r>
      <w:r>
        <w:rPr>
          <w:rFonts w:ascii="Palatino Linotype" w:hAnsi="Palatino Linotype" w:cs="Arial"/>
          <w:b/>
          <w:sz w:val="24"/>
          <w:szCs w:val="24"/>
        </w:rPr>
        <w:lastRenderedPageBreak/>
        <w:t xml:space="preserve">concordancia con el 192 fracción III de la Ley de Transparencia y Acceso a la Información Pública del Estado de México y Municipios, </w:t>
      </w:r>
      <w:r>
        <w:rPr>
          <w:rFonts w:ascii="Palatino Linotype" w:hAnsi="Palatino Linotype" w:cs="Arial"/>
          <w:sz w:val="24"/>
          <w:szCs w:val="24"/>
        </w:rPr>
        <w:t xml:space="preserve">se </w:t>
      </w:r>
      <w:r>
        <w:rPr>
          <w:rFonts w:ascii="Palatino Linotype" w:hAnsi="Palatino Linotype" w:cs="Arial"/>
          <w:b/>
          <w:sz w:val="24"/>
          <w:szCs w:val="24"/>
        </w:rPr>
        <w:t xml:space="preserve">SOBRESEE </w:t>
      </w:r>
      <w:r>
        <w:rPr>
          <w:rFonts w:ascii="Palatino Linotype" w:hAnsi="Palatino Linotype" w:cs="Arial"/>
          <w:sz w:val="24"/>
          <w:szCs w:val="24"/>
        </w:rPr>
        <w:t xml:space="preserve">el recurso de revisión </w:t>
      </w:r>
      <w:r>
        <w:rPr>
          <w:rFonts w:ascii="Palatino Linotype" w:hAnsi="Palatino Linotype" w:cs="Arial"/>
          <w:b/>
          <w:sz w:val="24"/>
          <w:szCs w:val="24"/>
        </w:rPr>
        <w:t>00595/INFOEM/IP/RR/2024</w:t>
      </w:r>
      <w:r>
        <w:rPr>
          <w:rFonts w:ascii="Palatino Linotype" w:hAnsi="Palatino Linotype" w:cs="Arial"/>
          <w:b/>
          <w:sz w:val="24"/>
          <w:szCs w:val="24"/>
          <w:lang w:val="es-ES_tradnl"/>
        </w:rPr>
        <w:t xml:space="preserve">, </w:t>
      </w:r>
      <w:r>
        <w:rPr>
          <w:rFonts w:ascii="Palatino Linotype" w:hAnsi="Palatino Linotype" w:cs="Arial"/>
          <w:sz w:val="24"/>
          <w:szCs w:val="24"/>
          <w:lang w:val="es-ES_tradnl"/>
        </w:rPr>
        <w:t xml:space="preserve">que ha sido materia del presente fallo. </w:t>
      </w:r>
    </w:p>
    <w:p w14:paraId="6B925B75" w14:textId="77777777" w:rsidR="00392ED8" w:rsidRDefault="00392ED8" w:rsidP="00392ED8">
      <w:pPr>
        <w:tabs>
          <w:tab w:val="left" w:pos="8080"/>
        </w:tabs>
        <w:spacing w:line="360" w:lineRule="auto"/>
        <w:jc w:val="both"/>
        <w:rPr>
          <w:rFonts w:ascii="Palatino Linotype" w:hAnsi="Palatino Linotype" w:cs="Arial"/>
          <w:bCs/>
          <w:sz w:val="24"/>
          <w:szCs w:val="24"/>
        </w:rPr>
      </w:pPr>
      <w:r>
        <w:rPr>
          <w:rFonts w:ascii="Palatino Linotype" w:hAnsi="Palatino Linotype" w:cs="Arial"/>
          <w:bCs/>
          <w:sz w:val="24"/>
          <w:szCs w:val="24"/>
        </w:rPr>
        <w:t>Por lo antes expuesto y fundado es de resolverse y,</w:t>
      </w:r>
    </w:p>
    <w:p w14:paraId="68CB9A67" w14:textId="77777777" w:rsidR="00392ED8" w:rsidRDefault="00392ED8" w:rsidP="00392ED8">
      <w:pPr>
        <w:spacing w:after="0" w:line="360" w:lineRule="auto"/>
        <w:jc w:val="center"/>
        <w:rPr>
          <w:rFonts w:ascii="Palatino Linotype" w:eastAsia="Times New Roman" w:hAnsi="Palatino Linotype" w:cs="Times New Roman"/>
          <w:b/>
          <w:bCs/>
          <w:spacing w:val="60"/>
          <w:sz w:val="28"/>
          <w:szCs w:val="24"/>
          <w:lang w:val="es-ES_tradnl" w:eastAsia="es-ES"/>
        </w:rPr>
      </w:pPr>
    </w:p>
    <w:p w14:paraId="65EF47D8" w14:textId="77777777" w:rsidR="00392ED8" w:rsidRPr="00895C52" w:rsidRDefault="00392ED8" w:rsidP="00392ED8">
      <w:pPr>
        <w:spacing w:after="0" w:line="360" w:lineRule="auto"/>
        <w:jc w:val="center"/>
        <w:rPr>
          <w:rFonts w:ascii="Palatino Linotype" w:eastAsia="Times New Roman" w:hAnsi="Palatino Linotype" w:cs="Times New Roman"/>
          <w:b/>
          <w:bCs/>
          <w:spacing w:val="60"/>
          <w:sz w:val="28"/>
          <w:szCs w:val="24"/>
          <w:lang w:val="es-ES_tradnl" w:eastAsia="es-ES"/>
        </w:rPr>
      </w:pPr>
      <w:r w:rsidRPr="00895C52">
        <w:rPr>
          <w:rFonts w:ascii="Palatino Linotype" w:eastAsia="Times New Roman" w:hAnsi="Palatino Linotype" w:cs="Times New Roman"/>
          <w:b/>
          <w:bCs/>
          <w:spacing w:val="60"/>
          <w:sz w:val="28"/>
          <w:szCs w:val="24"/>
          <w:lang w:val="es-ES_tradnl" w:eastAsia="es-ES"/>
        </w:rPr>
        <w:t>SE    RESUELVE</w:t>
      </w:r>
    </w:p>
    <w:p w14:paraId="27A40EEC" w14:textId="77777777" w:rsidR="00392ED8" w:rsidRPr="00895C52" w:rsidRDefault="00392ED8" w:rsidP="00392ED8">
      <w:pPr>
        <w:spacing w:after="0" w:line="360" w:lineRule="auto"/>
        <w:jc w:val="center"/>
        <w:rPr>
          <w:rFonts w:ascii="Palatino Linotype" w:eastAsia="Times New Roman" w:hAnsi="Palatino Linotype" w:cs="Times New Roman"/>
          <w:bCs/>
          <w:spacing w:val="60"/>
          <w:sz w:val="24"/>
          <w:szCs w:val="24"/>
          <w:lang w:val="es-ES_tradnl" w:eastAsia="es-ES"/>
        </w:rPr>
      </w:pPr>
    </w:p>
    <w:p w14:paraId="5BDD4B53" w14:textId="273F8604" w:rsidR="00392ED8" w:rsidRDefault="00392ED8" w:rsidP="00392ED8">
      <w:pPr>
        <w:tabs>
          <w:tab w:val="left" w:pos="8647"/>
        </w:tabs>
        <w:spacing w:after="0" w:line="360" w:lineRule="auto"/>
        <w:ind w:right="51"/>
        <w:jc w:val="both"/>
        <w:rPr>
          <w:rFonts w:ascii="Palatino Linotype" w:eastAsiaTheme="minorEastAsia" w:hAnsi="Palatino Linotype" w:cs="Arial"/>
          <w:sz w:val="24"/>
          <w:szCs w:val="24"/>
          <w:lang w:val="es-ES_tradnl" w:eastAsia="es-ES"/>
        </w:rPr>
      </w:pPr>
      <w:r w:rsidRPr="00895C52">
        <w:rPr>
          <w:rFonts w:ascii="Palatino Linotype" w:eastAsiaTheme="minorEastAsia" w:hAnsi="Palatino Linotype" w:cs="Arial"/>
          <w:b/>
          <w:sz w:val="28"/>
          <w:szCs w:val="24"/>
          <w:lang w:val="es-ES_tradnl" w:eastAsia="es-ES"/>
        </w:rPr>
        <w:t>PRIMERO.</w:t>
      </w:r>
      <w:r w:rsidRPr="00895C52">
        <w:rPr>
          <w:rFonts w:ascii="Palatino Linotype" w:eastAsiaTheme="minorEastAsia" w:hAnsi="Palatino Linotype" w:cs="Arial"/>
          <w:sz w:val="24"/>
          <w:szCs w:val="24"/>
          <w:lang w:val="es-ES_tradnl" w:eastAsia="es-ES"/>
        </w:rPr>
        <w:t xml:space="preserve"> </w:t>
      </w:r>
      <w:r w:rsidRPr="00C40C29">
        <w:rPr>
          <w:rFonts w:ascii="Palatino Linotype" w:eastAsiaTheme="minorEastAsia" w:hAnsi="Palatino Linotype" w:cs="Arial"/>
          <w:sz w:val="24"/>
          <w:szCs w:val="24"/>
          <w:lang w:val="es-ES_tradnl" w:eastAsia="es-ES"/>
        </w:rPr>
        <w:t xml:space="preserve">Se </w:t>
      </w:r>
      <w:r w:rsidRPr="00C40C29">
        <w:rPr>
          <w:rFonts w:ascii="Palatino Linotype" w:eastAsiaTheme="minorEastAsia" w:hAnsi="Palatino Linotype" w:cs="Arial"/>
          <w:b/>
          <w:sz w:val="24"/>
          <w:szCs w:val="24"/>
          <w:lang w:val="es-ES_tradnl" w:eastAsia="es-ES"/>
        </w:rPr>
        <w:t>SOBRESEE</w:t>
      </w:r>
      <w:r w:rsidRPr="00C40C29">
        <w:rPr>
          <w:rFonts w:ascii="Palatino Linotype" w:eastAsiaTheme="minorEastAsia" w:hAnsi="Palatino Linotype" w:cs="Arial"/>
          <w:sz w:val="24"/>
          <w:szCs w:val="24"/>
          <w:lang w:val="es-ES_tradnl" w:eastAsia="es-ES"/>
        </w:rPr>
        <w:t xml:space="preserve"> el recurso de revisión número </w:t>
      </w:r>
      <w:r>
        <w:rPr>
          <w:rFonts w:ascii="Palatino Linotype" w:hAnsi="Palatino Linotype" w:cs="Arial"/>
          <w:b/>
          <w:sz w:val="24"/>
          <w:szCs w:val="24"/>
        </w:rPr>
        <w:t>00595/INFOEM/IP/RR/2024</w:t>
      </w:r>
      <w:r w:rsidRPr="00C40C29">
        <w:rPr>
          <w:rFonts w:ascii="Palatino Linotype" w:eastAsiaTheme="minorEastAsia" w:hAnsi="Palatino Linotype" w:cs="Arial"/>
          <w:sz w:val="24"/>
          <w:szCs w:val="24"/>
          <w:lang w:val="es-ES_tradnl" w:eastAsia="es-ES"/>
        </w:rPr>
        <w:t>, por</w:t>
      </w:r>
      <w:r>
        <w:rPr>
          <w:rFonts w:ascii="Palatino Linotype" w:eastAsiaTheme="minorEastAsia" w:hAnsi="Palatino Linotype" w:cs="Arial"/>
          <w:sz w:val="24"/>
          <w:szCs w:val="24"/>
          <w:lang w:val="es-ES_tradnl" w:eastAsia="es-ES"/>
        </w:rPr>
        <w:t xml:space="preserve">que </w:t>
      </w:r>
      <w:r w:rsidRPr="00DB139B">
        <w:rPr>
          <w:rFonts w:ascii="Palatino Linotype" w:eastAsiaTheme="minorEastAsia" w:hAnsi="Palatino Linotype" w:cs="Arial"/>
          <w:b/>
          <w:bCs/>
          <w:sz w:val="24"/>
          <w:szCs w:val="24"/>
          <w:lang w:val="es-ES_tradnl" w:eastAsia="es-ES"/>
        </w:rPr>
        <w:t>EL SUJETO OBLIGADO</w:t>
      </w:r>
      <w:r>
        <w:rPr>
          <w:rFonts w:ascii="Palatino Linotype" w:eastAsiaTheme="minorEastAsia" w:hAnsi="Palatino Linotype" w:cs="Arial"/>
          <w:sz w:val="24"/>
          <w:szCs w:val="24"/>
          <w:lang w:val="es-ES_tradnl" w:eastAsia="es-ES"/>
        </w:rPr>
        <w:t xml:space="preserve"> al modificar su respuesta, el recurso de revisión quedó </w:t>
      </w:r>
      <w:r w:rsidRPr="00C40C29">
        <w:rPr>
          <w:rFonts w:ascii="Palatino Linotype" w:eastAsiaTheme="minorEastAsia" w:hAnsi="Palatino Linotype" w:cs="Arial"/>
          <w:sz w:val="24"/>
          <w:szCs w:val="24"/>
          <w:lang w:val="es-ES_tradnl" w:eastAsia="es-ES"/>
        </w:rPr>
        <w:t>sin materia</w:t>
      </w:r>
      <w:r>
        <w:rPr>
          <w:rFonts w:ascii="Palatino Linotype" w:eastAsiaTheme="minorEastAsia" w:hAnsi="Palatino Linotype" w:cs="Arial"/>
          <w:sz w:val="24"/>
          <w:szCs w:val="24"/>
          <w:lang w:val="es-ES_tradnl" w:eastAsia="es-ES"/>
        </w:rPr>
        <w:t xml:space="preserve">, en términos del </w:t>
      </w:r>
      <w:r w:rsidRPr="00C40C29">
        <w:rPr>
          <w:rFonts w:ascii="Palatino Linotype" w:eastAsiaTheme="minorEastAsia" w:hAnsi="Palatino Linotype" w:cs="Arial"/>
          <w:sz w:val="24"/>
          <w:szCs w:val="24"/>
          <w:lang w:val="es-ES_tradnl" w:eastAsia="es-ES"/>
        </w:rPr>
        <w:t xml:space="preserve">artículo 192 fracción III de la Ley de Transparencia y Acceso a la Información Pública del Estado de México y Municipios, en términos del Considerando </w:t>
      </w:r>
      <w:r w:rsidR="00590F60">
        <w:rPr>
          <w:rFonts w:ascii="Palatino Linotype" w:eastAsiaTheme="minorEastAsia" w:hAnsi="Palatino Linotype" w:cs="Arial"/>
          <w:b/>
          <w:sz w:val="24"/>
          <w:szCs w:val="24"/>
          <w:lang w:val="es-ES_tradnl" w:eastAsia="es-ES"/>
        </w:rPr>
        <w:t>CUARTO</w:t>
      </w:r>
      <w:r w:rsidRPr="00C40C29">
        <w:rPr>
          <w:rFonts w:ascii="Palatino Linotype" w:eastAsiaTheme="minorEastAsia" w:hAnsi="Palatino Linotype" w:cs="Arial"/>
          <w:sz w:val="24"/>
          <w:szCs w:val="24"/>
          <w:lang w:val="es-ES_tradnl" w:eastAsia="es-ES"/>
        </w:rPr>
        <w:t xml:space="preserve"> de la presente resolución.</w:t>
      </w:r>
    </w:p>
    <w:p w14:paraId="539F95F4" w14:textId="77777777" w:rsidR="00392ED8" w:rsidRPr="00895C52" w:rsidRDefault="00392ED8" w:rsidP="00392ED8">
      <w:pPr>
        <w:tabs>
          <w:tab w:val="left" w:pos="8647"/>
        </w:tabs>
        <w:spacing w:after="0" w:line="360" w:lineRule="auto"/>
        <w:ind w:right="51"/>
        <w:jc w:val="both"/>
        <w:rPr>
          <w:rFonts w:ascii="Palatino Linotype" w:eastAsiaTheme="minorEastAsia" w:hAnsi="Palatino Linotype" w:cs="Arial"/>
          <w:sz w:val="24"/>
          <w:szCs w:val="24"/>
          <w:lang w:eastAsia="es-ES"/>
        </w:rPr>
      </w:pPr>
    </w:p>
    <w:p w14:paraId="2C489393" w14:textId="77777777" w:rsidR="00392ED8" w:rsidRDefault="00392ED8" w:rsidP="00392ED8">
      <w:pPr>
        <w:tabs>
          <w:tab w:val="left" w:pos="8647"/>
        </w:tabs>
        <w:spacing w:after="0" w:line="360" w:lineRule="auto"/>
        <w:ind w:right="51"/>
        <w:jc w:val="both"/>
        <w:rPr>
          <w:rFonts w:ascii="Palatino Linotype" w:eastAsiaTheme="minorEastAsia" w:hAnsi="Palatino Linotype" w:cs="Arial"/>
          <w:sz w:val="24"/>
          <w:szCs w:val="24"/>
          <w:lang w:val="es-ES_tradnl" w:eastAsia="es-ES"/>
        </w:rPr>
      </w:pPr>
      <w:r w:rsidRPr="00895C52">
        <w:rPr>
          <w:rFonts w:ascii="Palatino Linotype" w:eastAsiaTheme="minorEastAsia" w:hAnsi="Palatino Linotype" w:cs="Arial"/>
          <w:b/>
          <w:sz w:val="28"/>
          <w:szCs w:val="24"/>
          <w:lang w:val="es-ES_tradnl" w:eastAsia="es-ES"/>
        </w:rPr>
        <w:t>SEGUNDO</w:t>
      </w:r>
      <w:r w:rsidRPr="00895C52">
        <w:rPr>
          <w:rFonts w:ascii="Palatino Linotype" w:eastAsiaTheme="minorEastAsia" w:hAnsi="Palatino Linotype" w:cs="Arial"/>
          <w:b/>
          <w:sz w:val="24"/>
          <w:szCs w:val="24"/>
          <w:lang w:val="es-ES_tradnl" w:eastAsia="es-ES"/>
        </w:rPr>
        <w:t>.</w:t>
      </w:r>
      <w:r w:rsidRPr="00895C52">
        <w:rPr>
          <w:rFonts w:ascii="Palatino Linotype" w:eastAsiaTheme="minorEastAsia" w:hAnsi="Palatino Linotype" w:cs="Arial"/>
          <w:sz w:val="24"/>
          <w:szCs w:val="24"/>
          <w:lang w:val="es-ES_tradnl" w:eastAsia="es-ES"/>
        </w:rPr>
        <w:t xml:space="preserve"> </w:t>
      </w:r>
      <w:r w:rsidRPr="00895C52">
        <w:rPr>
          <w:rFonts w:ascii="Palatino Linotype" w:eastAsiaTheme="minorEastAsia" w:hAnsi="Palatino Linotype" w:cs="Arial"/>
          <w:b/>
          <w:sz w:val="24"/>
          <w:szCs w:val="24"/>
          <w:lang w:val="es-ES_tradnl" w:eastAsia="es-ES"/>
        </w:rPr>
        <w:t>NOTIFÍQUESE</w:t>
      </w:r>
      <w:r w:rsidRPr="00895C52">
        <w:rPr>
          <w:rFonts w:ascii="Palatino Linotype" w:eastAsiaTheme="minorEastAsia" w:hAnsi="Palatino Linotype" w:cs="Arial"/>
          <w:sz w:val="24"/>
          <w:szCs w:val="24"/>
          <w:lang w:val="es-ES_tradnl" w:eastAsia="es-ES"/>
        </w:rPr>
        <w:t xml:space="preserve"> vía </w:t>
      </w:r>
      <w:r w:rsidRPr="00895C52">
        <w:rPr>
          <w:rFonts w:ascii="Palatino Linotype" w:eastAsia="Times New Roman" w:hAnsi="Palatino Linotype" w:cs="Times New Roman"/>
          <w:sz w:val="24"/>
          <w:szCs w:val="24"/>
          <w:lang w:val="es-ES" w:eastAsia="es-ES"/>
        </w:rPr>
        <w:t>Sistema de Acceso a la Información Mexiquense</w:t>
      </w:r>
      <w:r w:rsidRPr="00DB139B">
        <w:rPr>
          <w:rFonts w:ascii="Palatino Linotype" w:eastAsiaTheme="minorEastAsia" w:hAnsi="Palatino Linotype" w:cs="Arial"/>
          <w:b/>
          <w:bCs/>
          <w:sz w:val="24"/>
          <w:szCs w:val="24"/>
          <w:lang w:val="es-ES_tradnl" w:eastAsia="es-ES"/>
        </w:rPr>
        <w:t xml:space="preserve"> </w:t>
      </w:r>
      <w:r>
        <w:rPr>
          <w:rFonts w:ascii="Palatino Linotype" w:eastAsiaTheme="minorEastAsia" w:hAnsi="Palatino Linotype" w:cs="Arial"/>
          <w:b/>
          <w:bCs/>
          <w:sz w:val="24"/>
          <w:szCs w:val="24"/>
          <w:lang w:val="es-ES_tradnl" w:eastAsia="es-ES"/>
        </w:rPr>
        <w:t>(</w:t>
      </w:r>
      <w:r w:rsidRPr="00DB139B">
        <w:rPr>
          <w:rFonts w:ascii="Palatino Linotype" w:eastAsiaTheme="minorEastAsia" w:hAnsi="Palatino Linotype" w:cs="Arial"/>
          <w:b/>
          <w:bCs/>
          <w:sz w:val="24"/>
          <w:szCs w:val="24"/>
          <w:lang w:val="es-ES_tradnl" w:eastAsia="es-ES"/>
        </w:rPr>
        <w:t>SAIMEX</w:t>
      </w:r>
      <w:r>
        <w:rPr>
          <w:rFonts w:ascii="Palatino Linotype" w:eastAsiaTheme="minorEastAsia" w:hAnsi="Palatino Linotype" w:cs="Arial"/>
          <w:b/>
          <w:bCs/>
          <w:sz w:val="24"/>
          <w:szCs w:val="24"/>
          <w:lang w:val="es-ES_tradnl" w:eastAsia="es-ES"/>
        </w:rPr>
        <w:t>)</w:t>
      </w:r>
      <w:r w:rsidRPr="00895C52">
        <w:rPr>
          <w:rFonts w:ascii="Palatino Linotype" w:eastAsiaTheme="minorEastAsia" w:hAnsi="Palatino Linotype" w:cs="Arial"/>
          <w:sz w:val="24"/>
          <w:szCs w:val="24"/>
          <w:lang w:val="es-ES_tradnl" w:eastAsia="es-ES"/>
        </w:rPr>
        <w:t xml:space="preserve"> la presente resolución al Titular de la Unidad de Transparencia del </w:t>
      </w:r>
      <w:r w:rsidRPr="00895C52">
        <w:rPr>
          <w:rFonts w:ascii="Palatino Linotype" w:eastAsiaTheme="minorEastAsia" w:hAnsi="Palatino Linotype" w:cs="Arial"/>
          <w:b/>
          <w:sz w:val="24"/>
          <w:szCs w:val="24"/>
          <w:lang w:val="es-ES_tradnl" w:eastAsia="es-ES"/>
        </w:rPr>
        <w:t>Sujeto Obligado</w:t>
      </w:r>
      <w:r w:rsidRPr="00895C52">
        <w:rPr>
          <w:rFonts w:ascii="Palatino Linotype" w:eastAsiaTheme="minorEastAsia" w:hAnsi="Palatino Linotype" w:cs="Arial"/>
          <w:sz w:val="24"/>
          <w:szCs w:val="24"/>
          <w:lang w:val="es-ES_tradnl" w:eastAsia="es-ES"/>
        </w:rPr>
        <w:t>.</w:t>
      </w:r>
    </w:p>
    <w:p w14:paraId="77523163" w14:textId="77777777" w:rsidR="00392ED8" w:rsidRDefault="00392ED8" w:rsidP="00392ED8">
      <w:pPr>
        <w:tabs>
          <w:tab w:val="left" w:pos="8647"/>
        </w:tabs>
        <w:spacing w:after="0" w:line="360" w:lineRule="auto"/>
        <w:ind w:right="51"/>
        <w:jc w:val="both"/>
        <w:rPr>
          <w:rFonts w:ascii="Palatino Linotype" w:eastAsiaTheme="minorEastAsia" w:hAnsi="Palatino Linotype" w:cs="Arial"/>
          <w:sz w:val="24"/>
          <w:szCs w:val="24"/>
          <w:lang w:val="es-ES_tradnl" w:eastAsia="es-ES"/>
        </w:rPr>
      </w:pPr>
    </w:p>
    <w:p w14:paraId="273D8BA4" w14:textId="77777777" w:rsidR="00392ED8" w:rsidRPr="00895C52" w:rsidRDefault="00392ED8" w:rsidP="00392ED8">
      <w:pPr>
        <w:tabs>
          <w:tab w:val="left" w:pos="8647"/>
        </w:tabs>
        <w:spacing w:after="0" w:line="360" w:lineRule="auto"/>
        <w:ind w:right="51"/>
        <w:jc w:val="both"/>
        <w:rPr>
          <w:rFonts w:ascii="Palatino Linotype" w:eastAsiaTheme="minorEastAsia" w:hAnsi="Palatino Linotype" w:cs="Arial"/>
          <w:sz w:val="24"/>
          <w:szCs w:val="24"/>
          <w:lang w:val="es-ES_tradnl" w:eastAsia="es-ES"/>
        </w:rPr>
      </w:pPr>
    </w:p>
    <w:p w14:paraId="7F22E2F9" w14:textId="77777777" w:rsidR="00392ED8" w:rsidRDefault="00392ED8" w:rsidP="00392ED8">
      <w:pPr>
        <w:spacing w:after="0" w:line="360" w:lineRule="auto"/>
        <w:jc w:val="both"/>
        <w:rPr>
          <w:rFonts w:ascii="Palatino Linotype" w:eastAsia="Times New Roman" w:hAnsi="Palatino Linotype" w:cs="Arial"/>
          <w:sz w:val="24"/>
          <w:szCs w:val="24"/>
          <w:lang w:val="es-ES" w:eastAsia="es-ES"/>
        </w:rPr>
      </w:pPr>
      <w:r w:rsidRPr="00895C52">
        <w:rPr>
          <w:rFonts w:ascii="Palatino Linotype" w:eastAsia="Times New Roman" w:hAnsi="Palatino Linotype" w:cs="Arial"/>
          <w:b/>
          <w:sz w:val="28"/>
          <w:szCs w:val="24"/>
          <w:lang w:val="es-ES" w:eastAsia="es-ES"/>
        </w:rPr>
        <w:t>TERCERO</w:t>
      </w:r>
      <w:r w:rsidRPr="00895C52">
        <w:rPr>
          <w:rFonts w:ascii="Palatino Linotype" w:eastAsia="Times New Roman" w:hAnsi="Palatino Linotype" w:cs="Arial"/>
          <w:b/>
          <w:sz w:val="24"/>
          <w:szCs w:val="24"/>
          <w:lang w:val="es-ES" w:eastAsia="es-ES"/>
        </w:rPr>
        <w:t>.</w:t>
      </w:r>
      <w:r w:rsidRPr="00895C52">
        <w:rPr>
          <w:rFonts w:ascii="Palatino Linotype" w:eastAsia="Times New Roman" w:hAnsi="Palatino Linotype" w:cs="Arial"/>
          <w:sz w:val="24"/>
          <w:szCs w:val="24"/>
          <w:lang w:val="es-ES" w:eastAsia="es-ES"/>
        </w:rPr>
        <w:t xml:space="preserve"> </w:t>
      </w:r>
      <w:r w:rsidRPr="00895C52">
        <w:rPr>
          <w:rFonts w:ascii="Palatino Linotype" w:eastAsia="Times New Roman" w:hAnsi="Palatino Linotype" w:cs="Arial"/>
          <w:b/>
          <w:sz w:val="24"/>
          <w:szCs w:val="24"/>
          <w:lang w:val="es-ES" w:eastAsia="es-ES"/>
        </w:rPr>
        <w:t>NOTIFÍQUESE</w:t>
      </w:r>
      <w:r w:rsidRPr="00895C52">
        <w:rPr>
          <w:rFonts w:ascii="Palatino Linotype" w:eastAsia="Times New Roman" w:hAnsi="Palatino Linotype" w:cs="Arial"/>
          <w:sz w:val="24"/>
          <w:szCs w:val="24"/>
          <w:lang w:val="es-ES" w:eastAsia="es-ES"/>
        </w:rPr>
        <w:t xml:space="preserve"> a través del</w:t>
      </w:r>
      <w:r w:rsidRPr="00895C52">
        <w:rPr>
          <w:rFonts w:ascii="Palatino Linotype" w:eastAsia="Times New Roman" w:hAnsi="Palatino Linotype" w:cs="Times New Roman"/>
          <w:sz w:val="24"/>
          <w:szCs w:val="24"/>
          <w:lang w:val="es-ES" w:eastAsia="es-ES"/>
        </w:rPr>
        <w:t xml:space="preserve"> Sistema de Acceso a la Información Mexiquense </w:t>
      </w:r>
      <w:r w:rsidRPr="00DB139B">
        <w:rPr>
          <w:rFonts w:ascii="Palatino Linotype" w:eastAsia="Times New Roman" w:hAnsi="Palatino Linotype" w:cs="Times New Roman"/>
          <w:b/>
          <w:bCs/>
          <w:sz w:val="24"/>
          <w:szCs w:val="24"/>
          <w:lang w:val="es-ES" w:eastAsia="es-ES"/>
        </w:rPr>
        <w:t>(SAIMEX)</w:t>
      </w:r>
      <w:r w:rsidRPr="00DB139B">
        <w:rPr>
          <w:rFonts w:ascii="Palatino Linotype" w:eastAsia="Times New Roman" w:hAnsi="Palatino Linotype" w:cs="Arial"/>
          <w:b/>
          <w:bCs/>
          <w:sz w:val="24"/>
          <w:szCs w:val="24"/>
          <w:lang w:val="es-ES" w:eastAsia="es-ES"/>
        </w:rPr>
        <w:t>,</w:t>
      </w:r>
      <w:r w:rsidRPr="00895C52">
        <w:rPr>
          <w:rFonts w:ascii="Palatino Linotype" w:eastAsia="Times New Roman" w:hAnsi="Palatino Linotype" w:cs="Arial"/>
          <w:sz w:val="24"/>
          <w:szCs w:val="24"/>
          <w:lang w:val="es-ES" w:eastAsia="es-ES"/>
        </w:rPr>
        <w:t xml:space="preserve"> </w:t>
      </w:r>
      <w:r>
        <w:rPr>
          <w:rFonts w:ascii="Palatino Linotype" w:eastAsia="Times New Roman" w:hAnsi="Palatino Linotype" w:cs="Arial"/>
          <w:sz w:val="24"/>
          <w:szCs w:val="24"/>
          <w:lang w:val="es-ES" w:eastAsia="es-ES"/>
        </w:rPr>
        <w:t>al</w:t>
      </w:r>
      <w:r w:rsidRPr="00895C52">
        <w:rPr>
          <w:rFonts w:ascii="Palatino Linotype" w:eastAsia="Times New Roman" w:hAnsi="Palatino Linotype" w:cs="Arial"/>
          <w:sz w:val="24"/>
          <w:szCs w:val="24"/>
          <w:lang w:val="es-ES" w:eastAsia="es-ES"/>
        </w:rPr>
        <w:t xml:space="preserve"> </w:t>
      </w:r>
      <w:r w:rsidRPr="00895C52">
        <w:rPr>
          <w:rFonts w:ascii="Palatino Linotype" w:eastAsia="Times New Roman" w:hAnsi="Palatino Linotype" w:cs="Arial"/>
          <w:b/>
          <w:sz w:val="24"/>
          <w:szCs w:val="24"/>
          <w:lang w:val="es-ES" w:eastAsia="es-ES"/>
        </w:rPr>
        <w:t xml:space="preserve">RECURRENTE </w:t>
      </w:r>
      <w:r w:rsidRPr="00895C52">
        <w:rPr>
          <w:rFonts w:ascii="Palatino Linotype" w:eastAsia="Times New Roman" w:hAnsi="Palatino Linotype" w:cs="Arial"/>
          <w:sz w:val="24"/>
          <w:szCs w:val="24"/>
          <w:lang w:val="es-ES" w:eastAsia="es-ES"/>
        </w:rPr>
        <w:t xml:space="preserve">la presente resolución y hágase del conocimiento que en caso de que considere que la presente resolución le causa algún perjuicio, podrá promover el Juicio de Amparo en los términos de las leyes aplicables, </w:t>
      </w:r>
      <w:r w:rsidRPr="00895C52">
        <w:rPr>
          <w:rFonts w:ascii="Palatino Linotype" w:eastAsia="Times New Roman" w:hAnsi="Palatino Linotype" w:cs="Arial"/>
          <w:sz w:val="24"/>
          <w:szCs w:val="24"/>
          <w:lang w:val="es-ES" w:eastAsia="es-ES"/>
        </w:rPr>
        <w:lastRenderedPageBreak/>
        <w:t>de acuerdo con lo estipulado por el artículo 196 de la Ley de Transparencia y Acceso a la Información Pública del Estado de México y Municipios.</w:t>
      </w:r>
    </w:p>
    <w:p w14:paraId="7A36C8E0" w14:textId="77777777" w:rsidR="00392ED8" w:rsidRPr="00392ED8" w:rsidRDefault="00392ED8" w:rsidP="00367309">
      <w:pPr>
        <w:autoSpaceDE w:val="0"/>
        <w:autoSpaceDN w:val="0"/>
        <w:adjustRightInd w:val="0"/>
        <w:spacing w:before="240" w:line="360" w:lineRule="auto"/>
        <w:jc w:val="both"/>
        <w:rPr>
          <w:rFonts w:ascii="Palatino Linotype" w:hAnsi="Palatino Linotype" w:cs="Calibri"/>
          <w:color w:val="212529"/>
          <w:sz w:val="24"/>
          <w:szCs w:val="24"/>
          <w:shd w:val="clear" w:color="auto" w:fill="FFFFFF"/>
          <w:lang w:val="es-ES"/>
        </w:rPr>
      </w:pPr>
    </w:p>
    <w:p w14:paraId="6EE4C065" w14:textId="77777777" w:rsidR="00392ED8" w:rsidRDefault="00392ED8" w:rsidP="00392ED8">
      <w:pPr>
        <w:pStyle w:val="Prrafodelista"/>
        <w:autoSpaceDE w:val="0"/>
        <w:autoSpaceDN w:val="0"/>
        <w:adjustRightInd w:val="0"/>
        <w:spacing w:before="240" w:after="160" w:line="360" w:lineRule="auto"/>
        <w:ind w:left="0"/>
        <w:jc w:val="both"/>
        <w:rPr>
          <w:rFonts w:ascii="Palatino Linotype" w:hAnsi="Palatino Linotype" w:cs="Arial"/>
        </w:rPr>
      </w:pPr>
      <w:r>
        <w:rPr>
          <w:rFonts w:ascii="Palatino Linotype" w:hAnsi="Palatino Linotype" w:cs="Arial"/>
        </w:rPr>
        <w:t>A</w:t>
      </w:r>
      <w:r w:rsidRPr="00C91103">
        <w:rPr>
          <w:rFonts w:ascii="Palatino Linotype" w:hAnsi="Palatino Linotype" w:cs="Arial"/>
        </w:rPr>
        <w:t xml:space="preserve">SÍ LO </w:t>
      </w:r>
      <w:r>
        <w:rPr>
          <w:rFonts w:ascii="Palatino Linotype" w:hAnsi="Palatino Linotype" w:cs="Arial"/>
        </w:rPr>
        <w:t>ACORDÓ</w:t>
      </w:r>
      <w:r w:rsidRPr="00C91103">
        <w:rPr>
          <w:rFonts w:ascii="Palatino Linotype" w:hAnsi="Palatino Linotype" w:cs="Arial"/>
        </w:rPr>
        <w:t xml:space="preserve">, POR UNANIMIDAD DE </w:t>
      </w:r>
      <w:r>
        <w:rPr>
          <w:rFonts w:ascii="Palatino Linotype" w:hAnsi="Palatino Linotype" w:cs="Arial"/>
        </w:rPr>
        <w:t>VOTOS,</w:t>
      </w:r>
      <w:r w:rsidRPr="00C91103">
        <w:rPr>
          <w:rFonts w:ascii="Palatino Linotype" w:hAnsi="Palatino Linotype" w:cs="Arial"/>
        </w:rPr>
        <w:t xml:space="preserve"> EL PLENO DEL</w:t>
      </w:r>
      <w:r w:rsidRPr="00C91103">
        <w:rPr>
          <w:rFonts w:ascii="Palatino Linotype" w:eastAsia="Arial Unicode MS" w:hAnsi="Palatino Linotype" w:cs="Arial"/>
        </w:rPr>
        <w:t xml:space="preserve"> INSTITUTO DE TRANSPARENCIA, ACCESO A LA INFORMACIÓN PÚBLICA Y PROTECCIÓN DE DATOS PERSONALES DEL </w:t>
      </w:r>
      <w:r w:rsidRPr="00272CE0">
        <w:rPr>
          <w:rFonts w:ascii="Palatino Linotype" w:eastAsia="Arial Unicode MS" w:hAnsi="Palatino Linotype" w:cs="Arial"/>
        </w:rPr>
        <w:t>ESTADO DE MÉXICO Y MUNICIPIOS</w:t>
      </w:r>
      <w:r w:rsidRPr="00272CE0">
        <w:rPr>
          <w:rFonts w:ascii="Palatino Linotype" w:hAnsi="Palatino Linotype" w:cs="Arial"/>
        </w:rPr>
        <w:t>, CONFORMADO POR LOS COMISIONADOS</w:t>
      </w:r>
      <w:r>
        <w:rPr>
          <w:rFonts w:ascii="Palatino Linotype" w:hAnsi="Palatino Linotype" w:cs="Arial"/>
        </w:rPr>
        <w:t xml:space="preserve"> JOSÉ MARTÍNEZ VILCHIS, MARÍA DEL ROSARIO </w:t>
      </w:r>
      <w:r w:rsidRPr="00266B85">
        <w:rPr>
          <w:rFonts w:ascii="Palatino Linotype" w:hAnsi="Palatino Linotype" w:cs="Arial"/>
        </w:rPr>
        <w:t>MEJÍA AYALA, S</w:t>
      </w:r>
      <w:r>
        <w:rPr>
          <w:rFonts w:ascii="Palatino Linotype" w:hAnsi="Palatino Linotype" w:cs="Arial"/>
        </w:rPr>
        <w:t xml:space="preserve">HARON CRISTINA MORALES MARTÍNEZ, </w:t>
      </w:r>
      <w:r w:rsidRPr="00266B85">
        <w:rPr>
          <w:rFonts w:ascii="Palatino Linotype" w:hAnsi="Palatino Linotype" w:cs="Arial"/>
        </w:rPr>
        <w:t>LUIS GUSTAVO PARRA NORIEGA</w:t>
      </w:r>
      <w:r>
        <w:rPr>
          <w:rFonts w:ascii="Palatino Linotype" w:hAnsi="Palatino Linotype" w:cs="Arial"/>
        </w:rPr>
        <w:t xml:space="preserve"> </w:t>
      </w:r>
      <w:r w:rsidRPr="00266B85">
        <w:rPr>
          <w:rFonts w:ascii="Palatino Linotype" w:hAnsi="Palatino Linotype" w:cs="Arial"/>
        </w:rPr>
        <w:t>Y GUADALUPE RAMÍREZ PEÑA; EN LA</w:t>
      </w:r>
      <w:r>
        <w:rPr>
          <w:rFonts w:ascii="Palatino Linotype" w:hAnsi="Palatino Linotype" w:cs="Arial"/>
        </w:rPr>
        <w:t xml:space="preserve"> OCTAVA SESIÓN ORDINARIA CELEBRADA EL SEIS DE MARZO DE DOS MIL VEINTICUATRO, ANTE EL SECRETARIO TÉCNICO DEL PLENO, ALEXIS TAPIA RAMÍREZ. </w:t>
      </w:r>
    </w:p>
    <w:p w14:paraId="58B5E537" w14:textId="77777777" w:rsidR="00392ED8" w:rsidRDefault="00392ED8" w:rsidP="00392ED8">
      <w:pPr>
        <w:pStyle w:val="Prrafodelista"/>
        <w:autoSpaceDE w:val="0"/>
        <w:autoSpaceDN w:val="0"/>
        <w:adjustRightInd w:val="0"/>
        <w:spacing w:before="240" w:after="160" w:line="360" w:lineRule="auto"/>
        <w:ind w:left="0"/>
        <w:jc w:val="both"/>
        <w:rPr>
          <w:rFonts w:ascii="Palatino Linotype" w:hAnsi="Palatino Linotype"/>
          <w:bCs/>
          <w:sz w:val="18"/>
          <w:szCs w:val="18"/>
        </w:rPr>
      </w:pPr>
      <w:r>
        <w:rPr>
          <w:rFonts w:ascii="Palatino Linotype" w:hAnsi="Palatino Linotype"/>
          <w:bCs/>
          <w:sz w:val="18"/>
          <w:szCs w:val="18"/>
        </w:rPr>
        <w:t>CCR/J</w:t>
      </w:r>
      <w:r w:rsidRPr="00280B8B">
        <w:rPr>
          <w:rFonts w:ascii="Palatino Linotype" w:hAnsi="Palatino Linotype"/>
          <w:bCs/>
          <w:sz w:val="18"/>
          <w:szCs w:val="18"/>
        </w:rPr>
        <w:t>CMA</w:t>
      </w:r>
    </w:p>
    <w:p w14:paraId="78CF5BDE" w14:textId="518BA9AA" w:rsidR="001A7216" w:rsidRDefault="00392ED8" w:rsidP="00BE17E0">
      <w:pPr>
        <w:pStyle w:val="Prrafodelista"/>
        <w:autoSpaceDE w:val="0"/>
        <w:autoSpaceDN w:val="0"/>
        <w:adjustRightInd w:val="0"/>
        <w:spacing w:before="240" w:after="160" w:line="360" w:lineRule="auto"/>
        <w:ind w:left="0"/>
        <w:jc w:val="both"/>
        <w:rPr>
          <w:rFonts w:ascii="Palatino Linotype" w:hAnsi="Palatino Linotype"/>
          <w:bCs/>
          <w:sz w:val="18"/>
          <w:szCs w:val="18"/>
        </w:rPr>
      </w:pPr>
      <w:r>
        <w:rPr>
          <w:rFonts w:ascii="Palatino Linotype" w:hAnsi="Palatino Linotype"/>
          <w:bCs/>
          <w:noProof/>
          <w:sz w:val="18"/>
          <w:szCs w:val="18"/>
          <w:lang w:val="es-MX" w:eastAsia="es-MX"/>
        </w:rPr>
        <mc:AlternateContent>
          <mc:Choice Requires="wps">
            <w:drawing>
              <wp:anchor distT="0" distB="0" distL="114300" distR="114300" simplePos="0" relativeHeight="251667456" behindDoc="0" locked="0" layoutInCell="1" allowOverlap="1" wp14:anchorId="75F8C51B" wp14:editId="7B7B7B1E">
                <wp:simplePos x="0" y="0"/>
                <wp:positionH relativeFrom="column">
                  <wp:posOffset>-156211</wp:posOffset>
                </wp:positionH>
                <wp:positionV relativeFrom="paragraph">
                  <wp:posOffset>171450</wp:posOffset>
                </wp:positionV>
                <wp:extent cx="6276975" cy="3371850"/>
                <wp:effectExtent l="0" t="0" r="28575" b="19050"/>
                <wp:wrapNone/>
                <wp:docPr id="1284474470" name="Straight Connector 5"/>
                <wp:cNvGraphicFramePr/>
                <a:graphic xmlns:a="http://schemas.openxmlformats.org/drawingml/2006/main">
                  <a:graphicData uri="http://schemas.microsoft.com/office/word/2010/wordprocessingShape">
                    <wps:wsp>
                      <wps:cNvCnPr/>
                      <wps:spPr>
                        <a:xfrm>
                          <a:off x="0" y="0"/>
                          <a:ext cx="6276975" cy="33718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55091CE" id="Straight Connector 5"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2.3pt,13.5pt" to="481.95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" strokecolor="#5b9bd5 [3204]" strokeweight=".5pt">
                <v:stroke joinstyle="miter"/>
              </v:line>
            </w:pict>
          </mc:Fallback>
        </mc:AlternateContent>
      </w:r>
    </w:p>
    <w:p w14:paraId="2D233A30" w14:textId="3B7C0FB7" w:rsidR="001A7216" w:rsidRDefault="001A7216" w:rsidP="00BE17E0">
      <w:pPr>
        <w:pStyle w:val="Prrafodelista"/>
        <w:autoSpaceDE w:val="0"/>
        <w:autoSpaceDN w:val="0"/>
        <w:adjustRightInd w:val="0"/>
        <w:spacing w:before="240" w:after="160" w:line="360" w:lineRule="auto"/>
        <w:ind w:left="0"/>
        <w:jc w:val="both"/>
        <w:rPr>
          <w:rFonts w:ascii="Palatino Linotype" w:hAnsi="Palatino Linotype"/>
          <w:bCs/>
          <w:sz w:val="18"/>
          <w:szCs w:val="18"/>
        </w:rPr>
      </w:pPr>
    </w:p>
    <w:p w14:paraId="2173B5E0" w14:textId="6F151668" w:rsidR="001A7216" w:rsidRDefault="001A7216" w:rsidP="00BE17E0">
      <w:pPr>
        <w:pStyle w:val="Prrafodelista"/>
        <w:autoSpaceDE w:val="0"/>
        <w:autoSpaceDN w:val="0"/>
        <w:adjustRightInd w:val="0"/>
        <w:spacing w:before="240" w:after="160" w:line="360" w:lineRule="auto"/>
        <w:ind w:left="0"/>
        <w:jc w:val="both"/>
        <w:rPr>
          <w:rFonts w:ascii="Palatino Linotype" w:hAnsi="Palatino Linotype"/>
          <w:bCs/>
          <w:sz w:val="18"/>
          <w:szCs w:val="18"/>
        </w:rPr>
      </w:pPr>
    </w:p>
    <w:p w14:paraId="1709914A" w14:textId="651780F3" w:rsidR="001A7216" w:rsidRDefault="001A7216" w:rsidP="00BE17E0">
      <w:pPr>
        <w:pStyle w:val="Prrafodelista"/>
        <w:autoSpaceDE w:val="0"/>
        <w:autoSpaceDN w:val="0"/>
        <w:adjustRightInd w:val="0"/>
        <w:spacing w:before="240" w:after="160" w:line="360" w:lineRule="auto"/>
        <w:ind w:left="0"/>
        <w:jc w:val="both"/>
        <w:rPr>
          <w:rFonts w:ascii="Palatino Linotype" w:hAnsi="Palatino Linotype"/>
          <w:bCs/>
          <w:sz w:val="18"/>
          <w:szCs w:val="18"/>
        </w:rPr>
      </w:pPr>
    </w:p>
    <w:p w14:paraId="51BAC58A" w14:textId="0539221E" w:rsidR="001A7216" w:rsidRDefault="001A7216" w:rsidP="00BE17E0">
      <w:pPr>
        <w:pStyle w:val="Prrafodelista"/>
        <w:autoSpaceDE w:val="0"/>
        <w:autoSpaceDN w:val="0"/>
        <w:adjustRightInd w:val="0"/>
        <w:spacing w:before="240" w:after="160" w:line="360" w:lineRule="auto"/>
        <w:ind w:left="0"/>
        <w:jc w:val="both"/>
        <w:rPr>
          <w:rFonts w:ascii="Palatino Linotype" w:hAnsi="Palatino Linotype"/>
          <w:bCs/>
          <w:sz w:val="18"/>
          <w:szCs w:val="18"/>
        </w:rPr>
      </w:pPr>
    </w:p>
    <w:p w14:paraId="7BDE8A59" w14:textId="236E740A" w:rsidR="001A7216" w:rsidRDefault="001A7216" w:rsidP="00BE17E0">
      <w:pPr>
        <w:pStyle w:val="Prrafodelista"/>
        <w:autoSpaceDE w:val="0"/>
        <w:autoSpaceDN w:val="0"/>
        <w:adjustRightInd w:val="0"/>
        <w:spacing w:before="240" w:after="160" w:line="360" w:lineRule="auto"/>
        <w:ind w:left="0"/>
        <w:jc w:val="both"/>
        <w:rPr>
          <w:rFonts w:ascii="Palatino Linotype" w:hAnsi="Palatino Linotype"/>
          <w:bCs/>
          <w:sz w:val="18"/>
          <w:szCs w:val="18"/>
        </w:rPr>
      </w:pPr>
    </w:p>
    <w:p w14:paraId="5F667946" w14:textId="794763DE" w:rsidR="001A7216" w:rsidRDefault="001A7216" w:rsidP="00BE17E0">
      <w:pPr>
        <w:pStyle w:val="Prrafodelista"/>
        <w:autoSpaceDE w:val="0"/>
        <w:autoSpaceDN w:val="0"/>
        <w:adjustRightInd w:val="0"/>
        <w:spacing w:before="240" w:after="160" w:line="360" w:lineRule="auto"/>
        <w:ind w:left="0"/>
        <w:jc w:val="both"/>
        <w:rPr>
          <w:rFonts w:ascii="Palatino Linotype" w:hAnsi="Palatino Linotype"/>
          <w:bCs/>
          <w:sz w:val="18"/>
          <w:szCs w:val="18"/>
        </w:rPr>
      </w:pPr>
    </w:p>
    <w:p w14:paraId="42CF3C00" w14:textId="233DABAF" w:rsidR="001A7216" w:rsidRDefault="001A7216" w:rsidP="00BE17E0">
      <w:pPr>
        <w:pStyle w:val="Prrafodelista"/>
        <w:autoSpaceDE w:val="0"/>
        <w:autoSpaceDN w:val="0"/>
        <w:adjustRightInd w:val="0"/>
        <w:spacing w:before="240" w:after="160" w:line="360" w:lineRule="auto"/>
        <w:ind w:left="0"/>
        <w:jc w:val="both"/>
        <w:rPr>
          <w:rFonts w:ascii="Palatino Linotype" w:hAnsi="Palatino Linotype"/>
          <w:bCs/>
          <w:sz w:val="18"/>
          <w:szCs w:val="18"/>
        </w:rPr>
      </w:pPr>
    </w:p>
    <w:p w14:paraId="0FF030B1" w14:textId="0C88C128" w:rsidR="001A7216" w:rsidRDefault="001A7216" w:rsidP="00BE17E0">
      <w:pPr>
        <w:pStyle w:val="Prrafodelista"/>
        <w:autoSpaceDE w:val="0"/>
        <w:autoSpaceDN w:val="0"/>
        <w:adjustRightInd w:val="0"/>
        <w:spacing w:before="240" w:after="160" w:line="360" w:lineRule="auto"/>
        <w:ind w:left="0"/>
        <w:jc w:val="both"/>
        <w:rPr>
          <w:rFonts w:ascii="Palatino Linotype" w:hAnsi="Palatino Linotype"/>
          <w:bCs/>
          <w:sz w:val="18"/>
          <w:szCs w:val="18"/>
        </w:rPr>
      </w:pPr>
    </w:p>
    <w:p w14:paraId="7566E09D" w14:textId="06C3D303" w:rsidR="001A7216" w:rsidRDefault="001A7216" w:rsidP="00BE17E0">
      <w:pPr>
        <w:pStyle w:val="Prrafodelista"/>
        <w:autoSpaceDE w:val="0"/>
        <w:autoSpaceDN w:val="0"/>
        <w:adjustRightInd w:val="0"/>
        <w:spacing w:before="240" w:after="160" w:line="360" w:lineRule="auto"/>
        <w:ind w:left="0"/>
        <w:jc w:val="both"/>
        <w:rPr>
          <w:rFonts w:ascii="Palatino Linotype" w:hAnsi="Palatino Linotype"/>
          <w:bCs/>
          <w:sz w:val="18"/>
          <w:szCs w:val="18"/>
        </w:rPr>
      </w:pPr>
    </w:p>
    <w:p w14:paraId="2182C3D4" w14:textId="309F5629" w:rsidR="001A7216" w:rsidRDefault="001A7216" w:rsidP="00BE17E0">
      <w:pPr>
        <w:pStyle w:val="Prrafodelista"/>
        <w:autoSpaceDE w:val="0"/>
        <w:autoSpaceDN w:val="0"/>
        <w:adjustRightInd w:val="0"/>
        <w:spacing w:before="240" w:after="160" w:line="360" w:lineRule="auto"/>
        <w:ind w:left="0"/>
        <w:jc w:val="both"/>
        <w:rPr>
          <w:rFonts w:ascii="Palatino Linotype" w:hAnsi="Palatino Linotype"/>
          <w:bCs/>
          <w:sz w:val="18"/>
          <w:szCs w:val="18"/>
        </w:rPr>
      </w:pPr>
    </w:p>
    <w:p w14:paraId="6BB93AEF" w14:textId="3C16CD13" w:rsidR="001A7216" w:rsidRDefault="001A7216" w:rsidP="00BE17E0">
      <w:pPr>
        <w:pStyle w:val="Prrafodelista"/>
        <w:autoSpaceDE w:val="0"/>
        <w:autoSpaceDN w:val="0"/>
        <w:adjustRightInd w:val="0"/>
        <w:spacing w:before="240" w:after="160" w:line="360" w:lineRule="auto"/>
        <w:ind w:left="0"/>
        <w:jc w:val="both"/>
        <w:rPr>
          <w:rFonts w:ascii="Palatino Linotype" w:hAnsi="Palatino Linotype"/>
          <w:bCs/>
          <w:sz w:val="18"/>
          <w:szCs w:val="18"/>
        </w:rPr>
      </w:pPr>
    </w:p>
    <w:p w14:paraId="51C61B42" w14:textId="38108626" w:rsidR="001A7216" w:rsidRDefault="001A7216" w:rsidP="00BE17E0">
      <w:pPr>
        <w:pStyle w:val="Prrafodelista"/>
        <w:autoSpaceDE w:val="0"/>
        <w:autoSpaceDN w:val="0"/>
        <w:adjustRightInd w:val="0"/>
        <w:spacing w:before="240" w:after="160" w:line="360" w:lineRule="auto"/>
        <w:ind w:left="0"/>
        <w:jc w:val="both"/>
        <w:rPr>
          <w:rFonts w:ascii="Palatino Linotype" w:hAnsi="Palatino Linotype"/>
          <w:bCs/>
          <w:sz w:val="18"/>
          <w:szCs w:val="18"/>
        </w:rPr>
      </w:pPr>
    </w:p>
    <w:p w14:paraId="6CF72B1B" w14:textId="613D99B3" w:rsidR="001A7216" w:rsidRDefault="001A7216" w:rsidP="00BE17E0">
      <w:pPr>
        <w:pStyle w:val="Prrafodelista"/>
        <w:autoSpaceDE w:val="0"/>
        <w:autoSpaceDN w:val="0"/>
        <w:adjustRightInd w:val="0"/>
        <w:spacing w:before="240" w:after="160" w:line="360" w:lineRule="auto"/>
        <w:ind w:left="0"/>
        <w:jc w:val="both"/>
        <w:rPr>
          <w:rFonts w:ascii="Palatino Linotype" w:hAnsi="Palatino Linotype"/>
          <w:bCs/>
          <w:sz w:val="18"/>
          <w:szCs w:val="18"/>
        </w:rPr>
      </w:pPr>
    </w:p>
    <w:p w14:paraId="133E61A4" w14:textId="5B347C7C" w:rsidR="001A7216" w:rsidRDefault="001A7216" w:rsidP="00BE17E0">
      <w:pPr>
        <w:pStyle w:val="Prrafodelista"/>
        <w:autoSpaceDE w:val="0"/>
        <w:autoSpaceDN w:val="0"/>
        <w:adjustRightInd w:val="0"/>
        <w:spacing w:before="240" w:after="160" w:line="360" w:lineRule="auto"/>
        <w:ind w:left="0"/>
        <w:jc w:val="both"/>
        <w:rPr>
          <w:rFonts w:ascii="Palatino Linotype" w:hAnsi="Palatino Linotype"/>
          <w:bCs/>
          <w:sz w:val="18"/>
          <w:szCs w:val="18"/>
        </w:rPr>
      </w:pPr>
    </w:p>
    <w:p w14:paraId="07988BD3" w14:textId="0238CAEA" w:rsidR="001A7216" w:rsidRDefault="001A7216" w:rsidP="00BE17E0">
      <w:pPr>
        <w:pStyle w:val="Prrafodelista"/>
        <w:autoSpaceDE w:val="0"/>
        <w:autoSpaceDN w:val="0"/>
        <w:adjustRightInd w:val="0"/>
        <w:spacing w:before="240" w:after="160" w:line="360" w:lineRule="auto"/>
        <w:ind w:left="0"/>
        <w:jc w:val="both"/>
        <w:rPr>
          <w:rFonts w:ascii="Palatino Linotype" w:hAnsi="Palatino Linotype"/>
          <w:bCs/>
          <w:sz w:val="18"/>
          <w:szCs w:val="18"/>
        </w:rPr>
      </w:pPr>
    </w:p>
    <w:p w14:paraId="57CD1B65" w14:textId="72A0C7DC" w:rsidR="001A7216" w:rsidRDefault="001A7216" w:rsidP="00BE17E0">
      <w:pPr>
        <w:pStyle w:val="Prrafodelista"/>
        <w:autoSpaceDE w:val="0"/>
        <w:autoSpaceDN w:val="0"/>
        <w:adjustRightInd w:val="0"/>
        <w:spacing w:before="240" w:after="160" w:line="360" w:lineRule="auto"/>
        <w:ind w:left="0"/>
        <w:jc w:val="both"/>
        <w:rPr>
          <w:rFonts w:ascii="Palatino Linotype" w:hAnsi="Palatino Linotype"/>
          <w:bCs/>
          <w:sz w:val="18"/>
          <w:szCs w:val="18"/>
        </w:rPr>
      </w:pPr>
    </w:p>
    <w:p w14:paraId="1D202F6C" w14:textId="1A004025" w:rsidR="001A7216" w:rsidRDefault="001A7216" w:rsidP="00BE17E0">
      <w:pPr>
        <w:pStyle w:val="Prrafodelista"/>
        <w:autoSpaceDE w:val="0"/>
        <w:autoSpaceDN w:val="0"/>
        <w:adjustRightInd w:val="0"/>
        <w:spacing w:before="240" w:after="160" w:line="360" w:lineRule="auto"/>
        <w:ind w:left="0"/>
        <w:jc w:val="both"/>
        <w:rPr>
          <w:rFonts w:ascii="Palatino Linotype" w:hAnsi="Palatino Linotype"/>
          <w:bCs/>
          <w:sz w:val="18"/>
          <w:szCs w:val="18"/>
        </w:rPr>
      </w:pPr>
    </w:p>
    <w:sectPr w:rsidR="001A7216" w:rsidSect="00C55C5C">
      <w:headerReference w:type="default" r:id="rId11"/>
      <w:footerReference w:type="default" r:id="rId12"/>
      <w:headerReference w:type="first" r:id="rId13"/>
      <w:footerReference w:type="first" r:id="rId14"/>
      <w:pgSz w:w="12240" w:h="15840"/>
      <w:pgMar w:top="1417" w:right="1467"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834182" w14:textId="77777777" w:rsidR="00C55C5C" w:rsidRDefault="00C55C5C" w:rsidP="006168E4">
      <w:pPr>
        <w:spacing w:after="0" w:line="240" w:lineRule="auto"/>
      </w:pPr>
      <w:r>
        <w:separator/>
      </w:r>
    </w:p>
  </w:endnote>
  <w:endnote w:type="continuationSeparator" w:id="0">
    <w:p w14:paraId="71E3D4F7" w14:textId="77777777" w:rsidR="00C55C5C" w:rsidRDefault="00C55C5C" w:rsidP="00616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Liberation Serif">
    <w:altName w:val="Times New Roman"/>
    <w:charset w:val="01"/>
    <w:family w:val="roman"/>
    <w:pitch w:val="variable"/>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Palatino">
    <w:altName w:val="Book Antiqua"/>
    <w:charset w:val="4D"/>
    <w:family w:val="auto"/>
    <w:pitch w:val="variable"/>
    <w:sig w:usb0="A00002FF" w:usb1="7800205A" w:usb2="14600000" w:usb3="00000000" w:csb0="00000193"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2DC73D" w14:textId="77777777" w:rsidR="00FC2D20" w:rsidRPr="000B69FA" w:rsidRDefault="00FC2D20" w:rsidP="00FB4AAD">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090A06">
      <w:rPr>
        <w:rFonts w:ascii="Palatino Linotype" w:hAnsi="Palatino Linotype"/>
        <w:bCs/>
        <w:noProof/>
        <w:sz w:val="20"/>
      </w:rPr>
      <w:t>21</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090A06">
      <w:rPr>
        <w:rFonts w:ascii="Palatino Linotype" w:hAnsi="Palatino Linotype"/>
        <w:bCs/>
        <w:noProof/>
        <w:sz w:val="20"/>
      </w:rPr>
      <w:t>36</w:t>
    </w:r>
    <w:r w:rsidRPr="000B69FA">
      <w:rPr>
        <w:rFonts w:ascii="Palatino Linotype" w:hAnsi="Palatino Linotype"/>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4BE9FD" w14:textId="14A06319" w:rsidR="00FC2D20" w:rsidRPr="000B69FA" w:rsidRDefault="00FC2D20" w:rsidP="00FB4AAD">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090A06">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090A06">
      <w:rPr>
        <w:rFonts w:ascii="Palatino Linotype" w:hAnsi="Palatino Linotype"/>
        <w:bCs/>
        <w:noProof/>
        <w:sz w:val="20"/>
      </w:rPr>
      <w:t>36</w:t>
    </w:r>
    <w:r w:rsidRPr="000B69FA">
      <w:rPr>
        <w:rFonts w:ascii="Palatino Linotype" w:hAnsi="Palatino Linotype"/>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39D61A" w14:textId="77777777" w:rsidR="00C55C5C" w:rsidRDefault="00C55C5C" w:rsidP="006168E4">
      <w:pPr>
        <w:spacing w:after="0" w:line="240" w:lineRule="auto"/>
      </w:pPr>
      <w:r>
        <w:separator/>
      </w:r>
    </w:p>
  </w:footnote>
  <w:footnote w:type="continuationSeparator" w:id="0">
    <w:p w14:paraId="3B761EAA" w14:textId="77777777" w:rsidR="00C55C5C" w:rsidRDefault="00C55C5C" w:rsidP="006168E4">
      <w:pPr>
        <w:spacing w:after="0" w:line="240" w:lineRule="auto"/>
      </w:pPr>
      <w:r>
        <w:continuationSeparator/>
      </w:r>
    </w:p>
  </w:footnote>
  <w:footnote w:id="1">
    <w:p w14:paraId="164A75EF" w14:textId="77777777" w:rsidR="00590F60" w:rsidRPr="00911081" w:rsidRDefault="00590F60" w:rsidP="00590F60">
      <w:pPr>
        <w:jc w:val="both"/>
        <w:rPr>
          <w:rFonts w:ascii="Palatino Linotype" w:eastAsia="Times New Roman" w:hAnsi="Palatino Linotype"/>
          <w:b/>
          <w:bCs/>
          <w:i/>
          <w:sz w:val="16"/>
          <w:szCs w:val="16"/>
          <w:lang w:eastAsia="es-MX"/>
        </w:rPr>
      </w:pPr>
      <w:r>
        <w:rPr>
          <w:rStyle w:val="Refdenotaalpie"/>
        </w:rPr>
        <w:footnoteRef/>
      </w:r>
      <w:r>
        <w:t xml:space="preserve"> </w:t>
      </w:r>
      <w:r w:rsidRPr="00911081">
        <w:rPr>
          <w:rFonts w:ascii="Palatino Linotype" w:hAnsi="Palatino Linotype"/>
          <w:b/>
          <w:bCs/>
          <w:i/>
          <w:sz w:val="16"/>
          <w:szCs w:val="16"/>
        </w:rPr>
        <w:t>IMPROCEDENCIA Y SOBRESEIMIENTO EN EL JUICIO DE AMPARO. LAS CAUSAS PREVISTAS EN LOS ARTÍCULOS 73 Y 74 DE LA LEY DE LA MATERIA, RESPECTIVAMENTE, NO SON INCOMPATIBLES CON EL ARTÍCULO 25.1 DE LA CONVENCIÓN AMERICANA SOBRE DERECHOS HUMANOS.</w:t>
      </w:r>
    </w:p>
    <w:p w14:paraId="419B1748" w14:textId="77777777" w:rsidR="00590F60" w:rsidRPr="00911081" w:rsidRDefault="00590F60" w:rsidP="00590F60">
      <w:pPr>
        <w:jc w:val="both"/>
        <w:rPr>
          <w:rFonts w:ascii="Palatino Linotype" w:hAnsi="Palatino Linotype"/>
          <w:i/>
          <w:sz w:val="16"/>
          <w:szCs w:val="16"/>
        </w:rPr>
      </w:pPr>
      <w:r w:rsidRPr="00911081">
        <w:rPr>
          <w:rFonts w:ascii="Palatino Linotype" w:hAnsi="Palatino Linotype"/>
          <w:i/>
          <w:sz w:val="16"/>
          <w:szCs w:val="16"/>
        </w:rPr>
        <w:t>Del examen de compatibilidad de los artículos</w:t>
      </w:r>
      <w:r w:rsidRPr="00911081">
        <w:rPr>
          <w:rStyle w:val="apple-converted-space"/>
          <w:rFonts w:ascii="Palatino Linotype" w:hAnsi="Palatino Linotype"/>
          <w:i/>
          <w:sz w:val="16"/>
          <w:szCs w:val="16"/>
        </w:rPr>
        <w:t> </w:t>
      </w:r>
      <w:hyperlink r:id="rId1" w:history="1">
        <w:r w:rsidRPr="00911081">
          <w:rPr>
            <w:rStyle w:val="Hipervnculo"/>
            <w:rFonts w:ascii="Palatino Linotype" w:hAnsi="Palatino Linotype"/>
            <w:i/>
            <w:sz w:val="16"/>
            <w:szCs w:val="16"/>
          </w:rPr>
          <w:t>73 y 74 de la Ley de Amparo</w:t>
        </w:r>
      </w:hyperlink>
      <w:r w:rsidRPr="00911081">
        <w:rPr>
          <w:rStyle w:val="apple-converted-space"/>
          <w:rFonts w:ascii="Palatino Linotype" w:hAnsi="Palatino Linotype"/>
          <w:i/>
          <w:sz w:val="16"/>
          <w:szCs w:val="16"/>
        </w:rPr>
        <w:t> </w:t>
      </w:r>
      <w:r w:rsidRPr="00911081">
        <w:rPr>
          <w:rFonts w:ascii="Palatino Linotype" w:hAnsi="Palatino Linotype"/>
          <w:i/>
          <w:sz w:val="16"/>
          <w:szCs w:val="16"/>
        </w:rPr>
        <w:t>con el artículo</w:t>
      </w:r>
      <w:r w:rsidRPr="00911081">
        <w:rPr>
          <w:rStyle w:val="apple-converted-space"/>
          <w:rFonts w:ascii="Palatino Linotype" w:hAnsi="Palatino Linotype"/>
          <w:i/>
          <w:sz w:val="16"/>
          <w:szCs w:val="16"/>
        </w:rPr>
        <w:t> </w:t>
      </w:r>
      <w:hyperlink r:id="rId2" w:history="1">
        <w:r w:rsidRPr="00911081">
          <w:rPr>
            <w:rStyle w:val="Hipervnculo"/>
            <w:rFonts w:ascii="Palatino Linotype" w:hAnsi="Palatino Linotype"/>
            <w:i/>
            <w:sz w:val="16"/>
            <w:szCs w:val="16"/>
          </w:rPr>
          <w:t>25.1 de la Convención Americana sobre Derechos Humanos</w:t>
        </w:r>
      </w:hyperlink>
      <w:r w:rsidRPr="00911081">
        <w:rPr>
          <w:rStyle w:val="apple-converted-space"/>
          <w:rFonts w:ascii="Palatino Linotype" w:hAnsi="Palatino Linotype"/>
          <w:i/>
          <w:sz w:val="16"/>
          <w:szCs w:val="16"/>
        </w:rPr>
        <w:t> </w:t>
      </w:r>
      <w:r w:rsidRPr="00911081">
        <w:rPr>
          <w:rFonts w:ascii="Palatino Linotype" w:hAnsi="Palatino Linotype"/>
          <w:b/>
          <w:i/>
          <w:sz w:val="16"/>
          <w:szCs w:val="16"/>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911081">
        <w:rPr>
          <w:rFonts w:ascii="Palatino Linotype" w:hAnsi="Palatino Linotype"/>
          <w:i/>
          <w:sz w:val="16"/>
          <w:szCs w:val="16"/>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97EBE3" w14:textId="4F3246F0" w:rsidR="00FC2D20" w:rsidRDefault="00FC2D20">
    <w:pPr>
      <w:pStyle w:val="Encabezado"/>
    </w:pPr>
    <w:r>
      <w:rPr>
        <w:rFonts w:ascii="Palatino Linotype" w:hAnsi="Palatino Linotype" w:cs="Arial"/>
        <w:b/>
        <w:noProof/>
        <w:szCs w:val="20"/>
        <w:lang w:val="es-MX" w:eastAsia="es-MX"/>
      </w:rPr>
      <w:drawing>
        <wp:anchor distT="0" distB="0" distL="114300" distR="114300" simplePos="0" relativeHeight="251661312" behindDoc="1" locked="0" layoutInCell="0" allowOverlap="1" wp14:anchorId="3A1959BB" wp14:editId="3DD994AA">
          <wp:simplePos x="0" y="0"/>
          <wp:positionH relativeFrom="page">
            <wp:align>right</wp:align>
          </wp:positionH>
          <wp:positionV relativeFrom="page">
            <wp:posOffset>15240</wp:posOffset>
          </wp:positionV>
          <wp:extent cx="7705725" cy="10048875"/>
          <wp:effectExtent l="0" t="0" r="9525" b="9525"/>
          <wp:wrapNone/>
          <wp:docPr id="3" name="Imagen 3"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tbl>
    <w:tblPr>
      <w:tblW w:w="10065" w:type="dxa"/>
      <w:tblInd w:w="-85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70" w:type="dxa"/>
        <w:right w:w="70" w:type="dxa"/>
      </w:tblCellMar>
      <w:tblLook w:val="04A0" w:firstRow="1" w:lastRow="0" w:firstColumn="1" w:lastColumn="0" w:noHBand="0" w:noVBand="1"/>
    </w:tblPr>
    <w:tblGrid>
      <w:gridCol w:w="5529"/>
      <w:gridCol w:w="4536"/>
    </w:tblGrid>
    <w:tr w:rsidR="00FC2D20" w14:paraId="17981A04" w14:textId="77777777" w:rsidTr="00417FC0">
      <w:trPr>
        <w:trHeight w:val="227"/>
      </w:trPr>
      <w:tc>
        <w:tcPr>
          <w:tcW w:w="5529" w:type="dxa"/>
          <w:hideMark/>
        </w:tcPr>
        <w:p w14:paraId="0E414BC5" w14:textId="75B4D793" w:rsidR="00FC2D20" w:rsidRDefault="00FC2D20" w:rsidP="009A686F">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536" w:type="dxa"/>
          <w:hideMark/>
        </w:tcPr>
        <w:p w14:paraId="7A04720B" w14:textId="3CE8E186" w:rsidR="00FC2D20" w:rsidRPr="00B4142F" w:rsidRDefault="00FC2D20" w:rsidP="00C25084">
          <w:pPr>
            <w:spacing w:after="120" w:line="256" w:lineRule="auto"/>
            <w:ind w:left="639" w:right="214"/>
            <w:jc w:val="both"/>
            <w:rPr>
              <w:rFonts w:ascii="Palatino Linotype" w:hAnsi="Palatino Linotype" w:cs="Arial"/>
              <w:szCs w:val="20"/>
            </w:rPr>
          </w:pPr>
          <w:r>
            <w:rPr>
              <w:rFonts w:ascii="Palatino Linotype" w:hAnsi="Palatino Linotype" w:cs="Arial"/>
              <w:bCs/>
              <w:sz w:val="24"/>
              <w:lang w:eastAsia="es-MX"/>
            </w:rPr>
            <w:t>0</w:t>
          </w:r>
          <w:r w:rsidR="00851C3C">
            <w:rPr>
              <w:rFonts w:ascii="Palatino Linotype" w:hAnsi="Palatino Linotype" w:cs="Arial"/>
              <w:bCs/>
              <w:sz w:val="24"/>
              <w:lang w:eastAsia="es-MX"/>
            </w:rPr>
            <w:t>0595</w:t>
          </w:r>
          <w:r>
            <w:rPr>
              <w:rFonts w:ascii="Palatino Linotype" w:hAnsi="Palatino Linotype" w:cs="Arial"/>
              <w:bCs/>
              <w:sz w:val="24"/>
              <w:lang w:eastAsia="es-MX"/>
            </w:rPr>
            <w:t>/INFOEM/IP/RR/202</w:t>
          </w:r>
          <w:r w:rsidR="00851C3C">
            <w:rPr>
              <w:rFonts w:ascii="Palatino Linotype" w:hAnsi="Palatino Linotype" w:cs="Arial"/>
              <w:bCs/>
              <w:sz w:val="24"/>
              <w:lang w:eastAsia="es-MX"/>
            </w:rPr>
            <w:t>4</w:t>
          </w:r>
        </w:p>
      </w:tc>
    </w:tr>
    <w:tr w:rsidR="00FC2D20" w14:paraId="637042F0" w14:textId="77777777" w:rsidTr="00417FC0">
      <w:trPr>
        <w:trHeight w:val="242"/>
      </w:trPr>
      <w:tc>
        <w:tcPr>
          <w:tcW w:w="5529" w:type="dxa"/>
          <w:hideMark/>
        </w:tcPr>
        <w:p w14:paraId="412AD568" w14:textId="582E7AD7" w:rsidR="00FC2D20" w:rsidRDefault="00FC2D20" w:rsidP="009A686F">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536" w:type="dxa"/>
          <w:hideMark/>
        </w:tcPr>
        <w:p w14:paraId="2349DB56" w14:textId="13CCFE95" w:rsidR="00FC2D20" w:rsidRPr="00F06FED" w:rsidRDefault="00851C3C" w:rsidP="001B1CE0">
          <w:pPr>
            <w:spacing w:after="120" w:line="256" w:lineRule="auto"/>
            <w:ind w:left="639" w:right="214"/>
            <w:jc w:val="both"/>
            <w:rPr>
              <w:rFonts w:ascii="Palatino Linotype" w:hAnsi="Palatino Linotype" w:cs="Arial"/>
            </w:rPr>
          </w:pPr>
          <w:r>
            <w:rPr>
              <w:rFonts w:ascii="Palatino Linotype" w:hAnsi="Palatino Linotype" w:cs="Arial"/>
            </w:rPr>
            <w:t>Secretaría del Campo</w:t>
          </w:r>
          <w:r w:rsidR="00FC2D20">
            <w:rPr>
              <w:rFonts w:ascii="Palatino Linotype" w:hAnsi="Palatino Linotype" w:cs="Arial"/>
            </w:rPr>
            <w:t xml:space="preserve"> </w:t>
          </w:r>
        </w:p>
      </w:tc>
    </w:tr>
    <w:tr w:rsidR="00FC2D20" w14:paraId="21BFE746" w14:textId="77777777" w:rsidTr="00417FC0">
      <w:trPr>
        <w:trHeight w:val="342"/>
      </w:trPr>
      <w:tc>
        <w:tcPr>
          <w:tcW w:w="5529" w:type="dxa"/>
          <w:hideMark/>
        </w:tcPr>
        <w:p w14:paraId="64C4E314" w14:textId="1C66F8DB" w:rsidR="00FC2D20" w:rsidRDefault="00FC2D20" w:rsidP="009A686F">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4536" w:type="dxa"/>
          <w:hideMark/>
        </w:tcPr>
        <w:p w14:paraId="704853B3" w14:textId="05604885" w:rsidR="00FC2D20" w:rsidRDefault="00FC2D20" w:rsidP="009A686F">
          <w:pPr>
            <w:spacing w:after="120" w:line="256" w:lineRule="auto"/>
            <w:ind w:left="497" w:right="214" w:firstLine="142"/>
            <w:jc w:val="both"/>
            <w:rPr>
              <w:rFonts w:ascii="Palatino Linotype" w:hAnsi="Palatino Linotype" w:cs="Arial"/>
              <w:szCs w:val="20"/>
            </w:rPr>
          </w:pPr>
          <w:r>
            <w:rPr>
              <w:rFonts w:ascii="Palatino Linotype" w:hAnsi="Palatino Linotype" w:cs="Arial"/>
              <w:szCs w:val="20"/>
            </w:rPr>
            <w:t>José Martínez Vilchis</w:t>
          </w:r>
        </w:p>
      </w:tc>
    </w:tr>
  </w:tbl>
  <w:p w14:paraId="5A183BF9" w14:textId="77777777" w:rsidR="00FC2D20" w:rsidRDefault="00FC2D2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5" w:type="dxa"/>
      <w:tblInd w:w="-85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CellMar>
        <w:left w:w="70" w:type="dxa"/>
        <w:right w:w="70" w:type="dxa"/>
      </w:tblCellMar>
      <w:tblLook w:val="04A0" w:firstRow="1" w:lastRow="0" w:firstColumn="1" w:lastColumn="0" w:noHBand="0" w:noVBand="1"/>
    </w:tblPr>
    <w:tblGrid>
      <w:gridCol w:w="5529"/>
      <w:gridCol w:w="4536"/>
    </w:tblGrid>
    <w:tr w:rsidR="00FC2D20" w14:paraId="385FD437" w14:textId="77777777" w:rsidTr="00417FC0">
      <w:trPr>
        <w:trHeight w:val="227"/>
      </w:trPr>
      <w:tc>
        <w:tcPr>
          <w:tcW w:w="5529" w:type="dxa"/>
          <w:hideMark/>
        </w:tcPr>
        <w:p w14:paraId="272860E8" w14:textId="23375EDF" w:rsidR="00FC2D20" w:rsidRDefault="00FC2D20" w:rsidP="00FB4AAD">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536" w:type="dxa"/>
          <w:hideMark/>
        </w:tcPr>
        <w:p w14:paraId="531A70A2" w14:textId="1DCEE9E3" w:rsidR="00FC2D20" w:rsidRPr="00B4142F" w:rsidRDefault="00FC2D20" w:rsidP="00C25084">
          <w:pPr>
            <w:spacing w:after="120" w:line="256" w:lineRule="auto"/>
            <w:ind w:left="639" w:right="214"/>
            <w:jc w:val="both"/>
            <w:rPr>
              <w:rFonts w:ascii="Palatino Linotype" w:hAnsi="Palatino Linotype" w:cs="Arial"/>
              <w:szCs w:val="20"/>
            </w:rPr>
          </w:pPr>
          <w:r>
            <w:rPr>
              <w:rFonts w:ascii="Palatino Linotype" w:hAnsi="Palatino Linotype" w:cs="Arial"/>
              <w:bCs/>
              <w:sz w:val="24"/>
              <w:lang w:eastAsia="es-MX"/>
            </w:rPr>
            <w:t>0</w:t>
          </w:r>
          <w:r w:rsidR="00851C3C">
            <w:rPr>
              <w:rFonts w:ascii="Palatino Linotype" w:hAnsi="Palatino Linotype" w:cs="Arial"/>
              <w:bCs/>
              <w:sz w:val="24"/>
              <w:lang w:eastAsia="es-MX"/>
            </w:rPr>
            <w:t>0595</w:t>
          </w:r>
          <w:r>
            <w:rPr>
              <w:rFonts w:ascii="Palatino Linotype" w:hAnsi="Palatino Linotype" w:cs="Arial"/>
              <w:bCs/>
              <w:sz w:val="24"/>
              <w:lang w:eastAsia="es-MX"/>
            </w:rPr>
            <w:t>/INFOEM/IP/RR/202</w:t>
          </w:r>
          <w:r w:rsidR="00851C3C">
            <w:rPr>
              <w:rFonts w:ascii="Palatino Linotype" w:hAnsi="Palatino Linotype" w:cs="Arial"/>
              <w:bCs/>
              <w:sz w:val="24"/>
              <w:lang w:eastAsia="es-MX"/>
            </w:rPr>
            <w:t>4</w:t>
          </w:r>
          <w:r>
            <w:rPr>
              <w:rFonts w:ascii="Palatino Linotype" w:hAnsi="Palatino Linotype" w:cs="Arial"/>
              <w:bCs/>
              <w:sz w:val="24"/>
              <w:lang w:eastAsia="es-MX"/>
            </w:rPr>
            <w:t xml:space="preserve"> </w:t>
          </w:r>
        </w:p>
      </w:tc>
    </w:tr>
    <w:tr w:rsidR="00FC2D20" w14:paraId="33FC5097" w14:textId="77777777" w:rsidTr="00417FC0">
      <w:trPr>
        <w:trHeight w:val="196"/>
      </w:trPr>
      <w:tc>
        <w:tcPr>
          <w:tcW w:w="5529" w:type="dxa"/>
          <w:hideMark/>
        </w:tcPr>
        <w:p w14:paraId="4F5D01E5" w14:textId="77777777" w:rsidR="00FC2D20" w:rsidRDefault="00FC2D20" w:rsidP="00FB4AAD">
          <w:pPr>
            <w:spacing w:after="120" w:line="256" w:lineRule="auto"/>
            <w:ind w:right="204"/>
            <w:jc w:val="right"/>
            <w:rPr>
              <w:rFonts w:ascii="Palatino Linotype" w:hAnsi="Palatino Linotype" w:cs="Arial"/>
              <w:b/>
              <w:szCs w:val="20"/>
            </w:rPr>
          </w:pPr>
          <w:r>
            <w:rPr>
              <w:rFonts w:ascii="Palatino Linotype" w:hAnsi="Palatino Linotype" w:cs="Arial"/>
              <w:b/>
              <w:szCs w:val="20"/>
            </w:rPr>
            <w:t>Recurrente:</w:t>
          </w:r>
        </w:p>
      </w:tc>
      <w:tc>
        <w:tcPr>
          <w:tcW w:w="4536" w:type="dxa"/>
          <w:hideMark/>
        </w:tcPr>
        <w:p w14:paraId="3E1E85B5" w14:textId="78048D42" w:rsidR="00FC2D20" w:rsidRPr="00E93E68" w:rsidRDefault="00FC2D20" w:rsidP="00090A06">
          <w:pPr>
            <w:spacing w:after="120" w:line="256" w:lineRule="auto"/>
            <w:ind w:right="214"/>
            <w:jc w:val="both"/>
            <w:rPr>
              <w:rFonts w:ascii="Palatino Linotype" w:hAnsi="Palatino Linotype" w:cs="Arial"/>
            </w:rPr>
          </w:pPr>
          <w:r>
            <w:rPr>
              <w:rFonts w:ascii="Palatino Linotype" w:hAnsi="Palatino Linotype" w:cs="Arial"/>
            </w:rPr>
            <w:t xml:space="preserve">            </w:t>
          </w:r>
          <w:r w:rsidR="00090A06">
            <w:rPr>
              <w:rFonts w:ascii="Palatino Linotype" w:hAnsi="Palatino Linotype" w:cs="Arial"/>
            </w:rPr>
            <w:t>XXXXXXX</w:t>
          </w:r>
        </w:p>
      </w:tc>
    </w:tr>
    <w:tr w:rsidR="00FC2D20" w14:paraId="178280DE" w14:textId="77777777" w:rsidTr="00417FC0">
      <w:trPr>
        <w:trHeight w:val="242"/>
      </w:trPr>
      <w:tc>
        <w:tcPr>
          <w:tcW w:w="5529" w:type="dxa"/>
          <w:hideMark/>
        </w:tcPr>
        <w:p w14:paraId="71AC708B" w14:textId="77777777" w:rsidR="00FC2D20" w:rsidRDefault="00FC2D20" w:rsidP="00FB4AAD">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536" w:type="dxa"/>
          <w:hideMark/>
        </w:tcPr>
        <w:p w14:paraId="7F666D78" w14:textId="1BB2D827" w:rsidR="00FC2D20" w:rsidRDefault="00851C3C" w:rsidP="001B1CE0">
          <w:pPr>
            <w:spacing w:after="120" w:line="256" w:lineRule="auto"/>
            <w:ind w:left="639" w:right="214"/>
            <w:jc w:val="both"/>
            <w:rPr>
              <w:rFonts w:ascii="Palatino Linotype" w:hAnsi="Palatino Linotype" w:cs="Arial"/>
              <w:szCs w:val="20"/>
            </w:rPr>
          </w:pPr>
          <w:r>
            <w:rPr>
              <w:rFonts w:ascii="Palatino Linotype" w:hAnsi="Palatino Linotype" w:cs="Arial"/>
              <w:szCs w:val="20"/>
            </w:rPr>
            <w:t>Secretaría del Campo</w:t>
          </w:r>
          <w:r w:rsidR="00FC2D20">
            <w:rPr>
              <w:rFonts w:ascii="Palatino Linotype" w:hAnsi="Palatino Linotype" w:cs="Arial"/>
              <w:szCs w:val="20"/>
            </w:rPr>
            <w:t xml:space="preserve"> </w:t>
          </w:r>
        </w:p>
      </w:tc>
    </w:tr>
    <w:tr w:rsidR="00FC2D20" w14:paraId="0518978B" w14:textId="77777777" w:rsidTr="00417FC0">
      <w:trPr>
        <w:trHeight w:val="342"/>
      </w:trPr>
      <w:tc>
        <w:tcPr>
          <w:tcW w:w="5529" w:type="dxa"/>
          <w:hideMark/>
        </w:tcPr>
        <w:p w14:paraId="04968A43" w14:textId="5F7729A7" w:rsidR="00FC2D20" w:rsidRDefault="00FC2D20" w:rsidP="00FB4AAD">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4536" w:type="dxa"/>
          <w:hideMark/>
        </w:tcPr>
        <w:p w14:paraId="1E42D601" w14:textId="735B2831" w:rsidR="00FC2D20" w:rsidRDefault="00FC2D20" w:rsidP="007D1F15">
          <w:pPr>
            <w:spacing w:after="120" w:line="256" w:lineRule="auto"/>
            <w:ind w:left="639" w:right="214"/>
            <w:jc w:val="both"/>
            <w:rPr>
              <w:rFonts w:ascii="Palatino Linotype" w:hAnsi="Palatino Linotype" w:cs="Arial"/>
              <w:szCs w:val="20"/>
            </w:rPr>
          </w:pPr>
          <w:r>
            <w:rPr>
              <w:rFonts w:ascii="Palatino Linotype" w:hAnsi="Palatino Linotype" w:cs="Arial"/>
              <w:szCs w:val="20"/>
            </w:rPr>
            <w:t>José Martínez Vilchis</w:t>
          </w:r>
        </w:p>
      </w:tc>
    </w:tr>
  </w:tbl>
  <w:p w14:paraId="1B7A654C" w14:textId="1E3F61F0" w:rsidR="00FC2D20" w:rsidRDefault="00FC2D20">
    <w:pPr>
      <w:pStyle w:val="Encabezado"/>
    </w:pPr>
    <w:r>
      <w:rPr>
        <w:rFonts w:ascii="Palatino Linotype" w:hAnsi="Palatino Linotype" w:cs="Arial"/>
        <w:b/>
        <w:noProof/>
        <w:szCs w:val="20"/>
        <w:lang w:val="es-MX" w:eastAsia="es-MX"/>
      </w:rPr>
      <w:drawing>
        <wp:anchor distT="0" distB="0" distL="114300" distR="114300" simplePos="0" relativeHeight="251659264" behindDoc="1" locked="0" layoutInCell="0" allowOverlap="1" wp14:anchorId="69BE2F97" wp14:editId="009CEE43">
          <wp:simplePos x="0" y="0"/>
          <wp:positionH relativeFrom="page">
            <wp:align>left</wp:align>
          </wp:positionH>
          <wp:positionV relativeFrom="page">
            <wp:posOffset>25400</wp:posOffset>
          </wp:positionV>
          <wp:extent cx="7705725" cy="10048875"/>
          <wp:effectExtent l="0" t="0" r="9525" b="9525"/>
          <wp:wrapNone/>
          <wp:docPr id="10" name="Imagen 10"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027AE"/>
    <w:multiLevelType w:val="hybridMultilevel"/>
    <w:tmpl w:val="8ADCB38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420512C"/>
    <w:multiLevelType w:val="hybridMultilevel"/>
    <w:tmpl w:val="4008BD28"/>
    <w:lvl w:ilvl="0" w:tplc="CF988FBA">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 w15:restartNumberingAfterBreak="0">
    <w:nsid w:val="1FA072D2"/>
    <w:multiLevelType w:val="hybridMultilevel"/>
    <w:tmpl w:val="88489B26"/>
    <w:styleLink w:val="Estiloimportado1"/>
    <w:lvl w:ilvl="0" w:tplc="6AE8E0D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E58419E">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FC8539E">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C74AAF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C7C3BF0">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A44872C">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73C580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816EAB0">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4F412EE">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262F0E1F"/>
    <w:multiLevelType w:val="hybridMultilevel"/>
    <w:tmpl w:val="C85CF3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36561CC"/>
    <w:multiLevelType w:val="hybridMultilevel"/>
    <w:tmpl w:val="18640776"/>
    <w:styleLink w:val="Estiloimportado2"/>
    <w:lvl w:ilvl="0" w:tplc="82300D4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960727A">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D589C78">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682AF7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7FA7FFE">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6FCDF74">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E5A724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C7A20EA">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7069066">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3DD5634E"/>
    <w:multiLevelType w:val="hybridMultilevel"/>
    <w:tmpl w:val="5FEA29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1727BDC"/>
    <w:multiLevelType w:val="hybridMultilevel"/>
    <w:tmpl w:val="D908AB82"/>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7" w15:restartNumberingAfterBreak="0">
    <w:nsid w:val="4EFE1D69"/>
    <w:multiLevelType w:val="hybridMultilevel"/>
    <w:tmpl w:val="0C52116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2ED2336"/>
    <w:multiLevelType w:val="hybridMultilevel"/>
    <w:tmpl w:val="1100843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6A410C6F"/>
    <w:multiLevelType w:val="hybridMultilevel"/>
    <w:tmpl w:val="618A403A"/>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10" w15:restartNumberingAfterBreak="0">
    <w:nsid w:val="6AFA5381"/>
    <w:multiLevelType w:val="hybridMultilevel"/>
    <w:tmpl w:val="6420802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4"/>
  </w:num>
  <w:num w:numId="2">
    <w:abstractNumId w:val="2"/>
  </w:num>
  <w:num w:numId="3">
    <w:abstractNumId w:val="9"/>
  </w:num>
  <w:num w:numId="4">
    <w:abstractNumId w:val="5"/>
  </w:num>
  <w:num w:numId="5">
    <w:abstractNumId w:val="10"/>
  </w:num>
  <w:num w:numId="6">
    <w:abstractNumId w:val="3"/>
  </w:num>
  <w:num w:numId="7">
    <w:abstractNumId w:val="0"/>
  </w:num>
  <w:num w:numId="8">
    <w:abstractNumId w:val="8"/>
  </w:num>
  <w:num w:numId="9">
    <w:abstractNumId w:val="1"/>
  </w:num>
  <w:num w:numId="10">
    <w:abstractNumId w:val="6"/>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8E4"/>
    <w:rsid w:val="0000099E"/>
    <w:rsid w:val="000026CF"/>
    <w:rsid w:val="00002FA5"/>
    <w:rsid w:val="0000484E"/>
    <w:rsid w:val="00004BE2"/>
    <w:rsid w:val="000054D0"/>
    <w:rsid w:val="000056BB"/>
    <w:rsid w:val="00005B85"/>
    <w:rsid w:val="000064FD"/>
    <w:rsid w:val="00010643"/>
    <w:rsid w:val="000115F8"/>
    <w:rsid w:val="0001366A"/>
    <w:rsid w:val="00013C75"/>
    <w:rsid w:val="000143F3"/>
    <w:rsid w:val="00015141"/>
    <w:rsid w:val="000158D2"/>
    <w:rsid w:val="00016E36"/>
    <w:rsid w:val="000171B7"/>
    <w:rsid w:val="00020C6B"/>
    <w:rsid w:val="00020E36"/>
    <w:rsid w:val="00020E74"/>
    <w:rsid w:val="000240C8"/>
    <w:rsid w:val="00024AFB"/>
    <w:rsid w:val="0002560B"/>
    <w:rsid w:val="000306A7"/>
    <w:rsid w:val="000308B6"/>
    <w:rsid w:val="000316DC"/>
    <w:rsid w:val="00031B3B"/>
    <w:rsid w:val="00032762"/>
    <w:rsid w:val="00032896"/>
    <w:rsid w:val="000329BE"/>
    <w:rsid w:val="00033125"/>
    <w:rsid w:val="00037EBF"/>
    <w:rsid w:val="0004186E"/>
    <w:rsid w:val="000420E2"/>
    <w:rsid w:val="00044D01"/>
    <w:rsid w:val="000451BE"/>
    <w:rsid w:val="00045379"/>
    <w:rsid w:val="00045CB8"/>
    <w:rsid w:val="0005080D"/>
    <w:rsid w:val="000508FA"/>
    <w:rsid w:val="0005171D"/>
    <w:rsid w:val="000518AC"/>
    <w:rsid w:val="00053936"/>
    <w:rsid w:val="00055224"/>
    <w:rsid w:val="00055C1D"/>
    <w:rsid w:val="000569A5"/>
    <w:rsid w:val="00056D2A"/>
    <w:rsid w:val="00057E37"/>
    <w:rsid w:val="000612BD"/>
    <w:rsid w:val="00061821"/>
    <w:rsid w:val="000623F9"/>
    <w:rsid w:val="00063035"/>
    <w:rsid w:val="00063A10"/>
    <w:rsid w:val="00064EA6"/>
    <w:rsid w:val="000662F8"/>
    <w:rsid w:val="00066E86"/>
    <w:rsid w:val="00070E99"/>
    <w:rsid w:val="000720CA"/>
    <w:rsid w:val="00073E78"/>
    <w:rsid w:val="00073FC2"/>
    <w:rsid w:val="000740DB"/>
    <w:rsid w:val="00076AE0"/>
    <w:rsid w:val="0007756F"/>
    <w:rsid w:val="0008151E"/>
    <w:rsid w:val="000821BF"/>
    <w:rsid w:val="00083A47"/>
    <w:rsid w:val="0008548C"/>
    <w:rsid w:val="00085A69"/>
    <w:rsid w:val="00085EA6"/>
    <w:rsid w:val="00086AF1"/>
    <w:rsid w:val="00086BE9"/>
    <w:rsid w:val="00090174"/>
    <w:rsid w:val="00090A06"/>
    <w:rsid w:val="00091552"/>
    <w:rsid w:val="00091C3A"/>
    <w:rsid w:val="00092C14"/>
    <w:rsid w:val="000944B9"/>
    <w:rsid w:val="00095CD4"/>
    <w:rsid w:val="00096C6C"/>
    <w:rsid w:val="0009704F"/>
    <w:rsid w:val="000A08F1"/>
    <w:rsid w:val="000A18F1"/>
    <w:rsid w:val="000A2E75"/>
    <w:rsid w:val="000A3486"/>
    <w:rsid w:val="000A3612"/>
    <w:rsid w:val="000A369F"/>
    <w:rsid w:val="000A4601"/>
    <w:rsid w:val="000A46EB"/>
    <w:rsid w:val="000A5195"/>
    <w:rsid w:val="000A535D"/>
    <w:rsid w:val="000A5980"/>
    <w:rsid w:val="000A79DA"/>
    <w:rsid w:val="000B03E0"/>
    <w:rsid w:val="000B1C4F"/>
    <w:rsid w:val="000B43A0"/>
    <w:rsid w:val="000B4B51"/>
    <w:rsid w:val="000B5864"/>
    <w:rsid w:val="000B6250"/>
    <w:rsid w:val="000B6D61"/>
    <w:rsid w:val="000B7158"/>
    <w:rsid w:val="000C0B33"/>
    <w:rsid w:val="000C2602"/>
    <w:rsid w:val="000C2A35"/>
    <w:rsid w:val="000C48B5"/>
    <w:rsid w:val="000C5B8B"/>
    <w:rsid w:val="000C7ED3"/>
    <w:rsid w:val="000D0F48"/>
    <w:rsid w:val="000D1A4E"/>
    <w:rsid w:val="000D1B50"/>
    <w:rsid w:val="000D1B55"/>
    <w:rsid w:val="000D20C9"/>
    <w:rsid w:val="000D3C75"/>
    <w:rsid w:val="000D3D44"/>
    <w:rsid w:val="000D438E"/>
    <w:rsid w:val="000D4532"/>
    <w:rsid w:val="000D4A3A"/>
    <w:rsid w:val="000D5800"/>
    <w:rsid w:val="000D5C27"/>
    <w:rsid w:val="000D7523"/>
    <w:rsid w:val="000E0C4D"/>
    <w:rsid w:val="000E183A"/>
    <w:rsid w:val="000E30C2"/>
    <w:rsid w:val="000E3AEA"/>
    <w:rsid w:val="000E45A0"/>
    <w:rsid w:val="000E58E4"/>
    <w:rsid w:val="000E5B76"/>
    <w:rsid w:val="000E6545"/>
    <w:rsid w:val="000E686B"/>
    <w:rsid w:val="000E7FC9"/>
    <w:rsid w:val="000F1C48"/>
    <w:rsid w:val="000F2A5E"/>
    <w:rsid w:val="000F3F8D"/>
    <w:rsid w:val="000F6716"/>
    <w:rsid w:val="000F6D5B"/>
    <w:rsid w:val="000F7389"/>
    <w:rsid w:val="00100C19"/>
    <w:rsid w:val="00100F8E"/>
    <w:rsid w:val="0010154B"/>
    <w:rsid w:val="00104A18"/>
    <w:rsid w:val="00104B9D"/>
    <w:rsid w:val="00105B75"/>
    <w:rsid w:val="00105F91"/>
    <w:rsid w:val="00106372"/>
    <w:rsid w:val="001108D8"/>
    <w:rsid w:val="00111DCD"/>
    <w:rsid w:val="00112C29"/>
    <w:rsid w:val="00114965"/>
    <w:rsid w:val="00114CF9"/>
    <w:rsid w:val="00116FA7"/>
    <w:rsid w:val="00120642"/>
    <w:rsid w:val="001228AB"/>
    <w:rsid w:val="001233A3"/>
    <w:rsid w:val="001235C3"/>
    <w:rsid w:val="00124807"/>
    <w:rsid w:val="00124855"/>
    <w:rsid w:val="001254F5"/>
    <w:rsid w:val="00125561"/>
    <w:rsid w:val="001272C6"/>
    <w:rsid w:val="001311AB"/>
    <w:rsid w:val="00133A1D"/>
    <w:rsid w:val="001341CF"/>
    <w:rsid w:val="0013496D"/>
    <w:rsid w:val="001351F2"/>
    <w:rsid w:val="00135837"/>
    <w:rsid w:val="00135E00"/>
    <w:rsid w:val="00136FAD"/>
    <w:rsid w:val="0013704D"/>
    <w:rsid w:val="00137D60"/>
    <w:rsid w:val="00137F01"/>
    <w:rsid w:val="00140557"/>
    <w:rsid w:val="001408A0"/>
    <w:rsid w:val="00142F1F"/>
    <w:rsid w:val="0014385C"/>
    <w:rsid w:val="001439C9"/>
    <w:rsid w:val="001445A7"/>
    <w:rsid w:val="00144B27"/>
    <w:rsid w:val="00144BC1"/>
    <w:rsid w:val="001464A3"/>
    <w:rsid w:val="00146F0A"/>
    <w:rsid w:val="00151373"/>
    <w:rsid w:val="0015205D"/>
    <w:rsid w:val="001522E7"/>
    <w:rsid w:val="00152AB2"/>
    <w:rsid w:val="00152C2B"/>
    <w:rsid w:val="001534CF"/>
    <w:rsid w:val="001555A8"/>
    <w:rsid w:val="00157251"/>
    <w:rsid w:val="00157736"/>
    <w:rsid w:val="001602D7"/>
    <w:rsid w:val="001603EC"/>
    <w:rsid w:val="001605FD"/>
    <w:rsid w:val="00161FBE"/>
    <w:rsid w:val="0016297B"/>
    <w:rsid w:val="0016745C"/>
    <w:rsid w:val="0017022E"/>
    <w:rsid w:val="00170562"/>
    <w:rsid w:val="00170FD1"/>
    <w:rsid w:val="001710C0"/>
    <w:rsid w:val="001733A0"/>
    <w:rsid w:val="001749B1"/>
    <w:rsid w:val="00175897"/>
    <w:rsid w:val="00176AF4"/>
    <w:rsid w:val="00180B9F"/>
    <w:rsid w:val="001810AA"/>
    <w:rsid w:val="001810FF"/>
    <w:rsid w:val="00181CC5"/>
    <w:rsid w:val="001829BE"/>
    <w:rsid w:val="001831C5"/>
    <w:rsid w:val="00184E8E"/>
    <w:rsid w:val="001854E1"/>
    <w:rsid w:val="0018577F"/>
    <w:rsid w:val="00185D2C"/>
    <w:rsid w:val="0018644A"/>
    <w:rsid w:val="00192661"/>
    <w:rsid w:val="00193784"/>
    <w:rsid w:val="00194B41"/>
    <w:rsid w:val="001957A3"/>
    <w:rsid w:val="00196DCE"/>
    <w:rsid w:val="00196F8C"/>
    <w:rsid w:val="001A02EC"/>
    <w:rsid w:val="001A169E"/>
    <w:rsid w:val="001A1756"/>
    <w:rsid w:val="001A1FDD"/>
    <w:rsid w:val="001A30F5"/>
    <w:rsid w:val="001A4643"/>
    <w:rsid w:val="001A5140"/>
    <w:rsid w:val="001A5630"/>
    <w:rsid w:val="001A565B"/>
    <w:rsid w:val="001A577E"/>
    <w:rsid w:val="001A5932"/>
    <w:rsid w:val="001A659C"/>
    <w:rsid w:val="001A7216"/>
    <w:rsid w:val="001A7C9B"/>
    <w:rsid w:val="001B03E6"/>
    <w:rsid w:val="001B05B9"/>
    <w:rsid w:val="001B1180"/>
    <w:rsid w:val="001B18A5"/>
    <w:rsid w:val="001B1CE0"/>
    <w:rsid w:val="001B3222"/>
    <w:rsid w:val="001B37B1"/>
    <w:rsid w:val="001B6410"/>
    <w:rsid w:val="001B7B88"/>
    <w:rsid w:val="001B7FA2"/>
    <w:rsid w:val="001C166A"/>
    <w:rsid w:val="001C1CAF"/>
    <w:rsid w:val="001C2ECC"/>
    <w:rsid w:val="001C3EE0"/>
    <w:rsid w:val="001C50EE"/>
    <w:rsid w:val="001C588A"/>
    <w:rsid w:val="001C5B6E"/>
    <w:rsid w:val="001C64DF"/>
    <w:rsid w:val="001C7319"/>
    <w:rsid w:val="001C7D87"/>
    <w:rsid w:val="001D23B4"/>
    <w:rsid w:val="001D2949"/>
    <w:rsid w:val="001D3E11"/>
    <w:rsid w:val="001D3E87"/>
    <w:rsid w:val="001D491D"/>
    <w:rsid w:val="001D49A2"/>
    <w:rsid w:val="001D627A"/>
    <w:rsid w:val="001D6B60"/>
    <w:rsid w:val="001E07F4"/>
    <w:rsid w:val="001E0C3F"/>
    <w:rsid w:val="001E5063"/>
    <w:rsid w:val="001E58D8"/>
    <w:rsid w:val="001E5CBD"/>
    <w:rsid w:val="001E78AA"/>
    <w:rsid w:val="001F2101"/>
    <w:rsid w:val="001F274C"/>
    <w:rsid w:val="001F280C"/>
    <w:rsid w:val="001F3969"/>
    <w:rsid w:val="001F5753"/>
    <w:rsid w:val="001F61DA"/>
    <w:rsid w:val="001F6766"/>
    <w:rsid w:val="001F72D9"/>
    <w:rsid w:val="001F7B3B"/>
    <w:rsid w:val="001F7C68"/>
    <w:rsid w:val="002033E7"/>
    <w:rsid w:val="0020352C"/>
    <w:rsid w:val="0020413D"/>
    <w:rsid w:val="00205ACD"/>
    <w:rsid w:val="002075A5"/>
    <w:rsid w:val="00207EF0"/>
    <w:rsid w:val="002105B4"/>
    <w:rsid w:val="00212A9D"/>
    <w:rsid w:val="00212FB6"/>
    <w:rsid w:val="002138D5"/>
    <w:rsid w:val="0021501E"/>
    <w:rsid w:val="00215192"/>
    <w:rsid w:val="00216628"/>
    <w:rsid w:val="002205C0"/>
    <w:rsid w:val="00220EA5"/>
    <w:rsid w:val="002214A5"/>
    <w:rsid w:val="00221889"/>
    <w:rsid w:val="002227C6"/>
    <w:rsid w:val="00223CAE"/>
    <w:rsid w:val="002248AC"/>
    <w:rsid w:val="00225FB3"/>
    <w:rsid w:val="00225FC8"/>
    <w:rsid w:val="00226AF5"/>
    <w:rsid w:val="002305CB"/>
    <w:rsid w:val="00230F7C"/>
    <w:rsid w:val="002315A1"/>
    <w:rsid w:val="002317D3"/>
    <w:rsid w:val="0023373D"/>
    <w:rsid w:val="00233904"/>
    <w:rsid w:val="0023423C"/>
    <w:rsid w:val="002363F6"/>
    <w:rsid w:val="00241038"/>
    <w:rsid w:val="002417A0"/>
    <w:rsid w:val="002420E3"/>
    <w:rsid w:val="002432D3"/>
    <w:rsid w:val="002448CB"/>
    <w:rsid w:val="00245C21"/>
    <w:rsid w:val="0024633A"/>
    <w:rsid w:val="0024703B"/>
    <w:rsid w:val="00251B84"/>
    <w:rsid w:val="00252232"/>
    <w:rsid w:val="002525C7"/>
    <w:rsid w:val="002526E7"/>
    <w:rsid w:val="00252DBE"/>
    <w:rsid w:val="00254BA9"/>
    <w:rsid w:val="00254FD8"/>
    <w:rsid w:val="002563D7"/>
    <w:rsid w:val="0025690D"/>
    <w:rsid w:val="002577FE"/>
    <w:rsid w:val="0026055B"/>
    <w:rsid w:val="00261125"/>
    <w:rsid w:val="00261542"/>
    <w:rsid w:val="00261AAC"/>
    <w:rsid w:val="0026446D"/>
    <w:rsid w:val="002659E9"/>
    <w:rsid w:val="0026603B"/>
    <w:rsid w:val="00267074"/>
    <w:rsid w:val="00267244"/>
    <w:rsid w:val="002674D1"/>
    <w:rsid w:val="00270FD4"/>
    <w:rsid w:val="002717B7"/>
    <w:rsid w:val="00271BA6"/>
    <w:rsid w:val="0027212E"/>
    <w:rsid w:val="00273D0E"/>
    <w:rsid w:val="00274159"/>
    <w:rsid w:val="00274BE8"/>
    <w:rsid w:val="002765A6"/>
    <w:rsid w:val="002765ED"/>
    <w:rsid w:val="00276C7D"/>
    <w:rsid w:val="00281346"/>
    <w:rsid w:val="0028588E"/>
    <w:rsid w:val="00286325"/>
    <w:rsid w:val="00286784"/>
    <w:rsid w:val="00287C02"/>
    <w:rsid w:val="002905AA"/>
    <w:rsid w:val="00290BC9"/>
    <w:rsid w:val="00290E6E"/>
    <w:rsid w:val="0029431D"/>
    <w:rsid w:val="00295749"/>
    <w:rsid w:val="0029598B"/>
    <w:rsid w:val="00296F0B"/>
    <w:rsid w:val="00297614"/>
    <w:rsid w:val="002A1502"/>
    <w:rsid w:val="002A2034"/>
    <w:rsid w:val="002A24F4"/>
    <w:rsid w:val="002A38BF"/>
    <w:rsid w:val="002A4319"/>
    <w:rsid w:val="002A5409"/>
    <w:rsid w:val="002A56AE"/>
    <w:rsid w:val="002A597E"/>
    <w:rsid w:val="002B0DF5"/>
    <w:rsid w:val="002B113A"/>
    <w:rsid w:val="002B19E0"/>
    <w:rsid w:val="002B1A1F"/>
    <w:rsid w:val="002B466A"/>
    <w:rsid w:val="002B5DBD"/>
    <w:rsid w:val="002B710C"/>
    <w:rsid w:val="002B7AC8"/>
    <w:rsid w:val="002C07C4"/>
    <w:rsid w:val="002C1B76"/>
    <w:rsid w:val="002C254D"/>
    <w:rsid w:val="002C2C20"/>
    <w:rsid w:val="002C4FD2"/>
    <w:rsid w:val="002C64CF"/>
    <w:rsid w:val="002C64E9"/>
    <w:rsid w:val="002C705E"/>
    <w:rsid w:val="002C72D2"/>
    <w:rsid w:val="002D08E3"/>
    <w:rsid w:val="002D2391"/>
    <w:rsid w:val="002D26D3"/>
    <w:rsid w:val="002D30CB"/>
    <w:rsid w:val="002D310D"/>
    <w:rsid w:val="002D338B"/>
    <w:rsid w:val="002D44B4"/>
    <w:rsid w:val="002D6995"/>
    <w:rsid w:val="002D6CD7"/>
    <w:rsid w:val="002D7003"/>
    <w:rsid w:val="002E002A"/>
    <w:rsid w:val="002E140D"/>
    <w:rsid w:val="002E2D7B"/>
    <w:rsid w:val="002E3B1F"/>
    <w:rsid w:val="002E54CE"/>
    <w:rsid w:val="002E588D"/>
    <w:rsid w:val="002E5E6A"/>
    <w:rsid w:val="002E6E6D"/>
    <w:rsid w:val="002F0742"/>
    <w:rsid w:val="002F098B"/>
    <w:rsid w:val="002F14AA"/>
    <w:rsid w:val="002F2198"/>
    <w:rsid w:val="002F37BE"/>
    <w:rsid w:val="002F3F85"/>
    <w:rsid w:val="002F4577"/>
    <w:rsid w:val="002F4E06"/>
    <w:rsid w:val="002F6424"/>
    <w:rsid w:val="00300966"/>
    <w:rsid w:val="00300D0B"/>
    <w:rsid w:val="00303522"/>
    <w:rsid w:val="00304D88"/>
    <w:rsid w:val="003056A2"/>
    <w:rsid w:val="00306096"/>
    <w:rsid w:val="00306FB6"/>
    <w:rsid w:val="003107AB"/>
    <w:rsid w:val="003111C0"/>
    <w:rsid w:val="003116EE"/>
    <w:rsid w:val="003154F2"/>
    <w:rsid w:val="0031645D"/>
    <w:rsid w:val="00317A04"/>
    <w:rsid w:val="00317A10"/>
    <w:rsid w:val="00317C14"/>
    <w:rsid w:val="003200EB"/>
    <w:rsid w:val="00320A67"/>
    <w:rsid w:val="00320D7B"/>
    <w:rsid w:val="00321484"/>
    <w:rsid w:val="00321565"/>
    <w:rsid w:val="0032187D"/>
    <w:rsid w:val="00322C93"/>
    <w:rsid w:val="00323CD2"/>
    <w:rsid w:val="003248E6"/>
    <w:rsid w:val="00325855"/>
    <w:rsid w:val="003272FB"/>
    <w:rsid w:val="00327718"/>
    <w:rsid w:val="003317CD"/>
    <w:rsid w:val="00331CDD"/>
    <w:rsid w:val="00332498"/>
    <w:rsid w:val="0034179E"/>
    <w:rsid w:val="00341AC3"/>
    <w:rsid w:val="003421F9"/>
    <w:rsid w:val="0034299B"/>
    <w:rsid w:val="003430A8"/>
    <w:rsid w:val="00344259"/>
    <w:rsid w:val="003443B2"/>
    <w:rsid w:val="00344580"/>
    <w:rsid w:val="0034558E"/>
    <w:rsid w:val="0035126E"/>
    <w:rsid w:val="00351CFB"/>
    <w:rsid w:val="003551AD"/>
    <w:rsid w:val="00355A06"/>
    <w:rsid w:val="003618D7"/>
    <w:rsid w:val="00361B9C"/>
    <w:rsid w:val="003622D5"/>
    <w:rsid w:val="003640B1"/>
    <w:rsid w:val="00365C45"/>
    <w:rsid w:val="00367309"/>
    <w:rsid w:val="00370146"/>
    <w:rsid w:val="00373E56"/>
    <w:rsid w:val="00373F33"/>
    <w:rsid w:val="00374444"/>
    <w:rsid w:val="003746F5"/>
    <w:rsid w:val="00374E41"/>
    <w:rsid w:val="00376114"/>
    <w:rsid w:val="00376B5B"/>
    <w:rsid w:val="00376CEC"/>
    <w:rsid w:val="00376E2A"/>
    <w:rsid w:val="003806DC"/>
    <w:rsid w:val="00380758"/>
    <w:rsid w:val="00381742"/>
    <w:rsid w:val="003827B4"/>
    <w:rsid w:val="00383C82"/>
    <w:rsid w:val="00386BBB"/>
    <w:rsid w:val="00386D84"/>
    <w:rsid w:val="00387363"/>
    <w:rsid w:val="00391324"/>
    <w:rsid w:val="0039245A"/>
    <w:rsid w:val="00392ED8"/>
    <w:rsid w:val="0039324E"/>
    <w:rsid w:val="00393376"/>
    <w:rsid w:val="00394A1E"/>
    <w:rsid w:val="0039528F"/>
    <w:rsid w:val="003956E5"/>
    <w:rsid w:val="00395C38"/>
    <w:rsid w:val="00396B93"/>
    <w:rsid w:val="0039787C"/>
    <w:rsid w:val="003A0AA0"/>
    <w:rsid w:val="003A1311"/>
    <w:rsid w:val="003A1543"/>
    <w:rsid w:val="003A3818"/>
    <w:rsid w:val="003A45A6"/>
    <w:rsid w:val="003A4881"/>
    <w:rsid w:val="003A60CC"/>
    <w:rsid w:val="003A61F9"/>
    <w:rsid w:val="003A73D3"/>
    <w:rsid w:val="003B1A03"/>
    <w:rsid w:val="003B1C4E"/>
    <w:rsid w:val="003B1E14"/>
    <w:rsid w:val="003B1E88"/>
    <w:rsid w:val="003B3C41"/>
    <w:rsid w:val="003B49EF"/>
    <w:rsid w:val="003B4B5F"/>
    <w:rsid w:val="003B5455"/>
    <w:rsid w:val="003B58C0"/>
    <w:rsid w:val="003B5FFE"/>
    <w:rsid w:val="003B63C0"/>
    <w:rsid w:val="003C2632"/>
    <w:rsid w:val="003C2A7C"/>
    <w:rsid w:val="003C2A8E"/>
    <w:rsid w:val="003C7873"/>
    <w:rsid w:val="003C78F7"/>
    <w:rsid w:val="003C7C12"/>
    <w:rsid w:val="003D153C"/>
    <w:rsid w:val="003D3305"/>
    <w:rsid w:val="003D65C9"/>
    <w:rsid w:val="003D70D4"/>
    <w:rsid w:val="003E0BC5"/>
    <w:rsid w:val="003E16E1"/>
    <w:rsid w:val="003E2624"/>
    <w:rsid w:val="003E34C9"/>
    <w:rsid w:val="003E4B54"/>
    <w:rsid w:val="003E53AC"/>
    <w:rsid w:val="003E55DB"/>
    <w:rsid w:val="003E6D70"/>
    <w:rsid w:val="003E7555"/>
    <w:rsid w:val="003E7FD3"/>
    <w:rsid w:val="003F0EB3"/>
    <w:rsid w:val="003F2C0E"/>
    <w:rsid w:val="003F332C"/>
    <w:rsid w:val="003F3E41"/>
    <w:rsid w:val="003F6008"/>
    <w:rsid w:val="003F659A"/>
    <w:rsid w:val="00400A2B"/>
    <w:rsid w:val="00400E16"/>
    <w:rsid w:val="004012CF"/>
    <w:rsid w:val="004012E1"/>
    <w:rsid w:val="004028F5"/>
    <w:rsid w:val="00402FF3"/>
    <w:rsid w:val="00403116"/>
    <w:rsid w:val="00404445"/>
    <w:rsid w:val="00404627"/>
    <w:rsid w:val="00404750"/>
    <w:rsid w:val="004051F5"/>
    <w:rsid w:val="0040546E"/>
    <w:rsid w:val="00405D9B"/>
    <w:rsid w:val="00405EAB"/>
    <w:rsid w:val="004069EB"/>
    <w:rsid w:val="00407273"/>
    <w:rsid w:val="0041002B"/>
    <w:rsid w:val="00410684"/>
    <w:rsid w:val="004111DA"/>
    <w:rsid w:val="00413013"/>
    <w:rsid w:val="00413327"/>
    <w:rsid w:val="00413F1C"/>
    <w:rsid w:val="00415A67"/>
    <w:rsid w:val="00415B83"/>
    <w:rsid w:val="00416917"/>
    <w:rsid w:val="00417FC0"/>
    <w:rsid w:val="004202A3"/>
    <w:rsid w:val="00420DE9"/>
    <w:rsid w:val="0042146C"/>
    <w:rsid w:val="00421858"/>
    <w:rsid w:val="004221C9"/>
    <w:rsid w:val="00423213"/>
    <w:rsid w:val="0042416D"/>
    <w:rsid w:val="004277C4"/>
    <w:rsid w:val="00431178"/>
    <w:rsid w:val="004319BF"/>
    <w:rsid w:val="0043218D"/>
    <w:rsid w:val="00433507"/>
    <w:rsid w:val="004335F1"/>
    <w:rsid w:val="00434F13"/>
    <w:rsid w:val="00434FFC"/>
    <w:rsid w:val="00435A16"/>
    <w:rsid w:val="0043695E"/>
    <w:rsid w:val="00436AC7"/>
    <w:rsid w:val="00436D61"/>
    <w:rsid w:val="00437A0E"/>
    <w:rsid w:val="00442231"/>
    <w:rsid w:val="00443B76"/>
    <w:rsid w:val="00444B4C"/>
    <w:rsid w:val="004460C0"/>
    <w:rsid w:val="00447ABE"/>
    <w:rsid w:val="00447DF5"/>
    <w:rsid w:val="004502F1"/>
    <w:rsid w:val="004516EB"/>
    <w:rsid w:val="00451E27"/>
    <w:rsid w:val="004529B6"/>
    <w:rsid w:val="00453DBD"/>
    <w:rsid w:val="00454CE6"/>
    <w:rsid w:val="00456FFF"/>
    <w:rsid w:val="00457A9F"/>
    <w:rsid w:val="00460632"/>
    <w:rsid w:val="0046133D"/>
    <w:rsid w:val="00462881"/>
    <w:rsid w:val="00462B0D"/>
    <w:rsid w:val="004642A1"/>
    <w:rsid w:val="0046475C"/>
    <w:rsid w:val="004653BB"/>
    <w:rsid w:val="004702BF"/>
    <w:rsid w:val="00470F88"/>
    <w:rsid w:val="00471B34"/>
    <w:rsid w:val="00472649"/>
    <w:rsid w:val="00474273"/>
    <w:rsid w:val="00475574"/>
    <w:rsid w:val="00475F48"/>
    <w:rsid w:val="00477430"/>
    <w:rsid w:val="00477CC2"/>
    <w:rsid w:val="004800C9"/>
    <w:rsid w:val="0048180A"/>
    <w:rsid w:val="00481C7A"/>
    <w:rsid w:val="004821D4"/>
    <w:rsid w:val="004836B3"/>
    <w:rsid w:val="0048464D"/>
    <w:rsid w:val="00484F88"/>
    <w:rsid w:val="00485906"/>
    <w:rsid w:val="004867DB"/>
    <w:rsid w:val="00487713"/>
    <w:rsid w:val="0049063B"/>
    <w:rsid w:val="004906C8"/>
    <w:rsid w:val="00491A1C"/>
    <w:rsid w:val="00491BAB"/>
    <w:rsid w:val="00493252"/>
    <w:rsid w:val="00493A00"/>
    <w:rsid w:val="0049459B"/>
    <w:rsid w:val="00495252"/>
    <w:rsid w:val="0049534C"/>
    <w:rsid w:val="004964B5"/>
    <w:rsid w:val="0049675F"/>
    <w:rsid w:val="004967E2"/>
    <w:rsid w:val="00496CDA"/>
    <w:rsid w:val="0049718E"/>
    <w:rsid w:val="0049785D"/>
    <w:rsid w:val="004A290F"/>
    <w:rsid w:val="004A5FFD"/>
    <w:rsid w:val="004A7195"/>
    <w:rsid w:val="004A7CE2"/>
    <w:rsid w:val="004B12AF"/>
    <w:rsid w:val="004B13CF"/>
    <w:rsid w:val="004B376D"/>
    <w:rsid w:val="004B51FA"/>
    <w:rsid w:val="004B53C1"/>
    <w:rsid w:val="004B5DEC"/>
    <w:rsid w:val="004B7F32"/>
    <w:rsid w:val="004C0FAC"/>
    <w:rsid w:val="004C1207"/>
    <w:rsid w:val="004C17CE"/>
    <w:rsid w:val="004C18A7"/>
    <w:rsid w:val="004C19F6"/>
    <w:rsid w:val="004C1DF1"/>
    <w:rsid w:val="004C2ED8"/>
    <w:rsid w:val="004C3D8C"/>
    <w:rsid w:val="004C4E77"/>
    <w:rsid w:val="004C537E"/>
    <w:rsid w:val="004C5A2D"/>
    <w:rsid w:val="004C61C2"/>
    <w:rsid w:val="004C79B9"/>
    <w:rsid w:val="004D021D"/>
    <w:rsid w:val="004D08EB"/>
    <w:rsid w:val="004D1FB9"/>
    <w:rsid w:val="004D2D13"/>
    <w:rsid w:val="004D6029"/>
    <w:rsid w:val="004D647B"/>
    <w:rsid w:val="004E0679"/>
    <w:rsid w:val="004E0B32"/>
    <w:rsid w:val="004E1E0C"/>
    <w:rsid w:val="004E2371"/>
    <w:rsid w:val="004E4936"/>
    <w:rsid w:val="004E59D7"/>
    <w:rsid w:val="004E5A14"/>
    <w:rsid w:val="004E6BE9"/>
    <w:rsid w:val="004E77E1"/>
    <w:rsid w:val="004E78B8"/>
    <w:rsid w:val="004E79A4"/>
    <w:rsid w:val="004F0D8A"/>
    <w:rsid w:val="004F1C51"/>
    <w:rsid w:val="004F26CF"/>
    <w:rsid w:val="004F3071"/>
    <w:rsid w:val="004F402B"/>
    <w:rsid w:val="004F41DA"/>
    <w:rsid w:val="004F4792"/>
    <w:rsid w:val="004F4DF1"/>
    <w:rsid w:val="004F6476"/>
    <w:rsid w:val="004F698D"/>
    <w:rsid w:val="004F76FC"/>
    <w:rsid w:val="00500601"/>
    <w:rsid w:val="00500BA6"/>
    <w:rsid w:val="0050182F"/>
    <w:rsid w:val="00502F50"/>
    <w:rsid w:val="00503655"/>
    <w:rsid w:val="0050375C"/>
    <w:rsid w:val="00503CA0"/>
    <w:rsid w:val="00504408"/>
    <w:rsid w:val="00505759"/>
    <w:rsid w:val="0050578D"/>
    <w:rsid w:val="00510BCE"/>
    <w:rsid w:val="0051107C"/>
    <w:rsid w:val="005115C9"/>
    <w:rsid w:val="0051235E"/>
    <w:rsid w:val="005124EC"/>
    <w:rsid w:val="0051313D"/>
    <w:rsid w:val="00513CB3"/>
    <w:rsid w:val="00513DE2"/>
    <w:rsid w:val="00514187"/>
    <w:rsid w:val="00515090"/>
    <w:rsid w:val="00517889"/>
    <w:rsid w:val="005178ED"/>
    <w:rsid w:val="00521E57"/>
    <w:rsid w:val="00521F80"/>
    <w:rsid w:val="00523DDF"/>
    <w:rsid w:val="0052701A"/>
    <w:rsid w:val="0052735A"/>
    <w:rsid w:val="00527EBC"/>
    <w:rsid w:val="005305EA"/>
    <w:rsid w:val="00530E3E"/>
    <w:rsid w:val="005311BB"/>
    <w:rsid w:val="005314E4"/>
    <w:rsid w:val="00533DF5"/>
    <w:rsid w:val="005366C6"/>
    <w:rsid w:val="005371E7"/>
    <w:rsid w:val="00537470"/>
    <w:rsid w:val="005402C2"/>
    <w:rsid w:val="00540538"/>
    <w:rsid w:val="00540775"/>
    <w:rsid w:val="00540C92"/>
    <w:rsid w:val="00541143"/>
    <w:rsid w:val="00542BC6"/>
    <w:rsid w:val="0054390A"/>
    <w:rsid w:val="005478DE"/>
    <w:rsid w:val="0055176C"/>
    <w:rsid w:val="005520FE"/>
    <w:rsid w:val="0055211D"/>
    <w:rsid w:val="00552FA7"/>
    <w:rsid w:val="00553E92"/>
    <w:rsid w:val="00554927"/>
    <w:rsid w:val="005559F5"/>
    <w:rsid w:val="00556513"/>
    <w:rsid w:val="00560D4A"/>
    <w:rsid w:val="00560D8E"/>
    <w:rsid w:val="00562653"/>
    <w:rsid w:val="0056468F"/>
    <w:rsid w:val="0056558A"/>
    <w:rsid w:val="00565F99"/>
    <w:rsid w:val="00566E4B"/>
    <w:rsid w:val="00567001"/>
    <w:rsid w:val="00567F9A"/>
    <w:rsid w:val="005705E2"/>
    <w:rsid w:val="005714B9"/>
    <w:rsid w:val="00571A7B"/>
    <w:rsid w:val="00572C64"/>
    <w:rsid w:val="005733EB"/>
    <w:rsid w:val="005754D2"/>
    <w:rsid w:val="00576C2F"/>
    <w:rsid w:val="00576E97"/>
    <w:rsid w:val="005771DE"/>
    <w:rsid w:val="00577C71"/>
    <w:rsid w:val="00580802"/>
    <w:rsid w:val="00581064"/>
    <w:rsid w:val="00581A22"/>
    <w:rsid w:val="005833A8"/>
    <w:rsid w:val="00583431"/>
    <w:rsid w:val="0058483E"/>
    <w:rsid w:val="00585740"/>
    <w:rsid w:val="0058661B"/>
    <w:rsid w:val="00586CD3"/>
    <w:rsid w:val="00590F60"/>
    <w:rsid w:val="00593E91"/>
    <w:rsid w:val="00595600"/>
    <w:rsid w:val="0059597D"/>
    <w:rsid w:val="00596DC4"/>
    <w:rsid w:val="00597589"/>
    <w:rsid w:val="005A0B49"/>
    <w:rsid w:val="005A13CC"/>
    <w:rsid w:val="005A2394"/>
    <w:rsid w:val="005A52D9"/>
    <w:rsid w:val="005A5A6E"/>
    <w:rsid w:val="005A694B"/>
    <w:rsid w:val="005A6D57"/>
    <w:rsid w:val="005B0424"/>
    <w:rsid w:val="005B0575"/>
    <w:rsid w:val="005B37EF"/>
    <w:rsid w:val="005B451E"/>
    <w:rsid w:val="005B5B70"/>
    <w:rsid w:val="005B5F05"/>
    <w:rsid w:val="005B60F5"/>
    <w:rsid w:val="005B6D44"/>
    <w:rsid w:val="005B77A6"/>
    <w:rsid w:val="005B79E7"/>
    <w:rsid w:val="005C0B94"/>
    <w:rsid w:val="005C2999"/>
    <w:rsid w:val="005C3E35"/>
    <w:rsid w:val="005C40CB"/>
    <w:rsid w:val="005C6982"/>
    <w:rsid w:val="005D08BD"/>
    <w:rsid w:val="005D0901"/>
    <w:rsid w:val="005D14EB"/>
    <w:rsid w:val="005D16DD"/>
    <w:rsid w:val="005D197C"/>
    <w:rsid w:val="005D1E9D"/>
    <w:rsid w:val="005D1EDA"/>
    <w:rsid w:val="005D2B59"/>
    <w:rsid w:val="005D2B99"/>
    <w:rsid w:val="005D2CEF"/>
    <w:rsid w:val="005D362F"/>
    <w:rsid w:val="005D370F"/>
    <w:rsid w:val="005D4869"/>
    <w:rsid w:val="005D5217"/>
    <w:rsid w:val="005D5E8C"/>
    <w:rsid w:val="005D68F0"/>
    <w:rsid w:val="005D73DA"/>
    <w:rsid w:val="005E482F"/>
    <w:rsid w:val="005E4D7C"/>
    <w:rsid w:val="005E4EB4"/>
    <w:rsid w:val="005E4ED7"/>
    <w:rsid w:val="005E7A49"/>
    <w:rsid w:val="005F048E"/>
    <w:rsid w:val="005F1408"/>
    <w:rsid w:val="005F18FF"/>
    <w:rsid w:val="005F1E0B"/>
    <w:rsid w:val="005F39AB"/>
    <w:rsid w:val="005F4648"/>
    <w:rsid w:val="005F4E5A"/>
    <w:rsid w:val="005F57F0"/>
    <w:rsid w:val="005F661E"/>
    <w:rsid w:val="005F7424"/>
    <w:rsid w:val="005F7D10"/>
    <w:rsid w:val="005F7FD8"/>
    <w:rsid w:val="00600FB9"/>
    <w:rsid w:val="00602223"/>
    <w:rsid w:val="0060242C"/>
    <w:rsid w:val="00603C36"/>
    <w:rsid w:val="00603FB8"/>
    <w:rsid w:val="00606FDA"/>
    <w:rsid w:val="00607414"/>
    <w:rsid w:val="0061042F"/>
    <w:rsid w:val="00612CE5"/>
    <w:rsid w:val="0061459B"/>
    <w:rsid w:val="00615562"/>
    <w:rsid w:val="006168E4"/>
    <w:rsid w:val="00616943"/>
    <w:rsid w:val="0061744C"/>
    <w:rsid w:val="006214B9"/>
    <w:rsid w:val="00621940"/>
    <w:rsid w:val="00624380"/>
    <w:rsid w:val="006246D1"/>
    <w:rsid w:val="0062573D"/>
    <w:rsid w:val="00625866"/>
    <w:rsid w:val="00625F2D"/>
    <w:rsid w:val="0062656C"/>
    <w:rsid w:val="0063265C"/>
    <w:rsid w:val="00633079"/>
    <w:rsid w:val="0063387F"/>
    <w:rsid w:val="0063429D"/>
    <w:rsid w:val="00634E08"/>
    <w:rsid w:val="00635020"/>
    <w:rsid w:val="006355D4"/>
    <w:rsid w:val="00635846"/>
    <w:rsid w:val="0063607E"/>
    <w:rsid w:val="006365E7"/>
    <w:rsid w:val="00637512"/>
    <w:rsid w:val="006402F4"/>
    <w:rsid w:val="0064055F"/>
    <w:rsid w:val="006408ED"/>
    <w:rsid w:val="00640EE4"/>
    <w:rsid w:val="0064168D"/>
    <w:rsid w:val="00643161"/>
    <w:rsid w:val="0064576A"/>
    <w:rsid w:val="00645D17"/>
    <w:rsid w:val="00645FB2"/>
    <w:rsid w:val="006466F5"/>
    <w:rsid w:val="006468D6"/>
    <w:rsid w:val="00646A16"/>
    <w:rsid w:val="00650800"/>
    <w:rsid w:val="00650FA8"/>
    <w:rsid w:val="006529A5"/>
    <w:rsid w:val="00655372"/>
    <w:rsid w:val="00655735"/>
    <w:rsid w:val="00660203"/>
    <w:rsid w:val="00661404"/>
    <w:rsid w:val="00661753"/>
    <w:rsid w:val="006620CA"/>
    <w:rsid w:val="006646AC"/>
    <w:rsid w:val="00664D5B"/>
    <w:rsid w:val="0066569D"/>
    <w:rsid w:val="00666627"/>
    <w:rsid w:val="0066689A"/>
    <w:rsid w:val="0066744F"/>
    <w:rsid w:val="00671D7C"/>
    <w:rsid w:val="00675E45"/>
    <w:rsid w:val="00676572"/>
    <w:rsid w:val="00681802"/>
    <w:rsid w:val="00682225"/>
    <w:rsid w:val="006822F4"/>
    <w:rsid w:val="00682B6F"/>
    <w:rsid w:val="00683417"/>
    <w:rsid w:val="00684130"/>
    <w:rsid w:val="00684893"/>
    <w:rsid w:val="006848B7"/>
    <w:rsid w:val="00684CBE"/>
    <w:rsid w:val="00685049"/>
    <w:rsid w:val="00686FC2"/>
    <w:rsid w:val="00687018"/>
    <w:rsid w:val="006918CC"/>
    <w:rsid w:val="00691DB1"/>
    <w:rsid w:val="006925C1"/>
    <w:rsid w:val="00692DA2"/>
    <w:rsid w:val="00696B2F"/>
    <w:rsid w:val="00697281"/>
    <w:rsid w:val="006A1B02"/>
    <w:rsid w:val="006A2C7F"/>
    <w:rsid w:val="006A3E53"/>
    <w:rsid w:val="006A4322"/>
    <w:rsid w:val="006A5961"/>
    <w:rsid w:val="006A6FF3"/>
    <w:rsid w:val="006B03E9"/>
    <w:rsid w:val="006B1615"/>
    <w:rsid w:val="006B1953"/>
    <w:rsid w:val="006B1BF1"/>
    <w:rsid w:val="006B1C95"/>
    <w:rsid w:val="006B26E3"/>
    <w:rsid w:val="006B2A6C"/>
    <w:rsid w:val="006B32E4"/>
    <w:rsid w:val="006B3302"/>
    <w:rsid w:val="006B37EA"/>
    <w:rsid w:val="006B3A2B"/>
    <w:rsid w:val="006B3B00"/>
    <w:rsid w:val="006B3C6D"/>
    <w:rsid w:val="006B4CB8"/>
    <w:rsid w:val="006B503F"/>
    <w:rsid w:val="006B53AB"/>
    <w:rsid w:val="006B63ED"/>
    <w:rsid w:val="006B7444"/>
    <w:rsid w:val="006C24D8"/>
    <w:rsid w:val="006C2888"/>
    <w:rsid w:val="006C3175"/>
    <w:rsid w:val="006C32EE"/>
    <w:rsid w:val="006C5083"/>
    <w:rsid w:val="006C6A05"/>
    <w:rsid w:val="006C7DA5"/>
    <w:rsid w:val="006D23FC"/>
    <w:rsid w:val="006D3253"/>
    <w:rsid w:val="006D3CD7"/>
    <w:rsid w:val="006D3F82"/>
    <w:rsid w:val="006D5719"/>
    <w:rsid w:val="006D7112"/>
    <w:rsid w:val="006D79B4"/>
    <w:rsid w:val="006E0068"/>
    <w:rsid w:val="006E01D1"/>
    <w:rsid w:val="006E14B8"/>
    <w:rsid w:val="006E3711"/>
    <w:rsid w:val="006E4055"/>
    <w:rsid w:val="006E469B"/>
    <w:rsid w:val="006E785D"/>
    <w:rsid w:val="006F1B61"/>
    <w:rsid w:val="006F1BFE"/>
    <w:rsid w:val="006F2478"/>
    <w:rsid w:val="006F25F4"/>
    <w:rsid w:val="006F53A9"/>
    <w:rsid w:val="006F5A35"/>
    <w:rsid w:val="006F610D"/>
    <w:rsid w:val="006F6E0E"/>
    <w:rsid w:val="00701033"/>
    <w:rsid w:val="007024E8"/>
    <w:rsid w:val="0070368E"/>
    <w:rsid w:val="0070371E"/>
    <w:rsid w:val="00703BAE"/>
    <w:rsid w:val="00704AB7"/>
    <w:rsid w:val="00705F8F"/>
    <w:rsid w:val="007064F6"/>
    <w:rsid w:val="007078A3"/>
    <w:rsid w:val="00711536"/>
    <w:rsid w:val="00712203"/>
    <w:rsid w:val="007129C0"/>
    <w:rsid w:val="007142B5"/>
    <w:rsid w:val="00714663"/>
    <w:rsid w:val="00714C96"/>
    <w:rsid w:val="00716BFE"/>
    <w:rsid w:val="0072048E"/>
    <w:rsid w:val="007234D1"/>
    <w:rsid w:val="00724441"/>
    <w:rsid w:val="00725B1D"/>
    <w:rsid w:val="0072666C"/>
    <w:rsid w:val="00731428"/>
    <w:rsid w:val="0073157A"/>
    <w:rsid w:val="00731690"/>
    <w:rsid w:val="007338D5"/>
    <w:rsid w:val="00735209"/>
    <w:rsid w:val="00740F93"/>
    <w:rsid w:val="0074395D"/>
    <w:rsid w:val="007444E2"/>
    <w:rsid w:val="00744D68"/>
    <w:rsid w:val="00744E29"/>
    <w:rsid w:val="00744EEF"/>
    <w:rsid w:val="007517D1"/>
    <w:rsid w:val="0075229E"/>
    <w:rsid w:val="007524CA"/>
    <w:rsid w:val="00753476"/>
    <w:rsid w:val="00754B44"/>
    <w:rsid w:val="00754CAE"/>
    <w:rsid w:val="00756CE9"/>
    <w:rsid w:val="00757992"/>
    <w:rsid w:val="00760AA0"/>
    <w:rsid w:val="00761B5E"/>
    <w:rsid w:val="007622D6"/>
    <w:rsid w:val="00763998"/>
    <w:rsid w:val="00763FEE"/>
    <w:rsid w:val="0076467C"/>
    <w:rsid w:val="007658D5"/>
    <w:rsid w:val="00767724"/>
    <w:rsid w:val="00772BA8"/>
    <w:rsid w:val="007736D6"/>
    <w:rsid w:val="00774266"/>
    <w:rsid w:val="00775E28"/>
    <w:rsid w:val="00776FEB"/>
    <w:rsid w:val="007773E6"/>
    <w:rsid w:val="0078028A"/>
    <w:rsid w:val="00780302"/>
    <w:rsid w:val="007806CB"/>
    <w:rsid w:val="007816FD"/>
    <w:rsid w:val="00781C64"/>
    <w:rsid w:val="007829AF"/>
    <w:rsid w:val="007829F2"/>
    <w:rsid w:val="007848FB"/>
    <w:rsid w:val="00784CBB"/>
    <w:rsid w:val="007851D5"/>
    <w:rsid w:val="00785698"/>
    <w:rsid w:val="0078693A"/>
    <w:rsid w:val="00790164"/>
    <w:rsid w:val="00793170"/>
    <w:rsid w:val="007933A7"/>
    <w:rsid w:val="00793670"/>
    <w:rsid w:val="00794153"/>
    <w:rsid w:val="0079486A"/>
    <w:rsid w:val="00794930"/>
    <w:rsid w:val="00794D7E"/>
    <w:rsid w:val="00794D93"/>
    <w:rsid w:val="00794E74"/>
    <w:rsid w:val="00794F80"/>
    <w:rsid w:val="007957A1"/>
    <w:rsid w:val="0079620D"/>
    <w:rsid w:val="0079666D"/>
    <w:rsid w:val="00796CA6"/>
    <w:rsid w:val="00797118"/>
    <w:rsid w:val="00797B4F"/>
    <w:rsid w:val="007A006A"/>
    <w:rsid w:val="007A139A"/>
    <w:rsid w:val="007A1C9E"/>
    <w:rsid w:val="007A21C7"/>
    <w:rsid w:val="007A312D"/>
    <w:rsid w:val="007A3B58"/>
    <w:rsid w:val="007A3BB5"/>
    <w:rsid w:val="007A4967"/>
    <w:rsid w:val="007A7354"/>
    <w:rsid w:val="007B2C77"/>
    <w:rsid w:val="007B34C6"/>
    <w:rsid w:val="007B7A6F"/>
    <w:rsid w:val="007C2C6B"/>
    <w:rsid w:val="007C368A"/>
    <w:rsid w:val="007C57D3"/>
    <w:rsid w:val="007C59B9"/>
    <w:rsid w:val="007C7FF1"/>
    <w:rsid w:val="007D01D6"/>
    <w:rsid w:val="007D15EF"/>
    <w:rsid w:val="007D1A27"/>
    <w:rsid w:val="007D1B24"/>
    <w:rsid w:val="007D1F15"/>
    <w:rsid w:val="007D25B1"/>
    <w:rsid w:val="007D2878"/>
    <w:rsid w:val="007D300A"/>
    <w:rsid w:val="007D661B"/>
    <w:rsid w:val="007E00E1"/>
    <w:rsid w:val="007E0BC1"/>
    <w:rsid w:val="007E26F8"/>
    <w:rsid w:val="007E3A35"/>
    <w:rsid w:val="007E5726"/>
    <w:rsid w:val="007E5D23"/>
    <w:rsid w:val="007E6297"/>
    <w:rsid w:val="007E65B5"/>
    <w:rsid w:val="007E65DB"/>
    <w:rsid w:val="007E7BAB"/>
    <w:rsid w:val="007E7DCE"/>
    <w:rsid w:val="007F1347"/>
    <w:rsid w:val="007F20AC"/>
    <w:rsid w:val="007F22FA"/>
    <w:rsid w:val="007F43BD"/>
    <w:rsid w:val="007F52EC"/>
    <w:rsid w:val="007F53D4"/>
    <w:rsid w:val="00800927"/>
    <w:rsid w:val="00800F46"/>
    <w:rsid w:val="008016F1"/>
    <w:rsid w:val="008028E9"/>
    <w:rsid w:val="00802C56"/>
    <w:rsid w:val="00803A88"/>
    <w:rsid w:val="00803F88"/>
    <w:rsid w:val="008041B5"/>
    <w:rsid w:val="00804BD9"/>
    <w:rsid w:val="00805270"/>
    <w:rsid w:val="00810845"/>
    <w:rsid w:val="008111EB"/>
    <w:rsid w:val="00811205"/>
    <w:rsid w:val="008112E3"/>
    <w:rsid w:val="00811D16"/>
    <w:rsid w:val="00812C48"/>
    <w:rsid w:val="008146F9"/>
    <w:rsid w:val="00814D55"/>
    <w:rsid w:val="00815093"/>
    <w:rsid w:val="00816506"/>
    <w:rsid w:val="008170EF"/>
    <w:rsid w:val="00817BFB"/>
    <w:rsid w:val="008230AE"/>
    <w:rsid w:val="00823267"/>
    <w:rsid w:val="0082382A"/>
    <w:rsid w:val="00824DCD"/>
    <w:rsid w:val="00824DDB"/>
    <w:rsid w:val="008257A6"/>
    <w:rsid w:val="00831346"/>
    <w:rsid w:val="00831D3F"/>
    <w:rsid w:val="00832986"/>
    <w:rsid w:val="00833C97"/>
    <w:rsid w:val="00833DB5"/>
    <w:rsid w:val="00833FA4"/>
    <w:rsid w:val="00834BBB"/>
    <w:rsid w:val="00834E50"/>
    <w:rsid w:val="00835692"/>
    <w:rsid w:val="00835A92"/>
    <w:rsid w:val="008419A8"/>
    <w:rsid w:val="008436AD"/>
    <w:rsid w:val="00844569"/>
    <w:rsid w:val="0084474D"/>
    <w:rsid w:val="00846539"/>
    <w:rsid w:val="008468AD"/>
    <w:rsid w:val="0084766D"/>
    <w:rsid w:val="00847D23"/>
    <w:rsid w:val="00851545"/>
    <w:rsid w:val="00851C3C"/>
    <w:rsid w:val="00855544"/>
    <w:rsid w:val="00856D15"/>
    <w:rsid w:val="0086020D"/>
    <w:rsid w:val="00860E59"/>
    <w:rsid w:val="00861DEF"/>
    <w:rsid w:val="00863327"/>
    <w:rsid w:val="008662C4"/>
    <w:rsid w:val="00867B2F"/>
    <w:rsid w:val="00870550"/>
    <w:rsid w:val="00870F44"/>
    <w:rsid w:val="00874015"/>
    <w:rsid w:val="00874916"/>
    <w:rsid w:val="00876A75"/>
    <w:rsid w:val="0087786C"/>
    <w:rsid w:val="00877BF0"/>
    <w:rsid w:val="00883587"/>
    <w:rsid w:val="00884054"/>
    <w:rsid w:val="008849DE"/>
    <w:rsid w:val="00886712"/>
    <w:rsid w:val="008868B6"/>
    <w:rsid w:val="00890452"/>
    <w:rsid w:val="008908FC"/>
    <w:rsid w:val="00891715"/>
    <w:rsid w:val="00893C5F"/>
    <w:rsid w:val="00895089"/>
    <w:rsid w:val="008951ED"/>
    <w:rsid w:val="0089661D"/>
    <w:rsid w:val="00896BBC"/>
    <w:rsid w:val="00896BBD"/>
    <w:rsid w:val="008A1129"/>
    <w:rsid w:val="008A157E"/>
    <w:rsid w:val="008A1FF2"/>
    <w:rsid w:val="008A22FB"/>
    <w:rsid w:val="008A2709"/>
    <w:rsid w:val="008A322D"/>
    <w:rsid w:val="008A344B"/>
    <w:rsid w:val="008A3486"/>
    <w:rsid w:val="008A3935"/>
    <w:rsid w:val="008A59F1"/>
    <w:rsid w:val="008A75BE"/>
    <w:rsid w:val="008B00D5"/>
    <w:rsid w:val="008B14D0"/>
    <w:rsid w:val="008B1720"/>
    <w:rsid w:val="008B1B02"/>
    <w:rsid w:val="008B4658"/>
    <w:rsid w:val="008B4E07"/>
    <w:rsid w:val="008B74DC"/>
    <w:rsid w:val="008C0050"/>
    <w:rsid w:val="008C0799"/>
    <w:rsid w:val="008C0D14"/>
    <w:rsid w:val="008C0DDD"/>
    <w:rsid w:val="008C2BCF"/>
    <w:rsid w:val="008C2C84"/>
    <w:rsid w:val="008C32A8"/>
    <w:rsid w:val="008C55A3"/>
    <w:rsid w:val="008C783C"/>
    <w:rsid w:val="008D06E0"/>
    <w:rsid w:val="008D1DFF"/>
    <w:rsid w:val="008D24AA"/>
    <w:rsid w:val="008D6165"/>
    <w:rsid w:val="008E0AFD"/>
    <w:rsid w:val="008E15BF"/>
    <w:rsid w:val="008E19C1"/>
    <w:rsid w:val="008E6308"/>
    <w:rsid w:val="008E6375"/>
    <w:rsid w:val="008F16D2"/>
    <w:rsid w:val="008F1EF4"/>
    <w:rsid w:val="008F3674"/>
    <w:rsid w:val="008F42F4"/>
    <w:rsid w:val="008F4C65"/>
    <w:rsid w:val="008F66C9"/>
    <w:rsid w:val="0090060E"/>
    <w:rsid w:val="00901E77"/>
    <w:rsid w:val="009020E0"/>
    <w:rsid w:val="0090233A"/>
    <w:rsid w:val="00903410"/>
    <w:rsid w:val="0090429A"/>
    <w:rsid w:val="00905422"/>
    <w:rsid w:val="00905BEF"/>
    <w:rsid w:val="00906C7A"/>
    <w:rsid w:val="00910B4E"/>
    <w:rsid w:val="0091211D"/>
    <w:rsid w:val="009130C0"/>
    <w:rsid w:val="00913133"/>
    <w:rsid w:val="00913283"/>
    <w:rsid w:val="00915791"/>
    <w:rsid w:val="00916B04"/>
    <w:rsid w:val="00917869"/>
    <w:rsid w:val="009178EF"/>
    <w:rsid w:val="009179B9"/>
    <w:rsid w:val="00917BDD"/>
    <w:rsid w:val="0092113F"/>
    <w:rsid w:val="00921DB9"/>
    <w:rsid w:val="00921FC1"/>
    <w:rsid w:val="00922358"/>
    <w:rsid w:val="00923DBE"/>
    <w:rsid w:val="0092403D"/>
    <w:rsid w:val="00930D7A"/>
    <w:rsid w:val="00932888"/>
    <w:rsid w:val="009331C2"/>
    <w:rsid w:val="00936DCF"/>
    <w:rsid w:val="00936F7D"/>
    <w:rsid w:val="009402DB"/>
    <w:rsid w:val="0094145F"/>
    <w:rsid w:val="0094160B"/>
    <w:rsid w:val="00943910"/>
    <w:rsid w:val="00943F2E"/>
    <w:rsid w:val="00944355"/>
    <w:rsid w:val="00944898"/>
    <w:rsid w:val="009449B8"/>
    <w:rsid w:val="00944DC9"/>
    <w:rsid w:val="00946C4B"/>
    <w:rsid w:val="0094795E"/>
    <w:rsid w:val="00951312"/>
    <w:rsid w:val="00951D52"/>
    <w:rsid w:val="00952187"/>
    <w:rsid w:val="00952A32"/>
    <w:rsid w:val="00954916"/>
    <w:rsid w:val="0095704B"/>
    <w:rsid w:val="00960A6D"/>
    <w:rsid w:val="00960A7F"/>
    <w:rsid w:val="009611E0"/>
    <w:rsid w:val="00963CEB"/>
    <w:rsid w:val="0096447C"/>
    <w:rsid w:val="0096451F"/>
    <w:rsid w:val="00964749"/>
    <w:rsid w:val="00964B89"/>
    <w:rsid w:val="00965FEE"/>
    <w:rsid w:val="0096643B"/>
    <w:rsid w:val="009675B8"/>
    <w:rsid w:val="009706B5"/>
    <w:rsid w:val="00970926"/>
    <w:rsid w:val="00970CE3"/>
    <w:rsid w:val="009718BF"/>
    <w:rsid w:val="009721A5"/>
    <w:rsid w:val="00972BDF"/>
    <w:rsid w:val="0097390F"/>
    <w:rsid w:val="009772A0"/>
    <w:rsid w:val="0098182D"/>
    <w:rsid w:val="00983AAF"/>
    <w:rsid w:val="009845ED"/>
    <w:rsid w:val="00985C4C"/>
    <w:rsid w:val="0098704B"/>
    <w:rsid w:val="0099059B"/>
    <w:rsid w:val="00991E43"/>
    <w:rsid w:val="00993821"/>
    <w:rsid w:val="00994280"/>
    <w:rsid w:val="0099517B"/>
    <w:rsid w:val="009970B5"/>
    <w:rsid w:val="009A0D0A"/>
    <w:rsid w:val="009A0FAE"/>
    <w:rsid w:val="009A1D94"/>
    <w:rsid w:val="009A200B"/>
    <w:rsid w:val="009A2418"/>
    <w:rsid w:val="009A3184"/>
    <w:rsid w:val="009A3F82"/>
    <w:rsid w:val="009A5659"/>
    <w:rsid w:val="009A64BD"/>
    <w:rsid w:val="009A686F"/>
    <w:rsid w:val="009A6ACC"/>
    <w:rsid w:val="009B1636"/>
    <w:rsid w:val="009B33A8"/>
    <w:rsid w:val="009B3487"/>
    <w:rsid w:val="009B3978"/>
    <w:rsid w:val="009B4510"/>
    <w:rsid w:val="009B5029"/>
    <w:rsid w:val="009B5F5A"/>
    <w:rsid w:val="009B7C61"/>
    <w:rsid w:val="009C05BA"/>
    <w:rsid w:val="009C0DC9"/>
    <w:rsid w:val="009C1104"/>
    <w:rsid w:val="009C3793"/>
    <w:rsid w:val="009C451F"/>
    <w:rsid w:val="009C5E96"/>
    <w:rsid w:val="009C726D"/>
    <w:rsid w:val="009C7A98"/>
    <w:rsid w:val="009D317E"/>
    <w:rsid w:val="009D3186"/>
    <w:rsid w:val="009D3697"/>
    <w:rsid w:val="009D5F9E"/>
    <w:rsid w:val="009E07D9"/>
    <w:rsid w:val="009E0C04"/>
    <w:rsid w:val="009E0EF6"/>
    <w:rsid w:val="009E1411"/>
    <w:rsid w:val="009E1BB5"/>
    <w:rsid w:val="009E3E33"/>
    <w:rsid w:val="009E52F2"/>
    <w:rsid w:val="009E5717"/>
    <w:rsid w:val="009E589B"/>
    <w:rsid w:val="009E6FC4"/>
    <w:rsid w:val="009F01C0"/>
    <w:rsid w:val="009F1278"/>
    <w:rsid w:val="009F2C44"/>
    <w:rsid w:val="009F3C1F"/>
    <w:rsid w:val="009F4D30"/>
    <w:rsid w:val="009F5D6D"/>
    <w:rsid w:val="009F5DB2"/>
    <w:rsid w:val="009F614E"/>
    <w:rsid w:val="009F6713"/>
    <w:rsid w:val="009F6FB0"/>
    <w:rsid w:val="009F762B"/>
    <w:rsid w:val="009F7941"/>
    <w:rsid w:val="00A0172D"/>
    <w:rsid w:val="00A02047"/>
    <w:rsid w:val="00A02F38"/>
    <w:rsid w:val="00A036BE"/>
    <w:rsid w:val="00A03C4B"/>
    <w:rsid w:val="00A03DF1"/>
    <w:rsid w:val="00A04C52"/>
    <w:rsid w:val="00A06819"/>
    <w:rsid w:val="00A075FB"/>
    <w:rsid w:val="00A07627"/>
    <w:rsid w:val="00A10119"/>
    <w:rsid w:val="00A10583"/>
    <w:rsid w:val="00A11AE6"/>
    <w:rsid w:val="00A12205"/>
    <w:rsid w:val="00A131EA"/>
    <w:rsid w:val="00A20062"/>
    <w:rsid w:val="00A21876"/>
    <w:rsid w:val="00A22E00"/>
    <w:rsid w:val="00A24194"/>
    <w:rsid w:val="00A27C95"/>
    <w:rsid w:val="00A30B55"/>
    <w:rsid w:val="00A30C44"/>
    <w:rsid w:val="00A328AE"/>
    <w:rsid w:val="00A32B75"/>
    <w:rsid w:val="00A32F82"/>
    <w:rsid w:val="00A33460"/>
    <w:rsid w:val="00A35411"/>
    <w:rsid w:val="00A355A6"/>
    <w:rsid w:val="00A36D0F"/>
    <w:rsid w:val="00A36F3E"/>
    <w:rsid w:val="00A40DDC"/>
    <w:rsid w:val="00A4131E"/>
    <w:rsid w:val="00A41694"/>
    <w:rsid w:val="00A41C88"/>
    <w:rsid w:val="00A41C93"/>
    <w:rsid w:val="00A42233"/>
    <w:rsid w:val="00A42784"/>
    <w:rsid w:val="00A43501"/>
    <w:rsid w:val="00A44343"/>
    <w:rsid w:val="00A453DC"/>
    <w:rsid w:val="00A45E71"/>
    <w:rsid w:val="00A46BDA"/>
    <w:rsid w:val="00A477E9"/>
    <w:rsid w:val="00A503DF"/>
    <w:rsid w:val="00A535E3"/>
    <w:rsid w:val="00A540E1"/>
    <w:rsid w:val="00A560C7"/>
    <w:rsid w:val="00A570A7"/>
    <w:rsid w:val="00A572E9"/>
    <w:rsid w:val="00A57B77"/>
    <w:rsid w:val="00A625E2"/>
    <w:rsid w:val="00A62AA3"/>
    <w:rsid w:val="00A62B55"/>
    <w:rsid w:val="00A64C80"/>
    <w:rsid w:val="00A65143"/>
    <w:rsid w:val="00A67EF9"/>
    <w:rsid w:val="00A70411"/>
    <w:rsid w:val="00A72465"/>
    <w:rsid w:val="00A7406D"/>
    <w:rsid w:val="00A7778A"/>
    <w:rsid w:val="00A802CB"/>
    <w:rsid w:val="00A8088D"/>
    <w:rsid w:val="00A80C92"/>
    <w:rsid w:val="00A81BCB"/>
    <w:rsid w:val="00A81C87"/>
    <w:rsid w:val="00A82461"/>
    <w:rsid w:val="00A82A4F"/>
    <w:rsid w:val="00A82D8A"/>
    <w:rsid w:val="00A82D96"/>
    <w:rsid w:val="00A840FB"/>
    <w:rsid w:val="00A84571"/>
    <w:rsid w:val="00A84CDC"/>
    <w:rsid w:val="00A851D8"/>
    <w:rsid w:val="00A857DA"/>
    <w:rsid w:val="00A85E37"/>
    <w:rsid w:val="00A860FD"/>
    <w:rsid w:val="00A86416"/>
    <w:rsid w:val="00A90202"/>
    <w:rsid w:val="00A908EE"/>
    <w:rsid w:val="00A9099E"/>
    <w:rsid w:val="00A91DA7"/>
    <w:rsid w:val="00A91F04"/>
    <w:rsid w:val="00A9277F"/>
    <w:rsid w:val="00A931BF"/>
    <w:rsid w:val="00A95083"/>
    <w:rsid w:val="00A953BA"/>
    <w:rsid w:val="00A95557"/>
    <w:rsid w:val="00A95A9B"/>
    <w:rsid w:val="00A96232"/>
    <w:rsid w:val="00A96E60"/>
    <w:rsid w:val="00A97130"/>
    <w:rsid w:val="00A97D27"/>
    <w:rsid w:val="00AA1687"/>
    <w:rsid w:val="00AA1F1C"/>
    <w:rsid w:val="00AA285C"/>
    <w:rsid w:val="00AA327E"/>
    <w:rsid w:val="00AA4542"/>
    <w:rsid w:val="00AA5D62"/>
    <w:rsid w:val="00AB113A"/>
    <w:rsid w:val="00AB14BD"/>
    <w:rsid w:val="00AB1D6A"/>
    <w:rsid w:val="00AB252B"/>
    <w:rsid w:val="00AB3710"/>
    <w:rsid w:val="00AB3CCD"/>
    <w:rsid w:val="00AB4B0F"/>
    <w:rsid w:val="00AB4FA1"/>
    <w:rsid w:val="00AB50BC"/>
    <w:rsid w:val="00AB5BB5"/>
    <w:rsid w:val="00AB6BF9"/>
    <w:rsid w:val="00AB6C3B"/>
    <w:rsid w:val="00AC0516"/>
    <w:rsid w:val="00AC0D96"/>
    <w:rsid w:val="00AC1266"/>
    <w:rsid w:val="00AC48E0"/>
    <w:rsid w:val="00AC7C82"/>
    <w:rsid w:val="00AD11A6"/>
    <w:rsid w:val="00AD1553"/>
    <w:rsid w:val="00AD1580"/>
    <w:rsid w:val="00AD25F0"/>
    <w:rsid w:val="00AD2EBD"/>
    <w:rsid w:val="00AD3A1D"/>
    <w:rsid w:val="00AD4144"/>
    <w:rsid w:val="00AD41B6"/>
    <w:rsid w:val="00AD461A"/>
    <w:rsid w:val="00AD529C"/>
    <w:rsid w:val="00AD57A9"/>
    <w:rsid w:val="00AD6EAA"/>
    <w:rsid w:val="00AD78F8"/>
    <w:rsid w:val="00AE008F"/>
    <w:rsid w:val="00AE04E8"/>
    <w:rsid w:val="00AE0D01"/>
    <w:rsid w:val="00AE2056"/>
    <w:rsid w:val="00AE3724"/>
    <w:rsid w:val="00AE3AAC"/>
    <w:rsid w:val="00AF0F9F"/>
    <w:rsid w:val="00AF16C8"/>
    <w:rsid w:val="00AF2A22"/>
    <w:rsid w:val="00AF5638"/>
    <w:rsid w:val="00AF6F51"/>
    <w:rsid w:val="00AF74DA"/>
    <w:rsid w:val="00B006A9"/>
    <w:rsid w:val="00B00C72"/>
    <w:rsid w:val="00B01443"/>
    <w:rsid w:val="00B0272E"/>
    <w:rsid w:val="00B047AD"/>
    <w:rsid w:val="00B04CF0"/>
    <w:rsid w:val="00B06912"/>
    <w:rsid w:val="00B070A2"/>
    <w:rsid w:val="00B1020A"/>
    <w:rsid w:val="00B10E49"/>
    <w:rsid w:val="00B116EE"/>
    <w:rsid w:val="00B11E08"/>
    <w:rsid w:val="00B13A39"/>
    <w:rsid w:val="00B145FA"/>
    <w:rsid w:val="00B14814"/>
    <w:rsid w:val="00B160F4"/>
    <w:rsid w:val="00B163D5"/>
    <w:rsid w:val="00B2037B"/>
    <w:rsid w:val="00B20F15"/>
    <w:rsid w:val="00B23274"/>
    <w:rsid w:val="00B246DA"/>
    <w:rsid w:val="00B25262"/>
    <w:rsid w:val="00B272A6"/>
    <w:rsid w:val="00B30856"/>
    <w:rsid w:val="00B30CD9"/>
    <w:rsid w:val="00B31395"/>
    <w:rsid w:val="00B32CD3"/>
    <w:rsid w:val="00B335F6"/>
    <w:rsid w:val="00B3475C"/>
    <w:rsid w:val="00B34866"/>
    <w:rsid w:val="00B34CA9"/>
    <w:rsid w:val="00B35797"/>
    <w:rsid w:val="00B35A93"/>
    <w:rsid w:val="00B3672D"/>
    <w:rsid w:val="00B40656"/>
    <w:rsid w:val="00B40F8A"/>
    <w:rsid w:val="00B425E9"/>
    <w:rsid w:val="00B426D4"/>
    <w:rsid w:val="00B4300B"/>
    <w:rsid w:val="00B4669F"/>
    <w:rsid w:val="00B4710D"/>
    <w:rsid w:val="00B4745C"/>
    <w:rsid w:val="00B47BB2"/>
    <w:rsid w:val="00B5000A"/>
    <w:rsid w:val="00B50AAA"/>
    <w:rsid w:val="00B51461"/>
    <w:rsid w:val="00B51940"/>
    <w:rsid w:val="00B52EAB"/>
    <w:rsid w:val="00B530EE"/>
    <w:rsid w:val="00B537E8"/>
    <w:rsid w:val="00B544D9"/>
    <w:rsid w:val="00B5693B"/>
    <w:rsid w:val="00B56B5D"/>
    <w:rsid w:val="00B576A9"/>
    <w:rsid w:val="00B57E3B"/>
    <w:rsid w:val="00B61DC9"/>
    <w:rsid w:val="00B658D4"/>
    <w:rsid w:val="00B667E5"/>
    <w:rsid w:val="00B66C9E"/>
    <w:rsid w:val="00B705ED"/>
    <w:rsid w:val="00B70E50"/>
    <w:rsid w:val="00B73C99"/>
    <w:rsid w:val="00B75A2C"/>
    <w:rsid w:val="00B75E7F"/>
    <w:rsid w:val="00B77811"/>
    <w:rsid w:val="00B80129"/>
    <w:rsid w:val="00B80734"/>
    <w:rsid w:val="00B813AC"/>
    <w:rsid w:val="00B8376C"/>
    <w:rsid w:val="00B84260"/>
    <w:rsid w:val="00B8655B"/>
    <w:rsid w:val="00B86A15"/>
    <w:rsid w:val="00B8738D"/>
    <w:rsid w:val="00B90248"/>
    <w:rsid w:val="00B90F23"/>
    <w:rsid w:val="00B91B89"/>
    <w:rsid w:val="00B91F0B"/>
    <w:rsid w:val="00B9223B"/>
    <w:rsid w:val="00B9263F"/>
    <w:rsid w:val="00B92D47"/>
    <w:rsid w:val="00B961A5"/>
    <w:rsid w:val="00BA1133"/>
    <w:rsid w:val="00BA18D5"/>
    <w:rsid w:val="00BA32E9"/>
    <w:rsid w:val="00BA39A0"/>
    <w:rsid w:val="00BA46EE"/>
    <w:rsid w:val="00BA49CC"/>
    <w:rsid w:val="00BA4D1F"/>
    <w:rsid w:val="00BA7AD1"/>
    <w:rsid w:val="00BA7E0C"/>
    <w:rsid w:val="00BB0B9D"/>
    <w:rsid w:val="00BB1CC2"/>
    <w:rsid w:val="00BB2250"/>
    <w:rsid w:val="00BB38DC"/>
    <w:rsid w:val="00BB4107"/>
    <w:rsid w:val="00BB4F63"/>
    <w:rsid w:val="00BB5BB7"/>
    <w:rsid w:val="00BB744D"/>
    <w:rsid w:val="00BB7708"/>
    <w:rsid w:val="00BC0FDD"/>
    <w:rsid w:val="00BC114F"/>
    <w:rsid w:val="00BC22E0"/>
    <w:rsid w:val="00BC3AAD"/>
    <w:rsid w:val="00BC4AA7"/>
    <w:rsid w:val="00BC5852"/>
    <w:rsid w:val="00BD0B09"/>
    <w:rsid w:val="00BD1B09"/>
    <w:rsid w:val="00BD274A"/>
    <w:rsid w:val="00BD5425"/>
    <w:rsid w:val="00BD5EAE"/>
    <w:rsid w:val="00BD618E"/>
    <w:rsid w:val="00BD6F2F"/>
    <w:rsid w:val="00BD705F"/>
    <w:rsid w:val="00BD7854"/>
    <w:rsid w:val="00BE0EBA"/>
    <w:rsid w:val="00BE17E0"/>
    <w:rsid w:val="00BE27E5"/>
    <w:rsid w:val="00BE28ED"/>
    <w:rsid w:val="00BE3AFC"/>
    <w:rsid w:val="00BE54B8"/>
    <w:rsid w:val="00BE55D6"/>
    <w:rsid w:val="00BE734B"/>
    <w:rsid w:val="00BF2ABC"/>
    <w:rsid w:val="00BF2EA1"/>
    <w:rsid w:val="00BF3B35"/>
    <w:rsid w:val="00BF4805"/>
    <w:rsid w:val="00BF4CC6"/>
    <w:rsid w:val="00BF5321"/>
    <w:rsid w:val="00BF543F"/>
    <w:rsid w:val="00BF5918"/>
    <w:rsid w:val="00BF6902"/>
    <w:rsid w:val="00BF7421"/>
    <w:rsid w:val="00C01E2A"/>
    <w:rsid w:val="00C024E0"/>
    <w:rsid w:val="00C03536"/>
    <w:rsid w:val="00C03793"/>
    <w:rsid w:val="00C06E2B"/>
    <w:rsid w:val="00C07650"/>
    <w:rsid w:val="00C104DD"/>
    <w:rsid w:val="00C1331F"/>
    <w:rsid w:val="00C15275"/>
    <w:rsid w:val="00C15E31"/>
    <w:rsid w:val="00C16479"/>
    <w:rsid w:val="00C2058D"/>
    <w:rsid w:val="00C233EF"/>
    <w:rsid w:val="00C25084"/>
    <w:rsid w:val="00C250CB"/>
    <w:rsid w:val="00C261C7"/>
    <w:rsid w:val="00C26216"/>
    <w:rsid w:val="00C2768B"/>
    <w:rsid w:val="00C27ABF"/>
    <w:rsid w:val="00C31122"/>
    <w:rsid w:val="00C316A8"/>
    <w:rsid w:val="00C322F2"/>
    <w:rsid w:val="00C337F9"/>
    <w:rsid w:val="00C34705"/>
    <w:rsid w:val="00C36DCE"/>
    <w:rsid w:val="00C3746F"/>
    <w:rsid w:val="00C3768A"/>
    <w:rsid w:val="00C37D9D"/>
    <w:rsid w:val="00C4139D"/>
    <w:rsid w:val="00C42AC0"/>
    <w:rsid w:val="00C42E26"/>
    <w:rsid w:val="00C44901"/>
    <w:rsid w:val="00C449BF"/>
    <w:rsid w:val="00C45DE7"/>
    <w:rsid w:val="00C5024A"/>
    <w:rsid w:val="00C5122B"/>
    <w:rsid w:val="00C538D4"/>
    <w:rsid w:val="00C53A8B"/>
    <w:rsid w:val="00C55C5C"/>
    <w:rsid w:val="00C562FD"/>
    <w:rsid w:val="00C56C17"/>
    <w:rsid w:val="00C574A4"/>
    <w:rsid w:val="00C57BF6"/>
    <w:rsid w:val="00C60396"/>
    <w:rsid w:val="00C615BE"/>
    <w:rsid w:val="00C61AE7"/>
    <w:rsid w:val="00C659E1"/>
    <w:rsid w:val="00C667D8"/>
    <w:rsid w:val="00C66D59"/>
    <w:rsid w:val="00C67EFF"/>
    <w:rsid w:val="00C67F11"/>
    <w:rsid w:val="00C7039A"/>
    <w:rsid w:val="00C718A8"/>
    <w:rsid w:val="00C71CD1"/>
    <w:rsid w:val="00C73143"/>
    <w:rsid w:val="00C73C45"/>
    <w:rsid w:val="00C7536A"/>
    <w:rsid w:val="00C76C40"/>
    <w:rsid w:val="00C77685"/>
    <w:rsid w:val="00C77815"/>
    <w:rsid w:val="00C80ED6"/>
    <w:rsid w:val="00C82277"/>
    <w:rsid w:val="00C8271F"/>
    <w:rsid w:val="00C82D1D"/>
    <w:rsid w:val="00C83209"/>
    <w:rsid w:val="00C83E62"/>
    <w:rsid w:val="00C85259"/>
    <w:rsid w:val="00C85378"/>
    <w:rsid w:val="00C86808"/>
    <w:rsid w:val="00C87238"/>
    <w:rsid w:val="00C9240B"/>
    <w:rsid w:val="00C9297C"/>
    <w:rsid w:val="00C92FE0"/>
    <w:rsid w:val="00C9361E"/>
    <w:rsid w:val="00C961E8"/>
    <w:rsid w:val="00C967A3"/>
    <w:rsid w:val="00C96AB8"/>
    <w:rsid w:val="00CA00C0"/>
    <w:rsid w:val="00CA0D0C"/>
    <w:rsid w:val="00CA190D"/>
    <w:rsid w:val="00CA1C79"/>
    <w:rsid w:val="00CA30DB"/>
    <w:rsid w:val="00CA3159"/>
    <w:rsid w:val="00CA491B"/>
    <w:rsid w:val="00CA6D58"/>
    <w:rsid w:val="00CA6FDA"/>
    <w:rsid w:val="00CA7073"/>
    <w:rsid w:val="00CA764C"/>
    <w:rsid w:val="00CA7E48"/>
    <w:rsid w:val="00CB3B6F"/>
    <w:rsid w:val="00CB3D57"/>
    <w:rsid w:val="00CB427A"/>
    <w:rsid w:val="00CB4843"/>
    <w:rsid w:val="00CB72F4"/>
    <w:rsid w:val="00CC0C5F"/>
    <w:rsid w:val="00CC156B"/>
    <w:rsid w:val="00CC1C06"/>
    <w:rsid w:val="00CC24B0"/>
    <w:rsid w:val="00CC2788"/>
    <w:rsid w:val="00CC29A7"/>
    <w:rsid w:val="00CC2F3D"/>
    <w:rsid w:val="00CC5FF3"/>
    <w:rsid w:val="00CC7586"/>
    <w:rsid w:val="00CD3D8E"/>
    <w:rsid w:val="00CD4C2B"/>
    <w:rsid w:val="00CD559A"/>
    <w:rsid w:val="00CD6714"/>
    <w:rsid w:val="00CD7015"/>
    <w:rsid w:val="00CD7024"/>
    <w:rsid w:val="00CD7178"/>
    <w:rsid w:val="00CE00F0"/>
    <w:rsid w:val="00CE13CE"/>
    <w:rsid w:val="00CE16FE"/>
    <w:rsid w:val="00CE2ADF"/>
    <w:rsid w:val="00CE33FC"/>
    <w:rsid w:val="00CE3EB5"/>
    <w:rsid w:val="00CE410A"/>
    <w:rsid w:val="00CE4B84"/>
    <w:rsid w:val="00CE68C7"/>
    <w:rsid w:val="00CE74B0"/>
    <w:rsid w:val="00CE74DF"/>
    <w:rsid w:val="00CF00DE"/>
    <w:rsid w:val="00CF0213"/>
    <w:rsid w:val="00CF052D"/>
    <w:rsid w:val="00CF0623"/>
    <w:rsid w:val="00CF181D"/>
    <w:rsid w:val="00CF1D7D"/>
    <w:rsid w:val="00CF3998"/>
    <w:rsid w:val="00CF4273"/>
    <w:rsid w:val="00CF45D3"/>
    <w:rsid w:val="00CF4D04"/>
    <w:rsid w:val="00CF4E1C"/>
    <w:rsid w:val="00CF52BD"/>
    <w:rsid w:val="00CF6B6C"/>
    <w:rsid w:val="00CF7B6B"/>
    <w:rsid w:val="00D0069F"/>
    <w:rsid w:val="00D00804"/>
    <w:rsid w:val="00D01094"/>
    <w:rsid w:val="00D01EA5"/>
    <w:rsid w:val="00D02978"/>
    <w:rsid w:val="00D031F5"/>
    <w:rsid w:val="00D03A57"/>
    <w:rsid w:val="00D03F5E"/>
    <w:rsid w:val="00D042BB"/>
    <w:rsid w:val="00D06195"/>
    <w:rsid w:val="00D06321"/>
    <w:rsid w:val="00D0642F"/>
    <w:rsid w:val="00D06CA0"/>
    <w:rsid w:val="00D06DB7"/>
    <w:rsid w:val="00D07E06"/>
    <w:rsid w:val="00D108E6"/>
    <w:rsid w:val="00D113CE"/>
    <w:rsid w:val="00D11ED7"/>
    <w:rsid w:val="00D123AA"/>
    <w:rsid w:val="00D12F56"/>
    <w:rsid w:val="00D1312A"/>
    <w:rsid w:val="00D13159"/>
    <w:rsid w:val="00D13814"/>
    <w:rsid w:val="00D1412C"/>
    <w:rsid w:val="00D14390"/>
    <w:rsid w:val="00D14BA9"/>
    <w:rsid w:val="00D17789"/>
    <w:rsid w:val="00D21565"/>
    <w:rsid w:val="00D228B8"/>
    <w:rsid w:val="00D2737E"/>
    <w:rsid w:val="00D274A9"/>
    <w:rsid w:val="00D27F98"/>
    <w:rsid w:val="00D30750"/>
    <w:rsid w:val="00D32644"/>
    <w:rsid w:val="00D3357A"/>
    <w:rsid w:val="00D33619"/>
    <w:rsid w:val="00D3586F"/>
    <w:rsid w:val="00D40C02"/>
    <w:rsid w:val="00D427A6"/>
    <w:rsid w:val="00D42AFE"/>
    <w:rsid w:val="00D45390"/>
    <w:rsid w:val="00D46323"/>
    <w:rsid w:val="00D47571"/>
    <w:rsid w:val="00D475A2"/>
    <w:rsid w:val="00D5015D"/>
    <w:rsid w:val="00D52355"/>
    <w:rsid w:val="00D52AC7"/>
    <w:rsid w:val="00D53360"/>
    <w:rsid w:val="00D54825"/>
    <w:rsid w:val="00D54CA9"/>
    <w:rsid w:val="00D5571D"/>
    <w:rsid w:val="00D55EA9"/>
    <w:rsid w:val="00D563D9"/>
    <w:rsid w:val="00D6153B"/>
    <w:rsid w:val="00D6188C"/>
    <w:rsid w:val="00D61959"/>
    <w:rsid w:val="00D62168"/>
    <w:rsid w:val="00D6340F"/>
    <w:rsid w:val="00D63705"/>
    <w:rsid w:val="00D64BDF"/>
    <w:rsid w:val="00D6781D"/>
    <w:rsid w:val="00D67D98"/>
    <w:rsid w:val="00D72D16"/>
    <w:rsid w:val="00D7412C"/>
    <w:rsid w:val="00D74B01"/>
    <w:rsid w:val="00D74E8F"/>
    <w:rsid w:val="00D75521"/>
    <w:rsid w:val="00D75839"/>
    <w:rsid w:val="00D75E6E"/>
    <w:rsid w:val="00D76314"/>
    <w:rsid w:val="00D77E6B"/>
    <w:rsid w:val="00D8032A"/>
    <w:rsid w:val="00D8195B"/>
    <w:rsid w:val="00D83503"/>
    <w:rsid w:val="00D84724"/>
    <w:rsid w:val="00D8554E"/>
    <w:rsid w:val="00D8619F"/>
    <w:rsid w:val="00D86764"/>
    <w:rsid w:val="00D91271"/>
    <w:rsid w:val="00D91F4E"/>
    <w:rsid w:val="00D93AF6"/>
    <w:rsid w:val="00D93DEB"/>
    <w:rsid w:val="00D93F28"/>
    <w:rsid w:val="00D955A3"/>
    <w:rsid w:val="00D95998"/>
    <w:rsid w:val="00D95C7F"/>
    <w:rsid w:val="00D969C9"/>
    <w:rsid w:val="00DA0DAE"/>
    <w:rsid w:val="00DA1A98"/>
    <w:rsid w:val="00DA2E2B"/>
    <w:rsid w:val="00DA3DE4"/>
    <w:rsid w:val="00DA69DE"/>
    <w:rsid w:val="00DB1083"/>
    <w:rsid w:val="00DB1F2D"/>
    <w:rsid w:val="00DB322C"/>
    <w:rsid w:val="00DB5C0A"/>
    <w:rsid w:val="00DB6DAF"/>
    <w:rsid w:val="00DB7500"/>
    <w:rsid w:val="00DC0AF1"/>
    <w:rsid w:val="00DC1B90"/>
    <w:rsid w:val="00DC20B8"/>
    <w:rsid w:val="00DC2393"/>
    <w:rsid w:val="00DC2414"/>
    <w:rsid w:val="00DC588B"/>
    <w:rsid w:val="00DC64BF"/>
    <w:rsid w:val="00DC7AD2"/>
    <w:rsid w:val="00DD13E2"/>
    <w:rsid w:val="00DD2FA4"/>
    <w:rsid w:val="00DD3539"/>
    <w:rsid w:val="00DD40E3"/>
    <w:rsid w:val="00DD6CBE"/>
    <w:rsid w:val="00DD74C3"/>
    <w:rsid w:val="00DD7977"/>
    <w:rsid w:val="00DE0119"/>
    <w:rsid w:val="00DE07ED"/>
    <w:rsid w:val="00DE34FF"/>
    <w:rsid w:val="00DE3CE4"/>
    <w:rsid w:val="00DF003C"/>
    <w:rsid w:val="00DF00D4"/>
    <w:rsid w:val="00DF1724"/>
    <w:rsid w:val="00DF270F"/>
    <w:rsid w:val="00DF34F5"/>
    <w:rsid w:val="00DF3BEE"/>
    <w:rsid w:val="00DF3F6B"/>
    <w:rsid w:val="00DF4501"/>
    <w:rsid w:val="00DF6F34"/>
    <w:rsid w:val="00DF7233"/>
    <w:rsid w:val="00DF7781"/>
    <w:rsid w:val="00DF78AE"/>
    <w:rsid w:val="00E033F2"/>
    <w:rsid w:val="00E0462A"/>
    <w:rsid w:val="00E04A8B"/>
    <w:rsid w:val="00E04DB7"/>
    <w:rsid w:val="00E04F5E"/>
    <w:rsid w:val="00E06616"/>
    <w:rsid w:val="00E07CC2"/>
    <w:rsid w:val="00E10D00"/>
    <w:rsid w:val="00E11E2E"/>
    <w:rsid w:val="00E125A7"/>
    <w:rsid w:val="00E125CA"/>
    <w:rsid w:val="00E129EF"/>
    <w:rsid w:val="00E134EE"/>
    <w:rsid w:val="00E14B17"/>
    <w:rsid w:val="00E14EAE"/>
    <w:rsid w:val="00E16394"/>
    <w:rsid w:val="00E20027"/>
    <w:rsid w:val="00E2053B"/>
    <w:rsid w:val="00E22571"/>
    <w:rsid w:val="00E238A2"/>
    <w:rsid w:val="00E25156"/>
    <w:rsid w:val="00E25242"/>
    <w:rsid w:val="00E25AAC"/>
    <w:rsid w:val="00E2730D"/>
    <w:rsid w:val="00E279B9"/>
    <w:rsid w:val="00E301D0"/>
    <w:rsid w:val="00E30CA9"/>
    <w:rsid w:val="00E31B09"/>
    <w:rsid w:val="00E31D0F"/>
    <w:rsid w:val="00E33AAA"/>
    <w:rsid w:val="00E33CB8"/>
    <w:rsid w:val="00E33F0E"/>
    <w:rsid w:val="00E35ABC"/>
    <w:rsid w:val="00E3619E"/>
    <w:rsid w:val="00E368E3"/>
    <w:rsid w:val="00E36C8F"/>
    <w:rsid w:val="00E371EC"/>
    <w:rsid w:val="00E379D8"/>
    <w:rsid w:val="00E37EB7"/>
    <w:rsid w:val="00E40095"/>
    <w:rsid w:val="00E404C5"/>
    <w:rsid w:val="00E40A10"/>
    <w:rsid w:val="00E41CCA"/>
    <w:rsid w:val="00E41E3F"/>
    <w:rsid w:val="00E4238A"/>
    <w:rsid w:val="00E42DA5"/>
    <w:rsid w:val="00E45BCC"/>
    <w:rsid w:val="00E4736B"/>
    <w:rsid w:val="00E47558"/>
    <w:rsid w:val="00E51EF9"/>
    <w:rsid w:val="00E52087"/>
    <w:rsid w:val="00E52965"/>
    <w:rsid w:val="00E53400"/>
    <w:rsid w:val="00E538D1"/>
    <w:rsid w:val="00E5444B"/>
    <w:rsid w:val="00E54816"/>
    <w:rsid w:val="00E5512E"/>
    <w:rsid w:val="00E55E60"/>
    <w:rsid w:val="00E56594"/>
    <w:rsid w:val="00E5750F"/>
    <w:rsid w:val="00E578DF"/>
    <w:rsid w:val="00E57D18"/>
    <w:rsid w:val="00E605C2"/>
    <w:rsid w:val="00E60761"/>
    <w:rsid w:val="00E6129C"/>
    <w:rsid w:val="00E62B95"/>
    <w:rsid w:val="00E644A0"/>
    <w:rsid w:val="00E662D7"/>
    <w:rsid w:val="00E663AF"/>
    <w:rsid w:val="00E667D2"/>
    <w:rsid w:val="00E67395"/>
    <w:rsid w:val="00E67549"/>
    <w:rsid w:val="00E67670"/>
    <w:rsid w:val="00E71CF3"/>
    <w:rsid w:val="00E71FCE"/>
    <w:rsid w:val="00E7206B"/>
    <w:rsid w:val="00E7226F"/>
    <w:rsid w:val="00E72707"/>
    <w:rsid w:val="00E72AE3"/>
    <w:rsid w:val="00E7349C"/>
    <w:rsid w:val="00E73B51"/>
    <w:rsid w:val="00E75790"/>
    <w:rsid w:val="00E80180"/>
    <w:rsid w:val="00E8129E"/>
    <w:rsid w:val="00E814CD"/>
    <w:rsid w:val="00E81A2B"/>
    <w:rsid w:val="00E81C84"/>
    <w:rsid w:val="00E81DE2"/>
    <w:rsid w:val="00E81E42"/>
    <w:rsid w:val="00E82187"/>
    <w:rsid w:val="00E83023"/>
    <w:rsid w:val="00E848DB"/>
    <w:rsid w:val="00E86140"/>
    <w:rsid w:val="00E86936"/>
    <w:rsid w:val="00E86D59"/>
    <w:rsid w:val="00E87407"/>
    <w:rsid w:val="00E91243"/>
    <w:rsid w:val="00E9258F"/>
    <w:rsid w:val="00E93E68"/>
    <w:rsid w:val="00E944BC"/>
    <w:rsid w:val="00E958D7"/>
    <w:rsid w:val="00E97312"/>
    <w:rsid w:val="00E97676"/>
    <w:rsid w:val="00EA1CE1"/>
    <w:rsid w:val="00EA1F89"/>
    <w:rsid w:val="00EA44B5"/>
    <w:rsid w:val="00EA5439"/>
    <w:rsid w:val="00EA72C0"/>
    <w:rsid w:val="00EA7A5C"/>
    <w:rsid w:val="00EB008E"/>
    <w:rsid w:val="00EB08A0"/>
    <w:rsid w:val="00EB117B"/>
    <w:rsid w:val="00EB2E85"/>
    <w:rsid w:val="00EB4095"/>
    <w:rsid w:val="00EB40D6"/>
    <w:rsid w:val="00EB49F7"/>
    <w:rsid w:val="00EB5F75"/>
    <w:rsid w:val="00EB685E"/>
    <w:rsid w:val="00EB7852"/>
    <w:rsid w:val="00EB79CD"/>
    <w:rsid w:val="00EC060D"/>
    <w:rsid w:val="00EC2174"/>
    <w:rsid w:val="00EC2525"/>
    <w:rsid w:val="00EC3E9E"/>
    <w:rsid w:val="00EC49A4"/>
    <w:rsid w:val="00ED4BC1"/>
    <w:rsid w:val="00ED50C1"/>
    <w:rsid w:val="00ED56D8"/>
    <w:rsid w:val="00ED5DF8"/>
    <w:rsid w:val="00ED6A44"/>
    <w:rsid w:val="00EE066D"/>
    <w:rsid w:val="00EE0713"/>
    <w:rsid w:val="00EE07A6"/>
    <w:rsid w:val="00EE0F2E"/>
    <w:rsid w:val="00EE2A41"/>
    <w:rsid w:val="00EE3337"/>
    <w:rsid w:val="00EE4E10"/>
    <w:rsid w:val="00EE520C"/>
    <w:rsid w:val="00EE525B"/>
    <w:rsid w:val="00EE633C"/>
    <w:rsid w:val="00EE7CB5"/>
    <w:rsid w:val="00EF09FB"/>
    <w:rsid w:val="00EF0CFD"/>
    <w:rsid w:val="00EF0DE2"/>
    <w:rsid w:val="00EF28A1"/>
    <w:rsid w:val="00EF4DFA"/>
    <w:rsid w:val="00EF4E6C"/>
    <w:rsid w:val="00EF5D1D"/>
    <w:rsid w:val="00EF5F08"/>
    <w:rsid w:val="00EF6A92"/>
    <w:rsid w:val="00F006C1"/>
    <w:rsid w:val="00F00ACE"/>
    <w:rsid w:val="00F02923"/>
    <w:rsid w:val="00F0304F"/>
    <w:rsid w:val="00F0351B"/>
    <w:rsid w:val="00F04089"/>
    <w:rsid w:val="00F05B66"/>
    <w:rsid w:val="00F06275"/>
    <w:rsid w:val="00F06472"/>
    <w:rsid w:val="00F068E1"/>
    <w:rsid w:val="00F06D25"/>
    <w:rsid w:val="00F07362"/>
    <w:rsid w:val="00F1169F"/>
    <w:rsid w:val="00F123EC"/>
    <w:rsid w:val="00F15FB1"/>
    <w:rsid w:val="00F16331"/>
    <w:rsid w:val="00F20356"/>
    <w:rsid w:val="00F22566"/>
    <w:rsid w:val="00F22963"/>
    <w:rsid w:val="00F2436E"/>
    <w:rsid w:val="00F25862"/>
    <w:rsid w:val="00F310D2"/>
    <w:rsid w:val="00F31705"/>
    <w:rsid w:val="00F31A1A"/>
    <w:rsid w:val="00F3236A"/>
    <w:rsid w:val="00F347AF"/>
    <w:rsid w:val="00F35C78"/>
    <w:rsid w:val="00F35EB1"/>
    <w:rsid w:val="00F36FD9"/>
    <w:rsid w:val="00F37770"/>
    <w:rsid w:val="00F378B2"/>
    <w:rsid w:val="00F403EA"/>
    <w:rsid w:val="00F40B51"/>
    <w:rsid w:val="00F40E4D"/>
    <w:rsid w:val="00F40FD8"/>
    <w:rsid w:val="00F417E1"/>
    <w:rsid w:val="00F42499"/>
    <w:rsid w:val="00F42753"/>
    <w:rsid w:val="00F42B2A"/>
    <w:rsid w:val="00F46CE7"/>
    <w:rsid w:val="00F510DB"/>
    <w:rsid w:val="00F5260F"/>
    <w:rsid w:val="00F546CD"/>
    <w:rsid w:val="00F5595C"/>
    <w:rsid w:val="00F5694B"/>
    <w:rsid w:val="00F604E0"/>
    <w:rsid w:val="00F6442C"/>
    <w:rsid w:val="00F64A83"/>
    <w:rsid w:val="00F64E3D"/>
    <w:rsid w:val="00F6501E"/>
    <w:rsid w:val="00F66D27"/>
    <w:rsid w:val="00F70615"/>
    <w:rsid w:val="00F716FA"/>
    <w:rsid w:val="00F71969"/>
    <w:rsid w:val="00F72722"/>
    <w:rsid w:val="00F727B0"/>
    <w:rsid w:val="00F72E08"/>
    <w:rsid w:val="00F7575C"/>
    <w:rsid w:val="00F7598B"/>
    <w:rsid w:val="00F761B1"/>
    <w:rsid w:val="00F76CC5"/>
    <w:rsid w:val="00F803A3"/>
    <w:rsid w:val="00F81BD5"/>
    <w:rsid w:val="00F82098"/>
    <w:rsid w:val="00F83C01"/>
    <w:rsid w:val="00F85EFE"/>
    <w:rsid w:val="00F87ADD"/>
    <w:rsid w:val="00F87D1E"/>
    <w:rsid w:val="00F907A0"/>
    <w:rsid w:val="00F914FD"/>
    <w:rsid w:val="00F9164E"/>
    <w:rsid w:val="00F93D86"/>
    <w:rsid w:val="00F952BF"/>
    <w:rsid w:val="00F95515"/>
    <w:rsid w:val="00F974AA"/>
    <w:rsid w:val="00FA103A"/>
    <w:rsid w:val="00FA2545"/>
    <w:rsid w:val="00FA2729"/>
    <w:rsid w:val="00FA4C7E"/>
    <w:rsid w:val="00FA7CFC"/>
    <w:rsid w:val="00FB03BA"/>
    <w:rsid w:val="00FB097C"/>
    <w:rsid w:val="00FB21C2"/>
    <w:rsid w:val="00FB39ED"/>
    <w:rsid w:val="00FB3DE5"/>
    <w:rsid w:val="00FB4AAD"/>
    <w:rsid w:val="00FB4E3D"/>
    <w:rsid w:val="00FB55F3"/>
    <w:rsid w:val="00FB5A22"/>
    <w:rsid w:val="00FB5F2A"/>
    <w:rsid w:val="00FB62A3"/>
    <w:rsid w:val="00FB6639"/>
    <w:rsid w:val="00FB7353"/>
    <w:rsid w:val="00FC1407"/>
    <w:rsid w:val="00FC22E1"/>
    <w:rsid w:val="00FC2C8C"/>
    <w:rsid w:val="00FC2D20"/>
    <w:rsid w:val="00FC4F9B"/>
    <w:rsid w:val="00FC5068"/>
    <w:rsid w:val="00FC59F0"/>
    <w:rsid w:val="00FC5F82"/>
    <w:rsid w:val="00FD01CA"/>
    <w:rsid w:val="00FD21A8"/>
    <w:rsid w:val="00FD4599"/>
    <w:rsid w:val="00FD4784"/>
    <w:rsid w:val="00FD4FE7"/>
    <w:rsid w:val="00FD65FE"/>
    <w:rsid w:val="00FD6B22"/>
    <w:rsid w:val="00FD725C"/>
    <w:rsid w:val="00FE0FAF"/>
    <w:rsid w:val="00FE35B1"/>
    <w:rsid w:val="00FE3C36"/>
    <w:rsid w:val="00FE427F"/>
    <w:rsid w:val="00FE45DB"/>
    <w:rsid w:val="00FE5966"/>
    <w:rsid w:val="00FE72EA"/>
    <w:rsid w:val="00FF0402"/>
    <w:rsid w:val="00FF2475"/>
    <w:rsid w:val="00FF3477"/>
    <w:rsid w:val="00FF4548"/>
    <w:rsid w:val="00FF4772"/>
    <w:rsid w:val="00FF6121"/>
    <w:rsid w:val="00FF6A70"/>
    <w:rsid w:val="00FF6DDE"/>
    <w:rsid w:val="00FF6E24"/>
    <w:rsid w:val="00FF70F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65F6C781"/>
  <w15:chartTrackingRefBased/>
  <w15:docId w15:val="{175E7C73-AFDC-44F9-AE75-54416C742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6C3B"/>
  </w:style>
  <w:style w:type="paragraph" w:styleId="Ttulo1">
    <w:name w:val="heading 1"/>
    <w:basedOn w:val="Normal"/>
    <w:link w:val="Ttulo1Car"/>
    <w:uiPriority w:val="9"/>
    <w:qFormat/>
    <w:rsid w:val="00431178"/>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Ttulo2">
    <w:name w:val="heading 2"/>
    <w:basedOn w:val="Normal"/>
    <w:next w:val="Normal"/>
    <w:link w:val="Ttulo2Car"/>
    <w:uiPriority w:val="9"/>
    <w:unhideWhenUsed/>
    <w:qFormat/>
    <w:rsid w:val="008B74D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unhideWhenUsed/>
    <w:qFormat/>
    <w:rsid w:val="008B74D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nhideWhenUsed/>
    <w:qFormat/>
    <w:rsid w:val="008B74D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nhideWhenUsed/>
    <w:qFormat/>
    <w:rsid w:val="008B74D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8B74D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8B74D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8B74D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8B74D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168E4"/>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EncabezadoCar">
    <w:name w:val="Encabezado Car"/>
    <w:basedOn w:val="Fuentedeprrafopredeter"/>
    <w:link w:val="Encabezado"/>
    <w:uiPriority w:val="99"/>
    <w:rsid w:val="006168E4"/>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6168E4"/>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6168E4"/>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168E4"/>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6168E4"/>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6168E4"/>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6168E4"/>
    <w:rPr>
      <w:vertAlign w:val="superscript"/>
    </w:rPr>
  </w:style>
  <w:style w:type="character" w:styleId="Hipervnculo">
    <w:name w:val="Hyperlink"/>
    <w:aliases w:val="Hipervínculo1,Hipervínculo11,Hipervínculo12,Hipervínculo13,Hipervínculo14,Hipervínculo15"/>
    <w:basedOn w:val="Fuentedeprrafopredeter"/>
    <w:uiPriority w:val="99"/>
    <w:unhideWhenUsed/>
    <w:rsid w:val="006168E4"/>
    <w:rPr>
      <w:color w:val="0563C1" w:themeColor="hyperlink"/>
      <w:u w:val="single"/>
    </w:rPr>
  </w:style>
  <w:style w:type="paragraph" w:styleId="Sinespaciado">
    <w:name w:val="No Spacing"/>
    <w:aliases w:val="Francesa,INAI"/>
    <w:link w:val="SinespaciadoCar"/>
    <w:uiPriority w:val="1"/>
    <w:qFormat/>
    <w:rsid w:val="006168E4"/>
    <w:pPr>
      <w:spacing w:after="0" w:line="240" w:lineRule="auto"/>
    </w:pPr>
    <w:rPr>
      <w:rFonts w:ascii="Times New Roman" w:eastAsia="Times New Roman" w:hAnsi="Times New Roman" w:cs="Times New Roman"/>
      <w:sz w:val="24"/>
      <w:szCs w:val="24"/>
      <w:lang w:eastAsia="es-ES"/>
    </w:rPr>
  </w:style>
  <w:style w:type="character" w:styleId="Textoennegrita">
    <w:name w:val="Strong"/>
    <w:uiPriority w:val="22"/>
    <w:qFormat/>
    <w:rsid w:val="006168E4"/>
    <w:rPr>
      <w:b/>
      <w:bCs/>
    </w:rPr>
  </w:style>
  <w:style w:type="character" w:customStyle="1" w:styleId="SinespaciadoCar">
    <w:name w:val="Sin espaciado Car"/>
    <w:aliases w:val="Francesa Car,INAI Car"/>
    <w:link w:val="Sinespaciado"/>
    <w:uiPriority w:val="1"/>
    <w:locked/>
    <w:rsid w:val="006168E4"/>
    <w:rPr>
      <w:rFonts w:ascii="Times New Roman" w:eastAsia="Times New Roman" w:hAnsi="Times New Roman" w:cs="Times New Roman"/>
      <w:sz w:val="24"/>
      <w:szCs w:val="24"/>
      <w:lang w:eastAsia="es-E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8C55A3"/>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8C55A3"/>
    <w:rPr>
      <w:sz w:val="20"/>
      <w:szCs w:val="20"/>
    </w:rPr>
  </w:style>
  <w:style w:type="paragraph" w:customStyle="1" w:styleId="Default">
    <w:name w:val="Default"/>
    <w:rsid w:val="00BA7AD1"/>
    <w:pPr>
      <w:autoSpaceDE w:val="0"/>
      <w:autoSpaceDN w:val="0"/>
      <w:adjustRightInd w:val="0"/>
      <w:spacing w:after="0" w:line="240" w:lineRule="auto"/>
    </w:pPr>
    <w:rPr>
      <w:rFonts w:ascii="Arial" w:hAnsi="Arial" w:cs="Arial"/>
      <w:color w:val="000000"/>
      <w:sz w:val="24"/>
      <w:szCs w:val="24"/>
    </w:rPr>
  </w:style>
  <w:style w:type="table" w:styleId="Tabladecuadrcula1clara">
    <w:name w:val="Grid Table 1 Light"/>
    <w:basedOn w:val="Tablanormal"/>
    <w:uiPriority w:val="46"/>
    <w:rsid w:val="00870F4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extodeglobo">
    <w:name w:val="Balloon Text"/>
    <w:basedOn w:val="Normal"/>
    <w:link w:val="TextodegloboCar"/>
    <w:uiPriority w:val="99"/>
    <w:semiHidden/>
    <w:unhideWhenUsed/>
    <w:rsid w:val="000662F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662F8"/>
    <w:rPr>
      <w:rFonts w:ascii="Segoe UI" w:hAnsi="Segoe UI" w:cs="Segoe UI"/>
      <w:sz w:val="18"/>
      <w:szCs w:val="18"/>
    </w:rPr>
  </w:style>
  <w:style w:type="character" w:styleId="Refdecomentario">
    <w:name w:val="annotation reference"/>
    <w:basedOn w:val="Fuentedeprrafopredeter"/>
    <w:uiPriority w:val="99"/>
    <w:semiHidden/>
    <w:unhideWhenUsed/>
    <w:rsid w:val="00C5122B"/>
    <w:rPr>
      <w:sz w:val="16"/>
      <w:szCs w:val="16"/>
    </w:rPr>
  </w:style>
  <w:style w:type="paragraph" w:styleId="Textocomentario">
    <w:name w:val="annotation text"/>
    <w:basedOn w:val="Normal"/>
    <w:link w:val="TextocomentarioCar"/>
    <w:uiPriority w:val="99"/>
    <w:semiHidden/>
    <w:unhideWhenUsed/>
    <w:rsid w:val="00C5122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5122B"/>
    <w:rPr>
      <w:sz w:val="20"/>
      <w:szCs w:val="20"/>
    </w:rPr>
  </w:style>
  <w:style w:type="paragraph" w:styleId="Asuntodelcomentario">
    <w:name w:val="annotation subject"/>
    <w:basedOn w:val="Textocomentario"/>
    <w:next w:val="Textocomentario"/>
    <w:link w:val="AsuntodelcomentarioCar"/>
    <w:uiPriority w:val="99"/>
    <w:semiHidden/>
    <w:unhideWhenUsed/>
    <w:rsid w:val="00C5122B"/>
    <w:rPr>
      <w:b/>
      <w:bCs/>
    </w:rPr>
  </w:style>
  <w:style w:type="character" w:customStyle="1" w:styleId="AsuntodelcomentarioCar">
    <w:name w:val="Asunto del comentario Car"/>
    <w:basedOn w:val="TextocomentarioCar"/>
    <w:link w:val="Asuntodelcomentario"/>
    <w:uiPriority w:val="99"/>
    <w:semiHidden/>
    <w:rsid w:val="00C5122B"/>
    <w:rPr>
      <w:b/>
      <w:bCs/>
      <w:sz w:val="20"/>
      <w:szCs w:val="20"/>
    </w:rPr>
  </w:style>
  <w:style w:type="table" w:styleId="Tablaconcuadrcula">
    <w:name w:val="Table Grid"/>
    <w:basedOn w:val="Tablanormal"/>
    <w:uiPriority w:val="39"/>
    <w:rsid w:val="009B5F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FB5A22"/>
    <w:rPr>
      <w:color w:val="954F72" w:themeColor="followedHyperlink"/>
      <w:u w:val="single"/>
    </w:rPr>
  </w:style>
  <w:style w:type="character" w:customStyle="1" w:styleId="apple-style-span">
    <w:name w:val="apple-style-span"/>
    <w:rsid w:val="00811D16"/>
  </w:style>
  <w:style w:type="character" w:customStyle="1" w:styleId="Mencinsinresolver1">
    <w:name w:val="Mención sin resolver1"/>
    <w:basedOn w:val="Fuentedeprrafopredeter"/>
    <w:uiPriority w:val="99"/>
    <w:semiHidden/>
    <w:unhideWhenUsed/>
    <w:rsid w:val="00F123EC"/>
    <w:rPr>
      <w:color w:val="605E5C"/>
      <w:shd w:val="clear" w:color="auto" w:fill="E1DFDD"/>
    </w:rPr>
  </w:style>
  <w:style w:type="character" w:customStyle="1" w:styleId="highlight">
    <w:name w:val="highlight"/>
    <w:basedOn w:val="Fuentedeprrafopredeter"/>
    <w:rsid w:val="00A4131E"/>
  </w:style>
  <w:style w:type="paragraph" w:customStyle="1" w:styleId="j">
    <w:name w:val="j"/>
    <w:basedOn w:val="Normal"/>
    <w:rsid w:val="00400A2B"/>
    <w:pPr>
      <w:spacing w:before="100" w:beforeAutospacing="1" w:after="100" w:afterAutospacing="1" w:line="240" w:lineRule="auto"/>
    </w:pPr>
    <w:rPr>
      <w:rFonts w:ascii="Times New Roman" w:hAnsi="Times New Roman" w:cs="Times New Roman"/>
      <w:sz w:val="24"/>
      <w:szCs w:val="24"/>
      <w:lang w:val="es-ES_tradnl" w:eastAsia="es-ES_tradnl"/>
    </w:rPr>
  </w:style>
  <w:style w:type="paragraph" w:customStyle="1" w:styleId="infoem">
    <w:name w:val="infoem"/>
    <w:basedOn w:val="Normal"/>
    <w:qFormat/>
    <w:rsid w:val="003746F5"/>
    <w:pPr>
      <w:spacing w:before="240" w:line="360" w:lineRule="auto"/>
      <w:ind w:left="851" w:right="851"/>
      <w:jc w:val="both"/>
    </w:pPr>
    <w:rPr>
      <w:rFonts w:ascii="Palatino Linotype" w:eastAsia="Times New Roman" w:hAnsi="Palatino Linotype" w:cs="Times New Roman"/>
      <w:i/>
      <w:szCs w:val="24"/>
      <w:lang w:val="es-ES_tradnl" w:eastAsia="es-ES"/>
    </w:rPr>
  </w:style>
  <w:style w:type="character" w:customStyle="1" w:styleId="Ttulo1Car">
    <w:name w:val="Título 1 Car"/>
    <w:basedOn w:val="Fuentedeprrafopredeter"/>
    <w:link w:val="Ttulo1"/>
    <w:uiPriority w:val="9"/>
    <w:rsid w:val="00431178"/>
    <w:rPr>
      <w:rFonts w:ascii="Times New Roman" w:eastAsia="Times New Roman" w:hAnsi="Times New Roman" w:cs="Times New Roman"/>
      <w:b/>
      <w:bCs/>
      <w:kern w:val="36"/>
      <w:sz w:val="48"/>
      <w:szCs w:val="48"/>
      <w:lang w:val="en-US"/>
    </w:rPr>
  </w:style>
  <w:style w:type="paragraph" w:customStyle="1" w:styleId="Citas">
    <w:name w:val="Citas"/>
    <w:basedOn w:val="Normal"/>
    <w:qFormat/>
    <w:rsid w:val="00DB322C"/>
    <w:pPr>
      <w:spacing w:before="240" w:line="360" w:lineRule="auto"/>
      <w:ind w:left="851" w:right="851"/>
      <w:jc w:val="both"/>
    </w:pPr>
    <w:rPr>
      <w:rFonts w:ascii="Palatino Linotype" w:hAnsi="Palatino Linotype" w:cs="Arial"/>
      <w:i/>
    </w:rPr>
  </w:style>
  <w:style w:type="character" w:customStyle="1" w:styleId="UnresolvedMention1">
    <w:name w:val="Unresolved Mention1"/>
    <w:basedOn w:val="Fuentedeprrafopredeter"/>
    <w:uiPriority w:val="99"/>
    <w:semiHidden/>
    <w:unhideWhenUsed/>
    <w:rsid w:val="00603C36"/>
    <w:rPr>
      <w:color w:val="605E5C"/>
      <w:shd w:val="clear" w:color="auto" w:fill="E1DFDD"/>
    </w:rPr>
  </w:style>
  <w:style w:type="character" w:customStyle="1" w:styleId="markedcontent">
    <w:name w:val="markedcontent"/>
    <w:basedOn w:val="Fuentedeprrafopredeter"/>
    <w:rsid w:val="00B90F23"/>
  </w:style>
  <w:style w:type="paragraph" w:customStyle="1" w:styleId="INFOEM0">
    <w:name w:val="INFOEM"/>
    <w:basedOn w:val="Normal"/>
    <w:qFormat/>
    <w:rsid w:val="00EB4095"/>
    <w:pPr>
      <w:spacing w:before="240" w:line="360" w:lineRule="auto"/>
      <w:ind w:left="851" w:right="851"/>
      <w:jc w:val="both"/>
    </w:pPr>
    <w:rPr>
      <w:rFonts w:ascii="Palatino Linotype" w:hAnsi="Palatino Linotype"/>
      <w:i/>
      <w:szCs w:val="14"/>
    </w:rPr>
  </w:style>
  <w:style w:type="character" w:customStyle="1" w:styleId="Ttulo2Car">
    <w:name w:val="Título 2 Car"/>
    <w:basedOn w:val="Fuentedeprrafopredeter"/>
    <w:link w:val="Ttulo2"/>
    <w:uiPriority w:val="9"/>
    <w:rsid w:val="008B74D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rsid w:val="008B74D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rsid w:val="008B74DC"/>
    <w:rPr>
      <w:rFonts w:eastAsiaTheme="minorEastAsia"/>
      <w:b/>
      <w:bCs/>
      <w:sz w:val="28"/>
      <w:szCs w:val="28"/>
      <w:lang w:val="en-US"/>
    </w:rPr>
  </w:style>
  <w:style w:type="character" w:customStyle="1" w:styleId="Ttulo5Car">
    <w:name w:val="Título 5 Car"/>
    <w:basedOn w:val="Fuentedeprrafopredeter"/>
    <w:link w:val="Ttulo5"/>
    <w:rsid w:val="008B74DC"/>
    <w:rPr>
      <w:rFonts w:eastAsiaTheme="minorEastAsia"/>
      <w:b/>
      <w:bCs/>
      <w:i/>
      <w:iCs/>
      <w:sz w:val="26"/>
      <w:szCs w:val="26"/>
      <w:lang w:val="en-US"/>
    </w:rPr>
  </w:style>
  <w:style w:type="character" w:customStyle="1" w:styleId="Ttulo6Car">
    <w:name w:val="Título 6 Car"/>
    <w:basedOn w:val="Fuentedeprrafopredeter"/>
    <w:link w:val="Ttulo6"/>
    <w:rsid w:val="008B74D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8B74DC"/>
    <w:rPr>
      <w:rFonts w:eastAsiaTheme="minorEastAsia"/>
      <w:sz w:val="24"/>
      <w:szCs w:val="24"/>
      <w:lang w:val="en-US"/>
    </w:rPr>
  </w:style>
  <w:style w:type="character" w:customStyle="1" w:styleId="Ttulo8Car">
    <w:name w:val="Título 8 Car"/>
    <w:basedOn w:val="Fuentedeprrafopredeter"/>
    <w:link w:val="Ttulo8"/>
    <w:uiPriority w:val="9"/>
    <w:semiHidden/>
    <w:rsid w:val="008B74DC"/>
    <w:rPr>
      <w:rFonts w:eastAsiaTheme="minorEastAsia"/>
      <w:i/>
      <w:iCs/>
      <w:sz w:val="24"/>
      <w:szCs w:val="24"/>
      <w:lang w:val="en-US"/>
    </w:rPr>
  </w:style>
  <w:style w:type="character" w:customStyle="1" w:styleId="Ttulo9Car">
    <w:name w:val="Título 9 Car"/>
    <w:basedOn w:val="Fuentedeprrafopredeter"/>
    <w:link w:val="Ttulo9"/>
    <w:uiPriority w:val="9"/>
    <w:semiHidden/>
    <w:rsid w:val="008B74DC"/>
    <w:rPr>
      <w:rFonts w:asciiTheme="majorHAnsi" w:eastAsiaTheme="majorEastAsia" w:hAnsiTheme="majorHAnsi" w:cstheme="majorBidi"/>
      <w:lang w:val="en-US"/>
    </w:rPr>
  </w:style>
  <w:style w:type="paragraph" w:customStyle="1" w:styleId="infoemcitas">
    <w:name w:val="infoem citas"/>
    <w:basedOn w:val="Normal"/>
    <w:qFormat/>
    <w:rsid w:val="008B74DC"/>
    <w:pPr>
      <w:spacing w:before="240" w:line="360" w:lineRule="auto"/>
      <w:ind w:left="851" w:right="851"/>
      <w:jc w:val="both"/>
    </w:pPr>
    <w:rPr>
      <w:rFonts w:ascii="Palatino Linotype" w:hAnsi="Palatino Linotype"/>
      <w:i/>
    </w:rPr>
  </w:style>
  <w:style w:type="character" w:customStyle="1" w:styleId="Mencinsinresolver2">
    <w:name w:val="Mención sin resolver2"/>
    <w:basedOn w:val="Fuentedeprrafopredeter"/>
    <w:uiPriority w:val="99"/>
    <w:semiHidden/>
    <w:unhideWhenUsed/>
    <w:rsid w:val="008B74DC"/>
    <w:rPr>
      <w:color w:val="605E5C"/>
      <w:shd w:val="clear" w:color="auto" w:fill="E1DFDD"/>
    </w:rPr>
  </w:style>
  <w:style w:type="paragraph" w:styleId="Textoindependiente">
    <w:name w:val="Body Text"/>
    <w:basedOn w:val="Normal"/>
    <w:link w:val="TextoindependienteCar"/>
    <w:uiPriority w:val="99"/>
    <w:qFormat/>
    <w:rsid w:val="008B74DC"/>
    <w:pPr>
      <w:widowControl w:val="0"/>
      <w:autoSpaceDE w:val="0"/>
      <w:autoSpaceDN w:val="0"/>
      <w:spacing w:after="0" w:line="240" w:lineRule="auto"/>
    </w:pPr>
    <w:rPr>
      <w:rFonts w:ascii="Arial" w:eastAsia="Arial" w:hAnsi="Arial" w:cs="Arial"/>
      <w:sz w:val="24"/>
      <w:szCs w:val="24"/>
      <w:lang w:val="es-ES" w:eastAsia="es-ES" w:bidi="es-ES"/>
    </w:rPr>
  </w:style>
  <w:style w:type="character" w:customStyle="1" w:styleId="TextoindependienteCar">
    <w:name w:val="Texto independiente Car"/>
    <w:basedOn w:val="Fuentedeprrafopredeter"/>
    <w:link w:val="Textoindependiente"/>
    <w:uiPriority w:val="99"/>
    <w:rsid w:val="008B74DC"/>
    <w:rPr>
      <w:rFonts w:ascii="Arial" w:eastAsia="Arial" w:hAnsi="Arial" w:cs="Arial"/>
      <w:sz w:val="24"/>
      <w:szCs w:val="24"/>
      <w:lang w:val="es-ES" w:eastAsia="es-ES" w:bidi="es-ES"/>
    </w:rPr>
  </w:style>
  <w:style w:type="paragraph" w:styleId="NormalWeb">
    <w:name w:val="Normal (Web)"/>
    <w:basedOn w:val="Normal"/>
    <w:uiPriority w:val="99"/>
    <w:rsid w:val="008B74DC"/>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uiPriority w:val="99"/>
    <w:unhideWhenUsed/>
    <w:rsid w:val="008B74DC"/>
    <w:pPr>
      <w:spacing w:after="120" w:line="480" w:lineRule="auto"/>
    </w:pPr>
    <w:rPr>
      <w:rFonts w:ascii="Times New Roman" w:eastAsia="Times New Roman" w:hAnsi="Times New Roman" w:cs="Times New Roman"/>
      <w:sz w:val="24"/>
      <w:szCs w:val="24"/>
      <w:lang w:eastAsia="es-ES"/>
    </w:rPr>
  </w:style>
  <w:style w:type="character" w:customStyle="1" w:styleId="Textoindependiente2Car">
    <w:name w:val="Texto independiente 2 Car"/>
    <w:basedOn w:val="Fuentedeprrafopredeter"/>
    <w:link w:val="Textoindependiente2"/>
    <w:uiPriority w:val="99"/>
    <w:rsid w:val="008B74DC"/>
    <w:rPr>
      <w:rFonts w:ascii="Times New Roman" w:eastAsia="Times New Roman" w:hAnsi="Times New Roman" w:cs="Times New Roman"/>
      <w:sz w:val="24"/>
      <w:szCs w:val="24"/>
      <w:lang w:eastAsia="es-ES"/>
    </w:rPr>
  </w:style>
  <w:style w:type="paragraph" w:customStyle="1" w:styleId="Listavistosa-nfasis11">
    <w:name w:val="Lista vistosa - Énfasis 11"/>
    <w:basedOn w:val="Normal"/>
    <w:link w:val="Listavistosa-nfasis1Car"/>
    <w:uiPriority w:val="34"/>
    <w:qFormat/>
    <w:rsid w:val="008B74DC"/>
    <w:pPr>
      <w:spacing w:after="0" w:line="240" w:lineRule="auto"/>
      <w:ind w:left="708"/>
    </w:pPr>
    <w:rPr>
      <w:rFonts w:ascii="Times New Roman" w:eastAsia="Times New Roman" w:hAnsi="Times New Roman" w:cs="Times New Roman"/>
      <w:sz w:val="24"/>
      <w:szCs w:val="24"/>
      <w:lang w:eastAsia="es-ES"/>
    </w:rPr>
  </w:style>
  <w:style w:type="character" w:customStyle="1" w:styleId="Listavistosa-nfasis1Car">
    <w:name w:val="Lista vistosa - Énfasis 1 Car"/>
    <w:link w:val="Listavistosa-nfasis11"/>
    <w:uiPriority w:val="34"/>
    <w:locked/>
    <w:rsid w:val="008B74DC"/>
    <w:rPr>
      <w:rFonts w:ascii="Times New Roman" w:eastAsia="Times New Roman" w:hAnsi="Times New Roman" w:cs="Times New Roman"/>
      <w:sz w:val="24"/>
      <w:szCs w:val="24"/>
      <w:lang w:eastAsia="es-ES"/>
    </w:rPr>
  </w:style>
  <w:style w:type="paragraph" w:customStyle="1" w:styleId="Texto">
    <w:name w:val="Texto"/>
    <w:basedOn w:val="Normal"/>
    <w:link w:val="TextoCar"/>
    <w:qFormat/>
    <w:rsid w:val="008B74DC"/>
    <w:pPr>
      <w:spacing w:after="101" w:line="216" w:lineRule="exact"/>
      <w:ind w:firstLine="288"/>
      <w:jc w:val="both"/>
    </w:pPr>
    <w:rPr>
      <w:rFonts w:ascii="Arial" w:eastAsia="Times New Roman" w:hAnsi="Arial" w:cs="Arial"/>
      <w:sz w:val="18"/>
      <w:szCs w:val="18"/>
      <w:lang w:eastAsia="es-ES"/>
    </w:rPr>
  </w:style>
  <w:style w:type="paragraph" w:styleId="Textosinformato">
    <w:name w:val="Plain Text"/>
    <w:basedOn w:val="Normal"/>
    <w:link w:val="TextosinformatoCar"/>
    <w:rsid w:val="008B74DC"/>
    <w:pPr>
      <w:spacing w:after="0" w:line="240" w:lineRule="auto"/>
    </w:pPr>
    <w:rPr>
      <w:rFonts w:ascii="Courier New" w:eastAsia="Times New Roman" w:hAnsi="Courier New" w:cs="Times New Roman"/>
      <w:sz w:val="20"/>
      <w:szCs w:val="20"/>
      <w:lang w:eastAsia="es-ES"/>
    </w:rPr>
  </w:style>
  <w:style w:type="character" w:customStyle="1" w:styleId="TextosinformatoCar">
    <w:name w:val="Texto sin formato Car"/>
    <w:basedOn w:val="Fuentedeprrafopredeter"/>
    <w:link w:val="Textosinformato"/>
    <w:rsid w:val="008B74DC"/>
    <w:rPr>
      <w:rFonts w:ascii="Courier New" w:eastAsia="Times New Roman" w:hAnsi="Courier New" w:cs="Times New Roman"/>
      <w:sz w:val="20"/>
      <w:szCs w:val="20"/>
      <w:lang w:eastAsia="es-ES"/>
    </w:rPr>
  </w:style>
  <w:style w:type="paragraph" w:customStyle="1" w:styleId="Standard">
    <w:name w:val="Standard"/>
    <w:rsid w:val="008B74DC"/>
    <w:pPr>
      <w:widowControl w:val="0"/>
      <w:suppressAutoHyphens/>
      <w:autoSpaceDN w:val="0"/>
      <w:spacing w:after="0" w:line="240" w:lineRule="auto"/>
      <w:textAlignment w:val="baseline"/>
    </w:pPr>
    <w:rPr>
      <w:rFonts w:ascii="Liberation Serif" w:eastAsia="DejaVu Sans" w:hAnsi="Liberation Serif" w:cs="Lohit Hindi"/>
      <w:kern w:val="3"/>
      <w:sz w:val="24"/>
      <w:szCs w:val="24"/>
      <w:lang w:eastAsia="zh-CN" w:bidi="hi-IN"/>
    </w:rPr>
  </w:style>
  <w:style w:type="character" w:customStyle="1" w:styleId="negritas1">
    <w:name w:val="negritas1"/>
    <w:rsid w:val="008B74DC"/>
    <w:rPr>
      <w:rFonts w:ascii="Arial" w:hAnsi="Arial" w:cs="Arial" w:hint="default"/>
      <w:b/>
      <w:bCs/>
      <w:sz w:val="18"/>
      <w:szCs w:val="18"/>
    </w:rPr>
  </w:style>
  <w:style w:type="paragraph" w:customStyle="1" w:styleId="Pa2">
    <w:name w:val="Pa2"/>
    <w:basedOn w:val="Normal"/>
    <w:next w:val="Normal"/>
    <w:uiPriority w:val="99"/>
    <w:rsid w:val="008B74DC"/>
    <w:pPr>
      <w:autoSpaceDE w:val="0"/>
      <w:autoSpaceDN w:val="0"/>
      <w:adjustRightInd w:val="0"/>
      <w:spacing w:after="0" w:line="240" w:lineRule="atLeast"/>
    </w:pPr>
    <w:rPr>
      <w:rFonts w:ascii="Helvetica" w:eastAsia="Times New Roman" w:hAnsi="Helvetica" w:cs="Times New Roman"/>
      <w:sz w:val="24"/>
      <w:szCs w:val="24"/>
      <w:lang w:val="es-ES_tradnl" w:eastAsia="es-ES_tradnl"/>
    </w:rPr>
  </w:style>
  <w:style w:type="paragraph" w:customStyle="1" w:styleId="q">
    <w:name w:val="q"/>
    <w:basedOn w:val="Normal"/>
    <w:rsid w:val="008B74D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d">
    <w:name w:val="d"/>
    <w:basedOn w:val="Fuentedeprrafopredeter"/>
    <w:rsid w:val="008B74DC"/>
  </w:style>
  <w:style w:type="character" w:customStyle="1" w:styleId="b">
    <w:name w:val="b"/>
    <w:basedOn w:val="Fuentedeprrafopredeter"/>
    <w:rsid w:val="008B74DC"/>
  </w:style>
  <w:style w:type="character" w:customStyle="1" w:styleId="k">
    <w:name w:val="k"/>
    <w:basedOn w:val="Fuentedeprrafopredeter"/>
    <w:rsid w:val="008B74DC"/>
  </w:style>
  <w:style w:type="character" w:customStyle="1" w:styleId="h">
    <w:name w:val="h"/>
    <w:basedOn w:val="Fuentedeprrafopredeter"/>
    <w:rsid w:val="008B74DC"/>
  </w:style>
  <w:style w:type="character" w:styleId="CitaHTML">
    <w:name w:val="HTML Cite"/>
    <w:uiPriority w:val="99"/>
    <w:semiHidden/>
    <w:unhideWhenUsed/>
    <w:rsid w:val="008B74DC"/>
    <w:rPr>
      <w:i/>
      <w:iCs/>
    </w:rPr>
  </w:style>
  <w:style w:type="paragraph" w:customStyle="1" w:styleId="RSCGnotaalpie">
    <w:name w:val="RSCG nota al pie"/>
    <w:basedOn w:val="Normal"/>
    <w:uiPriority w:val="99"/>
    <w:qFormat/>
    <w:rsid w:val="008B74DC"/>
    <w:pPr>
      <w:spacing w:after="120" w:line="240" w:lineRule="auto"/>
      <w:jc w:val="both"/>
    </w:pPr>
    <w:rPr>
      <w:rFonts w:ascii="Palatino" w:eastAsia="Times New Roman" w:hAnsi="Palatino"/>
    </w:rPr>
  </w:style>
  <w:style w:type="character" w:customStyle="1" w:styleId="lbl-encabezado-blanco2">
    <w:name w:val="lbl-encabezado-blanco2"/>
    <w:rsid w:val="008B74DC"/>
    <w:rPr>
      <w:color w:val="FFFFFF"/>
    </w:rPr>
  </w:style>
  <w:style w:type="character" w:customStyle="1" w:styleId="TextoCar">
    <w:name w:val="Texto Car"/>
    <w:link w:val="Texto"/>
    <w:locked/>
    <w:rsid w:val="008B74DC"/>
    <w:rPr>
      <w:rFonts w:ascii="Arial" w:eastAsia="Times New Roman" w:hAnsi="Arial" w:cs="Arial"/>
      <w:sz w:val="18"/>
      <w:szCs w:val="18"/>
      <w:lang w:eastAsia="es-ES"/>
    </w:rPr>
  </w:style>
  <w:style w:type="paragraph" w:customStyle="1" w:styleId="ANOTACION">
    <w:name w:val="ANOTACION"/>
    <w:basedOn w:val="Normal"/>
    <w:link w:val="ANOTACIONCar"/>
    <w:rsid w:val="008B74DC"/>
    <w:pPr>
      <w:spacing w:before="101" w:after="101" w:line="240" w:lineRule="auto"/>
      <w:jc w:val="center"/>
    </w:pPr>
    <w:rPr>
      <w:rFonts w:ascii="Times New Roman" w:eastAsia="Times New Roman" w:hAnsi="Times New Roman" w:cs="Times New Roman"/>
      <w:b/>
      <w:sz w:val="18"/>
      <w:szCs w:val="18"/>
      <w:lang w:eastAsia="es-ES"/>
    </w:rPr>
  </w:style>
  <w:style w:type="character" w:customStyle="1" w:styleId="ANOTACIONCar">
    <w:name w:val="ANOTACION Car"/>
    <w:link w:val="ANOTACION"/>
    <w:locked/>
    <w:rsid w:val="008B74DC"/>
    <w:rPr>
      <w:rFonts w:ascii="Times New Roman" w:eastAsia="Times New Roman" w:hAnsi="Times New Roman" w:cs="Times New Roman"/>
      <w:b/>
      <w:sz w:val="18"/>
      <w:szCs w:val="18"/>
      <w:lang w:eastAsia="es-ES"/>
    </w:rPr>
  </w:style>
  <w:style w:type="character" w:styleId="nfasis">
    <w:name w:val="Emphasis"/>
    <w:basedOn w:val="Fuentedeprrafopredeter"/>
    <w:uiPriority w:val="20"/>
    <w:qFormat/>
    <w:rsid w:val="008B74DC"/>
    <w:rPr>
      <w:i/>
      <w:iCs/>
    </w:rPr>
  </w:style>
  <w:style w:type="paragraph" w:styleId="Bibliografa">
    <w:name w:val="Bibliography"/>
    <w:basedOn w:val="Normal"/>
    <w:next w:val="Normal"/>
    <w:uiPriority w:val="37"/>
    <w:semiHidden/>
    <w:unhideWhenUsed/>
    <w:rsid w:val="008B74DC"/>
    <w:pPr>
      <w:spacing w:after="0" w:line="240" w:lineRule="auto"/>
    </w:pPr>
    <w:rPr>
      <w:rFonts w:ascii="Times New Roman" w:eastAsia="Times New Roman" w:hAnsi="Times New Roman" w:cs="Times New Roman"/>
      <w:sz w:val="24"/>
      <w:szCs w:val="24"/>
      <w:lang w:eastAsia="es-ES"/>
    </w:rPr>
  </w:style>
  <w:style w:type="paragraph" w:customStyle="1" w:styleId="ROMANOS">
    <w:name w:val="ROMANOS"/>
    <w:basedOn w:val="Normal"/>
    <w:link w:val="ROMANOSCar"/>
    <w:rsid w:val="008B74DC"/>
    <w:pPr>
      <w:tabs>
        <w:tab w:val="left" w:pos="720"/>
      </w:tabs>
      <w:spacing w:after="101" w:line="216" w:lineRule="exact"/>
      <w:ind w:left="720" w:hanging="432"/>
      <w:jc w:val="both"/>
    </w:pPr>
    <w:rPr>
      <w:rFonts w:ascii="Arial" w:eastAsia="Times New Roman" w:hAnsi="Arial" w:cs="Arial"/>
      <w:sz w:val="18"/>
      <w:szCs w:val="18"/>
      <w:lang w:val="es-ES" w:eastAsia="es-ES"/>
    </w:rPr>
  </w:style>
  <w:style w:type="character" w:customStyle="1" w:styleId="ROMANOSCar">
    <w:name w:val="ROMANOS Car"/>
    <w:link w:val="ROMANOS"/>
    <w:locked/>
    <w:rsid w:val="008B74DC"/>
    <w:rPr>
      <w:rFonts w:ascii="Arial" w:eastAsia="Times New Roman" w:hAnsi="Arial" w:cs="Arial"/>
      <w:sz w:val="18"/>
      <w:szCs w:val="18"/>
      <w:lang w:val="es-ES" w:eastAsia="es-ES"/>
    </w:rPr>
  </w:style>
  <w:style w:type="character" w:customStyle="1" w:styleId="m1553324590483875794gmail-m8993139698400752374gmail-apple-converted-space">
    <w:name w:val="m_1553324590483875794gmail-m_8993139698400752374gmail-apple-converted-space"/>
    <w:basedOn w:val="Fuentedeprrafopredeter"/>
    <w:rsid w:val="008B74DC"/>
  </w:style>
  <w:style w:type="character" w:customStyle="1" w:styleId="Ninguno">
    <w:name w:val="Ninguno"/>
    <w:rsid w:val="008B74DC"/>
    <w:rPr>
      <w:lang w:val="es-ES_tradnl"/>
    </w:rPr>
  </w:style>
  <w:style w:type="paragraph" w:customStyle="1" w:styleId="Cuerpo">
    <w:name w:val="Cuerpo"/>
    <w:rsid w:val="008B74DC"/>
    <w:pPr>
      <w:pBdr>
        <w:top w:val="nil"/>
        <w:left w:val="nil"/>
        <w:bottom w:val="nil"/>
        <w:right w:val="nil"/>
        <w:between w:val="nil"/>
        <w:bar w:val="nil"/>
      </w:pBdr>
    </w:pPr>
    <w:rPr>
      <w:rFonts w:ascii="Calibri" w:eastAsia="Calibri" w:hAnsi="Calibri" w:cs="Calibri"/>
      <w:color w:val="000000"/>
      <w:u w:color="000000"/>
      <w:bdr w:val="nil"/>
      <w:lang w:val="de-DE" w:eastAsia="es-ES"/>
    </w:rPr>
  </w:style>
  <w:style w:type="numbering" w:customStyle="1" w:styleId="Estiloimportado2">
    <w:name w:val="Estilo importado 2"/>
    <w:rsid w:val="008B74DC"/>
    <w:pPr>
      <w:numPr>
        <w:numId w:val="1"/>
      </w:numPr>
    </w:pPr>
  </w:style>
  <w:style w:type="numbering" w:customStyle="1" w:styleId="Estiloimportado1">
    <w:name w:val="Estilo importado 1"/>
    <w:qFormat/>
    <w:rsid w:val="008B74DC"/>
    <w:pPr>
      <w:numPr>
        <w:numId w:val="2"/>
      </w:numPr>
    </w:pPr>
  </w:style>
  <w:style w:type="character" w:customStyle="1" w:styleId="normaltextrun">
    <w:name w:val="normaltextrun"/>
    <w:basedOn w:val="Fuentedeprrafopredeter"/>
    <w:rsid w:val="008B74DC"/>
  </w:style>
  <w:style w:type="paragraph" w:customStyle="1" w:styleId="INCISO">
    <w:name w:val="INCISO"/>
    <w:basedOn w:val="Normal"/>
    <w:rsid w:val="008B74DC"/>
    <w:pPr>
      <w:spacing w:after="101" w:line="216" w:lineRule="exact"/>
      <w:ind w:left="1080" w:hanging="360"/>
      <w:jc w:val="both"/>
    </w:pPr>
    <w:rPr>
      <w:rFonts w:ascii="Arial" w:eastAsia="Times New Roman" w:hAnsi="Arial" w:cs="Arial"/>
      <w:sz w:val="18"/>
      <w:szCs w:val="18"/>
      <w:lang w:val="es-ES" w:eastAsia="es-MX"/>
    </w:rPr>
  </w:style>
  <w:style w:type="paragraph" w:customStyle="1" w:styleId="n2">
    <w:name w:val="n2"/>
    <w:basedOn w:val="Normal"/>
    <w:rsid w:val="008B74D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acep">
    <w:name w:val="n_acep"/>
    <w:basedOn w:val="Fuentedeprrafopredeter"/>
    <w:rsid w:val="008B74DC"/>
  </w:style>
  <w:style w:type="paragraph" w:customStyle="1" w:styleId="m5212863947045306324gmail-msonormal">
    <w:name w:val="m_5212863947045306324gmail-msonormal"/>
    <w:basedOn w:val="Normal"/>
    <w:rsid w:val="008B74D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user-highlighted-active">
    <w:name w:val="user-highlighted-active"/>
    <w:basedOn w:val="Fuentedeprrafopredeter"/>
    <w:rsid w:val="008B74DC"/>
  </w:style>
  <w:style w:type="paragraph" w:styleId="Lista">
    <w:name w:val="List"/>
    <w:basedOn w:val="Normal"/>
    <w:uiPriority w:val="99"/>
    <w:unhideWhenUsed/>
    <w:rsid w:val="008B74DC"/>
    <w:pPr>
      <w:spacing w:after="0" w:line="240" w:lineRule="auto"/>
      <w:ind w:left="283" w:hanging="283"/>
      <w:contextualSpacing/>
    </w:pPr>
    <w:rPr>
      <w:rFonts w:ascii="Times New Roman" w:eastAsia="Times New Roman" w:hAnsi="Times New Roman" w:cs="Times New Roman"/>
      <w:sz w:val="24"/>
      <w:szCs w:val="24"/>
      <w:lang w:val="es-ES" w:eastAsia="es-ES"/>
    </w:rPr>
  </w:style>
  <w:style w:type="paragraph" w:styleId="Lista2">
    <w:name w:val="List 2"/>
    <w:basedOn w:val="Normal"/>
    <w:uiPriority w:val="99"/>
    <w:unhideWhenUsed/>
    <w:rsid w:val="008B74DC"/>
    <w:pPr>
      <w:spacing w:after="0" w:line="240" w:lineRule="auto"/>
      <w:ind w:left="566" w:hanging="283"/>
      <w:contextualSpacing/>
    </w:pPr>
    <w:rPr>
      <w:rFonts w:ascii="Times New Roman" w:eastAsia="Times New Roman" w:hAnsi="Times New Roman" w:cs="Times New Roman"/>
      <w:sz w:val="24"/>
      <w:szCs w:val="24"/>
      <w:lang w:val="es-ES" w:eastAsia="es-ES"/>
    </w:rPr>
  </w:style>
  <w:style w:type="paragraph" w:styleId="Lista3">
    <w:name w:val="List 3"/>
    <w:basedOn w:val="Normal"/>
    <w:uiPriority w:val="99"/>
    <w:unhideWhenUsed/>
    <w:rsid w:val="008B74DC"/>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uiPriority w:val="99"/>
    <w:unhideWhenUsed/>
    <w:rsid w:val="008B74DC"/>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uiPriority w:val="99"/>
    <w:rsid w:val="008B74DC"/>
    <w:rPr>
      <w:rFonts w:ascii="Times New Roman" w:eastAsia="Times New Roman" w:hAnsi="Times New Roman" w:cs="Times New Roman"/>
      <w:sz w:val="24"/>
      <w:szCs w:val="24"/>
      <w:lang w:val="es-ES" w:eastAsia="es-ES"/>
    </w:rPr>
  </w:style>
  <w:style w:type="paragraph" w:styleId="Textoindependienteprimerasangra2">
    <w:name w:val="Body Text First Indent 2"/>
    <w:basedOn w:val="Sangradetextonormal"/>
    <w:link w:val="Textoindependienteprimerasangra2Car"/>
    <w:uiPriority w:val="99"/>
    <w:unhideWhenUsed/>
    <w:rsid w:val="008B74DC"/>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8B74DC"/>
    <w:rPr>
      <w:rFonts w:ascii="Times New Roman" w:eastAsia="Times New Roman" w:hAnsi="Times New Roman" w:cs="Times New Roman"/>
      <w:sz w:val="24"/>
      <w:szCs w:val="24"/>
      <w:lang w:val="es-ES" w:eastAsia="es-ES"/>
    </w:rPr>
  </w:style>
  <w:style w:type="character" w:customStyle="1" w:styleId="numberfracccentro">
    <w:name w:val="numberfracccentro"/>
    <w:basedOn w:val="Fuentedeprrafopredeter"/>
    <w:rsid w:val="008B74DC"/>
  </w:style>
  <w:style w:type="character" w:customStyle="1" w:styleId="titulorubrolgt">
    <w:name w:val="titulorubrolgt"/>
    <w:basedOn w:val="Fuentedeprrafopredeter"/>
    <w:rsid w:val="008B74DC"/>
  </w:style>
  <w:style w:type="paragraph" w:customStyle="1" w:styleId="Text">
    <w:name w:val="Text"/>
    <w:basedOn w:val="Normal"/>
    <w:link w:val="TextChar"/>
    <w:rsid w:val="008B74DC"/>
    <w:pPr>
      <w:spacing w:after="240" w:line="240" w:lineRule="auto"/>
    </w:pPr>
    <w:rPr>
      <w:rFonts w:ascii="Times New Roman" w:eastAsia="Times New Roman" w:hAnsi="Times New Roman" w:cs="Times New Roman"/>
      <w:sz w:val="24"/>
      <w:szCs w:val="20"/>
      <w:lang w:val="en-US"/>
    </w:rPr>
  </w:style>
  <w:style w:type="character" w:customStyle="1" w:styleId="TextChar">
    <w:name w:val="Text Char"/>
    <w:link w:val="Text"/>
    <w:locked/>
    <w:rsid w:val="008B74DC"/>
    <w:rPr>
      <w:rFonts w:ascii="Times New Roman" w:eastAsia="Times New Roman" w:hAnsi="Times New Roman" w:cs="Times New Roman"/>
      <w:sz w:val="24"/>
      <w:szCs w:val="20"/>
      <w:lang w:val="en-US"/>
    </w:rPr>
  </w:style>
  <w:style w:type="paragraph" w:customStyle="1" w:styleId="corte5transcripcion">
    <w:name w:val="corte5 transcripcion"/>
    <w:basedOn w:val="Normal"/>
    <w:rsid w:val="008B74DC"/>
    <w:pPr>
      <w:spacing w:after="0" w:line="360" w:lineRule="auto"/>
      <w:ind w:left="709" w:right="709"/>
      <w:jc w:val="both"/>
    </w:pPr>
    <w:rPr>
      <w:rFonts w:ascii="Arial" w:eastAsia="Times New Roman" w:hAnsi="Arial" w:cs="Arial"/>
      <w:b/>
      <w:bCs/>
      <w:i/>
      <w:iCs/>
      <w:sz w:val="30"/>
      <w:szCs w:val="30"/>
      <w:lang w:eastAsia="es-MX"/>
    </w:rPr>
  </w:style>
  <w:style w:type="paragraph" w:customStyle="1" w:styleId="FAFunotente1">
    <w:name w:val="FA Fu?notente1"/>
    <w:basedOn w:val="Normal"/>
    <w:next w:val="Textonotapie"/>
    <w:uiPriority w:val="99"/>
    <w:rsid w:val="008B74DC"/>
    <w:pPr>
      <w:spacing w:after="0" w:line="240" w:lineRule="auto"/>
    </w:pPr>
    <w:rPr>
      <w:rFonts w:eastAsia="Cambria"/>
      <w:sz w:val="20"/>
      <w:szCs w:val="20"/>
    </w:rPr>
  </w:style>
  <w:style w:type="paragraph" w:customStyle="1" w:styleId="paragraph">
    <w:name w:val="paragraph"/>
    <w:basedOn w:val="Normal"/>
    <w:rsid w:val="008B74DC"/>
    <w:pPr>
      <w:spacing w:before="100" w:beforeAutospacing="1" w:after="100" w:afterAutospacing="1" w:line="264" w:lineRule="auto"/>
    </w:pPr>
    <w:rPr>
      <w:rFonts w:eastAsiaTheme="minorEastAsia"/>
      <w:sz w:val="20"/>
      <w:szCs w:val="20"/>
      <w:lang w:eastAsia="es-MX"/>
    </w:rPr>
  </w:style>
  <w:style w:type="table" w:customStyle="1" w:styleId="Tablaconcuadrcula1">
    <w:name w:val="Tabla con cuadrícula1"/>
    <w:basedOn w:val="Tablanormal"/>
    <w:next w:val="Tablaconcuadrcula"/>
    <w:uiPriority w:val="59"/>
    <w:rsid w:val="008B74DC"/>
    <w:pPr>
      <w:spacing w:after="0" w:line="240" w:lineRule="auto"/>
    </w:pPr>
    <w:rPr>
      <w:rFonts w:ascii="Calibri" w:eastAsia="Calibri" w:hAnsi="Calibri" w:cs="Times New Roman"/>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8B74D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mp">
    <w:name w:val="temp"/>
    <w:basedOn w:val="Normal"/>
    <w:rsid w:val="008B74D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bold">
    <w:name w:val="bold"/>
    <w:basedOn w:val="Fuentedeprrafopredeter"/>
    <w:rsid w:val="008B74DC"/>
  </w:style>
  <w:style w:type="paragraph" w:customStyle="1" w:styleId="ng-star-inserted">
    <w:name w:val="ng-star-inserted"/>
    <w:basedOn w:val="Normal"/>
    <w:rsid w:val="008B74D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encinsinresolver3">
    <w:name w:val="Mención sin resolver3"/>
    <w:basedOn w:val="Fuentedeprrafopredeter"/>
    <w:uiPriority w:val="99"/>
    <w:semiHidden/>
    <w:unhideWhenUsed/>
    <w:rsid w:val="008B74DC"/>
    <w:rPr>
      <w:color w:val="605E5C"/>
      <w:shd w:val="clear" w:color="auto" w:fill="E1DFDD"/>
    </w:rPr>
  </w:style>
  <w:style w:type="paragraph" w:styleId="Saludo">
    <w:name w:val="Salutation"/>
    <w:basedOn w:val="Normal"/>
    <w:next w:val="Normal"/>
    <w:link w:val="SaludoCar"/>
    <w:uiPriority w:val="99"/>
    <w:unhideWhenUsed/>
    <w:rsid w:val="008B74DC"/>
    <w:pPr>
      <w:spacing w:after="0" w:line="240" w:lineRule="auto"/>
    </w:pPr>
    <w:rPr>
      <w:rFonts w:ascii="Times New Roman" w:eastAsia="Times New Roman" w:hAnsi="Times New Roman" w:cs="Times New Roman"/>
      <w:sz w:val="24"/>
      <w:szCs w:val="24"/>
      <w:lang w:eastAsia="es-ES"/>
    </w:rPr>
  </w:style>
  <w:style w:type="character" w:customStyle="1" w:styleId="SaludoCar">
    <w:name w:val="Saludo Car"/>
    <w:basedOn w:val="Fuentedeprrafopredeter"/>
    <w:link w:val="Saludo"/>
    <w:uiPriority w:val="99"/>
    <w:rsid w:val="008B74DC"/>
    <w:rPr>
      <w:rFonts w:ascii="Times New Roman" w:eastAsia="Times New Roman" w:hAnsi="Times New Roman" w:cs="Times New Roman"/>
      <w:sz w:val="24"/>
      <w:szCs w:val="24"/>
      <w:lang w:eastAsia="es-ES"/>
    </w:rPr>
  </w:style>
  <w:style w:type="character" w:customStyle="1" w:styleId="Caracteresdenotaalpie">
    <w:name w:val="Caracteres de nota al pie"/>
    <w:qFormat/>
    <w:rsid w:val="008B74DC"/>
  </w:style>
  <w:style w:type="character" w:customStyle="1" w:styleId="Mencinsinresolver4">
    <w:name w:val="Mención sin resolver4"/>
    <w:basedOn w:val="Fuentedeprrafopredeter"/>
    <w:uiPriority w:val="99"/>
    <w:semiHidden/>
    <w:unhideWhenUsed/>
    <w:rsid w:val="008B74DC"/>
    <w:rPr>
      <w:color w:val="605E5C"/>
      <w:shd w:val="clear" w:color="auto" w:fill="E1DFDD"/>
    </w:rPr>
  </w:style>
  <w:style w:type="paragraph" w:styleId="Revisin">
    <w:name w:val="Revision"/>
    <w:hidden/>
    <w:uiPriority w:val="99"/>
    <w:semiHidden/>
    <w:rsid w:val="008B74DC"/>
    <w:pPr>
      <w:spacing w:after="0" w:line="240" w:lineRule="auto"/>
    </w:pPr>
    <w:rPr>
      <w:rFonts w:ascii="Times New Roman" w:eastAsia="Times New Roman" w:hAnsi="Times New Roman" w:cs="Times New Roman"/>
      <w:sz w:val="24"/>
      <w:szCs w:val="24"/>
      <w:lang w:eastAsia="es-ES"/>
    </w:rPr>
  </w:style>
  <w:style w:type="table" w:customStyle="1" w:styleId="Tablaconcuadrcula3">
    <w:name w:val="Tabla con cuadrícula3"/>
    <w:basedOn w:val="Tablanormal"/>
    <w:next w:val="Tablaconcuadrcula"/>
    <w:uiPriority w:val="59"/>
    <w:qFormat/>
    <w:rsid w:val="008B74D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8B74DC"/>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paragraph" w:styleId="Puesto">
    <w:name w:val="Title"/>
    <w:basedOn w:val="Normal"/>
    <w:next w:val="Normal"/>
    <w:link w:val="PuestoCar"/>
    <w:rsid w:val="008B74DC"/>
    <w:pPr>
      <w:keepNext/>
      <w:keepLines/>
      <w:spacing w:before="480" w:after="120" w:line="240" w:lineRule="auto"/>
    </w:pPr>
    <w:rPr>
      <w:rFonts w:ascii="Times New Roman" w:eastAsia="Times New Roman" w:hAnsi="Times New Roman" w:cs="Times New Roman"/>
      <w:b/>
      <w:sz w:val="72"/>
      <w:szCs w:val="72"/>
      <w:lang w:val="es-ES" w:eastAsia="es-MX"/>
    </w:rPr>
  </w:style>
  <w:style w:type="character" w:customStyle="1" w:styleId="PuestoCar">
    <w:name w:val="Puesto Car"/>
    <w:basedOn w:val="Fuentedeprrafopredeter"/>
    <w:link w:val="Puesto"/>
    <w:rsid w:val="008B74DC"/>
    <w:rPr>
      <w:rFonts w:ascii="Times New Roman" w:eastAsia="Times New Roman" w:hAnsi="Times New Roman" w:cs="Times New Roman"/>
      <w:b/>
      <w:sz w:val="72"/>
      <w:szCs w:val="72"/>
      <w:lang w:val="es-ES" w:eastAsia="es-MX"/>
    </w:rPr>
  </w:style>
  <w:style w:type="paragraph" w:styleId="Subttulo">
    <w:name w:val="Subtitle"/>
    <w:basedOn w:val="Normal"/>
    <w:next w:val="Normal"/>
    <w:link w:val="SubttuloCar"/>
    <w:rsid w:val="008B74DC"/>
    <w:pPr>
      <w:keepNext/>
      <w:keepLines/>
      <w:spacing w:before="360" w:after="80" w:line="240" w:lineRule="auto"/>
    </w:pPr>
    <w:rPr>
      <w:rFonts w:ascii="Georgia" w:eastAsia="Georgia" w:hAnsi="Georgia" w:cs="Georgia"/>
      <w:i/>
      <w:color w:val="666666"/>
      <w:sz w:val="48"/>
      <w:szCs w:val="48"/>
      <w:lang w:val="es-ES" w:eastAsia="es-MX"/>
    </w:rPr>
  </w:style>
  <w:style w:type="character" w:customStyle="1" w:styleId="SubttuloCar">
    <w:name w:val="Subtítulo Car"/>
    <w:basedOn w:val="Fuentedeprrafopredeter"/>
    <w:link w:val="Subttulo"/>
    <w:rsid w:val="008B74DC"/>
    <w:rPr>
      <w:rFonts w:ascii="Georgia" w:eastAsia="Georgia" w:hAnsi="Georgia" w:cs="Georgia"/>
      <w:i/>
      <w:color w:val="666666"/>
      <w:sz w:val="48"/>
      <w:szCs w:val="48"/>
      <w:lang w:val="es-ES" w:eastAsia="es-MX"/>
    </w:rPr>
  </w:style>
  <w:style w:type="table" w:customStyle="1" w:styleId="8">
    <w:name w:val="8"/>
    <w:basedOn w:val="TableNormal1"/>
    <w:rsid w:val="008B74DC"/>
    <w:tblPr>
      <w:tblStyleRowBandSize w:val="1"/>
      <w:tblStyleColBandSize w:val="1"/>
      <w:tblCellMar>
        <w:left w:w="115" w:type="dxa"/>
        <w:right w:w="115" w:type="dxa"/>
      </w:tblCellMar>
    </w:tblPr>
  </w:style>
  <w:style w:type="table" w:customStyle="1" w:styleId="7">
    <w:name w:val="7"/>
    <w:basedOn w:val="TableNormal1"/>
    <w:rsid w:val="008B74DC"/>
    <w:tblPr>
      <w:tblStyleRowBandSize w:val="1"/>
      <w:tblStyleColBandSize w:val="1"/>
      <w:tblCellMar>
        <w:left w:w="115" w:type="dxa"/>
        <w:right w:w="115" w:type="dxa"/>
      </w:tblCellMar>
    </w:tblPr>
  </w:style>
  <w:style w:type="table" w:customStyle="1" w:styleId="6">
    <w:name w:val="6"/>
    <w:basedOn w:val="TableNormal1"/>
    <w:rsid w:val="008B74DC"/>
    <w:tblPr>
      <w:tblStyleRowBandSize w:val="1"/>
      <w:tblStyleColBandSize w:val="1"/>
      <w:tblCellMar>
        <w:left w:w="115" w:type="dxa"/>
        <w:right w:w="115" w:type="dxa"/>
      </w:tblCellMar>
    </w:tblPr>
  </w:style>
  <w:style w:type="table" w:customStyle="1" w:styleId="5">
    <w:name w:val="5"/>
    <w:basedOn w:val="TableNormal1"/>
    <w:rsid w:val="008B74DC"/>
    <w:tblPr>
      <w:tblStyleRowBandSize w:val="1"/>
      <w:tblStyleColBandSize w:val="1"/>
      <w:tblCellMar>
        <w:left w:w="115" w:type="dxa"/>
        <w:right w:w="115" w:type="dxa"/>
      </w:tblCellMar>
    </w:tblPr>
  </w:style>
  <w:style w:type="table" w:customStyle="1" w:styleId="4">
    <w:name w:val="4"/>
    <w:basedOn w:val="TableNormal1"/>
    <w:rsid w:val="008B74DC"/>
    <w:tblPr>
      <w:tblStyleRowBandSize w:val="1"/>
      <w:tblStyleColBandSize w:val="1"/>
      <w:tblCellMar>
        <w:left w:w="115" w:type="dxa"/>
        <w:right w:w="115" w:type="dxa"/>
      </w:tblCellMar>
    </w:tblPr>
  </w:style>
  <w:style w:type="table" w:customStyle="1" w:styleId="3">
    <w:name w:val="3"/>
    <w:basedOn w:val="TableNormal1"/>
    <w:rsid w:val="008B74DC"/>
    <w:tblPr>
      <w:tblStyleRowBandSize w:val="1"/>
      <w:tblStyleColBandSize w:val="1"/>
      <w:tblCellMar>
        <w:left w:w="115" w:type="dxa"/>
        <w:right w:w="115" w:type="dxa"/>
      </w:tblCellMar>
    </w:tblPr>
  </w:style>
  <w:style w:type="table" w:customStyle="1" w:styleId="2">
    <w:name w:val="2"/>
    <w:basedOn w:val="TableNormal1"/>
    <w:rsid w:val="008B74DC"/>
    <w:tblPr>
      <w:tblStyleRowBandSize w:val="1"/>
      <w:tblStyleColBandSize w:val="1"/>
      <w:tblCellMar>
        <w:left w:w="115" w:type="dxa"/>
        <w:right w:w="115" w:type="dxa"/>
      </w:tblCellMar>
    </w:tblPr>
  </w:style>
  <w:style w:type="table" w:customStyle="1" w:styleId="1">
    <w:name w:val="1"/>
    <w:basedOn w:val="TableNormal1"/>
    <w:rsid w:val="008B74DC"/>
    <w:tblPr>
      <w:tblStyleRowBandSize w:val="1"/>
      <w:tblStyleColBandSize w:val="1"/>
      <w:tblCellMar>
        <w:left w:w="115" w:type="dxa"/>
        <w:right w:w="115" w:type="dxa"/>
      </w:tblCellMar>
    </w:tblPr>
  </w:style>
  <w:style w:type="character" w:customStyle="1" w:styleId="TextonotapieCar1">
    <w:name w:val="Texto nota pie Car1"/>
    <w:basedOn w:val="Fuentedeprrafopredeter"/>
    <w:uiPriority w:val="99"/>
    <w:rsid w:val="008B74DC"/>
    <w:rPr>
      <w:rFonts w:ascii="Times New Roman" w:eastAsia="Times New Roman" w:hAnsi="Times New Roman" w:cs="Times New Roman"/>
      <w:sz w:val="20"/>
      <w:szCs w:val="20"/>
      <w:lang w:eastAsia="es-MX"/>
    </w:rPr>
  </w:style>
  <w:style w:type="character" w:customStyle="1" w:styleId="eop">
    <w:name w:val="eop"/>
    <w:basedOn w:val="Fuentedeprrafopredeter"/>
    <w:rsid w:val="008B74DC"/>
  </w:style>
  <w:style w:type="character" w:customStyle="1" w:styleId="m2871584667633129156gmail-apple-converted-space">
    <w:name w:val="m_2871584667633129156gmail-apple-converted-space"/>
    <w:basedOn w:val="Fuentedeprrafopredeter"/>
    <w:rsid w:val="008B74DC"/>
  </w:style>
  <w:style w:type="character" w:customStyle="1" w:styleId="m2871584667633129156gmail-msofootnotereference">
    <w:name w:val="m_2871584667633129156gmail-msofootnotereference"/>
    <w:basedOn w:val="Fuentedeprrafopredeter"/>
    <w:rsid w:val="008B74DC"/>
  </w:style>
  <w:style w:type="paragraph" w:customStyle="1" w:styleId="m2871584667633129156gmail-msofootnotetext">
    <w:name w:val="m_2871584667633129156gmail-msofootnotetext"/>
    <w:basedOn w:val="Normal"/>
    <w:rsid w:val="008B74D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u">
    <w:name w:val="u"/>
    <w:basedOn w:val="Fuentedeprrafopredeter"/>
    <w:rsid w:val="008B74DC"/>
  </w:style>
  <w:style w:type="paragraph" w:customStyle="1" w:styleId="rtejustify">
    <w:name w:val="rtejustify"/>
    <w:basedOn w:val="Normal"/>
    <w:rsid w:val="008B74D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j1">
    <w:name w:val="j1"/>
    <w:basedOn w:val="Normal"/>
    <w:rsid w:val="008B74D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7180717751901043621gmail-msofootnotereference">
    <w:name w:val="m_-7180717751901043621gmail-msofootnotereference"/>
    <w:basedOn w:val="Fuentedeprrafopredeter"/>
    <w:rsid w:val="008B74DC"/>
  </w:style>
  <w:style w:type="character" w:customStyle="1" w:styleId="m-3579365149168697376gmail-msofootnotereference">
    <w:name w:val="m_-3579365149168697376gmail-msofootnotereference"/>
    <w:basedOn w:val="Fuentedeprrafopredeter"/>
    <w:rsid w:val="008B74DC"/>
  </w:style>
  <w:style w:type="paragraph" w:customStyle="1" w:styleId="m-3579365149168697376gmail-msofootnotetext">
    <w:name w:val="m_-3579365149168697376gmail-msofootnotetext"/>
    <w:basedOn w:val="Normal"/>
    <w:rsid w:val="008B74D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ms">
    <w:name w:val="ams"/>
    <w:basedOn w:val="Fuentedeprrafopredeter"/>
    <w:rsid w:val="008B74DC"/>
  </w:style>
  <w:style w:type="table" w:customStyle="1" w:styleId="Tablaconcuadrcula4">
    <w:name w:val="Tabla con cuadrícula4"/>
    <w:basedOn w:val="Tablanormal"/>
    <w:next w:val="Tablaconcuadrcula"/>
    <w:uiPriority w:val="59"/>
    <w:qFormat/>
    <w:rsid w:val="008B74D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
    <w:name w:val="Table Normal1"/>
    <w:rsid w:val="008B74DC"/>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table" w:customStyle="1" w:styleId="81">
    <w:name w:val="81"/>
    <w:basedOn w:val="TableNormal1"/>
    <w:rsid w:val="008B74DC"/>
    <w:tblPr>
      <w:tblStyleRowBandSize w:val="1"/>
      <w:tblStyleColBandSize w:val="1"/>
      <w:tblCellMar>
        <w:left w:w="115" w:type="dxa"/>
        <w:right w:w="115" w:type="dxa"/>
      </w:tblCellMar>
    </w:tblPr>
  </w:style>
  <w:style w:type="table" w:customStyle="1" w:styleId="71">
    <w:name w:val="71"/>
    <w:basedOn w:val="TableNormal1"/>
    <w:rsid w:val="008B74DC"/>
    <w:tblPr>
      <w:tblStyleRowBandSize w:val="1"/>
      <w:tblStyleColBandSize w:val="1"/>
      <w:tblCellMar>
        <w:left w:w="115" w:type="dxa"/>
        <w:right w:w="115" w:type="dxa"/>
      </w:tblCellMar>
    </w:tblPr>
  </w:style>
  <w:style w:type="table" w:customStyle="1" w:styleId="61">
    <w:name w:val="61"/>
    <w:basedOn w:val="TableNormal1"/>
    <w:rsid w:val="008B74DC"/>
    <w:tblPr>
      <w:tblStyleRowBandSize w:val="1"/>
      <w:tblStyleColBandSize w:val="1"/>
      <w:tblCellMar>
        <w:left w:w="115" w:type="dxa"/>
        <w:right w:w="115" w:type="dxa"/>
      </w:tblCellMar>
    </w:tblPr>
  </w:style>
  <w:style w:type="table" w:customStyle="1" w:styleId="51">
    <w:name w:val="51"/>
    <w:basedOn w:val="TableNormal1"/>
    <w:rsid w:val="008B74DC"/>
    <w:tblPr>
      <w:tblStyleRowBandSize w:val="1"/>
      <w:tblStyleColBandSize w:val="1"/>
      <w:tblCellMar>
        <w:left w:w="115" w:type="dxa"/>
        <w:right w:w="115" w:type="dxa"/>
      </w:tblCellMar>
    </w:tblPr>
  </w:style>
  <w:style w:type="table" w:customStyle="1" w:styleId="41">
    <w:name w:val="41"/>
    <w:basedOn w:val="TableNormal1"/>
    <w:rsid w:val="008B74DC"/>
    <w:tblPr>
      <w:tblStyleRowBandSize w:val="1"/>
      <w:tblStyleColBandSize w:val="1"/>
      <w:tblCellMar>
        <w:left w:w="115" w:type="dxa"/>
        <w:right w:w="115" w:type="dxa"/>
      </w:tblCellMar>
    </w:tblPr>
  </w:style>
  <w:style w:type="table" w:customStyle="1" w:styleId="31">
    <w:name w:val="31"/>
    <w:basedOn w:val="TableNormal1"/>
    <w:rsid w:val="008B74DC"/>
    <w:tblPr>
      <w:tblStyleRowBandSize w:val="1"/>
      <w:tblStyleColBandSize w:val="1"/>
      <w:tblCellMar>
        <w:left w:w="115" w:type="dxa"/>
        <w:right w:w="115" w:type="dxa"/>
      </w:tblCellMar>
    </w:tblPr>
  </w:style>
  <w:style w:type="table" w:customStyle="1" w:styleId="21">
    <w:name w:val="21"/>
    <w:basedOn w:val="TableNormal1"/>
    <w:rsid w:val="008B74DC"/>
    <w:tblPr>
      <w:tblStyleRowBandSize w:val="1"/>
      <w:tblStyleColBandSize w:val="1"/>
      <w:tblCellMar>
        <w:left w:w="115" w:type="dxa"/>
        <w:right w:w="115" w:type="dxa"/>
      </w:tblCellMar>
    </w:tblPr>
  </w:style>
  <w:style w:type="table" w:customStyle="1" w:styleId="11">
    <w:name w:val="11"/>
    <w:basedOn w:val="TableNormal1"/>
    <w:rsid w:val="008B74DC"/>
    <w:tblPr>
      <w:tblStyleRowBandSize w:val="1"/>
      <w:tblStyleColBandSize w:val="1"/>
      <w:tblCellMar>
        <w:left w:w="115" w:type="dxa"/>
        <w:right w:w="115" w:type="dxa"/>
      </w:tblCellMar>
    </w:tblPr>
  </w:style>
  <w:style w:type="character" w:customStyle="1" w:styleId="UnresolvedMention2">
    <w:name w:val="Unresolved Mention2"/>
    <w:basedOn w:val="Fuentedeprrafopredeter"/>
    <w:uiPriority w:val="99"/>
    <w:semiHidden/>
    <w:unhideWhenUsed/>
    <w:rsid w:val="000C2A35"/>
    <w:rPr>
      <w:color w:val="605E5C"/>
      <w:shd w:val="clear" w:color="auto" w:fill="E1DFDD"/>
    </w:rPr>
  </w:style>
  <w:style w:type="paragraph" w:customStyle="1" w:styleId="CitasINFOEM">
    <w:name w:val="Citas INFOEM"/>
    <w:basedOn w:val="Normal"/>
    <w:qFormat/>
    <w:rsid w:val="0013496D"/>
    <w:pPr>
      <w:spacing w:before="240" w:line="360" w:lineRule="auto"/>
      <w:ind w:left="851" w:right="851"/>
      <w:jc w:val="both"/>
    </w:pPr>
    <w:rPr>
      <w:rFonts w:ascii="Palatino Linotype" w:eastAsia="Times New Roman" w:hAnsi="Palatino Linotype" w:cs="Times New Roman"/>
      <w:i/>
      <w:szCs w:val="24"/>
    </w:rPr>
  </w:style>
  <w:style w:type="character" w:customStyle="1" w:styleId="UnresolvedMention20">
    <w:name w:val="Unresolved Mention2"/>
    <w:basedOn w:val="Fuentedeprrafopredeter"/>
    <w:uiPriority w:val="99"/>
    <w:semiHidden/>
    <w:unhideWhenUsed/>
    <w:rsid w:val="00415B83"/>
    <w:rPr>
      <w:color w:val="605E5C"/>
      <w:shd w:val="clear" w:color="auto" w:fill="E1DFDD"/>
    </w:rPr>
  </w:style>
  <w:style w:type="character" w:customStyle="1" w:styleId="UnresolvedMention">
    <w:name w:val="Unresolved Mention"/>
    <w:basedOn w:val="Fuentedeprrafopredeter"/>
    <w:uiPriority w:val="99"/>
    <w:semiHidden/>
    <w:unhideWhenUsed/>
    <w:rsid w:val="00436D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558012">
      <w:bodyDiv w:val="1"/>
      <w:marLeft w:val="0"/>
      <w:marRight w:val="0"/>
      <w:marTop w:val="0"/>
      <w:marBottom w:val="0"/>
      <w:divBdr>
        <w:top w:val="none" w:sz="0" w:space="0" w:color="auto"/>
        <w:left w:val="none" w:sz="0" w:space="0" w:color="auto"/>
        <w:bottom w:val="none" w:sz="0" w:space="0" w:color="auto"/>
        <w:right w:val="none" w:sz="0" w:space="0" w:color="auto"/>
      </w:divBdr>
    </w:div>
    <w:div w:id="123354785">
      <w:bodyDiv w:val="1"/>
      <w:marLeft w:val="0"/>
      <w:marRight w:val="0"/>
      <w:marTop w:val="0"/>
      <w:marBottom w:val="0"/>
      <w:divBdr>
        <w:top w:val="none" w:sz="0" w:space="0" w:color="auto"/>
        <w:left w:val="none" w:sz="0" w:space="0" w:color="auto"/>
        <w:bottom w:val="none" w:sz="0" w:space="0" w:color="auto"/>
        <w:right w:val="none" w:sz="0" w:space="0" w:color="auto"/>
      </w:divBdr>
    </w:div>
    <w:div w:id="142550083">
      <w:bodyDiv w:val="1"/>
      <w:marLeft w:val="0"/>
      <w:marRight w:val="0"/>
      <w:marTop w:val="0"/>
      <w:marBottom w:val="0"/>
      <w:divBdr>
        <w:top w:val="none" w:sz="0" w:space="0" w:color="auto"/>
        <w:left w:val="none" w:sz="0" w:space="0" w:color="auto"/>
        <w:bottom w:val="none" w:sz="0" w:space="0" w:color="auto"/>
        <w:right w:val="none" w:sz="0" w:space="0" w:color="auto"/>
      </w:divBdr>
    </w:div>
    <w:div w:id="159539902">
      <w:bodyDiv w:val="1"/>
      <w:marLeft w:val="0"/>
      <w:marRight w:val="0"/>
      <w:marTop w:val="0"/>
      <w:marBottom w:val="0"/>
      <w:divBdr>
        <w:top w:val="none" w:sz="0" w:space="0" w:color="auto"/>
        <w:left w:val="none" w:sz="0" w:space="0" w:color="auto"/>
        <w:bottom w:val="none" w:sz="0" w:space="0" w:color="auto"/>
        <w:right w:val="none" w:sz="0" w:space="0" w:color="auto"/>
      </w:divBdr>
    </w:div>
    <w:div w:id="164592342">
      <w:bodyDiv w:val="1"/>
      <w:marLeft w:val="0"/>
      <w:marRight w:val="0"/>
      <w:marTop w:val="0"/>
      <w:marBottom w:val="0"/>
      <w:divBdr>
        <w:top w:val="none" w:sz="0" w:space="0" w:color="auto"/>
        <w:left w:val="none" w:sz="0" w:space="0" w:color="auto"/>
        <w:bottom w:val="none" w:sz="0" w:space="0" w:color="auto"/>
        <w:right w:val="none" w:sz="0" w:space="0" w:color="auto"/>
      </w:divBdr>
    </w:div>
    <w:div w:id="169954013">
      <w:bodyDiv w:val="1"/>
      <w:marLeft w:val="0"/>
      <w:marRight w:val="0"/>
      <w:marTop w:val="0"/>
      <w:marBottom w:val="0"/>
      <w:divBdr>
        <w:top w:val="none" w:sz="0" w:space="0" w:color="auto"/>
        <w:left w:val="none" w:sz="0" w:space="0" w:color="auto"/>
        <w:bottom w:val="none" w:sz="0" w:space="0" w:color="auto"/>
        <w:right w:val="none" w:sz="0" w:space="0" w:color="auto"/>
      </w:divBdr>
    </w:div>
    <w:div w:id="179663290">
      <w:bodyDiv w:val="1"/>
      <w:marLeft w:val="0"/>
      <w:marRight w:val="0"/>
      <w:marTop w:val="0"/>
      <w:marBottom w:val="0"/>
      <w:divBdr>
        <w:top w:val="none" w:sz="0" w:space="0" w:color="auto"/>
        <w:left w:val="none" w:sz="0" w:space="0" w:color="auto"/>
        <w:bottom w:val="none" w:sz="0" w:space="0" w:color="auto"/>
        <w:right w:val="none" w:sz="0" w:space="0" w:color="auto"/>
      </w:divBdr>
    </w:div>
    <w:div w:id="191572036">
      <w:bodyDiv w:val="1"/>
      <w:marLeft w:val="0"/>
      <w:marRight w:val="0"/>
      <w:marTop w:val="0"/>
      <w:marBottom w:val="0"/>
      <w:divBdr>
        <w:top w:val="none" w:sz="0" w:space="0" w:color="auto"/>
        <w:left w:val="none" w:sz="0" w:space="0" w:color="auto"/>
        <w:bottom w:val="none" w:sz="0" w:space="0" w:color="auto"/>
        <w:right w:val="none" w:sz="0" w:space="0" w:color="auto"/>
      </w:divBdr>
    </w:div>
    <w:div w:id="209584679">
      <w:bodyDiv w:val="1"/>
      <w:marLeft w:val="0"/>
      <w:marRight w:val="0"/>
      <w:marTop w:val="0"/>
      <w:marBottom w:val="0"/>
      <w:divBdr>
        <w:top w:val="none" w:sz="0" w:space="0" w:color="auto"/>
        <w:left w:val="none" w:sz="0" w:space="0" w:color="auto"/>
        <w:bottom w:val="none" w:sz="0" w:space="0" w:color="auto"/>
        <w:right w:val="none" w:sz="0" w:space="0" w:color="auto"/>
      </w:divBdr>
    </w:div>
    <w:div w:id="214203473">
      <w:bodyDiv w:val="1"/>
      <w:marLeft w:val="0"/>
      <w:marRight w:val="0"/>
      <w:marTop w:val="0"/>
      <w:marBottom w:val="0"/>
      <w:divBdr>
        <w:top w:val="none" w:sz="0" w:space="0" w:color="auto"/>
        <w:left w:val="none" w:sz="0" w:space="0" w:color="auto"/>
        <w:bottom w:val="none" w:sz="0" w:space="0" w:color="auto"/>
        <w:right w:val="none" w:sz="0" w:space="0" w:color="auto"/>
      </w:divBdr>
    </w:div>
    <w:div w:id="243533988">
      <w:bodyDiv w:val="1"/>
      <w:marLeft w:val="0"/>
      <w:marRight w:val="0"/>
      <w:marTop w:val="0"/>
      <w:marBottom w:val="0"/>
      <w:divBdr>
        <w:top w:val="none" w:sz="0" w:space="0" w:color="auto"/>
        <w:left w:val="none" w:sz="0" w:space="0" w:color="auto"/>
        <w:bottom w:val="none" w:sz="0" w:space="0" w:color="auto"/>
        <w:right w:val="none" w:sz="0" w:space="0" w:color="auto"/>
      </w:divBdr>
    </w:div>
    <w:div w:id="303313302">
      <w:bodyDiv w:val="1"/>
      <w:marLeft w:val="0"/>
      <w:marRight w:val="0"/>
      <w:marTop w:val="0"/>
      <w:marBottom w:val="0"/>
      <w:divBdr>
        <w:top w:val="none" w:sz="0" w:space="0" w:color="auto"/>
        <w:left w:val="none" w:sz="0" w:space="0" w:color="auto"/>
        <w:bottom w:val="none" w:sz="0" w:space="0" w:color="auto"/>
        <w:right w:val="none" w:sz="0" w:space="0" w:color="auto"/>
      </w:divBdr>
    </w:div>
    <w:div w:id="333649457">
      <w:bodyDiv w:val="1"/>
      <w:marLeft w:val="0"/>
      <w:marRight w:val="0"/>
      <w:marTop w:val="0"/>
      <w:marBottom w:val="0"/>
      <w:divBdr>
        <w:top w:val="none" w:sz="0" w:space="0" w:color="auto"/>
        <w:left w:val="none" w:sz="0" w:space="0" w:color="auto"/>
        <w:bottom w:val="none" w:sz="0" w:space="0" w:color="auto"/>
        <w:right w:val="none" w:sz="0" w:space="0" w:color="auto"/>
      </w:divBdr>
    </w:div>
    <w:div w:id="366562061">
      <w:bodyDiv w:val="1"/>
      <w:marLeft w:val="0"/>
      <w:marRight w:val="0"/>
      <w:marTop w:val="0"/>
      <w:marBottom w:val="0"/>
      <w:divBdr>
        <w:top w:val="none" w:sz="0" w:space="0" w:color="auto"/>
        <w:left w:val="none" w:sz="0" w:space="0" w:color="auto"/>
        <w:bottom w:val="none" w:sz="0" w:space="0" w:color="auto"/>
        <w:right w:val="none" w:sz="0" w:space="0" w:color="auto"/>
      </w:divBdr>
    </w:div>
    <w:div w:id="374235010">
      <w:bodyDiv w:val="1"/>
      <w:marLeft w:val="0"/>
      <w:marRight w:val="0"/>
      <w:marTop w:val="0"/>
      <w:marBottom w:val="0"/>
      <w:divBdr>
        <w:top w:val="none" w:sz="0" w:space="0" w:color="auto"/>
        <w:left w:val="none" w:sz="0" w:space="0" w:color="auto"/>
        <w:bottom w:val="none" w:sz="0" w:space="0" w:color="auto"/>
        <w:right w:val="none" w:sz="0" w:space="0" w:color="auto"/>
      </w:divBdr>
    </w:div>
    <w:div w:id="375473416">
      <w:bodyDiv w:val="1"/>
      <w:marLeft w:val="0"/>
      <w:marRight w:val="0"/>
      <w:marTop w:val="0"/>
      <w:marBottom w:val="0"/>
      <w:divBdr>
        <w:top w:val="none" w:sz="0" w:space="0" w:color="auto"/>
        <w:left w:val="none" w:sz="0" w:space="0" w:color="auto"/>
        <w:bottom w:val="none" w:sz="0" w:space="0" w:color="auto"/>
        <w:right w:val="none" w:sz="0" w:space="0" w:color="auto"/>
      </w:divBdr>
    </w:div>
    <w:div w:id="390885621">
      <w:bodyDiv w:val="1"/>
      <w:marLeft w:val="0"/>
      <w:marRight w:val="0"/>
      <w:marTop w:val="0"/>
      <w:marBottom w:val="0"/>
      <w:divBdr>
        <w:top w:val="none" w:sz="0" w:space="0" w:color="auto"/>
        <w:left w:val="none" w:sz="0" w:space="0" w:color="auto"/>
        <w:bottom w:val="none" w:sz="0" w:space="0" w:color="auto"/>
        <w:right w:val="none" w:sz="0" w:space="0" w:color="auto"/>
      </w:divBdr>
    </w:div>
    <w:div w:id="434255915">
      <w:bodyDiv w:val="1"/>
      <w:marLeft w:val="0"/>
      <w:marRight w:val="0"/>
      <w:marTop w:val="0"/>
      <w:marBottom w:val="0"/>
      <w:divBdr>
        <w:top w:val="none" w:sz="0" w:space="0" w:color="auto"/>
        <w:left w:val="none" w:sz="0" w:space="0" w:color="auto"/>
        <w:bottom w:val="none" w:sz="0" w:space="0" w:color="auto"/>
        <w:right w:val="none" w:sz="0" w:space="0" w:color="auto"/>
      </w:divBdr>
    </w:div>
    <w:div w:id="484666848">
      <w:bodyDiv w:val="1"/>
      <w:marLeft w:val="0"/>
      <w:marRight w:val="0"/>
      <w:marTop w:val="0"/>
      <w:marBottom w:val="0"/>
      <w:divBdr>
        <w:top w:val="none" w:sz="0" w:space="0" w:color="auto"/>
        <w:left w:val="none" w:sz="0" w:space="0" w:color="auto"/>
        <w:bottom w:val="none" w:sz="0" w:space="0" w:color="auto"/>
        <w:right w:val="none" w:sz="0" w:space="0" w:color="auto"/>
      </w:divBdr>
    </w:div>
    <w:div w:id="511602000">
      <w:bodyDiv w:val="1"/>
      <w:marLeft w:val="0"/>
      <w:marRight w:val="0"/>
      <w:marTop w:val="0"/>
      <w:marBottom w:val="0"/>
      <w:divBdr>
        <w:top w:val="none" w:sz="0" w:space="0" w:color="auto"/>
        <w:left w:val="none" w:sz="0" w:space="0" w:color="auto"/>
        <w:bottom w:val="none" w:sz="0" w:space="0" w:color="auto"/>
        <w:right w:val="none" w:sz="0" w:space="0" w:color="auto"/>
      </w:divBdr>
    </w:div>
    <w:div w:id="512694367">
      <w:bodyDiv w:val="1"/>
      <w:marLeft w:val="0"/>
      <w:marRight w:val="0"/>
      <w:marTop w:val="0"/>
      <w:marBottom w:val="0"/>
      <w:divBdr>
        <w:top w:val="none" w:sz="0" w:space="0" w:color="auto"/>
        <w:left w:val="none" w:sz="0" w:space="0" w:color="auto"/>
        <w:bottom w:val="none" w:sz="0" w:space="0" w:color="auto"/>
        <w:right w:val="none" w:sz="0" w:space="0" w:color="auto"/>
      </w:divBdr>
    </w:div>
    <w:div w:id="556286872">
      <w:bodyDiv w:val="1"/>
      <w:marLeft w:val="0"/>
      <w:marRight w:val="0"/>
      <w:marTop w:val="0"/>
      <w:marBottom w:val="0"/>
      <w:divBdr>
        <w:top w:val="none" w:sz="0" w:space="0" w:color="auto"/>
        <w:left w:val="none" w:sz="0" w:space="0" w:color="auto"/>
        <w:bottom w:val="none" w:sz="0" w:space="0" w:color="auto"/>
        <w:right w:val="none" w:sz="0" w:space="0" w:color="auto"/>
      </w:divBdr>
    </w:div>
    <w:div w:id="608662218">
      <w:bodyDiv w:val="1"/>
      <w:marLeft w:val="0"/>
      <w:marRight w:val="0"/>
      <w:marTop w:val="0"/>
      <w:marBottom w:val="0"/>
      <w:divBdr>
        <w:top w:val="none" w:sz="0" w:space="0" w:color="auto"/>
        <w:left w:val="none" w:sz="0" w:space="0" w:color="auto"/>
        <w:bottom w:val="none" w:sz="0" w:space="0" w:color="auto"/>
        <w:right w:val="none" w:sz="0" w:space="0" w:color="auto"/>
      </w:divBdr>
    </w:div>
    <w:div w:id="615720535">
      <w:bodyDiv w:val="1"/>
      <w:marLeft w:val="0"/>
      <w:marRight w:val="0"/>
      <w:marTop w:val="0"/>
      <w:marBottom w:val="0"/>
      <w:divBdr>
        <w:top w:val="none" w:sz="0" w:space="0" w:color="auto"/>
        <w:left w:val="none" w:sz="0" w:space="0" w:color="auto"/>
        <w:bottom w:val="none" w:sz="0" w:space="0" w:color="auto"/>
        <w:right w:val="none" w:sz="0" w:space="0" w:color="auto"/>
      </w:divBdr>
    </w:div>
    <w:div w:id="650401057">
      <w:bodyDiv w:val="1"/>
      <w:marLeft w:val="0"/>
      <w:marRight w:val="0"/>
      <w:marTop w:val="0"/>
      <w:marBottom w:val="0"/>
      <w:divBdr>
        <w:top w:val="none" w:sz="0" w:space="0" w:color="auto"/>
        <w:left w:val="none" w:sz="0" w:space="0" w:color="auto"/>
        <w:bottom w:val="none" w:sz="0" w:space="0" w:color="auto"/>
        <w:right w:val="none" w:sz="0" w:space="0" w:color="auto"/>
      </w:divBdr>
    </w:div>
    <w:div w:id="662469509">
      <w:bodyDiv w:val="1"/>
      <w:marLeft w:val="0"/>
      <w:marRight w:val="0"/>
      <w:marTop w:val="0"/>
      <w:marBottom w:val="0"/>
      <w:divBdr>
        <w:top w:val="none" w:sz="0" w:space="0" w:color="auto"/>
        <w:left w:val="none" w:sz="0" w:space="0" w:color="auto"/>
        <w:bottom w:val="none" w:sz="0" w:space="0" w:color="auto"/>
        <w:right w:val="none" w:sz="0" w:space="0" w:color="auto"/>
      </w:divBdr>
    </w:div>
    <w:div w:id="665015729">
      <w:bodyDiv w:val="1"/>
      <w:marLeft w:val="0"/>
      <w:marRight w:val="0"/>
      <w:marTop w:val="0"/>
      <w:marBottom w:val="0"/>
      <w:divBdr>
        <w:top w:val="none" w:sz="0" w:space="0" w:color="auto"/>
        <w:left w:val="none" w:sz="0" w:space="0" w:color="auto"/>
        <w:bottom w:val="none" w:sz="0" w:space="0" w:color="auto"/>
        <w:right w:val="none" w:sz="0" w:space="0" w:color="auto"/>
      </w:divBdr>
    </w:div>
    <w:div w:id="670986242">
      <w:bodyDiv w:val="1"/>
      <w:marLeft w:val="0"/>
      <w:marRight w:val="0"/>
      <w:marTop w:val="0"/>
      <w:marBottom w:val="0"/>
      <w:divBdr>
        <w:top w:val="none" w:sz="0" w:space="0" w:color="auto"/>
        <w:left w:val="none" w:sz="0" w:space="0" w:color="auto"/>
        <w:bottom w:val="none" w:sz="0" w:space="0" w:color="auto"/>
        <w:right w:val="none" w:sz="0" w:space="0" w:color="auto"/>
      </w:divBdr>
    </w:div>
    <w:div w:id="728041959">
      <w:bodyDiv w:val="1"/>
      <w:marLeft w:val="0"/>
      <w:marRight w:val="0"/>
      <w:marTop w:val="0"/>
      <w:marBottom w:val="0"/>
      <w:divBdr>
        <w:top w:val="none" w:sz="0" w:space="0" w:color="auto"/>
        <w:left w:val="none" w:sz="0" w:space="0" w:color="auto"/>
        <w:bottom w:val="none" w:sz="0" w:space="0" w:color="auto"/>
        <w:right w:val="none" w:sz="0" w:space="0" w:color="auto"/>
      </w:divBdr>
    </w:div>
    <w:div w:id="728528513">
      <w:bodyDiv w:val="1"/>
      <w:marLeft w:val="0"/>
      <w:marRight w:val="0"/>
      <w:marTop w:val="0"/>
      <w:marBottom w:val="0"/>
      <w:divBdr>
        <w:top w:val="none" w:sz="0" w:space="0" w:color="auto"/>
        <w:left w:val="none" w:sz="0" w:space="0" w:color="auto"/>
        <w:bottom w:val="none" w:sz="0" w:space="0" w:color="auto"/>
        <w:right w:val="none" w:sz="0" w:space="0" w:color="auto"/>
      </w:divBdr>
    </w:div>
    <w:div w:id="737871123">
      <w:bodyDiv w:val="1"/>
      <w:marLeft w:val="0"/>
      <w:marRight w:val="0"/>
      <w:marTop w:val="0"/>
      <w:marBottom w:val="0"/>
      <w:divBdr>
        <w:top w:val="none" w:sz="0" w:space="0" w:color="auto"/>
        <w:left w:val="none" w:sz="0" w:space="0" w:color="auto"/>
        <w:bottom w:val="none" w:sz="0" w:space="0" w:color="auto"/>
        <w:right w:val="none" w:sz="0" w:space="0" w:color="auto"/>
      </w:divBdr>
    </w:div>
    <w:div w:id="783614496">
      <w:bodyDiv w:val="1"/>
      <w:marLeft w:val="0"/>
      <w:marRight w:val="0"/>
      <w:marTop w:val="0"/>
      <w:marBottom w:val="0"/>
      <w:divBdr>
        <w:top w:val="none" w:sz="0" w:space="0" w:color="auto"/>
        <w:left w:val="none" w:sz="0" w:space="0" w:color="auto"/>
        <w:bottom w:val="none" w:sz="0" w:space="0" w:color="auto"/>
        <w:right w:val="none" w:sz="0" w:space="0" w:color="auto"/>
      </w:divBdr>
    </w:div>
    <w:div w:id="804542210">
      <w:bodyDiv w:val="1"/>
      <w:marLeft w:val="0"/>
      <w:marRight w:val="0"/>
      <w:marTop w:val="0"/>
      <w:marBottom w:val="0"/>
      <w:divBdr>
        <w:top w:val="none" w:sz="0" w:space="0" w:color="auto"/>
        <w:left w:val="none" w:sz="0" w:space="0" w:color="auto"/>
        <w:bottom w:val="none" w:sz="0" w:space="0" w:color="auto"/>
        <w:right w:val="none" w:sz="0" w:space="0" w:color="auto"/>
      </w:divBdr>
    </w:div>
    <w:div w:id="807625324">
      <w:bodyDiv w:val="1"/>
      <w:marLeft w:val="0"/>
      <w:marRight w:val="0"/>
      <w:marTop w:val="0"/>
      <w:marBottom w:val="0"/>
      <w:divBdr>
        <w:top w:val="none" w:sz="0" w:space="0" w:color="auto"/>
        <w:left w:val="none" w:sz="0" w:space="0" w:color="auto"/>
        <w:bottom w:val="none" w:sz="0" w:space="0" w:color="auto"/>
        <w:right w:val="none" w:sz="0" w:space="0" w:color="auto"/>
      </w:divBdr>
    </w:div>
    <w:div w:id="809516213">
      <w:bodyDiv w:val="1"/>
      <w:marLeft w:val="0"/>
      <w:marRight w:val="0"/>
      <w:marTop w:val="0"/>
      <w:marBottom w:val="0"/>
      <w:divBdr>
        <w:top w:val="none" w:sz="0" w:space="0" w:color="auto"/>
        <w:left w:val="none" w:sz="0" w:space="0" w:color="auto"/>
        <w:bottom w:val="none" w:sz="0" w:space="0" w:color="auto"/>
        <w:right w:val="none" w:sz="0" w:space="0" w:color="auto"/>
      </w:divBdr>
    </w:div>
    <w:div w:id="857044212">
      <w:bodyDiv w:val="1"/>
      <w:marLeft w:val="0"/>
      <w:marRight w:val="0"/>
      <w:marTop w:val="0"/>
      <w:marBottom w:val="0"/>
      <w:divBdr>
        <w:top w:val="none" w:sz="0" w:space="0" w:color="auto"/>
        <w:left w:val="none" w:sz="0" w:space="0" w:color="auto"/>
        <w:bottom w:val="none" w:sz="0" w:space="0" w:color="auto"/>
        <w:right w:val="none" w:sz="0" w:space="0" w:color="auto"/>
      </w:divBdr>
    </w:div>
    <w:div w:id="892816050">
      <w:bodyDiv w:val="1"/>
      <w:marLeft w:val="0"/>
      <w:marRight w:val="0"/>
      <w:marTop w:val="0"/>
      <w:marBottom w:val="0"/>
      <w:divBdr>
        <w:top w:val="none" w:sz="0" w:space="0" w:color="auto"/>
        <w:left w:val="none" w:sz="0" w:space="0" w:color="auto"/>
        <w:bottom w:val="none" w:sz="0" w:space="0" w:color="auto"/>
        <w:right w:val="none" w:sz="0" w:space="0" w:color="auto"/>
      </w:divBdr>
    </w:div>
    <w:div w:id="905720805">
      <w:bodyDiv w:val="1"/>
      <w:marLeft w:val="0"/>
      <w:marRight w:val="0"/>
      <w:marTop w:val="0"/>
      <w:marBottom w:val="0"/>
      <w:divBdr>
        <w:top w:val="none" w:sz="0" w:space="0" w:color="auto"/>
        <w:left w:val="none" w:sz="0" w:space="0" w:color="auto"/>
        <w:bottom w:val="none" w:sz="0" w:space="0" w:color="auto"/>
        <w:right w:val="none" w:sz="0" w:space="0" w:color="auto"/>
      </w:divBdr>
    </w:div>
    <w:div w:id="930628602">
      <w:bodyDiv w:val="1"/>
      <w:marLeft w:val="0"/>
      <w:marRight w:val="0"/>
      <w:marTop w:val="0"/>
      <w:marBottom w:val="0"/>
      <w:divBdr>
        <w:top w:val="none" w:sz="0" w:space="0" w:color="auto"/>
        <w:left w:val="none" w:sz="0" w:space="0" w:color="auto"/>
        <w:bottom w:val="none" w:sz="0" w:space="0" w:color="auto"/>
        <w:right w:val="none" w:sz="0" w:space="0" w:color="auto"/>
      </w:divBdr>
    </w:div>
    <w:div w:id="932979146">
      <w:bodyDiv w:val="1"/>
      <w:marLeft w:val="0"/>
      <w:marRight w:val="0"/>
      <w:marTop w:val="0"/>
      <w:marBottom w:val="0"/>
      <w:divBdr>
        <w:top w:val="none" w:sz="0" w:space="0" w:color="auto"/>
        <w:left w:val="none" w:sz="0" w:space="0" w:color="auto"/>
        <w:bottom w:val="none" w:sz="0" w:space="0" w:color="auto"/>
        <w:right w:val="none" w:sz="0" w:space="0" w:color="auto"/>
      </w:divBdr>
    </w:div>
    <w:div w:id="933172521">
      <w:bodyDiv w:val="1"/>
      <w:marLeft w:val="0"/>
      <w:marRight w:val="0"/>
      <w:marTop w:val="0"/>
      <w:marBottom w:val="0"/>
      <w:divBdr>
        <w:top w:val="none" w:sz="0" w:space="0" w:color="auto"/>
        <w:left w:val="none" w:sz="0" w:space="0" w:color="auto"/>
        <w:bottom w:val="none" w:sz="0" w:space="0" w:color="auto"/>
        <w:right w:val="none" w:sz="0" w:space="0" w:color="auto"/>
      </w:divBdr>
    </w:div>
    <w:div w:id="957177452">
      <w:bodyDiv w:val="1"/>
      <w:marLeft w:val="0"/>
      <w:marRight w:val="0"/>
      <w:marTop w:val="0"/>
      <w:marBottom w:val="0"/>
      <w:divBdr>
        <w:top w:val="none" w:sz="0" w:space="0" w:color="auto"/>
        <w:left w:val="none" w:sz="0" w:space="0" w:color="auto"/>
        <w:bottom w:val="none" w:sz="0" w:space="0" w:color="auto"/>
        <w:right w:val="none" w:sz="0" w:space="0" w:color="auto"/>
      </w:divBdr>
    </w:div>
    <w:div w:id="966080722">
      <w:bodyDiv w:val="1"/>
      <w:marLeft w:val="0"/>
      <w:marRight w:val="0"/>
      <w:marTop w:val="0"/>
      <w:marBottom w:val="0"/>
      <w:divBdr>
        <w:top w:val="none" w:sz="0" w:space="0" w:color="auto"/>
        <w:left w:val="none" w:sz="0" w:space="0" w:color="auto"/>
        <w:bottom w:val="none" w:sz="0" w:space="0" w:color="auto"/>
        <w:right w:val="none" w:sz="0" w:space="0" w:color="auto"/>
      </w:divBdr>
    </w:div>
    <w:div w:id="985819841">
      <w:bodyDiv w:val="1"/>
      <w:marLeft w:val="0"/>
      <w:marRight w:val="0"/>
      <w:marTop w:val="0"/>
      <w:marBottom w:val="0"/>
      <w:divBdr>
        <w:top w:val="none" w:sz="0" w:space="0" w:color="auto"/>
        <w:left w:val="none" w:sz="0" w:space="0" w:color="auto"/>
        <w:bottom w:val="none" w:sz="0" w:space="0" w:color="auto"/>
        <w:right w:val="none" w:sz="0" w:space="0" w:color="auto"/>
      </w:divBdr>
    </w:div>
    <w:div w:id="1030569572">
      <w:bodyDiv w:val="1"/>
      <w:marLeft w:val="0"/>
      <w:marRight w:val="0"/>
      <w:marTop w:val="0"/>
      <w:marBottom w:val="0"/>
      <w:divBdr>
        <w:top w:val="none" w:sz="0" w:space="0" w:color="auto"/>
        <w:left w:val="none" w:sz="0" w:space="0" w:color="auto"/>
        <w:bottom w:val="none" w:sz="0" w:space="0" w:color="auto"/>
        <w:right w:val="none" w:sz="0" w:space="0" w:color="auto"/>
      </w:divBdr>
    </w:div>
    <w:div w:id="1080522536">
      <w:bodyDiv w:val="1"/>
      <w:marLeft w:val="0"/>
      <w:marRight w:val="0"/>
      <w:marTop w:val="0"/>
      <w:marBottom w:val="0"/>
      <w:divBdr>
        <w:top w:val="none" w:sz="0" w:space="0" w:color="auto"/>
        <w:left w:val="none" w:sz="0" w:space="0" w:color="auto"/>
        <w:bottom w:val="none" w:sz="0" w:space="0" w:color="auto"/>
        <w:right w:val="none" w:sz="0" w:space="0" w:color="auto"/>
      </w:divBdr>
    </w:div>
    <w:div w:id="1090394881">
      <w:bodyDiv w:val="1"/>
      <w:marLeft w:val="0"/>
      <w:marRight w:val="0"/>
      <w:marTop w:val="0"/>
      <w:marBottom w:val="0"/>
      <w:divBdr>
        <w:top w:val="none" w:sz="0" w:space="0" w:color="auto"/>
        <w:left w:val="none" w:sz="0" w:space="0" w:color="auto"/>
        <w:bottom w:val="none" w:sz="0" w:space="0" w:color="auto"/>
        <w:right w:val="none" w:sz="0" w:space="0" w:color="auto"/>
      </w:divBdr>
    </w:div>
    <w:div w:id="1112242907">
      <w:bodyDiv w:val="1"/>
      <w:marLeft w:val="0"/>
      <w:marRight w:val="0"/>
      <w:marTop w:val="0"/>
      <w:marBottom w:val="0"/>
      <w:divBdr>
        <w:top w:val="none" w:sz="0" w:space="0" w:color="auto"/>
        <w:left w:val="none" w:sz="0" w:space="0" w:color="auto"/>
        <w:bottom w:val="none" w:sz="0" w:space="0" w:color="auto"/>
        <w:right w:val="none" w:sz="0" w:space="0" w:color="auto"/>
      </w:divBdr>
    </w:div>
    <w:div w:id="1123689508">
      <w:bodyDiv w:val="1"/>
      <w:marLeft w:val="0"/>
      <w:marRight w:val="0"/>
      <w:marTop w:val="0"/>
      <w:marBottom w:val="0"/>
      <w:divBdr>
        <w:top w:val="none" w:sz="0" w:space="0" w:color="auto"/>
        <w:left w:val="none" w:sz="0" w:space="0" w:color="auto"/>
        <w:bottom w:val="none" w:sz="0" w:space="0" w:color="auto"/>
        <w:right w:val="none" w:sz="0" w:space="0" w:color="auto"/>
      </w:divBdr>
    </w:div>
    <w:div w:id="1162310037">
      <w:bodyDiv w:val="1"/>
      <w:marLeft w:val="0"/>
      <w:marRight w:val="0"/>
      <w:marTop w:val="0"/>
      <w:marBottom w:val="0"/>
      <w:divBdr>
        <w:top w:val="none" w:sz="0" w:space="0" w:color="auto"/>
        <w:left w:val="none" w:sz="0" w:space="0" w:color="auto"/>
        <w:bottom w:val="none" w:sz="0" w:space="0" w:color="auto"/>
        <w:right w:val="none" w:sz="0" w:space="0" w:color="auto"/>
      </w:divBdr>
    </w:div>
    <w:div w:id="1212809784">
      <w:bodyDiv w:val="1"/>
      <w:marLeft w:val="0"/>
      <w:marRight w:val="0"/>
      <w:marTop w:val="0"/>
      <w:marBottom w:val="0"/>
      <w:divBdr>
        <w:top w:val="none" w:sz="0" w:space="0" w:color="auto"/>
        <w:left w:val="none" w:sz="0" w:space="0" w:color="auto"/>
        <w:bottom w:val="none" w:sz="0" w:space="0" w:color="auto"/>
        <w:right w:val="none" w:sz="0" w:space="0" w:color="auto"/>
      </w:divBdr>
    </w:div>
    <w:div w:id="1213077593">
      <w:bodyDiv w:val="1"/>
      <w:marLeft w:val="0"/>
      <w:marRight w:val="0"/>
      <w:marTop w:val="0"/>
      <w:marBottom w:val="0"/>
      <w:divBdr>
        <w:top w:val="none" w:sz="0" w:space="0" w:color="auto"/>
        <w:left w:val="none" w:sz="0" w:space="0" w:color="auto"/>
        <w:bottom w:val="none" w:sz="0" w:space="0" w:color="auto"/>
        <w:right w:val="none" w:sz="0" w:space="0" w:color="auto"/>
      </w:divBdr>
    </w:div>
    <w:div w:id="1227106005">
      <w:bodyDiv w:val="1"/>
      <w:marLeft w:val="0"/>
      <w:marRight w:val="0"/>
      <w:marTop w:val="0"/>
      <w:marBottom w:val="0"/>
      <w:divBdr>
        <w:top w:val="none" w:sz="0" w:space="0" w:color="auto"/>
        <w:left w:val="none" w:sz="0" w:space="0" w:color="auto"/>
        <w:bottom w:val="none" w:sz="0" w:space="0" w:color="auto"/>
        <w:right w:val="none" w:sz="0" w:space="0" w:color="auto"/>
      </w:divBdr>
    </w:div>
    <w:div w:id="1243294260">
      <w:bodyDiv w:val="1"/>
      <w:marLeft w:val="0"/>
      <w:marRight w:val="0"/>
      <w:marTop w:val="0"/>
      <w:marBottom w:val="0"/>
      <w:divBdr>
        <w:top w:val="none" w:sz="0" w:space="0" w:color="auto"/>
        <w:left w:val="none" w:sz="0" w:space="0" w:color="auto"/>
        <w:bottom w:val="none" w:sz="0" w:space="0" w:color="auto"/>
        <w:right w:val="none" w:sz="0" w:space="0" w:color="auto"/>
      </w:divBdr>
    </w:div>
    <w:div w:id="1245067843">
      <w:bodyDiv w:val="1"/>
      <w:marLeft w:val="0"/>
      <w:marRight w:val="0"/>
      <w:marTop w:val="0"/>
      <w:marBottom w:val="0"/>
      <w:divBdr>
        <w:top w:val="none" w:sz="0" w:space="0" w:color="auto"/>
        <w:left w:val="none" w:sz="0" w:space="0" w:color="auto"/>
        <w:bottom w:val="none" w:sz="0" w:space="0" w:color="auto"/>
        <w:right w:val="none" w:sz="0" w:space="0" w:color="auto"/>
      </w:divBdr>
    </w:div>
    <w:div w:id="1247109434">
      <w:bodyDiv w:val="1"/>
      <w:marLeft w:val="0"/>
      <w:marRight w:val="0"/>
      <w:marTop w:val="0"/>
      <w:marBottom w:val="0"/>
      <w:divBdr>
        <w:top w:val="none" w:sz="0" w:space="0" w:color="auto"/>
        <w:left w:val="none" w:sz="0" w:space="0" w:color="auto"/>
        <w:bottom w:val="none" w:sz="0" w:space="0" w:color="auto"/>
        <w:right w:val="none" w:sz="0" w:space="0" w:color="auto"/>
      </w:divBdr>
    </w:div>
    <w:div w:id="1251347996">
      <w:bodyDiv w:val="1"/>
      <w:marLeft w:val="0"/>
      <w:marRight w:val="0"/>
      <w:marTop w:val="0"/>
      <w:marBottom w:val="0"/>
      <w:divBdr>
        <w:top w:val="none" w:sz="0" w:space="0" w:color="auto"/>
        <w:left w:val="none" w:sz="0" w:space="0" w:color="auto"/>
        <w:bottom w:val="none" w:sz="0" w:space="0" w:color="auto"/>
        <w:right w:val="none" w:sz="0" w:space="0" w:color="auto"/>
      </w:divBdr>
    </w:div>
    <w:div w:id="1290934773">
      <w:bodyDiv w:val="1"/>
      <w:marLeft w:val="0"/>
      <w:marRight w:val="0"/>
      <w:marTop w:val="0"/>
      <w:marBottom w:val="0"/>
      <w:divBdr>
        <w:top w:val="none" w:sz="0" w:space="0" w:color="auto"/>
        <w:left w:val="none" w:sz="0" w:space="0" w:color="auto"/>
        <w:bottom w:val="none" w:sz="0" w:space="0" w:color="auto"/>
        <w:right w:val="none" w:sz="0" w:space="0" w:color="auto"/>
      </w:divBdr>
    </w:div>
    <w:div w:id="1291013230">
      <w:bodyDiv w:val="1"/>
      <w:marLeft w:val="0"/>
      <w:marRight w:val="0"/>
      <w:marTop w:val="0"/>
      <w:marBottom w:val="0"/>
      <w:divBdr>
        <w:top w:val="none" w:sz="0" w:space="0" w:color="auto"/>
        <w:left w:val="none" w:sz="0" w:space="0" w:color="auto"/>
        <w:bottom w:val="none" w:sz="0" w:space="0" w:color="auto"/>
        <w:right w:val="none" w:sz="0" w:space="0" w:color="auto"/>
      </w:divBdr>
    </w:div>
    <w:div w:id="1333533887">
      <w:bodyDiv w:val="1"/>
      <w:marLeft w:val="0"/>
      <w:marRight w:val="0"/>
      <w:marTop w:val="0"/>
      <w:marBottom w:val="0"/>
      <w:divBdr>
        <w:top w:val="none" w:sz="0" w:space="0" w:color="auto"/>
        <w:left w:val="none" w:sz="0" w:space="0" w:color="auto"/>
        <w:bottom w:val="none" w:sz="0" w:space="0" w:color="auto"/>
        <w:right w:val="none" w:sz="0" w:space="0" w:color="auto"/>
      </w:divBdr>
    </w:div>
    <w:div w:id="1335113774">
      <w:bodyDiv w:val="1"/>
      <w:marLeft w:val="0"/>
      <w:marRight w:val="0"/>
      <w:marTop w:val="0"/>
      <w:marBottom w:val="0"/>
      <w:divBdr>
        <w:top w:val="none" w:sz="0" w:space="0" w:color="auto"/>
        <w:left w:val="none" w:sz="0" w:space="0" w:color="auto"/>
        <w:bottom w:val="none" w:sz="0" w:space="0" w:color="auto"/>
        <w:right w:val="none" w:sz="0" w:space="0" w:color="auto"/>
      </w:divBdr>
    </w:div>
    <w:div w:id="1403797239">
      <w:bodyDiv w:val="1"/>
      <w:marLeft w:val="0"/>
      <w:marRight w:val="0"/>
      <w:marTop w:val="0"/>
      <w:marBottom w:val="0"/>
      <w:divBdr>
        <w:top w:val="none" w:sz="0" w:space="0" w:color="auto"/>
        <w:left w:val="none" w:sz="0" w:space="0" w:color="auto"/>
        <w:bottom w:val="none" w:sz="0" w:space="0" w:color="auto"/>
        <w:right w:val="none" w:sz="0" w:space="0" w:color="auto"/>
      </w:divBdr>
    </w:div>
    <w:div w:id="1413891600">
      <w:bodyDiv w:val="1"/>
      <w:marLeft w:val="0"/>
      <w:marRight w:val="0"/>
      <w:marTop w:val="0"/>
      <w:marBottom w:val="0"/>
      <w:divBdr>
        <w:top w:val="none" w:sz="0" w:space="0" w:color="auto"/>
        <w:left w:val="none" w:sz="0" w:space="0" w:color="auto"/>
        <w:bottom w:val="none" w:sz="0" w:space="0" w:color="auto"/>
        <w:right w:val="none" w:sz="0" w:space="0" w:color="auto"/>
      </w:divBdr>
    </w:div>
    <w:div w:id="1422991136">
      <w:bodyDiv w:val="1"/>
      <w:marLeft w:val="0"/>
      <w:marRight w:val="0"/>
      <w:marTop w:val="0"/>
      <w:marBottom w:val="0"/>
      <w:divBdr>
        <w:top w:val="none" w:sz="0" w:space="0" w:color="auto"/>
        <w:left w:val="none" w:sz="0" w:space="0" w:color="auto"/>
        <w:bottom w:val="none" w:sz="0" w:space="0" w:color="auto"/>
        <w:right w:val="none" w:sz="0" w:space="0" w:color="auto"/>
      </w:divBdr>
    </w:div>
    <w:div w:id="1423839750">
      <w:bodyDiv w:val="1"/>
      <w:marLeft w:val="0"/>
      <w:marRight w:val="0"/>
      <w:marTop w:val="0"/>
      <w:marBottom w:val="0"/>
      <w:divBdr>
        <w:top w:val="none" w:sz="0" w:space="0" w:color="auto"/>
        <w:left w:val="none" w:sz="0" w:space="0" w:color="auto"/>
        <w:bottom w:val="none" w:sz="0" w:space="0" w:color="auto"/>
        <w:right w:val="none" w:sz="0" w:space="0" w:color="auto"/>
      </w:divBdr>
    </w:div>
    <w:div w:id="1437213376">
      <w:bodyDiv w:val="1"/>
      <w:marLeft w:val="0"/>
      <w:marRight w:val="0"/>
      <w:marTop w:val="0"/>
      <w:marBottom w:val="0"/>
      <w:divBdr>
        <w:top w:val="none" w:sz="0" w:space="0" w:color="auto"/>
        <w:left w:val="none" w:sz="0" w:space="0" w:color="auto"/>
        <w:bottom w:val="none" w:sz="0" w:space="0" w:color="auto"/>
        <w:right w:val="none" w:sz="0" w:space="0" w:color="auto"/>
      </w:divBdr>
    </w:div>
    <w:div w:id="1504511205">
      <w:bodyDiv w:val="1"/>
      <w:marLeft w:val="0"/>
      <w:marRight w:val="0"/>
      <w:marTop w:val="0"/>
      <w:marBottom w:val="0"/>
      <w:divBdr>
        <w:top w:val="none" w:sz="0" w:space="0" w:color="auto"/>
        <w:left w:val="none" w:sz="0" w:space="0" w:color="auto"/>
        <w:bottom w:val="none" w:sz="0" w:space="0" w:color="auto"/>
        <w:right w:val="none" w:sz="0" w:space="0" w:color="auto"/>
      </w:divBdr>
    </w:div>
    <w:div w:id="1537085997">
      <w:bodyDiv w:val="1"/>
      <w:marLeft w:val="0"/>
      <w:marRight w:val="0"/>
      <w:marTop w:val="0"/>
      <w:marBottom w:val="0"/>
      <w:divBdr>
        <w:top w:val="none" w:sz="0" w:space="0" w:color="auto"/>
        <w:left w:val="none" w:sz="0" w:space="0" w:color="auto"/>
        <w:bottom w:val="none" w:sz="0" w:space="0" w:color="auto"/>
        <w:right w:val="none" w:sz="0" w:space="0" w:color="auto"/>
      </w:divBdr>
    </w:div>
    <w:div w:id="1583561149">
      <w:bodyDiv w:val="1"/>
      <w:marLeft w:val="0"/>
      <w:marRight w:val="0"/>
      <w:marTop w:val="0"/>
      <w:marBottom w:val="0"/>
      <w:divBdr>
        <w:top w:val="none" w:sz="0" w:space="0" w:color="auto"/>
        <w:left w:val="none" w:sz="0" w:space="0" w:color="auto"/>
        <w:bottom w:val="none" w:sz="0" w:space="0" w:color="auto"/>
        <w:right w:val="none" w:sz="0" w:space="0" w:color="auto"/>
      </w:divBdr>
    </w:div>
    <w:div w:id="1599944847">
      <w:bodyDiv w:val="1"/>
      <w:marLeft w:val="0"/>
      <w:marRight w:val="0"/>
      <w:marTop w:val="0"/>
      <w:marBottom w:val="0"/>
      <w:divBdr>
        <w:top w:val="none" w:sz="0" w:space="0" w:color="auto"/>
        <w:left w:val="none" w:sz="0" w:space="0" w:color="auto"/>
        <w:bottom w:val="none" w:sz="0" w:space="0" w:color="auto"/>
        <w:right w:val="none" w:sz="0" w:space="0" w:color="auto"/>
      </w:divBdr>
    </w:div>
    <w:div w:id="1604340908">
      <w:bodyDiv w:val="1"/>
      <w:marLeft w:val="0"/>
      <w:marRight w:val="0"/>
      <w:marTop w:val="0"/>
      <w:marBottom w:val="0"/>
      <w:divBdr>
        <w:top w:val="none" w:sz="0" w:space="0" w:color="auto"/>
        <w:left w:val="none" w:sz="0" w:space="0" w:color="auto"/>
        <w:bottom w:val="none" w:sz="0" w:space="0" w:color="auto"/>
        <w:right w:val="none" w:sz="0" w:space="0" w:color="auto"/>
      </w:divBdr>
    </w:div>
    <w:div w:id="1611427026">
      <w:bodyDiv w:val="1"/>
      <w:marLeft w:val="0"/>
      <w:marRight w:val="0"/>
      <w:marTop w:val="0"/>
      <w:marBottom w:val="0"/>
      <w:divBdr>
        <w:top w:val="none" w:sz="0" w:space="0" w:color="auto"/>
        <w:left w:val="none" w:sz="0" w:space="0" w:color="auto"/>
        <w:bottom w:val="none" w:sz="0" w:space="0" w:color="auto"/>
        <w:right w:val="none" w:sz="0" w:space="0" w:color="auto"/>
      </w:divBdr>
    </w:div>
    <w:div w:id="1626812807">
      <w:bodyDiv w:val="1"/>
      <w:marLeft w:val="0"/>
      <w:marRight w:val="0"/>
      <w:marTop w:val="0"/>
      <w:marBottom w:val="0"/>
      <w:divBdr>
        <w:top w:val="none" w:sz="0" w:space="0" w:color="auto"/>
        <w:left w:val="none" w:sz="0" w:space="0" w:color="auto"/>
        <w:bottom w:val="none" w:sz="0" w:space="0" w:color="auto"/>
        <w:right w:val="none" w:sz="0" w:space="0" w:color="auto"/>
      </w:divBdr>
    </w:div>
    <w:div w:id="1627930448">
      <w:bodyDiv w:val="1"/>
      <w:marLeft w:val="0"/>
      <w:marRight w:val="0"/>
      <w:marTop w:val="0"/>
      <w:marBottom w:val="0"/>
      <w:divBdr>
        <w:top w:val="none" w:sz="0" w:space="0" w:color="auto"/>
        <w:left w:val="none" w:sz="0" w:space="0" w:color="auto"/>
        <w:bottom w:val="none" w:sz="0" w:space="0" w:color="auto"/>
        <w:right w:val="none" w:sz="0" w:space="0" w:color="auto"/>
      </w:divBdr>
    </w:div>
    <w:div w:id="1639187770">
      <w:bodyDiv w:val="1"/>
      <w:marLeft w:val="0"/>
      <w:marRight w:val="0"/>
      <w:marTop w:val="0"/>
      <w:marBottom w:val="0"/>
      <w:divBdr>
        <w:top w:val="none" w:sz="0" w:space="0" w:color="auto"/>
        <w:left w:val="none" w:sz="0" w:space="0" w:color="auto"/>
        <w:bottom w:val="none" w:sz="0" w:space="0" w:color="auto"/>
        <w:right w:val="none" w:sz="0" w:space="0" w:color="auto"/>
      </w:divBdr>
    </w:div>
    <w:div w:id="1715931042">
      <w:bodyDiv w:val="1"/>
      <w:marLeft w:val="0"/>
      <w:marRight w:val="0"/>
      <w:marTop w:val="0"/>
      <w:marBottom w:val="0"/>
      <w:divBdr>
        <w:top w:val="none" w:sz="0" w:space="0" w:color="auto"/>
        <w:left w:val="none" w:sz="0" w:space="0" w:color="auto"/>
        <w:bottom w:val="none" w:sz="0" w:space="0" w:color="auto"/>
        <w:right w:val="none" w:sz="0" w:space="0" w:color="auto"/>
      </w:divBdr>
    </w:div>
    <w:div w:id="1769035463">
      <w:bodyDiv w:val="1"/>
      <w:marLeft w:val="0"/>
      <w:marRight w:val="0"/>
      <w:marTop w:val="0"/>
      <w:marBottom w:val="0"/>
      <w:divBdr>
        <w:top w:val="none" w:sz="0" w:space="0" w:color="auto"/>
        <w:left w:val="none" w:sz="0" w:space="0" w:color="auto"/>
        <w:bottom w:val="none" w:sz="0" w:space="0" w:color="auto"/>
        <w:right w:val="none" w:sz="0" w:space="0" w:color="auto"/>
      </w:divBdr>
    </w:div>
    <w:div w:id="1772243764">
      <w:bodyDiv w:val="1"/>
      <w:marLeft w:val="0"/>
      <w:marRight w:val="0"/>
      <w:marTop w:val="0"/>
      <w:marBottom w:val="0"/>
      <w:divBdr>
        <w:top w:val="none" w:sz="0" w:space="0" w:color="auto"/>
        <w:left w:val="none" w:sz="0" w:space="0" w:color="auto"/>
        <w:bottom w:val="none" w:sz="0" w:space="0" w:color="auto"/>
        <w:right w:val="none" w:sz="0" w:space="0" w:color="auto"/>
      </w:divBdr>
    </w:div>
    <w:div w:id="1843080803">
      <w:bodyDiv w:val="1"/>
      <w:marLeft w:val="0"/>
      <w:marRight w:val="0"/>
      <w:marTop w:val="0"/>
      <w:marBottom w:val="0"/>
      <w:divBdr>
        <w:top w:val="none" w:sz="0" w:space="0" w:color="auto"/>
        <w:left w:val="none" w:sz="0" w:space="0" w:color="auto"/>
        <w:bottom w:val="none" w:sz="0" w:space="0" w:color="auto"/>
        <w:right w:val="none" w:sz="0" w:space="0" w:color="auto"/>
      </w:divBdr>
    </w:div>
    <w:div w:id="1882786856">
      <w:bodyDiv w:val="1"/>
      <w:marLeft w:val="0"/>
      <w:marRight w:val="0"/>
      <w:marTop w:val="0"/>
      <w:marBottom w:val="0"/>
      <w:divBdr>
        <w:top w:val="none" w:sz="0" w:space="0" w:color="auto"/>
        <w:left w:val="none" w:sz="0" w:space="0" w:color="auto"/>
        <w:bottom w:val="none" w:sz="0" w:space="0" w:color="auto"/>
        <w:right w:val="none" w:sz="0" w:space="0" w:color="auto"/>
      </w:divBdr>
    </w:div>
    <w:div w:id="1889997061">
      <w:bodyDiv w:val="1"/>
      <w:marLeft w:val="0"/>
      <w:marRight w:val="0"/>
      <w:marTop w:val="0"/>
      <w:marBottom w:val="0"/>
      <w:divBdr>
        <w:top w:val="none" w:sz="0" w:space="0" w:color="auto"/>
        <w:left w:val="none" w:sz="0" w:space="0" w:color="auto"/>
        <w:bottom w:val="none" w:sz="0" w:space="0" w:color="auto"/>
        <w:right w:val="none" w:sz="0" w:space="0" w:color="auto"/>
      </w:divBdr>
    </w:div>
    <w:div w:id="1906256901">
      <w:bodyDiv w:val="1"/>
      <w:marLeft w:val="0"/>
      <w:marRight w:val="0"/>
      <w:marTop w:val="0"/>
      <w:marBottom w:val="0"/>
      <w:divBdr>
        <w:top w:val="none" w:sz="0" w:space="0" w:color="auto"/>
        <w:left w:val="none" w:sz="0" w:space="0" w:color="auto"/>
        <w:bottom w:val="none" w:sz="0" w:space="0" w:color="auto"/>
        <w:right w:val="none" w:sz="0" w:space="0" w:color="auto"/>
      </w:divBdr>
    </w:div>
    <w:div w:id="1938901352">
      <w:bodyDiv w:val="1"/>
      <w:marLeft w:val="0"/>
      <w:marRight w:val="0"/>
      <w:marTop w:val="0"/>
      <w:marBottom w:val="0"/>
      <w:divBdr>
        <w:top w:val="none" w:sz="0" w:space="0" w:color="auto"/>
        <w:left w:val="none" w:sz="0" w:space="0" w:color="auto"/>
        <w:bottom w:val="none" w:sz="0" w:space="0" w:color="auto"/>
        <w:right w:val="none" w:sz="0" w:space="0" w:color="auto"/>
      </w:divBdr>
    </w:div>
    <w:div w:id="1957321820">
      <w:bodyDiv w:val="1"/>
      <w:marLeft w:val="0"/>
      <w:marRight w:val="0"/>
      <w:marTop w:val="0"/>
      <w:marBottom w:val="0"/>
      <w:divBdr>
        <w:top w:val="none" w:sz="0" w:space="0" w:color="auto"/>
        <w:left w:val="none" w:sz="0" w:space="0" w:color="auto"/>
        <w:bottom w:val="none" w:sz="0" w:space="0" w:color="auto"/>
        <w:right w:val="none" w:sz="0" w:space="0" w:color="auto"/>
      </w:divBdr>
    </w:div>
    <w:div w:id="1975407662">
      <w:bodyDiv w:val="1"/>
      <w:marLeft w:val="0"/>
      <w:marRight w:val="0"/>
      <w:marTop w:val="0"/>
      <w:marBottom w:val="0"/>
      <w:divBdr>
        <w:top w:val="none" w:sz="0" w:space="0" w:color="auto"/>
        <w:left w:val="none" w:sz="0" w:space="0" w:color="auto"/>
        <w:bottom w:val="none" w:sz="0" w:space="0" w:color="auto"/>
        <w:right w:val="none" w:sz="0" w:space="0" w:color="auto"/>
      </w:divBdr>
    </w:div>
    <w:div w:id="2016809471">
      <w:bodyDiv w:val="1"/>
      <w:marLeft w:val="0"/>
      <w:marRight w:val="0"/>
      <w:marTop w:val="0"/>
      <w:marBottom w:val="0"/>
      <w:divBdr>
        <w:top w:val="none" w:sz="0" w:space="0" w:color="auto"/>
        <w:left w:val="none" w:sz="0" w:space="0" w:color="auto"/>
        <w:bottom w:val="none" w:sz="0" w:space="0" w:color="auto"/>
        <w:right w:val="none" w:sz="0" w:space="0" w:color="auto"/>
      </w:divBdr>
    </w:div>
    <w:div w:id="2038970081">
      <w:bodyDiv w:val="1"/>
      <w:marLeft w:val="0"/>
      <w:marRight w:val="0"/>
      <w:marTop w:val="0"/>
      <w:marBottom w:val="0"/>
      <w:divBdr>
        <w:top w:val="none" w:sz="0" w:space="0" w:color="auto"/>
        <w:left w:val="none" w:sz="0" w:space="0" w:color="auto"/>
        <w:bottom w:val="none" w:sz="0" w:space="0" w:color="auto"/>
        <w:right w:val="none" w:sz="0" w:space="0" w:color="auto"/>
      </w:divBdr>
    </w:div>
    <w:div w:id="2041936191">
      <w:bodyDiv w:val="1"/>
      <w:marLeft w:val="0"/>
      <w:marRight w:val="0"/>
      <w:marTop w:val="0"/>
      <w:marBottom w:val="0"/>
      <w:divBdr>
        <w:top w:val="none" w:sz="0" w:space="0" w:color="auto"/>
        <w:left w:val="none" w:sz="0" w:space="0" w:color="auto"/>
        <w:bottom w:val="none" w:sz="0" w:space="0" w:color="auto"/>
        <w:right w:val="none" w:sz="0" w:space="0" w:color="auto"/>
      </w:divBdr>
    </w:div>
    <w:div w:id="2053535162">
      <w:bodyDiv w:val="1"/>
      <w:marLeft w:val="0"/>
      <w:marRight w:val="0"/>
      <w:marTop w:val="0"/>
      <w:marBottom w:val="0"/>
      <w:divBdr>
        <w:top w:val="none" w:sz="0" w:space="0" w:color="auto"/>
        <w:left w:val="none" w:sz="0" w:space="0" w:color="auto"/>
        <w:bottom w:val="none" w:sz="0" w:space="0" w:color="auto"/>
        <w:right w:val="none" w:sz="0" w:space="0" w:color="auto"/>
      </w:divBdr>
    </w:div>
    <w:div w:id="2057851788">
      <w:bodyDiv w:val="1"/>
      <w:marLeft w:val="0"/>
      <w:marRight w:val="0"/>
      <w:marTop w:val="0"/>
      <w:marBottom w:val="0"/>
      <w:divBdr>
        <w:top w:val="none" w:sz="0" w:space="0" w:color="auto"/>
        <w:left w:val="none" w:sz="0" w:space="0" w:color="auto"/>
        <w:bottom w:val="none" w:sz="0" w:space="0" w:color="auto"/>
        <w:right w:val="none" w:sz="0" w:space="0" w:color="auto"/>
      </w:divBdr>
    </w:div>
    <w:div w:id="2090230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javascript:void(0)"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DA1D96-65F6-4E97-B657-EF0EDCD8A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36</Pages>
  <Words>7448</Words>
  <Characters>40968</Characters>
  <Application>Microsoft Office Word</Application>
  <DocSecurity>0</DocSecurity>
  <Lines>341</Lines>
  <Paragraphs>96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48320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INFOEM557</cp:lastModifiedBy>
  <cp:revision>10</cp:revision>
  <cp:lastPrinted>2018-12-04T20:35:00Z</cp:lastPrinted>
  <dcterms:created xsi:type="dcterms:W3CDTF">2024-02-22T22:50:00Z</dcterms:created>
  <dcterms:modified xsi:type="dcterms:W3CDTF">2024-04-03T15:18:00Z</dcterms:modified>
</cp:coreProperties>
</file>