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19074" w14:textId="3EF78BAB" w:rsidR="00A83B4F" w:rsidRPr="00553D79" w:rsidRDefault="0029071C" w:rsidP="004309A2">
      <w:pPr>
        <w:shd w:val="clear" w:color="auto" w:fill="FFFFFF"/>
        <w:spacing w:line="360" w:lineRule="auto"/>
        <w:jc w:val="both"/>
        <w:rPr>
          <w:rFonts w:ascii="Palatino Linotype" w:hAnsi="Palatino Linotype" w:cs="Arial"/>
          <w:color w:val="000000"/>
          <w:lang w:val="es-MX" w:eastAsia="es-MX"/>
        </w:rPr>
      </w:pPr>
      <w:r w:rsidRPr="00553D7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B139C">
        <w:rPr>
          <w:rFonts w:ascii="Palatino Linotype" w:hAnsi="Palatino Linotype" w:cs="Arial"/>
          <w:color w:val="000000"/>
          <w:lang w:val="es-MX" w:eastAsia="es-MX"/>
        </w:rPr>
        <w:t>diecinueve de septiembre</w:t>
      </w:r>
      <w:r w:rsidR="00606D4D">
        <w:rPr>
          <w:rFonts w:ascii="Palatino Linotype" w:hAnsi="Palatino Linotype" w:cs="Arial"/>
          <w:color w:val="000000"/>
          <w:lang w:val="es-MX" w:eastAsia="es-MX"/>
        </w:rPr>
        <w:t xml:space="preserve"> de </w:t>
      </w:r>
      <w:r w:rsidR="007237B8" w:rsidRPr="00553D79">
        <w:rPr>
          <w:rFonts w:ascii="Palatino Linotype" w:hAnsi="Palatino Linotype" w:cs="Arial"/>
          <w:color w:val="000000"/>
          <w:lang w:val="es-MX" w:eastAsia="es-MX"/>
        </w:rPr>
        <w:t>dos mil veinti</w:t>
      </w:r>
      <w:r w:rsidR="00002E67">
        <w:rPr>
          <w:rFonts w:ascii="Palatino Linotype" w:hAnsi="Palatino Linotype" w:cs="Arial"/>
          <w:color w:val="000000"/>
          <w:lang w:val="es-MX" w:eastAsia="es-MX"/>
        </w:rPr>
        <w:t>cuatro</w:t>
      </w:r>
      <w:r w:rsidRPr="00553D79">
        <w:rPr>
          <w:rFonts w:ascii="Palatino Linotype" w:hAnsi="Palatino Linotype" w:cs="Arial"/>
          <w:color w:val="000000"/>
          <w:lang w:val="es-MX" w:eastAsia="es-MX"/>
        </w:rPr>
        <w:t>.</w:t>
      </w:r>
    </w:p>
    <w:p w14:paraId="4C6F6F35" w14:textId="77777777" w:rsidR="004309A2" w:rsidRPr="00553D79" w:rsidRDefault="004309A2" w:rsidP="004309A2">
      <w:pPr>
        <w:shd w:val="clear" w:color="auto" w:fill="FFFFFF"/>
        <w:spacing w:line="360" w:lineRule="auto"/>
        <w:jc w:val="both"/>
        <w:rPr>
          <w:rFonts w:ascii="Palatino Linotype" w:hAnsi="Palatino Linotype" w:cs="Arial"/>
          <w:color w:val="000000"/>
          <w:lang w:val="es-MX" w:eastAsia="es-MX"/>
        </w:rPr>
      </w:pPr>
    </w:p>
    <w:p w14:paraId="2167EDF0" w14:textId="42770FEA" w:rsidR="00C753C2" w:rsidRDefault="0029071C" w:rsidP="00C753C2">
      <w:pPr>
        <w:tabs>
          <w:tab w:val="left" w:pos="1701"/>
        </w:tabs>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b/>
          <w:lang w:val="es-MX" w:eastAsia="en-US"/>
        </w:rPr>
        <w:t>VISTO</w:t>
      </w:r>
      <w:r w:rsidRPr="00553D79">
        <w:rPr>
          <w:rFonts w:ascii="Palatino Linotype" w:eastAsiaTheme="minorHAnsi" w:hAnsi="Palatino Linotype" w:cs="Arial"/>
          <w:lang w:val="es-MX" w:eastAsia="en-US"/>
        </w:rPr>
        <w:t xml:space="preserve"> el expediente electrónico formado con motivo del recurso de revisión número </w:t>
      </w:r>
      <w:r w:rsidR="00E250C8" w:rsidRPr="00553D79">
        <w:rPr>
          <w:rFonts w:ascii="Palatino Linotype" w:eastAsiaTheme="minorHAnsi" w:hAnsi="Palatino Linotype" w:cs="Arial"/>
          <w:b/>
          <w:lang w:val="es-MX" w:eastAsia="en-US"/>
        </w:rPr>
        <w:t>0</w:t>
      </w:r>
      <w:r w:rsidR="00034707">
        <w:rPr>
          <w:rFonts w:ascii="Palatino Linotype" w:eastAsiaTheme="minorHAnsi" w:hAnsi="Palatino Linotype" w:cs="Arial"/>
          <w:b/>
          <w:lang w:val="es-MX" w:eastAsia="en-US"/>
        </w:rPr>
        <w:t>2195</w:t>
      </w:r>
      <w:r w:rsidRPr="00553D79">
        <w:rPr>
          <w:rFonts w:ascii="Palatino Linotype" w:eastAsiaTheme="minorHAnsi" w:hAnsi="Palatino Linotype" w:cs="Arial"/>
          <w:b/>
          <w:bCs/>
          <w:lang w:val="es-MX" w:eastAsia="es-MX"/>
        </w:rPr>
        <w:t>/INFOEM/IP/RR/202</w:t>
      </w:r>
      <w:r w:rsidR="00397ADA">
        <w:rPr>
          <w:rFonts w:ascii="Palatino Linotype" w:eastAsiaTheme="minorHAnsi" w:hAnsi="Palatino Linotype" w:cs="Arial"/>
          <w:b/>
          <w:bCs/>
          <w:lang w:val="es-MX" w:eastAsia="es-MX"/>
        </w:rPr>
        <w:t>4</w:t>
      </w:r>
      <w:r w:rsidRPr="00553D79">
        <w:rPr>
          <w:rFonts w:ascii="Palatino Linotype" w:eastAsiaTheme="minorHAnsi" w:hAnsi="Palatino Linotype" w:cs="Arial"/>
          <w:lang w:val="es-MX" w:eastAsia="en-US"/>
        </w:rPr>
        <w:t xml:space="preserve">, </w:t>
      </w:r>
      <w:r w:rsidR="005A19C5" w:rsidRPr="00553D79">
        <w:rPr>
          <w:rFonts w:ascii="Palatino Linotype" w:hAnsi="Palatino Linotype" w:cs="Arial"/>
        </w:rPr>
        <w:t xml:space="preserve">interpuesto por </w:t>
      </w:r>
      <w:r w:rsidR="009D18C2" w:rsidRPr="00553D79">
        <w:rPr>
          <w:rFonts w:ascii="Palatino Linotype" w:hAnsi="Palatino Linotype" w:cs="Arial"/>
        </w:rPr>
        <w:t xml:space="preserve">el </w:t>
      </w:r>
      <w:r w:rsidR="009D18C2" w:rsidRPr="00553D79">
        <w:rPr>
          <w:rFonts w:ascii="Palatino Linotype" w:hAnsi="Palatino Linotype" w:cs="Arial"/>
          <w:b/>
          <w:bCs/>
        </w:rPr>
        <w:t xml:space="preserve">C. </w:t>
      </w:r>
      <w:proofErr w:type="spellStart"/>
      <w:r w:rsidR="00392DBA">
        <w:rPr>
          <w:rFonts w:ascii="Palatino Linotype" w:hAnsi="Palatino Linotype" w:cs="Arial"/>
          <w:b/>
          <w:bCs/>
        </w:rPr>
        <w:t>XXXXXXXXXXXXX</w:t>
      </w:r>
      <w:proofErr w:type="spellEnd"/>
      <w:r w:rsidR="005F1F89" w:rsidRPr="00553D79">
        <w:rPr>
          <w:rFonts w:ascii="Palatino Linotype" w:hAnsi="Palatino Linotype" w:cs="Arial"/>
        </w:rPr>
        <w:t>,</w:t>
      </w:r>
      <w:r w:rsidR="005F1F89" w:rsidRPr="00553D79">
        <w:rPr>
          <w:rFonts w:ascii="Palatino Linotype" w:hAnsi="Palatino Linotype" w:cs="Arial"/>
          <w:b/>
        </w:rPr>
        <w:t xml:space="preserve"> </w:t>
      </w:r>
      <w:r w:rsidR="005F1F89" w:rsidRPr="00553D79">
        <w:rPr>
          <w:rFonts w:ascii="Palatino Linotype" w:hAnsi="Palatino Linotype" w:cs="Arial"/>
        </w:rPr>
        <w:t>en lo sucesivo</w:t>
      </w:r>
      <w:r w:rsidR="00397ADA">
        <w:rPr>
          <w:rFonts w:ascii="Palatino Linotype" w:hAnsi="Palatino Linotype" w:cs="Arial"/>
        </w:rPr>
        <w:t xml:space="preserve"> la parte</w:t>
      </w:r>
      <w:r w:rsidR="005F1F89" w:rsidRPr="00553D79">
        <w:rPr>
          <w:rFonts w:ascii="Palatino Linotype" w:hAnsi="Palatino Linotype" w:cs="Arial"/>
        </w:rPr>
        <w:t xml:space="preserve"> </w:t>
      </w:r>
      <w:r w:rsidR="005F1F89" w:rsidRPr="00553D79">
        <w:rPr>
          <w:rFonts w:ascii="Palatino Linotype" w:hAnsi="Palatino Linotype" w:cs="Arial"/>
          <w:b/>
        </w:rPr>
        <w:t>Recurrente</w:t>
      </w:r>
      <w:r w:rsidRPr="00553D79">
        <w:rPr>
          <w:rFonts w:ascii="Palatino Linotype" w:eastAsiaTheme="minorHAnsi" w:hAnsi="Palatino Linotype" w:cs="Arial"/>
          <w:lang w:val="es-MX" w:eastAsia="en-US"/>
        </w:rPr>
        <w:t>, en contra de la respuesta de</w:t>
      </w:r>
      <w:r w:rsidR="005A19C5" w:rsidRPr="00553D79">
        <w:rPr>
          <w:rFonts w:ascii="Palatino Linotype" w:eastAsiaTheme="minorHAnsi" w:hAnsi="Palatino Linotype" w:cs="Arial"/>
          <w:lang w:val="es-MX" w:eastAsia="en-US"/>
        </w:rPr>
        <w:t xml:space="preserve"> la</w:t>
      </w:r>
      <w:r w:rsidRPr="00553D79">
        <w:rPr>
          <w:rFonts w:ascii="Palatino Linotype" w:eastAsiaTheme="minorHAnsi" w:hAnsi="Palatino Linotype" w:cs="Arial"/>
          <w:lang w:val="es-MX" w:eastAsia="en-US"/>
        </w:rPr>
        <w:t xml:space="preserve"> </w:t>
      </w:r>
      <w:proofErr w:type="gramStart"/>
      <w:r w:rsidR="00D0027F" w:rsidRPr="00D0027F">
        <w:rPr>
          <w:rFonts w:ascii="Palatino Linotype" w:eastAsiaTheme="minorHAnsi" w:hAnsi="Palatino Linotype" w:cs="Arial"/>
          <w:b/>
          <w:lang w:val="es-MX" w:eastAsia="en-US"/>
        </w:rPr>
        <w:t>Fiscalía</w:t>
      </w:r>
      <w:r w:rsidR="00811065">
        <w:rPr>
          <w:rFonts w:ascii="Palatino Linotype" w:eastAsiaTheme="minorHAnsi" w:hAnsi="Palatino Linotype" w:cs="Arial"/>
          <w:b/>
          <w:lang w:val="es-MX" w:eastAsia="en-US"/>
        </w:rPr>
        <w:t xml:space="preserve"> </w:t>
      </w:r>
      <w:r w:rsidR="00D0027F" w:rsidRPr="00D0027F">
        <w:rPr>
          <w:rFonts w:ascii="Palatino Linotype" w:eastAsiaTheme="minorHAnsi" w:hAnsi="Palatino Linotype" w:cs="Arial"/>
          <w:b/>
          <w:lang w:val="es-MX" w:eastAsia="en-US"/>
        </w:rPr>
        <w:t>General</w:t>
      </w:r>
      <w:proofErr w:type="gramEnd"/>
      <w:r w:rsidR="00D0027F" w:rsidRPr="00D0027F">
        <w:rPr>
          <w:rFonts w:ascii="Palatino Linotype" w:eastAsiaTheme="minorHAnsi" w:hAnsi="Palatino Linotype" w:cs="Arial"/>
          <w:b/>
          <w:lang w:val="es-MX" w:eastAsia="en-US"/>
        </w:rPr>
        <w:t xml:space="preserve"> de Justicia del Estado de México</w:t>
      </w:r>
      <w:r w:rsidRPr="00553D79">
        <w:rPr>
          <w:rFonts w:ascii="Palatino Linotype" w:eastAsiaTheme="minorHAnsi" w:hAnsi="Palatino Linotype" w:cs="Arial"/>
          <w:lang w:val="es-MX" w:eastAsia="en-US"/>
        </w:rPr>
        <w:t>,</w:t>
      </w:r>
      <w:r w:rsidRPr="00553D79">
        <w:rPr>
          <w:rFonts w:ascii="Palatino Linotype" w:eastAsiaTheme="minorHAnsi" w:hAnsi="Palatino Linotype" w:cs="Arial"/>
          <w:b/>
          <w:lang w:val="es-MX" w:eastAsia="en-US"/>
        </w:rPr>
        <w:t xml:space="preserve"> </w:t>
      </w:r>
      <w:r w:rsidRPr="00553D79">
        <w:rPr>
          <w:rFonts w:ascii="Palatino Linotype" w:eastAsiaTheme="minorHAnsi" w:hAnsi="Palatino Linotype" w:cs="Arial"/>
          <w:lang w:val="es-MX" w:eastAsia="en-US"/>
        </w:rPr>
        <w:t>en lo subsecuente</w:t>
      </w:r>
      <w:r w:rsidRPr="00553D79">
        <w:rPr>
          <w:rFonts w:ascii="Palatino Linotype" w:eastAsiaTheme="minorHAnsi" w:hAnsi="Palatino Linotype" w:cs="Arial"/>
          <w:b/>
          <w:lang w:val="es-MX" w:eastAsia="en-US"/>
        </w:rPr>
        <w:t xml:space="preserve"> El Sujeto Obligado, </w:t>
      </w:r>
      <w:r w:rsidRPr="00553D79">
        <w:rPr>
          <w:rFonts w:ascii="Palatino Linotype" w:eastAsiaTheme="minorHAnsi" w:hAnsi="Palatino Linotype" w:cs="Arial"/>
          <w:lang w:val="es-MX" w:eastAsia="en-US"/>
        </w:rPr>
        <w:t>se procede a dictar la presente resolución.</w:t>
      </w:r>
    </w:p>
    <w:p w14:paraId="0085D814" w14:textId="77777777" w:rsidR="00811065" w:rsidRPr="00811065" w:rsidRDefault="00811065" w:rsidP="00C753C2">
      <w:pPr>
        <w:tabs>
          <w:tab w:val="left" w:pos="1701"/>
        </w:tabs>
        <w:spacing w:line="360" w:lineRule="auto"/>
        <w:jc w:val="both"/>
        <w:rPr>
          <w:rFonts w:ascii="Palatino Linotype" w:eastAsiaTheme="minorHAnsi" w:hAnsi="Palatino Linotype" w:cs="Arial"/>
          <w:lang w:val="es-MX" w:eastAsia="en-US"/>
        </w:rPr>
      </w:pPr>
    </w:p>
    <w:p w14:paraId="7C5485EB" w14:textId="4E9E0669" w:rsidR="00C753C2" w:rsidRDefault="0029071C" w:rsidP="00811065">
      <w:pPr>
        <w:spacing w:line="360" w:lineRule="auto"/>
        <w:jc w:val="center"/>
        <w:rPr>
          <w:rFonts w:ascii="Palatino Linotype" w:eastAsiaTheme="minorHAnsi" w:hAnsi="Palatino Linotype" w:cs="Arial"/>
          <w:b/>
          <w:sz w:val="28"/>
          <w:lang w:val="es-MX" w:eastAsia="en-US"/>
        </w:rPr>
      </w:pPr>
      <w:r w:rsidRPr="00553D79">
        <w:rPr>
          <w:rFonts w:ascii="Palatino Linotype" w:eastAsiaTheme="minorHAnsi" w:hAnsi="Palatino Linotype" w:cs="Arial"/>
          <w:b/>
          <w:sz w:val="28"/>
          <w:lang w:val="es-MX" w:eastAsia="en-US"/>
        </w:rPr>
        <w:t>A N T E C E D E N T E S</w:t>
      </w:r>
    </w:p>
    <w:p w14:paraId="116729E5" w14:textId="77777777" w:rsidR="00811065" w:rsidRPr="00811065" w:rsidRDefault="00811065" w:rsidP="00811065">
      <w:pPr>
        <w:spacing w:line="360" w:lineRule="auto"/>
        <w:jc w:val="center"/>
        <w:rPr>
          <w:rFonts w:ascii="Palatino Linotype" w:eastAsiaTheme="minorHAnsi" w:hAnsi="Palatino Linotype" w:cs="Arial"/>
          <w:b/>
          <w:szCs w:val="22"/>
          <w:lang w:val="es-MX" w:eastAsia="en-US"/>
        </w:rPr>
      </w:pPr>
    </w:p>
    <w:p w14:paraId="51A2844D" w14:textId="77777777" w:rsidR="0029071C" w:rsidRPr="00553D79" w:rsidRDefault="0029071C" w:rsidP="0029071C">
      <w:pPr>
        <w:spacing w:line="360" w:lineRule="auto"/>
        <w:jc w:val="both"/>
        <w:rPr>
          <w:rFonts w:ascii="Palatino Linotype" w:eastAsiaTheme="minorHAnsi" w:hAnsi="Palatino Linotype" w:cs="Arial"/>
          <w:b/>
          <w:sz w:val="28"/>
          <w:lang w:val="es-MX" w:eastAsia="en-US"/>
        </w:rPr>
      </w:pPr>
      <w:r w:rsidRPr="00553D79">
        <w:rPr>
          <w:rFonts w:ascii="Palatino Linotype" w:eastAsiaTheme="minorHAnsi" w:hAnsi="Palatino Linotype" w:cs="Arial"/>
          <w:b/>
          <w:sz w:val="28"/>
          <w:lang w:val="es-MX" w:eastAsia="en-US"/>
        </w:rPr>
        <w:t>PRIMERO. De la solicitud de información.</w:t>
      </w:r>
    </w:p>
    <w:p w14:paraId="244B7B44" w14:textId="5011A397" w:rsidR="00676631" w:rsidRDefault="0029071C" w:rsidP="00676631">
      <w:pPr>
        <w:spacing w:line="360" w:lineRule="auto"/>
        <w:jc w:val="both"/>
        <w:rPr>
          <w:rFonts w:ascii="Palatino Linotype" w:eastAsiaTheme="minorHAnsi" w:hAnsi="Palatino Linotype" w:cs="Arial"/>
          <w:szCs w:val="22"/>
          <w:lang w:val="es-MX" w:eastAsia="en-US"/>
        </w:rPr>
      </w:pPr>
      <w:r w:rsidRPr="00553D79">
        <w:rPr>
          <w:rFonts w:ascii="Palatino Linotype" w:eastAsiaTheme="minorHAnsi" w:hAnsi="Palatino Linotype" w:cs="Arial"/>
          <w:szCs w:val="22"/>
          <w:lang w:val="es-MX" w:eastAsia="en-US"/>
        </w:rPr>
        <w:t xml:space="preserve">En fecha </w:t>
      </w:r>
      <w:r w:rsidR="00034707">
        <w:rPr>
          <w:rFonts w:ascii="Palatino Linotype" w:eastAsiaTheme="minorHAnsi" w:hAnsi="Palatino Linotype" w:cs="Arial"/>
          <w:szCs w:val="22"/>
          <w:lang w:val="es-MX" w:eastAsia="en-US"/>
        </w:rPr>
        <w:t>dos de abril</w:t>
      </w:r>
      <w:r w:rsidR="00676631" w:rsidRPr="00553D79">
        <w:rPr>
          <w:rFonts w:ascii="Palatino Linotype" w:eastAsiaTheme="minorHAnsi" w:hAnsi="Palatino Linotype" w:cs="Arial"/>
          <w:szCs w:val="22"/>
          <w:lang w:val="es-MX" w:eastAsia="en-US"/>
        </w:rPr>
        <w:t xml:space="preserve"> de dos mil veinti</w:t>
      </w:r>
      <w:r w:rsidR="00811065">
        <w:rPr>
          <w:rFonts w:ascii="Palatino Linotype" w:eastAsiaTheme="minorHAnsi" w:hAnsi="Palatino Linotype" w:cs="Arial"/>
          <w:szCs w:val="22"/>
          <w:lang w:val="es-MX" w:eastAsia="en-US"/>
        </w:rPr>
        <w:t>cuatro</w:t>
      </w:r>
      <w:r w:rsidRPr="00553D79">
        <w:rPr>
          <w:rFonts w:ascii="Palatino Linotype" w:eastAsiaTheme="minorHAnsi" w:hAnsi="Palatino Linotype" w:cs="Arial"/>
          <w:szCs w:val="22"/>
          <w:lang w:val="es-MX" w:eastAsia="en-US"/>
        </w:rPr>
        <w:t xml:space="preserve">, </w:t>
      </w:r>
      <w:r w:rsidR="00811065">
        <w:rPr>
          <w:rFonts w:ascii="Palatino Linotype" w:eastAsiaTheme="minorHAnsi" w:hAnsi="Palatino Linotype" w:cs="Arial"/>
          <w:szCs w:val="22"/>
          <w:lang w:val="es-MX" w:eastAsia="en-US"/>
        </w:rPr>
        <w:t>la parte</w:t>
      </w:r>
      <w:r w:rsidRPr="00553D79">
        <w:rPr>
          <w:rFonts w:ascii="Palatino Linotype" w:eastAsiaTheme="minorHAnsi" w:hAnsi="Palatino Linotype" w:cs="Arial"/>
          <w:szCs w:val="22"/>
          <w:lang w:val="es-MX" w:eastAsia="en-US"/>
        </w:rPr>
        <w:t xml:space="preserve"> </w:t>
      </w:r>
      <w:r w:rsidRPr="00553D79">
        <w:rPr>
          <w:rFonts w:ascii="Palatino Linotype" w:eastAsiaTheme="minorHAnsi" w:hAnsi="Palatino Linotype" w:cs="Arial"/>
          <w:b/>
          <w:szCs w:val="22"/>
          <w:lang w:val="es-MX" w:eastAsia="en-US"/>
        </w:rPr>
        <w:t>Recurrente</w:t>
      </w:r>
      <w:r w:rsidRPr="00553D79">
        <w:rPr>
          <w:rFonts w:ascii="Palatino Linotype" w:eastAsiaTheme="minorHAnsi" w:hAnsi="Palatino Linotype" w:cs="Arial"/>
          <w:szCs w:val="22"/>
          <w:lang w:val="es-MX" w:eastAsia="en-US"/>
        </w:rPr>
        <w:t>, presentó a través de</w:t>
      </w:r>
      <w:r w:rsidR="00034707">
        <w:rPr>
          <w:rFonts w:ascii="Palatino Linotype" w:eastAsiaTheme="minorHAnsi" w:hAnsi="Palatino Linotype" w:cs="Arial"/>
          <w:szCs w:val="22"/>
          <w:lang w:val="es-MX" w:eastAsia="en-US"/>
        </w:rPr>
        <w:t xml:space="preserve"> la </w:t>
      </w:r>
      <w:r w:rsidR="00034707" w:rsidRPr="00034707">
        <w:rPr>
          <w:rFonts w:ascii="Palatino Linotype" w:eastAsiaTheme="minorHAnsi" w:hAnsi="Palatino Linotype" w:cs="Arial"/>
          <w:szCs w:val="22"/>
          <w:lang w:val="es-MX" w:eastAsia="en-US"/>
        </w:rPr>
        <w:t xml:space="preserve">Plataforma Nacional </w:t>
      </w:r>
      <w:r w:rsidR="00034707">
        <w:rPr>
          <w:rFonts w:ascii="Palatino Linotype" w:eastAsiaTheme="minorHAnsi" w:hAnsi="Palatino Linotype" w:cs="Arial"/>
          <w:szCs w:val="22"/>
          <w:lang w:val="es-MX" w:eastAsia="en-US"/>
        </w:rPr>
        <w:t>d</w:t>
      </w:r>
      <w:r w:rsidR="00034707" w:rsidRPr="00034707">
        <w:rPr>
          <w:rFonts w:ascii="Palatino Linotype" w:eastAsiaTheme="minorHAnsi" w:hAnsi="Palatino Linotype" w:cs="Arial"/>
          <w:szCs w:val="22"/>
          <w:lang w:val="es-MX" w:eastAsia="en-US"/>
        </w:rPr>
        <w:t>e Transparencia</w:t>
      </w:r>
      <w:r w:rsidR="00034707">
        <w:rPr>
          <w:rFonts w:ascii="Palatino Linotype" w:eastAsiaTheme="minorHAnsi" w:hAnsi="Palatino Linotype" w:cs="Arial"/>
          <w:szCs w:val="22"/>
          <w:lang w:val="es-MX" w:eastAsia="en-US"/>
        </w:rPr>
        <w:t xml:space="preserve"> </w:t>
      </w:r>
      <w:r w:rsidR="00034707" w:rsidRPr="00034707">
        <w:rPr>
          <w:rFonts w:ascii="Palatino Linotype" w:eastAsiaTheme="minorHAnsi" w:hAnsi="Palatino Linotype" w:cs="Arial"/>
          <w:b/>
          <w:szCs w:val="22"/>
          <w:lang w:val="es-MX" w:eastAsia="en-US"/>
        </w:rPr>
        <w:t>(PNT)</w:t>
      </w:r>
      <w:r w:rsidR="00034707">
        <w:rPr>
          <w:rFonts w:ascii="Palatino Linotype" w:eastAsiaTheme="minorHAnsi" w:hAnsi="Palatino Linotype" w:cs="Arial"/>
          <w:szCs w:val="22"/>
          <w:lang w:val="es-MX" w:eastAsia="en-US"/>
        </w:rPr>
        <w:t>, vinculada al</w:t>
      </w:r>
      <w:r w:rsidR="00034707" w:rsidRPr="00553D79">
        <w:rPr>
          <w:rFonts w:ascii="Palatino Linotype" w:eastAsiaTheme="minorHAnsi" w:hAnsi="Palatino Linotype" w:cs="Arial"/>
          <w:szCs w:val="22"/>
          <w:lang w:val="es-MX" w:eastAsia="en-US"/>
        </w:rPr>
        <w:t xml:space="preserve"> </w:t>
      </w:r>
      <w:r w:rsidRPr="00553D79">
        <w:rPr>
          <w:rFonts w:ascii="Palatino Linotype" w:eastAsiaTheme="minorHAnsi" w:hAnsi="Palatino Linotype" w:cs="Arial"/>
          <w:szCs w:val="22"/>
          <w:lang w:val="es-MX" w:eastAsia="en-US"/>
        </w:rPr>
        <w:t xml:space="preserve">Sistema de Acceso a la Información Mexiquense </w:t>
      </w:r>
      <w:r w:rsidRPr="00553D79">
        <w:rPr>
          <w:rFonts w:ascii="Palatino Linotype" w:eastAsiaTheme="minorHAnsi" w:hAnsi="Palatino Linotype" w:cs="Arial"/>
          <w:b/>
          <w:szCs w:val="22"/>
          <w:lang w:val="es-MX" w:eastAsia="en-US"/>
        </w:rPr>
        <w:t>(SAIMEX),</w:t>
      </w:r>
      <w:r w:rsidRPr="00553D79">
        <w:rPr>
          <w:rFonts w:ascii="Palatino Linotype" w:eastAsiaTheme="minorHAnsi" w:hAnsi="Palatino Linotype" w:cs="Arial"/>
          <w:szCs w:val="22"/>
          <w:lang w:val="es-MX" w:eastAsia="en-US"/>
        </w:rPr>
        <w:t xml:space="preserve"> ante el </w:t>
      </w:r>
      <w:r w:rsidRPr="00553D79">
        <w:rPr>
          <w:rFonts w:ascii="Palatino Linotype" w:eastAsiaTheme="minorHAnsi" w:hAnsi="Palatino Linotype" w:cs="Arial"/>
          <w:b/>
          <w:szCs w:val="22"/>
          <w:lang w:val="es-MX" w:eastAsia="en-US"/>
        </w:rPr>
        <w:t>Sujeto Obligado</w:t>
      </w:r>
      <w:r w:rsidRPr="00553D79">
        <w:rPr>
          <w:rFonts w:ascii="Palatino Linotype" w:eastAsiaTheme="minorHAnsi" w:hAnsi="Palatino Linotype" w:cs="Arial"/>
          <w:szCs w:val="22"/>
          <w:lang w:val="es-MX" w:eastAsia="en-US"/>
        </w:rPr>
        <w:t>, la solicitud de acceso a la información pública, a la que se le</w:t>
      </w:r>
      <w:r w:rsidR="00C753C2" w:rsidRPr="00553D79">
        <w:rPr>
          <w:rFonts w:ascii="Palatino Linotype" w:eastAsiaTheme="minorHAnsi" w:hAnsi="Palatino Linotype" w:cs="Arial"/>
          <w:szCs w:val="22"/>
          <w:lang w:val="es-MX" w:eastAsia="en-US"/>
        </w:rPr>
        <w:t xml:space="preserve"> asignó el número de expediente </w:t>
      </w:r>
      <w:r w:rsidR="00034707" w:rsidRPr="00034707">
        <w:rPr>
          <w:rFonts w:ascii="Palatino Linotype" w:eastAsiaTheme="minorHAnsi" w:hAnsi="Palatino Linotype" w:cs="Arial"/>
          <w:b/>
          <w:szCs w:val="22"/>
          <w:lang w:val="es-MX" w:eastAsia="en-US"/>
        </w:rPr>
        <w:t>00343/FGJ/IP/2024</w:t>
      </w:r>
      <w:r w:rsidRPr="00553D79">
        <w:rPr>
          <w:rFonts w:ascii="Palatino Linotype" w:eastAsiaTheme="minorHAnsi" w:hAnsi="Palatino Linotype" w:cs="Arial"/>
          <w:szCs w:val="22"/>
          <w:lang w:val="es-MX" w:eastAsia="en-US"/>
        </w:rPr>
        <w:t>, mediant</w:t>
      </w:r>
      <w:r w:rsidR="00676631" w:rsidRPr="00553D79">
        <w:rPr>
          <w:rFonts w:ascii="Palatino Linotype" w:eastAsiaTheme="minorHAnsi" w:hAnsi="Palatino Linotype" w:cs="Arial"/>
          <w:szCs w:val="22"/>
          <w:lang w:val="es-MX" w:eastAsia="en-US"/>
        </w:rPr>
        <w:t>e la cual solicitó lo siguiente:</w:t>
      </w:r>
    </w:p>
    <w:p w14:paraId="1B3FE0F7" w14:textId="77777777" w:rsidR="00811065" w:rsidRPr="00553D79" w:rsidRDefault="00811065" w:rsidP="00676631">
      <w:pPr>
        <w:spacing w:line="360" w:lineRule="auto"/>
        <w:jc w:val="both"/>
        <w:rPr>
          <w:rFonts w:ascii="Palatino Linotype" w:eastAsiaTheme="minorHAnsi" w:hAnsi="Palatino Linotype" w:cs="Arial"/>
          <w:szCs w:val="22"/>
          <w:lang w:val="es-MX" w:eastAsia="en-US"/>
        </w:rPr>
      </w:pPr>
    </w:p>
    <w:p w14:paraId="5BA1A015" w14:textId="021AB98D" w:rsidR="00676631" w:rsidRDefault="0029071C" w:rsidP="00811065">
      <w:pPr>
        <w:spacing w:line="360" w:lineRule="auto"/>
        <w:ind w:left="284" w:right="332"/>
        <w:jc w:val="both"/>
        <w:rPr>
          <w:rFonts w:ascii="Palatino Linotype" w:hAnsi="Palatino Linotype"/>
          <w:i/>
          <w:sz w:val="22"/>
          <w:szCs w:val="22"/>
          <w:lang w:val="es-ES_tradnl"/>
        </w:rPr>
      </w:pPr>
      <w:r w:rsidRPr="00553D79">
        <w:rPr>
          <w:rFonts w:ascii="Palatino Linotype" w:hAnsi="Palatino Linotype"/>
          <w:i/>
          <w:sz w:val="22"/>
          <w:szCs w:val="22"/>
          <w:lang w:val="es-MX"/>
        </w:rPr>
        <w:t>“</w:t>
      </w:r>
      <w:r w:rsidR="00034707" w:rsidRPr="00034707">
        <w:rPr>
          <w:rFonts w:ascii="Palatino Linotype" w:hAnsi="Palatino Linotype"/>
          <w:i/>
          <w:sz w:val="22"/>
          <w:szCs w:val="22"/>
          <w:lang w:val="es-MX" w:eastAsia="es-MX"/>
        </w:rPr>
        <w:t>/////A/////D/////J/////U/////N/////T/////O</w:t>
      </w:r>
      <w:r w:rsidRPr="00553D79">
        <w:rPr>
          <w:rFonts w:ascii="Palatino Linotype" w:hAnsi="Palatino Linotype"/>
          <w:i/>
          <w:sz w:val="22"/>
          <w:szCs w:val="22"/>
          <w:lang w:val="es-MX"/>
        </w:rPr>
        <w:t>”</w:t>
      </w:r>
      <w:r w:rsidRPr="00553D79">
        <w:rPr>
          <w:rFonts w:ascii="Palatino Linotype" w:hAnsi="Palatino Linotype"/>
          <w:i/>
          <w:sz w:val="22"/>
          <w:szCs w:val="22"/>
          <w:lang w:val="es-ES_tradnl"/>
        </w:rPr>
        <w:t xml:space="preserve"> (Sic).</w:t>
      </w:r>
    </w:p>
    <w:p w14:paraId="78F6E227" w14:textId="77777777" w:rsidR="00811065" w:rsidRDefault="00811065" w:rsidP="00034707">
      <w:pPr>
        <w:spacing w:line="276" w:lineRule="auto"/>
        <w:ind w:right="332"/>
        <w:jc w:val="both"/>
        <w:rPr>
          <w:rFonts w:ascii="Palatino Linotype" w:hAnsi="Palatino Linotype"/>
          <w:i/>
          <w:sz w:val="22"/>
          <w:szCs w:val="22"/>
          <w:lang w:val="es-ES_tradnl"/>
        </w:rPr>
      </w:pPr>
    </w:p>
    <w:p w14:paraId="689D440A" w14:textId="0E26369C" w:rsidR="00034707" w:rsidRDefault="009F1955" w:rsidP="009F1955">
      <w:pPr>
        <w:spacing w:line="360" w:lineRule="auto"/>
        <w:ind w:right="49"/>
        <w:jc w:val="both"/>
        <w:rPr>
          <w:rFonts w:ascii="Palatino Linotype" w:hAnsi="Palatino Linotype"/>
          <w:szCs w:val="22"/>
          <w:lang w:val="es-ES_tradnl"/>
        </w:rPr>
      </w:pPr>
      <w:r>
        <w:rPr>
          <w:rFonts w:ascii="Palatino Linotype" w:hAnsi="Palatino Linotype"/>
          <w:szCs w:val="22"/>
          <w:lang w:val="es-ES_tradnl"/>
        </w:rPr>
        <w:t xml:space="preserve">El particular al momento de ingresar su solicitud de información, adjuntó el archivo electrónico denominado </w:t>
      </w:r>
      <w:r w:rsidRPr="009F1955">
        <w:rPr>
          <w:rFonts w:ascii="Palatino Linotype" w:hAnsi="Palatino Linotype"/>
          <w:i/>
          <w:szCs w:val="22"/>
          <w:lang w:val="es-ES_tradnl"/>
        </w:rPr>
        <w:t>“Archivo Adjunto a la Solicitud”</w:t>
      </w:r>
      <w:r>
        <w:rPr>
          <w:rFonts w:ascii="Palatino Linotype" w:hAnsi="Palatino Linotype"/>
          <w:szCs w:val="22"/>
          <w:lang w:val="es-ES_tradnl"/>
        </w:rPr>
        <w:t>; cuyo contenido versa en lo siguiente:</w:t>
      </w:r>
    </w:p>
    <w:p w14:paraId="2386D67E" w14:textId="20E87BAC"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lastRenderedPageBreak/>
        <w:t xml:space="preserve">“Solicito conocer el número de cuerpos, cadáveres y/ u osamentas que al día del 2 de abril de 2024 se encuentren en calidad de no identificados o desconocidos y que hayan sido ingresados a la institución forense y/o servicios médicos forenses de toda la entidad federativa del 1 de enero de 2010 al 1 de enero de 2018. </w:t>
      </w:r>
    </w:p>
    <w:p w14:paraId="4391AD01" w14:textId="77777777" w:rsidR="009F1955" w:rsidRPr="00EF15BC" w:rsidRDefault="009F1955" w:rsidP="00EF15BC">
      <w:pPr>
        <w:ind w:left="567" w:right="616"/>
        <w:jc w:val="both"/>
        <w:rPr>
          <w:rFonts w:ascii="Palatino Linotype" w:hAnsi="Palatino Linotype"/>
          <w:i/>
          <w:szCs w:val="22"/>
        </w:rPr>
      </w:pPr>
    </w:p>
    <w:p w14:paraId="46A6D89A" w14:textId="7777777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Solicito que para cada cuerpo, cadáver y/u osamenta se entregue la siguiente información que es pública y existente de acuerdo evidencia presentada más adelante: </w:t>
      </w:r>
    </w:p>
    <w:p w14:paraId="1CC92B94" w14:textId="77777777" w:rsidR="009F1955" w:rsidRPr="00EF15BC" w:rsidRDefault="009F1955" w:rsidP="00EF15BC">
      <w:pPr>
        <w:ind w:left="567" w:right="616"/>
        <w:jc w:val="both"/>
        <w:rPr>
          <w:rFonts w:ascii="Palatino Linotype" w:hAnsi="Palatino Linotype"/>
          <w:i/>
          <w:szCs w:val="22"/>
        </w:rPr>
      </w:pPr>
    </w:p>
    <w:p w14:paraId="6C9997FE" w14:textId="7777777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1. Año en que fue ingresado cada cuerpo, cadáver y/u osamenta a los servicios médicos forenses de la entidad federativa. </w:t>
      </w:r>
    </w:p>
    <w:p w14:paraId="5F7B22F8" w14:textId="77777777" w:rsidR="009F1955" w:rsidRPr="00EF15BC" w:rsidRDefault="009F1955" w:rsidP="00EF15BC">
      <w:pPr>
        <w:ind w:left="567" w:right="616"/>
        <w:jc w:val="both"/>
        <w:rPr>
          <w:rFonts w:ascii="Palatino Linotype" w:hAnsi="Palatino Linotype"/>
          <w:i/>
          <w:szCs w:val="22"/>
        </w:rPr>
      </w:pPr>
    </w:p>
    <w:p w14:paraId="11F95CF6" w14:textId="7777777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2. Sexo de cada cuerpo, cadáver y/u osamenta a los servicios médicos forenses de la entidad federativa. </w:t>
      </w:r>
    </w:p>
    <w:p w14:paraId="33B65FF3" w14:textId="77777777" w:rsidR="009F1955" w:rsidRPr="00EF15BC" w:rsidRDefault="009F1955" w:rsidP="00EF15BC">
      <w:pPr>
        <w:ind w:left="567" w:right="616"/>
        <w:jc w:val="both"/>
        <w:rPr>
          <w:rFonts w:ascii="Palatino Linotype" w:hAnsi="Palatino Linotype"/>
          <w:i/>
          <w:szCs w:val="22"/>
        </w:rPr>
      </w:pPr>
    </w:p>
    <w:p w14:paraId="768BB6A1" w14:textId="12A2AEF2"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3. Lugar actual de resguardo de cada cuerpo, cadáver y/u osamenta a los servicios médicos forenses de la entidad federativa. Es decir, si fueron enviados a centros educativos y/o universidades, si están resguardado en algún servicio médico forense, si fueron inhumados en alguna fosa común, si fueron resguardados en algún centro de resguardo, panteón ministerial o panteón forense o algún otro lugar de resguardo. </w:t>
      </w:r>
    </w:p>
    <w:p w14:paraId="7C7409A1" w14:textId="77777777" w:rsidR="009F1955" w:rsidRPr="00EF15BC" w:rsidRDefault="009F1955" w:rsidP="00EF15BC">
      <w:pPr>
        <w:ind w:left="567" w:right="616"/>
        <w:jc w:val="both"/>
        <w:rPr>
          <w:rFonts w:ascii="Palatino Linotype" w:hAnsi="Palatino Linotype"/>
          <w:i/>
          <w:szCs w:val="22"/>
        </w:rPr>
      </w:pPr>
    </w:p>
    <w:p w14:paraId="061E3483" w14:textId="7777777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Sin embargo, en la respuesta a la solicitud con folio 01142/FGJ/IP/2019, el mismo Sujeto Obligado respondió con el número de oficio 082/MAIP/FGJ/2020 lo siguiente: </w:t>
      </w:r>
    </w:p>
    <w:p w14:paraId="28C65001" w14:textId="77777777" w:rsidR="009F1955" w:rsidRPr="00EF15BC" w:rsidRDefault="009F1955" w:rsidP="00EF15BC">
      <w:pPr>
        <w:ind w:left="567" w:right="616"/>
        <w:jc w:val="both"/>
        <w:rPr>
          <w:rFonts w:ascii="Palatino Linotype" w:hAnsi="Palatino Linotype"/>
          <w:i/>
          <w:szCs w:val="22"/>
        </w:rPr>
      </w:pPr>
    </w:p>
    <w:p w14:paraId="5AF801D1" w14:textId="7777777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por el Coordinador General de Servicios Periciales, Servidor Público Habilitado, después de efectuar una búsqueda en sus archivos, localizó que del año 2010 al corte de 31 de diciembre de 2019, se cuenta con 103 cuerpos sin identificar en gavetas, 5,383 en fosa común y 4 donados a la Universidad Autónoma del Estado de México, para fines académicos, cabe señalar que dichas cifras son variables derivado de la identificación de los mismos. </w:t>
      </w:r>
    </w:p>
    <w:p w14:paraId="4C8C3EB2" w14:textId="77777777" w:rsidR="009F1955" w:rsidRPr="00EF15BC" w:rsidRDefault="009F1955" w:rsidP="00EF15BC">
      <w:pPr>
        <w:ind w:left="567" w:right="616"/>
        <w:jc w:val="both"/>
        <w:rPr>
          <w:rFonts w:ascii="Palatino Linotype" w:hAnsi="Palatino Linotype"/>
          <w:i/>
          <w:szCs w:val="22"/>
        </w:rPr>
      </w:pPr>
    </w:p>
    <w:p w14:paraId="3ACE02F4" w14:textId="776A8564"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Esto se muestra en las siguientes capturas de pantalla del oficio citado.</w:t>
      </w:r>
    </w:p>
    <w:p w14:paraId="0628B3CF" w14:textId="77777777" w:rsidR="009F1955" w:rsidRDefault="009F1955" w:rsidP="00034707">
      <w:pPr>
        <w:spacing w:line="276" w:lineRule="auto"/>
        <w:ind w:right="332"/>
        <w:jc w:val="both"/>
        <w:rPr>
          <w:rFonts w:ascii="Palatino Linotype" w:hAnsi="Palatino Linotype"/>
          <w:szCs w:val="22"/>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4556"/>
      </w:tblGrid>
      <w:tr w:rsidR="009F1955" w14:paraId="3853B0BD" w14:textId="77777777" w:rsidTr="009F1955">
        <w:tc>
          <w:tcPr>
            <w:tcW w:w="4555" w:type="dxa"/>
            <w:vAlign w:val="center"/>
          </w:tcPr>
          <w:p w14:paraId="63362FAE" w14:textId="018389D1" w:rsidR="009F1955" w:rsidRDefault="009F1955" w:rsidP="009F1955">
            <w:pPr>
              <w:spacing w:line="276" w:lineRule="auto"/>
              <w:ind w:right="57"/>
              <w:jc w:val="center"/>
              <w:rPr>
                <w:rFonts w:ascii="Palatino Linotype" w:hAnsi="Palatino Linotype"/>
                <w:szCs w:val="22"/>
              </w:rPr>
            </w:pPr>
            <w:r w:rsidRPr="009F1955">
              <w:rPr>
                <w:rFonts w:ascii="Palatino Linotype" w:hAnsi="Palatino Linotype"/>
                <w:noProof/>
                <w:szCs w:val="22"/>
                <w:lang w:val="es-MX" w:eastAsia="es-MX"/>
              </w:rPr>
              <w:drawing>
                <wp:inline distT="0" distB="0" distL="0" distR="0" wp14:anchorId="2E4AB965" wp14:editId="498F4A86">
                  <wp:extent cx="2074410" cy="257619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306" cy="2661756"/>
                          </a:xfrm>
                          <a:prstGeom prst="rect">
                            <a:avLst/>
                          </a:prstGeom>
                        </pic:spPr>
                      </pic:pic>
                    </a:graphicData>
                  </a:graphic>
                </wp:inline>
              </w:drawing>
            </w:r>
          </w:p>
        </w:tc>
        <w:tc>
          <w:tcPr>
            <w:tcW w:w="4556" w:type="dxa"/>
            <w:vAlign w:val="center"/>
          </w:tcPr>
          <w:p w14:paraId="30D00B71" w14:textId="45C6D515" w:rsidR="009F1955" w:rsidRDefault="009F1955" w:rsidP="009F1955">
            <w:pPr>
              <w:spacing w:line="276" w:lineRule="auto"/>
              <w:ind w:right="77"/>
              <w:jc w:val="center"/>
              <w:rPr>
                <w:rFonts w:ascii="Palatino Linotype" w:hAnsi="Palatino Linotype"/>
                <w:szCs w:val="22"/>
              </w:rPr>
            </w:pPr>
            <w:r w:rsidRPr="009F1955">
              <w:rPr>
                <w:rFonts w:ascii="Palatino Linotype" w:hAnsi="Palatino Linotype"/>
                <w:noProof/>
                <w:szCs w:val="22"/>
                <w:lang w:val="es-MX" w:eastAsia="es-MX"/>
              </w:rPr>
              <w:drawing>
                <wp:inline distT="0" distB="0" distL="0" distR="0" wp14:anchorId="77E954DA" wp14:editId="1EF9AD1B">
                  <wp:extent cx="2256155" cy="26159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7828" cy="2664299"/>
                          </a:xfrm>
                          <a:prstGeom prst="rect">
                            <a:avLst/>
                          </a:prstGeom>
                        </pic:spPr>
                      </pic:pic>
                    </a:graphicData>
                  </a:graphic>
                </wp:inline>
              </w:drawing>
            </w:r>
          </w:p>
        </w:tc>
      </w:tr>
    </w:tbl>
    <w:p w14:paraId="6286BED9" w14:textId="77777777" w:rsidR="009F1955" w:rsidRDefault="009F1955" w:rsidP="00EF15BC">
      <w:pPr>
        <w:pStyle w:val="Sinespaciado"/>
      </w:pPr>
    </w:p>
    <w:p w14:paraId="0DE43260" w14:textId="4538E79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Como puede verse, en dicha respuesta el Sujeto Obligado remitió información desde 2010.</w:t>
      </w:r>
    </w:p>
    <w:p w14:paraId="0472928E" w14:textId="77777777" w:rsidR="009F1955" w:rsidRPr="00EF15BC" w:rsidRDefault="009F1955" w:rsidP="00EF15BC">
      <w:pPr>
        <w:pStyle w:val="Sinespaciado"/>
      </w:pPr>
    </w:p>
    <w:p w14:paraId="3A6D0942" w14:textId="5FC3446C"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 xml:space="preserve">Asimismo, en el proceso de recurso de revisión </w:t>
      </w:r>
      <w:r w:rsidRPr="00EF15BC">
        <w:rPr>
          <w:rFonts w:ascii="Palatino Linotype" w:hAnsi="Palatino Linotype"/>
          <w:b/>
          <w:i/>
          <w:szCs w:val="22"/>
        </w:rPr>
        <w:t>00210/INFOEM/IP/RR/2024</w:t>
      </w:r>
      <w:r w:rsidRPr="00EF15BC">
        <w:rPr>
          <w:rFonts w:ascii="Palatino Linotype" w:hAnsi="Palatino Linotype"/>
          <w:i/>
          <w:szCs w:val="22"/>
        </w:rPr>
        <w:t>, en la página 18, este Sujeto Obligado entregó información sobre el año de ingreso, el sexo y el lugar de resguardo, como puede apreciarse en la siguiente captura de pantalla:</w:t>
      </w:r>
    </w:p>
    <w:p w14:paraId="3B3FCE2D" w14:textId="79DC9C27" w:rsidR="009F1955" w:rsidRDefault="009F1955" w:rsidP="00EF15BC">
      <w:pPr>
        <w:spacing w:line="276" w:lineRule="auto"/>
        <w:ind w:right="332"/>
        <w:jc w:val="center"/>
        <w:rPr>
          <w:rFonts w:ascii="Palatino Linotype" w:hAnsi="Palatino Linotype"/>
          <w:szCs w:val="22"/>
        </w:rPr>
      </w:pPr>
      <w:r w:rsidRPr="009F1955">
        <w:rPr>
          <w:rFonts w:ascii="Palatino Linotype" w:hAnsi="Palatino Linotype"/>
          <w:noProof/>
          <w:szCs w:val="22"/>
          <w:lang w:val="es-MX" w:eastAsia="es-MX"/>
        </w:rPr>
        <w:drawing>
          <wp:inline distT="0" distB="0" distL="0" distR="0" wp14:anchorId="53E406BE" wp14:editId="7DE5F45D">
            <wp:extent cx="2267613" cy="2631362"/>
            <wp:effectExtent l="152400" t="152400" r="361315" b="360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2754" cy="2730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A2790AD" w14:textId="21061128"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lastRenderedPageBreak/>
        <w:t>Como puede apreciarse, la Fiscalía General de Justicia del Estado de México cuenta con información desde 2010. Esto constituye un hecho notorio de acuerdo con el primer párrafo del artículo 92, de la Ley Federal de Procedimiento Administrativo, de aplicación supletoria a la Ley en la materia.</w:t>
      </w:r>
    </w:p>
    <w:p w14:paraId="00CCF69D" w14:textId="77777777" w:rsidR="009F1955" w:rsidRPr="00EF15BC" w:rsidRDefault="009F1955" w:rsidP="00EF15BC">
      <w:pPr>
        <w:ind w:left="567" w:right="616"/>
        <w:jc w:val="both"/>
        <w:rPr>
          <w:rFonts w:ascii="Palatino Linotype" w:hAnsi="Palatino Linotype"/>
          <w:i/>
          <w:szCs w:val="22"/>
        </w:rPr>
      </w:pPr>
    </w:p>
    <w:p w14:paraId="19D56101" w14:textId="11E33EF8"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szCs w:val="22"/>
        </w:rPr>
        <w:t>Igualmente, resulta aplicable, por analogía al caso en concreto, la Jurisprudencia con registro número 168124, emitida por la Suprema Corte de Justicia de la Nación en la Novena Época, en enero de 2009, visible en la página 2470 del Semanario Judicial de la Federación y su Gaceta, que a la letra señala lo siguiente:</w:t>
      </w:r>
    </w:p>
    <w:p w14:paraId="11DD3BEC" w14:textId="77777777" w:rsidR="009F1955" w:rsidRPr="00EF15BC" w:rsidRDefault="009F1955" w:rsidP="00EF15BC">
      <w:pPr>
        <w:ind w:left="567" w:right="616"/>
        <w:jc w:val="both"/>
        <w:rPr>
          <w:rFonts w:ascii="Palatino Linotype" w:hAnsi="Palatino Linotype"/>
          <w:i/>
          <w:szCs w:val="22"/>
        </w:rPr>
      </w:pPr>
    </w:p>
    <w:p w14:paraId="0D531D83" w14:textId="77777777" w:rsidR="00EF15BC" w:rsidRPr="00EF15BC" w:rsidRDefault="009F1955" w:rsidP="00EF15BC">
      <w:pPr>
        <w:ind w:left="1134" w:right="1466"/>
        <w:jc w:val="both"/>
        <w:rPr>
          <w:rFonts w:ascii="Palatino Linotype" w:hAnsi="Palatino Linotype"/>
          <w:i/>
          <w:sz w:val="20"/>
        </w:rPr>
      </w:pPr>
      <w:r w:rsidRPr="00EF15BC">
        <w:rPr>
          <w:rFonts w:ascii="Palatino Linotype" w:hAnsi="Palatino Linotype"/>
          <w:i/>
          <w:sz w:val="20"/>
        </w:rPr>
        <w:t>“</w:t>
      </w:r>
      <w:r w:rsidRPr="00EF15BC">
        <w:rPr>
          <w:rFonts w:ascii="Palatino Linotype" w:hAnsi="Palatino Linotype"/>
          <w:b/>
          <w:i/>
          <w:sz w:val="20"/>
        </w:rPr>
        <w:t>HECHO NOTORIO.</w:t>
      </w:r>
      <w:r w:rsidRPr="00EF15BC">
        <w:rPr>
          <w:rFonts w:ascii="Palatino Linotype" w:hAnsi="Palatino Linotype"/>
          <w:i/>
          <w:sz w:val="20"/>
        </w:rPr>
        <w:t xml:space="preserve"> LO CONSTITUYEN LOS DATOS QUE APARECEN EN LAS PÁGINAS ELECTRÓNICAS OFICIALES QUE LOS ÓRGANOS DE GOBIERNO UTILIZAN PARA PONER A DISPOSICION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14:paraId="390B58DB" w14:textId="77777777" w:rsidR="00EF15BC" w:rsidRPr="00EF15BC" w:rsidRDefault="00EF15BC" w:rsidP="00EF15BC">
      <w:pPr>
        <w:ind w:left="567" w:right="616"/>
        <w:jc w:val="both"/>
        <w:rPr>
          <w:rFonts w:ascii="Palatino Linotype" w:hAnsi="Palatino Linotype"/>
          <w:i/>
        </w:rPr>
      </w:pPr>
    </w:p>
    <w:p w14:paraId="6F507651" w14:textId="1FEC75D7" w:rsidR="009F1955" w:rsidRPr="00EF15BC" w:rsidRDefault="009F1955" w:rsidP="00EF15BC">
      <w:pPr>
        <w:ind w:left="567" w:right="616"/>
        <w:jc w:val="both"/>
        <w:rPr>
          <w:rFonts w:ascii="Palatino Linotype" w:hAnsi="Palatino Linotype"/>
          <w:i/>
          <w:szCs w:val="22"/>
        </w:rPr>
      </w:pPr>
      <w:r w:rsidRPr="00EF15BC">
        <w:rPr>
          <w:rFonts w:ascii="Palatino Linotype" w:hAnsi="Palatino Linotype"/>
          <w:i/>
        </w:rPr>
        <w:t>En ese sentido, es claro que la información existe respecto a los años 2010 a 2018 y también cuenta con información desagregada por año de ingreso, sexo de los cuerpos, cadáveres y/u osamentas y lugar de resguardo</w:t>
      </w:r>
      <w:r w:rsidR="00EF15BC" w:rsidRPr="00EF15BC">
        <w:rPr>
          <w:rFonts w:ascii="Palatino Linotype" w:hAnsi="Palatino Linotype"/>
          <w:i/>
        </w:rPr>
        <w:t xml:space="preserve">.” (Sic). </w:t>
      </w:r>
    </w:p>
    <w:p w14:paraId="0C542528" w14:textId="77777777" w:rsidR="009F1955" w:rsidRDefault="009F1955" w:rsidP="00034707">
      <w:pPr>
        <w:spacing w:line="276" w:lineRule="auto"/>
        <w:ind w:right="332"/>
        <w:jc w:val="both"/>
        <w:rPr>
          <w:rFonts w:ascii="Palatino Linotype" w:hAnsi="Palatino Linotype"/>
          <w:szCs w:val="22"/>
          <w:lang w:val="es-ES_tradnl"/>
        </w:rPr>
      </w:pPr>
    </w:p>
    <w:p w14:paraId="23664F07" w14:textId="77777777" w:rsidR="00EF15BC" w:rsidRPr="00034707" w:rsidRDefault="00EF15BC" w:rsidP="00034707">
      <w:pPr>
        <w:spacing w:line="276" w:lineRule="auto"/>
        <w:ind w:right="332"/>
        <w:jc w:val="both"/>
        <w:rPr>
          <w:rFonts w:ascii="Palatino Linotype" w:hAnsi="Palatino Linotype"/>
          <w:szCs w:val="22"/>
          <w:lang w:val="es-ES_tradnl"/>
        </w:rPr>
      </w:pPr>
    </w:p>
    <w:p w14:paraId="34AA99F3" w14:textId="493D9A32" w:rsidR="00811065" w:rsidRDefault="0029071C" w:rsidP="00811065">
      <w:pPr>
        <w:tabs>
          <w:tab w:val="left" w:pos="5647"/>
        </w:tabs>
        <w:spacing w:line="360" w:lineRule="auto"/>
        <w:ind w:right="49"/>
        <w:jc w:val="both"/>
        <w:rPr>
          <w:rFonts w:ascii="Palatino Linotype" w:eastAsiaTheme="minorHAnsi" w:hAnsi="Palatino Linotype" w:cstheme="minorBidi"/>
          <w:color w:val="000000"/>
          <w:lang w:val="es-MX" w:eastAsia="en-US"/>
        </w:rPr>
      </w:pPr>
      <w:r w:rsidRPr="00553D79">
        <w:rPr>
          <w:rFonts w:ascii="Palatino Linotype" w:hAnsi="Palatino Linotype"/>
          <w:b/>
          <w:lang w:val="es-ES_tradnl"/>
        </w:rPr>
        <w:t>MODALIDAD DE ENTREGA:</w:t>
      </w:r>
      <w:r w:rsidRPr="00553D79">
        <w:rPr>
          <w:rFonts w:ascii="Palatino Linotype" w:hAnsi="Palatino Linotype"/>
          <w:lang w:val="es-ES_tradnl"/>
        </w:rPr>
        <w:t xml:space="preserve"> </w:t>
      </w:r>
      <w:r w:rsidR="00034707">
        <w:rPr>
          <w:rFonts w:ascii="Palatino Linotype" w:eastAsiaTheme="minorHAnsi" w:hAnsi="Palatino Linotype" w:cstheme="minorBidi"/>
          <w:color w:val="000000"/>
          <w:lang w:val="es-MX" w:eastAsia="en-US"/>
        </w:rPr>
        <w:t xml:space="preserve">A través de </w:t>
      </w:r>
      <w:r w:rsidR="00034707" w:rsidRPr="00034707">
        <w:rPr>
          <w:rFonts w:ascii="Palatino Linotype" w:eastAsiaTheme="minorHAnsi" w:hAnsi="Palatino Linotype" w:cstheme="minorBidi"/>
          <w:b/>
          <w:color w:val="000000"/>
          <w:lang w:val="es-MX" w:eastAsia="en-US"/>
        </w:rPr>
        <w:t>Correo Electrónico</w:t>
      </w:r>
      <w:r w:rsidRPr="00553D79">
        <w:rPr>
          <w:rFonts w:ascii="Palatino Linotype" w:eastAsiaTheme="minorHAnsi" w:hAnsi="Palatino Linotype" w:cstheme="minorBidi"/>
          <w:color w:val="000000"/>
          <w:lang w:val="es-MX" w:eastAsia="en-US"/>
        </w:rPr>
        <w:t>.</w:t>
      </w:r>
    </w:p>
    <w:p w14:paraId="25AC6EA3" w14:textId="77777777" w:rsidR="00811065" w:rsidRDefault="00811065" w:rsidP="00811065">
      <w:pPr>
        <w:tabs>
          <w:tab w:val="left" w:pos="5647"/>
        </w:tabs>
        <w:spacing w:line="360" w:lineRule="auto"/>
        <w:ind w:right="49"/>
        <w:jc w:val="both"/>
        <w:rPr>
          <w:rFonts w:ascii="Palatino Linotype" w:eastAsiaTheme="minorHAnsi" w:hAnsi="Palatino Linotype" w:cstheme="minorBidi"/>
          <w:color w:val="000000"/>
          <w:lang w:val="es-MX" w:eastAsia="en-US"/>
        </w:rPr>
      </w:pPr>
    </w:p>
    <w:p w14:paraId="26F29497" w14:textId="77777777" w:rsidR="00EF15BC" w:rsidRDefault="00EF15BC" w:rsidP="00811065">
      <w:pPr>
        <w:tabs>
          <w:tab w:val="left" w:pos="5647"/>
        </w:tabs>
        <w:spacing w:line="360" w:lineRule="auto"/>
        <w:ind w:right="49"/>
        <w:jc w:val="both"/>
        <w:rPr>
          <w:rFonts w:ascii="Palatino Linotype" w:eastAsiaTheme="minorHAnsi" w:hAnsi="Palatino Linotype" w:cstheme="minorBidi"/>
          <w:color w:val="000000"/>
          <w:lang w:val="es-MX" w:eastAsia="en-US"/>
        </w:rPr>
      </w:pPr>
    </w:p>
    <w:p w14:paraId="433B1E8D" w14:textId="77777777" w:rsidR="00EF15BC" w:rsidRPr="00811065" w:rsidRDefault="00EF15BC" w:rsidP="00811065">
      <w:pPr>
        <w:tabs>
          <w:tab w:val="left" w:pos="5647"/>
        </w:tabs>
        <w:spacing w:line="360" w:lineRule="auto"/>
        <w:ind w:right="49"/>
        <w:jc w:val="both"/>
        <w:rPr>
          <w:rFonts w:ascii="Palatino Linotype" w:eastAsiaTheme="minorHAnsi" w:hAnsi="Palatino Linotype" w:cstheme="minorBidi"/>
          <w:color w:val="000000"/>
          <w:lang w:val="es-MX" w:eastAsia="en-US"/>
        </w:rPr>
      </w:pPr>
    </w:p>
    <w:p w14:paraId="7403213F" w14:textId="465F0482" w:rsidR="009D1406" w:rsidRPr="009D1406" w:rsidRDefault="0081106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E250C8" w:rsidRPr="00553D79">
        <w:rPr>
          <w:rFonts w:ascii="Palatino Linotype" w:eastAsiaTheme="minorHAnsi" w:hAnsi="Palatino Linotype" w:cs="Arial"/>
          <w:b/>
          <w:sz w:val="28"/>
          <w:lang w:val="es-MX" w:eastAsia="en-US"/>
        </w:rPr>
        <w:t>O</w:t>
      </w:r>
      <w:r w:rsidR="0029071C" w:rsidRPr="00553D79">
        <w:rPr>
          <w:rFonts w:ascii="Palatino Linotype" w:eastAsiaTheme="minorHAnsi" w:hAnsi="Palatino Linotype" w:cs="Arial"/>
          <w:b/>
          <w:sz w:val="28"/>
          <w:lang w:val="es-MX" w:eastAsia="en-US"/>
        </w:rPr>
        <w:t xml:space="preserve">. De la respuesta del Sujeto Obligado. </w:t>
      </w:r>
    </w:p>
    <w:p w14:paraId="4896BE28" w14:textId="048ABDCC" w:rsidR="0029071C" w:rsidRPr="00553D79" w:rsidRDefault="0029071C" w:rsidP="0029071C">
      <w:pPr>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De las constancias que obran en el sistema SAIMEX, se advierte que en fecha </w:t>
      </w:r>
      <w:r w:rsidR="00EF15BC">
        <w:rPr>
          <w:rFonts w:ascii="Palatino Linotype" w:eastAsiaTheme="minorHAnsi" w:hAnsi="Palatino Linotype" w:cs="Arial"/>
          <w:lang w:val="es-MX" w:eastAsia="en-US"/>
        </w:rPr>
        <w:t>veintitrés</w:t>
      </w:r>
      <w:r w:rsidR="00811065">
        <w:rPr>
          <w:rFonts w:ascii="Palatino Linotype" w:eastAsiaTheme="minorHAnsi" w:hAnsi="Palatino Linotype" w:cs="Arial"/>
          <w:lang w:val="es-MX" w:eastAsia="en-US"/>
        </w:rPr>
        <w:t xml:space="preserve"> de abril</w:t>
      </w:r>
      <w:r w:rsidR="009D18C2" w:rsidRPr="00553D79">
        <w:rPr>
          <w:rFonts w:ascii="Palatino Linotype" w:eastAsiaTheme="minorHAnsi" w:hAnsi="Palatino Linotype" w:cs="Arial"/>
          <w:lang w:val="es-MX" w:eastAsia="en-US"/>
        </w:rPr>
        <w:t xml:space="preserve"> </w:t>
      </w:r>
      <w:r w:rsidR="00E250C8" w:rsidRPr="00553D79">
        <w:rPr>
          <w:rFonts w:ascii="Palatino Linotype" w:eastAsiaTheme="minorHAnsi" w:hAnsi="Palatino Linotype" w:cs="Arial"/>
          <w:lang w:val="es-MX" w:eastAsia="en-US"/>
        </w:rPr>
        <w:t>de dos mil veinti</w:t>
      </w:r>
      <w:r w:rsidR="00811065">
        <w:rPr>
          <w:rFonts w:ascii="Palatino Linotype" w:eastAsiaTheme="minorHAnsi" w:hAnsi="Palatino Linotype" w:cs="Arial"/>
          <w:lang w:val="es-MX" w:eastAsia="en-US"/>
        </w:rPr>
        <w:t>cuatro</w:t>
      </w:r>
      <w:r w:rsidRPr="00553D79">
        <w:rPr>
          <w:rFonts w:ascii="Palatino Linotype" w:eastAsiaTheme="minorHAnsi" w:hAnsi="Palatino Linotype" w:cs="Arial"/>
          <w:lang w:val="es-MX" w:eastAsia="en-US"/>
        </w:rPr>
        <w:t xml:space="preserve">, </w:t>
      </w:r>
      <w:r w:rsidRPr="00553D79">
        <w:rPr>
          <w:rFonts w:ascii="Palatino Linotype" w:eastAsiaTheme="minorHAnsi" w:hAnsi="Palatino Linotype" w:cs="Arial"/>
          <w:b/>
          <w:lang w:val="es-MX" w:eastAsia="en-US"/>
        </w:rPr>
        <w:t>El Sujeto Obligado</w:t>
      </w:r>
      <w:r w:rsidRPr="00553D79">
        <w:rPr>
          <w:rFonts w:ascii="Palatino Linotype" w:eastAsiaTheme="minorHAnsi" w:hAnsi="Palatino Linotype" w:cs="Arial"/>
          <w:lang w:val="es-MX" w:eastAsia="en-US"/>
        </w:rPr>
        <w:t xml:space="preserve"> emitió la respuesta en los siguientes términos:</w:t>
      </w:r>
    </w:p>
    <w:p w14:paraId="5A09E051" w14:textId="77777777" w:rsidR="0029071C" w:rsidRPr="00553D79" w:rsidRDefault="0029071C" w:rsidP="0029071C">
      <w:pPr>
        <w:rPr>
          <w:lang w:val="es-MX"/>
        </w:rPr>
      </w:pPr>
    </w:p>
    <w:p w14:paraId="1D05D2A4" w14:textId="77777777" w:rsidR="00EF15BC" w:rsidRPr="00EF15BC" w:rsidRDefault="0029071C" w:rsidP="00EF15BC">
      <w:pPr>
        <w:spacing w:line="276" w:lineRule="auto"/>
        <w:ind w:left="567" w:right="567"/>
        <w:jc w:val="both"/>
        <w:rPr>
          <w:rFonts w:ascii="Palatino Linotype" w:hAnsi="Palatino Linotype"/>
          <w:i/>
          <w:sz w:val="22"/>
          <w:szCs w:val="22"/>
          <w:lang w:val="es-MX" w:eastAsia="es-MX"/>
        </w:rPr>
      </w:pPr>
      <w:r w:rsidRPr="00553D79">
        <w:rPr>
          <w:rFonts w:ascii="Palatino Linotype" w:hAnsi="Palatino Linotype"/>
          <w:i/>
          <w:sz w:val="22"/>
          <w:szCs w:val="22"/>
          <w:lang w:val="es-MX" w:eastAsia="es-MX"/>
        </w:rPr>
        <w:t>“</w:t>
      </w:r>
      <w:r w:rsidR="00EF15BC" w:rsidRPr="00EF15B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6CA27A" w14:textId="77777777" w:rsidR="00EF15BC" w:rsidRDefault="00EF15BC" w:rsidP="00EF15BC">
      <w:pPr>
        <w:spacing w:line="276" w:lineRule="auto"/>
        <w:ind w:left="567" w:right="567"/>
        <w:jc w:val="both"/>
        <w:rPr>
          <w:rFonts w:ascii="Palatino Linotype" w:hAnsi="Palatino Linotype"/>
          <w:i/>
          <w:sz w:val="22"/>
          <w:szCs w:val="22"/>
          <w:lang w:val="es-MX" w:eastAsia="es-MX"/>
        </w:rPr>
      </w:pPr>
    </w:p>
    <w:p w14:paraId="036E9315" w14:textId="77777777" w:rsidR="00EF15BC" w:rsidRPr="00EF15BC" w:rsidRDefault="00EF15BC" w:rsidP="00EF15BC">
      <w:pPr>
        <w:spacing w:line="276" w:lineRule="auto"/>
        <w:ind w:left="567" w:right="567"/>
        <w:jc w:val="both"/>
        <w:rPr>
          <w:rFonts w:ascii="Palatino Linotype" w:hAnsi="Palatino Linotype"/>
          <w:i/>
          <w:sz w:val="22"/>
          <w:szCs w:val="22"/>
          <w:lang w:val="es-MX" w:eastAsia="es-MX"/>
        </w:rPr>
      </w:pPr>
      <w:r w:rsidRPr="00EF15BC">
        <w:rPr>
          <w:rFonts w:ascii="Palatino Linotype" w:hAnsi="Palatino Linotype"/>
          <w:i/>
          <w:sz w:val="22"/>
          <w:szCs w:val="22"/>
          <w:lang w:val="es-MX" w:eastAsia="es-MX"/>
        </w:rPr>
        <w:t xml:space="preserve">se proporciona </w:t>
      </w:r>
      <w:proofErr w:type="gramStart"/>
      <w:r w:rsidRPr="00EF15BC">
        <w:rPr>
          <w:rFonts w:ascii="Palatino Linotype" w:hAnsi="Palatino Linotype"/>
          <w:i/>
          <w:sz w:val="22"/>
          <w:szCs w:val="22"/>
          <w:lang w:val="es-MX" w:eastAsia="es-MX"/>
        </w:rPr>
        <w:t>respuesta</w:t>
      </w:r>
      <w:proofErr w:type="gramEnd"/>
      <w:r w:rsidRPr="00EF15BC">
        <w:rPr>
          <w:rFonts w:ascii="Palatino Linotype" w:hAnsi="Palatino Linotype"/>
          <w:i/>
          <w:sz w:val="22"/>
          <w:szCs w:val="22"/>
          <w:lang w:val="es-MX" w:eastAsia="es-MX"/>
        </w:rPr>
        <w:t xml:space="preserve"> Asimismo, se hace de conocimiento que de conformidad con el artículo 178 de la Ley de la materia, podrá inconformarse de la respuesta otorgada, por sí mismo o a través de su representante, de manera directa o por medios electrónicos, a través del recurso de revisión, presentado ante el INFOEM o esta Unidad de Transparencia, dentro de los quince días hábiles, siguientes a la fecha de la notificación de presente respuesta.</w:t>
      </w:r>
    </w:p>
    <w:p w14:paraId="56F0D6C8" w14:textId="77777777" w:rsidR="00EF15BC" w:rsidRDefault="00EF15BC" w:rsidP="00EF15BC">
      <w:pPr>
        <w:spacing w:line="276" w:lineRule="auto"/>
        <w:ind w:left="567" w:right="567"/>
        <w:jc w:val="both"/>
        <w:rPr>
          <w:rFonts w:ascii="Palatino Linotype" w:hAnsi="Palatino Linotype"/>
          <w:i/>
          <w:sz w:val="22"/>
          <w:szCs w:val="22"/>
          <w:lang w:val="es-MX" w:eastAsia="es-MX"/>
        </w:rPr>
      </w:pPr>
    </w:p>
    <w:p w14:paraId="440D3444" w14:textId="77777777" w:rsidR="00EF15BC" w:rsidRPr="00EF15BC" w:rsidRDefault="00EF15BC" w:rsidP="00EF15BC">
      <w:pPr>
        <w:spacing w:line="276" w:lineRule="auto"/>
        <w:ind w:left="567" w:right="567"/>
        <w:jc w:val="both"/>
        <w:rPr>
          <w:rFonts w:ascii="Palatino Linotype" w:hAnsi="Palatino Linotype"/>
          <w:i/>
          <w:sz w:val="22"/>
          <w:szCs w:val="22"/>
          <w:lang w:val="es-MX" w:eastAsia="es-MX"/>
        </w:rPr>
      </w:pPr>
      <w:r w:rsidRPr="00EF15BC">
        <w:rPr>
          <w:rFonts w:ascii="Palatino Linotype" w:hAnsi="Palatino Linotype"/>
          <w:i/>
          <w:sz w:val="22"/>
          <w:szCs w:val="22"/>
          <w:lang w:val="es-MX" w:eastAsia="es-MX"/>
        </w:rPr>
        <w:t>ATENTAMENTE</w:t>
      </w:r>
    </w:p>
    <w:p w14:paraId="36ED738A" w14:textId="499AF1EA" w:rsidR="0029071C" w:rsidRPr="00553D79" w:rsidRDefault="00EF15BC" w:rsidP="00EF15BC">
      <w:pPr>
        <w:spacing w:line="276" w:lineRule="auto"/>
        <w:ind w:left="567" w:right="567"/>
        <w:jc w:val="both"/>
        <w:rPr>
          <w:rFonts w:ascii="Palatino Linotype" w:hAnsi="Palatino Linotype"/>
          <w:i/>
          <w:sz w:val="22"/>
          <w:szCs w:val="22"/>
          <w:lang w:val="es-MX" w:eastAsia="es-MX"/>
        </w:rPr>
      </w:pPr>
      <w:r w:rsidRPr="00EF15BC">
        <w:rPr>
          <w:rFonts w:ascii="Palatino Linotype" w:hAnsi="Palatino Linotype"/>
          <w:i/>
          <w:sz w:val="22"/>
          <w:szCs w:val="22"/>
          <w:lang w:val="es-MX" w:eastAsia="es-MX"/>
        </w:rPr>
        <w:t>LICENCIADA EN DERECHO NORMA ANGÉLICA ZETINA MARTÍNEZ</w:t>
      </w:r>
      <w:r w:rsidR="00E74701" w:rsidRPr="00553D79">
        <w:rPr>
          <w:rFonts w:ascii="Palatino Linotype" w:hAnsi="Palatino Linotype"/>
          <w:i/>
          <w:sz w:val="22"/>
          <w:szCs w:val="22"/>
          <w:lang w:val="es-MX" w:eastAsia="es-MX"/>
        </w:rPr>
        <w:t>” (Sic).</w:t>
      </w:r>
    </w:p>
    <w:p w14:paraId="4E764C33" w14:textId="77777777" w:rsidR="00DC1583" w:rsidRPr="00553D79" w:rsidRDefault="00DC1583" w:rsidP="00DC1583">
      <w:pPr>
        <w:ind w:right="567"/>
        <w:jc w:val="both"/>
        <w:rPr>
          <w:rFonts w:ascii="Palatino Linotype" w:hAnsi="Palatino Linotype"/>
          <w:i/>
          <w:sz w:val="14"/>
          <w:szCs w:val="22"/>
          <w:lang w:val="es-MX" w:eastAsia="es-MX"/>
        </w:rPr>
      </w:pPr>
    </w:p>
    <w:p w14:paraId="2B561CEA" w14:textId="77777777" w:rsidR="00B250D7" w:rsidRPr="00553D79" w:rsidRDefault="00B250D7" w:rsidP="00B250D7">
      <w:pPr>
        <w:pStyle w:val="Sinespaciado"/>
        <w:rPr>
          <w:lang w:eastAsia="es-MX"/>
        </w:rPr>
      </w:pPr>
    </w:p>
    <w:p w14:paraId="2492E781" w14:textId="53277FD5" w:rsidR="00811065" w:rsidRDefault="00CF1DF5" w:rsidP="004309A2">
      <w:pPr>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El </w:t>
      </w:r>
      <w:r w:rsidRPr="00553D79">
        <w:rPr>
          <w:rFonts w:ascii="Palatino Linotype" w:eastAsiaTheme="minorHAnsi" w:hAnsi="Palatino Linotype" w:cs="Arial"/>
          <w:b/>
          <w:lang w:val="es-MX" w:eastAsia="en-US"/>
        </w:rPr>
        <w:t>Sujeto Obligado</w:t>
      </w:r>
      <w:r w:rsidRPr="00553D79">
        <w:rPr>
          <w:rFonts w:ascii="Palatino Linotype" w:eastAsiaTheme="minorHAnsi" w:hAnsi="Palatino Linotype" w:cs="Arial"/>
          <w:lang w:val="es-MX" w:eastAsia="en-US"/>
        </w:rPr>
        <w:t xml:space="preserve"> adjuntó</w:t>
      </w:r>
      <w:r w:rsidR="005F1F89" w:rsidRPr="00553D79">
        <w:rPr>
          <w:rFonts w:ascii="Palatino Linotype" w:eastAsiaTheme="minorHAnsi" w:hAnsi="Palatino Linotype" w:cs="Arial"/>
          <w:lang w:val="es-MX" w:eastAsia="en-US"/>
        </w:rPr>
        <w:t xml:space="preserve"> a su respuesta</w:t>
      </w:r>
      <w:r w:rsidR="00DC1583" w:rsidRPr="00553D79">
        <w:rPr>
          <w:rFonts w:ascii="Palatino Linotype" w:eastAsiaTheme="minorHAnsi" w:hAnsi="Palatino Linotype" w:cs="Arial"/>
          <w:lang w:val="es-MX" w:eastAsia="en-US"/>
        </w:rPr>
        <w:t xml:space="preserve">, </w:t>
      </w:r>
      <w:r w:rsidR="00EF15BC">
        <w:rPr>
          <w:rFonts w:ascii="Palatino Linotype" w:eastAsiaTheme="minorHAnsi" w:hAnsi="Palatino Linotype" w:cs="Arial"/>
          <w:lang w:val="es-MX" w:eastAsia="en-US"/>
        </w:rPr>
        <w:t>el</w:t>
      </w:r>
      <w:r w:rsidR="001D2DE0" w:rsidRPr="00553D79">
        <w:rPr>
          <w:rFonts w:ascii="Palatino Linotype" w:eastAsiaTheme="minorHAnsi" w:hAnsi="Palatino Linotype" w:cs="Arial"/>
          <w:lang w:val="es-MX" w:eastAsia="en-US"/>
        </w:rPr>
        <w:t xml:space="preserve"> archivo electrónico denominado</w:t>
      </w:r>
      <w:r w:rsidR="004309A2" w:rsidRPr="00553D79">
        <w:rPr>
          <w:rFonts w:ascii="Palatino Linotype" w:eastAsiaTheme="minorHAnsi" w:hAnsi="Palatino Linotype" w:cs="Arial"/>
          <w:lang w:val="es-MX" w:eastAsia="en-US"/>
        </w:rPr>
        <w:t xml:space="preserve"> </w:t>
      </w:r>
      <w:r w:rsidR="00184176" w:rsidRPr="00553D79">
        <w:rPr>
          <w:rFonts w:ascii="Palatino Linotype" w:eastAsiaTheme="minorHAnsi" w:hAnsi="Palatino Linotype" w:cs="Arial"/>
          <w:i/>
          <w:lang w:val="es-MX" w:eastAsia="en-US"/>
        </w:rPr>
        <w:t>“</w:t>
      </w:r>
      <w:r w:rsidR="00EF15BC" w:rsidRPr="00EF15BC">
        <w:rPr>
          <w:rFonts w:ascii="Palatino Linotype" w:eastAsiaTheme="minorHAnsi" w:hAnsi="Palatino Linotype" w:cs="Arial"/>
          <w:i/>
          <w:lang w:val="es-MX" w:eastAsia="en-US"/>
        </w:rPr>
        <w:t>OFICIO NÚMERO 01385-MAIP-FGJ-2024.pdf</w:t>
      </w:r>
      <w:r w:rsidR="00676631" w:rsidRPr="00553D79">
        <w:rPr>
          <w:rFonts w:ascii="Palatino Linotype" w:eastAsiaTheme="minorHAnsi" w:hAnsi="Palatino Linotype" w:cs="Arial"/>
          <w:i/>
          <w:lang w:val="es-MX" w:eastAsia="en-US"/>
        </w:rPr>
        <w:t>”</w:t>
      </w:r>
      <w:r w:rsidR="00DC1583" w:rsidRPr="00553D79">
        <w:rPr>
          <w:rFonts w:ascii="Palatino Linotype" w:eastAsiaTheme="minorHAnsi" w:hAnsi="Palatino Linotype" w:cs="Arial"/>
          <w:i/>
          <w:lang w:val="es-MX" w:eastAsia="en-US"/>
        </w:rPr>
        <w:t>;</w:t>
      </w:r>
      <w:r w:rsidR="00DC1583" w:rsidRPr="00553D79">
        <w:rPr>
          <w:rFonts w:ascii="Palatino Linotype" w:eastAsiaTheme="minorHAnsi" w:hAnsi="Palatino Linotype" w:cs="Arial"/>
          <w:lang w:val="es-MX" w:eastAsia="en-US"/>
        </w:rPr>
        <w:t xml:space="preserve"> cuyo contenido no se inserta por ser del conocim</w:t>
      </w:r>
      <w:r w:rsidR="001D2DE0" w:rsidRPr="00553D79">
        <w:rPr>
          <w:rFonts w:ascii="Palatino Linotype" w:eastAsiaTheme="minorHAnsi" w:hAnsi="Palatino Linotype" w:cs="Arial"/>
          <w:lang w:val="es-MX" w:eastAsia="en-US"/>
        </w:rPr>
        <w:t>iento de las partes, sin embargo, será</w:t>
      </w:r>
      <w:r w:rsidR="00DC1583" w:rsidRPr="00553D79">
        <w:rPr>
          <w:rFonts w:ascii="Palatino Linotype" w:eastAsiaTheme="minorHAnsi" w:hAnsi="Palatino Linotype" w:cs="Arial"/>
          <w:lang w:val="es-MX" w:eastAsia="en-US"/>
        </w:rPr>
        <w:t xml:space="preserve"> motivo de estudio en el Considerado respectivo. </w:t>
      </w:r>
    </w:p>
    <w:p w14:paraId="2D5FE107" w14:textId="77777777" w:rsidR="00EF15BC" w:rsidRPr="00EF15BC" w:rsidRDefault="00EF15BC" w:rsidP="004309A2">
      <w:pPr>
        <w:spacing w:line="360" w:lineRule="auto"/>
        <w:jc w:val="both"/>
        <w:rPr>
          <w:rFonts w:ascii="Palatino Linotype" w:eastAsiaTheme="minorHAnsi" w:hAnsi="Palatino Linotype" w:cs="Arial"/>
          <w:lang w:val="es-MX" w:eastAsia="en-US"/>
        </w:rPr>
      </w:pPr>
    </w:p>
    <w:p w14:paraId="0711D655" w14:textId="6CC43F64" w:rsidR="0029071C" w:rsidRPr="00553D79" w:rsidRDefault="0081106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29071C" w:rsidRPr="00553D79">
        <w:rPr>
          <w:rFonts w:ascii="Palatino Linotype" w:eastAsiaTheme="minorHAnsi" w:hAnsi="Palatino Linotype" w:cs="Arial"/>
          <w:b/>
          <w:sz w:val="28"/>
          <w:lang w:val="es-MX" w:eastAsia="en-US"/>
        </w:rPr>
        <w:t>O. Del recurso de revisión.</w:t>
      </w:r>
    </w:p>
    <w:p w14:paraId="1EE848D9" w14:textId="0F195572" w:rsidR="00676631" w:rsidRPr="00553D79" w:rsidRDefault="0029071C" w:rsidP="00CC0B81">
      <w:pPr>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Inconforme con la respuesta por parte del </w:t>
      </w:r>
      <w:r w:rsidRPr="00553D79">
        <w:rPr>
          <w:rFonts w:ascii="Palatino Linotype" w:eastAsiaTheme="minorHAnsi" w:hAnsi="Palatino Linotype" w:cs="Arial"/>
          <w:b/>
          <w:lang w:val="es-MX" w:eastAsia="en-US"/>
        </w:rPr>
        <w:t>Sujeto Obligado</w:t>
      </w:r>
      <w:r w:rsidRPr="00553D79">
        <w:rPr>
          <w:rFonts w:ascii="Palatino Linotype" w:eastAsiaTheme="minorHAnsi" w:hAnsi="Palatino Linotype" w:cs="Arial"/>
          <w:lang w:val="es-MX" w:eastAsia="en-US"/>
        </w:rPr>
        <w:t xml:space="preserve">, </w:t>
      </w:r>
      <w:r w:rsidR="00811065">
        <w:rPr>
          <w:rFonts w:ascii="Palatino Linotype" w:eastAsiaTheme="minorHAnsi" w:hAnsi="Palatino Linotype" w:cs="Arial"/>
          <w:lang w:val="es-MX" w:eastAsia="en-US"/>
        </w:rPr>
        <w:t>la parte</w:t>
      </w:r>
      <w:r w:rsidRPr="00553D79">
        <w:rPr>
          <w:rFonts w:ascii="Palatino Linotype" w:eastAsiaTheme="minorHAnsi" w:hAnsi="Palatino Linotype" w:cs="Arial"/>
          <w:lang w:val="es-MX" w:eastAsia="en-US"/>
        </w:rPr>
        <w:t xml:space="preserve"> </w:t>
      </w:r>
      <w:r w:rsidRPr="00553D79">
        <w:rPr>
          <w:rFonts w:ascii="Palatino Linotype" w:eastAsiaTheme="minorHAnsi" w:hAnsi="Palatino Linotype" w:cs="Arial"/>
          <w:b/>
          <w:lang w:val="es-MX" w:eastAsia="en-US"/>
        </w:rPr>
        <w:t>Recurrente</w:t>
      </w:r>
      <w:r w:rsidRPr="00553D79">
        <w:rPr>
          <w:rFonts w:ascii="Palatino Linotype" w:eastAsiaTheme="minorHAnsi" w:hAnsi="Palatino Linotype" w:cs="Arial"/>
          <w:lang w:val="es-MX" w:eastAsia="en-US"/>
        </w:rPr>
        <w:t xml:space="preserve"> interpuso el presente recurso de revisión en fecha </w:t>
      </w:r>
      <w:r w:rsidR="00D33EB5">
        <w:rPr>
          <w:rFonts w:ascii="Palatino Linotype" w:eastAsiaTheme="minorHAnsi" w:hAnsi="Palatino Linotype" w:cs="Arial"/>
          <w:lang w:val="es-MX" w:eastAsia="en-US"/>
        </w:rPr>
        <w:t>veinti</w:t>
      </w:r>
      <w:r w:rsidR="00EF15BC">
        <w:rPr>
          <w:rFonts w:ascii="Palatino Linotype" w:eastAsiaTheme="minorHAnsi" w:hAnsi="Palatino Linotype" w:cs="Arial"/>
          <w:lang w:val="es-MX" w:eastAsia="en-US"/>
        </w:rPr>
        <w:t>cuatro</w:t>
      </w:r>
      <w:r w:rsidR="00D33EB5">
        <w:rPr>
          <w:rFonts w:ascii="Palatino Linotype" w:eastAsiaTheme="minorHAnsi" w:hAnsi="Palatino Linotype" w:cs="Arial"/>
          <w:lang w:val="es-MX" w:eastAsia="en-US"/>
        </w:rPr>
        <w:t xml:space="preserve"> de </w:t>
      </w:r>
      <w:r w:rsidR="00811065">
        <w:rPr>
          <w:rFonts w:ascii="Palatino Linotype" w:eastAsiaTheme="minorHAnsi" w:hAnsi="Palatino Linotype" w:cs="Arial"/>
          <w:lang w:val="es-MX" w:eastAsia="en-US"/>
        </w:rPr>
        <w:t>abril</w:t>
      </w:r>
      <w:r w:rsidR="0003609F" w:rsidRPr="00553D79">
        <w:rPr>
          <w:rFonts w:ascii="Palatino Linotype" w:eastAsiaTheme="minorHAnsi" w:hAnsi="Palatino Linotype" w:cs="Arial"/>
          <w:lang w:val="es-MX" w:eastAsia="en-US"/>
        </w:rPr>
        <w:t xml:space="preserve"> de dos mil veinti</w:t>
      </w:r>
      <w:r w:rsidR="00811065">
        <w:rPr>
          <w:rFonts w:ascii="Palatino Linotype" w:eastAsiaTheme="minorHAnsi" w:hAnsi="Palatino Linotype" w:cs="Arial"/>
          <w:lang w:val="es-MX" w:eastAsia="en-US"/>
        </w:rPr>
        <w:t>cuatro</w:t>
      </w:r>
      <w:r w:rsidRPr="00553D79">
        <w:rPr>
          <w:rFonts w:ascii="Palatino Linotype" w:eastAsiaTheme="minorHAnsi" w:hAnsi="Palatino Linotype" w:cs="Arial"/>
          <w:lang w:val="es-MX" w:eastAsia="en-US"/>
        </w:rPr>
        <w:t>, el cual fue registrado</w:t>
      </w:r>
      <w:r w:rsidRPr="00553D79">
        <w:rPr>
          <w:rFonts w:ascii="Palatino Linotype" w:eastAsiaTheme="minorHAnsi" w:hAnsi="Palatino Linotype" w:cs="Arial"/>
          <w:b/>
          <w:lang w:val="es-MX" w:eastAsia="en-US"/>
        </w:rPr>
        <w:t xml:space="preserve"> </w:t>
      </w:r>
      <w:r w:rsidRPr="00553D79">
        <w:rPr>
          <w:rFonts w:ascii="Palatino Linotype" w:eastAsiaTheme="minorHAnsi" w:hAnsi="Palatino Linotype" w:cs="Arial"/>
          <w:lang w:val="es-MX" w:eastAsia="en-US"/>
        </w:rPr>
        <w:t xml:space="preserve">en el sistema electrónico con el expediente número </w:t>
      </w:r>
      <w:r w:rsidR="00E60444" w:rsidRPr="00553D79">
        <w:rPr>
          <w:rFonts w:ascii="Palatino Linotype" w:eastAsiaTheme="minorHAnsi" w:hAnsi="Palatino Linotype" w:cs="Arial"/>
          <w:b/>
          <w:bCs/>
          <w:lang w:val="es-MX" w:eastAsia="es-MX"/>
        </w:rPr>
        <w:t>0</w:t>
      </w:r>
      <w:r w:rsidR="00EF15BC">
        <w:rPr>
          <w:rFonts w:ascii="Palatino Linotype" w:eastAsiaTheme="minorHAnsi" w:hAnsi="Palatino Linotype" w:cs="Arial"/>
          <w:b/>
          <w:bCs/>
          <w:lang w:val="es-MX" w:eastAsia="es-MX"/>
        </w:rPr>
        <w:t>219</w:t>
      </w:r>
      <w:r w:rsidR="00811065">
        <w:rPr>
          <w:rFonts w:ascii="Palatino Linotype" w:eastAsiaTheme="minorHAnsi" w:hAnsi="Palatino Linotype" w:cs="Arial"/>
          <w:b/>
          <w:bCs/>
          <w:lang w:val="es-MX" w:eastAsia="es-MX"/>
        </w:rPr>
        <w:t>5</w:t>
      </w:r>
      <w:r w:rsidR="00B250D7" w:rsidRPr="00553D79">
        <w:rPr>
          <w:rFonts w:ascii="Palatino Linotype" w:eastAsiaTheme="minorHAnsi" w:hAnsi="Palatino Linotype" w:cs="Arial"/>
          <w:b/>
          <w:bCs/>
          <w:lang w:val="es-MX" w:eastAsia="es-MX"/>
        </w:rPr>
        <w:t>/INFOEM/IP/RR/202</w:t>
      </w:r>
      <w:r w:rsidR="00811065">
        <w:rPr>
          <w:rFonts w:ascii="Palatino Linotype" w:eastAsiaTheme="minorHAnsi" w:hAnsi="Palatino Linotype" w:cs="Arial"/>
          <w:b/>
          <w:bCs/>
          <w:lang w:val="es-MX" w:eastAsia="es-MX"/>
        </w:rPr>
        <w:t>4</w:t>
      </w:r>
      <w:r w:rsidRPr="00553D79">
        <w:rPr>
          <w:rFonts w:ascii="Palatino Linotype" w:eastAsiaTheme="minorHAnsi" w:hAnsi="Palatino Linotype" w:cs="Arial"/>
          <w:lang w:val="es-MX" w:eastAsia="en-US"/>
        </w:rPr>
        <w:t>, en el cual aduce, las siguientes manifestaciones:</w:t>
      </w:r>
    </w:p>
    <w:p w14:paraId="503F80AD" w14:textId="48F674F2" w:rsidR="00CC0B81" w:rsidRPr="00553D79" w:rsidRDefault="0029071C" w:rsidP="00EF15BC">
      <w:pPr>
        <w:numPr>
          <w:ilvl w:val="0"/>
          <w:numId w:val="1"/>
        </w:numPr>
        <w:spacing w:line="259" w:lineRule="auto"/>
        <w:jc w:val="both"/>
        <w:rPr>
          <w:rFonts w:ascii="Palatino Linotype" w:hAnsi="Palatino Linotype" w:cs="Arial"/>
          <w:b/>
          <w:sz w:val="26"/>
          <w:szCs w:val="26"/>
        </w:rPr>
      </w:pPr>
      <w:r w:rsidRPr="00553D79">
        <w:rPr>
          <w:rFonts w:ascii="Palatino Linotype" w:hAnsi="Palatino Linotype" w:cs="Arial"/>
          <w:b/>
          <w:sz w:val="26"/>
          <w:szCs w:val="26"/>
        </w:rPr>
        <w:lastRenderedPageBreak/>
        <w:t>Acto Impugnado:</w:t>
      </w:r>
      <w:r w:rsidR="0003609F" w:rsidRPr="00553D79">
        <w:rPr>
          <w:rFonts w:ascii="Palatino Linotype" w:hAnsi="Palatino Linotype" w:cs="Arial"/>
          <w:b/>
          <w:sz w:val="26"/>
          <w:szCs w:val="26"/>
        </w:rPr>
        <w:t xml:space="preserve"> </w:t>
      </w:r>
      <w:r w:rsidRPr="00553D79">
        <w:rPr>
          <w:rFonts w:ascii="Palatino Linotype" w:eastAsiaTheme="minorHAnsi" w:hAnsi="Palatino Linotype" w:cstheme="minorBidi"/>
          <w:i/>
          <w:color w:val="000000"/>
          <w:sz w:val="22"/>
          <w:szCs w:val="22"/>
          <w:lang w:val="es-MX" w:eastAsia="en-US"/>
        </w:rPr>
        <w:t>“</w:t>
      </w:r>
      <w:r w:rsidR="00EF15BC" w:rsidRPr="00EF15BC">
        <w:rPr>
          <w:rFonts w:ascii="Palatino Linotype" w:eastAsiaTheme="minorHAnsi" w:hAnsi="Palatino Linotype" w:cstheme="minorBidi"/>
          <w:i/>
          <w:color w:val="000000"/>
          <w:sz w:val="22"/>
          <w:szCs w:val="22"/>
          <w:lang w:val="es-MX" w:eastAsia="en-US"/>
        </w:rPr>
        <w:t>La respuesta incompleta proporcionada por el Sujeto Obligado en tanto no entregó información respecto al periodo 2010-2017 pese a que en una solicitud anterior sí los ha entregado, constituyendo una hecho notorio su existencia. Los detalles se encuentran en el documento adjunto.</w:t>
      </w:r>
      <w:r w:rsidRPr="00553D79">
        <w:rPr>
          <w:rFonts w:ascii="Palatino Linotype" w:eastAsiaTheme="minorHAnsi" w:hAnsi="Palatino Linotype" w:cstheme="minorBidi"/>
          <w:i/>
          <w:color w:val="000000"/>
          <w:sz w:val="22"/>
          <w:szCs w:val="22"/>
          <w:lang w:val="es-MX" w:eastAsia="en-US"/>
        </w:rPr>
        <w:t>” (Sic).</w:t>
      </w:r>
    </w:p>
    <w:p w14:paraId="2F385081" w14:textId="77777777" w:rsidR="004309A2" w:rsidRPr="00811065" w:rsidRDefault="004309A2" w:rsidP="004309A2">
      <w:pPr>
        <w:spacing w:line="276" w:lineRule="auto"/>
        <w:ind w:left="284"/>
        <w:jc w:val="both"/>
        <w:rPr>
          <w:rFonts w:ascii="Palatino Linotype" w:eastAsiaTheme="minorHAnsi" w:hAnsi="Palatino Linotype" w:cstheme="minorBidi"/>
          <w:i/>
          <w:color w:val="000000"/>
          <w:sz w:val="22"/>
          <w:szCs w:val="22"/>
          <w:lang w:eastAsia="en-US"/>
        </w:rPr>
      </w:pPr>
    </w:p>
    <w:p w14:paraId="7A423486" w14:textId="1FE8D500" w:rsidR="00D33EB5" w:rsidRPr="00811065" w:rsidRDefault="0029071C" w:rsidP="00EF15BC">
      <w:pPr>
        <w:pStyle w:val="Prrafodelista"/>
        <w:numPr>
          <w:ilvl w:val="0"/>
          <w:numId w:val="1"/>
        </w:numPr>
        <w:jc w:val="both"/>
        <w:rPr>
          <w:rFonts w:ascii="Palatino Linotype" w:eastAsiaTheme="minorHAnsi" w:hAnsi="Palatino Linotype" w:cs="Arial"/>
          <w:bCs/>
          <w:lang w:val="es-MX" w:eastAsia="en-US"/>
        </w:rPr>
      </w:pPr>
      <w:r w:rsidRPr="00553D79">
        <w:rPr>
          <w:rFonts w:ascii="Palatino Linotype" w:hAnsi="Palatino Linotype" w:cs="Arial"/>
          <w:b/>
          <w:sz w:val="26"/>
          <w:szCs w:val="26"/>
        </w:rPr>
        <w:t>Razones o Motivos de Inconformidad</w:t>
      </w:r>
      <w:r w:rsidR="0003609F" w:rsidRPr="00553D79">
        <w:rPr>
          <w:rFonts w:ascii="Palatino Linotype" w:hAnsi="Palatino Linotype" w:cs="Arial"/>
          <w:sz w:val="26"/>
          <w:szCs w:val="26"/>
        </w:rPr>
        <w:t xml:space="preserve">: </w:t>
      </w:r>
      <w:r w:rsidR="00D33EB5" w:rsidRPr="00811065">
        <w:rPr>
          <w:rFonts w:ascii="Palatino Linotype" w:eastAsiaTheme="minorHAnsi" w:hAnsi="Palatino Linotype" w:cs="Arial"/>
          <w:bCs/>
          <w:i/>
          <w:iCs/>
          <w:sz w:val="22"/>
          <w:szCs w:val="22"/>
          <w:lang w:val="es-MX" w:eastAsia="en-US"/>
        </w:rPr>
        <w:t>“</w:t>
      </w:r>
      <w:r w:rsidR="00EF15BC" w:rsidRPr="00EF15BC">
        <w:rPr>
          <w:rFonts w:ascii="Palatino Linotype" w:eastAsiaTheme="minorHAnsi" w:hAnsi="Palatino Linotype" w:cs="Arial"/>
          <w:bCs/>
          <w:i/>
          <w:iCs/>
          <w:sz w:val="22"/>
          <w:szCs w:val="22"/>
          <w:lang w:eastAsia="en-US"/>
        </w:rPr>
        <w:t>El Sujeto Obligado no entregó la información completa en tanto no entregó información respecto al periodo 2010-2017 pese a que en una solicitud anterior sí los ha entregado, constituyendo una hecho notorio su existencia. Los detalles se encuentran en el documento adjunto de trámite (edomex1) y la respuesta anterior a la solicitud con folio 01142/FGJ/IP/2019 en la que se constata que la información es existente y constituye un hecho notorio que debe ser pública y, en consecuencia, entregada.</w:t>
      </w:r>
      <w:r w:rsidR="00D33EB5" w:rsidRPr="00811065">
        <w:rPr>
          <w:rFonts w:ascii="Palatino Linotype" w:eastAsiaTheme="minorHAnsi" w:hAnsi="Palatino Linotype" w:cs="Arial"/>
          <w:bCs/>
          <w:i/>
          <w:iCs/>
          <w:sz w:val="22"/>
          <w:szCs w:val="22"/>
          <w:lang w:val="es-MX" w:eastAsia="en-US"/>
        </w:rPr>
        <w:t>” (Sic).</w:t>
      </w:r>
    </w:p>
    <w:p w14:paraId="466B5E6D" w14:textId="77777777" w:rsidR="00D33EB5" w:rsidRPr="00D33EB5" w:rsidRDefault="00D33EB5" w:rsidP="0029071C">
      <w:pPr>
        <w:spacing w:line="360" w:lineRule="auto"/>
        <w:jc w:val="both"/>
        <w:rPr>
          <w:rFonts w:ascii="Palatino Linotype" w:eastAsiaTheme="minorHAnsi" w:hAnsi="Palatino Linotype" w:cs="Arial"/>
          <w:bCs/>
          <w:lang w:val="es-MX" w:eastAsia="en-US"/>
        </w:rPr>
      </w:pPr>
    </w:p>
    <w:p w14:paraId="43EC740C" w14:textId="34C69828" w:rsidR="00EF15BC" w:rsidRDefault="00EF15BC" w:rsidP="0029071C">
      <w:pPr>
        <w:spacing w:line="360" w:lineRule="auto"/>
        <w:jc w:val="both"/>
        <w:rPr>
          <w:rFonts w:ascii="Palatino Linotype" w:eastAsiaTheme="minorHAnsi" w:hAnsi="Palatino Linotype" w:cs="Arial"/>
          <w:lang w:val="es-MX" w:eastAsia="en-US"/>
        </w:rPr>
      </w:pPr>
      <w:r w:rsidRPr="00E52C91">
        <w:rPr>
          <w:rFonts w:ascii="Palatino Linotype" w:eastAsiaTheme="minorHAnsi" w:hAnsi="Palatino Linotype" w:cs="Arial"/>
          <w:lang w:val="es-MX" w:eastAsia="en-US"/>
        </w:rPr>
        <w:t xml:space="preserve">El ahora </w:t>
      </w:r>
      <w:r w:rsidRPr="00E52C91">
        <w:rPr>
          <w:rFonts w:ascii="Palatino Linotype" w:eastAsiaTheme="minorHAnsi" w:hAnsi="Palatino Linotype" w:cs="Arial"/>
          <w:b/>
          <w:lang w:val="es-MX" w:eastAsia="en-US"/>
        </w:rPr>
        <w:t>Recurrente</w:t>
      </w:r>
      <w:r w:rsidRPr="00E52C91">
        <w:rPr>
          <w:rFonts w:ascii="Palatino Linotype" w:eastAsiaTheme="minorHAnsi" w:hAnsi="Palatino Linotype" w:cs="Arial"/>
          <w:lang w:val="es-MX" w:eastAsia="en-US"/>
        </w:rPr>
        <w:t xml:space="preserve"> al momento de interponer el presente recurso de revisión, adjuntó los archivos </w:t>
      </w:r>
      <w:r w:rsidR="00E52C91" w:rsidRPr="00E52C91">
        <w:rPr>
          <w:rFonts w:ascii="Palatino Linotype" w:eastAsiaTheme="minorHAnsi" w:hAnsi="Palatino Linotype" w:cs="Arial"/>
          <w:lang w:val="es-MX" w:eastAsia="en-US"/>
        </w:rPr>
        <w:t>electrónicos</w:t>
      </w:r>
      <w:r w:rsidRPr="00E52C91">
        <w:rPr>
          <w:rFonts w:ascii="Palatino Linotype" w:eastAsiaTheme="minorHAnsi" w:hAnsi="Palatino Linotype" w:cs="Arial"/>
          <w:lang w:val="es-MX" w:eastAsia="en-US"/>
        </w:rPr>
        <w:t xml:space="preserve"> denominados </w:t>
      </w:r>
      <w:r w:rsidRPr="00E52C91">
        <w:rPr>
          <w:rFonts w:ascii="Palatino Linotype" w:eastAsiaTheme="minorHAnsi" w:hAnsi="Palatino Linotype" w:cs="Arial"/>
          <w:i/>
          <w:lang w:val="es-MX" w:eastAsia="en-US"/>
        </w:rPr>
        <w:t>“</w:t>
      </w:r>
      <w:r w:rsidR="00E52C91" w:rsidRPr="00E52C91">
        <w:rPr>
          <w:rFonts w:ascii="Palatino Linotype" w:eastAsiaTheme="minorHAnsi" w:hAnsi="Palatino Linotype" w:cs="Arial"/>
          <w:i/>
          <w:lang w:val="es-MX" w:eastAsia="en-US"/>
        </w:rPr>
        <w:t>edomex1.pdf</w:t>
      </w:r>
      <w:r w:rsidRPr="00E52C91">
        <w:rPr>
          <w:rFonts w:ascii="Palatino Linotype" w:eastAsiaTheme="minorHAnsi" w:hAnsi="Palatino Linotype" w:cs="Arial"/>
          <w:i/>
          <w:lang w:val="es-MX" w:eastAsia="en-US"/>
        </w:rPr>
        <w:t>”</w:t>
      </w:r>
      <w:r w:rsidRPr="00E52C91">
        <w:rPr>
          <w:rFonts w:ascii="Palatino Linotype" w:eastAsiaTheme="minorHAnsi" w:hAnsi="Palatino Linotype" w:cs="Arial"/>
          <w:lang w:val="es-MX" w:eastAsia="en-US"/>
        </w:rPr>
        <w:t xml:space="preserve"> y </w:t>
      </w:r>
      <w:r w:rsidRPr="00E52C91">
        <w:rPr>
          <w:rFonts w:ascii="Palatino Linotype" w:eastAsiaTheme="minorHAnsi" w:hAnsi="Palatino Linotype" w:cs="Arial"/>
          <w:i/>
          <w:lang w:val="es-MX" w:eastAsia="en-US"/>
        </w:rPr>
        <w:t>“</w:t>
      </w:r>
      <w:r w:rsidR="00E52C91" w:rsidRPr="00E52C91">
        <w:rPr>
          <w:rFonts w:ascii="Palatino Linotype" w:eastAsiaTheme="minorHAnsi" w:hAnsi="Palatino Linotype" w:cs="Arial"/>
          <w:i/>
          <w:lang w:val="es-MX" w:eastAsia="en-US"/>
        </w:rPr>
        <w:t>EDOMEX NO ID 160.pdf</w:t>
      </w:r>
      <w:r w:rsidRPr="00E52C91">
        <w:rPr>
          <w:rFonts w:ascii="Palatino Linotype" w:eastAsiaTheme="minorHAnsi" w:hAnsi="Palatino Linotype" w:cs="Arial"/>
          <w:i/>
          <w:lang w:val="es-MX" w:eastAsia="en-US"/>
        </w:rPr>
        <w:t>”</w:t>
      </w:r>
      <w:r w:rsidRPr="00E52C91">
        <w:rPr>
          <w:rFonts w:ascii="Palatino Linotype" w:eastAsiaTheme="minorHAnsi" w:hAnsi="Palatino Linotype" w:cs="Arial"/>
          <w:lang w:val="es-MX" w:eastAsia="en-US"/>
        </w:rPr>
        <w:t>, cuyo contenido versa en lo siguiente:</w:t>
      </w:r>
    </w:p>
    <w:p w14:paraId="63993FAC" w14:textId="77777777" w:rsidR="003B501E" w:rsidRDefault="003B501E" w:rsidP="0029071C">
      <w:pPr>
        <w:spacing w:line="360" w:lineRule="auto"/>
        <w:jc w:val="both"/>
        <w:rPr>
          <w:rFonts w:ascii="Palatino Linotype" w:eastAsiaTheme="minorHAnsi" w:hAnsi="Palatino Linotype" w:cs="Arial"/>
          <w:lang w:val="es-MX" w:eastAsia="en-US"/>
        </w:rPr>
      </w:pPr>
    </w:p>
    <w:p w14:paraId="189FF12D" w14:textId="33114576" w:rsidR="00EF15BC" w:rsidRPr="003B501E" w:rsidRDefault="003B501E" w:rsidP="003B501E">
      <w:pPr>
        <w:pStyle w:val="Prrafodelista"/>
        <w:numPr>
          <w:ilvl w:val="0"/>
          <w:numId w:val="33"/>
        </w:numPr>
        <w:spacing w:line="360" w:lineRule="auto"/>
        <w:jc w:val="both"/>
        <w:rPr>
          <w:rFonts w:ascii="Palatino Linotype" w:eastAsiaTheme="minorHAnsi" w:hAnsi="Palatino Linotype" w:cs="Arial"/>
          <w:b/>
          <w:lang w:val="es-MX" w:eastAsia="en-US"/>
        </w:rPr>
      </w:pPr>
      <w:r w:rsidRPr="003B501E">
        <w:rPr>
          <w:rFonts w:ascii="Palatino Linotype" w:eastAsiaTheme="minorHAnsi" w:hAnsi="Palatino Linotype" w:cs="Arial"/>
          <w:b/>
          <w:lang w:val="es-MX" w:eastAsia="en-US"/>
        </w:rPr>
        <w:t xml:space="preserve">“edomex1.pdf”: </w:t>
      </w:r>
    </w:p>
    <w:p w14:paraId="3818531A" w14:textId="480A8DB7"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“El Sujeto Obligado res</w:t>
      </w:r>
      <w:r>
        <w:rPr>
          <w:rFonts w:ascii="Palatino Linotype" w:eastAsiaTheme="minorHAnsi" w:hAnsi="Palatino Linotype" w:cs="Arial"/>
          <w:i/>
          <w:sz w:val="22"/>
          <w:lang w:val="es-MX" w:eastAsia="en-US"/>
        </w:rPr>
        <w:t xml:space="preserve">pondió a la solicitud con folio 00343/FGJ/IP/2024 a través </w:t>
      </w:r>
      <w:r w:rsidRPr="003B501E">
        <w:rPr>
          <w:rFonts w:ascii="Palatino Linotype" w:eastAsiaTheme="minorHAnsi" w:hAnsi="Palatino Linotype" w:cs="Arial"/>
          <w:i/>
          <w:sz w:val="22"/>
          <w:lang w:val="es-MX" w:eastAsia="en-US"/>
        </w:rPr>
        <w:t>del oficio 01385/MAIP/FGJ/2024 con fecha del 23 de abril de 2024 lo siguiente:</w:t>
      </w:r>
    </w:p>
    <w:p w14:paraId="12985D19" w14:textId="5EC1B35B" w:rsidR="003B501E" w:rsidRPr="003B501E" w:rsidRDefault="003B501E" w:rsidP="003B501E">
      <w:pPr>
        <w:spacing w:line="360" w:lineRule="auto"/>
        <w:jc w:val="center"/>
        <w:rPr>
          <w:rFonts w:ascii="Palatino Linotype" w:eastAsiaTheme="minorHAnsi" w:hAnsi="Palatino Linotype" w:cs="Arial"/>
          <w:i/>
          <w:sz w:val="22"/>
          <w:lang w:val="es-MX" w:eastAsia="en-US"/>
        </w:rPr>
      </w:pPr>
      <w:r w:rsidRPr="003B501E">
        <w:rPr>
          <w:rFonts w:ascii="Palatino Linotype" w:eastAsiaTheme="minorHAnsi" w:hAnsi="Palatino Linotype" w:cs="Arial"/>
          <w:i/>
          <w:noProof/>
          <w:sz w:val="22"/>
          <w:lang w:val="es-MX" w:eastAsia="es-MX"/>
        </w:rPr>
        <w:drawing>
          <wp:inline distT="0" distB="0" distL="0" distR="0" wp14:anchorId="5F487FFB" wp14:editId="62302E9F">
            <wp:extent cx="4254654" cy="24326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260" cy="2446754"/>
                    </a:xfrm>
                    <a:prstGeom prst="rect">
                      <a:avLst/>
                    </a:prstGeom>
                    <a:noFill/>
                    <a:ln>
                      <a:noFill/>
                    </a:ln>
                  </pic:spPr>
                </pic:pic>
              </a:graphicData>
            </a:graphic>
          </wp:inline>
        </w:drawing>
      </w:r>
    </w:p>
    <w:p w14:paraId="749B354D" w14:textId="7A385195"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 xml:space="preserve"> Sin embargo, la solicitud realizada por este peticionario fue clara en cuanto a que se requería lo siguiente:</w:t>
      </w:r>
    </w:p>
    <w:p w14:paraId="5C30FF5E"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0158BC0B" w14:textId="29120222" w:rsidR="003B501E" w:rsidRDefault="003B501E" w:rsidP="003B501E">
      <w:pPr>
        <w:spacing w:line="360" w:lineRule="auto"/>
        <w:jc w:val="center"/>
        <w:rPr>
          <w:rFonts w:ascii="Palatino Linotype" w:eastAsiaTheme="minorHAnsi" w:hAnsi="Palatino Linotype" w:cs="Arial"/>
          <w:i/>
          <w:sz w:val="22"/>
          <w:lang w:val="es-MX" w:eastAsia="en-US"/>
        </w:rPr>
      </w:pPr>
      <w:r w:rsidRPr="003B501E">
        <w:rPr>
          <w:rFonts w:ascii="Palatino Linotype" w:eastAsiaTheme="minorHAnsi" w:hAnsi="Palatino Linotype" w:cs="Arial"/>
          <w:i/>
          <w:noProof/>
          <w:sz w:val="22"/>
          <w:lang w:val="es-MX" w:eastAsia="es-MX"/>
        </w:rPr>
        <w:lastRenderedPageBreak/>
        <w:drawing>
          <wp:inline distT="0" distB="0" distL="0" distR="0" wp14:anchorId="1009BCE3" wp14:editId="7FB1C71A">
            <wp:extent cx="5168265" cy="43973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265" cy="4397375"/>
                    </a:xfrm>
                    <a:prstGeom prst="rect">
                      <a:avLst/>
                    </a:prstGeom>
                    <a:noFill/>
                    <a:ln>
                      <a:noFill/>
                    </a:ln>
                  </pic:spPr>
                </pic:pic>
              </a:graphicData>
            </a:graphic>
          </wp:inline>
        </w:drawing>
      </w:r>
    </w:p>
    <w:p w14:paraId="295A770E" w14:textId="77777777"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 xml:space="preserve">En ese sentido, es claro que la solicitud versa sobre información respecto a cuerpos, cadáveres y/u </w:t>
      </w:r>
      <w:proofErr w:type="spellStart"/>
      <w:r w:rsidRPr="003B501E">
        <w:rPr>
          <w:rFonts w:ascii="Palatino Linotype" w:eastAsiaTheme="minorHAnsi" w:hAnsi="Palatino Linotype" w:cs="Arial"/>
          <w:i/>
          <w:sz w:val="22"/>
          <w:lang w:val="es-MX" w:eastAsia="en-US"/>
        </w:rPr>
        <w:t>osamentes</w:t>
      </w:r>
      <w:proofErr w:type="spellEnd"/>
      <w:r w:rsidRPr="003B501E">
        <w:rPr>
          <w:rFonts w:ascii="Palatino Linotype" w:eastAsiaTheme="minorHAnsi" w:hAnsi="Palatino Linotype" w:cs="Arial"/>
          <w:i/>
          <w:sz w:val="22"/>
          <w:lang w:val="es-MX" w:eastAsia="en-US"/>
        </w:rPr>
        <w:t xml:space="preserve"> que al día del 2 de abril de 2024 se encontraban como no identificados o desconocidos y que fueron ingresados a la institución forense y/o servicios médicos forenses de toda la entidad federativa del </w:t>
      </w:r>
      <w:r w:rsidRPr="003B501E">
        <w:rPr>
          <w:rFonts w:ascii="Palatino Linotype" w:eastAsiaTheme="minorHAnsi" w:hAnsi="Palatino Linotype" w:cs="Arial"/>
          <w:b/>
          <w:bCs/>
          <w:i/>
          <w:sz w:val="22"/>
          <w:lang w:val="es-MX" w:eastAsia="en-US"/>
        </w:rPr>
        <w:t>1 de enero de 2010 al 1 de enero de 2018.</w:t>
      </w:r>
      <w:r w:rsidRPr="003B501E">
        <w:rPr>
          <w:rFonts w:ascii="Palatino Linotype" w:eastAsiaTheme="minorHAnsi" w:hAnsi="Palatino Linotype" w:cs="Arial"/>
          <w:i/>
          <w:sz w:val="22"/>
          <w:lang w:val="es-MX" w:eastAsia="en-US"/>
        </w:rPr>
        <w:t>Sin embargo, el Sujeto Obligado entregó la información solicitada únicamente a partir de 2018.</w:t>
      </w:r>
    </w:p>
    <w:p w14:paraId="1168E55C"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p>
    <w:p w14:paraId="0E961A86"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Esto implica que el Sujeto Obligado no fue congruente de acuerdo con el Criterio 02/17 del Instituto Nacional de Transparencia y Acceso a la Información Pública (INAI) debido a que no respondió lo que le fue requerido. Esto indica referido Criterio:</w:t>
      </w:r>
    </w:p>
    <w:p w14:paraId="67ADCB9B" w14:textId="77777777" w:rsidR="003B501E" w:rsidRDefault="003B501E" w:rsidP="003B501E">
      <w:pPr>
        <w:spacing w:line="360" w:lineRule="auto"/>
        <w:jc w:val="both"/>
        <w:rPr>
          <w:rFonts w:ascii="Palatino Linotype" w:eastAsiaTheme="minorHAnsi" w:hAnsi="Palatino Linotype" w:cs="Arial"/>
          <w:b/>
          <w:bCs/>
          <w:i/>
          <w:iCs/>
          <w:sz w:val="22"/>
          <w:lang w:val="es-MX" w:eastAsia="en-US"/>
        </w:rPr>
      </w:pPr>
    </w:p>
    <w:p w14:paraId="4432A938" w14:textId="1D5A7F0B"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b/>
          <w:bCs/>
          <w:i/>
          <w:iCs/>
          <w:sz w:val="22"/>
          <w:lang w:val="es-MX" w:eastAsia="en-US"/>
        </w:rPr>
        <w:lastRenderedPageBreak/>
        <w:t>Congruencia y exhaustividad. Sus alcances para garantizar el derecho de acceso a la información.</w:t>
      </w:r>
      <w:r w:rsidR="00516575">
        <w:rPr>
          <w:rFonts w:ascii="Palatino Linotype" w:eastAsiaTheme="minorHAnsi" w:hAnsi="Palatino Linotype" w:cs="Arial"/>
          <w:b/>
          <w:bCs/>
          <w:i/>
          <w:iCs/>
          <w:sz w:val="22"/>
          <w:lang w:val="es-MX" w:eastAsia="en-US"/>
        </w:rPr>
        <w:t xml:space="preserve"> </w:t>
      </w:r>
      <w:r w:rsidRPr="003B501E">
        <w:rPr>
          <w:rFonts w:ascii="Palatino Linotype" w:eastAsiaTheme="minorHAnsi" w:hAnsi="Palatino Linotype" w:cs="Arial"/>
          <w:i/>
          <w:iCs/>
          <w:sz w:val="22"/>
          <w:lang w:val="es-MX" w:eastAsia="en-US"/>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6929E29"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6B226B27" w14:textId="77777777" w:rsidR="003B501E" w:rsidRDefault="003B501E" w:rsidP="003B501E">
      <w:pPr>
        <w:spacing w:line="360" w:lineRule="auto"/>
        <w:jc w:val="both"/>
        <w:rPr>
          <w:rFonts w:ascii="Palatino Linotype" w:eastAsiaTheme="minorHAnsi" w:hAnsi="Palatino Linotype" w:cs="Arial"/>
          <w:b/>
          <w:bCs/>
          <w:i/>
          <w:sz w:val="22"/>
          <w:lang w:val="es-MX" w:eastAsia="en-US"/>
        </w:rPr>
      </w:pPr>
      <w:r w:rsidRPr="003B501E">
        <w:rPr>
          <w:rFonts w:ascii="Palatino Linotype" w:eastAsiaTheme="minorHAnsi" w:hAnsi="Palatino Linotype" w:cs="Arial"/>
          <w:i/>
          <w:sz w:val="22"/>
          <w:lang w:val="es-MX" w:eastAsia="en-US"/>
        </w:rPr>
        <w:t xml:space="preserve">Adicionalmente, el Sujeto Obligado no fue exhaustivo en términos del mismo Criterio en tanto la información respecto a los cuerpos, cadáveres y/u </w:t>
      </w:r>
      <w:proofErr w:type="spellStart"/>
      <w:r w:rsidRPr="003B501E">
        <w:rPr>
          <w:rFonts w:ascii="Palatino Linotype" w:eastAsiaTheme="minorHAnsi" w:hAnsi="Palatino Linotype" w:cs="Arial"/>
          <w:i/>
          <w:sz w:val="22"/>
          <w:lang w:val="es-MX" w:eastAsia="en-US"/>
        </w:rPr>
        <w:t>osamentes</w:t>
      </w:r>
      <w:proofErr w:type="spellEnd"/>
      <w:r w:rsidRPr="003B501E">
        <w:rPr>
          <w:rFonts w:ascii="Palatino Linotype" w:eastAsiaTheme="minorHAnsi" w:hAnsi="Palatino Linotype" w:cs="Arial"/>
          <w:i/>
          <w:sz w:val="22"/>
          <w:lang w:val="es-MX" w:eastAsia="en-US"/>
        </w:rPr>
        <w:t xml:space="preserve"> que al día del 2 de abril de 2024 se encontraban como no identificados o desconocidos y que fueron ingresados a la institución forense y/o servicios médicos forenses de toda la entidad federativa del </w:t>
      </w:r>
      <w:r w:rsidRPr="003B501E">
        <w:rPr>
          <w:rFonts w:ascii="Palatino Linotype" w:eastAsiaTheme="minorHAnsi" w:hAnsi="Palatino Linotype" w:cs="Arial"/>
          <w:b/>
          <w:bCs/>
          <w:i/>
          <w:sz w:val="22"/>
          <w:lang w:val="es-MX" w:eastAsia="en-US"/>
        </w:rPr>
        <w:t>1 de enero de 2010 al 1 de enero de 2018sí es existente.</w:t>
      </w:r>
    </w:p>
    <w:p w14:paraId="1C4A09DF"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p>
    <w:p w14:paraId="0033AB0E" w14:textId="22759AF9"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En la respuesta a la solicitud con folio 01142/FGJ/IP/2019, el mismo Sujeto Obligado respondió con el número de oficio 082/MAIP/FGJ/2020 lo siguiente:</w:t>
      </w:r>
    </w:p>
    <w:p w14:paraId="5F696DC0" w14:textId="6FFF61F2"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noProof/>
          <w:sz w:val="22"/>
          <w:lang w:val="es-MX" w:eastAsia="es-MX"/>
        </w:rPr>
        <w:lastRenderedPageBreak/>
        <w:drawing>
          <wp:inline distT="0" distB="0" distL="0" distR="0" wp14:anchorId="5E99144D" wp14:editId="23D39A14">
            <wp:extent cx="5327209" cy="6193542"/>
            <wp:effectExtent l="152400" t="152400" r="368935" b="360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091" b="7431"/>
                    <a:stretch/>
                  </pic:blipFill>
                  <pic:spPr bwMode="auto">
                    <a:xfrm>
                      <a:off x="0" y="0"/>
                      <a:ext cx="5327209" cy="61935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5D6FE2"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229A0B64" w14:textId="23718C99" w:rsidR="003B501E" w:rsidRDefault="003B501E" w:rsidP="00516575">
      <w:pPr>
        <w:spacing w:line="360" w:lineRule="auto"/>
        <w:jc w:val="center"/>
        <w:rPr>
          <w:rFonts w:ascii="Palatino Linotype" w:eastAsiaTheme="minorHAnsi" w:hAnsi="Palatino Linotype" w:cs="Arial"/>
          <w:i/>
          <w:sz w:val="22"/>
          <w:lang w:val="es-MX" w:eastAsia="en-US"/>
        </w:rPr>
      </w:pPr>
      <w:r w:rsidRPr="003B501E">
        <w:rPr>
          <w:rFonts w:ascii="Palatino Linotype" w:eastAsiaTheme="minorHAnsi" w:hAnsi="Palatino Linotype" w:cs="Arial"/>
          <w:i/>
          <w:noProof/>
          <w:sz w:val="22"/>
          <w:lang w:val="es-MX" w:eastAsia="es-MX"/>
        </w:rPr>
        <w:lastRenderedPageBreak/>
        <w:drawing>
          <wp:inline distT="0" distB="0" distL="0" distR="0" wp14:anchorId="70E340AA" wp14:editId="0E51FAF2">
            <wp:extent cx="5477925" cy="5692886"/>
            <wp:effectExtent l="152400" t="152400" r="351790" b="3651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7118" b="9334"/>
                    <a:stretch/>
                  </pic:blipFill>
                  <pic:spPr bwMode="auto">
                    <a:xfrm>
                      <a:off x="0" y="0"/>
                      <a:ext cx="5478145" cy="5693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3B501E">
        <w:rPr>
          <w:rFonts w:ascii="Palatino Linotype" w:eastAsiaTheme="minorHAnsi" w:hAnsi="Palatino Linotype" w:cs="Arial"/>
          <w:i/>
          <w:noProof/>
          <w:sz w:val="22"/>
          <w:lang w:val="es-MX" w:eastAsia="es-MX"/>
        </w:rPr>
        <w:lastRenderedPageBreak/>
        <w:drawing>
          <wp:inline distT="0" distB="0" distL="0" distR="0" wp14:anchorId="422E336D" wp14:editId="4BA0D914">
            <wp:extent cx="5056724" cy="2472635"/>
            <wp:effectExtent l="152400" t="152400" r="334645" b="3663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3913" b="51014"/>
                    <a:stretch/>
                  </pic:blipFill>
                  <pic:spPr bwMode="auto">
                    <a:xfrm>
                      <a:off x="0" y="0"/>
                      <a:ext cx="5057140" cy="24728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92823F"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49EC45E1" w14:textId="7E5CCC5B"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Nótese</w:t>
      </w:r>
      <w:r>
        <w:rPr>
          <w:rFonts w:ascii="Palatino Linotype" w:eastAsiaTheme="minorHAnsi" w:hAnsi="Palatino Linotype" w:cs="Arial"/>
          <w:i/>
          <w:sz w:val="22"/>
          <w:lang w:val="es-MX" w:eastAsia="en-US"/>
        </w:rPr>
        <w:t xml:space="preserve"> </w:t>
      </w:r>
      <w:r w:rsidRPr="003B501E">
        <w:rPr>
          <w:rFonts w:ascii="Palatino Linotype" w:eastAsiaTheme="minorHAnsi" w:hAnsi="Palatino Linotype" w:cs="Arial"/>
          <w:i/>
          <w:sz w:val="22"/>
          <w:lang w:val="es-MX" w:eastAsia="en-US"/>
        </w:rPr>
        <w:t>que el tercer párrafo de la segunda página del oficio de respuesta indica lo siguiente:</w:t>
      </w:r>
    </w:p>
    <w:p w14:paraId="62840911" w14:textId="77777777" w:rsidR="003B501E" w:rsidRDefault="003B501E" w:rsidP="003B501E">
      <w:pPr>
        <w:spacing w:line="360" w:lineRule="auto"/>
        <w:jc w:val="both"/>
        <w:rPr>
          <w:rFonts w:ascii="Palatino Linotype" w:eastAsiaTheme="minorHAnsi" w:hAnsi="Palatino Linotype" w:cs="Arial"/>
          <w:i/>
          <w:iCs/>
          <w:sz w:val="22"/>
          <w:lang w:val="es-MX" w:eastAsia="en-US"/>
        </w:rPr>
      </w:pPr>
    </w:p>
    <w:p w14:paraId="0841B5EA"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iCs/>
          <w:sz w:val="22"/>
          <w:lang w:val="es-MX"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el por el Coordinador General de Servicios Periciales, Servidor Público Habilitado, después de efectuar una búsqueda en sus archivos</w:t>
      </w:r>
      <w:r w:rsidRPr="003B501E">
        <w:rPr>
          <w:rFonts w:ascii="Palatino Linotype" w:eastAsiaTheme="minorHAnsi" w:hAnsi="Palatino Linotype" w:cs="Arial"/>
          <w:b/>
          <w:bCs/>
          <w:i/>
          <w:iCs/>
          <w:sz w:val="22"/>
          <w:lang w:val="es-MX" w:eastAsia="en-US"/>
        </w:rPr>
        <w:t>, localizó que del año 2010 al corte de 31 de diciembre de 2019</w:t>
      </w:r>
      <w:r w:rsidRPr="003B501E">
        <w:rPr>
          <w:rFonts w:ascii="Palatino Linotype" w:eastAsiaTheme="minorHAnsi" w:hAnsi="Palatino Linotype" w:cs="Arial"/>
          <w:i/>
          <w:iCs/>
          <w:sz w:val="22"/>
          <w:lang w:val="es-MX" w:eastAsia="en-US"/>
        </w:rPr>
        <w:t>, se cuenta con 103 cuerpos sin identificar en gavetas, 5,383 en fosa común y 4 donados a la Universidad Autónoma del Estado de México, para fines académicos, cabe señalar que dichas cifras son variables derivado de la identificación de los mismos.</w:t>
      </w:r>
    </w:p>
    <w:p w14:paraId="74B4A599" w14:textId="77777777" w:rsidR="00516575" w:rsidRDefault="00516575" w:rsidP="003B501E">
      <w:pPr>
        <w:spacing w:line="360" w:lineRule="auto"/>
        <w:jc w:val="both"/>
        <w:rPr>
          <w:rFonts w:ascii="Palatino Linotype" w:eastAsiaTheme="minorHAnsi" w:hAnsi="Palatino Linotype" w:cs="Arial"/>
          <w:i/>
          <w:sz w:val="22"/>
          <w:lang w:val="es-MX" w:eastAsia="en-US"/>
        </w:rPr>
      </w:pPr>
    </w:p>
    <w:p w14:paraId="235BCB15" w14:textId="5141D21F" w:rsid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Como puede apreciarse, la Fiscalía General de Justicia del Estado de México cuenta con información desde 2010, no desde 2018, como entregó en respuesta a la presente solicitud que deriva en esta queja. En ese sentido, es claro que el Sujeto Obligado no</w:t>
      </w:r>
      <w:r w:rsidR="00516575">
        <w:rPr>
          <w:rFonts w:ascii="Palatino Linotype" w:eastAsiaTheme="minorHAnsi" w:hAnsi="Palatino Linotype" w:cs="Arial"/>
          <w:i/>
          <w:sz w:val="22"/>
          <w:lang w:val="es-MX" w:eastAsia="en-US"/>
        </w:rPr>
        <w:t xml:space="preserve"> </w:t>
      </w:r>
      <w:r w:rsidRPr="003B501E">
        <w:rPr>
          <w:rFonts w:ascii="Palatino Linotype" w:eastAsiaTheme="minorHAnsi" w:hAnsi="Palatino Linotype" w:cs="Arial"/>
          <w:i/>
          <w:sz w:val="22"/>
          <w:lang w:val="es-MX" w:eastAsia="en-US"/>
        </w:rPr>
        <w:t>realizó una búsqueda exhaustiva en tanto es un hecho notorio</w:t>
      </w:r>
      <w:r>
        <w:rPr>
          <w:rFonts w:ascii="Palatino Linotype" w:eastAsiaTheme="minorHAnsi" w:hAnsi="Palatino Linotype" w:cs="Arial"/>
          <w:i/>
          <w:sz w:val="22"/>
          <w:lang w:val="es-MX" w:eastAsia="en-US"/>
        </w:rPr>
        <w:t xml:space="preserve"> </w:t>
      </w:r>
      <w:r w:rsidRPr="003B501E">
        <w:rPr>
          <w:rFonts w:ascii="Palatino Linotype" w:eastAsiaTheme="minorHAnsi" w:hAnsi="Palatino Linotype" w:cs="Arial"/>
          <w:i/>
          <w:sz w:val="22"/>
          <w:lang w:val="es-MX" w:eastAsia="en-US"/>
        </w:rPr>
        <w:t xml:space="preserve">de acuerdo con el primer párrafo del artículo 92, de la Ley Federal de Procedimiento Administrativo, de aplicación supletoria a la Ley en la materia. Igualmente, resulta aplicable, por </w:t>
      </w:r>
      <w:r w:rsidRPr="003B501E">
        <w:rPr>
          <w:rFonts w:ascii="Palatino Linotype" w:eastAsiaTheme="minorHAnsi" w:hAnsi="Palatino Linotype" w:cs="Arial"/>
          <w:i/>
          <w:sz w:val="22"/>
          <w:lang w:val="es-MX" w:eastAsia="en-US"/>
        </w:rPr>
        <w:lastRenderedPageBreak/>
        <w:t>analogía al caso en concreto, la Jurisprudencia con registro número 168124, emitida por la Suprema Corte de Justicia de la Nación en la Novena Época, en enero de 2009, visible en la página 2470 del Semanario Judicial de la Federación y su Gaceta, que a la letra señala lo siguiente:</w:t>
      </w:r>
    </w:p>
    <w:p w14:paraId="6526CCB2" w14:textId="77777777" w:rsidR="00516575" w:rsidRPr="003B501E" w:rsidRDefault="00516575" w:rsidP="003B501E">
      <w:pPr>
        <w:spacing w:line="360" w:lineRule="auto"/>
        <w:jc w:val="both"/>
        <w:rPr>
          <w:rFonts w:ascii="Palatino Linotype" w:eastAsiaTheme="minorHAnsi" w:hAnsi="Palatino Linotype" w:cs="Arial"/>
          <w:i/>
          <w:sz w:val="22"/>
          <w:lang w:val="es-MX" w:eastAsia="en-US"/>
        </w:rPr>
      </w:pPr>
    </w:p>
    <w:p w14:paraId="138AA1C6"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iCs/>
          <w:sz w:val="22"/>
          <w:lang w:val="es-MX" w:eastAsia="en-US"/>
        </w:rPr>
        <w:t>“HECHO NOTORIO. LO CONSTITUYEN LOS DATOS QUE APARECEN EN LAS PÁGINAS ELECTRÓNICAS OFICIALES QUE LOS ÓRGANOS DE GOBIERNO UTILIZAN PARA PONER A DISPOSICION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6F1AE3A4"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149244F9" w14:textId="7D1FFA5E"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En ese sentido, es claro que la información existe respecto a los años 2010 a</w:t>
      </w:r>
      <w:r>
        <w:rPr>
          <w:rFonts w:ascii="Palatino Linotype" w:eastAsiaTheme="minorHAnsi" w:hAnsi="Palatino Linotype" w:cs="Arial"/>
          <w:i/>
          <w:sz w:val="22"/>
          <w:lang w:val="es-MX" w:eastAsia="en-US"/>
        </w:rPr>
        <w:t xml:space="preserve"> </w:t>
      </w:r>
      <w:r w:rsidRPr="003B501E">
        <w:rPr>
          <w:rFonts w:ascii="Palatino Linotype" w:eastAsiaTheme="minorHAnsi" w:hAnsi="Palatino Linotype" w:cs="Arial"/>
          <w:i/>
          <w:sz w:val="22"/>
          <w:lang w:val="es-MX" w:eastAsia="en-US"/>
        </w:rPr>
        <w:t>2018.</w:t>
      </w:r>
    </w:p>
    <w:p w14:paraId="77F43825"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4A6CB649"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t xml:space="preserve">Por ello, se solicita a este Instituto que revoque la respuesta del Sujeto Obligado y </w:t>
      </w:r>
      <w:r w:rsidRPr="003B501E">
        <w:rPr>
          <w:rFonts w:ascii="Palatino Linotype" w:eastAsiaTheme="minorHAnsi" w:hAnsi="Palatino Linotype" w:cs="Arial"/>
          <w:b/>
          <w:bCs/>
          <w:i/>
          <w:sz w:val="22"/>
          <w:lang w:val="es-MX" w:eastAsia="en-US"/>
        </w:rPr>
        <w:t xml:space="preserve">ordene la entrega completa de la información respecto, al menos, el periodo 2010 a 2023. </w:t>
      </w:r>
    </w:p>
    <w:p w14:paraId="7BF8196C" w14:textId="77777777" w:rsidR="003B501E" w:rsidRDefault="003B501E" w:rsidP="003B501E">
      <w:pPr>
        <w:spacing w:line="360" w:lineRule="auto"/>
        <w:jc w:val="both"/>
        <w:rPr>
          <w:rFonts w:ascii="Palatino Linotype" w:eastAsiaTheme="minorHAnsi" w:hAnsi="Palatino Linotype" w:cs="Arial"/>
          <w:i/>
          <w:sz w:val="22"/>
          <w:lang w:val="es-MX" w:eastAsia="en-US"/>
        </w:rPr>
      </w:pPr>
    </w:p>
    <w:p w14:paraId="754050EE" w14:textId="684C3D94"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sz w:val="22"/>
          <w:lang w:val="es-MX" w:eastAsia="en-US"/>
        </w:rPr>
        <w:lastRenderedPageBreak/>
        <w:t>Asimismo, que se ordene la entrega la información en formato de datos</w:t>
      </w:r>
      <w:r w:rsidR="00516575">
        <w:rPr>
          <w:rFonts w:ascii="Palatino Linotype" w:eastAsiaTheme="minorHAnsi" w:hAnsi="Palatino Linotype" w:cs="Arial"/>
          <w:i/>
          <w:sz w:val="22"/>
          <w:lang w:val="es-MX" w:eastAsia="en-US"/>
        </w:rPr>
        <w:t xml:space="preserve"> </w:t>
      </w:r>
      <w:r w:rsidRPr="003B501E">
        <w:rPr>
          <w:rFonts w:ascii="Palatino Linotype" w:eastAsiaTheme="minorHAnsi" w:hAnsi="Palatino Linotype" w:cs="Arial"/>
          <w:i/>
          <w:sz w:val="22"/>
          <w:lang w:val="es-MX" w:eastAsia="en-US"/>
        </w:rPr>
        <w:t xml:space="preserve">abiertos, como fue </w:t>
      </w:r>
      <w:proofErr w:type="spellStart"/>
      <w:r w:rsidRPr="003B501E">
        <w:rPr>
          <w:rFonts w:ascii="Palatino Linotype" w:eastAsiaTheme="minorHAnsi" w:hAnsi="Palatino Linotype" w:cs="Arial"/>
          <w:i/>
          <w:sz w:val="22"/>
          <w:lang w:val="es-MX" w:eastAsia="en-US"/>
        </w:rPr>
        <w:t>solicitadoy</w:t>
      </w:r>
      <w:proofErr w:type="spellEnd"/>
      <w:r w:rsidRPr="003B501E">
        <w:rPr>
          <w:rFonts w:ascii="Palatino Linotype" w:eastAsiaTheme="minorHAnsi" w:hAnsi="Palatino Linotype" w:cs="Arial"/>
          <w:i/>
          <w:sz w:val="22"/>
          <w:lang w:val="es-MX" w:eastAsia="en-US"/>
        </w:rPr>
        <w:t xml:space="preserve"> lo indica el artículo 129 de la Ley General de Transparencia y Acceso a la Información Pública y si equivalente en la legislación estatal:</w:t>
      </w:r>
    </w:p>
    <w:p w14:paraId="5231717C" w14:textId="77777777" w:rsidR="003B501E" w:rsidRDefault="003B501E" w:rsidP="003B501E">
      <w:pPr>
        <w:spacing w:line="360" w:lineRule="auto"/>
        <w:jc w:val="both"/>
        <w:rPr>
          <w:rFonts w:ascii="Palatino Linotype" w:eastAsiaTheme="minorHAnsi" w:hAnsi="Palatino Linotype" w:cs="Arial"/>
          <w:i/>
          <w:iCs/>
          <w:sz w:val="22"/>
          <w:lang w:val="es-MX" w:eastAsia="en-US"/>
        </w:rPr>
      </w:pPr>
    </w:p>
    <w:p w14:paraId="3F6DA6CF" w14:textId="77777777" w:rsidR="003B501E"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i/>
          <w:iCs/>
          <w:sz w:val="22"/>
          <w:lang w:val="es-MX" w:eastAsia="en-US"/>
        </w:rPr>
        <w:t>Artículo 129.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p>
    <w:p w14:paraId="4FE3541F" w14:textId="77777777" w:rsidR="00516575" w:rsidRDefault="00516575" w:rsidP="003B501E">
      <w:pPr>
        <w:spacing w:line="360" w:lineRule="auto"/>
        <w:jc w:val="both"/>
        <w:rPr>
          <w:rFonts w:ascii="Palatino Linotype" w:eastAsiaTheme="minorHAnsi" w:hAnsi="Palatino Linotype" w:cs="Arial"/>
          <w:b/>
          <w:bCs/>
          <w:i/>
          <w:iCs/>
          <w:sz w:val="22"/>
          <w:lang w:val="es-MX" w:eastAsia="en-US"/>
        </w:rPr>
      </w:pPr>
    </w:p>
    <w:p w14:paraId="4AF40411" w14:textId="4DDB9536" w:rsidR="00EF15BC" w:rsidRPr="003B501E" w:rsidRDefault="003B501E" w:rsidP="003B501E">
      <w:pPr>
        <w:spacing w:line="360" w:lineRule="auto"/>
        <w:jc w:val="both"/>
        <w:rPr>
          <w:rFonts w:ascii="Palatino Linotype" w:eastAsiaTheme="minorHAnsi" w:hAnsi="Palatino Linotype" w:cs="Arial"/>
          <w:i/>
          <w:sz w:val="22"/>
          <w:lang w:val="es-MX" w:eastAsia="en-US"/>
        </w:rPr>
      </w:pPr>
      <w:r w:rsidRPr="003B501E">
        <w:rPr>
          <w:rFonts w:ascii="Palatino Linotype" w:eastAsiaTheme="minorHAnsi" w:hAnsi="Palatino Linotype" w:cs="Arial"/>
          <w:b/>
          <w:bCs/>
          <w:i/>
          <w:iCs/>
          <w:sz w:val="22"/>
          <w:lang w:val="es-MX" w:eastAsia="en-US"/>
        </w:rPr>
        <w:t>En el caso de que la información solicitada consista en bases de datos se deberá privilegiar la entrega de la misma en Formatos Abiertos</w:t>
      </w:r>
      <w:r w:rsidRPr="003B501E">
        <w:rPr>
          <w:rFonts w:ascii="Palatino Linotype" w:eastAsiaTheme="minorHAnsi" w:hAnsi="Palatino Linotype" w:cs="Arial"/>
          <w:i/>
          <w:iCs/>
          <w:sz w:val="22"/>
          <w:lang w:val="es-MX" w:eastAsia="en-US"/>
        </w:rPr>
        <w:t>.</w:t>
      </w:r>
      <w:r w:rsidRPr="003B501E">
        <w:rPr>
          <w:rFonts w:ascii="Palatino Linotype" w:eastAsiaTheme="minorHAnsi" w:hAnsi="Palatino Linotype" w:cs="Arial"/>
          <w:i/>
          <w:sz w:val="22"/>
          <w:lang w:val="es-MX" w:eastAsia="en-US"/>
        </w:rPr>
        <w:t>” (Sic)</w:t>
      </w:r>
    </w:p>
    <w:p w14:paraId="612CCC38" w14:textId="77777777" w:rsidR="00EF15BC" w:rsidRDefault="00EF15BC" w:rsidP="0029071C">
      <w:pPr>
        <w:spacing w:line="360" w:lineRule="auto"/>
        <w:jc w:val="both"/>
        <w:rPr>
          <w:rFonts w:ascii="Palatino Linotype" w:eastAsiaTheme="minorHAnsi" w:hAnsi="Palatino Linotype" w:cs="Arial"/>
          <w:b/>
          <w:sz w:val="28"/>
          <w:lang w:val="es-MX" w:eastAsia="en-US"/>
        </w:rPr>
      </w:pPr>
    </w:p>
    <w:p w14:paraId="1C87B5E9" w14:textId="52E9CC7D" w:rsidR="00516575" w:rsidRPr="00516575" w:rsidRDefault="00516575" w:rsidP="00516575">
      <w:pPr>
        <w:pStyle w:val="Prrafodelista"/>
        <w:numPr>
          <w:ilvl w:val="0"/>
          <w:numId w:val="33"/>
        </w:numPr>
        <w:spacing w:line="360" w:lineRule="auto"/>
        <w:jc w:val="both"/>
        <w:rPr>
          <w:rFonts w:ascii="Palatino Linotype" w:eastAsiaTheme="minorHAnsi" w:hAnsi="Palatino Linotype" w:cs="Arial"/>
          <w:b/>
          <w:sz w:val="28"/>
          <w:lang w:val="es-MX" w:eastAsia="en-US"/>
        </w:rPr>
      </w:pPr>
      <w:r w:rsidRPr="00516575">
        <w:rPr>
          <w:rFonts w:ascii="Palatino Linotype" w:eastAsiaTheme="minorHAnsi" w:hAnsi="Palatino Linotype" w:cs="Arial"/>
          <w:b/>
          <w:i/>
          <w:lang w:val="es-MX" w:eastAsia="en-US"/>
        </w:rPr>
        <w:t>“EDOMEX NO ID 160.pdf”</w:t>
      </w:r>
      <w:r>
        <w:rPr>
          <w:rFonts w:ascii="Palatino Linotype" w:eastAsiaTheme="minorHAnsi" w:hAnsi="Palatino Linotype" w:cs="Arial"/>
          <w:b/>
          <w:i/>
          <w:lang w:val="es-MX" w:eastAsia="en-US"/>
        </w:rPr>
        <w:t>:</w:t>
      </w:r>
    </w:p>
    <w:p w14:paraId="3E84C977"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B312BF"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4C9EDB9F" w14:textId="2FFD1900" w:rsidR="00516575" w:rsidRPr="001E1F1D" w:rsidRDefault="00516575" w:rsidP="00E90853">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Hago referencia al contenido de su solicitud de información pública, presentada el 10 de diciembre del año</w:t>
      </w:r>
      <w:r w:rsidR="00E90853">
        <w:rPr>
          <w:rFonts w:ascii="Palatino Linotype" w:eastAsiaTheme="minorHAnsi" w:hAnsi="Palatino Linotype" w:cs="Arial"/>
          <w:i/>
          <w:sz w:val="20"/>
          <w:szCs w:val="20"/>
          <w:lang w:val="es-MX" w:eastAsia="en-US"/>
        </w:rPr>
        <w:t xml:space="preserve"> </w:t>
      </w:r>
      <w:r w:rsidRPr="001E1F1D">
        <w:rPr>
          <w:rFonts w:ascii="Palatino Linotype" w:eastAsiaTheme="minorHAnsi" w:hAnsi="Palatino Linotype" w:cs="Arial"/>
          <w:i/>
          <w:sz w:val="20"/>
          <w:szCs w:val="20"/>
          <w:lang w:val="es-MX" w:eastAsia="en-US"/>
        </w:rPr>
        <w:t>2019, ante la Unidad de Transparencia y Acceso a la Información Pública de la Fiscalía General de Justicia del Estado de México, misma que fue registrada en el Sistema de Acceso a la Información Mexiquense (SAIMEX), bajo el folio 01142/FGJ/IP/2019, en la que pide lo siguiente:</w:t>
      </w:r>
    </w:p>
    <w:p w14:paraId="40E931EF"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3E03B7D3" w14:textId="2381AD7C"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“Solicito conocer el número de cuerpos o cadáveres no identificadas que se han registrado del 1 de enero de 2006 al 1 de diciembre de 2019, y que al 1 de diciembre de 2019 continúan sin ser identificados.</w:t>
      </w:r>
    </w:p>
    <w:p w14:paraId="4D2D6707"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2FAFF90A"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En caso de existir la siguiente información, solicito que esta información sea desagregada por</w:t>
      </w:r>
    </w:p>
    <w:p w14:paraId="0CF1B0E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1. Año en el que se registró cada uno de estos cuerpos o cadáveres no identificados,</w:t>
      </w:r>
    </w:p>
    <w:p w14:paraId="2F1B5CB7"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2. Sexo de cada uno de los cuerpos o cadáveres no identificados.</w:t>
      </w:r>
    </w:p>
    <w:p w14:paraId="47C09C1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3. Causa de muerte de cada una de las personas no identificadas.</w:t>
      </w:r>
    </w:p>
    <w:p w14:paraId="25443FBB" w14:textId="1A7DD4E9"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4. Lugar en donde fue encontrado cada uno de los cuerpos o cadáveres no identificados, incluyendo si fueron encontrados en una fosa clandestina o no.</w:t>
      </w:r>
    </w:p>
    <w:p w14:paraId="2912C891" w14:textId="3AA52DC1"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 xml:space="preserve">5. El lugar en donde se encuentra actualmente cada uno de los cuerpos o cadáveres no identificados, es decir, si se encuentran en alguna universidad, en fosa común, en los servicios médicos forenses, en algún almacenamiento temporal como cámaras frigoríficas externas a la unidad del servicio </w:t>
      </w:r>
      <w:r w:rsidRPr="001E1F1D">
        <w:rPr>
          <w:rFonts w:ascii="Palatino Linotype" w:eastAsiaTheme="minorHAnsi" w:hAnsi="Palatino Linotype" w:cs="Arial"/>
          <w:i/>
          <w:sz w:val="20"/>
          <w:szCs w:val="20"/>
          <w:lang w:val="es-MX" w:eastAsia="en-US"/>
        </w:rPr>
        <w:lastRenderedPageBreak/>
        <w:t xml:space="preserve">médico forense, almacenes, cámaras frigoríficas en camiones de carga o </w:t>
      </w:r>
      <w:proofErr w:type="spellStart"/>
      <w:r w:rsidRPr="001E1F1D">
        <w:rPr>
          <w:rFonts w:ascii="Palatino Linotype" w:eastAsiaTheme="minorHAnsi" w:hAnsi="Palatino Linotype" w:cs="Arial"/>
          <w:i/>
          <w:sz w:val="20"/>
          <w:szCs w:val="20"/>
          <w:lang w:val="es-MX" w:eastAsia="en-US"/>
        </w:rPr>
        <w:t>tráilers</w:t>
      </w:r>
      <w:proofErr w:type="spellEnd"/>
      <w:r w:rsidRPr="001E1F1D">
        <w:rPr>
          <w:rFonts w:ascii="Palatino Linotype" w:eastAsiaTheme="minorHAnsi" w:hAnsi="Palatino Linotype" w:cs="Arial"/>
          <w:i/>
          <w:sz w:val="20"/>
          <w:szCs w:val="20"/>
          <w:lang w:val="es-MX" w:eastAsia="en-US"/>
        </w:rPr>
        <w:t>, por mencionar algunos ejemplos.</w:t>
      </w:r>
    </w:p>
    <w:p w14:paraId="69967DF8" w14:textId="50A5262F"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6. Si se le realizó necropsia a cada uno de los cuerpos o cadáveres no identificados.</w:t>
      </w:r>
    </w:p>
    <w:p w14:paraId="301EBD64" w14:textId="2AFFFB7B"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7. Si se cuenta con perfil genético que permita la identificación de cada uno de los cuerpos o cadáveres no identificados.</w:t>
      </w:r>
    </w:p>
    <w:p w14:paraId="26546B8A"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8. Si se expidió el certificado de defunción a cada uno de los cuerpos o cadáveres no identificados.</w:t>
      </w:r>
    </w:p>
    <w:p w14:paraId="2C13C549" w14:textId="43B9D1F1"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9. Si se cuenta con un Archivo básico para los cadáveres no identificados o con hipótesis de identificación, de acuerdo al Protocolo para el tratamiento e identificación forense</w:t>
      </w:r>
    </w:p>
    <w:p w14:paraId="5108026C" w14:textId="77777777" w:rsidR="001E1F1D"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 xml:space="preserve">Solicito que cada renglón de la tabla corresponda a un registro de un cuerpo o cadáver no identificado, tal como se sugiere en la base de datos adjunta a la presente solicitud. </w:t>
      </w:r>
    </w:p>
    <w:p w14:paraId="4E673707" w14:textId="77777777" w:rsidR="001E1F1D" w:rsidRPr="001E1F1D" w:rsidRDefault="001E1F1D"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23482197" w14:textId="5F877B25"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En caso de que</w:t>
      </w:r>
      <w:r w:rsidR="001E1F1D" w:rsidRPr="001E1F1D">
        <w:rPr>
          <w:rFonts w:ascii="Palatino Linotype" w:eastAsiaTheme="minorHAnsi" w:hAnsi="Palatino Linotype" w:cs="Arial"/>
          <w:i/>
          <w:sz w:val="20"/>
          <w:szCs w:val="20"/>
          <w:lang w:val="es-MX" w:eastAsia="en-US"/>
        </w:rPr>
        <w:t xml:space="preserve"> </w:t>
      </w:r>
      <w:r w:rsidRPr="001E1F1D">
        <w:rPr>
          <w:rFonts w:ascii="Palatino Linotype" w:eastAsiaTheme="minorHAnsi" w:hAnsi="Palatino Linotype" w:cs="Arial"/>
          <w:i/>
          <w:sz w:val="20"/>
          <w:szCs w:val="20"/>
          <w:lang w:val="es-MX" w:eastAsia="en-US"/>
        </w:rPr>
        <w:t>esta información se encuentre en formato .xlsx (Excel), solic</w:t>
      </w:r>
      <w:r w:rsidR="001E1F1D">
        <w:rPr>
          <w:rFonts w:ascii="Palatino Linotype" w:eastAsiaTheme="minorHAnsi" w:hAnsi="Palatino Linotype" w:cs="Arial"/>
          <w:i/>
          <w:sz w:val="20"/>
          <w:szCs w:val="20"/>
          <w:lang w:val="es-MX" w:eastAsia="en-US"/>
        </w:rPr>
        <w:t>ito que se remita dicho formato</w:t>
      </w:r>
      <w:r w:rsidRPr="001E1F1D">
        <w:rPr>
          <w:rFonts w:ascii="Palatino Linotype" w:eastAsiaTheme="minorHAnsi" w:hAnsi="Palatino Linotype" w:cs="Arial"/>
          <w:i/>
          <w:sz w:val="20"/>
          <w:szCs w:val="20"/>
          <w:lang w:val="es-MX" w:eastAsia="en-US"/>
        </w:rPr>
        <w:t>.” (sic).</w:t>
      </w:r>
    </w:p>
    <w:p w14:paraId="5D13BE9A"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44000D41" w14:textId="3F37004D" w:rsidR="00516575" w:rsidRPr="00E90853" w:rsidRDefault="00516575" w:rsidP="001E1F1D">
      <w:pPr>
        <w:autoSpaceDE w:val="0"/>
        <w:autoSpaceDN w:val="0"/>
        <w:adjustRightInd w:val="0"/>
        <w:ind w:left="567" w:right="616"/>
        <w:jc w:val="both"/>
        <w:rPr>
          <w:rFonts w:ascii="Palatino Linotype" w:eastAsiaTheme="minorHAnsi" w:hAnsi="Palatino Linotype" w:cs="Arial"/>
          <w:b/>
          <w:i/>
          <w:sz w:val="20"/>
          <w:szCs w:val="20"/>
          <w:u w:val="single"/>
          <w:lang w:val="es-MX" w:eastAsia="en-US"/>
        </w:rPr>
      </w:pPr>
      <w:r w:rsidRPr="00E90853">
        <w:rPr>
          <w:rFonts w:ascii="Palatino Linotype" w:eastAsiaTheme="minorHAnsi" w:hAnsi="Palatino Linotype" w:cs="Arial"/>
          <w:b/>
          <w:i/>
          <w:sz w:val="20"/>
          <w:szCs w:val="20"/>
          <w:u w:val="single"/>
          <w:lang w:val="es-MX"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el por el Coordinador General de Servicios Periciales, Servidor Público Habilitado, después de efectuar una búsqueda en sus archivos, localizó que del año 2010 al corte de 31 de diciembre de 2019, se cuenta con 103 cuerpos sin identificar en gavetas, 5,383 en fosa común y 4 donados a la Universidad Autónoma del Estado de México, para fines académicos, cabe señalar que dichas cifras son variables derivado de la identificación de los mismos.</w:t>
      </w:r>
    </w:p>
    <w:p w14:paraId="3C135859"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51094A88"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En referencia a:</w:t>
      </w:r>
    </w:p>
    <w:p w14:paraId="6C7D2E07"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1. Año en el que se registró cada uno de estos cuerpos o cadáveres no identificados,</w:t>
      </w:r>
    </w:p>
    <w:p w14:paraId="195BAE98"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2. Sexo de cada uno de los cuerpos o cadáveres no identificados.</w:t>
      </w:r>
    </w:p>
    <w:p w14:paraId="6D45ADFF"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3. Causa de muerte de cada una de las personas no identificadas.</w:t>
      </w:r>
    </w:p>
    <w:p w14:paraId="61E6CEB7" w14:textId="71D931EA"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4. Lugar en donde fue encontrado cada uno de los cuerpos o cadáveres no identificados, incluyendo si fueron encontrados en una fosa clandestina o no.</w:t>
      </w:r>
    </w:p>
    <w:p w14:paraId="57D679A4" w14:textId="44C059D1"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5. El lugar en donde se encuentra actualmente cada uno de los cuerpos o cadáveres no identificados, es decir, si se encuentran en alguna universidad, en fosa común, en los servicios médicos forenses, en algún almacenamiento temporal como camiones de carga, por mencionar algunos ejemplos.</w:t>
      </w:r>
    </w:p>
    <w:p w14:paraId="3E590BE5" w14:textId="6CD4BCA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Dicha información no es procesada por el Servicio Médico Forense, por lo que no es posible atender su petición en los términos que requiere y esta Institución no se encuentra obligada a procesar, resumir, efectuar cálculos o practicar investigaciones conforme al interés del solicitante, tal y como lo dispone el artículo 12 de la Ley de Transparencia antes invocada, que establece lo siguiente:</w:t>
      </w:r>
    </w:p>
    <w:p w14:paraId="3316CD3E"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792A1B7E"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b/>
          <w:i/>
          <w:sz w:val="20"/>
          <w:szCs w:val="20"/>
          <w:lang w:val="es-MX" w:eastAsia="en-US"/>
        </w:rPr>
      </w:pPr>
      <w:r w:rsidRPr="001E1F1D">
        <w:rPr>
          <w:rFonts w:ascii="Palatino Linotype" w:eastAsiaTheme="minorHAnsi" w:hAnsi="Palatino Linotype" w:cs="Arial"/>
          <w:i/>
          <w:sz w:val="20"/>
          <w:szCs w:val="20"/>
          <w:lang w:val="es-MX" w:eastAsia="en-US"/>
        </w:rPr>
        <w:t>“</w:t>
      </w:r>
      <w:r w:rsidRPr="001E1F1D">
        <w:rPr>
          <w:rFonts w:ascii="Palatino Linotype" w:eastAsiaTheme="minorHAnsi" w:hAnsi="Palatino Linotype" w:cs="Arial"/>
          <w:b/>
          <w:i/>
          <w:sz w:val="20"/>
          <w:szCs w:val="20"/>
          <w:lang w:val="es-MX" w:eastAsia="en-US"/>
        </w:rPr>
        <w:t>Artículo 12.</w:t>
      </w:r>
    </w:p>
    <w:p w14:paraId="5F6D9FAA"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w:t>
      </w:r>
    </w:p>
    <w:p w14:paraId="3C340A90" w14:textId="210B7219"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CCC8F6E"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3386051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En referencia a los siguientes cuestionamientos se informa lo siguiente:</w:t>
      </w:r>
    </w:p>
    <w:p w14:paraId="377D23FC"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6. Si se le realizó necropsia a cada uno de los cuerpos o cadáveres no identificados.</w:t>
      </w:r>
    </w:p>
    <w:p w14:paraId="56DA46F9"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Sí.</w:t>
      </w:r>
    </w:p>
    <w:p w14:paraId="012EDB2E" w14:textId="578F64B1"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7. Si se cuenta con perfil genético que permita la identificación de cada uno de los cuerpos o cadáveres no identificados.</w:t>
      </w:r>
    </w:p>
    <w:p w14:paraId="7D9B253C"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Sí.</w:t>
      </w:r>
    </w:p>
    <w:p w14:paraId="43F07179"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8. Si se expidió el certificado de defunción a cada uno de los cuerpos o cadáveres no identificados.</w:t>
      </w:r>
    </w:p>
    <w:p w14:paraId="7A3E0BF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Sí.</w:t>
      </w:r>
    </w:p>
    <w:p w14:paraId="743D6A53" w14:textId="690B766C"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9. Si se cuenta con un Archivo básico para los cadáveres no identificados o con hipótesis de identificación, de acuerdo al Protocolo para el tratamiento e identificación forense</w:t>
      </w:r>
    </w:p>
    <w:p w14:paraId="7324E0D2"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Sí.</w:t>
      </w:r>
    </w:p>
    <w:p w14:paraId="77CAF83B"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68D1BD1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Sin otro particular, le reitero la seguridad de mi distinguida consideración.</w:t>
      </w:r>
    </w:p>
    <w:p w14:paraId="40A1D7F5"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p>
    <w:p w14:paraId="514F1ADA"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A T E N T A M E N T E</w:t>
      </w:r>
    </w:p>
    <w:p w14:paraId="62C609B1" w14:textId="77777777"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YAMILIT LEYVA GUTIÉRREZ</w:t>
      </w:r>
    </w:p>
    <w:p w14:paraId="7DB19EA0" w14:textId="1ECB1B96" w:rsidR="00516575" w:rsidRPr="001E1F1D" w:rsidRDefault="00516575" w:rsidP="001E1F1D">
      <w:pPr>
        <w:autoSpaceDE w:val="0"/>
        <w:autoSpaceDN w:val="0"/>
        <w:adjustRightInd w:val="0"/>
        <w:ind w:left="567" w:right="616"/>
        <w:jc w:val="both"/>
        <w:rPr>
          <w:rFonts w:ascii="Palatino Linotype" w:eastAsiaTheme="minorHAnsi" w:hAnsi="Palatino Linotype" w:cs="Arial"/>
          <w:i/>
          <w:sz w:val="20"/>
          <w:szCs w:val="20"/>
          <w:lang w:val="es-MX" w:eastAsia="en-US"/>
        </w:rPr>
      </w:pPr>
      <w:r w:rsidRPr="001E1F1D">
        <w:rPr>
          <w:rFonts w:ascii="Palatino Linotype" w:eastAsiaTheme="minorHAnsi" w:hAnsi="Palatino Linotype" w:cs="Arial"/>
          <w:i/>
          <w:sz w:val="20"/>
          <w:szCs w:val="20"/>
          <w:lang w:val="es-MX" w:eastAsia="en-US"/>
        </w:rPr>
        <w:t xml:space="preserve">TITULAR DE LA UNIDAD DE TRANSPARENCIA” (Sic). </w:t>
      </w:r>
    </w:p>
    <w:p w14:paraId="431D35BF" w14:textId="77777777" w:rsidR="00516575" w:rsidRDefault="00516575" w:rsidP="0029071C">
      <w:pPr>
        <w:spacing w:line="360" w:lineRule="auto"/>
        <w:jc w:val="both"/>
        <w:rPr>
          <w:rFonts w:ascii="Palatino Linotype" w:eastAsiaTheme="minorHAnsi" w:hAnsi="Palatino Linotype" w:cs="Arial"/>
          <w:b/>
          <w:sz w:val="28"/>
          <w:lang w:val="es-MX" w:eastAsia="en-US"/>
        </w:rPr>
      </w:pPr>
    </w:p>
    <w:p w14:paraId="6C9D2799" w14:textId="7468454B" w:rsidR="0029071C" w:rsidRPr="00553D79" w:rsidRDefault="0081106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B250D7" w:rsidRPr="00553D79">
        <w:rPr>
          <w:rFonts w:ascii="Palatino Linotype" w:eastAsiaTheme="minorHAnsi" w:hAnsi="Palatino Linotype" w:cs="Arial"/>
          <w:b/>
          <w:sz w:val="28"/>
          <w:lang w:val="es-MX" w:eastAsia="en-US"/>
        </w:rPr>
        <w:t>T</w:t>
      </w:r>
      <w:r w:rsidR="0029071C" w:rsidRPr="00553D79">
        <w:rPr>
          <w:rFonts w:ascii="Palatino Linotype" w:eastAsiaTheme="minorHAnsi" w:hAnsi="Palatino Linotype" w:cs="Arial"/>
          <w:b/>
          <w:sz w:val="28"/>
          <w:lang w:val="es-MX" w:eastAsia="en-US"/>
        </w:rPr>
        <w:t>O. Del turno del recurso de revisión.</w:t>
      </w:r>
    </w:p>
    <w:p w14:paraId="640509B9" w14:textId="0BFB54AF" w:rsidR="00B250D7" w:rsidRDefault="0029071C" w:rsidP="00DC1583">
      <w:pPr>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Medio de impugnación </w:t>
      </w:r>
      <w:r w:rsidR="00E74701" w:rsidRPr="00553D79">
        <w:rPr>
          <w:rFonts w:ascii="Palatino Linotype" w:eastAsiaTheme="minorHAnsi" w:hAnsi="Palatino Linotype" w:cs="Arial"/>
          <w:lang w:val="es-MX" w:eastAsia="en-US"/>
        </w:rPr>
        <w:t>que le fue turnado al</w:t>
      </w:r>
      <w:r w:rsidRPr="00553D79">
        <w:rPr>
          <w:rFonts w:ascii="Palatino Linotype" w:eastAsiaTheme="minorHAnsi" w:hAnsi="Palatino Linotype" w:cs="Arial"/>
          <w:lang w:val="es-MX" w:eastAsia="en-US"/>
        </w:rPr>
        <w:t xml:space="preserve"> </w:t>
      </w:r>
      <w:r w:rsidR="00E74701" w:rsidRPr="00553D79">
        <w:rPr>
          <w:rFonts w:ascii="Palatino Linotype" w:eastAsiaTheme="minorHAnsi" w:hAnsi="Palatino Linotype" w:cs="Arial"/>
          <w:lang w:val="es-MX" w:eastAsia="en-US"/>
        </w:rPr>
        <w:t>Comisionado Presidente</w:t>
      </w:r>
      <w:r w:rsidRPr="00553D79">
        <w:rPr>
          <w:rFonts w:ascii="Palatino Linotype" w:eastAsiaTheme="minorHAnsi" w:hAnsi="Palatino Linotype" w:cs="Arial"/>
          <w:lang w:val="es-MX" w:eastAsia="en-US"/>
        </w:rPr>
        <w:t xml:space="preserve"> </w:t>
      </w:r>
      <w:r w:rsidR="00E74701" w:rsidRPr="00553D79">
        <w:rPr>
          <w:rFonts w:ascii="Palatino Linotype" w:eastAsiaTheme="minorHAnsi" w:hAnsi="Palatino Linotype" w:cs="Arial"/>
          <w:b/>
          <w:lang w:val="es-MX" w:eastAsia="en-US"/>
        </w:rPr>
        <w:t>José Martínez Vilchis</w:t>
      </w:r>
      <w:r w:rsidRPr="00553D7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F15BC">
        <w:rPr>
          <w:rFonts w:ascii="Palatino Linotype" w:eastAsiaTheme="minorHAnsi" w:hAnsi="Palatino Linotype" w:cs="Arial"/>
          <w:lang w:val="es-MX" w:eastAsia="en-US"/>
        </w:rPr>
        <w:t>treinta de abril</w:t>
      </w:r>
      <w:r w:rsidR="00BA27FC" w:rsidRPr="00553D79">
        <w:rPr>
          <w:rFonts w:ascii="Palatino Linotype" w:eastAsiaTheme="minorHAnsi" w:hAnsi="Palatino Linotype" w:cs="Arial"/>
          <w:lang w:val="es-MX" w:eastAsia="en-US"/>
        </w:rPr>
        <w:t xml:space="preserve"> de</w:t>
      </w:r>
      <w:r w:rsidRPr="00553D79">
        <w:rPr>
          <w:rFonts w:ascii="Palatino Linotype" w:eastAsiaTheme="minorHAnsi" w:hAnsi="Palatino Linotype" w:cs="Arial"/>
          <w:lang w:val="es-MX" w:eastAsia="en-US"/>
        </w:rPr>
        <w:t xml:space="preserve"> </w:t>
      </w:r>
      <w:r w:rsidR="0003609F" w:rsidRPr="00553D79">
        <w:rPr>
          <w:rFonts w:ascii="Palatino Linotype" w:eastAsiaTheme="minorHAnsi" w:hAnsi="Palatino Linotype" w:cs="Arial"/>
          <w:lang w:val="es-MX" w:eastAsia="en-US"/>
        </w:rPr>
        <w:t>dos mil veinti</w:t>
      </w:r>
      <w:r w:rsidR="00811065">
        <w:rPr>
          <w:rFonts w:ascii="Palatino Linotype" w:eastAsiaTheme="minorHAnsi" w:hAnsi="Palatino Linotype" w:cs="Arial"/>
          <w:lang w:val="es-MX" w:eastAsia="en-US"/>
        </w:rPr>
        <w:t>cuatro</w:t>
      </w:r>
      <w:r w:rsidRPr="00553D7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0A02AF7" w14:textId="77777777" w:rsidR="00811065" w:rsidRDefault="00811065" w:rsidP="00DC1583">
      <w:pPr>
        <w:spacing w:line="360" w:lineRule="auto"/>
        <w:jc w:val="both"/>
        <w:rPr>
          <w:rFonts w:ascii="Palatino Linotype" w:eastAsiaTheme="minorHAnsi" w:hAnsi="Palatino Linotype" w:cs="Arial"/>
          <w:lang w:val="es-MX" w:eastAsia="en-US"/>
        </w:rPr>
      </w:pPr>
    </w:p>
    <w:p w14:paraId="4234C463" w14:textId="77777777" w:rsidR="00811065" w:rsidRPr="00B7320F" w:rsidRDefault="00811065" w:rsidP="00811065">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Pr="00B7320F">
        <w:rPr>
          <w:rFonts w:ascii="Palatino Linotype" w:eastAsiaTheme="minorHAnsi" w:hAnsi="Palatino Linotype" w:cs="Arial"/>
          <w:b/>
          <w:sz w:val="28"/>
          <w:lang w:val="es-MX" w:eastAsia="en-US"/>
        </w:rPr>
        <w:t>TO. De la etapa de manifestaciones y/o alegatos.</w:t>
      </w:r>
    </w:p>
    <w:p w14:paraId="05BB9633" w14:textId="0A65C1FF" w:rsidR="001E1F1D" w:rsidRDefault="00811065" w:rsidP="00811065">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Una vez transcurrido el término legal referido se destaca que,</w:t>
      </w:r>
      <w:r>
        <w:rPr>
          <w:rFonts w:ascii="Palatino Linotype" w:eastAsiaTheme="minorHAnsi" w:hAnsi="Palatino Linotype" w:cs="Arial"/>
          <w:lang w:val="es-MX" w:eastAsia="en-US"/>
        </w:rPr>
        <w:t xml:space="preserve"> </w:t>
      </w:r>
      <w:r w:rsidR="001E1F1D">
        <w:rPr>
          <w:rFonts w:ascii="Palatino Linotype" w:eastAsiaTheme="minorHAnsi" w:hAnsi="Palatino Linotype" w:cs="Arial"/>
          <w:lang w:val="es-MX" w:eastAsia="en-US"/>
        </w:rPr>
        <w:t xml:space="preserve">en fecha trece de mayo de dos mil veinticuatro, </w:t>
      </w:r>
      <w:r>
        <w:rPr>
          <w:rFonts w:ascii="Palatino Linotype" w:eastAsiaTheme="minorHAnsi" w:hAnsi="Palatino Linotype" w:cs="Arial"/>
          <w:lang w:val="es-MX" w:eastAsia="en-US"/>
        </w:rPr>
        <w:t xml:space="preserve">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w:t>
      </w:r>
      <w:r w:rsidR="001E1F1D">
        <w:rPr>
          <w:rFonts w:ascii="Palatino Linotype" w:eastAsiaTheme="minorHAnsi" w:hAnsi="Palatino Linotype" w:cs="Arial"/>
          <w:lang w:val="es-MX" w:eastAsia="en-US"/>
        </w:rPr>
        <w:t>remitió</w:t>
      </w:r>
      <w:r>
        <w:rPr>
          <w:rFonts w:ascii="Palatino Linotype" w:eastAsiaTheme="minorHAnsi" w:hAnsi="Palatino Linotype" w:cs="Arial"/>
          <w:lang w:val="es-MX" w:eastAsia="en-US"/>
        </w:rPr>
        <w:t xml:space="preserve"> su informe justificado</w:t>
      </w:r>
      <w:r w:rsidR="001E1F1D">
        <w:rPr>
          <w:rFonts w:ascii="Palatino Linotype" w:eastAsiaTheme="minorHAnsi" w:hAnsi="Palatino Linotype" w:cs="Arial"/>
          <w:lang w:val="es-MX" w:eastAsia="en-US"/>
        </w:rPr>
        <w:t xml:space="preserve"> mediante los archivos electrónicos denominados </w:t>
      </w:r>
      <w:r w:rsidR="001E1F1D" w:rsidRPr="001E1F1D">
        <w:rPr>
          <w:rFonts w:ascii="Palatino Linotype" w:eastAsiaTheme="minorHAnsi" w:hAnsi="Palatino Linotype" w:cs="Arial"/>
          <w:i/>
          <w:lang w:val="es-MX" w:eastAsia="en-US"/>
        </w:rPr>
        <w:t>“I.J. 2195 SOL. 343_2024.pdf”</w:t>
      </w:r>
      <w:r w:rsidR="001E1F1D">
        <w:rPr>
          <w:rFonts w:ascii="Palatino Linotype" w:eastAsiaTheme="minorHAnsi" w:hAnsi="Palatino Linotype" w:cs="Arial"/>
          <w:lang w:val="es-MX" w:eastAsia="en-US"/>
        </w:rPr>
        <w:t xml:space="preserve"> y </w:t>
      </w:r>
      <w:r w:rsidR="001E1F1D" w:rsidRPr="001E1F1D">
        <w:rPr>
          <w:rFonts w:ascii="Palatino Linotype" w:eastAsiaTheme="minorHAnsi" w:hAnsi="Palatino Linotype" w:cs="Arial"/>
          <w:i/>
          <w:lang w:val="es-MX" w:eastAsia="en-US"/>
        </w:rPr>
        <w:t>“OFICIO I.J. 2195 SOL. 343_2024.pdf”</w:t>
      </w:r>
      <w:r w:rsidR="001E1F1D">
        <w:rPr>
          <w:rFonts w:ascii="Palatino Linotype" w:eastAsiaTheme="minorHAnsi" w:hAnsi="Palatino Linotype" w:cs="Arial"/>
          <w:lang w:val="es-MX" w:eastAsia="en-US"/>
        </w:rPr>
        <w:t xml:space="preserve">; mismos que fueron puestos a la vista del particular mediante </w:t>
      </w:r>
      <w:r w:rsidR="001E1F1D">
        <w:rPr>
          <w:rFonts w:ascii="Palatino Linotype" w:eastAsiaTheme="minorHAnsi" w:hAnsi="Palatino Linotype" w:cs="Arial"/>
          <w:lang w:val="es-MX" w:eastAsia="en-US"/>
        </w:rPr>
        <w:lastRenderedPageBreak/>
        <w:t>Acuerdo de fecha quince del mismo mes y año</w:t>
      </w:r>
      <w:r>
        <w:rPr>
          <w:rFonts w:ascii="Palatino Linotype" w:eastAsiaTheme="minorHAnsi" w:hAnsi="Palatino Linotype" w:cs="Arial"/>
          <w:lang w:val="es-MX" w:eastAsia="en-US"/>
        </w:rPr>
        <w:t xml:space="preserve">; </w:t>
      </w:r>
      <w:r w:rsidRPr="00B7320F">
        <w:rPr>
          <w:rFonts w:ascii="Palatino Linotype" w:eastAsiaTheme="minorHAnsi" w:hAnsi="Palatino Linotype" w:cs="Arial"/>
          <w:lang w:val="es-MX" w:eastAsia="en-US"/>
        </w:rPr>
        <w:t xml:space="preserve">asimismo, se aprecia que la parte </w:t>
      </w:r>
      <w:r w:rsidRPr="00B7320F">
        <w:rPr>
          <w:rFonts w:ascii="Palatino Linotype" w:eastAsiaTheme="minorHAnsi" w:hAnsi="Palatino Linotype" w:cs="Arial"/>
          <w:b/>
          <w:lang w:val="es-MX" w:eastAsia="en-US"/>
        </w:rPr>
        <w:t>Recurrente</w:t>
      </w:r>
      <w:r w:rsidRPr="00B7320F">
        <w:rPr>
          <w:rFonts w:ascii="Palatino Linotype" w:eastAsiaTheme="minorHAnsi" w:hAnsi="Palatino Linotype" w:cs="Arial"/>
          <w:lang w:val="es-MX" w:eastAsia="en-US"/>
        </w:rPr>
        <w:t xml:space="preserve"> </w:t>
      </w:r>
      <w:r w:rsidR="001E1F1D">
        <w:rPr>
          <w:rFonts w:ascii="Palatino Linotype" w:eastAsiaTheme="minorHAnsi" w:hAnsi="Palatino Linotype" w:cs="Arial"/>
          <w:lang w:val="es-MX" w:eastAsia="en-US"/>
        </w:rPr>
        <w:t>no</w:t>
      </w:r>
      <w:r w:rsidRPr="00B7320F">
        <w:rPr>
          <w:rFonts w:ascii="Palatino Linotype" w:eastAsiaTheme="minorHAnsi" w:hAnsi="Palatino Linotype" w:cs="Arial"/>
          <w:lang w:val="es-MX" w:eastAsia="en-US"/>
        </w:rPr>
        <w:t xml:space="preserve"> emitió alegatos, pruebas o manifestación alguna</w:t>
      </w:r>
      <w:r w:rsidR="001E1F1D">
        <w:rPr>
          <w:rFonts w:ascii="Palatino Linotype" w:eastAsiaTheme="minorHAnsi" w:hAnsi="Palatino Linotype" w:cs="Arial"/>
          <w:lang w:val="es-MX" w:eastAsia="en-US"/>
        </w:rPr>
        <w:t>, lo anterior de conformidad con la siguiente imagen:</w:t>
      </w:r>
    </w:p>
    <w:p w14:paraId="3C78A5F5" w14:textId="6EB39752" w:rsidR="00811065" w:rsidRPr="00B7320F" w:rsidRDefault="001E1F1D" w:rsidP="00811065">
      <w:pPr>
        <w:spacing w:line="360" w:lineRule="auto"/>
        <w:jc w:val="both"/>
        <w:rPr>
          <w:rFonts w:ascii="Palatino Linotype" w:eastAsiaTheme="minorHAnsi" w:hAnsi="Palatino Linotype" w:cs="Arial"/>
          <w:lang w:val="es-MX" w:eastAsia="en-US"/>
        </w:rPr>
      </w:pPr>
      <w:r w:rsidRPr="001E1F1D">
        <w:rPr>
          <w:rFonts w:ascii="Palatino Linotype" w:eastAsiaTheme="minorHAnsi" w:hAnsi="Palatino Linotype" w:cs="Arial"/>
          <w:noProof/>
          <w:lang w:val="es-MX" w:eastAsia="es-MX"/>
        </w:rPr>
        <w:drawing>
          <wp:inline distT="0" distB="0" distL="0" distR="0" wp14:anchorId="75B52D89" wp14:editId="36D2F845">
            <wp:extent cx="5791835" cy="1983740"/>
            <wp:effectExtent l="152400" t="152400" r="361315" b="3594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983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837673" w14:textId="77777777" w:rsidR="00811065" w:rsidRPr="00B7320F" w:rsidRDefault="00811065" w:rsidP="00811065">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Pr="00B7320F">
        <w:rPr>
          <w:rFonts w:ascii="Palatino Linotype" w:eastAsiaTheme="minorHAnsi" w:hAnsi="Palatino Linotype" w:cs="Arial"/>
          <w:b/>
          <w:sz w:val="28"/>
          <w:lang w:val="es-MX" w:eastAsia="en-US"/>
        </w:rPr>
        <w:t>O. Del cierre de instrucción.</w:t>
      </w:r>
      <w:r w:rsidRPr="00B7320F">
        <w:rPr>
          <w:rFonts w:ascii="Palatino Linotype" w:eastAsiaTheme="minorHAnsi" w:hAnsi="Palatino Linotype" w:cs="Arial"/>
          <w:b/>
          <w:sz w:val="28"/>
          <w:lang w:val="es-MX" w:eastAsia="en-US"/>
        </w:rPr>
        <w:tab/>
      </w:r>
    </w:p>
    <w:p w14:paraId="7D6420CB" w14:textId="2374C93A" w:rsidR="00811065" w:rsidRDefault="00811065" w:rsidP="00811065">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Así, una vez transcurrido el término legal, permitió decretarse el cierre de instrucción en fecha </w:t>
      </w:r>
      <w:r w:rsidR="00DE03DE">
        <w:rPr>
          <w:rFonts w:ascii="Palatino Linotype" w:eastAsiaTheme="minorHAnsi" w:hAnsi="Palatino Linotype" w:cs="Arial"/>
          <w:lang w:val="es-MX" w:eastAsia="en-US"/>
        </w:rPr>
        <w:t>veintiuno</w:t>
      </w:r>
      <w:r>
        <w:rPr>
          <w:rFonts w:ascii="Palatino Linotype" w:eastAsiaTheme="minorHAnsi" w:hAnsi="Palatino Linotype" w:cs="Arial"/>
          <w:lang w:val="es-MX" w:eastAsia="en-US"/>
        </w:rPr>
        <w:t xml:space="preserve"> de mayo </w:t>
      </w:r>
      <w:r w:rsidRPr="00B7320F">
        <w:rPr>
          <w:rFonts w:ascii="Palatino Linotype" w:eastAsiaTheme="minorHAnsi" w:hAnsi="Palatino Linotype" w:cs="Arial"/>
          <w:lang w:val="es-MX" w:eastAsia="en-US"/>
        </w:rPr>
        <w:t>de dos mil veinti</w:t>
      </w:r>
      <w:r>
        <w:rPr>
          <w:rFonts w:ascii="Palatino Linotype" w:eastAsiaTheme="minorHAnsi" w:hAnsi="Palatino Linotype" w:cs="Arial"/>
          <w:lang w:val="es-MX" w:eastAsia="en-US"/>
        </w:rPr>
        <w:t>cuatro</w:t>
      </w:r>
      <w:r w:rsidRPr="00B7320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0023FC3" w14:textId="77777777" w:rsidR="00811065" w:rsidRDefault="00811065" w:rsidP="00811065">
      <w:pPr>
        <w:spacing w:line="360" w:lineRule="auto"/>
        <w:jc w:val="both"/>
        <w:rPr>
          <w:rFonts w:ascii="Palatino Linotype" w:eastAsiaTheme="minorHAnsi" w:hAnsi="Palatino Linotype" w:cs="Arial"/>
          <w:lang w:val="es-MX" w:eastAsia="en-US"/>
        </w:rPr>
      </w:pPr>
    </w:p>
    <w:p w14:paraId="2CEDA5D1" w14:textId="77777777" w:rsidR="00811065" w:rsidRPr="00165EE8" w:rsidRDefault="00811065" w:rsidP="00811065">
      <w:pPr>
        <w:spacing w:line="360" w:lineRule="auto"/>
        <w:rPr>
          <w:rFonts w:ascii="Palatino Linotype" w:hAnsi="Palatino Linotype"/>
          <w:b/>
          <w:sz w:val="28"/>
          <w:szCs w:val="26"/>
          <w:lang w:val="es-MX"/>
        </w:rPr>
      </w:pPr>
      <w:r>
        <w:rPr>
          <w:rFonts w:ascii="Palatino Linotype" w:hAnsi="Palatino Linotype"/>
          <w:b/>
          <w:sz w:val="28"/>
          <w:szCs w:val="26"/>
          <w:lang w:val="es-MX"/>
        </w:rPr>
        <w:t>SÉPTIMO</w:t>
      </w:r>
      <w:r w:rsidRPr="00165EE8">
        <w:rPr>
          <w:rFonts w:ascii="Palatino Linotype" w:hAnsi="Palatino Linotype"/>
          <w:b/>
          <w:sz w:val="28"/>
          <w:szCs w:val="26"/>
          <w:lang w:val="es-MX"/>
        </w:rPr>
        <w:t>. De la ampliación del término para resolver.</w:t>
      </w:r>
    </w:p>
    <w:p w14:paraId="33FF0B9B" w14:textId="19A2819A"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En fecha </w:t>
      </w:r>
      <w:r w:rsidR="00DE03DE">
        <w:rPr>
          <w:rFonts w:ascii="Palatino Linotype" w:hAnsi="Palatino Linotype"/>
          <w:lang w:val="es-MX"/>
        </w:rPr>
        <w:t xml:space="preserve">trece </w:t>
      </w:r>
      <w:r>
        <w:rPr>
          <w:rFonts w:ascii="Palatino Linotype" w:hAnsi="Palatino Linotype"/>
          <w:lang w:val="es-MX"/>
        </w:rPr>
        <w:t>de junio</w:t>
      </w:r>
      <w:r w:rsidRPr="00165EE8">
        <w:rPr>
          <w:rFonts w:ascii="Palatino Linotype" w:hAnsi="Palatino Linotype"/>
          <w:lang w:val="es-MX"/>
        </w:rPr>
        <w:t xml:space="preserve"> de dos mil veint</w:t>
      </w:r>
      <w:r>
        <w:rPr>
          <w:rFonts w:ascii="Palatino Linotype" w:hAnsi="Palatino Linotype"/>
          <w:lang w:val="es-MX"/>
        </w:rPr>
        <w:t>icuatro</w:t>
      </w:r>
      <w:r w:rsidRPr="00165EE8">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5A6D1A7D" w14:textId="77777777" w:rsidR="00811065" w:rsidRPr="00165EE8" w:rsidRDefault="00811065" w:rsidP="00811065">
      <w:pPr>
        <w:spacing w:line="360" w:lineRule="auto"/>
        <w:jc w:val="both"/>
        <w:rPr>
          <w:rFonts w:ascii="Palatino Linotype" w:hAnsi="Palatino Linotype"/>
          <w:lang w:val="es-MX"/>
        </w:rPr>
      </w:pPr>
    </w:p>
    <w:p w14:paraId="269E1DCE" w14:textId="138D702F" w:rsidR="00811065" w:rsidRDefault="00811065" w:rsidP="00811065">
      <w:pPr>
        <w:spacing w:line="360" w:lineRule="auto"/>
        <w:jc w:val="both"/>
        <w:rPr>
          <w:rFonts w:ascii="Palatino Linotype" w:hAnsi="Palatino Linotype"/>
          <w:lang w:val="es-MX"/>
        </w:rPr>
      </w:pPr>
      <w:r w:rsidRPr="00165EE8">
        <w:rPr>
          <w:rFonts w:ascii="Palatino Linotype" w:hAnsi="Palatino Linotype"/>
          <w:lang w:val="es-MX"/>
        </w:rPr>
        <w:lastRenderedPageBreak/>
        <w:t>Por ello, es menester precisar que</w:t>
      </w:r>
      <w:r>
        <w:rPr>
          <w:rFonts w:ascii="Palatino Linotype" w:hAnsi="Palatino Linotype"/>
          <w:lang w:val="es-MX"/>
        </w:rPr>
        <w:t>,</w:t>
      </w:r>
      <w:r w:rsidRPr="00165EE8">
        <w:rPr>
          <w:rFonts w:ascii="Palatino Linotype" w:hAnsi="Palatino Linotype"/>
          <w:lang w:val="es-MX"/>
        </w:rPr>
        <w:t xml:space="preserve"> si bien se ha excedido el plazo para resolver el presente medio de impugnación, de conformidad con la ley de la materia, </w:t>
      </w:r>
      <w:r w:rsidRPr="00165EE8">
        <w:rPr>
          <w:rFonts w:ascii="Palatino Linotype" w:hAnsi="Palatino Linotype"/>
          <w:bCs/>
          <w:lang w:val="es-MX"/>
        </w:rPr>
        <w:t>el plazo para emitir resolución</w:t>
      </w:r>
      <w:r w:rsidRPr="00165EE8">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AEA2CFF" w14:textId="77777777" w:rsidR="00811065" w:rsidRPr="00165EE8" w:rsidRDefault="00811065" w:rsidP="00811065">
      <w:pPr>
        <w:spacing w:line="360" w:lineRule="auto"/>
        <w:jc w:val="both"/>
        <w:rPr>
          <w:rFonts w:ascii="Palatino Linotype" w:hAnsi="Palatino Linotype"/>
          <w:lang w:val="es-MX"/>
        </w:rPr>
      </w:pPr>
    </w:p>
    <w:p w14:paraId="24CCFF37" w14:textId="77777777" w:rsidR="00811065" w:rsidRDefault="00811065" w:rsidP="00811065">
      <w:pPr>
        <w:spacing w:line="360" w:lineRule="auto"/>
        <w:jc w:val="both"/>
        <w:rPr>
          <w:rFonts w:ascii="Palatino Linotype" w:hAnsi="Palatino Linotype"/>
          <w:lang w:val="es-MX"/>
        </w:rPr>
      </w:pPr>
      <w:r w:rsidRPr="00165EE8">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67ACE1" w14:textId="77777777" w:rsidR="00811065" w:rsidRPr="00165EE8" w:rsidRDefault="00811065" w:rsidP="00811065">
      <w:pPr>
        <w:spacing w:line="360" w:lineRule="auto"/>
        <w:jc w:val="both"/>
        <w:rPr>
          <w:rFonts w:ascii="Palatino Linotype" w:hAnsi="Palatino Linotype"/>
          <w:lang w:val="es-MX"/>
        </w:rPr>
      </w:pPr>
    </w:p>
    <w:p w14:paraId="0F603405" w14:textId="77777777" w:rsidR="00811065" w:rsidRDefault="00811065" w:rsidP="00811065">
      <w:pPr>
        <w:spacing w:line="360" w:lineRule="auto"/>
        <w:jc w:val="both"/>
        <w:rPr>
          <w:rFonts w:ascii="Palatino Linotype" w:hAnsi="Palatino Linotype"/>
          <w:lang w:val="es-MX"/>
        </w:rPr>
      </w:pPr>
      <w:r w:rsidRPr="00165EE8">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9C772D7" w14:textId="77777777" w:rsidR="00811065" w:rsidRPr="00165EE8" w:rsidRDefault="00811065" w:rsidP="00811065">
      <w:pPr>
        <w:spacing w:line="360" w:lineRule="auto"/>
        <w:jc w:val="both"/>
        <w:rPr>
          <w:rFonts w:ascii="Palatino Linotype" w:hAnsi="Palatino Linotype"/>
          <w:lang w:val="es-MX"/>
        </w:rPr>
      </w:pPr>
    </w:p>
    <w:p w14:paraId="78B85617"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52CBABFD"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p>
    <w:p w14:paraId="6A91D7A8"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a)      Complejidad del asunto: La complejidad de la prueba, la pluralidad de sujetos procesales, el tiempo transcurrido, las características y contexto del recurso.</w:t>
      </w:r>
    </w:p>
    <w:p w14:paraId="780B448F"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b)     Actividad Procesal del interesado: Acciones u omisiones del interesado.</w:t>
      </w:r>
    </w:p>
    <w:p w14:paraId="63521DCE"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lastRenderedPageBreak/>
        <w:t>c)  Conducta de la Autoridad: Las Acciones u omisiones realizadas en el procedimiento. Así como si la autoridad actuó con la debida diligencia.</w:t>
      </w:r>
    </w:p>
    <w:p w14:paraId="604E4B6A"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d) La afectación generada en la situación jurídica de la persona involucrada en el proceso: Violación a sus derechos humanos.</w:t>
      </w:r>
    </w:p>
    <w:p w14:paraId="36B00AB5" w14:textId="77777777" w:rsidR="00811065" w:rsidRPr="00165EE8" w:rsidRDefault="00811065" w:rsidP="00811065">
      <w:pPr>
        <w:spacing w:line="360" w:lineRule="auto"/>
        <w:jc w:val="both"/>
        <w:rPr>
          <w:rFonts w:ascii="Palatino Linotype" w:hAnsi="Palatino Linotype"/>
          <w:lang w:val="es-MX"/>
        </w:rPr>
      </w:pPr>
    </w:p>
    <w:p w14:paraId="1A979C7F"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5B6657"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p>
    <w:p w14:paraId="5E71E5E7"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Argumento que encuentra sustento en la jurisprudencia P./J. 32/92 emitida por el Pleno de la Suprema Corte de Justicia de la Nación de rubro </w:t>
      </w:r>
      <w:r w:rsidRPr="00165EE8">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165EE8">
        <w:rPr>
          <w:rFonts w:ascii="Palatino Linotype" w:hAnsi="Palatino Linotype"/>
          <w:lang w:val="es-MX"/>
        </w:rPr>
        <w:t>, visible en la Gaceta del Seminario Judicial de la Federación con el registro digital 205635.</w:t>
      </w:r>
    </w:p>
    <w:p w14:paraId="528DC800"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p>
    <w:p w14:paraId="243E9639"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165EE8">
        <w:rPr>
          <w:rFonts w:ascii="Palatino Linotype" w:hAnsi="Palatino Linotype"/>
          <w:lang w:val="es-MX"/>
        </w:rPr>
        <w:lastRenderedPageBreak/>
        <w:t>desahogadas por las partes; lo que impide la tramitación de los recursos dentro de los términos legales previamente establecidos por la Ley, por tratarse de causas de fuerza mayor.</w:t>
      </w:r>
    </w:p>
    <w:p w14:paraId="1015C39B" w14:textId="77777777" w:rsidR="00811065" w:rsidRPr="00165EE8" w:rsidRDefault="00811065" w:rsidP="00811065">
      <w:pPr>
        <w:spacing w:line="360" w:lineRule="auto"/>
        <w:jc w:val="both"/>
        <w:rPr>
          <w:rFonts w:ascii="Palatino Linotype" w:hAnsi="Palatino Linotype"/>
          <w:lang w:val="es-MX"/>
        </w:rPr>
      </w:pPr>
    </w:p>
    <w:p w14:paraId="2DFDBBF2"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A1FF3F3"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p>
    <w:p w14:paraId="36DEA498"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r w:rsidRPr="00165EE8">
        <w:rPr>
          <w:rFonts w:ascii="Palatino Linotype" w:hAnsi="Palatino Linotype"/>
          <w:b/>
          <w:i/>
          <w:lang w:val="es-MX"/>
        </w:rPr>
        <w:t>“PLAZO RAZONABLE PARA RESOLVER. DIMENSIÓN Y EFECTOS DE ESTE CONCEPTO CUANDO SE ADUCE EXCESIVA CARGA DE TRABAJO.”</w:t>
      </w:r>
      <w:r w:rsidRPr="00165EE8">
        <w:rPr>
          <w:rFonts w:ascii="Palatino Linotype" w:hAnsi="Palatino Linotype"/>
          <w:lang w:val="es-MX"/>
        </w:rPr>
        <w:t xml:space="preserve"> consultable en el Seminario Judicial de la Federación y su gaceta, con el registro digital 2002351.</w:t>
      </w:r>
    </w:p>
    <w:p w14:paraId="165D23AD"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lang w:val="es-MX"/>
        </w:rPr>
        <w:t xml:space="preserve"> </w:t>
      </w:r>
    </w:p>
    <w:p w14:paraId="0E2E7021" w14:textId="77777777" w:rsidR="00811065" w:rsidRPr="00165EE8" w:rsidRDefault="00811065" w:rsidP="00811065">
      <w:pPr>
        <w:spacing w:line="360" w:lineRule="auto"/>
        <w:jc w:val="both"/>
        <w:rPr>
          <w:rFonts w:ascii="Palatino Linotype" w:hAnsi="Palatino Linotype"/>
          <w:lang w:val="es-MX"/>
        </w:rPr>
      </w:pPr>
      <w:r w:rsidRPr="00165EE8">
        <w:rPr>
          <w:rFonts w:ascii="Palatino Linotype" w:hAnsi="Palatino Linotype"/>
          <w:b/>
          <w:i/>
          <w:lang w:val="es-MX"/>
        </w:rPr>
        <w:t>“PLAZO RAZONABLE PARA RESOLVER. CONCEPTO Y ELEMENTOS QUE LO INTEGRAN A LA LUZ DEL DERECHO INTERNACIONAL DE LOS DERECHOS HUMANOS.”</w:t>
      </w:r>
      <w:r w:rsidRPr="00165EE8">
        <w:rPr>
          <w:rFonts w:ascii="Palatino Linotype" w:hAnsi="Palatino Linotype"/>
          <w:lang w:val="es-MX"/>
        </w:rPr>
        <w:t>, visible en el Seminario Judicial de la Federación y su gaceta, con el registro digital 2002350.</w:t>
      </w:r>
    </w:p>
    <w:p w14:paraId="26905205" w14:textId="77777777" w:rsidR="00811065" w:rsidRPr="00165EE8" w:rsidRDefault="00811065" w:rsidP="00811065">
      <w:pPr>
        <w:spacing w:line="360" w:lineRule="auto"/>
        <w:jc w:val="both"/>
        <w:rPr>
          <w:rFonts w:ascii="Palatino Linotype" w:hAnsi="Palatino Linotype"/>
          <w:lang w:val="es-MX"/>
        </w:rPr>
      </w:pPr>
    </w:p>
    <w:p w14:paraId="09A74DDB" w14:textId="77777777" w:rsidR="00811065" w:rsidRDefault="00811065" w:rsidP="00811065">
      <w:pPr>
        <w:spacing w:line="360" w:lineRule="auto"/>
        <w:jc w:val="both"/>
        <w:rPr>
          <w:rFonts w:ascii="Palatino Linotype" w:hAnsi="Palatino Linotype"/>
          <w:bCs/>
          <w:lang w:val="es-MX"/>
        </w:rPr>
      </w:pPr>
      <w:r w:rsidRPr="00165EE8">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476BBDF8" w14:textId="77777777" w:rsidR="00FE046B" w:rsidRDefault="00FE046B" w:rsidP="00B96A17">
      <w:pPr>
        <w:spacing w:line="360" w:lineRule="auto"/>
        <w:jc w:val="both"/>
        <w:rPr>
          <w:rFonts w:ascii="Palatino Linotype" w:hAnsi="Palatino Linotype"/>
          <w:lang w:val="es-MX"/>
        </w:rPr>
      </w:pPr>
    </w:p>
    <w:p w14:paraId="0A52BC67" w14:textId="77777777" w:rsidR="00DE03DE" w:rsidRDefault="00DE03DE" w:rsidP="00B96A17">
      <w:pPr>
        <w:spacing w:line="360" w:lineRule="auto"/>
        <w:jc w:val="both"/>
        <w:rPr>
          <w:rFonts w:ascii="Palatino Linotype" w:hAnsi="Palatino Linotype"/>
          <w:lang w:val="es-MX"/>
        </w:rPr>
      </w:pPr>
    </w:p>
    <w:p w14:paraId="23126B86" w14:textId="77777777" w:rsidR="00DE03DE" w:rsidRDefault="00DE03DE" w:rsidP="00B96A17">
      <w:pPr>
        <w:spacing w:line="360" w:lineRule="auto"/>
        <w:jc w:val="both"/>
        <w:rPr>
          <w:rFonts w:ascii="Palatino Linotype" w:hAnsi="Palatino Linotype"/>
          <w:lang w:val="es-MX"/>
        </w:rPr>
      </w:pPr>
    </w:p>
    <w:p w14:paraId="14B3BEB0" w14:textId="77777777" w:rsidR="00DE03DE" w:rsidRDefault="00DE03DE" w:rsidP="00B96A17">
      <w:pPr>
        <w:spacing w:line="360" w:lineRule="auto"/>
        <w:jc w:val="both"/>
        <w:rPr>
          <w:rFonts w:ascii="Palatino Linotype" w:hAnsi="Palatino Linotype"/>
          <w:lang w:val="es-MX"/>
        </w:rPr>
      </w:pPr>
    </w:p>
    <w:p w14:paraId="4EA71298" w14:textId="77777777" w:rsidR="00DE03DE" w:rsidRPr="00553D79" w:rsidRDefault="00DE03DE" w:rsidP="00B96A17">
      <w:pPr>
        <w:spacing w:line="360" w:lineRule="auto"/>
        <w:jc w:val="both"/>
        <w:rPr>
          <w:rFonts w:ascii="Palatino Linotype" w:hAnsi="Palatino Linotype"/>
          <w:lang w:val="es-MX"/>
        </w:rPr>
      </w:pPr>
    </w:p>
    <w:p w14:paraId="0B63B315" w14:textId="77777777" w:rsidR="00E74701" w:rsidRPr="00553D79" w:rsidRDefault="00E74701" w:rsidP="00D57F74">
      <w:pPr>
        <w:spacing w:line="360" w:lineRule="auto"/>
        <w:jc w:val="center"/>
        <w:rPr>
          <w:rFonts w:ascii="Palatino Linotype" w:eastAsiaTheme="minorHAnsi" w:hAnsi="Palatino Linotype" w:cs="Arial"/>
          <w:b/>
          <w:sz w:val="28"/>
          <w:lang w:val="es-MX" w:eastAsia="en-US"/>
        </w:rPr>
      </w:pPr>
      <w:r w:rsidRPr="00553D79">
        <w:rPr>
          <w:rFonts w:ascii="Palatino Linotype" w:eastAsiaTheme="minorHAnsi" w:hAnsi="Palatino Linotype" w:cs="Arial"/>
          <w:b/>
          <w:sz w:val="28"/>
          <w:lang w:val="es-MX" w:eastAsia="en-US"/>
        </w:rPr>
        <w:lastRenderedPageBreak/>
        <w:t>C O N S I D E R A N</w:t>
      </w:r>
      <w:r w:rsidR="00D57F74" w:rsidRPr="00553D79">
        <w:rPr>
          <w:rFonts w:ascii="Palatino Linotype" w:eastAsiaTheme="minorHAnsi" w:hAnsi="Palatino Linotype" w:cs="Arial"/>
          <w:b/>
          <w:sz w:val="28"/>
          <w:lang w:val="es-MX" w:eastAsia="en-US"/>
        </w:rPr>
        <w:t xml:space="preserve"> D O </w:t>
      </w:r>
    </w:p>
    <w:p w14:paraId="0AD9D3E5" w14:textId="77777777" w:rsidR="00D57F74" w:rsidRPr="00553D79" w:rsidRDefault="00D57F74" w:rsidP="00D57F74">
      <w:pPr>
        <w:spacing w:line="360" w:lineRule="auto"/>
        <w:jc w:val="center"/>
        <w:rPr>
          <w:rFonts w:ascii="Palatino Linotype" w:eastAsiaTheme="minorHAnsi" w:hAnsi="Palatino Linotype" w:cs="Arial"/>
          <w:b/>
          <w:sz w:val="6"/>
          <w:lang w:val="es-MX" w:eastAsia="en-US"/>
        </w:rPr>
      </w:pPr>
    </w:p>
    <w:p w14:paraId="61A2B28F" w14:textId="77777777" w:rsidR="0029071C" w:rsidRPr="00553D79" w:rsidRDefault="0029071C" w:rsidP="0029071C">
      <w:pPr>
        <w:spacing w:line="360" w:lineRule="auto"/>
        <w:jc w:val="both"/>
        <w:rPr>
          <w:rFonts w:ascii="Palatino Linotype" w:eastAsiaTheme="minorHAnsi" w:hAnsi="Palatino Linotype" w:cs="Arial"/>
          <w:sz w:val="28"/>
          <w:lang w:val="es-MX" w:eastAsia="en-US"/>
        </w:rPr>
      </w:pPr>
      <w:r w:rsidRPr="00553D79">
        <w:rPr>
          <w:rFonts w:ascii="Palatino Linotype" w:eastAsiaTheme="minorHAnsi" w:hAnsi="Palatino Linotype" w:cs="Arial"/>
          <w:b/>
          <w:sz w:val="28"/>
          <w:lang w:val="es-MX" w:eastAsia="en-US"/>
        </w:rPr>
        <w:t>PRIMERO. De la competencia</w:t>
      </w:r>
      <w:r w:rsidRPr="00553D79">
        <w:rPr>
          <w:rFonts w:ascii="Palatino Linotype" w:eastAsiaTheme="minorHAnsi" w:hAnsi="Palatino Linotype" w:cs="Arial"/>
          <w:sz w:val="28"/>
          <w:lang w:val="es-MX" w:eastAsia="en-US"/>
        </w:rPr>
        <w:t>.</w:t>
      </w:r>
    </w:p>
    <w:p w14:paraId="242DA314" w14:textId="1A6F8202" w:rsidR="00761AC9" w:rsidRDefault="00CB4E28" w:rsidP="00CC0B81">
      <w:pPr>
        <w:spacing w:line="360" w:lineRule="auto"/>
        <w:jc w:val="both"/>
        <w:rPr>
          <w:rFonts w:ascii="Palatino Linotype" w:eastAsiaTheme="minorHAnsi" w:hAnsi="Palatino Linotype" w:cs="Arial"/>
          <w:lang w:val="es-MX" w:eastAsia="en-US"/>
        </w:rPr>
      </w:pPr>
      <w:r w:rsidRPr="00CB4E28">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E77A4B">
        <w:rPr>
          <w:rFonts w:ascii="Palatino Linotype" w:eastAsiaTheme="minorHAnsi" w:hAnsi="Palatino Linotype" w:cs="Arial"/>
          <w:lang w:val="es-MX" w:eastAsia="en-US"/>
        </w:rPr>
        <w:t>tercero</w:t>
      </w:r>
      <w:r w:rsidRPr="00CB4E28">
        <w:rPr>
          <w:rFonts w:ascii="Palatino Linotype" w:eastAsiaTheme="minorHAnsi" w:hAnsi="Palatino Linotype" w:cs="Arial"/>
          <w:lang w:val="es-MX" w:eastAsia="en-US"/>
        </w:rPr>
        <w:t xml:space="preserve"> y trigésimo </w:t>
      </w:r>
      <w:r w:rsidR="00E77A4B">
        <w:rPr>
          <w:rFonts w:ascii="Palatino Linotype" w:eastAsiaTheme="minorHAnsi" w:hAnsi="Palatino Linotype" w:cs="Arial"/>
          <w:lang w:val="es-MX" w:eastAsia="en-US"/>
        </w:rPr>
        <w:t>cuarto</w:t>
      </w:r>
      <w:r w:rsidRPr="00CB4E28">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2221F5E" w14:textId="77777777" w:rsidR="00CB4E28" w:rsidRPr="00553D79" w:rsidRDefault="00CB4E28" w:rsidP="00CC0B81">
      <w:pPr>
        <w:spacing w:line="360" w:lineRule="auto"/>
        <w:jc w:val="both"/>
        <w:rPr>
          <w:rFonts w:ascii="Palatino Linotype" w:eastAsiaTheme="minorHAnsi" w:hAnsi="Palatino Linotype" w:cs="Arial"/>
          <w:lang w:val="es-MX" w:eastAsia="en-US"/>
        </w:rPr>
      </w:pPr>
    </w:p>
    <w:p w14:paraId="05D60099" w14:textId="77777777" w:rsidR="0029071C" w:rsidRPr="00553D7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53D79">
        <w:rPr>
          <w:rFonts w:ascii="Palatino Linotype" w:eastAsiaTheme="minorHAnsi" w:hAnsi="Palatino Linotype" w:cs="Arial"/>
          <w:b/>
          <w:sz w:val="28"/>
          <w:lang w:val="es-MX" w:eastAsia="en-US"/>
        </w:rPr>
        <w:t xml:space="preserve">SEGUNDO. De los alcances del Recurso de Revisión. </w:t>
      </w:r>
    </w:p>
    <w:p w14:paraId="7DE1A83F" w14:textId="77777777" w:rsidR="0029071C" w:rsidRPr="00553D7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5BF99F" w14:textId="77777777" w:rsidR="00553D79" w:rsidRDefault="00553D79" w:rsidP="0029071C">
      <w:pPr>
        <w:autoSpaceDE w:val="0"/>
        <w:autoSpaceDN w:val="0"/>
        <w:adjustRightInd w:val="0"/>
        <w:spacing w:line="360" w:lineRule="auto"/>
        <w:jc w:val="both"/>
        <w:rPr>
          <w:rFonts w:ascii="Palatino Linotype" w:eastAsiaTheme="minorHAnsi" w:hAnsi="Palatino Linotype" w:cs="Arial"/>
          <w:lang w:val="es-MX" w:eastAsia="en-US"/>
        </w:rPr>
      </w:pPr>
    </w:p>
    <w:p w14:paraId="7A8134F2" w14:textId="77777777" w:rsidR="00DE03DE" w:rsidRPr="00553D79" w:rsidRDefault="00DE03DE" w:rsidP="0029071C">
      <w:pPr>
        <w:autoSpaceDE w:val="0"/>
        <w:autoSpaceDN w:val="0"/>
        <w:adjustRightInd w:val="0"/>
        <w:spacing w:line="360" w:lineRule="auto"/>
        <w:jc w:val="both"/>
        <w:rPr>
          <w:rFonts w:ascii="Palatino Linotype" w:eastAsiaTheme="minorHAnsi" w:hAnsi="Palatino Linotype" w:cs="Arial"/>
          <w:lang w:val="es-MX" w:eastAsia="en-US"/>
        </w:rPr>
      </w:pPr>
    </w:p>
    <w:p w14:paraId="55748864"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TERCER</w:t>
      </w:r>
      <w:r w:rsidRPr="004F0A83">
        <w:rPr>
          <w:rFonts w:ascii="Palatino Linotype" w:hAnsi="Palatino Linotype" w:cs="Arial"/>
          <w:b/>
          <w:sz w:val="28"/>
        </w:rPr>
        <w:t>O. Del estudio de las causas de improcedencia y sobreseimiento.</w:t>
      </w:r>
    </w:p>
    <w:p w14:paraId="72A14462"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FC95E8F"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5B3D70A2"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p>
    <w:p w14:paraId="0D479A53" w14:textId="31735DB2"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F0A83">
        <w:rPr>
          <w:rStyle w:val="Refdenotaalpie"/>
          <w:rFonts w:ascii="Palatino Linotype" w:hAnsi="Palatino Linotype" w:cs="Arial"/>
        </w:rPr>
        <w:footnoteReference w:id="1"/>
      </w:r>
      <w:r w:rsidRPr="004F0A83">
        <w:rPr>
          <w:rFonts w:ascii="Palatino Linotype" w:hAnsi="Palatino Linotype" w:cs="Arial"/>
        </w:rPr>
        <w:t>.</w:t>
      </w:r>
    </w:p>
    <w:p w14:paraId="0EF81841" w14:textId="77777777" w:rsidR="003B2E74" w:rsidRPr="004F0A83" w:rsidRDefault="003B2E74" w:rsidP="003B2E74">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EC72EA2"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p>
    <w:p w14:paraId="1A54DF76"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50D66D7" w14:textId="77777777" w:rsidR="003B2E74" w:rsidRPr="004F0A83" w:rsidRDefault="003B2E74" w:rsidP="003B2E74">
      <w:pPr>
        <w:pStyle w:val="Prrafodelista"/>
        <w:autoSpaceDE w:val="0"/>
        <w:autoSpaceDN w:val="0"/>
        <w:adjustRightInd w:val="0"/>
        <w:spacing w:line="360" w:lineRule="auto"/>
        <w:ind w:left="0"/>
        <w:jc w:val="both"/>
        <w:rPr>
          <w:rFonts w:ascii="Palatino Linotype" w:hAnsi="Palatino Linotype" w:cs="Arial"/>
        </w:rPr>
      </w:pPr>
    </w:p>
    <w:p w14:paraId="63535CC7" w14:textId="31DE3E7F" w:rsidR="003B2E74" w:rsidRPr="004F0A83" w:rsidRDefault="003B2E74" w:rsidP="003B2E74">
      <w:pPr>
        <w:tabs>
          <w:tab w:val="left" w:pos="709"/>
        </w:tabs>
        <w:spacing w:line="360" w:lineRule="auto"/>
        <w:jc w:val="both"/>
        <w:rPr>
          <w:rFonts w:ascii="Palatino Linotype" w:hAnsi="Palatino Linotype" w:cs="Arial"/>
        </w:rPr>
      </w:pPr>
      <w:r w:rsidRPr="004F0A83">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101B3A61" w14:textId="77777777" w:rsidR="003B2E74" w:rsidRPr="004F0A83" w:rsidRDefault="003B2E74" w:rsidP="003B2E74">
      <w:pPr>
        <w:tabs>
          <w:tab w:val="left" w:pos="709"/>
        </w:tabs>
        <w:spacing w:line="360" w:lineRule="auto"/>
        <w:jc w:val="both"/>
        <w:rPr>
          <w:rFonts w:ascii="Palatino Linotype" w:hAnsi="Palatino Linotype" w:cs="Arial"/>
        </w:rPr>
      </w:pPr>
      <w:r w:rsidRPr="004F0A83">
        <w:rPr>
          <w:rFonts w:ascii="Palatino Linotype" w:hAnsi="Palatino Linotype" w:cs="Arial"/>
        </w:rPr>
        <w:lastRenderedPageBreak/>
        <w:t xml:space="preserve">Bajo esa línea, con la finalidad de determinar si se modificó o revocó el acto u omisión del </w:t>
      </w:r>
      <w:r w:rsidRPr="004F0A83">
        <w:rPr>
          <w:rFonts w:ascii="Palatino Linotype" w:hAnsi="Palatino Linotype" w:cs="Arial"/>
          <w:b/>
        </w:rPr>
        <w:t>Sujeto Obligado</w:t>
      </w:r>
      <w:r w:rsidRPr="004F0A83">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F9B46EB" w14:textId="77777777" w:rsidR="003B2E74" w:rsidRPr="004F0A83" w:rsidRDefault="003B2E74" w:rsidP="003B2E74">
      <w:pPr>
        <w:spacing w:line="360" w:lineRule="auto"/>
        <w:ind w:right="141"/>
        <w:jc w:val="both"/>
        <w:rPr>
          <w:rFonts w:ascii="Palatino Linotype" w:eastAsiaTheme="minorHAnsi" w:hAnsi="Palatino Linotype" w:cstheme="minorBidi"/>
          <w:lang w:val="es-MX" w:eastAsia="es-MX"/>
        </w:rPr>
      </w:pPr>
    </w:p>
    <w:p w14:paraId="02FCA19B" w14:textId="77777777" w:rsidR="003B2E74" w:rsidRPr="004F0A83" w:rsidRDefault="003B2E74" w:rsidP="003B2E74">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Pr="004F0A83">
        <w:rPr>
          <w:rFonts w:ascii="Palatino Linotype" w:eastAsiaTheme="minorHAnsi" w:hAnsi="Palatino Linotype" w:cstheme="minorBidi"/>
          <w:b/>
          <w:lang w:val="es-MX" w:eastAsia="es-MX"/>
        </w:rPr>
        <w:t xml:space="preserve"> Recurrente</w:t>
      </w:r>
      <w:r w:rsidRPr="004F0A83">
        <w:rPr>
          <w:rFonts w:ascii="Palatino Linotype" w:eastAsiaTheme="minorHAnsi" w:hAnsi="Palatino Linotype" w:cstheme="minorBidi"/>
          <w:lang w:val="es-MX" w:eastAsia="es-MX"/>
        </w:rPr>
        <w:t>, para ello analizaremos lo solicitado y la información proporcionada.</w:t>
      </w:r>
    </w:p>
    <w:p w14:paraId="2CD8284B" w14:textId="77777777" w:rsidR="00FB5CCE" w:rsidRPr="00553D79" w:rsidRDefault="00FB5CCE" w:rsidP="009D18C2">
      <w:pPr>
        <w:spacing w:line="360" w:lineRule="auto"/>
        <w:ind w:right="141"/>
        <w:jc w:val="both"/>
        <w:rPr>
          <w:rFonts w:ascii="Palatino Linotype" w:eastAsiaTheme="minorHAnsi" w:hAnsi="Palatino Linotype" w:cstheme="minorBidi"/>
          <w:lang w:val="es-MX" w:eastAsia="es-MX"/>
        </w:rPr>
      </w:pPr>
    </w:p>
    <w:p w14:paraId="6959047F" w14:textId="00588759" w:rsidR="00E64675" w:rsidRDefault="009D18C2" w:rsidP="0065350C">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t xml:space="preserve">REQUERIMIENTOS SOLICITADOS: </w:t>
      </w:r>
    </w:p>
    <w:p w14:paraId="05E2070E" w14:textId="77777777" w:rsidR="00DE03DE" w:rsidRDefault="00DE03DE" w:rsidP="00DE03DE">
      <w:pPr>
        <w:spacing w:line="360" w:lineRule="auto"/>
        <w:ind w:right="141"/>
        <w:jc w:val="both"/>
        <w:rPr>
          <w:rFonts w:ascii="Palatino Linotype" w:eastAsiaTheme="minorHAnsi" w:hAnsi="Palatino Linotype" w:cstheme="minorBidi"/>
          <w:b/>
          <w:szCs w:val="22"/>
          <w:lang w:val="es-MX" w:eastAsia="es-MX"/>
        </w:rPr>
      </w:pPr>
    </w:p>
    <w:p w14:paraId="15ECF9EB" w14:textId="77777777" w:rsidR="00DE03DE" w:rsidRDefault="00DE03DE" w:rsidP="00DE03DE">
      <w:pPr>
        <w:pStyle w:val="Prrafodelista"/>
        <w:numPr>
          <w:ilvl w:val="0"/>
          <w:numId w:val="34"/>
        </w:num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E</w:t>
      </w:r>
      <w:r w:rsidRPr="00DE03DE">
        <w:rPr>
          <w:rFonts w:ascii="Palatino Linotype" w:eastAsiaTheme="minorHAnsi" w:hAnsi="Palatino Linotype" w:cstheme="minorBidi"/>
          <w:szCs w:val="22"/>
          <w:lang w:val="es-MX" w:eastAsia="es-MX"/>
        </w:rPr>
        <w:t xml:space="preserve">l número de cuerpos, cadáveres y/ u osamentas que al día del 2 de abril de 2024 se encuentren en calidad de no identificados o desconocidos y que hayan sido ingresados a la institución forense y/o servicios médicos forenses de toda la entidad federativa del 1 de enero de 2010 al 1 de enero de 2018. </w:t>
      </w:r>
    </w:p>
    <w:p w14:paraId="6154FD7D" w14:textId="77777777" w:rsidR="00DE03DE" w:rsidRDefault="00DE03DE" w:rsidP="00DE03DE">
      <w:pPr>
        <w:pStyle w:val="Prrafodelista"/>
        <w:numPr>
          <w:ilvl w:val="0"/>
          <w:numId w:val="34"/>
        </w:numPr>
        <w:spacing w:line="360" w:lineRule="auto"/>
        <w:ind w:right="141"/>
        <w:jc w:val="both"/>
        <w:rPr>
          <w:rFonts w:ascii="Palatino Linotype" w:eastAsiaTheme="minorHAnsi" w:hAnsi="Palatino Linotype" w:cstheme="minorBidi"/>
          <w:szCs w:val="22"/>
          <w:lang w:val="es-MX" w:eastAsia="es-MX"/>
        </w:rPr>
      </w:pPr>
      <w:r w:rsidRPr="00DE03DE">
        <w:rPr>
          <w:rFonts w:ascii="Palatino Linotype" w:eastAsiaTheme="minorHAnsi" w:hAnsi="Palatino Linotype" w:cstheme="minorBidi"/>
          <w:szCs w:val="22"/>
          <w:lang w:val="es-MX" w:eastAsia="es-MX"/>
        </w:rPr>
        <w:t xml:space="preserve">Solicito que para cada cuerpo, cadáver y/u osamenta se entregue la siguiente información que es pública y existente de acuerdo evidencia presentada más adelante: </w:t>
      </w:r>
    </w:p>
    <w:p w14:paraId="34507F5B" w14:textId="77777777" w:rsidR="00DE03DE" w:rsidRDefault="00DE03DE" w:rsidP="00DE03DE">
      <w:pPr>
        <w:pStyle w:val="Prrafodelista"/>
        <w:numPr>
          <w:ilvl w:val="1"/>
          <w:numId w:val="35"/>
        </w:numPr>
        <w:spacing w:line="360" w:lineRule="auto"/>
        <w:ind w:right="141"/>
        <w:jc w:val="both"/>
        <w:rPr>
          <w:rFonts w:ascii="Palatino Linotype" w:eastAsiaTheme="minorHAnsi" w:hAnsi="Palatino Linotype" w:cstheme="minorBidi"/>
          <w:szCs w:val="22"/>
          <w:lang w:val="es-MX" w:eastAsia="es-MX"/>
        </w:rPr>
      </w:pPr>
      <w:r w:rsidRPr="00DE03DE">
        <w:rPr>
          <w:rFonts w:ascii="Palatino Linotype" w:eastAsiaTheme="minorHAnsi" w:hAnsi="Palatino Linotype" w:cstheme="minorBidi"/>
          <w:szCs w:val="22"/>
          <w:lang w:val="es-MX" w:eastAsia="es-MX"/>
        </w:rPr>
        <w:t xml:space="preserve">Año en que fue ingresado cada cuerpo, cadáver y/u osamenta a los servicios médicos forenses de la entidad federativa. </w:t>
      </w:r>
    </w:p>
    <w:p w14:paraId="0A884015" w14:textId="77777777" w:rsidR="00DE03DE" w:rsidRDefault="00DE03DE" w:rsidP="00DE03DE">
      <w:pPr>
        <w:pStyle w:val="Prrafodelista"/>
        <w:numPr>
          <w:ilvl w:val="1"/>
          <w:numId w:val="35"/>
        </w:numPr>
        <w:spacing w:line="360" w:lineRule="auto"/>
        <w:ind w:right="141"/>
        <w:jc w:val="both"/>
        <w:rPr>
          <w:rFonts w:ascii="Palatino Linotype" w:eastAsiaTheme="minorHAnsi" w:hAnsi="Palatino Linotype" w:cstheme="minorBidi"/>
          <w:szCs w:val="22"/>
          <w:lang w:val="es-MX" w:eastAsia="es-MX"/>
        </w:rPr>
      </w:pPr>
      <w:r w:rsidRPr="00DE03DE">
        <w:rPr>
          <w:rFonts w:ascii="Palatino Linotype" w:eastAsiaTheme="minorHAnsi" w:hAnsi="Palatino Linotype" w:cstheme="minorBidi"/>
          <w:szCs w:val="22"/>
          <w:lang w:val="es-MX" w:eastAsia="es-MX"/>
        </w:rPr>
        <w:lastRenderedPageBreak/>
        <w:t xml:space="preserve">Sexo de cada cuerpo, cadáver y/u osamenta a los servicios médicos forenses de la entidad federativa. </w:t>
      </w:r>
    </w:p>
    <w:p w14:paraId="79F5615B" w14:textId="280F25D8" w:rsidR="00DE03DE" w:rsidRPr="00DE03DE" w:rsidRDefault="00DE03DE" w:rsidP="00DE03DE">
      <w:pPr>
        <w:pStyle w:val="Prrafodelista"/>
        <w:numPr>
          <w:ilvl w:val="1"/>
          <w:numId w:val="35"/>
        </w:numPr>
        <w:spacing w:line="360" w:lineRule="auto"/>
        <w:ind w:right="141"/>
        <w:jc w:val="both"/>
        <w:rPr>
          <w:rFonts w:ascii="Palatino Linotype" w:eastAsiaTheme="minorHAnsi" w:hAnsi="Palatino Linotype" w:cstheme="minorBidi"/>
          <w:szCs w:val="22"/>
          <w:lang w:val="es-MX" w:eastAsia="es-MX"/>
        </w:rPr>
      </w:pPr>
      <w:r w:rsidRPr="00DE03DE">
        <w:rPr>
          <w:rFonts w:ascii="Palatino Linotype" w:eastAsiaTheme="minorHAnsi" w:hAnsi="Palatino Linotype" w:cstheme="minorBidi"/>
          <w:szCs w:val="22"/>
          <w:lang w:val="es-MX" w:eastAsia="es-MX"/>
        </w:rPr>
        <w:t>Lugar actual de resguardo de cada cuerpo, cadáver y/u osamenta a los servicios médicos forenses de la entidad federativa. Es decir, si fueron enviados a centros educativos y/o universidades, si están resguardado en algún servicio médico forense, si fueron inhumados en alguna fosa común, si fueron resguardados en algún centro de resguardo, panteón ministerial o panteón forense o algún otro lugar de resguardo.</w:t>
      </w:r>
    </w:p>
    <w:p w14:paraId="26EFEB5E" w14:textId="77777777" w:rsidR="00DE03DE" w:rsidRPr="00FB5CCE" w:rsidRDefault="00DE03DE" w:rsidP="00FB5CCE">
      <w:pPr>
        <w:pStyle w:val="Prrafodelista"/>
        <w:spacing w:line="360" w:lineRule="auto"/>
        <w:ind w:left="720" w:right="141"/>
        <w:jc w:val="both"/>
        <w:rPr>
          <w:rFonts w:ascii="Palatino Linotype" w:eastAsiaTheme="minorHAnsi" w:hAnsi="Palatino Linotype" w:cstheme="minorBidi"/>
          <w:szCs w:val="22"/>
          <w:lang w:val="es-MX" w:eastAsia="es-MX"/>
        </w:rPr>
      </w:pPr>
    </w:p>
    <w:p w14:paraId="5F9AFD10" w14:textId="28AAFAAC" w:rsidR="009D18C2" w:rsidRDefault="009D18C2" w:rsidP="009D18C2">
      <w:pPr>
        <w:spacing w:line="360" w:lineRule="auto"/>
        <w:ind w:right="49"/>
        <w:jc w:val="both"/>
        <w:rPr>
          <w:rFonts w:ascii="Palatino Linotype" w:hAnsi="Palatino Linotype" w:cs="Arial"/>
        </w:rPr>
      </w:pPr>
      <w:r w:rsidRPr="006A6E76">
        <w:rPr>
          <w:rFonts w:ascii="Palatino Linotype" w:eastAsiaTheme="minorHAnsi" w:hAnsi="Palatino Linotype" w:cstheme="minorBidi"/>
          <w:lang w:val="es-MX" w:eastAsia="es-MX"/>
        </w:rPr>
        <w:t>Atento a la solicitud de información</w:t>
      </w:r>
      <w:r w:rsidR="00330EBE">
        <w:rPr>
          <w:rFonts w:ascii="Palatino Linotype" w:eastAsiaTheme="minorHAnsi" w:hAnsi="Palatino Linotype" w:cstheme="minorBidi"/>
          <w:lang w:val="es-MX" w:eastAsia="es-MX"/>
        </w:rPr>
        <w:t xml:space="preserve"> el </w:t>
      </w:r>
      <w:r w:rsidRPr="006A6E76">
        <w:rPr>
          <w:rFonts w:ascii="Palatino Linotype" w:eastAsiaTheme="minorHAnsi" w:hAnsi="Palatino Linotype" w:cstheme="minorBidi"/>
          <w:b/>
          <w:lang w:val="es-MX" w:eastAsia="es-MX"/>
        </w:rPr>
        <w:t>Sujeto Obligado</w:t>
      </w:r>
      <w:r w:rsidRPr="006A6E76">
        <w:rPr>
          <w:rFonts w:ascii="Palatino Linotype" w:eastAsiaTheme="minorHAnsi" w:hAnsi="Palatino Linotype" w:cstheme="minorBidi"/>
          <w:lang w:val="es-MX" w:eastAsia="es-MX"/>
        </w:rPr>
        <w:t>,</w:t>
      </w:r>
      <w:r w:rsidR="00330EBE">
        <w:rPr>
          <w:rFonts w:ascii="Palatino Linotype" w:eastAsiaTheme="minorHAnsi" w:hAnsi="Palatino Linotype" w:cstheme="minorBidi"/>
          <w:lang w:val="es-MX" w:eastAsia="es-MX"/>
        </w:rPr>
        <w:t xml:space="preserve"> mediante el oficio número </w:t>
      </w:r>
      <w:r w:rsidR="00330EBE" w:rsidRPr="00330EBE">
        <w:rPr>
          <w:rFonts w:ascii="Palatino Linotype" w:eastAsiaTheme="minorHAnsi" w:hAnsi="Palatino Linotype" w:cstheme="minorBidi"/>
          <w:b/>
          <w:lang w:val="es-MX" w:eastAsia="es-MX"/>
        </w:rPr>
        <w:t>01385/MAIP/FGJ/2024</w:t>
      </w:r>
      <w:r w:rsidR="00330EBE">
        <w:rPr>
          <w:rFonts w:ascii="Palatino Linotype" w:eastAsiaTheme="minorHAnsi" w:hAnsi="Palatino Linotype" w:cstheme="minorBidi"/>
          <w:lang w:val="es-MX" w:eastAsia="es-MX"/>
        </w:rPr>
        <w:t>,</w:t>
      </w:r>
      <w:r w:rsidRPr="006A6E76">
        <w:rPr>
          <w:rFonts w:ascii="Palatino Linotype" w:eastAsiaTheme="minorHAnsi" w:hAnsi="Palatino Linotype" w:cstheme="minorBidi"/>
          <w:lang w:val="es-MX" w:eastAsia="es-MX"/>
        </w:rPr>
        <w:t xml:space="preserve"> emitió su respuesta en donde </w:t>
      </w:r>
      <w:r w:rsidRPr="006A6E76">
        <w:rPr>
          <w:rFonts w:ascii="Palatino Linotype" w:hAnsi="Palatino Linotype" w:cs="Arial"/>
        </w:rPr>
        <w:t>se advierte lo siguiente:</w:t>
      </w:r>
    </w:p>
    <w:p w14:paraId="425F6656" w14:textId="77777777" w:rsidR="00330EBE" w:rsidRDefault="00330EBE" w:rsidP="009D18C2">
      <w:pPr>
        <w:spacing w:line="360" w:lineRule="auto"/>
        <w:ind w:right="49"/>
        <w:jc w:val="both"/>
        <w:rPr>
          <w:rFonts w:ascii="Palatino Linotype" w:hAnsi="Palatino Linotype" w:cs="Arial"/>
        </w:rPr>
      </w:pPr>
    </w:p>
    <w:p w14:paraId="7229B5E7" w14:textId="3F4CCEE1" w:rsidR="00F727A7" w:rsidRDefault="00F727A7" w:rsidP="00F727A7">
      <w:pPr>
        <w:pStyle w:val="Prrafodelista"/>
        <w:numPr>
          <w:ilvl w:val="0"/>
          <w:numId w:val="33"/>
        </w:numPr>
        <w:spacing w:line="360" w:lineRule="auto"/>
        <w:ind w:right="49"/>
        <w:jc w:val="both"/>
        <w:rPr>
          <w:rFonts w:ascii="Palatino Linotype" w:hAnsi="Palatino Linotype" w:cs="Arial"/>
        </w:rPr>
      </w:pPr>
      <w:r>
        <w:rPr>
          <w:rFonts w:ascii="Palatino Linotype" w:hAnsi="Palatino Linotype" w:cs="Arial"/>
        </w:rPr>
        <w:t xml:space="preserve">La Coordinación General de Servicios Periciales, </w:t>
      </w:r>
      <w:r w:rsidRPr="00F727A7">
        <w:rPr>
          <w:rFonts w:ascii="Palatino Linotype" w:hAnsi="Palatino Linotype" w:cs="Arial"/>
        </w:rPr>
        <w:t>agreg</w:t>
      </w:r>
      <w:r>
        <w:rPr>
          <w:rFonts w:ascii="Palatino Linotype" w:hAnsi="Palatino Linotype" w:cs="Arial"/>
        </w:rPr>
        <w:t>ó</w:t>
      </w:r>
      <w:r w:rsidRPr="00F727A7">
        <w:rPr>
          <w:rFonts w:ascii="Palatino Linotype" w:hAnsi="Palatino Linotype" w:cs="Arial"/>
        </w:rPr>
        <w:t xml:space="preserve"> </w:t>
      </w:r>
      <w:r>
        <w:rPr>
          <w:rFonts w:ascii="Palatino Linotype" w:hAnsi="Palatino Linotype" w:cs="Arial"/>
        </w:rPr>
        <w:t>una tab</w:t>
      </w:r>
      <w:r w:rsidRPr="00F727A7">
        <w:rPr>
          <w:rFonts w:ascii="Palatino Linotype" w:hAnsi="Palatino Linotype" w:cs="Arial"/>
        </w:rPr>
        <w:t>la con la informac</w:t>
      </w:r>
      <w:r>
        <w:rPr>
          <w:rFonts w:ascii="Palatino Linotype" w:hAnsi="Palatino Linotype" w:cs="Arial"/>
        </w:rPr>
        <w:t xml:space="preserve">ión que cuenta el Servicio Médico Forense Estatal, cabe aclarar que, </w:t>
      </w:r>
      <w:r w:rsidRPr="00F727A7">
        <w:rPr>
          <w:rFonts w:ascii="Palatino Linotype" w:hAnsi="Palatino Linotype" w:cs="Arial"/>
          <w:b/>
          <w:u w:val="single"/>
        </w:rPr>
        <w:t>derivado de la creación del Banco de Datos Forenses, es a partir del año 2018, que se cuenta con información procesada, cotejada y validada de ese año a la fecha</w:t>
      </w:r>
      <w:r>
        <w:rPr>
          <w:rFonts w:ascii="Palatino Linotype" w:hAnsi="Palatino Linotype" w:cs="Arial"/>
        </w:rPr>
        <w:t>.</w:t>
      </w:r>
    </w:p>
    <w:p w14:paraId="248DE227" w14:textId="1F163170" w:rsidR="00F727A7" w:rsidRPr="003B2E74" w:rsidRDefault="00F727A7" w:rsidP="003B2E74">
      <w:pPr>
        <w:pStyle w:val="Prrafodelista"/>
        <w:numPr>
          <w:ilvl w:val="0"/>
          <w:numId w:val="33"/>
        </w:numPr>
        <w:spacing w:line="360" w:lineRule="auto"/>
        <w:ind w:right="49"/>
        <w:jc w:val="both"/>
        <w:rPr>
          <w:rFonts w:ascii="Palatino Linotype" w:hAnsi="Palatino Linotype" w:cs="Arial"/>
        </w:rPr>
      </w:pPr>
      <w:r>
        <w:rPr>
          <w:rFonts w:ascii="Palatino Linotype" w:hAnsi="Palatino Linotype" w:cs="Arial"/>
        </w:rPr>
        <w:t xml:space="preserve">Por lo que, respecta al complemento de la información que solicita, es de señalar que esta Coordinación General de Servicios Periciales no cuenta con la información desagregada como como lo solicita, por lo que, no es posible emitirla de acuerdo a lo establecido en el artículo 12 de la Ley de Transparencia y Acceso a la Información Pública del Estado de México y Municipios. </w:t>
      </w:r>
    </w:p>
    <w:p w14:paraId="794CC81A" w14:textId="5D35E46C" w:rsidR="00C23A37" w:rsidRPr="00F727A7" w:rsidRDefault="00F727A7" w:rsidP="00F727A7">
      <w:pPr>
        <w:spacing w:line="360" w:lineRule="auto"/>
        <w:ind w:left="360" w:right="49"/>
        <w:jc w:val="center"/>
        <w:rPr>
          <w:rFonts w:ascii="Palatino Linotype" w:hAnsi="Palatino Linotype" w:cs="Arial"/>
        </w:rPr>
      </w:pPr>
      <w:r w:rsidRPr="00F727A7">
        <w:rPr>
          <w:rFonts w:ascii="Palatino Linotype" w:hAnsi="Palatino Linotype" w:cs="Arial"/>
          <w:noProof/>
          <w:lang w:val="es-MX" w:eastAsia="es-MX"/>
        </w:rPr>
        <w:lastRenderedPageBreak/>
        <w:drawing>
          <wp:inline distT="0" distB="0" distL="0" distR="0" wp14:anchorId="3C5C7592" wp14:editId="13E07523">
            <wp:extent cx="4982270" cy="1914792"/>
            <wp:effectExtent l="76200" t="76200" r="142240" b="142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2270" cy="1914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54651" w14:textId="26D40272" w:rsidR="00347EEB" w:rsidRDefault="009D18C2" w:rsidP="00BD7FA2">
      <w:pPr>
        <w:spacing w:line="360" w:lineRule="auto"/>
        <w:ind w:right="49"/>
        <w:jc w:val="both"/>
        <w:rPr>
          <w:rFonts w:ascii="Palatino Linotype" w:eastAsiaTheme="minorHAnsi" w:hAnsi="Palatino Linotype" w:cs="Arial"/>
          <w:bCs/>
          <w:lang w:val="es-MX" w:eastAsia="en-US"/>
        </w:rPr>
      </w:pPr>
      <w:r w:rsidRPr="00553D79">
        <w:rPr>
          <w:rFonts w:ascii="Palatino Linotype" w:eastAsiaTheme="minorHAnsi" w:hAnsi="Palatino Linotype" w:cs="Arial"/>
          <w:bCs/>
          <w:lang w:val="es-MX" w:eastAsia="en-US"/>
        </w:rPr>
        <w:t>Es así que derivado de la respuesta emitida por</w:t>
      </w:r>
      <w:r w:rsidR="00F727A7">
        <w:rPr>
          <w:rFonts w:ascii="Palatino Linotype" w:eastAsiaTheme="minorHAnsi" w:hAnsi="Palatino Linotype" w:cs="Arial"/>
          <w:bCs/>
          <w:lang w:val="es-MX" w:eastAsia="en-US"/>
        </w:rPr>
        <w:t xml:space="preserve"> el </w:t>
      </w:r>
      <w:r w:rsidRPr="00553D79">
        <w:rPr>
          <w:rFonts w:ascii="Palatino Linotype" w:eastAsiaTheme="minorHAnsi" w:hAnsi="Palatino Linotype" w:cs="Arial"/>
          <w:b/>
          <w:bCs/>
          <w:lang w:val="es-MX" w:eastAsia="en-US"/>
        </w:rPr>
        <w:t>Sujeto Obligado</w:t>
      </w:r>
      <w:r w:rsidRPr="00553D79">
        <w:rPr>
          <w:rFonts w:ascii="Palatino Linotype" w:eastAsiaTheme="minorHAnsi" w:hAnsi="Palatino Linotype" w:cs="Arial"/>
          <w:bCs/>
          <w:lang w:val="es-MX" w:eastAsia="en-US"/>
        </w:rPr>
        <w:t>,</w:t>
      </w:r>
      <w:r w:rsidR="00BD7FA2">
        <w:rPr>
          <w:rFonts w:ascii="Palatino Linotype" w:eastAsiaTheme="minorHAnsi" w:hAnsi="Palatino Linotype" w:cs="Arial"/>
          <w:bCs/>
          <w:lang w:val="es-MX" w:eastAsia="en-US"/>
        </w:rPr>
        <w:t xml:space="preserve"> la parte </w:t>
      </w:r>
      <w:r w:rsidRPr="00553D79">
        <w:rPr>
          <w:rFonts w:ascii="Palatino Linotype" w:eastAsiaTheme="minorHAnsi" w:hAnsi="Palatino Linotype" w:cs="Arial"/>
          <w:b/>
          <w:bCs/>
          <w:lang w:val="es-MX" w:eastAsia="en-US"/>
        </w:rPr>
        <w:t>Recurrente</w:t>
      </w:r>
      <w:r w:rsidRPr="00553D79">
        <w:rPr>
          <w:rFonts w:ascii="Palatino Linotype" w:eastAsiaTheme="minorHAnsi" w:hAnsi="Palatino Linotype" w:cs="Arial"/>
          <w:bCs/>
          <w:lang w:val="es-MX" w:eastAsia="en-US"/>
        </w:rPr>
        <w:t>, interpuso el presente recurso de revisión, señalando sustancialmente como sus razones o motivos de inconformidad,</w:t>
      </w:r>
      <w:r w:rsidR="0002794C">
        <w:rPr>
          <w:rFonts w:ascii="Palatino Linotype" w:eastAsiaTheme="minorHAnsi" w:hAnsi="Palatino Linotype" w:cs="Arial"/>
          <w:bCs/>
          <w:lang w:val="es-MX" w:eastAsia="en-US"/>
        </w:rPr>
        <w:t xml:space="preserve"> </w:t>
      </w:r>
      <w:r w:rsidRPr="00553D79">
        <w:rPr>
          <w:rFonts w:ascii="Palatino Linotype" w:eastAsiaTheme="minorHAnsi" w:hAnsi="Palatino Linotype" w:cs="Arial"/>
          <w:bCs/>
          <w:lang w:val="es-MX" w:eastAsia="en-US"/>
        </w:rPr>
        <w:t>lo siguiente:</w:t>
      </w:r>
      <w:r w:rsidR="00BD7FA2">
        <w:rPr>
          <w:rFonts w:ascii="Palatino Linotype" w:eastAsiaTheme="minorHAnsi" w:hAnsi="Palatino Linotype" w:cs="Arial"/>
          <w:bCs/>
          <w:lang w:val="es-MX" w:eastAsia="en-US"/>
        </w:rPr>
        <w:t xml:space="preserve"> </w:t>
      </w:r>
      <w:r w:rsidR="00BD7FA2" w:rsidRPr="00BD7FA2">
        <w:rPr>
          <w:rFonts w:ascii="Palatino Linotype" w:eastAsiaTheme="minorHAnsi" w:hAnsi="Palatino Linotype" w:cs="Arial"/>
          <w:b/>
          <w:i/>
          <w:iCs/>
          <w:u w:val="single"/>
          <w:lang w:val="es-MX" w:eastAsia="en-US"/>
        </w:rPr>
        <w:t>“</w:t>
      </w:r>
      <w:r w:rsidR="00F727A7" w:rsidRPr="00F727A7">
        <w:rPr>
          <w:rFonts w:ascii="Palatino Linotype" w:eastAsiaTheme="minorHAnsi" w:hAnsi="Palatino Linotype" w:cs="Arial"/>
          <w:b/>
          <w:i/>
          <w:iCs/>
          <w:u w:val="single"/>
          <w:lang w:val="es-MX" w:eastAsia="en-US"/>
        </w:rPr>
        <w:t>El Sujeto Obligado no entregó la información completa en tanto no entregó información respecto al periodo 2010-2017 pese a que en una solicitud anterior sí los ha entregado, constituyendo una hecho notorio su existencia. Los detalles se encuentran en el documento adjunto de trámite (edomex1) y la respuesta anterior a la solicitud con folio 01142/FGJ/IP/2019 en la que se constata que la información es existente y constituye un hecho notorio que debe ser pública y, en consecuencia, entregada.</w:t>
      </w:r>
      <w:r w:rsidR="00BD7FA2" w:rsidRPr="00BD7FA2">
        <w:rPr>
          <w:rFonts w:ascii="Palatino Linotype" w:eastAsiaTheme="minorHAnsi" w:hAnsi="Palatino Linotype" w:cs="Arial"/>
          <w:b/>
          <w:i/>
          <w:iCs/>
          <w:u w:val="single"/>
          <w:lang w:val="es-MX" w:eastAsia="en-US"/>
        </w:rPr>
        <w:t>”</w:t>
      </w:r>
      <w:r w:rsidR="00BD7FA2">
        <w:rPr>
          <w:rFonts w:ascii="Palatino Linotype" w:eastAsiaTheme="minorHAnsi" w:hAnsi="Palatino Linotype" w:cs="Arial"/>
          <w:bCs/>
          <w:lang w:val="es-MX" w:eastAsia="en-US"/>
        </w:rPr>
        <w:t xml:space="preserve"> (Sic). </w:t>
      </w:r>
    </w:p>
    <w:p w14:paraId="19729AA8" w14:textId="77777777" w:rsidR="00887E17" w:rsidRDefault="00887E17" w:rsidP="00BD7FA2">
      <w:pPr>
        <w:spacing w:line="360" w:lineRule="auto"/>
        <w:ind w:right="49"/>
        <w:jc w:val="both"/>
        <w:rPr>
          <w:rFonts w:ascii="Palatino Linotype" w:eastAsiaTheme="minorHAnsi" w:hAnsi="Palatino Linotype" w:cs="Arial"/>
          <w:bCs/>
          <w:lang w:val="es-MX" w:eastAsia="en-US"/>
        </w:rPr>
      </w:pPr>
    </w:p>
    <w:p w14:paraId="7489AEB1" w14:textId="7F446EBE" w:rsidR="00F727A7" w:rsidRPr="00F727A7" w:rsidRDefault="003B2E74" w:rsidP="00F727A7">
      <w:pPr>
        <w:spacing w:line="360" w:lineRule="auto"/>
        <w:jc w:val="both"/>
        <w:rPr>
          <w:rFonts w:ascii="Palatino Linotype" w:hAnsi="Palatino Linotype" w:cs="Arial"/>
          <w:lang w:eastAsia="es-MX"/>
        </w:rPr>
      </w:pPr>
      <w:r>
        <w:rPr>
          <w:rFonts w:ascii="Palatino Linotype" w:hAnsi="Palatino Linotype" w:cs="Arial"/>
        </w:rPr>
        <w:t>Visto lo</w:t>
      </w:r>
      <w:r w:rsidR="00F727A7" w:rsidRPr="00F727A7">
        <w:rPr>
          <w:rFonts w:ascii="Palatino Linotype" w:hAnsi="Palatino Linotype" w:cs="Arial"/>
        </w:rPr>
        <w:t xml:space="preserve"> anterior, se colige que el </w:t>
      </w:r>
      <w:r w:rsidR="00F727A7" w:rsidRPr="00F727A7">
        <w:rPr>
          <w:rFonts w:ascii="Palatino Linotype" w:hAnsi="Palatino Linotype" w:cs="Arial"/>
          <w:b/>
        </w:rPr>
        <w:t>Recurrente</w:t>
      </w:r>
      <w:r w:rsidR="00F727A7" w:rsidRPr="00F727A7">
        <w:rPr>
          <w:rFonts w:ascii="Palatino Linotype" w:hAnsi="Palatino Linotype" w:cs="Arial"/>
        </w:rPr>
        <w:t xml:space="preserve"> está parcialmente conforme con la respuesta emitida por </w:t>
      </w:r>
      <w:r w:rsidR="00F727A7" w:rsidRPr="00F727A7">
        <w:rPr>
          <w:rFonts w:ascii="Palatino Linotype" w:hAnsi="Palatino Linotype" w:cs="Arial"/>
          <w:b/>
        </w:rPr>
        <w:t>El Sujeto Obligado</w:t>
      </w:r>
      <w:r w:rsidR="00F727A7" w:rsidRPr="00F727A7">
        <w:rPr>
          <w:rFonts w:ascii="Palatino Linotype" w:hAnsi="Palatino Linotype" w:cs="Arial"/>
        </w:rPr>
        <w:t xml:space="preserve">, ya que expresamente manifestó en dichos motivos que se encuentra inconforme por la </w:t>
      </w:r>
      <w:r w:rsidR="00F727A7" w:rsidRPr="00F727A7">
        <w:rPr>
          <w:rFonts w:ascii="Palatino Linotype" w:hAnsi="Palatino Linotype" w:cs="Arial"/>
          <w:b/>
          <w:bCs/>
          <w:u w:val="single"/>
        </w:rPr>
        <w:t xml:space="preserve">falta de </w:t>
      </w:r>
      <w:r w:rsidR="001012AE">
        <w:rPr>
          <w:rFonts w:ascii="Palatino Linotype" w:hAnsi="Palatino Linotype" w:cs="Arial"/>
          <w:b/>
          <w:bCs/>
          <w:u w:val="single"/>
        </w:rPr>
        <w:t>la información del periodo comprendido del año 2010 al 2017</w:t>
      </w:r>
      <w:r w:rsidR="00F727A7" w:rsidRPr="00F727A7">
        <w:rPr>
          <w:rFonts w:ascii="Palatino Linotype" w:hAnsi="Palatino Linotype" w:cs="Arial"/>
        </w:rPr>
        <w:t xml:space="preserve">; y </w:t>
      </w:r>
      <w:r w:rsidR="00F727A7" w:rsidRPr="00F727A7">
        <w:rPr>
          <w:rFonts w:ascii="Palatino Linotype" w:hAnsi="Palatino Linotype" w:cs="Arial"/>
          <w:lang w:eastAsia="es-MX"/>
        </w:rPr>
        <w:t xml:space="preserve">toda vez que </w:t>
      </w:r>
      <w:r w:rsidR="00F727A7" w:rsidRPr="00F727A7">
        <w:rPr>
          <w:rFonts w:ascii="Palatino Linotype" w:hAnsi="Palatino Linotype" w:cs="Arial"/>
          <w:b/>
          <w:u w:val="single"/>
          <w:lang w:eastAsia="es-MX"/>
        </w:rPr>
        <w:t>no impugnó lo relativo a los demás puntos</w:t>
      </w:r>
      <w:r w:rsidR="00F727A7" w:rsidRPr="00F727A7">
        <w:rPr>
          <w:rFonts w:ascii="Palatino Linotype" w:hAnsi="Palatino Linotype" w:cs="Arial"/>
          <w:lang w:eastAsia="es-MX"/>
        </w:rPr>
        <w:t xml:space="preserve">, dichas cuestiones se considera que la parte </w:t>
      </w:r>
      <w:r w:rsidR="00F727A7" w:rsidRPr="00F727A7">
        <w:rPr>
          <w:rFonts w:ascii="Palatino Linotype" w:hAnsi="Palatino Linotype" w:cs="Arial"/>
          <w:b/>
          <w:lang w:eastAsia="es-MX"/>
        </w:rPr>
        <w:t>Recurrente</w:t>
      </w:r>
      <w:r w:rsidR="00F727A7" w:rsidRPr="00F727A7">
        <w:rPr>
          <w:rFonts w:ascii="Palatino Linotype" w:hAnsi="Palatino Linotype" w:cs="Arial"/>
          <w:lang w:eastAsia="es-MX"/>
        </w:rPr>
        <w:t xml:space="preserve"> consintió parte de la respuesta otorgada. </w:t>
      </w:r>
    </w:p>
    <w:p w14:paraId="60FFA653" w14:textId="77777777" w:rsidR="00F727A7" w:rsidRPr="00F727A7" w:rsidRDefault="00F727A7" w:rsidP="00F727A7">
      <w:pPr>
        <w:spacing w:line="360" w:lineRule="auto"/>
        <w:jc w:val="both"/>
        <w:rPr>
          <w:rFonts w:ascii="Palatino Linotype" w:hAnsi="Palatino Linotype" w:cs="Arial"/>
          <w:lang w:eastAsia="es-MX"/>
        </w:rPr>
      </w:pPr>
    </w:p>
    <w:p w14:paraId="74A23B64" w14:textId="6289CDBF" w:rsidR="00F727A7" w:rsidRDefault="00F727A7" w:rsidP="001012AE">
      <w:pPr>
        <w:spacing w:line="360" w:lineRule="auto"/>
        <w:jc w:val="both"/>
        <w:rPr>
          <w:rFonts w:ascii="Palatino Linotype" w:hAnsi="Palatino Linotype" w:cs="Arial"/>
        </w:rPr>
      </w:pPr>
      <w:r w:rsidRPr="00F727A7">
        <w:rPr>
          <w:rFonts w:ascii="Palatino Linotype" w:hAnsi="Palatino Linotype" w:cs="Arial"/>
          <w:lang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BA6FF7D" w14:textId="77777777" w:rsidR="001012AE" w:rsidRPr="00F727A7" w:rsidRDefault="001012AE" w:rsidP="001012AE">
      <w:pPr>
        <w:spacing w:line="360" w:lineRule="auto"/>
        <w:jc w:val="both"/>
        <w:rPr>
          <w:rFonts w:ascii="Palatino Linotype" w:hAnsi="Palatino Linotype" w:cs="Arial"/>
        </w:rPr>
      </w:pPr>
    </w:p>
    <w:p w14:paraId="0ECD5FFF" w14:textId="77777777" w:rsidR="00F727A7" w:rsidRPr="00F727A7" w:rsidRDefault="00F727A7" w:rsidP="00F727A7">
      <w:pPr>
        <w:ind w:left="567" w:right="567"/>
        <w:jc w:val="both"/>
        <w:rPr>
          <w:rFonts w:ascii="Palatino Linotype" w:hAnsi="Palatino Linotype" w:cs="Arial"/>
          <w:i/>
          <w:sz w:val="22"/>
          <w:szCs w:val="22"/>
          <w:lang w:eastAsia="es-MX"/>
        </w:rPr>
      </w:pPr>
      <w:r w:rsidRPr="00F727A7">
        <w:rPr>
          <w:rFonts w:ascii="Palatino Linotype" w:hAnsi="Palatino Linotype" w:cs="Arial"/>
          <w:sz w:val="22"/>
          <w:szCs w:val="22"/>
          <w:lang w:eastAsia="es-MX"/>
        </w:rPr>
        <w:t>“</w:t>
      </w:r>
      <w:r w:rsidRPr="00F727A7">
        <w:rPr>
          <w:rFonts w:ascii="Palatino Linotype" w:hAnsi="Palatino Linotype" w:cs="Arial"/>
          <w:b/>
          <w:i/>
          <w:sz w:val="22"/>
          <w:szCs w:val="22"/>
          <w:lang w:eastAsia="es-MX"/>
        </w:rPr>
        <w:t>REVISIÓN EN AMPARO. LOS RESOLUTIVOS NO COMBATIDOS DEBEN DECLARARSE FIRMES</w:t>
      </w:r>
      <w:r w:rsidRPr="00F727A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E86611" w14:textId="77777777" w:rsidR="00F727A7" w:rsidRPr="00F727A7" w:rsidRDefault="00F727A7" w:rsidP="00F727A7">
      <w:pPr>
        <w:ind w:left="567" w:right="567"/>
        <w:jc w:val="both"/>
        <w:rPr>
          <w:rFonts w:ascii="Palatino Linotype" w:hAnsi="Palatino Linotype" w:cs="Arial"/>
          <w:i/>
          <w:sz w:val="22"/>
          <w:szCs w:val="22"/>
          <w:lang w:eastAsia="es-MX"/>
        </w:rPr>
      </w:pPr>
    </w:p>
    <w:p w14:paraId="29A08F5E" w14:textId="77777777" w:rsidR="00F727A7" w:rsidRPr="00F727A7" w:rsidRDefault="00F727A7" w:rsidP="00F727A7">
      <w:pPr>
        <w:rPr>
          <w:lang w:val="es-MX" w:eastAsia="es-MX"/>
        </w:rPr>
      </w:pPr>
    </w:p>
    <w:p w14:paraId="0FA8BFED" w14:textId="77777777" w:rsidR="00F727A7" w:rsidRPr="00F727A7" w:rsidRDefault="00F727A7" w:rsidP="00F727A7">
      <w:pPr>
        <w:spacing w:line="360" w:lineRule="auto"/>
        <w:jc w:val="both"/>
        <w:rPr>
          <w:rFonts w:ascii="Palatino Linotype" w:hAnsi="Palatino Linotype" w:cs="Arial"/>
          <w:lang w:eastAsia="es-MX"/>
        </w:rPr>
      </w:pPr>
      <w:r w:rsidRPr="00F727A7">
        <w:rPr>
          <w:rFonts w:ascii="Palatino Linotype" w:hAnsi="Palatino Linotype" w:cs="Arial"/>
          <w:lang w:eastAsia="es-MX"/>
        </w:rPr>
        <w:t xml:space="preserve">Así, la parte de la solicitud sobre la que no se expresó inconformidad, debe declararse consentida por el hoy </w:t>
      </w:r>
      <w:r w:rsidRPr="00F727A7">
        <w:rPr>
          <w:rFonts w:ascii="Palatino Linotype" w:hAnsi="Palatino Linotype" w:cs="Arial"/>
          <w:b/>
          <w:lang w:eastAsia="es-MX"/>
        </w:rPr>
        <w:t>Recurrente</w:t>
      </w:r>
      <w:r w:rsidRPr="00F727A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7D7921B" w14:textId="77777777" w:rsidR="00F727A7" w:rsidRPr="00F727A7" w:rsidRDefault="00F727A7" w:rsidP="00F727A7">
      <w:pPr>
        <w:rPr>
          <w:lang w:eastAsia="es-MX"/>
        </w:rPr>
      </w:pPr>
    </w:p>
    <w:p w14:paraId="040CF9B1" w14:textId="77777777" w:rsidR="00F727A7" w:rsidRPr="00F727A7" w:rsidRDefault="00F727A7" w:rsidP="00F727A7">
      <w:pPr>
        <w:ind w:left="567" w:right="567"/>
        <w:jc w:val="both"/>
        <w:rPr>
          <w:rFonts w:ascii="Palatino Linotype" w:hAnsi="Palatino Linotype" w:cs="Arial"/>
          <w:i/>
          <w:sz w:val="22"/>
          <w:szCs w:val="22"/>
          <w:lang w:eastAsia="es-MX"/>
        </w:rPr>
      </w:pPr>
      <w:r w:rsidRPr="00F727A7">
        <w:rPr>
          <w:rFonts w:ascii="Palatino Linotype" w:hAnsi="Palatino Linotype" w:cs="Arial"/>
          <w:i/>
          <w:sz w:val="22"/>
          <w:szCs w:val="22"/>
          <w:lang w:eastAsia="es-MX"/>
        </w:rPr>
        <w:t>“</w:t>
      </w:r>
      <w:r w:rsidRPr="00F727A7">
        <w:rPr>
          <w:rFonts w:ascii="Palatino Linotype" w:hAnsi="Palatino Linotype" w:cs="Arial"/>
          <w:b/>
          <w:i/>
          <w:sz w:val="22"/>
          <w:szCs w:val="22"/>
          <w:lang w:eastAsia="es-MX"/>
        </w:rPr>
        <w:t>ACTOS CONSENTIDOS. SON LOS QUE NO SE IMPUGNAN MEDIANTE EL RECURSO IDÓNEO</w:t>
      </w:r>
      <w:r w:rsidRPr="00F727A7">
        <w:rPr>
          <w:rFonts w:ascii="Palatino Linotype" w:hAnsi="Palatino Linotype" w:cs="Arial"/>
          <w:i/>
          <w:sz w:val="22"/>
          <w:szCs w:val="22"/>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jurídicos </w:t>
      </w:r>
      <w:r w:rsidRPr="00F727A7">
        <w:rPr>
          <w:rFonts w:ascii="Palatino Linotype" w:hAnsi="Palatino Linotype" w:cs="Arial"/>
          <w:i/>
          <w:sz w:val="22"/>
          <w:szCs w:val="22"/>
          <w:lang w:eastAsia="es-MX"/>
        </w:rPr>
        <w:lastRenderedPageBreak/>
        <w:t>tendientes a revocar, confirmar o modificar el acto reclamado en amparo, lo que significa consentimiento del mismo por falta de impugnación eficaz.”</w:t>
      </w:r>
    </w:p>
    <w:p w14:paraId="50416DFF" w14:textId="77777777" w:rsidR="00BD7FA2" w:rsidRDefault="00BD7FA2" w:rsidP="00BD7FA2">
      <w:pPr>
        <w:spacing w:line="360" w:lineRule="auto"/>
        <w:ind w:right="49"/>
        <w:jc w:val="both"/>
        <w:rPr>
          <w:rFonts w:ascii="Palatino Linotype" w:eastAsiaTheme="minorHAnsi" w:hAnsi="Palatino Linotype" w:cs="Arial"/>
          <w:bCs/>
          <w:lang w:val="es-MX" w:eastAsia="en-US"/>
        </w:rPr>
      </w:pPr>
    </w:p>
    <w:p w14:paraId="15257D4A" w14:textId="4F225E60" w:rsidR="00C93A9A" w:rsidRDefault="001012AE" w:rsidP="009D18C2">
      <w:p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Por lo </w:t>
      </w:r>
      <w:r w:rsidR="009D18C2" w:rsidRPr="00553D79">
        <w:rPr>
          <w:rFonts w:ascii="Palatino Linotype" w:hAnsi="Palatino Linotype" w:cs="Arial"/>
          <w:lang w:val="es-ES_tradnl"/>
        </w:rPr>
        <w:t>que</w:t>
      </w:r>
      <w:r>
        <w:rPr>
          <w:rFonts w:ascii="Palatino Linotype" w:hAnsi="Palatino Linotype" w:cs="Arial"/>
          <w:lang w:val="es-ES_tradnl"/>
        </w:rPr>
        <w:t>,</w:t>
      </w:r>
      <w:r w:rsidR="009D18C2" w:rsidRPr="00553D79">
        <w:rPr>
          <w:rFonts w:ascii="Palatino Linotype" w:hAnsi="Palatino Linotype" w:cs="Arial"/>
          <w:lang w:val="es-ES_tradnl"/>
        </w:rPr>
        <w:t xml:space="preserve"> el </w:t>
      </w:r>
      <w:r w:rsidR="009D18C2" w:rsidRPr="00553D79">
        <w:rPr>
          <w:rFonts w:ascii="Palatino Linotype" w:hAnsi="Palatino Linotype" w:cs="Arial"/>
          <w:b/>
          <w:lang w:val="es-ES_tradnl"/>
        </w:rPr>
        <w:t>Sujeto Obligado</w:t>
      </w:r>
      <w:r w:rsidR="009D18C2" w:rsidRPr="00553D79">
        <w:rPr>
          <w:rFonts w:ascii="Palatino Linotype" w:hAnsi="Palatino Linotype" w:cs="Arial"/>
          <w:lang w:val="es-ES_tradnl"/>
        </w:rPr>
        <w:t>, en la etapa de manifestaciones,</w:t>
      </w:r>
      <w:r w:rsidR="00C93A9A" w:rsidRPr="00553D79">
        <w:rPr>
          <w:rFonts w:ascii="Palatino Linotype" w:hAnsi="Palatino Linotype" w:cs="Arial"/>
          <w:lang w:val="es-ES_tradnl"/>
        </w:rPr>
        <w:t xml:space="preserve"> </w:t>
      </w:r>
      <w:r w:rsidR="00387CCE">
        <w:rPr>
          <w:rFonts w:ascii="Palatino Linotype" w:hAnsi="Palatino Linotype" w:cs="Arial"/>
          <w:lang w:val="es-ES_tradnl"/>
        </w:rPr>
        <w:t xml:space="preserve">el </w:t>
      </w:r>
      <w:r w:rsidR="00387CCE" w:rsidRPr="00387CCE">
        <w:rPr>
          <w:rFonts w:ascii="Palatino Linotype" w:hAnsi="Palatino Linotype" w:cs="Arial"/>
          <w:b/>
          <w:bCs/>
          <w:lang w:val="es-ES_tradnl"/>
        </w:rPr>
        <w:t>Sujeto Obligado</w:t>
      </w:r>
      <w:r w:rsidR="00387CCE">
        <w:rPr>
          <w:rFonts w:ascii="Palatino Linotype" w:hAnsi="Palatino Linotype" w:cs="Arial"/>
          <w:lang w:val="es-ES_tradnl"/>
        </w:rPr>
        <w:t xml:space="preserve"> refutó los puntos recurridos por parte del particular,</w:t>
      </w:r>
      <w:r w:rsidR="00A26547">
        <w:rPr>
          <w:rFonts w:ascii="Palatino Linotype" w:hAnsi="Palatino Linotype" w:cs="Arial"/>
          <w:lang w:val="es-ES_tradnl"/>
        </w:rPr>
        <w:t xml:space="preserve"> y amplió su respuesta respecto de la temporalidad requerida,</w:t>
      </w:r>
      <w:r w:rsidR="00387CCE">
        <w:rPr>
          <w:rFonts w:ascii="Palatino Linotype" w:hAnsi="Palatino Linotype" w:cs="Arial"/>
          <w:lang w:val="es-ES_tradnl"/>
        </w:rPr>
        <w:t xml:space="preserve"> de conformidad con lo siguiente:</w:t>
      </w:r>
    </w:p>
    <w:p w14:paraId="62E87A14" w14:textId="77777777" w:rsidR="00BD7FA2" w:rsidRDefault="00BD7FA2" w:rsidP="009D18C2">
      <w:pPr>
        <w:tabs>
          <w:tab w:val="left" w:pos="709"/>
        </w:tabs>
        <w:spacing w:line="360" w:lineRule="auto"/>
        <w:contextualSpacing/>
        <w:jc w:val="both"/>
        <w:rPr>
          <w:rFonts w:ascii="Palatino Linotype" w:hAnsi="Palatino Linotype" w:cs="Arial"/>
          <w:lang w:val="es-ES_tradnl"/>
        </w:rPr>
      </w:pPr>
    </w:p>
    <w:p w14:paraId="1A889DA6" w14:textId="58D491D9" w:rsidR="00BD7FA2" w:rsidRDefault="00BD7FA2" w:rsidP="00A26547">
      <w:pPr>
        <w:pStyle w:val="Prrafodelista"/>
        <w:numPr>
          <w:ilvl w:val="0"/>
          <w:numId w:val="36"/>
        </w:numPr>
        <w:tabs>
          <w:tab w:val="left" w:pos="709"/>
        </w:tabs>
        <w:spacing w:line="360" w:lineRule="auto"/>
        <w:contextualSpacing/>
        <w:jc w:val="both"/>
        <w:rPr>
          <w:rFonts w:ascii="Palatino Linotype" w:hAnsi="Palatino Linotype" w:cs="Arial"/>
          <w:lang w:val="es-ES_tradnl"/>
        </w:rPr>
      </w:pPr>
      <w:r w:rsidRPr="00A26547">
        <w:rPr>
          <w:rFonts w:ascii="Palatino Linotype" w:hAnsi="Palatino Linotype" w:cs="Arial"/>
          <w:lang w:val="es-ES_tradnl"/>
        </w:rPr>
        <w:t xml:space="preserve">Mediante oficio número </w:t>
      </w:r>
      <w:r w:rsidR="00A26547">
        <w:rPr>
          <w:rFonts w:ascii="Palatino Linotype" w:hAnsi="Palatino Linotype" w:cs="Arial"/>
          <w:b/>
          <w:bCs/>
          <w:lang w:val="es-ES_tradnl"/>
        </w:rPr>
        <w:t>1723</w:t>
      </w:r>
      <w:r w:rsidRPr="00A26547">
        <w:rPr>
          <w:rFonts w:ascii="Palatino Linotype" w:hAnsi="Palatino Linotype" w:cs="Arial"/>
          <w:b/>
          <w:bCs/>
          <w:lang w:val="es-ES_tradnl"/>
        </w:rPr>
        <w:t>/MAIP/FGJ/2024</w:t>
      </w:r>
      <w:r w:rsidRPr="00A26547">
        <w:rPr>
          <w:rFonts w:ascii="Palatino Linotype" w:hAnsi="Palatino Linotype" w:cs="Arial"/>
          <w:lang w:val="es-ES_tradnl"/>
        </w:rPr>
        <w:t xml:space="preserve">, la Titular de la Unidad de Transparencia, informó que, </w:t>
      </w:r>
      <w:r w:rsidR="00A26547">
        <w:rPr>
          <w:rFonts w:ascii="Palatino Linotype" w:hAnsi="Palatino Linotype" w:cs="Arial"/>
          <w:lang w:val="es-ES_tradnl"/>
        </w:rPr>
        <w:t xml:space="preserve">la Coordinación General de Servicios Periciales, realizó una búsqueda exhaustiva y minuciosa en sus archivos, encontrando un oficio del 13 de enero de 2020, en el cual el entonces Subdirector de Servicios Periciales, en esa fecha informó que </w:t>
      </w:r>
      <w:r w:rsidR="00A26547" w:rsidRPr="00D769E0">
        <w:rPr>
          <w:rFonts w:ascii="Palatino Linotype" w:hAnsi="Palatino Linotype" w:cs="Arial"/>
          <w:b/>
          <w:i/>
          <w:u w:val="single"/>
          <w:lang w:val="es-ES_tradnl"/>
        </w:rPr>
        <w:t>“de 2010 con corte al 31 de diciembre del año 2019, cuenta con 5,383 cuerpos en fosa común sin identificar y 103 en gavetas”</w:t>
      </w:r>
      <w:r w:rsidR="00A26547">
        <w:rPr>
          <w:rFonts w:ascii="Palatino Linotype" w:hAnsi="Palatino Linotype" w:cs="Arial"/>
          <w:lang w:val="es-ES_tradnl"/>
        </w:rPr>
        <w:t>; por lo que, al obrar los datos en documento oficial y los mismos fueron entregados para dar respuesta a una solicitud de información, manifiesta que se puede establecer dicha información como adicional a la ya proporcionada</w:t>
      </w:r>
      <w:r w:rsidRPr="00A26547">
        <w:rPr>
          <w:rFonts w:ascii="Palatino Linotype" w:hAnsi="Palatino Linotype" w:cs="Arial"/>
          <w:lang w:val="es-ES_tradnl"/>
        </w:rPr>
        <w:t>.</w:t>
      </w:r>
    </w:p>
    <w:p w14:paraId="6E50F410" w14:textId="77777777" w:rsidR="00D769E0" w:rsidRDefault="00D769E0" w:rsidP="00D769E0">
      <w:pPr>
        <w:pStyle w:val="Prrafodelista"/>
        <w:tabs>
          <w:tab w:val="left" w:pos="709"/>
        </w:tabs>
        <w:spacing w:line="360" w:lineRule="auto"/>
        <w:ind w:left="720"/>
        <w:contextualSpacing/>
        <w:jc w:val="both"/>
        <w:rPr>
          <w:rFonts w:ascii="Palatino Linotype" w:hAnsi="Palatino Linotype" w:cs="Arial"/>
          <w:lang w:val="es-ES_tradnl"/>
        </w:rPr>
      </w:pPr>
    </w:p>
    <w:p w14:paraId="67C64B63" w14:textId="42D3FBFB" w:rsidR="009D18C2" w:rsidRPr="003B2E74" w:rsidRDefault="00D769E0" w:rsidP="009D18C2">
      <w:pPr>
        <w:pStyle w:val="Prrafodelista"/>
        <w:numPr>
          <w:ilvl w:val="0"/>
          <w:numId w:val="36"/>
        </w:numPr>
        <w:tabs>
          <w:tab w:val="left" w:pos="709"/>
        </w:tabs>
        <w:spacing w:line="360" w:lineRule="auto"/>
        <w:contextualSpacing/>
        <w:jc w:val="both"/>
        <w:rPr>
          <w:rFonts w:ascii="Palatino Linotype" w:hAnsi="Palatino Linotype" w:cs="Arial"/>
          <w:lang w:val="es-ES_tradnl"/>
        </w:rPr>
      </w:pPr>
      <w:r w:rsidRPr="00317DC4">
        <w:rPr>
          <w:rFonts w:ascii="Palatino Linotype" w:hAnsi="Palatino Linotype" w:cs="Arial"/>
          <w:b/>
          <w:u w:val="single"/>
          <w:lang w:val="es-ES_tradnl"/>
        </w:rPr>
        <w:t>Respecto al periodo que comprende de 2010 a 2017, es el único dato que obra en los archivos de la Coordinación, es decir, no se cuenta con una base de datos o documento que permita obtener el desglose de información que requiere el particular, toda vez que, se reitera, la base de datos que permite proporcionar la información solicitada data de 2018, por lo que, no se tiene un desglose o documento anterior a ese año</w:t>
      </w:r>
      <w:r>
        <w:rPr>
          <w:rFonts w:ascii="Palatino Linotype" w:hAnsi="Palatino Linotype" w:cs="Arial"/>
          <w:lang w:val="es-ES_tradnl"/>
        </w:rPr>
        <w:t xml:space="preserve">, por lo antes expuesto, se insiste que, la Coordinación General de Servicios Periciales, no cuenta con la información desagregada por lo que, no es posible emitirla. </w:t>
      </w:r>
    </w:p>
    <w:p w14:paraId="3D47165E" w14:textId="77777777" w:rsidR="009D18C2" w:rsidRPr="00553D79" w:rsidRDefault="009D18C2" w:rsidP="009D18C2">
      <w:pPr>
        <w:tabs>
          <w:tab w:val="left" w:pos="709"/>
        </w:tabs>
        <w:spacing w:line="360" w:lineRule="auto"/>
        <w:contextualSpacing/>
        <w:jc w:val="both"/>
        <w:rPr>
          <w:rFonts w:ascii="Palatino Linotype" w:hAnsi="Palatino Linotype" w:cs="Arial"/>
        </w:rPr>
      </w:pPr>
      <w:r w:rsidRPr="00553D79">
        <w:rPr>
          <w:rFonts w:ascii="Palatino Linotype" w:hAnsi="Palatino Linotype" w:cs="Arial"/>
          <w:lang w:val="es-ES_tradnl"/>
        </w:rPr>
        <w:lastRenderedPageBreak/>
        <w:t xml:space="preserve">Ante ello, es de </w:t>
      </w:r>
      <w:r w:rsidRPr="00553D79">
        <w:rPr>
          <w:rFonts w:ascii="Palatino Linotype" w:hAnsi="Palatino Linotype" w:cs="Arial"/>
        </w:rPr>
        <w:t>señalar que el artículo 4, párrafo segundo de la Ley de Transparencia y Acceso a la Información Pública del Estado de México y Municipios, dispone:</w:t>
      </w:r>
    </w:p>
    <w:p w14:paraId="6B31E239" w14:textId="77777777" w:rsidR="009D18C2" w:rsidRPr="00553D79" w:rsidRDefault="009D18C2" w:rsidP="009D18C2">
      <w:pPr>
        <w:pStyle w:val="Sinespaciado"/>
      </w:pPr>
    </w:p>
    <w:p w14:paraId="73C088E2" w14:textId="77777777" w:rsidR="009D18C2" w:rsidRPr="00553D79" w:rsidRDefault="009D18C2" w:rsidP="009D18C2">
      <w:pPr>
        <w:ind w:left="851" w:right="901"/>
        <w:jc w:val="both"/>
        <w:rPr>
          <w:rFonts w:ascii="Palatino Linotype" w:hAnsi="Palatino Linotype" w:cs="Arial"/>
          <w:i/>
          <w:sz w:val="22"/>
        </w:rPr>
      </w:pPr>
      <w:r w:rsidRPr="00553D79">
        <w:rPr>
          <w:rFonts w:ascii="Palatino Linotype" w:hAnsi="Palatino Linotype" w:cs="Arial"/>
          <w:i/>
          <w:sz w:val="22"/>
        </w:rPr>
        <w:t>“</w:t>
      </w:r>
      <w:r w:rsidRPr="00553D79">
        <w:rPr>
          <w:rFonts w:ascii="Palatino Linotype" w:hAnsi="Palatino Linotype" w:cs="Arial"/>
          <w:b/>
          <w:i/>
          <w:sz w:val="22"/>
        </w:rPr>
        <w:t xml:space="preserve">Artículo 4. </w:t>
      </w:r>
      <w:r w:rsidRPr="00553D79">
        <w:rPr>
          <w:rFonts w:ascii="Palatino Linotype" w:hAnsi="Palatino Linotype" w:cs="Arial"/>
          <w:i/>
          <w:sz w:val="22"/>
        </w:rPr>
        <w:t xml:space="preserve">… </w:t>
      </w:r>
    </w:p>
    <w:p w14:paraId="3C5040C2"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D139A6" w14:textId="77777777" w:rsidR="009D18C2" w:rsidRPr="00553D79" w:rsidRDefault="009D18C2" w:rsidP="009D18C2">
      <w:pPr>
        <w:tabs>
          <w:tab w:val="left" w:pos="709"/>
        </w:tabs>
        <w:spacing w:line="360" w:lineRule="auto"/>
        <w:contextualSpacing/>
        <w:jc w:val="both"/>
        <w:rPr>
          <w:rFonts w:ascii="Palatino Linotype" w:hAnsi="Palatino Linotype" w:cs="Arial"/>
          <w:lang w:val="es-ES_tradnl"/>
        </w:rPr>
      </w:pPr>
    </w:p>
    <w:p w14:paraId="0E9D9A15" w14:textId="77777777" w:rsidR="009D18C2" w:rsidRPr="00553D79" w:rsidRDefault="009D18C2" w:rsidP="009D18C2">
      <w:pPr>
        <w:tabs>
          <w:tab w:val="left" w:pos="709"/>
        </w:tabs>
        <w:spacing w:line="360" w:lineRule="auto"/>
        <w:contextualSpacing/>
        <w:jc w:val="both"/>
        <w:rPr>
          <w:rFonts w:ascii="Palatino Linotype" w:hAnsi="Palatino Linotype" w:cs="Arial"/>
          <w:lang w:val="es-ES_tradnl"/>
        </w:rPr>
      </w:pPr>
      <w:r w:rsidRPr="00553D7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F2CC602" w14:textId="77777777" w:rsidR="009D18C2" w:rsidRPr="00553D79" w:rsidRDefault="009D18C2" w:rsidP="009D18C2">
      <w:pPr>
        <w:tabs>
          <w:tab w:val="left" w:pos="709"/>
        </w:tabs>
        <w:spacing w:line="360" w:lineRule="auto"/>
        <w:contextualSpacing/>
        <w:jc w:val="both"/>
        <w:rPr>
          <w:rFonts w:ascii="Palatino Linotype" w:hAnsi="Palatino Linotype" w:cs="Arial"/>
        </w:rPr>
      </w:pPr>
    </w:p>
    <w:p w14:paraId="03B52547" w14:textId="77777777" w:rsidR="009D18C2" w:rsidRPr="00553D79" w:rsidRDefault="009D18C2" w:rsidP="009D18C2">
      <w:pPr>
        <w:tabs>
          <w:tab w:val="left" w:pos="709"/>
        </w:tabs>
        <w:spacing w:line="360" w:lineRule="auto"/>
        <w:contextualSpacing/>
        <w:jc w:val="both"/>
        <w:rPr>
          <w:rFonts w:ascii="Palatino Linotype" w:hAnsi="Palatino Linotype" w:cs="Arial"/>
        </w:rPr>
      </w:pPr>
      <w:r w:rsidRPr="00553D7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763D382" w14:textId="77777777" w:rsidR="009D18C2" w:rsidRPr="00553D79" w:rsidRDefault="009D18C2" w:rsidP="009D18C2">
      <w:pPr>
        <w:pStyle w:val="Sinespaciado"/>
      </w:pPr>
    </w:p>
    <w:p w14:paraId="7FC4C7A5"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w:t>
      </w:r>
      <w:r w:rsidRPr="00553D79">
        <w:rPr>
          <w:rFonts w:ascii="Palatino Linotype" w:hAnsi="Palatino Linotype" w:cs="Arial"/>
          <w:b/>
          <w:i/>
          <w:sz w:val="22"/>
        </w:rPr>
        <w:t>Artículo 12.</w:t>
      </w:r>
      <w:r w:rsidRPr="00553D7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B2C0B5D" w14:textId="77777777" w:rsidR="009D18C2" w:rsidRPr="00553D79" w:rsidRDefault="009D18C2" w:rsidP="009D18C2">
      <w:pPr>
        <w:ind w:left="567" w:right="616"/>
        <w:jc w:val="both"/>
        <w:rPr>
          <w:rFonts w:ascii="Palatino Linotype" w:hAnsi="Palatino Linotype" w:cs="Arial"/>
          <w:i/>
          <w:sz w:val="22"/>
        </w:rPr>
      </w:pPr>
    </w:p>
    <w:p w14:paraId="23BCC388"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553D79">
        <w:rPr>
          <w:rFonts w:ascii="Palatino Linotype" w:hAnsi="Palatino Linotype" w:cs="Arial"/>
          <w:i/>
          <w:sz w:val="22"/>
        </w:rPr>
        <w:lastRenderedPageBreak/>
        <w:t>interés del solicitante; no estarán obligados a generarla, resumirla, efectuar cálculos o practicar investigaciones.”</w:t>
      </w:r>
    </w:p>
    <w:p w14:paraId="1BA5FC98" w14:textId="77777777" w:rsidR="009D18C2" w:rsidRPr="00553D79" w:rsidRDefault="009D18C2" w:rsidP="009D18C2">
      <w:pPr>
        <w:tabs>
          <w:tab w:val="left" w:pos="709"/>
        </w:tabs>
        <w:spacing w:line="360" w:lineRule="auto"/>
        <w:contextualSpacing/>
        <w:jc w:val="both"/>
        <w:rPr>
          <w:rFonts w:ascii="Palatino Linotype" w:hAnsi="Palatino Linotype" w:cs="Arial"/>
        </w:rPr>
      </w:pPr>
    </w:p>
    <w:p w14:paraId="49D811EF" w14:textId="77777777" w:rsidR="009D18C2" w:rsidRPr="00553D79" w:rsidRDefault="009D18C2" w:rsidP="009D18C2">
      <w:pPr>
        <w:tabs>
          <w:tab w:val="left" w:pos="709"/>
        </w:tabs>
        <w:spacing w:line="360" w:lineRule="auto"/>
        <w:contextualSpacing/>
        <w:jc w:val="both"/>
        <w:rPr>
          <w:rFonts w:ascii="Palatino Linotype" w:hAnsi="Palatino Linotype" w:cs="Arial"/>
        </w:rPr>
      </w:pPr>
      <w:r w:rsidRPr="00553D7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34D8F1" w14:textId="77777777" w:rsidR="009D18C2" w:rsidRPr="00553D79" w:rsidRDefault="009D18C2" w:rsidP="009D18C2">
      <w:pPr>
        <w:tabs>
          <w:tab w:val="left" w:pos="709"/>
        </w:tabs>
        <w:spacing w:line="360" w:lineRule="auto"/>
        <w:contextualSpacing/>
        <w:jc w:val="both"/>
        <w:rPr>
          <w:rFonts w:ascii="Palatino Linotype" w:hAnsi="Palatino Linotype" w:cs="Arial"/>
        </w:rPr>
      </w:pPr>
    </w:p>
    <w:p w14:paraId="6373443B" w14:textId="77777777" w:rsidR="009D18C2" w:rsidRPr="00553D79" w:rsidRDefault="009D18C2" w:rsidP="009D18C2">
      <w:pPr>
        <w:tabs>
          <w:tab w:val="left" w:pos="709"/>
        </w:tabs>
        <w:spacing w:line="360" w:lineRule="auto"/>
        <w:contextualSpacing/>
        <w:jc w:val="both"/>
        <w:rPr>
          <w:rFonts w:ascii="Palatino Linotype" w:hAnsi="Palatino Linotype" w:cs="Arial"/>
        </w:rPr>
      </w:pPr>
      <w:r w:rsidRPr="00553D7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553D7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53D7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80D6B7E" w14:textId="77777777" w:rsidR="009D18C2" w:rsidRPr="00553D79" w:rsidRDefault="009D18C2" w:rsidP="009D18C2">
      <w:pPr>
        <w:pStyle w:val="Sinespaciado"/>
      </w:pPr>
    </w:p>
    <w:p w14:paraId="15E1A0D6"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w:t>
      </w:r>
      <w:r w:rsidRPr="00553D79">
        <w:rPr>
          <w:rFonts w:ascii="Palatino Linotype" w:hAnsi="Palatino Linotype" w:cs="Arial"/>
          <w:b/>
          <w:i/>
          <w:sz w:val="22"/>
        </w:rPr>
        <w:t xml:space="preserve">Artículo 3. </w:t>
      </w:r>
      <w:r w:rsidRPr="00553D79">
        <w:rPr>
          <w:rFonts w:ascii="Palatino Linotype" w:hAnsi="Palatino Linotype" w:cs="Arial"/>
          <w:i/>
          <w:sz w:val="22"/>
        </w:rPr>
        <w:t>Para los efectos de la presente Ley se entenderá por:</w:t>
      </w:r>
    </w:p>
    <w:p w14:paraId="0BE3DFFA"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w:t>
      </w:r>
    </w:p>
    <w:p w14:paraId="40143012"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b/>
          <w:i/>
          <w:sz w:val="22"/>
        </w:rPr>
        <w:t>XI. Documento:</w:t>
      </w:r>
      <w:r w:rsidRPr="00553D7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553D79">
        <w:rPr>
          <w:rFonts w:ascii="Palatino Linotype" w:hAnsi="Palatino Linotype" w:cs="Arial"/>
          <w:b/>
          <w:i/>
          <w:sz w:val="22"/>
          <w:u w:val="single"/>
        </w:rPr>
        <w:t>registro que documente el ejercicio de las facultades, funciones y competencias de los sujetos obligados</w:t>
      </w:r>
      <w:r w:rsidRPr="00553D79">
        <w:rPr>
          <w:rFonts w:ascii="Palatino Linotype" w:hAnsi="Palatino Linotype" w:cs="Arial"/>
          <w:i/>
          <w:sz w:val="22"/>
          <w:u w:val="single"/>
        </w:rPr>
        <w:t>,</w:t>
      </w:r>
      <w:r w:rsidRPr="00553D79">
        <w:rPr>
          <w:rFonts w:ascii="Palatino Linotype" w:hAnsi="Palatino Linotype" w:cs="Arial"/>
          <w:i/>
          <w:sz w:val="22"/>
        </w:rPr>
        <w:t xml:space="preserve"> sus servidores públicos e integrantes, </w:t>
      </w:r>
      <w:r w:rsidRPr="00553D79">
        <w:rPr>
          <w:rFonts w:ascii="Palatino Linotype" w:hAnsi="Palatino Linotype" w:cs="Arial"/>
          <w:b/>
          <w:i/>
          <w:sz w:val="22"/>
          <w:u w:val="single"/>
        </w:rPr>
        <w:t xml:space="preserve">sin importar su fuente o fecha de </w:t>
      </w:r>
      <w:r w:rsidRPr="00553D79">
        <w:rPr>
          <w:rFonts w:ascii="Palatino Linotype" w:hAnsi="Palatino Linotype" w:cs="Arial"/>
          <w:b/>
          <w:i/>
          <w:sz w:val="22"/>
          <w:u w:val="single"/>
        </w:rPr>
        <w:lastRenderedPageBreak/>
        <w:t>elaboración.</w:t>
      </w:r>
      <w:r w:rsidRPr="00553D79">
        <w:rPr>
          <w:rFonts w:ascii="Palatino Linotype" w:hAnsi="Palatino Linotype" w:cs="Arial"/>
          <w:i/>
          <w:sz w:val="22"/>
        </w:rPr>
        <w:t xml:space="preserve"> Los documentos podrán estar en cualquier medio, sea escrito, impreso, sonoro, visual, electrónico, informático u holográfico;</w:t>
      </w:r>
    </w:p>
    <w:p w14:paraId="6184E97F" w14:textId="77777777" w:rsidR="009D18C2" w:rsidRPr="00553D79" w:rsidRDefault="009D18C2" w:rsidP="009D18C2">
      <w:pPr>
        <w:ind w:left="567" w:right="616"/>
        <w:jc w:val="both"/>
        <w:rPr>
          <w:rFonts w:ascii="Palatino Linotype" w:hAnsi="Palatino Linotype" w:cs="Arial"/>
          <w:i/>
          <w:sz w:val="22"/>
        </w:rPr>
      </w:pPr>
      <w:r w:rsidRPr="00553D79">
        <w:rPr>
          <w:rFonts w:ascii="Palatino Linotype" w:hAnsi="Palatino Linotype" w:cs="Arial"/>
          <w:i/>
          <w:sz w:val="22"/>
        </w:rPr>
        <w:t>(…)”</w:t>
      </w:r>
    </w:p>
    <w:p w14:paraId="42FE8780" w14:textId="77777777" w:rsidR="009D18C2" w:rsidRPr="00553D79" w:rsidRDefault="009D18C2" w:rsidP="009D18C2">
      <w:pPr>
        <w:rPr>
          <w:sz w:val="14"/>
        </w:rPr>
      </w:pPr>
    </w:p>
    <w:p w14:paraId="39A11596" w14:textId="77777777" w:rsidR="009D18C2" w:rsidRPr="00553D79" w:rsidRDefault="009D18C2" w:rsidP="009D18C2"/>
    <w:p w14:paraId="73C5FE65" w14:textId="77777777" w:rsidR="009D18C2" w:rsidRPr="00553D79" w:rsidRDefault="009D18C2" w:rsidP="009D18C2">
      <w:pPr>
        <w:spacing w:before="240" w:after="240" w:line="360" w:lineRule="auto"/>
        <w:ind w:right="49"/>
        <w:contextualSpacing/>
        <w:jc w:val="both"/>
        <w:rPr>
          <w:rFonts w:ascii="Palatino Linotype" w:hAnsi="Palatino Linotype" w:cs="Arial"/>
          <w:lang w:eastAsia="es-MX"/>
        </w:rPr>
      </w:pPr>
      <w:r w:rsidRPr="00553D79">
        <w:rPr>
          <w:rFonts w:ascii="Palatino Linotype" w:hAnsi="Palatino Linotype" w:cs="Arial"/>
        </w:rPr>
        <w:t xml:space="preserve">Además, </w:t>
      </w:r>
      <w:r w:rsidRPr="00553D79">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DBD5FE8" w14:textId="77777777" w:rsidR="009D18C2" w:rsidRPr="00553D79" w:rsidRDefault="009D18C2" w:rsidP="009D18C2">
      <w:pPr>
        <w:spacing w:before="240" w:after="240" w:line="360" w:lineRule="auto"/>
        <w:ind w:right="49"/>
        <w:contextualSpacing/>
        <w:jc w:val="both"/>
        <w:rPr>
          <w:rFonts w:ascii="Palatino Linotype" w:hAnsi="Palatino Linotype" w:cs="Arial"/>
          <w:lang w:eastAsia="es-MX"/>
        </w:rPr>
      </w:pPr>
    </w:p>
    <w:p w14:paraId="3514FA75" w14:textId="77777777" w:rsidR="009D18C2" w:rsidRPr="00553D79" w:rsidRDefault="009D18C2" w:rsidP="009D18C2">
      <w:pPr>
        <w:spacing w:before="240" w:after="240" w:line="360" w:lineRule="auto"/>
        <w:ind w:right="49"/>
        <w:contextualSpacing/>
        <w:jc w:val="both"/>
        <w:rPr>
          <w:rFonts w:ascii="Palatino Linotype" w:eastAsia="MS Mincho" w:hAnsi="Palatino Linotype" w:cs="Tahoma"/>
        </w:rPr>
      </w:pPr>
      <w:r w:rsidRPr="00553D79">
        <w:rPr>
          <w:rFonts w:ascii="Palatino Linotype" w:hAnsi="Palatino Linotype" w:cs="Arial"/>
          <w:lang w:eastAsia="es-MX"/>
        </w:rPr>
        <w:t xml:space="preserve">De la misma forma, </w:t>
      </w:r>
      <w:r w:rsidRPr="00553D79">
        <w:rPr>
          <w:rFonts w:ascii="Palatino Linotype" w:eastAsia="MS Mincho" w:hAnsi="Palatino Linotype"/>
        </w:rPr>
        <w:t>de acuerdo al contenido del artículo 160,</w:t>
      </w:r>
      <w:r w:rsidRPr="00553D79">
        <w:rPr>
          <w:rFonts w:ascii="Palatino Linotype" w:hAnsi="Palatino Linotype" w:cs="Arial"/>
        </w:rPr>
        <w:t xml:space="preserve"> de la Ley </w:t>
      </w:r>
      <w:r w:rsidRPr="00553D79">
        <w:rPr>
          <w:rFonts w:ascii="Palatino Linotype" w:eastAsia="MS Mincho" w:hAnsi="Palatino Linotype" w:cs="Tahoma"/>
        </w:rPr>
        <w:t>General de Transparencia y Acceso a la Información Pública que a la letra dispone:</w:t>
      </w:r>
    </w:p>
    <w:p w14:paraId="00D936AB" w14:textId="77777777" w:rsidR="009D18C2" w:rsidRPr="00553D79" w:rsidRDefault="009D18C2" w:rsidP="009D18C2"/>
    <w:p w14:paraId="3615C31B" w14:textId="7F7D2B4B" w:rsidR="009D18C2" w:rsidRDefault="009D18C2" w:rsidP="00317DC4">
      <w:pPr>
        <w:ind w:left="567" w:right="616"/>
        <w:contextualSpacing/>
        <w:jc w:val="both"/>
        <w:rPr>
          <w:rFonts w:ascii="Palatino Linotype" w:hAnsi="Palatino Linotype" w:cs="Arial"/>
          <w:i/>
          <w:sz w:val="22"/>
          <w:lang w:eastAsia="gl-ES"/>
        </w:rPr>
      </w:pPr>
      <w:r w:rsidRPr="00553D79">
        <w:rPr>
          <w:rFonts w:ascii="Palatino Linotype" w:hAnsi="Palatino Linotype" w:cs="Arial"/>
          <w:b/>
          <w:i/>
          <w:sz w:val="22"/>
          <w:lang w:eastAsia="gl-ES"/>
        </w:rPr>
        <w:t>Artículo 160</w:t>
      </w:r>
      <w:r w:rsidRPr="00553D79">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w:t>
      </w:r>
      <w:r w:rsidR="00317DC4">
        <w:rPr>
          <w:rFonts w:ascii="Palatino Linotype" w:hAnsi="Palatino Linotype" w:cs="Arial"/>
          <w:i/>
          <w:sz w:val="22"/>
          <w:lang w:eastAsia="gl-ES"/>
        </w:rPr>
        <w:t>de se encuentre así lo permita.</w:t>
      </w:r>
    </w:p>
    <w:p w14:paraId="7FF2CB49" w14:textId="77777777" w:rsidR="00317DC4" w:rsidRDefault="00317DC4" w:rsidP="00317DC4">
      <w:pPr>
        <w:ind w:left="567" w:right="616"/>
        <w:contextualSpacing/>
        <w:jc w:val="both"/>
        <w:rPr>
          <w:rFonts w:ascii="Palatino Linotype" w:hAnsi="Palatino Linotype" w:cs="Arial"/>
          <w:i/>
          <w:sz w:val="22"/>
          <w:lang w:eastAsia="gl-ES"/>
        </w:rPr>
      </w:pPr>
    </w:p>
    <w:p w14:paraId="206DB738" w14:textId="77777777" w:rsidR="00317DC4" w:rsidRPr="00317DC4" w:rsidRDefault="00317DC4" w:rsidP="00317DC4">
      <w:pPr>
        <w:pStyle w:val="Sinespaciado"/>
        <w:rPr>
          <w:lang w:eastAsia="gl-ES"/>
        </w:rPr>
      </w:pPr>
    </w:p>
    <w:p w14:paraId="7BEAC33D" w14:textId="77777777" w:rsidR="009D18C2" w:rsidRPr="00553D79" w:rsidRDefault="009D18C2" w:rsidP="009D18C2">
      <w:pPr>
        <w:spacing w:line="360" w:lineRule="auto"/>
        <w:jc w:val="both"/>
        <w:rPr>
          <w:rFonts w:ascii="Palatino Linotype" w:hAnsi="Palatino Linotype" w:cs="Arial"/>
          <w:color w:val="222222"/>
          <w:szCs w:val="19"/>
          <w:lang w:eastAsia="es-MX"/>
        </w:rPr>
      </w:pPr>
      <w:r w:rsidRPr="00553D79">
        <w:rPr>
          <w:rFonts w:ascii="Palatino Linotype" w:hAnsi="Palatino Linotype"/>
          <w:color w:val="000000"/>
        </w:rPr>
        <w:t xml:space="preserve">Sirve como apoyo </w:t>
      </w:r>
      <w:r w:rsidRPr="00553D7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850F298" w14:textId="77777777" w:rsidR="009D18C2" w:rsidRPr="00553D79" w:rsidRDefault="009D18C2" w:rsidP="009D18C2">
      <w:pPr>
        <w:pStyle w:val="Sinespaciado"/>
        <w:rPr>
          <w:lang w:eastAsia="es-MX"/>
        </w:rPr>
      </w:pPr>
    </w:p>
    <w:p w14:paraId="54779FBD" w14:textId="77777777" w:rsidR="009D18C2" w:rsidRPr="00553D79" w:rsidRDefault="009D18C2" w:rsidP="009D18C2">
      <w:pPr>
        <w:shd w:val="clear" w:color="auto" w:fill="FFFFFF"/>
        <w:tabs>
          <w:tab w:val="left" w:pos="8647"/>
        </w:tabs>
        <w:ind w:left="426" w:right="616"/>
        <w:jc w:val="both"/>
        <w:rPr>
          <w:rFonts w:ascii="Palatino Linotype" w:hAnsi="Palatino Linotype" w:cs="Arial"/>
          <w:i/>
          <w:iCs/>
          <w:color w:val="222222"/>
          <w:sz w:val="22"/>
          <w:lang w:eastAsia="es-MX"/>
        </w:rPr>
      </w:pPr>
      <w:r w:rsidRPr="00553D79">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553D7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C37EC81" w14:textId="77777777" w:rsidR="009D18C2" w:rsidRPr="00553D79" w:rsidRDefault="009D18C2" w:rsidP="009D18C2">
      <w:pPr>
        <w:pStyle w:val="Sinespaciado"/>
      </w:pPr>
    </w:p>
    <w:p w14:paraId="5878D858" w14:textId="77777777" w:rsidR="009D18C2" w:rsidRPr="00553D79" w:rsidRDefault="009D18C2" w:rsidP="009D18C2">
      <w:pPr>
        <w:pStyle w:val="Sinespaciado"/>
      </w:pPr>
    </w:p>
    <w:p w14:paraId="2F108CC0" w14:textId="3398E119" w:rsidR="009D18C2" w:rsidRPr="00553D79" w:rsidRDefault="009D18C2" w:rsidP="009D18C2">
      <w:pPr>
        <w:spacing w:line="360" w:lineRule="auto"/>
        <w:contextualSpacing/>
        <w:jc w:val="both"/>
        <w:rPr>
          <w:rFonts w:ascii="Palatino Linotype" w:hAnsi="Palatino Linotype" w:cs="Arial"/>
        </w:rPr>
      </w:pPr>
      <w:r w:rsidRPr="00553D79">
        <w:rPr>
          <w:rFonts w:ascii="Palatino Linotype" w:hAnsi="Palatino Linotype" w:cs="Arial"/>
          <w:bCs/>
        </w:rPr>
        <w:t xml:space="preserve">Además, </w:t>
      </w:r>
      <w:r w:rsidRPr="00553D79">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28F460FE" w14:textId="77777777" w:rsidR="009D18C2" w:rsidRPr="00553D79" w:rsidRDefault="009D18C2" w:rsidP="009D18C2">
      <w:pPr>
        <w:pStyle w:val="Sinespaciado"/>
      </w:pPr>
    </w:p>
    <w:p w14:paraId="22FEFDAC" w14:textId="200F15EE" w:rsidR="00C93A9A" w:rsidRDefault="00C93A9A" w:rsidP="009D18C2">
      <w:pPr>
        <w:pStyle w:val="Prrafodelista"/>
        <w:ind w:left="426" w:right="567"/>
        <w:jc w:val="both"/>
        <w:rPr>
          <w:rFonts w:ascii="Palatino Linotype" w:hAnsi="Palatino Linotype" w:cs="Arial"/>
          <w:bCs/>
          <w:i/>
          <w:sz w:val="22"/>
        </w:rPr>
      </w:pPr>
      <w:r w:rsidRPr="00553D79">
        <w:rPr>
          <w:rFonts w:ascii="Palatino Linotype" w:hAnsi="Palatino Linotype" w:cs="Arial"/>
          <w:b/>
          <w:i/>
          <w:sz w:val="22"/>
        </w:rPr>
        <w:t xml:space="preserve">Artículo 23. </w:t>
      </w:r>
      <w:r w:rsidRPr="00553D79">
        <w:rPr>
          <w:rFonts w:ascii="Palatino Linotype" w:hAnsi="Palatino Linotype" w:cs="Arial"/>
          <w:bCs/>
          <w:i/>
          <w:sz w:val="22"/>
        </w:rPr>
        <w:t>Son sujetos obligados a transparentar y permitir el acceso a su información y proteger los datos personales que obren en su poder:</w:t>
      </w:r>
    </w:p>
    <w:p w14:paraId="1A0E135F" w14:textId="77777777" w:rsidR="003645FC" w:rsidRPr="00553D79" w:rsidRDefault="003645FC" w:rsidP="009D18C2">
      <w:pPr>
        <w:pStyle w:val="Prrafodelista"/>
        <w:ind w:left="426" w:right="567"/>
        <w:jc w:val="both"/>
        <w:rPr>
          <w:rFonts w:ascii="Palatino Linotype" w:hAnsi="Palatino Linotype" w:cs="Arial"/>
          <w:bCs/>
          <w:i/>
          <w:sz w:val="22"/>
          <w:lang w:val="es-MX"/>
        </w:rPr>
      </w:pPr>
    </w:p>
    <w:p w14:paraId="4239AF70" w14:textId="0B003BB3" w:rsidR="009D18C2" w:rsidRPr="00553D79" w:rsidRDefault="00C93A9A" w:rsidP="009D18C2">
      <w:pPr>
        <w:pStyle w:val="Prrafodelista"/>
        <w:ind w:left="426" w:right="567"/>
        <w:jc w:val="both"/>
        <w:rPr>
          <w:rFonts w:ascii="Palatino Linotype" w:hAnsi="Palatino Linotype" w:cs="Arial"/>
          <w:bCs/>
          <w:i/>
          <w:sz w:val="22"/>
        </w:rPr>
      </w:pPr>
      <w:r w:rsidRPr="00553D79">
        <w:rPr>
          <w:rFonts w:ascii="Palatino Linotype" w:hAnsi="Palatino Linotype" w:cs="Arial"/>
          <w:b/>
          <w:i/>
          <w:sz w:val="22"/>
        </w:rPr>
        <w:t xml:space="preserve">I. </w:t>
      </w:r>
      <w:r w:rsidRPr="00553D79">
        <w:rPr>
          <w:rFonts w:ascii="Palatino Linotype" w:hAnsi="Palatino Linotype" w:cs="Arial"/>
          <w:bCs/>
          <w:i/>
          <w:sz w:val="22"/>
        </w:rPr>
        <w:t xml:space="preserve">El Poder Ejecutivo del Estado de México, las dependencias, organismos auxiliares, órganos, entidades, fideicomisos y fondos públicos, así como la Fiscalía General de Justicia del Estado de México; </w:t>
      </w:r>
    </w:p>
    <w:p w14:paraId="243C1620" w14:textId="77777777" w:rsidR="008B42ED" w:rsidRDefault="008B42ED" w:rsidP="00867B96">
      <w:pPr>
        <w:pStyle w:val="Textoindependiente"/>
        <w:spacing w:after="0" w:line="360" w:lineRule="auto"/>
        <w:jc w:val="both"/>
        <w:rPr>
          <w:rFonts w:ascii="Palatino Linotype" w:hAnsi="Palatino Linotype"/>
          <w:sz w:val="24"/>
          <w:szCs w:val="24"/>
        </w:rPr>
      </w:pPr>
    </w:p>
    <w:p w14:paraId="20D5ECA8" w14:textId="77777777" w:rsidR="003B2E74" w:rsidRPr="004F0A83" w:rsidRDefault="003B2E74" w:rsidP="003B2E74">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w:t>
      </w:r>
      <w:r>
        <w:rPr>
          <w:rFonts w:ascii="Palatino Linotype" w:eastAsiaTheme="minorHAnsi" w:hAnsi="Palatino Linotype" w:cs="Arial"/>
          <w:szCs w:val="22"/>
          <w:lang w:val="es-MX" w:eastAsia="en-US"/>
        </w:rPr>
        <w:t xml:space="preserve"> e informe justificado, </w:t>
      </w:r>
      <w:r w:rsidRPr="004F0A83">
        <w:rPr>
          <w:rFonts w:ascii="Palatino Linotype" w:eastAsiaTheme="minorHAnsi" w:hAnsi="Palatino Linotype" w:cs="Arial"/>
          <w:szCs w:val="22"/>
          <w:lang w:val="es-MX" w:eastAsia="en-US"/>
        </w:rPr>
        <w:t xml:space="preserve">colma </w:t>
      </w:r>
      <w:r>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49E49F81" w14:textId="77777777" w:rsidR="003B2E74" w:rsidRPr="004F0A83" w:rsidRDefault="003B2E74" w:rsidP="003B2E74">
      <w:pPr>
        <w:spacing w:line="360" w:lineRule="auto"/>
        <w:jc w:val="both"/>
        <w:rPr>
          <w:rFonts w:ascii="Palatino Linotype" w:eastAsiaTheme="minorHAnsi" w:hAnsi="Palatino Linotype" w:cs="Arial"/>
          <w:szCs w:val="22"/>
          <w:lang w:val="es-MX" w:eastAsia="en-US"/>
        </w:rPr>
      </w:pPr>
    </w:p>
    <w:p w14:paraId="451AD711" w14:textId="77777777" w:rsidR="003B2E74" w:rsidRDefault="003B2E74" w:rsidP="003B2E74">
      <w:pPr>
        <w:spacing w:line="360" w:lineRule="auto"/>
        <w:jc w:val="both"/>
        <w:rPr>
          <w:rFonts w:ascii="Palatino Linotype" w:eastAsiaTheme="minorHAnsi" w:hAnsi="Palatino Linotype" w:cs="Arial"/>
          <w:lang w:val="es-MX" w:eastAsia="en-US"/>
        </w:rPr>
      </w:pPr>
      <w:r w:rsidRPr="00E2534D">
        <w:rPr>
          <w:rFonts w:ascii="Palatino Linotype" w:eastAsiaTheme="minorHAnsi" w:hAnsi="Palatino Linotype" w:cs="Arial"/>
          <w:lang w:val="es-MX" w:eastAsia="en-US"/>
        </w:rPr>
        <w:t>Por lo que, referente al punto recurrido por parte del particular, correspondiente a</w:t>
      </w:r>
      <w:r>
        <w:rPr>
          <w:rFonts w:ascii="Palatino Linotype" w:eastAsiaTheme="minorHAnsi" w:hAnsi="Palatino Linotype" w:cs="Arial"/>
          <w:lang w:val="es-MX" w:eastAsia="en-US"/>
        </w:rPr>
        <w:t>:</w:t>
      </w:r>
    </w:p>
    <w:p w14:paraId="32278431" w14:textId="77777777" w:rsidR="003B2E74" w:rsidRDefault="003B2E74" w:rsidP="003B2E74">
      <w:pPr>
        <w:spacing w:line="360" w:lineRule="auto"/>
        <w:jc w:val="both"/>
        <w:rPr>
          <w:rFonts w:ascii="Palatino Linotype" w:eastAsiaTheme="minorHAnsi" w:hAnsi="Palatino Linotype" w:cs="Arial"/>
          <w:lang w:val="es-MX" w:eastAsia="en-US"/>
        </w:rPr>
      </w:pPr>
    </w:p>
    <w:p w14:paraId="31070ABE" w14:textId="2CC0A74E" w:rsidR="003B2E74" w:rsidRDefault="003B2E74" w:rsidP="003B2E74">
      <w:pPr>
        <w:pStyle w:val="Prrafodelista"/>
        <w:numPr>
          <w:ilvl w:val="0"/>
          <w:numId w:val="37"/>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w:t>
      </w:r>
      <w:r w:rsidRPr="003B2E74">
        <w:rPr>
          <w:rFonts w:ascii="Palatino Linotype" w:eastAsiaTheme="minorHAnsi" w:hAnsi="Palatino Linotype" w:cs="Arial"/>
          <w:lang w:val="es-MX" w:eastAsia="en-US"/>
        </w:rPr>
        <w:t xml:space="preserve">El Sujeto Obligado no entregó la información completa en tanto no entregó información respecto al periodo 2010-2017 pese a que en una solicitud anterior </w:t>
      </w:r>
      <w:r w:rsidRPr="003B2E74">
        <w:rPr>
          <w:rFonts w:ascii="Palatino Linotype" w:eastAsiaTheme="minorHAnsi" w:hAnsi="Palatino Linotype" w:cs="Arial"/>
          <w:lang w:val="es-MX" w:eastAsia="en-US"/>
        </w:rPr>
        <w:lastRenderedPageBreak/>
        <w:t>sí los ha entregado, constituyendo un hecho notorio su existencia. Los detalles se encuentran en el documento adjunto de trámite (edomex1) y la respuesta anterior a la solicitud con folio 01142/FGJ/IP/2019 en la que se constata que la información es existente y constituye un hecho notorio que debe ser pública y, en consecuencia, entregada.</w:t>
      </w:r>
      <w:r>
        <w:rPr>
          <w:rFonts w:ascii="Palatino Linotype" w:eastAsiaTheme="minorHAnsi" w:hAnsi="Palatino Linotype" w:cs="Arial"/>
          <w:lang w:val="es-MX" w:eastAsia="en-US"/>
        </w:rPr>
        <w:t>” (Sic).</w:t>
      </w:r>
    </w:p>
    <w:p w14:paraId="1744DD7A" w14:textId="77777777" w:rsidR="003B2E74" w:rsidRDefault="003B2E74" w:rsidP="003B2E74">
      <w:pPr>
        <w:spacing w:line="360" w:lineRule="auto"/>
        <w:jc w:val="both"/>
        <w:rPr>
          <w:rFonts w:ascii="Palatino Linotype" w:eastAsiaTheme="minorHAnsi" w:hAnsi="Palatino Linotype" w:cs="Arial"/>
          <w:lang w:val="es-MX" w:eastAsia="en-US"/>
        </w:rPr>
      </w:pPr>
    </w:p>
    <w:p w14:paraId="03286137" w14:textId="2A35F38C" w:rsidR="003B2E74" w:rsidRPr="003B2E74" w:rsidRDefault="003B2E74" w:rsidP="003B2E74">
      <w:pPr>
        <w:tabs>
          <w:tab w:val="left" w:pos="709"/>
        </w:tabs>
        <w:spacing w:line="360" w:lineRule="auto"/>
        <w:contextualSpacing/>
        <w:jc w:val="both"/>
        <w:rPr>
          <w:rFonts w:ascii="Palatino Linotype" w:hAnsi="Palatino Linotype" w:cs="Arial"/>
          <w:lang w:val="es-ES_tradnl"/>
        </w:rPr>
      </w:pPr>
      <w:r w:rsidRPr="003B2E74">
        <w:rPr>
          <w:rFonts w:ascii="Palatino Linotype" w:eastAsia="Palatino Linotype" w:hAnsi="Palatino Linotype" w:cs="Palatino Linotype"/>
          <w:lang w:val="es-MX" w:eastAsia="es-MX"/>
        </w:rPr>
        <w:t xml:space="preserve">Así, se tiene que el </w:t>
      </w:r>
      <w:r w:rsidRPr="003B2E74">
        <w:rPr>
          <w:rFonts w:ascii="Palatino Linotype" w:eastAsia="Palatino Linotype" w:hAnsi="Palatino Linotype" w:cs="Palatino Linotype"/>
          <w:b/>
          <w:lang w:val="es-MX" w:eastAsia="es-MX"/>
        </w:rPr>
        <w:t>Sujeto Obligado</w:t>
      </w:r>
      <w:r w:rsidRPr="003B2E74">
        <w:rPr>
          <w:rFonts w:ascii="Palatino Linotype" w:eastAsia="Palatino Linotype" w:hAnsi="Palatino Linotype" w:cs="Palatino Linotype"/>
          <w:lang w:val="es-MX" w:eastAsia="es-MX"/>
        </w:rPr>
        <w:t xml:space="preserve">, por medio </w:t>
      </w:r>
      <w:r w:rsidRPr="003B2E74">
        <w:rPr>
          <w:rFonts w:ascii="Palatino Linotype" w:eastAsia="Palatino Linotype" w:hAnsi="Palatino Linotype" w:cs="Palatino Linotype"/>
          <w:bCs/>
          <w:iCs/>
          <w:color w:val="000000"/>
          <w:szCs w:val="22"/>
          <w:lang w:val="es-ES_tradnl" w:eastAsia="es-MX"/>
        </w:rPr>
        <w:t xml:space="preserve">de la </w:t>
      </w:r>
      <w:r w:rsidRPr="003B2E74">
        <w:rPr>
          <w:rFonts w:ascii="Palatino Linotype" w:eastAsia="Palatino Linotype" w:hAnsi="Palatino Linotype" w:cs="Palatino Linotype"/>
          <w:bCs/>
          <w:color w:val="000000"/>
          <w:szCs w:val="22"/>
          <w:lang w:val="es-ES_tradnl" w:eastAsia="es-MX"/>
        </w:rPr>
        <w:t>Coordinación General de Servicios Periciales</w:t>
      </w:r>
      <w:r w:rsidRPr="003B2E74">
        <w:rPr>
          <w:rFonts w:ascii="Palatino Linotype" w:eastAsia="Palatino Linotype" w:hAnsi="Palatino Linotype" w:cs="Palatino Linotype"/>
          <w:bCs/>
          <w:iCs/>
          <w:color w:val="000000"/>
          <w:szCs w:val="22"/>
          <w:lang w:val="es-ES_tradnl" w:eastAsia="es-MX"/>
        </w:rPr>
        <w:t xml:space="preserve">, </w:t>
      </w:r>
      <w:r>
        <w:rPr>
          <w:rFonts w:ascii="Palatino Linotype" w:eastAsia="Palatino Linotype" w:hAnsi="Palatino Linotype" w:cs="Palatino Linotype"/>
          <w:bCs/>
          <w:iCs/>
          <w:color w:val="000000"/>
          <w:szCs w:val="22"/>
          <w:lang w:val="es-ES_tradnl" w:eastAsia="es-MX"/>
        </w:rPr>
        <w:t>comunic</w:t>
      </w:r>
      <w:r w:rsidRPr="003B2E74">
        <w:rPr>
          <w:rFonts w:ascii="Palatino Linotype" w:eastAsia="Palatino Linotype" w:hAnsi="Palatino Linotype" w:cs="Palatino Linotype"/>
          <w:bCs/>
          <w:iCs/>
          <w:color w:val="000000"/>
          <w:szCs w:val="22"/>
          <w:lang w:val="es-ES_tradnl" w:eastAsia="es-MX"/>
        </w:rPr>
        <w:t xml:space="preserve">ó en Informe Justificado que, </w:t>
      </w:r>
      <w:r w:rsidRPr="003B2E74">
        <w:rPr>
          <w:rFonts w:ascii="Palatino Linotype" w:hAnsi="Palatino Linotype" w:cs="Arial"/>
          <w:lang w:val="es-ES_tradnl"/>
        </w:rPr>
        <w:t xml:space="preserve">realizó una búsqueda exhaustiva y minuciosa en sus archivos, encontrando un oficio del 13 de enero de 2020, en el cual el entonces Subdirector de Servicios Periciales, en esa fecha informó que </w:t>
      </w:r>
      <w:r w:rsidRPr="003B2E74">
        <w:rPr>
          <w:rFonts w:ascii="Palatino Linotype" w:hAnsi="Palatino Linotype" w:cs="Arial"/>
          <w:b/>
          <w:i/>
          <w:u w:val="single"/>
          <w:lang w:val="es-ES_tradnl"/>
        </w:rPr>
        <w:t>“de 2010 con corte al 31 de diciembre del año 2019, cuenta con 5,383 cuerpos en fosa común sin identificar y 103 en gavetas”</w:t>
      </w:r>
      <w:r w:rsidRPr="003B2E74">
        <w:rPr>
          <w:rFonts w:ascii="Palatino Linotype" w:hAnsi="Palatino Linotype" w:cs="Arial"/>
          <w:lang w:val="es-ES_tradnl"/>
        </w:rPr>
        <w:t>; por lo que, al obrar los datos en documento oficial y los mismos fueron entregados para dar respuesta a una solicitud de información, manifiesta que se puede establecer dicha información como adicional a la ya proporcionada.</w:t>
      </w:r>
    </w:p>
    <w:p w14:paraId="3F2629F6" w14:textId="77777777" w:rsidR="003B2E74" w:rsidRDefault="003B2E74" w:rsidP="003B2E74">
      <w:pPr>
        <w:pStyle w:val="Prrafodelista"/>
        <w:tabs>
          <w:tab w:val="left" w:pos="709"/>
        </w:tabs>
        <w:spacing w:line="360" w:lineRule="auto"/>
        <w:ind w:left="720"/>
        <w:contextualSpacing/>
        <w:jc w:val="both"/>
        <w:rPr>
          <w:rFonts w:ascii="Palatino Linotype" w:hAnsi="Palatino Linotype" w:cs="Arial"/>
          <w:lang w:val="es-ES_tradnl"/>
        </w:rPr>
      </w:pPr>
    </w:p>
    <w:p w14:paraId="362497F0" w14:textId="77777777" w:rsidR="003B2E74" w:rsidRDefault="003B2E74" w:rsidP="003B2E74">
      <w:pPr>
        <w:tabs>
          <w:tab w:val="left" w:pos="709"/>
        </w:tabs>
        <w:spacing w:line="360" w:lineRule="auto"/>
        <w:contextualSpacing/>
        <w:jc w:val="both"/>
        <w:rPr>
          <w:rFonts w:ascii="Palatino Linotype" w:hAnsi="Palatino Linotype" w:cs="Arial"/>
          <w:lang w:val="es-ES_tradnl"/>
        </w:rPr>
      </w:pPr>
      <w:r w:rsidRPr="003B2E74">
        <w:rPr>
          <w:rFonts w:ascii="Palatino Linotype" w:hAnsi="Palatino Linotype" w:cs="Arial"/>
          <w:b/>
          <w:u w:val="single"/>
          <w:lang w:val="es-ES_tradnl"/>
        </w:rPr>
        <w:t>Respecto al periodo que comprende de 2010 a 2017, es el único dato que obra en los archivos de la Coordinación, es decir, no se cuenta con una base de datos o documento que permita obtener el desglose de información que requiere el particular, toda vez que, se reitera, la base de datos que permite proporcionar la información solicitada data de 2018, por lo que, no se tiene un desglose o documento anterior a ese año</w:t>
      </w:r>
      <w:r w:rsidRPr="003B2E74">
        <w:rPr>
          <w:rFonts w:ascii="Palatino Linotype" w:hAnsi="Palatino Linotype" w:cs="Arial"/>
          <w:lang w:val="es-ES_tradnl"/>
        </w:rPr>
        <w:t xml:space="preserve">, por lo antes expuesto, se insiste que, la Coordinación General de Servicios Periciales, no cuenta con la información desagregada por lo que, no es posible emitirla. </w:t>
      </w:r>
    </w:p>
    <w:p w14:paraId="37A91CBE" w14:textId="77777777" w:rsidR="002F47D9" w:rsidRDefault="002F47D9" w:rsidP="003B2E74">
      <w:pPr>
        <w:tabs>
          <w:tab w:val="left" w:pos="709"/>
        </w:tabs>
        <w:spacing w:line="360" w:lineRule="auto"/>
        <w:contextualSpacing/>
        <w:jc w:val="both"/>
        <w:rPr>
          <w:rFonts w:ascii="Palatino Linotype" w:hAnsi="Palatino Linotype" w:cs="Arial"/>
          <w:lang w:val="es-ES_tradnl"/>
        </w:rPr>
      </w:pPr>
    </w:p>
    <w:p w14:paraId="38FE2E06" w14:textId="77777777" w:rsidR="002F47D9" w:rsidRDefault="002F47D9" w:rsidP="002F47D9">
      <w:pPr>
        <w:spacing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lastRenderedPageBreak/>
        <w:t>Ahora bien, es importante resaltar que, de conformidad con el Acuerdo número 01/2016 del Fiscal General de Justicia del Estado de México, por el que se precisan las denominaciones y atribuciones de algunas unidades administrativas y se adscribe al personal de la Procuraduría General de Justicia a la Fiscalía General de Justicia del Estado de México se determinó que, en tanto se expida y entre en vigor el Reglamento de la Ley de la Fiscalía General de Justicia del Estado de México, se aplicará el Reglamento de la Ley Orgánica de la Procuraduría General de Justicia del Estado de México, salvo en las disposiciones que se contrapongan con la Constitución Política de los Estados Unidos Mexicanos, Constitución Política del Estado Libre y Soberano de México, la Ley de la Fiscalía General de Justicia del Estado de México y el Acuerdo.</w:t>
      </w:r>
    </w:p>
    <w:p w14:paraId="6CA45E29" w14:textId="77777777" w:rsidR="002F47D9" w:rsidRPr="002F47D9" w:rsidRDefault="002F47D9" w:rsidP="002F47D9">
      <w:pPr>
        <w:spacing w:line="360" w:lineRule="auto"/>
        <w:jc w:val="both"/>
        <w:rPr>
          <w:rFonts w:ascii="Palatino Linotype" w:eastAsia="Calibri" w:hAnsi="Palatino Linotype"/>
          <w:szCs w:val="22"/>
          <w:lang w:val="es-MX" w:eastAsia="en-US"/>
        </w:rPr>
      </w:pPr>
    </w:p>
    <w:p w14:paraId="0A386DEE" w14:textId="77777777" w:rsidR="002F47D9" w:rsidRPr="002F47D9" w:rsidRDefault="002F47D9" w:rsidP="002F47D9">
      <w:pPr>
        <w:spacing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 xml:space="preserve">Por ello, el en Acuerdo en comento se estableció que para armonizar las funciones de las Unidades administrativas previstas en el Reglamento de la Procuraduría, con las de nueva creación en la Ley de la Fiscalía, se actualizaron las denominaciones de las siguientes Unidades: </w:t>
      </w:r>
    </w:p>
    <w:p w14:paraId="31DDFD75"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 xml:space="preserve">Subprocuraduría General: </w:t>
      </w:r>
      <w:proofErr w:type="spellStart"/>
      <w:r w:rsidRPr="002F47D9">
        <w:rPr>
          <w:rFonts w:ascii="Palatino Linotype" w:eastAsia="Calibri" w:hAnsi="Palatino Linotype"/>
          <w:szCs w:val="22"/>
          <w:lang w:val="es-MX" w:eastAsia="en-US"/>
        </w:rPr>
        <w:t>Vicefiscalía</w:t>
      </w:r>
      <w:proofErr w:type="spellEnd"/>
      <w:r w:rsidRPr="002F47D9">
        <w:rPr>
          <w:rFonts w:ascii="Palatino Linotype" w:eastAsia="Calibri" w:hAnsi="Palatino Linotype"/>
          <w:szCs w:val="22"/>
          <w:lang w:val="es-MX" w:eastAsia="en-US"/>
        </w:rPr>
        <w:t xml:space="preserve"> General;</w:t>
      </w:r>
    </w:p>
    <w:p w14:paraId="2C513B9C"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Subprocuraduría de Atención Especializada: Fiscalía Central de Atención Especializada;</w:t>
      </w:r>
    </w:p>
    <w:p w14:paraId="43689BCD"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Subprocuraduría para la Atención de Delitos Vinculados a la Violencia de Género: Fiscalía Central para la Atención de Delitos Vinculados a la Violencia de Género;</w:t>
      </w:r>
    </w:p>
    <w:p w14:paraId="1F2DCFEE"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Subprocuraduría Jurídica: Fiscalía Central Jurídica;</w:t>
      </w:r>
    </w:p>
    <w:p w14:paraId="3B8EA9BD"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Coordinación de Planeación y Administración: Oficialía Mayor;</w:t>
      </w:r>
    </w:p>
    <w:p w14:paraId="6B128E0D"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lastRenderedPageBreak/>
        <w:t>Comisaría General de la Policía Ministerial: Coordinación General de la Policía de Investigación;</w:t>
      </w:r>
    </w:p>
    <w:p w14:paraId="41E0731F"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b/>
          <w:szCs w:val="22"/>
          <w:u w:val="single"/>
          <w:lang w:val="es-MX" w:eastAsia="en-US"/>
        </w:rPr>
      </w:pPr>
      <w:r w:rsidRPr="002F47D9">
        <w:rPr>
          <w:rFonts w:ascii="Palatino Linotype" w:eastAsia="Calibri" w:hAnsi="Palatino Linotype"/>
          <w:b/>
          <w:szCs w:val="22"/>
          <w:u w:val="single"/>
          <w:lang w:val="es-MX" w:eastAsia="en-US"/>
        </w:rPr>
        <w:t>Instituto de Servicios Periciales: Coordinación General de Servicios Periciales;</w:t>
      </w:r>
    </w:p>
    <w:p w14:paraId="5AAD4367"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Coordinación de Combate al Secuestro: Coordinación General de Combate al Secuestro;</w:t>
      </w:r>
    </w:p>
    <w:p w14:paraId="43FFA9C6"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Coordinación de Agentes del Ministerio Público Auxiliares del Procurador: Coordinación General de Agentes del Ministerio Público Auxiliares del Fiscal;</w:t>
      </w:r>
    </w:p>
    <w:p w14:paraId="4220E539" w14:textId="77777777" w:rsidR="002F47D9" w:rsidRPr="002F47D9" w:rsidRDefault="002F47D9" w:rsidP="002F47D9">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Coordinación de Investigación y Análisis: Coordinación General de Investigación y Análisis;</w:t>
      </w:r>
    </w:p>
    <w:p w14:paraId="3F4B0F1E" w14:textId="68EEB933" w:rsidR="003B2E74" w:rsidRPr="002F47D9" w:rsidRDefault="002F47D9" w:rsidP="003B2E74">
      <w:pPr>
        <w:numPr>
          <w:ilvl w:val="0"/>
          <w:numId w:val="38"/>
        </w:numPr>
        <w:spacing w:before="100" w:beforeAutospacing="1" w:after="100" w:afterAutospacing="1" w:line="360" w:lineRule="auto"/>
        <w:jc w:val="both"/>
        <w:rPr>
          <w:rFonts w:ascii="Palatino Linotype" w:eastAsia="Calibri" w:hAnsi="Palatino Linotype"/>
          <w:szCs w:val="22"/>
          <w:lang w:val="es-MX" w:eastAsia="en-US"/>
        </w:rPr>
      </w:pPr>
      <w:r w:rsidRPr="002F47D9">
        <w:rPr>
          <w:rFonts w:ascii="Palatino Linotype" w:eastAsia="Calibri" w:hAnsi="Palatino Linotype"/>
          <w:szCs w:val="22"/>
          <w:lang w:val="es-MX" w:eastAsia="en-US"/>
        </w:rPr>
        <w:t xml:space="preserve">Coordinación de Vinculación: Coordinación General de Vinculación. Las Fiscalías Regionales y Especializadas de la Procuraduría General de Justicia del Estado de México, así como </w:t>
      </w:r>
      <w:r w:rsidRPr="002F47D9">
        <w:rPr>
          <w:rFonts w:ascii="Palatino Linotype" w:eastAsia="Calibri" w:hAnsi="Palatino Linotype"/>
          <w:b/>
          <w:szCs w:val="22"/>
          <w:lang w:val="es-MX" w:eastAsia="en-US"/>
        </w:rPr>
        <w:t>las Unidades Administrativas no mencionadas, mantendrán su denominación y adscripción actual</w:t>
      </w:r>
      <w:r w:rsidRPr="002F47D9">
        <w:rPr>
          <w:rFonts w:ascii="Palatino Linotype" w:eastAsia="Calibri" w:hAnsi="Palatino Linotype"/>
          <w:szCs w:val="22"/>
          <w:lang w:val="es-MX" w:eastAsia="en-US"/>
        </w:rPr>
        <w:t>.</w:t>
      </w:r>
    </w:p>
    <w:p w14:paraId="2943B6AA" w14:textId="77777777" w:rsidR="002F47D9" w:rsidRDefault="003B2E74" w:rsidP="003B2E74">
      <w:pPr>
        <w:tabs>
          <w:tab w:val="left" w:pos="709"/>
        </w:tabs>
        <w:spacing w:line="360" w:lineRule="auto"/>
        <w:contextualSpacing/>
        <w:jc w:val="both"/>
        <w:rPr>
          <w:rFonts w:ascii="Palatino Linotype" w:eastAsia="Palatino Linotype" w:hAnsi="Palatino Linotype" w:cs="Palatino Linotype"/>
          <w:lang w:val="es-ES_tradnl" w:eastAsia="es-MX"/>
        </w:rPr>
      </w:pPr>
      <w:r w:rsidRPr="003B2E74">
        <w:rPr>
          <w:rFonts w:ascii="Palatino Linotype" w:eastAsia="Palatino Linotype" w:hAnsi="Palatino Linotype" w:cs="Palatino Linotype"/>
        </w:rPr>
        <w:t xml:space="preserve">En ese sentido, tomando en cuenta la información proporcionada por el </w:t>
      </w:r>
      <w:r w:rsidRPr="003B2E74">
        <w:rPr>
          <w:rFonts w:ascii="Palatino Linotype" w:eastAsia="Palatino Linotype" w:hAnsi="Palatino Linotype" w:cs="Palatino Linotype"/>
          <w:b/>
        </w:rPr>
        <w:t>Sujeto Obligado</w:t>
      </w:r>
      <w:r w:rsidRPr="003B2E74">
        <w:rPr>
          <w:rFonts w:ascii="Palatino Linotype" w:eastAsia="Palatino Linotype" w:hAnsi="Palatino Linotype" w:cs="Palatino Linotype"/>
        </w:rPr>
        <w:t xml:space="preserve">, </w:t>
      </w:r>
      <w:r w:rsidRPr="003B2E74">
        <w:rPr>
          <w:rFonts w:ascii="Palatino Linotype" w:eastAsia="Palatino Linotype" w:hAnsi="Palatino Linotype" w:cs="Palatino Linotype"/>
          <w:lang w:val="es-ES_tradnl" w:eastAsia="es-MX"/>
        </w:rPr>
        <w:t xml:space="preserve">se desprende que toda la información generada, poseída o administrada por los sujetos obligados es pública, y que los sujetos obligados sólo están constreñidos a proporcionar la información que se les requiera </w:t>
      </w:r>
      <w:r w:rsidRPr="003B2E74">
        <w:rPr>
          <w:rFonts w:ascii="Palatino Linotype" w:eastAsia="Palatino Linotype" w:hAnsi="Palatino Linotype" w:cs="Palatino Linotype"/>
          <w:b/>
          <w:lang w:val="es-ES_tradnl" w:eastAsia="es-MX"/>
        </w:rPr>
        <w:t>y que obre en sus archivos y en el estado en el que esta se encuentre</w:t>
      </w:r>
      <w:r w:rsidRPr="003B2E74">
        <w:rPr>
          <w:rFonts w:ascii="Palatino Linotype" w:eastAsia="Palatino Linotype" w:hAnsi="Palatino Linotype" w:cs="Palatino Linotype"/>
          <w:lang w:val="es-ES_tradnl" w:eastAsia="es-MX"/>
        </w:rPr>
        <w:t xml:space="preserve">, sin estar obligados a presentarla conforme al interés del solicitante ni a generarla, resumirla, efectuar cálculos o practicar investigaciones. </w:t>
      </w:r>
    </w:p>
    <w:p w14:paraId="54A4FADE" w14:textId="77777777" w:rsidR="002F47D9" w:rsidRDefault="002F47D9" w:rsidP="003B2E74">
      <w:pPr>
        <w:tabs>
          <w:tab w:val="left" w:pos="709"/>
        </w:tabs>
        <w:spacing w:line="360" w:lineRule="auto"/>
        <w:contextualSpacing/>
        <w:jc w:val="both"/>
        <w:rPr>
          <w:rFonts w:ascii="Palatino Linotype" w:eastAsia="Palatino Linotype" w:hAnsi="Palatino Linotype" w:cs="Palatino Linotype"/>
          <w:lang w:val="es-ES_tradnl" w:eastAsia="es-MX"/>
        </w:rPr>
      </w:pPr>
    </w:p>
    <w:p w14:paraId="2E3F48BD" w14:textId="62A4DA2B" w:rsidR="003B2E74" w:rsidRPr="003B2E74" w:rsidRDefault="002F47D9" w:rsidP="003B2E74">
      <w:pPr>
        <w:tabs>
          <w:tab w:val="left" w:pos="709"/>
        </w:tabs>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lang w:val="es-MX" w:eastAsia="es-MX"/>
        </w:rPr>
        <w:t>Por lo que,</w:t>
      </w:r>
      <w:r w:rsidR="003B2E74" w:rsidRPr="003B2E74">
        <w:rPr>
          <w:rFonts w:ascii="Palatino Linotype" w:eastAsia="Palatino Linotype" w:hAnsi="Palatino Linotype" w:cs="Palatino Linotype"/>
          <w:lang w:val="es-MX" w:eastAsia="es-MX"/>
        </w:rPr>
        <w:t xml:space="preserve"> implica que para satisfacer el derecho de acceso a la información </w:t>
      </w:r>
      <w:r w:rsidR="003B2E74" w:rsidRPr="003B2E74">
        <w:rPr>
          <w:rFonts w:ascii="Palatino Linotype" w:eastAsia="Palatino Linotype" w:hAnsi="Palatino Linotype" w:cs="Palatino Linotype"/>
          <w:b/>
          <w:lang w:val="es-MX" w:eastAsia="es-MX"/>
        </w:rPr>
        <w:t xml:space="preserve">los sujetos obligados deberán entregar la información que hayan generado con anterioridad a </w:t>
      </w:r>
      <w:r w:rsidR="003B2E74" w:rsidRPr="003B2E74">
        <w:rPr>
          <w:rFonts w:ascii="Palatino Linotype" w:eastAsia="Palatino Linotype" w:hAnsi="Palatino Linotype" w:cs="Palatino Linotype"/>
          <w:b/>
          <w:lang w:val="es-MX" w:eastAsia="es-MX"/>
        </w:rPr>
        <w:lastRenderedPageBreak/>
        <w:t>las solicitudes de información</w:t>
      </w:r>
      <w:r w:rsidR="003B2E74" w:rsidRPr="003B2E74">
        <w:rPr>
          <w:rFonts w:ascii="Palatino Linotype" w:eastAsia="Palatino Linotype" w:hAnsi="Palatino Linotype" w:cs="Palatino Linotype"/>
          <w:lang w:val="es-MX" w:eastAsia="es-MX"/>
        </w:rPr>
        <w:t xml:space="preserve"> y que conste en algún documento, en el estado en el que ésta se encuentre en sus archivos.</w:t>
      </w:r>
    </w:p>
    <w:p w14:paraId="55816088" w14:textId="77777777" w:rsidR="003B2E74" w:rsidRPr="003B2E74" w:rsidRDefault="003B2E74" w:rsidP="003B2E74">
      <w:pPr>
        <w:spacing w:line="360" w:lineRule="auto"/>
        <w:jc w:val="both"/>
        <w:rPr>
          <w:rFonts w:ascii="Palatino Linotype" w:hAnsi="Palatino Linotype"/>
          <w:i/>
          <w:lang w:val="es-ES_tradnl"/>
        </w:rPr>
      </w:pPr>
      <w:r w:rsidRPr="003B2E74">
        <w:rPr>
          <w:rFonts w:ascii="Palatino Linotype" w:eastAsia="Palatino Linotype" w:hAnsi="Palatino Linotype" w:cs="Palatino Linotype"/>
          <w:lang w:val="es-MX" w:eastAsia="es-MX"/>
        </w:rPr>
        <w:t xml:space="preserve">Lo anterior se robustece con la </w:t>
      </w:r>
      <w:r w:rsidRPr="003B2E74">
        <w:rPr>
          <w:rFonts w:ascii="Palatino Linotype" w:hAnsi="Palatino Linotype"/>
          <w:lang w:val="es-ES_tradnl"/>
        </w:rPr>
        <w:t xml:space="preserve">definición de derecho a la información del doctor Ernesto Villanueva </w:t>
      </w:r>
      <w:proofErr w:type="spellStart"/>
      <w:r w:rsidRPr="003B2E74">
        <w:rPr>
          <w:rFonts w:ascii="Palatino Linotype" w:hAnsi="Palatino Linotype"/>
          <w:lang w:val="es-ES_tradnl"/>
        </w:rPr>
        <w:t>Villanueva</w:t>
      </w:r>
      <w:proofErr w:type="spellEnd"/>
      <w:r w:rsidRPr="003B2E74">
        <w:rPr>
          <w:rFonts w:ascii="Palatino Linotype" w:hAnsi="Palatino Linotype"/>
          <w:lang w:val="es-ES_tradnl"/>
        </w:rPr>
        <w:t xml:space="preserve"> quien la define como </w:t>
      </w:r>
      <w:r w:rsidRPr="003B2E74">
        <w:rPr>
          <w:rFonts w:ascii="Palatino Linotype" w:hAnsi="Palatino Linotype"/>
          <w:i/>
          <w:lang w:val="es-ES_tradnl"/>
        </w:rPr>
        <w:t>«… 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3B2E74">
        <w:rPr>
          <w:rFonts w:ascii="Palatino Linotype" w:hAnsi="Palatino Linotype"/>
          <w:i/>
          <w:vertAlign w:val="superscript"/>
          <w:lang w:val="es-ES_tradnl"/>
        </w:rPr>
        <w:footnoteReference w:id="2"/>
      </w:r>
      <w:r w:rsidRPr="003B2E74">
        <w:rPr>
          <w:rFonts w:ascii="Palatino Linotype" w:hAnsi="Palatino Linotype"/>
          <w:i/>
          <w:lang w:val="es-ES_tradnl"/>
        </w:rPr>
        <w:t xml:space="preserve"> (Sic)</w:t>
      </w:r>
    </w:p>
    <w:p w14:paraId="5F612369" w14:textId="77777777" w:rsidR="003B2E74" w:rsidRPr="003B2E74" w:rsidRDefault="003B2E74" w:rsidP="003B2E74">
      <w:pPr>
        <w:spacing w:line="360" w:lineRule="auto"/>
        <w:jc w:val="both"/>
        <w:rPr>
          <w:rFonts w:ascii="Palatino Linotype" w:hAnsi="Palatino Linotype" w:cs="Arial"/>
          <w:iCs/>
          <w:color w:val="000000" w:themeColor="text1"/>
          <w:lang w:val="es-ES_tradnl"/>
        </w:rPr>
      </w:pPr>
    </w:p>
    <w:p w14:paraId="6D2C8A6B" w14:textId="4CD63507" w:rsidR="003B2E74" w:rsidRDefault="003B2E74" w:rsidP="003B2E74">
      <w:pPr>
        <w:spacing w:line="360" w:lineRule="auto"/>
        <w:jc w:val="both"/>
        <w:rPr>
          <w:rFonts w:ascii="Palatino Linotype" w:hAnsi="Palatino Linotype" w:cs="Arial"/>
          <w:lang w:val="es-ES_tradnl"/>
        </w:rPr>
      </w:pPr>
      <w:r w:rsidRPr="003B2E74">
        <w:rPr>
          <w:rFonts w:ascii="Palatino Linotype" w:hAnsi="Palatino Linotype" w:cs="Arial"/>
          <w:lang w:val="es-ES_tradnl"/>
        </w:rPr>
        <w:t xml:space="preserve">Ahora bien, para entender los alcances de la información pública se considera importante citar el criterio </w:t>
      </w:r>
      <w:r w:rsidRPr="003B2E74">
        <w:rPr>
          <w:rFonts w:ascii="Palatino Linotype" w:hAnsi="Palatino Linotype" w:cs="Arial"/>
          <w:bCs/>
          <w:lang w:val="es-ES_tradnl" w:eastAsia="es-MX"/>
        </w:rPr>
        <w:t xml:space="preserve">de interpretación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B2E74">
        <w:rPr>
          <w:rFonts w:ascii="Palatino Linotype" w:hAnsi="Palatino Linotype" w:cs="Arial"/>
          <w:lang w:val="es-ES_tradnl"/>
        </w:rPr>
        <w:t>cuyo rubro y texto dispone lo siguiente:</w:t>
      </w:r>
    </w:p>
    <w:p w14:paraId="69529CC7" w14:textId="77777777" w:rsidR="002F47D9" w:rsidRPr="003B2E74" w:rsidRDefault="002F47D9" w:rsidP="003B2E74">
      <w:pPr>
        <w:spacing w:line="360" w:lineRule="auto"/>
        <w:jc w:val="both"/>
        <w:rPr>
          <w:rFonts w:ascii="Palatino Linotype" w:hAnsi="Palatino Linotype" w:cs="Arial"/>
          <w:lang w:val="es-ES_tradnl"/>
        </w:rPr>
      </w:pPr>
    </w:p>
    <w:p w14:paraId="60C721EE"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B2E74">
        <w:rPr>
          <w:rFonts w:ascii="Palatino Linotype" w:eastAsia="Palatino Linotype" w:hAnsi="Palatino Linotype" w:cs="Palatino Linotype"/>
          <w:b/>
          <w:bCs/>
          <w:i/>
          <w:color w:val="000000"/>
          <w:sz w:val="22"/>
          <w:lang w:val="es-ES_tradnl" w:eastAsia="es-MX"/>
        </w:rPr>
        <w:t>INFORMACIÓN PÚBLICA, CONCEPTO DE, EN MATERIA DE TRANSPARENCIA. INTERPRETACIÓN TEMÁTICA DE LOS ARTÍCULOS 2, FRACCIÓN V, XV, Y XVI, 32, 4,11 Y 41.</w:t>
      </w:r>
      <w:r w:rsidRPr="003B2E74">
        <w:rPr>
          <w:rFonts w:ascii="Palatino Linotype" w:eastAsia="Palatino Linotype" w:hAnsi="Palatino Linotype" w:cs="Palatino Linotype"/>
          <w:i/>
          <w:color w:val="000000"/>
          <w:sz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6D996D"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51A3CF00"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B2E74">
        <w:rPr>
          <w:rFonts w:ascii="Palatino Linotype" w:eastAsia="Palatino Linotype" w:hAnsi="Palatino Linotype" w:cs="Palatino Linotype"/>
          <w:i/>
          <w:color w:val="000000"/>
          <w:sz w:val="22"/>
          <w:lang w:val="es-ES_tradnl" w:eastAsia="es-MX"/>
        </w:rPr>
        <w:t>En consecuencia el acceso a la información se refiere a que se cumplan cualquiera de los siguientes tres supuestos:</w:t>
      </w:r>
    </w:p>
    <w:p w14:paraId="14491C21"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53C8CB65"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B2E74">
        <w:rPr>
          <w:rFonts w:ascii="Palatino Linotype" w:eastAsia="Palatino Linotype" w:hAnsi="Palatino Linotype" w:cs="Palatino Linotype"/>
          <w:i/>
          <w:color w:val="000000"/>
          <w:sz w:val="22"/>
          <w:lang w:val="es-ES_tradnl" w:eastAsia="es-MX"/>
        </w:rPr>
        <w:t>Que se trate de información registrada en cualquier soporte documental, que en ejercicio de las atribuciones conferidas, sea generada por los Sujetos Obligados;</w:t>
      </w:r>
    </w:p>
    <w:p w14:paraId="592FBE60"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17A75D2B"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B2E74">
        <w:rPr>
          <w:rFonts w:ascii="Palatino Linotype" w:eastAsia="Palatino Linotype" w:hAnsi="Palatino Linotype" w:cs="Palatino Linotype"/>
          <w:i/>
          <w:color w:val="000000"/>
          <w:sz w:val="22"/>
          <w:lang w:val="es-ES_tradnl" w:eastAsia="es-MX"/>
        </w:rPr>
        <w:lastRenderedPageBreak/>
        <w:t>Que se trate de información registrada en cualquier soporte documental, que en ejercicio de las atribuciones conferidas, sea administrada por los Sujetos Obligados, y</w:t>
      </w:r>
    </w:p>
    <w:p w14:paraId="0AADEA81"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D0A0CF6" w14:textId="77777777" w:rsidR="003B2E74" w:rsidRPr="003B2E74" w:rsidRDefault="003B2E74" w:rsidP="003B2E7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3B2E74">
        <w:rPr>
          <w:rFonts w:ascii="Palatino Linotype" w:eastAsia="Palatino Linotype" w:hAnsi="Palatino Linotype" w:cs="Palatino Linotype"/>
          <w:i/>
          <w:color w:val="000000"/>
          <w:sz w:val="22"/>
          <w:lang w:val="es-ES_tradnl" w:eastAsia="es-MX"/>
        </w:rPr>
        <w:t>Que se trate de información registrada en cualquier soporte documental, que en ejercicio de las atribuciones conferidas, se encuentre en posesión de los Sujetos Obligados.</w:t>
      </w:r>
    </w:p>
    <w:p w14:paraId="15A018C1" w14:textId="77777777" w:rsidR="003B2E74" w:rsidRPr="003B2E74" w:rsidRDefault="003B2E74" w:rsidP="003B2E74">
      <w:pPr>
        <w:spacing w:line="360" w:lineRule="auto"/>
        <w:jc w:val="both"/>
        <w:rPr>
          <w:rFonts w:ascii="Palatino Linotype" w:hAnsi="Palatino Linotype"/>
          <w:lang w:val="es-ES_tradnl"/>
        </w:rPr>
      </w:pPr>
    </w:p>
    <w:p w14:paraId="39E2605B" w14:textId="77777777" w:rsidR="003B2E74" w:rsidRDefault="003B2E74" w:rsidP="003B2E74">
      <w:pPr>
        <w:spacing w:line="360" w:lineRule="auto"/>
        <w:jc w:val="both"/>
        <w:rPr>
          <w:rFonts w:ascii="Palatino Linotype" w:hAnsi="Palatino Linotype"/>
          <w:bCs/>
          <w:lang w:val="es-ES_tradnl" w:eastAsia="es-MX"/>
        </w:rPr>
      </w:pPr>
      <w:r w:rsidRPr="003B2E74">
        <w:rPr>
          <w:rFonts w:ascii="Palatino Linotype" w:hAnsi="Palatino Linotype"/>
          <w:lang w:val="es-ES_tradnl" w:eastAsia="es-MX"/>
        </w:rPr>
        <w:t xml:space="preserve">Por tanto, el derecho a la información constituye </w:t>
      </w:r>
      <w:r w:rsidRPr="003B2E74">
        <w:rPr>
          <w:rFonts w:ascii="Palatino Linotype" w:hAnsi="Palatino Linotype"/>
          <w:b/>
          <w:lang w:val="es-ES_tradnl" w:eastAsia="es-MX"/>
        </w:rPr>
        <w:t>una prerrogativa a acceder a documentación que obra en los archivos de los sujetos obligados</w:t>
      </w:r>
      <w:r w:rsidRPr="003B2E74">
        <w:rPr>
          <w:rFonts w:ascii="Palatino Linotype" w:hAnsi="Palatino Linotype"/>
          <w:lang w:val="es-ES_tradnl" w:eastAsia="es-MX"/>
        </w:rPr>
        <w:t xml:space="preserve">, quienes están constreñidos a proporcionarla </w:t>
      </w:r>
      <w:r w:rsidRPr="003B2E74">
        <w:rPr>
          <w:rFonts w:ascii="Palatino Linotype" w:hAnsi="Palatino Linotype"/>
          <w:bCs/>
          <w:lang w:val="es-ES_tradnl" w:eastAsia="es-MX"/>
        </w:rPr>
        <w:t xml:space="preserve">en el estado en el que se encuentre, y este </w:t>
      </w:r>
      <w:r w:rsidRPr="003B2E74">
        <w:rPr>
          <w:rFonts w:ascii="Palatino Linotype" w:hAnsi="Palatino Linotype"/>
          <w:b/>
          <w:bCs/>
          <w:lang w:val="es-ES_tradnl" w:eastAsia="es-MX"/>
        </w:rPr>
        <w:t>se colma cuando se hace entrega de un documento en el que obre la información solicitada</w:t>
      </w:r>
      <w:r w:rsidRPr="003B2E74">
        <w:rPr>
          <w:rFonts w:ascii="Palatino Linotype" w:hAnsi="Palatino Linotype"/>
          <w:bCs/>
          <w:lang w:val="es-ES_tradnl" w:eastAsia="es-MX"/>
        </w:rPr>
        <w:t>.</w:t>
      </w:r>
    </w:p>
    <w:p w14:paraId="0738FE24" w14:textId="77777777" w:rsidR="00E90853" w:rsidRDefault="00E90853" w:rsidP="003B2E74">
      <w:pPr>
        <w:spacing w:line="360" w:lineRule="auto"/>
        <w:jc w:val="both"/>
        <w:rPr>
          <w:rFonts w:ascii="Palatino Linotype" w:hAnsi="Palatino Linotype"/>
          <w:bCs/>
          <w:lang w:val="es-ES_tradnl" w:eastAsia="es-MX"/>
        </w:rPr>
      </w:pPr>
    </w:p>
    <w:p w14:paraId="7CC92725" w14:textId="4A5ED60C" w:rsidR="00E90853" w:rsidRDefault="00E90853" w:rsidP="00E90853">
      <w:pPr>
        <w:spacing w:line="360" w:lineRule="auto"/>
        <w:jc w:val="both"/>
        <w:rPr>
          <w:rFonts w:ascii="Palatino Linotype" w:eastAsiaTheme="minorHAnsi" w:hAnsi="Palatino Linotype" w:cs="Arial"/>
          <w:lang w:val="es-MX" w:eastAsia="en-US"/>
        </w:rPr>
      </w:pPr>
      <w:r w:rsidRPr="00E90853">
        <w:rPr>
          <w:rFonts w:ascii="Palatino Linotype" w:hAnsi="Palatino Linotype"/>
          <w:bCs/>
          <w:lang w:val="es-ES_tradnl" w:eastAsia="es-MX"/>
        </w:rPr>
        <w:t>Por ello, queda claro que el Particular, no requiere obtener doc</w:t>
      </w:r>
      <w:r>
        <w:rPr>
          <w:rFonts w:ascii="Palatino Linotype" w:hAnsi="Palatino Linotype"/>
          <w:bCs/>
          <w:lang w:val="es-ES_tradnl" w:eastAsia="es-MX"/>
        </w:rPr>
        <w:t xml:space="preserve">umentos ya existentes, sino que </w:t>
      </w:r>
      <w:r w:rsidRPr="00E90853">
        <w:rPr>
          <w:rFonts w:ascii="Palatino Linotype" w:hAnsi="Palatino Linotype"/>
          <w:bCs/>
          <w:lang w:val="es-ES_tradnl" w:eastAsia="es-MX"/>
        </w:rPr>
        <w:t xml:space="preserve">su deseo, es la generación de un documento </w:t>
      </w:r>
      <w:r w:rsidRPr="00E90853">
        <w:rPr>
          <w:rFonts w:ascii="Palatino Linotype" w:hAnsi="Palatino Linotype"/>
          <w:bCs/>
          <w:i/>
          <w:lang w:val="es-ES_tradnl" w:eastAsia="es-MX"/>
        </w:rPr>
        <w:t>ad hoc</w:t>
      </w:r>
      <w:r w:rsidRPr="00E90853">
        <w:rPr>
          <w:rFonts w:ascii="Palatino Linotype" w:hAnsi="Palatino Linotype"/>
          <w:bCs/>
          <w:lang w:val="es-ES_tradnl" w:eastAsia="es-MX"/>
        </w:rPr>
        <w:t>, es decir, desea que</w:t>
      </w:r>
      <w:r>
        <w:rPr>
          <w:rFonts w:ascii="Palatino Linotype" w:hAnsi="Palatino Linotype"/>
          <w:bCs/>
          <w:lang w:val="es-ES_tradnl" w:eastAsia="es-MX"/>
        </w:rPr>
        <w:t xml:space="preserve"> la </w:t>
      </w:r>
      <w:r w:rsidRPr="003B2E74">
        <w:rPr>
          <w:rFonts w:ascii="Palatino Linotype" w:eastAsiaTheme="minorHAnsi" w:hAnsi="Palatino Linotype" w:cs="Arial"/>
          <w:lang w:val="es-MX" w:eastAsia="en-US"/>
        </w:rPr>
        <w:t>informació</w:t>
      </w:r>
      <w:r>
        <w:rPr>
          <w:rFonts w:ascii="Palatino Linotype" w:eastAsiaTheme="minorHAnsi" w:hAnsi="Palatino Linotype" w:cs="Arial"/>
          <w:lang w:val="es-MX" w:eastAsia="en-US"/>
        </w:rPr>
        <w:t xml:space="preserve">n respecto al periodo 2010-2017, se desagregue tal y como lo solicita; asimismo, es importante señalar que, el mismo </w:t>
      </w:r>
      <w:r w:rsidRPr="00E90853">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remitió diversos documentos en donde indicaba que había realizado diversas solicitudes de información y que el </w:t>
      </w:r>
      <w:r w:rsidRPr="00E90853">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sí entrega lo requerido; no obstante, de las documentales referidas, se observa que dicha información es la misma que remitió en informe justificado, de conformidad con la siguiente captura de pantalla:</w:t>
      </w:r>
    </w:p>
    <w:p w14:paraId="02C02F51" w14:textId="77777777" w:rsidR="00650B8C" w:rsidRDefault="00650B8C" w:rsidP="00E90853">
      <w:pPr>
        <w:spacing w:line="360" w:lineRule="auto"/>
        <w:jc w:val="both"/>
        <w:rPr>
          <w:rFonts w:ascii="Palatino Linotype" w:eastAsiaTheme="minorHAnsi" w:hAnsi="Palatino Linotype" w:cs="Arial"/>
          <w:lang w:val="es-MX" w:eastAsia="en-US"/>
        </w:rPr>
      </w:pPr>
    </w:p>
    <w:p w14:paraId="21E3E75B" w14:textId="5C4450D5" w:rsidR="00650B8C" w:rsidRDefault="00650B8C" w:rsidP="00E90853">
      <w:pPr>
        <w:spacing w:line="360" w:lineRule="auto"/>
        <w:jc w:val="both"/>
        <w:rPr>
          <w:rFonts w:ascii="Palatino Linotype" w:eastAsiaTheme="minorHAnsi" w:hAnsi="Palatino Linotype" w:cs="Arial"/>
          <w:lang w:val="es-MX" w:eastAsia="en-US"/>
        </w:rPr>
      </w:pPr>
      <w:r w:rsidRPr="00650B8C">
        <w:rPr>
          <w:rFonts w:ascii="Palatino Linotype" w:eastAsiaTheme="minorHAnsi" w:hAnsi="Palatino Linotype" w:cs="Arial"/>
          <w:noProof/>
          <w:lang w:val="es-MX" w:eastAsia="es-MX"/>
        </w:rPr>
        <w:drawing>
          <wp:inline distT="0" distB="0" distL="0" distR="0" wp14:anchorId="43DDEB3F" wp14:editId="27EF8A65">
            <wp:extent cx="5344271" cy="857370"/>
            <wp:effectExtent l="152400" t="152400" r="351790"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4271" cy="857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454EB" w14:textId="77777777" w:rsidR="00E90853" w:rsidRDefault="00E90853" w:rsidP="00E90853">
      <w:pPr>
        <w:spacing w:line="360" w:lineRule="auto"/>
        <w:jc w:val="both"/>
        <w:rPr>
          <w:rFonts w:ascii="Palatino Linotype" w:eastAsiaTheme="minorHAnsi" w:hAnsi="Palatino Linotype" w:cs="Arial"/>
          <w:lang w:val="es-MX" w:eastAsia="en-US"/>
        </w:rPr>
      </w:pPr>
    </w:p>
    <w:p w14:paraId="7D3947C2" w14:textId="77777777" w:rsidR="00650B8C" w:rsidRDefault="00650B8C" w:rsidP="00650B8C">
      <w:pPr>
        <w:spacing w:line="360" w:lineRule="auto"/>
        <w:jc w:val="both"/>
        <w:rPr>
          <w:rFonts w:ascii="Palatino Linotype" w:eastAsia="Calibri" w:hAnsi="Palatino Linotype" w:cs="Calibri"/>
          <w:lang w:val="es-ES_tradnl" w:eastAsia="es-MX"/>
        </w:rPr>
      </w:pPr>
      <w:r w:rsidRPr="00650B8C">
        <w:rPr>
          <w:rFonts w:ascii="Palatino Linotype" w:eastAsia="Calibri" w:hAnsi="Palatino Linotype" w:cs="Calibri"/>
          <w:szCs w:val="22"/>
          <w:lang w:val="es-ES_tradnl" w:eastAsia="es-MX"/>
        </w:rPr>
        <w:lastRenderedPageBreak/>
        <w:t xml:space="preserve">En consecuencia, se tiene que la información complementaria rendida por el </w:t>
      </w:r>
      <w:r w:rsidRPr="00650B8C">
        <w:rPr>
          <w:rFonts w:ascii="Palatino Linotype" w:eastAsia="Calibri" w:hAnsi="Palatino Linotype" w:cs="Calibri"/>
          <w:b/>
          <w:szCs w:val="22"/>
          <w:lang w:val="es-ES_tradnl" w:eastAsia="es-MX"/>
        </w:rPr>
        <w:t>Sujeto Obligado</w:t>
      </w:r>
      <w:r w:rsidRPr="00650B8C">
        <w:rPr>
          <w:rFonts w:ascii="Palatino Linotype" w:eastAsia="Calibri" w:hAnsi="Palatino Linotype" w:cs="Calibri"/>
          <w:szCs w:val="22"/>
          <w:lang w:val="es-ES_tradnl" w:eastAsia="es-MX"/>
        </w:rPr>
        <w:t xml:space="preserve"> </w:t>
      </w:r>
      <w:r w:rsidRPr="00650B8C">
        <w:rPr>
          <w:rFonts w:ascii="Palatino Linotype" w:eastAsia="Palatino Linotype" w:hAnsi="Palatino Linotype" w:cs="Palatino Linotype"/>
          <w:color w:val="000000"/>
          <w:lang w:val="es-ES_tradnl" w:eastAsia="es-MX"/>
        </w:rPr>
        <w:t xml:space="preserve">es suficiente para </w:t>
      </w:r>
      <w:r w:rsidRPr="00650B8C">
        <w:rPr>
          <w:rFonts w:ascii="Palatino Linotype" w:eastAsia="Calibri" w:hAnsi="Palatino Linotype" w:cs="Calibri"/>
          <w:lang w:val="es-ES_tradnl" w:eastAsia="es-MX"/>
        </w:rPr>
        <w:t>colmar las pretensiones</w:t>
      </w:r>
      <w:r w:rsidRPr="00650B8C">
        <w:rPr>
          <w:rFonts w:ascii="Palatino Linotype" w:eastAsia="Palatino Linotype" w:hAnsi="Palatino Linotype" w:cs="Palatino Linotype"/>
          <w:color w:val="000000"/>
          <w:szCs w:val="22"/>
          <w:lang w:val="es-ES_tradnl" w:eastAsia="es-MX"/>
        </w:rPr>
        <w:t xml:space="preserve"> del hoy </w:t>
      </w:r>
      <w:r w:rsidRPr="00650B8C">
        <w:rPr>
          <w:rFonts w:ascii="Palatino Linotype" w:eastAsia="Palatino Linotype" w:hAnsi="Palatino Linotype" w:cs="Palatino Linotype"/>
          <w:b/>
          <w:color w:val="000000"/>
          <w:szCs w:val="22"/>
          <w:lang w:val="es-ES_tradnl" w:eastAsia="es-MX"/>
        </w:rPr>
        <w:t>Recurrente</w:t>
      </w:r>
      <w:r w:rsidRPr="00650B8C">
        <w:rPr>
          <w:rFonts w:ascii="Palatino Linotype" w:eastAsia="Palatino Linotype" w:hAnsi="Palatino Linotype" w:cs="Palatino Linotype"/>
          <w:color w:val="000000"/>
          <w:szCs w:val="22"/>
          <w:lang w:val="es-ES_tradnl" w:eastAsia="es-MX"/>
        </w:rPr>
        <w:t xml:space="preserve"> y, por ende, </w:t>
      </w:r>
      <w:r w:rsidRPr="00650B8C">
        <w:rPr>
          <w:rFonts w:ascii="Palatino Linotype" w:eastAsia="Calibri" w:hAnsi="Palatino Linotype" w:cs="Calibri"/>
          <w:lang w:val="es-ES_tradnl" w:eastAsia="es-MX"/>
        </w:rPr>
        <w:t>se subsanó la inconformidad expresada por el particular y se tiene por satisfecho su derecho de acceso a la información pública.</w:t>
      </w:r>
    </w:p>
    <w:p w14:paraId="60DC59B4" w14:textId="77777777" w:rsidR="00650B8C" w:rsidRDefault="00650B8C" w:rsidP="00650B8C">
      <w:pPr>
        <w:spacing w:line="360" w:lineRule="auto"/>
        <w:jc w:val="both"/>
        <w:rPr>
          <w:rFonts w:ascii="Palatino Linotype" w:eastAsia="Calibri" w:hAnsi="Palatino Linotype" w:cs="Calibri"/>
          <w:lang w:val="es-ES_tradnl" w:eastAsia="es-MX"/>
        </w:rPr>
      </w:pPr>
    </w:p>
    <w:p w14:paraId="5E78FEAD" w14:textId="77777777" w:rsidR="00650B8C" w:rsidRPr="00650B8C" w:rsidRDefault="00650B8C" w:rsidP="00650B8C">
      <w:pPr>
        <w:spacing w:line="360" w:lineRule="auto"/>
        <w:jc w:val="both"/>
        <w:rPr>
          <w:rFonts w:ascii="Palatino Linotype" w:eastAsiaTheme="minorHAnsi" w:hAnsi="Palatino Linotype" w:cstheme="minorBidi"/>
          <w:szCs w:val="22"/>
          <w:lang w:val="es-MX" w:eastAsia="en-US"/>
        </w:rPr>
      </w:pPr>
      <w:r w:rsidRPr="00650B8C">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650B8C">
        <w:rPr>
          <w:rFonts w:ascii="Palatino Linotype" w:eastAsiaTheme="minorHAnsi" w:hAnsi="Palatino Linotype" w:cstheme="minorBidi"/>
          <w:b/>
          <w:szCs w:val="22"/>
          <w:lang w:val="es-MX" w:eastAsia="en-US"/>
        </w:rPr>
        <w:t>Sujeto Obligado</w:t>
      </w:r>
      <w:r w:rsidRPr="00650B8C">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2CF2A0F" w14:textId="77777777" w:rsidR="00650B8C" w:rsidRPr="00650B8C" w:rsidRDefault="00650B8C" w:rsidP="00650B8C">
      <w:pPr>
        <w:spacing w:line="360" w:lineRule="auto"/>
        <w:jc w:val="both"/>
        <w:rPr>
          <w:rFonts w:ascii="Palatino Linotype" w:eastAsiaTheme="minorHAnsi" w:hAnsi="Palatino Linotype" w:cstheme="minorBidi"/>
          <w:szCs w:val="22"/>
          <w:lang w:val="es-MX" w:eastAsia="en-US"/>
        </w:rPr>
      </w:pPr>
    </w:p>
    <w:p w14:paraId="408D5AEA" w14:textId="77777777" w:rsidR="00650B8C" w:rsidRPr="00650B8C" w:rsidRDefault="00650B8C" w:rsidP="00650B8C">
      <w:pPr>
        <w:autoSpaceDE w:val="0"/>
        <w:autoSpaceDN w:val="0"/>
        <w:adjustRightInd w:val="0"/>
        <w:spacing w:line="360" w:lineRule="auto"/>
        <w:jc w:val="both"/>
        <w:rPr>
          <w:rFonts w:ascii="Palatino Linotype" w:hAnsi="Palatino Linotype" w:cs="Arial"/>
        </w:rPr>
      </w:pPr>
      <w:r w:rsidRPr="00650B8C">
        <w:rPr>
          <w:rFonts w:ascii="Palatino Linotype" w:hAnsi="Palatino Linotype" w:cs="Arial"/>
        </w:rPr>
        <w:t xml:space="preserve">Hasta lo aquí expuesto, se concluye que </w:t>
      </w:r>
      <w:r w:rsidRPr="00650B8C">
        <w:rPr>
          <w:rFonts w:ascii="Palatino Linotype" w:hAnsi="Palatino Linotype" w:cs="Arial"/>
          <w:b/>
        </w:rPr>
        <w:t>El Sujeto Obligado</w:t>
      </w:r>
      <w:r w:rsidRPr="00650B8C">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650B8C">
        <w:rPr>
          <w:rFonts w:ascii="Palatino Linotype" w:hAnsi="Palatino Linotype"/>
        </w:rPr>
        <w:t xml:space="preserve">, por darse por satisfechos los elementos que integran dicha hipótesis, </w:t>
      </w:r>
      <w:r w:rsidRPr="00650B8C">
        <w:rPr>
          <w:rFonts w:ascii="Palatino Linotype" w:hAnsi="Palatino Linotype" w:cs="Arial"/>
        </w:rPr>
        <w:t xml:space="preserve">a saber: </w:t>
      </w:r>
    </w:p>
    <w:p w14:paraId="09E59834" w14:textId="77777777" w:rsidR="00650B8C" w:rsidRPr="00650B8C" w:rsidRDefault="00650B8C" w:rsidP="00650B8C">
      <w:pPr>
        <w:autoSpaceDE w:val="0"/>
        <w:autoSpaceDN w:val="0"/>
        <w:adjustRightInd w:val="0"/>
        <w:spacing w:line="360" w:lineRule="auto"/>
        <w:jc w:val="both"/>
        <w:rPr>
          <w:rFonts w:ascii="Palatino Linotype" w:hAnsi="Palatino Linotype" w:cs="Arial"/>
        </w:rPr>
      </w:pPr>
    </w:p>
    <w:p w14:paraId="480CCA86" w14:textId="4D3774D9" w:rsidR="00650B8C" w:rsidRPr="00650B8C" w:rsidRDefault="00650B8C" w:rsidP="00650B8C">
      <w:pPr>
        <w:numPr>
          <w:ilvl w:val="0"/>
          <w:numId w:val="11"/>
        </w:numPr>
        <w:tabs>
          <w:tab w:val="left" w:pos="709"/>
        </w:tabs>
        <w:spacing w:line="360" w:lineRule="auto"/>
        <w:ind w:right="51"/>
        <w:jc w:val="both"/>
        <w:rPr>
          <w:rFonts w:ascii="Palatino Linotype" w:hAnsi="Palatino Linotype" w:cs="Arial"/>
        </w:rPr>
      </w:pPr>
      <w:r w:rsidRPr="00650B8C">
        <w:rPr>
          <w:rFonts w:ascii="Palatino Linotype" w:hAnsi="Palatino Linotype" w:cs="Arial"/>
        </w:rPr>
        <w:t xml:space="preserve">El primero de ellos es que el </w:t>
      </w:r>
      <w:r w:rsidRPr="00650B8C">
        <w:rPr>
          <w:rFonts w:ascii="Palatino Linotype" w:hAnsi="Palatino Linotype" w:cs="Arial"/>
          <w:b/>
        </w:rPr>
        <w:t>Sujeto Obligado</w:t>
      </w:r>
      <w:r w:rsidRPr="00650B8C">
        <w:rPr>
          <w:rFonts w:ascii="Palatino Linotype" w:hAnsi="Palatino Linotype" w:cs="Arial"/>
        </w:rPr>
        <w:t xml:space="preserve"> responsable del acto lo modifique o revoque, lo que se demuestra con las documentales en el informe justificado de fecha </w:t>
      </w:r>
      <w:r>
        <w:rPr>
          <w:rFonts w:ascii="Palatino Linotype" w:hAnsi="Palatino Linotype" w:cs="Arial"/>
          <w:b/>
        </w:rPr>
        <w:t>trece</w:t>
      </w:r>
      <w:r w:rsidRPr="00650B8C">
        <w:rPr>
          <w:rFonts w:ascii="Palatino Linotype" w:hAnsi="Palatino Linotype" w:cs="Arial"/>
          <w:b/>
        </w:rPr>
        <w:t xml:space="preserve"> de mayo de dos mil veinticuatro</w:t>
      </w:r>
      <w:r w:rsidRPr="00650B8C">
        <w:rPr>
          <w:rFonts w:ascii="Palatino Linotype" w:hAnsi="Palatino Linotype" w:cs="Arial"/>
        </w:rPr>
        <w:t>, el cual deviene de la autoridad quien emitió el acto impugnado.</w:t>
      </w:r>
    </w:p>
    <w:p w14:paraId="2DC24308" w14:textId="77777777" w:rsidR="00650B8C" w:rsidRPr="00650B8C" w:rsidRDefault="00650B8C" w:rsidP="00650B8C"/>
    <w:p w14:paraId="10926745" w14:textId="77777777" w:rsidR="00650B8C" w:rsidRPr="00650B8C" w:rsidRDefault="00650B8C" w:rsidP="00650B8C">
      <w:pPr>
        <w:numPr>
          <w:ilvl w:val="0"/>
          <w:numId w:val="11"/>
        </w:numPr>
        <w:spacing w:line="360" w:lineRule="auto"/>
        <w:ind w:right="51"/>
        <w:jc w:val="both"/>
        <w:rPr>
          <w:rFonts w:ascii="Palatino Linotype" w:hAnsi="Palatino Linotype"/>
        </w:rPr>
      </w:pPr>
      <w:r w:rsidRPr="00650B8C">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650B8C">
        <w:rPr>
          <w:rFonts w:ascii="Palatino Linotype" w:hAnsi="Palatino Linotype" w:cs="Arial"/>
          <w:b/>
          <w:u w:val="single"/>
        </w:rPr>
        <w:t>modificar su respuesta primigenia</w:t>
      </w:r>
      <w:r w:rsidRPr="00650B8C">
        <w:rPr>
          <w:rFonts w:ascii="Palatino Linotype" w:hAnsi="Palatino Linotype" w:cs="Arial"/>
        </w:rPr>
        <w:t>, proporcionando nuevos elementos en el informe justificado</w:t>
      </w:r>
      <w:r w:rsidRPr="00650B8C">
        <w:rPr>
          <w:rFonts w:ascii="Palatino Linotype" w:hAnsi="Palatino Linotype"/>
          <w:bCs/>
        </w:rPr>
        <w:t>;</w:t>
      </w:r>
      <w:r w:rsidRPr="00650B8C">
        <w:rPr>
          <w:rFonts w:ascii="Palatino Linotype" w:hAnsi="Palatino Linotype" w:cs="Arial"/>
        </w:rPr>
        <w:t xml:space="preserve"> lo que se vio superado con las referencias electrónicas señaladas en el inciso anterior.</w:t>
      </w:r>
    </w:p>
    <w:p w14:paraId="5B9081FB" w14:textId="77777777" w:rsidR="00650B8C" w:rsidRPr="00650B8C" w:rsidRDefault="00650B8C" w:rsidP="00650B8C">
      <w:pPr>
        <w:autoSpaceDE w:val="0"/>
        <w:autoSpaceDN w:val="0"/>
        <w:adjustRightInd w:val="0"/>
        <w:spacing w:line="360" w:lineRule="auto"/>
        <w:jc w:val="both"/>
        <w:rPr>
          <w:rFonts w:ascii="Palatino Linotype" w:hAnsi="Palatino Linotype" w:cs="Arial"/>
        </w:rPr>
      </w:pPr>
    </w:p>
    <w:p w14:paraId="51D751B3" w14:textId="77777777" w:rsidR="00650B8C" w:rsidRPr="00650B8C" w:rsidRDefault="00650B8C" w:rsidP="00650B8C">
      <w:pPr>
        <w:autoSpaceDE w:val="0"/>
        <w:autoSpaceDN w:val="0"/>
        <w:adjustRightInd w:val="0"/>
        <w:spacing w:line="360" w:lineRule="auto"/>
        <w:jc w:val="both"/>
        <w:rPr>
          <w:rFonts w:ascii="Palatino Linotype" w:hAnsi="Palatino Linotype" w:cs="Arial"/>
        </w:rPr>
      </w:pPr>
      <w:r w:rsidRPr="00650B8C">
        <w:rPr>
          <w:rFonts w:ascii="Palatino Linotype" w:hAnsi="Palatino Linotype" w:cs="Arial"/>
        </w:rPr>
        <w:t>En conclusión, la ley de la materia establece en la fracción III, del artículo 192, de la Ley de Transparencia vigente en la entidad, que a la letra establecen:</w:t>
      </w:r>
    </w:p>
    <w:p w14:paraId="4C661FDC" w14:textId="77777777" w:rsidR="00650B8C" w:rsidRPr="00650B8C" w:rsidRDefault="00650B8C" w:rsidP="00650B8C">
      <w:pPr>
        <w:autoSpaceDE w:val="0"/>
        <w:autoSpaceDN w:val="0"/>
        <w:adjustRightInd w:val="0"/>
        <w:spacing w:line="360" w:lineRule="auto"/>
        <w:jc w:val="both"/>
        <w:rPr>
          <w:rFonts w:ascii="Palatino Linotype" w:hAnsi="Palatino Linotype" w:cs="Arial"/>
        </w:rPr>
      </w:pPr>
    </w:p>
    <w:p w14:paraId="04E120FA" w14:textId="77777777" w:rsidR="00650B8C" w:rsidRPr="00650B8C" w:rsidRDefault="00650B8C" w:rsidP="00650B8C">
      <w:pPr>
        <w:autoSpaceDE w:val="0"/>
        <w:autoSpaceDN w:val="0"/>
        <w:adjustRightInd w:val="0"/>
        <w:ind w:left="708"/>
        <w:jc w:val="both"/>
        <w:rPr>
          <w:rFonts w:ascii="Palatino Linotype" w:hAnsi="Palatino Linotype"/>
          <w:i/>
          <w:sz w:val="22"/>
        </w:rPr>
      </w:pPr>
      <w:r w:rsidRPr="00650B8C">
        <w:rPr>
          <w:rFonts w:ascii="Palatino Linotype" w:hAnsi="Palatino Linotype"/>
          <w:b/>
          <w:i/>
          <w:sz w:val="22"/>
        </w:rPr>
        <w:t xml:space="preserve">“Artículo 192. </w:t>
      </w:r>
      <w:r w:rsidRPr="00650B8C">
        <w:rPr>
          <w:rFonts w:ascii="Palatino Linotype" w:hAnsi="Palatino Linotype"/>
          <w:i/>
          <w:sz w:val="22"/>
          <w:u w:val="single"/>
        </w:rPr>
        <w:t>El recurso será sobreseído, en todo o en parte, cuando una vez admitido, se actualicen alguno de los siguientes supuestos</w:t>
      </w:r>
      <w:r w:rsidRPr="00650B8C">
        <w:rPr>
          <w:rFonts w:ascii="Palatino Linotype" w:hAnsi="Palatino Linotype"/>
          <w:i/>
          <w:sz w:val="22"/>
        </w:rPr>
        <w:t>:</w:t>
      </w:r>
    </w:p>
    <w:p w14:paraId="4BBAD96E" w14:textId="77777777" w:rsidR="00650B8C" w:rsidRPr="00650B8C" w:rsidRDefault="00650B8C" w:rsidP="00650B8C">
      <w:pPr>
        <w:autoSpaceDE w:val="0"/>
        <w:autoSpaceDN w:val="0"/>
        <w:adjustRightInd w:val="0"/>
        <w:ind w:left="708"/>
        <w:jc w:val="both"/>
        <w:rPr>
          <w:rFonts w:ascii="Palatino Linotype" w:hAnsi="Palatino Linotype"/>
          <w:i/>
          <w:sz w:val="22"/>
        </w:rPr>
      </w:pPr>
    </w:p>
    <w:p w14:paraId="5A343D28" w14:textId="77777777" w:rsidR="00650B8C" w:rsidRPr="00650B8C" w:rsidRDefault="00650B8C" w:rsidP="00650B8C">
      <w:pPr>
        <w:numPr>
          <w:ilvl w:val="0"/>
          <w:numId w:val="12"/>
        </w:numPr>
        <w:autoSpaceDE w:val="0"/>
        <w:autoSpaceDN w:val="0"/>
        <w:adjustRightInd w:val="0"/>
        <w:jc w:val="both"/>
        <w:rPr>
          <w:rFonts w:ascii="Palatino Linotype" w:hAnsi="Palatino Linotype"/>
          <w:i/>
          <w:sz w:val="22"/>
        </w:rPr>
      </w:pPr>
      <w:r w:rsidRPr="00650B8C">
        <w:rPr>
          <w:rFonts w:ascii="Palatino Linotype" w:hAnsi="Palatino Linotype"/>
          <w:i/>
          <w:sz w:val="22"/>
        </w:rPr>
        <w:t xml:space="preserve">El recurrente se desista expresamente del recurso; </w:t>
      </w:r>
    </w:p>
    <w:p w14:paraId="211B0C76" w14:textId="77777777" w:rsidR="00650B8C" w:rsidRPr="00650B8C" w:rsidRDefault="00650B8C" w:rsidP="00650B8C">
      <w:pPr>
        <w:numPr>
          <w:ilvl w:val="0"/>
          <w:numId w:val="12"/>
        </w:numPr>
        <w:autoSpaceDE w:val="0"/>
        <w:autoSpaceDN w:val="0"/>
        <w:adjustRightInd w:val="0"/>
        <w:jc w:val="both"/>
        <w:rPr>
          <w:rFonts w:ascii="Palatino Linotype" w:hAnsi="Palatino Linotype" w:cs="Arial"/>
          <w:i/>
          <w:sz w:val="22"/>
        </w:rPr>
      </w:pPr>
      <w:r w:rsidRPr="00650B8C">
        <w:rPr>
          <w:rFonts w:ascii="Palatino Linotype" w:hAnsi="Palatino Linotype"/>
          <w:i/>
          <w:sz w:val="22"/>
        </w:rPr>
        <w:t xml:space="preserve">El recurrente fallezca o, tratándose de personas jurídicas colectivas, se disuelva; </w:t>
      </w:r>
    </w:p>
    <w:p w14:paraId="25B9D80C" w14:textId="77777777" w:rsidR="00650B8C" w:rsidRPr="00650B8C" w:rsidRDefault="00650B8C" w:rsidP="00650B8C">
      <w:pPr>
        <w:numPr>
          <w:ilvl w:val="0"/>
          <w:numId w:val="12"/>
        </w:numPr>
        <w:autoSpaceDE w:val="0"/>
        <w:autoSpaceDN w:val="0"/>
        <w:adjustRightInd w:val="0"/>
        <w:jc w:val="both"/>
        <w:rPr>
          <w:rFonts w:ascii="Palatino Linotype" w:hAnsi="Palatino Linotype" w:cs="Arial"/>
          <w:i/>
          <w:sz w:val="22"/>
        </w:rPr>
      </w:pPr>
      <w:r w:rsidRPr="00650B8C">
        <w:rPr>
          <w:rFonts w:ascii="Palatino Linotype" w:hAnsi="Palatino Linotype"/>
          <w:b/>
          <w:i/>
          <w:sz w:val="22"/>
          <w:u w:val="single"/>
        </w:rPr>
        <w:t>El sujeto obligado responsable del acto lo modifique o revoque de tal manera que el recurso de revisión quede sin materia</w:t>
      </w:r>
      <w:r w:rsidRPr="00650B8C">
        <w:rPr>
          <w:rFonts w:ascii="Palatino Linotype" w:hAnsi="Palatino Linotype"/>
          <w:i/>
          <w:sz w:val="22"/>
        </w:rPr>
        <w:t xml:space="preserve">; </w:t>
      </w:r>
    </w:p>
    <w:p w14:paraId="65A1FB48" w14:textId="77777777" w:rsidR="00650B8C" w:rsidRPr="00650B8C" w:rsidRDefault="00650B8C" w:rsidP="00650B8C">
      <w:pPr>
        <w:numPr>
          <w:ilvl w:val="0"/>
          <w:numId w:val="12"/>
        </w:numPr>
        <w:autoSpaceDE w:val="0"/>
        <w:autoSpaceDN w:val="0"/>
        <w:adjustRightInd w:val="0"/>
        <w:jc w:val="both"/>
        <w:rPr>
          <w:rFonts w:ascii="Palatino Linotype" w:hAnsi="Palatino Linotype" w:cs="Arial"/>
          <w:i/>
          <w:sz w:val="22"/>
        </w:rPr>
      </w:pPr>
      <w:r w:rsidRPr="00650B8C">
        <w:rPr>
          <w:rFonts w:ascii="Palatino Linotype" w:hAnsi="Palatino Linotype"/>
          <w:i/>
          <w:sz w:val="22"/>
        </w:rPr>
        <w:t xml:space="preserve">Admitido el recurso de revisión, aparezca alguna causal de improcedencia en los términos de la presente Ley; y </w:t>
      </w:r>
    </w:p>
    <w:p w14:paraId="1231D878" w14:textId="77777777" w:rsidR="00650B8C" w:rsidRPr="00650B8C" w:rsidRDefault="00650B8C" w:rsidP="00650B8C">
      <w:pPr>
        <w:numPr>
          <w:ilvl w:val="0"/>
          <w:numId w:val="12"/>
        </w:numPr>
        <w:autoSpaceDE w:val="0"/>
        <w:autoSpaceDN w:val="0"/>
        <w:adjustRightInd w:val="0"/>
        <w:jc w:val="both"/>
        <w:rPr>
          <w:rFonts w:ascii="Palatino Linotype" w:hAnsi="Palatino Linotype" w:cs="Arial"/>
          <w:i/>
          <w:sz w:val="22"/>
        </w:rPr>
      </w:pPr>
      <w:r w:rsidRPr="00650B8C">
        <w:rPr>
          <w:rFonts w:ascii="Palatino Linotype" w:hAnsi="Palatino Linotype"/>
          <w:i/>
          <w:sz w:val="22"/>
        </w:rPr>
        <w:t>Cuando por cualquier motivo quede sin materia el recurso.”</w:t>
      </w:r>
    </w:p>
    <w:p w14:paraId="1D4A28DF" w14:textId="77777777" w:rsidR="00650B8C" w:rsidRPr="00650B8C" w:rsidRDefault="00650B8C" w:rsidP="00650B8C">
      <w:pPr>
        <w:rPr>
          <w:rFonts w:ascii="Palatino Linotype" w:hAnsi="Palatino Linotype"/>
        </w:rPr>
      </w:pPr>
    </w:p>
    <w:p w14:paraId="410EAC1B" w14:textId="77777777" w:rsidR="00650B8C" w:rsidRPr="00650B8C" w:rsidRDefault="00650B8C" w:rsidP="00650B8C">
      <w:pPr>
        <w:autoSpaceDE w:val="0"/>
        <w:autoSpaceDN w:val="0"/>
        <w:adjustRightInd w:val="0"/>
        <w:spacing w:line="360" w:lineRule="auto"/>
        <w:jc w:val="both"/>
        <w:rPr>
          <w:rFonts w:ascii="Palatino Linotype" w:hAnsi="Palatino Linotype" w:cs="Arial"/>
        </w:rPr>
      </w:pPr>
      <w:r w:rsidRPr="00650B8C">
        <w:rPr>
          <w:rFonts w:ascii="Palatino Linotype" w:hAnsi="Palatino Linotype" w:cs="Arial"/>
        </w:rPr>
        <w:t>Por lo que hace a los requisitos de procedencia del sobreseimiento en términos del artículo 192, de la Ley de Transparencia estatal se establece lo siguiente:</w:t>
      </w:r>
    </w:p>
    <w:p w14:paraId="6AED7161" w14:textId="77777777" w:rsidR="00650B8C" w:rsidRPr="00650B8C" w:rsidRDefault="00650B8C" w:rsidP="00650B8C"/>
    <w:p w14:paraId="322393D2" w14:textId="1AE4B51C" w:rsidR="00650B8C" w:rsidRPr="00650B8C" w:rsidRDefault="00650B8C" w:rsidP="00650B8C">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650B8C">
        <w:rPr>
          <w:rFonts w:ascii="Palatino Linotype" w:hAnsi="Palatino Linotype" w:cs="Arial"/>
        </w:rPr>
        <w:t xml:space="preserve">Mediante acuerdo de fecha </w:t>
      </w:r>
      <w:r>
        <w:rPr>
          <w:rFonts w:ascii="Palatino Linotype" w:hAnsi="Palatino Linotype" w:cs="Arial"/>
          <w:b/>
        </w:rPr>
        <w:t>treinta de abril</w:t>
      </w:r>
      <w:r w:rsidRPr="00650B8C">
        <w:rPr>
          <w:rFonts w:ascii="Palatino Linotype" w:hAnsi="Palatino Linotype" w:cs="Arial"/>
          <w:b/>
        </w:rPr>
        <w:t xml:space="preserve"> de dos mil veinticuatro</w:t>
      </w:r>
      <w:r w:rsidRPr="00650B8C">
        <w:rPr>
          <w:rFonts w:ascii="Palatino Linotype" w:hAnsi="Palatino Linotype" w:cs="Arial"/>
        </w:rPr>
        <w:t xml:space="preserve">, el Comisionado </w:t>
      </w:r>
      <w:r w:rsidRPr="00650B8C">
        <w:rPr>
          <w:rFonts w:ascii="Palatino Linotype" w:hAnsi="Palatino Linotype" w:cs="Arial"/>
          <w:b/>
        </w:rPr>
        <w:t>José Martínez Vilchis</w:t>
      </w:r>
      <w:r w:rsidRPr="00650B8C">
        <w:rPr>
          <w:rFonts w:ascii="Palatino Linotype" w:hAnsi="Palatino Linotype" w:cs="Arial"/>
        </w:rPr>
        <w:t>, admitió a trámite el recurso de revisión que nos ocupa.</w:t>
      </w:r>
    </w:p>
    <w:p w14:paraId="19EAA340" w14:textId="10FA1D12" w:rsidR="00650B8C" w:rsidRPr="00650B8C" w:rsidRDefault="00650B8C" w:rsidP="00650B8C">
      <w:pPr>
        <w:numPr>
          <w:ilvl w:val="0"/>
          <w:numId w:val="13"/>
        </w:numPr>
        <w:autoSpaceDE w:val="0"/>
        <w:autoSpaceDN w:val="0"/>
        <w:adjustRightInd w:val="0"/>
        <w:spacing w:after="160" w:line="360" w:lineRule="auto"/>
        <w:ind w:left="851" w:right="850" w:firstLine="10"/>
        <w:jc w:val="both"/>
      </w:pPr>
      <w:r w:rsidRPr="00650B8C">
        <w:rPr>
          <w:rFonts w:ascii="Palatino Linotype" w:hAnsi="Palatino Linotype" w:cs="Arial"/>
        </w:rPr>
        <w:lastRenderedPageBreak/>
        <w:t xml:space="preserve">Lo esgrimido por el particular dentro del recurso de revisión impugnado queda sin materia, toda vez que </w:t>
      </w:r>
      <w:r w:rsidRPr="00650B8C">
        <w:rPr>
          <w:rFonts w:ascii="Palatino Linotype" w:hAnsi="Palatino Linotype" w:cs="Arial"/>
          <w:b/>
        </w:rPr>
        <w:t>El Sujeto Obligado</w:t>
      </w:r>
      <w:r w:rsidRPr="00650B8C">
        <w:rPr>
          <w:rFonts w:ascii="Palatino Linotype" w:hAnsi="Palatino Linotype" w:cs="Arial"/>
        </w:rPr>
        <w:t xml:space="preserve"> colmó el derecho de acceso a la información del </w:t>
      </w:r>
      <w:r w:rsidRPr="00650B8C">
        <w:rPr>
          <w:rFonts w:ascii="Palatino Linotype" w:hAnsi="Palatino Linotype" w:cs="Arial"/>
          <w:b/>
        </w:rPr>
        <w:t>Recurrente</w:t>
      </w:r>
      <w:r w:rsidRPr="00650B8C">
        <w:rPr>
          <w:rFonts w:ascii="Palatino Linotype" w:hAnsi="Palatino Linotype" w:cs="Arial"/>
        </w:rPr>
        <w:t>,</w:t>
      </w:r>
      <w:r w:rsidRPr="00650B8C">
        <w:rPr>
          <w:rFonts w:ascii="Palatino Linotype" w:hAnsi="Palatino Linotype" w:cs="Arial"/>
          <w:b/>
        </w:rPr>
        <w:t xml:space="preserve"> </w:t>
      </w:r>
      <w:r w:rsidRPr="00650B8C">
        <w:rPr>
          <w:rFonts w:ascii="Palatino Linotype" w:hAnsi="Palatino Linotype" w:cs="Arial"/>
        </w:rPr>
        <w:t xml:space="preserve">ello al modificar su respuesta primigenia, mediante la información remitida en su informe justificado, en fecha </w:t>
      </w:r>
      <w:r>
        <w:rPr>
          <w:rFonts w:ascii="Palatino Linotype" w:hAnsi="Palatino Linotype" w:cs="Arial"/>
          <w:b/>
        </w:rPr>
        <w:t>trece</w:t>
      </w:r>
      <w:r w:rsidRPr="00650B8C">
        <w:rPr>
          <w:rFonts w:ascii="Palatino Linotype" w:hAnsi="Palatino Linotype" w:cs="Arial"/>
          <w:b/>
        </w:rPr>
        <w:t xml:space="preserve"> de mayo de dos mil veinticuatro</w:t>
      </w:r>
      <w:r w:rsidRPr="00650B8C">
        <w:rPr>
          <w:rFonts w:ascii="Palatino Linotype" w:hAnsi="Palatino Linotype" w:cs="Arial"/>
        </w:rPr>
        <w:t>.</w:t>
      </w:r>
    </w:p>
    <w:p w14:paraId="59859E6C" w14:textId="78EB0991" w:rsidR="00650B8C" w:rsidRPr="00650B8C" w:rsidRDefault="00650B8C" w:rsidP="00650B8C">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650B8C">
        <w:rPr>
          <w:rFonts w:ascii="Palatino Linotype" w:hAnsi="Palatino Linotype" w:cs="Arial"/>
        </w:rPr>
        <w:t xml:space="preserve">El recurso </w:t>
      </w:r>
      <w:r w:rsidRPr="00650B8C">
        <w:rPr>
          <w:rFonts w:ascii="Palatino Linotype" w:hAnsi="Palatino Linotype" w:cs="Arial"/>
          <w:b/>
          <w:bCs/>
          <w:lang w:eastAsia="es-MX"/>
        </w:rPr>
        <w:t>02</w:t>
      </w:r>
      <w:r>
        <w:rPr>
          <w:rFonts w:ascii="Palatino Linotype" w:hAnsi="Palatino Linotype" w:cs="Arial"/>
          <w:b/>
          <w:bCs/>
          <w:lang w:eastAsia="es-MX"/>
        </w:rPr>
        <w:t>195</w:t>
      </w:r>
      <w:r w:rsidRPr="00650B8C">
        <w:rPr>
          <w:rFonts w:ascii="Palatino Linotype" w:hAnsi="Palatino Linotype" w:cs="Arial"/>
          <w:b/>
          <w:bCs/>
          <w:lang w:eastAsia="es-MX"/>
        </w:rPr>
        <w:t>/INFOEM/IP/RR/2024</w:t>
      </w:r>
      <w:r w:rsidRPr="00650B8C">
        <w:rPr>
          <w:rFonts w:ascii="Palatino Linotype" w:hAnsi="Palatino Linotype" w:cs="Arial"/>
          <w:bCs/>
          <w:lang w:eastAsia="es-MX"/>
        </w:rPr>
        <w:t>,</w:t>
      </w:r>
      <w:r w:rsidRPr="00650B8C">
        <w:rPr>
          <w:rFonts w:ascii="Palatino Linotype" w:hAnsi="Palatino Linotype" w:cs="Arial"/>
        </w:rPr>
        <w:t xml:space="preserve"> no actualiza ninguna hipótesis de las inmersas en el numeral 179, de la Ley en materia vigente en la entidad.</w:t>
      </w:r>
    </w:p>
    <w:p w14:paraId="761B7CB5" w14:textId="77777777" w:rsidR="00650B8C" w:rsidRPr="00650B8C" w:rsidRDefault="00650B8C" w:rsidP="00650B8C">
      <w:pPr>
        <w:autoSpaceDE w:val="0"/>
        <w:autoSpaceDN w:val="0"/>
        <w:adjustRightInd w:val="0"/>
        <w:spacing w:line="360" w:lineRule="auto"/>
        <w:jc w:val="both"/>
        <w:rPr>
          <w:rFonts w:ascii="Palatino Linotype" w:hAnsi="Palatino Linotype"/>
        </w:rPr>
      </w:pPr>
    </w:p>
    <w:p w14:paraId="769C11E4" w14:textId="6BDAED25" w:rsidR="00650B8C" w:rsidRDefault="00650B8C" w:rsidP="00650B8C">
      <w:pPr>
        <w:autoSpaceDE w:val="0"/>
        <w:autoSpaceDN w:val="0"/>
        <w:adjustRightInd w:val="0"/>
        <w:spacing w:line="360" w:lineRule="auto"/>
        <w:jc w:val="both"/>
        <w:rPr>
          <w:rFonts w:ascii="Palatino Linotype" w:hAnsi="Palatino Linotype"/>
          <w:b/>
          <w:u w:val="single"/>
        </w:rPr>
      </w:pPr>
      <w:r w:rsidRPr="00650B8C">
        <w:rPr>
          <w:rFonts w:ascii="Palatino Linotype" w:hAnsi="Palatino Linotype"/>
        </w:rPr>
        <w:t xml:space="preserve">Es importante resaltar a manera de analogía que la Suprema Corte de Justicia de la Nación mediante el número 2 de la Serie </w:t>
      </w:r>
      <w:r w:rsidRPr="00650B8C">
        <w:rPr>
          <w:rFonts w:ascii="Palatino Linotype" w:hAnsi="Palatino Linotype"/>
          <w:i/>
        </w:rPr>
        <w:t xml:space="preserve">Estudios Introductorios sobre el Juicio de Amparo </w:t>
      </w:r>
      <w:r w:rsidRPr="00650B8C">
        <w:rPr>
          <w:rFonts w:ascii="Palatino Linotype" w:hAnsi="Palatino Linotype"/>
        </w:rPr>
        <w:t xml:space="preserve">relativo a </w:t>
      </w:r>
      <w:r w:rsidRPr="00650B8C">
        <w:rPr>
          <w:rFonts w:ascii="Palatino Linotype" w:hAnsi="Palatino Linotype"/>
          <w:i/>
        </w:rPr>
        <w:t xml:space="preserve">LA IMPROCEDENCIA DE LA ACCIÓN DE AMPARO </w:t>
      </w:r>
      <w:r w:rsidRPr="00650B8C">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650B8C">
        <w:rPr>
          <w:rFonts w:ascii="Palatino Linotype" w:hAnsi="Palatino Linotype"/>
          <w:b/>
          <w:u w:val="single"/>
        </w:rPr>
        <w:t>lo que generará que la demanda sea desechada; o bien, después de admitida la demanda, lo que tendrá como consecuencia que se sobresea en el juicio.</w:t>
      </w:r>
    </w:p>
    <w:p w14:paraId="48C88CD1" w14:textId="77777777" w:rsidR="00650B8C" w:rsidRPr="00650B8C" w:rsidRDefault="00650B8C" w:rsidP="00650B8C">
      <w:pPr>
        <w:autoSpaceDE w:val="0"/>
        <w:autoSpaceDN w:val="0"/>
        <w:adjustRightInd w:val="0"/>
        <w:spacing w:line="360" w:lineRule="auto"/>
        <w:jc w:val="both"/>
        <w:rPr>
          <w:rFonts w:ascii="Palatino Linotype" w:hAnsi="Palatino Linotype"/>
          <w:b/>
          <w:u w:val="single"/>
        </w:rPr>
      </w:pPr>
    </w:p>
    <w:p w14:paraId="5C6743E0" w14:textId="77777777" w:rsidR="00650B8C" w:rsidRPr="00650B8C" w:rsidRDefault="00650B8C" w:rsidP="00650B8C">
      <w:pPr>
        <w:spacing w:line="360" w:lineRule="auto"/>
        <w:jc w:val="both"/>
        <w:rPr>
          <w:rFonts w:ascii="Palatino Linotype" w:eastAsia="Calibri" w:hAnsi="Palatino Linotype" w:cs="Calibri"/>
          <w:bCs/>
          <w:szCs w:val="22"/>
          <w:lang w:val="es-MX" w:eastAsia="es-MX"/>
        </w:rPr>
      </w:pPr>
      <w:r w:rsidRPr="00650B8C">
        <w:rPr>
          <w:rFonts w:ascii="Palatino Linotype" w:eastAsia="Calibri" w:hAnsi="Palatino Linotype" w:cs="Calibri"/>
          <w:bCs/>
          <w:szCs w:val="22"/>
          <w:lang w:val="es-MX" w:eastAsia="es-MX"/>
        </w:rPr>
        <w:t xml:space="preserve">Por tanto, al acreditarse la procedencia del sobreseimiento, este Instituto está imposibilitado para analizar las cuestiones de fondo, en virtud de que el sobreseimiento constituye un acto procesal que termina el proceso por cuestiones </w:t>
      </w:r>
      <w:r w:rsidRPr="00650B8C">
        <w:rPr>
          <w:rFonts w:ascii="Palatino Linotype" w:eastAsia="Calibri" w:hAnsi="Palatino Linotype" w:cs="Calibri"/>
          <w:bCs/>
          <w:szCs w:val="22"/>
          <w:lang w:val="es-MX" w:eastAsia="es-MX"/>
        </w:rPr>
        <w:lastRenderedPageBreak/>
        <w:t>ajenas al fondo del asunto, lo anterior conforme a la jurisprudencia identificada como el registro digital 220705 2, en la que se estipula lo siguiente:</w:t>
      </w:r>
    </w:p>
    <w:p w14:paraId="00A3BF85" w14:textId="77777777" w:rsidR="00650B8C" w:rsidRPr="00650B8C" w:rsidRDefault="00650B8C" w:rsidP="00650B8C">
      <w:pPr>
        <w:spacing w:line="360" w:lineRule="auto"/>
        <w:jc w:val="both"/>
        <w:rPr>
          <w:rFonts w:ascii="Palatino Linotype" w:eastAsia="Palatino Linotype" w:hAnsi="Palatino Linotype" w:cs="Palatino Linotype"/>
          <w:szCs w:val="22"/>
          <w:lang w:val="es-ES_tradnl" w:eastAsia="es-MX"/>
        </w:rPr>
      </w:pPr>
    </w:p>
    <w:p w14:paraId="24F70E4F" w14:textId="77777777" w:rsidR="00650B8C" w:rsidRPr="00650B8C" w:rsidRDefault="00650B8C" w:rsidP="00650B8C">
      <w:pPr>
        <w:ind w:left="567" w:right="567"/>
        <w:jc w:val="both"/>
        <w:rPr>
          <w:rFonts w:ascii="Palatino Linotype" w:eastAsia="Palatino Linotype" w:hAnsi="Palatino Linotype" w:cs="Palatino Linotype"/>
          <w:b/>
          <w:bCs/>
          <w:iCs/>
          <w:sz w:val="22"/>
          <w:szCs w:val="22"/>
          <w:lang w:val="es-ES_tradnl"/>
        </w:rPr>
      </w:pPr>
      <w:r w:rsidRPr="00650B8C">
        <w:rPr>
          <w:rFonts w:ascii="Palatino Linotype" w:eastAsia="Palatino Linotype" w:hAnsi="Palatino Linotype" w:cs="Palatino Linotype"/>
          <w:b/>
          <w:bCs/>
          <w:i/>
          <w:iCs/>
          <w:sz w:val="22"/>
          <w:szCs w:val="22"/>
          <w:lang w:val="es-ES_tradnl"/>
        </w:rPr>
        <w:t>SOBRESEIMIENTO. IMPIDE EL ESTUDIO DE LAS CUESTIONES DE FONDO.</w:t>
      </w:r>
    </w:p>
    <w:p w14:paraId="34ECC0FF" w14:textId="77777777" w:rsidR="00650B8C" w:rsidRPr="00650B8C" w:rsidRDefault="00650B8C" w:rsidP="00650B8C">
      <w:pPr>
        <w:ind w:left="567" w:right="567"/>
        <w:jc w:val="both"/>
        <w:rPr>
          <w:rFonts w:ascii="Palatino Linotype" w:eastAsia="Palatino Linotype" w:hAnsi="Palatino Linotype" w:cs="Palatino Linotype"/>
          <w:iCs/>
          <w:sz w:val="22"/>
          <w:szCs w:val="22"/>
          <w:lang w:val="es-ES_tradnl"/>
        </w:rPr>
      </w:pPr>
      <w:r w:rsidRPr="00650B8C">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4F4BE65E" w14:textId="77777777" w:rsidR="00650B8C" w:rsidRDefault="00650B8C" w:rsidP="00650B8C">
      <w:pPr>
        <w:spacing w:line="360" w:lineRule="auto"/>
        <w:ind w:right="51"/>
        <w:jc w:val="both"/>
        <w:rPr>
          <w:rFonts w:ascii="Palatino Linotype" w:hAnsi="Palatino Linotype" w:cs="Arial"/>
        </w:rPr>
      </w:pPr>
    </w:p>
    <w:p w14:paraId="79B4C2E0" w14:textId="2D760B2C" w:rsidR="00650B8C" w:rsidRPr="00650B8C" w:rsidRDefault="00650B8C" w:rsidP="00650B8C">
      <w:pPr>
        <w:spacing w:line="360" w:lineRule="auto"/>
        <w:ind w:right="51"/>
        <w:jc w:val="both"/>
        <w:rPr>
          <w:rFonts w:ascii="Palatino Linotype" w:hAnsi="Palatino Linotype" w:cs="Arial"/>
          <w:bCs/>
          <w:lang w:eastAsia="es-MX"/>
        </w:rPr>
      </w:pPr>
      <w:r w:rsidRPr="00650B8C">
        <w:rPr>
          <w:rFonts w:ascii="Palatino Linotype" w:hAnsi="Palatino Linotype" w:cs="Arial"/>
        </w:rPr>
        <w:t>En mérito de lo expuesto en líneas anteriores</w:t>
      </w:r>
      <w:r w:rsidRPr="00650B8C">
        <w:rPr>
          <w:rFonts w:ascii="Palatino Linotype" w:hAnsi="Palatino Linotype"/>
          <w:noProof/>
          <w:lang w:eastAsia="es-MX"/>
        </w:rPr>
        <w:t xml:space="preserve">, resultan parcialmente procedentes los motivos de inconformidad que arguye </w:t>
      </w:r>
      <w:r w:rsidRPr="00650B8C">
        <w:rPr>
          <w:rFonts w:ascii="Palatino Linotype" w:hAnsi="Palatino Linotype"/>
          <w:b/>
          <w:noProof/>
          <w:lang w:eastAsia="es-MX"/>
        </w:rPr>
        <w:t>El Recurrente</w:t>
      </w:r>
      <w:r w:rsidRPr="00650B8C">
        <w:rPr>
          <w:rFonts w:ascii="Palatino Linotype" w:hAnsi="Palatino Linotype"/>
          <w:noProof/>
          <w:lang w:eastAsia="es-MX"/>
        </w:rPr>
        <w:t xml:space="preserve"> en su medio de impugnación que fue materia de estudio, </w:t>
      </w:r>
      <w:r w:rsidRPr="00650B8C">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650B8C">
        <w:rPr>
          <w:rFonts w:ascii="Palatino Linotype" w:hAnsi="Palatino Linotype" w:cs="Arial"/>
          <w:b/>
        </w:rPr>
        <w:t>SOBRESEE</w:t>
      </w:r>
      <w:r w:rsidRPr="00650B8C">
        <w:rPr>
          <w:rFonts w:ascii="Palatino Linotype" w:hAnsi="Palatino Linotype" w:cs="Arial"/>
        </w:rPr>
        <w:t xml:space="preserve"> el recurso de revisión </w:t>
      </w:r>
      <w:r w:rsidRPr="00650B8C">
        <w:rPr>
          <w:rFonts w:ascii="Palatino Linotype" w:eastAsiaTheme="minorEastAsia" w:hAnsi="Palatino Linotype" w:cstheme="minorBidi"/>
          <w:b/>
          <w:lang w:val="es-ES_tradnl"/>
        </w:rPr>
        <w:t>02</w:t>
      </w:r>
      <w:r>
        <w:rPr>
          <w:rFonts w:ascii="Palatino Linotype" w:eastAsiaTheme="minorEastAsia" w:hAnsi="Palatino Linotype" w:cstheme="minorBidi"/>
          <w:b/>
          <w:lang w:val="es-ES_tradnl"/>
        </w:rPr>
        <w:t>195</w:t>
      </w:r>
      <w:r w:rsidRPr="00650B8C">
        <w:rPr>
          <w:rFonts w:ascii="Palatino Linotype" w:eastAsiaTheme="minorEastAsia" w:hAnsi="Palatino Linotype" w:cstheme="minorBidi"/>
          <w:b/>
          <w:lang w:val="es-ES_tradnl"/>
        </w:rPr>
        <w:t>/INFOEM/IP/RR/2024</w:t>
      </w:r>
      <w:r w:rsidRPr="00650B8C">
        <w:rPr>
          <w:rFonts w:ascii="Palatino Linotype" w:eastAsiaTheme="minorEastAsia" w:hAnsi="Palatino Linotype" w:cstheme="minorBidi"/>
          <w:lang w:val="es-ES_tradnl"/>
        </w:rPr>
        <w:t>,</w:t>
      </w:r>
      <w:r w:rsidRPr="00650B8C">
        <w:rPr>
          <w:rFonts w:ascii="Palatino Linotype" w:eastAsiaTheme="minorEastAsia" w:hAnsi="Palatino Linotype" w:cstheme="minorBidi"/>
          <w:b/>
          <w:lang w:val="es-ES_tradnl"/>
        </w:rPr>
        <w:t xml:space="preserve"> </w:t>
      </w:r>
      <w:r w:rsidRPr="00650B8C">
        <w:rPr>
          <w:rFonts w:ascii="Palatino Linotype" w:hAnsi="Palatino Linotype" w:cs="Arial"/>
          <w:bCs/>
          <w:lang w:eastAsia="es-MX"/>
        </w:rPr>
        <w:t>que ha sido materia del presente fallo.</w:t>
      </w:r>
    </w:p>
    <w:p w14:paraId="26A4F177" w14:textId="77777777" w:rsidR="00650B8C" w:rsidRPr="00650B8C" w:rsidRDefault="00650B8C" w:rsidP="00650B8C">
      <w:pPr>
        <w:tabs>
          <w:tab w:val="left" w:pos="8931"/>
        </w:tabs>
        <w:spacing w:line="360" w:lineRule="auto"/>
        <w:ind w:right="51"/>
        <w:jc w:val="both"/>
        <w:rPr>
          <w:rFonts w:ascii="Palatino Linotype" w:hAnsi="Palatino Linotype"/>
        </w:rPr>
      </w:pPr>
      <w:r w:rsidRPr="00650B8C">
        <w:rPr>
          <w:rFonts w:ascii="Palatino Linotype" w:hAnsi="Palatino Linotype"/>
        </w:rPr>
        <w:t>Por lo antes expuesto y fundado es de resolverse y,</w:t>
      </w:r>
    </w:p>
    <w:p w14:paraId="20D03B9F" w14:textId="77777777" w:rsidR="00650B8C" w:rsidRPr="00650B8C" w:rsidRDefault="00650B8C" w:rsidP="00650B8C">
      <w:pPr>
        <w:tabs>
          <w:tab w:val="left" w:pos="8931"/>
        </w:tabs>
        <w:spacing w:line="360" w:lineRule="auto"/>
        <w:ind w:right="51"/>
        <w:jc w:val="both"/>
        <w:rPr>
          <w:rFonts w:ascii="Palatino Linotype" w:hAnsi="Palatino Linotype"/>
        </w:rPr>
      </w:pPr>
    </w:p>
    <w:p w14:paraId="6F8C10FC" w14:textId="77777777" w:rsidR="00650B8C" w:rsidRPr="00650B8C" w:rsidRDefault="00650B8C" w:rsidP="00650B8C">
      <w:pPr>
        <w:spacing w:line="360" w:lineRule="auto"/>
        <w:jc w:val="center"/>
        <w:rPr>
          <w:rFonts w:ascii="Palatino Linotype" w:hAnsi="Palatino Linotype"/>
          <w:b/>
          <w:bCs/>
          <w:spacing w:val="60"/>
          <w:sz w:val="28"/>
          <w:lang w:val="es-ES_tradnl"/>
        </w:rPr>
      </w:pPr>
      <w:r w:rsidRPr="00650B8C">
        <w:rPr>
          <w:rFonts w:ascii="Palatino Linotype" w:hAnsi="Palatino Linotype"/>
          <w:b/>
          <w:bCs/>
          <w:spacing w:val="60"/>
          <w:sz w:val="28"/>
          <w:lang w:val="es-ES_tradnl"/>
        </w:rPr>
        <w:t>SE    RESUELVE</w:t>
      </w:r>
    </w:p>
    <w:p w14:paraId="6B7485A9" w14:textId="77777777" w:rsidR="00650B8C" w:rsidRPr="00650B8C" w:rsidRDefault="00650B8C" w:rsidP="00650B8C">
      <w:pPr>
        <w:spacing w:line="360" w:lineRule="auto"/>
        <w:jc w:val="center"/>
        <w:rPr>
          <w:rFonts w:ascii="Palatino Linotype" w:hAnsi="Palatino Linotype"/>
          <w:b/>
          <w:bCs/>
          <w:spacing w:val="60"/>
          <w:sz w:val="14"/>
          <w:lang w:val="es-ES_tradnl"/>
        </w:rPr>
      </w:pPr>
    </w:p>
    <w:p w14:paraId="703896CF" w14:textId="76851D15" w:rsidR="00650B8C" w:rsidRPr="00650B8C" w:rsidRDefault="00650B8C" w:rsidP="00650B8C">
      <w:pPr>
        <w:spacing w:line="360" w:lineRule="auto"/>
        <w:jc w:val="both"/>
        <w:rPr>
          <w:rFonts w:ascii="Palatino Linotype" w:eastAsiaTheme="minorEastAsia" w:hAnsi="Palatino Linotype"/>
          <w:lang w:val="es-ES_tradnl"/>
        </w:rPr>
      </w:pPr>
      <w:r w:rsidRPr="00650B8C">
        <w:rPr>
          <w:rFonts w:ascii="Palatino Linotype" w:hAnsi="Palatino Linotype"/>
          <w:b/>
          <w:bCs/>
          <w:sz w:val="28"/>
          <w:lang w:eastAsia="es-MX"/>
        </w:rPr>
        <w:t>PRIMERO</w:t>
      </w:r>
      <w:r w:rsidRPr="00650B8C">
        <w:rPr>
          <w:rFonts w:ascii="Palatino Linotype" w:hAnsi="Palatino Linotype"/>
          <w:sz w:val="28"/>
          <w:lang w:eastAsia="es-MX"/>
        </w:rPr>
        <w:t xml:space="preserve">. </w:t>
      </w:r>
      <w:r w:rsidRPr="00650B8C">
        <w:rPr>
          <w:rFonts w:ascii="Palatino Linotype" w:hAnsi="Palatino Linotype" w:cs="Arial"/>
          <w:lang w:val="es-ES_tradnl"/>
        </w:rPr>
        <w:t xml:space="preserve">Se </w:t>
      </w:r>
      <w:r w:rsidRPr="00650B8C">
        <w:rPr>
          <w:rFonts w:ascii="Palatino Linotype" w:hAnsi="Palatino Linotype" w:cs="Arial"/>
          <w:b/>
          <w:lang w:val="es-ES_tradnl"/>
        </w:rPr>
        <w:t>SOBRESEE</w:t>
      </w:r>
      <w:r w:rsidRPr="00650B8C">
        <w:rPr>
          <w:rFonts w:ascii="Palatino Linotype" w:hAnsi="Palatino Linotype" w:cs="Arial"/>
          <w:lang w:val="es-ES_tradnl"/>
        </w:rPr>
        <w:t xml:space="preserve"> el recurso de revisión número </w:t>
      </w:r>
      <w:r w:rsidRPr="00650B8C">
        <w:rPr>
          <w:rFonts w:ascii="Palatino Linotype" w:eastAsiaTheme="minorEastAsia" w:hAnsi="Palatino Linotype"/>
          <w:b/>
          <w:lang w:val="es-ES_tradnl"/>
        </w:rPr>
        <w:t>02</w:t>
      </w:r>
      <w:r>
        <w:rPr>
          <w:rFonts w:ascii="Palatino Linotype" w:eastAsiaTheme="minorEastAsia" w:hAnsi="Palatino Linotype"/>
          <w:b/>
          <w:lang w:val="es-ES_tradnl"/>
        </w:rPr>
        <w:t>195</w:t>
      </w:r>
      <w:r w:rsidRPr="00650B8C">
        <w:rPr>
          <w:rFonts w:ascii="Palatino Linotype" w:eastAsiaTheme="minorEastAsia" w:hAnsi="Palatino Linotype"/>
          <w:b/>
          <w:lang w:val="es-ES_tradnl"/>
        </w:rPr>
        <w:t>/INFOEM/IP/RR/2024</w:t>
      </w:r>
      <w:r w:rsidRPr="00650B8C">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Pr="00650B8C">
        <w:rPr>
          <w:rFonts w:ascii="Palatino Linotype" w:eastAsiaTheme="minorEastAsia" w:hAnsi="Palatino Linotype"/>
          <w:b/>
          <w:lang w:val="es-ES_tradnl"/>
        </w:rPr>
        <w:t>TERCERO</w:t>
      </w:r>
      <w:r w:rsidRPr="00650B8C">
        <w:rPr>
          <w:rFonts w:ascii="Palatino Linotype" w:eastAsiaTheme="minorEastAsia" w:hAnsi="Palatino Linotype"/>
          <w:lang w:val="es-ES_tradnl"/>
        </w:rPr>
        <w:t xml:space="preserve"> de la presente resolución.</w:t>
      </w:r>
    </w:p>
    <w:p w14:paraId="45FE6B20" w14:textId="77777777" w:rsidR="00650B8C" w:rsidRPr="00650B8C" w:rsidRDefault="00650B8C" w:rsidP="00650B8C">
      <w:pPr>
        <w:spacing w:line="360" w:lineRule="auto"/>
        <w:jc w:val="both"/>
        <w:rPr>
          <w:rFonts w:ascii="Palatino Linotype" w:eastAsiaTheme="minorEastAsia" w:hAnsi="Palatino Linotype"/>
          <w:lang w:val="es-ES_tradnl"/>
        </w:rPr>
      </w:pPr>
    </w:p>
    <w:p w14:paraId="4C608211" w14:textId="77777777" w:rsidR="00650B8C" w:rsidRPr="00650B8C" w:rsidRDefault="00650B8C" w:rsidP="00650B8C">
      <w:pPr>
        <w:spacing w:line="360" w:lineRule="auto"/>
        <w:jc w:val="both"/>
        <w:rPr>
          <w:rFonts w:ascii="Palatino Linotype" w:eastAsiaTheme="minorHAnsi" w:hAnsi="Palatino Linotype" w:cstheme="minorBidi"/>
          <w:lang w:val="es-MX" w:eastAsia="en-US"/>
        </w:rPr>
      </w:pPr>
      <w:r w:rsidRPr="00650B8C">
        <w:rPr>
          <w:rFonts w:ascii="Palatino Linotype" w:eastAsiaTheme="minorHAnsi" w:hAnsi="Palatino Linotype" w:cstheme="minorBidi"/>
          <w:b/>
          <w:sz w:val="28"/>
          <w:lang w:val="es-MX" w:eastAsia="en-US"/>
        </w:rPr>
        <w:lastRenderedPageBreak/>
        <w:t>SEGUNDO.</w:t>
      </w:r>
      <w:r w:rsidRPr="00650B8C">
        <w:rPr>
          <w:rFonts w:ascii="Palatino Linotype" w:eastAsiaTheme="minorHAnsi" w:hAnsi="Palatino Linotype" w:cs="Arial"/>
          <w:sz w:val="28"/>
          <w:lang w:val="es-MX" w:eastAsia="en-US"/>
        </w:rPr>
        <w:t xml:space="preserve"> </w:t>
      </w:r>
      <w:r w:rsidRPr="00650B8C">
        <w:rPr>
          <w:rFonts w:ascii="Palatino Linotype" w:eastAsiaTheme="minorHAnsi" w:hAnsi="Palatino Linotype" w:cstheme="minorBidi"/>
          <w:b/>
          <w:lang w:val="es-MX" w:eastAsia="en-US"/>
        </w:rPr>
        <w:t>NOTIFÍQUESE</w:t>
      </w:r>
      <w:r w:rsidRPr="00650B8C">
        <w:rPr>
          <w:rFonts w:ascii="Palatino Linotype" w:eastAsiaTheme="minorHAnsi" w:hAnsi="Palatino Linotype" w:cstheme="minorBidi"/>
          <w:lang w:val="es-MX" w:eastAsia="en-US"/>
        </w:rPr>
        <w:t xml:space="preserve"> vía Sistema de Acceso a la Información Mexiquense </w:t>
      </w:r>
      <w:r w:rsidRPr="00650B8C">
        <w:rPr>
          <w:rFonts w:ascii="Palatino Linotype" w:eastAsiaTheme="minorHAnsi" w:hAnsi="Palatino Linotype" w:cstheme="minorBidi"/>
          <w:b/>
          <w:lang w:val="es-MX" w:eastAsia="en-US"/>
        </w:rPr>
        <w:t>(SAIMEX)</w:t>
      </w:r>
      <w:r w:rsidRPr="00650B8C">
        <w:rPr>
          <w:rFonts w:ascii="Palatino Linotype" w:eastAsiaTheme="minorHAnsi" w:hAnsi="Palatino Linotype" w:cstheme="minorBidi"/>
          <w:lang w:val="es-MX" w:eastAsia="en-US"/>
        </w:rPr>
        <w:t xml:space="preserve">, la presente resolución al Titular de la Unidad de Transparencia del </w:t>
      </w:r>
      <w:r w:rsidRPr="00650B8C">
        <w:rPr>
          <w:rFonts w:ascii="Palatino Linotype" w:eastAsiaTheme="minorHAnsi" w:hAnsi="Palatino Linotype" w:cstheme="minorBidi"/>
          <w:b/>
          <w:lang w:val="es-MX" w:eastAsia="en-US"/>
        </w:rPr>
        <w:t>Sujeto Obligado</w:t>
      </w:r>
      <w:r w:rsidRPr="00650B8C">
        <w:rPr>
          <w:rFonts w:ascii="Palatino Linotype" w:eastAsiaTheme="minorHAnsi" w:hAnsi="Palatino Linotype" w:cstheme="minorBidi"/>
          <w:lang w:val="es-MX" w:eastAsia="en-US"/>
        </w:rPr>
        <w:t>.</w:t>
      </w:r>
    </w:p>
    <w:p w14:paraId="2D6A9F0B" w14:textId="77777777" w:rsidR="00650B8C" w:rsidRPr="00650B8C" w:rsidRDefault="00650B8C" w:rsidP="00650B8C">
      <w:pPr>
        <w:spacing w:line="360" w:lineRule="auto"/>
        <w:jc w:val="both"/>
        <w:rPr>
          <w:rFonts w:ascii="Palatino Linotype" w:eastAsiaTheme="minorHAnsi" w:hAnsi="Palatino Linotype" w:cstheme="minorBidi"/>
          <w:lang w:val="es-MX" w:eastAsia="en-US"/>
        </w:rPr>
      </w:pPr>
    </w:p>
    <w:p w14:paraId="488965E5" w14:textId="78510E9F" w:rsidR="003B2E74" w:rsidRDefault="00650B8C" w:rsidP="00650B8C">
      <w:pPr>
        <w:spacing w:line="360" w:lineRule="auto"/>
        <w:jc w:val="both"/>
        <w:rPr>
          <w:rFonts w:ascii="Palatino Linotype" w:eastAsiaTheme="minorHAnsi" w:hAnsi="Palatino Linotype" w:cstheme="minorBidi"/>
          <w:lang w:val="es-MX" w:eastAsia="en-US"/>
        </w:rPr>
      </w:pPr>
      <w:r w:rsidRPr="00650B8C">
        <w:rPr>
          <w:rFonts w:ascii="Palatino Linotype" w:hAnsi="Palatino Linotype" w:cs="Arial"/>
          <w:b/>
          <w:sz w:val="28"/>
        </w:rPr>
        <w:t xml:space="preserve">TERCERO. </w:t>
      </w:r>
      <w:r w:rsidRPr="00650B8C">
        <w:rPr>
          <w:rFonts w:ascii="Palatino Linotype" w:eastAsiaTheme="minorHAnsi" w:hAnsi="Palatino Linotype" w:cstheme="minorBidi"/>
          <w:b/>
          <w:lang w:val="es-MX" w:eastAsia="en-US"/>
        </w:rPr>
        <w:t>NOTIFÍQUESE</w:t>
      </w:r>
      <w:r w:rsidRPr="00650B8C">
        <w:rPr>
          <w:rFonts w:ascii="Palatino Linotype" w:eastAsiaTheme="minorHAnsi" w:hAnsi="Palatino Linotype" w:cstheme="minorBidi"/>
          <w:lang w:val="es-MX" w:eastAsia="en-US"/>
        </w:rPr>
        <w:t xml:space="preserve"> al </w:t>
      </w:r>
      <w:r w:rsidRPr="00650B8C">
        <w:rPr>
          <w:rFonts w:ascii="Palatino Linotype" w:eastAsiaTheme="minorHAnsi" w:hAnsi="Palatino Linotype" w:cstheme="minorBidi"/>
          <w:b/>
          <w:lang w:val="es-MX" w:eastAsia="en-US"/>
        </w:rPr>
        <w:t xml:space="preserve">Recurrente </w:t>
      </w:r>
      <w:r w:rsidRPr="00650B8C">
        <w:rPr>
          <w:rFonts w:ascii="Palatino Linotype" w:eastAsiaTheme="minorHAnsi" w:hAnsi="Palatino Linotype" w:cstheme="minorBidi"/>
          <w:lang w:val="es-MX" w:eastAsia="en-US"/>
        </w:rPr>
        <w:t xml:space="preserve">la presente resolución vía Sistema de Acceso a la Información Mexiquense </w:t>
      </w:r>
      <w:r w:rsidRPr="00650B8C">
        <w:rPr>
          <w:rFonts w:ascii="Palatino Linotype" w:eastAsiaTheme="minorHAnsi" w:hAnsi="Palatino Linotype" w:cstheme="minorBidi"/>
          <w:b/>
          <w:lang w:val="es-MX" w:eastAsia="en-US"/>
        </w:rPr>
        <w:t>(SAIMEX)</w:t>
      </w:r>
      <w:r>
        <w:rPr>
          <w:rFonts w:ascii="Palatino Linotype" w:eastAsiaTheme="minorHAnsi" w:hAnsi="Palatino Linotype" w:cstheme="minorBidi"/>
          <w:b/>
          <w:lang w:val="es-MX" w:eastAsia="en-US"/>
        </w:rPr>
        <w:t xml:space="preserve"> </w:t>
      </w:r>
      <w:r>
        <w:rPr>
          <w:rFonts w:ascii="Palatino Linotype" w:eastAsiaTheme="minorHAnsi" w:hAnsi="Palatino Linotype" w:cstheme="minorBidi"/>
          <w:lang w:val="es-MX" w:eastAsia="en-US"/>
        </w:rPr>
        <w:t xml:space="preserve">y </w:t>
      </w:r>
      <w:r w:rsidRPr="00650B8C">
        <w:rPr>
          <w:rFonts w:ascii="Palatino Linotype" w:eastAsiaTheme="minorHAnsi" w:hAnsi="Palatino Linotype" w:cstheme="minorBidi"/>
          <w:b/>
          <w:lang w:val="es-MX" w:eastAsia="en-US"/>
        </w:rPr>
        <w:t>correo electrónico</w:t>
      </w:r>
      <w:r w:rsidRPr="00650B8C">
        <w:rPr>
          <w:rFonts w:ascii="Palatino Linotype" w:eastAsiaTheme="minorHAnsi" w:hAnsi="Palatino Linotype" w:cstheme="minorBidi"/>
          <w:lang w:val="es-MX" w:eastAsia="en-US"/>
        </w:rPr>
        <w:t xml:space="preserve">, y </w:t>
      </w:r>
      <w:r w:rsidRPr="00650B8C">
        <w:rPr>
          <w:rFonts w:ascii="Palatino Linotype" w:eastAsiaTheme="minorHAnsi" w:hAnsi="Palatino Linotype" w:cs="Arial"/>
          <w:lang w:val="es-MX" w:eastAsia="en-US"/>
        </w:rPr>
        <w:t>hágase</w:t>
      </w:r>
      <w:r w:rsidRPr="00650B8C">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6EB1690A" w14:textId="77777777" w:rsidR="00650B8C" w:rsidRPr="00650B8C" w:rsidRDefault="00650B8C" w:rsidP="00650B8C">
      <w:pPr>
        <w:spacing w:line="360" w:lineRule="auto"/>
        <w:jc w:val="both"/>
        <w:rPr>
          <w:rFonts w:ascii="Palatino Linotype" w:eastAsiaTheme="minorHAnsi" w:hAnsi="Palatino Linotype" w:cstheme="minorBidi"/>
          <w:lang w:val="es-MX" w:eastAsia="en-US"/>
        </w:rPr>
      </w:pPr>
    </w:p>
    <w:p w14:paraId="6AC18BF6" w14:textId="09C9D8F5" w:rsidR="009C5C70" w:rsidRPr="00553D79" w:rsidRDefault="0029071C" w:rsidP="00054E04">
      <w:pPr>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ASÍ LO RESUELVE, POR </w:t>
      </w:r>
      <w:r w:rsidR="00D0027F">
        <w:rPr>
          <w:rFonts w:ascii="Palatino Linotype" w:eastAsiaTheme="minorHAnsi" w:hAnsi="Palatino Linotype" w:cs="Arial"/>
          <w:lang w:val="es-MX" w:eastAsia="en-US"/>
        </w:rPr>
        <w:t>UNANIMIDAD</w:t>
      </w:r>
      <w:r w:rsidRPr="00553D79">
        <w:rPr>
          <w:rFonts w:ascii="Palatino Linotype" w:eastAsiaTheme="minorHAnsi" w:hAnsi="Palatino Linotype" w:cs="Arial"/>
          <w:lang w:val="es-MX" w:eastAsia="en-US"/>
        </w:rPr>
        <w:t xml:space="preserve"> DE VOTOS, EL PLENO DEL</w:t>
      </w:r>
      <w:r w:rsidRPr="00553D7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553D79">
        <w:rPr>
          <w:rFonts w:ascii="Palatino Linotype" w:eastAsiaTheme="minorHAnsi" w:hAnsi="Palatino Linotype" w:cs="Arial"/>
          <w:lang w:val="es-MX" w:eastAsia="en-US"/>
        </w:rPr>
        <w:t xml:space="preserve">, CONFORMADO POR LOS COMISIONADOS JOSÉ MARTÍNEZ VILCHIS; MARÍA </w:t>
      </w:r>
      <w:r w:rsidR="0056737E" w:rsidRPr="00553D79">
        <w:rPr>
          <w:rFonts w:ascii="Palatino Linotype" w:eastAsiaTheme="minorHAnsi" w:hAnsi="Palatino Linotype" w:cs="Arial"/>
          <w:lang w:val="es-MX" w:eastAsia="en-US"/>
        </w:rPr>
        <w:t>DEL ROSARIO MEJÍA AYALA; SHARON CRISTINA MORALES MARTÍNEZ; LUIS GUSTAVO PARRA NORIEGA</w:t>
      </w:r>
      <w:r w:rsidR="001B139C">
        <w:rPr>
          <w:rFonts w:ascii="Palatino Linotype" w:eastAsiaTheme="minorHAnsi" w:hAnsi="Palatino Linotype" w:cs="Arial"/>
          <w:lang w:val="es-MX" w:eastAsia="en-US"/>
        </w:rPr>
        <w:t xml:space="preserve"> </w:t>
      </w:r>
      <w:r w:rsidR="0056737E" w:rsidRPr="00553D79">
        <w:rPr>
          <w:rFonts w:ascii="Palatino Linotype" w:eastAsiaTheme="minorHAnsi" w:hAnsi="Palatino Linotype" w:cs="Arial"/>
          <w:lang w:val="es-MX" w:eastAsia="en-US"/>
        </w:rPr>
        <w:t xml:space="preserve">Y GUADALUPE RAMÍREZ </w:t>
      </w:r>
      <w:r w:rsidR="00352146" w:rsidRPr="00553D79">
        <w:rPr>
          <w:rFonts w:ascii="Palatino Linotype" w:eastAsiaTheme="minorHAnsi" w:hAnsi="Palatino Linotype" w:cs="Arial"/>
          <w:lang w:val="es-MX" w:eastAsia="en-US"/>
        </w:rPr>
        <w:t>PEÑA</w:t>
      </w:r>
      <w:r w:rsidR="00352146">
        <w:rPr>
          <w:rFonts w:ascii="Palatino Linotype" w:eastAsiaTheme="minorHAnsi" w:hAnsi="Palatino Linotype" w:cs="Arial"/>
          <w:lang w:val="es-MX" w:eastAsia="en-US"/>
        </w:rPr>
        <w:t xml:space="preserve"> (AUSENCIA JUSTIFICADA)</w:t>
      </w:r>
      <w:r w:rsidR="00352146" w:rsidRPr="00553D79">
        <w:rPr>
          <w:rFonts w:ascii="Palatino Linotype" w:eastAsiaTheme="minorHAnsi" w:hAnsi="Palatino Linotype" w:cs="Arial"/>
          <w:lang w:val="es-MX" w:eastAsia="en-US"/>
        </w:rPr>
        <w:t xml:space="preserve">; EN LA </w:t>
      </w:r>
      <w:r w:rsidR="00352146">
        <w:rPr>
          <w:rFonts w:ascii="Palatino Linotype" w:eastAsiaTheme="minorHAnsi" w:hAnsi="Palatino Linotype" w:cs="Arial"/>
          <w:lang w:val="es-MX" w:eastAsia="en-US"/>
        </w:rPr>
        <w:t xml:space="preserve">TRIGÉSIMA TERCERA </w:t>
      </w:r>
      <w:r w:rsidR="00352146" w:rsidRPr="00553D79">
        <w:rPr>
          <w:rFonts w:ascii="Palatino Linotype" w:eastAsiaTheme="minorHAnsi" w:hAnsi="Palatino Linotype" w:cs="Arial"/>
          <w:lang w:val="es-MX" w:eastAsia="en-US"/>
        </w:rPr>
        <w:t xml:space="preserve">SESIÓN ORDINARIA </w:t>
      </w:r>
      <w:r w:rsidR="0056737E" w:rsidRPr="00553D79">
        <w:rPr>
          <w:rFonts w:ascii="Palatino Linotype" w:eastAsiaTheme="minorHAnsi" w:hAnsi="Palatino Linotype" w:cs="Arial"/>
          <w:lang w:val="es-MX" w:eastAsia="en-US"/>
        </w:rPr>
        <w:t xml:space="preserve">CELEBRADA EL </w:t>
      </w:r>
      <w:r w:rsidR="001B139C">
        <w:rPr>
          <w:rFonts w:ascii="Palatino Linotype" w:eastAsiaTheme="minorHAnsi" w:hAnsi="Palatino Linotype" w:cs="Arial"/>
          <w:lang w:val="es-MX" w:eastAsia="en-US"/>
        </w:rPr>
        <w:t>DIECINUEVE DE SEPTIEMBRE</w:t>
      </w:r>
      <w:r w:rsidR="00811065" w:rsidRPr="00811065">
        <w:rPr>
          <w:rFonts w:ascii="Palatino Linotype" w:eastAsiaTheme="minorHAnsi" w:hAnsi="Palatino Linotype" w:cs="Arial"/>
          <w:lang w:val="es-MX" w:eastAsia="en-US"/>
        </w:rPr>
        <w:t xml:space="preserve"> </w:t>
      </w:r>
      <w:r w:rsidRPr="00553D79">
        <w:rPr>
          <w:rFonts w:ascii="Palatino Linotype" w:hAnsi="Palatino Linotype" w:cs="Arial"/>
          <w:color w:val="000000"/>
          <w:lang w:val="es-MX" w:eastAsia="es-MX"/>
        </w:rPr>
        <w:t>DE</w:t>
      </w:r>
      <w:r w:rsidR="004309A2" w:rsidRPr="00553D79">
        <w:rPr>
          <w:rFonts w:ascii="Palatino Linotype" w:eastAsiaTheme="minorHAnsi" w:hAnsi="Palatino Linotype" w:cs="Arial"/>
          <w:lang w:val="es-MX" w:eastAsia="en-US"/>
        </w:rPr>
        <w:t xml:space="preserve"> DOS MIL VEINTI</w:t>
      </w:r>
      <w:r w:rsidR="00D0027F">
        <w:rPr>
          <w:rFonts w:ascii="Palatino Linotype" w:eastAsiaTheme="minorHAnsi" w:hAnsi="Palatino Linotype" w:cs="Arial"/>
          <w:lang w:val="es-MX" w:eastAsia="en-US"/>
        </w:rPr>
        <w:t>CUATRO</w:t>
      </w:r>
      <w:r w:rsidRPr="00553D79">
        <w:rPr>
          <w:rFonts w:ascii="Palatino Linotype" w:eastAsiaTheme="minorHAnsi" w:hAnsi="Palatino Linotype" w:cs="Arial"/>
          <w:lang w:val="es-MX" w:eastAsia="en-US"/>
        </w:rPr>
        <w:t>, ANTE EL SECRETARIO TÉCNICO</w:t>
      </w:r>
      <w:r w:rsidR="00606D4D">
        <w:rPr>
          <w:rFonts w:ascii="Palatino Linotype" w:eastAsiaTheme="minorHAnsi" w:hAnsi="Palatino Linotype" w:cs="Arial"/>
          <w:lang w:val="es-MX" w:eastAsia="en-US"/>
        </w:rPr>
        <w:t xml:space="preserve"> DEL PLENO</w:t>
      </w:r>
      <w:r w:rsidRPr="00553D79">
        <w:rPr>
          <w:rFonts w:ascii="Palatino Linotype" w:eastAsiaTheme="minorHAnsi" w:hAnsi="Palatino Linotype" w:cs="Arial"/>
          <w:lang w:val="es-MX" w:eastAsia="en-US"/>
        </w:rPr>
        <w:t>, ALEXIS TAPIA RA</w:t>
      </w:r>
      <w:r w:rsidR="00054E04" w:rsidRPr="00553D79">
        <w:rPr>
          <w:rFonts w:ascii="Palatino Linotype" w:eastAsiaTheme="minorHAnsi" w:hAnsi="Palatino Linotype" w:cs="Arial"/>
          <w:lang w:val="es-MX" w:eastAsia="en-US"/>
        </w:rPr>
        <w:t>MÍREZ.</w:t>
      </w:r>
      <w:r w:rsidR="00F04815" w:rsidRPr="00553D79">
        <w:rPr>
          <w:rFonts w:ascii="Palatino Linotype" w:eastAsiaTheme="minorHAnsi" w:hAnsi="Palatino Linotype" w:cs="Arial"/>
          <w:lang w:val="es-MX" w:eastAsia="en-US"/>
        </w:rPr>
        <w:t>---------------------------------------------------------------------------------------------------</w:t>
      </w:r>
      <w:r w:rsidR="009C5C70" w:rsidRPr="00553D79">
        <w:rPr>
          <w:rFonts w:ascii="Palatino Linotype" w:eastAsiaTheme="minorHAnsi" w:hAnsi="Palatino Linotype" w:cs="Arial"/>
          <w:lang w:val="es-MX" w:eastAsia="en-US"/>
        </w:rPr>
        <w:t>-------------------------</w:t>
      </w:r>
      <w:r w:rsidR="00094028" w:rsidRPr="00553D79">
        <w:rPr>
          <w:rFonts w:ascii="Palatino Linotype" w:eastAsiaTheme="minorHAnsi" w:hAnsi="Palatino Linotype" w:cs="Arial"/>
          <w:lang w:val="es-MX" w:eastAsia="en-US"/>
        </w:rPr>
        <w:t>-</w:t>
      </w:r>
      <w:r w:rsidR="002D3F7F" w:rsidRPr="00553D79">
        <w:rPr>
          <w:rFonts w:ascii="Palatino Linotype" w:eastAsiaTheme="minorHAnsi" w:hAnsi="Palatino Linotype" w:cs="Arial"/>
          <w:lang w:val="es-MX" w:eastAsia="en-US"/>
        </w:rPr>
        <w:t>----------------------------------------------------------------------------------------</w:t>
      </w:r>
      <w:r w:rsidR="00436194" w:rsidRPr="00553D79">
        <w:rPr>
          <w:rFonts w:ascii="Palatino Linotype" w:eastAsiaTheme="minorHAnsi" w:hAnsi="Palatino Linotype" w:cs="Arial"/>
          <w:lang w:val="es-MX" w:eastAsia="en-US"/>
        </w:rPr>
        <w:t>----------------------------------------------------------------------------------------------------------------------------------------------------------------------------------------------------------------------------------------------</w:t>
      </w:r>
      <w:r w:rsidR="00606D4D">
        <w:rPr>
          <w:rFonts w:ascii="Palatino Linotype" w:eastAsiaTheme="minorHAnsi" w:hAnsi="Palatino Linotype" w:cs="Arial"/>
          <w:lang w:val="es-MX" w:eastAsia="en-US"/>
        </w:rPr>
        <w:t>------------------------------</w:t>
      </w:r>
    </w:p>
    <w:p w14:paraId="1E23564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proofErr w:type="spellStart"/>
      <w:r w:rsidRPr="00553D79">
        <w:rPr>
          <w:rFonts w:ascii="Palatino Linotype" w:eastAsiaTheme="minorHAnsi" w:hAnsi="Palatino Linotype" w:cs="Arial"/>
          <w:sz w:val="18"/>
          <w:lang w:val="es-MX" w:eastAsia="en-US"/>
        </w:rPr>
        <w:t>JMV</w:t>
      </w:r>
      <w:proofErr w:type="spellEnd"/>
      <w:r w:rsidRPr="00553D79">
        <w:rPr>
          <w:rFonts w:ascii="Palatino Linotype" w:eastAsiaTheme="minorHAnsi" w:hAnsi="Palatino Linotype" w:cs="Arial"/>
          <w:sz w:val="18"/>
          <w:lang w:val="es-MX" w:eastAsia="en-US"/>
        </w:rPr>
        <w:t>/</w:t>
      </w:r>
      <w:proofErr w:type="spellStart"/>
      <w:r w:rsidRPr="00553D79">
        <w:rPr>
          <w:rFonts w:ascii="Palatino Linotype" w:eastAsiaTheme="minorHAnsi" w:hAnsi="Palatino Linotype" w:cs="Arial"/>
          <w:sz w:val="18"/>
          <w:lang w:val="es-MX" w:eastAsia="en-US"/>
        </w:rPr>
        <w:t>CCR</w:t>
      </w:r>
      <w:proofErr w:type="spellEnd"/>
      <w:r w:rsidRPr="00553D79">
        <w:rPr>
          <w:rFonts w:ascii="Palatino Linotype" w:eastAsiaTheme="minorHAnsi" w:hAnsi="Palatino Linotype" w:cs="Arial"/>
          <w:sz w:val="18"/>
          <w:lang w:val="es-MX" w:eastAsia="en-US"/>
        </w:rPr>
        <w:t>/</w:t>
      </w:r>
      <w:proofErr w:type="spellStart"/>
      <w:r w:rsidRPr="00553D79">
        <w:rPr>
          <w:rFonts w:ascii="Palatino Linotype" w:eastAsiaTheme="minorHAnsi" w:hAnsi="Palatino Linotype" w:cs="Arial"/>
          <w:sz w:val="18"/>
          <w:lang w:val="es-MX" w:eastAsia="en-US"/>
        </w:rPr>
        <w:t>jasm</w:t>
      </w:r>
      <w:proofErr w:type="spellEnd"/>
    </w:p>
    <w:p w14:paraId="4CB1A993"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56C346B1" w14:textId="77777777" w:rsidR="0029071C" w:rsidRDefault="0029071C" w:rsidP="003E56C9"/>
    <w:p w14:paraId="1C7BC96C" w14:textId="77777777" w:rsidR="0029071C" w:rsidRDefault="0029071C" w:rsidP="003E56C9"/>
    <w:p w14:paraId="53EAF4E6" w14:textId="77777777" w:rsidR="0029071C" w:rsidRDefault="0029071C" w:rsidP="003E56C9"/>
    <w:p w14:paraId="77C1EC06" w14:textId="77777777" w:rsidR="0029071C" w:rsidRDefault="0029071C" w:rsidP="003E56C9"/>
    <w:p w14:paraId="6588A587" w14:textId="77777777" w:rsidR="0029071C" w:rsidRDefault="0029071C" w:rsidP="003E56C9"/>
    <w:p w14:paraId="464315EB" w14:textId="77777777" w:rsidR="0029071C" w:rsidRDefault="0029071C" w:rsidP="003E56C9"/>
    <w:p w14:paraId="16ACA51A" w14:textId="77777777" w:rsidR="0029071C" w:rsidRDefault="0029071C" w:rsidP="003E56C9"/>
    <w:p w14:paraId="784689EB" w14:textId="77777777" w:rsidR="0029071C" w:rsidRDefault="0029071C" w:rsidP="003E56C9"/>
    <w:p w14:paraId="4525F468" w14:textId="77777777" w:rsidR="0029071C" w:rsidRDefault="0029071C" w:rsidP="003E56C9"/>
    <w:p w14:paraId="5C1E1352" w14:textId="77777777" w:rsidR="0029071C" w:rsidRDefault="0029071C" w:rsidP="003E56C9"/>
    <w:p w14:paraId="08D80CF4" w14:textId="77777777" w:rsidR="0029071C" w:rsidRDefault="0029071C" w:rsidP="003E56C9"/>
    <w:p w14:paraId="6375B026" w14:textId="77777777" w:rsidR="0029071C" w:rsidRDefault="0029071C" w:rsidP="003E56C9"/>
    <w:p w14:paraId="34F394E5" w14:textId="77777777" w:rsidR="0029071C" w:rsidRDefault="0029071C" w:rsidP="003E56C9"/>
    <w:p w14:paraId="7FA3EF07" w14:textId="77777777" w:rsidR="0029071C" w:rsidRDefault="0029071C" w:rsidP="003E56C9"/>
    <w:p w14:paraId="4F15D794" w14:textId="77777777" w:rsidR="0029071C" w:rsidRDefault="0029071C" w:rsidP="003E56C9"/>
    <w:p w14:paraId="13FC224F" w14:textId="77777777" w:rsidR="0029071C" w:rsidRDefault="0029071C" w:rsidP="003E56C9"/>
    <w:p w14:paraId="4ABCE67F" w14:textId="77777777" w:rsidR="0029071C" w:rsidRDefault="0029071C" w:rsidP="003E56C9"/>
    <w:p w14:paraId="4BE38003" w14:textId="77777777" w:rsidR="0029071C" w:rsidRDefault="0029071C" w:rsidP="003E56C9"/>
    <w:p w14:paraId="71B2BFD0" w14:textId="77777777" w:rsidR="0029071C" w:rsidRDefault="0029071C" w:rsidP="003E56C9"/>
    <w:p w14:paraId="71758EC3" w14:textId="77777777" w:rsidR="0029071C" w:rsidRDefault="0029071C" w:rsidP="003E56C9"/>
    <w:p w14:paraId="45F2C6F3" w14:textId="77777777" w:rsidR="0029071C" w:rsidRDefault="0029071C" w:rsidP="003E56C9"/>
    <w:p w14:paraId="0DC738B7" w14:textId="77777777" w:rsidR="0029071C" w:rsidRDefault="0029071C" w:rsidP="003E56C9"/>
    <w:p w14:paraId="2ED76F31" w14:textId="77777777" w:rsidR="0029071C" w:rsidRDefault="0029071C" w:rsidP="003E56C9"/>
    <w:p w14:paraId="19D172CF" w14:textId="77777777" w:rsidR="0029071C" w:rsidRDefault="0029071C" w:rsidP="003E56C9"/>
    <w:p w14:paraId="132E3808" w14:textId="77777777" w:rsidR="0029071C" w:rsidRDefault="0029071C" w:rsidP="003E56C9"/>
    <w:p w14:paraId="6F2853A9" w14:textId="77777777" w:rsidR="0029071C" w:rsidRDefault="0029071C" w:rsidP="003E56C9"/>
    <w:p w14:paraId="791E628B" w14:textId="77777777" w:rsidR="0029071C" w:rsidRDefault="0029071C" w:rsidP="003E56C9"/>
    <w:p w14:paraId="1DB75AEB" w14:textId="77777777" w:rsidR="0029071C" w:rsidRDefault="0029071C" w:rsidP="003E56C9"/>
    <w:p w14:paraId="1E27BCEB" w14:textId="77777777" w:rsidR="0029071C" w:rsidRDefault="0029071C" w:rsidP="003E56C9"/>
    <w:p w14:paraId="75874B26" w14:textId="77777777" w:rsidR="0029071C" w:rsidRDefault="0029071C" w:rsidP="003E56C9"/>
    <w:p w14:paraId="625AF174" w14:textId="77777777" w:rsidR="0029071C" w:rsidRDefault="0029071C" w:rsidP="003E56C9"/>
    <w:p w14:paraId="55EDEAB2" w14:textId="77777777" w:rsidR="0029071C" w:rsidRDefault="0029071C" w:rsidP="003E56C9"/>
    <w:p w14:paraId="23519CA9" w14:textId="77777777" w:rsidR="0029071C" w:rsidRDefault="0029071C" w:rsidP="003E56C9"/>
    <w:p w14:paraId="0CF3CBC0" w14:textId="77777777" w:rsidR="0029071C" w:rsidRDefault="0029071C" w:rsidP="003E56C9"/>
    <w:p w14:paraId="7FDC3BBE" w14:textId="739DC4CE" w:rsidR="0029071C" w:rsidRPr="003E56C9" w:rsidRDefault="0029071C" w:rsidP="003E56C9"/>
    <w:sectPr w:rsidR="0029071C" w:rsidRPr="003E56C9" w:rsidSect="00F700A7">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A5CA6" w14:textId="77777777" w:rsidR="00463EB8" w:rsidRDefault="00463EB8" w:rsidP="000B5E25">
      <w:r>
        <w:separator/>
      </w:r>
    </w:p>
  </w:endnote>
  <w:endnote w:type="continuationSeparator" w:id="0">
    <w:p w14:paraId="4829DB47" w14:textId="77777777" w:rsidR="00463EB8" w:rsidRDefault="00463EB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41E8D" w14:textId="77777777" w:rsidR="00392DBA" w:rsidRDefault="00392D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2D985" w14:textId="77777777" w:rsidR="00E90853" w:rsidRPr="000D3AD4" w:rsidRDefault="00E9085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06D4D">
      <w:rPr>
        <w:rFonts w:ascii="Palatino Linotype" w:hAnsi="Palatino Linotype" w:cs="Arial"/>
        <w:bCs/>
        <w:noProof/>
        <w:sz w:val="20"/>
        <w:szCs w:val="20"/>
      </w:rPr>
      <w:t>42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06D4D">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77827" w14:textId="77777777" w:rsidR="00E90853" w:rsidRPr="000D3AD4" w:rsidRDefault="00E9085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06D4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06D4D">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BD124" w14:textId="77777777" w:rsidR="00463EB8" w:rsidRDefault="00463EB8" w:rsidP="000B5E25">
      <w:r>
        <w:separator/>
      </w:r>
    </w:p>
  </w:footnote>
  <w:footnote w:type="continuationSeparator" w:id="0">
    <w:p w14:paraId="77B65F81" w14:textId="77777777" w:rsidR="00463EB8" w:rsidRDefault="00463EB8" w:rsidP="000B5E25">
      <w:r>
        <w:continuationSeparator/>
      </w:r>
    </w:p>
  </w:footnote>
  <w:footnote w:id="1">
    <w:p w14:paraId="30D07114" w14:textId="77777777" w:rsidR="00E90853" w:rsidRPr="00911081" w:rsidRDefault="00E90853" w:rsidP="003B2E74">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78EE7D5" w14:textId="77777777" w:rsidR="00E90853" w:rsidRPr="00911081" w:rsidRDefault="00E90853" w:rsidP="003B2E7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C975E66" w14:textId="77777777" w:rsidR="00E90853" w:rsidRDefault="00E90853" w:rsidP="003B2E74">
      <w:pPr>
        <w:pStyle w:val="Textonotapie"/>
      </w:pPr>
      <w:r>
        <w:rPr>
          <w:rStyle w:val="Refdenotaalpie"/>
        </w:rPr>
        <w:footnoteRef/>
      </w:r>
      <w:r>
        <w:t xml:space="preserve"> </w:t>
      </w:r>
      <w:r>
        <w:rPr>
          <w:rFonts w:eastAsia="MS Mincho" w:cs="Arial"/>
          <w:sz w:val="16"/>
          <w:szCs w:val="16"/>
        </w:rPr>
        <w:t xml:space="preserve">VILLANUEVA </w:t>
      </w:r>
      <w:r>
        <w:rPr>
          <w:rFonts w:eastAsia="MS Mincho" w:cs="Arial"/>
          <w:sz w:val="16"/>
          <w:szCs w:val="16"/>
        </w:rPr>
        <w:t>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94E6D" w14:textId="77777777" w:rsidR="00E90853" w:rsidRDefault="00392DBA">
    <w:pPr>
      <w:pStyle w:val="Encabezado"/>
    </w:pPr>
    <w:r>
      <w:rPr>
        <w:noProof/>
        <w:lang w:val="es-MX" w:eastAsia="es-MX"/>
      </w:rPr>
      <w:pict w14:anchorId="03350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667" w:type="dxa"/>
      <w:tblInd w:w="2547" w:type="dxa"/>
      <w:tblLayout w:type="fixed"/>
      <w:tblLook w:val="04A0" w:firstRow="1" w:lastRow="0" w:firstColumn="1" w:lastColumn="0" w:noHBand="0" w:noVBand="1"/>
    </w:tblPr>
    <w:tblGrid>
      <w:gridCol w:w="2551"/>
      <w:gridCol w:w="4116"/>
    </w:tblGrid>
    <w:tr w:rsidR="00E90853" w:rsidRPr="008F2CCC" w14:paraId="043DC4F3" w14:textId="77777777" w:rsidTr="00BA27FC">
      <w:tc>
        <w:tcPr>
          <w:tcW w:w="2551" w:type="dxa"/>
          <w:shd w:val="clear" w:color="auto" w:fill="auto"/>
          <w:vAlign w:val="center"/>
        </w:tcPr>
        <w:p w14:paraId="49F8F6BD"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F1E9B6E" w14:textId="114ACFE0" w:rsidR="00E90853" w:rsidRPr="0029071C" w:rsidRDefault="00E90853" w:rsidP="007F3E5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02195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E90853" w:rsidRPr="008F2CCC" w14:paraId="0BFB0298" w14:textId="77777777" w:rsidTr="00BA27FC">
      <w:trPr>
        <w:trHeight w:val="228"/>
      </w:trPr>
      <w:tc>
        <w:tcPr>
          <w:tcW w:w="2551" w:type="dxa"/>
          <w:shd w:val="clear" w:color="auto" w:fill="auto"/>
          <w:vAlign w:val="center"/>
        </w:tcPr>
        <w:p w14:paraId="50B946AA"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F1DA2B2" w14:textId="77777777" w:rsidR="00E90853" w:rsidRDefault="00E90853" w:rsidP="00B6659F">
          <w:pPr>
            <w:spacing w:line="276" w:lineRule="auto"/>
            <w:jc w:val="right"/>
            <w:rPr>
              <w:rFonts w:ascii="Palatino Linotype" w:hAnsi="Palatino Linotype"/>
              <w:sz w:val="22"/>
              <w:szCs w:val="22"/>
            </w:rPr>
          </w:pPr>
          <w:r w:rsidRPr="00002E67">
            <w:rPr>
              <w:rFonts w:ascii="Palatino Linotype" w:hAnsi="Palatino Linotype"/>
              <w:sz w:val="22"/>
              <w:szCs w:val="22"/>
            </w:rPr>
            <w:t xml:space="preserve">Fiscalía General de Justicia </w:t>
          </w:r>
        </w:p>
        <w:p w14:paraId="6ED8BDEC" w14:textId="71B81C2B" w:rsidR="00E90853" w:rsidRPr="0029071C" w:rsidRDefault="00E90853" w:rsidP="00B6659F">
          <w:pPr>
            <w:spacing w:line="276" w:lineRule="auto"/>
            <w:jc w:val="right"/>
            <w:rPr>
              <w:rFonts w:ascii="Palatino Linotype" w:hAnsi="Palatino Linotype"/>
              <w:sz w:val="22"/>
              <w:szCs w:val="22"/>
            </w:rPr>
          </w:pPr>
          <w:r w:rsidRPr="00002E67">
            <w:rPr>
              <w:rFonts w:ascii="Palatino Linotype" w:hAnsi="Palatino Linotype"/>
              <w:sz w:val="22"/>
              <w:szCs w:val="22"/>
            </w:rPr>
            <w:t>del Estado de México</w:t>
          </w:r>
        </w:p>
      </w:tc>
    </w:tr>
    <w:tr w:rsidR="00E90853" w:rsidRPr="008F2CCC" w14:paraId="564C1C6B" w14:textId="77777777" w:rsidTr="00BA27FC">
      <w:tc>
        <w:tcPr>
          <w:tcW w:w="2551" w:type="dxa"/>
          <w:shd w:val="clear" w:color="auto" w:fill="auto"/>
          <w:vAlign w:val="center"/>
        </w:tcPr>
        <w:p w14:paraId="379F3E70"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2B1185" w14:textId="77777777" w:rsidR="00E90853" w:rsidRPr="0029071C" w:rsidRDefault="00E9085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0EB0D83" w14:textId="77777777" w:rsidR="00E90853" w:rsidRPr="001779E0" w:rsidRDefault="00392DB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454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8.2pt;margin-top:-119.7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667" w:type="dxa"/>
      <w:tblInd w:w="2547" w:type="dxa"/>
      <w:tblLayout w:type="fixed"/>
      <w:tblLook w:val="04A0" w:firstRow="1" w:lastRow="0" w:firstColumn="1" w:lastColumn="0" w:noHBand="0" w:noVBand="1"/>
    </w:tblPr>
    <w:tblGrid>
      <w:gridCol w:w="2551"/>
      <w:gridCol w:w="4116"/>
    </w:tblGrid>
    <w:tr w:rsidR="00E90853" w:rsidRPr="008F2CCC" w14:paraId="79FD558B" w14:textId="77777777" w:rsidTr="00BA27FC">
      <w:tc>
        <w:tcPr>
          <w:tcW w:w="2551" w:type="dxa"/>
          <w:shd w:val="clear" w:color="auto" w:fill="auto"/>
          <w:vAlign w:val="center"/>
        </w:tcPr>
        <w:p w14:paraId="0AD91562"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5160CFE" w14:textId="61091124" w:rsidR="00E90853" w:rsidRPr="0029071C" w:rsidRDefault="00E90853" w:rsidP="007F3E5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02195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E90853" w:rsidRPr="008F2CCC" w14:paraId="6435CBEF" w14:textId="77777777" w:rsidTr="00BA27FC">
      <w:tc>
        <w:tcPr>
          <w:tcW w:w="2551" w:type="dxa"/>
          <w:shd w:val="clear" w:color="auto" w:fill="auto"/>
          <w:vAlign w:val="center"/>
        </w:tcPr>
        <w:p w14:paraId="06C7BD92"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7C0381F" w14:textId="2AFD5461" w:rsidR="00E90853" w:rsidRPr="006D30E6" w:rsidRDefault="00392DBA" w:rsidP="00392DBA">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w:t>
          </w:r>
          <w:proofErr w:type="spellEnd"/>
        </w:p>
      </w:tc>
    </w:tr>
    <w:tr w:rsidR="00E90853" w:rsidRPr="008F2CCC" w14:paraId="724A10E5" w14:textId="77777777" w:rsidTr="00BA27FC">
      <w:trPr>
        <w:trHeight w:val="228"/>
      </w:trPr>
      <w:tc>
        <w:tcPr>
          <w:tcW w:w="2551" w:type="dxa"/>
          <w:shd w:val="clear" w:color="auto" w:fill="auto"/>
          <w:vAlign w:val="center"/>
        </w:tcPr>
        <w:p w14:paraId="7EDD8562" w14:textId="0F271EA5"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82BB93B" w14:textId="77777777" w:rsidR="00E90853" w:rsidRDefault="00E90853" w:rsidP="00E57BDB">
          <w:pPr>
            <w:spacing w:line="276" w:lineRule="auto"/>
            <w:jc w:val="right"/>
            <w:rPr>
              <w:rFonts w:ascii="Palatino Linotype" w:hAnsi="Palatino Linotype"/>
              <w:sz w:val="22"/>
              <w:szCs w:val="22"/>
            </w:rPr>
          </w:pPr>
          <w:r w:rsidRPr="00002E67">
            <w:rPr>
              <w:rFonts w:ascii="Palatino Linotype" w:hAnsi="Palatino Linotype"/>
              <w:sz w:val="22"/>
              <w:szCs w:val="22"/>
            </w:rPr>
            <w:t xml:space="preserve">Fiscalía General de Justicia </w:t>
          </w:r>
        </w:p>
        <w:p w14:paraId="13530095" w14:textId="106DB8A5" w:rsidR="00E90853" w:rsidRPr="0029071C" w:rsidRDefault="00E90853" w:rsidP="00002E67">
          <w:pPr>
            <w:spacing w:line="276" w:lineRule="auto"/>
            <w:jc w:val="right"/>
            <w:rPr>
              <w:rFonts w:ascii="Palatino Linotype" w:hAnsi="Palatino Linotype"/>
              <w:sz w:val="22"/>
              <w:szCs w:val="22"/>
            </w:rPr>
          </w:pPr>
          <w:r w:rsidRPr="00002E67">
            <w:rPr>
              <w:rFonts w:ascii="Palatino Linotype" w:hAnsi="Palatino Linotype"/>
              <w:sz w:val="22"/>
              <w:szCs w:val="22"/>
            </w:rPr>
            <w:t>del Estado de México</w:t>
          </w:r>
        </w:p>
      </w:tc>
    </w:tr>
    <w:tr w:rsidR="00E90853" w:rsidRPr="008F2CCC" w14:paraId="094E1284" w14:textId="77777777" w:rsidTr="00BA27FC">
      <w:tc>
        <w:tcPr>
          <w:tcW w:w="2551" w:type="dxa"/>
          <w:shd w:val="clear" w:color="auto" w:fill="auto"/>
          <w:vAlign w:val="center"/>
        </w:tcPr>
        <w:p w14:paraId="1E7706F2" w14:textId="77777777" w:rsidR="00E90853" w:rsidRPr="008F5DAE" w:rsidRDefault="00E9085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7523F2A" w14:textId="77777777" w:rsidR="00E90853" w:rsidRPr="0029071C" w:rsidRDefault="00E9085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90853" w:rsidRPr="008F2CCC" w14:paraId="1E117846" w14:textId="77777777" w:rsidTr="00BA27FC">
      <w:tc>
        <w:tcPr>
          <w:tcW w:w="2551" w:type="dxa"/>
          <w:shd w:val="clear" w:color="auto" w:fill="auto"/>
          <w:vAlign w:val="center"/>
        </w:tcPr>
        <w:p w14:paraId="132906C8" w14:textId="77777777" w:rsidR="00E90853" w:rsidRPr="008F5DAE" w:rsidRDefault="00E90853"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7F5DC4F" w14:textId="77777777" w:rsidR="00E90853" w:rsidRPr="00BA27FC" w:rsidRDefault="00E90853" w:rsidP="00BA27FC">
          <w:pPr>
            <w:spacing w:line="276" w:lineRule="auto"/>
            <w:rPr>
              <w:rFonts w:ascii="Palatino Linotype" w:hAnsi="Palatino Linotype"/>
              <w:sz w:val="14"/>
              <w:szCs w:val="22"/>
              <w:lang w:val="es-ES_tradnl"/>
            </w:rPr>
          </w:pPr>
        </w:p>
      </w:tc>
    </w:tr>
  </w:tbl>
  <w:p w14:paraId="1F3FEA67" w14:textId="77777777" w:rsidR="00E90853" w:rsidRPr="009F1AB6" w:rsidRDefault="00392DBA">
    <w:pPr>
      <w:pStyle w:val="Encabezado"/>
      <w:rPr>
        <w:sz w:val="10"/>
      </w:rPr>
    </w:pPr>
    <w:r>
      <w:rPr>
        <w:noProof/>
        <w:sz w:val="10"/>
        <w:lang w:val="es-MX" w:eastAsia="es-MX"/>
      </w:rPr>
      <w:pict w14:anchorId="4A8FB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1ACF"/>
      </v:shape>
    </w:pict>
  </w:numPicBullet>
  <w:abstractNum w:abstractNumId="0" w15:restartNumberingAfterBreak="0">
    <w:nsid w:val="065C19D3"/>
    <w:multiLevelType w:val="multilevel"/>
    <w:tmpl w:val="E09A3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65410"/>
    <w:multiLevelType w:val="multilevel"/>
    <w:tmpl w:val="6398274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02641"/>
    <w:multiLevelType w:val="hybridMultilevel"/>
    <w:tmpl w:val="FD706BF2"/>
    <w:lvl w:ilvl="0" w:tplc="4F24AB2A">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A1102"/>
    <w:multiLevelType w:val="multilevel"/>
    <w:tmpl w:val="10782AC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125D40"/>
    <w:multiLevelType w:val="hybridMultilevel"/>
    <w:tmpl w:val="B81A4914"/>
    <w:lvl w:ilvl="0" w:tplc="D3C829B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631CA"/>
    <w:multiLevelType w:val="hybridMultilevel"/>
    <w:tmpl w:val="B548299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15:restartNumberingAfterBreak="0">
    <w:nsid w:val="38A24EBE"/>
    <w:multiLevelType w:val="hybridMultilevel"/>
    <w:tmpl w:val="ACCED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003D1F"/>
    <w:multiLevelType w:val="hybridMultilevel"/>
    <w:tmpl w:val="59AA2CF2"/>
    <w:lvl w:ilvl="0" w:tplc="48F663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02F25"/>
    <w:multiLevelType w:val="hybridMultilevel"/>
    <w:tmpl w:val="771CF6B2"/>
    <w:lvl w:ilvl="0" w:tplc="CBB43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03604B"/>
    <w:multiLevelType w:val="hybridMultilevel"/>
    <w:tmpl w:val="18582F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887671"/>
    <w:multiLevelType w:val="hybridMultilevel"/>
    <w:tmpl w:val="38D4717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14739D"/>
    <w:multiLevelType w:val="multilevel"/>
    <w:tmpl w:val="2882577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CB6B76"/>
    <w:multiLevelType w:val="multilevel"/>
    <w:tmpl w:val="9F42475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8A25A9"/>
    <w:multiLevelType w:val="hybridMultilevel"/>
    <w:tmpl w:val="F4308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955974"/>
    <w:multiLevelType w:val="hybridMultilevel"/>
    <w:tmpl w:val="DC5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713BA4"/>
    <w:multiLevelType w:val="hybridMultilevel"/>
    <w:tmpl w:val="E0E441DA"/>
    <w:lvl w:ilvl="0" w:tplc="9BA804D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98705C"/>
    <w:multiLevelType w:val="multilevel"/>
    <w:tmpl w:val="FBC0BB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70D7957"/>
    <w:multiLevelType w:val="multilevel"/>
    <w:tmpl w:val="89DE8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BB43EB"/>
    <w:multiLevelType w:val="multilevel"/>
    <w:tmpl w:val="ACBC3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33187276">
    <w:abstractNumId w:val="34"/>
  </w:num>
  <w:num w:numId="2" w16cid:durableId="182329297">
    <w:abstractNumId w:val="12"/>
  </w:num>
  <w:num w:numId="3" w16cid:durableId="1991712878">
    <w:abstractNumId w:val="6"/>
  </w:num>
  <w:num w:numId="4" w16cid:durableId="1950309731">
    <w:abstractNumId w:val="25"/>
  </w:num>
  <w:num w:numId="5" w16cid:durableId="1057313737">
    <w:abstractNumId w:val="10"/>
  </w:num>
  <w:num w:numId="6" w16cid:durableId="2102330050">
    <w:abstractNumId w:val="8"/>
  </w:num>
  <w:num w:numId="7" w16cid:durableId="916938219">
    <w:abstractNumId w:val="28"/>
  </w:num>
  <w:num w:numId="8" w16cid:durableId="965042779">
    <w:abstractNumId w:val="3"/>
  </w:num>
  <w:num w:numId="9" w16cid:durableId="1811048415">
    <w:abstractNumId w:val="1"/>
  </w:num>
  <w:num w:numId="10" w16cid:durableId="2032952438">
    <w:abstractNumId w:val="24"/>
  </w:num>
  <w:num w:numId="11" w16cid:durableId="1129859944">
    <w:abstractNumId w:val="37"/>
  </w:num>
  <w:num w:numId="12" w16cid:durableId="958488213">
    <w:abstractNumId w:val="15"/>
  </w:num>
  <w:num w:numId="13" w16cid:durableId="280647305">
    <w:abstractNumId w:val="11"/>
  </w:num>
  <w:num w:numId="14" w16cid:durableId="60688054">
    <w:abstractNumId w:val="23"/>
  </w:num>
  <w:num w:numId="15" w16cid:durableId="94374993">
    <w:abstractNumId w:val="14"/>
  </w:num>
  <w:num w:numId="16" w16cid:durableId="1658148438">
    <w:abstractNumId w:val="22"/>
  </w:num>
  <w:num w:numId="17" w16cid:durableId="1989241425">
    <w:abstractNumId w:val="26"/>
  </w:num>
  <w:num w:numId="18" w16cid:durableId="1770807670">
    <w:abstractNumId w:val="19"/>
  </w:num>
  <w:num w:numId="19" w16cid:durableId="1173110236">
    <w:abstractNumId w:val="4"/>
  </w:num>
  <w:num w:numId="20" w16cid:durableId="2120371576">
    <w:abstractNumId w:val="31"/>
  </w:num>
  <w:num w:numId="21" w16cid:durableId="1392265132">
    <w:abstractNumId w:val="36"/>
  </w:num>
  <w:num w:numId="22" w16cid:durableId="1640725946">
    <w:abstractNumId w:val="13"/>
  </w:num>
  <w:num w:numId="23" w16cid:durableId="1621036790">
    <w:abstractNumId w:val="30"/>
  </w:num>
  <w:num w:numId="24" w16cid:durableId="527917613">
    <w:abstractNumId w:val="17"/>
  </w:num>
  <w:num w:numId="25" w16cid:durableId="547882724">
    <w:abstractNumId w:val="18"/>
  </w:num>
  <w:num w:numId="26" w16cid:durableId="1091201826">
    <w:abstractNumId w:val="0"/>
  </w:num>
  <w:num w:numId="27" w16cid:durableId="1205023888">
    <w:abstractNumId w:val="9"/>
  </w:num>
  <w:num w:numId="28" w16cid:durableId="1134521574">
    <w:abstractNumId w:val="2"/>
  </w:num>
  <w:num w:numId="29" w16cid:durableId="497502142">
    <w:abstractNumId w:val="33"/>
  </w:num>
  <w:num w:numId="30" w16cid:durableId="785198075">
    <w:abstractNumId w:val="35"/>
  </w:num>
  <w:num w:numId="31" w16cid:durableId="1580015581">
    <w:abstractNumId w:val="27"/>
  </w:num>
  <w:num w:numId="32" w16cid:durableId="352849718">
    <w:abstractNumId w:val="21"/>
  </w:num>
  <w:num w:numId="33" w16cid:durableId="551964485">
    <w:abstractNumId w:val="16"/>
  </w:num>
  <w:num w:numId="34" w16cid:durableId="588781767">
    <w:abstractNumId w:val="5"/>
  </w:num>
  <w:num w:numId="35" w16cid:durableId="919021415">
    <w:abstractNumId w:val="32"/>
  </w:num>
  <w:num w:numId="36" w16cid:durableId="579172341">
    <w:abstractNumId w:val="29"/>
  </w:num>
  <w:num w:numId="37" w16cid:durableId="1420256014">
    <w:abstractNumId w:val="20"/>
  </w:num>
  <w:num w:numId="38" w16cid:durableId="189315375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2E67"/>
    <w:rsid w:val="0000611A"/>
    <w:rsid w:val="000120BC"/>
    <w:rsid w:val="000264B1"/>
    <w:rsid w:val="0002794C"/>
    <w:rsid w:val="00031EFF"/>
    <w:rsid w:val="00032D08"/>
    <w:rsid w:val="00034707"/>
    <w:rsid w:val="0003609F"/>
    <w:rsid w:val="00036F8B"/>
    <w:rsid w:val="00037D70"/>
    <w:rsid w:val="00054E04"/>
    <w:rsid w:val="000572E9"/>
    <w:rsid w:val="00070547"/>
    <w:rsid w:val="00071173"/>
    <w:rsid w:val="000775FC"/>
    <w:rsid w:val="00087797"/>
    <w:rsid w:val="00093AE1"/>
    <w:rsid w:val="00094028"/>
    <w:rsid w:val="00095B5A"/>
    <w:rsid w:val="000A34BB"/>
    <w:rsid w:val="000A34BE"/>
    <w:rsid w:val="000A717C"/>
    <w:rsid w:val="000B5876"/>
    <w:rsid w:val="000B5E25"/>
    <w:rsid w:val="000B7C6C"/>
    <w:rsid w:val="000C43CE"/>
    <w:rsid w:val="000C49B8"/>
    <w:rsid w:val="000C512C"/>
    <w:rsid w:val="000C5FDF"/>
    <w:rsid w:val="000C615C"/>
    <w:rsid w:val="000D3AD4"/>
    <w:rsid w:val="000E592F"/>
    <w:rsid w:val="000E64B7"/>
    <w:rsid w:val="000F16BA"/>
    <w:rsid w:val="000F383F"/>
    <w:rsid w:val="000F7A25"/>
    <w:rsid w:val="00100C2B"/>
    <w:rsid w:val="001012AE"/>
    <w:rsid w:val="00101AD8"/>
    <w:rsid w:val="0010712B"/>
    <w:rsid w:val="00115B15"/>
    <w:rsid w:val="00115D8E"/>
    <w:rsid w:val="00123996"/>
    <w:rsid w:val="00124934"/>
    <w:rsid w:val="0012510D"/>
    <w:rsid w:val="0014397A"/>
    <w:rsid w:val="00143F6E"/>
    <w:rsid w:val="00151D4C"/>
    <w:rsid w:val="001558F3"/>
    <w:rsid w:val="00155CBF"/>
    <w:rsid w:val="00162DBE"/>
    <w:rsid w:val="00170AA7"/>
    <w:rsid w:val="00182EDF"/>
    <w:rsid w:val="001835C7"/>
    <w:rsid w:val="00184176"/>
    <w:rsid w:val="00186CCB"/>
    <w:rsid w:val="00191418"/>
    <w:rsid w:val="0019170F"/>
    <w:rsid w:val="001A46ED"/>
    <w:rsid w:val="001A6109"/>
    <w:rsid w:val="001B139C"/>
    <w:rsid w:val="001C054C"/>
    <w:rsid w:val="001C14AC"/>
    <w:rsid w:val="001C66B7"/>
    <w:rsid w:val="001D2DE0"/>
    <w:rsid w:val="001D4046"/>
    <w:rsid w:val="001D5495"/>
    <w:rsid w:val="001E1F1D"/>
    <w:rsid w:val="001E2DA3"/>
    <w:rsid w:val="001E2F3D"/>
    <w:rsid w:val="001E45B5"/>
    <w:rsid w:val="001F1FCC"/>
    <w:rsid w:val="001F2305"/>
    <w:rsid w:val="0020249A"/>
    <w:rsid w:val="00202C04"/>
    <w:rsid w:val="002167BB"/>
    <w:rsid w:val="00217E6C"/>
    <w:rsid w:val="00225163"/>
    <w:rsid w:val="00225AA5"/>
    <w:rsid w:val="00235936"/>
    <w:rsid w:val="00236CBA"/>
    <w:rsid w:val="00240887"/>
    <w:rsid w:val="0024271A"/>
    <w:rsid w:val="0024323F"/>
    <w:rsid w:val="00247138"/>
    <w:rsid w:val="00255F1A"/>
    <w:rsid w:val="00261BC7"/>
    <w:rsid w:val="00267458"/>
    <w:rsid w:val="00267BB5"/>
    <w:rsid w:val="00274BB1"/>
    <w:rsid w:val="00275B11"/>
    <w:rsid w:val="00277A4D"/>
    <w:rsid w:val="0029071C"/>
    <w:rsid w:val="002926E5"/>
    <w:rsid w:val="002934B4"/>
    <w:rsid w:val="00293E78"/>
    <w:rsid w:val="00295B3F"/>
    <w:rsid w:val="00297475"/>
    <w:rsid w:val="002A040B"/>
    <w:rsid w:val="002A4B43"/>
    <w:rsid w:val="002A676F"/>
    <w:rsid w:val="002B48AD"/>
    <w:rsid w:val="002C0BE5"/>
    <w:rsid w:val="002C240F"/>
    <w:rsid w:val="002C2FDE"/>
    <w:rsid w:val="002D17B8"/>
    <w:rsid w:val="002D2614"/>
    <w:rsid w:val="002D32D2"/>
    <w:rsid w:val="002D3F7F"/>
    <w:rsid w:val="002D61F7"/>
    <w:rsid w:val="002D6656"/>
    <w:rsid w:val="002D6E4B"/>
    <w:rsid w:val="002E3085"/>
    <w:rsid w:val="002F3B20"/>
    <w:rsid w:val="002F47D9"/>
    <w:rsid w:val="002F6B68"/>
    <w:rsid w:val="00307006"/>
    <w:rsid w:val="0030701F"/>
    <w:rsid w:val="00314E62"/>
    <w:rsid w:val="00317DC4"/>
    <w:rsid w:val="00320F38"/>
    <w:rsid w:val="00326B44"/>
    <w:rsid w:val="00330EBE"/>
    <w:rsid w:val="00330FC3"/>
    <w:rsid w:val="00331E82"/>
    <w:rsid w:val="00340A06"/>
    <w:rsid w:val="00343F0B"/>
    <w:rsid w:val="00347EEB"/>
    <w:rsid w:val="003520C5"/>
    <w:rsid w:val="00352146"/>
    <w:rsid w:val="00352879"/>
    <w:rsid w:val="0035559A"/>
    <w:rsid w:val="00362C39"/>
    <w:rsid w:val="0036414A"/>
    <w:rsid w:val="003645FC"/>
    <w:rsid w:val="00371835"/>
    <w:rsid w:val="003746DE"/>
    <w:rsid w:val="00374B94"/>
    <w:rsid w:val="003804E8"/>
    <w:rsid w:val="00380D3E"/>
    <w:rsid w:val="003823E3"/>
    <w:rsid w:val="003851A4"/>
    <w:rsid w:val="00385416"/>
    <w:rsid w:val="00386D38"/>
    <w:rsid w:val="00387CCE"/>
    <w:rsid w:val="00392DBA"/>
    <w:rsid w:val="00396DB6"/>
    <w:rsid w:val="00397ADA"/>
    <w:rsid w:val="003A40A2"/>
    <w:rsid w:val="003B1C85"/>
    <w:rsid w:val="003B2E74"/>
    <w:rsid w:val="003B501E"/>
    <w:rsid w:val="003B70B0"/>
    <w:rsid w:val="003C6E1C"/>
    <w:rsid w:val="003D1214"/>
    <w:rsid w:val="003D2159"/>
    <w:rsid w:val="003E1CB6"/>
    <w:rsid w:val="003E21A7"/>
    <w:rsid w:val="003E2221"/>
    <w:rsid w:val="003E56C9"/>
    <w:rsid w:val="003E72BC"/>
    <w:rsid w:val="004018F9"/>
    <w:rsid w:val="00407CE5"/>
    <w:rsid w:val="00421CB6"/>
    <w:rsid w:val="00425E0F"/>
    <w:rsid w:val="00430981"/>
    <w:rsid w:val="004309A2"/>
    <w:rsid w:val="004344EA"/>
    <w:rsid w:val="0043515A"/>
    <w:rsid w:val="00436194"/>
    <w:rsid w:val="004403F7"/>
    <w:rsid w:val="00442FD8"/>
    <w:rsid w:val="00443892"/>
    <w:rsid w:val="00443920"/>
    <w:rsid w:val="004445A1"/>
    <w:rsid w:val="00445CAA"/>
    <w:rsid w:val="0045097B"/>
    <w:rsid w:val="004509C5"/>
    <w:rsid w:val="00455031"/>
    <w:rsid w:val="004612A5"/>
    <w:rsid w:val="004622AB"/>
    <w:rsid w:val="00463EB8"/>
    <w:rsid w:val="004672ED"/>
    <w:rsid w:val="00471919"/>
    <w:rsid w:val="0047330D"/>
    <w:rsid w:val="004835A2"/>
    <w:rsid w:val="00486C4B"/>
    <w:rsid w:val="004A0B63"/>
    <w:rsid w:val="004B2314"/>
    <w:rsid w:val="004B3D54"/>
    <w:rsid w:val="004B6F56"/>
    <w:rsid w:val="004C7B47"/>
    <w:rsid w:val="004D18B6"/>
    <w:rsid w:val="004D35C9"/>
    <w:rsid w:val="004D5D2F"/>
    <w:rsid w:val="004D6F71"/>
    <w:rsid w:val="004D76D6"/>
    <w:rsid w:val="004E48A3"/>
    <w:rsid w:val="004E4DD2"/>
    <w:rsid w:val="004E5628"/>
    <w:rsid w:val="004E6520"/>
    <w:rsid w:val="004E76E0"/>
    <w:rsid w:val="004F0A83"/>
    <w:rsid w:val="004F5E38"/>
    <w:rsid w:val="00500A83"/>
    <w:rsid w:val="00500B82"/>
    <w:rsid w:val="0050130E"/>
    <w:rsid w:val="0050243E"/>
    <w:rsid w:val="005110A5"/>
    <w:rsid w:val="00516575"/>
    <w:rsid w:val="005203E9"/>
    <w:rsid w:val="00522DFA"/>
    <w:rsid w:val="005239DB"/>
    <w:rsid w:val="00524A8D"/>
    <w:rsid w:val="00532E30"/>
    <w:rsid w:val="0054391A"/>
    <w:rsid w:val="00553D79"/>
    <w:rsid w:val="00555C87"/>
    <w:rsid w:val="00563B39"/>
    <w:rsid w:val="0056664C"/>
    <w:rsid w:val="0056737E"/>
    <w:rsid w:val="0057289F"/>
    <w:rsid w:val="005729E2"/>
    <w:rsid w:val="00572EEA"/>
    <w:rsid w:val="00574FDC"/>
    <w:rsid w:val="005769F1"/>
    <w:rsid w:val="00581DC8"/>
    <w:rsid w:val="0059032F"/>
    <w:rsid w:val="0059614C"/>
    <w:rsid w:val="00597D71"/>
    <w:rsid w:val="005A19C5"/>
    <w:rsid w:val="005A6216"/>
    <w:rsid w:val="005B0692"/>
    <w:rsid w:val="005B234D"/>
    <w:rsid w:val="005B26AD"/>
    <w:rsid w:val="005B2CAF"/>
    <w:rsid w:val="005B36A8"/>
    <w:rsid w:val="005B5693"/>
    <w:rsid w:val="005C6646"/>
    <w:rsid w:val="005D77CC"/>
    <w:rsid w:val="005D7A27"/>
    <w:rsid w:val="005E09AB"/>
    <w:rsid w:val="005E3EB6"/>
    <w:rsid w:val="005E5716"/>
    <w:rsid w:val="005F1F89"/>
    <w:rsid w:val="005F4BFB"/>
    <w:rsid w:val="005F74BD"/>
    <w:rsid w:val="006000C5"/>
    <w:rsid w:val="006002E0"/>
    <w:rsid w:val="00606D4D"/>
    <w:rsid w:val="00617956"/>
    <w:rsid w:val="00620280"/>
    <w:rsid w:val="0062349E"/>
    <w:rsid w:val="006258FD"/>
    <w:rsid w:val="00632E48"/>
    <w:rsid w:val="00640312"/>
    <w:rsid w:val="00643B58"/>
    <w:rsid w:val="00644822"/>
    <w:rsid w:val="00644D13"/>
    <w:rsid w:val="00650B8C"/>
    <w:rsid w:val="0065350C"/>
    <w:rsid w:val="00654BE0"/>
    <w:rsid w:val="00676631"/>
    <w:rsid w:val="0068081B"/>
    <w:rsid w:val="006810FF"/>
    <w:rsid w:val="00682DE4"/>
    <w:rsid w:val="00684CB2"/>
    <w:rsid w:val="00694976"/>
    <w:rsid w:val="006A2933"/>
    <w:rsid w:val="006A6254"/>
    <w:rsid w:val="006A6E76"/>
    <w:rsid w:val="006B321A"/>
    <w:rsid w:val="006B418F"/>
    <w:rsid w:val="006C3931"/>
    <w:rsid w:val="006C7022"/>
    <w:rsid w:val="006D1713"/>
    <w:rsid w:val="006D30E6"/>
    <w:rsid w:val="006D3A03"/>
    <w:rsid w:val="006E08FA"/>
    <w:rsid w:val="006E300E"/>
    <w:rsid w:val="006E3370"/>
    <w:rsid w:val="006E527A"/>
    <w:rsid w:val="006F5F93"/>
    <w:rsid w:val="00710FED"/>
    <w:rsid w:val="00716632"/>
    <w:rsid w:val="00717A0C"/>
    <w:rsid w:val="007237B8"/>
    <w:rsid w:val="0072658E"/>
    <w:rsid w:val="00732345"/>
    <w:rsid w:val="00743C53"/>
    <w:rsid w:val="007532C7"/>
    <w:rsid w:val="00756F04"/>
    <w:rsid w:val="00757D60"/>
    <w:rsid w:val="00761AC9"/>
    <w:rsid w:val="00762AA9"/>
    <w:rsid w:val="007637CE"/>
    <w:rsid w:val="00770F18"/>
    <w:rsid w:val="007764BB"/>
    <w:rsid w:val="00781B55"/>
    <w:rsid w:val="007828DC"/>
    <w:rsid w:val="00790167"/>
    <w:rsid w:val="007A118C"/>
    <w:rsid w:val="007A377A"/>
    <w:rsid w:val="007A37FE"/>
    <w:rsid w:val="007A3CC6"/>
    <w:rsid w:val="007B2189"/>
    <w:rsid w:val="007C1D5B"/>
    <w:rsid w:val="007C3435"/>
    <w:rsid w:val="007C35A4"/>
    <w:rsid w:val="007C3E46"/>
    <w:rsid w:val="007C4E16"/>
    <w:rsid w:val="007C5E03"/>
    <w:rsid w:val="007C5E96"/>
    <w:rsid w:val="007D2A81"/>
    <w:rsid w:val="007E52D5"/>
    <w:rsid w:val="007E534B"/>
    <w:rsid w:val="007E7C02"/>
    <w:rsid w:val="007F3E5A"/>
    <w:rsid w:val="007F55E7"/>
    <w:rsid w:val="007F7462"/>
    <w:rsid w:val="00800A80"/>
    <w:rsid w:val="0080764A"/>
    <w:rsid w:val="00810D67"/>
    <w:rsid w:val="00811065"/>
    <w:rsid w:val="00814FA1"/>
    <w:rsid w:val="0081709C"/>
    <w:rsid w:val="00835035"/>
    <w:rsid w:val="00843F80"/>
    <w:rsid w:val="00845AE9"/>
    <w:rsid w:val="008500D3"/>
    <w:rsid w:val="00852668"/>
    <w:rsid w:val="008578BF"/>
    <w:rsid w:val="008660D6"/>
    <w:rsid w:val="00867B96"/>
    <w:rsid w:val="008803EF"/>
    <w:rsid w:val="0088341E"/>
    <w:rsid w:val="00887E17"/>
    <w:rsid w:val="00896891"/>
    <w:rsid w:val="00896D29"/>
    <w:rsid w:val="008A12CF"/>
    <w:rsid w:val="008A1A90"/>
    <w:rsid w:val="008A64CB"/>
    <w:rsid w:val="008B082B"/>
    <w:rsid w:val="008B1216"/>
    <w:rsid w:val="008B14F6"/>
    <w:rsid w:val="008B42ED"/>
    <w:rsid w:val="008B4E0F"/>
    <w:rsid w:val="008B6546"/>
    <w:rsid w:val="008C3B24"/>
    <w:rsid w:val="008D625B"/>
    <w:rsid w:val="008E01E4"/>
    <w:rsid w:val="008E7F32"/>
    <w:rsid w:val="008F0627"/>
    <w:rsid w:val="008F148C"/>
    <w:rsid w:val="008F5DAE"/>
    <w:rsid w:val="00900C9B"/>
    <w:rsid w:val="00901487"/>
    <w:rsid w:val="00914429"/>
    <w:rsid w:val="00921551"/>
    <w:rsid w:val="009217E8"/>
    <w:rsid w:val="00925B0B"/>
    <w:rsid w:val="0092622F"/>
    <w:rsid w:val="00926C44"/>
    <w:rsid w:val="0093645B"/>
    <w:rsid w:val="0094381A"/>
    <w:rsid w:val="00951FBF"/>
    <w:rsid w:val="00961002"/>
    <w:rsid w:val="00964569"/>
    <w:rsid w:val="00973EC7"/>
    <w:rsid w:val="0097545C"/>
    <w:rsid w:val="009758CB"/>
    <w:rsid w:val="00980909"/>
    <w:rsid w:val="00993406"/>
    <w:rsid w:val="0099368F"/>
    <w:rsid w:val="00994DBB"/>
    <w:rsid w:val="009A0F77"/>
    <w:rsid w:val="009A5223"/>
    <w:rsid w:val="009A6B97"/>
    <w:rsid w:val="009A6D6A"/>
    <w:rsid w:val="009B23B7"/>
    <w:rsid w:val="009B2B6B"/>
    <w:rsid w:val="009B4F58"/>
    <w:rsid w:val="009B5D8D"/>
    <w:rsid w:val="009B6126"/>
    <w:rsid w:val="009C5C70"/>
    <w:rsid w:val="009D1406"/>
    <w:rsid w:val="009D18C2"/>
    <w:rsid w:val="009D2E87"/>
    <w:rsid w:val="009D39B3"/>
    <w:rsid w:val="009D7E06"/>
    <w:rsid w:val="009E0C45"/>
    <w:rsid w:val="009E0E89"/>
    <w:rsid w:val="009E1F26"/>
    <w:rsid w:val="009E3A2B"/>
    <w:rsid w:val="009F15BF"/>
    <w:rsid w:val="009F1955"/>
    <w:rsid w:val="009F4FF4"/>
    <w:rsid w:val="009F62C3"/>
    <w:rsid w:val="009F71DC"/>
    <w:rsid w:val="00A0100D"/>
    <w:rsid w:val="00A05133"/>
    <w:rsid w:val="00A05D3A"/>
    <w:rsid w:val="00A16F28"/>
    <w:rsid w:val="00A24BB9"/>
    <w:rsid w:val="00A2560A"/>
    <w:rsid w:val="00A26547"/>
    <w:rsid w:val="00A26BD8"/>
    <w:rsid w:val="00A32044"/>
    <w:rsid w:val="00A32EE4"/>
    <w:rsid w:val="00A3432D"/>
    <w:rsid w:val="00A50767"/>
    <w:rsid w:val="00A5260D"/>
    <w:rsid w:val="00A54C18"/>
    <w:rsid w:val="00A6692F"/>
    <w:rsid w:val="00A6775F"/>
    <w:rsid w:val="00A70575"/>
    <w:rsid w:val="00A72262"/>
    <w:rsid w:val="00A7773A"/>
    <w:rsid w:val="00A83B4F"/>
    <w:rsid w:val="00A9389D"/>
    <w:rsid w:val="00A97381"/>
    <w:rsid w:val="00AA1194"/>
    <w:rsid w:val="00AA26B4"/>
    <w:rsid w:val="00AB15E3"/>
    <w:rsid w:val="00AB4982"/>
    <w:rsid w:val="00AC3DB9"/>
    <w:rsid w:val="00AC687D"/>
    <w:rsid w:val="00AD16CA"/>
    <w:rsid w:val="00AD33BE"/>
    <w:rsid w:val="00AE1A47"/>
    <w:rsid w:val="00AE4E04"/>
    <w:rsid w:val="00AE5448"/>
    <w:rsid w:val="00AE5995"/>
    <w:rsid w:val="00AE6704"/>
    <w:rsid w:val="00AE78CA"/>
    <w:rsid w:val="00AF1C0E"/>
    <w:rsid w:val="00AF4A72"/>
    <w:rsid w:val="00B01BD5"/>
    <w:rsid w:val="00B04476"/>
    <w:rsid w:val="00B05B83"/>
    <w:rsid w:val="00B07EBD"/>
    <w:rsid w:val="00B11C8E"/>
    <w:rsid w:val="00B17992"/>
    <w:rsid w:val="00B20C2B"/>
    <w:rsid w:val="00B23344"/>
    <w:rsid w:val="00B24B11"/>
    <w:rsid w:val="00B250D7"/>
    <w:rsid w:val="00B25A66"/>
    <w:rsid w:val="00B309E3"/>
    <w:rsid w:val="00B31853"/>
    <w:rsid w:val="00B33F9E"/>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5C4"/>
    <w:rsid w:val="00BB06D2"/>
    <w:rsid w:val="00BB134B"/>
    <w:rsid w:val="00BB3B8B"/>
    <w:rsid w:val="00BC0CFA"/>
    <w:rsid w:val="00BC462B"/>
    <w:rsid w:val="00BC6E53"/>
    <w:rsid w:val="00BD14B3"/>
    <w:rsid w:val="00BD677A"/>
    <w:rsid w:val="00BD74AF"/>
    <w:rsid w:val="00BD7FA2"/>
    <w:rsid w:val="00BE0190"/>
    <w:rsid w:val="00BE233B"/>
    <w:rsid w:val="00BE7172"/>
    <w:rsid w:val="00BE7A6E"/>
    <w:rsid w:val="00BF6E0F"/>
    <w:rsid w:val="00C0414E"/>
    <w:rsid w:val="00C058C8"/>
    <w:rsid w:val="00C112A4"/>
    <w:rsid w:val="00C172FE"/>
    <w:rsid w:val="00C20F80"/>
    <w:rsid w:val="00C23A37"/>
    <w:rsid w:val="00C249A6"/>
    <w:rsid w:val="00C30A78"/>
    <w:rsid w:val="00C41F95"/>
    <w:rsid w:val="00C4326C"/>
    <w:rsid w:val="00C43606"/>
    <w:rsid w:val="00C56DD5"/>
    <w:rsid w:val="00C63F7B"/>
    <w:rsid w:val="00C6588E"/>
    <w:rsid w:val="00C70447"/>
    <w:rsid w:val="00C715A7"/>
    <w:rsid w:val="00C753C2"/>
    <w:rsid w:val="00C802FB"/>
    <w:rsid w:val="00C85653"/>
    <w:rsid w:val="00C8746D"/>
    <w:rsid w:val="00C93A9A"/>
    <w:rsid w:val="00C9669A"/>
    <w:rsid w:val="00CA216C"/>
    <w:rsid w:val="00CA4BF9"/>
    <w:rsid w:val="00CB26DE"/>
    <w:rsid w:val="00CB4E28"/>
    <w:rsid w:val="00CC0700"/>
    <w:rsid w:val="00CC0B81"/>
    <w:rsid w:val="00CC2630"/>
    <w:rsid w:val="00CD024D"/>
    <w:rsid w:val="00CD3A41"/>
    <w:rsid w:val="00CD431E"/>
    <w:rsid w:val="00CE1807"/>
    <w:rsid w:val="00CE1C82"/>
    <w:rsid w:val="00CE51D0"/>
    <w:rsid w:val="00CE53C1"/>
    <w:rsid w:val="00CF1DF5"/>
    <w:rsid w:val="00CF6512"/>
    <w:rsid w:val="00CF7FBE"/>
    <w:rsid w:val="00D0027F"/>
    <w:rsid w:val="00D01A63"/>
    <w:rsid w:val="00D12C36"/>
    <w:rsid w:val="00D17375"/>
    <w:rsid w:val="00D21ECE"/>
    <w:rsid w:val="00D27727"/>
    <w:rsid w:val="00D33EB5"/>
    <w:rsid w:val="00D4431A"/>
    <w:rsid w:val="00D553D4"/>
    <w:rsid w:val="00D57210"/>
    <w:rsid w:val="00D5787C"/>
    <w:rsid w:val="00D57AED"/>
    <w:rsid w:val="00D57F74"/>
    <w:rsid w:val="00D630FA"/>
    <w:rsid w:val="00D65431"/>
    <w:rsid w:val="00D72E75"/>
    <w:rsid w:val="00D73EE3"/>
    <w:rsid w:val="00D769E0"/>
    <w:rsid w:val="00D901D7"/>
    <w:rsid w:val="00D92BFE"/>
    <w:rsid w:val="00DB1371"/>
    <w:rsid w:val="00DC1583"/>
    <w:rsid w:val="00DC2B31"/>
    <w:rsid w:val="00DC387E"/>
    <w:rsid w:val="00DC3D4C"/>
    <w:rsid w:val="00DC46C2"/>
    <w:rsid w:val="00DD1866"/>
    <w:rsid w:val="00DD1DA7"/>
    <w:rsid w:val="00DD5A69"/>
    <w:rsid w:val="00DE03DE"/>
    <w:rsid w:val="00DE0A8D"/>
    <w:rsid w:val="00DE562A"/>
    <w:rsid w:val="00DE7148"/>
    <w:rsid w:val="00DF22DF"/>
    <w:rsid w:val="00DF233A"/>
    <w:rsid w:val="00DF4689"/>
    <w:rsid w:val="00DF62A4"/>
    <w:rsid w:val="00E00D15"/>
    <w:rsid w:val="00E04E4C"/>
    <w:rsid w:val="00E0696F"/>
    <w:rsid w:val="00E11B18"/>
    <w:rsid w:val="00E1234C"/>
    <w:rsid w:val="00E24B9B"/>
    <w:rsid w:val="00E250C8"/>
    <w:rsid w:val="00E303A4"/>
    <w:rsid w:val="00E341AD"/>
    <w:rsid w:val="00E40828"/>
    <w:rsid w:val="00E42B2B"/>
    <w:rsid w:val="00E52C91"/>
    <w:rsid w:val="00E5647F"/>
    <w:rsid w:val="00E57BDB"/>
    <w:rsid w:val="00E60444"/>
    <w:rsid w:val="00E625D3"/>
    <w:rsid w:val="00E64675"/>
    <w:rsid w:val="00E65F37"/>
    <w:rsid w:val="00E707BE"/>
    <w:rsid w:val="00E70B77"/>
    <w:rsid w:val="00E711DE"/>
    <w:rsid w:val="00E74701"/>
    <w:rsid w:val="00E75E5F"/>
    <w:rsid w:val="00E77A4B"/>
    <w:rsid w:val="00E823B8"/>
    <w:rsid w:val="00E85E17"/>
    <w:rsid w:val="00E90853"/>
    <w:rsid w:val="00E9091C"/>
    <w:rsid w:val="00E913B0"/>
    <w:rsid w:val="00E93BB3"/>
    <w:rsid w:val="00E94A09"/>
    <w:rsid w:val="00E9680B"/>
    <w:rsid w:val="00EA0E97"/>
    <w:rsid w:val="00EA21B0"/>
    <w:rsid w:val="00EA46CC"/>
    <w:rsid w:val="00EA49B9"/>
    <w:rsid w:val="00EA5AA1"/>
    <w:rsid w:val="00EA61B9"/>
    <w:rsid w:val="00EA7BF4"/>
    <w:rsid w:val="00EB3989"/>
    <w:rsid w:val="00EB6C62"/>
    <w:rsid w:val="00EC4100"/>
    <w:rsid w:val="00EC4295"/>
    <w:rsid w:val="00EC6154"/>
    <w:rsid w:val="00EC6C4E"/>
    <w:rsid w:val="00EC7868"/>
    <w:rsid w:val="00ED6373"/>
    <w:rsid w:val="00EE1844"/>
    <w:rsid w:val="00EE2FB1"/>
    <w:rsid w:val="00EE4D9C"/>
    <w:rsid w:val="00EE515E"/>
    <w:rsid w:val="00EE571A"/>
    <w:rsid w:val="00EE6265"/>
    <w:rsid w:val="00EE7518"/>
    <w:rsid w:val="00EF15BC"/>
    <w:rsid w:val="00EF193B"/>
    <w:rsid w:val="00F038AB"/>
    <w:rsid w:val="00F04815"/>
    <w:rsid w:val="00F13E63"/>
    <w:rsid w:val="00F15C00"/>
    <w:rsid w:val="00F241AD"/>
    <w:rsid w:val="00F30C1D"/>
    <w:rsid w:val="00F30C33"/>
    <w:rsid w:val="00F32EBF"/>
    <w:rsid w:val="00F34A32"/>
    <w:rsid w:val="00F43C13"/>
    <w:rsid w:val="00F455F1"/>
    <w:rsid w:val="00F45966"/>
    <w:rsid w:val="00F52049"/>
    <w:rsid w:val="00F5403E"/>
    <w:rsid w:val="00F570D3"/>
    <w:rsid w:val="00F62221"/>
    <w:rsid w:val="00F628E1"/>
    <w:rsid w:val="00F700A7"/>
    <w:rsid w:val="00F712EE"/>
    <w:rsid w:val="00F727A7"/>
    <w:rsid w:val="00F73BB1"/>
    <w:rsid w:val="00F8513C"/>
    <w:rsid w:val="00F860A7"/>
    <w:rsid w:val="00F930F7"/>
    <w:rsid w:val="00F97C38"/>
    <w:rsid w:val="00FA4FF8"/>
    <w:rsid w:val="00FA7ED5"/>
    <w:rsid w:val="00FB5CCE"/>
    <w:rsid w:val="00FC0DAE"/>
    <w:rsid w:val="00FC1FC5"/>
    <w:rsid w:val="00FC67E0"/>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63876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64675"/>
    <w:rPr>
      <w:color w:val="605E5C"/>
      <w:shd w:val="clear" w:color="auto" w:fill="E1DFDD"/>
    </w:rPr>
  </w:style>
  <w:style w:type="character" w:customStyle="1" w:styleId="Mencinsinresolver6">
    <w:name w:val="Mención sin resolver6"/>
    <w:basedOn w:val="Fuentedeprrafopredeter"/>
    <w:uiPriority w:val="99"/>
    <w:semiHidden/>
    <w:unhideWhenUsed/>
    <w:rsid w:val="00653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5269">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63631-D0F7-4E62-B551-84E367FC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42</Pages>
  <Words>9540</Words>
  <Characters>52474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Macedo Albarrán</cp:lastModifiedBy>
  <cp:revision>8</cp:revision>
  <dcterms:created xsi:type="dcterms:W3CDTF">2024-09-05T17:29:00Z</dcterms:created>
  <dcterms:modified xsi:type="dcterms:W3CDTF">2024-09-30T20:44:00Z</dcterms:modified>
</cp:coreProperties>
</file>