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BC" w:rsidRPr="00F07A99" w:rsidRDefault="000E48BC" w:rsidP="00717117">
      <w:pPr>
        <w:shd w:val="clear" w:color="auto" w:fill="FFFFFF"/>
        <w:spacing w:after="0" w:line="360" w:lineRule="auto"/>
        <w:jc w:val="both"/>
        <w:rPr>
          <w:rFonts w:ascii="Palatino Linotype" w:eastAsia="Times New Roman" w:hAnsi="Palatino Linotype" w:cs="Arial"/>
          <w:sz w:val="24"/>
          <w:szCs w:val="24"/>
          <w:lang w:eastAsia="es-MX"/>
        </w:rPr>
      </w:pPr>
      <w:r w:rsidRPr="00F07A99">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A4B5B" w:rsidRPr="00F07A99">
        <w:rPr>
          <w:rFonts w:ascii="Palatino Linotype" w:eastAsia="Times New Roman" w:hAnsi="Palatino Linotype" w:cs="Arial"/>
          <w:sz w:val="24"/>
          <w:szCs w:val="24"/>
          <w:lang w:eastAsia="es-MX"/>
        </w:rPr>
        <w:t>veinti</w:t>
      </w:r>
      <w:r w:rsidR="00B34950" w:rsidRPr="00F07A99">
        <w:rPr>
          <w:rFonts w:ascii="Palatino Linotype" w:eastAsia="Times New Roman" w:hAnsi="Palatino Linotype" w:cs="Arial"/>
          <w:sz w:val="24"/>
          <w:szCs w:val="24"/>
          <w:lang w:eastAsia="es-MX"/>
        </w:rPr>
        <w:t>uno</w:t>
      </w:r>
      <w:r w:rsidR="00D42A53" w:rsidRPr="00F07A99">
        <w:rPr>
          <w:rFonts w:ascii="Palatino Linotype" w:eastAsia="Times New Roman" w:hAnsi="Palatino Linotype" w:cs="Arial"/>
          <w:sz w:val="24"/>
          <w:szCs w:val="24"/>
          <w:lang w:eastAsia="es-MX"/>
        </w:rPr>
        <w:t xml:space="preserve"> de </w:t>
      </w:r>
      <w:r w:rsidR="008E55FD" w:rsidRPr="00F07A99">
        <w:rPr>
          <w:rFonts w:ascii="Palatino Linotype" w:eastAsia="Times New Roman" w:hAnsi="Palatino Linotype" w:cs="Arial"/>
          <w:sz w:val="24"/>
          <w:szCs w:val="24"/>
          <w:lang w:eastAsia="es-MX"/>
        </w:rPr>
        <w:t>marzo</w:t>
      </w:r>
      <w:r w:rsidR="00D42A53" w:rsidRPr="00F07A99">
        <w:rPr>
          <w:rFonts w:ascii="Palatino Linotype" w:eastAsia="Times New Roman" w:hAnsi="Palatino Linotype" w:cs="Arial"/>
          <w:sz w:val="24"/>
          <w:szCs w:val="24"/>
          <w:lang w:eastAsia="es-MX"/>
        </w:rPr>
        <w:t xml:space="preserve"> </w:t>
      </w:r>
      <w:r w:rsidRPr="00F07A99">
        <w:rPr>
          <w:rFonts w:ascii="Palatino Linotype" w:eastAsia="Times New Roman" w:hAnsi="Palatino Linotype" w:cs="Arial"/>
          <w:sz w:val="24"/>
          <w:szCs w:val="24"/>
          <w:lang w:eastAsia="es-MX"/>
        </w:rPr>
        <w:t xml:space="preserve">de dos mil </w:t>
      </w:r>
      <w:r w:rsidR="008E55FD" w:rsidRPr="00F07A99">
        <w:rPr>
          <w:rFonts w:ascii="Palatino Linotype" w:eastAsia="Times New Roman" w:hAnsi="Palatino Linotype" w:cs="Arial"/>
          <w:sz w:val="24"/>
          <w:szCs w:val="24"/>
          <w:lang w:eastAsia="es-MX"/>
        </w:rPr>
        <w:t>veinticuatro</w:t>
      </w:r>
      <w:r w:rsidRPr="00F07A99">
        <w:rPr>
          <w:rFonts w:ascii="Palatino Linotype" w:eastAsia="Times New Roman" w:hAnsi="Palatino Linotype" w:cs="Arial"/>
          <w:sz w:val="24"/>
          <w:szCs w:val="24"/>
          <w:lang w:eastAsia="es-MX"/>
        </w:rPr>
        <w:t>.</w:t>
      </w:r>
    </w:p>
    <w:p w:rsidR="000E48BC" w:rsidRPr="00F07A99" w:rsidRDefault="000E48BC" w:rsidP="00717117">
      <w:pPr>
        <w:shd w:val="clear" w:color="auto" w:fill="FFFFFF"/>
        <w:spacing w:after="0" w:line="360" w:lineRule="auto"/>
        <w:jc w:val="both"/>
        <w:rPr>
          <w:rFonts w:ascii="Palatino Linotype" w:eastAsia="Times New Roman" w:hAnsi="Palatino Linotype" w:cs="Arial"/>
          <w:sz w:val="24"/>
          <w:szCs w:val="24"/>
          <w:lang w:eastAsia="es-MX"/>
        </w:rPr>
      </w:pPr>
    </w:p>
    <w:p w:rsidR="000E48BC" w:rsidRPr="00F07A99" w:rsidRDefault="00A275A3" w:rsidP="00717117">
      <w:pPr>
        <w:tabs>
          <w:tab w:val="left" w:pos="1701"/>
        </w:tabs>
        <w:spacing w:after="0" w:line="360" w:lineRule="auto"/>
        <w:jc w:val="both"/>
        <w:rPr>
          <w:rFonts w:ascii="Palatino Linotype" w:hAnsi="Palatino Linotype" w:cs="Arial"/>
          <w:b/>
          <w:sz w:val="24"/>
          <w:szCs w:val="24"/>
        </w:rPr>
      </w:pPr>
      <w:r w:rsidRPr="00F07A99">
        <w:rPr>
          <w:rFonts w:ascii="Palatino Linotype" w:hAnsi="Palatino Linotype" w:cs="Arial"/>
          <w:b/>
          <w:sz w:val="24"/>
          <w:szCs w:val="24"/>
        </w:rPr>
        <w:t>VISTO</w:t>
      </w:r>
      <w:r w:rsidRPr="00F07A99">
        <w:rPr>
          <w:rFonts w:ascii="Palatino Linotype" w:hAnsi="Palatino Linotype" w:cs="Arial"/>
          <w:sz w:val="24"/>
          <w:szCs w:val="24"/>
        </w:rPr>
        <w:t xml:space="preserve"> </w:t>
      </w:r>
      <w:r w:rsidR="006F0052" w:rsidRPr="00F07A99">
        <w:rPr>
          <w:rFonts w:ascii="Palatino Linotype" w:hAnsi="Palatino Linotype" w:cs="Arial"/>
          <w:sz w:val="24"/>
          <w:szCs w:val="24"/>
        </w:rPr>
        <w:t>e</w:t>
      </w:r>
      <w:r w:rsidRPr="00F07A99">
        <w:rPr>
          <w:rFonts w:ascii="Palatino Linotype" w:hAnsi="Palatino Linotype" w:cs="Arial"/>
          <w:sz w:val="24"/>
          <w:szCs w:val="24"/>
        </w:rPr>
        <w:t>l expediente electrónico</w:t>
      </w:r>
      <w:r w:rsidR="006F0052" w:rsidRPr="00F07A99">
        <w:rPr>
          <w:rFonts w:ascii="Palatino Linotype" w:hAnsi="Palatino Linotype" w:cs="Arial"/>
          <w:sz w:val="24"/>
          <w:szCs w:val="24"/>
        </w:rPr>
        <w:t xml:space="preserve"> formado</w:t>
      </w:r>
      <w:r w:rsidRPr="00F07A99">
        <w:rPr>
          <w:rFonts w:ascii="Palatino Linotype" w:hAnsi="Palatino Linotype" w:cs="Arial"/>
          <w:sz w:val="24"/>
          <w:szCs w:val="24"/>
        </w:rPr>
        <w:t xml:space="preserve"> con motivo del recurso de revisión con número </w:t>
      </w:r>
      <w:bookmarkStart w:id="0" w:name="_GoBack"/>
      <w:r w:rsidR="0006389C" w:rsidRPr="00F07A99">
        <w:rPr>
          <w:rFonts w:ascii="Palatino Linotype" w:hAnsi="Palatino Linotype" w:cs="Arial"/>
          <w:b/>
          <w:bCs/>
          <w:sz w:val="24"/>
          <w:szCs w:val="24"/>
          <w:lang w:eastAsia="es-MX"/>
        </w:rPr>
        <w:t>07890/INFOEM/IP/RR/2023</w:t>
      </w:r>
      <w:bookmarkEnd w:id="0"/>
      <w:r w:rsidR="000E48BC" w:rsidRPr="00F07A99">
        <w:rPr>
          <w:rFonts w:ascii="Palatino Linotype" w:hAnsi="Palatino Linotype" w:cs="Arial"/>
          <w:sz w:val="24"/>
          <w:szCs w:val="24"/>
        </w:rPr>
        <w:t xml:space="preserve">, </w:t>
      </w:r>
      <w:r w:rsidR="006F0052" w:rsidRPr="00F07A99">
        <w:rPr>
          <w:rFonts w:ascii="Palatino Linotype" w:eastAsia="Palatino Linotype" w:hAnsi="Palatino Linotype" w:cs="Palatino Linotype"/>
          <w:sz w:val="24"/>
          <w:szCs w:val="24"/>
        </w:rPr>
        <w:t xml:space="preserve">por una persona de manera anónima, en lo sucesivo la parte </w:t>
      </w:r>
      <w:r w:rsidR="006F0052" w:rsidRPr="00F07A99">
        <w:rPr>
          <w:rFonts w:ascii="Palatino Linotype" w:eastAsia="Palatino Linotype" w:hAnsi="Palatino Linotype" w:cs="Palatino Linotype"/>
          <w:b/>
          <w:sz w:val="24"/>
          <w:szCs w:val="24"/>
        </w:rPr>
        <w:t>Recurrente</w:t>
      </w:r>
      <w:r w:rsidR="000E48BC" w:rsidRPr="00F07A99">
        <w:rPr>
          <w:rFonts w:ascii="Palatino Linotype" w:hAnsi="Palatino Linotype" w:cs="Arial"/>
          <w:sz w:val="24"/>
          <w:szCs w:val="24"/>
        </w:rPr>
        <w:t xml:space="preserve">, en contra de la respuesta del </w:t>
      </w:r>
      <w:r w:rsidR="0006389C" w:rsidRPr="00F07A99">
        <w:rPr>
          <w:rFonts w:ascii="Palatino Linotype" w:hAnsi="Palatino Linotype" w:cs="Arial"/>
          <w:b/>
          <w:sz w:val="24"/>
          <w:szCs w:val="24"/>
        </w:rPr>
        <w:t>Ayuntamiento de Toluca</w:t>
      </w:r>
      <w:r w:rsidR="000E48BC" w:rsidRPr="00F07A99">
        <w:rPr>
          <w:rFonts w:ascii="Palatino Linotype" w:hAnsi="Palatino Linotype" w:cs="Arial"/>
          <w:b/>
          <w:sz w:val="24"/>
          <w:szCs w:val="24"/>
        </w:rPr>
        <w:t xml:space="preserve">, </w:t>
      </w:r>
      <w:r w:rsidR="000E48BC" w:rsidRPr="00F07A99">
        <w:rPr>
          <w:rFonts w:ascii="Palatino Linotype" w:hAnsi="Palatino Linotype" w:cs="Arial"/>
          <w:sz w:val="24"/>
          <w:szCs w:val="24"/>
        </w:rPr>
        <w:t>en lo subsecuente</w:t>
      </w:r>
      <w:r w:rsidR="000E48BC" w:rsidRPr="00F07A99">
        <w:rPr>
          <w:rFonts w:ascii="Palatino Linotype" w:hAnsi="Palatino Linotype" w:cs="Arial"/>
          <w:b/>
          <w:sz w:val="24"/>
          <w:szCs w:val="24"/>
        </w:rPr>
        <w:t xml:space="preserve"> el Sujeto Obligado, </w:t>
      </w:r>
      <w:r w:rsidR="000E48BC" w:rsidRPr="00F07A99">
        <w:rPr>
          <w:rFonts w:ascii="Palatino Linotype" w:hAnsi="Palatino Linotype" w:cs="Arial"/>
          <w:sz w:val="24"/>
          <w:szCs w:val="24"/>
        </w:rPr>
        <w:t>se procede a dictar la presente resolución.</w:t>
      </w:r>
    </w:p>
    <w:p w:rsidR="000E48BC" w:rsidRPr="00F07A99" w:rsidRDefault="000E48BC" w:rsidP="00717117">
      <w:pPr>
        <w:tabs>
          <w:tab w:val="left" w:pos="6960"/>
        </w:tabs>
        <w:spacing w:after="0" w:line="360" w:lineRule="auto"/>
        <w:jc w:val="both"/>
        <w:rPr>
          <w:rFonts w:ascii="Palatino Linotype" w:hAnsi="Palatino Linotype" w:cs="Arial"/>
          <w:sz w:val="24"/>
          <w:szCs w:val="24"/>
        </w:rPr>
      </w:pPr>
    </w:p>
    <w:p w:rsidR="000E48BC" w:rsidRPr="00F07A99" w:rsidRDefault="000E48BC" w:rsidP="00717117">
      <w:pPr>
        <w:spacing w:after="0" w:line="360" w:lineRule="auto"/>
        <w:jc w:val="center"/>
        <w:rPr>
          <w:rFonts w:ascii="Palatino Linotype" w:hAnsi="Palatino Linotype" w:cs="Arial"/>
          <w:b/>
          <w:sz w:val="28"/>
          <w:szCs w:val="24"/>
        </w:rPr>
      </w:pPr>
      <w:r w:rsidRPr="00F07A99">
        <w:rPr>
          <w:rFonts w:ascii="Palatino Linotype" w:hAnsi="Palatino Linotype" w:cs="Arial"/>
          <w:b/>
          <w:sz w:val="28"/>
          <w:szCs w:val="24"/>
        </w:rPr>
        <w:t>A N T E C E D E N T E S</w:t>
      </w:r>
    </w:p>
    <w:p w:rsidR="000E48BC" w:rsidRPr="00F07A99" w:rsidRDefault="000E48BC" w:rsidP="00717117">
      <w:pPr>
        <w:spacing w:after="0" w:line="360" w:lineRule="auto"/>
        <w:rPr>
          <w:rFonts w:ascii="Palatino Linotype" w:hAnsi="Palatino Linotype" w:cs="Arial"/>
          <w:b/>
          <w:sz w:val="24"/>
          <w:szCs w:val="24"/>
        </w:rPr>
      </w:pPr>
    </w:p>
    <w:p w:rsidR="00A275A3" w:rsidRPr="00F07A99" w:rsidRDefault="000E48BC" w:rsidP="00717117">
      <w:pPr>
        <w:spacing w:after="0" w:line="360" w:lineRule="auto"/>
        <w:jc w:val="both"/>
        <w:rPr>
          <w:rFonts w:ascii="Palatino Linotype" w:hAnsi="Palatino Linotype" w:cs="Arial"/>
          <w:sz w:val="24"/>
          <w:szCs w:val="24"/>
        </w:rPr>
      </w:pPr>
      <w:r w:rsidRPr="00F07A99">
        <w:rPr>
          <w:rFonts w:ascii="Palatino Linotype" w:hAnsi="Palatino Linotype" w:cs="Arial"/>
          <w:b/>
          <w:sz w:val="28"/>
          <w:szCs w:val="28"/>
        </w:rPr>
        <w:t xml:space="preserve">PRIMERO. </w:t>
      </w:r>
      <w:r w:rsidRPr="00F07A99">
        <w:rPr>
          <w:rFonts w:ascii="Palatino Linotype" w:hAnsi="Palatino Linotype" w:cs="Arial"/>
          <w:sz w:val="24"/>
          <w:szCs w:val="24"/>
        </w:rPr>
        <w:t xml:space="preserve">Con fecha </w:t>
      </w:r>
      <w:r w:rsidR="0006389C" w:rsidRPr="00F07A99">
        <w:rPr>
          <w:rFonts w:ascii="Palatino Linotype" w:hAnsi="Palatino Linotype" w:cs="Arial"/>
          <w:sz w:val="24"/>
          <w:szCs w:val="24"/>
        </w:rPr>
        <w:t xml:space="preserve">dieciséis </w:t>
      </w:r>
      <w:r w:rsidR="006F0052" w:rsidRPr="00F07A99">
        <w:rPr>
          <w:rFonts w:ascii="Palatino Linotype" w:hAnsi="Palatino Linotype" w:cs="Arial"/>
          <w:sz w:val="24"/>
          <w:szCs w:val="24"/>
        </w:rPr>
        <w:t>de octubre de</w:t>
      </w:r>
      <w:r w:rsidRPr="00F07A99">
        <w:rPr>
          <w:rFonts w:ascii="Palatino Linotype" w:hAnsi="Palatino Linotype" w:cs="Arial"/>
          <w:sz w:val="24"/>
          <w:szCs w:val="24"/>
        </w:rPr>
        <w:t xml:space="preserve"> dos mil veintitrés, </w:t>
      </w:r>
      <w:r w:rsidR="0058141C" w:rsidRPr="00F07A99">
        <w:rPr>
          <w:rFonts w:ascii="Palatino Linotype" w:hAnsi="Palatino Linotype" w:cs="Arial"/>
          <w:sz w:val="24"/>
          <w:szCs w:val="24"/>
        </w:rPr>
        <w:t>la parte</w:t>
      </w:r>
      <w:r w:rsidRPr="00F07A99">
        <w:rPr>
          <w:rFonts w:ascii="Palatino Linotype" w:hAnsi="Palatino Linotype" w:cs="Arial"/>
          <w:b/>
          <w:sz w:val="24"/>
          <w:szCs w:val="24"/>
        </w:rPr>
        <w:t xml:space="preserve"> Recurrente</w:t>
      </w:r>
      <w:r w:rsidR="00583C45" w:rsidRPr="00F07A99">
        <w:rPr>
          <w:rFonts w:ascii="Palatino Linotype" w:hAnsi="Palatino Linotype" w:cs="Arial"/>
          <w:sz w:val="24"/>
          <w:szCs w:val="24"/>
        </w:rPr>
        <w:t xml:space="preserve"> presentó a través d</w:t>
      </w:r>
      <w:r w:rsidRPr="00F07A99">
        <w:rPr>
          <w:rFonts w:ascii="Palatino Linotype" w:hAnsi="Palatino Linotype" w:cs="Arial"/>
          <w:sz w:val="24"/>
          <w:szCs w:val="24"/>
        </w:rPr>
        <w:t xml:space="preserve">el Sistema de Acceso a la Información Mexiquense, en lo posterior el </w:t>
      </w:r>
      <w:r w:rsidRPr="00F07A99">
        <w:rPr>
          <w:rFonts w:ascii="Palatino Linotype" w:hAnsi="Palatino Linotype" w:cs="Arial"/>
          <w:b/>
          <w:sz w:val="24"/>
          <w:szCs w:val="24"/>
        </w:rPr>
        <w:t>SAIMEX</w:t>
      </w:r>
      <w:r w:rsidRPr="00F07A99">
        <w:rPr>
          <w:rFonts w:ascii="Palatino Linotype" w:hAnsi="Palatino Linotype" w:cs="Arial"/>
          <w:sz w:val="24"/>
          <w:szCs w:val="24"/>
        </w:rPr>
        <w:t xml:space="preserve">, ante </w:t>
      </w:r>
      <w:r w:rsidRPr="00F07A99">
        <w:rPr>
          <w:rFonts w:ascii="Palatino Linotype" w:hAnsi="Palatino Linotype" w:cs="Arial"/>
          <w:b/>
          <w:sz w:val="24"/>
          <w:szCs w:val="24"/>
        </w:rPr>
        <w:t>el Sujeto Obligado</w:t>
      </w:r>
      <w:r w:rsidRPr="00F07A99">
        <w:rPr>
          <w:rFonts w:ascii="Palatino Linotype" w:hAnsi="Palatino Linotype" w:cs="Arial"/>
          <w:sz w:val="24"/>
          <w:szCs w:val="24"/>
        </w:rPr>
        <w:t xml:space="preserve">, solicitud de acceso a la información pública, la cual </w:t>
      </w:r>
      <w:r w:rsidR="00A275A3" w:rsidRPr="00F07A99">
        <w:rPr>
          <w:rFonts w:ascii="Palatino Linotype" w:hAnsi="Palatino Linotype" w:cs="Arial"/>
          <w:sz w:val="24"/>
          <w:szCs w:val="24"/>
        </w:rPr>
        <w:t>qued</w:t>
      </w:r>
      <w:r w:rsidR="006F0052" w:rsidRPr="00F07A99">
        <w:rPr>
          <w:rFonts w:ascii="Palatino Linotype" w:hAnsi="Palatino Linotype" w:cs="Arial"/>
          <w:sz w:val="24"/>
          <w:szCs w:val="24"/>
        </w:rPr>
        <w:t xml:space="preserve">ó </w:t>
      </w:r>
      <w:r w:rsidR="00A275A3" w:rsidRPr="00F07A99">
        <w:rPr>
          <w:rFonts w:ascii="Palatino Linotype" w:hAnsi="Palatino Linotype" w:cs="Arial"/>
          <w:sz w:val="24"/>
          <w:szCs w:val="24"/>
        </w:rPr>
        <w:t xml:space="preserve">registrada bajo </w:t>
      </w:r>
      <w:r w:rsidR="006F0052" w:rsidRPr="00F07A99">
        <w:rPr>
          <w:rFonts w:ascii="Palatino Linotype" w:hAnsi="Palatino Linotype" w:cs="Arial"/>
          <w:sz w:val="24"/>
          <w:szCs w:val="24"/>
        </w:rPr>
        <w:t>e</w:t>
      </w:r>
      <w:r w:rsidR="00A275A3" w:rsidRPr="00F07A99">
        <w:rPr>
          <w:rFonts w:ascii="Palatino Linotype" w:hAnsi="Palatino Linotype" w:cs="Arial"/>
          <w:sz w:val="24"/>
          <w:szCs w:val="24"/>
        </w:rPr>
        <w:t>l número de expediente</w:t>
      </w:r>
      <w:r w:rsidR="00A275A3" w:rsidRPr="00F07A99">
        <w:rPr>
          <w:rFonts w:ascii="Palatino Linotype" w:hAnsi="Palatino Linotype" w:cs="Arial"/>
          <w:b/>
          <w:sz w:val="24"/>
          <w:szCs w:val="24"/>
        </w:rPr>
        <w:t xml:space="preserve"> </w:t>
      </w:r>
      <w:r w:rsidR="0006389C" w:rsidRPr="00F07A99">
        <w:rPr>
          <w:rFonts w:ascii="Palatino Linotype" w:hAnsi="Palatino Linotype" w:cs="Arial"/>
          <w:b/>
          <w:bCs/>
          <w:sz w:val="24"/>
          <w:szCs w:val="24"/>
        </w:rPr>
        <w:t>03689/TOLUCA/IP/2023</w:t>
      </w:r>
      <w:r w:rsidR="00A275A3" w:rsidRPr="00F07A99">
        <w:rPr>
          <w:rFonts w:ascii="Palatino Linotype" w:hAnsi="Palatino Linotype" w:cs="Arial"/>
          <w:sz w:val="24"/>
          <w:szCs w:val="24"/>
          <w:lang w:eastAsia="es-MX"/>
        </w:rPr>
        <w:t>,</w:t>
      </w:r>
      <w:r w:rsidR="00A275A3" w:rsidRPr="00F07A99">
        <w:rPr>
          <w:rFonts w:ascii="Palatino Linotype" w:hAnsi="Palatino Linotype" w:cs="Arial"/>
          <w:b/>
          <w:sz w:val="24"/>
          <w:szCs w:val="24"/>
          <w:lang w:eastAsia="es-MX"/>
        </w:rPr>
        <w:t xml:space="preserve"> </w:t>
      </w:r>
      <w:proofErr w:type="gramStart"/>
      <w:r w:rsidR="00A275A3" w:rsidRPr="00F07A99">
        <w:rPr>
          <w:rFonts w:ascii="Palatino Linotype" w:hAnsi="Palatino Linotype" w:cs="Arial"/>
          <w:sz w:val="24"/>
          <w:szCs w:val="24"/>
        </w:rPr>
        <w:t>mediante</w:t>
      </w:r>
      <w:proofErr w:type="gramEnd"/>
      <w:r w:rsidR="00A275A3" w:rsidRPr="00F07A99">
        <w:rPr>
          <w:rFonts w:ascii="Palatino Linotype" w:hAnsi="Palatino Linotype" w:cs="Arial"/>
          <w:sz w:val="24"/>
          <w:szCs w:val="24"/>
        </w:rPr>
        <w:t xml:space="preserve"> la cual solicitó información en el tenor siguiente:</w:t>
      </w:r>
    </w:p>
    <w:p w:rsidR="00A275A3" w:rsidRPr="00F07A99" w:rsidRDefault="00A275A3" w:rsidP="00717117">
      <w:pPr>
        <w:spacing w:after="0" w:line="360" w:lineRule="auto"/>
        <w:jc w:val="both"/>
        <w:rPr>
          <w:rFonts w:ascii="Palatino Linotype" w:hAnsi="Palatino Linotype" w:cs="Arial"/>
          <w:sz w:val="24"/>
          <w:szCs w:val="24"/>
        </w:rPr>
      </w:pPr>
    </w:p>
    <w:p w:rsidR="00A275A3" w:rsidRPr="00F07A99" w:rsidRDefault="00A275A3" w:rsidP="00717117">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F07A99">
        <w:rPr>
          <w:rFonts w:ascii="Palatino Linotype" w:eastAsia="Times New Roman" w:hAnsi="Palatino Linotype" w:cs="Times New Roman"/>
          <w:i/>
          <w:szCs w:val="24"/>
          <w:lang w:val="es-ES_tradnl" w:eastAsia="es-ES"/>
        </w:rPr>
        <w:t>"</w:t>
      </w:r>
      <w:r w:rsidR="0006389C" w:rsidRPr="00F07A99">
        <w:rPr>
          <w:rFonts w:ascii="Palatino Linotype" w:eastAsia="Times New Roman" w:hAnsi="Palatino Linotype" w:cs="Times New Roman"/>
          <w:i/>
          <w:szCs w:val="24"/>
          <w:lang w:eastAsia="es-ES"/>
        </w:rPr>
        <w:t xml:space="preserve">Solicito </w:t>
      </w:r>
      <w:proofErr w:type="spellStart"/>
      <w:r w:rsidR="0006389C" w:rsidRPr="00F07A99">
        <w:rPr>
          <w:rFonts w:ascii="Palatino Linotype" w:eastAsia="Times New Roman" w:hAnsi="Palatino Linotype" w:cs="Times New Roman"/>
          <w:i/>
          <w:szCs w:val="24"/>
          <w:lang w:eastAsia="es-ES"/>
        </w:rPr>
        <w:t>pir</w:t>
      </w:r>
      <w:proofErr w:type="spellEnd"/>
      <w:r w:rsidR="0006389C" w:rsidRPr="00F07A99">
        <w:rPr>
          <w:rFonts w:ascii="Palatino Linotype" w:eastAsia="Times New Roman" w:hAnsi="Palatino Linotype" w:cs="Times New Roman"/>
          <w:i/>
          <w:szCs w:val="24"/>
          <w:lang w:eastAsia="es-ES"/>
        </w:rPr>
        <w:t xml:space="preserve"> este medio, copia de los informes que presentan </w:t>
      </w:r>
      <w:proofErr w:type="spellStart"/>
      <w:r w:rsidR="0006389C" w:rsidRPr="00F07A99">
        <w:rPr>
          <w:rFonts w:ascii="Palatino Linotype" w:eastAsia="Times New Roman" w:hAnsi="Palatino Linotype" w:cs="Times New Roman"/>
          <w:i/>
          <w:szCs w:val="24"/>
          <w:lang w:eastAsia="es-ES"/>
        </w:rPr>
        <w:t>trimestralmebte</w:t>
      </w:r>
      <w:proofErr w:type="spellEnd"/>
      <w:r w:rsidR="0006389C" w:rsidRPr="00F07A99">
        <w:rPr>
          <w:rFonts w:ascii="Palatino Linotype" w:eastAsia="Times New Roman" w:hAnsi="Palatino Linotype" w:cs="Times New Roman"/>
          <w:i/>
          <w:szCs w:val="24"/>
          <w:lang w:eastAsia="es-ES"/>
        </w:rPr>
        <w:t xml:space="preserve"> los integrantes de </w:t>
      </w:r>
      <w:proofErr w:type="spellStart"/>
      <w:r w:rsidR="0006389C" w:rsidRPr="00F07A99">
        <w:rPr>
          <w:rFonts w:ascii="Palatino Linotype" w:eastAsia="Times New Roman" w:hAnsi="Palatino Linotype" w:cs="Times New Roman"/>
          <w:i/>
          <w:szCs w:val="24"/>
          <w:lang w:eastAsia="es-ES"/>
        </w:rPr>
        <w:t>cabildo.</w:t>
      </w:r>
      <w:r w:rsidR="006F0052" w:rsidRPr="00F07A99">
        <w:rPr>
          <w:rFonts w:ascii="Palatino Linotype" w:eastAsia="Times New Roman" w:hAnsi="Palatino Linotype" w:cs="Times New Roman"/>
          <w:i/>
          <w:szCs w:val="24"/>
          <w:lang w:eastAsia="es-ES"/>
        </w:rPr>
        <w:t>o</w:t>
      </w:r>
      <w:proofErr w:type="spellEnd"/>
      <w:r w:rsidRPr="00F07A99">
        <w:rPr>
          <w:rFonts w:ascii="Palatino Linotype" w:eastAsia="Times New Roman" w:hAnsi="Palatino Linotype" w:cs="Times New Roman"/>
          <w:i/>
          <w:szCs w:val="24"/>
          <w:lang w:val="es-ES_tradnl" w:eastAsia="es-ES"/>
        </w:rPr>
        <w:t>"</w:t>
      </w:r>
    </w:p>
    <w:p w:rsidR="000E48BC" w:rsidRPr="00F07A99" w:rsidRDefault="000E48BC" w:rsidP="00717117">
      <w:pPr>
        <w:tabs>
          <w:tab w:val="left" w:pos="5647"/>
        </w:tabs>
        <w:spacing w:after="0" w:line="360" w:lineRule="auto"/>
        <w:jc w:val="both"/>
        <w:rPr>
          <w:rFonts w:ascii="Palatino Linotype" w:eastAsia="Times New Roman" w:hAnsi="Palatino Linotype" w:cs="Times New Roman"/>
          <w:sz w:val="24"/>
          <w:szCs w:val="24"/>
          <w:lang w:val="es-ES_tradnl" w:eastAsia="es-ES"/>
        </w:rPr>
      </w:pPr>
    </w:p>
    <w:p w:rsidR="000E48BC" w:rsidRPr="00F07A99" w:rsidRDefault="000E48BC" w:rsidP="00717117">
      <w:pPr>
        <w:tabs>
          <w:tab w:val="left" w:pos="5647"/>
        </w:tabs>
        <w:spacing w:after="0" w:line="360" w:lineRule="auto"/>
        <w:jc w:val="both"/>
        <w:rPr>
          <w:rFonts w:ascii="Palatino Linotype" w:hAnsi="Palatino Linotype"/>
          <w:sz w:val="24"/>
          <w:szCs w:val="24"/>
        </w:rPr>
      </w:pPr>
      <w:r w:rsidRPr="00F07A99">
        <w:rPr>
          <w:rFonts w:ascii="Palatino Linotype" w:eastAsia="Times New Roman" w:hAnsi="Palatino Linotype" w:cs="Times New Roman"/>
          <w:sz w:val="24"/>
          <w:szCs w:val="24"/>
          <w:lang w:val="es-ES_tradnl" w:eastAsia="es-ES"/>
        </w:rPr>
        <w:t xml:space="preserve">Modalidad de entrega: </w:t>
      </w:r>
      <w:r w:rsidR="00583C45" w:rsidRPr="00F07A99">
        <w:rPr>
          <w:rFonts w:ascii="Palatino Linotype" w:hAnsi="Palatino Linotype"/>
          <w:b/>
          <w:i/>
          <w:sz w:val="24"/>
          <w:szCs w:val="24"/>
        </w:rPr>
        <w:t>a través del sistema SAIMEX</w:t>
      </w:r>
    </w:p>
    <w:p w:rsidR="0006389C" w:rsidRPr="00F07A99" w:rsidRDefault="0006389C" w:rsidP="00717117">
      <w:pPr>
        <w:tabs>
          <w:tab w:val="left" w:pos="5647"/>
        </w:tabs>
        <w:spacing w:after="0" w:line="360" w:lineRule="auto"/>
        <w:jc w:val="both"/>
        <w:rPr>
          <w:rFonts w:ascii="Palatino Linotype" w:hAnsi="Palatino Linotype"/>
          <w:sz w:val="24"/>
          <w:szCs w:val="24"/>
        </w:rPr>
      </w:pPr>
    </w:p>
    <w:p w:rsidR="00AE6CFE" w:rsidRPr="00F07A99" w:rsidRDefault="00AE6CFE" w:rsidP="00717117">
      <w:pPr>
        <w:spacing w:after="0" w:line="360" w:lineRule="auto"/>
        <w:jc w:val="both"/>
        <w:rPr>
          <w:rFonts w:ascii="Palatino Linotype" w:hAnsi="Palatino Linotype" w:cs="Arial"/>
          <w:sz w:val="24"/>
          <w:szCs w:val="24"/>
        </w:rPr>
      </w:pPr>
      <w:r w:rsidRPr="00F07A99">
        <w:rPr>
          <w:rFonts w:ascii="Palatino Linotype" w:hAnsi="Palatino Linotype" w:cs="Arial"/>
          <w:b/>
          <w:sz w:val="28"/>
          <w:szCs w:val="24"/>
        </w:rPr>
        <w:t>SEGUNDO</w:t>
      </w:r>
      <w:r w:rsidRPr="00F07A99">
        <w:rPr>
          <w:rFonts w:ascii="Palatino Linotype" w:hAnsi="Palatino Linotype" w:cs="Arial"/>
          <w:b/>
          <w:sz w:val="24"/>
          <w:szCs w:val="24"/>
        </w:rPr>
        <w:t xml:space="preserve">. </w:t>
      </w:r>
      <w:r w:rsidRPr="00F07A99">
        <w:rPr>
          <w:rFonts w:ascii="Palatino Linotype" w:hAnsi="Palatino Linotype" w:cs="Arial"/>
          <w:sz w:val="24"/>
          <w:szCs w:val="24"/>
        </w:rPr>
        <w:t xml:space="preserve">En </w:t>
      </w:r>
      <w:r w:rsidR="009C7C12" w:rsidRPr="00F07A99">
        <w:rPr>
          <w:rFonts w:ascii="Palatino Linotype" w:hAnsi="Palatino Linotype" w:cs="Arial"/>
          <w:sz w:val="24"/>
          <w:szCs w:val="24"/>
        </w:rPr>
        <w:t>el</w:t>
      </w:r>
      <w:r w:rsidRPr="00F07A99">
        <w:rPr>
          <w:rFonts w:ascii="Palatino Linotype" w:hAnsi="Palatino Linotype" w:cs="Arial"/>
          <w:sz w:val="24"/>
          <w:szCs w:val="24"/>
        </w:rPr>
        <w:t xml:space="preserve"> expediente electrónico SAIMEX, </w:t>
      </w:r>
      <w:proofErr w:type="spellStart"/>
      <w:r w:rsidRPr="00F07A99">
        <w:rPr>
          <w:rFonts w:ascii="Palatino Linotype" w:hAnsi="Palatino Linotype" w:cs="Arial"/>
          <w:sz w:val="24"/>
          <w:szCs w:val="24"/>
        </w:rPr>
        <w:t>aperturado</w:t>
      </w:r>
      <w:proofErr w:type="spellEnd"/>
      <w:r w:rsidRPr="00F07A99">
        <w:rPr>
          <w:rFonts w:ascii="Palatino Linotype" w:hAnsi="Palatino Linotype" w:cs="Arial"/>
          <w:sz w:val="24"/>
          <w:szCs w:val="24"/>
        </w:rPr>
        <w:t xml:space="preserve"> con motivo del ingreso de la solicitud, se aprecia que, el </w:t>
      </w:r>
      <w:r w:rsidRPr="00F07A99">
        <w:rPr>
          <w:rFonts w:ascii="Palatino Linotype" w:hAnsi="Palatino Linotype" w:cs="Arial"/>
          <w:b/>
          <w:sz w:val="24"/>
          <w:szCs w:val="24"/>
        </w:rPr>
        <w:t>Sujeto Obligado</w:t>
      </w:r>
      <w:r w:rsidRPr="00F07A99">
        <w:rPr>
          <w:rFonts w:ascii="Palatino Linotype" w:hAnsi="Palatino Linotype" w:cs="Arial"/>
          <w:sz w:val="24"/>
          <w:szCs w:val="24"/>
        </w:rPr>
        <w:t xml:space="preserve"> notificó</w:t>
      </w:r>
      <w:r w:rsidR="009C7C12" w:rsidRPr="00F07A99">
        <w:rPr>
          <w:rFonts w:ascii="Palatino Linotype" w:hAnsi="Palatino Linotype" w:cs="Arial"/>
          <w:sz w:val="24"/>
          <w:szCs w:val="24"/>
        </w:rPr>
        <w:t xml:space="preserve"> </w:t>
      </w:r>
      <w:r w:rsidRPr="00F07A99">
        <w:rPr>
          <w:rFonts w:ascii="Palatino Linotype" w:hAnsi="Palatino Linotype" w:cs="Arial"/>
          <w:sz w:val="24"/>
          <w:szCs w:val="24"/>
        </w:rPr>
        <w:t xml:space="preserve">el </w:t>
      </w:r>
      <w:r w:rsidR="0006389C" w:rsidRPr="00F07A99">
        <w:rPr>
          <w:rFonts w:ascii="Palatino Linotype" w:hAnsi="Palatino Linotype" w:cs="Arial"/>
          <w:sz w:val="24"/>
          <w:szCs w:val="24"/>
        </w:rPr>
        <w:t xml:space="preserve">siete de </w:t>
      </w:r>
      <w:r w:rsidR="0006389C" w:rsidRPr="00F07A99">
        <w:rPr>
          <w:rFonts w:ascii="Palatino Linotype" w:hAnsi="Palatino Linotype" w:cs="Arial"/>
          <w:sz w:val="24"/>
          <w:szCs w:val="24"/>
        </w:rPr>
        <w:lastRenderedPageBreak/>
        <w:t xml:space="preserve">noviembre </w:t>
      </w:r>
      <w:r w:rsidR="009C7C12" w:rsidRPr="00F07A99">
        <w:rPr>
          <w:rFonts w:ascii="Palatino Linotype" w:hAnsi="Palatino Linotype" w:cs="Arial"/>
          <w:sz w:val="24"/>
          <w:szCs w:val="24"/>
        </w:rPr>
        <w:t xml:space="preserve">de </w:t>
      </w:r>
      <w:r w:rsidRPr="00F07A99">
        <w:rPr>
          <w:rFonts w:ascii="Palatino Linotype" w:hAnsi="Palatino Linotype" w:cs="Arial"/>
          <w:sz w:val="24"/>
          <w:szCs w:val="24"/>
        </w:rPr>
        <w:t xml:space="preserve">dos mil veintitrés, al entonces Solicitante </w:t>
      </w:r>
      <w:r w:rsidR="007B58E8" w:rsidRPr="00F07A99">
        <w:rPr>
          <w:rFonts w:ascii="Palatino Linotype" w:hAnsi="Palatino Linotype" w:cs="Arial"/>
          <w:sz w:val="24"/>
          <w:szCs w:val="24"/>
        </w:rPr>
        <w:t>la respuesta emitida a la solicitud de información</w:t>
      </w:r>
      <w:r w:rsidRPr="00F07A99">
        <w:rPr>
          <w:rFonts w:ascii="Palatino Linotype" w:hAnsi="Palatino Linotype" w:cs="Arial"/>
          <w:sz w:val="24"/>
          <w:szCs w:val="24"/>
        </w:rPr>
        <w:t>, manifestando lo siguiente:</w:t>
      </w:r>
    </w:p>
    <w:p w:rsidR="00AE6CFE" w:rsidRPr="00F07A99" w:rsidRDefault="00AE6CFE" w:rsidP="00717117">
      <w:pPr>
        <w:spacing w:after="0" w:line="360" w:lineRule="auto"/>
        <w:jc w:val="both"/>
        <w:rPr>
          <w:rFonts w:ascii="Palatino Linotype" w:hAnsi="Palatino Linotype" w:cs="Arial"/>
          <w:sz w:val="24"/>
          <w:szCs w:val="24"/>
        </w:rPr>
      </w:pPr>
    </w:p>
    <w:p w:rsidR="0006389C" w:rsidRPr="00F07A99" w:rsidRDefault="00D41136" w:rsidP="0006389C">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F07A99">
        <w:rPr>
          <w:rFonts w:ascii="Palatino Linotype" w:eastAsia="Times New Roman" w:hAnsi="Palatino Linotype" w:cs="Times New Roman"/>
          <w:i/>
          <w:szCs w:val="24"/>
          <w:lang w:val="es-ES_tradnl" w:eastAsia="es-ES"/>
        </w:rPr>
        <w:t>"</w:t>
      </w:r>
      <w:r w:rsidR="0006389C" w:rsidRPr="00F07A99">
        <w:rPr>
          <w:rFonts w:ascii="Palatino Linotype" w:eastAsia="Times New Roman" w:hAnsi="Palatino Linotype" w:cs="Times New Roman"/>
          <w:i/>
          <w:szCs w:val="24"/>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6389C" w:rsidRPr="00F07A99" w:rsidRDefault="0006389C" w:rsidP="0006389C">
      <w:pPr>
        <w:tabs>
          <w:tab w:val="left" w:pos="5647"/>
        </w:tabs>
        <w:spacing w:after="0" w:line="240" w:lineRule="auto"/>
        <w:ind w:left="567" w:right="567"/>
        <w:jc w:val="both"/>
        <w:rPr>
          <w:rFonts w:ascii="Palatino Linotype" w:eastAsia="Times New Roman" w:hAnsi="Palatino Linotype" w:cs="Times New Roman"/>
          <w:i/>
          <w:szCs w:val="24"/>
          <w:lang w:eastAsia="es-ES"/>
        </w:rPr>
      </w:pPr>
    </w:p>
    <w:p w:rsidR="00D41136" w:rsidRPr="00F07A99" w:rsidRDefault="0006389C" w:rsidP="0006389C">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F07A99">
        <w:rPr>
          <w:rFonts w:ascii="Palatino Linotype" w:eastAsia="Times New Roman" w:hAnsi="Palatino Linotype" w:cs="Times New Roman"/>
          <w:i/>
          <w:szCs w:val="24"/>
          <w:lang w:eastAsia="es-ES"/>
        </w:rPr>
        <w:t xml:space="preserve">En atención a la solicitud con folio 03689/TOLUCA/IP/2023, me permito adjuntar al presente </w:t>
      </w:r>
      <w:proofErr w:type="gramStart"/>
      <w:r w:rsidRPr="00F07A99">
        <w:rPr>
          <w:rFonts w:ascii="Palatino Linotype" w:eastAsia="Times New Roman" w:hAnsi="Palatino Linotype" w:cs="Times New Roman"/>
          <w:i/>
          <w:szCs w:val="24"/>
          <w:lang w:eastAsia="es-ES"/>
        </w:rPr>
        <w:t>la respuesta correspondiente y anexos</w:t>
      </w:r>
      <w:proofErr w:type="gramEnd"/>
      <w:r w:rsidRPr="00F07A99">
        <w:rPr>
          <w:rFonts w:ascii="Palatino Linotype" w:eastAsia="Times New Roman" w:hAnsi="Palatino Linotype" w:cs="Times New Roman"/>
          <w:i/>
          <w:szCs w:val="24"/>
          <w:lang w:eastAsia="es-ES"/>
        </w:rPr>
        <w:t>. Sin más por el momento, reciba un saludo.</w:t>
      </w:r>
      <w:r w:rsidR="00D41136" w:rsidRPr="00F07A99">
        <w:rPr>
          <w:rFonts w:ascii="Palatino Linotype" w:eastAsia="Times New Roman" w:hAnsi="Palatino Linotype" w:cs="Times New Roman"/>
          <w:i/>
          <w:szCs w:val="24"/>
          <w:lang w:val="es-ES_tradnl" w:eastAsia="es-ES"/>
        </w:rPr>
        <w:t>"</w:t>
      </w:r>
    </w:p>
    <w:p w:rsidR="0006389C" w:rsidRPr="00F07A99" w:rsidRDefault="0006389C" w:rsidP="00717117">
      <w:pPr>
        <w:spacing w:after="0" w:line="360" w:lineRule="auto"/>
        <w:jc w:val="both"/>
        <w:rPr>
          <w:rFonts w:ascii="Palatino Linotype" w:hAnsi="Palatino Linotype" w:cs="Arial"/>
          <w:sz w:val="24"/>
          <w:szCs w:val="24"/>
        </w:rPr>
      </w:pPr>
    </w:p>
    <w:p w:rsidR="0006389C" w:rsidRPr="00F07A99" w:rsidRDefault="0006389C" w:rsidP="0006389C">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Se hace constar que el Sujeto Obligado adjuntó los documentos electrónicos </w:t>
      </w:r>
      <w:r w:rsidRPr="00F07A99">
        <w:rPr>
          <w:rFonts w:ascii="Palatino Linotype" w:hAnsi="Palatino Linotype" w:cs="Arial"/>
          <w:i/>
          <w:sz w:val="24"/>
          <w:szCs w:val="24"/>
        </w:rPr>
        <w:t>“</w:t>
      </w:r>
      <w:r w:rsidRPr="00F07A99">
        <w:rPr>
          <w:rFonts w:ascii="Palatino Linotype" w:hAnsi="Palatino Linotype" w:cs="Arial"/>
          <w:b/>
          <w:i/>
          <w:sz w:val="24"/>
          <w:szCs w:val="24"/>
        </w:rPr>
        <w:t>ENERO-MARZO 2023.pdf, JULIO-SEPTIEMBRE 2023.pdf, ABRIL-JUNIO 2023.pdf, Informe de actividades Primer Trimestre 2022 PST.pdf, Informe Trimestral.pdf, Segundo Informe Trimestral 2023.pdf, Primer Informe Trimestral Comisiones 2022.pdf, Primer Informe Trimestral Comisiones 2023.pdf, Segundo Informe Trimestral Comisiones 2023.pdf, Informes Trimestrales.pdf, REPORTES TRIMESTRALES.pdf, informes trimestrales 2023.pdf, Comisión de desarrollo social scan.pdf, 1er Informe Trimestral 2023 CTAIPPDP.pdf, 2o Informe Trimestral 2023 CTAIPPDP.pdf, 3er Informe Trimestral 2023 CTAIPPDP .</w:t>
      </w:r>
      <w:proofErr w:type="spellStart"/>
      <w:r w:rsidRPr="00F07A99">
        <w:rPr>
          <w:rFonts w:ascii="Palatino Linotype" w:hAnsi="Palatino Linotype" w:cs="Arial"/>
          <w:b/>
          <w:i/>
          <w:sz w:val="24"/>
          <w:szCs w:val="24"/>
        </w:rPr>
        <w:t>pdf</w:t>
      </w:r>
      <w:proofErr w:type="spellEnd"/>
      <w:r w:rsidRPr="00F07A99">
        <w:rPr>
          <w:rFonts w:ascii="Palatino Linotype" w:hAnsi="Palatino Linotype" w:cs="Arial"/>
          <w:b/>
          <w:i/>
          <w:sz w:val="24"/>
          <w:szCs w:val="24"/>
        </w:rPr>
        <w:t>, Informe trimestral junio.pdf, PRIMER TRIMESTRE 2022.pdf, TERCER TRIMESTRE 2023.pdf, PRIMER TRIMESTRE 2023.pdf, 4355.pdf, COMISION DESARROLLO SOCIAL.pdf, 2972.PDF, INFORMES 2022.pdf, Respuesta 3689.pdf, Tercer Informe Trimestral Comisiones 2022.pdf, COMISION FOMENTO.pdf, 2949.pdf, ANEXO AL TERCER TRIMESTRE 2023 (TESTADO) - copia.pdf, ANEXO AL TERCER TRIMESTRE 2023 (TESTADO).</w:t>
      </w:r>
      <w:proofErr w:type="spellStart"/>
      <w:r w:rsidRPr="00F07A99">
        <w:rPr>
          <w:rFonts w:ascii="Palatino Linotype" w:hAnsi="Palatino Linotype" w:cs="Arial"/>
          <w:b/>
          <w:i/>
          <w:sz w:val="24"/>
          <w:szCs w:val="24"/>
        </w:rPr>
        <w:t>pdf</w:t>
      </w:r>
      <w:proofErr w:type="spellEnd"/>
      <w:r w:rsidRPr="00F07A99">
        <w:rPr>
          <w:rFonts w:ascii="Palatino Linotype" w:hAnsi="Palatino Linotype" w:cs="Arial"/>
          <w:b/>
          <w:i/>
          <w:sz w:val="24"/>
          <w:szCs w:val="24"/>
        </w:rPr>
        <w:t xml:space="preserve">, Cuarto Informe </w:t>
      </w:r>
      <w:proofErr w:type="spellStart"/>
      <w:r w:rsidRPr="00F07A99">
        <w:rPr>
          <w:rFonts w:ascii="Palatino Linotype" w:hAnsi="Palatino Linotype" w:cs="Arial"/>
          <w:b/>
          <w:i/>
          <w:sz w:val="24"/>
          <w:szCs w:val="24"/>
        </w:rPr>
        <w:t>Trimestra</w:t>
      </w:r>
      <w:proofErr w:type="spellEnd"/>
      <w:r w:rsidRPr="00F07A99">
        <w:rPr>
          <w:rFonts w:ascii="Palatino Linotype" w:hAnsi="Palatino Linotype" w:cs="Arial"/>
          <w:b/>
          <w:i/>
          <w:sz w:val="24"/>
          <w:szCs w:val="24"/>
        </w:rPr>
        <w:t xml:space="preserve"> Comisiones 2022.pdf, Segundo Informe Trimestral Comisiones 2022.pdf, INFORMES 2023.pdf, SEGUNDO TRIMESTRE 2022 (TESTADO).</w:t>
      </w:r>
      <w:proofErr w:type="spellStart"/>
      <w:r w:rsidRPr="00F07A99">
        <w:rPr>
          <w:rFonts w:ascii="Palatino Linotype" w:hAnsi="Palatino Linotype" w:cs="Arial"/>
          <w:b/>
          <w:i/>
          <w:sz w:val="24"/>
          <w:szCs w:val="24"/>
        </w:rPr>
        <w:t>pdf</w:t>
      </w:r>
      <w:proofErr w:type="spellEnd"/>
      <w:r w:rsidRPr="00F07A99">
        <w:rPr>
          <w:rFonts w:ascii="Palatino Linotype" w:hAnsi="Palatino Linotype" w:cs="Arial"/>
          <w:b/>
          <w:i/>
          <w:sz w:val="24"/>
          <w:szCs w:val="24"/>
        </w:rPr>
        <w:t>, TERCER TRIMESTRE 2022 (TESTADO).</w:t>
      </w:r>
      <w:proofErr w:type="spellStart"/>
      <w:r w:rsidRPr="00F07A99">
        <w:rPr>
          <w:rFonts w:ascii="Palatino Linotype" w:hAnsi="Palatino Linotype" w:cs="Arial"/>
          <w:b/>
          <w:i/>
          <w:sz w:val="24"/>
          <w:szCs w:val="24"/>
        </w:rPr>
        <w:t>pdf</w:t>
      </w:r>
      <w:proofErr w:type="spellEnd"/>
      <w:r w:rsidRPr="00F07A99">
        <w:rPr>
          <w:rFonts w:ascii="Palatino Linotype" w:hAnsi="Palatino Linotype" w:cs="Arial"/>
          <w:b/>
          <w:i/>
          <w:sz w:val="24"/>
          <w:szCs w:val="24"/>
        </w:rPr>
        <w:t>, CUARTO TRIMESTRE 2022 (TESTADO).</w:t>
      </w:r>
      <w:proofErr w:type="spellStart"/>
      <w:r w:rsidRPr="00F07A99">
        <w:rPr>
          <w:rFonts w:ascii="Palatino Linotype" w:hAnsi="Palatino Linotype" w:cs="Arial"/>
          <w:b/>
          <w:i/>
          <w:sz w:val="24"/>
          <w:szCs w:val="24"/>
        </w:rPr>
        <w:t>pdf</w:t>
      </w:r>
      <w:proofErr w:type="spellEnd"/>
      <w:r w:rsidRPr="00F07A99">
        <w:rPr>
          <w:rFonts w:ascii="Palatino Linotype" w:hAnsi="Palatino Linotype" w:cs="Arial"/>
          <w:b/>
          <w:i/>
          <w:sz w:val="24"/>
          <w:szCs w:val="24"/>
        </w:rPr>
        <w:t xml:space="preserve">, </w:t>
      </w:r>
      <w:r w:rsidRPr="00F07A99">
        <w:rPr>
          <w:rFonts w:ascii="Palatino Linotype" w:hAnsi="Palatino Linotype" w:cs="Arial"/>
          <w:b/>
          <w:i/>
          <w:sz w:val="24"/>
          <w:szCs w:val="24"/>
        </w:rPr>
        <w:lastRenderedPageBreak/>
        <w:t>informes trimestrales.pdf, SEGUNDO TRIMESTRE 2023 (TESTADO).</w:t>
      </w:r>
      <w:proofErr w:type="spellStart"/>
      <w:r w:rsidRPr="00F07A99">
        <w:rPr>
          <w:rFonts w:ascii="Palatino Linotype" w:hAnsi="Palatino Linotype" w:cs="Arial"/>
          <w:b/>
          <w:i/>
          <w:sz w:val="24"/>
          <w:szCs w:val="24"/>
        </w:rPr>
        <w:t>pdf</w:t>
      </w:r>
      <w:proofErr w:type="spellEnd"/>
      <w:r w:rsidRPr="00F07A99">
        <w:rPr>
          <w:rFonts w:ascii="Palatino Linotype" w:hAnsi="Palatino Linotype" w:cs="Arial"/>
          <w:b/>
          <w:i/>
          <w:sz w:val="24"/>
          <w:szCs w:val="24"/>
        </w:rPr>
        <w:t>, 4982.PDF, 2972.PDF, 3099.PDF, 4355.PDF</w:t>
      </w:r>
      <w:r w:rsidRPr="00F07A99">
        <w:rPr>
          <w:rFonts w:ascii="Palatino Linotype" w:hAnsi="Palatino Linotype" w:cs="Arial"/>
          <w:sz w:val="24"/>
          <w:szCs w:val="24"/>
        </w:rPr>
        <w:t xml:space="preserve"> y </w:t>
      </w:r>
      <w:r w:rsidRPr="00F07A99">
        <w:rPr>
          <w:rFonts w:ascii="Palatino Linotype" w:hAnsi="Palatino Linotype" w:cs="Arial"/>
          <w:b/>
          <w:i/>
          <w:sz w:val="24"/>
          <w:szCs w:val="24"/>
        </w:rPr>
        <w:t>6309.PDF</w:t>
      </w:r>
      <w:r w:rsidRPr="00F07A99">
        <w:rPr>
          <w:rFonts w:ascii="Palatino Linotype" w:hAnsi="Palatino Linotype" w:cs="Arial"/>
          <w:i/>
          <w:sz w:val="24"/>
          <w:szCs w:val="24"/>
        </w:rPr>
        <w:t>”</w:t>
      </w:r>
      <w:r w:rsidRPr="00F07A99">
        <w:rPr>
          <w:rFonts w:ascii="Palatino Linotype" w:hAnsi="Palatino Linotype" w:cs="Arial"/>
          <w:sz w:val="24"/>
          <w:szCs w:val="24"/>
        </w:rPr>
        <w:t>, documentos que al ser del conocimiento de las partes, se omite la descripción de su contenido, máxime que serán objeto de estudio en párrafos ulteriores.</w:t>
      </w:r>
    </w:p>
    <w:p w:rsidR="0006389C" w:rsidRPr="00F07A99" w:rsidRDefault="0006389C" w:rsidP="00717117">
      <w:pPr>
        <w:spacing w:after="0" w:line="360" w:lineRule="auto"/>
        <w:jc w:val="both"/>
        <w:rPr>
          <w:rFonts w:ascii="Palatino Linotype" w:hAnsi="Palatino Linotype" w:cs="Arial"/>
          <w:sz w:val="24"/>
          <w:szCs w:val="24"/>
        </w:rPr>
      </w:pPr>
    </w:p>
    <w:p w:rsidR="000E48BC" w:rsidRPr="00F07A99" w:rsidRDefault="00DF0134" w:rsidP="00717117">
      <w:pPr>
        <w:spacing w:after="0" w:line="360" w:lineRule="auto"/>
        <w:jc w:val="both"/>
        <w:rPr>
          <w:rFonts w:ascii="Palatino Linotype" w:eastAsia="Times New Roman" w:hAnsi="Palatino Linotype" w:cs="Arial"/>
          <w:sz w:val="24"/>
          <w:szCs w:val="24"/>
          <w:lang w:val="es-ES" w:eastAsia="es-ES"/>
        </w:rPr>
      </w:pPr>
      <w:r w:rsidRPr="00F07A99">
        <w:rPr>
          <w:rFonts w:ascii="Palatino Linotype" w:hAnsi="Palatino Linotype" w:cs="Arial"/>
          <w:b/>
          <w:sz w:val="28"/>
          <w:szCs w:val="24"/>
        </w:rPr>
        <w:t>TERCERO</w:t>
      </w:r>
      <w:r w:rsidR="000E48BC" w:rsidRPr="00F07A99">
        <w:rPr>
          <w:rFonts w:ascii="Palatino Linotype" w:hAnsi="Palatino Linotype" w:cs="Arial"/>
          <w:b/>
          <w:sz w:val="24"/>
          <w:szCs w:val="24"/>
        </w:rPr>
        <w:t>.</w:t>
      </w:r>
      <w:r w:rsidR="000E48BC" w:rsidRPr="00F07A99">
        <w:rPr>
          <w:rFonts w:ascii="Palatino Linotype" w:hAnsi="Palatino Linotype" w:cs="Arial"/>
          <w:sz w:val="24"/>
          <w:szCs w:val="24"/>
        </w:rPr>
        <w:t xml:space="preserve"> </w:t>
      </w:r>
      <w:r w:rsidR="000E48BC" w:rsidRPr="00F07A99">
        <w:rPr>
          <w:rFonts w:ascii="Palatino Linotype" w:eastAsia="Times New Roman" w:hAnsi="Palatino Linotype" w:cs="Arial"/>
          <w:sz w:val="24"/>
          <w:szCs w:val="24"/>
          <w:lang w:val="es-ES" w:eastAsia="es-ES"/>
        </w:rPr>
        <w:t xml:space="preserve">Inconforme con la respuesta proporcionada, </w:t>
      </w:r>
      <w:r w:rsidR="00E85A7E" w:rsidRPr="00F07A99">
        <w:rPr>
          <w:rFonts w:ascii="Palatino Linotype" w:eastAsia="Times New Roman" w:hAnsi="Palatino Linotype" w:cs="Arial"/>
          <w:sz w:val="24"/>
          <w:szCs w:val="24"/>
          <w:lang w:val="es-ES" w:eastAsia="es-ES"/>
        </w:rPr>
        <w:t xml:space="preserve">el </w:t>
      </w:r>
      <w:r w:rsidR="000E48BC" w:rsidRPr="00F07A99">
        <w:rPr>
          <w:rFonts w:ascii="Palatino Linotype" w:eastAsia="Times New Roman" w:hAnsi="Palatino Linotype" w:cs="Arial"/>
          <w:sz w:val="24"/>
          <w:szCs w:val="24"/>
          <w:lang w:val="es-ES" w:eastAsia="es-ES"/>
        </w:rPr>
        <w:t xml:space="preserve">día </w:t>
      </w:r>
      <w:r w:rsidR="0006389C" w:rsidRPr="00F07A99">
        <w:rPr>
          <w:rFonts w:ascii="Palatino Linotype" w:eastAsia="Times New Roman" w:hAnsi="Palatino Linotype" w:cs="Arial"/>
          <w:sz w:val="24"/>
          <w:szCs w:val="24"/>
          <w:lang w:val="es-ES" w:eastAsia="es-ES"/>
        </w:rPr>
        <w:t>trece</w:t>
      </w:r>
      <w:r w:rsidR="009C7C12" w:rsidRPr="00F07A99">
        <w:rPr>
          <w:rFonts w:ascii="Palatino Linotype" w:eastAsia="Times New Roman" w:hAnsi="Palatino Linotype" w:cs="Arial"/>
          <w:sz w:val="24"/>
          <w:szCs w:val="24"/>
          <w:lang w:val="es-ES" w:eastAsia="es-ES"/>
        </w:rPr>
        <w:t xml:space="preserve"> de noviembre </w:t>
      </w:r>
      <w:r w:rsidR="000E48BC" w:rsidRPr="00F07A99">
        <w:rPr>
          <w:rFonts w:ascii="Palatino Linotype" w:eastAsia="Times New Roman" w:hAnsi="Palatino Linotype" w:cs="Arial"/>
          <w:sz w:val="24"/>
          <w:szCs w:val="24"/>
          <w:lang w:val="es-ES" w:eastAsia="es-ES"/>
        </w:rPr>
        <w:t xml:space="preserve">de dos mil veintitrés, </w:t>
      </w:r>
      <w:r w:rsidR="002F2EC3" w:rsidRPr="00F07A99">
        <w:rPr>
          <w:rFonts w:ascii="Palatino Linotype" w:eastAsia="Times New Roman" w:hAnsi="Palatino Linotype" w:cs="Arial"/>
          <w:sz w:val="24"/>
          <w:szCs w:val="24"/>
          <w:lang w:val="es-ES" w:eastAsia="es-ES"/>
        </w:rPr>
        <w:t>la parte</w:t>
      </w:r>
      <w:r w:rsidR="000E48BC" w:rsidRPr="00F07A99">
        <w:rPr>
          <w:rFonts w:ascii="Palatino Linotype" w:eastAsia="Times New Roman" w:hAnsi="Palatino Linotype" w:cs="Arial"/>
          <w:b/>
          <w:sz w:val="24"/>
          <w:szCs w:val="24"/>
          <w:lang w:val="es-ES" w:eastAsia="es-ES"/>
        </w:rPr>
        <w:t xml:space="preserve"> Recurrente</w:t>
      </w:r>
      <w:r w:rsidR="000E48BC" w:rsidRPr="00F07A99">
        <w:rPr>
          <w:rFonts w:ascii="Palatino Linotype" w:eastAsia="Times New Roman" w:hAnsi="Palatino Linotype" w:cs="Arial"/>
          <w:sz w:val="24"/>
          <w:szCs w:val="24"/>
          <w:lang w:val="es-ES" w:eastAsia="es-ES"/>
        </w:rPr>
        <w:t xml:space="preserve"> interpuso recurso de revisión, quedando registrado</w:t>
      </w:r>
      <w:r w:rsidRPr="00F07A99">
        <w:rPr>
          <w:rFonts w:ascii="Palatino Linotype" w:eastAsia="Times New Roman" w:hAnsi="Palatino Linotype" w:cs="Arial"/>
          <w:sz w:val="24"/>
          <w:szCs w:val="24"/>
          <w:lang w:val="es-ES" w:eastAsia="es-ES"/>
        </w:rPr>
        <w:t>s</w:t>
      </w:r>
      <w:r w:rsidR="000E48BC" w:rsidRPr="00F07A99">
        <w:rPr>
          <w:rFonts w:ascii="Palatino Linotype" w:eastAsia="Times New Roman" w:hAnsi="Palatino Linotype" w:cs="Arial"/>
          <w:sz w:val="24"/>
          <w:szCs w:val="24"/>
          <w:lang w:val="es-ES" w:eastAsia="es-ES"/>
        </w:rPr>
        <w:t xml:space="preserve"> en el</w:t>
      </w:r>
      <w:r w:rsidR="000E48BC" w:rsidRPr="00F07A99">
        <w:rPr>
          <w:rFonts w:ascii="Palatino Linotype" w:eastAsia="Arial Unicode MS" w:hAnsi="Palatino Linotype" w:cs="Arial"/>
          <w:b/>
          <w:sz w:val="24"/>
          <w:szCs w:val="24"/>
          <w:lang w:val="es-ES" w:eastAsia="es-ES"/>
        </w:rPr>
        <w:t xml:space="preserve"> SAIMEX</w:t>
      </w:r>
      <w:r w:rsidR="000E48BC" w:rsidRPr="00F07A99">
        <w:rPr>
          <w:rFonts w:ascii="Palatino Linotype" w:eastAsia="Arial Unicode MS" w:hAnsi="Palatino Linotype" w:cs="Arial"/>
          <w:sz w:val="24"/>
          <w:szCs w:val="24"/>
          <w:lang w:val="es-ES" w:eastAsia="es-ES"/>
        </w:rPr>
        <w:t xml:space="preserve"> </w:t>
      </w:r>
      <w:r w:rsidR="00D41136" w:rsidRPr="00F07A99">
        <w:rPr>
          <w:rFonts w:ascii="Palatino Linotype" w:eastAsia="Arial Unicode MS" w:hAnsi="Palatino Linotype" w:cs="Arial"/>
          <w:sz w:val="24"/>
          <w:szCs w:val="24"/>
          <w:lang w:val="es-ES" w:eastAsia="es-ES"/>
        </w:rPr>
        <w:t xml:space="preserve">con </w:t>
      </w:r>
      <w:r w:rsidR="009C7C12" w:rsidRPr="00F07A99">
        <w:rPr>
          <w:rFonts w:ascii="Palatino Linotype" w:eastAsia="Arial Unicode MS" w:hAnsi="Palatino Linotype" w:cs="Arial"/>
          <w:sz w:val="24"/>
          <w:szCs w:val="24"/>
          <w:lang w:val="es-ES" w:eastAsia="es-ES"/>
        </w:rPr>
        <w:t>el</w:t>
      </w:r>
      <w:r w:rsidR="00D41136" w:rsidRPr="00F07A99">
        <w:rPr>
          <w:rFonts w:ascii="Palatino Linotype" w:eastAsia="Arial Unicode MS" w:hAnsi="Palatino Linotype" w:cs="Arial"/>
          <w:sz w:val="24"/>
          <w:szCs w:val="24"/>
          <w:lang w:val="es-ES" w:eastAsia="es-ES"/>
        </w:rPr>
        <w:t xml:space="preserve"> número de recurso </w:t>
      </w:r>
      <w:r w:rsidR="0006389C" w:rsidRPr="00F07A99">
        <w:rPr>
          <w:rFonts w:ascii="Palatino Linotype" w:eastAsia="Times New Roman" w:hAnsi="Palatino Linotype" w:cs="Times New Roman"/>
          <w:b/>
          <w:sz w:val="24"/>
          <w:szCs w:val="24"/>
          <w:lang w:val="es-ES" w:eastAsia="es-ES"/>
        </w:rPr>
        <w:t>07890/INFOEM/IP/RR/2023</w:t>
      </w:r>
      <w:r w:rsidR="00D41136" w:rsidRPr="00F07A99">
        <w:rPr>
          <w:rFonts w:ascii="Palatino Linotype" w:eastAsia="Times New Roman" w:hAnsi="Palatino Linotype" w:cs="Times New Roman"/>
          <w:b/>
          <w:sz w:val="24"/>
          <w:szCs w:val="24"/>
          <w:lang w:val="es-ES" w:eastAsia="es-ES"/>
        </w:rPr>
        <w:t xml:space="preserve">, </w:t>
      </w:r>
      <w:r w:rsidR="00D41136" w:rsidRPr="00F07A99">
        <w:rPr>
          <w:rFonts w:ascii="Palatino Linotype" w:eastAsia="Times New Roman" w:hAnsi="Palatino Linotype" w:cs="Arial"/>
          <w:sz w:val="24"/>
          <w:szCs w:val="24"/>
          <w:lang w:val="es-ES" w:eastAsia="es-ES"/>
        </w:rPr>
        <w:t xml:space="preserve">en </w:t>
      </w:r>
      <w:r w:rsidR="009C7C12" w:rsidRPr="00F07A99">
        <w:rPr>
          <w:rFonts w:ascii="Palatino Linotype" w:eastAsia="Times New Roman" w:hAnsi="Palatino Linotype" w:cs="Arial"/>
          <w:sz w:val="24"/>
          <w:szCs w:val="24"/>
          <w:lang w:val="es-ES" w:eastAsia="es-ES"/>
        </w:rPr>
        <w:t>el</w:t>
      </w:r>
      <w:r w:rsidR="00D41136" w:rsidRPr="00F07A99">
        <w:rPr>
          <w:rFonts w:ascii="Palatino Linotype" w:eastAsia="Times New Roman" w:hAnsi="Palatino Linotype" w:cs="Arial"/>
          <w:sz w:val="24"/>
          <w:szCs w:val="24"/>
          <w:lang w:val="es-ES" w:eastAsia="es-ES"/>
        </w:rPr>
        <w:t xml:space="preserve"> que expresó como acto impugnado y razones o motivos de inconformidad, los siguientes:</w:t>
      </w:r>
    </w:p>
    <w:p w:rsidR="000E48BC" w:rsidRPr="00F07A99" w:rsidRDefault="000E48BC" w:rsidP="00717117">
      <w:pPr>
        <w:spacing w:after="0" w:line="360" w:lineRule="auto"/>
        <w:ind w:right="51"/>
        <w:jc w:val="both"/>
        <w:rPr>
          <w:rFonts w:ascii="Palatino Linotype" w:eastAsia="Times New Roman" w:hAnsi="Palatino Linotype" w:cs="Arial"/>
          <w:sz w:val="24"/>
          <w:szCs w:val="24"/>
          <w:lang w:val="es-ES" w:eastAsia="es-ES"/>
        </w:rPr>
      </w:pPr>
    </w:p>
    <w:p w:rsidR="00D41136" w:rsidRPr="00F07A99" w:rsidRDefault="00D41136" w:rsidP="00717117">
      <w:pPr>
        <w:spacing w:after="0" w:line="276" w:lineRule="auto"/>
        <w:ind w:left="284" w:right="616"/>
        <w:jc w:val="both"/>
        <w:rPr>
          <w:rFonts w:ascii="Palatino Linotype" w:eastAsia="Times New Roman" w:hAnsi="Palatino Linotype" w:cs="Times New Roman"/>
          <w:sz w:val="24"/>
          <w:szCs w:val="24"/>
          <w:lang w:val="es-ES" w:eastAsia="es-ES"/>
        </w:rPr>
      </w:pPr>
      <w:r w:rsidRPr="00F07A99">
        <w:rPr>
          <w:rFonts w:ascii="Palatino Linotype" w:eastAsia="Times New Roman" w:hAnsi="Palatino Linotype" w:cs="Times New Roman"/>
          <w:b/>
          <w:sz w:val="24"/>
          <w:szCs w:val="24"/>
          <w:lang w:val="es-ES" w:eastAsia="es-ES"/>
        </w:rPr>
        <w:t xml:space="preserve">Acto Impugnado: </w:t>
      </w:r>
    </w:p>
    <w:p w:rsidR="00D41136" w:rsidRPr="00F07A99" w:rsidRDefault="00D41136" w:rsidP="00717117">
      <w:pPr>
        <w:spacing w:after="0" w:line="276" w:lineRule="auto"/>
        <w:ind w:right="616"/>
        <w:jc w:val="both"/>
        <w:rPr>
          <w:rFonts w:ascii="Palatino Linotype" w:eastAsia="Times New Roman" w:hAnsi="Palatino Linotype" w:cs="Times New Roman"/>
          <w:sz w:val="24"/>
          <w:szCs w:val="24"/>
          <w:lang w:val="es-ES" w:eastAsia="es-ES"/>
        </w:rPr>
      </w:pPr>
    </w:p>
    <w:p w:rsidR="00D41136" w:rsidRPr="00F07A99" w:rsidRDefault="00D41136" w:rsidP="00717117">
      <w:pPr>
        <w:spacing w:after="0" w:line="240" w:lineRule="auto"/>
        <w:ind w:left="567" w:right="616"/>
        <w:jc w:val="both"/>
        <w:rPr>
          <w:rFonts w:ascii="Palatino Linotype" w:eastAsia="Times New Roman" w:hAnsi="Palatino Linotype" w:cs="Times New Roman"/>
          <w:i/>
          <w:szCs w:val="24"/>
          <w:lang w:val="es-ES" w:eastAsia="es-ES"/>
        </w:rPr>
      </w:pPr>
      <w:r w:rsidRPr="00F07A99">
        <w:rPr>
          <w:rFonts w:ascii="Palatino Linotype" w:eastAsia="Times New Roman" w:hAnsi="Palatino Linotype" w:cs="Times New Roman"/>
          <w:i/>
          <w:szCs w:val="24"/>
          <w:lang w:val="es-ES" w:eastAsia="es-ES"/>
        </w:rPr>
        <w:t>“</w:t>
      </w:r>
      <w:r w:rsidR="0006389C" w:rsidRPr="00F07A99">
        <w:rPr>
          <w:rFonts w:ascii="Palatino Linotype" w:eastAsia="Times New Roman" w:hAnsi="Palatino Linotype" w:cs="Times New Roman"/>
          <w:i/>
          <w:szCs w:val="24"/>
          <w:lang w:val="es-ES" w:eastAsia="es-ES"/>
        </w:rPr>
        <w:t>INFORMACION FALTANTE, ES OMISO Y OPACO.</w:t>
      </w:r>
      <w:r w:rsidRPr="00F07A99">
        <w:rPr>
          <w:rFonts w:ascii="Palatino Linotype" w:eastAsia="Times New Roman" w:hAnsi="Palatino Linotype" w:cs="Times New Roman"/>
          <w:i/>
          <w:szCs w:val="24"/>
          <w:lang w:val="es-ES" w:eastAsia="es-ES"/>
        </w:rPr>
        <w:t>” (</w:t>
      </w:r>
      <w:proofErr w:type="gramStart"/>
      <w:r w:rsidRPr="00F07A99">
        <w:rPr>
          <w:rFonts w:ascii="Palatino Linotype" w:eastAsia="Times New Roman" w:hAnsi="Palatino Linotype" w:cs="Times New Roman"/>
          <w:i/>
          <w:szCs w:val="24"/>
          <w:lang w:val="es-ES" w:eastAsia="es-ES"/>
        </w:rPr>
        <w:t>sic</w:t>
      </w:r>
      <w:proofErr w:type="gramEnd"/>
      <w:r w:rsidRPr="00F07A99">
        <w:rPr>
          <w:rFonts w:ascii="Palatino Linotype" w:eastAsia="Times New Roman" w:hAnsi="Palatino Linotype" w:cs="Times New Roman"/>
          <w:i/>
          <w:szCs w:val="24"/>
          <w:lang w:val="es-ES" w:eastAsia="es-ES"/>
        </w:rPr>
        <w:t>)</w:t>
      </w:r>
    </w:p>
    <w:p w:rsidR="00D41136" w:rsidRPr="00F07A99" w:rsidRDefault="00D41136" w:rsidP="00717117">
      <w:pPr>
        <w:spacing w:after="0" w:line="360" w:lineRule="auto"/>
        <w:jc w:val="both"/>
        <w:rPr>
          <w:rFonts w:ascii="Palatino Linotype" w:hAnsi="Palatino Linotype" w:cs="Arial"/>
          <w:sz w:val="24"/>
          <w:szCs w:val="24"/>
        </w:rPr>
      </w:pPr>
    </w:p>
    <w:p w:rsidR="00D41136" w:rsidRPr="00F07A99" w:rsidRDefault="00D41136" w:rsidP="00717117">
      <w:pPr>
        <w:spacing w:after="0" w:line="276" w:lineRule="auto"/>
        <w:ind w:left="284" w:right="616"/>
        <w:jc w:val="both"/>
        <w:rPr>
          <w:rFonts w:ascii="Palatino Linotype" w:eastAsia="Times New Roman" w:hAnsi="Palatino Linotype" w:cs="Times New Roman"/>
          <w:sz w:val="24"/>
          <w:szCs w:val="24"/>
          <w:lang w:val="es-ES" w:eastAsia="es-ES"/>
        </w:rPr>
      </w:pPr>
      <w:r w:rsidRPr="00F07A99">
        <w:rPr>
          <w:rFonts w:ascii="Palatino Linotype" w:eastAsia="Times New Roman" w:hAnsi="Palatino Linotype" w:cs="Times New Roman"/>
          <w:b/>
          <w:sz w:val="24"/>
          <w:szCs w:val="24"/>
          <w:lang w:val="es-ES" w:eastAsia="es-ES"/>
        </w:rPr>
        <w:t xml:space="preserve">Razones o motivos de inconformidad: </w:t>
      </w:r>
    </w:p>
    <w:p w:rsidR="00D41136" w:rsidRPr="00F07A99" w:rsidRDefault="00D41136" w:rsidP="00717117">
      <w:pPr>
        <w:spacing w:after="0" w:line="276" w:lineRule="auto"/>
        <w:ind w:right="616"/>
        <w:jc w:val="both"/>
        <w:rPr>
          <w:rFonts w:ascii="Palatino Linotype" w:eastAsia="Times New Roman" w:hAnsi="Palatino Linotype" w:cs="Times New Roman"/>
          <w:sz w:val="24"/>
          <w:szCs w:val="24"/>
          <w:lang w:val="es-ES" w:eastAsia="es-ES"/>
        </w:rPr>
      </w:pPr>
    </w:p>
    <w:p w:rsidR="00D41136" w:rsidRPr="00F07A99" w:rsidRDefault="00D41136" w:rsidP="00717117">
      <w:pPr>
        <w:spacing w:after="0" w:line="240" w:lineRule="auto"/>
        <w:ind w:left="567" w:right="616"/>
        <w:jc w:val="both"/>
        <w:rPr>
          <w:rFonts w:ascii="Palatino Linotype" w:eastAsia="Times New Roman" w:hAnsi="Palatino Linotype" w:cs="Times New Roman"/>
          <w:i/>
          <w:szCs w:val="24"/>
          <w:lang w:val="es-ES" w:eastAsia="es-ES"/>
        </w:rPr>
      </w:pPr>
      <w:r w:rsidRPr="00F07A99">
        <w:rPr>
          <w:rFonts w:ascii="Palatino Linotype" w:eastAsia="Times New Roman" w:hAnsi="Palatino Linotype" w:cs="Times New Roman"/>
          <w:i/>
          <w:szCs w:val="24"/>
          <w:lang w:val="es-ES" w:eastAsia="es-ES"/>
        </w:rPr>
        <w:t>“</w:t>
      </w:r>
      <w:r w:rsidR="0006389C" w:rsidRPr="00F07A99">
        <w:rPr>
          <w:rFonts w:ascii="Palatino Linotype" w:eastAsia="Times New Roman" w:hAnsi="Palatino Linotype" w:cs="Times New Roman"/>
          <w:i/>
          <w:szCs w:val="24"/>
          <w:lang w:eastAsia="es-ES"/>
        </w:rPr>
        <w:t>INFORMACION FALTANTE, ES OMISO Y OPACO.</w:t>
      </w:r>
      <w:r w:rsidRPr="00F07A99">
        <w:rPr>
          <w:rFonts w:ascii="Palatino Linotype" w:eastAsia="Times New Roman" w:hAnsi="Palatino Linotype" w:cs="Times New Roman"/>
          <w:i/>
          <w:szCs w:val="24"/>
          <w:lang w:val="es-ES" w:eastAsia="es-ES"/>
        </w:rPr>
        <w:t>” (</w:t>
      </w:r>
      <w:proofErr w:type="gramStart"/>
      <w:r w:rsidRPr="00F07A99">
        <w:rPr>
          <w:rFonts w:ascii="Palatino Linotype" w:eastAsia="Times New Roman" w:hAnsi="Palatino Linotype" w:cs="Times New Roman"/>
          <w:i/>
          <w:szCs w:val="24"/>
          <w:lang w:val="es-ES" w:eastAsia="es-ES"/>
        </w:rPr>
        <w:t>sic</w:t>
      </w:r>
      <w:proofErr w:type="gramEnd"/>
      <w:r w:rsidRPr="00F07A99">
        <w:rPr>
          <w:rFonts w:ascii="Palatino Linotype" w:eastAsia="Times New Roman" w:hAnsi="Palatino Linotype" w:cs="Times New Roman"/>
          <w:i/>
          <w:szCs w:val="24"/>
          <w:lang w:val="es-ES" w:eastAsia="es-ES"/>
        </w:rPr>
        <w:t>)</w:t>
      </w:r>
    </w:p>
    <w:p w:rsidR="00D41136" w:rsidRPr="00F07A99" w:rsidRDefault="00D41136" w:rsidP="00717117">
      <w:pPr>
        <w:spacing w:after="0" w:line="360" w:lineRule="auto"/>
        <w:jc w:val="both"/>
        <w:rPr>
          <w:rFonts w:ascii="Palatino Linotype" w:hAnsi="Palatino Linotype" w:cs="Arial"/>
          <w:sz w:val="24"/>
          <w:szCs w:val="24"/>
          <w:lang w:val="es-ES"/>
        </w:rPr>
      </w:pPr>
    </w:p>
    <w:p w:rsidR="00D41136" w:rsidRPr="00F07A99" w:rsidRDefault="00D41136" w:rsidP="00717117">
      <w:pPr>
        <w:spacing w:after="0" w:line="360" w:lineRule="auto"/>
        <w:ind w:right="49"/>
        <w:jc w:val="both"/>
        <w:rPr>
          <w:rFonts w:ascii="Palatino Linotype" w:eastAsia="Times New Roman" w:hAnsi="Palatino Linotype" w:cs="Arial"/>
          <w:sz w:val="24"/>
          <w:szCs w:val="24"/>
          <w:lang w:val="es-ES_tradnl" w:eastAsia="es-ES"/>
        </w:rPr>
      </w:pPr>
      <w:r w:rsidRPr="00F07A99">
        <w:rPr>
          <w:rFonts w:ascii="Palatino Linotype" w:hAnsi="Palatino Linotype" w:cs="Arial"/>
          <w:sz w:val="24"/>
          <w:szCs w:val="24"/>
          <w:lang w:val="es-ES"/>
        </w:rPr>
        <w:t xml:space="preserve">Recurso de revisión que, </w:t>
      </w:r>
      <w:r w:rsidRPr="00F07A99">
        <w:rPr>
          <w:rFonts w:ascii="Palatino Linotype" w:eastAsia="Times New Roman" w:hAnsi="Palatino Linotype" w:cs="Arial"/>
          <w:sz w:val="24"/>
          <w:szCs w:val="24"/>
          <w:lang w:val="es-ES_tradnl" w:eastAsia="es-ES"/>
        </w:rPr>
        <w:t xml:space="preserve">se </w:t>
      </w:r>
      <w:r w:rsidR="009C7C12" w:rsidRPr="00F07A99">
        <w:rPr>
          <w:rFonts w:ascii="Palatino Linotype" w:eastAsia="Times New Roman" w:hAnsi="Palatino Linotype" w:cs="Arial"/>
          <w:sz w:val="24"/>
          <w:szCs w:val="24"/>
          <w:lang w:val="es-ES_tradnl" w:eastAsia="es-ES"/>
        </w:rPr>
        <w:t xml:space="preserve">envió </w:t>
      </w:r>
      <w:r w:rsidRPr="00F07A99">
        <w:rPr>
          <w:rFonts w:ascii="Palatino Linotype" w:eastAsia="Times New Roman" w:hAnsi="Palatino Linotype" w:cs="Arial"/>
          <w:sz w:val="24"/>
          <w:szCs w:val="24"/>
          <w:lang w:val="es-ES_tradnl" w:eastAsia="es-ES"/>
        </w:rPr>
        <w:t xml:space="preserve">electrónicamente al Instituto de </w:t>
      </w:r>
      <w:r w:rsidRPr="00F07A99">
        <w:rPr>
          <w:rFonts w:ascii="Palatino Linotype" w:eastAsia="Arial Unicode MS" w:hAnsi="Palatino Linotype" w:cs="Arial"/>
          <w:sz w:val="24"/>
          <w:szCs w:val="24"/>
          <w:lang w:val="es-ES" w:eastAsia="es-ES"/>
        </w:rPr>
        <w:t>Transparencia</w:t>
      </w:r>
      <w:r w:rsidRPr="00F07A9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F07A99">
        <w:rPr>
          <w:rFonts w:ascii="Palatino Linotype" w:eastAsia="Times New Roman" w:hAnsi="Palatino Linotype" w:cs="Times New Roman"/>
          <w:sz w:val="24"/>
          <w:szCs w:val="24"/>
          <w:lang w:val="es-ES" w:eastAsia="es-ES"/>
        </w:rPr>
        <w:t>Ley de Transparencia y Acceso a la Información Pública del Estado de México y Municipios</w:t>
      </w:r>
      <w:r w:rsidRPr="00F07A99">
        <w:rPr>
          <w:rFonts w:ascii="Palatino Linotype" w:eastAsia="Times New Roman" w:hAnsi="Palatino Linotype" w:cs="Arial"/>
          <w:sz w:val="24"/>
          <w:szCs w:val="24"/>
          <w:lang w:val="es-ES_tradnl" w:eastAsia="es-ES"/>
        </w:rPr>
        <w:t xml:space="preserve">, se </w:t>
      </w:r>
      <w:r w:rsidR="009C7C12" w:rsidRPr="00F07A99">
        <w:rPr>
          <w:rFonts w:ascii="Palatino Linotype" w:eastAsia="Times New Roman" w:hAnsi="Palatino Linotype" w:cs="Arial"/>
          <w:sz w:val="24"/>
          <w:szCs w:val="24"/>
          <w:lang w:val="es-ES_tradnl" w:eastAsia="es-ES"/>
        </w:rPr>
        <w:t xml:space="preserve">turnó </w:t>
      </w:r>
      <w:r w:rsidRPr="00F07A99">
        <w:rPr>
          <w:rFonts w:ascii="Palatino Linotype" w:eastAsia="Times New Roman" w:hAnsi="Palatino Linotype" w:cs="Arial"/>
          <w:sz w:val="24"/>
          <w:szCs w:val="24"/>
          <w:lang w:val="es-ES_tradnl" w:eastAsia="es-ES"/>
        </w:rPr>
        <w:t>a través del</w:t>
      </w:r>
      <w:r w:rsidRPr="00F07A99">
        <w:rPr>
          <w:rFonts w:ascii="Palatino Linotype" w:eastAsia="Arial Unicode MS" w:hAnsi="Palatino Linotype" w:cs="Arial"/>
          <w:sz w:val="24"/>
          <w:szCs w:val="24"/>
          <w:lang w:val="es-ES_tradnl" w:eastAsia="es-ES"/>
        </w:rPr>
        <w:t xml:space="preserve"> </w:t>
      </w:r>
      <w:r w:rsidRPr="00F07A99">
        <w:rPr>
          <w:rFonts w:ascii="Palatino Linotype" w:eastAsia="Arial Unicode MS" w:hAnsi="Palatino Linotype" w:cs="Arial"/>
          <w:b/>
          <w:sz w:val="24"/>
          <w:szCs w:val="24"/>
          <w:lang w:val="es-ES_tradnl" w:eastAsia="es-ES"/>
        </w:rPr>
        <w:t>SAIMEX</w:t>
      </w:r>
      <w:r w:rsidRPr="00F07A99">
        <w:rPr>
          <w:rFonts w:ascii="Palatino Linotype" w:eastAsia="Times New Roman" w:hAnsi="Palatino Linotype" w:cs="Times New Roman"/>
          <w:sz w:val="24"/>
          <w:szCs w:val="24"/>
          <w:lang w:val="es-ES" w:eastAsia="es-ES"/>
        </w:rPr>
        <w:t xml:space="preserve"> al </w:t>
      </w:r>
      <w:r w:rsidRPr="00F07A99">
        <w:rPr>
          <w:rFonts w:ascii="Palatino Linotype" w:eastAsia="Times New Roman" w:hAnsi="Palatino Linotype" w:cs="Arial"/>
          <w:sz w:val="24"/>
          <w:szCs w:val="24"/>
          <w:lang w:val="es-ES_tradnl" w:eastAsia="es-ES"/>
        </w:rPr>
        <w:t xml:space="preserve">Comisionado </w:t>
      </w:r>
      <w:r w:rsidRPr="00F07A99">
        <w:rPr>
          <w:rFonts w:ascii="Palatino Linotype" w:eastAsia="Times New Roman" w:hAnsi="Palatino Linotype" w:cs="Arial"/>
          <w:b/>
          <w:sz w:val="24"/>
          <w:szCs w:val="24"/>
          <w:lang w:val="es-ES_tradnl" w:eastAsia="es-ES"/>
        </w:rPr>
        <w:t xml:space="preserve">JOSÉ MARTÍNEZ VILCHIS </w:t>
      </w:r>
      <w:r w:rsidR="009C7C12" w:rsidRPr="00F07A99">
        <w:rPr>
          <w:rFonts w:ascii="Palatino Linotype" w:eastAsia="Times New Roman" w:hAnsi="Palatino Linotype" w:cs="Arial"/>
          <w:sz w:val="24"/>
          <w:szCs w:val="24"/>
          <w:lang w:val="es-ES_tradnl" w:eastAsia="es-ES"/>
        </w:rPr>
        <w:t>a efecto de que decretara</w:t>
      </w:r>
      <w:r w:rsidRPr="00F07A99">
        <w:rPr>
          <w:rFonts w:ascii="Palatino Linotype" w:eastAsia="Times New Roman" w:hAnsi="Palatino Linotype" w:cs="Arial"/>
          <w:sz w:val="24"/>
          <w:szCs w:val="24"/>
          <w:lang w:val="es-ES_tradnl" w:eastAsia="es-ES"/>
        </w:rPr>
        <w:t xml:space="preserve"> su admisión o </w:t>
      </w:r>
      <w:proofErr w:type="spellStart"/>
      <w:r w:rsidRPr="00F07A99">
        <w:rPr>
          <w:rFonts w:ascii="Palatino Linotype" w:eastAsia="Times New Roman" w:hAnsi="Palatino Linotype" w:cs="Arial"/>
          <w:sz w:val="24"/>
          <w:szCs w:val="24"/>
          <w:lang w:val="es-ES_tradnl" w:eastAsia="es-ES"/>
        </w:rPr>
        <w:t>desechamiento</w:t>
      </w:r>
      <w:proofErr w:type="spellEnd"/>
      <w:r w:rsidRPr="00F07A99">
        <w:rPr>
          <w:rFonts w:ascii="Palatino Linotype" w:eastAsia="Times New Roman" w:hAnsi="Palatino Linotype" w:cs="Arial"/>
          <w:sz w:val="24"/>
          <w:szCs w:val="24"/>
          <w:lang w:val="es-ES_tradnl" w:eastAsia="es-ES"/>
        </w:rPr>
        <w:t>.</w:t>
      </w:r>
    </w:p>
    <w:p w:rsidR="00391A4A" w:rsidRPr="00F07A99" w:rsidRDefault="00391A4A" w:rsidP="00717117">
      <w:pPr>
        <w:spacing w:after="0" w:line="360" w:lineRule="auto"/>
        <w:ind w:right="49"/>
        <w:jc w:val="both"/>
        <w:rPr>
          <w:rFonts w:ascii="Palatino Linotype" w:eastAsia="Times New Roman" w:hAnsi="Palatino Linotype" w:cs="Arial"/>
          <w:sz w:val="24"/>
          <w:szCs w:val="24"/>
          <w:lang w:val="es-ES_tradnl" w:eastAsia="es-ES"/>
        </w:rPr>
      </w:pPr>
    </w:p>
    <w:p w:rsidR="000E48BC" w:rsidRPr="00F07A99" w:rsidRDefault="00F320A9"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b/>
          <w:sz w:val="28"/>
          <w:szCs w:val="28"/>
          <w:lang w:val="es-ES_tradnl" w:eastAsia="es-ES"/>
        </w:rPr>
        <w:lastRenderedPageBreak/>
        <w:t>CUARTO</w:t>
      </w:r>
      <w:r w:rsidR="000E48BC" w:rsidRPr="00F07A99">
        <w:rPr>
          <w:rFonts w:ascii="Palatino Linotype" w:eastAsia="Times New Roman" w:hAnsi="Palatino Linotype" w:cs="Arial"/>
          <w:b/>
          <w:sz w:val="28"/>
          <w:szCs w:val="28"/>
          <w:lang w:val="es-ES_tradnl" w:eastAsia="es-ES"/>
        </w:rPr>
        <w:t xml:space="preserve">. </w:t>
      </w:r>
      <w:r w:rsidR="000E48BC" w:rsidRPr="00F07A99">
        <w:rPr>
          <w:rFonts w:ascii="Palatino Linotype" w:eastAsia="Times New Roman" w:hAnsi="Palatino Linotype" w:cs="Arial"/>
          <w:sz w:val="24"/>
          <w:szCs w:val="24"/>
          <w:lang w:val="es-ES_tradnl" w:eastAsia="es-ES"/>
        </w:rPr>
        <w:t>E</w:t>
      </w:r>
      <w:r w:rsidR="000E48BC" w:rsidRPr="00F07A99">
        <w:rPr>
          <w:rFonts w:ascii="Palatino Linotype" w:eastAsia="Times New Roman" w:hAnsi="Palatino Linotype" w:cs="Arial"/>
          <w:sz w:val="24"/>
          <w:szCs w:val="24"/>
          <w:lang w:val="es-ES" w:eastAsia="es-ES"/>
        </w:rPr>
        <w:t>n fecha</w:t>
      </w:r>
      <w:r w:rsidR="009C7C12" w:rsidRPr="00F07A99">
        <w:rPr>
          <w:rFonts w:ascii="Palatino Linotype" w:eastAsia="Times New Roman" w:hAnsi="Palatino Linotype" w:cs="Arial"/>
          <w:sz w:val="24"/>
          <w:szCs w:val="24"/>
          <w:lang w:val="es-ES" w:eastAsia="es-ES"/>
        </w:rPr>
        <w:t xml:space="preserve"> </w:t>
      </w:r>
      <w:r w:rsidR="0006389C" w:rsidRPr="00F07A99">
        <w:rPr>
          <w:rFonts w:ascii="Palatino Linotype" w:eastAsia="Times New Roman" w:hAnsi="Palatino Linotype" w:cs="Arial"/>
          <w:sz w:val="24"/>
          <w:szCs w:val="24"/>
          <w:lang w:val="es-ES" w:eastAsia="es-ES"/>
        </w:rPr>
        <w:t>dieciséis</w:t>
      </w:r>
      <w:r w:rsidR="009C7C12" w:rsidRPr="00F07A99">
        <w:rPr>
          <w:rFonts w:ascii="Palatino Linotype" w:eastAsia="Times New Roman" w:hAnsi="Palatino Linotype" w:cs="Arial"/>
          <w:sz w:val="24"/>
          <w:szCs w:val="24"/>
          <w:lang w:val="es-ES" w:eastAsia="es-ES"/>
        </w:rPr>
        <w:t xml:space="preserve"> de noviembre </w:t>
      </w:r>
      <w:r w:rsidR="000E48BC" w:rsidRPr="00F07A99">
        <w:rPr>
          <w:rFonts w:ascii="Palatino Linotype" w:eastAsia="Times New Roman" w:hAnsi="Palatino Linotype" w:cs="Arial"/>
          <w:sz w:val="24"/>
          <w:szCs w:val="24"/>
          <w:lang w:val="es-ES" w:eastAsia="es-ES"/>
        </w:rPr>
        <w:t xml:space="preserve">de dos mil veintitrés, atento a lo dispuesto en el </w:t>
      </w:r>
      <w:r w:rsidR="000E48BC" w:rsidRPr="00F07A99">
        <w:rPr>
          <w:rFonts w:ascii="Palatino Linotype" w:eastAsia="Times New Roman" w:hAnsi="Palatino Linotype" w:cs="Arial"/>
          <w:sz w:val="24"/>
          <w:szCs w:val="24"/>
          <w:lang w:val="es-ES_tradnl" w:eastAsia="es-ES"/>
        </w:rPr>
        <w:t>artículo</w:t>
      </w:r>
      <w:r w:rsidR="000E48BC" w:rsidRPr="00F07A99">
        <w:rPr>
          <w:rFonts w:ascii="Palatino Linotype" w:eastAsia="Times New Roman" w:hAnsi="Palatino Linotype" w:cs="Arial"/>
          <w:sz w:val="24"/>
          <w:szCs w:val="24"/>
          <w:lang w:val="es-ES" w:eastAsia="es-ES"/>
        </w:rPr>
        <w:t xml:space="preserve"> 185 fracciones I, II y IV </w:t>
      </w:r>
      <w:r w:rsidR="000E48BC" w:rsidRPr="00F07A99">
        <w:rPr>
          <w:rFonts w:ascii="Palatino Linotype" w:eastAsia="Times New Roman" w:hAnsi="Palatino Linotype" w:cs="Arial"/>
          <w:sz w:val="24"/>
          <w:szCs w:val="24"/>
          <w:lang w:val="es-ES_tradnl" w:eastAsia="es-ES"/>
        </w:rPr>
        <w:t xml:space="preserve">de la </w:t>
      </w:r>
      <w:r w:rsidR="000E48BC" w:rsidRPr="00F07A9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F07A99">
        <w:rPr>
          <w:rFonts w:ascii="Palatino Linotype" w:eastAsia="Times New Roman" w:hAnsi="Palatino Linotype" w:cs="Arial"/>
          <w:sz w:val="24"/>
          <w:szCs w:val="24"/>
          <w:lang w:val="es-ES" w:eastAsia="es-ES"/>
        </w:rPr>
        <w:t>cordó la admisión a trámite de</w:t>
      </w:r>
      <w:r w:rsidR="00D41136" w:rsidRPr="00F07A99">
        <w:rPr>
          <w:rFonts w:ascii="Palatino Linotype" w:eastAsia="Times New Roman" w:hAnsi="Palatino Linotype" w:cs="Arial"/>
          <w:sz w:val="24"/>
          <w:szCs w:val="24"/>
          <w:lang w:val="es-ES" w:eastAsia="es-ES"/>
        </w:rPr>
        <w:t xml:space="preserve"> </w:t>
      </w:r>
      <w:r w:rsidR="000E48BC" w:rsidRPr="00F07A99">
        <w:rPr>
          <w:rFonts w:ascii="Palatino Linotype" w:eastAsia="Times New Roman" w:hAnsi="Palatino Linotype" w:cs="Arial"/>
          <w:sz w:val="24"/>
          <w:szCs w:val="24"/>
          <w:lang w:val="es-ES" w:eastAsia="es-ES"/>
        </w:rPr>
        <w:t>l</w:t>
      </w:r>
      <w:r w:rsidR="00D41136" w:rsidRPr="00F07A99">
        <w:rPr>
          <w:rFonts w:ascii="Palatino Linotype" w:eastAsia="Times New Roman" w:hAnsi="Palatino Linotype" w:cs="Arial"/>
          <w:sz w:val="24"/>
          <w:szCs w:val="24"/>
          <w:lang w:val="es-ES" w:eastAsia="es-ES"/>
        </w:rPr>
        <w:t>os</w:t>
      </w:r>
      <w:r w:rsidR="000E48BC" w:rsidRPr="00F07A99">
        <w:rPr>
          <w:rFonts w:ascii="Palatino Linotype" w:eastAsia="Times New Roman" w:hAnsi="Palatino Linotype" w:cs="Arial"/>
          <w:sz w:val="24"/>
          <w:szCs w:val="24"/>
          <w:lang w:val="es-ES" w:eastAsia="es-ES"/>
        </w:rPr>
        <w:t xml:space="preserve"> referido</w:t>
      </w:r>
      <w:r w:rsidR="00D41136" w:rsidRPr="00F07A99">
        <w:rPr>
          <w:rFonts w:ascii="Palatino Linotype" w:eastAsia="Times New Roman" w:hAnsi="Palatino Linotype" w:cs="Arial"/>
          <w:sz w:val="24"/>
          <w:szCs w:val="24"/>
          <w:lang w:val="es-ES" w:eastAsia="es-ES"/>
        </w:rPr>
        <w:t>s</w:t>
      </w:r>
      <w:r w:rsidR="000E48BC" w:rsidRPr="00F07A99">
        <w:rPr>
          <w:rFonts w:ascii="Palatino Linotype" w:eastAsia="Times New Roman" w:hAnsi="Palatino Linotype" w:cs="Arial"/>
          <w:sz w:val="24"/>
          <w:szCs w:val="24"/>
          <w:lang w:val="es-ES" w:eastAsia="es-ES"/>
        </w:rPr>
        <w:t xml:space="preserve"> recurso</w:t>
      </w:r>
      <w:r w:rsidR="00D41136" w:rsidRPr="00F07A99">
        <w:rPr>
          <w:rFonts w:ascii="Palatino Linotype" w:eastAsia="Times New Roman" w:hAnsi="Palatino Linotype" w:cs="Arial"/>
          <w:sz w:val="24"/>
          <w:szCs w:val="24"/>
          <w:lang w:val="es-ES" w:eastAsia="es-ES"/>
        </w:rPr>
        <w:t>s</w:t>
      </w:r>
      <w:r w:rsidR="000E48BC" w:rsidRPr="00F07A99">
        <w:rPr>
          <w:rFonts w:ascii="Palatino Linotype" w:eastAsia="Times New Roman" w:hAnsi="Palatino Linotype" w:cs="Arial"/>
          <w:sz w:val="24"/>
          <w:szCs w:val="24"/>
          <w:lang w:val="es-ES" w:eastAsia="es-ES"/>
        </w:rPr>
        <w:t xml:space="preserve"> de revisión, así como la integración del expediente respectivo, que se pus</w:t>
      </w:r>
      <w:r w:rsidR="00132F30" w:rsidRPr="00F07A99">
        <w:rPr>
          <w:rFonts w:ascii="Palatino Linotype" w:eastAsia="Times New Roman" w:hAnsi="Palatino Linotype" w:cs="Arial"/>
          <w:sz w:val="24"/>
          <w:szCs w:val="24"/>
          <w:lang w:val="es-ES" w:eastAsia="es-ES"/>
        </w:rPr>
        <w:t xml:space="preserve">o </w:t>
      </w:r>
      <w:r w:rsidR="000E48BC" w:rsidRPr="00F07A99">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rsidR="00D41136" w:rsidRPr="00F07A99" w:rsidRDefault="00D41136" w:rsidP="00717117">
      <w:pPr>
        <w:spacing w:after="0" w:line="360" w:lineRule="auto"/>
        <w:ind w:right="49"/>
        <w:jc w:val="both"/>
        <w:rPr>
          <w:rFonts w:ascii="Palatino Linotype" w:eastAsia="Times New Roman" w:hAnsi="Palatino Linotype" w:cs="Arial"/>
          <w:sz w:val="24"/>
          <w:szCs w:val="24"/>
          <w:lang w:val="es-ES" w:eastAsia="es-ES"/>
        </w:rPr>
      </w:pPr>
    </w:p>
    <w:p w:rsidR="00014374" w:rsidRPr="00F07A99" w:rsidRDefault="00F320A9" w:rsidP="00717117">
      <w:pPr>
        <w:spacing w:after="0" w:line="360" w:lineRule="auto"/>
        <w:jc w:val="both"/>
        <w:rPr>
          <w:rFonts w:ascii="Palatino Linotype" w:hAnsi="Palatino Linotype" w:cs="Arial"/>
          <w:sz w:val="24"/>
          <w:szCs w:val="24"/>
        </w:rPr>
      </w:pPr>
      <w:r w:rsidRPr="00F07A99">
        <w:rPr>
          <w:rFonts w:ascii="Palatino Linotype" w:hAnsi="Palatino Linotype" w:cs="Arial"/>
          <w:b/>
          <w:sz w:val="28"/>
          <w:szCs w:val="28"/>
        </w:rPr>
        <w:t>QUINTO</w:t>
      </w:r>
      <w:r w:rsidR="000E48BC" w:rsidRPr="00F07A99">
        <w:rPr>
          <w:rFonts w:ascii="Palatino Linotype" w:hAnsi="Palatino Linotype" w:cs="Arial"/>
          <w:b/>
          <w:sz w:val="28"/>
          <w:szCs w:val="28"/>
        </w:rPr>
        <w:t xml:space="preserve">. </w:t>
      </w:r>
      <w:r w:rsidR="00132F30" w:rsidRPr="00F07A99">
        <w:rPr>
          <w:rFonts w:ascii="Palatino Linotype" w:hAnsi="Palatino Linotype" w:cs="Arial"/>
          <w:sz w:val="24"/>
          <w:szCs w:val="24"/>
        </w:rPr>
        <w:t xml:space="preserve">Una vez abierta la etapa de instrucción, se advierte que el </w:t>
      </w:r>
      <w:r w:rsidR="00132F30" w:rsidRPr="00F07A99">
        <w:rPr>
          <w:rFonts w:ascii="Palatino Linotype" w:hAnsi="Palatino Linotype" w:cs="Arial"/>
          <w:b/>
          <w:sz w:val="24"/>
          <w:szCs w:val="24"/>
        </w:rPr>
        <w:t>Sujeto Obligado</w:t>
      </w:r>
      <w:r w:rsidR="00132F30" w:rsidRPr="00F07A99">
        <w:rPr>
          <w:rFonts w:ascii="Palatino Linotype" w:hAnsi="Palatino Linotype" w:cs="Arial"/>
          <w:sz w:val="24"/>
          <w:szCs w:val="24"/>
        </w:rPr>
        <w:t xml:space="preserve"> </w:t>
      </w:r>
      <w:r w:rsidR="009C7C12" w:rsidRPr="00F07A99">
        <w:rPr>
          <w:rFonts w:ascii="Palatino Linotype" w:hAnsi="Palatino Linotype" w:cs="Arial"/>
          <w:sz w:val="24"/>
          <w:szCs w:val="24"/>
        </w:rPr>
        <w:t xml:space="preserve">rindió su informe justificado, a través del documento electrónico </w:t>
      </w:r>
      <w:r w:rsidR="009C7C12" w:rsidRPr="00F07A99">
        <w:rPr>
          <w:rFonts w:ascii="Palatino Linotype" w:hAnsi="Palatino Linotype" w:cs="Arial"/>
          <w:i/>
          <w:sz w:val="24"/>
          <w:szCs w:val="24"/>
        </w:rPr>
        <w:t>“</w:t>
      </w:r>
      <w:r w:rsidR="0006389C" w:rsidRPr="00F07A99">
        <w:rPr>
          <w:rFonts w:ascii="Palatino Linotype" w:hAnsi="Palatino Linotype" w:cs="Arial"/>
          <w:b/>
          <w:i/>
          <w:sz w:val="24"/>
          <w:szCs w:val="24"/>
        </w:rPr>
        <w:t>RR 7890.pdf</w:t>
      </w:r>
      <w:r w:rsidR="009C7C12" w:rsidRPr="00F07A99">
        <w:rPr>
          <w:rFonts w:ascii="Palatino Linotype" w:hAnsi="Palatino Linotype" w:cs="Arial"/>
          <w:i/>
          <w:sz w:val="24"/>
          <w:szCs w:val="24"/>
        </w:rPr>
        <w:t>”</w:t>
      </w:r>
      <w:r w:rsidR="009C7C12" w:rsidRPr="00F07A99">
        <w:rPr>
          <w:rFonts w:ascii="Palatino Linotype" w:hAnsi="Palatino Linotype" w:cs="Arial"/>
          <w:sz w:val="24"/>
          <w:szCs w:val="24"/>
        </w:rPr>
        <w:t xml:space="preserve">, </w:t>
      </w:r>
      <w:r w:rsidR="0006389C" w:rsidRPr="00F07A99">
        <w:rPr>
          <w:rFonts w:ascii="Palatino Linotype" w:hAnsi="Palatino Linotype" w:cs="Arial"/>
          <w:sz w:val="24"/>
          <w:szCs w:val="24"/>
        </w:rPr>
        <w:t>el</w:t>
      </w:r>
      <w:r w:rsidR="009C7C12" w:rsidRPr="00F07A99">
        <w:rPr>
          <w:rFonts w:ascii="Palatino Linotype" w:hAnsi="Palatino Linotype" w:cs="Arial"/>
          <w:sz w:val="24"/>
          <w:szCs w:val="24"/>
        </w:rPr>
        <w:t xml:space="preserve"> cual fue puesto a la vista de la parte </w:t>
      </w:r>
      <w:r w:rsidR="009C7C12" w:rsidRPr="00F07A99">
        <w:rPr>
          <w:rFonts w:ascii="Palatino Linotype" w:hAnsi="Palatino Linotype" w:cs="Arial"/>
          <w:b/>
          <w:sz w:val="24"/>
          <w:szCs w:val="24"/>
        </w:rPr>
        <w:t>Recurrente</w:t>
      </w:r>
      <w:r w:rsidR="009C7C12" w:rsidRPr="00F07A99">
        <w:rPr>
          <w:rFonts w:ascii="Palatino Linotype" w:hAnsi="Palatino Linotype" w:cs="Arial"/>
          <w:sz w:val="24"/>
          <w:szCs w:val="24"/>
        </w:rPr>
        <w:t xml:space="preserve"> a efecto de que presentara las </w:t>
      </w:r>
      <w:r w:rsidR="00B805E0" w:rsidRPr="00F07A99">
        <w:rPr>
          <w:rFonts w:ascii="Palatino Linotype" w:hAnsi="Palatino Linotype" w:cs="Arial"/>
          <w:sz w:val="24"/>
          <w:szCs w:val="24"/>
        </w:rPr>
        <w:t>manifestaciones</w:t>
      </w:r>
      <w:r w:rsidR="00132F30" w:rsidRPr="00F07A99">
        <w:rPr>
          <w:rFonts w:ascii="Palatino Linotype" w:hAnsi="Palatino Linotype" w:cs="Arial"/>
          <w:sz w:val="24"/>
          <w:szCs w:val="24"/>
        </w:rPr>
        <w:t xml:space="preserve"> que a sus intereses conviniera, </w:t>
      </w:r>
      <w:r w:rsidR="00014374" w:rsidRPr="00F07A99">
        <w:rPr>
          <w:rFonts w:ascii="Palatino Linotype" w:hAnsi="Palatino Linotype" w:cs="Arial"/>
          <w:sz w:val="24"/>
          <w:szCs w:val="24"/>
        </w:rPr>
        <w:t>sin que exista constancia de haber desahogado dicha vista.</w:t>
      </w:r>
    </w:p>
    <w:p w:rsidR="00014374" w:rsidRPr="00F07A99" w:rsidRDefault="00014374" w:rsidP="00717117">
      <w:pPr>
        <w:spacing w:after="0" w:line="360" w:lineRule="auto"/>
        <w:jc w:val="both"/>
        <w:rPr>
          <w:rFonts w:ascii="Palatino Linotype" w:hAnsi="Palatino Linotype" w:cs="Arial"/>
          <w:sz w:val="24"/>
          <w:szCs w:val="24"/>
        </w:rPr>
      </w:pPr>
    </w:p>
    <w:p w:rsidR="00132F30" w:rsidRPr="00F07A99" w:rsidRDefault="00132F30"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Así mismo se aprecia que, no se llevaron a cabo audiencias durante la sustan</w:t>
      </w:r>
      <w:r w:rsidR="000430C0" w:rsidRPr="00F07A99">
        <w:rPr>
          <w:rFonts w:ascii="Palatino Linotype" w:hAnsi="Palatino Linotype" w:cs="Arial"/>
          <w:sz w:val="24"/>
          <w:szCs w:val="24"/>
        </w:rPr>
        <w:t>ciación del recurso de revisión</w:t>
      </w:r>
      <w:r w:rsidRPr="00F07A99">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rsidR="000E48BC" w:rsidRPr="00F07A99" w:rsidRDefault="000E48BC" w:rsidP="00717117">
      <w:pPr>
        <w:spacing w:after="0" w:line="360" w:lineRule="auto"/>
        <w:jc w:val="both"/>
        <w:rPr>
          <w:rFonts w:ascii="Palatino Linotype" w:hAnsi="Palatino Linotype" w:cs="Arial"/>
          <w:sz w:val="24"/>
          <w:szCs w:val="24"/>
        </w:rPr>
      </w:pPr>
    </w:p>
    <w:p w:rsidR="00132F30" w:rsidRPr="00F07A99" w:rsidRDefault="00F320A9" w:rsidP="00717117">
      <w:pPr>
        <w:spacing w:after="0" w:line="360" w:lineRule="auto"/>
        <w:jc w:val="both"/>
        <w:rPr>
          <w:rFonts w:ascii="Palatino Linotype" w:hAnsi="Palatino Linotype" w:cs="Arial"/>
          <w:sz w:val="24"/>
          <w:szCs w:val="24"/>
        </w:rPr>
      </w:pPr>
      <w:r w:rsidRPr="00F07A99">
        <w:rPr>
          <w:rFonts w:ascii="Palatino Linotype" w:hAnsi="Palatino Linotype" w:cs="Arial"/>
          <w:b/>
          <w:sz w:val="28"/>
          <w:szCs w:val="28"/>
        </w:rPr>
        <w:t>SEXTO</w:t>
      </w:r>
      <w:r w:rsidR="000E48BC" w:rsidRPr="00F07A99">
        <w:rPr>
          <w:rFonts w:ascii="Palatino Linotype" w:hAnsi="Palatino Linotype" w:cs="Arial"/>
          <w:b/>
          <w:sz w:val="28"/>
          <w:szCs w:val="28"/>
        </w:rPr>
        <w:t xml:space="preserve">. </w:t>
      </w:r>
      <w:r w:rsidR="00132F30" w:rsidRPr="00F07A99">
        <w:rPr>
          <w:rFonts w:ascii="Palatino Linotype" w:hAnsi="Palatino Linotype" w:cs="Arial"/>
          <w:sz w:val="24"/>
          <w:szCs w:val="28"/>
        </w:rPr>
        <w:t>U</w:t>
      </w:r>
      <w:r w:rsidR="00132F30" w:rsidRPr="00F07A99">
        <w:rPr>
          <w:rFonts w:ascii="Palatino Linotype" w:hAnsi="Palatino Linotype" w:cs="Arial"/>
          <w:sz w:val="24"/>
          <w:szCs w:val="24"/>
        </w:rPr>
        <w:t xml:space="preserve">na vez transcurrido </w:t>
      </w:r>
      <w:r w:rsidR="00014374" w:rsidRPr="00F07A99">
        <w:rPr>
          <w:rFonts w:ascii="Palatino Linotype" w:hAnsi="Palatino Linotype" w:cs="Arial"/>
          <w:sz w:val="24"/>
          <w:szCs w:val="24"/>
        </w:rPr>
        <w:t>el</w:t>
      </w:r>
      <w:r w:rsidR="00132F30" w:rsidRPr="00F07A99">
        <w:rPr>
          <w:rFonts w:ascii="Palatino Linotype" w:hAnsi="Palatino Linotype" w:cs="Arial"/>
          <w:sz w:val="24"/>
          <w:szCs w:val="24"/>
        </w:rPr>
        <w:t xml:space="preserve">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06389C" w:rsidRPr="00F07A99">
        <w:rPr>
          <w:rFonts w:ascii="Palatino Linotype" w:hAnsi="Palatino Linotype" w:cs="Arial"/>
          <w:sz w:val="24"/>
          <w:szCs w:val="24"/>
        </w:rPr>
        <w:t xml:space="preserve">cinco de diciembre </w:t>
      </w:r>
      <w:r w:rsidR="00014374" w:rsidRPr="00F07A99">
        <w:rPr>
          <w:rFonts w:ascii="Palatino Linotype" w:hAnsi="Palatino Linotype" w:cs="Arial"/>
          <w:sz w:val="24"/>
          <w:szCs w:val="24"/>
        </w:rPr>
        <w:t xml:space="preserve">de </w:t>
      </w:r>
      <w:r w:rsidR="00132F30" w:rsidRPr="00F07A99">
        <w:rPr>
          <w:rFonts w:ascii="Palatino Linotype" w:hAnsi="Palatino Linotype" w:cs="Arial"/>
          <w:sz w:val="24"/>
          <w:szCs w:val="24"/>
        </w:rPr>
        <w:t xml:space="preserve">dos mil veintitrés, en términos del artículo 185 fracción VI de la Ley de Transparencia y Acceso a la </w:t>
      </w:r>
      <w:r w:rsidR="00132F30" w:rsidRPr="00F07A99">
        <w:rPr>
          <w:rFonts w:ascii="Palatino Linotype" w:hAnsi="Palatino Linotype" w:cs="Arial"/>
          <w:sz w:val="24"/>
          <w:szCs w:val="24"/>
        </w:rPr>
        <w:lastRenderedPageBreak/>
        <w:t xml:space="preserve">Información Pública del Estado de México y Municipios, ordenándose turnar </w:t>
      </w:r>
      <w:r w:rsidR="00014374" w:rsidRPr="00F07A99">
        <w:rPr>
          <w:rFonts w:ascii="Palatino Linotype" w:hAnsi="Palatino Linotype" w:cs="Arial"/>
          <w:sz w:val="24"/>
          <w:szCs w:val="24"/>
        </w:rPr>
        <w:t>el</w:t>
      </w:r>
      <w:r w:rsidR="00132F30" w:rsidRPr="00F07A99">
        <w:rPr>
          <w:rFonts w:ascii="Palatino Linotype" w:hAnsi="Palatino Linotype" w:cs="Arial"/>
          <w:sz w:val="24"/>
          <w:szCs w:val="24"/>
        </w:rPr>
        <w:t xml:space="preserve"> expediente a la resolución que en derecho proceda.</w:t>
      </w:r>
    </w:p>
    <w:p w:rsidR="00717117" w:rsidRPr="00F07A99" w:rsidRDefault="00717117" w:rsidP="00717117">
      <w:pPr>
        <w:spacing w:after="0" w:line="360" w:lineRule="auto"/>
        <w:jc w:val="both"/>
        <w:rPr>
          <w:rFonts w:ascii="Palatino Linotype" w:hAnsi="Palatino Linotype" w:cs="Arial"/>
          <w:sz w:val="24"/>
          <w:szCs w:val="24"/>
        </w:rPr>
      </w:pPr>
    </w:p>
    <w:p w:rsidR="000E48BC" w:rsidRPr="00F07A99" w:rsidRDefault="000E48BC" w:rsidP="00717117">
      <w:pPr>
        <w:spacing w:after="0" w:line="360" w:lineRule="auto"/>
        <w:jc w:val="both"/>
        <w:rPr>
          <w:rFonts w:ascii="Palatino Linotype" w:hAnsi="Palatino Linotype" w:cs="Arial"/>
          <w:sz w:val="24"/>
          <w:szCs w:val="24"/>
        </w:rPr>
      </w:pPr>
      <w:r w:rsidRPr="00F07A99">
        <w:rPr>
          <w:rFonts w:ascii="Palatino Linotype" w:hAnsi="Palatino Linotype" w:cs="Arial"/>
          <w:b/>
          <w:sz w:val="28"/>
          <w:szCs w:val="28"/>
        </w:rPr>
        <w:t xml:space="preserve">SÉPTIMO. </w:t>
      </w:r>
      <w:r w:rsidRPr="00F07A99">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fechas </w:t>
      </w:r>
      <w:r w:rsidR="00014374" w:rsidRPr="00F07A99">
        <w:rPr>
          <w:rFonts w:ascii="Palatino Linotype" w:hAnsi="Palatino Linotype" w:cs="Arial"/>
          <w:sz w:val="24"/>
          <w:szCs w:val="24"/>
        </w:rPr>
        <w:t>dieci</w:t>
      </w:r>
      <w:r w:rsidR="0006389C" w:rsidRPr="00F07A99">
        <w:rPr>
          <w:rFonts w:ascii="Palatino Linotype" w:hAnsi="Palatino Linotype" w:cs="Arial"/>
          <w:sz w:val="24"/>
          <w:szCs w:val="24"/>
        </w:rPr>
        <w:t xml:space="preserve">nueve </w:t>
      </w:r>
      <w:r w:rsidR="00014374" w:rsidRPr="00F07A99">
        <w:rPr>
          <w:rFonts w:ascii="Palatino Linotype" w:hAnsi="Palatino Linotype" w:cs="Arial"/>
          <w:sz w:val="24"/>
          <w:szCs w:val="24"/>
        </w:rPr>
        <w:t>de enero de dos mil veinticuatro</w:t>
      </w:r>
      <w:r w:rsidRPr="00F07A99">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0E48BC" w:rsidRPr="00F07A99" w:rsidRDefault="000E48BC" w:rsidP="00717117">
      <w:pPr>
        <w:spacing w:after="0" w:line="360" w:lineRule="auto"/>
        <w:jc w:val="both"/>
        <w:rPr>
          <w:rFonts w:ascii="Palatino Linotype" w:hAnsi="Palatino Linotype" w:cs="Arial"/>
          <w:sz w:val="24"/>
          <w:szCs w:val="24"/>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 xml:space="preserve"> </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 xml:space="preserve"> </w:t>
      </w:r>
    </w:p>
    <w:p w:rsidR="003F700B" w:rsidRPr="00F07A99" w:rsidRDefault="003F700B" w:rsidP="00717117">
      <w:pPr>
        <w:spacing w:after="0" w:line="360" w:lineRule="auto"/>
        <w:ind w:left="993" w:right="49" w:hanging="426"/>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b/>
          <w:sz w:val="24"/>
          <w:szCs w:val="24"/>
          <w:lang w:val="es-ES" w:eastAsia="es-ES"/>
        </w:rPr>
        <w:t xml:space="preserve">a) </w:t>
      </w:r>
      <w:r w:rsidRPr="00F07A99">
        <w:rPr>
          <w:rFonts w:ascii="Palatino Linotype" w:eastAsia="Times New Roman" w:hAnsi="Palatino Linotype" w:cs="Arial"/>
          <w:b/>
          <w:sz w:val="24"/>
          <w:szCs w:val="24"/>
          <w:lang w:val="es-ES" w:eastAsia="es-ES"/>
        </w:rPr>
        <w:tab/>
        <w:t>Complejidad del asunto:</w:t>
      </w:r>
      <w:r w:rsidRPr="00F07A99">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3F700B" w:rsidRPr="00F07A99" w:rsidRDefault="003F700B" w:rsidP="00717117">
      <w:pPr>
        <w:spacing w:after="0" w:line="360" w:lineRule="auto"/>
        <w:ind w:left="993" w:right="49" w:hanging="426"/>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b/>
          <w:sz w:val="24"/>
          <w:szCs w:val="24"/>
          <w:lang w:val="es-ES" w:eastAsia="es-ES"/>
        </w:rPr>
        <w:t xml:space="preserve">b) </w:t>
      </w:r>
      <w:r w:rsidRPr="00F07A99">
        <w:rPr>
          <w:rFonts w:ascii="Palatino Linotype" w:eastAsia="Times New Roman" w:hAnsi="Palatino Linotype" w:cs="Arial"/>
          <w:b/>
          <w:sz w:val="24"/>
          <w:szCs w:val="24"/>
          <w:lang w:val="es-ES" w:eastAsia="es-ES"/>
        </w:rPr>
        <w:tab/>
        <w:t>Actividad Procesal del interesado:</w:t>
      </w:r>
      <w:r w:rsidRPr="00F07A99">
        <w:rPr>
          <w:rFonts w:ascii="Palatino Linotype" w:eastAsia="Times New Roman" w:hAnsi="Palatino Linotype" w:cs="Arial"/>
          <w:sz w:val="24"/>
          <w:szCs w:val="24"/>
          <w:lang w:val="es-ES" w:eastAsia="es-ES"/>
        </w:rPr>
        <w:t xml:space="preserve"> Acciones u omisiones del interesado.</w:t>
      </w:r>
    </w:p>
    <w:p w:rsidR="003F700B" w:rsidRPr="00F07A99" w:rsidRDefault="003F700B" w:rsidP="00717117">
      <w:pPr>
        <w:spacing w:after="0" w:line="360" w:lineRule="auto"/>
        <w:ind w:left="993" w:right="49" w:hanging="426"/>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b/>
          <w:sz w:val="24"/>
          <w:szCs w:val="24"/>
          <w:lang w:val="es-ES" w:eastAsia="es-ES"/>
        </w:rPr>
        <w:t xml:space="preserve">c) </w:t>
      </w:r>
      <w:r w:rsidRPr="00F07A99">
        <w:rPr>
          <w:rFonts w:ascii="Palatino Linotype" w:eastAsia="Times New Roman" w:hAnsi="Palatino Linotype" w:cs="Arial"/>
          <w:b/>
          <w:sz w:val="24"/>
          <w:szCs w:val="24"/>
          <w:lang w:val="es-ES" w:eastAsia="es-ES"/>
        </w:rPr>
        <w:tab/>
        <w:t>Conducta de la Autoridad:</w:t>
      </w:r>
      <w:r w:rsidRPr="00F07A99">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3F700B" w:rsidRPr="00F07A99" w:rsidRDefault="003F700B" w:rsidP="00717117">
      <w:pPr>
        <w:spacing w:after="0" w:line="360" w:lineRule="auto"/>
        <w:ind w:left="993" w:right="49" w:hanging="426"/>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b/>
          <w:sz w:val="24"/>
          <w:szCs w:val="24"/>
          <w:lang w:val="es-ES" w:eastAsia="es-ES"/>
        </w:rPr>
        <w:t xml:space="preserve">d) </w:t>
      </w:r>
      <w:r w:rsidRPr="00F07A99">
        <w:rPr>
          <w:rFonts w:ascii="Palatino Linotype" w:eastAsia="Times New Roman" w:hAnsi="Palatino Linotype" w:cs="Arial"/>
          <w:b/>
          <w:sz w:val="24"/>
          <w:szCs w:val="24"/>
          <w:lang w:val="es-ES" w:eastAsia="es-ES"/>
        </w:rPr>
        <w:tab/>
        <w:t>La afectación generada en la situación jurídica de la persona involucrada en el proceso:</w:t>
      </w:r>
      <w:r w:rsidRPr="00F07A99">
        <w:rPr>
          <w:rFonts w:ascii="Palatino Linotype" w:eastAsia="Times New Roman" w:hAnsi="Palatino Linotype" w:cs="Arial"/>
          <w:sz w:val="24"/>
          <w:szCs w:val="24"/>
          <w:lang w:val="es-ES" w:eastAsia="es-ES"/>
        </w:rPr>
        <w:t xml:space="preserve"> Violación a sus derechos humanos.</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 xml:space="preserve">De modo que, cuando se trate de un asunto excepcional, por alguna o todas las características mencionadas o bien, cuando el ingreso de asuntos al órgano </w:t>
      </w:r>
      <w:r w:rsidRPr="00F07A99">
        <w:rPr>
          <w:rFonts w:ascii="Palatino Linotype" w:eastAsia="Times New Roman" w:hAnsi="Palatino Linotype" w:cs="Arial"/>
          <w:sz w:val="24"/>
          <w:szCs w:val="24"/>
          <w:lang w:val="es-ES" w:eastAsia="es-ES"/>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rsidR="00717117" w:rsidRPr="00F07A99" w:rsidRDefault="00717117" w:rsidP="00717117">
      <w:pPr>
        <w:spacing w:after="0" w:line="360" w:lineRule="auto"/>
        <w:ind w:right="49"/>
        <w:jc w:val="both"/>
        <w:rPr>
          <w:rFonts w:ascii="Palatino Linotype" w:eastAsia="Times New Roman" w:hAnsi="Palatino Linotype" w:cs="Arial"/>
          <w:sz w:val="24"/>
          <w:szCs w:val="24"/>
          <w:lang w:val="es-ES" w:eastAsia="es-ES"/>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Argumento que encuentra sustento en la jurisprudencia P</w:t>
      </w:r>
      <w:proofErr w:type="gramStart"/>
      <w:r w:rsidRPr="00F07A99">
        <w:rPr>
          <w:rFonts w:ascii="Palatino Linotype" w:eastAsia="Times New Roman" w:hAnsi="Palatino Linotype" w:cs="Arial"/>
          <w:sz w:val="24"/>
          <w:szCs w:val="24"/>
          <w:lang w:val="es-ES" w:eastAsia="es-ES"/>
        </w:rPr>
        <w:t>./</w:t>
      </w:r>
      <w:proofErr w:type="gramEnd"/>
      <w:r w:rsidRPr="00F07A99">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rsidR="00B805E0" w:rsidRPr="00F07A99" w:rsidRDefault="00B805E0" w:rsidP="00717117">
      <w:pPr>
        <w:spacing w:after="0" w:line="360" w:lineRule="auto"/>
        <w:ind w:right="49"/>
        <w:jc w:val="both"/>
        <w:rPr>
          <w:rFonts w:ascii="Palatino Linotype" w:eastAsia="Times New Roman" w:hAnsi="Palatino Linotype" w:cs="Arial"/>
          <w:sz w:val="24"/>
          <w:szCs w:val="24"/>
          <w:lang w:val="es-ES" w:eastAsia="es-ES"/>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 xml:space="preserve"> </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p>
    <w:p w:rsidR="003F700B" w:rsidRPr="00F07A99" w:rsidRDefault="003F700B" w:rsidP="00717117">
      <w:pPr>
        <w:spacing w:after="0" w:line="360" w:lineRule="auto"/>
        <w:ind w:right="49"/>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B805E0" w:rsidRPr="00F07A99" w:rsidRDefault="00B805E0" w:rsidP="00717117">
      <w:pPr>
        <w:spacing w:after="0" w:line="360" w:lineRule="auto"/>
        <w:jc w:val="both"/>
        <w:rPr>
          <w:rFonts w:ascii="Palatino Linotype" w:hAnsi="Palatino Linotype" w:cs="Arial"/>
          <w:sz w:val="24"/>
          <w:szCs w:val="24"/>
        </w:rPr>
      </w:pPr>
    </w:p>
    <w:p w:rsidR="000E48BC" w:rsidRPr="00F07A99" w:rsidRDefault="000E48BC" w:rsidP="00717117">
      <w:pPr>
        <w:spacing w:after="0" w:line="360" w:lineRule="auto"/>
        <w:jc w:val="center"/>
        <w:rPr>
          <w:rFonts w:ascii="Palatino Linotype" w:hAnsi="Palatino Linotype" w:cs="Arial"/>
          <w:sz w:val="24"/>
          <w:szCs w:val="24"/>
        </w:rPr>
      </w:pPr>
      <w:r w:rsidRPr="00F07A99">
        <w:rPr>
          <w:rFonts w:ascii="Palatino Linotype" w:hAnsi="Palatino Linotype" w:cs="Arial"/>
          <w:b/>
          <w:sz w:val="28"/>
          <w:szCs w:val="24"/>
        </w:rPr>
        <w:t xml:space="preserve">C O N S I D E R A N D O </w:t>
      </w:r>
    </w:p>
    <w:p w:rsidR="000E48BC" w:rsidRPr="00F07A99" w:rsidRDefault="000E48BC" w:rsidP="00717117">
      <w:pPr>
        <w:spacing w:after="0" w:line="360" w:lineRule="auto"/>
        <w:jc w:val="center"/>
        <w:rPr>
          <w:rFonts w:ascii="Palatino Linotype" w:hAnsi="Palatino Linotype" w:cs="Arial"/>
          <w:sz w:val="24"/>
          <w:szCs w:val="24"/>
        </w:rPr>
      </w:pPr>
    </w:p>
    <w:p w:rsidR="000E48BC" w:rsidRPr="00F07A99" w:rsidRDefault="000E48BC" w:rsidP="00717117">
      <w:pPr>
        <w:spacing w:after="0" w:line="360" w:lineRule="auto"/>
        <w:jc w:val="both"/>
        <w:rPr>
          <w:rFonts w:ascii="Palatino Linotype" w:hAnsi="Palatino Linotype" w:cs="Arial"/>
          <w:sz w:val="28"/>
          <w:szCs w:val="28"/>
        </w:rPr>
      </w:pPr>
      <w:r w:rsidRPr="00F07A99">
        <w:rPr>
          <w:rFonts w:ascii="Palatino Linotype" w:hAnsi="Palatino Linotype" w:cs="Arial"/>
          <w:b/>
          <w:sz w:val="28"/>
          <w:szCs w:val="28"/>
        </w:rPr>
        <w:t xml:space="preserve">PRIMERO. </w:t>
      </w:r>
      <w:r w:rsidRPr="00F07A99">
        <w:rPr>
          <w:rFonts w:ascii="Palatino Linotype" w:hAnsi="Palatino Linotype" w:cs="Arial"/>
          <w:b/>
          <w:sz w:val="26"/>
          <w:szCs w:val="26"/>
        </w:rPr>
        <w:t>De la competencia</w:t>
      </w:r>
      <w:r w:rsidRPr="00F07A99">
        <w:rPr>
          <w:rFonts w:ascii="Palatino Linotype" w:hAnsi="Palatino Linotype" w:cs="Arial"/>
          <w:sz w:val="26"/>
          <w:szCs w:val="26"/>
        </w:rPr>
        <w:t>.</w:t>
      </w:r>
    </w:p>
    <w:p w:rsidR="000E48BC" w:rsidRPr="00F07A99" w:rsidRDefault="000E48BC"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F07A99">
        <w:rPr>
          <w:rFonts w:ascii="Palatino Linotype" w:hAnsi="Palatino Linotype" w:cs="Arial"/>
          <w:b/>
          <w:sz w:val="24"/>
          <w:szCs w:val="24"/>
        </w:rPr>
        <w:t>Recurrente</w:t>
      </w:r>
      <w:r w:rsidRPr="00F07A99">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F07A99">
        <w:rPr>
          <w:rFonts w:ascii="Palatino Linotype" w:hAnsi="Palatino Linotype" w:cs="Arial"/>
          <w:sz w:val="24"/>
          <w:szCs w:val="24"/>
        </w:rPr>
        <w:t xml:space="preserve"> trigésimo tercero y </w:t>
      </w:r>
      <w:r w:rsidR="00DA0488" w:rsidRPr="00F07A99">
        <w:rPr>
          <w:rFonts w:ascii="Palatino Linotype" w:hAnsi="Palatino Linotype" w:cs="Arial"/>
          <w:sz w:val="24"/>
          <w:szCs w:val="24"/>
        </w:rPr>
        <w:lastRenderedPageBreak/>
        <w:t>trigésimo cuarto,</w:t>
      </w:r>
      <w:r w:rsidRPr="00F07A9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924E63" w:rsidRPr="00F07A99" w:rsidRDefault="00924E63" w:rsidP="00717117">
      <w:pPr>
        <w:spacing w:after="0" w:line="360" w:lineRule="auto"/>
        <w:jc w:val="both"/>
        <w:rPr>
          <w:rFonts w:ascii="Palatino Linotype" w:hAnsi="Palatino Linotype" w:cs="Arial"/>
          <w:sz w:val="24"/>
          <w:szCs w:val="24"/>
        </w:rPr>
      </w:pPr>
    </w:p>
    <w:p w:rsidR="000E48BC" w:rsidRPr="00F07A99" w:rsidRDefault="000E48BC" w:rsidP="00717117">
      <w:pPr>
        <w:autoSpaceDE w:val="0"/>
        <w:autoSpaceDN w:val="0"/>
        <w:adjustRightInd w:val="0"/>
        <w:spacing w:after="0" w:line="360" w:lineRule="auto"/>
        <w:jc w:val="both"/>
        <w:rPr>
          <w:rFonts w:ascii="Palatino Linotype" w:hAnsi="Palatino Linotype" w:cs="Arial"/>
          <w:bCs/>
          <w:sz w:val="24"/>
          <w:szCs w:val="24"/>
        </w:rPr>
      </w:pPr>
      <w:r w:rsidRPr="00F07A99">
        <w:rPr>
          <w:rFonts w:ascii="Palatino Linotype" w:hAnsi="Palatino Linotype" w:cs="Arial"/>
          <w:b/>
          <w:sz w:val="28"/>
          <w:szCs w:val="28"/>
        </w:rPr>
        <w:t>SEGUNDO. Del alcance de los recursos de revisión.</w:t>
      </w:r>
      <w:r w:rsidRPr="00F07A99">
        <w:rPr>
          <w:rFonts w:ascii="Palatino Linotype" w:hAnsi="Palatino Linotype" w:cs="Arial"/>
          <w:bCs/>
          <w:sz w:val="28"/>
          <w:szCs w:val="28"/>
        </w:rPr>
        <w:t xml:space="preserve"> </w:t>
      </w:r>
    </w:p>
    <w:p w:rsidR="000E48BC" w:rsidRPr="00F07A99" w:rsidRDefault="000E48BC" w:rsidP="0071711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F07A99">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AE6CFE" w:rsidRPr="00F07A99" w:rsidRDefault="00AE6CFE" w:rsidP="0071711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Así mismo, esta Ponencia considera importante abordar el análisis de los requisitos de </w:t>
      </w:r>
      <w:proofErr w:type="spellStart"/>
      <w:r w:rsidRPr="00F07A99">
        <w:rPr>
          <w:rFonts w:ascii="Palatino Linotype" w:hAnsi="Palatino Linotype" w:cs="Arial"/>
          <w:sz w:val="24"/>
          <w:szCs w:val="24"/>
        </w:rPr>
        <w:t>procedibilidad</w:t>
      </w:r>
      <w:proofErr w:type="spellEnd"/>
      <w:r w:rsidRPr="00F07A99">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r w:rsidRPr="00F07A99">
        <w:rPr>
          <w:rFonts w:ascii="Palatino Linotype" w:hAnsi="Palatino Linotype" w:cs="Arial"/>
          <w:b/>
          <w:i/>
          <w:szCs w:val="24"/>
        </w:rPr>
        <w:t>Artículo 180</w:t>
      </w:r>
      <w:r w:rsidRPr="00F07A99">
        <w:rPr>
          <w:rFonts w:ascii="Palatino Linotype" w:hAnsi="Palatino Linotype" w:cs="Arial"/>
          <w:i/>
          <w:szCs w:val="24"/>
        </w:rPr>
        <w:t xml:space="preserve">. El recurso de revisión contendrá: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w:t>
      </w:r>
      <w:r w:rsidRPr="00F07A99">
        <w:rPr>
          <w:rFonts w:ascii="Palatino Linotype" w:hAnsi="Palatino Linotype" w:cs="Arial"/>
          <w:i/>
          <w:szCs w:val="24"/>
        </w:rPr>
        <w:t xml:space="preserve">. El Sujeto Obligado ante la cual se presentó la solicitud;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II</w:t>
      </w:r>
      <w:r w:rsidRPr="00F07A99">
        <w:rPr>
          <w:rFonts w:ascii="Palatino Linotype" w:hAnsi="Palatino Linotype" w:cs="Arial"/>
          <w:i/>
          <w:szCs w:val="24"/>
        </w:rPr>
        <w:t xml:space="preserve">. </w:t>
      </w:r>
      <w:r w:rsidRPr="00F07A99">
        <w:rPr>
          <w:rFonts w:ascii="Palatino Linotype" w:hAnsi="Palatino Linotype" w:cs="Arial"/>
          <w:i/>
          <w:szCs w:val="24"/>
          <w:u w:val="single"/>
        </w:rPr>
        <w:t>El nombre del solicitante</w:t>
      </w:r>
      <w:r w:rsidRPr="00F07A99">
        <w:rPr>
          <w:rFonts w:ascii="Palatino Linotype" w:hAnsi="Palatino Linotype" w:cs="Arial"/>
          <w:i/>
          <w:szCs w:val="24"/>
        </w:rPr>
        <w:t xml:space="preserve"> que recurre o de su representante y, en su caso, del tercero interesado, así como la dirección o medio que señale para recibir notificaciones;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lastRenderedPageBreak/>
        <w:t>III</w:t>
      </w:r>
      <w:r w:rsidRPr="00F07A99">
        <w:rPr>
          <w:rFonts w:ascii="Palatino Linotype" w:hAnsi="Palatino Linotype" w:cs="Arial"/>
          <w:i/>
          <w:szCs w:val="24"/>
        </w:rPr>
        <w:t xml:space="preserve">. El número de folio de respuesta de la solicitud de acceso;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IV</w:t>
      </w:r>
      <w:r w:rsidRPr="00F07A99">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V</w:t>
      </w:r>
      <w:r w:rsidRPr="00F07A99">
        <w:rPr>
          <w:rFonts w:ascii="Palatino Linotype" w:hAnsi="Palatino Linotype" w:cs="Arial"/>
          <w:i/>
          <w:szCs w:val="24"/>
        </w:rPr>
        <w:t xml:space="preserve">. El acto que se recurre;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VI</w:t>
      </w:r>
      <w:r w:rsidRPr="00F07A99">
        <w:rPr>
          <w:rFonts w:ascii="Palatino Linotype" w:hAnsi="Palatino Linotype" w:cs="Arial"/>
          <w:i/>
          <w:szCs w:val="24"/>
        </w:rPr>
        <w:t xml:space="preserve">. Las razones o motivos de inconformidad;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VII</w:t>
      </w:r>
      <w:r w:rsidRPr="00F07A99">
        <w:rPr>
          <w:rFonts w:ascii="Palatino Linotype" w:hAnsi="Palatino Linotype" w:cs="Arial"/>
          <w:i/>
          <w:szCs w:val="24"/>
        </w:rPr>
        <w:t xml:space="preserve">. La copia de la respuesta que se impugna y, en su caso, de la notificación correspondiente, en el caso de respuesta de la solicitud; y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VIII</w:t>
      </w:r>
      <w:r w:rsidRPr="00F07A99">
        <w:rPr>
          <w:rFonts w:ascii="Palatino Linotype" w:hAnsi="Palatino Linotype" w:cs="Arial"/>
          <w:i/>
          <w:szCs w:val="24"/>
        </w:rPr>
        <w:t xml:space="preserve">. Firma del Recurrente, en su caso, cuando se presente por escrito, requisito sin el cual se dará trámite al recurso.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Adicionalmente, se podrán anexar las pruebas y demás elementos que considere procedentes someter a juicio del Instituto.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En ningún caso será necesario que el particular ratifique el recurso de revisión interpuesto.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szCs w:val="24"/>
        </w:rPr>
      </w:pPr>
      <w:r w:rsidRPr="00F07A99">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szCs w:val="24"/>
        </w:rPr>
      </w:pPr>
    </w:p>
    <w:p w:rsidR="00014374" w:rsidRPr="00F07A99" w:rsidRDefault="00014374" w:rsidP="00B34950">
      <w:pPr>
        <w:autoSpaceDE w:val="0"/>
        <w:autoSpaceDN w:val="0"/>
        <w:adjustRightInd w:val="0"/>
        <w:spacing w:after="0" w:line="240" w:lineRule="auto"/>
        <w:ind w:left="567" w:right="567"/>
        <w:jc w:val="right"/>
        <w:rPr>
          <w:rFonts w:ascii="Palatino Linotype" w:hAnsi="Palatino Linotype" w:cs="Arial"/>
          <w:szCs w:val="24"/>
        </w:rPr>
      </w:pPr>
      <w:r w:rsidRPr="00F07A99">
        <w:rPr>
          <w:rFonts w:ascii="Palatino Linotype" w:hAnsi="Palatino Linotype" w:cs="Arial"/>
          <w:szCs w:val="24"/>
        </w:rPr>
        <w:t>(Énfasis añadido)</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F07A99">
        <w:rPr>
          <w:rFonts w:ascii="Palatino Linotype" w:hAnsi="Palatino Linotype" w:cs="Arial"/>
          <w:b/>
          <w:sz w:val="24"/>
          <w:szCs w:val="24"/>
        </w:rPr>
        <w:t>Recurrente</w:t>
      </w:r>
      <w:r w:rsidRPr="00F07A99">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F07A99">
        <w:rPr>
          <w:rFonts w:ascii="Palatino Linotype" w:hAnsi="Palatino Linotype" w:cs="Arial"/>
          <w:i/>
          <w:sz w:val="24"/>
          <w:szCs w:val="24"/>
        </w:rPr>
        <w:t>sine qua non</w:t>
      </w:r>
      <w:r w:rsidRPr="00F07A99">
        <w:rPr>
          <w:rFonts w:ascii="Palatino Linotype" w:hAnsi="Palatino Linotype" w:cs="Arial"/>
          <w:sz w:val="24"/>
          <w:szCs w:val="24"/>
        </w:rPr>
        <w:t xml:space="preserve"> que los particulares </w:t>
      </w:r>
      <w:r w:rsidRPr="00F07A99">
        <w:rPr>
          <w:rFonts w:ascii="Palatino Linotype" w:hAnsi="Palatino Linotype" w:cs="Arial"/>
          <w:sz w:val="24"/>
          <w:szCs w:val="24"/>
        </w:rPr>
        <w:lastRenderedPageBreak/>
        <w:t>y, en su caso, los Recurrentes deban señalar, por el contrario la Ley de Transparencia prevé en su artículo 155, párrafo segundo la posibilidad de que las solicitudes de información sean anónimas, con nombre incompleto o seudónimo.</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B34950">
      <w:pPr>
        <w:autoSpaceDE w:val="0"/>
        <w:autoSpaceDN w:val="0"/>
        <w:adjustRightInd w:val="0"/>
        <w:spacing w:after="0" w:line="240" w:lineRule="auto"/>
        <w:jc w:val="center"/>
        <w:rPr>
          <w:rFonts w:ascii="Palatino Linotype" w:hAnsi="Palatino Linotype" w:cs="Arial"/>
          <w:b/>
          <w:i/>
        </w:rPr>
      </w:pPr>
      <w:r w:rsidRPr="00F07A99">
        <w:rPr>
          <w:rFonts w:ascii="Palatino Linotype" w:hAnsi="Palatino Linotype" w:cs="Arial"/>
          <w:b/>
          <w:i/>
        </w:rPr>
        <w:t>Constitución Política de los Estados Unidos Mexicanos</w:t>
      </w:r>
    </w:p>
    <w:p w:rsidR="00014374" w:rsidRPr="00F07A99" w:rsidRDefault="00014374" w:rsidP="00B34950">
      <w:pPr>
        <w:autoSpaceDE w:val="0"/>
        <w:autoSpaceDN w:val="0"/>
        <w:adjustRightInd w:val="0"/>
        <w:spacing w:after="0" w:line="240" w:lineRule="auto"/>
        <w:jc w:val="both"/>
        <w:rPr>
          <w:rFonts w:ascii="Palatino Linotype" w:hAnsi="Palatino Linotype" w:cs="Arial"/>
        </w:rPr>
      </w:pP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rPr>
      </w:pPr>
      <w:r w:rsidRPr="00F07A99">
        <w:rPr>
          <w:rFonts w:ascii="Palatino Linotype" w:hAnsi="Palatino Linotype" w:cs="Arial"/>
          <w:i/>
        </w:rPr>
        <w:t>“</w:t>
      </w:r>
      <w:r w:rsidRPr="00F07A99">
        <w:rPr>
          <w:rFonts w:ascii="Palatino Linotype" w:hAnsi="Palatino Linotype" w:cs="Arial"/>
          <w:b/>
          <w:i/>
        </w:rPr>
        <w:t>Artículo 6o</w:t>
      </w:r>
      <w:r w:rsidRPr="00F07A99">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Para efectos de lo dispuesto en el presente artículo se observará lo siguiente:</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A</w:t>
      </w:r>
      <w:r w:rsidRPr="00F07A99">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w:t>
      </w:r>
      <w:r w:rsidRPr="00F07A99">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w:t>
      </w:r>
      <w:r w:rsidRPr="00F07A99">
        <w:rPr>
          <w:rFonts w:ascii="Palatino Linotype" w:hAnsi="Palatino Linotype" w:cs="Arial"/>
          <w:i/>
          <w:szCs w:val="24"/>
        </w:rPr>
        <w:lastRenderedPageBreak/>
        <w:t>deberán documentar todo acto que derive del ejercicio de sus facultades, competencias o funciones, la ley determinará los supuestos específicos bajo los cuales procederá la declaración de inexistencia de la información.</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III.</w:t>
      </w:r>
      <w:r w:rsidRPr="00F07A99">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V</w:t>
      </w:r>
      <w:r w:rsidRPr="00F07A99">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VI.</w:t>
      </w:r>
      <w:r w:rsidRPr="00F07A99">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La ley establecerá aquella información que se considere reservada o confidencial.</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p>
    <w:p w:rsidR="00014374" w:rsidRPr="00F07A99" w:rsidRDefault="00014374" w:rsidP="00B34950">
      <w:pPr>
        <w:autoSpaceDE w:val="0"/>
        <w:autoSpaceDN w:val="0"/>
        <w:adjustRightInd w:val="0"/>
        <w:spacing w:after="0" w:line="240" w:lineRule="auto"/>
        <w:ind w:left="567" w:right="567"/>
        <w:jc w:val="center"/>
        <w:rPr>
          <w:rFonts w:ascii="Palatino Linotype" w:hAnsi="Palatino Linotype" w:cs="Arial"/>
          <w:b/>
          <w:i/>
          <w:szCs w:val="24"/>
        </w:rPr>
      </w:pPr>
      <w:r w:rsidRPr="00F07A99">
        <w:rPr>
          <w:rFonts w:ascii="Palatino Linotype" w:hAnsi="Palatino Linotype" w:cs="Arial"/>
          <w:b/>
          <w:i/>
          <w:szCs w:val="24"/>
        </w:rPr>
        <w:t>Constitución Política del Estado Libre y Soberano de México</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r w:rsidRPr="00F07A99">
        <w:rPr>
          <w:rFonts w:ascii="Palatino Linotype" w:hAnsi="Palatino Linotype" w:cs="Arial"/>
          <w:b/>
          <w:i/>
          <w:szCs w:val="24"/>
        </w:rPr>
        <w:t>Artículo 5</w:t>
      </w:r>
      <w:r w:rsidRPr="00F07A99">
        <w:rPr>
          <w:rFonts w:ascii="Palatino Linotype" w:hAnsi="Palatino Linotype" w:cs="Arial"/>
          <w:i/>
          <w:szCs w:val="24"/>
        </w:rPr>
        <w:t xml:space="preserve">. … </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Este derecho se regirá por los principios y bases siguientes:</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w:t>
      </w:r>
      <w:r w:rsidRPr="00F07A99">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lastRenderedPageBreak/>
        <w:t>…</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III</w:t>
      </w:r>
      <w:r w:rsidRPr="00F07A99">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rsidR="00014374" w:rsidRPr="00F07A99" w:rsidRDefault="00014374" w:rsidP="00B34950">
      <w:pPr>
        <w:autoSpaceDE w:val="0"/>
        <w:autoSpaceDN w:val="0"/>
        <w:adjustRightInd w:val="0"/>
        <w:spacing w:after="0" w:line="240" w:lineRule="auto"/>
        <w:ind w:left="567" w:right="567"/>
        <w:jc w:val="right"/>
        <w:rPr>
          <w:rFonts w:ascii="Palatino Linotype" w:hAnsi="Palatino Linotype" w:cs="Arial"/>
          <w:szCs w:val="24"/>
        </w:rPr>
      </w:pPr>
      <w:r w:rsidRPr="00F07A99">
        <w:rPr>
          <w:rFonts w:ascii="Palatino Linotype" w:hAnsi="Palatino Linotype" w:cs="Arial"/>
          <w:szCs w:val="24"/>
        </w:rPr>
        <w:t>(Énfasis añadido)</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Por otra parte, del contenido del artículo 1 de la Constitución Política de los Estados Unidos Mexicanos, se destaca lo siguiente:</w:t>
      </w:r>
    </w:p>
    <w:p w:rsidR="0006389C" w:rsidRPr="00F07A99" w:rsidRDefault="0006389C"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r w:rsidRPr="00F07A99">
        <w:rPr>
          <w:rFonts w:ascii="Palatino Linotype" w:hAnsi="Palatino Linotype" w:cs="Arial"/>
          <w:b/>
          <w:i/>
          <w:szCs w:val="24"/>
        </w:rPr>
        <w:t>Artículo 1o.</w:t>
      </w:r>
      <w:r w:rsidRPr="00F07A99">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rsidR="00014374" w:rsidRPr="00F07A99" w:rsidRDefault="00014374" w:rsidP="00B34950">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lastRenderedPageBreak/>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r w:rsidRPr="00F07A99">
        <w:rPr>
          <w:rFonts w:ascii="Palatino Linotype" w:hAnsi="Palatino Linotype" w:cs="Arial"/>
          <w:b/>
          <w:i/>
          <w:szCs w:val="24"/>
        </w:rPr>
        <w:t>Acceso a información gubernamental. No debe condicionarse a que el solicitante acredite su personalidad, demuestre interés alguno o justifique su utilización.</w:t>
      </w:r>
      <w:r w:rsidRPr="00F07A99">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rsidR="00014374" w:rsidRPr="00F07A99"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F07A99">
        <w:rPr>
          <w:rFonts w:ascii="Palatino Linotype" w:hAnsi="Palatino Linotype" w:cs="Arial"/>
          <w:i/>
          <w:sz w:val="20"/>
          <w:szCs w:val="24"/>
        </w:rPr>
        <w:t>Resoluciones</w:t>
      </w:r>
    </w:p>
    <w:p w:rsidR="00014374" w:rsidRPr="00F07A99"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F07A99">
        <w:rPr>
          <w:rFonts w:ascii="Palatino Linotype" w:hAnsi="Palatino Linotype" w:cs="Arial"/>
          <w:i/>
          <w:sz w:val="20"/>
          <w:szCs w:val="24"/>
        </w:rPr>
        <w:t>• RDA 5275/13. Interpuesto en contra de la Secretaría de la Defensa Nacional. Comisionado Ponente Ángel Trinidad Zaldívar.</w:t>
      </w:r>
    </w:p>
    <w:p w:rsidR="00014374" w:rsidRPr="00F07A99"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F07A99">
        <w:rPr>
          <w:rFonts w:ascii="Palatino Linotype" w:hAnsi="Palatino Linotype" w:cs="Arial"/>
          <w:i/>
          <w:sz w:val="20"/>
          <w:szCs w:val="24"/>
        </w:rPr>
        <w:t xml:space="preserve">• RDA 2937/13. Interpuesto en contra de LICONSA, S.A. de C.V. Comisionado. Ponente Gerardo </w:t>
      </w:r>
      <w:proofErr w:type="spellStart"/>
      <w:r w:rsidRPr="00F07A99">
        <w:rPr>
          <w:rFonts w:ascii="Palatino Linotype" w:hAnsi="Palatino Linotype" w:cs="Arial"/>
          <w:i/>
          <w:sz w:val="20"/>
          <w:szCs w:val="24"/>
        </w:rPr>
        <w:t>Laveaga</w:t>
      </w:r>
      <w:proofErr w:type="spellEnd"/>
      <w:r w:rsidRPr="00F07A99">
        <w:rPr>
          <w:rFonts w:ascii="Palatino Linotype" w:hAnsi="Palatino Linotype" w:cs="Arial"/>
          <w:i/>
          <w:sz w:val="20"/>
          <w:szCs w:val="24"/>
        </w:rPr>
        <w:t xml:space="preserve"> Rendón.</w:t>
      </w:r>
    </w:p>
    <w:p w:rsidR="00014374" w:rsidRPr="00F07A99"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F07A99">
        <w:rPr>
          <w:rFonts w:ascii="Palatino Linotype" w:hAnsi="Palatino Linotype" w:cs="Arial"/>
          <w:i/>
          <w:sz w:val="20"/>
          <w:szCs w:val="24"/>
        </w:rPr>
        <w:t xml:space="preserve">• RDA 3609/12. Interpuesto en contra de la Secretaría de Educación Pública. Comisionada Ponente Sigrid </w:t>
      </w:r>
      <w:proofErr w:type="spellStart"/>
      <w:r w:rsidRPr="00F07A99">
        <w:rPr>
          <w:rFonts w:ascii="Palatino Linotype" w:hAnsi="Palatino Linotype" w:cs="Arial"/>
          <w:i/>
          <w:sz w:val="20"/>
          <w:szCs w:val="24"/>
        </w:rPr>
        <w:t>Arzt</w:t>
      </w:r>
      <w:proofErr w:type="spellEnd"/>
      <w:r w:rsidRPr="00F07A99">
        <w:rPr>
          <w:rFonts w:ascii="Palatino Linotype" w:hAnsi="Palatino Linotype" w:cs="Arial"/>
          <w:i/>
          <w:sz w:val="20"/>
          <w:szCs w:val="24"/>
        </w:rPr>
        <w:t xml:space="preserve"> Colunga.</w:t>
      </w:r>
    </w:p>
    <w:p w:rsidR="00014374" w:rsidRPr="00F07A99"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F07A99">
        <w:rPr>
          <w:rFonts w:ascii="Palatino Linotype" w:hAnsi="Palatino Linotype" w:cs="Arial"/>
          <w:i/>
          <w:sz w:val="20"/>
          <w:szCs w:val="24"/>
        </w:rPr>
        <w:t>• RDA 3361/12. Interpuesto en contra del Servicio de Administración Tributaria. Comisionada Ponente María Elena Pérez-Jaén Zermeño.</w:t>
      </w:r>
    </w:p>
    <w:p w:rsidR="00014374" w:rsidRPr="00F07A99" w:rsidRDefault="00014374" w:rsidP="00014374">
      <w:pPr>
        <w:autoSpaceDE w:val="0"/>
        <w:autoSpaceDN w:val="0"/>
        <w:adjustRightInd w:val="0"/>
        <w:spacing w:after="0" w:line="240" w:lineRule="auto"/>
        <w:ind w:left="567" w:right="567"/>
        <w:jc w:val="both"/>
        <w:rPr>
          <w:rFonts w:ascii="Palatino Linotype" w:hAnsi="Palatino Linotype" w:cs="Arial"/>
          <w:i/>
          <w:sz w:val="20"/>
          <w:szCs w:val="24"/>
        </w:rPr>
      </w:pPr>
      <w:r w:rsidRPr="00F07A99">
        <w:rPr>
          <w:rFonts w:ascii="Palatino Linotype" w:hAnsi="Palatino Linotype" w:cs="Arial"/>
          <w:i/>
          <w:sz w:val="20"/>
          <w:szCs w:val="24"/>
        </w:rPr>
        <w:t xml:space="preserve">• RDA 0563/12. Interpuesto en contra de la Secretaría de la Función Pública. Comisionada Ponente Jacqueline </w:t>
      </w:r>
      <w:proofErr w:type="spellStart"/>
      <w:r w:rsidRPr="00F07A99">
        <w:rPr>
          <w:rFonts w:ascii="Palatino Linotype" w:hAnsi="Palatino Linotype" w:cs="Arial"/>
          <w:i/>
          <w:sz w:val="20"/>
          <w:szCs w:val="24"/>
        </w:rPr>
        <w:t>Peschard</w:t>
      </w:r>
      <w:proofErr w:type="spellEnd"/>
      <w:r w:rsidRPr="00F07A99">
        <w:rPr>
          <w:rFonts w:ascii="Palatino Linotype" w:hAnsi="Palatino Linotype" w:cs="Arial"/>
          <w:i/>
          <w:sz w:val="20"/>
          <w:szCs w:val="24"/>
        </w:rPr>
        <w:t xml:space="preserve"> Mariscal.”</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En ese orden de ideas, se estima que el requerimiento relativo al nombre como presupuesto de </w:t>
      </w:r>
      <w:proofErr w:type="spellStart"/>
      <w:r w:rsidRPr="00F07A99">
        <w:rPr>
          <w:rFonts w:ascii="Palatino Linotype" w:hAnsi="Palatino Linotype" w:cs="Arial"/>
          <w:sz w:val="24"/>
          <w:szCs w:val="24"/>
        </w:rPr>
        <w:t>procedibilidad</w:t>
      </w:r>
      <w:proofErr w:type="spellEnd"/>
      <w:r w:rsidRPr="00F07A99">
        <w:rPr>
          <w:rFonts w:ascii="Palatino Linotype" w:hAnsi="Palatino Linotype" w:cs="Arial"/>
          <w:sz w:val="24"/>
          <w:szCs w:val="24"/>
        </w:rPr>
        <w:t xml:space="preserve"> podría limitar el ejercicio del derecho de acceso a la información pública, debido a que el hecho de solicitar la identificación de la parte </w:t>
      </w:r>
      <w:r w:rsidRPr="00F07A99">
        <w:rPr>
          <w:rFonts w:ascii="Palatino Linotype" w:hAnsi="Palatino Linotype" w:cs="Arial"/>
          <w:b/>
          <w:sz w:val="24"/>
          <w:szCs w:val="24"/>
        </w:rPr>
        <w:t>Recurrente</w:t>
      </w:r>
      <w:r w:rsidRPr="00F07A99">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lastRenderedPageBreak/>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F07A99">
        <w:rPr>
          <w:rFonts w:ascii="Palatino Linotype" w:hAnsi="Palatino Linotype" w:cs="Arial"/>
          <w:sz w:val="24"/>
          <w:szCs w:val="24"/>
        </w:rPr>
        <w:t>procedibilidad</w:t>
      </w:r>
      <w:proofErr w:type="spellEnd"/>
      <w:r w:rsidRPr="00F07A99">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p>
    <w:p w:rsidR="00014374" w:rsidRPr="00F07A99" w:rsidRDefault="00014374" w:rsidP="00014374">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F07A99">
        <w:rPr>
          <w:rFonts w:ascii="Palatino Linotype" w:hAnsi="Palatino Linotype" w:cs="Arial"/>
          <w:sz w:val="24"/>
          <w:szCs w:val="24"/>
        </w:rPr>
        <w:lastRenderedPageBreak/>
        <w:t>Recurrente, por lo que en el presente caso, al haber sido presentado el recurso de revisión vía SAIMEX, dicho requisito resulta innecesario.</w:t>
      </w:r>
    </w:p>
    <w:p w:rsidR="00014374" w:rsidRPr="00F07A99" w:rsidRDefault="00014374" w:rsidP="0071711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rsidR="00014374" w:rsidRPr="00F07A99" w:rsidRDefault="00014374" w:rsidP="00014374">
      <w:pPr>
        <w:pBdr>
          <w:top w:val="nil"/>
          <w:left w:val="nil"/>
          <w:bottom w:val="nil"/>
          <w:right w:val="nil"/>
          <w:between w:val="nil"/>
        </w:pBdr>
        <w:spacing w:after="0" w:line="360" w:lineRule="auto"/>
        <w:jc w:val="both"/>
        <w:rPr>
          <w:rFonts w:ascii="Palatino Linotype" w:eastAsia="Palatino Linotype" w:hAnsi="Palatino Linotype" w:cs="Palatino Linotype"/>
          <w:b/>
          <w:sz w:val="26"/>
          <w:szCs w:val="26"/>
          <w:lang w:val="es-ES_tradnl" w:eastAsia="es-MX"/>
        </w:rPr>
      </w:pPr>
      <w:r w:rsidRPr="00F07A99">
        <w:rPr>
          <w:rFonts w:ascii="Palatino Linotype" w:eastAsia="Palatino Linotype" w:hAnsi="Palatino Linotype" w:cs="Palatino Linotype"/>
          <w:b/>
          <w:sz w:val="26"/>
          <w:szCs w:val="26"/>
          <w:lang w:val="es-ES_tradnl" w:eastAsia="es-MX"/>
        </w:rPr>
        <w:t>TERCERO. De las causas de improcedencia.</w:t>
      </w:r>
    </w:p>
    <w:p w:rsidR="00014374" w:rsidRPr="00F07A99"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F07A99">
        <w:rPr>
          <w:rFonts w:ascii="Palatino Linotype" w:eastAsia="Palatino Linotype" w:hAnsi="Palatino Linotype" w:cs="Palatino Linotype"/>
          <w:lang w:val="es-ES_tradnl" w:eastAsia="es-MX"/>
        </w:rPr>
        <w:t xml:space="preserve">En el procedimiento de acceso a la información y de los medios de impugnación de la materia, se advierten diversos supuestos de </w:t>
      </w:r>
      <w:proofErr w:type="spellStart"/>
      <w:r w:rsidRPr="00F07A99">
        <w:rPr>
          <w:rFonts w:ascii="Palatino Linotype" w:eastAsia="Palatino Linotype" w:hAnsi="Palatino Linotype" w:cs="Palatino Linotype"/>
          <w:lang w:val="es-ES_tradnl" w:eastAsia="es-MX"/>
        </w:rPr>
        <w:t>procedibilidad</w:t>
      </w:r>
      <w:proofErr w:type="spellEnd"/>
      <w:r w:rsidRPr="00F07A99">
        <w:rPr>
          <w:rFonts w:ascii="Palatino Linotype" w:eastAsia="Palatino Linotype" w:hAnsi="Palatino Linotype" w:cs="Palatino Linotype"/>
          <w:lang w:val="es-ES_tradnl" w:eastAsia="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14374" w:rsidRPr="00F07A99"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14374" w:rsidRPr="00F07A99"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F07A99">
        <w:rPr>
          <w:rFonts w:ascii="Palatino Linotype" w:eastAsia="Palatino Linotype" w:hAnsi="Palatino Linotype" w:cs="Palatino Linotype"/>
          <w:lang w:val="es-ES_tradnl" w:eastAsia="es-MX"/>
        </w:rPr>
        <w:t xml:space="preserve">Por lo anterior, es una facultad legal entrar al estudio de las causas de improcedencia que hagan valer las partes o que se adviertan de oficio por este </w:t>
      </w:r>
      <w:proofErr w:type="spellStart"/>
      <w:r w:rsidRPr="00F07A99">
        <w:rPr>
          <w:rFonts w:ascii="Palatino Linotype" w:eastAsia="Palatino Linotype" w:hAnsi="Palatino Linotype" w:cs="Palatino Linotype"/>
          <w:lang w:val="es-ES_tradnl" w:eastAsia="es-MX"/>
        </w:rPr>
        <w:t>Resolutor</w:t>
      </w:r>
      <w:proofErr w:type="spellEnd"/>
      <w:r w:rsidRPr="00F07A99">
        <w:rPr>
          <w:rFonts w:ascii="Palatino Linotype" w:eastAsia="Palatino Linotype" w:hAnsi="Palatino Linotype" w:cs="Palatino Linotype"/>
          <w:lang w:val="es-ES_tradnl" w:eastAsia="es-MX"/>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F07A99">
        <w:rPr>
          <w:rFonts w:ascii="Palatino Linotype" w:eastAsia="Palatino Linotype" w:hAnsi="Palatino Linotype" w:cs="Palatino Linotype"/>
          <w:vertAlign w:val="superscript"/>
          <w:lang w:val="es-ES_tradnl" w:eastAsia="es-MX"/>
        </w:rPr>
        <w:footnoteReference w:id="1"/>
      </w:r>
      <w:r w:rsidRPr="00F07A99">
        <w:rPr>
          <w:rFonts w:ascii="Palatino Linotype" w:eastAsia="Palatino Linotype" w:hAnsi="Palatino Linotype" w:cs="Palatino Linotype"/>
          <w:lang w:val="es-ES_tradnl" w:eastAsia="es-MX"/>
        </w:rPr>
        <w:t xml:space="preserve">, la cual permite dilucidar alguna causal que impida </w:t>
      </w:r>
      <w:r w:rsidRPr="00F07A99">
        <w:rPr>
          <w:rFonts w:ascii="Palatino Linotype" w:eastAsia="Palatino Linotype" w:hAnsi="Palatino Linotype" w:cs="Palatino Linotype"/>
          <w:lang w:val="es-ES_tradnl" w:eastAsia="es-MX"/>
        </w:rPr>
        <w:lastRenderedPageBreak/>
        <w:t>el estudio y resolución, cuando una vez admitido el recurso de revisión se advierta una causa de improcedencia que permita sobreseerlo, sin estudiar el fondo del asunto.</w:t>
      </w:r>
    </w:p>
    <w:p w:rsidR="00014374" w:rsidRPr="00F07A99"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14374" w:rsidRPr="00F07A99"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F07A99">
        <w:rPr>
          <w:rFonts w:ascii="Palatino Linotype" w:eastAsia="Palatino Linotype" w:hAnsi="Palatino Linotype" w:cs="Palatino Linotype"/>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014374" w:rsidRPr="00F07A99"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14374" w:rsidRPr="00F07A99" w:rsidRDefault="00014374" w:rsidP="00014374">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6"/>
          <w:szCs w:val="26"/>
          <w:lang w:val="es-ES_tradnl" w:eastAsia="es-MX"/>
        </w:rPr>
      </w:pPr>
      <w:r w:rsidRPr="00F07A99">
        <w:rPr>
          <w:rFonts w:ascii="Palatino Linotype" w:eastAsia="Palatino Linotype" w:hAnsi="Palatino Linotype" w:cs="Palatino Linotype"/>
          <w:b/>
          <w:sz w:val="26"/>
          <w:szCs w:val="26"/>
          <w:lang w:val="es-ES_tradnl" w:eastAsia="es-MX"/>
        </w:rPr>
        <w:t>CUARTO. Estudio y resolución del asunto.</w:t>
      </w:r>
    </w:p>
    <w:p w:rsidR="00014374" w:rsidRPr="00F07A99" w:rsidRDefault="00014374" w:rsidP="0001437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553682" w:rsidRPr="00F07A99" w:rsidRDefault="00553682"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E48BC" w:rsidRPr="00F07A99" w:rsidRDefault="000E48BC"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07A99">
        <w:rPr>
          <w:rFonts w:ascii="Palatino Linotype" w:eastAsia="Times New Roman" w:hAnsi="Palatino Linotype" w:cs="Arial"/>
          <w:sz w:val="24"/>
          <w:szCs w:val="24"/>
          <w:lang w:val="es-ES" w:eastAsia="es-ES"/>
        </w:rPr>
        <w:lastRenderedPageBreak/>
        <w:t>Atentos a la redacción de la solicitud de información,</w:t>
      </w:r>
      <w:r w:rsidR="00D01984" w:rsidRPr="00F07A99">
        <w:rPr>
          <w:rFonts w:ascii="Palatino Linotype" w:eastAsia="Times New Roman" w:hAnsi="Palatino Linotype" w:cs="Arial"/>
          <w:sz w:val="24"/>
          <w:szCs w:val="24"/>
          <w:lang w:val="es-ES" w:eastAsia="es-ES"/>
        </w:rPr>
        <w:t xml:space="preserve"> </w:t>
      </w:r>
      <w:r w:rsidRPr="00F07A99">
        <w:rPr>
          <w:rFonts w:ascii="Palatino Linotype" w:eastAsia="Times New Roman" w:hAnsi="Palatino Linotype" w:cs="Arial"/>
          <w:sz w:val="24"/>
          <w:szCs w:val="24"/>
          <w:lang w:val="es-ES" w:eastAsia="es-ES"/>
        </w:rPr>
        <w:t xml:space="preserve">se puede apreciar que </w:t>
      </w:r>
      <w:r w:rsidR="00924E63" w:rsidRPr="00F07A99">
        <w:rPr>
          <w:rFonts w:ascii="Palatino Linotype" w:eastAsia="Times New Roman" w:hAnsi="Palatino Linotype" w:cs="Arial"/>
          <w:sz w:val="24"/>
          <w:szCs w:val="24"/>
          <w:lang w:val="es-ES" w:eastAsia="es-ES"/>
        </w:rPr>
        <w:t>la parte</w:t>
      </w:r>
      <w:r w:rsidRPr="00F07A99">
        <w:rPr>
          <w:rFonts w:ascii="Palatino Linotype" w:eastAsia="Times New Roman" w:hAnsi="Palatino Linotype" w:cs="Arial"/>
          <w:sz w:val="24"/>
          <w:szCs w:val="24"/>
          <w:lang w:val="es-ES" w:eastAsia="es-ES"/>
        </w:rPr>
        <w:t xml:space="preserve"> </w:t>
      </w:r>
      <w:r w:rsidRPr="00F07A99">
        <w:rPr>
          <w:rFonts w:ascii="Palatino Linotype" w:eastAsia="Times New Roman" w:hAnsi="Palatino Linotype" w:cs="Arial"/>
          <w:b/>
          <w:sz w:val="24"/>
          <w:szCs w:val="24"/>
          <w:lang w:val="es-ES" w:eastAsia="es-ES"/>
        </w:rPr>
        <w:t>Recurrente</w:t>
      </w:r>
      <w:r w:rsidRPr="00F07A99">
        <w:rPr>
          <w:rFonts w:ascii="Palatino Linotype" w:eastAsia="Times New Roman" w:hAnsi="Palatino Linotype" w:cs="Arial"/>
          <w:sz w:val="24"/>
          <w:szCs w:val="24"/>
          <w:lang w:val="es-ES" w:eastAsia="es-ES"/>
        </w:rPr>
        <w:t xml:space="preserve"> </w:t>
      </w:r>
      <w:r w:rsidR="00924E63" w:rsidRPr="00F07A99">
        <w:rPr>
          <w:rFonts w:ascii="Palatino Linotype" w:eastAsia="Times New Roman" w:hAnsi="Palatino Linotype" w:cs="Arial"/>
          <w:sz w:val="24"/>
          <w:szCs w:val="24"/>
          <w:lang w:val="es-ES" w:eastAsia="es-ES"/>
        </w:rPr>
        <w:t xml:space="preserve">peticiona, objetivamente, </w:t>
      </w:r>
      <w:r w:rsidRPr="00F07A99">
        <w:rPr>
          <w:rFonts w:ascii="Palatino Linotype" w:eastAsia="Times New Roman" w:hAnsi="Palatino Linotype" w:cs="Arial"/>
          <w:sz w:val="24"/>
          <w:szCs w:val="24"/>
          <w:lang w:val="es-ES" w:eastAsia="es-ES"/>
        </w:rPr>
        <w:t>lo siguiente:</w:t>
      </w:r>
    </w:p>
    <w:p w:rsidR="00CF78A1" w:rsidRPr="00F07A99" w:rsidRDefault="00CF78A1"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F78A1" w:rsidRPr="00F07A99" w:rsidRDefault="0006389C" w:rsidP="0006389C">
      <w:pPr>
        <w:pStyle w:val="Prrafodelista"/>
        <w:numPr>
          <w:ilvl w:val="0"/>
          <w:numId w:val="38"/>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Los informes que presentan trimestralmente los integrantes de cabildo.</w:t>
      </w:r>
    </w:p>
    <w:p w:rsidR="00D01984" w:rsidRPr="00F07A99" w:rsidRDefault="00D01984"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6389C" w:rsidRPr="00F07A99" w:rsidRDefault="0006389C" w:rsidP="0006389C">
      <w:pPr>
        <w:spacing w:after="0" w:line="360" w:lineRule="auto"/>
        <w:jc w:val="both"/>
        <w:rPr>
          <w:rFonts w:ascii="Palatino Linotype" w:eastAsia="Times New Roman" w:hAnsi="Palatino Linotype" w:cs="Times New Roman"/>
          <w:sz w:val="24"/>
          <w:szCs w:val="24"/>
          <w:lang w:val="es-ES_tradnl" w:eastAsia="es-ES"/>
        </w:rPr>
      </w:pPr>
      <w:r w:rsidRPr="00F07A99">
        <w:rPr>
          <w:rFonts w:ascii="Palatino Linotype" w:hAnsi="Palatino Linotype" w:cs="Arial"/>
          <w:sz w:val="24"/>
        </w:rPr>
        <w:t xml:space="preserve">En primer lugar, de la redacción del requerimiento de información, podemos advertir que la parte </w:t>
      </w:r>
      <w:r w:rsidRPr="00F07A99">
        <w:rPr>
          <w:rFonts w:ascii="Palatino Linotype" w:hAnsi="Palatino Linotype" w:cs="Arial"/>
          <w:b/>
          <w:sz w:val="24"/>
        </w:rPr>
        <w:t>Recurrente</w:t>
      </w:r>
      <w:r w:rsidRPr="00F07A99">
        <w:rPr>
          <w:rFonts w:ascii="Palatino Linotype" w:hAnsi="Palatino Linotype" w:cs="Arial"/>
          <w:sz w:val="24"/>
        </w:rPr>
        <w:t xml:space="preserve"> no señalo temporalidad de la información peticionada, </w:t>
      </w:r>
      <w:r w:rsidRPr="00F07A99">
        <w:rPr>
          <w:rFonts w:ascii="Palatino Linotype" w:eastAsia="Times New Roman" w:hAnsi="Palatino Linotype" w:cs="Times New Roman"/>
          <w:sz w:val="24"/>
          <w:szCs w:val="24"/>
          <w:lang w:val="es-ES_tradnl" w:eastAsia="es-ES"/>
        </w:rPr>
        <w:t xml:space="preserve">en este sentido, resulta oportuno traer a colación el criterio relevante 03/19 emitido por el Órgano Garante Nacional, cuyo contenido dispone a la literalidad lo siguiente: </w:t>
      </w:r>
    </w:p>
    <w:p w:rsidR="0006389C" w:rsidRPr="00F07A99" w:rsidRDefault="0006389C" w:rsidP="0006389C">
      <w:pPr>
        <w:spacing w:after="0" w:line="360" w:lineRule="auto"/>
        <w:jc w:val="both"/>
        <w:rPr>
          <w:rFonts w:ascii="Palatino Linotype" w:eastAsia="Times New Roman" w:hAnsi="Palatino Linotype" w:cs="Times New Roman"/>
          <w:sz w:val="24"/>
          <w:szCs w:val="24"/>
          <w:lang w:val="es-ES_tradnl" w:eastAsia="es-ES"/>
        </w:rPr>
      </w:pPr>
    </w:p>
    <w:p w:rsidR="0006389C" w:rsidRPr="00F07A99" w:rsidRDefault="0006389C" w:rsidP="0006389C">
      <w:pPr>
        <w:spacing w:after="0" w:line="240" w:lineRule="auto"/>
        <w:ind w:left="567" w:right="616"/>
        <w:jc w:val="both"/>
        <w:rPr>
          <w:rFonts w:ascii="Palatino Linotype" w:eastAsia="Times New Roman" w:hAnsi="Palatino Linotype" w:cs="Times New Roman"/>
          <w:i/>
          <w:szCs w:val="24"/>
          <w:lang w:val="es-ES_tradnl" w:eastAsia="es-ES"/>
        </w:rPr>
      </w:pPr>
      <w:r w:rsidRPr="00F07A99">
        <w:rPr>
          <w:rFonts w:ascii="Palatino Linotype" w:eastAsia="Times New Roman" w:hAnsi="Palatino Linotype" w:cs="Times New Roman"/>
          <w:i/>
          <w:szCs w:val="24"/>
          <w:lang w:val="es-ES_tradnl" w:eastAsia="es-ES"/>
        </w:rPr>
        <w:t>“</w:t>
      </w:r>
      <w:r w:rsidRPr="00F07A99">
        <w:rPr>
          <w:rFonts w:ascii="Palatino Linotype" w:eastAsia="Times New Roman" w:hAnsi="Palatino Linotype" w:cs="Times New Roman"/>
          <w:b/>
          <w:i/>
          <w:szCs w:val="24"/>
          <w:lang w:val="es-ES_tradnl" w:eastAsia="es-ES"/>
        </w:rPr>
        <w:t>Periodo de búsqueda de la información.</w:t>
      </w:r>
      <w:r w:rsidRPr="00F07A99">
        <w:rPr>
          <w:rFonts w:ascii="Palatino Linotype" w:eastAsia="Times New Roman" w:hAnsi="Palatino Linotype" w:cs="Times New Roman"/>
          <w:i/>
          <w:szCs w:val="24"/>
          <w:lang w:val="es-ES_tradnl" w:eastAsia="es-ES"/>
        </w:rPr>
        <w:t xml:space="preserve"> </w:t>
      </w:r>
    </w:p>
    <w:p w:rsidR="0006389C" w:rsidRPr="00F07A99" w:rsidRDefault="0006389C" w:rsidP="0006389C">
      <w:pPr>
        <w:spacing w:after="0" w:line="240" w:lineRule="auto"/>
        <w:ind w:left="567" w:right="616"/>
        <w:jc w:val="both"/>
        <w:rPr>
          <w:rFonts w:ascii="Palatino Linotype" w:eastAsia="Times New Roman" w:hAnsi="Palatino Linotype" w:cs="Times New Roman"/>
          <w:i/>
          <w:szCs w:val="24"/>
          <w:lang w:val="es-ES_tradnl" w:eastAsia="es-ES"/>
        </w:rPr>
      </w:pPr>
      <w:r w:rsidRPr="00F07A99">
        <w:rPr>
          <w:rFonts w:ascii="Palatino Linotype" w:eastAsia="Times New Roman" w:hAnsi="Palatino Linotype" w:cs="Times New Roman"/>
          <w:i/>
          <w:szCs w:val="24"/>
          <w:lang w:val="es-ES_tradnl" w:eastAsia="es-ES"/>
        </w:rPr>
        <w:t xml:space="preserve">En el supuesto de que el particular no haya señalado el periodo respecto del cual requiere la información, o bien, de la solicitud presentada no se adviertan elementos que permitan identificarlo, deberá considerarse, </w:t>
      </w:r>
      <w:r w:rsidRPr="00F07A99">
        <w:rPr>
          <w:rFonts w:ascii="Palatino Linotype" w:eastAsia="Times New Roman" w:hAnsi="Palatino Linotype" w:cs="Times New Roman"/>
          <w:i/>
          <w:szCs w:val="24"/>
          <w:u w:val="single"/>
          <w:lang w:val="es-ES_tradnl" w:eastAsia="es-ES"/>
        </w:rPr>
        <w:t>para efectos de la búsqueda de la información, que el requerimiento se refiere al año inmediato anterior, contado a partir de la fecha en que se presentó la solicitud.</w:t>
      </w:r>
    </w:p>
    <w:p w:rsidR="0006389C" w:rsidRPr="00F07A99" w:rsidRDefault="0006389C" w:rsidP="0006389C">
      <w:pPr>
        <w:spacing w:after="0" w:line="240" w:lineRule="auto"/>
        <w:ind w:left="567" w:right="616"/>
        <w:jc w:val="both"/>
        <w:rPr>
          <w:rFonts w:ascii="Palatino Linotype" w:eastAsia="Times New Roman" w:hAnsi="Palatino Linotype" w:cs="Times New Roman"/>
          <w:b/>
          <w:i/>
          <w:sz w:val="20"/>
          <w:szCs w:val="24"/>
          <w:lang w:val="es-ES_tradnl" w:eastAsia="es-ES"/>
        </w:rPr>
      </w:pPr>
      <w:r w:rsidRPr="00F07A99">
        <w:rPr>
          <w:rFonts w:ascii="Palatino Linotype" w:eastAsia="Times New Roman" w:hAnsi="Palatino Linotype" w:cs="Times New Roman"/>
          <w:b/>
          <w:i/>
          <w:sz w:val="20"/>
          <w:szCs w:val="24"/>
          <w:lang w:val="es-ES_tradnl" w:eastAsia="es-ES"/>
        </w:rPr>
        <w:t>Resoluciones</w:t>
      </w:r>
    </w:p>
    <w:p w:rsidR="0006389C" w:rsidRPr="00F07A99" w:rsidRDefault="0006389C" w:rsidP="0006389C">
      <w:pPr>
        <w:spacing w:after="0" w:line="240" w:lineRule="auto"/>
        <w:ind w:left="567" w:right="616"/>
        <w:jc w:val="both"/>
        <w:rPr>
          <w:rFonts w:ascii="Palatino Linotype" w:eastAsia="Times New Roman" w:hAnsi="Palatino Linotype" w:cs="Times New Roman"/>
          <w:i/>
          <w:sz w:val="20"/>
          <w:szCs w:val="24"/>
          <w:lang w:val="es-ES_tradnl" w:eastAsia="es-ES"/>
        </w:rPr>
      </w:pPr>
      <w:r w:rsidRPr="00F07A99">
        <w:rPr>
          <w:rFonts w:ascii="Palatino Linotype" w:eastAsia="Times New Roman" w:hAnsi="Palatino Linotype" w:cs="Times New Roman"/>
          <w:b/>
          <w:i/>
          <w:sz w:val="20"/>
          <w:szCs w:val="24"/>
          <w:lang w:val="es-ES_tradnl" w:eastAsia="es-ES"/>
        </w:rPr>
        <w:t>RRA 0022/17.</w:t>
      </w:r>
      <w:r w:rsidRPr="00F07A99">
        <w:rPr>
          <w:rFonts w:ascii="Palatino Linotype" w:eastAsia="Times New Roman" w:hAnsi="Palatino Linotype" w:cs="Times New Roman"/>
          <w:i/>
          <w:sz w:val="20"/>
          <w:szCs w:val="24"/>
          <w:lang w:val="es-ES_tradnl" w:eastAsia="es-ES"/>
        </w:rPr>
        <w:t xml:space="preserve"> Instituto Mexicano de la Propiedad Industrial. 16 de febrero de 2017. Por unanimidad. Comisionado Ponente Francisco Javier Acuña Llamas.</w:t>
      </w:r>
    </w:p>
    <w:p w:rsidR="0006389C" w:rsidRPr="00F07A99" w:rsidRDefault="0006389C" w:rsidP="0006389C">
      <w:pPr>
        <w:spacing w:after="0" w:line="240" w:lineRule="auto"/>
        <w:ind w:left="567" w:right="616"/>
        <w:jc w:val="both"/>
        <w:rPr>
          <w:rFonts w:ascii="Palatino Linotype" w:eastAsia="Times New Roman" w:hAnsi="Palatino Linotype" w:cs="Times New Roman"/>
          <w:i/>
          <w:sz w:val="20"/>
          <w:szCs w:val="24"/>
          <w:lang w:val="es-ES_tradnl" w:eastAsia="es-ES"/>
        </w:rPr>
      </w:pPr>
      <w:r w:rsidRPr="00F07A99">
        <w:rPr>
          <w:rFonts w:ascii="Palatino Linotype" w:eastAsia="Times New Roman" w:hAnsi="Palatino Linotype" w:cs="Times New Roman"/>
          <w:i/>
          <w:sz w:val="20"/>
          <w:szCs w:val="24"/>
          <w:lang w:val="es-ES_tradnl" w:eastAsia="es-ES"/>
        </w:rPr>
        <w:t>http://consultas.ifai.org.mx/descargar.php?r=./pdf/resoluciones/2017/&amp;a=RRA%2022.pdf</w:t>
      </w:r>
    </w:p>
    <w:p w:rsidR="0006389C" w:rsidRPr="00F07A99" w:rsidRDefault="0006389C" w:rsidP="0006389C">
      <w:pPr>
        <w:spacing w:after="0" w:line="240" w:lineRule="auto"/>
        <w:ind w:left="567" w:right="616"/>
        <w:jc w:val="both"/>
        <w:rPr>
          <w:rFonts w:ascii="Palatino Linotype" w:eastAsia="Times New Roman" w:hAnsi="Palatino Linotype" w:cs="Times New Roman"/>
          <w:i/>
          <w:sz w:val="20"/>
          <w:szCs w:val="24"/>
          <w:lang w:val="es-ES_tradnl" w:eastAsia="es-ES"/>
        </w:rPr>
      </w:pPr>
      <w:r w:rsidRPr="00F07A99">
        <w:rPr>
          <w:rFonts w:ascii="Palatino Linotype" w:eastAsia="Times New Roman" w:hAnsi="Palatino Linotype" w:cs="Times New Roman"/>
          <w:b/>
          <w:i/>
          <w:sz w:val="20"/>
          <w:szCs w:val="24"/>
          <w:lang w:val="es-ES_tradnl" w:eastAsia="es-ES"/>
        </w:rPr>
        <w:t xml:space="preserve">RRA 2536/17. </w:t>
      </w:r>
      <w:r w:rsidRPr="00F07A99">
        <w:rPr>
          <w:rFonts w:ascii="Palatino Linotype" w:eastAsia="Times New Roman" w:hAnsi="Palatino Linotype" w:cs="Times New Roman"/>
          <w:i/>
          <w:sz w:val="20"/>
          <w:szCs w:val="24"/>
          <w:lang w:val="es-ES_tradnl" w:eastAsia="es-ES"/>
        </w:rPr>
        <w:t xml:space="preserve">Secretaría de Gobernación. 07 de junio de 2017. Por unanimidad. Comisionada Ponente Areli Cano Guadiana. </w:t>
      </w:r>
    </w:p>
    <w:p w:rsidR="0006389C" w:rsidRPr="00F07A99" w:rsidRDefault="0006389C" w:rsidP="0006389C">
      <w:pPr>
        <w:spacing w:after="0" w:line="240" w:lineRule="auto"/>
        <w:ind w:left="567" w:right="616"/>
        <w:jc w:val="both"/>
        <w:rPr>
          <w:rFonts w:ascii="Palatino Linotype" w:eastAsia="Times New Roman" w:hAnsi="Palatino Linotype" w:cs="Times New Roman"/>
          <w:i/>
          <w:sz w:val="20"/>
          <w:szCs w:val="24"/>
          <w:lang w:val="es-ES_tradnl" w:eastAsia="es-ES"/>
        </w:rPr>
      </w:pPr>
      <w:r w:rsidRPr="00F07A99">
        <w:rPr>
          <w:rFonts w:ascii="Palatino Linotype" w:eastAsia="Times New Roman" w:hAnsi="Palatino Linotype" w:cs="Times New Roman"/>
          <w:i/>
          <w:sz w:val="20"/>
          <w:szCs w:val="24"/>
          <w:lang w:val="es-ES_tradnl" w:eastAsia="es-ES"/>
        </w:rPr>
        <w:t xml:space="preserve">http://consultas.ifai.org.mx/descargar.php?r=./pdf/resoluciones/2017/&amp;a=RRA%202536.pdf </w:t>
      </w:r>
    </w:p>
    <w:p w:rsidR="0006389C" w:rsidRPr="00F07A99" w:rsidRDefault="0006389C" w:rsidP="0006389C">
      <w:pPr>
        <w:spacing w:after="0" w:line="240" w:lineRule="auto"/>
        <w:ind w:left="567" w:right="616"/>
        <w:jc w:val="both"/>
        <w:rPr>
          <w:rFonts w:ascii="Palatino Linotype" w:eastAsia="Times New Roman" w:hAnsi="Palatino Linotype" w:cs="Times New Roman"/>
          <w:i/>
          <w:sz w:val="20"/>
          <w:szCs w:val="24"/>
          <w:lang w:val="es-ES_tradnl" w:eastAsia="es-ES"/>
        </w:rPr>
      </w:pPr>
      <w:r w:rsidRPr="00F07A99">
        <w:rPr>
          <w:rFonts w:ascii="Palatino Linotype" w:eastAsia="Times New Roman" w:hAnsi="Palatino Linotype" w:cs="Times New Roman"/>
          <w:b/>
          <w:i/>
          <w:sz w:val="20"/>
          <w:szCs w:val="24"/>
          <w:lang w:val="es-ES_tradnl" w:eastAsia="es-ES"/>
        </w:rPr>
        <w:t>RRA 3482/17.</w:t>
      </w:r>
      <w:r w:rsidRPr="00F07A99">
        <w:rPr>
          <w:rFonts w:ascii="Palatino Linotype" w:eastAsia="Times New Roman" w:hAnsi="Palatino Linotype" w:cs="Times New Roman"/>
          <w:i/>
          <w:sz w:val="20"/>
          <w:szCs w:val="24"/>
          <w:lang w:val="es-ES_tradnl" w:eastAsia="es-ES"/>
        </w:rPr>
        <w:t xml:space="preserve"> Secretaría de Comunicaciones y Transportes. 02 de agosto de 2017. Por unanimidad. Comisionado Ponente Oscar Mauricio Guerra Ford.</w:t>
      </w:r>
    </w:p>
    <w:p w:rsidR="0006389C" w:rsidRPr="00F07A99" w:rsidRDefault="00242359" w:rsidP="0006389C">
      <w:pPr>
        <w:spacing w:after="0" w:line="240" w:lineRule="auto"/>
        <w:ind w:left="567" w:right="616"/>
        <w:jc w:val="both"/>
        <w:rPr>
          <w:rFonts w:ascii="Palatino Linotype" w:eastAsia="Times New Roman" w:hAnsi="Palatino Linotype" w:cs="Times New Roman"/>
          <w:sz w:val="20"/>
          <w:szCs w:val="24"/>
          <w:lang w:val="es-ES_tradnl" w:eastAsia="es-ES"/>
        </w:rPr>
      </w:pPr>
      <w:hyperlink r:id="rId8" w:history="1">
        <w:r w:rsidR="0006389C" w:rsidRPr="00F07A99">
          <w:rPr>
            <w:rFonts w:ascii="Palatino Linotype" w:eastAsia="Times New Roman" w:hAnsi="Palatino Linotype" w:cs="Times New Roman"/>
            <w:i/>
            <w:sz w:val="20"/>
            <w:szCs w:val="24"/>
            <w:u w:val="single"/>
            <w:lang w:val="es-ES_tradnl" w:eastAsia="es-ES"/>
          </w:rPr>
          <w:t>http://consultas.ifai.org.mx/descargar.php?r=./pdf/resoluciones/2017/&amp;a=RRA%203482.pdf</w:t>
        </w:r>
      </w:hyperlink>
      <w:r w:rsidR="0006389C" w:rsidRPr="00F07A99">
        <w:rPr>
          <w:rFonts w:ascii="Palatino Linotype" w:eastAsia="Times New Roman" w:hAnsi="Palatino Linotype" w:cs="Times New Roman"/>
          <w:i/>
          <w:sz w:val="20"/>
          <w:szCs w:val="24"/>
          <w:lang w:val="es-ES_tradnl" w:eastAsia="es-ES"/>
        </w:rPr>
        <w:t>”</w:t>
      </w:r>
    </w:p>
    <w:p w:rsidR="0006389C" w:rsidRPr="00F07A99" w:rsidRDefault="0006389C" w:rsidP="0006389C">
      <w:pPr>
        <w:spacing w:after="0" w:line="240" w:lineRule="auto"/>
        <w:ind w:left="567" w:right="616"/>
        <w:jc w:val="both"/>
        <w:rPr>
          <w:rFonts w:ascii="Palatino Linotype" w:eastAsia="Times New Roman" w:hAnsi="Palatino Linotype" w:cs="Times New Roman"/>
          <w:sz w:val="20"/>
          <w:szCs w:val="24"/>
          <w:lang w:val="es-ES_tradnl" w:eastAsia="es-ES"/>
        </w:rPr>
      </w:pPr>
    </w:p>
    <w:p w:rsidR="0006389C" w:rsidRPr="00F07A99" w:rsidRDefault="0006389C" w:rsidP="0006389C">
      <w:pPr>
        <w:spacing w:after="0" w:line="240" w:lineRule="auto"/>
        <w:ind w:left="567" w:right="616"/>
        <w:jc w:val="right"/>
        <w:rPr>
          <w:rFonts w:ascii="Palatino Linotype" w:eastAsia="Times New Roman" w:hAnsi="Palatino Linotype" w:cs="Times New Roman"/>
          <w:sz w:val="20"/>
          <w:szCs w:val="24"/>
          <w:lang w:val="es-ES_tradnl" w:eastAsia="es-ES"/>
        </w:rPr>
      </w:pPr>
      <w:r w:rsidRPr="00F07A99">
        <w:rPr>
          <w:rFonts w:ascii="Palatino Linotype" w:eastAsia="Times New Roman" w:hAnsi="Palatino Linotype" w:cs="Times New Roman"/>
          <w:sz w:val="20"/>
          <w:szCs w:val="24"/>
          <w:lang w:val="es-ES_tradnl" w:eastAsia="es-ES"/>
        </w:rPr>
        <w:t>(Énfasis añadido)</w:t>
      </w:r>
    </w:p>
    <w:p w:rsidR="0006389C" w:rsidRPr="00F07A99" w:rsidRDefault="0006389C" w:rsidP="0006389C">
      <w:pPr>
        <w:spacing w:after="0" w:line="360" w:lineRule="auto"/>
        <w:ind w:right="616"/>
        <w:jc w:val="both"/>
        <w:rPr>
          <w:rFonts w:ascii="Palatino Linotype" w:eastAsia="Times New Roman" w:hAnsi="Palatino Linotype" w:cs="Arial"/>
          <w:sz w:val="24"/>
          <w:szCs w:val="24"/>
          <w:lang w:val="es-ES_tradnl" w:eastAsia="es-ES"/>
        </w:rPr>
      </w:pPr>
    </w:p>
    <w:p w:rsidR="0006389C" w:rsidRPr="00F07A99" w:rsidRDefault="0006389C" w:rsidP="0006389C">
      <w:pPr>
        <w:spacing w:after="0" w:line="360" w:lineRule="auto"/>
        <w:jc w:val="both"/>
        <w:rPr>
          <w:rFonts w:ascii="Palatino Linotype" w:hAnsi="Palatino Linotype" w:cs="Arial"/>
          <w:sz w:val="24"/>
          <w:lang w:val="es-ES_tradnl"/>
        </w:rPr>
      </w:pPr>
      <w:r w:rsidRPr="00F07A99">
        <w:rPr>
          <w:rFonts w:ascii="Palatino Linotype" w:hAnsi="Palatino Linotype" w:cs="Arial"/>
          <w:sz w:val="24"/>
          <w:lang w:val="es-ES_tradnl"/>
        </w:rPr>
        <w:t xml:space="preserve">Criterio que establece en los supuestos que no se establezca </w:t>
      </w:r>
      <w:r w:rsidRPr="00F07A99">
        <w:rPr>
          <w:rFonts w:ascii="Palatino Linotype" w:hAnsi="Palatino Linotype" w:cs="Arial"/>
          <w:b/>
          <w:sz w:val="24"/>
          <w:lang w:val="es-ES_tradnl"/>
        </w:rPr>
        <w:t>periodo de la información</w:t>
      </w:r>
      <w:r w:rsidRPr="00F07A99">
        <w:rPr>
          <w:rFonts w:ascii="Palatino Linotype" w:hAnsi="Palatino Linotype" w:cs="Arial"/>
          <w:sz w:val="24"/>
          <w:lang w:val="es-ES_tradnl"/>
        </w:rPr>
        <w:t xml:space="preserve"> peticionada, se deberá establecer el año inmediato anterior, contado a partir de la fecha de ingreso de la solicitud, lo que en el caso particular, </w:t>
      </w:r>
      <w:r w:rsidRPr="00F07A99">
        <w:rPr>
          <w:rFonts w:ascii="Palatino Linotype" w:hAnsi="Palatino Linotype" w:cs="Arial"/>
          <w:b/>
          <w:sz w:val="24"/>
          <w:lang w:val="es-ES_tradnl"/>
        </w:rPr>
        <w:t xml:space="preserve">corresponde del </w:t>
      </w:r>
      <w:r w:rsidR="004476F6" w:rsidRPr="00F07A99">
        <w:rPr>
          <w:rFonts w:ascii="Palatino Linotype" w:hAnsi="Palatino Linotype" w:cs="Arial"/>
          <w:b/>
          <w:sz w:val="24"/>
          <w:lang w:val="es-ES_tradnl"/>
        </w:rPr>
        <w:t xml:space="preserve">dieciséis de octubre de </w:t>
      </w:r>
      <w:r w:rsidRPr="00F07A99">
        <w:rPr>
          <w:rFonts w:ascii="Palatino Linotype" w:hAnsi="Palatino Linotype" w:cs="Arial"/>
          <w:b/>
          <w:sz w:val="24"/>
          <w:lang w:val="es-ES_tradnl"/>
        </w:rPr>
        <w:t xml:space="preserve">dos mil veintidós al </w:t>
      </w:r>
      <w:r w:rsidR="004476F6" w:rsidRPr="00F07A99">
        <w:rPr>
          <w:rFonts w:ascii="Palatino Linotype" w:hAnsi="Palatino Linotype" w:cs="Arial"/>
          <w:b/>
          <w:sz w:val="24"/>
          <w:lang w:val="es-ES_tradnl"/>
        </w:rPr>
        <w:t>dieciséis de octubre</w:t>
      </w:r>
      <w:r w:rsidRPr="00F07A99">
        <w:rPr>
          <w:rFonts w:ascii="Palatino Linotype" w:hAnsi="Palatino Linotype" w:cs="Arial"/>
          <w:b/>
          <w:sz w:val="24"/>
          <w:lang w:val="es-ES_tradnl"/>
        </w:rPr>
        <w:t xml:space="preserve"> de dos mil veintit</w:t>
      </w:r>
      <w:r w:rsidR="004476F6" w:rsidRPr="00F07A99">
        <w:rPr>
          <w:rFonts w:ascii="Palatino Linotype" w:hAnsi="Palatino Linotype" w:cs="Arial"/>
          <w:b/>
          <w:sz w:val="24"/>
          <w:lang w:val="es-ES_tradnl"/>
        </w:rPr>
        <w:t>rés</w:t>
      </w:r>
      <w:r w:rsidRPr="00F07A99">
        <w:rPr>
          <w:rFonts w:ascii="Palatino Linotype" w:hAnsi="Palatino Linotype" w:cs="Arial"/>
          <w:b/>
          <w:sz w:val="24"/>
          <w:lang w:val="es-ES_tradnl"/>
        </w:rPr>
        <w:t>.</w:t>
      </w:r>
    </w:p>
    <w:p w:rsidR="0006389C" w:rsidRPr="00F07A99" w:rsidRDefault="0006389C"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E48BC" w:rsidRPr="00F07A99" w:rsidRDefault="00D30F4A" w:rsidP="00717117">
      <w:pPr>
        <w:spacing w:after="0" w:line="360" w:lineRule="auto"/>
        <w:jc w:val="both"/>
        <w:rPr>
          <w:rFonts w:ascii="Palatino Linotype" w:hAnsi="Palatino Linotype" w:cs="Arial"/>
          <w:sz w:val="24"/>
          <w:szCs w:val="24"/>
        </w:rPr>
      </w:pPr>
      <w:r w:rsidRPr="00F07A99">
        <w:rPr>
          <w:rFonts w:ascii="Palatino Linotype" w:hAnsi="Palatino Linotype"/>
          <w:sz w:val="24"/>
          <w:szCs w:val="24"/>
        </w:rPr>
        <w:t>D</w:t>
      </w:r>
      <w:r w:rsidR="000E48BC" w:rsidRPr="00F07A99">
        <w:rPr>
          <w:rFonts w:ascii="Palatino Linotype" w:hAnsi="Palatino Linotype"/>
          <w:sz w:val="24"/>
          <w:szCs w:val="24"/>
        </w:rPr>
        <w:t xml:space="preserve">e conformidad con las constancias del expediente electrónico, podemos observar que, el </w:t>
      </w:r>
      <w:r w:rsidR="000E48BC" w:rsidRPr="00F07A99">
        <w:rPr>
          <w:rFonts w:ascii="Palatino Linotype" w:hAnsi="Palatino Linotype"/>
          <w:b/>
          <w:sz w:val="24"/>
          <w:szCs w:val="24"/>
        </w:rPr>
        <w:t>Sujeto Obligado</w:t>
      </w:r>
      <w:r w:rsidR="000B2381" w:rsidRPr="00F07A99">
        <w:rPr>
          <w:rFonts w:ascii="Palatino Linotype" w:hAnsi="Palatino Linotype"/>
          <w:sz w:val="24"/>
          <w:szCs w:val="24"/>
        </w:rPr>
        <w:t xml:space="preserve"> emitió respuesta</w:t>
      </w:r>
      <w:r w:rsidR="004476F6" w:rsidRPr="00F07A99">
        <w:rPr>
          <w:rFonts w:ascii="Palatino Linotype" w:hAnsi="Palatino Linotype"/>
          <w:sz w:val="24"/>
          <w:szCs w:val="24"/>
        </w:rPr>
        <w:t xml:space="preserve"> por medio de los documentos </w:t>
      </w:r>
      <w:r w:rsidR="004476F6" w:rsidRPr="00F07A99">
        <w:rPr>
          <w:rFonts w:ascii="Palatino Linotype" w:hAnsi="Palatino Linotype" w:cs="Arial"/>
          <w:i/>
          <w:sz w:val="24"/>
          <w:szCs w:val="24"/>
        </w:rPr>
        <w:t>“</w:t>
      </w:r>
      <w:r w:rsidR="004476F6" w:rsidRPr="00F07A99">
        <w:rPr>
          <w:rFonts w:ascii="Palatino Linotype" w:hAnsi="Palatino Linotype" w:cs="Arial"/>
          <w:b/>
          <w:i/>
          <w:sz w:val="24"/>
          <w:szCs w:val="24"/>
        </w:rPr>
        <w:t>ENERO-MARZO 2023.pdf, JULIO-SEPTIEMBRE 2023.pdf, ABRIL-JUNIO 2023.pdf, Informe de actividades Primer Trimestre 2022 PST.pdf, Informe Trimestral.pdf, Segundo Informe Trimestral 2023.pdf, Primer Informe Trimestral Comisiones 2022.pdf, Primer Informe Trimestral Comisiones 2023.pdf, Segundo Informe Trimestral Comisiones 2023.pdf, Informes Trimestrales.pdf, REPORTES TRIMESTRALES.pdf, informes trimestrales 2023.pdf, Comisión de desarrollo social scan.pdf, 1er Informe Trimestral 2023 CTAIPPDP.pdf, 2o Informe Trimestral 2023 CTAIPPDP.pdf, 3er Informe Trimestral 2023 CTAIPPDP .</w:t>
      </w:r>
      <w:proofErr w:type="spellStart"/>
      <w:r w:rsidR="004476F6" w:rsidRPr="00F07A99">
        <w:rPr>
          <w:rFonts w:ascii="Palatino Linotype" w:hAnsi="Palatino Linotype" w:cs="Arial"/>
          <w:b/>
          <w:i/>
          <w:sz w:val="24"/>
          <w:szCs w:val="24"/>
        </w:rPr>
        <w:t>pdf</w:t>
      </w:r>
      <w:proofErr w:type="spellEnd"/>
      <w:r w:rsidR="004476F6" w:rsidRPr="00F07A99">
        <w:rPr>
          <w:rFonts w:ascii="Palatino Linotype" w:hAnsi="Palatino Linotype" w:cs="Arial"/>
          <w:b/>
          <w:i/>
          <w:sz w:val="24"/>
          <w:szCs w:val="24"/>
        </w:rPr>
        <w:t>, Informe trimestral junio.pdf, PRIMER TRIMESTRE 2022.pdf, TERCER TRIMESTRE 2023.pdf, PRIMER TRIMESTRE 2023.pdf, 4355.pdf, COMISION DESARROLLO SOCIAL.pdf, 2972.PDF, INFORMES 2022.pdf, Respuesta 3689.pdf, Tercer Informe Trimestral Comisiones 2022.pdf, COMISION FOMENTO.pdf, 2949.pdf, ANEXO AL TERCER TRIMESTRE 2023 (TESTADO) - copia.pdf, ANEXO AL TERCER TRIMESTRE 2023 (TESTADO).</w:t>
      </w:r>
      <w:proofErr w:type="spellStart"/>
      <w:r w:rsidR="004476F6" w:rsidRPr="00F07A99">
        <w:rPr>
          <w:rFonts w:ascii="Palatino Linotype" w:hAnsi="Palatino Linotype" w:cs="Arial"/>
          <w:b/>
          <w:i/>
          <w:sz w:val="24"/>
          <w:szCs w:val="24"/>
        </w:rPr>
        <w:t>pdf</w:t>
      </w:r>
      <w:proofErr w:type="spellEnd"/>
      <w:r w:rsidR="004476F6" w:rsidRPr="00F07A99">
        <w:rPr>
          <w:rFonts w:ascii="Palatino Linotype" w:hAnsi="Palatino Linotype" w:cs="Arial"/>
          <w:b/>
          <w:i/>
          <w:sz w:val="24"/>
          <w:szCs w:val="24"/>
        </w:rPr>
        <w:t xml:space="preserve">, Cuarto Informe </w:t>
      </w:r>
      <w:proofErr w:type="spellStart"/>
      <w:r w:rsidR="004476F6" w:rsidRPr="00F07A99">
        <w:rPr>
          <w:rFonts w:ascii="Palatino Linotype" w:hAnsi="Palatino Linotype" w:cs="Arial"/>
          <w:b/>
          <w:i/>
          <w:sz w:val="24"/>
          <w:szCs w:val="24"/>
        </w:rPr>
        <w:t>Trimestra</w:t>
      </w:r>
      <w:proofErr w:type="spellEnd"/>
      <w:r w:rsidR="004476F6" w:rsidRPr="00F07A99">
        <w:rPr>
          <w:rFonts w:ascii="Palatino Linotype" w:hAnsi="Palatino Linotype" w:cs="Arial"/>
          <w:b/>
          <w:i/>
          <w:sz w:val="24"/>
          <w:szCs w:val="24"/>
        </w:rPr>
        <w:t xml:space="preserve"> Comisiones 2022.pdf, Segundo Informe Trimestral Comisiones 2022.pdf, INFORMES 2023.pdf, SEGUNDO TRIMESTRE 2022 (TESTADO).</w:t>
      </w:r>
      <w:proofErr w:type="spellStart"/>
      <w:r w:rsidR="004476F6" w:rsidRPr="00F07A99">
        <w:rPr>
          <w:rFonts w:ascii="Palatino Linotype" w:hAnsi="Palatino Linotype" w:cs="Arial"/>
          <w:b/>
          <w:i/>
          <w:sz w:val="24"/>
          <w:szCs w:val="24"/>
        </w:rPr>
        <w:t>pdf</w:t>
      </w:r>
      <w:proofErr w:type="spellEnd"/>
      <w:r w:rsidR="004476F6" w:rsidRPr="00F07A99">
        <w:rPr>
          <w:rFonts w:ascii="Palatino Linotype" w:hAnsi="Palatino Linotype" w:cs="Arial"/>
          <w:b/>
          <w:i/>
          <w:sz w:val="24"/>
          <w:szCs w:val="24"/>
        </w:rPr>
        <w:t>, TERCER TRIMESTRE 2022 (TESTADO).</w:t>
      </w:r>
      <w:proofErr w:type="spellStart"/>
      <w:r w:rsidR="004476F6" w:rsidRPr="00F07A99">
        <w:rPr>
          <w:rFonts w:ascii="Palatino Linotype" w:hAnsi="Palatino Linotype" w:cs="Arial"/>
          <w:b/>
          <w:i/>
          <w:sz w:val="24"/>
          <w:szCs w:val="24"/>
        </w:rPr>
        <w:t>pdf</w:t>
      </w:r>
      <w:proofErr w:type="spellEnd"/>
      <w:r w:rsidR="004476F6" w:rsidRPr="00F07A99">
        <w:rPr>
          <w:rFonts w:ascii="Palatino Linotype" w:hAnsi="Palatino Linotype" w:cs="Arial"/>
          <w:b/>
          <w:i/>
          <w:sz w:val="24"/>
          <w:szCs w:val="24"/>
        </w:rPr>
        <w:t>, CUARTO TRIMESTRE 2022 (TESTADO).</w:t>
      </w:r>
      <w:proofErr w:type="spellStart"/>
      <w:r w:rsidR="004476F6" w:rsidRPr="00F07A99">
        <w:rPr>
          <w:rFonts w:ascii="Palatino Linotype" w:hAnsi="Palatino Linotype" w:cs="Arial"/>
          <w:b/>
          <w:i/>
          <w:sz w:val="24"/>
          <w:szCs w:val="24"/>
        </w:rPr>
        <w:t>pdf</w:t>
      </w:r>
      <w:proofErr w:type="spellEnd"/>
      <w:r w:rsidR="004476F6" w:rsidRPr="00F07A99">
        <w:rPr>
          <w:rFonts w:ascii="Palatino Linotype" w:hAnsi="Palatino Linotype" w:cs="Arial"/>
          <w:b/>
          <w:i/>
          <w:sz w:val="24"/>
          <w:szCs w:val="24"/>
        </w:rPr>
        <w:t>, informes trimestrales.pdf, SEGUNDO TRIMESTRE 2023 (TESTADO).</w:t>
      </w:r>
      <w:proofErr w:type="spellStart"/>
      <w:r w:rsidR="004476F6" w:rsidRPr="00F07A99">
        <w:rPr>
          <w:rFonts w:ascii="Palatino Linotype" w:hAnsi="Palatino Linotype" w:cs="Arial"/>
          <w:b/>
          <w:i/>
          <w:sz w:val="24"/>
          <w:szCs w:val="24"/>
        </w:rPr>
        <w:t>pdf</w:t>
      </w:r>
      <w:proofErr w:type="spellEnd"/>
      <w:r w:rsidR="004476F6" w:rsidRPr="00F07A99">
        <w:rPr>
          <w:rFonts w:ascii="Palatino Linotype" w:hAnsi="Palatino Linotype" w:cs="Arial"/>
          <w:b/>
          <w:i/>
          <w:sz w:val="24"/>
          <w:szCs w:val="24"/>
        </w:rPr>
        <w:t>, 4982.PDF, 2972.PDF, 3099.PDF, 4355.PDF</w:t>
      </w:r>
      <w:r w:rsidR="004476F6" w:rsidRPr="00F07A99">
        <w:rPr>
          <w:rFonts w:ascii="Palatino Linotype" w:hAnsi="Palatino Linotype" w:cs="Arial"/>
          <w:sz w:val="24"/>
          <w:szCs w:val="24"/>
        </w:rPr>
        <w:t xml:space="preserve"> y </w:t>
      </w:r>
      <w:r w:rsidR="004476F6" w:rsidRPr="00F07A99">
        <w:rPr>
          <w:rFonts w:ascii="Palatino Linotype" w:hAnsi="Palatino Linotype" w:cs="Arial"/>
          <w:b/>
          <w:i/>
          <w:sz w:val="24"/>
          <w:szCs w:val="24"/>
        </w:rPr>
        <w:t>6309.PDF</w:t>
      </w:r>
      <w:r w:rsidR="004476F6" w:rsidRPr="00F07A99">
        <w:rPr>
          <w:rFonts w:ascii="Palatino Linotype" w:hAnsi="Palatino Linotype" w:cs="Arial"/>
          <w:i/>
          <w:sz w:val="24"/>
          <w:szCs w:val="24"/>
        </w:rPr>
        <w:t>”</w:t>
      </w:r>
      <w:r w:rsidR="004476F6" w:rsidRPr="00F07A99">
        <w:rPr>
          <w:rFonts w:ascii="Palatino Linotype" w:hAnsi="Palatino Linotype" w:cs="Arial"/>
          <w:sz w:val="24"/>
          <w:szCs w:val="24"/>
        </w:rPr>
        <w:t>, de los que se procede a la descripción de su contenido a continuación:</w:t>
      </w:r>
    </w:p>
    <w:p w:rsidR="000E48BC" w:rsidRPr="00F07A99" w:rsidRDefault="000E48BC" w:rsidP="00717117">
      <w:pPr>
        <w:spacing w:after="0" w:line="360" w:lineRule="auto"/>
        <w:jc w:val="both"/>
        <w:rPr>
          <w:rFonts w:ascii="Palatino Linotype" w:hAnsi="Palatino Linotype" w:cs="Arial"/>
          <w:sz w:val="24"/>
          <w:szCs w:val="24"/>
        </w:rPr>
      </w:pPr>
    </w:p>
    <w:p w:rsidR="008A30BC" w:rsidRPr="00F07A99" w:rsidRDefault="00AF48ED"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ENERO-MARZO 2023.pdf:</w:t>
      </w:r>
      <w:r w:rsidRPr="00F07A99">
        <w:rPr>
          <w:rFonts w:ascii="Palatino Linotype" w:hAnsi="Palatino Linotype" w:cs="Arial"/>
        </w:rPr>
        <w:t xml:space="preserve"> Oficio NO.4R/102/2023 del diez de abril de dos mil veintitrés, enviado por el Cuarto Regidor al Secretario del Ayuntamiento, </w:t>
      </w:r>
      <w:r w:rsidRPr="00F07A99">
        <w:rPr>
          <w:rFonts w:ascii="Palatino Linotype" w:hAnsi="Palatino Linotype" w:cs="Arial"/>
        </w:rPr>
        <w:lastRenderedPageBreak/>
        <w:t xml:space="preserve">informando remitir el </w:t>
      </w:r>
      <w:r w:rsidR="00254974" w:rsidRPr="00F07A99">
        <w:rPr>
          <w:rFonts w:ascii="Palatino Linotype" w:hAnsi="Palatino Linotype" w:cs="Arial"/>
        </w:rPr>
        <w:t xml:space="preserve">primer </w:t>
      </w:r>
      <w:r w:rsidRPr="00F07A99">
        <w:rPr>
          <w:rFonts w:ascii="Palatino Linotype" w:hAnsi="Palatino Linotype" w:cs="Arial"/>
        </w:rPr>
        <w:t xml:space="preserve">informe trimestral </w:t>
      </w:r>
      <w:r w:rsidR="00254974" w:rsidRPr="00F07A99">
        <w:rPr>
          <w:rFonts w:ascii="Palatino Linotype" w:hAnsi="Palatino Linotype" w:cs="Arial"/>
        </w:rPr>
        <w:t xml:space="preserve">2023 </w:t>
      </w:r>
      <w:r w:rsidRPr="00F07A99">
        <w:rPr>
          <w:rFonts w:ascii="Palatino Linotype" w:hAnsi="Palatino Linotype" w:cs="Arial"/>
        </w:rPr>
        <w:t>de las Comisiones Atención al Adulto Mayor y Para el Seguimiento a la Implementación de la Agenda 2030 en Toluca.</w:t>
      </w:r>
    </w:p>
    <w:p w:rsidR="00AF48ED" w:rsidRPr="00F07A99" w:rsidRDefault="00AF48ED"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ABRIL-JUNIO 2023.pdf:</w:t>
      </w:r>
      <w:r w:rsidRPr="00F07A99">
        <w:rPr>
          <w:rFonts w:ascii="Palatino Linotype" w:hAnsi="Palatino Linotype" w:cs="Arial"/>
        </w:rPr>
        <w:t xml:space="preserve"> Oficio NO.4R/161/2023 del cuatro de julio de dos mil veintitrés, enviado por el Cuarto Regidor al Secretario del Ayuntamiento, informando remitir el </w:t>
      </w:r>
      <w:r w:rsidR="008764B9" w:rsidRPr="00F07A99">
        <w:rPr>
          <w:rFonts w:ascii="Palatino Linotype" w:hAnsi="Palatino Linotype" w:cs="Arial"/>
        </w:rPr>
        <w:t xml:space="preserve">segundo </w:t>
      </w:r>
      <w:r w:rsidRPr="00F07A99">
        <w:rPr>
          <w:rFonts w:ascii="Palatino Linotype" w:hAnsi="Palatino Linotype" w:cs="Arial"/>
        </w:rPr>
        <w:t>informe trimestral de las Comisiones Atención al Adulto Mayor y Para el Seguimiento a la Implementación de la Agenda 2030 en Toluca.</w:t>
      </w:r>
    </w:p>
    <w:p w:rsidR="00AF48ED" w:rsidRPr="00F07A99" w:rsidRDefault="00AF48ED"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JULIO-SEPTIEMBRE 2023.pdf:</w:t>
      </w:r>
      <w:r w:rsidRPr="00F07A99">
        <w:rPr>
          <w:rFonts w:ascii="Palatino Linotype" w:hAnsi="Palatino Linotype" w:cs="Arial"/>
        </w:rPr>
        <w:t xml:space="preserve"> Oficio NO.4R/206/2023 del tres de octubre de dos mil veintitrés, enviado por el Cuarto Regidor al Secretario del Ayuntamiento, informando remitir el</w:t>
      </w:r>
      <w:r w:rsidR="008764B9" w:rsidRPr="00F07A99">
        <w:rPr>
          <w:rFonts w:ascii="Palatino Linotype" w:hAnsi="Palatino Linotype" w:cs="Arial"/>
        </w:rPr>
        <w:t xml:space="preserve"> tercer</w:t>
      </w:r>
      <w:r w:rsidRPr="00F07A99">
        <w:rPr>
          <w:rFonts w:ascii="Palatino Linotype" w:hAnsi="Palatino Linotype" w:cs="Arial"/>
        </w:rPr>
        <w:t xml:space="preserve"> informe trimestral de las Comisiones Atención al Adulto Mayor y Para el Seguimiento a la Implementación de la Agenda 2030 en Toluca.</w:t>
      </w:r>
    </w:p>
    <w:p w:rsidR="00AF48ED" w:rsidRPr="00F07A99" w:rsidRDefault="00AF48ED" w:rsidP="00AF48ED">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Informe de actividades Primer Trimestre 2022 PST.pdf:</w:t>
      </w:r>
      <w:r w:rsidRPr="00F07A99">
        <w:rPr>
          <w:rFonts w:ascii="Palatino Linotype" w:hAnsi="Palatino Linotype" w:cs="Arial"/>
        </w:rPr>
        <w:t xml:space="preserve"> Oficio NO.TOLSM1/329/2023 del trece de abril de dos mil veintitrés, enviado por la Primer Sindica Municipal al Secretario del Ayuntamiento, informando remitir el informe trimestral de</w:t>
      </w:r>
      <w:r w:rsidR="00C75653" w:rsidRPr="00F07A99">
        <w:rPr>
          <w:rFonts w:ascii="Palatino Linotype" w:hAnsi="Palatino Linotype" w:cs="Arial"/>
        </w:rPr>
        <w:t>l primer trimestre de 2023</w:t>
      </w:r>
      <w:r w:rsidR="008764B9" w:rsidRPr="00F07A99">
        <w:rPr>
          <w:rFonts w:ascii="Palatino Linotype" w:hAnsi="Palatino Linotype" w:cs="Arial"/>
        </w:rPr>
        <w:t>, de la Comisión de Hacienda, Cultura y Educación y Asuntos Internacionales y apoyo al Migrante.</w:t>
      </w:r>
    </w:p>
    <w:p w:rsidR="00AF48ED" w:rsidRPr="00F07A99" w:rsidRDefault="00C75653"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Informe Trimestral.pdf:</w:t>
      </w:r>
      <w:r w:rsidRPr="00F07A99">
        <w:rPr>
          <w:rFonts w:ascii="Palatino Linotype" w:hAnsi="Palatino Linotype" w:cs="Arial"/>
        </w:rPr>
        <w:t xml:space="preserve"> Oficio NO.TOLSM1/793/2023 del tres de octubre de dos mil veintitrés, enviado por la Primer Sindica Municipal al Secretario del Ayuntamiento, informando remitir el informe trimestral del tercer trimestre de 2023</w:t>
      </w:r>
      <w:r w:rsidR="008764B9" w:rsidRPr="00F07A99">
        <w:rPr>
          <w:rFonts w:ascii="Palatino Linotype" w:hAnsi="Palatino Linotype" w:cs="Arial"/>
        </w:rPr>
        <w:t xml:space="preserve"> de la Comisión de Hacienda, Cultura y Educación y Asuntos Internacionales y apoyo al Migrante</w:t>
      </w:r>
      <w:r w:rsidRPr="00F07A99">
        <w:rPr>
          <w:rFonts w:ascii="Palatino Linotype" w:hAnsi="Palatino Linotype" w:cs="Arial"/>
        </w:rPr>
        <w:t>, sin que se observe documento adjunto.</w:t>
      </w:r>
    </w:p>
    <w:p w:rsidR="00C75653" w:rsidRPr="00F07A99" w:rsidRDefault="00C75653"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Segundo Informe Trimestral 2023.pdf:</w:t>
      </w:r>
      <w:r w:rsidRPr="00F07A99">
        <w:rPr>
          <w:rFonts w:ascii="Palatino Linotype" w:hAnsi="Palatino Linotype" w:cs="Arial"/>
        </w:rPr>
        <w:t xml:space="preserve"> NO.TOLSM1/554/2023 del cuatro de julio de dos mil veintitrés, enviado por la Primer Sindica Municipal al Secretario del </w:t>
      </w:r>
      <w:r w:rsidRPr="00F07A99">
        <w:rPr>
          <w:rFonts w:ascii="Palatino Linotype" w:hAnsi="Palatino Linotype" w:cs="Arial"/>
        </w:rPr>
        <w:lastRenderedPageBreak/>
        <w:t>Ayuntamiento, informando remitir el informe trimestral del segundo trimestre de 2023</w:t>
      </w:r>
      <w:r w:rsidR="008764B9" w:rsidRPr="00F07A99">
        <w:rPr>
          <w:rFonts w:ascii="Palatino Linotype" w:hAnsi="Palatino Linotype" w:cs="Arial"/>
        </w:rPr>
        <w:t xml:space="preserve"> de la Comisión de Hacienda, Cultura y Educación y Asuntos Internacionales y apoyo al Migrante</w:t>
      </w:r>
      <w:r w:rsidRPr="00F07A99">
        <w:rPr>
          <w:rFonts w:ascii="Palatino Linotype" w:hAnsi="Palatino Linotype" w:cs="Arial"/>
        </w:rPr>
        <w:t>, sin que se observe documento adjunto.</w:t>
      </w:r>
    </w:p>
    <w:p w:rsidR="00C75653" w:rsidRPr="00F07A99" w:rsidRDefault="00C75653"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Primer Informe Trimestral Comisiones 2022.pdf:</w:t>
      </w:r>
      <w:r w:rsidRPr="00F07A99">
        <w:rPr>
          <w:rFonts w:ascii="Palatino Linotype" w:hAnsi="Palatino Linotype" w:cs="Arial"/>
        </w:rPr>
        <w:t xml:space="preserve"> Oficio 107/101/2022 del treinta de marzo de dos mil veintidós, remitido por el Primer Regidor al Secretario del Ayuntamiento, informando remitir el Primer informe trimestral de 2022, respecto de la Comisión Edilicia de Servicios Públicos.</w:t>
      </w:r>
    </w:p>
    <w:p w:rsidR="00C75653" w:rsidRPr="00F07A99" w:rsidRDefault="00C75653"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Primer Informe Trimestral Comisiones 2023.pdf:</w:t>
      </w:r>
      <w:r w:rsidRPr="00F07A99">
        <w:rPr>
          <w:rFonts w:ascii="Palatino Linotype" w:hAnsi="Palatino Linotype" w:cs="Arial"/>
        </w:rPr>
        <w:t xml:space="preserve"> Oficio 089/101/2022 del veintisiete de abril de dos mil veintitrés, remitido por el Primer Regidor al Secretario del Ayuntamiento, informando remitir el Primer informe trimestral de 2023, respecto de la Comisión de Movilidad.</w:t>
      </w:r>
    </w:p>
    <w:p w:rsidR="00C75653" w:rsidRPr="00F07A99" w:rsidRDefault="00C75653" w:rsidP="00C75653">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Segundo Informe Trimestral Comisiones 2023.pdf:</w:t>
      </w:r>
      <w:r w:rsidRPr="00F07A99">
        <w:rPr>
          <w:rFonts w:ascii="Palatino Linotype" w:hAnsi="Palatino Linotype" w:cs="Arial"/>
        </w:rPr>
        <w:t xml:space="preserve"> Oficio 251/101/2022 del cinco de julio de dos mil </w:t>
      </w:r>
      <w:r w:rsidR="004A45A5" w:rsidRPr="00F07A99">
        <w:rPr>
          <w:rFonts w:ascii="Palatino Linotype" w:hAnsi="Palatino Linotype" w:cs="Arial"/>
        </w:rPr>
        <w:t>veintidós</w:t>
      </w:r>
      <w:r w:rsidRPr="00F07A99">
        <w:rPr>
          <w:rFonts w:ascii="Palatino Linotype" w:hAnsi="Palatino Linotype" w:cs="Arial"/>
        </w:rPr>
        <w:t>, remitido por el Primer Regidor al Secretario del Ayuntamiento, informando remitir el Segundo informe trimestral de 2022, respecto de la Comisión de Prevención y Atención de Conflictos Laborales.</w:t>
      </w:r>
    </w:p>
    <w:p w:rsidR="00C75653" w:rsidRPr="00F07A99" w:rsidRDefault="00C75653"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Informes Trimestrales.pdf:</w:t>
      </w:r>
      <w:r w:rsidRPr="00F07A99">
        <w:rPr>
          <w:rFonts w:ascii="Palatino Linotype" w:hAnsi="Palatino Linotype" w:cs="Arial"/>
        </w:rPr>
        <w:t xml:space="preserve"> Oficio</w:t>
      </w:r>
      <w:r w:rsidR="004A45A5" w:rsidRPr="00F07A99">
        <w:rPr>
          <w:rFonts w:ascii="Palatino Linotype" w:hAnsi="Palatino Linotype" w:cs="Arial"/>
        </w:rPr>
        <w:t>s</w:t>
      </w:r>
      <w:r w:rsidRPr="00F07A99">
        <w:rPr>
          <w:rFonts w:ascii="Palatino Linotype" w:hAnsi="Palatino Linotype" w:cs="Arial"/>
        </w:rPr>
        <w:t xml:space="preserve"> </w:t>
      </w:r>
      <w:r w:rsidR="004A45A5" w:rsidRPr="00F07A99">
        <w:rPr>
          <w:rFonts w:ascii="Palatino Linotype" w:hAnsi="Palatino Linotype" w:cs="Arial"/>
        </w:rPr>
        <w:t>REG2/0195</w:t>
      </w:r>
      <w:r w:rsidRPr="00F07A99">
        <w:rPr>
          <w:rFonts w:ascii="Palatino Linotype" w:hAnsi="Palatino Linotype" w:cs="Arial"/>
        </w:rPr>
        <w:t>/2022</w:t>
      </w:r>
      <w:r w:rsidR="004A45A5" w:rsidRPr="00F07A99">
        <w:rPr>
          <w:rFonts w:ascii="Palatino Linotype" w:hAnsi="Palatino Linotype" w:cs="Arial"/>
        </w:rPr>
        <w:t>, REG2/0315/2022</w:t>
      </w:r>
      <w:r w:rsidRPr="00F07A99">
        <w:rPr>
          <w:rFonts w:ascii="Palatino Linotype" w:hAnsi="Palatino Linotype" w:cs="Arial"/>
        </w:rPr>
        <w:t xml:space="preserve"> </w:t>
      </w:r>
      <w:r w:rsidR="004A45A5" w:rsidRPr="00F07A99">
        <w:rPr>
          <w:rFonts w:ascii="Palatino Linotype" w:hAnsi="Palatino Linotype" w:cs="Arial"/>
        </w:rPr>
        <w:t xml:space="preserve">y REG2/0455/2022 </w:t>
      </w:r>
      <w:r w:rsidRPr="00F07A99">
        <w:rPr>
          <w:rFonts w:ascii="Palatino Linotype" w:hAnsi="Palatino Linotype" w:cs="Arial"/>
        </w:rPr>
        <w:t xml:space="preserve">del cinco de </w:t>
      </w:r>
      <w:r w:rsidR="004A45A5" w:rsidRPr="00F07A99">
        <w:rPr>
          <w:rFonts w:ascii="Palatino Linotype" w:hAnsi="Palatino Linotype" w:cs="Arial"/>
        </w:rPr>
        <w:t xml:space="preserve">abril, uno de julio y tres de octubre, todas fechas </w:t>
      </w:r>
      <w:r w:rsidRPr="00F07A99">
        <w:rPr>
          <w:rFonts w:ascii="Palatino Linotype" w:hAnsi="Palatino Linotype" w:cs="Arial"/>
        </w:rPr>
        <w:t xml:space="preserve">de dos mil </w:t>
      </w:r>
      <w:r w:rsidR="004A45A5" w:rsidRPr="00F07A99">
        <w:rPr>
          <w:rFonts w:ascii="Palatino Linotype" w:hAnsi="Palatino Linotype" w:cs="Arial"/>
        </w:rPr>
        <w:t>veintidós</w:t>
      </w:r>
      <w:r w:rsidRPr="00F07A99">
        <w:rPr>
          <w:rFonts w:ascii="Palatino Linotype" w:hAnsi="Palatino Linotype" w:cs="Arial"/>
        </w:rPr>
        <w:t>, remitido</w:t>
      </w:r>
      <w:r w:rsidR="004A45A5" w:rsidRPr="00F07A99">
        <w:rPr>
          <w:rFonts w:ascii="Palatino Linotype" w:hAnsi="Palatino Linotype" w:cs="Arial"/>
        </w:rPr>
        <w:t>s</w:t>
      </w:r>
      <w:r w:rsidRPr="00F07A99">
        <w:rPr>
          <w:rFonts w:ascii="Palatino Linotype" w:hAnsi="Palatino Linotype" w:cs="Arial"/>
        </w:rPr>
        <w:t xml:space="preserve"> por </w:t>
      </w:r>
      <w:r w:rsidR="004A45A5" w:rsidRPr="00F07A99">
        <w:rPr>
          <w:rFonts w:ascii="Palatino Linotype" w:hAnsi="Palatino Linotype" w:cs="Arial"/>
        </w:rPr>
        <w:t xml:space="preserve">la Segunda </w:t>
      </w:r>
      <w:r w:rsidRPr="00F07A99">
        <w:rPr>
          <w:rFonts w:ascii="Palatino Linotype" w:hAnsi="Palatino Linotype" w:cs="Arial"/>
        </w:rPr>
        <w:t>Regidor</w:t>
      </w:r>
      <w:r w:rsidR="004A45A5" w:rsidRPr="00F07A99">
        <w:rPr>
          <w:rFonts w:ascii="Palatino Linotype" w:hAnsi="Palatino Linotype" w:cs="Arial"/>
        </w:rPr>
        <w:t>a</w:t>
      </w:r>
      <w:r w:rsidRPr="00F07A99">
        <w:rPr>
          <w:rFonts w:ascii="Palatino Linotype" w:hAnsi="Palatino Linotype" w:cs="Arial"/>
        </w:rPr>
        <w:t xml:space="preserve"> al Secretario del Ayuntamiento, informando remitir </w:t>
      </w:r>
      <w:r w:rsidR="004A45A5" w:rsidRPr="00F07A99">
        <w:rPr>
          <w:rFonts w:ascii="Palatino Linotype" w:hAnsi="Palatino Linotype" w:cs="Arial"/>
        </w:rPr>
        <w:t xml:space="preserve">los tres primeros </w:t>
      </w:r>
      <w:r w:rsidRPr="00F07A99">
        <w:rPr>
          <w:rFonts w:ascii="Palatino Linotype" w:hAnsi="Palatino Linotype" w:cs="Arial"/>
        </w:rPr>
        <w:t>informe</w:t>
      </w:r>
      <w:r w:rsidR="004A45A5" w:rsidRPr="00F07A99">
        <w:rPr>
          <w:rFonts w:ascii="Palatino Linotype" w:hAnsi="Palatino Linotype" w:cs="Arial"/>
        </w:rPr>
        <w:t>s</w:t>
      </w:r>
      <w:r w:rsidRPr="00F07A99">
        <w:rPr>
          <w:rFonts w:ascii="Palatino Linotype" w:hAnsi="Palatino Linotype" w:cs="Arial"/>
        </w:rPr>
        <w:t xml:space="preserve"> trimestral</w:t>
      </w:r>
      <w:r w:rsidR="004A45A5" w:rsidRPr="00F07A99">
        <w:rPr>
          <w:rFonts w:ascii="Palatino Linotype" w:hAnsi="Palatino Linotype" w:cs="Arial"/>
        </w:rPr>
        <w:t>es</w:t>
      </w:r>
      <w:r w:rsidRPr="00F07A99">
        <w:rPr>
          <w:rFonts w:ascii="Palatino Linotype" w:hAnsi="Palatino Linotype" w:cs="Arial"/>
        </w:rPr>
        <w:t xml:space="preserve"> de 2022,</w:t>
      </w:r>
      <w:r w:rsidR="004A45A5" w:rsidRPr="00F07A99">
        <w:rPr>
          <w:rFonts w:ascii="Palatino Linotype" w:hAnsi="Palatino Linotype" w:cs="Arial"/>
        </w:rPr>
        <w:t xml:space="preserve"> Oficio REG2/032/223, a través del cual remitió el cuarto informe trimestral de 2022</w:t>
      </w:r>
      <w:r w:rsidRPr="00F07A99">
        <w:rPr>
          <w:rFonts w:ascii="Palatino Linotype" w:hAnsi="Palatino Linotype" w:cs="Arial"/>
        </w:rPr>
        <w:t xml:space="preserve"> respecto de la Comisión de </w:t>
      </w:r>
      <w:r w:rsidR="004A45A5" w:rsidRPr="00F07A99">
        <w:rPr>
          <w:rFonts w:ascii="Palatino Linotype" w:hAnsi="Palatino Linotype" w:cs="Arial"/>
        </w:rPr>
        <w:t>Salud Pública, Medio Ambiente y Turismo</w:t>
      </w:r>
      <w:r w:rsidRPr="00F07A99">
        <w:rPr>
          <w:rFonts w:ascii="Palatino Linotype" w:hAnsi="Palatino Linotype" w:cs="Arial"/>
        </w:rPr>
        <w:t>.</w:t>
      </w:r>
    </w:p>
    <w:p w:rsidR="004A45A5" w:rsidRPr="00F07A99" w:rsidRDefault="004A45A5" w:rsidP="004A45A5">
      <w:pPr>
        <w:pStyle w:val="Prrafodelista"/>
        <w:spacing w:line="360" w:lineRule="auto"/>
        <w:ind w:left="720"/>
        <w:jc w:val="both"/>
        <w:rPr>
          <w:rFonts w:ascii="Palatino Linotype" w:hAnsi="Palatino Linotype" w:cs="Arial"/>
        </w:rPr>
      </w:pPr>
      <w:r w:rsidRPr="00F07A99">
        <w:rPr>
          <w:rFonts w:ascii="Palatino Linotype" w:hAnsi="Palatino Linotype" w:cs="Arial"/>
        </w:rPr>
        <w:t>Asimismo, contiene los oficios REG2/136/2023, REG2/255/2023 y REG2/298/2023, a través del cual informa las actividades del Primer, Segundo y Tercer Trimestres de 2023.</w:t>
      </w:r>
    </w:p>
    <w:p w:rsidR="00321DDD" w:rsidRPr="00F07A99" w:rsidRDefault="004A45A5" w:rsidP="00321DDD">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lastRenderedPageBreak/>
        <w:t>REPORTES TRIMESTRALES.pdf:</w:t>
      </w:r>
      <w:r w:rsidRPr="00F07A99">
        <w:rPr>
          <w:rFonts w:ascii="Palatino Linotype" w:hAnsi="Palatino Linotype" w:cs="Arial"/>
        </w:rPr>
        <w:t xml:space="preserve"> </w:t>
      </w:r>
      <w:r w:rsidR="00321DDD" w:rsidRPr="00F07A99">
        <w:rPr>
          <w:rFonts w:ascii="Palatino Linotype" w:hAnsi="Palatino Linotype" w:cs="Arial"/>
        </w:rPr>
        <w:t>Oficios REG11/160/2023, REG11/070/2023 y REG11/006/2023, REG11/426/2022, REG11/329/2022 y REG11/212/2022, remitidos por la Décimo Primer Regidora al Secretario del Ayuntamiento, a través de los cuales rindió sus cuatro informes trimestrales de 2022 y los tres primeros informes trimestrales de 2023, respecto de la Comisión Edilicia de Derechos Humanos.</w:t>
      </w:r>
    </w:p>
    <w:p w:rsidR="004A45A5" w:rsidRPr="00F07A99" w:rsidRDefault="00321DDD"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informes trimestrales 2023.pdf:</w:t>
      </w:r>
      <w:r w:rsidRPr="00F07A99">
        <w:rPr>
          <w:rFonts w:ascii="Palatino Linotype" w:hAnsi="Palatino Linotype" w:cs="Arial"/>
        </w:rPr>
        <w:t xml:space="preserve"> Oficio TR/120/2023, TR/175/2023 y TR/194-B/2023, remitidos por el Tercer Regidor al Secretario del Ayuntamiento, </w:t>
      </w:r>
      <w:r w:rsidR="007F26F9" w:rsidRPr="00F07A99">
        <w:rPr>
          <w:rFonts w:ascii="Palatino Linotype" w:hAnsi="Palatino Linotype" w:cs="Arial"/>
        </w:rPr>
        <w:t xml:space="preserve">informando </w:t>
      </w:r>
      <w:r w:rsidRPr="00F07A99">
        <w:rPr>
          <w:rFonts w:ascii="Palatino Linotype" w:hAnsi="Palatino Linotype" w:cs="Arial"/>
        </w:rPr>
        <w:t>sus</w:t>
      </w:r>
      <w:r w:rsidR="007F26F9" w:rsidRPr="00F07A99">
        <w:rPr>
          <w:rFonts w:ascii="Palatino Linotype" w:hAnsi="Palatino Linotype" w:cs="Arial"/>
        </w:rPr>
        <w:t xml:space="preserve"> tres primeros</w:t>
      </w:r>
      <w:r w:rsidRPr="00F07A99">
        <w:rPr>
          <w:rFonts w:ascii="Palatino Linotype" w:hAnsi="Palatino Linotype" w:cs="Arial"/>
        </w:rPr>
        <w:t xml:space="preserve"> informes trimestrales </w:t>
      </w:r>
      <w:r w:rsidR="008014DB" w:rsidRPr="00F07A99">
        <w:rPr>
          <w:rFonts w:ascii="Palatino Linotype" w:hAnsi="Palatino Linotype" w:cs="Arial"/>
        </w:rPr>
        <w:t>de 2023 de la Comisión de Desarrollo Metropolitano y de Innovación y Desarrollo Tecnológico.</w:t>
      </w:r>
    </w:p>
    <w:p w:rsidR="007F26F9" w:rsidRPr="00F07A99" w:rsidRDefault="007F26F9"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Comisión de desarrollo social scan.pdf:</w:t>
      </w:r>
      <w:r w:rsidRPr="00F07A99">
        <w:rPr>
          <w:rFonts w:ascii="Palatino Linotype" w:hAnsi="Palatino Linotype" w:cs="Arial"/>
        </w:rPr>
        <w:t xml:space="preserve"> Cuatro oficios sin números, de fechas diecinueve de enero, trece de abril y diez de julio de dos mil veintitrés, remitidos por el Séptimo Regidor al Secretario del Ayuntamiento, a través del cual proporciona el informe trimestral del cuarto trimestre de 2022, primer y segundo trimestres de 2023 de la Comisión de Desarrollo Social; y el segundo informe trimestral de 2023 de la Comisión de Fomento Agropecuario y Forestal.</w:t>
      </w:r>
    </w:p>
    <w:p w:rsidR="007F26F9" w:rsidRPr="00F07A99" w:rsidRDefault="007F26F9"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1er Informe Trimestral 2023 CTAIPPDP.pdf, 2</w:t>
      </w:r>
      <w:r w:rsidR="00254974" w:rsidRPr="00F07A99">
        <w:rPr>
          <w:rFonts w:ascii="Palatino Linotype" w:hAnsi="Palatino Linotype" w:cs="Arial"/>
          <w:b/>
          <w:i/>
        </w:rPr>
        <w:t>º</w:t>
      </w:r>
      <w:r w:rsidRPr="00F07A99">
        <w:rPr>
          <w:rFonts w:ascii="Palatino Linotype" w:hAnsi="Palatino Linotype" w:cs="Arial"/>
          <w:b/>
          <w:i/>
        </w:rPr>
        <w:t xml:space="preserve"> Informe Trimestral 2023 CTAIPPDP.pdf</w:t>
      </w:r>
      <w:r w:rsidRPr="00F07A99">
        <w:rPr>
          <w:rFonts w:ascii="Palatino Linotype" w:hAnsi="Palatino Linotype" w:cs="Arial"/>
        </w:rPr>
        <w:t xml:space="preserve"> y </w:t>
      </w:r>
      <w:r w:rsidRPr="00F07A99">
        <w:rPr>
          <w:rFonts w:ascii="Palatino Linotype" w:hAnsi="Palatino Linotype" w:cs="Arial"/>
          <w:b/>
          <w:i/>
        </w:rPr>
        <w:t>3er Informe Trimestral 2023 CTAIPPDP .</w:t>
      </w:r>
      <w:proofErr w:type="spellStart"/>
      <w:r w:rsidRPr="00F07A99">
        <w:rPr>
          <w:rFonts w:ascii="Palatino Linotype" w:hAnsi="Palatino Linotype" w:cs="Arial"/>
          <w:b/>
          <w:i/>
        </w:rPr>
        <w:t>pdf</w:t>
      </w:r>
      <w:proofErr w:type="spellEnd"/>
      <w:r w:rsidRPr="00F07A99">
        <w:rPr>
          <w:rFonts w:ascii="Palatino Linotype" w:hAnsi="Palatino Linotype" w:cs="Arial"/>
          <w:b/>
          <w:i/>
        </w:rPr>
        <w:t>:</w:t>
      </w:r>
      <w:r w:rsidRPr="00F07A99">
        <w:rPr>
          <w:rFonts w:ascii="Palatino Linotype" w:hAnsi="Palatino Linotype" w:cs="Arial"/>
        </w:rPr>
        <w:t xml:space="preserve"> Como su nombre lo indica, corresponden a los tres informes trimestrales de 2023 la Comisión de Transparencia, Acceso a la Información Pública y Protección de Datos Personales, del Décimo Segundo Regidor.</w:t>
      </w:r>
    </w:p>
    <w:p w:rsidR="007F26F9" w:rsidRPr="00F07A99" w:rsidRDefault="007F26F9"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Informe trimestral junio.pdf:</w:t>
      </w:r>
      <w:r w:rsidRPr="00F07A99">
        <w:rPr>
          <w:rFonts w:ascii="Palatino Linotype" w:hAnsi="Palatino Linotype" w:cs="Arial"/>
        </w:rPr>
        <w:t xml:space="preserve"> Oficio 8R/211/2023, remitido por el Octavo Regidor al Secretario del Ayuntamiento, a través del cual rindió su</w:t>
      </w:r>
      <w:r w:rsidR="00E63710" w:rsidRPr="00F07A99">
        <w:rPr>
          <w:rFonts w:ascii="Palatino Linotype" w:hAnsi="Palatino Linotype" w:cs="Arial"/>
        </w:rPr>
        <w:t xml:space="preserve"> segundo informe</w:t>
      </w:r>
      <w:r w:rsidRPr="00F07A99">
        <w:rPr>
          <w:rFonts w:ascii="Palatino Linotype" w:hAnsi="Palatino Linotype" w:cs="Arial"/>
        </w:rPr>
        <w:t xml:space="preserve"> trimestral de 202</w:t>
      </w:r>
      <w:r w:rsidR="00E63710" w:rsidRPr="00F07A99">
        <w:rPr>
          <w:rFonts w:ascii="Palatino Linotype" w:hAnsi="Palatino Linotype" w:cs="Arial"/>
        </w:rPr>
        <w:t>3</w:t>
      </w:r>
      <w:r w:rsidRPr="00F07A99">
        <w:rPr>
          <w:rFonts w:ascii="Palatino Linotype" w:hAnsi="Palatino Linotype" w:cs="Arial"/>
        </w:rPr>
        <w:t xml:space="preserve">, respecto de la Comisión </w:t>
      </w:r>
      <w:r w:rsidR="00E63710" w:rsidRPr="00F07A99">
        <w:rPr>
          <w:rFonts w:ascii="Palatino Linotype" w:hAnsi="Palatino Linotype" w:cs="Arial"/>
        </w:rPr>
        <w:t>d</w:t>
      </w:r>
      <w:r w:rsidRPr="00F07A99">
        <w:rPr>
          <w:rFonts w:ascii="Palatino Linotype" w:hAnsi="Palatino Linotype" w:cs="Arial"/>
        </w:rPr>
        <w:t xml:space="preserve">e </w:t>
      </w:r>
      <w:r w:rsidR="00E63710" w:rsidRPr="00F07A99">
        <w:rPr>
          <w:rFonts w:ascii="Palatino Linotype" w:hAnsi="Palatino Linotype" w:cs="Arial"/>
        </w:rPr>
        <w:t>Protección y Bienestar Animal</w:t>
      </w:r>
      <w:r w:rsidRPr="00F07A99">
        <w:rPr>
          <w:rFonts w:ascii="Palatino Linotype" w:hAnsi="Palatino Linotype" w:cs="Arial"/>
        </w:rPr>
        <w:t>.</w:t>
      </w:r>
    </w:p>
    <w:p w:rsidR="00E63710" w:rsidRPr="00F07A99" w:rsidRDefault="00E63710"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lastRenderedPageBreak/>
        <w:t>PRIMER TRIMESTRE 2022.pdf:</w:t>
      </w:r>
      <w:r w:rsidRPr="00F07A99">
        <w:rPr>
          <w:rFonts w:ascii="Palatino Linotype" w:hAnsi="Palatino Linotype" w:cs="Arial"/>
        </w:rPr>
        <w:t xml:space="preserve"> Oficio 302/257/2022 del treinta y uno de marzo de 2022, remitido por la Segunda Síndico Municipal al Secretario del Ayuntamiento, informando remitir el Primer Informe Trimestral de 2022 de la Comisión de Hacienda (Egresos), Patrimonio Municipal y de Límites Territoriales y Nomenclatura Municipal.</w:t>
      </w:r>
    </w:p>
    <w:p w:rsidR="00917BE1" w:rsidRPr="00F07A99" w:rsidRDefault="00917BE1" w:rsidP="00917BE1">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TERCER TRIMESTRE 2023.pdf:</w:t>
      </w:r>
      <w:r w:rsidRPr="00F07A99">
        <w:t xml:space="preserve"> </w:t>
      </w:r>
      <w:r w:rsidRPr="00F07A99">
        <w:rPr>
          <w:rFonts w:ascii="Palatino Linotype" w:hAnsi="Palatino Linotype" w:cs="Arial"/>
        </w:rPr>
        <w:t>Oficio 302/528/2022 del tres de octubre de 2023, remitido por la Segunda Síndico Municipal al Secretario del Ayuntamiento, informando remitir el Tercer Informe Trimestral de 2023 de la Comisión de Hacienda (Egresos), Patrimonio Municipal y de Límites Territoriales y Nomenclatura Municipal.</w:t>
      </w:r>
    </w:p>
    <w:p w:rsidR="00917BE1" w:rsidRPr="00F07A99" w:rsidRDefault="00917BE1"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PRIMER TRIMESTRE 2023.pdf:</w:t>
      </w:r>
      <w:r w:rsidRPr="00F07A99">
        <w:rPr>
          <w:rFonts w:ascii="Palatino Linotype" w:hAnsi="Palatino Linotype" w:cs="Arial"/>
        </w:rPr>
        <w:t xml:space="preserve"> Oficio 302/158/2023 del treinta y uno de marzo de 2023, remitido por la Segunda Síndico Municipal al Secretario del Ayuntamiento, informando remitir el Primer Informe Trimestral de 2023 de la Comisión de Hacienda (Egresos), Patrimonio Municipal y de Límites Territoriales y Nomenclatura Municipal.</w:t>
      </w:r>
    </w:p>
    <w:p w:rsidR="00EE0FC1" w:rsidRPr="00F07A99" w:rsidRDefault="00EE0FC1"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4355.pdf:</w:t>
      </w:r>
      <w:r w:rsidRPr="00F07A99">
        <w:rPr>
          <w:rFonts w:ascii="Palatino Linotype" w:hAnsi="Palatino Linotype" w:cs="Arial"/>
        </w:rPr>
        <w:t xml:space="preserve"> </w:t>
      </w:r>
      <w:r w:rsidR="006D691D" w:rsidRPr="00F07A99">
        <w:rPr>
          <w:rFonts w:ascii="Palatino Linotype" w:hAnsi="Palatino Linotype" w:cs="Arial"/>
        </w:rPr>
        <w:t>Oficio QR/398/2023 remitido por el Quinto Regidor al Secretario del Ayuntamiento, informando remitir el Tercer Informe Trimestral de 2023 de la Comisión de Desarrollo Económico. Oficio QR/399/2023 remitido por el Quinto Regidor al Secretario del Ayuntamiento, informando remitir el Tercer Informe Trimestral de 2023 de la Comisión de Reglamentación Municipal. Oficio QR/400/2023 remitido por el Quinto Regidor al Secretario del Ayuntamiento, informando remitir el Tercer Informe Trimestral de 2023 de la Comisión de Prevención Social de la Violencia y Delincuencia.</w:t>
      </w:r>
    </w:p>
    <w:p w:rsidR="006D691D" w:rsidRPr="00F07A99" w:rsidRDefault="006D691D"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lastRenderedPageBreak/>
        <w:t>COMISION DESARROLLO SOCIAL.pdf:</w:t>
      </w:r>
      <w:r w:rsidRPr="00F07A99">
        <w:rPr>
          <w:rFonts w:ascii="Palatino Linotype" w:hAnsi="Palatino Linotype" w:cs="Arial"/>
        </w:rPr>
        <w:t xml:space="preserve"> Oficio 7REG/428/2023 remitido por el Séptimo Regidor al Secretario del Ayuntamiento, informando remitir el Tercer Informe Trimestral de 2023 de la Comisión de Desarrollo Social.</w:t>
      </w:r>
    </w:p>
    <w:p w:rsidR="006D691D" w:rsidRPr="00F07A99" w:rsidRDefault="006D691D"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2972</w:t>
      </w:r>
      <w:proofErr w:type="gramStart"/>
      <w:r w:rsidRPr="00F07A99">
        <w:rPr>
          <w:rFonts w:ascii="Palatino Linotype" w:hAnsi="Palatino Linotype" w:cs="Arial"/>
          <w:b/>
          <w:i/>
        </w:rPr>
        <w:t>.PDF</w:t>
      </w:r>
      <w:proofErr w:type="gramEnd"/>
      <w:r w:rsidRPr="00F07A99">
        <w:rPr>
          <w:rFonts w:ascii="Palatino Linotype" w:hAnsi="Palatino Linotype" w:cs="Arial"/>
          <w:b/>
          <w:i/>
        </w:rPr>
        <w:t>:</w:t>
      </w:r>
      <w:r w:rsidRPr="00F07A99">
        <w:rPr>
          <w:rFonts w:ascii="Palatino Linotype" w:hAnsi="Palatino Linotype" w:cs="Arial"/>
        </w:rPr>
        <w:t xml:space="preserve"> Oficio QR/307/2023 remitido por el Quinto Regidor al Secretario del Ayuntamiento, informando remitir el Segundo Informe Trimestral de 2023 de la Comisión de Reglamentación.</w:t>
      </w:r>
    </w:p>
    <w:p w:rsidR="006D691D" w:rsidRPr="00F07A99" w:rsidRDefault="006D691D"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INFORMES 2022.pdf:</w:t>
      </w:r>
      <w:r w:rsidRPr="00F07A99">
        <w:rPr>
          <w:rFonts w:ascii="Palatino Linotype" w:hAnsi="Palatino Linotype" w:cs="Arial"/>
        </w:rPr>
        <w:t xml:space="preserve"> Oficio 110/184/2022 del treinta de marzo de 2022, remitido por el Décimo Regidor al Secretario del Ayuntamiento, a través del cual informa remitir los informes trimestrales siguientes: Versión pública del Segundo Informe T</w:t>
      </w:r>
      <w:r w:rsidR="00886CA0" w:rsidRPr="00F07A99">
        <w:rPr>
          <w:rFonts w:ascii="Palatino Linotype" w:hAnsi="Palatino Linotype" w:cs="Arial"/>
        </w:rPr>
        <w:t>rimestral de 2022 (testando fotografías en las páginas 14, 15 y 16); Versión Pública del Tercer Informe Trimestral de 2022 (testando fotografías en las páginas 25, 27, 28 y 29); y Versión Pública del Cuarto Informe Trimestral de 2022 (testando fotografías en las páginas 38, 39, 41, 42, 43 y 44), todos informes de la Comisión Protección e Inclusión a Personas con Discapacidad.</w:t>
      </w:r>
    </w:p>
    <w:p w:rsidR="00886CA0" w:rsidRPr="00F07A99" w:rsidRDefault="00886CA0"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Respuesta 3689.pdf:</w:t>
      </w:r>
      <w:r w:rsidRPr="00F07A99">
        <w:rPr>
          <w:rFonts w:ascii="Palatino Linotype" w:hAnsi="Palatino Linotype" w:cs="Arial"/>
        </w:rPr>
        <w:t xml:space="preserve"> Oficio sin número del siete de noviembre de dos mil veintitrés, remitido por la Unidad de Transparencia del Sujeto Obligado al entonces Solicitante, informando ajuntar las respuestas de los servidores públicos de las Sindicaturas y Regidurías a quienes se les turnó el requerimiento de información.</w:t>
      </w:r>
    </w:p>
    <w:p w:rsidR="00886CA0" w:rsidRPr="00F07A99" w:rsidRDefault="00886CA0"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Tercer Informe Trimestral Comisiones 2022.pdf:</w:t>
      </w:r>
      <w:r w:rsidRPr="00F07A99">
        <w:rPr>
          <w:rFonts w:ascii="Palatino Linotype" w:hAnsi="Palatino Linotype" w:cs="Arial"/>
        </w:rPr>
        <w:t xml:space="preserve"> Oficio 388/101/2022 remitido por el Primer Regidor al Secretario del Ayuntamiento, a través del cual remitió el Tercer Informe Tr</w:t>
      </w:r>
      <w:r w:rsidR="00F90641" w:rsidRPr="00F07A99">
        <w:rPr>
          <w:rFonts w:ascii="Palatino Linotype" w:hAnsi="Palatino Linotype" w:cs="Arial"/>
        </w:rPr>
        <w:t>imestral de Actividades de 2022 de la Comisión de Infraestructura e Inversión Pública.</w:t>
      </w:r>
      <w:r w:rsidRPr="00F07A99">
        <w:rPr>
          <w:rFonts w:ascii="Palatino Linotype" w:hAnsi="Palatino Linotype" w:cs="Arial"/>
        </w:rPr>
        <w:t xml:space="preserve"> Oficio 38</w:t>
      </w:r>
      <w:r w:rsidR="00F90641" w:rsidRPr="00F07A99">
        <w:rPr>
          <w:rFonts w:ascii="Palatino Linotype" w:hAnsi="Palatino Linotype" w:cs="Arial"/>
        </w:rPr>
        <w:t>5</w:t>
      </w:r>
      <w:r w:rsidRPr="00F07A99">
        <w:rPr>
          <w:rFonts w:ascii="Palatino Linotype" w:hAnsi="Palatino Linotype" w:cs="Arial"/>
        </w:rPr>
        <w:t xml:space="preserve">/101/2022 remitido por el Primer Regidor al Secretario del Ayuntamiento, a través del cual remitió el Tercer </w:t>
      </w:r>
      <w:r w:rsidRPr="00F07A99">
        <w:rPr>
          <w:rFonts w:ascii="Palatino Linotype" w:hAnsi="Palatino Linotype" w:cs="Arial"/>
        </w:rPr>
        <w:lastRenderedPageBreak/>
        <w:t>Informe Tr</w:t>
      </w:r>
      <w:r w:rsidR="00F90641" w:rsidRPr="00F07A99">
        <w:rPr>
          <w:rFonts w:ascii="Palatino Linotype" w:hAnsi="Palatino Linotype" w:cs="Arial"/>
        </w:rPr>
        <w:t>imestral de Actividades de 2022 de la Comisión de Prevención y Atención de Conflictos Laborales. Oficio 386/101/2022 remitido por el Primer Regidor al Secretario del Ayuntamiento, a través del cual remitió el Tercer Informe Trimestral de Actividades de 2022 de la Comisión de Movilidad. Oficio 387/101/2022 remitido por el Primer Regidor al Secretario del Ayuntamiento, a través del cual remitió el Tercer Informe Trimestral de Actividades de 2022 de la Comisión de Servicios Públicos.</w:t>
      </w:r>
    </w:p>
    <w:p w:rsidR="00273EE2" w:rsidRPr="00F07A99" w:rsidRDefault="00F90641" w:rsidP="00273EE2">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COMISION FOMENTO.pdf:</w:t>
      </w:r>
      <w:r w:rsidRPr="00F07A99">
        <w:rPr>
          <w:rFonts w:ascii="Palatino Linotype" w:hAnsi="Palatino Linotype" w:cs="Arial"/>
        </w:rPr>
        <w:t xml:space="preserve"> Oficio 7REG/427/2023 remitido por el Séptimo Regidor al Secretario del </w:t>
      </w:r>
      <w:r w:rsidR="00273EE2" w:rsidRPr="00F07A99">
        <w:rPr>
          <w:rFonts w:ascii="Palatino Linotype" w:hAnsi="Palatino Linotype" w:cs="Arial"/>
        </w:rPr>
        <w:t>Ayuntamiento</w:t>
      </w:r>
      <w:r w:rsidRPr="00F07A99">
        <w:rPr>
          <w:rFonts w:ascii="Palatino Linotype" w:hAnsi="Palatino Linotype" w:cs="Arial"/>
        </w:rPr>
        <w:t xml:space="preserve">, </w:t>
      </w:r>
      <w:r w:rsidR="00273EE2" w:rsidRPr="00F07A99">
        <w:rPr>
          <w:rFonts w:ascii="Palatino Linotype" w:hAnsi="Palatino Linotype" w:cs="Arial"/>
        </w:rPr>
        <w:t>a través del cual remitió el Tercer Informe Trimestral de Actividades de 2022 de la Comisión de Fomento Agropecuario y Forestal.</w:t>
      </w:r>
    </w:p>
    <w:p w:rsidR="00F90641" w:rsidRPr="00F07A99" w:rsidRDefault="00273EE2"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2949.pdf:</w:t>
      </w:r>
      <w:r w:rsidRPr="00F07A99">
        <w:rPr>
          <w:rFonts w:ascii="Palatino Linotype" w:hAnsi="Palatino Linotype" w:cs="Arial"/>
        </w:rPr>
        <w:t xml:space="preserve"> Oficio QR/305/2023 remitido por el Quinto Regidor al Secretario del Ayuntamiento por medio del cual remitió el Segundo Informe Trimestral de 2023 de la Comisión de Desarrollo Económico. Oficio QR/306/2023 remitido por el Quinto Regidor al Secretario del Ayuntamiento por medio del cual remitió el Segundo Informe Trimestral de 2023 de la Comisión de Prevención Social de la Violencia y Delincuencia.</w:t>
      </w:r>
    </w:p>
    <w:p w:rsidR="00273EE2" w:rsidRPr="00F07A99" w:rsidRDefault="008C060B"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ANEXO AL TERCER TRIMESTRE 2023 (TESTADO).pdf</w:t>
      </w:r>
      <w:r w:rsidRPr="00F07A99">
        <w:rPr>
          <w:rFonts w:ascii="Palatino Linotype" w:hAnsi="Palatino Linotype" w:cs="Arial"/>
        </w:rPr>
        <w:t xml:space="preserve"> y </w:t>
      </w:r>
      <w:r w:rsidRPr="00F07A99">
        <w:rPr>
          <w:rFonts w:ascii="Palatino Linotype" w:hAnsi="Palatino Linotype" w:cs="Arial"/>
          <w:b/>
          <w:i/>
        </w:rPr>
        <w:t xml:space="preserve">ANEXO AL TERCER TRIMESTRE 2023 (TESTADO) </w:t>
      </w:r>
      <w:r w:rsidR="00254974" w:rsidRPr="00F07A99">
        <w:rPr>
          <w:rFonts w:ascii="Palatino Linotype" w:hAnsi="Palatino Linotype" w:cs="Arial"/>
          <w:b/>
          <w:i/>
        </w:rPr>
        <w:t>–</w:t>
      </w:r>
      <w:r w:rsidRPr="00F07A99">
        <w:rPr>
          <w:rFonts w:ascii="Palatino Linotype" w:hAnsi="Palatino Linotype" w:cs="Arial"/>
          <w:b/>
          <w:i/>
        </w:rPr>
        <w:t xml:space="preserve"> copia.pdf:</w:t>
      </w:r>
      <w:r w:rsidRPr="00F07A99">
        <w:rPr>
          <w:rFonts w:ascii="Palatino Linotype" w:hAnsi="Palatino Linotype" w:cs="Arial"/>
        </w:rPr>
        <w:t xml:space="preserve"> Ambos documentos consisten en el Oficio 302/550/2023 Mediante el cual la Segunda Sindico remitió al Secretario del Ayuntamiento el</w:t>
      </w:r>
      <w:r w:rsidR="0075553F" w:rsidRPr="00F07A99">
        <w:rPr>
          <w:rFonts w:ascii="Palatino Linotype" w:hAnsi="Palatino Linotype" w:cs="Arial"/>
        </w:rPr>
        <w:t xml:space="preserve"> informe del</w:t>
      </w:r>
      <w:r w:rsidRPr="00F07A99">
        <w:rPr>
          <w:rFonts w:ascii="Palatino Linotype" w:hAnsi="Palatino Linotype" w:cs="Arial"/>
        </w:rPr>
        <w:t xml:space="preserve"> Tercer Trimestre de 2023 de la Comisión de Patrimonio, adjuntándose la versión pública de dicho informe.</w:t>
      </w:r>
    </w:p>
    <w:p w:rsidR="008C060B" w:rsidRPr="00F07A99" w:rsidRDefault="008C060B"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 xml:space="preserve">Cuarto Informe </w:t>
      </w:r>
      <w:proofErr w:type="spellStart"/>
      <w:r w:rsidRPr="00F07A99">
        <w:rPr>
          <w:rFonts w:ascii="Palatino Linotype" w:hAnsi="Palatino Linotype" w:cs="Arial"/>
          <w:b/>
          <w:i/>
        </w:rPr>
        <w:t>Trimestra</w:t>
      </w:r>
      <w:proofErr w:type="spellEnd"/>
      <w:r w:rsidRPr="00F07A99">
        <w:rPr>
          <w:rFonts w:ascii="Palatino Linotype" w:hAnsi="Palatino Linotype" w:cs="Arial"/>
          <w:b/>
          <w:i/>
        </w:rPr>
        <w:t xml:space="preserve"> Comisiones 2022.pdf:</w:t>
      </w:r>
      <w:r w:rsidRPr="00F07A99">
        <w:rPr>
          <w:rFonts w:ascii="Palatino Linotype" w:hAnsi="Palatino Linotype" w:cs="Arial"/>
        </w:rPr>
        <w:t xml:space="preserve"> Oficio 019/101/2023 reemitido por el Primer Regidor al Secretario del Ayuntamiento, por medio del cual remitió el cuarto informe trimestral de 2022 de la Comisión de Infraestructura </w:t>
      </w:r>
      <w:r w:rsidRPr="00F07A99">
        <w:rPr>
          <w:rFonts w:ascii="Palatino Linotype" w:hAnsi="Palatino Linotype" w:cs="Arial"/>
        </w:rPr>
        <w:lastRenderedPageBreak/>
        <w:t xml:space="preserve">e Inversión Pública. Oficio 020/101/2023 reemitido por el Primer Regidor al Secretario del Ayuntamiento, por medio del cual remitió el cuarto informe trimestral de 2022 de la Comisión de Prevención y Atención de Conflictos Laborales. Oficio 021/101/2023 reemitido por el Primer Regidor al Secretario del Ayuntamiento, por medio del cual remitió el cuarto informe trimestral de 2022 de la Comisión de Movilidad. Oficio 022/101/2023 reemitido por el Primer Regidor al Secretario del Ayuntamiento, por medio del cual remitió el cuarto informe trimestral de 2022 de la Comisión de Servicios Públicos. </w:t>
      </w:r>
    </w:p>
    <w:p w:rsidR="008C060B" w:rsidRPr="00F07A99" w:rsidRDefault="008C060B"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Segundo Informe Trimestral Comisiones 2022.pdf:</w:t>
      </w:r>
      <w:r w:rsidRPr="00F07A99">
        <w:rPr>
          <w:rFonts w:ascii="Palatino Linotype" w:hAnsi="Palatino Linotype" w:cs="Arial"/>
        </w:rPr>
        <w:t xml:space="preserve"> Oficio 251/101/2022 reemitido por el Primer Regidor al Secretario del Ayuntamiento, por medio del cual remitió el segundo informe trimestral de 2022 de la Comisión de Prevención y Atención de Conflictos Laborales. Oficio </w:t>
      </w:r>
      <w:r w:rsidR="004779D1" w:rsidRPr="00F07A99">
        <w:rPr>
          <w:rFonts w:ascii="Palatino Linotype" w:hAnsi="Palatino Linotype" w:cs="Arial"/>
        </w:rPr>
        <w:t>252</w:t>
      </w:r>
      <w:r w:rsidRPr="00F07A99">
        <w:rPr>
          <w:rFonts w:ascii="Palatino Linotype" w:hAnsi="Palatino Linotype" w:cs="Arial"/>
        </w:rPr>
        <w:t>/101/202</w:t>
      </w:r>
      <w:r w:rsidR="004779D1" w:rsidRPr="00F07A99">
        <w:rPr>
          <w:rFonts w:ascii="Palatino Linotype" w:hAnsi="Palatino Linotype" w:cs="Arial"/>
        </w:rPr>
        <w:t>2</w:t>
      </w:r>
      <w:r w:rsidRPr="00F07A99">
        <w:rPr>
          <w:rFonts w:ascii="Palatino Linotype" w:hAnsi="Palatino Linotype" w:cs="Arial"/>
        </w:rPr>
        <w:t xml:space="preserve"> reemitido por el Primer Regidor al Secretario del Ayuntamiento, por medio del cual remitió el </w:t>
      </w:r>
      <w:r w:rsidR="004779D1" w:rsidRPr="00F07A99">
        <w:rPr>
          <w:rFonts w:ascii="Palatino Linotype" w:hAnsi="Palatino Linotype" w:cs="Arial"/>
        </w:rPr>
        <w:t>segundo</w:t>
      </w:r>
      <w:r w:rsidRPr="00F07A99">
        <w:rPr>
          <w:rFonts w:ascii="Palatino Linotype" w:hAnsi="Palatino Linotype" w:cs="Arial"/>
        </w:rPr>
        <w:t xml:space="preserve"> informe trimestral de 2022 de la Comisión de </w:t>
      </w:r>
      <w:r w:rsidR="004779D1" w:rsidRPr="00F07A99">
        <w:rPr>
          <w:rFonts w:ascii="Palatino Linotype" w:hAnsi="Palatino Linotype" w:cs="Arial"/>
        </w:rPr>
        <w:t>Movilidad</w:t>
      </w:r>
      <w:r w:rsidRPr="00F07A99">
        <w:rPr>
          <w:rFonts w:ascii="Palatino Linotype" w:hAnsi="Palatino Linotype" w:cs="Arial"/>
        </w:rPr>
        <w:t xml:space="preserve">. Oficio </w:t>
      </w:r>
      <w:r w:rsidR="004779D1" w:rsidRPr="00F07A99">
        <w:rPr>
          <w:rFonts w:ascii="Palatino Linotype" w:hAnsi="Palatino Linotype" w:cs="Arial"/>
        </w:rPr>
        <w:t>253</w:t>
      </w:r>
      <w:r w:rsidRPr="00F07A99">
        <w:rPr>
          <w:rFonts w:ascii="Palatino Linotype" w:hAnsi="Palatino Linotype" w:cs="Arial"/>
        </w:rPr>
        <w:t>/101/202</w:t>
      </w:r>
      <w:r w:rsidR="004779D1" w:rsidRPr="00F07A99">
        <w:rPr>
          <w:rFonts w:ascii="Palatino Linotype" w:hAnsi="Palatino Linotype" w:cs="Arial"/>
        </w:rPr>
        <w:t>2</w:t>
      </w:r>
      <w:r w:rsidRPr="00F07A99">
        <w:rPr>
          <w:rFonts w:ascii="Palatino Linotype" w:hAnsi="Palatino Linotype" w:cs="Arial"/>
        </w:rPr>
        <w:t xml:space="preserve"> reemitido por el Primer Regidor al Secretario del Ayuntamiento, por medio del cual remitió el </w:t>
      </w:r>
      <w:r w:rsidR="004779D1" w:rsidRPr="00F07A99">
        <w:rPr>
          <w:rFonts w:ascii="Palatino Linotype" w:hAnsi="Palatino Linotype" w:cs="Arial"/>
        </w:rPr>
        <w:t>segundo</w:t>
      </w:r>
      <w:r w:rsidRPr="00F07A99">
        <w:rPr>
          <w:rFonts w:ascii="Palatino Linotype" w:hAnsi="Palatino Linotype" w:cs="Arial"/>
        </w:rPr>
        <w:t xml:space="preserve"> informe trimestral de 2022 de la Comisión de</w:t>
      </w:r>
      <w:r w:rsidR="004779D1" w:rsidRPr="00F07A99">
        <w:rPr>
          <w:rFonts w:ascii="Palatino Linotype" w:hAnsi="Palatino Linotype" w:cs="Arial"/>
        </w:rPr>
        <w:t xml:space="preserve"> Servicios Públicos</w:t>
      </w:r>
      <w:r w:rsidRPr="00F07A99">
        <w:rPr>
          <w:rFonts w:ascii="Palatino Linotype" w:hAnsi="Palatino Linotype" w:cs="Arial"/>
        </w:rPr>
        <w:t xml:space="preserve">. Oficio </w:t>
      </w:r>
      <w:r w:rsidR="004779D1" w:rsidRPr="00F07A99">
        <w:rPr>
          <w:rFonts w:ascii="Palatino Linotype" w:hAnsi="Palatino Linotype" w:cs="Arial"/>
        </w:rPr>
        <w:t>254</w:t>
      </w:r>
      <w:r w:rsidRPr="00F07A99">
        <w:rPr>
          <w:rFonts w:ascii="Palatino Linotype" w:hAnsi="Palatino Linotype" w:cs="Arial"/>
        </w:rPr>
        <w:t>/101/202</w:t>
      </w:r>
      <w:r w:rsidR="004779D1" w:rsidRPr="00F07A99">
        <w:rPr>
          <w:rFonts w:ascii="Palatino Linotype" w:hAnsi="Palatino Linotype" w:cs="Arial"/>
        </w:rPr>
        <w:t>2</w:t>
      </w:r>
      <w:r w:rsidRPr="00F07A99">
        <w:rPr>
          <w:rFonts w:ascii="Palatino Linotype" w:hAnsi="Palatino Linotype" w:cs="Arial"/>
        </w:rPr>
        <w:t xml:space="preserve"> reemitido por el Primer Regidor al Secretario del Ayuntamiento, por medio del cual remitió el </w:t>
      </w:r>
      <w:r w:rsidR="004779D1" w:rsidRPr="00F07A99">
        <w:rPr>
          <w:rFonts w:ascii="Palatino Linotype" w:hAnsi="Palatino Linotype" w:cs="Arial"/>
        </w:rPr>
        <w:t>segundo</w:t>
      </w:r>
      <w:r w:rsidRPr="00F07A99">
        <w:rPr>
          <w:rFonts w:ascii="Palatino Linotype" w:hAnsi="Palatino Linotype" w:cs="Arial"/>
        </w:rPr>
        <w:t xml:space="preserve"> informe trimestral de 2022 de la Comisión de </w:t>
      </w:r>
      <w:r w:rsidR="004779D1" w:rsidRPr="00F07A99">
        <w:rPr>
          <w:rFonts w:ascii="Palatino Linotype" w:hAnsi="Palatino Linotype" w:cs="Arial"/>
        </w:rPr>
        <w:t>Infraestructura e Inversión Pública</w:t>
      </w:r>
      <w:r w:rsidRPr="00F07A99">
        <w:rPr>
          <w:rFonts w:ascii="Palatino Linotype" w:hAnsi="Palatino Linotype" w:cs="Arial"/>
        </w:rPr>
        <w:t>.</w:t>
      </w:r>
    </w:p>
    <w:p w:rsidR="004779D1" w:rsidRPr="00F07A99" w:rsidRDefault="004779D1"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INFORMES 2023.pdf:</w:t>
      </w:r>
      <w:r w:rsidRPr="00F07A99">
        <w:rPr>
          <w:rFonts w:ascii="Palatino Linotype" w:hAnsi="Palatino Linotype" w:cs="Arial"/>
        </w:rPr>
        <w:t xml:space="preserve"> Consistente en la versión pública de los informes trimestrales de actividades Primero, Segundo y Tercero de 2023 de la Décima Regiduría de la Comisión de Protección e Inclusión a Personas con Discapacidad (testando fotografías de las páginas 9 a 15 y de 40 a 45).</w:t>
      </w:r>
    </w:p>
    <w:p w:rsidR="006A0299" w:rsidRPr="00F07A99" w:rsidRDefault="006A0299"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lastRenderedPageBreak/>
        <w:t>SEGUNDO TRIMESTRE 2022 (TESTADO).</w:t>
      </w:r>
      <w:proofErr w:type="spellStart"/>
      <w:r w:rsidRPr="00F07A99">
        <w:rPr>
          <w:rFonts w:ascii="Palatino Linotype" w:hAnsi="Palatino Linotype" w:cs="Arial"/>
          <w:b/>
          <w:i/>
        </w:rPr>
        <w:t>pdf</w:t>
      </w:r>
      <w:proofErr w:type="spellEnd"/>
      <w:r w:rsidRPr="00F07A99">
        <w:rPr>
          <w:rFonts w:ascii="Palatino Linotype" w:hAnsi="Palatino Linotype" w:cs="Arial"/>
          <w:b/>
          <w:i/>
        </w:rPr>
        <w:t>:</w:t>
      </w:r>
      <w:r w:rsidRPr="00F07A99">
        <w:rPr>
          <w:rFonts w:ascii="Palatino Linotype" w:hAnsi="Palatino Linotype" w:cs="Arial"/>
        </w:rPr>
        <w:t xml:space="preserve"> Oficio 3</w:t>
      </w:r>
      <w:r w:rsidR="00925193" w:rsidRPr="00F07A99">
        <w:rPr>
          <w:rFonts w:ascii="Palatino Linotype" w:hAnsi="Palatino Linotype" w:cs="Arial"/>
        </w:rPr>
        <w:t>02</w:t>
      </w:r>
      <w:r w:rsidRPr="00F07A99">
        <w:rPr>
          <w:rFonts w:ascii="Palatino Linotype" w:hAnsi="Palatino Linotype" w:cs="Arial"/>
        </w:rPr>
        <w:t xml:space="preserve">/503/2022 remitido por la Segunda Sindico al Secretario del Ayuntamiento, mediante el cual remitió el Segundo Informe Trimestral </w:t>
      </w:r>
      <w:r w:rsidR="0075553F" w:rsidRPr="00F07A99">
        <w:rPr>
          <w:rFonts w:ascii="Palatino Linotype" w:hAnsi="Palatino Linotype" w:cs="Arial"/>
        </w:rPr>
        <w:t xml:space="preserve">2022 </w:t>
      </w:r>
      <w:r w:rsidRPr="00F07A99">
        <w:rPr>
          <w:rFonts w:ascii="Palatino Linotype" w:hAnsi="Palatino Linotype" w:cs="Arial"/>
        </w:rPr>
        <w:t>de las Comisiones de Hacienda (Egresos), Patrimonio Municipal y de Límites Territoriales y Nomenclatura Municipal.</w:t>
      </w:r>
    </w:p>
    <w:p w:rsidR="006A0299" w:rsidRPr="00F07A99" w:rsidRDefault="006A0299"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TERCER TRIMESTRE 2022 (TESTADO).</w:t>
      </w:r>
      <w:proofErr w:type="spellStart"/>
      <w:r w:rsidRPr="00F07A99">
        <w:rPr>
          <w:rFonts w:ascii="Palatino Linotype" w:hAnsi="Palatino Linotype" w:cs="Arial"/>
          <w:b/>
          <w:i/>
        </w:rPr>
        <w:t>pdf</w:t>
      </w:r>
      <w:proofErr w:type="spellEnd"/>
      <w:r w:rsidRPr="00F07A99">
        <w:rPr>
          <w:rFonts w:ascii="Palatino Linotype" w:hAnsi="Palatino Linotype" w:cs="Arial"/>
          <w:b/>
          <w:i/>
        </w:rPr>
        <w:t>:</w:t>
      </w:r>
      <w:r w:rsidRPr="00F07A99">
        <w:rPr>
          <w:rFonts w:ascii="Palatino Linotype" w:hAnsi="Palatino Linotype" w:cs="Arial"/>
        </w:rPr>
        <w:t xml:space="preserve"> Oficio 3</w:t>
      </w:r>
      <w:r w:rsidR="00925193" w:rsidRPr="00F07A99">
        <w:rPr>
          <w:rFonts w:ascii="Palatino Linotype" w:hAnsi="Palatino Linotype" w:cs="Arial"/>
        </w:rPr>
        <w:t>02</w:t>
      </w:r>
      <w:r w:rsidRPr="00F07A99">
        <w:rPr>
          <w:rFonts w:ascii="Palatino Linotype" w:hAnsi="Palatino Linotype" w:cs="Arial"/>
        </w:rPr>
        <w:t>/877/2022 remitido por la Segunda Sindico al Secretario del Ayuntamiento, mediante el cual remitió el Tercer Informe Trimestral</w:t>
      </w:r>
      <w:r w:rsidR="0075553F" w:rsidRPr="00F07A99">
        <w:rPr>
          <w:rFonts w:ascii="Palatino Linotype" w:hAnsi="Palatino Linotype" w:cs="Arial"/>
        </w:rPr>
        <w:t xml:space="preserve"> 2022 </w:t>
      </w:r>
      <w:r w:rsidRPr="00F07A99">
        <w:rPr>
          <w:rFonts w:ascii="Palatino Linotype" w:hAnsi="Palatino Linotype" w:cs="Arial"/>
        </w:rPr>
        <w:t>de las Comisiones de Hacienda (Egresos), Patrimonio Municipal y de Límites Territoriales y Nomenclatura Municipal.</w:t>
      </w:r>
    </w:p>
    <w:p w:rsidR="00D81150" w:rsidRPr="00F07A99" w:rsidRDefault="00D81150" w:rsidP="00D81150">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CUARTO TRIMESTRE 2022 (TESTADO).</w:t>
      </w:r>
      <w:proofErr w:type="spellStart"/>
      <w:r w:rsidRPr="00F07A99">
        <w:rPr>
          <w:rFonts w:ascii="Palatino Linotype" w:hAnsi="Palatino Linotype" w:cs="Arial"/>
          <w:b/>
          <w:i/>
        </w:rPr>
        <w:t>pdf</w:t>
      </w:r>
      <w:proofErr w:type="spellEnd"/>
      <w:r w:rsidRPr="00F07A99">
        <w:rPr>
          <w:rFonts w:ascii="Palatino Linotype" w:hAnsi="Palatino Linotype" w:cs="Arial"/>
          <w:b/>
          <w:i/>
        </w:rPr>
        <w:t>:</w:t>
      </w:r>
      <w:r w:rsidRPr="00F07A99">
        <w:rPr>
          <w:rFonts w:ascii="Palatino Linotype" w:hAnsi="Palatino Linotype" w:cs="Arial"/>
        </w:rPr>
        <w:t xml:space="preserve"> Oficio 3</w:t>
      </w:r>
      <w:r w:rsidR="00925193" w:rsidRPr="00F07A99">
        <w:rPr>
          <w:rFonts w:ascii="Palatino Linotype" w:hAnsi="Palatino Linotype" w:cs="Arial"/>
        </w:rPr>
        <w:t>02</w:t>
      </w:r>
      <w:r w:rsidRPr="00F07A99">
        <w:rPr>
          <w:rFonts w:ascii="Palatino Linotype" w:hAnsi="Palatino Linotype" w:cs="Arial"/>
        </w:rPr>
        <w:t>/036/2023 remitido por la Segunda Sindico al Secretario del Ayuntamiento, mediante el cual remitió el Cuarto Informe Trimestral de las Comisiones de Hacienda (Egresos), Patrimonio Municipal y de Límites Territoriales y Nomenclatura Municipal.</w:t>
      </w:r>
    </w:p>
    <w:p w:rsidR="00D81150" w:rsidRPr="00F07A99" w:rsidRDefault="00D81150"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informes trimestrales.pdf:</w:t>
      </w:r>
      <w:r w:rsidRPr="00F07A99">
        <w:rPr>
          <w:rFonts w:ascii="Palatino Linotype" w:hAnsi="Palatino Linotype" w:cs="Arial"/>
        </w:rPr>
        <w:t xml:space="preserve"> Consistente en la versión pública de los informes trimestrales de actividades Primero, Segundo y Tercero de 2023 de la Sexta Regiduría de las Comisiones de Juventud, Deporte y Recreación</w:t>
      </w:r>
      <w:r w:rsidR="00925193" w:rsidRPr="00F07A99">
        <w:rPr>
          <w:rFonts w:ascii="Palatino Linotype" w:hAnsi="Palatino Linotype" w:cs="Arial"/>
        </w:rPr>
        <w:t>,</w:t>
      </w:r>
      <w:r w:rsidRPr="00F07A99">
        <w:rPr>
          <w:rFonts w:ascii="Palatino Linotype" w:hAnsi="Palatino Linotype" w:cs="Arial"/>
        </w:rPr>
        <w:t xml:space="preserve"> de la Comisión de Atención a la Violencia en Contra de las Mujeres, </w:t>
      </w:r>
      <w:r w:rsidR="00925193" w:rsidRPr="00F07A99">
        <w:rPr>
          <w:rFonts w:ascii="Palatino Linotype" w:hAnsi="Palatino Linotype" w:cs="Arial"/>
        </w:rPr>
        <w:t>y de la Comisión de Transversalidad de Género</w:t>
      </w:r>
      <w:r w:rsidRPr="00F07A99">
        <w:rPr>
          <w:rFonts w:ascii="Palatino Linotype" w:hAnsi="Palatino Linotype" w:cs="Arial"/>
        </w:rPr>
        <w:t xml:space="preserve"> (testando fotografías de las </w:t>
      </w:r>
      <w:r w:rsidR="00925193" w:rsidRPr="00F07A99">
        <w:rPr>
          <w:rFonts w:ascii="Palatino Linotype" w:hAnsi="Palatino Linotype" w:cs="Arial"/>
        </w:rPr>
        <w:t>2, 3, 5, 6, 10, de la 14 a 19, 29, 33, 35 y 36</w:t>
      </w:r>
      <w:r w:rsidRPr="00F07A99">
        <w:rPr>
          <w:rFonts w:ascii="Palatino Linotype" w:hAnsi="Palatino Linotype" w:cs="Arial"/>
        </w:rPr>
        <w:t>).</w:t>
      </w:r>
    </w:p>
    <w:p w:rsidR="00925193" w:rsidRPr="00F07A99" w:rsidRDefault="00925193"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SEGUNDO TRIMESTRE 2023 (TESTADO).</w:t>
      </w:r>
      <w:proofErr w:type="spellStart"/>
      <w:r w:rsidRPr="00F07A99">
        <w:rPr>
          <w:rFonts w:ascii="Palatino Linotype" w:hAnsi="Palatino Linotype" w:cs="Arial"/>
          <w:b/>
          <w:i/>
        </w:rPr>
        <w:t>pdf</w:t>
      </w:r>
      <w:proofErr w:type="spellEnd"/>
      <w:r w:rsidRPr="00F07A99">
        <w:rPr>
          <w:rFonts w:ascii="Palatino Linotype" w:hAnsi="Palatino Linotype" w:cs="Arial"/>
          <w:b/>
          <w:i/>
        </w:rPr>
        <w:t>:</w:t>
      </w:r>
      <w:r w:rsidRPr="00F07A99">
        <w:rPr>
          <w:rFonts w:ascii="Palatino Linotype" w:hAnsi="Palatino Linotype" w:cs="Arial"/>
        </w:rPr>
        <w:t xml:space="preserve"> Oficio 302/340/2023 remitido por la Segunda Sindico al Secretario del Ayuntamiento, mediante el cual remitió el Segundo Informe Trimestral </w:t>
      </w:r>
      <w:r w:rsidR="0075553F" w:rsidRPr="00F07A99">
        <w:rPr>
          <w:rFonts w:ascii="Palatino Linotype" w:hAnsi="Palatino Linotype" w:cs="Arial"/>
        </w:rPr>
        <w:t xml:space="preserve">2023 </w:t>
      </w:r>
      <w:r w:rsidRPr="00F07A99">
        <w:rPr>
          <w:rFonts w:ascii="Palatino Linotype" w:hAnsi="Palatino Linotype" w:cs="Arial"/>
        </w:rPr>
        <w:t>de las Comisiones de Hacienda (Egresos), Patrimonio Municipal y de Límites Territoriales y Nomenclatura Municipal.</w:t>
      </w:r>
    </w:p>
    <w:p w:rsidR="00925193" w:rsidRPr="00F07A99" w:rsidRDefault="00925193" w:rsidP="008A30BC">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4982.PDF:</w:t>
      </w:r>
      <w:r w:rsidRPr="00F07A99">
        <w:rPr>
          <w:rFonts w:ascii="Palatino Linotype" w:hAnsi="Palatino Linotype" w:cs="Arial"/>
        </w:rPr>
        <w:t xml:space="preserve"> Oficio QR/551/2022 remitido por el Quinto Regidor al Secretario del Ayuntamiento, informando hacer envío del Tercer Informe Trimestral de 2022 de la Comisión de Desarrollo Económico. Oficio QR/553/2022 remitido por el </w:t>
      </w:r>
      <w:r w:rsidRPr="00F07A99">
        <w:rPr>
          <w:rFonts w:ascii="Palatino Linotype" w:hAnsi="Palatino Linotype" w:cs="Arial"/>
        </w:rPr>
        <w:lastRenderedPageBreak/>
        <w:t>Quinto Regidor al Secretario del Ayuntamiento, informando hacer envío del Tercer Informe Trimestral de 2022 de la Comisión de Prevención Social de la Violencia y  Delincuencia. Oficio QR/552/2022 remitido por el Quinto Regidor al Secretario del Ayuntamiento, informando hacer envío del Tercer Informe Trimestral de 2022 de la Comisión de Reglamentación Municipal.</w:t>
      </w:r>
    </w:p>
    <w:p w:rsidR="008A30BC" w:rsidRPr="00F07A99" w:rsidRDefault="00925193" w:rsidP="004D3E13">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3099.PDF:</w:t>
      </w:r>
      <w:r w:rsidRPr="00F07A99">
        <w:rPr>
          <w:rFonts w:ascii="Palatino Linotype" w:hAnsi="Palatino Linotype" w:cs="Arial"/>
        </w:rPr>
        <w:t xml:space="preserve"> Oficio QR/333/2022 remitido por el Quinto Regidor al Secretario del Ayuntamiento, informando hacer envío del Segundo Informe Trimestral de 2022 de la Comisión de Prevención Social de la Violencia y Delincuencia.</w:t>
      </w:r>
      <w:r w:rsidR="00334C53" w:rsidRPr="00F07A99">
        <w:rPr>
          <w:rFonts w:ascii="Palatino Linotype" w:hAnsi="Palatino Linotype" w:cs="Arial"/>
        </w:rPr>
        <w:t xml:space="preserve"> Oficio QR/331/2022 remitido por el Quinto Regidor al Secretario del Ayuntamiento, informando hacer envío del Segundo Informe Trimestral de 2022 de la Comisión de Desarrollo Económico. Oficio QR/332/2022 remitido por el Quinto Regidor al Secretario del Ayuntamiento, informando hacer envío del Segundo Informe Trimestral de 2022 de la Comisión de Reglamentación Municipal.</w:t>
      </w:r>
    </w:p>
    <w:p w:rsidR="00334C53" w:rsidRPr="00F07A99" w:rsidRDefault="00334C53" w:rsidP="004D3E13">
      <w:pPr>
        <w:pStyle w:val="Prrafodelista"/>
        <w:numPr>
          <w:ilvl w:val="0"/>
          <w:numId w:val="42"/>
        </w:numPr>
        <w:spacing w:line="360" w:lineRule="auto"/>
        <w:jc w:val="both"/>
        <w:rPr>
          <w:rFonts w:ascii="Palatino Linotype" w:hAnsi="Palatino Linotype" w:cs="Arial"/>
        </w:rPr>
      </w:pPr>
      <w:r w:rsidRPr="00F07A99">
        <w:rPr>
          <w:rFonts w:ascii="Palatino Linotype" w:hAnsi="Palatino Linotype" w:cs="Arial"/>
          <w:b/>
          <w:i/>
        </w:rPr>
        <w:t>6309.PDF:</w:t>
      </w:r>
      <w:r w:rsidRPr="00F07A99">
        <w:rPr>
          <w:rFonts w:ascii="Palatino Linotype" w:hAnsi="Palatino Linotype" w:cs="Arial"/>
        </w:rPr>
        <w:t xml:space="preserve"> Oficio QR/717/2022 remitido por el Quinto Regidor al Secretario del Ayuntamiento, informando hacer envío del Cuarto Informe Trimestral de 2022 de la Comisión de Reglamentación Municipal. Oficio QR/716/2022 remitido por el Quinto Regidor al Secretario del Ayuntamiento, informando hacer envío del Cuarto Informe Trimestral de 2022 de la Comisión de Desarrollo Económico. Oficio QR/715/2022 remitido por el Quinto Regidor al Secretario del Ayuntamiento, informando hacer envío del </w:t>
      </w:r>
      <w:r w:rsidR="00843C2A" w:rsidRPr="00F07A99">
        <w:rPr>
          <w:rFonts w:ascii="Palatino Linotype" w:hAnsi="Palatino Linotype" w:cs="Arial"/>
        </w:rPr>
        <w:t>Cuarto</w:t>
      </w:r>
      <w:r w:rsidRPr="00F07A99">
        <w:rPr>
          <w:rFonts w:ascii="Palatino Linotype" w:hAnsi="Palatino Linotype" w:cs="Arial"/>
        </w:rPr>
        <w:t xml:space="preserve"> Informe Trimestral de 2022 de la Comisión de Prevención Social de la Violencia y Delincuencia.</w:t>
      </w:r>
    </w:p>
    <w:p w:rsidR="00AF48ED" w:rsidRPr="00F07A99" w:rsidRDefault="00AF48ED" w:rsidP="00717117">
      <w:pPr>
        <w:spacing w:after="0" w:line="360" w:lineRule="auto"/>
        <w:jc w:val="both"/>
        <w:rPr>
          <w:rFonts w:ascii="Palatino Linotype" w:hAnsi="Palatino Linotype" w:cs="Arial"/>
          <w:sz w:val="24"/>
          <w:szCs w:val="24"/>
        </w:rPr>
      </w:pPr>
    </w:p>
    <w:p w:rsidR="007F0230" w:rsidRPr="00F07A99" w:rsidRDefault="00875CB2" w:rsidP="008A30BC">
      <w:pPr>
        <w:spacing w:after="0" w:line="360" w:lineRule="auto"/>
        <w:ind w:firstLine="1"/>
        <w:jc w:val="both"/>
        <w:rPr>
          <w:rFonts w:ascii="Palatino Linotype" w:eastAsia="Times New Roman" w:hAnsi="Palatino Linotype" w:cs="Arial"/>
          <w:sz w:val="24"/>
          <w:szCs w:val="24"/>
          <w:lang w:val="es-ES" w:eastAsia="es-ES"/>
        </w:rPr>
      </w:pPr>
      <w:r w:rsidRPr="00F07A99">
        <w:rPr>
          <w:rFonts w:ascii="Palatino Linotype" w:hAnsi="Palatino Linotype" w:cs="Arial"/>
          <w:sz w:val="24"/>
          <w:szCs w:val="24"/>
        </w:rPr>
        <w:t>Inconforme con la</w:t>
      </w:r>
      <w:r w:rsidR="000E48BC" w:rsidRPr="00F07A99">
        <w:rPr>
          <w:rFonts w:ascii="Palatino Linotype" w:hAnsi="Palatino Linotype" w:cs="Arial"/>
          <w:sz w:val="24"/>
          <w:szCs w:val="24"/>
        </w:rPr>
        <w:t xml:space="preserve"> respuesta proporcionada,</w:t>
      </w:r>
      <w:r w:rsidR="0037393A" w:rsidRPr="00F07A99">
        <w:rPr>
          <w:rFonts w:ascii="Palatino Linotype" w:hAnsi="Palatino Linotype" w:cs="Arial"/>
          <w:sz w:val="24"/>
          <w:szCs w:val="24"/>
        </w:rPr>
        <w:t xml:space="preserve"> como quedó precisado en el apartado de antecedentes,</w:t>
      </w:r>
      <w:r w:rsidR="000E48BC" w:rsidRPr="00F07A99">
        <w:rPr>
          <w:rFonts w:ascii="Palatino Linotype" w:hAnsi="Palatino Linotype" w:cs="Arial"/>
          <w:sz w:val="24"/>
          <w:szCs w:val="24"/>
        </w:rPr>
        <w:t xml:space="preserve"> </w:t>
      </w:r>
      <w:r w:rsidR="00F320A9" w:rsidRPr="00F07A99">
        <w:rPr>
          <w:rFonts w:ascii="Palatino Linotype" w:hAnsi="Palatino Linotype" w:cs="Arial"/>
          <w:sz w:val="24"/>
          <w:szCs w:val="24"/>
        </w:rPr>
        <w:t>la parte</w:t>
      </w:r>
      <w:r w:rsidR="000E48BC" w:rsidRPr="00F07A99">
        <w:rPr>
          <w:rFonts w:ascii="Palatino Linotype" w:hAnsi="Palatino Linotype" w:cs="Arial"/>
          <w:sz w:val="24"/>
          <w:szCs w:val="24"/>
        </w:rPr>
        <w:t xml:space="preserve"> </w:t>
      </w:r>
      <w:r w:rsidR="000E48BC" w:rsidRPr="00F07A99">
        <w:rPr>
          <w:rFonts w:ascii="Palatino Linotype" w:hAnsi="Palatino Linotype" w:cs="Arial"/>
          <w:b/>
          <w:sz w:val="24"/>
          <w:szCs w:val="24"/>
        </w:rPr>
        <w:t>Recurrente</w:t>
      </w:r>
      <w:r w:rsidR="000E48BC" w:rsidRPr="00F07A99">
        <w:rPr>
          <w:rFonts w:ascii="Palatino Linotype" w:hAnsi="Palatino Linotype" w:cs="Arial"/>
          <w:sz w:val="24"/>
          <w:szCs w:val="24"/>
        </w:rPr>
        <w:t xml:space="preserve"> interpuso recurso</w:t>
      </w:r>
      <w:r w:rsidR="00446B23" w:rsidRPr="00F07A99">
        <w:rPr>
          <w:rFonts w:ascii="Palatino Linotype" w:hAnsi="Palatino Linotype" w:cs="Arial"/>
          <w:sz w:val="24"/>
          <w:szCs w:val="24"/>
        </w:rPr>
        <w:t>s</w:t>
      </w:r>
      <w:r w:rsidR="000E48BC" w:rsidRPr="00F07A99">
        <w:rPr>
          <w:rFonts w:ascii="Palatino Linotype" w:hAnsi="Palatino Linotype" w:cs="Arial"/>
          <w:sz w:val="24"/>
          <w:szCs w:val="24"/>
        </w:rPr>
        <w:t xml:space="preserve"> de revisión, haciendo valer</w:t>
      </w:r>
      <w:r w:rsidR="00690132" w:rsidRPr="00F07A99">
        <w:rPr>
          <w:rFonts w:ascii="Palatino Linotype" w:hAnsi="Palatino Linotype" w:cs="Arial"/>
          <w:sz w:val="24"/>
          <w:szCs w:val="24"/>
        </w:rPr>
        <w:t xml:space="preserve"> </w:t>
      </w:r>
      <w:r w:rsidRPr="00F07A99">
        <w:rPr>
          <w:rFonts w:ascii="Palatino Linotype" w:hAnsi="Palatino Linotype" w:cs="Arial"/>
          <w:sz w:val="24"/>
          <w:szCs w:val="24"/>
        </w:rPr>
        <w:t xml:space="preserve">como </w:t>
      </w:r>
      <w:r w:rsidR="008A30BC" w:rsidRPr="00F07A99">
        <w:rPr>
          <w:rFonts w:ascii="Palatino Linotype" w:hAnsi="Palatino Linotype" w:cs="Arial"/>
          <w:sz w:val="24"/>
          <w:szCs w:val="24"/>
        </w:rPr>
        <w:t xml:space="preserve">acto impugnado y </w:t>
      </w:r>
      <w:r w:rsidR="000E48BC" w:rsidRPr="00F07A99">
        <w:rPr>
          <w:rFonts w:ascii="Palatino Linotype" w:hAnsi="Palatino Linotype" w:cs="Arial"/>
          <w:sz w:val="24"/>
          <w:szCs w:val="24"/>
        </w:rPr>
        <w:t>razones o motivos de inconformidad</w:t>
      </w:r>
      <w:r w:rsidR="008A30BC" w:rsidRPr="00F07A99">
        <w:rPr>
          <w:rFonts w:ascii="Palatino Linotype" w:hAnsi="Palatino Linotype" w:cs="Arial"/>
          <w:sz w:val="24"/>
          <w:szCs w:val="24"/>
        </w:rPr>
        <w:t xml:space="preserve"> </w:t>
      </w:r>
      <w:r w:rsidR="008A30BC" w:rsidRPr="00F07A99">
        <w:rPr>
          <w:rFonts w:ascii="Palatino Linotype" w:hAnsi="Palatino Linotype" w:cs="Arial"/>
          <w:i/>
          <w:sz w:val="24"/>
          <w:szCs w:val="24"/>
        </w:rPr>
        <w:t>“</w:t>
      </w:r>
      <w:r w:rsidR="008A30BC" w:rsidRPr="00F07A99">
        <w:rPr>
          <w:rFonts w:ascii="Palatino Linotype" w:hAnsi="Palatino Linotype" w:cs="Arial"/>
          <w:i/>
          <w:sz w:val="24"/>
          <w:szCs w:val="24"/>
          <w:lang w:val="es-ES"/>
        </w:rPr>
        <w:t xml:space="preserve">INFORMACION FALTANTE, </w:t>
      </w:r>
      <w:r w:rsidR="008A30BC" w:rsidRPr="00F07A99">
        <w:rPr>
          <w:rFonts w:ascii="Palatino Linotype" w:hAnsi="Palatino Linotype" w:cs="Arial"/>
          <w:i/>
          <w:sz w:val="24"/>
          <w:szCs w:val="24"/>
          <w:lang w:val="es-ES"/>
        </w:rPr>
        <w:lastRenderedPageBreak/>
        <w:t>ES OMISO Y OPACO”,</w:t>
      </w:r>
      <w:r w:rsidR="008A30BC" w:rsidRPr="00F07A99">
        <w:rPr>
          <w:rFonts w:ascii="Palatino Linotype" w:hAnsi="Palatino Linotype" w:cs="Arial"/>
          <w:sz w:val="24"/>
          <w:szCs w:val="24"/>
          <w:lang w:val="es-ES"/>
        </w:rPr>
        <w:t xml:space="preserve"> </w:t>
      </w:r>
      <w:r w:rsidR="008A30BC" w:rsidRPr="00F07A99">
        <w:rPr>
          <w:rFonts w:ascii="Palatino Linotype" w:hAnsi="Palatino Linotype" w:cs="Arial"/>
          <w:sz w:val="24"/>
          <w:szCs w:val="24"/>
        </w:rPr>
        <w:t>consideraciones</w:t>
      </w:r>
      <w:r w:rsidR="00703DF5" w:rsidRPr="00F07A99">
        <w:rPr>
          <w:rFonts w:ascii="Palatino Linotype" w:hAnsi="Palatino Linotype" w:cs="Arial"/>
          <w:sz w:val="24"/>
          <w:szCs w:val="24"/>
        </w:rPr>
        <w:t xml:space="preserve"> que</w:t>
      </w:r>
      <w:r w:rsidR="000B2381" w:rsidRPr="00F07A99">
        <w:rPr>
          <w:rFonts w:ascii="Palatino Linotype" w:hAnsi="Palatino Linotype" w:cs="Arial"/>
          <w:sz w:val="24"/>
          <w:szCs w:val="24"/>
        </w:rPr>
        <w:t xml:space="preserve"> </w:t>
      </w:r>
      <w:r w:rsidR="00703DF5" w:rsidRPr="00F07A99">
        <w:rPr>
          <w:rFonts w:ascii="Palatino Linotype" w:hAnsi="Palatino Linotype" w:cs="Arial"/>
          <w:sz w:val="24"/>
          <w:szCs w:val="24"/>
        </w:rPr>
        <w:t xml:space="preserve">se traducen en la </w:t>
      </w:r>
      <w:r w:rsidR="008A30BC" w:rsidRPr="00F07A99">
        <w:rPr>
          <w:rFonts w:ascii="Palatino Linotype" w:hAnsi="Palatino Linotype" w:cs="Arial"/>
          <w:sz w:val="24"/>
          <w:szCs w:val="24"/>
        </w:rPr>
        <w:t xml:space="preserve">entrega incompleta de </w:t>
      </w:r>
      <w:r w:rsidR="00446B23" w:rsidRPr="00F07A99">
        <w:rPr>
          <w:rFonts w:ascii="Palatino Linotype" w:hAnsi="Palatino Linotype" w:cs="Arial"/>
          <w:sz w:val="24"/>
          <w:szCs w:val="24"/>
        </w:rPr>
        <w:t>la información solicitada</w:t>
      </w:r>
      <w:r w:rsidR="00703DF5" w:rsidRPr="00F07A99">
        <w:rPr>
          <w:rFonts w:ascii="Palatino Linotype" w:hAnsi="Palatino Linotype" w:cs="Arial"/>
          <w:sz w:val="24"/>
          <w:szCs w:val="24"/>
        </w:rPr>
        <w:t xml:space="preserve">, </w:t>
      </w:r>
      <w:r w:rsidR="000E48BC" w:rsidRPr="00F07A99">
        <w:rPr>
          <w:rFonts w:ascii="Palatino Linotype" w:hAnsi="Palatino Linotype" w:cs="Arial"/>
          <w:sz w:val="24"/>
          <w:szCs w:val="24"/>
        </w:rPr>
        <w:t xml:space="preserve">hipótesis que se encuentra </w:t>
      </w:r>
      <w:r w:rsidR="00703DF5" w:rsidRPr="00F07A99">
        <w:rPr>
          <w:rFonts w:ascii="Palatino Linotype" w:hAnsi="Palatino Linotype" w:cs="Arial"/>
          <w:sz w:val="24"/>
          <w:szCs w:val="24"/>
        </w:rPr>
        <w:t>establecida</w:t>
      </w:r>
      <w:r w:rsidR="000E48BC" w:rsidRPr="00F07A99">
        <w:rPr>
          <w:rFonts w:ascii="Palatino Linotype" w:hAnsi="Palatino Linotype" w:cs="Arial"/>
          <w:sz w:val="24"/>
          <w:szCs w:val="24"/>
        </w:rPr>
        <w:t xml:space="preserve"> en la fracci</w:t>
      </w:r>
      <w:r w:rsidR="00F320A9" w:rsidRPr="00F07A99">
        <w:rPr>
          <w:rFonts w:ascii="Palatino Linotype" w:hAnsi="Palatino Linotype" w:cs="Arial"/>
          <w:sz w:val="24"/>
          <w:szCs w:val="24"/>
        </w:rPr>
        <w:t xml:space="preserve">ón </w:t>
      </w:r>
      <w:r w:rsidR="008A30BC" w:rsidRPr="00F07A99">
        <w:rPr>
          <w:rFonts w:ascii="Palatino Linotype" w:hAnsi="Palatino Linotype" w:cs="Arial"/>
          <w:sz w:val="24"/>
          <w:szCs w:val="24"/>
        </w:rPr>
        <w:t>V</w:t>
      </w:r>
      <w:r w:rsidR="00703DF5" w:rsidRPr="00F07A99">
        <w:rPr>
          <w:rFonts w:ascii="Palatino Linotype" w:hAnsi="Palatino Linotype" w:cs="Arial"/>
          <w:sz w:val="24"/>
          <w:szCs w:val="24"/>
        </w:rPr>
        <w:t xml:space="preserve"> </w:t>
      </w:r>
      <w:r w:rsidR="000E48BC" w:rsidRPr="00F07A99">
        <w:rPr>
          <w:rFonts w:ascii="Palatino Linotype" w:hAnsi="Palatino Linotype" w:cs="Arial"/>
          <w:sz w:val="24"/>
          <w:szCs w:val="24"/>
        </w:rPr>
        <w:t>del artículo 179 de la Ley de Transparencia Local</w:t>
      </w:r>
      <w:r w:rsidR="000E48BC" w:rsidRPr="00F07A99">
        <w:rPr>
          <w:rStyle w:val="Refdenotaalpie"/>
          <w:rFonts w:ascii="Palatino Linotype" w:hAnsi="Palatino Linotype" w:cs="Arial"/>
          <w:sz w:val="24"/>
          <w:szCs w:val="24"/>
        </w:rPr>
        <w:footnoteReference w:id="2"/>
      </w:r>
      <w:r w:rsidR="000E48BC" w:rsidRPr="00F07A99">
        <w:rPr>
          <w:rFonts w:ascii="Palatino Linotype" w:hAnsi="Palatino Linotype" w:cs="Arial"/>
          <w:sz w:val="24"/>
          <w:szCs w:val="24"/>
        </w:rPr>
        <w:t>, para la procedencia de la interp</w:t>
      </w:r>
      <w:r w:rsidR="000B2381" w:rsidRPr="00F07A99">
        <w:rPr>
          <w:rFonts w:ascii="Palatino Linotype" w:hAnsi="Palatino Linotype" w:cs="Arial"/>
          <w:sz w:val="24"/>
          <w:szCs w:val="24"/>
        </w:rPr>
        <w:t>osición del recurso de revisión</w:t>
      </w:r>
      <w:r w:rsidR="007F0230" w:rsidRPr="00F07A99">
        <w:rPr>
          <w:rFonts w:ascii="Palatino Linotype" w:eastAsia="Times New Roman" w:hAnsi="Palatino Linotype" w:cs="Arial"/>
          <w:sz w:val="24"/>
          <w:szCs w:val="24"/>
          <w:lang w:val="es-ES" w:eastAsia="es-ES"/>
        </w:rPr>
        <w:t>.</w:t>
      </w:r>
    </w:p>
    <w:p w:rsidR="007F0230" w:rsidRPr="00F07A99" w:rsidRDefault="007F0230" w:rsidP="0071711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85539" w:rsidRPr="00F07A99" w:rsidRDefault="000B2381" w:rsidP="00685539">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eastAsia="Times New Roman" w:hAnsi="Palatino Linotype" w:cs="Arial"/>
          <w:sz w:val="24"/>
          <w:szCs w:val="24"/>
          <w:lang w:val="es-ES" w:eastAsia="es-ES"/>
        </w:rPr>
        <w:t xml:space="preserve">Derivado de la interposición del recurso de revisión, en la etapa de manifestaciones el Sujeto Obligado presentó su informe justificado, a través del documento electrónico </w:t>
      </w:r>
      <w:r w:rsidRPr="00F07A99">
        <w:rPr>
          <w:rFonts w:ascii="Palatino Linotype" w:hAnsi="Palatino Linotype" w:cs="Arial"/>
          <w:i/>
          <w:sz w:val="24"/>
          <w:szCs w:val="24"/>
        </w:rPr>
        <w:t>“</w:t>
      </w:r>
      <w:r w:rsidR="00685539" w:rsidRPr="00F07A99">
        <w:rPr>
          <w:rFonts w:ascii="Palatino Linotype" w:hAnsi="Palatino Linotype" w:cs="Arial"/>
          <w:b/>
          <w:i/>
          <w:sz w:val="24"/>
          <w:szCs w:val="24"/>
        </w:rPr>
        <w:t>RR 7890.pdf</w:t>
      </w:r>
      <w:r w:rsidRPr="00F07A99">
        <w:rPr>
          <w:rFonts w:ascii="Palatino Linotype" w:hAnsi="Palatino Linotype" w:cs="Arial"/>
          <w:i/>
          <w:sz w:val="24"/>
          <w:szCs w:val="24"/>
        </w:rPr>
        <w:t>”</w:t>
      </w:r>
      <w:r w:rsidRPr="00F07A99">
        <w:rPr>
          <w:rFonts w:ascii="Palatino Linotype" w:hAnsi="Palatino Linotype" w:cs="Arial"/>
          <w:sz w:val="24"/>
          <w:szCs w:val="24"/>
        </w:rPr>
        <w:t xml:space="preserve">, </w:t>
      </w:r>
      <w:r w:rsidR="00685539" w:rsidRPr="00F07A99">
        <w:rPr>
          <w:rFonts w:ascii="Palatino Linotype" w:hAnsi="Palatino Linotype" w:cs="Arial"/>
          <w:sz w:val="24"/>
          <w:szCs w:val="24"/>
        </w:rPr>
        <w:t>consistente en el Oficio 2010</w:t>
      </w:r>
      <w:r w:rsidR="00254974" w:rsidRPr="00F07A99">
        <w:rPr>
          <w:rFonts w:ascii="Palatino Linotype" w:hAnsi="Palatino Linotype" w:cs="Arial"/>
          <w:sz w:val="24"/>
          <w:szCs w:val="24"/>
        </w:rPr>
        <w:t>ª</w:t>
      </w:r>
      <w:r w:rsidR="00685539" w:rsidRPr="00F07A99">
        <w:rPr>
          <w:rFonts w:ascii="Palatino Linotype" w:hAnsi="Palatino Linotype" w:cs="Arial"/>
          <w:sz w:val="24"/>
          <w:szCs w:val="24"/>
        </w:rPr>
        <w:t xml:space="preserve">4000/UT/0925/2023 del veintiocho de noviembre de dos mil veintitrés, a través del cual el </w:t>
      </w:r>
      <w:r w:rsidR="00685539" w:rsidRPr="00F07A99">
        <w:rPr>
          <w:rFonts w:ascii="Palatino Linotype" w:hAnsi="Palatino Linotype" w:cs="Arial"/>
          <w:b/>
          <w:sz w:val="24"/>
          <w:szCs w:val="24"/>
        </w:rPr>
        <w:t>Sujeto Obligado</w:t>
      </w:r>
      <w:r w:rsidR="00685539" w:rsidRPr="00F07A99">
        <w:rPr>
          <w:rFonts w:ascii="Palatino Linotype" w:hAnsi="Palatino Linotype" w:cs="Arial"/>
          <w:sz w:val="24"/>
          <w:szCs w:val="24"/>
        </w:rPr>
        <w:t xml:space="preserve"> </w:t>
      </w:r>
      <w:r w:rsidR="00685539" w:rsidRPr="00F07A99">
        <w:rPr>
          <w:rFonts w:ascii="Palatino Linotype" w:hAnsi="Palatino Linotype" w:cs="Arial"/>
          <w:sz w:val="24"/>
          <w:szCs w:val="24"/>
          <w:u w:val="single"/>
        </w:rPr>
        <w:t>ratifica</w:t>
      </w:r>
      <w:r w:rsidR="00685539" w:rsidRPr="00F07A99">
        <w:rPr>
          <w:rFonts w:ascii="Palatino Linotype" w:hAnsi="Palatino Linotype" w:cs="Arial"/>
          <w:sz w:val="24"/>
          <w:szCs w:val="24"/>
        </w:rPr>
        <w:t xml:space="preserve"> sus respuestas primigenias, en el sentido de haber turnado los requerimientos de información a los servidores públicos habilitados que en ejercicio de sus funciones pudieran tener la información.</w:t>
      </w:r>
    </w:p>
    <w:p w:rsidR="00685539" w:rsidRPr="00F07A99" w:rsidRDefault="00685539" w:rsidP="00736C77">
      <w:pPr>
        <w:spacing w:after="0" w:line="360" w:lineRule="auto"/>
        <w:jc w:val="both"/>
        <w:rPr>
          <w:rFonts w:ascii="Palatino Linotype" w:hAnsi="Palatino Linotype" w:cs="Arial"/>
          <w:sz w:val="24"/>
          <w:szCs w:val="24"/>
        </w:rPr>
      </w:pPr>
    </w:p>
    <w:p w:rsidR="00736C77" w:rsidRPr="00F07A99" w:rsidRDefault="004D3E13" w:rsidP="00736C77">
      <w:pPr>
        <w:spacing w:after="0" w:line="360" w:lineRule="auto"/>
        <w:jc w:val="both"/>
        <w:rPr>
          <w:rFonts w:ascii="Palatino Linotype" w:eastAsia="Calibri" w:hAnsi="Palatino Linotype" w:cs="Times New Roman"/>
          <w:sz w:val="24"/>
          <w:szCs w:val="24"/>
          <w:lang w:val="es-ES_tradnl" w:eastAsia="es-ES"/>
        </w:rPr>
      </w:pPr>
      <w:r w:rsidRPr="00F07A99">
        <w:rPr>
          <w:rFonts w:ascii="Palatino Linotype" w:hAnsi="Palatino Linotype" w:cs="Arial"/>
          <w:sz w:val="24"/>
          <w:szCs w:val="24"/>
        </w:rPr>
        <w:t>Atentos a lo manifestado tanto en respuesta como en informe justificado, así como con la</w:t>
      </w:r>
      <w:r w:rsidR="00446B23" w:rsidRPr="00F07A99">
        <w:rPr>
          <w:rFonts w:ascii="Palatino Linotype" w:hAnsi="Palatino Linotype" w:cs="Arial"/>
          <w:sz w:val="24"/>
          <w:szCs w:val="24"/>
        </w:rPr>
        <w:t xml:space="preserve"> información </w:t>
      </w:r>
      <w:r w:rsidR="00736C77" w:rsidRPr="00F07A99">
        <w:rPr>
          <w:rFonts w:ascii="Palatino Linotype" w:hAnsi="Palatino Linotype" w:cs="Arial"/>
          <w:sz w:val="24"/>
          <w:szCs w:val="24"/>
        </w:rPr>
        <w:t xml:space="preserve">proporcionada, </w:t>
      </w:r>
      <w:r w:rsidR="00736C77" w:rsidRPr="00F07A99">
        <w:rPr>
          <w:rFonts w:ascii="Palatino Linotype" w:eastAsia="Calibri" w:hAnsi="Palatino Linotype" w:cs="Times New Roman"/>
          <w:sz w:val="24"/>
          <w:szCs w:val="24"/>
          <w:lang w:val="es-ES_tradnl" w:eastAsia="es-ES"/>
        </w:rPr>
        <w:t xml:space="preserve">se obvia el estudio del marco normativo que rige el actuar del </w:t>
      </w:r>
      <w:r w:rsidR="00736C77" w:rsidRPr="00F07A99">
        <w:rPr>
          <w:rFonts w:ascii="Palatino Linotype" w:eastAsia="Calibri" w:hAnsi="Palatino Linotype" w:cs="Times New Roman"/>
          <w:b/>
          <w:sz w:val="24"/>
          <w:szCs w:val="24"/>
          <w:lang w:val="es-ES_tradnl" w:eastAsia="es-ES"/>
        </w:rPr>
        <w:t>Sujeto Obligado</w:t>
      </w:r>
      <w:r w:rsidR="00736C77" w:rsidRPr="00F07A99">
        <w:rPr>
          <w:rFonts w:ascii="Palatino Linotype" w:eastAsia="Calibri" w:hAnsi="Palatino Linotype" w:cs="Times New Roman"/>
          <w:sz w:val="24"/>
          <w:szCs w:val="24"/>
          <w:lang w:val="es-ES_tradnl" w:eastAsia="es-ES"/>
        </w:rPr>
        <w:t xml:space="preserve">, ello atendiendo que, el estudio de la fuente obligacional que constriñe al Sujeto Obligado a contar con ella, se realiza con la finalidad de determinar si este se encuentra obligado a generarla, procesarla, poseerla o administrarla, pero en los casos en que de la respuesta, acepta que cuenta con ella, seria ocioso delimitar las norma jurídica que determine si la dependencia, cuenta con ella o no. </w:t>
      </w:r>
    </w:p>
    <w:p w:rsidR="009A2F2B" w:rsidRPr="00F07A99" w:rsidRDefault="00736C77"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lang w:val="es-ES_tradnl"/>
        </w:rPr>
        <w:lastRenderedPageBreak/>
        <w:t>No obstante,</w:t>
      </w:r>
      <w:r w:rsidR="004D3E13" w:rsidRPr="00F07A99">
        <w:rPr>
          <w:rFonts w:ascii="Palatino Linotype" w:hAnsi="Palatino Linotype" w:cs="Arial"/>
          <w:sz w:val="24"/>
          <w:szCs w:val="24"/>
          <w:lang w:val="es-ES_tradnl"/>
        </w:rPr>
        <w:t xml:space="preserve"> resulta necesario traer </w:t>
      </w:r>
      <w:r w:rsidR="00446B23" w:rsidRPr="00F07A99">
        <w:rPr>
          <w:rFonts w:ascii="Palatino Linotype" w:hAnsi="Palatino Linotype" w:cs="Arial"/>
          <w:sz w:val="24"/>
          <w:szCs w:val="24"/>
        </w:rPr>
        <w:t>a colación los artículos</w:t>
      </w:r>
      <w:r w:rsidR="004D3E13" w:rsidRPr="00F07A99">
        <w:rPr>
          <w:rFonts w:ascii="Palatino Linotype" w:hAnsi="Palatino Linotype" w:cs="Arial"/>
          <w:sz w:val="24"/>
          <w:szCs w:val="24"/>
        </w:rPr>
        <w:t xml:space="preserve"> 16,</w:t>
      </w:r>
      <w:r w:rsidR="00446B23" w:rsidRPr="00F07A99">
        <w:rPr>
          <w:rFonts w:ascii="Palatino Linotype" w:hAnsi="Palatino Linotype" w:cs="Arial"/>
          <w:sz w:val="24"/>
          <w:szCs w:val="24"/>
        </w:rPr>
        <w:t xml:space="preserve"> </w:t>
      </w:r>
      <w:r w:rsidR="004D3E13" w:rsidRPr="00F07A99">
        <w:rPr>
          <w:rFonts w:ascii="Palatino Linotype" w:hAnsi="Palatino Linotype" w:cs="Arial"/>
          <w:sz w:val="24"/>
          <w:szCs w:val="24"/>
        </w:rPr>
        <w:t>66</w:t>
      </w:r>
      <w:r w:rsidRPr="00F07A99">
        <w:rPr>
          <w:rFonts w:ascii="Palatino Linotype" w:hAnsi="Palatino Linotype" w:cs="Arial"/>
          <w:sz w:val="24"/>
          <w:szCs w:val="24"/>
        </w:rPr>
        <w:t xml:space="preserve"> y</w:t>
      </w:r>
      <w:r w:rsidR="00BF0821" w:rsidRPr="00F07A99">
        <w:rPr>
          <w:rFonts w:ascii="Palatino Linotype" w:hAnsi="Palatino Linotype" w:cs="Arial"/>
          <w:sz w:val="24"/>
          <w:szCs w:val="24"/>
        </w:rPr>
        <w:t xml:space="preserve"> 95 fracción IV, </w:t>
      </w:r>
      <w:r w:rsidR="00AE516A" w:rsidRPr="00F07A99">
        <w:rPr>
          <w:rFonts w:ascii="Palatino Linotype" w:hAnsi="Palatino Linotype" w:cs="Arial"/>
          <w:sz w:val="24"/>
          <w:szCs w:val="24"/>
        </w:rPr>
        <w:t>de la Ley Orgánica Municipal del Estado de México</w:t>
      </w:r>
      <w:r w:rsidR="00A46A80" w:rsidRPr="00F07A99">
        <w:rPr>
          <w:rStyle w:val="Refdenotaalpie"/>
          <w:rFonts w:ascii="Palatino Linotype" w:hAnsi="Palatino Linotype" w:cs="Arial"/>
          <w:sz w:val="24"/>
          <w:szCs w:val="24"/>
        </w:rPr>
        <w:footnoteReference w:id="3"/>
      </w:r>
      <w:r w:rsidR="009402D4" w:rsidRPr="00F07A99">
        <w:rPr>
          <w:rFonts w:ascii="Palatino Linotype" w:hAnsi="Palatino Linotype" w:cs="Arial"/>
          <w:sz w:val="24"/>
          <w:szCs w:val="24"/>
        </w:rPr>
        <w:t xml:space="preserve">, </w:t>
      </w:r>
      <w:r w:rsidR="00BF0821" w:rsidRPr="00F07A99">
        <w:rPr>
          <w:rFonts w:ascii="Palatino Linotype" w:hAnsi="Palatino Linotype" w:cs="Arial"/>
          <w:sz w:val="24"/>
          <w:szCs w:val="24"/>
        </w:rPr>
        <w:t xml:space="preserve">y artículos </w:t>
      </w:r>
      <w:r w:rsidRPr="00F07A99">
        <w:rPr>
          <w:rFonts w:ascii="Palatino Linotype" w:hAnsi="Palatino Linotype" w:cs="Arial"/>
          <w:sz w:val="24"/>
          <w:szCs w:val="24"/>
        </w:rPr>
        <w:t>51 y 84</w:t>
      </w:r>
      <w:r w:rsidR="00AE516A" w:rsidRPr="00F07A99">
        <w:rPr>
          <w:rFonts w:ascii="Palatino Linotype" w:hAnsi="Palatino Linotype" w:cs="Arial"/>
          <w:sz w:val="24"/>
          <w:szCs w:val="24"/>
        </w:rPr>
        <w:t xml:space="preserve"> del Bando Municipal 2023 del </w:t>
      </w:r>
      <w:r w:rsidR="0006389C" w:rsidRPr="00F07A99">
        <w:rPr>
          <w:rFonts w:ascii="Palatino Linotype" w:hAnsi="Palatino Linotype" w:cs="Arial"/>
          <w:sz w:val="24"/>
          <w:szCs w:val="24"/>
        </w:rPr>
        <w:t>Ayuntamiento de Toluca</w:t>
      </w:r>
      <w:r w:rsidR="00A46A80" w:rsidRPr="00F07A99">
        <w:rPr>
          <w:rStyle w:val="Refdenotaalpie"/>
          <w:rFonts w:ascii="Palatino Linotype" w:hAnsi="Palatino Linotype" w:cs="Arial"/>
          <w:sz w:val="24"/>
          <w:szCs w:val="24"/>
        </w:rPr>
        <w:footnoteReference w:id="4"/>
      </w:r>
      <w:r w:rsidR="00AE516A" w:rsidRPr="00F07A99">
        <w:rPr>
          <w:rFonts w:ascii="Palatino Linotype" w:hAnsi="Palatino Linotype" w:cs="Arial"/>
          <w:sz w:val="24"/>
          <w:szCs w:val="24"/>
        </w:rPr>
        <w:t>,</w:t>
      </w:r>
      <w:r w:rsidR="009402D4" w:rsidRPr="00F07A99">
        <w:rPr>
          <w:rFonts w:ascii="Palatino Linotype" w:hAnsi="Palatino Linotype" w:cs="Arial"/>
          <w:sz w:val="24"/>
          <w:szCs w:val="24"/>
        </w:rPr>
        <w:t xml:space="preserve"> </w:t>
      </w:r>
      <w:r w:rsidR="00AE516A" w:rsidRPr="00F07A99">
        <w:rPr>
          <w:rFonts w:ascii="Palatino Linotype" w:hAnsi="Palatino Linotype" w:cs="Arial"/>
          <w:sz w:val="24"/>
          <w:szCs w:val="24"/>
        </w:rPr>
        <w:t>que disponen:</w:t>
      </w:r>
    </w:p>
    <w:p w:rsidR="00AE516A" w:rsidRPr="00F07A99" w:rsidRDefault="00AE516A" w:rsidP="00717117">
      <w:pPr>
        <w:spacing w:after="0" w:line="360" w:lineRule="auto"/>
        <w:jc w:val="both"/>
        <w:rPr>
          <w:rFonts w:ascii="Palatino Linotype" w:hAnsi="Palatino Linotype" w:cs="Arial"/>
          <w:sz w:val="24"/>
          <w:szCs w:val="24"/>
        </w:rPr>
      </w:pP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r w:rsidRPr="00F07A99">
        <w:rPr>
          <w:rFonts w:ascii="Palatino Linotype" w:hAnsi="Palatino Linotype" w:cs="Arial"/>
          <w:b/>
          <w:i/>
          <w:szCs w:val="24"/>
        </w:rPr>
        <w:t>Artículo 16.-</w:t>
      </w:r>
      <w:r w:rsidRPr="00F07A99">
        <w:rPr>
          <w:rFonts w:ascii="Palatino Linotype" w:hAnsi="Palatino Linotype" w:cs="Arial"/>
          <w:i/>
          <w:szCs w:val="24"/>
        </w:rPr>
        <w:t xml:space="preserve"> Los Ayuntamientos se renovarán cada tres años, iniciarán su periodo el 1 de enero del año inmediato siguiente al de las elecciones municipales ordinarias y concluirán el 31 de diciembre del año de las elecciones para su renovación; y se integrarán por: </w:t>
      </w:r>
    </w:p>
    <w:p w:rsidR="00D203A3" w:rsidRPr="00F07A99" w:rsidRDefault="004D3E13" w:rsidP="00254974">
      <w:pPr>
        <w:pStyle w:val="Prrafodelista"/>
        <w:numPr>
          <w:ilvl w:val="0"/>
          <w:numId w:val="44"/>
        </w:numPr>
        <w:ind w:right="567"/>
        <w:jc w:val="both"/>
        <w:rPr>
          <w:rFonts w:ascii="Palatino Linotype" w:hAnsi="Palatino Linotype" w:cs="Arial"/>
          <w:i/>
        </w:rPr>
      </w:pPr>
      <w:r w:rsidRPr="00F07A99">
        <w:rPr>
          <w:rFonts w:ascii="Palatino Linotype" w:hAnsi="Palatino Linotype" w:cs="Arial"/>
          <w:i/>
        </w:rPr>
        <w:t xml:space="preserve">Un presidente, un síndico y cuatro regidores, electos por planilla según el principio de mayoría relativa, y tres regidores designados según el principio de representación proporcional, cuando se trate de municipios que tengan una población de menos 150 mil habitantes.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II</w:t>
      </w:r>
      <w:r w:rsidRPr="00F07A99">
        <w:rPr>
          <w:rFonts w:ascii="Palatino Linotype" w:hAnsi="Palatino Linotype" w:cs="Arial"/>
          <w:i/>
          <w:szCs w:val="24"/>
        </w:rPr>
        <w:t xml:space="preserve">. 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III</w:t>
      </w:r>
      <w:r w:rsidRPr="00F07A99">
        <w:rPr>
          <w:rFonts w:ascii="Palatino Linotype" w:hAnsi="Palatino Linotype" w:cs="Arial"/>
          <w:i/>
          <w:szCs w:val="24"/>
        </w:rPr>
        <w:t xml:space="preserve">.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IV</w:t>
      </w:r>
      <w:r w:rsidRPr="00F07A99">
        <w:rPr>
          <w:rFonts w:ascii="Palatino Linotype" w:hAnsi="Palatino Linotype" w:cs="Arial"/>
          <w:i/>
          <w:szCs w:val="24"/>
        </w:rPr>
        <w:t>. Derogada.</w:t>
      </w:r>
    </w:p>
    <w:p w:rsidR="004D3E13" w:rsidRPr="00F07A99" w:rsidRDefault="004D3E13" w:rsidP="00717117">
      <w:pPr>
        <w:spacing w:after="0" w:line="240" w:lineRule="auto"/>
        <w:ind w:left="567" w:right="567"/>
        <w:jc w:val="both"/>
        <w:rPr>
          <w:rFonts w:ascii="Palatino Linotype" w:hAnsi="Palatino Linotype" w:cs="Arial"/>
          <w:i/>
          <w:szCs w:val="24"/>
        </w:rPr>
      </w:pP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Artículo 64.-</w:t>
      </w:r>
      <w:r w:rsidRPr="00F07A99">
        <w:rPr>
          <w:rFonts w:ascii="Palatino Linotype" w:hAnsi="Palatino Linotype" w:cs="Arial"/>
          <w:i/>
          <w:szCs w:val="24"/>
        </w:rPr>
        <w:t xml:space="preserve"> Los ayuntamientos, para el eficaz desempeño de sus funciones públicas, podrán auxiliarse por: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w:t>
      </w:r>
      <w:r w:rsidRPr="00F07A99">
        <w:rPr>
          <w:rFonts w:ascii="Palatino Linotype" w:hAnsi="Palatino Linotype" w:cs="Arial"/>
          <w:i/>
          <w:szCs w:val="24"/>
        </w:rPr>
        <w:t xml:space="preserve">. Comisiones del ayuntamiento;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II</w:t>
      </w:r>
      <w:r w:rsidRPr="00F07A99">
        <w:rPr>
          <w:rFonts w:ascii="Palatino Linotype" w:hAnsi="Palatino Linotype" w:cs="Arial"/>
          <w:i/>
          <w:szCs w:val="24"/>
        </w:rPr>
        <w:t xml:space="preserve">. Consejos de participación ciudadana;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III</w:t>
      </w:r>
      <w:r w:rsidRPr="00F07A99">
        <w:rPr>
          <w:rFonts w:ascii="Palatino Linotype" w:hAnsi="Palatino Linotype" w:cs="Arial"/>
          <w:i/>
          <w:szCs w:val="24"/>
        </w:rPr>
        <w:t xml:space="preserve">. Organizaciones sociales representativas de las comunidades;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IV</w:t>
      </w:r>
      <w:r w:rsidRPr="00F07A99">
        <w:rPr>
          <w:rFonts w:ascii="Palatino Linotype" w:hAnsi="Palatino Linotype" w:cs="Arial"/>
          <w:i/>
          <w:szCs w:val="24"/>
        </w:rPr>
        <w:t xml:space="preserve">. Las demás organizaciones que determinen las leyes y reglamentos o los acuerdos del ayuntamiento. </w:t>
      </w:r>
    </w:p>
    <w:p w:rsidR="004D3E13" w:rsidRPr="00F07A99" w:rsidRDefault="004D3E13" w:rsidP="00717117">
      <w:pPr>
        <w:spacing w:after="0" w:line="240" w:lineRule="auto"/>
        <w:ind w:left="567" w:right="567"/>
        <w:jc w:val="both"/>
        <w:rPr>
          <w:rFonts w:ascii="Palatino Linotype" w:hAnsi="Palatino Linotype" w:cs="Arial"/>
          <w:i/>
          <w:szCs w:val="24"/>
        </w:rPr>
      </w:pP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Artículo 65.-</w:t>
      </w:r>
      <w:r w:rsidRPr="00F07A99">
        <w:rPr>
          <w:rFonts w:ascii="Palatino Linotype" w:hAnsi="Palatino Linotype" w:cs="Arial"/>
          <w:i/>
          <w:szCs w:val="24"/>
        </w:rPr>
        <w:t xml:space="preserve"> Los integrantes de las comisiones del ayuntamiento serán nombrados por éste, de entre sus miembros, a propuesta del presidente municipal, a más tardar en la tercera sesión ordinaria que celebren al inicio de su gestión.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Las comisiones se conformarán de forma plural, paritaria y proporcional, tomando en cuenta el número de sus integrantes y la importancia de los ramos encomendados a las </w:t>
      </w:r>
      <w:r w:rsidRPr="00F07A99">
        <w:rPr>
          <w:rFonts w:ascii="Palatino Linotype" w:hAnsi="Palatino Linotype" w:cs="Arial"/>
          <w:i/>
          <w:szCs w:val="24"/>
        </w:rPr>
        <w:lastRenderedPageBreak/>
        <w:t xml:space="preserve">mismas; en su integración se deberá tomar en consideración el conocimiento, profesión, vocación, experiencia de las personas integrantes del ayuntamiento, observando los principios de igualdad, equidad y garantizando la paridad de género en la designación de presidencias de las comisiones del ayuntamiento. </w:t>
      </w: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Una vez nombrados los integrantes de las comisiones, los presidentes de cada una tendrán treinta días para convocar a sesión a efecto de llevar a cabo su instalación e inicio de los trabajos.</w:t>
      </w:r>
    </w:p>
    <w:p w:rsidR="004D3E13" w:rsidRPr="00F07A99" w:rsidRDefault="004D3E13" w:rsidP="00717117">
      <w:pPr>
        <w:spacing w:after="0" w:line="240" w:lineRule="auto"/>
        <w:ind w:left="567" w:right="567"/>
        <w:jc w:val="both"/>
        <w:rPr>
          <w:rFonts w:ascii="Palatino Linotype" w:hAnsi="Palatino Linotype" w:cs="Arial"/>
          <w:i/>
          <w:szCs w:val="24"/>
        </w:rPr>
      </w:pPr>
    </w:p>
    <w:p w:rsidR="004D3E1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Artículo 66.</w:t>
      </w:r>
      <w:r w:rsidRPr="00F07A99">
        <w:rPr>
          <w:rFonts w:ascii="Palatino Linotype" w:hAnsi="Palatino Linotype" w:cs="Arial"/>
          <w:i/>
          <w:szCs w:val="24"/>
        </w:rPr>
        <w:t xml:space="preserve">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rsidR="00D203A3" w:rsidRPr="00F07A99" w:rsidRDefault="004D3E13"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u w:val="single"/>
        </w:rPr>
        <w:t xml:space="preserve">Las comisiones, deberán entregar al ayuntamiento, en sesión ordinaria, un informe </w:t>
      </w:r>
      <w:r w:rsidRPr="00F07A99">
        <w:rPr>
          <w:rFonts w:ascii="Palatino Linotype" w:hAnsi="Palatino Linotype" w:cs="Arial"/>
          <w:b/>
          <w:i/>
          <w:szCs w:val="24"/>
          <w:u w:val="single"/>
        </w:rPr>
        <w:t>trimestral</w:t>
      </w:r>
      <w:r w:rsidRPr="00F07A99">
        <w:rPr>
          <w:rFonts w:ascii="Palatino Linotype" w:hAnsi="Palatino Linotype" w:cs="Arial"/>
          <w:i/>
          <w:szCs w:val="24"/>
          <w:u w:val="single"/>
        </w:rPr>
        <w:t xml:space="preserve"> que permita conocer y transparentar el desarrollo de sus actividades, trabajo y gestiones realizadas</w:t>
      </w:r>
      <w:r w:rsidRPr="00F07A99">
        <w:rPr>
          <w:rFonts w:ascii="Palatino Linotype" w:hAnsi="Palatino Linotype" w:cs="Arial"/>
          <w:i/>
          <w:szCs w:val="24"/>
        </w:rPr>
        <w:t>.</w:t>
      </w:r>
    </w:p>
    <w:p w:rsidR="004D3E13" w:rsidRPr="00F07A99" w:rsidRDefault="004D3E13" w:rsidP="00717117">
      <w:pPr>
        <w:spacing w:after="0" w:line="240" w:lineRule="auto"/>
        <w:ind w:left="567" w:right="567"/>
        <w:jc w:val="both"/>
        <w:rPr>
          <w:rFonts w:ascii="Palatino Linotype" w:hAnsi="Palatino Linotype" w:cs="Arial"/>
          <w:i/>
          <w:szCs w:val="24"/>
        </w:rPr>
      </w:pP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Artículo 69.-</w:t>
      </w:r>
      <w:r w:rsidRPr="00F07A99">
        <w:rPr>
          <w:rFonts w:ascii="Palatino Linotype" w:hAnsi="Palatino Linotype" w:cs="Arial"/>
          <w:i/>
          <w:szCs w:val="24"/>
        </w:rPr>
        <w:t xml:space="preserve"> Las comisiones las determinará el ayuntamiento de acuerdo a las necesidades del municipio y podrán ser permanentes o transitorias. I. Serán permanentes las comisiones: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a).</w:t>
      </w:r>
      <w:r w:rsidRPr="00F07A99">
        <w:rPr>
          <w:rFonts w:ascii="Palatino Linotype" w:hAnsi="Palatino Linotype" w:cs="Arial"/>
          <w:i/>
          <w:szCs w:val="24"/>
        </w:rPr>
        <w:t xml:space="preserve"> De gobernación, cuyo responsable será el presidente municipal;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b).</w:t>
      </w:r>
      <w:r w:rsidRPr="00F07A99">
        <w:rPr>
          <w:rFonts w:ascii="Palatino Linotype" w:hAnsi="Palatino Linotype" w:cs="Arial"/>
          <w:i/>
          <w:szCs w:val="24"/>
        </w:rPr>
        <w:t xml:space="preserve"> De planeación para el desarrollo, que estará a cargo del presidente municipal; </w:t>
      </w:r>
    </w:p>
    <w:p w:rsidR="00C30A8F" w:rsidRPr="00F07A99" w:rsidRDefault="00C30A8F" w:rsidP="00717117">
      <w:pPr>
        <w:spacing w:after="0" w:line="240" w:lineRule="auto"/>
        <w:ind w:left="567" w:right="567"/>
        <w:jc w:val="both"/>
        <w:rPr>
          <w:rFonts w:ascii="Palatino Linotype" w:hAnsi="Palatino Linotype" w:cs="Arial"/>
          <w:i/>
          <w:szCs w:val="24"/>
        </w:rPr>
      </w:pPr>
      <w:proofErr w:type="gramStart"/>
      <w:r w:rsidRPr="00F07A99">
        <w:rPr>
          <w:rFonts w:ascii="Palatino Linotype" w:hAnsi="Palatino Linotype" w:cs="Arial"/>
          <w:b/>
          <w:i/>
          <w:szCs w:val="24"/>
        </w:rPr>
        <w:t>c)</w:t>
      </w:r>
      <w:proofErr w:type="gramEnd"/>
      <w:r w:rsidRPr="00F07A99">
        <w:rPr>
          <w:rFonts w:ascii="Palatino Linotype" w:hAnsi="Palatino Linotype" w:cs="Arial"/>
          <w:b/>
          <w:i/>
          <w:szCs w:val="24"/>
        </w:rPr>
        <w:t>.</w:t>
      </w:r>
      <w:r w:rsidRPr="00F07A99">
        <w:rPr>
          <w:rFonts w:ascii="Palatino Linotype" w:hAnsi="Palatino Linotype" w:cs="Arial"/>
          <w:i/>
          <w:szCs w:val="24"/>
        </w:rPr>
        <w:t xml:space="preserve"> De hacienda, que presidirá el síndico o el primer síndico, cuando haya </w:t>
      </w:r>
      <w:proofErr w:type="spellStart"/>
      <w:r w:rsidRPr="00F07A99">
        <w:rPr>
          <w:rFonts w:ascii="Palatino Linotype" w:hAnsi="Palatino Linotype" w:cs="Arial"/>
          <w:i/>
          <w:szCs w:val="24"/>
        </w:rPr>
        <w:t>mas</w:t>
      </w:r>
      <w:proofErr w:type="spellEnd"/>
      <w:r w:rsidRPr="00F07A99">
        <w:rPr>
          <w:rFonts w:ascii="Palatino Linotype" w:hAnsi="Palatino Linotype" w:cs="Arial"/>
          <w:i/>
          <w:szCs w:val="24"/>
        </w:rPr>
        <w:t xml:space="preserve"> de uno;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d).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e).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f).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g).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h).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i).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j).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k).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l).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m).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n).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ñ).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o).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p).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q). Derogado. </w:t>
      </w:r>
    </w:p>
    <w:p w:rsidR="00C30A8F" w:rsidRPr="00F07A99" w:rsidRDefault="00C30A8F" w:rsidP="00717117">
      <w:pPr>
        <w:spacing w:after="0" w:line="240" w:lineRule="auto"/>
        <w:ind w:left="567" w:right="567"/>
        <w:jc w:val="both"/>
        <w:rPr>
          <w:rFonts w:ascii="Palatino Linotype" w:hAnsi="Palatino Linotype" w:cs="Arial"/>
          <w:i/>
          <w:szCs w:val="24"/>
        </w:rPr>
      </w:pPr>
      <w:proofErr w:type="gramStart"/>
      <w:r w:rsidRPr="00F07A99">
        <w:rPr>
          <w:rFonts w:ascii="Palatino Linotype" w:hAnsi="Palatino Linotype" w:cs="Arial"/>
          <w:i/>
          <w:szCs w:val="24"/>
        </w:rPr>
        <w:t>r)</w:t>
      </w:r>
      <w:proofErr w:type="gramEnd"/>
      <w:r w:rsidRPr="00F07A99">
        <w:rPr>
          <w:rFonts w:ascii="Palatino Linotype" w:hAnsi="Palatino Linotype" w:cs="Arial"/>
          <w:i/>
          <w:szCs w:val="24"/>
        </w:rPr>
        <w:t>. Derogado.</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 s).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t).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lastRenderedPageBreak/>
        <w:t xml:space="preserve">u).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v).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w).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x).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y).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z). Derogado.</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 z.1).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z.2).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z.3). Derogado. </w:t>
      </w:r>
    </w:p>
    <w:p w:rsidR="00C30A8F" w:rsidRPr="00F07A99" w:rsidRDefault="00C30A8F" w:rsidP="00717117">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 xml:space="preserve">II. Serán comisiones </w:t>
      </w:r>
      <w:r w:rsidRPr="00F07A99">
        <w:rPr>
          <w:rFonts w:ascii="Palatino Linotype" w:hAnsi="Palatino Linotype" w:cs="Arial"/>
          <w:i/>
          <w:szCs w:val="24"/>
          <w:u w:val="single"/>
        </w:rPr>
        <w:t>transitorias</w:t>
      </w:r>
      <w:r w:rsidRPr="00F07A99">
        <w:rPr>
          <w:rFonts w:ascii="Palatino Linotype" w:hAnsi="Palatino Linotype" w:cs="Arial"/>
          <w:i/>
          <w:szCs w:val="24"/>
        </w:rPr>
        <w:t>, aquéllas que se designen para la atención de problemas especiales o situaciones emergentes o eventuales de diferente índole y quedarán integradas por los miembros que determine el ayuntamiento, coordinadas por el responsable del área competente.</w:t>
      </w:r>
    </w:p>
    <w:p w:rsidR="00C30A8F" w:rsidRPr="00F07A99" w:rsidRDefault="00C30A8F" w:rsidP="00C30A8F">
      <w:pPr>
        <w:spacing w:after="0" w:line="240" w:lineRule="auto"/>
        <w:ind w:left="567" w:right="567"/>
        <w:jc w:val="right"/>
        <w:rPr>
          <w:rFonts w:ascii="Palatino Linotype" w:hAnsi="Palatino Linotype" w:cs="Arial"/>
          <w:szCs w:val="24"/>
        </w:rPr>
      </w:pPr>
      <w:r w:rsidRPr="00F07A99">
        <w:rPr>
          <w:rFonts w:ascii="Palatino Linotype" w:hAnsi="Palatino Linotype" w:cs="Arial"/>
          <w:szCs w:val="24"/>
        </w:rPr>
        <w:t>(Énfasis añadido)</w:t>
      </w:r>
    </w:p>
    <w:p w:rsidR="00C30A8F" w:rsidRPr="00F07A99" w:rsidRDefault="00C30A8F" w:rsidP="00892C6C">
      <w:pPr>
        <w:spacing w:after="0" w:line="360" w:lineRule="auto"/>
        <w:jc w:val="both"/>
        <w:rPr>
          <w:rFonts w:ascii="Palatino Linotype" w:hAnsi="Palatino Linotype" w:cs="Arial"/>
          <w:sz w:val="24"/>
          <w:szCs w:val="24"/>
        </w:rPr>
      </w:pPr>
    </w:p>
    <w:p w:rsidR="00892C6C" w:rsidRPr="00F07A99" w:rsidRDefault="00892C6C" w:rsidP="00892C6C">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Preceptos legales con los cuales se logra acreditar que dentro de las distintas unidades con las que se auxilia el Sujeto Obligado para la administración pública, se encuentran las comisiones edilicias, las cuales deben rendir trimestralmente su informe de actividades. </w:t>
      </w:r>
      <w:r w:rsidR="004B3181" w:rsidRPr="00F07A99">
        <w:rPr>
          <w:rFonts w:ascii="Palatino Linotype" w:hAnsi="Palatino Linotype" w:cs="Arial"/>
          <w:sz w:val="24"/>
          <w:szCs w:val="24"/>
        </w:rPr>
        <w:t>C</w:t>
      </w:r>
      <w:r w:rsidRPr="00F07A99">
        <w:rPr>
          <w:rFonts w:ascii="Palatino Linotype" w:hAnsi="Palatino Linotype" w:cs="Arial"/>
          <w:sz w:val="24"/>
          <w:szCs w:val="24"/>
        </w:rPr>
        <w:t>omisiones serán integradas a propuesta del ayuntamiento, tomando en cuenta para el número de sus integrantes su importancia.</w:t>
      </w:r>
      <w:r w:rsidR="004B3181" w:rsidRPr="00F07A99">
        <w:rPr>
          <w:rFonts w:ascii="Palatino Linotype" w:hAnsi="Palatino Linotype" w:cs="Arial"/>
          <w:sz w:val="24"/>
          <w:szCs w:val="24"/>
        </w:rPr>
        <w:t xml:space="preserve"> Asimismo, establece que al menos deben contar con las Comisiones </w:t>
      </w:r>
      <w:r w:rsidR="004B3181" w:rsidRPr="00F07A99">
        <w:rPr>
          <w:rFonts w:ascii="Palatino Linotype" w:hAnsi="Palatino Linotype" w:cs="Arial"/>
          <w:b/>
          <w:sz w:val="24"/>
          <w:szCs w:val="24"/>
        </w:rPr>
        <w:t>Permanentes</w:t>
      </w:r>
      <w:r w:rsidR="004B3181" w:rsidRPr="00F07A99">
        <w:rPr>
          <w:rFonts w:ascii="Palatino Linotype" w:hAnsi="Palatino Linotype" w:cs="Arial"/>
          <w:sz w:val="24"/>
          <w:szCs w:val="24"/>
        </w:rPr>
        <w:t xml:space="preserve"> de Gobernación, de Planeación para el Desarrollo y de Hacienda, y las </w:t>
      </w:r>
      <w:r w:rsidR="004B3181" w:rsidRPr="00F07A99">
        <w:rPr>
          <w:rFonts w:ascii="Palatino Linotype" w:hAnsi="Palatino Linotype" w:cs="Arial"/>
          <w:b/>
          <w:sz w:val="24"/>
          <w:szCs w:val="24"/>
        </w:rPr>
        <w:t>Transitorias</w:t>
      </w:r>
      <w:r w:rsidR="004B3181" w:rsidRPr="00F07A99">
        <w:rPr>
          <w:rFonts w:ascii="Palatino Linotype" w:hAnsi="Palatino Linotype" w:cs="Arial"/>
          <w:sz w:val="24"/>
          <w:szCs w:val="24"/>
        </w:rPr>
        <w:t xml:space="preserve"> aquellas que designe atendiendo a sus necesidades.</w:t>
      </w:r>
    </w:p>
    <w:p w:rsidR="00892C6C" w:rsidRPr="00F07A99" w:rsidRDefault="00892C6C" w:rsidP="00892C6C">
      <w:pPr>
        <w:spacing w:after="0" w:line="360" w:lineRule="auto"/>
        <w:jc w:val="both"/>
        <w:rPr>
          <w:rFonts w:ascii="Palatino Linotype" w:hAnsi="Palatino Linotype" w:cs="Arial"/>
          <w:sz w:val="24"/>
          <w:szCs w:val="24"/>
        </w:rPr>
      </w:pPr>
    </w:p>
    <w:p w:rsidR="00AE516A" w:rsidRPr="00F07A99" w:rsidRDefault="00892C6C" w:rsidP="00892C6C">
      <w:pPr>
        <w:spacing w:after="0" w:line="360" w:lineRule="auto"/>
        <w:jc w:val="both"/>
        <w:rPr>
          <w:rFonts w:ascii="Palatino Linotype" w:hAnsi="Palatino Linotype" w:cs="Arial"/>
          <w:i/>
          <w:szCs w:val="24"/>
        </w:rPr>
      </w:pPr>
      <w:r w:rsidRPr="00F07A99">
        <w:rPr>
          <w:rFonts w:ascii="Palatino Linotype" w:hAnsi="Palatino Linotype" w:cs="Arial"/>
          <w:sz w:val="24"/>
          <w:szCs w:val="24"/>
        </w:rPr>
        <w:t>En ese orden de ideas, de conformidad con el Bando Municipal 2023 del Sujeto Obligado, se advierte que el Cabildo se encuentra integrado por un Presidente Municipal, dos Síndicos y once Regidores, se inserta la imagen siguiente para pronta referencia:</w:t>
      </w:r>
      <w:r w:rsidR="00C30A8F" w:rsidRPr="00F07A99">
        <w:rPr>
          <w:rFonts w:ascii="Palatino Linotype" w:hAnsi="Palatino Linotype" w:cs="Arial"/>
          <w:sz w:val="24"/>
          <w:szCs w:val="24"/>
        </w:rPr>
        <w:t xml:space="preserve"> </w:t>
      </w:r>
    </w:p>
    <w:p w:rsidR="004D3E13" w:rsidRPr="00F07A99" w:rsidRDefault="004D3E13" w:rsidP="004D3E13">
      <w:pPr>
        <w:spacing w:after="0" w:line="240" w:lineRule="auto"/>
        <w:ind w:left="567" w:right="567"/>
        <w:jc w:val="center"/>
        <w:rPr>
          <w:rFonts w:ascii="Palatino Linotype" w:hAnsi="Palatino Linotype" w:cs="Arial"/>
          <w:i/>
          <w:szCs w:val="24"/>
        </w:rPr>
      </w:pPr>
      <w:r w:rsidRPr="00F07A99">
        <w:rPr>
          <w:rFonts w:ascii="Palatino Linotype" w:hAnsi="Palatino Linotype" w:cs="Arial"/>
          <w:i/>
          <w:noProof/>
          <w:szCs w:val="24"/>
          <w:lang w:eastAsia="es-MX"/>
        </w:rPr>
        <w:lastRenderedPageBreak/>
        <w:drawing>
          <wp:inline distT="0" distB="0" distL="0" distR="0" wp14:anchorId="05AA208C" wp14:editId="423DD7BE">
            <wp:extent cx="4338830" cy="3514299"/>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5159" cy="3535625"/>
                    </a:xfrm>
                    <a:prstGeom prst="rect">
                      <a:avLst/>
                    </a:prstGeom>
                  </pic:spPr>
                </pic:pic>
              </a:graphicData>
            </a:graphic>
          </wp:inline>
        </w:drawing>
      </w:r>
    </w:p>
    <w:p w:rsidR="00446B23" w:rsidRPr="00F07A99" w:rsidRDefault="00446B23" w:rsidP="00717117">
      <w:pPr>
        <w:spacing w:after="0" w:line="360" w:lineRule="auto"/>
        <w:jc w:val="both"/>
        <w:rPr>
          <w:rFonts w:ascii="Palatino Linotype" w:hAnsi="Palatino Linotype" w:cs="Arial"/>
          <w:sz w:val="24"/>
          <w:szCs w:val="24"/>
        </w:rPr>
      </w:pPr>
    </w:p>
    <w:p w:rsidR="004B3181" w:rsidRPr="00F07A99" w:rsidRDefault="004B3181"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De igual manera, el Bando Municipal 2023 del Sujeto Obligado, consagra en sus artículos 4, fracciones XIV y XV y 38, establece lo que son Síndicos y Regidores Municipales, así como la creación y funcionamiento de las comisiones edilicias, preceptos que se citan a continuación para pronta referencia:</w:t>
      </w:r>
    </w:p>
    <w:p w:rsidR="004B3181" w:rsidRPr="00F07A99" w:rsidRDefault="004B3181" w:rsidP="00717117">
      <w:pPr>
        <w:spacing w:after="0" w:line="360" w:lineRule="auto"/>
        <w:jc w:val="both"/>
        <w:rPr>
          <w:rFonts w:ascii="Palatino Linotype" w:hAnsi="Palatino Linotype" w:cs="Arial"/>
          <w:sz w:val="24"/>
          <w:szCs w:val="24"/>
        </w:rPr>
      </w:pPr>
    </w:p>
    <w:p w:rsidR="004B3181" w:rsidRPr="00F07A99" w:rsidRDefault="004B3181" w:rsidP="004B3181">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r w:rsidRPr="00F07A99">
        <w:rPr>
          <w:rFonts w:ascii="Palatino Linotype" w:hAnsi="Palatino Linotype" w:cs="Arial"/>
          <w:b/>
          <w:i/>
          <w:szCs w:val="24"/>
        </w:rPr>
        <w:t>Artículo 4.</w:t>
      </w:r>
      <w:r w:rsidRPr="00F07A99">
        <w:rPr>
          <w:rFonts w:ascii="Palatino Linotype" w:hAnsi="Palatino Linotype" w:cs="Arial"/>
          <w:i/>
          <w:szCs w:val="24"/>
        </w:rPr>
        <w:t xml:space="preserve"> Para efectos del presente Bando se entenderá por:</w:t>
      </w:r>
    </w:p>
    <w:p w:rsidR="004B3181" w:rsidRPr="00F07A99" w:rsidRDefault="004B3181" w:rsidP="004B3181">
      <w:pPr>
        <w:spacing w:after="0" w:line="240" w:lineRule="auto"/>
        <w:ind w:left="567" w:right="567"/>
        <w:jc w:val="both"/>
        <w:rPr>
          <w:rFonts w:ascii="Palatino Linotype" w:hAnsi="Palatino Linotype" w:cs="Arial"/>
          <w:i/>
          <w:szCs w:val="24"/>
        </w:rPr>
      </w:pPr>
      <w:r w:rsidRPr="00F07A99">
        <w:rPr>
          <w:rFonts w:ascii="Palatino Linotype" w:hAnsi="Palatino Linotype" w:cs="Arial"/>
          <w:i/>
          <w:szCs w:val="24"/>
        </w:rPr>
        <w:t>(…)</w:t>
      </w:r>
    </w:p>
    <w:p w:rsidR="004B3181" w:rsidRPr="00F07A99" w:rsidRDefault="004B3181" w:rsidP="004B3181">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XIV. Síndicos.</w:t>
      </w:r>
      <w:r w:rsidRPr="00F07A99">
        <w:rPr>
          <w:rFonts w:ascii="Palatino Linotype" w:hAnsi="Palatino Linotype" w:cs="Arial"/>
          <w:i/>
          <w:szCs w:val="24"/>
        </w:rPr>
        <w:t xml:space="preserve"> Integrantes del Ayuntamiento encargados de vigilar y controlar los aspectos financieros del mismo, de procurar y defender los intereses municipales, así como, de representarlo jurídicamente; XV. Regidores. Integrantes del Ayuntamiento que se encargan de vigilar y atender el sector de la administración pública municipal que le sea encomendado por el mismo. No tiene facultades ejecutivas en forma directa salvo aquellas que se desprenden de las comisiones que desempeñan;</w:t>
      </w:r>
    </w:p>
    <w:p w:rsidR="004B3181" w:rsidRPr="00F07A99" w:rsidRDefault="00EB7559" w:rsidP="004B3181">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 xml:space="preserve">XV. Regidores. </w:t>
      </w:r>
      <w:r w:rsidRPr="00F07A99">
        <w:rPr>
          <w:rFonts w:ascii="Palatino Linotype" w:hAnsi="Palatino Linotype" w:cs="Arial"/>
          <w:i/>
          <w:szCs w:val="24"/>
        </w:rPr>
        <w:t>Integrantes del Ayuntamiento que se encargan de vigilar y atender el sector de la administración pública municipal que le sea encomendado por el mismo. No tiene facultades ejecutivas en forma directa salvo aquellas que se desprenden de las comisiones que desempeñan;</w:t>
      </w:r>
    </w:p>
    <w:p w:rsidR="004B3181" w:rsidRPr="00F07A99" w:rsidRDefault="004B3181" w:rsidP="004B3181">
      <w:pPr>
        <w:spacing w:after="0" w:line="240" w:lineRule="auto"/>
        <w:ind w:left="567" w:right="567"/>
        <w:jc w:val="both"/>
        <w:rPr>
          <w:rFonts w:ascii="Palatino Linotype" w:hAnsi="Palatino Linotype" w:cs="Arial"/>
          <w:i/>
          <w:szCs w:val="24"/>
        </w:rPr>
      </w:pPr>
    </w:p>
    <w:p w:rsidR="00EB7559" w:rsidRPr="00F07A99" w:rsidRDefault="00EB7559" w:rsidP="004B3181">
      <w:pPr>
        <w:spacing w:after="0" w:line="240" w:lineRule="auto"/>
        <w:ind w:left="567" w:right="567"/>
        <w:jc w:val="both"/>
        <w:rPr>
          <w:rFonts w:ascii="Palatino Linotype" w:hAnsi="Palatino Linotype" w:cs="Arial"/>
          <w:i/>
          <w:szCs w:val="24"/>
        </w:rPr>
      </w:pPr>
      <w:r w:rsidRPr="00F07A99">
        <w:rPr>
          <w:rFonts w:ascii="Palatino Linotype" w:hAnsi="Palatino Linotype" w:cs="Arial"/>
          <w:b/>
          <w:i/>
          <w:szCs w:val="24"/>
        </w:rPr>
        <w:t>Artículo 31.</w:t>
      </w:r>
      <w:r w:rsidRPr="00F07A99">
        <w:rPr>
          <w:rFonts w:ascii="Palatino Linotype" w:hAnsi="Palatino Linotype" w:cs="Arial"/>
          <w:i/>
          <w:szCs w:val="24"/>
        </w:rPr>
        <w:t xml:space="preserve"> El Ayuntamiento, a través de </w:t>
      </w:r>
      <w:r w:rsidRPr="00F07A99">
        <w:rPr>
          <w:rFonts w:ascii="Palatino Linotype" w:hAnsi="Palatino Linotype" w:cs="Arial"/>
          <w:i/>
          <w:szCs w:val="24"/>
          <w:u w:val="single"/>
        </w:rPr>
        <w:t>una Comisión Edilicia Transitoria</w:t>
      </w:r>
      <w:r w:rsidRPr="00F07A99">
        <w:rPr>
          <w:rFonts w:ascii="Palatino Linotype" w:hAnsi="Palatino Linotype" w:cs="Arial"/>
          <w:i/>
          <w:szCs w:val="24"/>
        </w:rPr>
        <w:t>, será responsable de la organización, desarrollo y vigilancia del proceso electoral para la renovación de Autoridades Auxiliares y Consejos de Participación Ciudadana del municipio, bajo los principios de certeza, legalidad, imparcialidad, objetividad y profesionalismo.</w:t>
      </w:r>
    </w:p>
    <w:p w:rsidR="00EB7559" w:rsidRPr="00F07A99" w:rsidRDefault="00EB7559" w:rsidP="004B3181">
      <w:pPr>
        <w:spacing w:after="0" w:line="240" w:lineRule="auto"/>
        <w:ind w:left="567" w:right="567"/>
        <w:jc w:val="both"/>
        <w:rPr>
          <w:rFonts w:ascii="Palatino Linotype" w:hAnsi="Palatino Linotype" w:cs="Arial"/>
          <w:i/>
          <w:szCs w:val="24"/>
        </w:rPr>
      </w:pPr>
    </w:p>
    <w:p w:rsidR="004B3181" w:rsidRPr="00F07A99" w:rsidRDefault="004B3181" w:rsidP="004B3181">
      <w:pPr>
        <w:spacing w:after="0" w:line="240" w:lineRule="auto"/>
        <w:ind w:left="567" w:right="567"/>
        <w:jc w:val="both"/>
        <w:rPr>
          <w:rFonts w:ascii="Palatino Linotype" w:hAnsi="Palatino Linotype" w:cs="Arial"/>
          <w:b/>
          <w:bCs/>
          <w:i/>
          <w:szCs w:val="24"/>
        </w:rPr>
      </w:pPr>
      <w:r w:rsidRPr="00F07A99">
        <w:rPr>
          <w:rFonts w:ascii="Palatino Linotype" w:hAnsi="Palatino Linotype" w:cs="Arial"/>
          <w:b/>
          <w:i/>
          <w:szCs w:val="24"/>
        </w:rPr>
        <w:t>Artículo 38.</w:t>
      </w:r>
      <w:r w:rsidRPr="00F07A99">
        <w:rPr>
          <w:rFonts w:ascii="Palatino Linotype" w:hAnsi="Palatino Linotype" w:cs="Arial"/>
          <w:i/>
          <w:szCs w:val="24"/>
        </w:rPr>
        <w:t xml:space="preserve"> El Ayuntamiento promoverá la creación y funcionamiento de organizaciones sociales para que participen en el desarrollo vecinal y cívico, en beneficio de sus comunidades. </w:t>
      </w:r>
      <w:r w:rsidRPr="00F07A99">
        <w:rPr>
          <w:rFonts w:ascii="Palatino Linotype" w:hAnsi="Palatino Linotype" w:cs="Arial"/>
          <w:i/>
          <w:szCs w:val="24"/>
          <w:u w:val="single"/>
        </w:rPr>
        <w:t>Las Comisiones Edilicias</w:t>
      </w:r>
      <w:r w:rsidRPr="00F07A99">
        <w:rPr>
          <w:rFonts w:ascii="Palatino Linotype" w:hAnsi="Palatino Linotype" w:cs="Arial"/>
          <w:i/>
          <w:szCs w:val="24"/>
        </w:rPr>
        <w:t xml:space="preserve">, de acuerdo a su encargo, fungirán como instancia de apoyo entre las autoridades municipales, la ciudadanía y organizaciones de la sociedad civil.” </w:t>
      </w:r>
      <w:r w:rsidRPr="00F07A99">
        <w:rPr>
          <w:rFonts w:ascii="Palatino Linotype" w:hAnsi="Palatino Linotype" w:cs="Arial"/>
          <w:b/>
          <w:bCs/>
          <w:i/>
          <w:szCs w:val="24"/>
        </w:rPr>
        <w:t>(Sic)</w:t>
      </w:r>
    </w:p>
    <w:p w:rsidR="004B3181" w:rsidRPr="00F07A99" w:rsidRDefault="00EB7559" w:rsidP="00EB7559">
      <w:pPr>
        <w:spacing w:after="0" w:line="240" w:lineRule="auto"/>
        <w:ind w:left="567" w:right="567"/>
        <w:jc w:val="right"/>
        <w:rPr>
          <w:rFonts w:ascii="Palatino Linotype" w:hAnsi="Palatino Linotype" w:cs="Arial"/>
          <w:szCs w:val="24"/>
        </w:rPr>
      </w:pPr>
      <w:r w:rsidRPr="00F07A99">
        <w:rPr>
          <w:rFonts w:ascii="Palatino Linotype" w:hAnsi="Palatino Linotype" w:cs="Arial"/>
          <w:szCs w:val="24"/>
        </w:rPr>
        <w:t>(Énfasis añadido)</w:t>
      </w:r>
    </w:p>
    <w:p w:rsidR="004B3181" w:rsidRPr="00F07A99" w:rsidRDefault="004B3181" w:rsidP="00717117">
      <w:pPr>
        <w:spacing w:after="0" w:line="360" w:lineRule="auto"/>
        <w:jc w:val="both"/>
        <w:rPr>
          <w:rFonts w:ascii="Palatino Linotype" w:hAnsi="Palatino Linotype" w:cs="Arial"/>
          <w:sz w:val="24"/>
          <w:szCs w:val="24"/>
        </w:rPr>
      </w:pPr>
    </w:p>
    <w:p w:rsidR="00EB7559" w:rsidRPr="00F07A99" w:rsidRDefault="00EB7559"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Hasta aquí podemos concluir que, los síndicos y regidores del municipio de Toluca participan en numerosas comisiones de carácter permanente (Gobernación; planeación para el desarrollo; hacienda) y transitorias, entendidas las segundas como aquéllas que se designen para la atención de problemas especiales o problemas emergentes.</w:t>
      </w:r>
    </w:p>
    <w:p w:rsidR="00EB7559" w:rsidRPr="00F07A99" w:rsidRDefault="00EB7559" w:rsidP="00717117">
      <w:pPr>
        <w:spacing w:after="0" w:line="360" w:lineRule="auto"/>
        <w:jc w:val="both"/>
        <w:rPr>
          <w:rFonts w:ascii="Palatino Linotype" w:hAnsi="Palatino Linotype" w:cs="Arial"/>
          <w:sz w:val="24"/>
          <w:szCs w:val="24"/>
        </w:rPr>
      </w:pPr>
    </w:p>
    <w:p w:rsidR="00EB7559" w:rsidRPr="00F07A99" w:rsidRDefault="00EB7559"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Atentos a ello, se procedió a hacer búsqueda respecto a la cantidad de comisiones edilicias con las que cuenta el Sujeto Obligado, encontrando la página electrónica </w:t>
      </w:r>
      <w:hyperlink r:id="rId10" w:history="1">
        <w:r w:rsidRPr="00F07A99">
          <w:rPr>
            <w:rStyle w:val="Hipervnculo"/>
            <w:rFonts w:ascii="Palatino Linotype" w:hAnsi="Palatino Linotype" w:cs="Arial"/>
            <w:color w:val="auto"/>
            <w:sz w:val="24"/>
            <w:szCs w:val="24"/>
          </w:rPr>
          <w:t>https://www2.toluca.gob.mx/conoce-a-tu-regidor-o-regidora/</w:t>
        </w:r>
      </w:hyperlink>
      <w:r w:rsidRPr="00F07A99">
        <w:rPr>
          <w:rFonts w:ascii="Palatino Linotype" w:hAnsi="Palatino Linotype" w:cs="Arial"/>
          <w:sz w:val="24"/>
          <w:szCs w:val="24"/>
        </w:rPr>
        <w:t>, en la que se establecen las comisiones edilicias siguientes:</w:t>
      </w:r>
    </w:p>
    <w:p w:rsidR="00EB7559" w:rsidRPr="00F07A99" w:rsidRDefault="00EB7559" w:rsidP="00717117">
      <w:pPr>
        <w:spacing w:after="0" w:line="360" w:lineRule="auto"/>
        <w:jc w:val="both"/>
        <w:rPr>
          <w:rFonts w:ascii="Palatino Linotype" w:hAnsi="Palatino Linotype" w:cs="Arial"/>
          <w:sz w:val="24"/>
          <w:szCs w:val="24"/>
        </w:rPr>
      </w:pPr>
    </w:p>
    <w:p w:rsidR="00EB7559" w:rsidRPr="00F07A99" w:rsidRDefault="00EB7559" w:rsidP="00EB7559">
      <w:pPr>
        <w:spacing w:after="0" w:line="360" w:lineRule="auto"/>
        <w:jc w:val="center"/>
        <w:rPr>
          <w:rFonts w:ascii="Palatino Linotype" w:hAnsi="Palatino Linotype" w:cs="Arial"/>
          <w:sz w:val="24"/>
          <w:szCs w:val="24"/>
          <w:lang w:val="es-ES"/>
        </w:rPr>
      </w:pPr>
      <w:r w:rsidRPr="00F07A99">
        <w:rPr>
          <w:rFonts w:ascii="Palatino Linotype" w:hAnsi="Palatino Linotype" w:cs="Arial"/>
          <w:noProof/>
          <w:sz w:val="24"/>
          <w:szCs w:val="24"/>
          <w:lang w:eastAsia="es-MX"/>
        </w:rPr>
        <w:lastRenderedPageBreak/>
        <w:drawing>
          <wp:inline distT="0" distB="0" distL="0" distR="0" wp14:anchorId="7208F8FA" wp14:editId="275570F4">
            <wp:extent cx="5076967" cy="3443406"/>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7711" cy="3450693"/>
                    </a:xfrm>
                    <a:prstGeom prst="rect">
                      <a:avLst/>
                    </a:prstGeom>
                  </pic:spPr>
                </pic:pic>
              </a:graphicData>
            </a:graphic>
          </wp:inline>
        </w:drawing>
      </w:r>
    </w:p>
    <w:p w:rsidR="00EB7559" w:rsidRPr="00F07A99" w:rsidRDefault="00EB7559" w:rsidP="00717117">
      <w:pPr>
        <w:spacing w:after="0" w:line="360" w:lineRule="auto"/>
        <w:jc w:val="both"/>
        <w:rPr>
          <w:rFonts w:ascii="Palatino Linotype" w:hAnsi="Palatino Linotype" w:cs="Arial"/>
          <w:sz w:val="24"/>
          <w:szCs w:val="24"/>
        </w:rPr>
      </w:pP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reglamentación municipal</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 xml:space="preserve">Comisión de desarrollo económico </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 xml:space="preserve">Comisión transitoria para la revisión y elaboración del bando municipal </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 xml:space="preserve">Comisión de prevención social de la violencia y delincuencia </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 xml:space="preserve">Comisión de fomento agropecuario y forestal </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movilidad</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prevención y atención de conflictos laborales</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 xml:space="preserve">Comisión edilicia de servicios públicos </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atención al adulto mayor</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desarrollo social</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infraestructura e inversión pública</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lastRenderedPageBreak/>
        <w:t>Comisión para el seguimiento a la implementación de la agenda 2030 en Toluca</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juventud, deporte y recreación</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atención a la violencia en contra de las mujeres</w:t>
      </w:r>
    </w:p>
    <w:p w:rsidR="00EB7559" w:rsidRPr="00F07A99" w:rsidRDefault="00EB7559" w:rsidP="00EB7559">
      <w:pPr>
        <w:numPr>
          <w:ilvl w:val="0"/>
          <w:numId w:val="43"/>
        </w:numPr>
        <w:spacing w:after="0" w:line="360" w:lineRule="auto"/>
        <w:jc w:val="both"/>
        <w:rPr>
          <w:rFonts w:ascii="Palatino Linotype" w:hAnsi="Palatino Linotype" w:cs="Arial"/>
          <w:sz w:val="24"/>
          <w:szCs w:val="24"/>
          <w:lang w:val="es-ES"/>
        </w:rPr>
      </w:pPr>
      <w:r w:rsidRPr="00F07A99">
        <w:rPr>
          <w:rFonts w:ascii="Palatino Linotype" w:hAnsi="Palatino Linotype" w:cs="Arial"/>
          <w:sz w:val="24"/>
          <w:szCs w:val="24"/>
          <w:lang w:val="es-ES"/>
        </w:rPr>
        <w:t>Comisión de transversalidad de género (equidad de género)</w:t>
      </w:r>
    </w:p>
    <w:p w:rsidR="00EB7559" w:rsidRPr="00F07A99" w:rsidRDefault="00EB7559" w:rsidP="00717117">
      <w:pPr>
        <w:spacing w:after="0" w:line="360" w:lineRule="auto"/>
        <w:jc w:val="both"/>
        <w:rPr>
          <w:rFonts w:ascii="Palatino Linotype" w:hAnsi="Palatino Linotype" w:cs="Arial"/>
          <w:sz w:val="24"/>
          <w:szCs w:val="24"/>
          <w:lang w:val="es-ES"/>
        </w:rPr>
      </w:pPr>
    </w:p>
    <w:p w:rsidR="00EB7559" w:rsidRPr="00F07A99" w:rsidRDefault="00EB7559"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Atentos a lo anterior, resulta necesario elaborar un cuadro comparativo que permita contrastar la información proporcionada, la comisión edilicia a la que pertenece, así como el trimestre proporcionado, lo anterior, a efecto de poder determinar si se tienen por colmados los requerimientos de información, por lo que, se procede en los términos siguientes:</w:t>
      </w:r>
    </w:p>
    <w:p w:rsidR="00EB7559" w:rsidRPr="00F07A99" w:rsidRDefault="00EB7559" w:rsidP="00717117">
      <w:pPr>
        <w:spacing w:after="0" w:line="360" w:lineRule="auto"/>
        <w:jc w:val="both"/>
        <w:rPr>
          <w:rFonts w:ascii="Palatino Linotype" w:hAnsi="Palatino Linotype" w:cs="Arial"/>
          <w:sz w:val="24"/>
          <w:szCs w:val="24"/>
        </w:rPr>
      </w:pPr>
    </w:p>
    <w:tbl>
      <w:tblPr>
        <w:tblStyle w:val="Tablaconcuadrcula"/>
        <w:tblW w:w="0" w:type="auto"/>
        <w:jc w:val="center"/>
        <w:shd w:val="clear" w:color="auto" w:fill="F2F2F2" w:themeFill="background1" w:themeFillShade="F2"/>
        <w:tblLook w:val="04A0" w:firstRow="1" w:lastRow="0" w:firstColumn="1" w:lastColumn="0" w:noHBand="0" w:noVBand="1"/>
      </w:tblPr>
      <w:tblGrid>
        <w:gridCol w:w="1888"/>
        <w:gridCol w:w="1262"/>
        <w:gridCol w:w="1262"/>
        <w:gridCol w:w="1262"/>
        <w:gridCol w:w="1263"/>
        <w:gridCol w:w="1783"/>
      </w:tblGrid>
      <w:tr w:rsidR="00F07A99" w:rsidRPr="00F07A99" w:rsidTr="00D601DA">
        <w:trPr>
          <w:trHeight w:val="876"/>
          <w:jc w:val="center"/>
        </w:trPr>
        <w:tc>
          <w:tcPr>
            <w:tcW w:w="1888" w:type="dxa"/>
            <w:shd w:val="clear" w:color="auto" w:fill="F2F2F2" w:themeFill="background1" w:themeFillShade="F2"/>
            <w:vAlign w:val="center"/>
          </w:tcPr>
          <w:p w:rsidR="0083479D" w:rsidRPr="00F07A99" w:rsidRDefault="0083479D" w:rsidP="00EB7559">
            <w:pPr>
              <w:jc w:val="center"/>
              <w:rPr>
                <w:rFonts w:ascii="Palatino Linotype" w:hAnsi="Palatino Linotype" w:cs="Arial"/>
                <w:b/>
                <w:sz w:val="20"/>
                <w:szCs w:val="20"/>
              </w:rPr>
            </w:pPr>
            <w:r w:rsidRPr="00F07A99">
              <w:rPr>
                <w:rFonts w:ascii="Palatino Linotype" w:hAnsi="Palatino Linotype" w:cs="Arial"/>
                <w:b/>
                <w:sz w:val="20"/>
                <w:szCs w:val="20"/>
              </w:rPr>
              <w:t>Comisión Edilicia</w:t>
            </w:r>
          </w:p>
        </w:tc>
        <w:tc>
          <w:tcPr>
            <w:tcW w:w="1262" w:type="dxa"/>
            <w:shd w:val="clear" w:color="auto" w:fill="F2F2F2" w:themeFill="background1" w:themeFillShade="F2"/>
            <w:vAlign w:val="center"/>
          </w:tcPr>
          <w:p w:rsidR="0083479D" w:rsidRPr="00F07A99" w:rsidRDefault="0083479D" w:rsidP="00EB7559">
            <w:pPr>
              <w:jc w:val="center"/>
              <w:rPr>
                <w:rFonts w:ascii="Palatino Linotype" w:hAnsi="Palatino Linotype" w:cs="Arial"/>
                <w:b/>
                <w:sz w:val="20"/>
                <w:szCs w:val="20"/>
              </w:rPr>
            </w:pPr>
            <w:r w:rsidRPr="00F07A99">
              <w:rPr>
                <w:rFonts w:ascii="Palatino Linotype" w:hAnsi="Palatino Linotype" w:cs="Arial"/>
                <w:b/>
                <w:sz w:val="20"/>
                <w:szCs w:val="20"/>
              </w:rPr>
              <w:t>4to Trimestre de 2022</w:t>
            </w:r>
          </w:p>
        </w:tc>
        <w:tc>
          <w:tcPr>
            <w:tcW w:w="1262" w:type="dxa"/>
            <w:shd w:val="clear" w:color="auto" w:fill="F2F2F2" w:themeFill="background1" w:themeFillShade="F2"/>
            <w:vAlign w:val="center"/>
          </w:tcPr>
          <w:p w:rsidR="0083479D" w:rsidRPr="00F07A99" w:rsidRDefault="0083479D" w:rsidP="00EB7559">
            <w:pPr>
              <w:jc w:val="center"/>
              <w:rPr>
                <w:rFonts w:ascii="Palatino Linotype" w:hAnsi="Palatino Linotype" w:cs="Arial"/>
                <w:b/>
                <w:sz w:val="20"/>
                <w:szCs w:val="20"/>
              </w:rPr>
            </w:pPr>
            <w:r w:rsidRPr="00F07A99">
              <w:rPr>
                <w:rFonts w:ascii="Palatino Linotype" w:hAnsi="Palatino Linotype" w:cs="Arial"/>
                <w:b/>
                <w:sz w:val="20"/>
                <w:szCs w:val="20"/>
              </w:rPr>
              <w:t>1er Trimestre de 2023</w:t>
            </w:r>
          </w:p>
        </w:tc>
        <w:tc>
          <w:tcPr>
            <w:tcW w:w="1262" w:type="dxa"/>
            <w:shd w:val="clear" w:color="auto" w:fill="F2F2F2" w:themeFill="background1" w:themeFillShade="F2"/>
            <w:vAlign w:val="center"/>
          </w:tcPr>
          <w:p w:rsidR="0083479D" w:rsidRPr="00F07A99" w:rsidRDefault="0083479D" w:rsidP="00EB7559">
            <w:pPr>
              <w:jc w:val="center"/>
              <w:rPr>
                <w:rFonts w:ascii="Palatino Linotype" w:hAnsi="Palatino Linotype" w:cs="Arial"/>
                <w:b/>
                <w:sz w:val="20"/>
                <w:szCs w:val="20"/>
              </w:rPr>
            </w:pPr>
            <w:r w:rsidRPr="00F07A99">
              <w:rPr>
                <w:rFonts w:ascii="Palatino Linotype" w:hAnsi="Palatino Linotype" w:cs="Arial"/>
                <w:b/>
                <w:sz w:val="20"/>
                <w:szCs w:val="20"/>
              </w:rPr>
              <w:t>2do Trimestre de 2023</w:t>
            </w:r>
          </w:p>
        </w:tc>
        <w:tc>
          <w:tcPr>
            <w:tcW w:w="1262" w:type="dxa"/>
            <w:shd w:val="clear" w:color="auto" w:fill="F2F2F2" w:themeFill="background1" w:themeFillShade="F2"/>
            <w:vAlign w:val="center"/>
          </w:tcPr>
          <w:p w:rsidR="0083479D" w:rsidRPr="00F07A99" w:rsidRDefault="0083479D" w:rsidP="00EB7559">
            <w:pPr>
              <w:jc w:val="center"/>
              <w:rPr>
                <w:rFonts w:ascii="Palatino Linotype" w:hAnsi="Palatino Linotype" w:cs="Arial"/>
                <w:b/>
                <w:sz w:val="20"/>
                <w:szCs w:val="20"/>
              </w:rPr>
            </w:pPr>
            <w:r w:rsidRPr="00F07A99">
              <w:rPr>
                <w:rFonts w:ascii="Palatino Linotype" w:hAnsi="Palatino Linotype" w:cs="Arial"/>
                <w:b/>
                <w:sz w:val="20"/>
                <w:szCs w:val="20"/>
              </w:rPr>
              <w:t>3ro Trimestre de 2023</w:t>
            </w:r>
          </w:p>
        </w:tc>
        <w:tc>
          <w:tcPr>
            <w:tcW w:w="1783" w:type="dxa"/>
            <w:shd w:val="clear" w:color="auto" w:fill="F2F2F2" w:themeFill="background1" w:themeFillShade="F2"/>
            <w:vAlign w:val="center"/>
          </w:tcPr>
          <w:p w:rsidR="0083479D" w:rsidRPr="00F07A99" w:rsidRDefault="0083479D" w:rsidP="00EB7559">
            <w:pPr>
              <w:jc w:val="center"/>
              <w:rPr>
                <w:rFonts w:ascii="Palatino Linotype" w:hAnsi="Palatino Linotype" w:cs="Arial"/>
                <w:b/>
                <w:sz w:val="20"/>
                <w:szCs w:val="20"/>
              </w:rPr>
            </w:pPr>
            <w:r w:rsidRPr="00F07A99">
              <w:rPr>
                <w:rFonts w:ascii="Palatino Linotype" w:hAnsi="Palatino Linotype" w:cs="Arial"/>
                <w:b/>
                <w:sz w:val="20"/>
                <w:szCs w:val="20"/>
              </w:rPr>
              <w:t>Observaciones</w:t>
            </w:r>
          </w:p>
        </w:tc>
      </w:tr>
      <w:tr w:rsidR="00F07A99" w:rsidRPr="00F07A99" w:rsidTr="00D601DA">
        <w:trPr>
          <w:trHeight w:val="292"/>
          <w:jc w:val="center"/>
        </w:trPr>
        <w:tc>
          <w:tcPr>
            <w:tcW w:w="1888"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r w:rsidRPr="00F07A99">
              <w:rPr>
                <w:rFonts w:ascii="Palatino Linotype" w:hAnsi="Palatino Linotype" w:cs="Arial"/>
                <w:sz w:val="20"/>
                <w:szCs w:val="20"/>
              </w:rPr>
              <w:t>Gobernación</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584"/>
          <w:jc w:val="center"/>
        </w:trPr>
        <w:tc>
          <w:tcPr>
            <w:tcW w:w="1888"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r w:rsidRPr="00F07A99">
              <w:rPr>
                <w:rFonts w:ascii="Palatino Linotype" w:hAnsi="Palatino Linotype" w:cs="Arial"/>
                <w:sz w:val="20"/>
                <w:szCs w:val="20"/>
              </w:rPr>
              <w:t>Planeación para el desarrollo</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292"/>
          <w:jc w:val="center"/>
        </w:trPr>
        <w:tc>
          <w:tcPr>
            <w:tcW w:w="1888"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r w:rsidRPr="00F07A99">
              <w:rPr>
                <w:rFonts w:ascii="Palatino Linotype" w:hAnsi="Palatino Linotype" w:cs="Arial"/>
                <w:sz w:val="20"/>
                <w:szCs w:val="20"/>
              </w:rPr>
              <w:t>Hacienda</w:t>
            </w: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166491"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166491"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596"/>
          <w:jc w:val="center"/>
        </w:trPr>
        <w:tc>
          <w:tcPr>
            <w:tcW w:w="1888" w:type="dxa"/>
            <w:shd w:val="clear" w:color="auto" w:fill="F2F2F2" w:themeFill="background1" w:themeFillShade="F2"/>
            <w:vAlign w:val="center"/>
          </w:tcPr>
          <w:p w:rsidR="0083479D" w:rsidRPr="00F07A99" w:rsidRDefault="008014DB" w:rsidP="00EB7559">
            <w:pPr>
              <w:jc w:val="both"/>
              <w:rPr>
                <w:rFonts w:ascii="Palatino Linotype" w:hAnsi="Palatino Linotype" w:cs="Arial"/>
                <w:sz w:val="20"/>
                <w:szCs w:val="20"/>
              </w:rPr>
            </w:pPr>
            <w:r w:rsidRPr="00F07A99">
              <w:rPr>
                <w:rFonts w:ascii="Palatino Linotype" w:hAnsi="Palatino Linotype" w:cs="Arial"/>
                <w:sz w:val="20"/>
                <w:szCs w:val="20"/>
              </w:rPr>
              <w:t xml:space="preserve">Reglamentación </w:t>
            </w:r>
            <w:r w:rsidR="0083479D" w:rsidRPr="00F07A99">
              <w:rPr>
                <w:rFonts w:ascii="Palatino Linotype" w:hAnsi="Palatino Linotype" w:cs="Arial"/>
                <w:sz w:val="20"/>
                <w:szCs w:val="20"/>
              </w:rPr>
              <w:t>municipal</w:t>
            </w:r>
          </w:p>
        </w:tc>
        <w:tc>
          <w:tcPr>
            <w:tcW w:w="1262" w:type="dxa"/>
            <w:shd w:val="clear" w:color="auto" w:fill="DEEAF6" w:themeFill="accent1" w:themeFillTint="33"/>
            <w:vAlign w:val="center"/>
          </w:tcPr>
          <w:p w:rsidR="0083479D" w:rsidRPr="00F07A99" w:rsidRDefault="00843C2A"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DEEAF6" w:themeFill="accent1" w:themeFillTint="33"/>
            <w:vAlign w:val="center"/>
          </w:tcPr>
          <w:p w:rsidR="0083479D" w:rsidRPr="00F07A99" w:rsidRDefault="00166491"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166491"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584"/>
          <w:jc w:val="center"/>
        </w:trPr>
        <w:tc>
          <w:tcPr>
            <w:tcW w:w="1888" w:type="dxa"/>
            <w:shd w:val="clear" w:color="auto" w:fill="F2F2F2" w:themeFill="background1" w:themeFillShade="F2"/>
            <w:vAlign w:val="center"/>
          </w:tcPr>
          <w:p w:rsidR="0083479D" w:rsidRPr="00F07A99" w:rsidRDefault="008014DB" w:rsidP="00EB7559">
            <w:pPr>
              <w:jc w:val="both"/>
              <w:rPr>
                <w:rFonts w:ascii="Palatino Linotype" w:hAnsi="Palatino Linotype" w:cs="Arial"/>
                <w:sz w:val="20"/>
                <w:szCs w:val="20"/>
              </w:rPr>
            </w:pPr>
            <w:r w:rsidRPr="00F07A99">
              <w:rPr>
                <w:rFonts w:ascii="Palatino Linotype" w:hAnsi="Palatino Linotype" w:cs="Arial"/>
                <w:sz w:val="20"/>
                <w:szCs w:val="20"/>
              </w:rPr>
              <w:t xml:space="preserve">Desarrollo </w:t>
            </w:r>
            <w:r w:rsidR="0083479D" w:rsidRPr="00F07A99">
              <w:rPr>
                <w:rFonts w:ascii="Palatino Linotype" w:hAnsi="Palatino Linotype" w:cs="Arial"/>
                <w:sz w:val="20"/>
                <w:szCs w:val="20"/>
              </w:rPr>
              <w:t>económico</w:t>
            </w:r>
          </w:p>
        </w:tc>
        <w:tc>
          <w:tcPr>
            <w:tcW w:w="1262" w:type="dxa"/>
            <w:shd w:val="clear" w:color="auto" w:fill="DEEAF6" w:themeFill="accent1" w:themeFillTint="33"/>
            <w:vAlign w:val="center"/>
          </w:tcPr>
          <w:p w:rsidR="0083479D" w:rsidRPr="00F07A99" w:rsidRDefault="00843C2A"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166491"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1460"/>
          <w:jc w:val="center"/>
        </w:trPr>
        <w:tc>
          <w:tcPr>
            <w:tcW w:w="1888" w:type="dxa"/>
            <w:shd w:val="clear" w:color="auto" w:fill="F2F2F2" w:themeFill="background1" w:themeFillShade="F2"/>
            <w:vAlign w:val="center"/>
          </w:tcPr>
          <w:p w:rsidR="0083479D" w:rsidRPr="00F07A99" w:rsidRDefault="008014DB" w:rsidP="00EB7559">
            <w:pPr>
              <w:jc w:val="both"/>
              <w:rPr>
                <w:rFonts w:ascii="Palatino Linotype" w:hAnsi="Palatino Linotype" w:cs="Arial"/>
                <w:sz w:val="20"/>
                <w:szCs w:val="20"/>
              </w:rPr>
            </w:pPr>
            <w:r w:rsidRPr="00F07A99">
              <w:rPr>
                <w:rFonts w:ascii="Palatino Linotype" w:hAnsi="Palatino Linotype" w:cs="Arial"/>
                <w:sz w:val="20"/>
                <w:szCs w:val="20"/>
              </w:rPr>
              <w:t xml:space="preserve">Transitoria </w:t>
            </w:r>
            <w:r w:rsidR="0083479D" w:rsidRPr="00F07A99">
              <w:rPr>
                <w:rFonts w:ascii="Palatino Linotype" w:hAnsi="Palatino Linotype" w:cs="Arial"/>
                <w:sz w:val="20"/>
                <w:szCs w:val="20"/>
              </w:rPr>
              <w:t>para la revisión y elaboración del bando municipal</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1180"/>
          <w:jc w:val="center"/>
        </w:trPr>
        <w:tc>
          <w:tcPr>
            <w:tcW w:w="1888" w:type="dxa"/>
            <w:shd w:val="clear" w:color="auto" w:fill="F2F2F2" w:themeFill="background1" w:themeFillShade="F2"/>
            <w:vAlign w:val="center"/>
          </w:tcPr>
          <w:p w:rsidR="0083479D" w:rsidRPr="00F07A99" w:rsidRDefault="008014DB" w:rsidP="00EB7559">
            <w:pPr>
              <w:jc w:val="both"/>
              <w:rPr>
                <w:rFonts w:ascii="Palatino Linotype" w:hAnsi="Palatino Linotype" w:cs="Arial"/>
                <w:sz w:val="20"/>
                <w:szCs w:val="20"/>
              </w:rPr>
            </w:pPr>
            <w:r w:rsidRPr="00F07A99">
              <w:rPr>
                <w:rFonts w:ascii="Palatino Linotype" w:hAnsi="Palatino Linotype" w:cs="Arial"/>
                <w:sz w:val="20"/>
                <w:szCs w:val="20"/>
              </w:rPr>
              <w:t xml:space="preserve">Prevención </w:t>
            </w:r>
            <w:r w:rsidR="0083479D" w:rsidRPr="00F07A99">
              <w:rPr>
                <w:rFonts w:ascii="Palatino Linotype" w:hAnsi="Palatino Linotype" w:cs="Arial"/>
                <w:sz w:val="20"/>
                <w:szCs w:val="20"/>
              </w:rPr>
              <w:t>social de la violencia y delincuencia</w:t>
            </w:r>
          </w:p>
        </w:tc>
        <w:tc>
          <w:tcPr>
            <w:tcW w:w="1262" w:type="dxa"/>
            <w:shd w:val="clear" w:color="auto" w:fill="DEEAF6" w:themeFill="accent1" w:themeFillTint="33"/>
            <w:vAlign w:val="center"/>
          </w:tcPr>
          <w:p w:rsidR="0083479D" w:rsidRPr="00F07A99" w:rsidRDefault="00843C2A"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DEEAF6" w:themeFill="accent1" w:themeFillTint="33"/>
            <w:vAlign w:val="center"/>
          </w:tcPr>
          <w:p w:rsidR="0083479D" w:rsidRPr="00F07A99" w:rsidRDefault="00166491"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166491"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888"/>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lastRenderedPageBreak/>
              <w:t xml:space="preserve">Fomento </w:t>
            </w:r>
            <w:r w:rsidR="0083479D" w:rsidRPr="00F07A99">
              <w:rPr>
                <w:rFonts w:ascii="Palatino Linotype" w:hAnsi="Palatino Linotype" w:cs="Arial"/>
                <w:sz w:val="20"/>
                <w:szCs w:val="20"/>
              </w:rPr>
              <w:t>agropecuario y forestal</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DEEAF6" w:themeFill="accent1" w:themeFillTint="33"/>
            <w:vAlign w:val="center"/>
          </w:tcPr>
          <w:p w:rsidR="0083479D" w:rsidRPr="00F07A99" w:rsidRDefault="008014DB"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292"/>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Movilidad</w:t>
            </w: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1168"/>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 xml:space="preserve">Prevención </w:t>
            </w:r>
            <w:r w:rsidR="0083479D" w:rsidRPr="00F07A99">
              <w:rPr>
                <w:rFonts w:ascii="Palatino Linotype" w:hAnsi="Palatino Linotype" w:cs="Arial"/>
                <w:sz w:val="20"/>
                <w:szCs w:val="20"/>
              </w:rPr>
              <w:t>y atención de conflictos laborales</w:t>
            </w: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888"/>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 xml:space="preserve">Edilicia </w:t>
            </w:r>
            <w:r w:rsidR="0083479D" w:rsidRPr="00F07A99">
              <w:rPr>
                <w:rFonts w:ascii="Palatino Linotype" w:hAnsi="Palatino Linotype" w:cs="Arial"/>
                <w:sz w:val="20"/>
                <w:szCs w:val="20"/>
              </w:rPr>
              <w:t>de servicios públicos</w:t>
            </w: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AA39A0">
        <w:trPr>
          <w:trHeight w:val="584"/>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 xml:space="preserve">Atención </w:t>
            </w:r>
            <w:r w:rsidR="0083479D" w:rsidRPr="00F07A99">
              <w:rPr>
                <w:rFonts w:ascii="Palatino Linotype" w:hAnsi="Palatino Linotype" w:cs="Arial"/>
                <w:sz w:val="20"/>
                <w:szCs w:val="20"/>
              </w:rPr>
              <w:t>al adulto mayor</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DEEAF6" w:themeFill="accent1" w:themeFillTint="33"/>
            <w:vAlign w:val="center"/>
          </w:tcPr>
          <w:p w:rsidR="0083479D" w:rsidRPr="00F07A99" w:rsidRDefault="0083479D"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584"/>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 xml:space="preserve">Desarrollo </w:t>
            </w:r>
            <w:r w:rsidR="0083479D" w:rsidRPr="00F07A99">
              <w:rPr>
                <w:rFonts w:ascii="Palatino Linotype" w:hAnsi="Palatino Linotype" w:cs="Arial"/>
                <w:sz w:val="20"/>
                <w:szCs w:val="20"/>
              </w:rPr>
              <w:t>social</w:t>
            </w:r>
          </w:p>
        </w:tc>
        <w:tc>
          <w:tcPr>
            <w:tcW w:w="1262" w:type="dxa"/>
            <w:shd w:val="clear" w:color="auto" w:fill="DEEAF6" w:themeFill="accent1" w:themeFillTint="33"/>
            <w:vAlign w:val="center"/>
          </w:tcPr>
          <w:p w:rsidR="0083479D" w:rsidRPr="00F07A99" w:rsidRDefault="008014DB"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8014DB"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8014DB"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166491"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876"/>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 xml:space="preserve">Infraestructura </w:t>
            </w:r>
            <w:r w:rsidR="0083479D" w:rsidRPr="00F07A99">
              <w:rPr>
                <w:rFonts w:ascii="Palatino Linotype" w:hAnsi="Palatino Linotype" w:cs="Arial"/>
                <w:sz w:val="20"/>
                <w:szCs w:val="20"/>
              </w:rPr>
              <w:t>e inversión pública</w:t>
            </w: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1472"/>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 xml:space="preserve">Para </w:t>
            </w:r>
            <w:r w:rsidR="0083479D" w:rsidRPr="00F07A99">
              <w:rPr>
                <w:rFonts w:ascii="Palatino Linotype" w:hAnsi="Palatino Linotype" w:cs="Arial"/>
                <w:sz w:val="20"/>
                <w:szCs w:val="20"/>
              </w:rPr>
              <w:t>el seguimiento a la implementación de la agenda 2030 en Toluca</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1460"/>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Juventud</w:t>
            </w:r>
            <w:r w:rsidR="0083479D" w:rsidRPr="00F07A99">
              <w:rPr>
                <w:rFonts w:ascii="Palatino Linotype" w:hAnsi="Palatino Linotype" w:cs="Arial"/>
                <w:sz w:val="20"/>
                <w:szCs w:val="20"/>
              </w:rPr>
              <w:t>, deporte y recreación</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75553F"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3479D" w:rsidRPr="00F07A99" w:rsidRDefault="0075553F" w:rsidP="00EB7559">
            <w:pPr>
              <w:jc w:val="both"/>
              <w:rPr>
                <w:rFonts w:ascii="Palatino Linotype" w:hAnsi="Palatino Linotype" w:cs="Arial"/>
                <w:sz w:val="20"/>
                <w:szCs w:val="20"/>
              </w:rPr>
            </w:pPr>
            <w:r w:rsidRPr="00F07A99">
              <w:rPr>
                <w:rFonts w:ascii="Palatino Linotype" w:hAnsi="Palatino Linotype" w:cs="Arial"/>
                <w:sz w:val="20"/>
                <w:szCs w:val="20"/>
              </w:rPr>
              <w:t>Falta el acuerdo que sustenta la versión pública</w:t>
            </w:r>
          </w:p>
        </w:tc>
      </w:tr>
      <w:tr w:rsidR="00F07A99" w:rsidRPr="00F07A99" w:rsidTr="00D601DA">
        <w:trPr>
          <w:trHeight w:val="1180"/>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 xml:space="preserve">Atención </w:t>
            </w:r>
            <w:r w:rsidR="0083479D" w:rsidRPr="00F07A99">
              <w:rPr>
                <w:rFonts w:ascii="Palatino Linotype" w:hAnsi="Palatino Linotype" w:cs="Arial"/>
                <w:sz w:val="20"/>
                <w:szCs w:val="20"/>
              </w:rPr>
              <w:t>a la violencia en contra de las mujeres</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1168"/>
          <w:jc w:val="center"/>
        </w:trPr>
        <w:tc>
          <w:tcPr>
            <w:tcW w:w="1888" w:type="dxa"/>
            <w:shd w:val="clear" w:color="auto" w:fill="F2F2F2" w:themeFill="background1" w:themeFillShade="F2"/>
            <w:vAlign w:val="center"/>
          </w:tcPr>
          <w:p w:rsidR="0083479D"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 xml:space="preserve">Transversalidad </w:t>
            </w:r>
            <w:r w:rsidR="0083479D" w:rsidRPr="00F07A99">
              <w:rPr>
                <w:rFonts w:ascii="Palatino Linotype" w:hAnsi="Palatino Linotype" w:cs="Arial"/>
                <w:sz w:val="20"/>
                <w:szCs w:val="20"/>
              </w:rPr>
              <w:t>de género (equidad de género)</w:t>
            </w: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262" w:type="dxa"/>
            <w:shd w:val="clear" w:color="auto" w:fill="F2F2F2" w:themeFill="background1" w:themeFillShade="F2"/>
            <w:vAlign w:val="center"/>
          </w:tcPr>
          <w:p w:rsidR="0083479D" w:rsidRPr="00F07A99" w:rsidRDefault="0083479D" w:rsidP="008764B9">
            <w:pPr>
              <w:jc w:val="center"/>
              <w:rPr>
                <w:rFonts w:ascii="Palatino Linotype" w:hAnsi="Palatino Linotype" w:cs="Arial"/>
                <w:sz w:val="20"/>
                <w:szCs w:val="20"/>
              </w:rPr>
            </w:pP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1168"/>
          <w:jc w:val="center"/>
        </w:trPr>
        <w:tc>
          <w:tcPr>
            <w:tcW w:w="1888"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r w:rsidRPr="00F07A99">
              <w:rPr>
                <w:rFonts w:ascii="Palatino Linotype" w:hAnsi="Palatino Linotype" w:cs="Arial"/>
                <w:sz w:val="20"/>
                <w:szCs w:val="20"/>
              </w:rPr>
              <w:t>Salud Pública, Medio Ambiente y Turismo</w:t>
            </w:r>
          </w:p>
        </w:tc>
        <w:tc>
          <w:tcPr>
            <w:tcW w:w="1262" w:type="dxa"/>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3787" w:type="dxa"/>
            <w:gridSpan w:val="3"/>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Palatino Linotype" w:hAnsi="Palatino Linotype" w:cs="Arial"/>
                <w:sz w:val="20"/>
                <w:szCs w:val="20"/>
              </w:rPr>
              <w:t>Informó que no han sesionado dichas comisiones</w:t>
            </w:r>
            <w:r w:rsidR="00FA1532" w:rsidRPr="00F07A99">
              <w:rPr>
                <w:rFonts w:ascii="Palatino Linotype" w:hAnsi="Palatino Linotype" w:cs="Arial"/>
                <w:sz w:val="20"/>
                <w:szCs w:val="20"/>
              </w:rPr>
              <w:t xml:space="preserve"> al no existir asuntos que tratar</w:t>
            </w:r>
          </w:p>
        </w:tc>
        <w:tc>
          <w:tcPr>
            <w:tcW w:w="1783" w:type="dxa"/>
            <w:shd w:val="clear" w:color="auto" w:fill="F2F2F2" w:themeFill="background1" w:themeFillShade="F2"/>
            <w:vAlign w:val="center"/>
          </w:tcPr>
          <w:p w:rsidR="0083479D" w:rsidRPr="00F07A99" w:rsidRDefault="00FA1532" w:rsidP="00EB7559">
            <w:pPr>
              <w:jc w:val="both"/>
              <w:rPr>
                <w:rFonts w:ascii="Palatino Linotype" w:hAnsi="Palatino Linotype" w:cs="Arial"/>
                <w:sz w:val="20"/>
                <w:szCs w:val="20"/>
              </w:rPr>
            </w:pPr>
            <w:r w:rsidRPr="00F07A99">
              <w:rPr>
                <w:rFonts w:ascii="Palatino Linotype" w:hAnsi="Palatino Linotype" w:cs="Arial"/>
                <w:sz w:val="20"/>
                <w:szCs w:val="20"/>
              </w:rPr>
              <w:t>Se tiene por colmado al consistir en hecho negativo</w:t>
            </w:r>
          </w:p>
        </w:tc>
      </w:tr>
      <w:tr w:rsidR="00F07A99" w:rsidRPr="00F07A99" w:rsidTr="00D601DA">
        <w:trPr>
          <w:trHeight w:val="584"/>
          <w:jc w:val="center"/>
        </w:trPr>
        <w:tc>
          <w:tcPr>
            <w:tcW w:w="1888"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r w:rsidRPr="00F07A99">
              <w:rPr>
                <w:rFonts w:ascii="Palatino Linotype" w:hAnsi="Palatino Linotype" w:cs="Arial"/>
                <w:sz w:val="20"/>
                <w:szCs w:val="20"/>
              </w:rPr>
              <w:lastRenderedPageBreak/>
              <w:t>Derechos Humanos</w:t>
            </w:r>
          </w:p>
        </w:tc>
        <w:tc>
          <w:tcPr>
            <w:tcW w:w="1262" w:type="dxa"/>
            <w:shd w:val="clear" w:color="auto" w:fill="DEEAF6" w:themeFill="accent1" w:themeFillTint="33"/>
            <w:vAlign w:val="center"/>
          </w:tcPr>
          <w:p w:rsidR="0083479D" w:rsidRPr="00F07A99" w:rsidRDefault="0083479D"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3479D" w:rsidRPr="00F07A99" w:rsidRDefault="0083479D" w:rsidP="008764B9">
            <w:pPr>
              <w:jc w:val="center"/>
              <w:rPr>
                <w:rFonts w:ascii="Palatino Linotype" w:hAnsi="Palatino Linotype" w:cs="Arial"/>
                <w:sz w:val="20"/>
                <w:szCs w:val="20"/>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3479D" w:rsidRPr="00F07A99" w:rsidRDefault="0083479D" w:rsidP="00EB7559">
            <w:pPr>
              <w:jc w:val="both"/>
              <w:rPr>
                <w:rFonts w:ascii="Palatino Linotype" w:hAnsi="Palatino Linotype" w:cs="Arial"/>
                <w:sz w:val="20"/>
                <w:szCs w:val="20"/>
              </w:rPr>
            </w:pPr>
          </w:p>
        </w:tc>
      </w:tr>
      <w:tr w:rsidR="00F07A99" w:rsidRPr="00F07A99" w:rsidTr="00D601DA">
        <w:trPr>
          <w:trHeight w:val="1484"/>
          <w:jc w:val="center"/>
        </w:trPr>
        <w:tc>
          <w:tcPr>
            <w:tcW w:w="1888" w:type="dxa"/>
            <w:shd w:val="clear" w:color="auto" w:fill="F2F2F2" w:themeFill="background1" w:themeFillShade="F2"/>
            <w:vAlign w:val="center"/>
          </w:tcPr>
          <w:p w:rsidR="008014DB" w:rsidRPr="00F07A99" w:rsidRDefault="008014DB" w:rsidP="00EB7559">
            <w:pPr>
              <w:jc w:val="both"/>
              <w:rPr>
                <w:rFonts w:ascii="Palatino Linotype" w:hAnsi="Palatino Linotype" w:cs="Arial"/>
                <w:sz w:val="20"/>
                <w:szCs w:val="20"/>
              </w:rPr>
            </w:pPr>
            <w:r w:rsidRPr="00F07A99">
              <w:rPr>
                <w:rFonts w:ascii="Palatino Linotype" w:hAnsi="Palatino Linotype" w:cs="Arial"/>
                <w:sz w:val="20"/>
                <w:szCs w:val="20"/>
              </w:rPr>
              <w:t>Desarrollo Metropolitano y de Innovación y Desarrollo Tecnológico</w:t>
            </w:r>
          </w:p>
        </w:tc>
        <w:tc>
          <w:tcPr>
            <w:tcW w:w="1262" w:type="dxa"/>
            <w:shd w:val="clear" w:color="auto" w:fill="F2F2F2" w:themeFill="background1" w:themeFillShade="F2"/>
            <w:vAlign w:val="center"/>
          </w:tcPr>
          <w:p w:rsidR="008014DB" w:rsidRPr="00F07A99" w:rsidRDefault="008014DB" w:rsidP="008764B9">
            <w:pPr>
              <w:jc w:val="center"/>
              <w:rPr>
                <w:rFonts w:ascii="Times New Roman" w:hAnsi="Times New Roman" w:cs="Times New Roman"/>
                <w:sz w:val="20"/>
                <w:szCs w:val="20"/>
                <w:lang w:eastAsia="ja-JP"/>
              </w:rPr>
            </w:pPr>
          </w:p>
        </w:tc>
        <w:tc>
          <w:tcPr>
            <w:tcW w:w="1262" w:type="dxa"/>
            <w:shd w:val="clear" w:color="auto" w:fill="DEEAF6" w:themeFill="accent1" w:themeFillTint="33"/>
            <w:vAlign w:val="center"/>
          </w:tcPr>
          <w:p w:rsidR="008014DB" w:rsidRPr="00F07A99" w:rsidRDefault="008014DB"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014DB" w:rsidRPr="00F07A99" w:rsidRDefault="008014DB"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014DB" w:rsidRPr="00F07A99" w:rsidRDefault="008014DB"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014DB" w:rsidRPr="00F07A99" w:rsidRDefault="008014DB" w:rsidP="00EB7559">
            <w:pPr>
              <w:jc w:val="both"/>
              <w:rPr>
                <w:rFonts w:ascii="Palatino Linotype" w:hAnsi="Palatino Linotype" w:cs="Arial"/>
                <w:sz w:val="20"/>
                <w:szCs w:val="20"/>
              </w:rPr>
            </w:pPr>
          </w:p>
        </w:tc>
      </w:tr>
      <w:tr w:rsidR="00F07A99" w:rsidRPr="00F07A99" w:rsidTr="00D601DA">
        <w:trPr>
          <w:trHeight w:val="2057"/>
          <w:jc w:val="center"/>
        </w:trPr>
        <w:tc>
          <w:tcPr>
            <w:tcW w:w="1888" w:type="dxa"/>
            <w:shd w:val="clear" w:color="auto" w:fill="F2F2F2" w:themeFill="background1" w:themeFillShade="F2"/>
            <w:vAlign w:val="center"/>
          </w:tcPr>
          <w:p w:rsidR="008014DB" w:rsidRPr="00F07A99" w:rsidRDefault="008014DB" w:rsidP="00EB7559">
            <w:pPr>
              <w:jc w:val="both"/>
              <w:rPr>
                <w:rFonts w:ascii="Palatino Linotype" w:hAnsi="Palatino Linotype" w:cs="Arial"/>
                <w:sz w:val="20"/>
                <w:szCs w:val="20"/>
              </w:rPr>
            </w:pPr>
            <w:r w:rsidRPr="00F07A99">
              <w:rPr>
                <w:rFonts w:ascii="Palatino Linotype" w:hAnsi="Palatino Linotype" w:cs="Arial"/>
                <w:sz w:val="20"/>
                <w:szCs w:val="20"/>
              </w:rPr>
              <w:t>Transparencia, Acceso a la Información Pública y Protección de Datos Personales</w:t>
            </w:r>
          </w:p>
        </w:tc>
        <w:tc>
          <w:tcPr>
            <w:tcW w:w="1262" w:type="dxa"/>
            <w:shd w:val="clear" w:color="auto" w:fill="F2F2F2" w:themeFill="background1" w:themeFillShade="F2"/>
            <w:vAlign w:val="center"/>
          </w:tcPr>
          <w:p w:rsidR="008014DB" w:rsidRPr="00F07A99" w:rsidRDefault="008014DB" w:rsidP="008764B9">
            <w:pPr>
              <w:jc w:val="center"/>
              <w:rPr>
                <w:rFonts w:ascii="Times New Roman" w:hAnsi="Times New Roman" w:cs="Times New Roman"/>
                <w:sz w:val="20"/>
                <w:szCs w:val="20"/>
                <w:lang w:eastAsia="ja-JP"/>
              </w:rPr>
            </w:pPr>
          </w:p>
        </w:tc>
        <w:tc>
          <w:tcPr>
            <w:tcW w:w="1262" w:type="dxa"/>
            <w:shd w:val="clear" w:color="auto" w:fill="DEEAF6" w:themeFill="accent1" w:themeFillTint="33"/>
            <w:vAlign w:val="center"/>
          </w:tcPr>
          <w:p w:rsidR="008014DB" w:rsidRPr="00F07A99" w:rsidRDefault="008014DB"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014DB" w:rsidRPr="00F07A99" w:rsidRDefault="008014DB"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8014DB" w:rsidRPr="00F07A99" w:rsidRDefault="008014DB"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8014DB" w:rsidRPr="00F07A99" w:rsidRDefault="008014DB" w:rsidP="00EB7559">
            <w:pPr>
              <w:jc w:val="both"/>
              <w:rPr>
                <w:rFonts w:ascii="Palatino Linotype" w:hAnsi="Palatino Linotype" w:cs="Arial"/>
                <w:sz w:val="20"/>
                <w:szCs w:val="20"/>
              </w:rPr>
            </w:pPr>
          </w:p>
        </w:tc>
      </w:tr>
      <w:tr w:rsidR="00F07A99" w:rsidRPr="00F07A99" w:rsidTr="00D601DA">
        <w:trPr>
          <w:trHeight w:val="876"/>
          <w:jc w:val="center"/>
        </w:trPr>
        <w:tc>
          <w:tcPr>
            <w:tcW w:w="1888" w:type="dxa"/>
            <w:shd w:val="clear" w:color="auto" w:fill="F2F2F2" w:themeFill="background1" w:themeFillShade="F2"/>
            <w:vAlign w:val="center"/>
          </w:tcPr>
          <w:p w:rsidR="008014DB" w:rsidRPr="00F07A99" w:rsidRDefault="008014DB" w:rsidP="00EB7559">
            <w:pPr>
              <w:jc w:val="both"/>
              <w:rPr>
                <w:rFonts w:ascii="Palatino Linotype" w:hAnsi="Palatino Linotype" w:cs="Arial"/>
                <w:sz w:val="20"/>
                <w:szCs w:val="20"/>
              </w:rPr>
            </w:pPr>
            <w:r w:rsidRPr="00F07A99">
              <w:rPr>
                <w:rFonts w:ascii="Palatino Linotype" w:hAnsi="Palatino Linotype" w:cs="Arial"/>
                <w:sz w:val="20"/>
                <w:szCs w:val="20"/>
              </w:rPr>
              <w:t>Protección y Bienestar Animal</w:t>
            </w:r>
          </w:p>
        </w:tc>
        <w:tc>
          <w:tcPr>
            <w:tcW w:w="1262" w:type="dxa"/>
            <w:shd w:val="clear" w:color="auto" w:fill="F2F2F2" w:themeFill="background1" w:themeFillShade="F2"/>
            <w:vAlign w:val="center"/>
          </w:tcPr>
          <w:p w:rsidR="008014DB" w:rsidRPr="00F07A99" w:rsidRDefault="008014DB" w:rsidP="008764B9">
            <w:pPr>
              <w:jc w:val="center"/>
              <w:rPr>
                <w:rFonts w:ascii="Times New Roman" w:hAnsi="Times New Roman" w:cs="Times New Roman"/>
                <w:sz w:val="20"/>
                <w:szCs w:val="20"/>
                <w:lang w:eastAsia="ja-JP"/>
              </w:rPr>
            </w:pPr>
          </w:p>
        </w:tc>
        <w:tc>
          <w:tcPr>
            <w:tcW w:w="1262" w:type="dxa"/>
            <w:shd w:val="clear" w:color="auto" w:fill="F2F2F2" w:themeFill="background1" w:themeFillShade="F2"/>
            <w:vAlign w:val="center"/>
          </w:tcPr>
          <w:p w:rsidR="008014DB" w:rsidRPr="00F07A99" w:rsidRDefault="008014DB" w:rsidP="008764B9">
            <w:pPr>
              <w:jc w:val="center"/>
              <w:rPr>
                <w:rFonts w:ascii="Times New Roman" w:hAnsi="Times New Roman" w:cs="Times New Roman"/>
                <w:sz w:val="20"/>
                <w:szCs w:val="20"/>
                <w:lang w:eastAsia="ja-JP"/>
              </w:rPr>
            </w:pPr>
          </w:p>
        </w:tc>
        <w:tc>
          <w:tcPr>
            <w:tcW w:w="1262" w:type="dxa"/>
            <w:shd w:val="clear" w:color="auto" w:fill="DEEAF6" w:themeFill="accent1" w:themeFillTint="33"/>
            <w:vAlign w:val="center"/>
          </w:tcPr>
          <w:p w:rsidR="008014DB" w:rsidRPr="00F07A99" w:rsidRDefault="008014DB"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F2F2F2" w:themeFill="background1" w:themeFillShade="F2"/>
            <w:vAlign w:val="center"/>
          </w:tcPr>
          <w:p w:rsidR="008014DB" w:rsidRPr="00F07A99" w:rsidRDefault="008014DB" w:rsidP="008764B9">
            <w:pPr>
              <w:jc w:val="center"/>
              <w:rPr>
                <w:rFonts w:ascii="Times New Roman" w:hAnsi="Times New Roman" w:cs="Times New Roman"/>
                <w:sz w:val="20"/>
                <w:szCs w:val="20"/>
                <w:lang w:eastAsia="ja-JP"/>
              </w:rPr>
            </w:pPr>
          </w:p>
        </w:tc>
        <w:tc>
          <w:tcPr>
            <w:tcW w:w="1783" w:type="dxa"/>
            <w:shd w:val="clear" w:color="auto" w:fill="F2F2F2" w:themeFill="background1" w:themeFillShade="F2"/>
            <w:vAlign w:val="center"/>
          </w:tcPr>
          <w:p w:rsidR="008014DB" w:rsidRPr="00F07A99" w:rsidRDefault="008014DB" w:rsidP="00EB7559">
            <w:pPr>
              <w:jc w:val="both"/>
              <w:rPr>
                <w:rFonts w:ascii="Palatino Linotype" w:hAnsi="Palatino Linotype" w:cs="Arial"/>
                <w:sz w:val="20"/>
                <w:szCs w:val="20"/>
              </w:rPr>
            </w:pPr>
          </w:p>
        </w:tc>
      </w:tr>
      <w:tr w:rsidR="00F07A99" w:rsidRPr="00F07A99" w:rsidTr="00D601DA">
        <w:trPr>
          <w:trHeight w:val="584"/>
          <w:jc w:val="center"/>
        </w:trPr>
        <w:tc>
          <w:tcPr>
            <w:tcW w:w="1888" w:type="dxa"/>
            <w:shd w:val="clear" w:color="auto" w:fill="F2F2F2" w:themeFill="background1" w:themeFillShade="F2"/>
            <w:vAlign w:val="center"/>
          </w:tcPr>
          <w:p w:rsidR="00166491"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Patrimonio Municipal</w:t>
            </w:r>
          </w:p>
        </w:tc>
        <w:tc>
          <w:tcPr>
            <w:tcW w:w="1262" w:type="dxa"/>
            <w:shd w:val="clear" w:color="auto" w:fill="DEEAF6" w:themeFill="accent1" w:themeFillTint="33"/>
            <w:vAlign w:val="center"/>
          </w:tcPr>
          <w:p w:rsidR="00166491" w:rsidRPr="00F07A99" w:rsidRDefault="0075553F"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166491"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75553F"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166491"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166491" w:rsidRPr="00F07A99" w:rsidRDefault="00166491" w:rsidP="00EB7559">
            <w:pPr>
              <w:jc w:val="both"/>
              <w:rPr>
                <w:rFonts w:ascii="Palatino Linotype" w:hAnsi="Palatino Linotype" w:cs="Arial"/>
                <w:sz w:val="20"/>
                <w:szCs w:val="20"/>
              </w:rPr>
            </w:pPr>
          </w:p>
        </w:tc>
      </w:tr>
      <w:tr w:rsidR="00F07A99" w:rsidRPr="00F07A99" w:rsidTr="00D601DA">
        <w:trPr>
          <w:trHeight w:val="584"/>
          <w:jc w:val="center"/>
        </w:trPr>
        <w:tc>
          <w:tcPr>
            <w:tcW w:w="1888" w:type="dxa"/>
            <w:shd w:val="clear" w:color="auto" w:fill="F2F2F2" w:themeFill="background1" w:themeFillShade="F2"/>
            <w:vAlign w:val="center"/>
          </w:tcPr>
          <w:p w:rsidR="00166491"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Límites Territoriales</w:t>
            </w:r>
          </w:p>
        </w:tc>
        <w:tc>
          <w:tcPr>
            <w:tcW w:w="1262" w:type="dxa"/>
            <w:shd w:val="clear" w:color="auto" w:fill="DEEAF6" w:themeFill="accent1" w:themeFillTint="33"/>
            <w:vAlign w:val="center"/>
          </w:tcPr>
          <w:p w:rsidR="00166491" w:rsidRPr="00F07A99" w:rsidRDefault="0075553F"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166491"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843C2A"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166491"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166491" w:rsidRPr="00F07A99" w:rsidRDefault="00166491" w:rsidP="00EB7559">
            <w:pPr>
              <w:jc w:val="both"/>
              <w:rPr>
                <w:rFonts w:ascii="Palatino Linotype" w:hAnsi="Palatino Linotype" w:cs="Arial"/>
                <w:sz w:val="20"/>
                <w:szCs w:val="20"/>
              </w:rPr>
            </w:pPr>
          </w:p>
        </w:tc>
      </w:tr>
      <w:tr w:rsidR="00F07A99" w:rsidRPr="00F07A99" w:rsidTr="00D601DA">
        <w:trPr>
          <w:trHeight w:val="584"/>
          <w:jc w:val="center"/>
        </w:trPr>
        <w:tc>
          <w:tcPr>
            <w:tcW w:w="1888" w:type="dxa"/>
            <w:shd w:val="clear" w:color="auto" w:fill="F2F2F2" w:themeFill="background1" w:themeFillShade="F2"/>
            <w:vAlign w:val="center"/>
          </w:tcPr>
          <w:p w:rsidR="00166491"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Nomenclatura Municipal</w:t>
            </w:r>
          </w:p>
        </w:tc>
        <w:tc>
          <w:tcPr>
            <w:tcW w:w="1262" w:type="dxa"/>
            <w:shd w:val="clear" w:color="auto" w:fill="DEEAF6" w:themeFill="accent1" w:themeFillTint="33"/>
            <w:vAlign w:val="center"/>
          </w:tcPr>
          <w:p w:rsidR="00166491" w:rsidRPr="00F07A99" w:rsidRDefault="0075553F"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166491"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843C2A"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166491"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166491" w:rsidRPr="00F07A99" w:rsidRDefault="00166491" w:rsidP="00EB7559">
            <w:pPr>
              <w:jc w:val="both"/>
              <w:rPr>
                <w:rFonts w:ascii="Palatino Linotype" w:hAnsi="Palatino Linotype" w:cs="Arial"/>
                <w:sz w:val="20"/>
                <w:szCs w:val="20"/>
              </w:rPr>
            </w:pPr>
          </w:p>
        </w:tc>
      </w:tr>
      <w:tr w:rsidR="00F07A99" w:rsidRPr="00F07A99" w:rsidTr="00D601DA">
        <w:trPr>
          <w:trHeight w:val="1472"/>
          <w:jc w:val="center"/>
        </w:trPr>
        <w:tc>
          <w:tcPr>
            <w:tcW w:w="1888" w:type="dxa"/>
            <w:shd w:val="clear" w:color="auto" w:fill="F2F2F2" w:themeFill="background1" w:themeFillShade="F2"/>
            <w:vAlign w:val="center"/>
          </w:tcPr>
          <w:p w:rsidR="00166491" w:rsidRPr="00F07A99" w:rsidRDefault="00166491" w:rsidP="00EB7559">
            <w:pPr>
              <w:jc w:val="both"/>
              <w:rPr>
                <w:rFonts w:ascii="Palatino Linotype" w:hAnsi="Palatino Linotype" w:cs="Arial"/>
                <w:sz w:val="20"/>
                <w:szCs w:val="20"/>
              </w:rPr>
            </w:pPr>
            <w:r w:rsidRPr="00F07A99">
              <w:rPr>
                <w:rFonts w:ascii="Palatino Linotype" w:hAnsi="Palatino Linotype" w:cs="Arial"/>
                <w:sz w:val="20"/>
                <w:szCs w:val="20"/>
              </w:rPr>
              <w:t>Protección e Inclusión a Personas con Discapacidad</w:t>
            </w:r>
          </w:p>
        </w:tc>
        <w:tc>
          <w:tcPr>
            <w:tcW w:w="1262" w:type="dxa"/>
            <w:shd w:val="clear" w:color="auto" w:fill="DEEAF6" w:themeFill="accent1" w:themeFillTint="33"/>
            <w:vAlign w:val="center"/>
          </w:tcPr>
          <w:p w:rsidR="00166491" w:rsidRPr="00F07A99" w:rsidRDefault="00166491"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75553F"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75553F"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262" w:type="dxa"/>
            <w:shd w:val="clear" w:color="auto" w:fill="DEEAF6" w:themeFill="accent1" w:themeFillTint="33"/>
            <w:vAlign w:val="center"/>
          </w:tcPr>
          <w:p w:rsidR="00166491" w:rsidRPr="00F07A99" w:rsidRDefault="0075553F" w:rsidP="008764B9">
            <w:pPr>
              <w:jc w:val="center"/>
              <w:rPr>
                <w:rFonts w:ascii="Times New Roman" w:hAnsi="Times New Roman" w:cs="Times New Roman"/>
                <w:sz w:val="20"/>
                <w:szCs w:val="20"/>
                <w:lang w:eastAsia="ja-JP"/>
              </w:rPr>
            </w:pPr>
            <w:r w:rsidRPr="00F07A99">
              <w:rPr>
                <w:rFonts w:ascii="Times New Roman" w:hAnsi="Times New Roman" w:cs="Times New Roman" w:hint="eastAsia"/>
                <w:sz w:val="20"/>
                <w:szCs w:val="20"/>
                <w:lang w:eastAsia="ja-JP"/>
              </w:rPr>
              <w:sym w:font="Wingdings 2" w:char="F050"/>
            </w:r>
          </w:p>
        </w:tc>
        <w:tc>
          <w:tcPr>
            <w:tcW w:w="1783" w:type="dxa"/>
            <w:shd w:val="clear" w:color="auto" w:fill="F2F2F2" w:themeFill="background1" w:themeFillShade="F2"/>
            <w:vAlign w:val="center"/>
          </w:tcPr>
          <w:p w:rsidR="00166491" w:rsidRPr="00F07A99" w:rsidRDefault="0075553F" w:rsidP="00EB7559">
            <w:pPr>
              <w:jc w:val="both"/>
              <w:rPr>
                <w:rFonts w:ascii="Palatino Linotype" w:hAnsi="Palatino Linotype" w:cs="Arial"/>
                <w:sz w:val="20"/>
                <w:szCs w:val="20"/>
              </w:rPr>
            </w:pPr>
            <w:r w:rsidRPr="00F07A99">
              <w:rPr>
                <w:rFonts w:ascii="Palatino Linotype" w:hAnsi="Palatino Linotype" w:cs="Arial"/>
                <w:sz w:val="20"/>
                <w:szCs w:val="20"/>
              </w:rPr>
              <w:t>Falta el acuerdo que sustenta la versión pública</w:t>
            </w:r>
          </w:p>
        </w:tc>
      </w:tr>
    </w:tbl>
    <w:p w:rsidR="00EB7559" w:rsidRPr="00F07A99" w:rsidRDefault="00EB7559" w:rsidP="00717117">
      <w:pPr>
        <w:spacing w:after="0" w:line="360" w:lineRule="auto"/>
        <w:jc w:val="both"/>
        <w:rPr>
          <w:rFonts w:ascii="Palatino Linotype" w:hAnsi="Palatino Linotype" w:cs="Arial"/>
          <w:sz w:val="24"/>
          <w:szCs w:val="24"/>
        </w:rPr>
      </w:pPr>
    </w:p>
    <w:p w:rsidR="00EB7559" w:rsidRPr="00F07A99" w:rsidRDefault="00D601DA"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 xml:space="preserve">De conformidad con el cuadro anterior, se advierte que el </w:t>
      </w:r>
      <w:r w:rsidRPr="00F07A99">
        <w:rPr>
          <w:rFonts w:ascii="Palatino Linotype" w:hAnsi="Palatino Linotype" w:cs="Arial"/>
          <w:b/>
          <w:sz w:val="24"/>
          <w:szCs w:val="24"/>
        </w:rPr>
        <w:t>Sujeto Obligado</w:t>
      </w:r>
      <w:r w:rsidRPr="00F07A99">
        <w:rPr>
          <w:rFonts w:ascii="Palatino Linotype" w:hAnsi="Palatino Linotype" w:cs="Arial"/>
          <w:sz w:val="24"/>
          <w:szCs w:val="24"/>
        </w:rPr>
        <w:t xml:space="preserve"> fue omiso en tutelar el derecho de acceso a </w:t>
      </w:r>
      <w:r w:rsidR="00B34950" w:rsidRPr="00F07A99">
        <w:rPr>
          <w:rFonts w:ascii="Palatino Linotype" w:hAnsi="Palatino Linotype" w:cs="Arial"/>
          <w:sz w:val="24"/>
          <w:szCs w:val="24"/>
        </w:rPr>
        <w:t>la</w:t>
      </w:r>
      <w:r w:rsidRPr="00F07A99">
        <w:rPr>
          <w:rFonts w:ascii="Palatino Linotype" w:hAnsi="Palatino Linotype" w:cs="Arial"/>
          <w:sz w:val="24"/>
          <w:szCs w:val="24"/>
        </w:rPr>
        <w:t xml:space="preserve"> información de la parte </w:t>
      </w:r>
      <w:r w:rsidRPr="00F07A99">
        <w:rPr>
          <w:rFonts w:ascii="Palatino Linotype" w:hAnsi="Palatino Linotype" w:cs="Arial"/>
          <w:b/>
          <w:sz w:val="24"/>
          <w:szCs w:val="24"/>
        </w:rPr>
        <w:t>Recurrente</w:t>
      </w:r>
      <w:r w:rsidRPr="00F07A99">
        <w:rPr>
          <w:rFonts w:ascii="Palatino Linotype" w:hAnsi="Palatino Linotype" w:cs="Arial"/>
          <w:sz w:val="24"/>
          <w:szCs w:val="24"/>
        </w:rPr>
        <w:t xml:space="preserve">, ello es así, al haber hecho entrega parcial de la información, aunado que si bien es cierto tutelo la protección de los datos personales de las fotografías que obran en los informes trimestrales de las Comisiones Edilicias de Juventud, Deporte y Recreación, y de Protección e Inclusión a Personas con Discapacidad, también lo es que no remitió el acuerdo del Comité de Transparencia que contiene los razonamientos lógico jurídicos </w:t>
      </w:r>
      <w:r w:rsidRPr="00F07A99">
        <w:rPr>
          <w:rFonts w:ascii="Palatino Linotype" w:hAnsi="Palatino Linotype" w:cs="Arial"/>
          <w:sz w:val="24"/>
          <w:szCs w:val="24"/>
        </w:rPr>
        <w:lastRenderedPageBreak/>
        <w:t>respecto a la supresión de la fotografías, circunstancia que pone en estado de incertidumbre a la parte Recurrente, al desconocer las razones que la información fue clasificada.</w:t>
      </w:r>
    </w:p>
    <w:p w:rsidR="00EB7559" w:rsidRPr="00F07A99" w:rsidRDefault="00EB7559" w:rsidP="00717117">
      <w:pPr>
        <w:spacing w:after="0" w:line="360" w:lineRule="auto"/>
        <w:jc w:val="both"/>
        <w:rPr>
          <w:rFonts w:ascii="Palatino Linotype" w:hAnsi="Palatino Linotype" w:cs="Arial"/>
          <w:sz w:val="24"/>
          <w:szCs w:val="24"/>
        </w:rPr>
      </w:pPr>
    </w:p>
    <w:p w:rsidR="00B34950" w:rsidRPr="00F07A99" w:rsidRDefault="00091E79" w:rsidP="00B34950">
      <w:pPr>
        <w:spacing w:after="0" w:line="360" w:lineRule="auto"/>
        <w:jc w:val="both"/>
        <w:rPr>
          <w:rFonts w:ascii="Palatino Linotype" w:eastAsiaTheme="minorHAnsi" w:hAnsi="Palatino Linotype" w:cs="Arial"/>
          <w:sz w:val="24"/>
          <w:szCs w:val="24"/>
        </w:rPr>
      </w:pPr>
      <w:r w:rsidRPr="00F07A99">
        <w:rPr>
          <w:rFonts w:ascii="Palatino Linotype" w:hAnsi="Palatino Linotype" w:cs="Arial"/>
          <w:sz w:val="24"/>
          <w:szCs w:val="24"/>
        </w:rPr>
        <w:t xml:space="preserve">Con base en las consideraciones de hecho y de derecho señaladas en párrafos anteriores, se tiene por acreditada la existencia de distintas Comisiones Edilicias </w:t>
      </w:r>
      <w:r w:rsidRPr="00F07A99">
        <w:rPr>
          <w:rFonts w:ascii="Palatino Linotype" w:hAnsi="Palatino Linotype" w:cs="Arial"/>
          <w:b/>
          <w:sz w:val="24"/>
          <w:szCs w:val="24"/>
        </w:rPr>
        <w:t>permanentes</w:t>
      </w:r>
      <w:r w:rsidRPr="00F07A99">
        <w:rPr>
          <w:rFonts w:ascii="Palatino Linotype" w:hAnsi="Palatino Linotype" w:cs="Arial"/>
          <w:sz w:val="24"/>
          <w:szCs w:val="24"/>
        </w:rPr>
        <w:t xml:space="preserve"> y diversas </w:t>
      </w:r>
      <w:r w:rsidRPr="00F07A99">
        <w:rPr>
          <w:rFonts w:ascii="Palatino Linotype" w:hAnsi="Palatino Linotype" w:cs="Arial"/>
          <w:b/>
          <w:sz w:val="24"/>
          <w:szCs w:val="24"/>
        </w:rPr>
        <w:t>transitorias</w:t>
      </w:r>
      <w:r w:rsidRPr="00F07A99">
        <w:rPr>
          <w:rFonts w:ascii="Palatino Linotype" w:hAnsi="Palatino Linotype" w:cs="Arial"/>
          <w:sz w:val="24"/>
          <w:szCs w:val="24"/>
        </w:rPr>
        <w:t xml:space="preserve">, </w:t>
      </w:r>
      <w:r w:rsidR="00B34950" w:rsidRPr="00F07A99">
        <w:rPr>
          <w:rFonts w:ascii="Palatino Linotype" w:hAnsi="Palatino Linotype" w:cs="Arial"/>
          <w:sz w:val="24"/>
          <w:szCs w:val="24"/>
        </w:rPr>
        <w:t xml:space="preserve">así como la obligación de rendir sus informes trimestrales, </w:t>
      </w:r>
      <w:r w:rsidRPr="00F07A99">
        <w:rPr>
          <w:rFonts w:ascii="Palatino Linotype" w:hAnsi="Palatino Linotype" w:cs="Arial"/>
          <w:sz w:val="24"/>
          <w:szCs w:val="24"/>
        </w:rPr>
        <w:t xml:space="preserve">bajo este contexto, en </w:t>
      </w:r>
      <w:r w:rsidR="00B34950" w:rsidRPr="00F07A99">
        <w:rPr>
          <w:rFonts w:ascii="Palatino Linotype" w:hAnsi="Palatino Linotype" w:cs="Arial"/>
          <w:sz w:val="24"/>
          <w:szCs w:val="24"/>
        </w:rPr>
        <w:t xml:space="preserve">caso de no contar con la información, </w:t>
      </w:r>
      <w:r w:rsidR="00B34950" w:rsidRPr="00F07A99">
        <w:rPr>
          <w:rFonts w:ascii="Palatino Linotype" w:eastAsiaTheme="minorHAnsi" w:hAnsi="Palatino Linotype" w:cs="Arial"/>
          <w:sz w:val="24"/>
        </w:rPr>
        <w:t xml:space="preserve">lo correcto será emitir el acuerdo de inexistencia en términos de los artículos </w:t>
      </w:r>
      <w:r w:rsidR="00B34950" w:rsidRPr="00F07A99">
        <w:rPr>
          <w:rFonts w:ascii="Palatino Linotype" w:eastAsiaTheme="minorHAnsi" w:hAnsi="Palatino Linotype" w:cs="Arial"/>
          <w:sz w:val="24"/>
          <w:szCs w:val="24"/>
        </w:rPr>
        <w:t>19, 49 fracciones II y XIII, 169 y 170 de la Ley de Transparencia y Acceso a la Información Pública del Estado de México y Municipios, que establecen lo siguiente:</w:t>
      </w:r>
    </w:p>
    <w:p w:rsidR="00B34950" w:rsidRPr="00B34950" w:rsidRDefault="00B34950" w:rsidP="00B34950">
      <w:pPr>
        <w:spacing w:after="0" w:line="360" w:lineRule="auto"/>
        <w:jc w:val="both"/>
        <w:rPr>
          <w:rFonts w:ascii="Palatino Linotype" w:eastAsiaTheme="minorHAnsi" w:hAnsi="Palatino Linotype" w:cs="Arial"/>
          <w:sz w:val="24"/>
          <w:szCs w:val="24"/>
        </w:rPr>
      </w:pP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 xml:space="preserve">“Artículo 19. </w:t>
      </w:r>
      <w:r w:rsidRPr="00B34950">
        <w:rPr>
          <w:rFonts w:ascii="Palatino Linotype" w:eastAsiaTheme="minorHAnsi" w:hAnsi="Palatino Linotype" w:cs="Arial"/>
          <w:i/>
        </w:rPr>
        <w:t xml:space="preserve">Se presume que la información debe existir si se refiere a las facultades, competencias y funciones que los ordenamientos jurídicos aplicables otorgan a los sujetos obligados. </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i/>
        </w:rPr>
        <w:t>…</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i/>
        </w:rPr>
        <w:t xml:space="preserve">Si el sujeto obligado, en el ejercicio de sus atribuciones, debía generar, poseer o administrar la información, pero ésta no se encuentra, </w:t>
      </w:r>
      <w:r w:rsidRPr="00B34950">
        <w:rPr>
          <w:rFonts w:ascii="Palatino Linotype" w:eastAsiaTheme="minorHAnsi" w:hAnsi="Palatino Linotype" w:cs="Arial"/>
          <w:i/>
          <w:u w:val="single"/>
        </w:rPr>
        <w:t>el Comité de transparencia deberá emitir un acuerdo de inexistencia, debidamente fundado y motivado, en el que detalle las razones del por qué no obra en sus archivos.</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Artículo 49.</w:t>
      </w:r>
      <w:r w:rsidRPr="00B34950">
        <w:rPr>
          <w:rFonts w:ascii="Palatino Linotype" w:eastAsiaTheme="minorHAnsi" w:hAnsi="Palatino Linotype" w:cs="Arial"/>
          <w:i/>
        </w:rPr>
        <w:t xml:space="preserve"> Los </w:t>
      </w:r>
      <w:r w:rsidRPr="00B34950">
        <w:rPr>
          <w:rFonts w:ascii="Palatino Linotype" w:eastAsiaTheme="minorHAnsi" w:hAnsi="Palatino Linotype" w:cs="Arial"/>
          <w:i/>
          <w:u w:val="single"/>
        </w:rPr>
        <w:t>Comités de Transparencia</w:t>
      </w:r>
      <w:r w:rsidRPr="00B34950">
        <w:rPr>
          <w:rFonts w:ascii="Palatino Linotype" w:eastAsiaTheme="minorHAnsi" w:hAnsi="Palatino Linotype" w:cs="Arial"/>
          <w:i/>
        </w:rPr>
        <w:t xml:space="preserve"> tendrán las siguientes atribuciones:</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i/>
        </w:rPr>
        <w:t>…</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II.</w:t>
      </w:r>
      <w:r w:rsidRPr="00B34950">
        <w:rPr>
          <w:rFonts w:ascii="Palatino Linotype" w:eastAsiaTheme="minorHAnsi" w:hAnsi="Palatino Linotype" w:cs="Arial"/>
          <w:i/>
        </w:rPr>
        <w:t xml:space="preserve"> Confirmar, modificar o revocar las determinaciones que en materia de ampliación del plazo de respuesta, clasificación de la información y </w:t>
      </w:r>
      <w:r w:rsidRPr="00B34950">
        <w:rPr>
          <w:rFonts w:ascii="Palatino Linotype" w:eastAsiaTheme="minorHAnsi" w:hAnsi="Palatino Linotype" w:cs="Arial"/>
          <w:i/>
          <w:u w:val="single"/>
        </w:rPr>
        <w:t>declaración de inexistencia</w:t>
      </w:r>
      <w:r w:rsidRPr="00B34950">
        <w:rPr>
          <w:rFonts w:ascii="Palatino Linotype" w:eastAsiaTheme="minorHAnsi" w:hAnsi="Palatino Linotype" w:cs="Arial"/>
          <w:i/>
        </w:rPr>
        <w:t xml:space="preserve"> o de incompetencia realicen los titulares de las áreas de los sujetos obligados;</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i/>
        </w:rPr>
        <w:t>…</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XIII.</w:t>
      </w:r>
      <w:r w:rsidRPr="00B34950">
        <w:rPr>
          <w:rFonts w:ascii="Palatino Linotype" w:eastAsiaTheme="minorHAnsi" w:hAnsi="Palatino Linotype" w:cs="Arial"/>
          <w:i/>
        </w:rPr>
        <w:t xml:space="preserve"> Dictaminar las declaratorias de inexistencia de la información que les remitan las unidades administrativas y resolver en consecuencia;</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Artículo 169.</w:t>
      </w:r>
      <w:r w:rsidRPr="00B34950">
        <w:rPr>
          <w:rFonts w:ascii="Palatino Linotype" w:eastAsiaTheme="minorHAnsi" w:hAnsi="Palatino Linotype" w:cs="Arial"/>
          <w:i/>
        </w:rPr>
        <w:t xml:space="preserve"> Cuando la información no se encuentre en los archivos del sujeto obligado, el Comité de Transparencia:</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I.</w:t>
      </w:r>
      <w:r w:rsidRPr="00B34950">
        <w:rPr>
          <w:rFonts w:ascii="Palatino Linotype" w:eastAsiaTheme="minorHAnsi" w:hAnsi="Palatino Linotype" w:cs="Arial"/>
          <w:i/>
        </w:rPr>
        <w:t xml:space="preserve"> Analizará el caso y tomará las medidas necesarias para localizar la información; </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lastRenderedPageBreak/>
        <w:t>II.</w:t>
      </w:r>
      <w:r w:rsidRPr="00B34950">
        <w:rPr>
          <w:rFonts w:ascii="Palatino Linotype" w:eastAsiaTheme="minorHAnsi" w:hAnsi="Palatino Linotype" w:cs="Arial"/>
          <w:i/>
        </w:rPr>
        <w:t xml:space="preserve"> Expedirá una resolución que confirme la inexistencia del documento; </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III.</w:t>
      </w:r>
      <w:r w:rsidRPr="00B34950">
        <w:rPr>
          <w:rFonts w:ascii="Palatino Linotype" w:eastAsiaTheme="minorHAnsi" w:hAnsi="Palatino Linotype" w:cs="Arial"/>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IV.</w:t>
      </w:r>
      <w:r w:rsidRPr="00B34950">
        <w:rPr>
          <w:rFonts w:ascii="Palatino Linotype" w:eastAsiaTheme="minorHAnsi" w:hAnsi="Palatino Linotype" w:cs="Arial"/>
          <w:i/>
        </w:rPr>
        <w:t xml:space="preserve"> Notificará al órgano interno de control o equivalente del sujeto obligado quien, en su caso, deberá iniciar el procedimiento de responsabilidad administrativa que corresponda. </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i/>
        </w:rPr>
        <w:t xml:space="preserve">La Unidad de Transparencia deberá notificarlo al solicitante por escrito, en un plazo que no exceda de quince días hábiles contados a partir del día siguiente a la presentación de la solicitud. </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i/>
        </w:rPr>
        <w:t>Este plazo podrá ampliarse hasta por otros siete días hábiles, siempre que existan razones para ello, debiendo notificarse por escrito al solicitante.</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r w:rsidRPr="00B34950">
        <w:rPr>
          <w:rFonts w:ascii="Palatino Linotype" w:eastAsiaTheme="minorHAnsi" w:hAnsi="Palatino Linotype" w:cs="Arial"/>
          <w:b/>
          <w:i/>
        </w:rPr>
        <w:t>Artículo 170.</w:t>
      </w:r>
      <w:r w:rsidRPr="00B34950">
        <w:rPr>
          <w:rFonts w:ascii="Palatino Linotype" w:eastAsiaTheme="minorHAnsi" w:hAnsi="Palatino Linotype" w:cs="Arial"/>
          <w:i/>
        </w:rPr>
        <w:t xml:space="preserve"> </w:t>
      </w:r>
      <w:r w:rsidRPr="00B34950">
        <w:rPr>
          <w:rFonts w:ascii="Palatino Linotype" w:eastAsiaTheme="minorHAnsi" w:hAnsi="Palatino Linotype" w:cs="Arial"/>
          <w:i/>
          <w:u w:val="single"/>
        </w:rPr>
        <w:t xml:space="preserve">La resolución </w:t>
      </w:r>
      <w:r w:rsidRPr="00B34950">
        <w:rPr>
          <w:rFonts w:ascii="Palatino Linotype" w:eastAsiaTheme="minorHAnsi" w:hAnsi="Palatino Linotype" w:cs="Arial"/>
          <w:i/>
        </w:rPr>
        <w:t xml:space="preserve">del Comité de Transparencia </w:t>
      </w:r>
      <w:r w:rsidRPr="00B34950">
        <w:rPr>
          <w:rFonts w:ascii="Palatino Linotype" w:eastAsiaTheme="minorHAnsi" w:hAnsi="Palatino Linotype" w:cs="Arial"/>
          <w:i/>
          <w:u w:val="single"/>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B34950">
        <w:rPr>
          <w:rFonts w:ascii="Palatino Linotype" w:eastAsiaTheme="minorHAnsi" w:hAnsi="Palatino Linotype" w:cs="Arial"/>
          <w:b/>
          <w:i/>
          <w:u w:val="single"/>
        </w:rPr>
        <w:t>.”</w:t>
      </w:r>
      <w:r w:rsidRPr="00B34950">
        <w:rPr>
          <w:rFonts w:ascii="Palatino Linotype" w:eastAsiaTheme="minorHAnsi" w:hAnsi="Palatino Linotype" w:cs="Arial"/>
          <w:b/>
          <w:i/>
        </w:rPr>
        <w:t xml:space="preserve"> </w:t>
      </w:r>
      <w:r w:rsidRPr="00B34950">
        <w:rPr>
          <w:rFonts w:ascii="Palatino Linotype" w:eastAsiaTheme="minorHAnsi" w:hAnsi="Palatino Linotype" w:cs="Arial"/>
          <w:i/>
        </w:rPr>
        <w:t>(</w:t>
      </w:r>
      <w:proofErr w:type="gramStart"/>
      <w:r w:rsidRPr="00B34950">
        <w:rPr>
          <w:rFonts w:ascii="Palatino Linotype" w:eastAsiaTheme="minorHAnsi" w:hAnsi="Palatino Linotype" w:cs="Arial"/>
          <w:i/>
        </w:rPr>
        <w:t>sic</w:t>
      </w:r>
      <w:proofErr w:type="gramEnd"/>
      <w:r w:rsidRPr="00B34950">
        <w:rPr>
          <w:rFonts w:ascii="Palatino Linotype" w:eastAsiaTheme="minorHAnsi" w:hAnsi="Palatino Linotype" w:cs="Arial"/>
          <w:i/>
        </w:rPr>
        <w:t>)</w:t>
      </w:r>
    </w:p>
    <w:p w:rsidR="00B34950" w:rsidRPr="00B34950" w:rsidRDefault="00B34950" w:rsidP="00B34950">
      <w:pPr>
        <w:autoSpaceDE w:val="0"/>
        <w:autoSpaceDN w:val="0"/>
        <w:adjustRightInd w:val="0"/>
        <w:spacing w:after="0" w:line="240" w:lineRule="auto"/>
        <w:ind w:left="567" w:right="567"/>
        <w:jc w:val="both"/>
        <w:rPr>
          <w:rFonts w:ascii="Palatino Linotype" w:eastAsiaTheme="minorHAnsi" w:hAnsi="Palatino Linotype" w:cs="Arial"/>
          <w:i/>
        </w:rPr>
      </w:pPr>
    </w:p>
    <w:p w:rsidR="00B34950" w:rsidRPr="00B34950" w:rsidRDefault="00B34950" w:rsidP="00B34950">
      <w:pPr>
        <w:autoSpaceDE w:val="0"/>
        <w:autoSpaceDN w:val="0"/>
        <w:adjustRightInd w:val="0"/>
        <w:spacing w:after="0" w:line="240" w:lineRule="auto"/>
        <w:ind w:left="567" w:right="567"/>
        <w:jc w:val="right"/>
        <w:rPr>
          <w:rFonts w:ascii="Palatino Linotype" w:eastAsiaTheme="minorHAnsi" w:hAnsi="Palatino Linotype" w:cs="Arial"/>
          <w:i/>
          <w:u w:val="single"/>
        </w:rPr>
      </w:pPr>
      <w:r w:rsidRPr="00B34950">
        <w:rPr>
          <w:rFonts w:ascii="Palatino Linotype" w:eastAsiaTheme="minorHAnsi" w:hAnsi="Palatino Linotype" w:cs="Arial"/>
          <w:i/>
        </w:rPr>
        <w:t>(Énfasis añadido)</w:t>
      </w:r>
    </w:p>
    <w:p w:rsidR="00B34950" w:rsidRPr="00B34950" w:rsidRDefault="00B34950" w:rsidP="00B34950">
      <w:pPr>
        <w:spacing w:after="0" w:line="360" w:lineRule="auto"/>
        <w:jc w:val="both"/>
        <w:rPr>
          <w:rFonts w:ascii="Palatino Linotype" w:eastAsia="Calibri" w:hAnsi="Palatino Linotype" w:cs="Arial"/>
          <w:bCs/>
          <w:sz w:val="24"/>
          <w:szCs w:val="24"/>
          <w:shd w:val="clear" w:color="auto" w:fill="FFFFFF"/>
          <w:lang w:eastAsia="es-CO"/>
        </w:rPr>
      </w:pPr>
    </w:p>
    <w:p w:rsidR="00B34950" w:rsidRPr="00B34950" w:rsidRDefault="00B34950" w:rsidP="00B34950">
      <w:pPr>
        <w:spacing w:after="0" w:line="360" w:lineRule="auto"/>
        <w:jc w:val="both"/>
        <w:rPr>
          <w:rFonts w:ascii="Palatino Linotype" w:eastAsia="Arial Unicode MS" w:hAnsi="Palatino Linotype" w:cs="Arial"/>
          <w:sz w:val="24"/>
          <w:szCs w:val="24"/>
        </w:rPr>
      </w:pPr>
      <w:r w:rsidRPr="00B34950">
        <w:rPr>
          <w:rFonts w:ascii="Palatino Linotype" w:eastAsia="Calibri" w:hAnsi="Palatino Linotype" w:cs="Arial"/>
          <w:bCs/>
          <w:sz w:val="24"/>
          <w:szCs w:val="24"/>
          <w:shd w:val="clear" w:color="auto" w:fill="FFFFFF"/>
          <w:lang w:eastAsia="es-CO"/>
        </w:rPr>
        <w:t xml:space="preserve">Así tenemos que, el Acuerdo de inexistencia </w:t>
      </w:r>
      <w:r w:rsidRPr="00B34950">
        <w:rPr>
          <w:rFonts w:ascii="Palatino Linotype" w:eastAsia="Arial Unicode MS" w:hAnsi="Palatino Linotype" w:cs="Arial"/>
          <w:sz w:val="24"/>
          <w:szCs w:val="24"/>
        </w:rPr>
        <w:t xml:space="preserve">se dicta en aquellos supuestos en los que la información solicitada fue generada, poseída o administrada por </w:t>
      </w:r>
      <w:r w:rsidRPr="00B34950">
        <w:rPr>
          <w:rFonts w:ascii="Palatino Linotype" w:eastAsia="Arial Unicode MS" w:hAnsi="Palatino Linotype" w:cs="Arial"/>
          <w:b/>
          <w:sz w:val="24"/>
          <w:szCs w:val="24"/>
        </w:rPr>
        <w:t>el Sujeto Obligado</w:t>
      </w:r>
      <w:r w:rsidRPr="00B34950">
        <w:rPr>
          <w:rFonts w:ascii="Palatino Linotype" w:eastAsia="Arial Unicode MS" w:hAnsi="Palatino Linotype" w:cs="Arial"/>
          <w:sz w:val="24"/>
          <w:szCs w:val="24"/>
        </w:rPr>
        <w:t xml:space="preserve"> en el marco de las funciones de servidor público; sin embargo, si éste ya no la posee, deberá expresar a través de un acuerdo debidamente fundado y motivado las razones de ello. En otras palabras, hablar de información inexistente implica la alta responsabilidad de explicar a la ciudadanía por qué un ente público que tiene la facultad y el deber de generar, poseer o administrar su información pública no la tiene.</w:t>
      </w:r>
    </w:p>
    <w:p w:rsidR="00B34950" w:rsidRPr="00B34950" w:rsidRDefault="00B34950" w:rsidP="00B34950">
      <w:pPr>
        <w:autoSpaceDE w:val="0"/>
        <w:autoSpaceDN w:val="0"/>
        <w:adjustRightInd w:val="0"/>
        <w:spacing w:after="0" w:line="360" w:lineRule="auto"/>
        <w:jc w:val="both"/>
        <w:rPr>
          <w:rFonts w:ascii="Palatino Linotype" w:eastAsia="Arial Unicode MS" w:hAnsi="Palatino Linotype" w:cs="Arial"/>
          <w:sz w:val="24"/>
          <w:szCs w:val="24"/>
        </w:rPr>
      </w:pPr>
    </w:p>
    <w:p w:rsidR="00B34950" w:rsidRPr="00B34950" w:rsidRDefault="00B34950" w:rsidP="00B34950">
      <w:pPr>
        <w:autoSpaceDE w:val="0"/>
        <w:autoSpaceDN w:val="0"/>
        <w:adjustRightInd w:val="0"/>
        <w:spacing w:after="0" w:line="360" w:lineRule="auto"/>
        <w:jc w:val="both"/>
        <w:rPr>
          <w:rFonts w:ascii="Palatino Linotype" w:eastAsiaTheme="minorHAnsi" w:hAnsi="Palatino Linotype" w:cs="Arial"/>
          <w:sz w:val="24"/>
          <w:szCs w:val="24"/>
        </w:rPr>
      </w:pPr>
      <w:r w:rsidRPr="00B34950">
        <w:rPr>
          <w:rFonts w:ascii="Palatino Linotype" w:eastAsiaTheme="minorHAnsi" w:hAnsi="Palatino Linotype" w:cs="Arial"/>
          <w:sz w:val="24"/>
          <w:szCs w:val="24"/>
        </w:rPr>
        <w:t xml:space="preserve">Lo anterior, implica que los </w:t>
      </w:r>
      <w:r w:rsidRPr="00B34950">
        <w:rPr>
          <w:rFonts w:ascii="Palatino Linotype" w:eastAsiaTheme="minorHAnsi" w:hAnsi="Palatino Linotype" w:cs="Arial"/>
          <w:b/>
          <w:sz w:val="24"/>
          <w:szCs w:val="24"/>
        </w:rPr>
        <w:t>Sujetos Obligados</w:t>
      </w:r>
      <w:r w:rsidRPr="00B34950">
        <w:rPr>
          <w:rFonts w:ascii="Palatino Linotype" w:eastAsiaTheme="minorHAnsi" w:hAnsi="Palatino Linotype" w:cs="Arial"/>
          <w:sz w:val="24"/>
          <w:szCs w:val="24"/>
        </w:rPr>
        <w:t xml:space="preserve">, deben ordenar una búsqueda exhaustiva y minuciosa en todos y cada uno de los archivos de las Direcciones, Departamentos, Jefaturas, en sí en todas las áreas que lo integran, y una vez efectuada, </w:t>
      </w:r>
      <w:r w:rsidRPr="00B34950">
        <w:rPr>
          <w:rFonts w:ascii="Palatino Linotype" w:eastAsiaTheme="minorHAnsi" w:hAnsi="Palatino Linotype" w:cs="Arial"/>
          <w:sz w:val="24"/>
          <w:szCs w:val="24"/>
        </w:rPr>
        <w:lastRenderedPageBreak/>
        <w:t xml:space="preserve">aquéllas rendirán sus respectivos informes argumentando los resultados de dicha búsqueda; siendo así que todos los oficios generados, necesariamente deben ser correlacionados en el Acuerdo de Inexistencia que en su caso, emita el Comité de Transparencia del </w:t>
      </w:r>
      <w:r w:rsidRPr="00B34950">
        <w:rPr>
          <w:rFonts w:ascii="Palatino Linotype" w:eastAsiaTheme="minorHAnsi" w:hAnsi="Palatino Linotype" w:cs="Arial"/>
          <w:b/>
          <w:sz w:val="24"/>
          <w:szCs w:val="24"/>
        </w:rPr>
        <w:t>Sujeto Obligado</w:t>
      </w:r>
      <w:r w:rsidRPr="00B34950">
        <w:rPr>
          <w:rFonts w:ascii="Palatino Linotype" w:eastAsiaTheme="minorHAnsi" w:hAnsi="Palatino Linotype" w:cs="Arial"/>
          <w:sz w:val="24"/>
          <w:szCs w:val="24"/>
        </w:rPr>
        <w:t xml:space="preserve">. </w:t>
      </w:r>
    </w:p>
    <w:p w:rsidR="00EB7559" w:rsidRPr="00F07A99" w:rsidRDefault="00EB7559" w:rsidP="00B34950">
      <w:pPr>
        <w:spacing w:after="0" w:line="360" w:lineRule="auto"/>
        <w:jc w:val="both"/>
        <w:rPr>
          <w:rFonts w:ascii="Palatino Linotype" w:hAnsi="Palatino Linotype" w:cs="Arial"/>
          <w:sz w:val="24"/>
          <w:szCs w:val="24"/>
        </w:rPr>
      </w:pPr>
    </w:p>
    <w:p w:rsidR="00EB7559" w:rsidRPr="00F07A99" w:rsidRDefault="00B34950" w:rsidP="00717117">
      <w:pPr>
        <w:spacing w:after="0" w:line="360" w:lineRule="auto"/>
        <w:jc w:val="both"/>
        <w:rPr>
          <w:rFonts w:ascii="Palatino Linotype" w:hAnsi="Palatino Linotype" w:cs="Arial"/>
          <w:sz w:val="24"/>
          <w:szCs w:val="24"/>
        </w:rPr>
      </w:pPr>
      <w:r w:rsidRPr="00F07A99">
        <w:rPr>
          <w:rFonts w:ascii="Palatino Linotype" w:hAnsi="Palatino Linotype" w:cs="Arial"/>
          <w:bCs/>
          <w:sz w:val="24"/>
          <w:szCs w:val="24"/>
        </w:rPr>
        <w:t xml:space="preserve">Es con base en las consideraciones de hecho y de derecho señaladas en párrafos anteriores que se puede concluir que el </w:t>
      </w:r>
      <w:r w:rsidRPr="00F07A99">
        <w:rPr>
          <w:rFonts w:ascii="Palatino Linotype" w:hAnsi="Palatino Linotype" w:cs="Arial"/>
          <w:b/>
          <w:bCs/>
          <w:sz w:val="24"/>
          <w:szCs w:val="24"/>
        </w:rPr>
        <w:t>Sujeto Obligado</w:t>
      </w:r>
      <w:r w:rsidRPr="00F07A99">
        <w:rPr>
          <w:rFonts w:ascii="Palatino Linotype" w:hAnsi="Palatino Linotype" w:cs="Arial"/>
          <w:bCs/>
          <w:sz w:val="24"/>
          <w:szCs w:val="24"/>
        </w:rPr>
        <w:t xml:space="preserve"> hizo entrega incompleta de la información, consecuentemente, es dable ordenar la entrega, debiendo observar lo relativo a la tutela de los datos personales y/o sensibles, en términos de las Leyes en la materia.</w:t>
      </w:r>
    </w:p>
    <w:p w:rsidR="00EB7559" w:rsidRPr="00F07A99" w:rsidRDefault="00EB7559" w:rsidP="00717117">
      <w:pPr>
        <w:spacing w:after="0" w:line="360" w:lineRule="auto"/>
        <w:jc w:val="both"/>
        <w:rPr>
          <w:rFonts w:ascii="Palatino Linotype" w:hAnsi="Palatino Linotype" w:cs="Arial"/>
          <w:sz w:val="24"/>
          <w:szCs w:val="24"/>
        </w:rPr>
      </w:pPr>
    </w:p>
    <w:p w:rsidR="008E7417" w:rsidRPr="00F07A99" w:rsidRDefault="008E7417" w:rsidP="00717117">
      <w:pPr>
        <w:pStyle w:val="Prrafodelista"/>
        <w:numPr>
          <w:ilvl w:val="0"/>
          <w:numId w:val="31"/>
        </w:numPr>
        <w:spacing w:line="360" w:lineRule="auto"/>
        <w:jc w:val="both"/>
        <w:rPr>
          <w:rFonts w:ascii="Palatino Linotype" w:hAnsi="Palatino Linotype" w:cs="Arial"/>
          <w:b/>
          <w:i/>
          <w:sz w:val="28"/>
        </w:rPr>
      </w:pPr>
      <w:r w:rsidRPr="00F07A99">
        <w:rPr>
          <w:rFonts w:ascii="Palatino Linotype" w:hAnsi="Palatino Linotype" w:cs="Arial"/>
          <w:b/>
          <w:i/>
          <w:sz w:val="28"/>
        </w:rPr>
        <w:t xml:space="preserve">De la Versión Pública </w:t>
      </w:r>
    </w:p>
    <w:p w:rsidR="008E7417" w:rsidRPr="00F07A99" w:rsidRDefault="008E7417" w:rsidP="00717117">
      <w:pPr>
        <w:spacing w:after="0" w:line="360" w:lineRule="auto"/>
        <w:jc w:val="both"/>
        <w:rPr>
          <w:rFonts w:ascii="Palatino Linotype" w:hAnsi="Palatino Linotype" w:cs="Arial"/>
          <w:sz w:val="24"/>
        </w:rPr>
      </w:pPr>
    </w:p>
    <w:p w:rsidR="008E7417" w:rsidRPr="00F07A99" w:rsidRDefault="008E7417" w:rsidP="00717117">
      <w:pPr>
        <w:spacing w:after="0" w:line="360" w:lineRule="auto"/>
        <w:jc w:val="both"/>
        <w:rPr>
          <w:rFonts w:ascii="Palatino Linotype" w:hAnsi="Palatino Linotype" w:cs="Arial"/>
          <w:sz w:val="24"/>
        </w:rPr>
      </w:pPr>
      <w:r w:rsidRPr="00F07A99">
        <w:rPr>
          <w:rFonts w:ascii="Palatino Linotype" w:hAnsi="Palatino Linotype" w:cs="Arial"/>
          <w:sz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rsidR="008E7417" w:rsidRPr="00F07A99" w:rsidRDefault="008E7417" w:rsidP="00717117">
      <w:pPr>
        <w:spacing w:after="0" w:line="360" w:lineRule="auto"/>
        <w:jc w:val="both"/>
        <w:rPr>
          <w:rFonts w:ascii="Palatino Linotype" w:hAnsi="Palatino Linotype" w:cs="Arial"/>
          <w:sz w:val="24"/>
        </w:rPr>
      </w:pPr>
    </w:p>
    <w:p w:rsidR="008E7417" w:rsidRPr="00F07A99" w:rsidRDefault="008E7417" w:rsidP="00717117">
      <w:pPr>
        <w:spacing w:after="0" w:line="360" w:lineRule="auto"/>
        <w:jc w:val="both"/>
        <w:rPr>
          <w:rFonts w:ascii="Palatino Linotype" w:hAnsi="Palatino Linotype" w:cs="Arial"/>
          <w:sz w:val="24"/>
        </w:rPr>
      </w:pPr>
      <w:r w:rsidRPr="00F07A99">
        <w:rPr>
          <w:rFonts w:ascii="Palatino Linotype" w:hAnsi="Palatino Linotype" w:cs="Arial"/>
          <w:sz w:val="24"/>
        </w:rPr>
        <w:t>A este respecto, los artículos 3, fracciones IX, XX, XXI y XLV; 51 y 52 de la Ley de Transparencia y Acceso a la Información Pública del Estado de México y Municipios establecen:</w:t>
      </w:r>
    </w:p>
    <w:p w:rsidR="008E7417" w:rsidRPr="00F07A99" w:rsidRDefault="008E7417" w:rsidP="00717117">
      <w:pPr>
        <w:spacing w:after="0" w:line="360" w:lineRule="auto"/>
        <w:jc w:val="both"/>
        <w:rPr>
          <w:rFonts w:ascii="Palatino Linotype" w:hAnsi="Palatino Linotype" w:cs="Arial"/>
          <w:sz w:val="24"/>
        </w:rPr>
      </w:pP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i/>
        </w:rPr>
        <w:t>“</w:t>
      </w:r>
      <w:r w:rsidRPr="00F07A99">
        <w:rPr>
          <w:rFonts w:ascii="Palatino Linotype" w:hAnsi="Palatino Linotype" w:cs="Arial"/>
          <w:b/>
          <w:i/>
        </w:rPr>
        <w:t>Artículo 3.</w:t>
      </w:r>
      <w:r w:rsidRPr="00F07A99">
        <w:rPr>
          <w:rFonts w:ascii="Palatino Linotype" w:hAnsi="Palatino Linotype" w:cs="Arial"/>
          <w:i/>
        </w:rPr>
        <w:t xml:space="preserve"> Para los efectos de la presente Ley se entenderá por: </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i/>
        </w:rPr>
        <w:lastRenderedPageBreak/>
        <w:t>(…)</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b/>
          <w:i/>
        </w:rPr>
        <w:t>IX. Datos personales:</w:t>
      </w:r>
      <w:r w:rsidRPr="00F07A99">
        <w:rPr>
          <w:rFonts w:ascii="Palatino Linotype" w:hAnsi="Palatino Linotype" w:cs="Arial"/>
          <w:i/>
        </w:rPr>
        <w:t xml:space="preserve"> La información concerniente a una persona, identificada o identificable según lo dispuesto por la Ley de Protección de Datos Personales del Estado de México; </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i/>
        </w:rPr>
        <w:t>(…)</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b/>
          <w:i/>
        </w:rPr>
        <w:t>XX. Información clasificada:</w:t>
      </w:r>
      <w:r w:rsidRPr="00F07A99">
        <w:rPr>
          <w:rFonts w:ascii="Palatino Linotype" w:hAnsi="Palatino Linotype" w:cs="Arial"/>
          <w:i/>
        </w:rPr>
        <w:t xml:space="preserve"> Aquella considerada por la presente Ley como reservada o confidencial; </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b/>
          <w:i/>
        </w:rPr>
        <w:t>XXI. Información confidencial:</w:t>
      </w:r>
      <w:r w:rsidRPr="00F07A99">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i/>
        </w:rPr>
        <w:t>(…)</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b/>
          <w:i/>
        </w:rPr>
        <w:t>XLV. Versión pública:</w:t>
      </w:r>
      <w:r w:rsidRPr="00F07A99">
        <w:rPr>
          <w:rFonts w:ascii="Palatino Linotype" w:hAnsi="Palatino Linotype" w:cs="Arial"/>
          <w:i/>
        </w:rPr>
        <w:t xml:space="preserve"> Documento en el que se elimine, suprime o borra la información clasificada como reservada o confidencial para permitir su acceso. </w:t>
      </w:r>
    </w:p>
    <w:p w:rsidR="008E7417" w:rsidRPr="00F07A99" w:rsidRDefault="008E7417" w:rsidP="00717117">
      <w:pPr>
        <w:spacing w:after="0" w:line="240" w:lineRule="auto"/>
        <w:ind w:left="567" w:right="567"/>
        <w:jc w:val="both"/>
        <w:rPr>
          <w:rFonts w:ascii="Palatino Linotype" w:hAnsi="Palatino Linotype" w:cs="Arial"/>
          <w:i/>
        </w:rPr>
      </w:pP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b/>
          <w:i/>
        </w:rPr>
        <w:t>Artículo 51.</w:t>
      </w:r>
      <w:r w:rsidRPr="00F07A99">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07A99">
        <w:rPr>
          <w:rFonts w:ascii="Palatino Linotype" w:hAnsi="Palatino Linotype" w:cs="Arial"/>
          <w:b/>
          <w:i/>
        </w:rPr>
        <w:t>y tendrá la responsabilidad de verificar en cada caso que la misma no sea confidencial o reservada</w:t>
      </w:r>
      <w:r w:rsidRPr="00F07A99">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rsidR="008E7417" w:rsidRPr="00F07A99" w:rsidRDefault="008E7417" w:rsidP="00717117">
      <w:pPr>
        <w:spacing w:after="0" w:line="240" w:lineRule="auto"/>
        <w:ind w:left="567" w:right="567"/>
        <w:jc w:val="both"/>
        <w:rPr>
          <w:rFonts w:ascii="Palatino Linotype" w:hAnsi="Palatino Linotype" w:cs="Arial"/>
          <w:i/>
        </w:rPr>
      </w:pP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b/>
          <w:i/>
        </w:rPr>
        <w:t>Artículo 52.</w:t>
      </w:r>
      <w:r w:rsidRPr="00F07A99">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(Sic)</w:t>
      </w:r>
    </w:p>
    <w:p w:rsidR="008E7417" w:rsidRPr="00F07A99" w:rsidRDefault="008E7417" w:rsidP="00717117">
      <w:pPr>
        <w:spacing w:after="0" w:line="360" w:lineRule="auto"/>
        <w:jc w:val="both"/>
        <w:rPr>
          <w:rFonts w:ascii="Palatino Linotype" w:hAnsi="Palatino Linotype" w:cs="Arial"/>
          <w:sz w:val="24"/>
        </w:rPr>
      </w:pPr>
    </w:p>
    <w:p w:rsidR="008E7417" w:rsidRPr="00F07A99" w:rsidRDefault="008E7417" w:rsidP="00717117">
      <w:pPr>
        <w:spacing w:after="0" w:line="360" w:lineRule="auto"/>
        <w:jc w:val="both"/>
        <w:rPr>
          <w:rFonts w:ascii="Palatino Linotype" w:hAnsi="Palatino Linotype" w:cs="Arial"/>
          <w:sz w:val="24"/>
        </w:rPr>
      </w:pPr>
      <w:r w:rsidRPr="00F07A99">
        <w:rPr>
          <w:rFonts w:ascii="Palatino Linotype" w:hAnsi="Palatino Linotype" w:cs="Arial"/>
          <w:sz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F07A99">
        <w:rPr>
          <w:rFonts w:ascii="Palatino Linotype" w:hAnsi="Palatino Linotype" w:cs="Arial"/>
          <w:sz w:val="24"/>
        </w:rPr>
        <w:lastRenderedPageBreak/>
        <w:t xml:space="preserve">de Protección de Datos Personales en Posesión de Sujetos Obligados del Estado de México y Municipios, los cuales se transcriben para mayor referencia: </w:t>
      </w:r>
    </w:p>
    <w:p w:rsidR="00717117" w:rsidRPr="00F07A99" w:rsidRDefault="00717117" w:rsidP="00717117">
      <w:pPr>
        <w:spacing w:after="0" w:line="360" w:lineRule="auto"/>
        <w:jc w:val="both"/>
        <w:rPr>
          <w:rFonts w:ascii="Palatino Linotype" w:hAnsi="Palatino Linotype" w:cs="Arial"/>
          <w:sz w:val="24"/>
        </w:rPr>
      </w:pP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i/>
        </w:rPr>
        <w:t>“</w:t>
      </w:r>
      <w:r w:rsidRPr="00F07A99">
        <w:rPr>
          <w:rFonts w:ascii="Palatino Linotype" w:hAnsi="Palatino Linotype" w:cs="Arial"/>
          <w:b/>
          <w:i/>
        </w:rPr>
        <w:t>Artículo 22.</w:t>
      </w:r>
      <w:r w:rsidRPr="00F07A99">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i/>
        </w:rPr>
        <w:t>El responsable podrá tratar datos personales para finalidades distintas a aquéllas establecidas en el aviso de privacidad, en los casos siguientes:</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i/>
        </w:rPr>
        <w:t>I. Cuente con atribuciones conferidas en ley y medie el consentimiento del titular.</w:t>
      </w: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i/>
        </w:rPr>
        <w:t>II. Se trate de una persona reportada como desaparecida, en los términos previstos en la presente Ley y demás disposiciones legales aplicables...</w:t>
      </w:r>
    </w:p>
    <w:p w:rsidR="008E7417" w:rsidRPr="00F07A99" w:rsidRDefault="008E7417" w:rsidP="00717117">
      <w:pPr>
        <w:spacing w:after="0" w:line="240" w:lineRule="auto"/>
        <w:ind w:left="567" w:right="567"/>
        <w:jc w:val="both"/>
        <w:rPr>
          <w:rFonts w:ascii="Palatino Linotype" w:hAnsi="Palatino Linotype" w:cs="Arial"/>
          <w:i/>
        </w:rPr>
      </w:pPr>
    </w:p>
    <w:p w:rsidR="008E7417" w:rsidRPr="00F07A99" w:rsidRDefault="008E7417" w:rsidP="00717117">
      <w:pPr>
        <w:spacing w:after="0" w:line="240" w:lineRule="auto"/>
        <w:ind w:left="567" w:right="567"/>
        <w:jc w:val="both"/>
        <w:rPr>
          <w:rFonts w:ascii="Palatino Linotype" w:hAnsi="Palatino Linotype" w:cs="Arial"/>
          <w:i/>
        </w:rPr>
      </w:pPr>
      <w:r w:rsidRPr="00F07A99">
        <w:rPr>
          <w:rFonts w:ascii="Palatino Linotype" w:hAnsi="Palatino Linotype" w:cs="Arial"/>
          <w:b/>
          <w:i/>
        </w:rPr>
        <w:t>Artículo 38.</w:t>
      </w:r>
      <w:r w:rsidRPr="00F07A99">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(Sic)</w:t>
      </w:r>
    </w:p>
    <w:p w:rsidR="008E7417" w:rsidRPr="00F07A99" w:rsidRDefault="008E7417" w:rsidP="00717117">
      <w:pPr>
        <w:spacing w:after="0" w:line="360" w:lineRule="auto"/>
        <w:jc w:val="both"/>
        <w:rPr>
          <w:rFonts w:ascii="Palatino Linotype" w:hAnsi="Palatino Linotype" w:cs="Arial"/>
          <w:sz w:val="24"/>
        </w:rPr>
      </w:pPr>
    </w:p>
    <w:p w:rsidR="008E7417" w:rsidRPr="00F07A99" w:rsidRDefault="008E7417" w:rsidP="00717117">
      <w:pPr>
        <w:spacing w:after="0" w:line="360" w:lineRule="auto"/>
        <w:jc w:val="both"/>
        <w:rPr>
          <w:rFonts w:ascii="Palatino Linotype" w:hAnsi="Palatino Linotype" w:cs="Arial"/>
          <w:sz w:val="24"/>
        </w:rPr>
      </w:pPr>
      <w:r w:rsidRPr="00F07A99">
        <w:rPr>
          <w:rFonts w:ascii="Palatino Linotype" w:hAnsi="Palatino Linotype" w:cs="Arial"/>
          <w:sz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8E7417" w:rsidRPr="00F07A99" w:rsidRDefault="008E7417" w:rsidP="00717117">
      <w:pPr>
        <w:spacing w:after="0" w:line="360" w:lineRule="auto"/>
        <w:jc w:val="both"/>
        <w:rPr>
          <w:rFonts w:ascii="Palatino Linotype" w:hAnsi="Palatino Linotype" w:cs="Arial"/>
          <w:sz w:val="24"/>
        </w:rPr>
      </w:pPr>
    </w:p>
    <w:p w:rsidR="008E7417" w:rsidRPr="00F07A99" w:rsidRDefault="008E7417" w:rsidP="00717117">
      <w:pPr>
        <w:spacing w:after="0" w:line="360" w:lineRule="auto"/>
        <w:jc w:val="both"/>
        <w:rPr>
          <w:rFonts w:ascii="Palatino Linotype" w:hAnsi="Palatino Linotype" w:cs="Arial"/>
          <w:sz w:val="24"/>
        </w:rPr>
      </w:pPr>
      <w:r w:rsidRPr="00F07A99">
        <w:rPr>
          <w:rFonts w:ascii="Palatino Linotype" w:hAnsi="Palatino Linotype" w:cs="Arial"/>
          <w:sz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F07A99">
        <w:rPr>
          <w:rFonts w:ascii="Palatino Linotype" w:hAnsi="Palatino Linotype" w:cs="Arial"/>
          <w:sz w:val="24"/>
        </w:rPr>
        <w:lastRenderedPageBreak/>
        <w:t xml:space="preserve">información confidencial, que debe ser protegida por el Sujeto Obligado, en ese contexto, todo dato personal susceptible de clasificación debe ser protegido. </w:t>
      </w:r>
    </w:p>
    <w:p w:rsidR="00717117" w:rsidRPr="00F07A99" w:rsidRDefault="00717117" w:rsidP="00717117">
      <w:pPr>
        <w:spacing w:after="0" w:line="360" w:lineRule="auto"/>
        <w:jc w:val="both"/>
        <w:rPr>
          <w:rFonts w:ascii="Palatino Linotype" w:hAnsi="Palatino Linotype" w:cs="Arial"/>
          <w:sz w:val="24"/>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 xml:space="preserve">En el mismo sentido, en el caso específico, se advierte que en los documentos solicitados obran datos que son considerados confidenciales, cuyo acceso debe ser restringido, los cuales deben testarse al momento de la elaboración de versiones públicas, como es el caso del </w:t>
      </w:r>
      <w:r w:rsidRPr="00F07A99">
        <w:rPr>
          <w:rFonts w:ascii="Palatino Linotype" w:eastAsia="Arial Unicode MS" w:hAnsi="Palatino Linotype" w:cs="Arial"/>
          <w:b/>
          <w:sz w:val="24"/>
          <w:lang w:val="es-ES_tradnl"/>
        </w:rPr>
        <w:t>Registro Federal de Contribuyentes</w:t>
      </w:r>
      <w:r w:rsidRPr="00F07A99">
        <w:rPr>
          <w:rFonts w:ascii="Palatino Linotype" w:eastAsia="Arial Unicode MS" w:hAnsi="Palatino Linotype" w:cs="Arial"/>
          <w:sz w:val="24"/>
          <w:lang w:val="es-ES_tradnl"/>
        </w:rPr>
        <w:t xml:space="preserve"> (RFC), </w:t>
      </w:r>
      <w:r w:rsidRPr="00F07A99">
        <w:rPr>
          <w:rFonts w:ascii="Palatino Linotype" w:eastAsia="Arial Unicode MS" w:hAnsi="Palatino Linotype" w:cs="Arial"/>
          <w:b/>
          <w:sz w:val="24"/>
          <w:lang w:val="es-ES_tradnl"/>
        </w:rPr>
        <w:t>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F07A99">
        <w:rPr>
          <w:rFonts w:ascii="Palatino Linotype" w:eastAsia="Arial Unicode MS" w:hAnsi="Palatino Linotype" w:cs="Arial"/>
          <w:sz w:val="24"/>
          <w:lang w:val="es-ES_tradnl"/>
        </w:rPr>
        <w:t>, cuando de estos se desprendan o sean visibles datos personales correspondientes a los servidores públicos.</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b/>
          <w:sz w:val="24"/>
          <w:lang w:val="es-ES_tradnl"/>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F07A99">
        <w:rPr>
          <w:rFonts w:ascii="Palatino Linotype" w:eastAsia="Arial Unicode MS" w:hAnsi="Palatino Linotype" w:cs="Arial"/>
          <w:sz w:val="24"/>
          <w:lang w:val="es-ES_tradnl"/>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lastRenderedPageBreak/>
        <w:t xml:space="preserve">Por cuanto hace al </w:t>
      </w:r>
      <w:r w:rsidRPr="00F07A99">
        <w:rPr>
          <w:rFonts w:ascii="Palatino Linotype" w:eastAsia="Arial Unicode MS" w:hAnsi="Palatino Linotype" w:cs="Arial"/>
          <w:b/>
          <w:sz w:val="24"/>
          <w:lang w:val="es-ES_tradnl"/>
        </w:rPr>
        <w:t>Registro Federal de Contribuyentes</w:t>
      </w:r>
      <w:r w:rsidRPr="00F07A99">
        <w:rPr>
          <w:rFonts w:ascii="Palatino Linotype" w:eastAsia="Arial Unicode MS" w:hAnsi="Palatino Linotype" w:cs="Arial"/>
          <w:sz w:val="24"/>
          <w:lang w:val="es-ES_tradnl"/>
        </w:rPr>
        <w:t xml:space="preserve"> </w:t>
      </w:r>
      <w:r w:rsidRPr="00F07A99">
        <w:rPr>
          <w:rFonts w:ascii="Palatino Linotype" w:eastAsia="Arial Unicode MS" w:hAnsi="Palatino Linotype" w:cs="Arial"/>
          <w:b/>
          <w:sz w:val="24"/>
          <w:lang w:val="es-ES_tradnl"/>
        </w:rPr>
        <w:t>de las personas físicas</w:t>
      </w:r>
      <w:r w:rsidRPr="00F07A99">
        <w:rPr>
          <w:rFonts w:ascii="Palatino Linotype" w:eastAsia="Arial Unicode MS" w:hAnsi="Palatino Linotype" w:cs="Arial"/>
          <w:sz w:val="24"/>
          <w:lang w:val="es-ES_tradn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F07A99">
        <w:rPr>
          <w:rFonts w:ascii="Palatino Linotype" w:eastAsia="Arial Unicode MS" w:hAnsi="Palatino Linotype" w:cs="Arial"/>
          <w:sz w:val="24"/>
          <w:lang w:val="es-ES_tradnl"/>
        </w:rPr>
        <w:t>homoclave</w:t>
      </w:r>
      <w:proofErr w:type="spellEnd"/>
      <w:r w:rsidRPr="00F07A99">
        <w:rPr>
          <w:rFonts w:ascii="Palatino Linotype" w:eastAsia="Arial Unicode MS" w:hAnsi="Palatino Linotype" w:cs="Arial"/>
          <w:sz w:val="24"/>
          <w:lang w:val="es-ES_tradnl"/>
        </w:rPr>
        <w:t>; la cual para su obtención es necesario acreditar personalidad, fecha de nacimiento entre otros con documentos oficiales.</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Al respecto, el Instituto Nacional Transparencia, Acceso a la Información y Protección de Datos Personales (INAI) a través del Criterio 19/17, señala literalmente lo siguiente:</w:t>
      </w:r>
    </w:p>
    <w:p w:rsidR="00B32F1E" w:rsidRPr="00F07A99" w:rsidRDefault="00B32F1E" w:rsidP="00B32F1E">
      <w:pPr>
        <w:tabs>
          <w:tab w:val="left" w:pos="7938"/>
        </w:tabs>
        <w:spacing w:after="0" w:line="360" w:lineRule="auto"/>
        <w:jc w:val="both"/>
        <w:rPr>
          <w:rFonts w:ascii="Palatino Linotype" w:eastAsia="Arial Unicode MS" w:hAnsi="Palatino Linotype" w:cs="Arial"/>
          <w:i/>
          <w:sz w:val="24"/>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Registro Federal de Contribuyentes (RFC) de personas físicas</w:t>
      </w:r>
      <w:r w:rsidRPr="00F07A99">
        <w:rPr>
          <w:rFonts w:ascii="Palatino Linotype" w:eastAsia="Arial Unicode MS" w:hAnsi="Palatino Linotype" w:cs="Arial"/>
          <w:i/>
          <w:lang w:val="es-ES_tradnl"/>
        </w:rPr>
        <w:t xml:space="preserve">. El RFC es una clave de carácter fiscal, </w:t>
      </w:r>
      <w:proofErr w:type="gramStart"/>
      <w:r w:rsidRPr="00F07A99">
        <w:rPr>
          <w:rFonts w:ascii="Palatino Linotype" w:eastAsia="Arial Unicode MS" w:hAnsi="Palatino Linotype" w:cs="Arial"/>
          <w:i/>
          <w:lang w:val="es-ES_tradnl"/>
        </w:rPr>
        <w:t>única</w:t>
      </w:r>
      <w:proofErr w:type="gramEnd"/>
      <w:r w:rsidRPr="00F07A99">
        <w:rPr>
          <w:rFonts w:ascii="Palatino Linotype" w:eastAsia="Arial Unicode MS" w:hAnsi="Palatino Linotype" w:cs="Arial"/>
          <w:i/>
          <w:lang w:val="es-ES_tradnl"/>
        </w:rPr>
        <w:t xml:space="preserve"> e irrepetible, que permite identificar al titular, su edad y fecha de nacimiento, por lo que es un dato personal de carácter confidencial.</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 xml:space="preserve">De lo anterior, se desprende que el Registro Federal de Contribuyentes se vincula al nombre de su titular, permitiendo identificar la edad de la persona, fecha de nacimiento, así como su </w:t>
      </w:r>
      <w:proofErr w:type="spellStart"/>
      <w:r w:rsidRPr="00F07A99">
        <w:rPr>
          <w:rFonts w:ascii="Palatino Linotype" w:eastAsia="Arial Unicode MS" w:hAnsi="Palatino Linotype" w:cs="Arial"/>
          <w:sz w:val="24"/>
          <w:lang w:val="es-ES_tradnl"/>
        </w:rPr>
        <w:t>homoclave</w:t>
      </w:r>
      <w:proofErr w:type="spellEnd"/>
      <w:r w:rsidRPr="00F07A99">
        <w:rPr>
          <w:rFonts w:ascii="Palatino Linotype" w:eastAsia="Arial Unicode MS" w:hAnsi="Palatino Linotype" w:cs="Arial"/>
          <w:sz w:val="24"/>
          <w:lang w:val="es-ES_tradnl"/>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lastRenderedPageBreak/>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w:t>
      </w:r>
      <w:r w:rsidRPr="00F07A99">
        <w:rPr>
          <w:rFonts w:ascii="Palatino Linotype" w:eastAsia="Arial Unicode MS" w:hAnsi="Palatino Linotype" w:cs="Arial"/>
          <w:b/>
          <w:i/>
          <w:lang w:val="es-ES_tradnl"/>
        </w:rPr>
        <w:t>Artículo 49.</w:t>
      </w:r>
      <w:r w:rsidRPr="00F07A99">
        <w:rPr>
          <w:rFonts w:ascii="Palatino Linotype" w:eastAsia="Arial Unicode MS" w:hAnsi="Palatino Linotype" w:cs="Arial"/>
          <w:i/>
          <w:lang w:val="es-ES_tradnl"/>
        </w:rPr>
        <w:t xml:space="preserve"> Los Comités de Transparencia tendrán las siguientes atribuciones:</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VIII</w:t>
      </w:r>
      <w:r w:rsidRPr="00F07A99">
        <w:rPr>
          <w:rFonts w:ascii="Palatino Linotype" w:eastAsia="Arial Unicode MS" w:hAnsi="Palatino Linotype" w:cs="Arial"/>
          <w:i/>
          <w:lang w:val="es-ES_tradnl"/>
        </w:rPr>
        <w:t>. Aprobar, modificar o revocar la clasificación de la información;</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Artículo 132.</w:t>
      </w:r>
      <w:r w:rsidRPr="00F07A99">
        <w:rPr>
          <w:rFonts w:ascii="Palatino Linotype" w:eastAsia="Arial Unicode MS" w:hAnsi="Palatino Linotype" w:cs="Arial"/>
          <w:i/>
          <w:lang w:val="es-ES_tradnl"/>
        </w:rPr>
        <w:t xml:space="preserve"> La clasificación de la información se llevará a cabo en el momento en que:</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I. Se reciba una solicitud de acceso a la información;</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II. Se determine mediante resolución de autoridad competente; o</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III. Se generen versiones públicas para dar cumplimiento a las obligaciones de transparencia previstas en esta Ley.”</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w:t>
      </w:r>
      <w:r w:rsidRPr="00F07A99">
        <w:rPr>
          <w:rFonts w:ascii="Palatino Linotype" w:eastAsia="Arial Unicode MS" w:hAnsi="Palatino Linotype" w:cs="Arial"/>
          <w:b/>
          <w:i/>
          <w:lang w:val="es-ES_tradnl"/>
        </w:rPr>
        <w:t>Segundo</w:t>
      </w:r>
      <w:r w:rsidRPr="00F07A99">
        <w:rPr>
          <w:rFonts w:ascii="Palatino Linotype" w:eastAsia="Arial Unicode MS" w:hAnsi="Palatino Linotype" w:cs="Arial"/>
          <w:i/>
          <w:lang w:val="es-ES_tradnl"/>
        </w:rPr>
        <w:t>.- Para efectos de los presentes Lineamientos Generales, se entenderá por:</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XVIII</w:t>
      </w:r>
      <w:r w:rsidRPr="00F07A99">
        <w:rPr>
          <w:rFonts w:ascii="Palatino Linotype" w:eastAsia="Arial Unicode MS" w:hAnsi="Palatino Linotype" w:cs="Arial"/>
          <w:i/>
          <w:lang w:val="es-ES_tradnl"/>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Cuarto</w:t>
      </w:r>
      <w:r w:rsidRPr="00F07A99">
        <w:rPr>
          <w:rFonts w:ascii="Palatino Linotype" w:eastAsia="Arial Unicode MS" w:hAnsi="Palatino Linotype" w:cs="Arial"/>
          <w:i/>
          <w:lang w:val="es-ES_tradnl"/>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Los Sujetos Obligados deberán aplicar, de manera estricta, las excepciones al derecho de acceso a la información y sólo podrán invocarlas cuando acrediten su procedencia.</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Quinto</w:t>
      </w:r>
      <w:r w:rsidRPr="00F07A99">
        <w:rPr>
          <w:rFonts w:ascii="Palatino Linotype" w:eastAsia="Arial Unicode MS" w:hAnsi="Palatino Linotype" w:cs="Arial"/>
          <w:i/>
          <w:lang w:val="es-ES_tradnl"/>
        </w:rPr>
        <w:t xml:space="preserve">. La carga de la prueba para justificar toda negativa de acceso a la información, por actualizarse cualquiera de los supuestos de clasificación previstos en la Ley General, la Ley </w:t>
      </w:r>
      <w:r w:rsidRPr="00F07A99">
        <w:rPr>
          <w:rFonts w:ascii="Palatino Linotype" w:eastAsia="Arial Unicode MS" w:hAnsi="Palatino Linotype" w:cs="Arial"/>
          <w:i/>
          <w:lang w:val="es-ES_tradnl"/>
        </w:rPr>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Sexto</w:t>
      </w:r>
      <w:r w:rsidRPr="00F07A99">
        <w:rPr>
          <w:rFonts w:ascii="Palatino Linotype" w:eastAsia="Arial Unicode MS" w:hAnsi="Palatino Linotype" w:cs="Arial"/>
          <w:i/>
          <w:lang w:val="es-ES_tradnl"/>
        </w:rPr>
        <w:t>. Los Sujetos Obligados no podrán emitir acuerdos de carácter general ni particular que clasifiquen documentos o expedientes como reservados, ni clasificar documentos antes de que se genere la información o cuando éstos no obren en sus archivos.</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La clasificación de información se realizará conforme a un análisis caso por caso, mediante la aplicación de la prueba de daño y de interés público.</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Séptimo</w:t>
      </w:r>
      <w:r w:rsidRPr="00F07A99">
        <w:rPr>
          <w:rFonts w:ascii="Palatino Linotype" w:eastAsia="Arial Unicode MS" w:hAnsi="Palatino Linotype" w:cs="Arial"/>
          <w:i/>
          <w:lang w:val="es-ES_tradnl"/>
        </w:rPr>
        <w:t>. La clasificación de la información se llevará a cabo en el momento en que:</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I.</w:t>
      </w:r>
      <w:r w:rsidRPr="00F07A99">
        <w:rPr>
          <w:rFonts w:ascii="Palatino Linotype" w:eastAsia="Arial Unicode MS" w:hAnsi="Palatino Linotype" w:cs="Arial"/>
          <w:i/>
          <w:lang w:val="es-ES_tradnl"/>
        </w:rPr>
        <w:t xml:space="preserve"> Se reciba una solicitud de acceso a la información;</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II</w:t>
      </w:r>
      <w:r w:rsidRPr="00F07A99">
        <w:rPr>
          <w:rFonts w:ascii="Palatino Linotype" w:eastAsia="Arial Unicode MS" w:hAnsi="Palatino Linotype" w:cs="Arial"/>
          <w:i/>
          <w:lang w:val="es-ES_tradnl"/>
        </w:rPr>
        <w:t>. Se determine mediante resolución de autoridad competente, o</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III</w:t>
      </w:r>
      <w:r w:rsidRPr="00F07A99">
        <w:rPr>
          <w:rFonts w:ascii="Palatino Linotype" w:eastAsia="Arial Unicode MS" w:hAnsi="Palatino Linotype" w:cs="Arial"/>
          <w:i/>
          <w:lang w:val="es-ES_tradnl"/>
        </w:rPr>
        <w:t>. Se generen versiones públicas para dar cumplimiento a las obligaciones de transparencia previstas en la Ley General, la Ley Federal y las correspondientes de las entidades federativas.</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Los titulares de las áreas deberán revisar la clasificación al momento de la recepción de una solicitud de acceso a la información, para verificar si encuadra en una causal de reserva o de confidencialidad.</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Octavo</w:t>
      </w:r>
      <w:r w:rsidRPr="00F07A99">
        <w:rPr>
          <w:rFonts w:ascii="Palatino Linotype" w:eastAsia="Arial Unicode MS" w:hAnsi="Palatino Linotype" w:cs="Arial"/>
          <w:i/>
          <w:lang w:val="es-ES_tradnl"/>
        </w:rPr>
        <w:t>. Para fundar la clasificación de la información se debe señalar el artículo, fracción, inciso, párrafo o numeral de la ley o tratado internacional suscrito por el Estado mexicano que expresamente le otorga el carácter de reservada o confidencial.</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Para motivar la clasificación se deberán señalar las razones o circunstancias especiales que lo llevaron a concluir que el caso particular se ajusta al supuesto previsto por la norma legal invocada como fundamento.</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En caso de referirse a información reservada, la motivación de la clasificación también deberá comprender las circunstancias que justifican el establecimiento de determinado plazo de reserva.</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Tratándose de información clasificada como confidencial respecto de la cual se haya determinado su conservación permanente por tener valor histórico, ésta conservará tal carácter de conformidad con la normativa aplicable en materia de archivos.</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Los documentos contenidos en los archivos históricos y los identificados como históricos confidenciales no serán susceptibles de clasificación como reservados.</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Noveno</w:t>
      </w:r>
      <w:r w:rsidRPr="00F07A99">
        <w:rPr>
          <w:rFonts w:ascii="Palatino Linotype" w:eastAsia="Arial Unicode MS" w:hAnsi="Palatino Linotype" w:cs="Arial"/>
          <w:i/>
          <w:lang w:val="es-ES_tradnl"/>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lastRenderedPageBreak/>
        <w:t>Décimo</w:t>
      </w:r>
      <w:r w:rsidRPr="00F07A99">
        <w:rPr>
          <w:rFonts w:ascii="Palatino Linotype" w:eastAsia="Arial Unicode MS" w:hAnsi="Palatino Linotype" w:cs="Arial"/>
          <w:i/>
          <w:lang w:val="es-ES_tradnl"/>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i/>
          <w:lang w:val="es-ES_tradnl"/>
        </w:rPr>
        <w:t>En ausencia de los titulares de las áreas, la información será clasificada o desclasificada por la persona que lo supla, en términos de la normativa que rija la actuación del sujeto obligado.</w:t>
      </w: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Décimo primero.</w:t>
      </w:r>
      <w:r w:rsidRPr="00F07A99">
        <w:rPr>
          <w:rFonts w:ascii="Palatino Linotype" w:eastAsia="Arial Unicode MS" w:hAnsi="Palatino Linotype" w:cs="Arial"/>
          <w:i/>
          <w:lang w:val="es-ES_tradnl"/>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Por tanto, la fundamentación y motivación consiste en la obligación que tiene todo ente público de expresar los preceptos jurídicos aplicables al asunto motivo del acto y las razones o argumentos de su actuar.</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Al respecto, el máximo tribunal del país ha establecido jurisprudencia respecto a qué debe entenderse por fundamentación y motivación, en los siguientes términos:</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FUNDAMENTACIÓN Y MOTIVACIÓN</w:t>
      </w:r>
      <w:r w:rsidRPr="00F07A99">
        <w:rPr>
          <w:rFonts w:ascii="Palatino Linotype" w:eastAsia="Arial Unicode MS" w:hAnsi="Palatino Linotype" w:cs="Arial"/>
          <w:i/>
          <w:lang w:val="es-ES_tradnl"/>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Más aún, a través de diversa jurisprudencia dictada por el Poder Judicial de la Federación se sostiene que la finalidad de la fundamentación o motivación es la de explicar, justificar, posibilitar la defensa y comunicar la decisión de la autoridad:</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spacing w:after="0" w:line="240" w:lineRule="auto"/>
        <w:ind w:left="567" w:right="567"/>
        <w:jc w:val="both"/>
        <w:rPr>
          <w:rFonts w:ascii="Palatino Linotype" w:eastAsia="Arial Unicode MS" w:hAnsi="Palatino Linotype" w:cs="Arial"/>
          <w:i/>
          <w:lang w:val="es-ES_tradnl"/>
        </w:rPr>
      </w:pPr>
      <w:r w:rsidRPr="00F07A99">
        <w:rPr>
          <w:rFonts w:ascii="Palatino Linotype" w:eastAsia="Arial Unicode MS" w:hAnsi="Palatino Linotype" w:cs="Arial"/>
          <w:b/>
          <w:i/>
          <w:lang w:val="es-ES_tradnl"/>
        </w:rPr>
        <w:t>FUNDAMENTACIÓN Y MOTIVACIÓN. EL ASPECTO FORMAL DE LA GARANTÍA Y SU FINALIDAD SE TRADUCEN EN EXPLICAR, JUSTIFICAR, POSIBILITAR LA DEFENSA Y COMUNICAR LA DECISIÓN.</w:t>
      </w:r>
      <w:r w:rsidRPr="00F07A99">
        <w:rPr>
          <w:rFonts w:ascii="Palatino Linotype" w:eastAsia="Arial Unicode MS" w:hAnsi="Palatino Linotype" w:cs="Arial"/>
          <w:i/>
          <w:lang w:val="es-ES_tradnl"/>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w:t>
      </w:r>
      <w:r w:rsidRPr="00F07A99">
        <w:rPr>
          <w:rFonts w:ascii="Palatino Linotype" w:eastAsia="Arial Unicode MS" w:hAnsi="Palatino Linotype" w:cs="Arial"/>
          <w:i/>
          <w:lang w:val="es-ES_tradnl"/>
        </w:rPr>
        <w:lastRenderedPageBreak/>
        <w:t>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p>
    <w:p w:rsidR="00B32F1E" w:rsidRPr="00F07A99" w:rsidRDefault="00B32F1E" w:rsidP="00B32F1E">
      <w:pPr>
        <w:tabs>
          <w:tab w:val="left" w:pos="7938"/>
        </w:tabs>
        <w:spacing w:after="0" w:line="360" w:lineRule="auto"/>
        <w:jc w:val="both"/>
        <w:rPr>
          <w:rFonts w:ascii="Palatino Linotype" w:eastAsia="Arial Unicode MS" w:hAnsi="Palatino Linotype" w:cs="Arial"/>
          <w:sz w:val="24"/>
          <w:lang w:val="es-ES_tradnl"/>
        </w:rPr>
      </w:pPr>
      <w:r w:rsidRPr="00F07A99">
        <w:rPr>
          <w:rFonts w:ascii="Palatino Linotype" w:eastAsia="Arial Unicode MS" w:hAnsi="Palatino Linotype" w:cs="Arial"/>
          <w:sz w:val="24"/>
          <w:lang w:val="es-ES_tradn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7C2DF1" w:rsidRPr="00F07A99" w:rsidRDefault="007C2DF1" w:rsidP="00717117">
      <w:pPr>
        <w:spacing w:after="0" w:line="360" w:lineRule="auto"/>
        <w:jc w:val="both"/>
        <w:rPr>
          <w:rFonts w:ascii="Palatino Linotype" w:hAnsi="Palatino Linotype" w:cs="Arial"/>
          <w:sz w:val="24"/>
          <w:lang w:val="es-ES_tradnl"/>
        </w:rPr>
      </w:pPr>
    </w:p>
    <w:p w:rsidR="000E48BC" w:rsidRPr="00F07A99" w:rsidRDefault="000E48BC"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7A99">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w:t>
      </w:r>
      <w:r w:rsidR="004A236F" w:rsidRPr="00F07A99">
        <w:rPr>
          <w:rFonts w:ascii="Palatino Linotype" w:eastAsia="Palatino Linotype" w:hAnsi="Palatino Linotype" w:cs="Palatino Linotype"/>
          <w:sz w:val="24"/>
          <w:szCs w:val="24"/>
          <w:lang w:eastAsia="es-MX"/>
        </w:rPr>
        <w:t>la parte</w:t>
      </w:r>
      <w:r w:rsidRPr="00F07A99">
        <w:rPr>
          <w:rFonts w:ascii="Palatino Linotype" w:eastAsia="Palatino Linotype" w:hAnsi="Palatino Linotype" w:cs="Palatino Linotype"/>
          <w:sz w:val="24"/>
          <w:szCs w:val="24"/>
          <w:lang w:eastAsia="es-MX"/>
        </w:rPr>
        <w:t xml:space="preserve"> </w:t>
      </w:r>
      <w:r w:rsidRPr="00F07A99">
        <w:rPr>
          <w:rFonts w:ascii="Palatino Linotype" w:eastAsia="Palatino Linotype" w:hAnsi="Palatino Linotype" w:cs="Palatino Linotype"/>
          <w:b/>
          <w:sz w:val="24"/>
          <w:szCs w:val="24"/>
          <w:lang w:eastAsia="es-MX"/>
        </w:rPr>
        <w:t>Recurrente</w:t>
      </w:r>
      <w:r w:rsidRPr="00F07A99">
        <w:rPr>
          <w:rFonts w:ascii="Palatino Linotype" w:eastAsia="Palatino Linotype" w:hAnsi="Palatino Linotype" w:cs="Palatino Linotype"/>
          <w:sz w:val="24"/>
          <w:szCs w:val="24"/>
          <w:lang w:eastAsia="es-MX"/>
        </w:rPr>
        <w:t xml:space="preserve"> resultan</w:t>
      </w:r>
      <w:r w:rsidR="008E1201" w:rsidRPr="00F07A99">
        <w:rPr>
          <w:rFonts w:ascii="Palatino Linotype" w:eastAsia="Palatino Linotype" w:hAnsi="Palatino Linotype" w:cs="Palatino Linotype"/>
          <w:sz w:val="24"/>
          <w:szCs w:val="24"/>
          <w:lang w:eastAsia="es-MX"/>
        </w:rPr>
        <w:t xml:space="preserve"> </w:t>
      </w:r>
      <w:r w:rsidRPr="00F07A99">
        <w:rPr>
          <w:rFonts w:ascii="Palatino Linotype" w:eastAsia="Palatino Linotype" w:hAnsi="Palatino Linotype" w:cs="Palatino Linotype"/>
          <w:sz w:val="24"/>
          <w:szCs w:val="24"/>
          <w:lang w:eastAsia="es-MX"/>
        </w:rPr>
        <w:t xml:space="preserve">fundados en el recurso de revisión </w:t>
      </w:r>
      <w:r w:rsidR="008E1201" w:rsidRPr="00F07A99">
        <w:rPr>
          <w:rFonts w:ascii="Palatino Linotype" w:eastAsia="Palatino Linotype" w:hAnsi="Palatino Linotype" w:cs="Palatino Linotype"/>
          <w:b/>
          <w:sz w:val="24"/>
          <w:szCs w:val="24"/>
          <w:lang w:eastAsia="es-MX"/>
        </w:rPr>
        <w:t>0</w:t>
      </w:r>
      <w:r w:rsidR="00091E79" w:rsidRPr="00F07A99">
        <w:rPr>
          <w:rFonts w:ascii="Palatino Linotype" w:eastAsia="Palatino Linotype" w:hAnsi="Palatino Linotype" w:cs="Palatino Linotype"/>
          <w:b/>
          <w:sz w:val="24"/>
          <w:szCs w:val="24"/>
          <w:lang w:eastAsia="es-MX"/>
        </w:rPr>
        <w:t>7890</w:t>
      </w:r>
      <w:r w:rsidR="008E1201" w:rsidRPr="00F07A99">
        <w:rPr>
          <w:rFonts w:ascii="Palatino Linotype" w:eastAsia="Palatino Linotype" w:hAnsi="Palatino Linotype" w:cs="Palatino Linotype"/>
          <w:b/>
          <w:sz w:val="24"/>
          <w:szCs w:val="24"/>
          <w:lang w:eastAsia="es-MX"/>
        </w:rPr>
        <w:t>/INFOEM/IP/RR/2023</w:t>
      </w:r>
      <w:r w:rsidR="008E1201" w:rsidRPr="00F07A99">
        <w:rPr>
          <w:rFonts w:ascii="Palatino Linotype" w:eastAsia="Palatino Linotype" w:hAnsi="Palatino Linotype" w:cs="Palatino Linotype"/>
          <w:sz w:val="24"/>
          <w:szCs w:val="24"/>
          <w:lang w:eastAsia="es-MX"/>
        </w:rPr>
        <w:t xml:space="preserve"> </w:t>
      </w:r>
      <w:r w:rsidRPr="00F07A99">
        <w:rPr>
          <w:rFonts w:ascii="Palatino Linotype" w:eastAsia="Palatino Linotype" w:hAnsi="Palatino Linotype" w:cs="Palatino Linotype"/>
          <w:sz w:val="24"/>
          <w:szCs w:val="24"/>
          <w:lang w:eastAsia="es-MX"/>
        </w:rPr>
        <w:t xml:space="preserve">que es materia de esta resolución; por ello </w:t>
      </w:r>
      <w:r w:rsidRPr="00F07A99">
        <w:rPr>
          <w:rFonts w:ascii="Palatino Linotype" w:eastAsia="Palatino Linotype" w:hAnsi="Palatino Linotype" w:cs="Palatino Linotype"/>
          <w:b/>
          <w:sz w:val="24"/>
          <w:szCs w:val="24"/>
          <w:lang w:eastAsia="es-MX"/>
        </w:rPr>
        <w:t xml:space="preserve">con </w:t>
      </w:r>
      <w:r w:rsidRPr="00F07A99">
        <w:rPr>
          <w:rFonts w:ascii="Palatino Linotype" w:eastAsia="Palatino Linotype" w:hAnsi="Palatino Linotype" w:cs="Palatino Linotype"/>
          <w:b/>
          <w:sz w:val="24"/>
          <w:szCs w:val="24"/>
          <w:lang w:eastAsia="es-MX"/>
        </w:rPr>
        <w:lastRenderedPageBreak/>
        <w:t xml:space="preserve">fundamento en la </w:t>
      </w:r>
      <w:r w:rsidR="00091E79" w:rsidRPr="00F07A99">
        <w:rPr>
          <w:rFonts w:ascii="Palatino Linotype" w:eastAsia="Palatino Linotype" w:hAnsi="Palatino Linotype" w:cs="Palatino Linotype"/>
          <w:b/>
          <w:sz w:val="24"/>
          <w:szCs w:val="24"/>
          <w:lang w:eastAsia="es-MX"/>
        </w:rPr>
        <w:t>segunda</w:t>
      </w:r>
      <w:r w:rsidRPr="00F07A99">
        <w:rPr>
          <w:rFonts w:ascii="Palatino Linotype" w:eastAsia="Palatino Linotype" w:hAnsi="Palatino Linotype" w:cs="Palatino Linotype"/>
          <w:b/>
          <w:sz w:val="24"/>
          <w:szCs w:val="24"/>
          <w:lang w:eastAsia="es-MX"/>
        </w:rPr>
        <w:t xml:space="preserve"> hipótesis de la fracción III del artículo 186 </w:t>
      </w:r>
      <w:r w:rsidRPr="00F07A99">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091E79" w:rsidRPr="00F07A99">
        <w:rPr>
          <w:rFonts w:ascii="Palatino Linotype" w:eastAsia="Palatino Linotype" w:hAnsi="Palatino Linotype" w:cs="Palatino Linotype"/>
          <w:b/>
          <w:sz w:val="24"/>
          <w:szCs w:val="24"/>
          <w:lang w:eastAsia="es-MX"/>
        </w:rPr>
        <w:t>MODIFICA</w:t>
      </w:r>
      <w:r w:rsidRPr="00F07A99">
        <w:rPr>
          <w:rFonts w:ascii="Palatino Linotype" w:eastAsia="Palatino Linotype" w:hAnsi="Palatino Linotype" w:cs="Palatino Linotype"/>
          <w:b/>
          <w:sz w:val="24"/>
          <w:szCs w:val="24"/>
          <w:lang w:eastAsia="es-MX"/>
        </w:rPr>
        <w:t xml:space="preserve"> </w:t>
      </w:r>
      <w:r w:rsidRPr="00F07A99">
        <w:rPr>
          <w:rFonts w:ascii="Palatino Linotype" w:eastAsia="Palatino Linotype" w:hAnsi="Palatino Linotype" w:cs="Palatino Linotype"/>
          <w:sz w:val="24"/>
          <w:szCs w:val="24"/>
          <w:lang w:eastAsia="es-MX"/>
        </w:rPr>
        <w:t>la respuesta a la solicitud de información número</w:t>
      </w:r>
      <w:r w:rsidRPr="00F07A99">
        <w:rPr>
          <w:rFonts w:ascii="Palatino Linotype" w:eastAsia="Palatino Linotype" w:hAnsi="Palatino Linotype" w:cs="Palatino Linotype"/>
          <w:b/>
          <w:sz w:val="24"/>
          <w:szCs w:val="24"/>
          <w:lang w:eastAsia="es-MX"/>
        </w:rPr>
        <w:t xml:space="preserve"> </w:t>
      </w:r>
      <w:r w:rsidR="0006389C" w:rsidRPr="00F07A99">
        <w:rPr>
          <w:rFonts w:ascii="Palatino Linotype" w:hAnsi="Palatino Linotype" w:cs="Arial"/>
          <w:b/>
          <w:bCs/>
          <w:sz w:val="24"/>
          <w:szCs w:val="24"/>
        </w:rPr>
        <w:t>03689/TOLUCA/IP/2023</w:t>
      </w:r>
      <w:r w:rsidRPr="00F07A99">
        <w:rPr>
          <w:rFonts w:ascii="Palatino Linotype" w:eastAsia="Palatino Linotype" w:hAnsi="Palatino Linotype" w:cs="Palatino Linotype"/>
          <w:sz w:val="24"/>
          <w:szCs w:val="24"/>
          <w:lang w:eastAsia="es-MX"/>
        </w:rPr>
        <w:t>,</w:t>
      </w:r>
      <w:r w:rsidRPr="00F07A99">
        <w:rPr>
          <w:rFonts w:ascii="Palatino Linotype" w:eastAsia="Palatino Linotype" w:hAnsi="Palatino Linotype" w:cs="Palatino Linotype"/>
          <w:b/>
          <w:sz w:val="24"/>
          <w:szCs w:val="24"/>
          <w:lang w:eastAsia="es-MX"/>
        </w:rPr>
        <w:t xml:space="preserve"> </w:t>
      </w:r>
      <w:r w:rsidRPr="00F07A99">
        <w:rPr>
          <w:rFonts w:ascii="Palatino Linotype" w:eastAsia="Palatino Linotype" w:hAnsi="Palatino Linotype" w:cs="Palatino Linotype"/>
          <w:sz w:val="24"/>
          <w:szCs w:val="24"/>
          <w:lang w:eastAsia="es-MX"/>
        </w:rPr>
        <w:t>que ha sido materia del presente estudio.</w:t>
      </w:r>
    </w:p>
    <w:p w:rsidR="000E48BC" w:rsidRPr="00F07A99" w:rsidRDefault="000E48BC"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rsidR="000E48BC" w:rsidRPr="00F07A99" w:rsidRDefault="000E48BC"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7A99">
        <w:rPr>
          <w:rFonts w:ascii="Palatino Linotype" w:eastAsia="Palatino Linotype" w:hAnsi="Palatino Linotype" w:cs="Palatino Linotype"/>
          <w:sz w:val="24"/>
          <w:szCs w:val="24"/>
          <w:lang w:eastAsia="es-MX"/>
        </w:rPr>
        <w:t>Por lo antes expuesto y fundado es de resolverse y,</w:t>
      </w:r>
    </w:p>
    <w:p w:rsidR="008E1201" w:rsidRPr="00F07A99" w:rsidRDefault="008E1201" w:rsidP="00717117">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rsidR="000E48BC" w:rsidRPr="00F07A99" w:rsidRDefault="000E48BC" w:rsidP="00717117">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F07A99">
        <w:rPr>
          <w:rFonts w:ascii="Palatino Linotype" w:eastAsia="Palatino Linotype" w:hAnsi="Palatino Linotype" w:cs="Palatino Linotype"/>
          <w:b/>
          <w:sz w:val="28"/>
          <w:szCs w:val="28"/>
          <w:lang w:eastAsia="es-MX"/>
        </w:rPr>
        <w:t>S E    R E S U E L V E</w:t>
      </w:r>
    </w:p>
    <w:p w:rsidR="0060223A" w:rsidRPr="00F07A99" w:rsidRDefault="0060223A" w:rsidP="00717117">
      <w:pPr>
        <w:spacing w:after="0" w:line="360" w:lineRule="auto"/>
        <w:jc w:val="both"/>
        <w:rPr>
          <w:rFonts w:ascii="Palatino Linotype" w:eastAsia="Times New Roman" w:hAnsi="Palatino Linotype" w:cs="Arial"/>
          <w:sz w:val="24"/>
          <w:szCs w:val="24"/>
          <w:lang w:val="es-ES" w:eastAsia="es-ES"/>
        </w:rPr>
      </w:pPr>
    </w:p>
    <w:p w:rsidR="0060223A" w:rsidRPr="00F07A99" w:rsidRDefault="00B32F1E"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7A99">
        <w:rPr>
          <w:rFonts w:ascii="Palatino Linotype" w:eastAsia="Palatino Linotype" w:hAnsi="Palatino Linotype" w:cs="Palatino Linotype"/>
          <w:b/>
          <w:sz w:val="26"/>
          <w:szCs w:val="26"/>
          <w:lang w:eastAsia="es-MX"/>
        </w:rPr>
        <w:t>PRIMERO</w:t>
      </w:r>
      <w:r w:rsidR="0060223A" w:rsidRPr="00F07A99">
        <w:rPr>
          <w:rFonts w:ascii="Palatino Linotype" w:eastAsia="Palatino Linotype" w:hAnsi="Palatino Linotype" w:cs="Palatino Linotype"/>
          <w:b/>
          <w:sz w:val="24"/>
          <w:szCs w:val="24"/>
          <w:lang w:eastAsia="es-MX"/>
        </w:rPr>
        <w:t>.</w:t>
      </w:r>
      <w:r w:rsidR="0060223A" w:rsidRPr="00F07A99">
        <w:rPr>
          <w:rFonts w:ascii="Palatino Linotype" w:eastAsia="Palatino Linotype" w:hAnsi="Palatino Linotype" w:cs="Palatino Linotype"/>
          <w:sz w:val="24"/>
          <w:szCs w:val="24"/>
          <w:lang w:eastAsia="es-MX"/>
        </w:rPr>
        <w:t xml:space="preserve"> Se </w:t>
      </w:r>
      <w:r w:rsidR="00091E79" w:rsidRPr="00F07A99">
        <w:rPr>
          <w:rFonts w:ascii="Palatino Linotype" w:eastAsia="Palatino Linotype" w:hAnsi="Palatino Linotype" w:cs="Palatino Linotype"/>
          <w:b/>
          <w:sz w:val="24"/>
          <w:szCs w:val="24"/>
          <w:lang w:eastAsia="es-MX"/>
        </w:rPr>
        <w:t>MODIFICA</w:t>
      </w:r>
      <w:r w:rsidR="0060223A" w:rsidRPr="00F07A99">
        <w:rPr>
          <w:rFonts w:ascii="Palatino Linotype" w:eastAsia="Palatino Linotype" w:hAnsi="Palatino Linotype" w:cs="Palatino Linotype"/>
          <w:sz w:val="24"/>
          <w:szCs w:val="24"/>
          <w:lang w:eastAsia="es-MX"/>
        </w:rPr>
        <w:t xml:space="preserve"> la respuesta entregada por el </w:t>
      </w:r>
      <w:r w:rsidR="0060223A" w:rsidRPr="00F07A99">
        <w:rPr>
          <w:rFonts w:ascii="Palatino Linotype" w:eastAsia="Palatino Linotype" w:hAnsi="Palatino Linotype" w:cs="Palatino Linotype"/>
          <w:b/>
          <w:sz w:val="24"/>
          <w:szCs w:val="24"/>
          <w:lang w:eastAsia="es-MX"/>
        </w:rPr>
        <w:t xml:space="preserve">Sujeto Obligado </w:t>
      </w:r>
      <w:r w:rsidR="0060223A" w:rsidRPr="00F07A99">
        <w:rPr>
          <w:rFonts w:ascii="Palatino Linotype" w:eastAsia="Palatino Linotype" w:hAnsi="Palatino Linotype" w:cs="Palatino Linotype"/>
          <w:sz w:val="24"/>
          <w:szCs w:val="24"/>
          <w:lang w:eastAsia="es-MX"/>
        </w:rPr>
        <w:t xml:space="preserve">a la solicitud de información número </w:t>
      </w:r>
      <w:r w:rsidR="0006389C" w:rsidRPr="00F07A99">
        <w:rPr>
          <w:rFonts w:ascii="Palatino Linotype" w:hAnsi="Palatino Linotype" w:cs="Arial"/>
          <w:b/>
          <w:bCs/>
          <w:sz w:val="24"/>
          <w:szCs w:val="24"/>
        </w:rPr>
        <w:t>03689/TOLUCA/IP/2023</w:t>
      </w:r>
      <w:r w:rsidRPr="00F07A99">
        <w:rPr>
          <w:rFonts w:ascii="Palatino Linotype" w:hAnsi="Palatino Linotype" w:cs="Arial"/>
          <w:b/>
          <w:bCs/>
          <w:sz w:val="24"/>
          <w:szCs w:val="24"/>
        </w:rPr>
        <w:t>,</w:t>
      </w:r>
      <w:r w:rsidR="008E1201" w:rsidRPr="00F07A99">
        <w:rPr>
          <w:rFonts w:ascii="Palatino Linotype" w:hAnsi="Palatino Linotype" w:cs="Arial"/>
          <w:bCs/>
          <w:sz w:val="24"/>
          <w:szCs w:val="24"/>
        </w:rPr>
        <w:t xml:space="preserve"> </w:t>
      </w:r>
      <w:r w:rsidR="0060223A" w:rsidRPr="00F07A99">
        <w:rPr>
          <w:rFonts w:ascii="Palatino Linotype" w:eastAsia="Palatino Linotype" w:hAnsi="Palatino Linotype" w:cs="Palatino Linotype"/>
          <w:sz w:val="24"/>
          <w:szCs w:val="24"/>
          <w:lang w:eastAsia="es-MX"/>
        </w:rPr>
        <w:t>por resultar fundados los motivos de inconformidad argüidos por la parte Recurrente, en términos del considerando</w:t>
      </w:r>
      <w:r w:rsidR="0060223A" w:rsidRPr="00F07A99">
        <w:rPr>
          <w:rFonts w:ascii="Palatino Linotype" w:eastAsia="Palatino Linotype" w:hAnsi="Palatino Linotype" w:cs="Palatino Linotype"/>
          <w:b/>
          <w:sz w:val="24"/>
          <w:szCs w:val="24"/>
          <w:lang w:eastAsia="es-MX"/>
        </w:rPr>
        <w:t xml:space="preserve"> CUARTO </w:t>
      </w:r>
      <w:r w:rsidR="0060223A" w:rsidRPr="00F07A99">
        <w:rPr>
          <w:rFonts w:ascii="Palatino Linotype" w:eastAsia="Palatino Linotype" w:hAnsi="Palatino Linotype" w:cs="Palatino Linotype"/>
          <w:sz w:val="24"/>
          <w:szCs w:val="24"/>
          <w:lang w:eastAsia="es-MX"/>
        </w:rPr>
        <w:t xml:space="preserve">de la presente resolución. </w:t>
      </w:r>
    </w:p>
    <w:p w:rsidR="00091E79" w:rsidRPr="00F07A99" w:rsidRDefault="00091E79"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rsidR="000E48BC" w:rsidRPr="00F07A99" w:rsidRDefault="00B32F1E"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7A99">
        <w:rPr>
          <w:rFonts w:ascii="Palatino Linotype" w:eastAsia="Palatino Linotype" w:hAnsi="Palatino Linotype" w:cs="Palatino Linotype"/>
          <w:b/>
          <w:sz w:val="26"/>
          <w:szCs w:val="26"/>
          <w:lang w:eastAsia="es-MX"/>
        </w:rPr>
        <w:t>SEGUNDO</w:t>
      </w:r>
      <w:r w:rsidR="000E48BC" w:rsidRPr="00F07A99">
        <w:rPr>
          <w:rFonts w:ascii="Palatino Linotype" w:eastAsia="Palatino Linotype" w:hAnsi="Palatino Linotype" w:cs="Palatino Linotype"/>
          <w:b/>
          <w:sz w:val="24"/>
          <w:szCs w:val="24"/>
          <w:lang w:eastAsia="es-MX"/>
        </w:rPr>
        <w:t>.</w:t>
      </w:r>
      <w:r w:rsidR="000E48BC" w:rsidRPr="00F07A99">
        <w:rPr>
          <w:rFonts w:ascii="Palatino Linotype" w:eastAsia="Palatino Linotype" w:hAnsi="Palatino Linotype" w:cs="Palatino Linotype"/>
          <w:sz w:val="24"/>
          <w:szCs w:val="24"/>
          <w:lang w:eastAsia="es-MX"/>
        </w:rPr>
        <w:t xml:space="preserve"> Se </w:t>
      </w:r>
      <w:r w:rsidR="000E48BC" w:rsidRPr="00F07A99">
        <w:rPr>
          <w:rFonts w:ascii="Palatino Linotype" w:eastAsia="Palatino Linotype" w:hAnsi="Palatino Linotype" w:cs="Palatino Linotype"/>
          <w:b/>
          <w:sz w:val="24"/>
          <w:szCs w:val="24"/>
          <w:lang w:eastAsia="es-MX"/>
        </w:rPr>
        <w:t>ORDENA</w:t>
      </w:r>
      <w:r w:rsidR="000E48BC" w:rsidRPr="00F07A99">
        <w:rPr>
          <w:rFonts w:ascii="Palatino Linotype" w:eastAsia="Palatino Linotype" w:hAnsi="Palatino Linotype" w:cs="Palatino Linotype"/>
          <w:sz w:val="24"/>
          <w:szCs w:val="24"/>
          <w:lang w:eastAsia="es-MX"/>
        </w:rPr>
        <w:t xml:space="preserve"> al </w:t>
      </w:r>
      <w:r w:rsidR="000E48BC" w:rsidRPr="00F07A99">
        <w:rPr>
          <w:rFonts w:ascii="Palatino Linotype" w:eastAsia="Palatino Linotype" w:hAnsi="Palatino Linotype" w:cs="Palatino Linotype"/>
          <w:b/>
          <w:sz w:val="24"/>
          <w:szCs w:val="24"/>
          <w:lang w:eastAsia="es-MX"/>
        </w:rPr>
        <w:t>Sujeto Obligado</w:t>
      </w:r>
      <w:r w:rsidR="000E48BC" w:rsidRPr="00F07A99">
        <w:rPr>
          <w:rFonts w:ascii="Palatino Linotype" w:eastAsia="Palatino Linotype" w:hAnsi="Palatino Linotype" w:cs="Palatino Linotype"/>
          <w:sz w:val="24"/>
          <w:szCs w:val="24"/>
          <w:lang w:eastAsia="es-MX"/>
        </w:rPr>
        <w:t xml:space="preserve"> que haga entrega a</w:t>
      </w:r>
      <w:r w:rsidR="004A236F" w:rsidRPr="00F07A99">
        <w:rPr>
          <w:rFonts w:ascii="Palatino Linotype" w:eastAsia="Palatino Linotype" w:hAnsi="Palatino Linotype" w:cs="Palatino Linotype"/>
          <w:sz w:val="24"/>
          <w:szCs w:val="24"/>
          <w:lang w:eastAsia="es-MX"/>
        </w:rPr>
        <w:t xml:space="preserve"> </w:t>
      </w:r>
      <w:r w:rsidR="000E48BC" w:rsidRPr="00F07A99">
        <w:rPr>
          <w:rFonts w:ascii="Palatino Linotype" w:eastAsia="Palatino Linotype" w:hAnsi="Palatino Linotype" w:cs="Palatino Linotype"/>
          <w:sz w:val="24"/>
          <w:szCs w:val="24"/>
          <w:lang w:eastAsia="es-MX"/>
        </w:rPr>
        <w:t>l</w:t>
      </w:r>
      <w:r w:rsidR="004A236F" w:rsidRPr="00F07A99">
        <w:rPr>
          <w:rFonts w:ascii="Palatino Linotype" w:eastAsia="Palatino Linotype" w:hAnsi="Palatino Linotype" w:cs="Palatino Linotype"/>
          <w:sz w:val="24"/>
          <w:szCs w:val="24"/>
          <w:lang w:eastAsia="es-MX"/>
        </w:rPr>
        <w:t>a parte</w:t>
      </w:r>
      <w:r w:rsidR="000E48BC" w:rsidRPr="00F07A99">
        <w:rPr>
          <w:rFonts w:ascii="Palatino Linotype" w:eastAsia="Palatino Linotype" w:hAnsi="Palatino Linotype" w:cs="Palatino Linotype"/>
          <w:sz w:val="24"/>
          <w:szCs w:val="24"/>
          <w:lang w:eastAsia="es-MX"/>
        </w:rPr>
        <w:t xml:space="preserve"> </w:t>
      </w:r>
      <w:r w:rsidR="000E48BC" w:rsidRPr="00F07A99">
        <w:rPr>
          <w:rFonts w:ascii="Palatino Linotype" w:eastAsia="Palatino Linotype" w:hAnsi="Palatino Linotype" w:cs="Palatino Linotype"/>
          <w:b/>
          <w:sz w:val="24"/>
          <w:szCs w:val="24"/>
          <w:lang w:eastAsia="es-MX"/>
        </w:rPr>
        <w:t>Recurrente</w:t>
      </w:r>
      <w:r w:rsidR="000E48BC" w:rsidRPr="00F07A99">
        <w:rPr>
          <w:rFonts w:ascii="Palatino Linotype" w:eastAsia="Palatino Linotype" w:hAnsi="Palatino Linotype" w:cs="Palatino Linotype"/>
          <w:sz w:val="24"/>
          <w:szCs w:val="24"/>
          <w:lang w:eastAsia="es-MX"/>
        </w:rPr>
        <w:t xml:space="preserve"> </w:t>
      </w:r>
      <w:r w:rsidR="008E1201" w:rsidRPr="00F07A99">
        <w:rPr>
          <w:rFonts w:ascii="Palatino Linotype" w:eastAsia="Palatino Linotype" w:hAnsi="Palatino Linotype" w:cs="Palatino Linotype"/>
          <w:sz w:val="24"/>
          <w:szCs w:val="24"/>
          <w:lang w:eastAsia="es-MX"/>
        </w:rPr>
        <w:t xml:space="preserve">vía </w:t>
      </w:r>
      <w:r w:rsidR="000E48BC" w:rsidRPr="00F07A99">
        <w:rPr>
          <w:rFonts w:ascii="Palatino Linotype" w:eastAsia="Palatino Linotype" w:hAnsi="Palatino Linotype" w:cs="Palatino Linotype"/>
          <w:sz w:val="24"/>
          <w:szCs w:val="24"/>
          <w:lang w:eastAsia="es-MX"/>
        </w:rPr>
        <w:t>SAIMEX, en términos del Considerando</w:t>
      </w:r>
      <w:r w:rsidR="000E48BC" w:rsidRPr="00F07A99">
        <w:rPr>
          <w:rFonts w:ascii="Palatino Linotype" w:eastAsia="Palatino Linotype" w:hAnsi="Palatino Linotype" w:cs="Palatino Linotype"/>
          <w:b/>
          <w:sz w:val="24"/>
          <w:szCs w:val="24"/>
          <w:lang w:eastAsia="es-MX"/>
        </w:rPr>
        <w:t xml:space="preserve"> CUARTO</w:t>
      </w:r>
      <w:r w:rsidR="000E48BC" w:rsidRPr="00F07A99">
        <w:rPr>
          <w:rFonts w:ascii="Palatino Linotype" w:eastAsia="Palatino Linotype" w:hAnsi="Palatino Linotype" w:cs="Palatino Linotype"/>
          <w:sz w:val="24"/>
          <w:szCs w:val="24"/>
          <w:lang w:eastAsia="es-MX"/>
        </w:rPr>
        <w:t>,</w:t>
      </w:r>
      <w:r w:rsidR="002D54D9" w:rsidRPr="00F07A99">
        <w:rPr>
          <w:rFonts w:ascii="Palatino Linotype" w:eastAsia="Palatino Linotype" w:hAnsi="Palatino Linotype" w:cs="Palatino Linotype"/>
          <w:sz w:val="24"/>
          <w:szCs w:val="24"/>
          <w:lang w:eastAsia="es-MX"/>
        </w:rPr>
        <w:t xml:space="preserve"> en</w:t>
      </w:r>
      <w:r w:rsidR="00AA39A0" w:rsidRPr="00F07A99">
        <w:rPr>
          <w:rFonts w:ascii="Palatino Linotype" w:eastAsia="Palatino Linotype" w:hAnsi="Palatino Linotype" w:cs="Palatino Linotype"/>
          <w:sz w:val="24"/>
          <w:szCs w:val="24"/>
          <w:lang w:eastAsia="es-MX"/>
        </w:rPr>
        <w:t xml:space="preserve"> su caso en</w:t>
      </w:r>
      <w:r w:rsidRPr="00F07A99">
        <w:rPr>
          <w:rFonts w:ascii="Palatino Linotype" w:eastAsia="Palatino Linotype" w:hAnsi="Palatino Linotype" w:cs="Palatino Linotype"/>
          <w:sz w:val="24"/>
          <w:szCs w:val="24"/>
          <w:lang w:eastAsia="es-MX"/>
        </w:rPr>
        <w:t xml:space="preserve"> </w:t>
      </w:r>
      <w:r w:rsidR="002D54D9" w:rsidRPr="00F07A99">
        <w:rPr>
          <w:rFonts w:ascii="Palatino Linotype" w:eastAsia="Palatino Linotype" w:hAnsi="Palatino Linotype" w:cs="Palatino Linotype"/>
          <w:sz w:val="24"/>
          <w:szCs w:val="24"/>
          <w:lang w:eastAsia="es-MX"/>
        </w:rPr>
        <w:t>versión pública,</w:t>
      </w:r>
      <w:r w:rsidR="000E48BC" w:rsidRPr="00F07A99">
        <w:rPr>
          <w:rFonts w:ascii="Palatino Linotype" w:eastAsia="Palatino Linotype" w:hAnsi="Palatino Linotype" w:cs="Palatino Linotype"/>
          <w:sz w:val="24"/>
          <w:szCs w:val="24"/>
          <w:lang w:eastAsia="es-MX"/>
        </w:rPr>
        <w:t xml:space="preserve"> </w:t>
      </w:r>
      <w:r w:rsidR="008E1201" w:rsidRPr="00F07A99">
        <w:rPr>
          <w:rFonts w:ascii="Palatino Linotype" w:eastAsia="Palatino Linotype" w:hAnsi="Palatino Linotype" w:cs="Palatino Linotype"/>
          <w:sz w:val="24"/>
          <w:szCs w:val="24"/>
          <w:lang w:eastAsia="es-MX"/>
        </w:rPr>
        <w:t>de</w:t>
      </w:r>
      <w:r w:rsidR="008E7417" w:rsidRPr="00F07A99">
        <w:rPr>
          <w:rFonts w:ascii="Palatino Linotype" w:eastAsia="Palatino Linotype" w:hAnsi="Palatino Linotype" w:cs="Palatino Linotype"/>
          <w:sz w:val="24"/>
          <w:szCs w:val="24"/>
          <w:lang w:eastAsia="es-MX"/>
        </w:rPr>
        <w:t xml:space="preserve"> </w:t>
      </w:r>
      <w:r w:rsidR="000E48BC" w:rsidRPr="00F07A99">
        <w:rPr>
          <w:rFonts w:ascii="Palatino Linotype" w:eastAsia="Palatino Linotype" w:hAnsi="Palatino Linotype" w:cs="Palatino Linotype"/>
          <w:sz w:val="24"/>
          <w:szCs w:val="24"/>
          <w:lang w:eastAsia="es-MX"/>
        </w:rPr>
        <w:t>lo siguiente:</w:t>
      </w:r>
    </w:p>
    <w:p w:rsidR="00CE0CDF" w:rsidRPr="00F07A99" w:rsidRDefault="00CE0CDF"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rsidR="00FD42DE" w:rsidRPr="00F07A99" w:rsidRDefault="00AA39A0" w:rsidP="008E4895">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Gobernación el cuarto informe trimestral de 2022, segundo y tercer informe trimestrales de 2023;</w:t>
      </w:r>
    </w:p>
    <w:p w:rsidR="00B32F1E" w:rsidRPr="00F07A99" w:rsidRDefault="00AA39A0"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Planeación para el Desarrollo el cuarto informe trimestral de 2022, primer, segundo y tercer informe trimestrales de 2023;</w:t>
      </w:r>
    </w:p>
    <w:p w:rsidR="00AA39A0" w:rsidRPr="00F07A99" w:rsidRDefault="00AA39A0"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Reglamentación Municipal el primer informe trimestrales de 2023;</w:t>
      </w:r>
    </w:p>
    <w:p w:rsidR="00AA39A0" w:rsidRPr="00F07A99" w:rsidRDefault="00AA39A0"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lastRenderedPageBreak/>
        <w:t>De la Comisión Edilicia de Desarrollo Económico el primer informe trimestral de 2023;</w:t>
      </w:r>
    </w:p>
    <w:p w:rsidR="00AA39A0" w:rsidRPr="00F07A99" w:rsidRDefault="00AA39A0"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para la Revisión y elaboración del Bando Municipal el cuarto informe trimestral de 2022, primer, segundo y tercer informes trimestrales de 2023;</w:t>
      </w:r>
    </w:p>
    <w:p w:rsidR="00AA39A0" w:rsidRPr="00F07A99" w:rsidRDefault="00AA39A0"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Prevención Social de la Violencia y Delincuencia el primer informe trimestral de 2023;</w:t>
      </w:r>
    </w:p>
    <w:p w:rsidR="00AA39A0" w:rsidRPr="00F07A99" w:rsidRDefault="00AA39A0" w:rsidP="00AA39A0">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del Fomento Agropecuario y Forestal el cuarto informe trimestral de 2022, segundo y tercer informes trimestrales de 2023;</w:t>
      </w:r>
    </w:p>
    <w:p w:rsidR="00AA39A0" w:rsidRPr="00F07A99" w:rsidRDefault="00AA39A0" w:rsidP="00AA39A0">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Movilidad el segundo y tercer informes trimestrales de 2023;</w:t>
      </w:r>
    </w:p>
    <w:p w:rsidR="00AA39A0" w:rsidRPr="00F07A99" w:rsidRDefault="00AA39A0" w:rsidP="00AA39A0">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Prevención y Atención de conflictos laborales el primer, segundo y tercer informes trimestrales de 2023;</w:t>
      </w:r>
    </w:p>
    <w:p w:rsidR="00AA39A0" w:rsidRPr="00F07A99" w:rsidRDefault="00AA39A0"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Servicios Públicos el primer, segundo y tercer informes trimestrales de 2023;</w:t>
      </w:r>
    </w:p>
    <w:p w:rsidR="00AA39A0" w:rsidRPr="00F07A99" w:rsidRDefault="00AA39A0"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 xml:space="preserve">De la Comisión Edilicia de Atención al Adulto Mayor </w:t>
      </w:r>
      <w:r w:rsidR="00EC22BA" w:rsidRPr="00F07A99">
        <w:rPr>
          <w:rFonts w:ascii="Palatino Linotype" w:hAnsi="Palatino Linotype" w:cs="Arial"/>
        </w:rPr>
        <w:t xml:space="preserve">el </w:t>
      </w:r>
      <w:r w:rsidRPr="00F07A99">
        <w:rPr>
          <w:rFonts w:ascii="Palatino Linotype" w:hAnsi="Palatino Linotype" w:cs="Arial"/>
        </w:rPr>
        <w:t>cuarto informe trimestral de 2022;</w:t>
      </w:r>
    </w:p>
    <w:p w:rsidR="00EC22BA" w:rsidRPr="00F07A99" w:rsidRDefault="00EC22BA"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Infraestructura e Inversión pública el primer, segundo y tercer informes trimestrales de 2023;</w:t>
      </w:r>
    </w:p>
    <w:p w:rsidR="00EC22BA" w:rsidRPr="00F07A99" w:rsidRDefault="00EC22BA"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para el Seguimiento a la implementación de la agenda 2030 en Toluca el cuarto informe trimestral de 2022, primer, segundo y tercer informe trimestrales de 2023;</w:t>
      </w:r>
    </w:p>
    <w:p w:rsidR="00EC22BA" w:rsidRPr="00F07A99" w:rsidRDefault="00EC22BA"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Juventud, Deporte y Recreación el cuarto informe trimestral de 2022;</w:t>
      </w:r>
    </w:p>
    <w:p w:rsidR="00EC22BA" w:rsidRPr="00F07A99" w:rsidRDefault="00EC22BA"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lastRenderedPageBreak/>
        <w:t>De la Comisión Edilicia de Atención a la Violencia en contra de las mujeres el cuarto informe trimestral de 2022, primer, segundo y tercer informe trimestrales de 2023;</w:t>
      </w:r>
    </w:p>
    <w:p w:rsidR="00EC22BA" w:rsidRPr="00F07A99" w:rsidRDefault="00EC22BA" w:rsidP="00B32F1E">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Transversalidad de Género (equidad de género) el cuarto informe trimestral de 2022, primer, segundo y tercer informe trimestrales de 2023;</w:t>
      </w:r>
    </w:p>
    <w:p w:rsidR="00EC22BA" w:rsidRPr="00F07A99" w:rsidRDefault="00EC22BA" w:rsidP="00EC22BA">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Desarrollo Metropolitano y de Innovación y Desarrollo Tecnológico el cuarto informe trimestral de 2022;</w:t>
      </w:r>
    </w:p>
    <w:p w:rsidR="00EC22BA" w:rsidRPr="00F07A99" w:rsidRDefault="00EC22BA" w:rsidP="00EC22BA">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Transparencia, Acceso a la Información Pública y Protección de Datos Personales el cuarto informe trimestral de 2022;</w:t>
      </w:r>
    </w:p>
    <w:p w:rsidR="00EC22BA" w:rsidRPr="00F07A99" w:rsidRDefault="00EC22BA" w:rsidP="00EC22BA">
      <w:pPr>
        <w:pStyle w:val="Prrafodelista"/>
        <w:numPr>
          <w:ilvl w:val="0"/>
          <w:numId w:val="32"/>
        </w:numPr>
        <w:autoSpaceDE w:val="0"/>
        <w:autoSpaceDN w:val="0"/>
        <w:adjustRightInd w:val="0"/>
        <w:spacing w:line="360" w:lineRule="auto"/>
        <w:jc w:val="both"/>
        <w:rPr>
          <w:rFonts w:ascii="Palatino Linotype" w:hAnsi="Palatino Linotype" w:cs="Arial"/>
        </w:rPr>
      </w:pPr>
      <w:r w:rsidRPr="00F07A99">
        <w:rPr>
          <w:rFonts w:ascii="Palatino Linotype" w:hAnsi="Palatino Linotype" w:cs="Arial"/>
        </w:rPr>
        <w:t>De la Comisión Edilicia de Protección y Bienestar Animal el cuarto informe trimestral de 2022, primer, y tercer informes trimestrales de 2023;</w:t>
      </w:r>
    </w:p>
    <w:p w:rsidR="008E1201" w:rsidRPr="00F07A99" w:rsidRDefault="008E1201" w:rsidP="00717117">
      <w:pPr>
        <w:spacing w:after="0" w:line="360" w:lineRule="auto"/>
        <w:jc w:val="both"/>
        <w:rPr>
          <w:rFonts w:ascii="Palatino Linotype" w:eastAsia="Times New Roman" w:hAnsi="Palatino Linotype" w:cs="Arial"/>
          <w:sz w:val="24"/>
          <w:szCs w:val="24"/>
          <w:lang w:eastAsia="es-ES"/>
        </w:rPr>
      </w:pPr>
    </w:p>
    <w:p w:rsidR="002D54D9" w:rsidRPr="00F07A99" w:rsidRDefault="002D54D9" w:rsidP="00717117">
      <w:pPr>
        <w:spacing w:after="0" w:line="360" w:lineRule="auto"/>
        <w:jc w:val="both"/>
        <w:rPr>
          <w:rFonts w:ascii="Palatino Linotype" w:eastAsia="Times New Roman" w:hAnsi="Palatino Linotype" w:cs="Arial"/>
          <w:sz w:val="24"/>
          <w:szCs w:val="24"/>
          <w:lang w:eastAsia="es-ES"/>
        </w:rPr>
      </w:pPr>
      <w:r w:rsidRPr="00F07A99">
        <w:rPr>
          <w:rFonts w:ascii="Palatino Linotype" w:eastAsia="Times New Roman" w:hAnsi="Palatino Linotype" w:cs="Arial"/>
          <w:sz w:val="24"/>
          <w:szCs w:val="24"/>
          <w:lang w:eastAsia="es-ES"/>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F07A99">
        <w:rPr>
          <w:rFonts w:ascii="Palatino Linotype" w:eastAsia="Times New Roman" w:hAnsi="Palatino Linotype" w:cs="Arial"/>
          <w:b/>
          <w:sz w:val="24"/>
          <w:szCs w:val="24"/>
          <w:lang w:eastAsia="es-ES"/>
        </w:rPr>
        <w:t>Recurrente</w:t>
      </w:r>
      <w:r w:rsidRPr="00F07A99">
        <w:rPr>
          <w:rFonts w:ascii="Palatino Linotype" w:eastAsia="Times New Roman" w:hAnsi="Palatino Linotype" w:cs="Arial"/>
          <w:sz w:val="24"/>
          <w:szCs w:val="24"/>
          <w:lang w:eastAsia="es-ES"/>
        </w:rPr>
        <w:t>.</w:t>
      </w:r>
    </w:p>
    <w:p w:rsidR="00306C2B" w:rsidRPr="00F07A99" w:rsidRDefault="00306C2B" w:rsidP="00717117">
      <w:pPr>
        <w:spacing w:after="0" w:line="360" w:lineRule="auto"/>
        <w:jc w:val="both"/>
        <w:rPr>
          <w:rFonts w:ascii="Palatino Linotype" w:eastAsia="Times New Roman" w:hAnsi="Palatino Linotype" w:cs="Arial"/>
          <w:sz w:val="24"/>
          <w:szCs w:val="24"/>
          <w:lang w:eastAsia="es-ES"/>
        </w:rPr>
      </w:pPr>
    </w:p>
    <w:p w:rsidR="00F07A99" w:rsidRPr="00F07A99" w:rsidRDefault="00F07A99" w:rsidP="00F07A99">
      <w:pPr>
        <w:spacing w:after="0" w:line="360" w:lineRule="auto"/>
        <w:jc w:val="both"/>
        <w:rPr>
          <w:rFonts w:ascii="Palatino Linotype" w:eastAsia="Calibri" w:hAnsi="Palatino Linotype" w:cs="Arial"/>
          <w:sz w:val="24"/>
          <w:lang w:val="es-ES" w:eastAsia="es-MX"/>
        </w:rPr>
      </w:pPr>
      <w:r w:rsidRPr="00F07A99">
        <w:rPr>
          <w:rFonts w:ascii="Palatino Linotype" w:eastAsia="Calibri" w:hAnsi="Palatino Linotype" w:cs="Arial"/>
          <w:sz w:val="24"/>
          <w:lang w:val="es-ES" w:eastAsia="es-MX"/>
        </w:rPr>
        <w:t xml:space="preserve">En el caso que no se tenga en los archivos la información, el </w:t>
      </w:r>
      <w:r w:rsidRPr="00F07A99">
        <w:rPr>
          <w:rFonts w:ascii="Palatino Linotype" w:eastAsia="Calibri" w:hAnsi="Palatino Linotype" w:cs="Arial"/>
          <w:b/>
          <w:sz w:val="24"/>
          <w:lang w:val="es-ES" w:eastAsia="es-MX"/>
        </w:rPr>
        <w:t>Sujeto Obligado</w:t>
      </w:r>
      <w:r w:rsidRPr="00F07A99">
        <w:rPr>
          <w:rFonts w:ascii="Palatino Linotype" w:eastAsia="Calibri" w:hAnsi="Palatino Linotype" w:cs="Arial"/>
          <w:sz w:val="24"/>
          <w:lang w:val="es-ES" w:eastAsia="es-MX"/>
        </w:rPr>
        <w:t xml:space="preserve"> a través de su Comité de Transparencia, deberá emitir y hacer entrega del acuerdo de inexistencia, de conformidad con los artículos 19 párrafo tercero, 49 </w:t>
      </w:r>
      <w:proofErr w:type="gramStart"/>
      <w:r w:rsidRPr="00F07A99">
        <w:rPr>
          <w:rFonts w:ascii="Palatino Linotype" w:eastAsia="Calibri" w:hAnsi="Palatino Linotype" w:cs="Arial"/>
          <w:sz w:val="24"/>
          <w:lang w:val="es-ES" w:eastAsia="es-MX"/>
        </w:rPr>
        <w:t>fracción</w:t>
      </w:r>
      <w:proofErr w:type="gramEnd"/>
      <w:r w:rsidRPr="00F07A99">
        <w:rPr>
          <w:rFonts w:ascii="Palatino Linotype" w:eastAsia="Calibri" w:hAnsi="Palatino Linotype" w:cs="Arial"/>
          <w:sz w:val="24"/>
          <w:lang w:val="es-ES" w:eastAsia="es-MX"/>
        </w:rPr>
        <w:t xml:space="preserve"> II, 169 y 170 de la Ley de Transparencia Local.</w:t>
      </w:r>
    </w:p>
    <w:p w:rsidR="0050538E" w:rsidRPr="00F07A99" w:rsidRDefault="0050538E" w:rsidP="00717117">
      <w:pPr>
        <w:spacing w:after="0" w:line="360" w:lineRule="auto"/>
        <w:jc w:val="both"/>
        <w:rPr>
          <w:rFonts w:ascii="Palatino Linotype" w:eastAsia="Times New Roman" w:hAnsi="Palatino Linotype" w:cs="Arial"/>
          <w:sz w:val="24"/>
          <w:szCs w:val="24"/>
          <w:lang w:eastAsia="es-ES"/>
        </w:rPr>
      </w:pPr>
    </w:p>
    <w:p w:rsidR="00B07545" w:rsidRPr="00F07A99" w:rsidRDefault="00B32F1E" w:rsidP="00717117">
      <w:pPr>
        <w:spacing w:after="0" w:line="360" w:lineRule="auto"/>
        <w:jc w:val="both"/>
        <w:rPr>
          <w:rFonts w:ascii="Palatino Linotype" w:eastAsia="Times New Roman" w:hAnsi="Palatino Linotype" w:cs="Tahoma"/>
          <w:sz w:val="24"/>
          <w:szCs w:val="24"/>
          <w:lang w:eastAsia="es-ES"/>
        </w:rPr>
      </w:pPr>
      <w:r w:rsidRPr="00F07A99">
        <w:rPr>
          <w:rFonts w:ascii="Palatino Linotype" w:eastAsia="Palatino Linotype" w:hAnsi="Palatino Linotype" w:cs="Palatino Linotype"/>
          <w:b/>
          <w:sz w:val="26"/>
          <w:szCs w:val="26"/>
          <w:lang w:eastAsia="es-MX"/>
        </w:rPr>
        <w:lastRenderedPageBreak/>
        <w:t>TERCERO</w:t>
      </w:r>
      <w:r w:rsidR="000E48BC" w:rsidRPr="00F07A99">
        <w:rPr>
          <w:rFonts w:ascii="Palatino Linotype" w:eastAsia="Palatino Linotype" w:hAnsi="Palatino Linotype" w:cs="Palatino Linotype"/>
          <w:b/>
          <w:sz w:val="24"/>
          <w:szCs w:val="24"/>
          <w:lang w:eastAsia="es-MX"/>
        </w:rPr>
        <w:t xml:space="preserve">. </w:t>
      </w:r>
      <w:r w:rsidR="00B07545" w:rsidRPr="00F07A99">
        <w:rPr>
          <w:rFonts w:ascii="Palatino Linotype" w:eastAsia="Times New Roman" w:hAnsi="Palatino Linotype" w:cs="Tahoma"/>
          <w:b/>
          <w:sz w:val="24"/>
          <w:szCs w:val="24"/>
          <w:lang w:eastAsia="es-ES"/>
        </w:rPr>
        <w:t xml:space="preserve">NOTIFÍQUESE </w:t>
      </w:r>
      <w:r w:rsidR="00B07545" w:rsidRPr="00F07A99">
        <w:rPr>
          <w:rFonts w:ascii="Palatino Linotype" w:eastAsia="Times New Roman" w:hAnsi="Palatino Linotype" w:cs="Tahoma"/>
          <w:sz w:val="24"/>
          <w:szCs w:val="24"/>
          <w:lang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0538E" w:rsidRPr="00F07A99" w:rsidRDefault="0050538E" w:rsidP="00717117">
      <w:pPr>
        <w:spacing w:after="0" w:line="360" w:lineRule="auto"/>
        <w:jc w:val="both"/>
        <w:rPr>
          <w:rFonts w:ascii="Palatino Linotype" w:eastAsia="Times New Roman" w:hAnsi="Palatino Linotype" w:cs="Tahoma"/>
          <w:sz w:val="24"/>
          <w:szCs w:val="24"/>
          <w:lang w:eastAsia="es-ES"/>
        </w:rPr>
      </w:pPr>
    </w:p>
    <w:p w:rsidR="000E48BC" w:rsidRPr="00F07A99" w:rsidRDefault="00B32F1E"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7A99">
        <w:rPr>
          <w:rFonts w:ascii="Palatino Linotype" w:eastAsia="Palatino Linotype" w:hAnsi="Palatino Linotype" w:cs="Palatino Linotype"/>
          <w:b/>
          <w:sz w:val="26"/>
          <w:szCs w:val="26"/>
          <w:lang w:eastAsia="es-MX"/>
        </w:rPr>
        <w:t>CUARTO</w:t>
      </w:r>
      <w:r w:rsidR="000E48BC" w:rsidRPr="00F07A99">
        <w:rPr>
          <w:rFonts w:ascii="Palatino Linotype" w:eastAsia="Palatino Linotype" w:hAnsi="Palatino Linotype" w:cs="Palatino Linotype"/>
          <w:b/>
          <w:sz w:val="24"/>
          <w:szCs w:val="24"/>
          <w:lang w:eastAsia="es-MX"/>
        </w:rPr>
        <w:t xml:space="preserve">. </w:t>
      </w:r>
      <w:r w:rsidR="000E48BC" w:rsidRPr="00F07A99">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D355A5" w:rsidRPr="00F07A99" w:rsidRDefault="00D355A5" w:rsidP="007171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rsidR="00CC0B24" w:rsidRDefault="00B32F1E" w:rsidP="00717117">
      <w:pPr>
        <w:autoSpaceDE w:val="0"/>
        <w:autoSpaceDN w:val="0"/>
        <w:adjustRightInd w:val="0"/>
        <w:spacing w:after="0" w:line="360" w:lineRule="auto"/>
        <w:jc w:val="both"/>
        <w:rPr>
          <w:rFonts w:ascii="Palatino Linotype" w:hAnsi="Palatino Linotype" w:cs="Arial"/>
          <w:sz w:val="24"/>
          <w:szCs w:val="24"/>
        </w:rPr>
      </w:pPr>
      <w:r w:rsidRPr="00F07A99">
        <w:rPr>
          <w:rFonts w:ascii="Palatino Linotype" w:hAnsi="Palatino Linotype"/>
          <w:b/>
          <w:sz w:val="28"/>
          <w:szCs w:val="28"/>
        </w:rPr>
        <w:t>QUINTO</w:t>
      </w:r>
      <w:r w:rsidR="000E48BC" w:rsidRPr="00F07A99">
        <w:rPr>
          <w:rFonts w:ascii="Palatino Linotype" w:hAnsi="Palatino Linotype"/>
          <w:b/>
          <w:sz w:val="24"/>
          <w:szCs w:val="24"/>
        </w:rPr>
        <w:t xml:space="preserve">. </w:t>
      </w:r>
      <w:r w:rsidR="00D6654E" w:rsidRPr="0059477E">
        <w:rPr>
          <w:rFonts w:ascii="Palatino Linotype" w:hAnsi="Palatino Linotype" w:cs="Arial"/>
          <w:b/>
          <w:sz w:val="24"/>
          <w:szCs w:val="24"/>
        </w:rPr>
        <w:t>NOTIFÍQUESE</w:t>
      </w:r>
      <w:r w:rsidR="00D6654E" w:rsidRPr="0059477E">
        <w:rPr>
          <w:rFonts w:ascii="Palatino Linotype" w:hAnsi="Palatino Linotype" w:cs="Arial"/>
          <w:sz w:val="24"/>
          <w:szCs w:val="24"/>
        </w:rPr>
        <w:t xml:space="preserve"> a través del Sistema de Acceso a la Información Mexiquense (SAIMEX), al </w:t>
      </w:r>
      <w:r w:rsidR="00D6654E" w:rsidRPr="0059477E">
        <w:rPr>
          <w:rFonts w:ascii="Palatino Linotype" w:hAnsi="Palatino Linotype" w:cs="Arial"/>
          <w:b/>
          <w:sz w:val="24"/>
          <w:szCs w:val="24"/>
        </w:rPr>
        <w:t>Recurrente</w:t>
      </w:r>
      <w:r w:rsidR="00D6654E" w:rsidRPr="0059477E">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D6654E" w:rsidRDefault="00D6654E" w:rsidP="00717117">
      <w:pPr>
        <w:autoSpaceDE w:val="0"/>
        <w:autoSpaceDN w:val="0"/>
        <w:adjustRightInd w:val="0"/>
        <w:spacing w:after="0" w:line="360" w:lineRule="auto"/>
        <w:jc w:val="both"/>
        <w:rPr>
          <w:rFonts w:ascii="Palatino Linotype" w:hAnsi="Palatino Linotype" w:cs="Arial"/>
          <w:sz w:val="24"/>
          <w:szCs w:val="24"/>
        </w:rPr>
      </w:pPr>
    </w:p>
    <w:p w:rsidR="00D6654E" w:rsidRPr="00F07A99" w:rsidRDefault="00D6654E" w:rsidP="00717117">
      <w:pPr>
        <w:autoSpaceDE w:val="0"/>
        <w:autoSpaceDN w:val="0"/>
        <w:adjustRightInd w:val="0"/>
        <w:spacing w:after="0" w:line="360" w:lineRule="auto"/>
        <w:jc w:val="both"/>
        <w:rPr>
          <w:rFonts w:ascii="Palatino Linotype" w:hAnsi="Palatino Linotype" w:cs="Arial"/>
          <w:sz w:val="24"/>
          <w:szCs w:val="24"/>
        </w:rPr>
      </w:pPr>
    </w:p>
    <w:p w:rsidR="00FC5AD1" w:rsidRPr="002B3167" w:rsidRDefault="00FC5AD1" w:rsidP="00FC5AD1">
      <w:pPr>
        <w:spacing w:after="0" w:line="360" w:lineRule="auto"/>
        <w:jc w:val="both"/>
        <w:rPr>
          <w:rFonts w:ascii="Palatino Linotype" w:hAnsi="Palatino Linotype" w:cs="Arial"/>
          <w:sz w:val="24"/>
          <w:szCs w:val="24"/>
        </w:rPr>
      </w:pPr>
      <w:r w:rsidRPr="002B3167">
        <w:rPr>
          <w:rFonts w:ascii="Palatino Linotype" w:hAnsi="Palatino Linotype" w:cs="Arial"/>
          <w:sz w:val="24"/>
          <w:szCs w:val="24"/>
        </w:rPr>
        <w:lastRenderedPageBreak/>
        <w:t>ASÍ LO RESUELVE, POR UNANIMIDAD DE VOTOS DEL PLENO DEL</w:t>
      </w:r>
      <w:r w:rsidRPr="002B316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B3167">
        <w:rPr>
          <w:rFonts w:ascii="Palatino Linotype" w:hAnsi="Palatino Linotype" w:cs="Arial"/>
          <w:sz w:val="24"/>
          <w:szCs w:val="24"/>
        </w:rPr>
        <w:t>,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 ------------</w:t>
      </w:r>
      <w:r>
        <w:rPr>
          <w:rFonts w:ascii="Palatino Linotype" w:hAnsi="Palatino Linotype" w:cs="Arial"/>
          <w:sz w:val="24"/>
          <w:szCs w:val="24"/>
        </w:rPr>
        <w:t>-----------------------------------------------------</w:t>
      </w:r>
      <w:r w:rsidRPr="002B3167">
        <w:rPr>
          <w:rFonts w:ascii="Palatino Linotype" w:hAnsi="Palatino Linotype" w:cs="Arial"/>
          <w:sz w:val="24"/>
          <w:szCs w:val="24"/>
        </w:rPr>
        <w:t>-----------</w:t>
      </w:r>
      <w:r w:rsidR="00D120DA">
        <w:rPr>
          <w:rFonts w:ascii="Palatino Linotype" w:hAnsi="Palatino Linotype" w:cs="Arial"/>
          <w:sz w:val="24"/>
          <w:szCs w:val="24"/>
        </w:rPr>
        <w:t>----------------------</w:t>
      </w:r>
    </w:p>
    <w:p w:rsidR="000E48BC" w:rsidRPr="00F07A99" w:rsidRDefault="000E48BC"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0E48BC" w:rsidRPr="00F07A99" w:rsidRDefault="000E48BC"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5C7813" w:rsidRPr="00F07A99" w:rsidRDefault="005C7813"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6868C2" w:rsidRPr="00F07A99" w:rsidRDefault="006868C2" w:rsidP="00717117">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665453" w:rsidRPr="00F07A99" w:rsidRDefault="00665453" w:rsidP="00665453">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665453" w:rsidRPr="00F07A99" w:rsidRDefault="00665453" w:rsidP="00665453">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665453" w:rsidRPr="00F07A99" w:rsidRDefault="00665453" w:rsidP="00665453">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665453" w:rsidRPr="00F07A99" w:rsidRDefault="00665453" w:rsidP="00665453">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665453" w:rsidRDefault="00665453" w:rsidP="00665453">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FC5AD1" w:rsidRPr="00F07A99" w:rsidRDefault="00FC5AD1" w:rsidP="00FC5AD1">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FC5AD1" w:rsidRPr="00F07A99" w:rsidRDefault="00FC5AD1" w:rsidP="00FC5AD1">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FC5AD1" w:rsidRPr="00F07A99" w:rsidRDefault="00FC5AD1" w:rsidP="00FC5AD1">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FC5AD1" w:rsidRPr="00F07A99" w:rsidRDefault="00FC5AD1" w:rsidP="00FC5AD1">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FC5AD1" w:rsidRPr="00F07A99" w:rsidRDefault="00FC5AD1" w:rsidP="00FC5AD1">
      <w:pPr>
        <w:spacing w:after="0" w:line="360" w:lineRule="auto"/>
        <w:jc w:val="both"/>
        <w:rPr>
          <w:rFonts w:ascii="Palatino Linotype" w:hAnsi="Palatino Linotype" w:cs="Arial"/>
          <w:sz w:val="24"/>
          <w:szCs w:val="24"/>
        </w:rPr>
      </w:pPr>
      <w:r w:rsidRPr="00F07A99">
        <w:rPr>
          <w:rFonts w:ascii="Palatino Linotype" w:hAnsi="Palatino Linotype" w:cs="Arial"/>
          <w:sz w:val="24"/>
          <w:szCs w:val="24"/>
        </w:rPr>
        <w:t>-----------------------------------------------------------------------------------------------------------------</w:t>
      </w:r>
    </w:p>
    <w:p w:rsidR="000E48BC" w:rsidRPr="00F07A99" w:rsidRDefault="000E48BC" w:rsidP="00717117">
      <w:pPr>
        <w:spacing w:after="0" w:line="360" w:lineRule="auto"/>
        <w:jc w:val="both"/>
        <w:rPr>
          <w:rFonts w:ascii="Palatino Linotype" w:hAnsi="Palatino Linotype" w:cs="Arial"/>
          <w:sz w:val="20"/>
        </w:rPr>
      </w:pPr>
      <w:r w:rsidRPr="00F07A99">
        <w:rPr>
          <w:rFonts w:ascii="Palatino Linotype" w:hAnsi="Palatino Linotype" w:cs="Arial"/>
          <w:sz w:val="20"/>
        </w:rPr>
        <w:t>CCR/</w:t>
      </w:r>
    </w:p>
    <w:p w:rsidR="000E48BC" w:rsidRPr="00F07A99" w:rsidRDefault="000E48BC" w:rsidP="00717117">
      <w:pPr>
        <w:spacing w:after="0" w:line="360" w:lineRule="auto"/>
        <w:jc w:val="both"/>
        <w:rPr>
          <w:rFonts w:ascii="Palatino Linotype" w:hAnsi="Palatino Linotype" w:cs="Arial"/>
          <w:sz w:val="24"/>
          <w:szCs w:val="24"/>
        </w:rPr>
      </w:pPr>
    </w:p>
    <w:p w:rsidR="000E48BC" w:rsidRPr="00F07A99" w:rsidRDefault="000E48BC" w:rsidP="00717117">
      <w:pPr>
        <w:spacing w:after="0" w:line="360" w:lineRule="auto"/>
        <w:jc w:val="both"/>
        <w:rPr>
          <w:rFonts w:ascii="Palatino Linotype" w:hAnsi="Palatino Linotype" w:cs="Arial"/>
          <w:sz w:val="24"/>
          <w:szCs w:val="24"/>
        </w:rPr>
      </w:pPr>
    </w:p>
    <w:p w:rsidR="000E48BC" w:rsidRPr="00F07A99" w:rsidRDefault="000E48BC" w:rsidP="00717117">
      <w:pPr>
        <w:spacing w:after="0" w:line="360" w:lineRule="auto"/>
        <w:jc w:val="both"/>
        <w:rPr>
          <w:rFonts w:ascii="Palatino Linotype" w:hAnsi="Palatino Linotype" w:cs="Arial"/>
          <w:sz w:val="24"/>
          <w:szCs w:val="24"/>
        </w:rPr>
      </w:pPr>
    </w:p>
    <w:p w:rsidR="000E48BC" w:rsidRPr="00F07A99" w:rsidRDefault="000E48BC" w:rsidP="00717117">
      <w:pPr>
        <w:spacing w:after="0"/>
        <w:rPr>
          <w:rFonts w:ascii="Palatino Linotype" w:hAnsi="Palatino Linotype"/>
        </w:rPr>
      </w:pPr>
    </w:p>
    <w:p w:rsidR="000E48BC" w:rsidRPr="00F07A99" w:rsidRDefault="000E48BC" w:rsidP="00717117">
      <w:pPr>
        <w:spacing w:after="0"/>
        <w:rPr>
          <w:rFonts w:ascii="Palatino Linotype" w:hAnsi="Palatino Linotype"/>
        </w:rPr>
      </w:pPr>
    </w:p>
    <w:p w:rsidR="000E48BC" w:rsidRPr="00F07A99" w:rsidRDefault="000E48BC" w:rsidP="00717117">
      <w:pPr>
        <w:spacing w:after="0"/>
        <w:rPr>
          <w:rFonts w:ascii="Palatino Linotype" w:hAnsi="Palatino Linotype"/>
        </w:rPr>
      </w:pPr>
    </w:p>
    <w:p w:rsidR="000E48BC" w:rsidRPr="00F07A99" w:rsidRDefault="000E48BC" w:rsidP="00717117">
      <w:pPr>
        <w:spacing w:after="0"/>
        <w:rPr>
          <w:rFonts w:ascii="Palatino Linotype" w:hAnsi="Palatino Linotype"/>
        </w:rPr>
      </w:pPr>
    </w:p>
    <w:p w:rsidR="000E48BC" w:rsidRPr="00F07A99" w:rsidRDefault="000E48BC" w:rsidP="00717117">
      <w:pPr>
        <w:spacing w:after="0"/>
        <w:rPr>
          <w:rFonts w:ascii="Palatino Linotype" w:hAnsi="Palatino Linotype"/>
        </w:rPr>
      </w:pPr>
    </w:p>
    <w:p w:rsidR="000E48BC" w:rsidRPr="00F07A99" w:rsidRDefault="000E48BC" w:rsidP="00717117">
      <w:pPr>
        <w:spacing w:after="0"/>
        <w:rPr>
          <w:rFonts w:ascii="Palatino Linotype" w:hAnsi="Palatino Linotype"/>
        </w:rPr>
      </w:pPr>
    </w:p>
    <w:p w:rsidR="000E48BC" w:rsidRPr="00F07A99" w:rsidRDefault="000E48BC" w:rsidP="00717117">
      <w:pPr>
        <w:spacing w:after="0"/>
        <w:rPr>
          <w:rFonts w:ascii="Palatino Linotype" w:hAnsi="Palatino Linotype"/>
        </w:rPr>
      </w:pPr>
    </w:p>
    <w:p w:rsidR="000E48BC" w:rsidRPr="00F07A99" w:rsidRDefault="000E48BC" w:rsidP="00717117">
      <w:pPr>
        <w:spacing w:after="0"/>
        <w:rPr>
          <w:rFonts w:ascii="Palatino Linotype" w:hAnsi="Palatino Linotype"/>
        </w:rPr>
      </w:pPr>
    </w:p>
    <w:p w:rsidR="000E48BC" w:rsidRPr="00F07A99" w:rsidRDefault="000E48BC" w:rsidP="00717117">
      <w:pPr>
        <w:spacing w:after="0"/>
      </w:pPr>
    </w:p>
    <w:p w:rsidR="000E48BC" w:rsidRPr="00F07A99" w:rsidRDefault="000E48BC" w:rsidP="00717117">
      <w:pPr>
        <w:spacing w:after="0"/>
      </w:pPr>
    </w:p>
    <w:p w:rsidR="000E48BC" w:rsidRPr="00F07A99" w:rsidRDefault="000E48BC" w:rsidP="00717117">
      <w:pPr>
        <w:spacing w:after="0"/>
      </w:pPr>
    </w:p>
    <w:p w:rsidR="000E48BC" w:rsidRPr="00F07A99" w:rsidRDefault="000E48BC" w:rsidP="00717117">
      <w:pPr>
        <w:spacing w:after="0"/>
      </w:pPr>
    </w:p>
    <w:p w:rsidR="000E48BC" w:rsidRPr="00F07A99" w:rsidRDefault="000E48BC" w:rsidP="00717117">
      <w:pPr>
        <w:spacing w:after="0"/>
      </w:pPr>
    </w:p>
    <w:p w:rsidR="000E48BC" w:rsidRPr="00F07A99" w:rsidRDefault="000E48BC" w:rsidP="00717117">
      <w:pPr>
        <w:spacing w:after="0"/>
      </w:pPr>
    </w:p>
    <w:p w:rsidR="000E48BC" w:rsidRPr="00F07A99" w:rsidRDefault="000E48BC" w:rsidP="00717117">
      <w:pPr>
        <w:spacing w:after="0"/>
      </w:pPr>
    </w:p>
    <w:p w:rsidR="000E48BC" w:rsidRPr="00F07A99" w:rsidRDefault="000E48BC" w:rsidP="00717117">
      <w:pPr>
        <w:spacing w:after="0"/>
      </w:pPr>
    </w:p>
    <w:p w:rsidR="000E48BC" w:rsidRPr="00F07A99" w:rsidRDefault="000E48BC" w:rsidP="00717117">
      <w:pPr>
        <w:spacing w:after="0"/>
      </w:pPr>
    </w:p>
    <w:p w:rsidR="000E48BC" w:rsidRPr="00F07A99" w:rsidRDefault="000E48BC" w:rsidP="00717117">
      <w:pPr>
        <w:spacing w:after="0"/>
      </w:pPr>
    </w:p>
    <w:sectPr w:rsidR="000E48BC" w:rsidRPr="00F07A99"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68" w:rsidRDefault="00000B68" w:rsidP="000E48BC">
      <w:pPr>
        <w:spacing w:after="0" w:line="240" w:lineRule="auto"/>
      </w:pPr>
      <w:r>
        <w:separator/>
      </w:r>
    </w:p>
  </w:endnote>
  <w:endnote w:type="continuationSeparator" w:id="0">
    <w:p w:rsidR="00000B68" w:rsidRDefault="00000B68"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AA39A0" w:rsidRPr="002D6DD8" w:rsidRDefault="00AA39A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4235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42359">
              <w:rPr>
                <w:rFonts w:ascii="Palatino Linotype" w:hAnsi="Palatino Linotype"/>
                <w:bCs/>
                <w:noProof/>
                <w:sz w:val="20"/>
              </w:rPr>
              <w:t>57</w:t>
            </w:r>
            <w:r>
              <w:rPr>
                <w:rFonts w:ascii="Palatino Linotype" w:hAnsi="Palatino Linotype"/>
                <w:bCs/>
                <w:noProof/>
                <w:sz w:val="20"/>
              </w:rPr>
              <w:fldChar w:fldCharType="end"/>
            </w:r>
          </w:p>
        </w:sdtContent>
      </w:sdt>
    </w:sdtContent>
  </w:sdt>
  <w:p w:rsidR="00AA39A0" w:rsidRDefault="00AA39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A0" w:rsidRPr="000B69FA" w:rsidRDefault="00AA39A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4235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42359">
      <w:rPr>
        <w:rFonts w:ascii="Palatino Linotype" w:hAnsi="Palatino Linotype"/>
        <w:bCs/>
        <w:noProof/>
        <w:sz w:val="20"/>
      </w:rPr>
      <w:t>57</w:t>
    </w:r>
    <w:r>
      <w:rPr>
        <w:rFonts w:ascii="Palatino Linotype" w:hAnsi="Palatino Linotype"/>
        <w:bCs/>
        <w:noProof/>
        <w:sz w:val="20"/>
      </w:rPr>
      <w:fldChar w:fldCharType="end"/>
    </w:r>
  </w:p>
  <w:p w:rsidR="00AA39A0" w:rsidRDefault="00AA39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68" w:rsidRDefault="00000B68" w:rsidP="000E48BC">
      <w:pPr>
        <w:spacing w:after="0" w:line="240" w:lineRule="auto"/>
      </w:pPr>
      <w:r>
        <w:separator/>
      </w:r>
    </w:p>
  </w:footnote>
  <w:footnote w:type="continuationSeparator" w:id="0">
    <w:p w:rsidR="00000B68" w:rsidRDefault="00000B68" w:rsidP="000E48BC">
      <w:pPr>
        <w:spacing w:after="0" w:line="240" w:lineRule="auto"/>
      </w:pPr>
      <w:r>
        <w:continuationSeparator/>
      </w:r>
    </w:p>
  </w:footnote>
  <w:footnote w:id="1">
    <w:p w:rsidR="00AA39A0" w:rsidRDefault="00AA39A0" w:rsidP="00014374">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AA39A0" w:rsidRDefault="00AA39A0" w:rsidP="00014374">
      <w:pPr>
        <w:pBdr>
          <w:top w:val="nil"/>
          <w:left w:val="nil"/>
          <w:bottom w:val="nil"/>
          <w:right w:val="nil"/>
          <w:between w:val="nil"/>
        </w:pBdr>
        <w:jc w:val="both"/>
        <w:rPr>
          <w:rFonts w:ascii="Palatino Linotype" w:eastAsia="Palatino Linotype" w:hAnsi="Palatino Linotype" w:cs="Palatino Linotype"/>
          <w:color w:val="000000"/>
          <w:sz w:val="20"/>
          <w:szCs w:val="20"/>
        </w:rPr>
      </w:pPr>
    </w:p>
    <w:p w:rsidR="00AA39A0" w:rsidRDefault="00AA39A0" w:rsidP="00014374">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AA39A0" w:rsidRDefault="00AA39A0" w:rsidP="00014374">
      <w:pPr>
        <w:jc w:val="both"/>
        <w:rPr>
          <w:rFonts w:ascii="Palatino Linotype" w:eastAsia="Palatino Linotype" w:hAnsi="Palatino Linotype" w:cs="Palatino Linotype"/>
          <w:b/>
          <w:i/>
          <w:sz w:val="20"/>
          <w:szCs w:val="20"/>
        </w:rPr>
      </w:pPr>
    </w:p>
    <w:p w:rsidR="00AA39A0" w:rsidRDefault="00AA39A0" w:rsidP="00014374">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sz w:val="20"/>
          <w:szCs w:val="20"/>
        </w:rPr>
        <w:t>concesoria</w:t>
      </w:r>
      <w:proofErr w:type="spellEnd"/>
      <w:r>
        <w:rPr>
          <w:rFonts w:ascii="Palatino Linotype" w:eastAsia="Palatino Linotype" w:hAnsi="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AA39A0" w:rsidRPr="00A46A80" w:rsidRDefault="00AA39A0" w:rsidP="00703DF5">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A46A80">
        <w:rPr>
          <w:rFonts w:ascii="Palatino Linotype" w:hAnsi="Palatino Linotype"/>
          <w:b/>
          <w:sz w:val="18"/>
        </w:rPr>
        <w:t>Artículo 179.</w:t>
      </w:r>
      <w:r w:rsidRPr="00A46A80">
        <w:rPr>
          <w:rFonts w:ascii="Palatino Linotype" w:hAnsi="Palatino Linotype"/>
          <w:sz w:val="18"/>
        </w:rPr>
        <w:t xml:space="preserve"> El recurso de revisión es un medio de protección que la Ley otorga a los particulares, para hacer valer su derecho de acceso a la información pública, y procederá en contra de las siguientes causas: </w:t>
      </w:r>
    </w:p>
    <w:p w:rsidR="00AA39A0" w:rsidRPr="00A46A80" w:rsidRDefault="00AA39A0" w:rsidP="00703DF5">
      <w:pPr>
        <w:pStyle w:val="Textonotapie"/>
        <w:jc w:val="both"/>
        <w:rPr>
          <w:rFonts w:ascii="Palatino Linotype" w:hAnsi="Palatino Linotype"/>
          <w:sz w:val="18"/>
        </w:rPr>
      </w:pPr>
      <w:r w:rsidRPr="00A46A80">
        <w:rPr>
          <w:rFonts w:ascii="Palatino Linotype" w:hAnsi="Palatino Linotype"/>
          <w:b/>
          <w:sz w:val="18"/>
        </w:rPr>
        <w:t>I</w:t>
      </w:r>
      <w:r>
        <w:rPr>
          <w:rFonts w:ascii="Palatino Linotype" w:hAnsi="Palatino Linotype"/>
          <w:szCs w:val="22"/>
        </w:rPr>
        <w:t>…</w:t>
      </w:r>
      <w:r w:rsidRPr="00A46A80">
        <w:rPr>
          <w:rFonts w:ascii="Palatino Linotype" w:hAnsi="Palatino Linotype"/>
          <w:sz w:val="18"/>
        </w:rPr>
        <w:t>;</w:t>
      </w:r>
    </w:p>
    <w:p w:rsidR="00AA39A0" w:rsidRPr="00A46A80" w:rsidRDefault="00AA39A0" w:rsidP="00703DF5">
      <w:pPr>
        <w:pStyle w:val="Textonotapie"/>
        <w:jc w:val="both"/>
        <w:rPr>
          <w:rFonts w:ascii="Palatino Linotype" w:hAnsi="Palatino Linotype"/>
          <w:sz w:val="18"/>
        </w:rPr>
      </w:pPr>
      <w:r w:rsidRPr="008A30BC">
        <w:rPr>
          <w:rFonts w:ascii="Palatino Linotype" w:hAnsi="Palatino Linotype"/>
          <w:b/>
          <w:sz w:val="18"/>
        </w:rPr>
        <w:t xml:space="preserve">V. </w:t>
      </w:r>
      <w:r w:rsidRPr="008A30BC">
        <w:rPr>
          <w:rFonts w:ascii="Palatino Linotype" w:hAnsi="Palatino Linotype"/>
          <w:sz w:val="18"/>
        </w:rPr>
        <w:t>La entrega de información incompleta</w:t>
      </w:r>
      <w:r w:rsidRPr="008A30BC">
        <w:rPr>
          <w:rFonts w:ascii="Palatino Linotype" w:hAnsi="Palatino Linotype"/>
          <w:b/>
          <w:sz w:val="18"/>
        </w:rPr>
        <w:t>;</w:t>
      </w:r>
    </w:p>
  </w:footnote>
  <w:footnote w:id="3">
    <w:p w:rsidR="00AA39A0" w:rsidRPr="00A46A80" w:rsidRDefault="00AA39A0" w:rsidP="00A46A80">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hyperlink r:id="rId3" w:history="1">
        <w:r w:rsidRPr="00A46A80">
          <w:rPr>
            <w:rStyle w:val="Hipervnculo"/>
            <w:rFonts w:ascii="Palatino Linotype" w:hAnsi="Palatino Linotype"/>
            <w:sz w:val="18"/>
          </w:rPr>
          <w:t>https://legislacion.edomex.gob.mx/sites/legislacion.edomex.gob.mx/files/files/pdf/ley/vig/leyvig022.pdf</w:t>
        </w:r>
      </w:hyperlink>
      <w:r w:rsidRPr="00A46A80">
        <w:rPr>
          <w:rFonts w:ascii="Palatino Linotype" w:hAnsi="Palatino Linotype"/>
          <w:sz w:val="18"/>
        </w:rPr>
        <w:t xml:space="preserve"> </w:t>
      </w:r>
    </w:p>
  </w:footnote>
  <w:footnote w:id="4">
    <w:p w:rsidR="00AA39A0" w:rsidRPr="00A46A80" w:rsidRDefault="00AA39A0" w:rsidP="00A46A80">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hyperlink r:id="rId4" w:history="1">
        <w:r w:rsidRPr="00A46A80">
          <w:rPr>
            <w:rStyle w:val="Hipervnculo"/>
            <w:rFonts w:ascii="Palatino Linotype" w:hAnsi="Palatino Linotype"/>
            <w:sz w:val="18"/>
          </w:rPr>
          <w:t>https://legislacion.edomex.gob.mx/sites/legislacion.edomex.gob.mx/files/files/pdf/bdo/bdo2023/bdo123.pdf</w:t>
        </w:r>
      </w:hyperlink>
      <w:r w:rsidRPr="00A46A80">
        <w:rPr>
          <w:rFonts w:ascii="Palatino Linotype" w:hAnsi="Palatino Linotype"/>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AA39A0" w:rsidTr="000E48BC">
      <w:trPr>
        <w:trHeight w:val="227"/>
      </w:trPr>
      <w:tc>
        <w:tcPr>
          <w:tcW w:w="4820" w:type="dxa"/>
          <w:hideMark/>
        </w:tcPr>
        <w:p w:rsidR="00AA39A0" w:rsidRPr="00641471" w:rsidRDefault="00AA39A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AA39A0" w:rsidRPr="00641471" w:rsidRDefault="00AA39A0" w:rsidP="008E55F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07890/INFOEM/IP/RR/2023</w:t>
          </w:r>
        </w:p>
      </w:tc>
    </w:tr>
    <w:tr w:rsidR="00AA39A0" w:rsidTr="000E48BC">
      <w:trPr>
        <w:trHeight w:val="242"/>
      </w:trPr>
      <w:tc>
        <w:tcPr>
          <w:tcW w:w="4820" w:type="dxa"/>
          <w:hideMark/>
        </w:tcPr>
        <w:p w:rsidR="00AA39A0" w:rsidRPr="00641471" w:rsidRDefault="00AA39A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AA39A0" w:rsidRPr="00641471" w:rsidRDefault="00AA39A0"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Toluca</w:t>
          </w:r>
        </w:p>
      </w:tc>
    </w:tr>
    <w:tr w:rsidR="00AA39A0" w:rsidTr="000E48BC">
      <w:trPr>
        <w:trHeight w:val="342"/>
      </w:trPr>
      <w:tc>
        <w:tcPr>
          <w:tcW w:w="4820" w:type="dxa"/>
          <w:hideMark/>
        </w:tcPr>
        <w:p w:rsidR="00AA39A0" w:rsidRPr="00641471" w:rsidRDefault="00AA39A0"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rsidR="00AA39A0" w:rsidRPr="00641471" w:rsidRDefault="00AA39A0"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AA39A0" w:rsidRPr="00AE046A" w:rsidRDefault="00AA39A0"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1571551" wp14:editId="74D9859C">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AA39A0" w:rsidTr="000E48BC">
      <w:trPr>
        <w:trHeight w:val="227"/>
      </w:trPr>
      <w:tc>
        <w:tcPr>
          <w:tcW w:w="4820" w:type="dxa"/>
          <w:hideMark/>
        </w:tcPr>
        <w:p w:rsidR="00AA39A0" w:rsidRPr="00641471" w:rsidRDefault="00AA39A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AA39A0" w:rsidRPr="00641471" w:rsidRDefault="00AA39A0" w:rsidP="008E55F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07890/INFOEM/IP/RR/2023</w:t>
          </w:r>
        </w:p>
      </w:tc>
    </w:tr>
    <w:tr w:rsidR="00AA39A0" w:rsidTr="000E48BC">
      <w:trPr>
        <w:trHeight w:val="242"/>
      </w:trPr>
      <w:tc>
        <w:tcPr>
          <w:tcW w:w="4820" w:type="dxa"/>
          <w:hideMark/>
        </w:tcPr>
        <w:p w:rsidR="00AA39A0" w:rsidRPr="00641471" w:rsidRDefault="00AA39A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AA39A0" w:rsidRPr="00641471" w:rsidRDefault="00AA39A0"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Toluca</w:t>
          </w:r>
        </w:p>
      </w:tc>
    </w:tr>
    <w:tr w:rsidR="00AA39A0" w:rsidTr="000E48BC">
      <w:trPr>
        <w:trHeight w:val="342"/>
      </w:trPr>
      <w:tc>
        <w:tcPr>
          <w:tcW w:w="4820" w:type="dxa"/>
        </w:tcPr>
        <w:p w:rsidR="00AA39A0" w:rsidRPr="00641471" w:rsidRDefault="00AA39A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rsidR="00AA39A0" w:rsidRPr="00641471" w:rsidRDefault="00AA39A0"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57E7B2EC" wp14:editId="6EC7EE4F">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242359">
            <w:rPr>
              <w:rFonts w:ascii="Palatino Linotype" w:hAnsi="Palatino Linotype" w:cs="Arial"/>
              <w:b/>
            </w:rPr>
            <w:t>XXXX</w:t>
          </w:r>
        </w:p>
      </w:tc>
    </w:tr>
    <w:tr w:rsidR="00AA39A0" w:rsidTr="000E48BC">
      <w:trPr>
        <w:trHeight w:val="342"/>
      </w:trPr>
      <w:tc>
        <w:tcPr>
          <w:tcW w:w="4820" w:type="dxa"/>
        </w:tcPr>
        <w:p w:rsidR="00AA39A0" w:rsidRPr="00641471" w:rsidRDefault="00AA39A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rsidR="00AA39A0" w:rsidRPr="00641471" w:rsidRDefault="00AA39A0"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AA39A0" w:rsidRPr="00C222C0" w:rsidRDefault="00AA39A0">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8CC"/>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CD6C0B"/>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89788E"/>
    <w:multiLevelType w:val="hybridMultilevel"/>
    <w:tmpl w:val="41666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406BD"/>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557117"/>
    <w:multiLevelType w:val="hybridMultilevel"/>
    <w:tmpl w:val="D1F8C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BE765D"/>
    <w:multiLevelType w:val="hybridMultilevel"/>
    <w:tmpl w:val="5628C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6346C72"/>
    <w:multiLevelType w:val="multilevel"/>
    <w:tmpl w:val="0868DF3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B430E68"/>
    <w:multiLevelType w:val="hybridMultilevel"/>
    <w:tmpl w:val="C4CC45C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C3A0345"/>
    <w:multiLevelType w:val="hybridMultilevel"/>
    <w:tmpl w:val="FA58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E82D54"/>
    <w:multiLevelType w:val="hybridMultilevel"/>
    <w:tmpl w:val="DD4074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A84CA3"/>
    <w:multiLevelType w:val="hybridMultilevel"/>
    <w:tmpl w:val="AD620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D0C48"/>
    <w:multiLevelType w:val="hybridMultilevel"/>
    <w:tmpl w:val="D36ED5A0"/>
    <w:lvl w:ilvl="0" w:tplc="3D1CC8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7E110B"/>
    <w:multiLevelType w:val="hybridMultilevel"/>
    <w:tmpl w:val="4BDE0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702D7D"/>
    <w:multiLevelType w:val="hybridMultilevel"/>
    <w:tmpl w:val="4B162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1B14BB"/>
    <w:multiLevelType w:val="hybridMultilevel"/>
    <w:tmpl w:val="AD620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58209B"/>
    <w:multiLevelType w:val="hybridMultilevel"/>
    <w:tmpl w:val="74C0849A"/>
    <w:lvl w:ilvl="0" w:tplc="B13CCA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AD5633"/>
    <w:multiLevelType w:val="hybridMultilevel"/>
    <w:tmpl w:val="47306AF8"/>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9814068"/>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420B44"/>
    <w:multiLevelType w:val="hybridMultilevel"/>
    <w:tmpl w:val="F5C63210"/>
    <w:lvl w:ilvl="0" w:tplc="04580AEA">
      <w:start w:val="1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FF31A49"/>
    <w:multiLevelType w:val="hybridMultilevel"/>
    <w:tmpl w:val="53962D72"/>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25487A"/>
    <w:multiLevelType w:val="hybridMultilevel"/>
    <w:tmpl w:val="1F32288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CE280D"/>
    <w:multiLevelType w:val="hybridMultilevel"/>
    <w:tmpl w:val="7D3AB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4029C9"/>
    <w:multiLevelType w:val="hybridMultilevel"/>
    <w:tmpl w:val="8244E95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CF5DB3"/>
    <w:multiLevelType w:val="hybridMultilevel"/>
    <w:tmpl w:val="E62253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190CFB"/>
    <w:multiLevelType w:val="hybridMultilevel"/>
    <w:tmpl w:val="6F4636E4"/>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637D58"/>
    <w:multiLevelType w:val="hybridMultilevel"/>
    <w:tmpl w:val="C0BC89F0"/>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133E9B"/>
    <w:multiLevelType w:val="hybridMultilevel"/>
    <w:tmpl w:val="13A4B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312157"/>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ED3BE8"/>
    <w:multiLevelType w:val="hybridMultilevel"/>
    <w:tmpl w:val="E4F4F0B6"/>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E8D109C"/>
    <w:multiLevelType w:val="hybridMultilevel"/>
    <w:tmpl w:val="AC886A5A"/>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EF52932"/>
    <w:multiLevelType w:val="hybridMultilevel"/>
    <w:tmpl w:val="1A36E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AB40F4"/>
    <w:multiLevelType w:val="hybridMultilevel"/>
    <w:tmpl w:val="11462FAE"/>
    <w:lvl w:ilvl="0" w:tplc="DE563C0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329AD"/>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6735AB"/>
    <w:multiLevelType w:val="hybridMultilevel"/>
    <w:tmpl w:val="2AD8060A"/>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B41FC5"/>
    <w:multiLevelType w:val="multilevel"/>
    <w:tmpl w:val="28663BBE"/>
    <w:lvl w:ilvl="0">
      <w:start w:val="1"/>
      <w:numFmt w:val="decimal"/>
      <w:lvlText w:val="%1."/>
      <w:lvlJc w:val="left"/>
      <w:pPr>
        <w:ind w:left="1429" w:hanging="360"/>
      </w:pPr>
      <w:rPr>
        <w:b/>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9" w15:restartNumberingAfterBreak="0">
    <w:nsid w:val="6D57699F"/>
    <w:multiLevelType w:val="hybridMultilevel"/>
    <w:tmpl w:val="51164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711786"/>
    <w:multiLevelType w:val="hybridMultilevel"/>
    <w:tmpl w:val="44560B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0E4230"/>
    <w:multiLevelType w:val="hybridMultilevel"/>
    <w:tmpl w:val="0E9E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8E7A24"/>
    <w:multiLevelType w:val="hybridMultilevel"/>
    <w:tmpl w:val="1F66E1E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41"/>
  </w:num>
  <w:num w:numId="3">
    <w:abstractNumId w:val="16"/>
  </w:num>
  <w:num w:numId="4">
    <w:abstractNumId w:val="20"/>
  </w:num>
  <w:num w:numId="5">
    <w:abstractNumId w:val="25"/>
  </w:num>
  <w:num w:numId="6">
    <w:abstractNumId w:val="42"/>
  </w:num>
  <w:num w:numId="7">
    <w:abstractNumId w:val="7"/>
  </w:num>
  <w:num w:numId="8">
    <w:abstractNumId w:val="43"/>
  </w:num>
  <w:num w:numId="9">
    <w:abstractNumId w:val="6"/>
  </w:num>
  <w:num w:numId="10">
    <w:abstractNumId w:val="8"/>
  </w:num>
  <w:num w:numId="11">
    <w:abstractNumId w:val="38"/>
  </w:num>
  <w:num w:numId="12">
    <w:abstractNumId w:val="30"/>
  </w:num>
  <w:num w:numId="13">
    <w:abstractNumId w:val="28"/>
  </w:num>
  <w:num w:numId="14">
    <w:abstractNumId w:val="21"/>
  </w:num>
  <w:num w:numId="15">
    <w:abstractNumId w:val="34"/>
  </w:num>
  <w:num w:numId="16">
    <w:abstractNumId w:val="37"/>
  </w:num>
  <w:num w:numId="17">
    <w:abstractNumId w:val="32"/>
  </w:num>
  <w:num w:numId="18">
    <w:abstractNumId w:val="10"/>
  </w:num>
  <w:num w:numId="19">
    <w:abstractNumId w:val="2"/>
  </w:num>
  <w:num w:numId="20">
    <w:abstractNumId w:val="29"/>
  </w:num>
  <w:num w:numId="21">
    <w:abstractNumId w:val="40"/>
  </w:num>
  <w:num w:numId="22">
    <w:abstractNumId w:val="31"/>
  </w:num>
  <w:num w:numId="23">
    <w:abstractNumId w:val="17"/>
  </w:num>
  <w:num w:numId="24">
    <w:abstractNumId w:val="3"/>
  </w:num>
  <w:num w:numId="25">
    <w:abstractNumId w:val="1"/>
  </w:num>
  <w:num w:numId="26">
    <w:abstractNumId w:val="18"/>
  </w:num>
  <w:num w:numId="27">
    <w:abstractNumId w:val="35"/>
  </w:num>
  <w:num w:numId="28">
    <w:abstractNumId w:val="39"/>
  </w:num>
  <w:num w:numId="29">
    <w:abstractNumId w:val="23"/>
  </w:num>
  <w:num w:numId="30">
    <w:abstractNumId w:val="13"/>
  </w:num>
  <w:num w:numId="31">
    <w:abstractNumId w:val="24"/>
  </w:num>
  <w:num w:numId="32">
    <w:abstractNumId w:val="0"/>
  </w:num>
  <w:num w:numId="33">
    <w:abstractNumId w:val="27"/>
  </w:num>
  <w:num w:numId="34">
    <w:abstractNumId w:val="26"/>
  </w:num>
  <w:num w:numId="35">
    <w:abstractNumId w:val="11"/>
  </w:num>
  <w:num w:numId="36">
    <w:abstractNumId w:val="14"/>
  </w:num>
  <w:num w:numId="37">
    <w:abstractNumId w:val="33"/>
  </w:num>
  <w:num w:numId="38">
    <w:abstractNumId w:val="15"/>
  </w:num>
  <w:num w:numId="39">
    <w:abstractNumId w:val="36"/>
  </w:num>
  <w:num w:numId="40">
    <w:abstractNumId w:val="4"/>
  </w:num>
  <w:num w:numId="41">
    <w:abstractNumId w:val="5"/>
  </w:num>
  <w:num w:numId="42">
    <w:abstractNumId w:val="22"/>
  </w:num>
  <w:num w:numId="43">
    <w:abstractNumId w:val="1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0B68"/>
    <w:rsid w:val="0001389D"/>
    <w:rsid w:val="00014374"/>
    <w:rsid w:val="00037119"/>
    <w:rsid w:val="00037DF7"/>
    <w:rsid w:val="000430C0"/>
    <w:rsid w:val="0004486E"/>
    <w:rsid w:val="00054CCD"/>
    <w:rsid w:val="00062E5C"/>
    <w:rsid w:val="0006389C"/>
    <w:rsid w:val="0007232C"/>
    <w:rsid w:val="00075C7B"/>
    <w:rsid w:val="00080816"/>
    <w:rsid w:val="00082DF0"/>
    <w:rsid w:val="00091E79"/>
    <w:rsid w:val="000B2381"/>
    <w:rsid w:val="000B5266"/>
    <w:rsid w:val="000B597B"/>
    <w:rsid w:val="000C07B1"/>
    <w:rsid w:val="000C2321"/>
    <w:rsid w:val="000C4AE0"/>
    <w:rsid w:val="000C5A81"/>
    <w:rsid w:val="000E3AD1"/>
    <w:rsid w:val="000E48BC"/>
    <w:rsid w:val="000F7289"/>
    <w:rsid w:val="00111045"/>
    <w:rsid w:val="001140EB"/>
    <w:rsid w:val="00132F30"/>
    <w:rsid w:val="00137E1A"/>
    <w:rsid w:val="00141BFA"/>
    <w:rsid w:val="00146C7A"/>
    <w:rsid w:val="00161089"/>
    <w:rsid w:val="00166491"/>
    <w:rsid w:val="001928E8"/>
    <w:rsid w:val="00192C5F"/>
    <w:rsid w:val="001C0B6D"/>
    <w:rsid w:val="001D6D95"/>
    <w:rsid w:val="001E5015"/>
    <w:rsid w:val="001E7D41"/>
    <w:rsid w:val="001F4509"/>
    <w:rsid w:val="0022324E"/>
    <w:rsid w:val="002421D4"/>
    <w:rsid w:val="00242359"/>
    <w:rsid w:val="00254974"/>
    <w:rsid w:val="002669BC"/>
    <w:rsid w:val="00270F16"/>
    <w:rsid w:val="00271749"/>
    <w:rsid w:val="00273EE2"/>
    <w:rsid w:val="00287D4A"/>
    <w:rsid w:val="002D54D9"/>
    <w:rsid w:val="002F2EC3"/>
    <w:rsid w:val="00301038"/>
    <w:rsid w:val="003019EE"/>
    <w:rsid w:val="00303230"/>
    <w:rsid w:val="0030573A"/>
    <w:rsid w:val="00306C2B"/>
    <w:rsid w:val="00321DDD"/>
    <w:rsid w:val="003241B9"/>
    <w:rsid w:val="00325131"/>
    <w:rsid w:val="00333010"/>
    <w:rsid w:val="00333F2E"/>
    <w:rsid w:val="00334773"/>
    <w:rsid w:val="00334C53"/>
    <w:rsid w:val="0037393A"/>
    <w:rsid w:val="00391A4A"/>
    <w:rsid w:val="003A19AA"/>
    <w:rsid w:val="003B629F"/>
    <w:rsid w:val="003D0C8D"/>
    <w:rsid w:val="003E41FC"/>
    <w:rsid w:val="003F700B"/>
    <w:rsid w:val="00417A29"/>
    <w:rsid w:val="0042028C"/>
    <w:rsid w:val="00423B7C"/>
    <w:rsid w:val="00445F67"/>
    <w:rsid w:val="00446B23"/>
    <w:rsid w:val="004476F6"/>
    <w:rsid w:val="0046244E"/>
    <w:rsid w:val="00464BF3"/>
    <w:rsid w:val="004779D1"/>
    <w:rsid w:val="0049385D"/>
    <w:rsid w:val="004A236F"/>
    <w:rsid w:val="004A45A5"/>
    <w:rsid w:val="004A57AD"/>
    <w:rsid w:val="004B3181"/>
    <w:rsid w:val="004B6080"/>
    <w:rsid w:val="004C0EAD"/>
    <w:rsid w:val="004C6AFA"/>
    <w:rsid w:val="004C6ECC"/>
    <w:rsid w:val="004D1EE3"/>
    <w:rsid w:val="004D21F0"/>
    <w:rsid w:val="004D3E13"/>
    <w:rsid w:val="004D6C48"/>
    <w:rsid w:val="0050538E"/>
    <w:rsid w:val="005155AA"/>
    <w:rsid w:val="00524821"/>
    <w:rsid w:val="005265C8"/>
    <w:rsid w:val="005527F9"/>
    <w:rsid w:val="00553682"/>
    <w:rsid w:val="005561A7"/>
    <w:rsid w:val="00576D3B"/>
    <w:rsid w:val="0058141C"/>
    <w:rsid w:val="00583C45"/>
    <w:rsid w:val="005B33F0"/>
    <w:rsid w:val="005B3811"/>
    <w:rsid w:val="005B463D"/>
    <w:rsid w:val="005C7813"/>
    <w:rsid w:val="005D6574"/>
    <w:rsid w:val="005D6FCA"/>
    <w:rsid w:val="005E7EB6"/>
    <w:rsid w:val="005F3D5F"/>
    <w:rsid w:val="0060223A"/>
    <w:rsid w:val="00632111"/>
    <w:rsid w:val="00644198"/>
    <w:rsid w:val="0065585D"/>
    <w:rsid w:val="00663E25"/>
    <w:rsid w:val="00665453"/>
    <w:rsid w:val="00665EE3"/>
    <w:rsid w:val="00685539"/>
    <w:rsid w:val="006868C2"/>
    <w:rsid w:val="00687AC9"/>
    <w:rsid w:val="00690132"/>
    <w:rsid w:val="0069489E"/>
    <w:rsid w:val="006A0299"/>
    <w:rsid w:val="006A347A"/>
    <w:rsid w:val="006B2448"/>
    <w:rsid w:val="006D691D"/>
    <w:rsid w:val="006E3084"/>
    <w:rsid w:val="006F0052"/>
    <w:rsid w:val="006F28E0"/>
    <w:rsid w:val="00700B95"/>
    <w:rsid w:val="00703DF5"/>
    <w:rsid w:val="007040A9"/>
    <w:rsid w:val="00717117"/>
    <w:rsid w:val="007237EB"/>
    <w:rsid w:val="00732548"/>
    <w:rsid w:val="00736C77"/>
    <w:rsid w:val="00737A42"/>
    <w:rsid w:val="00742C6D"/>
    <w:rsid w:val="00746221"/>
    <w:rsid w:val="0075553F"/>
    <w:rsid w:val="0076395D"/>
    <w:rsid w:val="00763B45"/>
    <w:rsid w:val="0077234C"/>
    <w:rsid w:val="00774811"/>
    <w:rsid w:val="007843ED"/>
    <w:rsid w:val="00792F2E"/>
    <w:rsid w:val="00793F28"/>
    <w:rsid w:val="00795056"/>
    <w:rsid w:val="007A0582"/>
    <w:rsid w:val="007A5366"/>
    <w:rsid w:val="007B5471"/>
    <w:rsid w:val="007B58E8"/>
    <w:rsid w:val="007C2DF1"/>
    <w:rsid w:val="007E2BAA"/>
    <w:rsid w:val="007E5DA9"/>
    <w:rsid w:val="007F0230"/>
    <w:rsid w:val="007F26F9"/>
    <w:rsid w:val="008014DB"/>
    <w:rsid w:val="0080420B"/>
    <w:rsid w:val="00830B55"/>
    <w:rsid w:val="0083479D"/>
    <w:rsid w:val="00843C2A"/>
    <w:rsid w:val="00854262"/>
    <w:rsid w:val="00862900"/>
    <w:rsid w:val="008759AB"/>
    <w:rsid w:val="00875CB2"/>
    <w:rsid w:val="00875FA4"/>
    <w:rsid w:val="008764B9"/>
    <w:rsid w:val="00877EE5"/>
    <w:rsid w:val="00886CA0"/>
    <w:rsid w:val="00892C6C"/>
    <w:rsid w:val="00896678"/>
    <w:rsid w:val="008A30BC"/>
    <w:rsid w:val="008C060B"/>
    <w:rsid w:val="008D3226"/>
    <w:rsid w:val="008E1201"/>
    <w:rsid w:val="008E4895"/>
    <w:rsid w:val="008E55FD"/>
    <w:rsid w:val="008E7417"/>
    <w:rsid w:val="008E7C35"/>
    <w:rsid w:val="008F58ED"/>
    <w:rsid w:val="00900B21"/>
    <w:rsid w:val="00917BE1"/>
    <w:rsid w:val="009221D8"/>
    <w:rsid w:val="0092400C"/>
    <w:rsid w:val="00924349"/>
    <w:rsid w:val="00924E63"/>
    <w:rsid w:val="00925193"/>
    <w:rsid w:val="009402D4"/>
    <w:rsid w:val="0094208A"/>
    <w:rsid w:val="00947ED3"/>
    <w:rsid w:val="00966D22"/>
    <w:rsid w:val="00970420"/>
    <w:rsid w:val="00991849"/>
    <w:rsid w:val="009A2F2B"/>
    <w:rsid w:val="009A421F"/>
    <w:rsid w:val="009C7C12"/>
    <w:rsid w:val="009D2CB0"/>
    <w:rsid w:val="009D3512"/>
    <w:rsid w:val="009D491E"/>
    <w:rsid w:val="009E41EE"/>
    <w:rsid w:val="009F0F80"/>
    <w:rsid w:val="009F1F82"/>
    <w:rsid w:val="009F6804"/>
    <w:rsid w:val="00A22134"/>
    <w:rsid w:val="00A275A3"/>
    <w:rsid w:val="00A37F70"/>
    <w:rsid w:val="00A46A80"/>
    <w:rsid w:val="00A5090D"/>
    <w:rsid w:val="00A72F3A"/>
    <w:rsid w:val="00A777C8"/>
    <w:rsid w:val="00A86010"/>
    <w:rsid w:val="00A94CA4"/>
    <w:rsid w:val="00AA39A0"/>
    <w:rsid w:val="00AA4B5B"/>
    <w:rsid w:val="00AE516A"/>
    <w:rsid w:val="00AE6CFE"/>
    <w:rsid w:val="00AF48ED"/>
    <w:rsid w:val="00AF604B"/>
    <w:rsid w:val="00B07545"/>
    <w:rsid w:val="00B224D6"/>
    <w:rsid w:val="00B2365D"/>
    <w:rsid w:val="00B23F97"/>
    <w:rsid w:val="00B251BB"/>
    <w:rsid w:val="00B32F1E"/>
    <w:rsid w:val="00B33366"/>
    <w:rsid w:val="00B34950"/>
    <w:rsid w:val="00B4001D"/>
    <w:rsid w:val="00B400A6"/>
    <w:rsid w:val="00B65750"/>
    <w:rsid w:val="00B805E0"/>
    <w:rsid w:val="00B83B1E"/>
    <w:rsid w:val="00B90DDD"/>
    <w:rsid w:val="00BA2670"/>
    <w:rsid w:val="00BE424E"/>
    <w:rsid w:val="00BF0821"/>
    <w:rsid w:val="00BF384E"/>
    <w:rsid w:val="00C05597"/>
    <w:rsid w:val="00C26EA1"/>
    <w:rsid w:val="00C30A8F"/>
    <w:rsid w:val="00C467F2"/>
    <w:rsid w:val="00C73E22"/>
    <w:rsid w:val="00C75653"/>
    <w:rsid w:val="00C82C61"/>
    <w:rsid w:val="00CC0B24"/>
    <w:rsid w:val="00CC3A7B"/>
    <w:rsid w:val="00CE0CDF"/>
    <w:rsid w:val="00CF78A1"/>
    <w:rsid w:val="00D01984"/>
    <w:rsid w:val="00D0256D"/>
    <w:rsid w:val="00D04109"/>
    <w:rsid w:val="00D06424"/>
    <w:rsid w:val="00D120DA"/>
    <w:rsid w:val="00D13B06"/>
    <w:rsid w:val="00D203A3"/>
    <w:rsid w:val="00D30F4A"/>
    <w:rsid w:val="00D355A5"/>
    <w:rsid w:val="00D36251"/>
    <w:rsid w:val="00D41136"/>
    <w:rsid w:val="00D42A53"/>
    <w:rsid w:val="00D50522"/>
    <w:rsid w:val="00D525C2"/>
    <w:rsid w:val="00D53997"/>
    <w:rsid w:val="00D601DA"/>
    <w:rsid w:val="00D64608"/>
    <w:rsid w:val="00D6654E"/>
    <w:rsid w:val="00D756C1"/>
    <w:rsid w:val="00D76900"/>
    <w:rsid w:val="00D80E72"/>
    <w:rsid w:val="00D81150"/>
    <w:rsid w:val="00DA0488"/>
    <w:rsid w:val="00DD5D09"/>
    <w:rsid w:val="00DF0134"/>
    <w:rsid w:val="00DF4F32"/>
    <w:rsid w:val="00E11D45"/>
    <w:rsid w:val="00E50055"/>
    <w:rsid w:val="00E63710"/>
    <w:rsid w:val="00E7526D"/>
    <w:rsid w:val="00E75F2D"/>
    <w:rsid w:val="00E84802"/>
    <w:rsid w:val="00E85A7E"/>
    <w:rsid w:val="00E875B8"/>
    <w:rsid w:val="00E87C3A"/>
    <w:rsid w:val="00EA52DD"/>
    <w:rsid w:val="00EB720B"/>
    <w:rsid w:val="00EB7559"/>
    <w:rsid w:val="00EC22BA"/>
    <w:rsid w:val="00EE0FC1"/>
    <w:rsid w:val="00F07754"/>
    <w:rsid w:val="00F07A99"/>
    <w:rsid w:val="00F16E46"/>
    <w:rsid w:val="00F21218"/>
    <w:rsid w:val="00F320A9"/>
    <w:rsid w:val="00F416C5"/>
    <w:rsid w:val="00F4641C"/>
    <w:rsid w:val="00F8127B"/>
    <w:rsid w:val="00F90641"/>
    <w:rsid w:val="00F9094D"/>
    <w:rsid w:val="00F94D1D"/>
    <w:rsid w:val="00FA1532"/>
    <w:rsid w:val="00FA4050"/>
    <w:rsid w:val="00FB044B"/>
    <w:rsid w:val="00FB38AB"/>
    <w:rsid w:val="00FB5211"/>
    <w:rsid w:val="00FB782A"/>
    <w:rsid w:val="00FC2872"/>
    <w:rsid w:val="00FC5AD1"/>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basedOn w:val="Normal"/>
    <w:link w:val="TextonotapieCar"/>
    <w:uiPriority w:val="99"/>
    <w:unhideWhenUsed/>
    <w:rsid w:val="000E48BC"/>
    <w:pPr>
      <w:spacing w:after="0" w:line="240" w:lineRule="auto"/>
    </w:pPr>
    <w:rPr>
      <w:sz w:val="20"/>
      <w:szCs w:val="20"/>
    </w:rPr>
  </w:style>
  <w:style w:type="character" w:customStyle="1" w:styleId="TextonotapieCar">
    <w:name w:val="Texto nota pie Car"/>
    <w:basedOn w:val="Fuentedeprrafopredeter"/>
    <w:link w:val="Textonotapie"/>
    <w:uiPriority w:val="99"/>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1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348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toluca.gob.mx/conoce-a-tu-regidor-o-regidor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ley/vig/leyvig022.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legislacion.edomex.gob.mx/sites/legislacion.edomex.gob.mx/files/files/pdf/bdo/bdo2023/bdo1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58A41-A8EA-40F6-ABA4-62AC24FF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57</Pages>
  <Words>14595</Words>
  <Characters>80278</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37</cp:revision>
  <dcterms:created xsi:type="dcterms:W3CDTF">2024-03-05T17:35:00Z</dcterms:created>
  <dcterms:modified xsi:type="dcterms:W3CDTF">2024-04-11T15:38:00Z</dcterms:modified>
</cp:coreProperties>
</file>