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B5AB2"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52438C">
        <w:rPr>
          <w:rFonts w:ascii="Palatino Linotype" w:eastAsia="Palatino Linotype" w:hAnsi="Palatino Linotype" w:cs="Palatino Linotype"/>
          <w:b/>
        </w:rPr>
        <w:t>tres</w:t>
      </w:r>
      <w:r w:rsidRPr="0052438C">
        <w:rPr>
          <w:rFonts w:ascii="Palatino Linotype" w:eastAsia="Palatino Linotype" w:hAnsi="Palatino Linotype" w:cs="Palatino Linotype"/>
          <w:b/>
          <w:color w:val="FF0000"/>
        </w:rPr>
        <w:t xml:space="preserve"> </w:t>
      </w:r>
      <w:r w:rsidRPr="0052438C">
        <w:rPr>
          <w:rFonts w:ascii="Palatino Linotype" w:eastAsia="Palatino Linotype" w:hAnsi="Palatino Linotype" w:cs="Palatino Linotype"/>
          <w:b/>
          <w:color w:val="000000"/>
        </w:rPr>
        <w:t xml:space="preserve">de abril </w:t>
      </w:r>
      <w:r w:rsidRPr="0052438C">
        <w:rPr>
          <w:rFonts w:ascii="Palatino Linotype" w:eastAsia="Palatino Linotype" w:hAnsi="Palatino Linotype" w:cs="Palatino Linotype"/>
          <w:b/>
        </w:rPr>
        <w:t>de dos mil veinticuatro</w:t>
      </w:r>
      <w:r w:rsidRPr="0052438C">
        <w:rPr>
          <w:rFonts w:ascii="Palatino Linotype" w:eastAsia="Palatino Linotype" w:hAnsi="Palatino Linotype" w:cs="Palatino Linotype"/>
        </w:rPr>
        <w:t xml:space="preserve">. </w:t>
      </w:r>
    </w:p>
    <w:p w14:paraId="26934BFC" w14:textId="77777777" w:rsidR="00036F6D" w:rsidRPr="0052438C" w:rsidRDefault="0014424A">
      <w:pPr>
        <w:spacing w:before="240" w:after="240" w:line="360" w:lineRule="auto"/>
        <w:jc w:val="both"/>
        <w:rPr>
          <w:rFonts w:ascii="Palatino Linotype" w:eastAsia="Palatino Linotype" w:hAnsi="Palatino Linotype" w:cs="Palatino Linotype"/>
          <w:b/>
        </w:rPr>
      </w:pPr>
      <w:r w:rsidRPr="0052438C">
        <w:rPr>
          <w:rFonts w:ascii="Palatino Linotype" w:eastAsia="Palatino Linotype" w:hAnsi="Palatino Linotype" w:cs="Palatino Linotype"/>
          <w:b/>
        </w:rPr>
        <w:t>Visto</w:t>
      </w:r>
      <w:r w:rsidRPr="0052438C">
        <w:rPr>
          <w:rFonts w:ascii="Palatino Linotype" w:eastAsia="Palatino Linotype" w:hAnsi="Palatino Linotype" w:cs="Palatino Linotype"/>
        </w:rPr>
        <w:t xml:space="preserve"> el expediente formado con motivo del recurso de revisión </w:t>
      </w:r>
      <w:r w:rsidRPr="0052438C">
        <w:rPr>
          <w:rFonts w:ascii="Palatino Linotype" w:eastAsia="Palatino Linotype" w:hAnsi="Palatino Linotype" w:cs="Palatino Linotype"/>
          <w:b/>
        </w:rPr>
        <w:t>06364/INFOEM/IP/RR/2023</w:t>
      </w:r>
      <w:r w:rsidRPr="0052438C">
        <w:rPr>
          <w:rFonts w:ascii="Palatino Linotype" w:eastAsia="Palatino Linotype" w:hAnsi="Palatino Linotype" w:cs="Palatino Linotype"/>
        </w:rPr>
        <w:t>, interpuesto por</w:t>
      </w:r>
      <w:r w:rsidRPr="0052438C">
        <w:rPr>
          <w:rFonts w:ascii="Palatino Linotype" w:eastAsia="Palatino Linotype" w:hAnsi="Palatino Linotype" w:cs="Palatino Linotype"/>
          <w:b/>
        </w:rPr>
        <w:t xml:space="preserve"> un particular de manera anónima</w:t>
      </w:r>
      <w:r w:rsidRPr="0052438C">
        <w:rPr>
          <w:rFonts w:ascii="Palatino Linotype" w:eastAsia="Palatino Linotype" w:hAnsi="Palatino Linotype" w:cs="Palatino Linotype"/>
        </w:rPr>
        <w:t xml:space="preserve">, en lo sucesivo </w:t>
      </w:r>
      <w:r w:rsidRPr="0052438C">
        <w:rPr>
          <w:rFonts w:ascii="Palatino Linotype" w:eastAsia="Palatino Linotype" w:hAnsi="Palatino Linotype" w:cs="Palatino Linotype"/>
          <w:b/>
        </w:rPr>
        <w:t>la</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parte</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Recurrente,</w:t>
      </w:r>
      <w:r w:rsidRPr="0052438C">
        <w:rPr>
          <w:rFonts w:ascii="Palatino Linotype" w:eastAsia="Palatino Linotype" w:hAnsi="Palatino Linotype" w:cs="Palatino Linotype"/>
        </w:rPr>
        <w:t xml:space="preserve"> en contra de la respuesta a su solicitud por parte del </w:t>
      </w:r>
      <w:r w:rsidRPr="0052438C">
        <w:rPr>
          <w:rFonts w:ascii="Palatino Linotype" w:eastAsia="Palatino Linotype" w:hAnsi="Palatino Linotype" w:cs="Palatino Linotype"/>
          <w:b/>
        </w:rPr>
        <w:t xml:space="preserve">Ayuntamiento de Valle de Bravo, </w:t>
      </w:r>
      <w:r w:rsidRPr="0052438C">
        <w:rPr>
          <w:rFonts w:ascii="Palatino Linotype" w:eastAsia="Palatino Linotype" w:hAnsi="Palatino Linotype" w:cs="Palatino Linotype"/>
        </w:rPr>
        <w:t xml:space="preserve">en lo sucesivo el </w:t>
      </w:r>
      <w:r w:rsidRPr="0052438C">
        <w:rPr>
          <w:rFonts w:ascii="Palatino Linotype" w:eastAsia="Palatino Linotype" w:hAnsi="Palatino Linotype" w:cs="Palatino Linotype"/>
          <w:b/>
        </w:rPr>
        <w:t xml:space="preserve">Sujeto Obligado, </w:t>
      </w:r>
      <w:r w:rsidRPr="0052438C">
        <w:rPr>
          <w:rFonts w:ascii="Palatino Linotype" w:eastAsia="Palatino Linotype" w:hAnsi="Palatino Linotype" w:cs="Palatino Linotype"/>
        </w:rPr>
        <w:t xml:space="preserve">se procede a dictar la presente resolución con base en los siguientes: </w:t>
      </w:r>
    </w:p>
    <w:p w14:paraId="7BD6DCE8" w14:textId="77777777" w:rsidR="00036F6D" w:rsidRPr="0052438C" w:rsidRDefault="0014424A">
      <w:pPr>
        <w:spacing w:before="240" w:after="240" w:line="360" w:lineRule="auto"/>
        <w:jc w:val="center"/>
        <w:rPr>
          <w:rFonts w:ascii="Palatino Linotype" w:eastAsia="Palatino Linotype" w:hAnsi="Palatino Linotype" w:cs="Palatino Linotype"/>
          <w:b/>
        </w:rPr>
      </w:pPr>
      <w:r w:rsidRPr="0052438C">
        <w:rPr>
          <w:rFonts w:ascii="Palatino Linotype" w:eastAsia="Palatino Linotype" w:hAnsi="Palatino Linotype" w:cs="Palatino Linotype"/>
          <w:b/>
        </w:rPr>
        <w:t>I. A N T E C E D E N T E S</w:t>
      </w:r>
    </w:p>
    <w:p w14:paraId="7CE5B2BA"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1. Solicitud de acceso a la información.</w:t>
      </w:r>
      <w:r w:rsidRPr="0052438C">
        <w:rPr>
          <w:rFonts w:ascii="Palatino Linotype" w:eastAsia="Palatino Linotype" w:hAnsi="Palatino Linotype" w:cs="Palatino Linotype"/>
        </w:rPr>
        <w:t xml:space="preserve"> El </w:t>
      </w:r>
      <w:r w:rsidRPr="0052438C">
        <w:rPr>
          <w:rFonts w:ascii="Palatino Linotype" w:eastAsia="Palatino Linotype" w:hAnsi="Palatino Linotype" w:cs="Palatino Linotype"/>
          <w:b/>
        </w:rPr>
        <w:t>veintinueve de agosto del dos mil veintitrés,</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 xml:space="preserve">la parte Recurrente </w:t>
      </w:r>
      <w:r w:rsidRPr="0052438C">
        <w:rPr>
          <w:rFonts w:ascii="Palatino Linotype" w:eastAsia="Palatino Linotype" w:hAnsi="Palatino Linotype" w:cs="Palatino Linotype"/>
        </w:rPr>
        <w:t xml:space="preserve">presentó, a través del Sistema de Acceso a la Información Mexiquense, en lo subsecuente el </w:t>
      </w:r>
      <w:r w:rsidRPr="0052438C">
        <w:rPr>
          <w:rFonts w:ascii="Palatino Linotype" w:eastAsia="Palatino Linotype" w:hAnsi="Palatino Linotype" w:cs="Palatino Linotype"/>
          <w:b/>
        </w:rPr>
        <w:t>SAIMEX,</w:t>
      </w:r>
      <w:r w:rsidRPr="0052438C">
        <w:rPr>
          <w:rFonts w:ascii="Palatino Linotype" w:eastAsia="Palatino Linotype" w:hAnsi="Palatino Linotype" w:cs="Palatino Linotype"/>
        </w:rPr>
        <w:t xml:space="preserve"> ante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la solicitud de acceso a la información pública, a la que se le asignó el número</w:t>
      </w:r>
      <w:r w:rsidRPr="0052438C">
        <w:rPr>
          <w:rFonts w:ascii="Palatino Linotype" w:eastAsia="Palatino Linotype" w:hAnsi="Palatino Linotype" w:cs="Palatino Linotype"/>
          <w:b/>
        </w:rPr>
        <w:t xml:space="preserve"> 00189/VABRAVO/IP/2023, </w:t>
      </w:r>
      <w:r w:rsidRPr="0052438C">
        <w:rPr>
          <w:rFonts w:ascii="Palatino Linotype" w:eastAsia="Palatino Linotype" w:hAnsi="Palatino Linotype" w:cs="Palatino Linotype"/>
        </w:rPr>
        <w:t xml:space="preserve">mediante la cual requirió la información siguiente: </w:t>
      </w:r>
    </w:p>
    <w:p w14:paraId="130692EB" w14:textId="77777777" w:rsidR="00036F6D" w:rsidRPr="0052438C" w:rsidRDefault="0014424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52438C">
        <w:rPr>
          <w:rFonts w:ascii="Palatino Linotype" w:eastAsia="Palatino Linotype" w:hAnsi="Palatino Linotype" w:cs="Palatino Linotype"/>
          <w:i/>
          <w:sz w:val="22"/>
          <w:szCs w:val="22"/>
        </w:rPr>
        <w:t xml:space="preserve">“INFORMACION DEL </w:t>
      </w:r>
      <w:r w:rsidRPr="0052438C">
        <w:rPr>
          <w:rFonts w:ascii="Palatino Linotype" w:eastAsia="Palatino Linotype" w:hAnsi="Palatino Linotype" w:cs="Palatino Linotype"/>
          <w:b/>
          <w:i/>
          <w:sz w:val="22"/>
          <w:szCs w:val="22"/>
          <w:u w:val="single"/>
        </w:rPr>
        <w:t>GRADO MAXIMO DE ESTUDIOS</w:t>
      </w:r>
      <w:r w:rsidRPr="0052438C">
        <w:rPr>
          <w:rFonts w:ascii="Palatino Linotype" w:eastAsia="Palatino Linotype" w:hAnsi="Palatino Linotype" w:cs="Palatino Linotype"/>
          <w:i/>
          <w:sz w:val="22"/>
          <w:szCs w:val="22"/>
        </w:rPr>
        <w:t xml:space="preserve">, ASI COMO </w:t>
      </w:r>
      <w:r w:rsidRPr="0052438C">
        <w:rPr>
          <w:rFonts w:ascii="Palatino Linotype" w:eastAsia="Palatino Linotype" w:hAnsi="Palatino Linotype" w:cs="Palatino Linotype"/>
          <w:b/>
          <w:i/>
          <w:sz w:val="22"/>
          <w:szCs w:val="22"/>
          <w:u w:val="single"/>
        </w:rPr>
        <w:t>NOMBRE COMPLETO DE QUIENES FUNGEN OBLIGACIONES</w:t>
      </w:r>
      <w:r w:rsidRPr="0052438C">
        <w:rPr>
          <w:rFonts w:ascii="Palatino Linotype" w:eastAsia="Palatino Linotype" w:hAnsi="Palatino Linotype" w:cs="Palatino Linotype"/>
          <w:i/>
          <w:sz w:val="22"/>
          <w:szCs w:val="22"/>
        </w:rPr>
        <w:t xml:space="preserve"> COMO PRESIDENTE MUNICIPAL, SINDICO MUNICIPAL, REGIDORES, DIRECTORES Y TITULARES DE AREAS” (Sic) </w:t>
      </w:r>
    </w:p>
    <w:p w14:paraId="7E3EF2E5" w14:textId="77777777" w:rsidR="00036F6D" w:rsidRPr="0052438C" w:rsidRDefault="0014424A">
      <w:pPr>
        <w:tabs>
          <w:tab w:val="left" w:pos="1080"/>
        </w:tabs>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ab/>
      </w:r>
    </w:p>
    <w:p w14:paraId="4FF93DDE"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Modalidad de Entrega:</w:t>
      </w:r>
      <w:r w:rsidRPr="0052438C">
        <w:rPr>
          <w:rFonts w:ascii="Palatino Linotype" w:eastAsia="Palatino Linotype" w:hAnsi="Palatino Linotype" w:cs="Palatino Linotype"/>
        </w:rPr>
        <w:t xml:space="preserve"> A través de </w:t>
      </w:r>
      <w:r w:rsidRPr="0052438C">
        <w:rPr>
          <w:rFonts w:ascii="Palatino Linotype" w:eastAsia="Palatino Linotype" w:hAnsi="Palatino Linotype" w:cs="Palatino Linotype"/>
          <w:b/>
        </w:rPr>
        <w:t>SAIMEX</w:t>
      </w:r>
      <w:r w:rsidRPr="0052438C">
        <w:rPr>
          <w:rFonts w:ascii="Palatino Linotype" w:eastAsia="Palatino Linotype" w:hAnsi="Palatino Linotype" w:cs="Palatino Linotype"/>
        </w:rPr>
        <w:t>.</w:t>
      </w:r>
    </w:p>
    <w:p w14:paraId="27C73F19" w14:textId="77777777" w:rsidR="00036F6D" w:rsidRPr="0052438C" w:rsidRDefault="00036F6D">
      <w:pPr>
        <w:spacing w:line="360" w:lineRule="auto"/>
        <w:ind w:left="567" w:right="900"/>
        <w:jc w:val="both"/>
        <w:rPr>
          <w:rFonts w:ascii="Palatino Linotype" w:eastAsia="Palatino Linotype" w:hAnsi="Palatino Linotype" w:cs="Palatino Linotype"/>
          <w:sz w:val="22"/>
          <w:szCs w:val="22"/>
        </w:rPr>
      </w:pPr>
    </w:p>
    <w:p w14:paraId="21CC6692" w14:textId="77777777" w:rsidR="00036F6D" w:rsidRPr="0052438C" w:rsidRDefault="0014424A">
      <w:pPr>
        <w:spacing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lastRenderedPageBreak/>
        <w:t xml:space="preserve">2. Respuesta. </w:t>
      </w:r>
      <w:r w:rsidRPr="0052438C">
        <w:rPr>
          <w:rFonts w:ascii="Palatino Linotype" w:eastAsia="Palatino Linotype" w:hAnsi="Palatino Linotype" w:cs="Palatino Linotype"/>
        </w:rPr>
        <w:t xml:space="preserve">El </w:t>
      </w:r>
      <w:r w:rsidRPr="0052438C">
        <w:rPr>
          <w:rFonts w:ascii="Palatino Linotype" w:eastAsia="Palatino Linotype" w:hAnsi="Palatino Linotype" w:cs="Palatino Linotype"/>
          <w:b/>
        </w:rPr>
        <w:t>diecinueve de septiembre de dos mil veintitrés</w:t>
      </w:r>
      <w:r w:rsidRPr="0052438C">
        <w:rPr>
          <w:rFonts w:ascii="Palatino Linotype" w:eastAsia="Palatino Linotype" w:hAnsi="Palatino Linotype" w:cs="Palatino Linotype"/>
        </w:rPr>
        <w:t xml:space="preserve">, el </w:t>
      </w:r>
      <w:r w:rsidRPr="0052438C">
        <w:rPr>
          <w:rFonts w:ascii="Palatino Linotype" w:eastAsia="Palatino Linotype" w:hAnsi="Palatino Linotype" w:cs="Palatino Linotype"/>
          <w:b/>
        </w:rPr>
        <w:t xml:space="preserve">Sujeto Obligado </w:t>
      </w:r>
      <w:r w:rsidRPr="0052438C">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3987A344" w14:textId="77777777" w:rsidR="00036F6D" w:rsidRPr="0052438C" w:rsidRDefault="0014424A">
      <w:pPr>
        <w:spacing w:before="240" w:after="24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8F3255" w14:textId="77777777" w:rsidR="00036F6D" w:rsidRPr="0052438C" w:rsidRDefault="0014424A">
      <w:pPr>
        <w:spacing w:before="240" w:after="24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Se envía adjunta la presente documentación, la cual fue turnada a la Unidad de Transparencia y Acceso a la Información Pública del Municipio de Valle de Bravo (UTAIPM), de conformidad con los artículos 12, 50, 51, 53 fracciones II y IV, y 59 de la Ley de Transparencia y Acceso a la Información Pública del Estado de México y Municipios.</w:t>
      </w:r>
    </w:p>
    <w:p w14:paraId="478ABD6C" w14:textId="77777777" w:rsidR="00036F6D" w:rsidRPr="0052438C" w:rsidRDefault="0014424A">
      <w:pPr>
        <w:spacing w:before="240" w:after="24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ATENTAMENTE</w:t>
      </w:r>
    </w:p>
    <w:p w14:paraId="3091AA35" w14:textId="77777777" w:rsidR="00036F6D" w:rsidRPr="0052438C" w:rsidRDefault="0014424A">
      <w:pPr>
        <w:spacing w:before="240" w:after="24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M.A. KARLA MARYSOL GARCIA DELGADO” (Sic) </w:t>
      </w:r>
    </w:p>
    <w:p w14:paraId="5F3B8227" w14:textId="77777777" w:rsidR="00036F6D" w:rsidRPr="0052438C" w:rsidRDefault="0014424A">
      <w:pPr>
        <w:spacing w:before="240" w:after="240" w:line="360" w:lineRule="auto"/>
        <w:ind w:left="567" w:right="49"/>
        <w:jc w:val="both"/>
        <w:rPr>
          <w:rFonts w:ascii="Palatino Linotype" w:eastAsia="Palatino Linotype" w:hAnsi="Palatino Linotype" w:cs="Palatino Linotype"/>
          <w:b/>
        </w:rPr>
      </w:pPr>
      <w:r w:rsidRPr="0052438C">
        <w:rPr>
          <w:rFonts w:ascii="Palatino Linotype" w:eastAsia="Palatino Linotype" w:hAnsi="Palatino Linotype" w:cs="Palatino Linotype"/>
          <w:b/>
        </w:rPr>
        <w:t xml:space="preserve">Archivos adjuntos: </w:t>
      </w:r>
    </w:p>
    <w:p w14:paraId="08FCF647" w14:textId="77777777" w:rsidR="00036F6D" w:rsidRPr="0052438C" w:rsidRDefault="0014424A">
      <w:pPr>
        <w:spacing w:before="240" w:after="240" w:line="360" w:lineRule="auto"/>
        <w:ind w:left="567" w:right="1041"/>
        <w:jc w:val="both"/>
        <w:rPr>
          <w:rFonts w:ascii="Palatino Linotype" w:eastAsia="Palatino Linotype" w:hAnsi="Palatino Linotype" w:cs="Palatino Linotype"/>
        </w:rPr>
      </w:pPr>
      <w:r w:rsidRPr="0052438C">
        <w:rPr>
          <w:rFonts w:ascii="Palatino Linotype" w:eastAsia="Palatino Linotype" w:hAnsi="Palatino Linotype" w:cs="Palatino Linotype"/>
          <w:b/>
          <w:i/>
        </w:rPr>
        <w:t xml:space="preserve">“189 Sindico y Regidores.pdf”: </w:t>
      </w:r>
      <w:r w:rsidRPr="0052438C">
        <w:rPr>
          <w:rFonts w:ascii="Palatino Linotype" w:eastAsia="Palatino Linotype" w:hAnsi="Palatino Linotype" w:cs="Palatino Linotype"/>
        </w:rPr>
        <w:t>Documento de ocho fojas en el que el Síndico Municipal y los siete Regidores del Ayuntamiento reportan su máximo grado de estudios.</w:t>
      </w:r>
    </w:p>
    <w:p w14:paraId="6B80A8AE" w14:textId="77777777" w:rsidR="00036F6D" w:rsidRPr="0052438C" w:rsidRDefault="0014424A">
      <w:pPr>
        <w:spacing w:before="240" w:after="240" w:line="360" w:lineRule="auto"/>
        <w:ind w:left="567" w:right="1041"/>
        <w:jc w:val="both"/>
        <w:rPr>
          <w:rFonts w:ascii="Palatino Linotype" w:eastAsia="Palatino Linotype" w:hAnsi="Palatino Linotype" w:cs="Palatino Linotype"/>
        </w:rPr>
      </w:pPr>
      <w:r w:rsidRPr="0052438C">
        <w:rPr>
          <w:rFonts w:ascii="Palatino Linotype" w:eastAsia="Palatino Linotype" w:hAnsi="Palatino Linotype" w:cs="Palatino Linotype"/>
          <w:b/>
          <w:i/>
        </w:rPr>
        <w:t xml:space="preserve">“189 Admon.pdf”: </w:t>
      </w:r>
      <w:r w:rsidRPr="0052438C">
        <w:rPr>
          <w:rFonts w:ascii="Palatino Linotype" w:eastAsia="Palatino Linotype" w:hAnsi="Palatino Linotype" w:cs="Palatino Linotype"/>
        </w:rPr>
        <w:t xml:space="preserve">Oficio DA/0964/SEPTIEMBRE/2023, signado por el Director de Administración, quien medularmente señala que el grado académico no es requisito para ser integrante del ayuntamiento, debido a que los cargos de estos servidores públicos se designan mediante elección popular, de acuerdo en lo establecido en los artículos 112 a 120 de la Constitución Política del Estado Libre y Soberano de México. </w:t>
      </w:r>
    </w:p>
    <w:p w14:paraId="41D3FF77" w14:textId="77777777" w:rsidR="00036F6D" w:rsidRPr="0052438C" w:rsidRDefault="0014424A">
      <w:pPr>
        <w:spacing w:before="240" w:after="240" w:line="360" w:lineRule="auto"/>
        <w:ind w:left="567" w:right="1041"/>
        <w:jc w:val="both"/>
        <w:rPr>
          <w:rFonts w:ascii="Palatino Linotype" w:eastAsia="Palatino Linotype" w:hAnsi="Palatino Linotype" w:cs="Palatino Linotype"/>
        </w:rPr>
      </w:pPr>
      <w:r w:rsidRPr="0052438C">
        <w:rPr>
          <w:rFonts w:ascii="Palatino Linotype" w:eastAsia="Palatino Linotype" w:hAnsi="Palatino Linotype" w:cs="Palatino Linotype"/>
        </w:rPr>
        <w:lastRenderedPageBreak/>
        <w:t xml:space="preserve">Por tal motivo, al no obrar en los archivos del Sujeto Obligado, únicamente anexa el nombre de los integrantes de cabildo. </w:t>
      </w:r>
    </w:p>
    <w:p w14:paraId="7CFC5391" w14:textId="77777777" w:rsidR="00036F6D" w:rsidRPr="0052438C" w:rsidRDefault="0014424A">
      <w:pPr>
        <w:spacing w:before="240" w:after="240" w:line="360" w:lineRule="auto"/>
        <w:ind w:left="567" w:right="1041"/>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Asimismo, proporciona una tabla en la que se aprecia el nombre y el máximo grado de estudios de los directores y titulares de área, tal como se visualiza a continuación: </w:t>
      </w:r>
    </w:p>
    <w:p w14:paraId="771ECB9F" w14:textId="77777777" w:rsidR="00036F6D" w:rsidRPr="0052438C" w:rsidRDefault="0014424A">
      <w:pPr>
        <w:spacing w:before="240" w:after="240" w:line="360" w:lineRule="auto"/>
        <w:ind w:left="567" w:right="1041"/>
        <w:jc w:val="both"/>
        <w:rPr>
          <w:rFonts w:ascii="Palatino Linotype" w:eastAsia="Palatino Linotype" w:hAnsi="Palatino Linotype" w:cs="Palatino Linotype"/>
          <w:b/>
          <w:i/>
        </w:rPr>
      </w:pPr>
      <w:r w:rsidRPr="0052438C">
        <w:rPr>
          <w:rFonts w:ascii="Palatino Linotype" w:eastAsia="Palatino Linotype" w:hAnsi="Palatino Linotype" w:cs="Palatino Linotype"/>
          <w:b/>
          <w:i/>
          <w:noProof/>
          <w:lang w:val="es-MX"/>
        </w:rPr>
        <w:drawing>
          <wp:inline distT="0" distB="0" distL="0" distR="0" wp14:anchorId="7D2C6410" wp14:editId="2B07C2EF">
            <wp:extent cx="4279626" cy="1941362"/>
            <wp:effectExtent l="0" t="0" r="0" b="0"/>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5073" t="70460" r="18633" b="802"/>
                    <a:stretch>
                      <a:fillRect/>
                    </a:stretch>
                  </pic:blipFill>
                  <pic:spPr>
                    <a:xfrm>
                      <a:off x="0" y="0"/>
                      <a:ext cx="4279626" cy="1941362"/>
                    </a:xfrm>
                    <a:prstGeom prst="rect">
                      <a:avLst/>
                    </a:prstGeom>
                    <a:ln/>
                  </pic:spPr>
                </pic:pic>
              </a:graphicData>
            </a:graphic>
          </wp:inline>
        </w:drawing>
      </w:r>
    </w:p>
    <w:p w14:paraId="73768CF8" w14:textId="77777777" w:rsidR="00036F6D" w:rsidRPr="0052438C" w:rsidRDefault="0014424A">
      <w:pPr>
        <w:spacing w:before="240" w:after="240" w:line="360" w:lineRule="auto"/>
        <w:ind w:right="49"/>
        <w:jc w:val="both"/>
        <w:rPr>
          <w:rFonts w:ascii="Palatino Linotype" w:eastAsia="Palatino Linotype" w:hAnsi="Palatino Linotype" w:cs="Palatino Linotype"/>
          <w:b/>
          <w:i/>
        </w:rPr>
      </w:pPr>
      <w:r w:rsidRPr="0052438C">
        <w:rPr>
          <w:rFonts w:ascii="Palatino Linotype" w:eastAsia="Palatino Linotype" w:hAnsi="Palatino Linotype" w:cs="Palatino Linotype"/>
          <w:b/>
        </w:rPr>
        <w:t xml:space="preserve">3. Interposición del recurso de revisión. </w:t>
      </w:r>
      <w:r w:rsidRPr="0052438C">
        <w:rPr>
          <w:rFonts w:ascii="Palatino Linotype" w:eastAsia="Palatino Linotype" w:hAnsi="Palatino Linotype" w:cs="Palatino Linotype"/>
        </w:rPr>
        <w:t xml:space="preserve">Inconforme con los términos de la respuesta emitida por parte del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el </w:t>
      </w:r>
      <w:r w:rsidRPr="0052438C">
        <w:rPr>
          <w:rFonts w:ascii="Palatino Linotype" w:eastAsia="Palatino Linotype" w:hAnsi="Palatino Linotype" w:cs="Palatino Linotype"/>
          <w:b/>
        </w:rPr>
        <w:t>veinte de septiembre de dos mil veintitrés,</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la parte Recurrente</w:t>
      </w:r>
      <w:r w:rsidRPr="0052438C">
        <w:rPr>
          <w:rFonts w:ascii="Palatino Linotype" w:eastAsia="Palatino Linotype" w:hAnsi="Palatino Linotype" w:cs="Palatino Linotype"/>
        </w:rPr>
        <w:t xml:space="preserve"> interpuso el recurso de revisión a través de </w:t>
      </w:r>
      <w:r w:rsidRPr="0052438C">
        <w:rPr>
          <w:rFonts w:ascii="Palatino Linotype" w:eastAsia="Palatino Linotype" w:hAnsi="Palatino Linotype" w:cs="Palatino Linotype"/>
          <w:b/>
        </w:rPr>
        <w:t xml:space="preserve">SAIMEX, </w:t>
      </w:r>
      <w:r w:rsidRPr="0052438C">
        <w:rPr>
          <w:rFonts w:ascii="Palatino Linotype" w:eastAsia="Palatino Linotype" w:hAnsi="Palatino Linotype" w:cs="Palatino Linotype"/>
        </w:rPr>
        <w:t>en donde se manifestó de la siguiente manera:</w:t>
      </w:r>
    </w:p>
    <w:p w14:paraId="260AE9D3" w14:textId="77777777" w:rsidR="00036F6D" w:rsidRPr="0052438C" w:rsidRDefault="0014424A">
      <w:pPr>
        <w:tabs>
          <w:tab w:val="left" w:pos="2745"/>
        </w:tabs>
        <w:spacing w:before="240" w:after="240" w:line="360" w:lineRule="auto"/>
        <w:ind w:left="567"/>
        <w:jc w:val="both"/>
        <w:rPr>
          <w:rFonts w:ascii="Palatino Linotype" w:eastAsia="Palatino Linotype" w:hAnsi="Palatino Linotype" w:cs="Palatino Linotype"/>
          <w:b/>
        </w:rPr>
      </w:pPr>
      <w:r w:rsidRPr="0052438C">
        <w:rPr>
          <w:rFonts w:ascii="Palatino Linotype" w:eastAsia="Palatino Linotype" w:hAnsi="Palatino Linotype" w:cs="Palatino Linotype"/>
          <w:b/>
        </w:rPr>
        <w:t xml:space="preserve">a) Acto impugnado: </w:t>
      </w:r>
      <w:r w:rsidRPr="0052438C">
        <w:rPr>
          <w:rFonts w:ascii="Palatino Linotype" w:eastAsia="Palatino Linotype" w:hAnsi="Palatino Linotype" w:cs="Palatino Linotype"/>
          <w:b/>
        </w:rPr>
        <w:tab/>
      </w:r>
    </w:p>
    <w:p w14:paraId="0BB91481" w14:textId="77777777" w:rsidR="00036F6D" w:rsidRPr="0052438C" w:rsidRDefault="0014424A">
      <w:pPr>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“INFORMACION INCOMPLETA Y ERRONEA” (Sic)</w:t>
      </w:r>
    </w:p>
    <w:p w14:paraId="56544BF7" w14:textId="77777777" w:rsidR="00036F6D" w:rsidRPr="0052438C" w:rsidRDefault="00036F6D">
      <w:pPr>
        <w:ind w:left="567" w:right="902"/>
        <w:jc w:val="both"/>
        <w:rPr>
          <w:rFonts w:ascii="Palatino Linotype" w:eastAsia="Palatino Linotype" w:hAnsi="Palatino Linotype" w:cs="Palatino Linotype"/>
          <w:i/>
          <w:sz w:val="22"/>
          <w:szCs w:val="22"/>
        </w:rPr>
      </w:pPr>
    </w:p>
    <w:p w14:paraId="7AF317EC" w14:textId="77777777" w:rsidR="00036F6D" w:rsidRPr="0052438C" w:rsidRDefault="0014424A">
      <w:pPr>
        <w:spacing w:line="360" w:lineRule="auto"/>
        <w:ind w:left="567"/>
        <w:jc w:val="both"/>
        <w:rPr>
          <w:rFonts w:ascii="Palatino Linotype" w:eastAsia="Palatino Linotype" w:hAnsi="Palatino Linotype" w:cs="Palatino Linotype"/>
        </w:rPr>
      </w:pPr>
      <w:r w:rsidRPr="0052438C">
        <w:rPr>
          <w:rFonts w:ascii="Palatino Linotype" w:eastAsia="Palatino Linotype" w:hAnsi="Palatino Linotype" w:cs="Palatino Linotype"/>
          <w:b/>
        </w:rPr>
        <w:t>b) Razones o motivos de inconformidad</w:t>
      </w:r>
      <w:r w:rsidRPr="0052438C">
        <w:rPr>
          <w:rFonts w:ascii="Palatino Linotype" w:eastAsia="Palatino Linotype" w:hAnsi="Palatino Linotype" w:cs="Palatino Linotype"/>
        </w:rPr>
        <w:t>:</w:t>
      </w:r>
    </w:p>
    <w:p w14:paraId="5AE9A6BA" w14:textId="77777777" w:rsidR="00036F6D" w:rsidRPr="0052438C" w:rsidRDefault="0014424A">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52438C">
        <w:rPr>
          <w:rFonts w:ascii="Palatino Linotype" w:eastAsia="Palatino Linotype" w:hAnsi="Palatino Linotype" w:cs="Palatino Linotype"/>
          <w:i/>
          <w:sz w:val="22"/>
          <w:szCs w:val="22"/>
        </w:rPr>
        <w:t xml:space="preserve"> “SE SOLICITA LA INFORMACION DE LOS DIRECTIVOS Y TITULARES DE AREA, TODO A SU VEZ QUE SOLO MANDA EL NOMBRE DEL DIRECTOR, SIN AREA ESPECIFICADA,SOBRE TODO LA PROFESION QUE MARCA, SOLO REGISTRA SER LICENCIADOS Y MAESTROS PERO NO ESPECIFICA EN QUE AREA.” (Sic) </w:t>
      </w:r>
    </w:p>
    <w:p w14:paraId="50AE2049" w14:textId="77777777" w:rsidR="00036F6D" w:rsidRPr="0052438C" w:rsidRDefault="00036F6D">
      <w:pPr>
        <w:ind w:left="851" w:right="902"/>
        <w:jc w:val="both"/>
        <w:rPr>
          <w:rFonts w:ascii="Palatino Linotype" w:eastAsia="Palatino Linotype" w:hAnsi="Palatino Linotype" w:cs="Palatino Linotype"/>
          <w:i/>
          <w:sz w:val="22"/>
          <w:szCs w:val="22"/>
        </w:rPr>
      </w:pPr>
    </w:p>
    <w:p w14:paraId="43196DE1" w14:textId="77777777" w:rsidR="00036F6D" w:rsidRPr="0052438C" w:rsidRDefault="0014424A">
      <w:pPr>
        <w:spacing w:line="360" w:lineRule="auto"/>
        <w:ind w:right="51"/>
        <w:jc w:val="both"/>
        <w:rPr>
          <w:rFonts w:ascii="Palatino Linotype" w:eastAsia="Palatino Linotype" w:hAnsi="Palatino Linotype" w:cs="Palatino Linotype"/>
        </w:rPr>
      </w:pPr>
      <w:r w:rsidRPr="0052438C">
        <w:rPr>
          <w:rFonts w:ascii="Palatino Linotype" w:eastAsia="Palatino Linotype" w:hAnsi="Palatino Linotype" w:cs="Palatino Linotype"/>
          <w:b/>
        </w:rPr>
        <w:t xml:space="preserve">4. Turno. </w:t>
      </w:r>
      <w:r w:rsidRPr="0052438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52438C">
        <w:rPr>
          <w:rFonts w:ascii="Palatino Linotype" w:eastAsia="Palatino Linotype" w:hAnsi="Palatino Linotype" w:cs="Palatino Linotype"/>
          <w:b/>
        </w:rPr>
        <w:t>Comisionada</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 xml:space="preserve">Guadalupe Ramírez Peña, </w:t>
      </w:r>
      <w:r w:rsidRPr="0052438C">
        <w:rPr>
          <w:rFonts w:ascii="Palatino Linotype" w:eastAsia="Palatino Linotype" w:hAnsi="Palatino Linotype" w:cs="Palatino Linotype"/>
        </w:rPr>
        <w:t xml:space="preserve">a efecto de que analizara sobre su admisión o su </w:t>
      </w:r>
      <w:proofErr w:type="spellStart"/>
      <w:r w:rsidRPr="0052438C">
        <w:rPr>
          <w:rFonts w:ascii="Palatino Linotype" w:eastAsia="Palatino Linotype" w:hAnsi="Palatino Linotype" w:cs="Palatino Linotype"/>
        </w:rPr>
        <w:t>desechamiento</w:t>
      </w:r>
      <w:proofErr w:type="spellEnd"/>
      <w:r w:rsidRPr="0052438C">
        <w:rPr>
          <w:rFonts w:ascii="Palatino Linotype" w:eastAsia="Palatino Linotype" w:hAnsi="Palatino Linotype" w:cs="Palatino Linotype"/>
        </w:rPr>
        <w:t>.</w:t>
      </w:r>
    </w:p>
    <w:p w14:paraId="41993704" w14:textId="77777777" w:rsidR="00036F6D" w:rsidRPr="0052438C" w:rsidRDefault="00036F6D">
      <w:pPr>
        <w:spacing w:line="360" w:lineRule="auto"/>
        <w:ind w:right="51"/>
        <w:jc w:val="both"/>
        <w:rPr>
          <w:rFonts w:ascii="Palatino Linotype" w:eastAsia="Palatino Linotype" w:hAnsi="Palatino Linotype" w:cs="Palatino Linotype"/>
        </w:rPr>
      </w:pPr>
    </w:p>
    <w:p w14:paraId="2DE06BF9" w14:textId="77777777" w:rsidR="00036F6D" w:rsidRPr="0052438C" w:rsidRDefault="0014424A">
      <w:pPr>
        <w:spacing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5. Admisión del Recurso de Revisión.</w:t>
      </w:r>
      <w:r w:rsidRPr="0052438C">
        <w:rPr>
          <w:rFonts w:ascii="Palatino Linotype" w:eastAsia="Palatino Linotype" w:hAnsi="Palatino Linotype" w:cs="Palatino Linotype"/>
        </w:rPr>
        <w:t xml:space="preserve"> El</w:t>
      </w:r>
      <w:r w:rsidRPr="0052438C">
        <w:rPr>
          <w:rFonts w:ascii="Palatino Linotype" w:eastAsia="Palatino Linotype" w:hAnsi="Palatino Linotype" w:cs="Palatino Linotype"/>
          <w:b/>
        </w:rPr>
        <w:t xml:space="preserve"> veinticinco de septiembre de dos mil veintitrés, </w:t>
      </w:r>
      <w:r w:rsidRPr="0052438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2438C">
        <w:rPr>
          <w:rFonts w:ascii="Palatino Linotype" w:eastAsia="Palatino Linotype" w:hAnsi="Palatino Linotype" w:cs="Palatino Linotype"/>
          <w:b/>
        </w:rPr>
        <w:t xml:space="preserve">Sujeto Obligado </w:t>
      </w:r>
      <w:r w:rsidRPr="0052438C">
        <w:rPr>
          <w:rFonts w:ascii="Palatino Linotype" w:eastAsia="Palatino Linotype" w:hAnsi="Palatino Linotype" w:cs="Palatino Linotype"/>
        </w:rPr>
        <w:t>presentara su informe justificado.</w:t>
      </w:r>
    </w:p>
    <w:p w14:paraId="159AE8EE" w14:textId="77777777" w:rsidR="00036F6D" w:rsidRPr="0052438C" w:rsidRDefault="0014424A">
      <w:pPr>
        <w:spacing w:after="240" w:line="360" w:lineRule="auto"/>
        <w:jc w:val="both"/>
        <w:rPr>
          <w:rFonts w:ascii="Palatino Linotype" w:eastAsia="Palatino Linotype" w:hAnsi="Palatino Linotype" w:cs="Palatino Linotype"/>
        </w:rPr>
      </w:pPr>
      <w:bookmarkStart w:id="2" w:name="_heading=h.2s8eyo1" w:colFirst="0" w:colLast="0"/>
      <w:bookmarkEnd w:id="2"/>
      <w:r w:rsidRPr="0052438C">
        <w:rPr>
          <w:rFonts w:ascii="Palatino Linotype" w:eastAsia="Palatino Linotype" w:hAnsi="Palatino Linotype" w:cs="Palatino Linotype"/>
          <w:b/>
        </w:rPr>
        <w:t>6. Manifestaciones</w:t>
      </w:r>
      <w:r w:rsidRPr="0052438C">
        <w:rPr>
          <w:rFonts w:ascii="Palatino Linotype" w:eastAsia="Palatino Linotype" w:hAnsi="Palatino Linotype" w:cs="Palatino Linotype"/>
        </w:rPr>
        <w:t xml:space="preserve">. Durante este plazo, se tiene constancia que el </w:t>
      </w:r>
      <w:r w:rsidRPr="0052438C">
        <w:rPr>
          <w:rFonts w:ascii="Palatino Linotype" w:eastAsia="Palatino Linotype" w:hAnsi="Palatino Linotype" w:cs="Palatino Linotype"/>
          <w:b/>
        </w:rPr>
        <w:t>veintiséis de septiembre del dos mil veintitrés</w:t>
      </w:r>
      <w:r w:rsidRPr="0052438C">
        <w:rPr>
          <w:rFonts w:ascii="Palatino Linotype" w:eastAsia="Palatino Linotype" w:hAnsi="Palatino Linotype" w:cs="Palatino Linotype"/>
        </w:rPr>
        <w:t xml:space="preserve">,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adjuntó el archivo electrónico “</w:t>
      </w:r>
      <w:r w:rsidRPr="0052438C">
        <w:rPr>
          <w:rFonts w:ascii="Palatino Linotype" w:eastAsia="Palatino Linotype" w:hAnsi="Palatino Linotype" w:cs="Palatino Linotype"/>
          <w:b/>
          <w:i/>
        </w:rPr>
        <w:t xml:space="preserve">189 </w:t>
      </w:r>
      <w:proofErr w:type="spellStart"/>
      <w:r w:rsidRPr="0052438C">
        <w:rPr>
          <w:rFonts w:ascii="Palatino Linotype" w:eastAsia="Palatino Linotype" w:hAnsi="Palatino Linotype" w:cs="Palatino Linotype"/>
          <w:b/>
          <w:i/>
        </w:rPr>
        <w:t>Admon</w:t>
      </w:r>
      <w:proofErr w:type="spellEnd"/>
      <w:r w:rsidRPr="0052438C">
        <w:rPr>
          <w:rFonts w:ascii="Palatino Linotype" w:eastAsia="Palatino Linotype" w:hAnsi="Palatino Linotype" w:cs="Palatino Linotype"/>
          <w:b/>
          <w:i/>
        </w:rPr>
        <w:t xml:space="preserve"> RR.pdf”, </w:t>
      </w:r>
      <w:r w:rsidRPr="0052438C">
        <w:rPr>
          <w:rFonts w:ascii="Palatino Linotype" w:eastAsia="Palatino Linotype" w:hAnsi="Palatino Linotype" w:cs="Palatino Linotype"/>
        </w:rPr>
        <w:t xml:space="preserve">el cual se encuentra suscrito por el Director de Administración, quien reitera los términos de la respuesta inicial y precisa que lo relativo al área y la profesión que marca, actualiza una plus </w:t>
      </w:r>
      <w:proofErr w:type="spellStart"/>
      <w:r w:rsidRPr="0052438C">
        <w:rPr>
          <w:rFonts w:ascii="Palatino Linotype" w:eastAsia="Palatino Linotype" w:hAnsi="Palatino Linotype" w:cs="Palatino Linotype"/>
        </w:rPr>
        <w:t>petitio</w:t>
      </w:r>
      <w:proofErr w:type="spellEnd"/>
      <w:r w:rsidRPr="0052438C">
        <w:rPr>
          <w:rFonts w:ascii="Palatino Linotype" w:eastAsia="Palatino Linotype" w:hAnsi="Palatino Linotype" w:cs="Palatino Linotype"/>
        </w:rPr>
        <w:t xml:space="preserve">. </w:t>
      </w:r>
    </w:p>
    <w:p w14:paraId="72E6B226" w14:textId="77777777" w:rsidR="00036F6D" w:rsidRPr="0052438C" w:rsidRDefault="0014424A">
      <w:pPr>
        <w:spacing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Posteriormente el </w:t>
      </w:r>
      <w:r w:rsidRPr="0052438C">
        <w:rPr>
          <w:rFonts w:ascii="Palatino Linotype" w:eastAsia="Palatino Linotype" w:hAnsi="Palatino Linotype" w:cs="Palatino Linotype"/>
          <w:b/>
        </w:rPr>
        <w:t>veintisiete de septiembre de dos mil veintitrés</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la parte Recurrente</w:t>
      </w:r>
      <w:r w:rsidRPr="0052438C">
        <w:rPr>
          <w:rFonts w:ascii="Palatino Linotype" w:eastAsia="Palatino Linotype" w:hAnsi="Palatino Linotype" w:cs="Palatino Linotype"/>
        </w:rPr>
        <w:t xml:space="preserve"> manifestó lo siguiente: “</w:t>
      </w:r>
      <w:r w:rsidRPr="0052438C">
        <w:rPr>
          <w:rFonts w:ascii="Palatino Linotype" w:eastAsia="Palatino Linotype" w:hAnsi="Palatino Linotype" w:cs="Palatino Linotype"/>
          <w:i/>
        </w:rPr>
        <w:t xml:space="preserve">MANDA ARCHIVOS DE LOS DIRECTORES Y TITULARES INCOMPLETOS, ASI COMO </w:t>
      </w:r>
      <w:r w:rsidRPr="0052438C">
        <w:rPr>
          <w:rFonts w:ascii="Palatino Linotype" w:eastAsia="Palatino Linotype" w:hAnsi="Palatino Linotype" w:cs="Palatino Linotype"/>
          <w:b/>
          <w:i/>
          <w:u w:val="single"/>
        </w:rPr>
        <w:t xml:space="preserve">NO ESPECIFICA QUIEN CORRESPONDE A CADA AREA, NI MUCHO MENOS QUE PROFESION </w:t>
      </w:r>
      <w:r w:rsidRPr="0052438C">
        <w:rPr>
          <w:rFonts w:ascii="Palatino Linotype" w:eastAsia="Palatino Linotype" w:hAnsi="Palatino Linotype" w:cs="Palatino Linotype"/>
          <w:b/>
          <w:i/>
          <w:u w:val="single"/>
        </w:rPr>
        <w:lastRenderedPageBreak/>
        <w:t>TIENEN</w:t>
      </w:r>
      <w:r w:rsidRPr="0052438C">
        <w:rPr>
          <w:rFonts w:ascii="Palatino Linotype" w:eastAsia="Palatino Linotype" w:hAnsi="Palatino Linotype" w:cs="Palatino Linotype"/>
          <w:i/>
        </w:rPr>
        <w:t xml:space="preserve"> SOLO MENCIONA MAESTRA, LICENCIADO, ETC.”, </w:t>
      </w:r>
      <w:r w:rsidRPr="0052438C">
        <w:rPr>
          <w:rFonts w:ascii="Palatino Linotype" w:eastAsia="Palatino Linotype" w:hAnsi="Palatino Linotype" w:cs="Palatino Linotype"/>
        </w:rPr>
        <w:t>adjuntando el archivo electrónico “</w:t>
      </w:r>
      <w:r w:rsidRPr="0052438C">
        <w:rPr>
          <w:rFonts w:ascii="Palatino Linotype" w:eastAsia="Palatino Linotype" w:hAnsi="Palatino Linotype" w:cs="Palatino Linotype"/>
          <w:b/>
          <w:i/>
        </w:rPr>
        <w:t xml:space="preserve">189 </w:t>
      </w:r>
      <w:proofErr w:type="spellStart"/>
      <w:r w:rsidRPr="0052438C">
        <w:rPr>
          <w:rFonts w:ascii="Palatino Linotype" w:eastAsia="Palatino Linotype" w:hAnsi="Palatino Linotype" w:cs="Palatino Linotype"/>
          <w:b/>
          <w:i/>
        </w:rPr>
        <w:t>Admon</w:t>
      </w:r>
      <w:proofErr w:type="spellEnd"/>
      <w:r w:rsidRPr="0052438C">
        <w:rPr>
          <w:rFonts w:ascii="Palatino Linotype" w:eastAsia="Palatino Linotype" w:hAnsi="Palatino Linotype" w:cs="Palatino Linotype"/>
          <w:b/>
          <w:i/>
        </w:rPr>
        <w:t xml:space="preserve"> (2).</w:t>
      </w:r>
      <w:proofErr w:type="spellStart"/>
      <w:r w:rsidRPr="0052438C">
        <w:rPr>
          <w:rFonts w:ascii="Palatino Linotype" w:eastAsia="Palatino Linotype" w:hAnsi="Palatino Linotype" w:cs="Palatino Linotype"/>
          <w:b/>
          <w:i/>
        </w:rPr>
        <w:t>pdf</w:t>
      </w:r>
      <w:proofErr w:type="spellEnd"/>
      <w:r w:rsidRPr="0052438C">
        <w:rPr>
          <w:rFonts w:ascii="Palatino Linotype" w:eastAsia="Palatino Linotype" w:hAnsi="Palatino Linotype" w:cs="Palatino Linotype"/>
          <w:b/>
          <w:i/>
        </w:rPr>
        <w:t xml:space="preserve">”, </w:t>
      </w:r>
      <w:r w:rsidRPr="0052438C">
        <w:rPr>
          <w:rFonts w:ascii="Palatino Linotype" w:eastAsia="Palatino Linotype" w:hAnsi="Palatino Linotype" w:cs="Palatino Linotype"/>
        </w:rPr>
        <w:t xml:space="preserve">el cual contiene el documento proporcionado en respuesta por el </w:t>
      </w:r>
      <w:r w:rsidRPr="0052438C">
        <w:rPr>
          <w:rFonts w:ascii="Palatino Linotype" w:eastAsia="Palatino Linotype" w:hAnsi="Palatino Linotype" w:cs="Palatino Linotype"/>
          <w:b/>
        </w:rPr>
        <w:t>Sujeto Obligado.</w:t>
      </w:r>
    </w:p>
    <w:p w14:paraId="174D44C8" w14:textId="77777777" w:rsidR="00036F6D" w:rsidRPr="0052438C" w:rsidRDefault="0014424A">
      <w:pPr>
        <w:spacing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Es de precisar que una vez analizada la documentación enviada por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en informe justificado, la Comisionada Ponente mediante acuerdo signado el </w:t>
      </w:r>
      <w:r w:rsidRPr="0052438C">
        <w:rPr>
          <w:rFonts w:ascii="Palatino Linotype" w:eastAsia="Palatino Linotype" w:hAnsi="Palatino Linotype" w:cs="Palatino Linotype"/>
          <w:b/>
        </w:rPr>
        <w:t>trece de marzo de dos mil veinticuatro</w:t>
      </w:r>
      <w:r w:rsidRPr="0052438C">
        <w:rPr>
          <w:rFonts w:ascii="Palatino Linotype" w:eastAsia="Palatino Linotype" w:hAnsi="Palatino Linotype" w:cs="Palatino Linotype"/>
        </w:rPr>
        <w:t xml:space="preserve"> determinó poner a disposición de la parte Recurrente este soporte documental.</w:t>
      </w:r>
    </w:p>
    <w:p w14:paraId="0A547291" w14:textId="77777777" w:rsidR="00036F6D" w:rsidRPr="0052438C" w:rsidRDefault="0014424A">
      <w:pPr>
        <w:spacing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noProof/>
          <w:lang w:val="es-MX"/>
        </w:rPr>
        <w:drawing>
          <wp:inline distT="0" distB="0" distL="0" distR="0" wp14:anchorId="63CE0DE2" wp14:editId="72F786BE">
            <wp:extent cx="5612130" cy="2933065"/>
            <wp:effectExtent l="0" t="0" r="0" b="0"/>
            <wp:docPr id="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2933065"/>
                    </a:xfrm>
                    <a:prstGeom prst="rect">
                      <a:avLst/>
                    </a:prstGeom>
                    <a:ln/>
                  </pic:spPr>
                </pic:pic>
              </a:graphicData>
            </a:graphic>
          </wp:inline>
        </w:drawing>
      </w:r>
    </w:p>
    <w:p w14:paraId="64BBEA35" w14:textId="77777777" w:rsidR="00036F6D" w:rsidRPr="0052438C" w:rsidRDefault="0014424A">
      <w:pPr>
        <w:spacing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7. Ampliación del término para resolver</w:t>
      </w:r>
      <w:r w:rsidRPr="0052438C">
        <w:rPr>
          <w:rFonts w:ascii="Palatino Linotype" w:eastAsia="Palatino Linotype" w:hAnsi="Palatino Linotype" w:cs="Palatino Linotype"/>
        </w:rPr>
        <w:t xml:space="preserve">. El </w:t>
      </w:r>
      <w:r w:rsidRPr="0052438C">
        <w:rPr>
          <w:rFonts w:ascii="Palatino Linotype" w:eastAsia="Palatino Linotype" w:hAnsi="Palatino Linotype" w:cs="Palatino Linotype"/>
          <w:b/>
        </w:rPr>
        <w:t>trece de marzo de dos mil veinticuatro</w:t>
      </w:r>
      <w:r w:rsidRPr="0052438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814E2AD"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52438C">
        <w:rPr>
          <w:rFonts w:ascii="Palatino Linotype" w:eastAsia="Palatino Linotype" w:hAnsi="Palatino Linotype" w:cs="Palatino Linotype"/>
        </w:rPr>
        <w:lastRenderedPageBreak/>
        <w:t>recursos de revisión recibidos, circunstancia atípica que ha rebasado las capacidades técnicas y humanas del personal encargado de la proyección de las resoluciones a dichos medios de impugnación.</w:t>
      </w:r>
    </w:p>
    <w:p w14:paraId="7448BE24"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w:t>
      </w:r>
      <w:r w:rsidRPr="0052438C">
        <w:rPr>
          <w:rFonts w:ascii="Palatino Linotype" w:eastAsia="Palatino Linotype" w:hAnsi="Palatino Linotype" w:cs="Palatino Linotype"/>
          <w:sz w:val="22"/>
          <w:szCs w:val="22"/>
        </w:rPr>
        <w:t>ju</w:t>
      </w:r>
      <w:r w:rsidRPr="0052438C">
        <w:rPr>
          <w:rFonts w:ascii="Palatino Linotype" w:eastAsia="Palatino Linotype" w:hAnsi="Palatino Linotype" w:cs="Palatino Linotype"/>
        </w:rPr>
        <w:t xml:space="preserve"> en los elementos para medir la razonabilidad de asuntos conforme a los parámetros establecidos por diversos órganos jurisdiccionales federales, aplicables también en procedimientos análogos, como el que nos ocupa.</w:t>
      </w:r>
    </w:p>
    <w:p w14:paraId="25B36D3B"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72378A"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BC99170" w14:textId="77777777" w:rsidR="00036F6D" w:rsidRPr="0052438C" w:rsidRDefault="0014424A">
      <w:pPr>
        <w:spacing w:before="240" w:after="240" w:line="360" w:lineRule="auto"/>
        <w:jc w:val="both"/>
        <w:rPr>
          <w:rFonts w:ascii="Palatino Linotype" w:eastAsia="Palatino Linotype" w:hAnsi="Palatino Linotype" w:cs="Palatino Linotype"/>
          <w:strike/>
        </w:rPr>
      </w:pPr>
      <w:r w:rsidRPr="0052438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EDD232B" w14:textId="77777777" w:rsidR="00036F6D" w:rsidRPr="0052438C" w:rsidRDefault="0014424A">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52438C">
        <w:rPr>
          <w:rFonts w:ascii="Palatino Linotype" w:eastAsia="Palatino Linotype" w:hAnsi="Palatino Linotype" w:cs="Palatino Linotype"/>
          <w:b/>
        </w:rPr>
        <w:lastRenderedPageBreak/>
        <w:t>Complejidad del Asunto:</w:t>
      </w:r>
      <w:r w:rsidRPr="0052438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49B0C47" w14:textId="77777777" w:rsidR="00036F6D" w:rsidRPr="0052438C" w:rsidRDefault="0014424A">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52438C">
        <w:rPr>
          <w:rFonts w:ascii="Palatino Linotype" w:eastAsia="Palatino Linotype" w:hAnsi="Palatino Linotype" w:cs="Palatino Linotype"/>
          <w:b/>
        </w:rPr>
        <w:t>Actividad Procesal del interesado</w:t>
      </w:r>
      <w:r w:rsidRPr="0052438C">
        <w:rPr>
          <w:rFonts w:ascii="Palatino Linotype" w:eastAsia="Palatino Linotype" w:hAnsi="Palatino Linotype" w:cs="Palatino Linotype"/>
        </w:rPr>
        <w:t>. Acciones u omisiones del interesado.</w:t>
      </w:r>
    </w:p>
    <w:p w14:paraId="1B32C99A" w14:textId="77777777" w:rsidR="00036F6D" w:rsidRPr="0052438C" w:rsidRDefault="0014424A">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52438C">
        <w:rPr>
          <w:rFonts w:ascii="Palatino Linotype" w:eastAsia="Palatino Linotype" w:hAnsi="Palatino Linotype" w:cs="Palatino Linotype"/>
          <w:b/>
        </w:rPr>
        <w:t>Conducta de la Autoridad:</w:t>
      </w:r>
      <w:r w:rsidRPr="0052438C">
        <w:rPr>
          <w:rFonts w:ascii="Palatino Linotype" w:eastAsia="Palatino Linotype" w:hAnsi="Palatino Linotype" w:cs="Palatino Linotype"/>
        </w:rPr>
        <w:t xml:space="preserve"> Las Acciones u omisiones realizadas en el procedimiento. Así como si la autoridad actuó con la debida diligencia.</w:t>
      </w:r>
    </w:p>
    <w:p w14:paraId="066CC934" w14:textId="77777777" w:rsidR="00036F6D" w:rsidRPr="0052438C" w:rsidRDefault="0014424A">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52438C">
        <w:rPr>
          <w:rFonts w:ascii="Palatino Linotype" w:eastAsia="Palatino Linotype" w:hAnsi="Palatino Linotype" w:cs="Palatino Linotype"/>
          <w:b/>
        </w:rPr>
        <w:t>La afectación generada en la situación jurídica de la persona involucrada en el proceso:</w:t>
      </w:r>
      <w:r w:rsidRPr="0052438C">
        <w:rPr>
          <w:rFonts w:ascii="Palatino Linotype" w:eastAsia="Palatino Linotype" w:hAnsi="Palatino Linotype" w:cs="Palatino Linotype"/>
        </w:rPr>
        <w:t xml:space="preserve"> Violación a sus derechos humanos.</w:t>
      </w:r>
    </w:p>
    <w:p w14:paraId="166F8278"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ED005F" w14:textId="77777777" w:rsidR="00036F6D" w:rsidRPr="0052438C" w:rsidRDefault="0014424A">
      <w:pPr>
        <w:spacing w:before="240" w:after="240" w:line="360" w:lineRule="auto"/>
        <w:jc w:val="both"/>
        <w:rPr>
          <w:rFonts w:ascii="Palatino Linotype" w:eastAsia="Palatino Linotype" w:hAnsi="Palatino Linotype" w:cs="Palatino Linotype"/>
          <w:b/>
        </w:rPr>
      </w:pPr>
      <w:r w:rsidRPr="0052438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2438C">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52438C">
        <w:rPr>
          <w:rFonts w:ascii="Palatino Linotype" w:eastAsia="Palatino Linotype" w:hAnsi="Palatino Linotype" w:cs="Palatino Linotype"/>
          <w:i/>
        </w:rPr>
        <w:lastRenderedPageBreak/>
        <w:t>CARACTERÍSTICAS DEL CASO.”</w:t>
      </w:r>
      <w:r w:rsidRPr="0052438C">
        <w:rPr>
          <w:rFonts w:ascii="Palatino Linotype" w:eastAsia="Palatino Linotype" w:hAnsi="Palatino Linotype" w:cs="Palatino Linotype"/>
        </w:rPr>
        <w:t>, visible en la Gaceta del Seminario Judicial de la Federación con el registro digital 205635.</w:t>
      </w:r>
    </w:p>
    <w:p w14:paraId="753420FD"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E27A00"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A6F4803" w14:textId="77777777" w:rsidR="00036F6D" w:rsidRPr="0052438C" w:rsidRDefault="0014424A">
      <w:pPr>
        <w:spacing w:before="240" w:after="240" w:line="360" w:lineRule="auto"/>
        <w:ind w:left="851" w:right="900"/>
        <w:jc w:val="both"/>
        <w:rPr>
          <w:rFonts w:ascii="Palatino Linotype" w:eastAsia="Palatino Linotype" w:hAnsi="Palatino Linotype" w:cs="Palatino Linotype"/>
          <w:sz w:val="22"/>
          <w:szCs w:val="22"/>
        </w:rPr>
      </w:pPr>
      <w:r w:rsidRPr="0052438C">
        <w:rPr>
          <w:rFonts w:ascii="Palatino Linotype" w:eastAsia="Palatino Linotype" w:hAnsi="Palatino Linotype" w:cs="Palatino Linotype"/>
          <w:sz w:val="22"/>
          <w:szCs w:val="22"/>
        </w:rPr>
        <w:t xml:space="preserve"> </w:t>
      </w:r>
      <w:r w:rsidRPr="0052438C">
        <w:rPr>
          <w:rFonts w:ascii="Palatino Linotype" w:eastAsia="Palatino Linotype" w:hAnsi="Palatino Linotype" w:cs="Palatino Linotype"/>
          <w:b/>
          <w:i/>
          <w:sz w:val="22"/>
          <w:szCs w:val="22"/>
        </w:rPr>
        <w:t>“PLAZO RAZONABLE PARA RESOLVER. DIMENSIÓN Y EFECTOS DE ESTE CONCEPTO CUANDO SE ADUCE EXCESIVA CARGA DE TRABAJO</w:t>
      </w:r>
      <w:r w:rsidRPr="0052438C">
        <w:rPr>
          <w:rFonts w:ascii="Palatino Linotype" w:eastAsia="Palatino Linotype" w:hAnsi="Palatino Linotype" w:cs="Palatino Linotype"/>
          <w:i/>
          <w:sz w:val="22"/>
          <w:szCs w:val="22"/>
        </w:rPr>
        <w:t>.”</w:t>
      </w:r>
      <w:r w:rsidRPr="0052438C">
        <w:rPr>
          <w:rFonts w:ascii="Palatino Linotype" w:eastAsia="Palatino Linotype" w:hAnsi="Palatino Linotype" w:cs="Palatino Linotype"/>
          <w:sz w:val="22"/>
          <w:szCs w:val="22"/>
        </w:rPr>
        <w:t xml:space="preserve"> consultable en el Seminario Judicial de la Federación y su gaceta, con el registro digital 2002351.</w:t>
      </w:r>
    </w:p>
    <w:p w14:paraId="4A2A783A" w14:textId="77777777" w:rsidR="00036F6D" w:rsidRPr="0052438C" w:rsidRDefault="0014424A">
      <w:pPr>
        <w:spacing w:before="240" w:after="240" w:line="360" w:lineRule="auto"/>
        <w:ind w:left="851" w:right="900"/>
        <w:jc w:val="both"/>
        <w:rPr>
          <w:rFonts w:ascii="Palatino Linotype" w:eastAsia="Palatino Linotype" w:hAnsi="Palatino Linotype" w:cs="Palatino Linotype"/>
          <w:sz w:val="22"/>
          <w:szCs w:val="22"/>
        </w:rPr>
      </w:pPr>
      <w:r w:rsidRPr="0052438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2438C">
        <w:rPr>
          <w:rFonts w:ascii="Palatino Linotype" w:eastAsia="Palatino Linotype" w:hAnsi="Palatino Linotype" w:cs="Palatino Linotype"/>
          <w:sz w:val="22"/>
          <w:szCs w:val="22"/>
        </w:rPr>
        <w:t xml:space="preserve">, visible en el </w:t>
      </w:r>
      <w:r w:rsidRPr="0052438C">
        <w:rPr>
          <w:rFonts w:ascii="Palatino Linotype" w:eastAsia="Palatino Linotype" w:hAnsi="Palatino Linotype" w:cs="Palatino Linotype"/>
          <w:sz w:val="22"/>
          <w:szCs w:val="22"/>
        </w:rPr>
        <w:lastRenderedPageBreak/>
        <w:t>Seminario Judicial de la Federación y su gaceta, con el registro digital 2002350.</w:t>
      </w:r>
    </w:p>
    <w:p w14:paraId="5A531A71"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12A44EE" w14:textId="77777777" w:rsidR="00036F6D" w:rsidRPr="0052438C" w:rsidRDefault="0014424A">
      <w:pPr>
        <w:spacing w:after="240" w:line="360" w:lineRule="auto"/>
        <w:jc w:val="both"/>
        <w:rPr>
          <w:rFonts w:ascii="Palatino Linotype" w:eastAsia="Palatino Linotype" w:hAnsi="Palatino Linotype" w:cs="Palatino Linotype"/>
          <w:b/>
          <w:color w:val="000000"/>
        </w:rPr>
      </w:pPr>
      <w:r w:rsidRPr="0052438C">
        <w:rPr>
          <w:rFonts w:ascii="Palatino Linotype" w:eastAsia="Palatino Linotype" w:hAnsi="Palatino Linotype" w:cs="Palatino Linotype"/>
          <w:b/>
        </w:rPr>
        <w:t xml:space="preserve">8. Cierre de instrucción. </w:t>
      </w:r>
      <w:r w:rsidRPr="0052438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2438C">
        <w:rPr>
          <w:rFonts w:ascii="Palatino Linotype" w:eastAsia="Palatino Linotype" w:hAnsi="Palatino Linotype" w:cs="Palatino Linotype"/>
          <w:b/>
          <w:color w:val="000000"/>
        </w:rPr>
        <w:t>veinte de marzo de dos mil veinticuatro</w:t>
      </w:r>
      <w:r w:rsidRPr="0052438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DA33D2C"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A6E8B3D" w14:textId="77777777" w:rsidR="00036F6D" w:rsidRPr="0052438C" w:rsidRDefault="0014424A">
      <w:pPr>
        <w:widowControl w:val="0"/>
        <w:spacing w:line="360" w:lineRule="auto"/>
        <w:jc w:val="center"/>
        <w:rPr>
          <w:rFonts w:ascii="Palatino Linotype" w:eastAsia="Palatino Linotype" w:hAnsi="Palatino Linotype" w:cs="Palatino Linotype"/>
          <w:b/>
        </w:rPr>
      </w:pPr>
      <w:r w:rsidRPr="0052438C">
        <w:rPr>
          <w:rFonts w:ascii="Palatino Linotype" w:eastAsia="Palatino Linotype" w:hAnsi="Palatino Linotype" w:cs="Palatino Linotype"/>
          <w:b/>
        </w:rPr>
        <w:t>II. C O N S I D E R A N D O S</w:t>
      </w:r>
    </w:p>
    <w:p w14:paraId="0DE07D3A" w14:textId="77777777" w:rsidR="00036F6D" w:rsidRPr="0052438C" w:rsidRDefault="00036F6D">
      <w:pPr>
        <w:widowControl w:val="0"/>
        <w:spacing w:line="360" w:lineRule="auto"/>
        <w:jc w:val="center"/>
        <w:rPr>
          <w:rFonts w:ascii="Palatino Linotype" w:eastAsia="Palatino Linotype" w:hAnsi="Palatino Linotype" w:cs="Palatino Linotype"/>
          <w:b/>
        </w:rPr>
      </w:pPr>
    </w:p>
    <w:p w14:paraId="7830DA48"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Primero. Competencia.</w:t>
      </w:r>
      <w:r w:rsidRPr="0052438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52438C">
        <w:rPr>
          <w:rFonts w:ascii="Palatino Linotype" w:eastAsia="Palatino Linotype" w:hAnsi="Palatino Linotype" w:cs="Palatino Linotype"/>
          <w:b/>
        </w:rPr>
        <w:t>la parte Recurrente</w:t>
      </w:r>
      <w:r w:rsidRPr="0052438C">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52438C">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0532EF8D" w14:textId="77777777" w:rsidR="00036F6D" w:rsidRPr="0052438C" w:rsidRDefault="0014424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52438C">
        <w:rPr>
          <w:rFonts w:ascii="Palatino Linotype" w:eastAsia="Palatino Linotype" w:hAnsi="Palatino Linotype" w:cs="Palatino Linotype"/>
          <w:b/>
        </w:rPr>
        <w:t xml:space="preserve">Segundo. Oportunidad y Procedibilidad del Recurso de Revisión. </w:t>
      </w:r>
      <w:r w:rsidRPr="0052438C">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E1C9D36" w14:textId="77777777" w:rsidR="00036F6D" w:rsidRPr="0052438C" w:rsidRDefault="0014424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2438C">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sidRPr="0052438C">
        <w:rPr>
          <w:rFonts w:ascii="Palatino Linotype" w:eastAsia="Palatino Linotype" w:hAnsi="Palatino Linotype" w:cs="Palatino Linotype"/>
          <w:b/>
          <w:color w:val="000000"/>
        </w:rPr>
        <w:t>el Sujeto Obligado</w:t>
      </w:r>
      <w:r w:rsidRPr="0052438C">
        <w:rPr>
          <w:rFonts w:ascii="Palatino Linotype" w:eastAsia="Palatino Linotype" w:hAnsi="Palatino Linotype" w:cs="Palatino Linotype"/>
          <w:color w:val="000000"/>
        </w:rPr>
        <w:t xml:space="preserve"> respondió a la solicitud de información el </w:t>
      </w:r>
      <w:r w:rsidRPr="0052438C">
        <w:rPr>
          <w:rFonts w:ascii="Palatino Linotype" w:eastAsia="Palatino Linotype" w:hAnsi="Palatino Linotype" w:cs="Palatino Linotype"/>
          <w:b/>
          <w:color w:val="000000"/>
        </w:rPr>
        <w:t xml:space="preserve">diecinueve de septiembre de dos mil veintitrés, </w:t>
      </w:r>
      <w:r w:rsidRPr="0052438C">
        <w:rPr>
          <w:rFonts w:ascii="Palatino Linotype" w:eastAsia="Palatino Linotype" w:hAnsi="Palatino Linotype" w:cs="Palatino Linotype"/>
          <w:color w:val="000000"/>
        </w:rPr>
        <w:t xml:space="preserve">mientras que el recurso de revisión se interpuso el </w:t>
      </w:r>
      <w:r w:rsidRPr="0052438C">
        <w:rPr>
          <w:rFonts w:ascii="Palatino Linotype" w:eastAsia="Palatino Linotype" w:hAnsi="Palatino Linotype" w:cs="Palatino Linotype"/>
          <w:b/>
          <w:color w:val="000000"/>
        </w:rPr>
        <w:t>veinte de septiembre de dos mil veintitrés</w:t>
      </w:r>
      <w:r w:rsidRPr="0052438C">
        <w:rPr>
          <w:rFonts w:ascii="Palatino Linotype" w:eastAsia="Palatino Linotype" w:hAnsi="Palatino Linotype" w:cs="Palatino Linotype"/>
          <w:color w:val="000000"/>
        </w:rPr>
        <w:t xml:space="preserve">, esto es, el </w:t>
      </w:r>
      <w:r w:rsidRPr="0052438C">
        <w:rPr>
          <w:rFonts w:ascii="Palatino Linotype" w:eastAsia="Palatino Linotype" w:hAnsi="Palatino Linotype" w:cs="Palatino Linotype"/>
          <w:b/>
          <w:color w:val="000000"/>
        </w:rPr>
        <w:t xml:space="preserve">primer día hábil </w:t>
      </w:r>
      <w:r w:rsidRPr="0052438C">
        <w:rPr>
          <w:rFonts w:ascii="Palatino Linotype" w:eastAsia="Palatino Linotype" w:hAnsi="Palatino Linotype" w:cs="Palatino Linotype"/>
          <w:color w:val="000000"/>
        </w:rPr>
        <w:t>posterior en que tuvo conocimiento de la respuesta impugnada.</w:t>
      </w:r>
    </w:p>
    <w:p w14:paraId="7AC7E1CD" w14:textId="77777777" w:rsidR="00036F6D" w:rsidRPr="0052438C" w:rsidRDefault="0014424A">
      <w:pPr>
        <w:spacing w:before="240" w:after="240"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612E76B9"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 xml:space="preserve">Asimismo, por cuanto hace a la procedibilidad del  recurso de revisión, es de suma importancia señalar que </w:t>
      </w:r>
      <w:r w:rsidRPr="0052438C">
        <w:rPr>
          <w:rFonts w:ascii="Palatino Linotype" w:eastAsia="Palatino Linotype" w:hAnsi="Palatino Linotype" w:cs="Palatino Linotype"/>
          <w:b/>
          <w:color w:val="000000"/>
        </w:rPr>
        <w:t>la parte Recurrente</w:t>
      </w:r>
      <w:r w:rsidRPr="0052438C">
        <w:rPr>
          <w:rFonts w:ascii="Palatino Linotype" w:eastAsia="Palatino Linotype" w:hAnsi="Palatino Linotype" w:cs="Palatino Linotype"/>
          <w:color w:val="000000"/>
        </w:rPr>
        <w:t xml:space="preserve">, no señaló nombre o seudónimo alguno con el que pueda ser identificado, tal como se advierte en el detalle de seguimiento del SAIMEX, no obstante lo anterior, no proporcionar el nombre no es motivo para archivar la solicitud de acceso a la información pública como concluida, conforme a </w:t>
      </w:r>
      <w:r w:rsidRPr="0052438C">
        <w:rPr>
          <w:rFonts w:ascii="Palatino Linotype" w:eastAsia="Palatino Linotype" w:hAnsi="Palatino Linotype" w:cs="Palatino Linotype"/>
          <w:color w:val="000000"/>
        </w:rPr>
        <w:lastRenderedPageBreak/>
        <w:t>lo previsto en el artículo 155, penúltimo párrafo de la Ley de Transparencia y Acceso a la Información Pública del Estado de México y Municipios que establece lo siguiente:</w:t>
      </w:r>
    </w:p>
    <w:p w14:paraId="4E8D7DC9" w14:textId="77777777" w:rsidR="00036F6D" w:rsidRPr="0052438C" w:rsidRDefault="0014424A">
      <w:pPr>
        <w:pBdr>
          <w:top w:val="nil"/>
          <w:left w:val="nil"/>
          <w:bottom w:val="nil"/>
          <w:right w:val="nil"/>
          <w:between w:val="nil"/>
        </w:pBdr>
        <w:spacing w:before="240" w:after="240"/>
        <w:ind w:left="567" w:right="616"/>
        <w:jc w:val="both"/>
        <w:rPr>
          <w:color w:val="000000"/>
        </w:rPr>
      </w:pPr>
      <w:r w:rsidRPr="0052438C">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51F550C"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0E7CB5" w14:textId="77777777" w:rsidR="00036F6D" w:rsidRPr="0052438C" w:rsidRDefault="0014424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sidRPr="0052438C">
        <w:rPr>
          <w:rFonts w:ascii="Palatino Linotype" w:eastAsia="Palatino Linotype" w:hAnsi="Palatino Linotype" w:cs="Palatino Linotype"/>
        </w:rPr>
        <w:t xml:space="preserve">fracción V de </w:t>
      </w:r>
      <w:r w:rsidRPr="0052438C">
        <w:rPr>
          <w:rFonts w:ascii="Palatino Linotype" w:eastAsia="Palatino Linotype" w:hAnsi="Palatino Linotype" w:cs="Palatino Linotype"/>
          <w:color w:val="000000"/>
        </w:rPr>
        <w:t>la Ley de Transparencia y Acceso a la Información Pública del Estado de México y Municipios; que a la letra dice:</w:t>
      </w:r>
    </w:p>
    <w:p w14:paraId="4CD3134E" w14:textId="77777777" w:rsidR="00036F6D" w:rsidRPr="0052438C" w:rsidRDefault="0014424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“Artículo 179</w:t>
      </w:r>
      <w:r w:rsidRPr="0052438C">
        <w:rPr>
          <w:rFonts w:ascii="Palatino Linotype" w:eastAsia="Palatino Linotype" w:hAnsi="Palatino Linotype" w:cs="Palatino Linotype"/>
          <w:i/>
          <w:color w:val="000000"/>
          <w:sz w:val="22"/>
          <w:szCs w:val="22"/>
        </w:rPr>
        <w:t xml:space="preserve">. </w:t>
      </w:r>
      <w:r w:rsidRPr="0052438C">
        <w:rPr>
          <w:rFonts w:ascii="Palatino Linotype" w:eastAsia="Palatino Linotype" w:hAnsi="Palatino Linotype" w:cs="Palatino Linotype"/>
          <w:b/>
          <w:i/>
          <w:color w:val="000000"/>
          <w:sz w:val="22"/>
          <w:szCs w:val="22"/>
        </w:rPr>
        <w:t>El recurso de revisión</w:t>
      </w:r>
      <w:r w:rsidRPr="0052438C">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52438C">
        <w:rPr>
          <w:rFonts w:ascii="Palatino Linotype" w:eastAsia="Palatino Linotype" w:hAnsi="Palatino Linotype" w:cs="Palatino Linotype"/>
          <w:b/>
          <w:i/>
          <w:color w:val="000000"/>
          <w:sz w:val="22"/>
          <w:szCs w:val="22"/>
        </w:rPr>
        <w:t>, y procederá en contra de las siguientes causas</w:t>
      </w:r>
      <w:r w:rsidRPr="0052438C">
        <w:rPr>
          <w:rFonts w:ascii="Palatino Linotype" w:eastAsia="Palatino Linotype" w:hAnsi="Palatino Linotype" w:cs="Palatino Linotype"/>
          <w:i/>
          <w:color w:val="000000"/>
          <w:sz w:val="22"/>
          <w:szCs w:val="22"/>
        </w:rPr>
        <w:t>:</w:t>
      </w:r>
    </w:p>
    <w:p w14:paraId="58987239" w14:textId="77777777" w:rsidR="00036F6D" w:rsidRPr="0052438C" w:rsidRDefault="0014424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w:t>
      </w:r>
    </w:p>
    <w:p w14:paraId="6B62DB35" w14:textId="77777777" w:rsidR="00036F6D" w:rsidRPr="0052438C" w:rsidRDefault="0014424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V. La entrega de información incompleta</w:t>
      </w:r>
      <w:r w:rsidRPr="0052438C">
        <w:rPr>
          <w:rFonts w:ascii="Palatino Linotype" w:eastAsia="Palatino Linotype" w:hAnsi="Palatino Linotype" w:cs="Palatino Linotype"/>
          <w:i/>
          <w:color w:val="000000"/>
          <w:sz w:val="22"/>
          <w:szCs w:val="22"/>
        </w:rPr>
        <w:t>;” (Énfasis añadido)</w:t>
      </w:r>
    </w:p>
    <w:p w14:paraId="4A806CAD"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 xml:space="preserve">Tercero. Materia de la revisión. </w:t>
      </w:r>
      <w:r w:rsidRPr="0052438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2438C">
        <w:rPr>
          <w:rFonts w:ascii="Palatino Linotype" w:eastAsia="Palatino Linotype" w:hAnsi="Palatino Linotype" w:cs="Palatino Linotype"/>
          <w:b/>
        </w:rPr>
        <w:lastRenderedPageBreak/>
        <w:t xml:space="preserve">verificar si la respuesta e informe justificados otorgados por el Sujeto Obligado son adecuados y suficientes para satisfacer el derecho de acceso a la información pública </w:t>
      </w:r>
      <w:r w:rsidRPr="0052438C">
        <w:rPr>
          <w:rFonts w:ascii="Palatino Linotype" w:eastAsia="Palatino Linotype" w:hAnsi="Palatino Linotype" w:cs="Palatino Linotype"/>
        </w:rPr>
        <w:t xml:space="preserve">de </w:t>
      </w:r>
      <w:r w:rsidRPr="0052438C">
        <w:rPr>
          <w:rFonts w:ascii="Palatino Linotype" w:eastAsia="Palatino Linotype" w:hAnsi="Palatino Linotype" w:cs="Palatino Linotype"/>
          <w:b/>
        </w:rPr>
        <w:t>la parte Recurrente,</w:t>
      </w:r>
      <w:r w:rsidRPr="0052438C">
        <w:rPr>
          <w:rFonts w:ascii="Palatino Linotype" w:eastAsia="Palatino Linotype" w:hAnsi="Palatino Linotype" w:cs="Palatino Linotype"/>
        </w:rPr>
        <w:t xml:space="preserve"> o en su defecto, en caso de ser procedente, ordenar la entrega de información oportuna.</w:t>
      </w:r>
    </w:p>
    <w:p w14:paraId="3BD5FC65"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b/>
          <w:color w:val="000000"/>
        </w:rPr>
        <w:t xml:space="preserve">Cuarto. Estudio del asunto. </w:t>
      </w:r>
      <w:r w:rsidRPr="0052438C">
        <w:rPr>
          <w:rFonts w:ascii="Palatino Linotype" w:eastAsia="Palatino Linotype" w:hAnsi="Palatino Linotype" w:cs="Palatino Linotype"/>
          <w:color w:val="000000"/>
        </w:rPr>
        <w:t xml:space="preserve">Antes de entrar al análisis de los pronunciamientos del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B40767A" w14:textId="77777777" w:rsidR="00036F6D" w:rsidRPr="0052438C" w:rsidRDefault="0014424A">
      <w:pPr>
        <w:pBdr>
          <w:top w:val="nil"/>
          <w:left w:val="nil"/>
          <w:bottom w:val="nil"/>
          <w:right w:val="nil"/>
          <w:between w:val="nil"/>
        </w:pBdr>
        <w:spacing w:before="240" w:after="240"/>
        <w:ind w:left="851" w:right="850"/>
        <w:jc w:val="both"/>
        <w:rPr>
          <w:color w:val="000000"/>
        </w:rPr>
      </w:pPr>
      <w:r w:rsidRPr="0052438C">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52438C">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130DDA40" w14:textId="77777777" w:rsidR="00036F6D" w:rsidRPr="0052438C" w:rsidRDefault="0014424A">
      <w:pPr>
        <w:pBdr>
          <w:top w:val="nil"/>
          <w:left w:val="nil"/>
          <w:bottom w:val="nil"/>
          <w:right w:val="nil"/>
          <w:between w:val="nil"/>
        </w:pBdr>
        <w:spacing w:before="240" w:after="240"/>
        <w:ind w:left="851" w:right="850"/>
        <w:jc w:val="both"/>
        <w:rPr>
          <w:color w:val="000000"/>
        </w:rPr>
      </w:pPr>
      <w:r w:rsidRPr="0052438C">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157A7802" w14:textId="77777777" w:rsidR="00036F6D" w:rsidRPr="0052438C" w:rsidRDefault="0014424A">
      <w:pPr>
        <w:pBdr>
          <w:top w:val="nil"/>
          <w:left w:val="nil"/>
          <w:bottom w:val="nil"/>
          <w:right w:val="nil"/>
          <w:between w:val="nil"/>
        </w:pBdr>
        <w:spacing w:before="240" w:after="240"/>
        <w:ind w:left="851" w:right="850"/>
        <w:jc w:val="both"/>
        <w:rPr>
          <w:color w:val="000000"/>
        </w:rPr>
      </w:pPr>
      <w:r w:rsidRPr="0052438C">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2438C">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165AA564" w14:textId="77777777" w:rsidR="00036F6D" w:rsidRPr="0052438C" w:rsidRDefault="0014424A">
      <w:pPr>
        <w:pBdr>
          <w:top w:val="nil"/>
          <w:left w:val="nil"/>
          <w:bottom w:val="nil"/>
          <w:right w:val="nil"/>
          <w:between w:val="nil"/>
        </w:pBdr>
        <w:spacing w:before="240" w:after="240"/>
        <w:ind w:left="851" w:right="850"/>
        <w:jc w:val="both"/>
        <w:rPr>
          <w:color w:val="000000"/>
        </w:rPr>
      </w:pPr>
      <w:r w:rsidRPr="0052438C">
        <w:rPr>
          <w:rFonts w:ascii="Palatino Linotype" w:eastAsia="Palatino Linotype" w:hAnsi="Palatino Linotype" w:cs="Palatino Linotype"/>
          <w:i/>
          <w:color w:val="000000"/>
          <w:sz w:val="22"/>
          <w:szCs w:val="22"/>
        </w:rPr>
        <w:lastRenderedPageBreak/>
        <w:t>[…]</w:t>
      </w:r>
    </w:p>
    <w:p w14:paraId="2E87BDCD" w14:textId="77777777" w:rsidR="00036F6D" w:rsidRPr="0052438C" w:rsidRDefault="0014424A">
      <w:pPr>
        <w:pBdr>
          <w:top w:val="nil"/>
          <w:left w:val="nil"/>
          <w:bottom w:val="nil"/>
          <w:right w:val="nil"/>
          <w:between w:val="nil"/>
        </w:pBdr>
        <w:spacing w:before="240" w:after="240"/>
        <w:ind w:left="851" w:right="901"/>
        <w:jc w:val="both"/>
        <w:rPr>
          <w:color w:val="000000"/>
        </w:rPr>
      </w:pPr>
      <w:r w:rsidRPr="0052438C">
        <w:rPr>
          <w:rFonts w:ascii="Palatino Linotype" w:eastAsia="Palatino Linotype" w:hAnsi="Palatino Linotype" w:cs="Palatino Linotype"/>
          <w:b/>
          <w:i/>
          <w:color w:val="000000"/>
          <w:sz w:val="22"/>
          <w:szCs w:val="22"/>
        </w:rPr>
        <w:t>“Artículo 6o.</w:t>
      </w:r>
    </w:p>
    <w:p w14:paraId="28893E76" w14:textId="77777777" w:rsidR="00036F6D" w:rsidRPr="0052438C" w:rsidRDefault="0014424A">
      <w:pPr>
        <w:pBdr>
          <w:top w:val="nil"/>
          <w:left w:val="nil"/>
          <w:bottom w:val="nil"/>
          <w:right w:val="nil"/>
          <w:between w:val="nil"/>
        </w:pBdr>
        <w:spacing w:before="240" w:after="240"/>
        <w:ind w:left="851" w:right="901"/>
        <w:jc w:val="both"/>
        <w:rPr>
          <w:color w:val="000000"/>
        </w:rPr>
      </w:pPr>
      <w:r w:rsidRPr="0052438C">
        <w:rPr>
          <w:rFonts w:ascii="Palatino Linotype" w:eastAsia="Palatino Linotype" w:hAnsi="Palatino Linotype" w:cs="Palatino Linotype"/>
          <w:i/>
          <w:color w:val="000000"/>
          <w:sz w:val="22"/>
          <w:szCs w:val="22"/>
        </w:rPr>
        <w:t>[...]</w:t>
      </w:r>
    </w:p>
    <w:p w14:paraId="342DF84E"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b/>
          <w:i/>
          <w:color w:val="000000"/>
          <w:sz w:val="22"/>
          <w:szCs w:val="22"/>
        </w:rPr>
        <w:t xml:space="preserve">A. Para el ejercicio del derecho de acceso a la información, la Federación y </w:t>
      </w:r>
      <w:r w:rsidRPr="0052438C">
        <w:rPr>
          <w:rFonts w:ascii="Palatino Linotype" w:eastAsia="Palatino Linotype" w:hAnsi="Palatino Linotype" w:cs="Palatino Linotype"/>
          <w:b/>
          <w:i/>
          <w:color w:val="000000"/>
          <w:sz w:val="22"/>
          <w:szCs w:val="22"/>
          <w:u w:val="single"/>
        </w:rPr>
        <w:t>las entidades federativas</w:t>
      </w:r>
      <w:r w:rsidRPr="0052438C">
        <w:rPr>
          <w:rFonts w:ascii="Palatino Linotype" w:eastAsia="Palatino Linotype" w:hAnsi="Palatino Linotype" w:cs="Palatino Linotype"/>
          <w:b/>
          <w:i/>
          <w:color w:val="000000"/>
          <w:sz w:val="22"/>
          <w:szCs w:val="22"/>
        </w:rPr>
        <w:t>,</w:t>
      </w:r>
      <w:r w:rsidRPr="0052438C">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629B8E18"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i/>
          <w:color w:val="000000"/>
          <w:sz w:val="22"/>
          <w:szCs w:val="22"/>
        </w:rPr>
        <w:t> </w:t>
      </w:r>
      <w:r w:rsidRPr="0052438C">
        <w:rPr>
          <w:rFonts w:ascii="Palatino Linotype" w:eastAsia="Palatino Linotype" w:hAnsi="Palatino Linotype" w:cs="Palatino Linotype"/>
          <w:b/>
          <w:i/>
          <w:color w:val="000000"/>
          <w:sz w:val="22"/>
          <w:szCs w:val="22"/>
        </w:rPr>
        <w:t xml:space="preserve">I. </w:t>
      </w:r>
      <w:r w:rsidRPr="0052438C">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52438C">
        <w:rPr>
          <w:rFonts w:ascii="Palatino Linotype" w:eastAsia="Palatino Linotype" w:hAnsi="Palatino Linotype" w:cs="Palatino Linotype"/>
          <w:i/>
          <w:color w:val="000000"/>
          <w:sz w:val="22"/>
          <w:szCs w:val="22"/>
        </w:rPr>
        <w:t xml:space="preserve"> Ejecutivo, Legislativo </w:t>
      </w:r>
      <w:r w:rsidRPr="0052438C">
        <w:rPr>
          <w:rFonts w:ascii="Palatino Linotype" w:eastAsia="Palatino Linotype" w:hAnsi="Palatino Linotype" w:cs="Palatino Linotype"/>
          <w:b/>
          <w:i/>
          <w:color w:val="000000"/>
          <w:sz w:val="22"/>
          <w:szCs w:val="22"/>
          <w:u w:val="single"/>
        </w:rPr>
        <w:t>y Judicial</w:t>
      </w:r>
      <w:r w:rsidRPr="0052438C">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2438C">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52438C">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A70CAF"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i/>
          <w:color w:val="000000"/>
          <w:sz w:val="22"/>
          <w:szCs w:val="22"/>
        </w:rPr>
        <w:t> </w:t>
      </w:r>
      <w:r w:rsidRPr="0052438C">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179E4083"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i/>
          <w:color w:val="000000"/>
          <w:sz w:val="22"/>
          <w:szCs w:val="22"/>
        </w:rPr>
        <w:t> </w:t>
      </w:r>
      <w:r w:rsidRPr="0052438C">
        <w:rPr>
          <w:rFonts w:ascii="Palatino Linotype" w:eastAsia="Palatino Linotype" w:hAnsi="Palatino Linotype" w:cs="Palatino Linotype"/>
          <w:b/>
          <w:i/>
          <w:color w:val="000000"/>
          <w:sz w:val="22"/>
          <w:szCs w:val="22"/>
        </w:rPr>
        <w:t xml:space="preserve">III. </w:t>
      </w:r>
      <w:r w:rsidRPr="0052438C">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52438C">
        <w:rPr>
          <w:rFonts w:ascii="Palatino Linotype" w:eastAsia="Palatino Linotype" w:hAnsi="Palatino Linotype" w:cs="Palatino Linotype"/>
          <w:i/>
          <w:color w:val="000000"/>
          <w:sz w:val="22"/>
          <w:szCs w:val="22"/>
        </w:rPr>
        <w:t xml:space="preserve"> a sus datos personales o a la rectificación de éstos.</w:t>
      </w:r>
    </w:p>
    <w:p w14:paraId="2D1D9824"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i/>
          <w:color w:val="000000"/>
          <w:sz w:val="22"/>
          <w:szCs w:val="22"/>
        </w:rPr>
        <w:t> </w:t>
      </w:r>
      <w:r w:rsidRPr="0052438C">
        <w:rPr>
          <w:rFonts w:ascii="Palatino Linotype" w:eastAsia="Palatino Linotype" w:hAnsi="Palatino Linotype" w:cs="Palatino Linotype"/>
          <w:b/>
          <w:i/>
          <w:color w:val="000000"/>
          <w:sz w:val="22"/>
          <w:szCs w:val="22"/>
        </w:rPr>
        <w:t xml:space="preserve">IV. </w:t>
      </w:r>
      <w:r w:rsidRPr="0052438C">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6362598B"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b/>
          <w:i/>
          <w:color w:val="000000"/>
          <w:sz w:val="22"/>
          <w:szCs w:val="22"/>
        </w:rPr>
        <w:t xml:space="preserve">V. </w:t>
      </w:r>
      <w:r w:rsidRPr="0052438C">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F1219BD"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i/>
          <w:color w:val="000000"/>
          <w:sz w:val="22"/>
          <w:szCs w:val="22"/>
        </w:rPr>
        <w:t> </w:t>
      </w:r>
      <w:r w:rsidRPr="0052438C">
        <w:rPr>
          <w:rFonts w:ascii="Palatino Linotype" w:eastAsia="Palatino Linotype" w:hAnsi="Palatino Linotype" w:cs="Palatino Linotype"/>
          <w:b/>
          <w:i/>
          <w:color w:val="000000"/>
          <w:sz w:val="22"/>
          <w:szCs w:val="22"/>
        </w:rPr>
        <w:t xml:space="preserve">VI. </w:t>
      </w:r>
      <w:r w:rsidRPr="0052438C">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04724540" w14:textId="77777777" w:rsidR="00036F6D" w:rsidRPr="0052438C" w:rsidRDefault="0014424A">
      <w:pPr>
        <w:pBdr>
          <w:top w:val="nil"/>
          <w:left w:val="nil"/>
          <w:bottom w:val="nil"/>
          <w:right w:val="nil"/>
          <w:between w:val="nil"/>
        </w:pBdr>
        <w:spacing w:before="240" w:after="240"/>
        <w:ind w:left="851" w:right="851"/>
        <w:jc w:val="both"/>
        <w:rPr>
          <w:color w:val="000000"/>
        </w:rPr>
      </w:pPr>
      <w:r w:rsidRPr="0052438C">
        <w:rPr>
          <w:rFonts w:ascii="Palatino Linotype" w:eastAsia="Palatino Linotype" w:hAnsi="Palatino Linotype" w:cs="Palatino Linotype"/>
          <w:i/>
          <w:color w:val="000000"/>
          <w:sz w:val="22"/>
          <w:szCs w:val="22"/>
        </w:rPr>
        <w:lastRenderedPageBreak/>
        <w:t> </w:t>
      </w:r>
      <w:r w:rsidRPr="0052438C">
        <w:rPr>
          <w:rFonts w:ascii="Palatino Linotype" w:eastAsia="Palatino Linotype" w:hAnsi="Palatino Linotype" w:cs="Palatino Linotype"/>
          <w:b/>
          <w:i/>
          <w:color w:val="000000"/>
          <w:sz w:val="22"/>
          <w:szCs w:val="22"/>
        </w:rPr>
        <w:t xml:space="preserve">VII. </w:t>
      </w:r>
      <w:r w:rsidRPr="0052438C">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2ED756B5"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62628E9" w14:textId="77777777" w:rsidR="00036F6D" w:rsidRPr="0052438C" w:rsidRDefault="0014424A">
      <w:pPr>
        <w:pBdr>
          <w:top w:val="nil"/>
          <w:left w:val="nil"/>
          <w:bottom w:val="nil"/>
          <w:right w:val="nil"/>
          <w:between w:val="nil"/>
        </w:pBdr>
        <w:spacing w:before="240" w:after="240"/>
        <w:ind w:left="709" w:right="760"/>
        <w:jc w:val="both"/>
        <w:rPr>
          <w:color w:val="000000"/>
        </w:rPr>
      </w:pPr>
      <w:r w:rsidRPr="0052438C">
        <w:rPr>
          <w:rFonts w:ascii="Palatino Linotype" w:eastAsia="Palatino Linotype" w:hAnsi="Palatino Linotype" w:cs="Palatino Linotype"/>
          <w:i/>
          <w:color w:val="000000"/>
          <w:sz w:val="22"/>
          <w:szCs w:val="22"/>
        </w:rPr>
        <w:t>“</w:t>
      </w:r>
      <w:r w:rsidRPr="0052438C">
        <w:rPr>
          <w:rFonts w:ascii="Palatino Linotype" w:eastAsia="Palatino Linotype" w:hAnsi="Palatino Linotype" w:cs="Palatino Linotype"/>
          <w:b/>
          <w:i/>
          <w:color w:val="000000"/>
          <w:sz w:val="22"/>
          <w:szCs w:val="22"/>
        </w:rPr>
        <w:t>Artículo 4</w:t>
      </w:r>
      <w:r w:rsidRPr="0052438C">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0FC2D3D" w14:textId="77777777" w:rsidR="00036F6D" w:rsidRPr="0052438C" w:rsidRDefault="0014424A">
      <w:pPr>
        <w:pBdr>
          <w:top w:val="nil"/>
          <w:left w:val="nil"/>
          <w:bottom w:val="nil"/>
          <w:right w:val="nil"/>
          <w:between w:val="nil"/>
        </w:pBdr>
        <w:spacing w:before="240" w:after="240"/>
        <w:ind w:left="709" w:right="760"/>
        <w:jc w:val="both"/>
        <w:rPr>
          <w:color w:val="000000"/>
        </w:rPr>
      </w:pPr>
      <w:r w:rsidRPr="0052438C">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6058A5" w14:textId="77777777" w:rsidR="00036F6D" w:rsidRPr="0052438C" w:rsidRDefault="0014424A">
      <w:pPr>
        <w:pBdr>
          <w:top w:val="nil"/>
          <w:left w:val="nil"/>
          <w:bottom w:val="nil"/>
          <w:right w:val="nil"/>
          <w:between w:val="nil"/>
        </w:pBdr>
        <w:spacing w:before="240" w:after="240"/>
        <w:ind w:left="709" w:right="760"/>
        <w:jc w:val="both"/>
        <w:rPr>
          <w:color w:val="000000"/>
        </w:rPr>
      </w:pPr>
      <w:r w:rsidRPr="0052438C">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solicitantes.”(Énfasis añadido)</w:t>
      </w:r>
    </w:p>
    <w:p w14:paraId="0C35A9D5"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1C0F579" w14:textId="77777777" w:rsidR="00036F6D" w:rsidRPr="0052438C" w:rsidRDefault="0014424A">
      <w:pPr>
        <w:pBdr>
          <w:top w:val="nil"/>
          <w:left w:val="nil"/>
          <w:bottom w:val="nil"/>
          <w:right w:val="nil"/>
          <w:between w:val="nil"/>
        </w:pBdr>
        <w:spacing w:before="240" w:after="240"/>
        <w:ind w:left="567" w:right="758"/>
        <w:jc w:val="both"/>
        <w:rPr>
          <w:color w:val="000000"/>
        </w:rPr>
      </w:pPr>
      <w:r w:rsidRPr="0052438C">
        <w:rPr>
          <w:rFonts w:ascii="Palatino Linotype" w:eastAsia="Palatino Linotype" w:hAnsi="Palatino Linotype" w:cs="Palatino Linotype"/>
          <w:i/>
          <w:color w:val="000000"/>
          <w:sz w:val="22"/>
          <w:szCs w:val="22"/>
        </w:rPr>
        <w:t>“</w:t>
      </w:r>
      <w:r w:rsidRPr="0052438C">
        <w:rPr>
          <w:rFonts w:ascii="Palatino Linotype" w:eastAsia="Palatino Linotype" w:hAnsi="Palatino Linotype" w:cs="Palatino Linotype"/>
          <w:b/>
          <w:i/>
          <w:color w:val="000000"/>
          <w:sz w:val="22"/>
          <w:szCs w:val="22"/>
        </w:rPr>
        <w:t>Artículo 12</w:t>
      </w:r>
      <w:r w:rsidRPr="0052438C">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6295D30F" w14:textId="77777777" w:rsidR="00036F6D" w:rsidRPr="0052438C" w:rsidRDefault="0014424A">
      <w:pPr>
        <w:pBdr>
          <w:top w:val="nil"/>
          <w:left w:val="nil"/>
          <w:bottom w:val="nil"/>
          <w:right w:val="nil"/>
          <w:between w:val="nil"/>
        </w:pBdr>
        <w:spacing w:before="240" w:after="240"/>
        <w:ind w:left="567" w:right="758"/>
        <w:jc w:val="both"/>
        <w:rPr>
          <w:color w:val="000000"/>
        </w:rPr>
      </w:pPr>
      <w:r w:rsidRPr="0052438C">
        <w:rPr>
          <w:rFonts w:ascii="Palatino Linotype" w:eastAsia="Palatino Linotype" w:hAnsi="Palatino Linotype" w:cs="Palatino Linotype"/>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8CED7D2"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52438C">
        <w:rPr>
          <w:rFonts w:ascii="Palatino Linotype" w:eastAsia="Palatino Linotype" w:hAnsi="Palatino Linotype" w:cs="Palatino Linotype"/>
          <w:b/>
          <w:color w:val="000000"/>
        </w:rPr>
        <w:t xml:space="preserve"> </w:t>
      </w:r>
      <w:r w:rsidRPr="0052438C">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52438C">
        <w:rPr>
          <w:rFonts w:ascii="Palatino Linotype" w:eastAsia="Palatino Linotype" w:hAnsi="Palatino Linotype" w:cs="Palatino Linotype"/>
          <w:i/>
          <w:color w:val="000000"/>
        </w:rPr>
        <w:t>ad hoc</w:t>
      </w:r>
      <w:r w:rsidRPr="0052438C">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23A56F4"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b/>
          <w:i/>
          <w:color w:val="000000"/>
          <w:sz w:val="22"/>
          <w:szCs w:val="22"/>
        </w:rPr>
        <w:t>03/17</w:t>
      </w:r>
    </w:p>
    <w:p w14:paraId="332682F1"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677A2925"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52438C">
        <w:rPr>
          <w:rFonts w:ascii="Palatino Linotype" w:eastAsia="Palatino Linotype" w:hAnsi="Palatino Linotype" w:cs="Palatino Linotype"/>
          <w:i/>
          <w:color w:val="000000"/>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89693A"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696A86B" w14:textId="77777777" w:rsidR="00036F6D" w:rsidRPr="0052438C" w:rsidRDefault="0014424A">
      <w:pPr>
        <w:pBdr>
          <w:top w:val="nil"/>
          <w:left w:val="nil"/>
          <w:bottom w:val="nil"/>
          <w:right w:val="nil"/>
          <w:between w:val="nil"/>
        </w:pBdr>
        <w:spacing w:before="240" w:after="240" w:line="360" w:lineRule="auto"/>
        <w:ind w:right="49"/>
        <w:jc w:val="both"/>
        <w:rPr>
          <w:color w:val="000000"/>
        </w:rPr>
      </w:pPr>
      <w:r w:rsidRPr="0052438C">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CC7DC40"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52438C">
        <w:rPr>
          <w:rFonts w:ascii="Palatino Linotype" w:eastAsia="Palatino Linotype" w:hAnsi="Palatino Linotype" w:cs="Palatino Linotype"/>
          <w:color w:val="000000"/>
        </w:rPr>
        <w:lastRenderedPageBreak/>
        <w:t>podrán estar en cualquier medio, sea escrito, impreso, sonoro, visual, electrónico, informático u holográfico de conformidad con el artículo 3, fracción XI de la Ley de la materia, el cual señala lo siguiente: </w:t>
      </w:r>
    </w:p>
    <w:p w14:paraId="2A5952C0"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i/>
          <w:color w:val="000000"/>
          <w:sz w:val="22"/>
          <w:szCs w:val="22"/>
        </w:rPr>
        <w:t>“</w:t>
      </w:r>
      <w:r w:rsidRPr="0052438C">
        <w:rPr>
          <w:rFonts w:ascii="Palatino Linotype" w:eastAsia="Palatino Linotype" w:hAnsi="Palatino Linotype" w:cs="Palatino Linotype"/>
          <w:b/>
          <w:i/>
          <w:color w:val="000000"/>
          <w:sz w:val="22"/>
          <w:szCs w:val="22"/>
        </w:rPr>
        <w:t xml:space="preserve">Artículo 3. </w:t>
      </w:r>
      <w:r w:rsidRPr="0052438C">
        <w:rPr>
          <w:rFonts w:ascii="Palatino Linotype" w:eastAsia="Palatino Linotype" w:hAnsi="Palatino Linotype" w:cs="Palatino Linotype"/>
          <w:i/>
          <w:color w:val="000000"/>
          <w:sz w:val="22"/>
          <w:szCs w:val="22"/>
        </w:rPr>
        <w:t>Para los efectos de la presente Ley se entenderá por:</w:t>
      </w:r>
    </w:p>
    <w:p w14:paraId="3FC85EE0"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i/>
          <w:color w:val="000000"/>
          <w:sz w:val="22"/>
          <w:szCs w:val="22"/>
        </w:rPr>
        <w:t>…</w:t>
      </w:r>
    </w:p>
    <w:p w14:paraId="04EC8A06"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b/>
          <w:i/>
          <w:color w:val="000000"/>
          <w:sz w:val="22"/>
          <w:szCs w:val="22"/>
        </w:rPr>
        <w:t>XI. Documento:</w:t>
      </w:r>
      <w:r w:rsidRPr="0052438C">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2438C">
        <w:rPr>
          <w:rFonts w:ascii="Palatino Linotype" w:eastAsia="Palatino Linotype" w:hAnsi="Palatino Linotype" w:cs="Palatino Linotype"/>
          <w:b/>
          <w:i/>
          <w:color w:val="000000"/>
          <w:sz w:val="22"/>
          <w:szCs w:val="22"/>
        </w:rPr>
        <w:t>…</w:t>
      </w:r>
      <w:r w:rsidRPr="0052438C">
        <w:rPr>
          <w:rFonts w:ascii="Palatino Linotype" w:eastAsia="Palatino Linotype" w:hAnsi="Palatino Linotype" w:cs="Palatino Linotype"/>
          <w:i/>
          <w:color w:val="000000"/>
          <w:sz w:val="22"/>
          <w:szCs w:val="22"/>
        </w:rPr>
        <w:t xml:space="preserve">” </w:t>
      </w:r>
    </w:p>
    <w:p w14:paraId="0177C912"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B69768D"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b/>
          <w:color w:val="000000"/>
          <w:sz w:val="22"/>
          <w:szCs w:val="22"/>
        </w:rPr>
        <w:t>“</w:t>
      </w:r>
      <w:r w:rsidRPr="0052438C">
        <w:rPr>
          <w:rFonts w:ascii="Palatino Linotype" w:eastAsia="Palatino Linotype" w:hAnsi="Palatino Linotype" w:cs="Palatino Linotype"/>
          <w:b/>
          <w:i/>
          <w:color w:val="000000"/>
          <w:sz w:val="22"/>
          <w:szCs w:val="22"/>
        </w:rPr>
        <w:t>CRITERIO 0002-11</w:t>
      </w:r>
    </w:p>
    <w:p w14:paraId="47F5F636"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52438C">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F345B7" w14:textId="77777777" w:rsidR="00036F6D" w:rsidRPr="0052438C" w:rsidRDefault="0014424A">
      <w:pPr>
        <w:pBdr>
          <w:top w:val="nil"/>
          <w:left w:val="nil"/>
          <w:bottom w:val="nil"/>
          <w:right w:val="nil"/>
          <w:between w:val="nil"/>
        </w:pBdr>
        <w:spacing w:before="240" w:after="240"/>
        <w:ind w:left="567" w:right="567"/>
        <w:jc w:val="both"/>
        <w:rPr>
          <w:color w:val="000000"/>
        </w:rPr>
      </w:pPr>
      <w:r w:rsidRPr="0052438C">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2CC65DFD" w14:textId="77777777" w:rsidR="00036F6D" w:rsidRPr="0052438C" w:rsidRDefault="0014424A">
      <w:pPr>
        <w:numPr>
          <w:ilvl w:val="0"/>
          <w:numId w:val="6"/>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generada por los Sujetos Obligados;</w:t>
      </w:r>
    </w:p>
    <w:p w14:paraId="51108AF3" w14:textId="77777777" w:rsidR="00036F6D" w:rsidRPr="0052438C" w:rsidRDefault="0014424A">
      <w:pPr>
        <w:numPr>
          <w:ilvl w:val="0"/>
          <w:numId w:val="6"/>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2AF7688" w14:textId="77777777" w:rsidR="00036F6D" w:rsidRPr="0052438C" w:rsidRDefault="0014424A">
      <w:pPr>
        <w:pBdr>
          <w:top w:val="nil"/>
          <w:left w:val="nil"/>
          <w:bottom w:val="nil"/>
          <w:right w:val="nil"/>
          <w:between w:val="nil"/>
        </w:pBdr>
        <w:spacing w:before="240" w:after="240"/>
        <w:ind w:left="567" w:right="900" w:hanging="141"/>
        <w:jc w:val="both"/>
        <w:rPr>
          <w:color w:val="000000"/>
        </w:rPr>
      </w:pPr>
      <w:r w:rsidRPr="0052438C">
        <w:rPr>
          <w:rFonts w:ascii="Palatino Linotype" w:eastAsia="Palatino Linotype" w:hAnsi="Palatino Linotype" w:cs="Palatino Linotype"/>
          <w:i/>
          <w:color w:val="000000"/>
          <w:sz w:val="22"/>
          <w:szCs w:val="22"/>
        </w:rPr>
        <w:t xml:space="preserve">3. </w:t>
      </w:r>
      <w:r w:rsidRPr="0052438C">
        <w:rPr>
          <w:rFonts w:ascii="Palatino Linotype" w:eastAsia="Palatino Linotype" w:hAnsi="Palatino Linotype" w:cs="Palatino Linotype"/>
          <w:b/>
          <w:i/>
          <w:color w:val="000000"/>
          <w:sz w:val="22"/>
          <w:szCs w:val="22"/>
        </w:rPr>
        <w:t xml:space="preserve">Que se trate de información registrada en cualquier soporte documental, que en ejercicio de las atribuciones conferidas, se encuentre en posesión de los Sujetos Obligados.” </w:t>
      </w:r>
      <w:r w:rsidRPr="0052438C">
        <w:rPr>
          <w:rFonts w:ascii="Palatino Linotype" w:eastAsia="Palatino Linotype" w:hAnsi="Palatino Linotype" w:cs="Palatino Linotype"/>
          <w:i/>
          <w:color w:val="000000"/>
          <w:sz w:val="22"/>
          <w:szCs w:val="22"/>
        </w:rPr>
        <w:t>(Énfasis añadido)</w:t>
      </w:r>
    </w:p>
    <w:p w14:paraId="2062E240" w14:textId="77777777" w:rsidR="00036F6D" w:rsidRPr="0052438C" w:rsidRDefault="0014424A">
      <w:pPr>
        <w:pBdr>
          <w:top w:val="nil"/>
          <w:left w:val="nil"/>
          <w:bottom w:val="nil"/>
          <w:right w:val="nil"/>
          <w:between w:val="nil"/>
        </w:pBdr>
        <w:spacing w:before="240" w:after="240" w:line="360" w:lineRule="auto"/>
        <w:jc w:val="both"/>
        <w:rPr>
          <w:color w:val="000000"/>
        </w:rPr>
      </w:pPr>
      <w:r w:rsidRPr="0052438C">
        <w:rPr>
          <w:rFonts w:ascii="Palatino Linotype" w:eastAsia="Palatino Linotype" w:hAnsi="Palatino Linotype" w:cs="Palatino Linotype"/>
          <w:color w:val="000000"/>
        </w:rPr>
        <w:t xml:space="preserve">De ahí que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C8E767D" w14:textId="77777777" w:rsidR="00036F6D" w:rsidRPr="0052438C" w:rsidRDefault="0014424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le proporcionara la siguiente información:</w:t>
      </w:r>
    </w:p>
    <w:p w14:paraId="50645D98" w14:textId="77777777" w:rsidR="00036F6D" w:rsidRPr="0052438C" w:rsidRDefault="0014424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De quienes fungen como presidente municipal, síndico municipal, regidores, directores y titulares de áreas: </w:t>
      </w:r>
    </w:p>
    <w:p w14:paraId="3567754C" w14:textId="77777777" w:rsidR="00036F6D" w:rsidRPr="0052438C" w:rsidRDefault="0014424A">
      <w:pPr>
        <w:numPr>
          <w:ilvl w:val="0"/>
          <w:numId w:val="4"/>
        </w:numPr>
        <w:pBdr>
          <w:top w:val="nil"/>
          <w:left w:val="nil"/>
          <w:bottom w:val="nil"/>
          <w:right w:val="nil"/>
          <w:between w:val="nil"/>
        </w:pBdr>
        <w:spacing w:before="240" w:after="240" w:line="360" w:lineRule="auto"/>
        <w:ind w:left="567" w:firstLine="0"/>
        <w:jc w:val="both"/>
        <w:rPr>
          <w:rFonts w:ascii="Palatino Linotype" w:eastAsia="Palatino Linotype" w:hAnsi="Palatino Linotype" w:cs="Palatino Linotype"/>
          <w:b/>
          <w:color w:val="000000"/>
        </w:rPr>
      </w:pPr>
      <w:r w:rsidRPr="0052438C">
        <w:rPr>
          <w:rFonts w:ascii="Palatino Linotype" w:eastAsia="Palatino Linotype" w:hAnsi="Palatino Linotype" w:cs="Palatino Linotype"/>
          <w:b/>
          <w:color w:val="000000"/>
        </w:rPr>
        <w:t>Grado máximo de estudios y nombre completo</w:t>
      </w:r>
    </w:p>
    <w:p w14:paraId="5D0BBFB9" w14:textId="77777777" w:rsidR="00036F6D" w:rsidRPr="0052438C" w:rsidRDefault="0014424A">
      <w:pPr>
        <w:spacing w:before="240" w:after="240" w:line="360" w:lineRule="auto"/>
        <w:ind w:right="49"/>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El </w:t>
      </w:r>
      <w:r w:rsidRPr="0052438C">
        <w:rPr>
          <w:rFonts w:ascii="Palatino Linotype" w:eastAsia="Palatino Linotype" w:hAnsi="Palatino Linotype" w:cs="Palatino Linotype"/>
          <w:b/>
        </w:rPr>
        <w:t xml:space="preserve">Sujeto Obligado </w:t>
      </w:r>
      <w:r w:rsidRPr="0052438C">
        <w:rPr>
          <w:rFonts w:ascii="Palatino Linotype" w:eastAsia="Palatino Linotype" w:hAnsi="Palatino Linotype" w:cs="Palatino Linotype"/>
        </w:rPr>
        <w:t>en respuesta remitió los siguientes archivos electrónicos:</w:t>
      </w:r>
    </w:p>
    <w:p w14:paraId="26C6F141" w14:textId="77777777" w:rsidR="00036F6D" w:rsidRPr="0052438C" w:rsidRDefault="00036F6D">
      <w:pPr>
        <w:spacing w:before="240" w:after="240" w:line="360" w:lineRule="auto"/>
        <w:ind w:right="49"/>
        <w:jc w:val="both"/>
        <w:rPr>
          <w:rFonts w:ascii="Palatino Linotype" w:eastAsia="Palatino Linotype" w:hAnsi="Palatino Linotype" w:cs="Palatino Linotype"/>
        </w:rPr>
      </w:pPr>
    </w:p>
    <w:p w14:paraId="3922044F" w14:textId="77777777" w:rsidR="00036F6D" w:rsidRPr="0052438C" w:rsidRDefault="0014424A">
      <w:pPr>
        <w:spacing w:before="240" w:after="240" w:line="360" w:lineRule="auto"/>
        <w:ind w:left="567" w:right="1041"/>
        <w:jc w:val="both"/>
        <w:rPr>
          <w:rFonts w:ascii="Palatino Linotype" w:eastAsia="Palatino Linotype" w:hAnsi="Palatino Linotype" w:cs="Palatino Linotype"/>
        </w:rPr>
      </w:pPr>
      <w:r w:rsidRPr="0052438C">
        <w:rPr>
          <w:rFonts w:ascii="Palatino Linotype" w:eastAsia="Palatino Linotype" w:hAnsi="Palatino Linotype" w:cs="Palatino Linotype"/>
          <w:b/>
          <w:i/>
        </w:rPr>
        <w:lastRenderedPageBreak/>
        <w:t xml:space="preserve">“189 Sindico y Regidores.pdf”: </w:t>
      </w:r>
      <w:r w:rsidRPr="0052438C">
        <w:rPr>
          <w:rFonts w:ascii="Palatino Linotype" w:eastAsia="Palatino Linotype" w:hAnsi="Palatino Linotype" w:cs="Palatino Linotype"/>
        </w:rPr>
        <w:t>Documento de ocho fojas en el que el Síndico Municipal y los siete Regidores del Ayuntamiento reportan su máximo grado de estudios.</w:t>
      </w:r>
    </w:p>
    <w:p w14:paraId="690C1F4B" w14:textId="77777777" w:rsidR="00036F6D" w:rsidRPr="0052438C" w:rsidRDefault="0014424A">
      <w:pPr>
        <w:spacing w:before="240" w:after="240" w:line="360" w:lineRule="auto"/>
        <w:ind w:left="567" w:right="1041"/>
        <w:jc w:val="both"/>
        <w:rPr>
          <w:rFonts w:ascii="Palatino Linotype" w:eastAsia="Palatino Linotype" w:hAnsi="Palatino Linotype" w:cs="Palatino Linotype"/>
        </w:rPr>
      </w:pPr>
      <w:r w:rsidRPr="0052438C">
        <w:rPr>
          <w:rFonts w:ascii="Palatino Linotype" w:eastAsia="Palatino Linotype" w:hAnsi="Palatino Linotype" w:cs="Palatino Linotype"/>
          <w:b/>
          <w:i/>
        </w:rPr>
        <w:t xml:space="preserve">“189 Admon.pdf”: </w:t>
      </w:r>
      <w:r w:rsidRPr="0052438C">
        <w:rPr>
          <w:rFonts w:ascii="Palatino Linotype" w:eastAsia="Palatino Linotype" w:hAnsi="Palatino Linotype" w:cs="Palatino Linotype"/>
        </w:rPr>
        <w:t xml:space="preserve">Oficio DA/0964/SEPTIEMBRE/2023, signado por el Director de Administración, quien medularmente señala que el grado académico no es requisito para ser integrante del ayuntamiento, debido a que los cargos de estos servidores públicos se designan mediante elección popular, de acuerdo en lo establecido en los artículos 112 a 120 de la Constitución Política del Estado Libre y Soberano de México. </w:t>
      </w:r>
    </w:p>
    <w:p w14:paraId="11195CDC" w14:textId="77777777" w:rsidR="00036F6D" w:rsidRPr="0052438C" w:rsidRDefault="0014424A">
      <w:pPr>
        <w:spacing w:before="240" w:after="240" w:line="360" w:lineRule="auto"/>
        <w:jc w:val="both"/>
        <w:rPr>
          <w:rFonts w:ascii="Palatino Linotype" w:eastAsia="Palatino Linotype" w:hAnsi="Palatino Linotype" w:cs="Palatino Linotype"/>
          <w:i/>
        </w:rPr>
      </w:pPr>
      <w:r w:rsidRPr="0052438C">
        <w:rPr>
          <w:rFonts w:ascii="Palatino Linotype" w:eastAsia="Palatino Linotype" w:hAnsi="Palatino Linotype" w:cs="Palatino Linotype"/>
        </w:rPr>
        <w:t xml:space="preserve">En esta tesitura, una vez conocida la respuesta emitida por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la parte Recurrente</w:t>
      </w:r>
      <w:r w:rsidRPr="0052438C">
        <w:rPr>
          <w:rFonts w:ascii="Palatino Linotype" w:eastAsia="Palatino Linotype" w:hAnsi="Palatino Linotype" w:cs="Palatino Linotype"/>
        </w:rPr>
        <w:t>, al no estar conforme con los términos de la misma, interpuso el recurso de revisión que nos ocupa, mediante el cual se inconforma por la entrega de información incompleta, toda vez que a su consideración, no se especificó el área de cada director, asimismo no se le proporcionó el área del grado de estudios señalado en respuesta.</w:t>
      </w:r>
    </w:p>
    <w:p w14:paraId="150C2AE2"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Así las cosas, durante la etapa de manifestaciones, se tiene que el </w:t>
      </w:r>
      <w:r w:rsidRPr="0052438C">
        <w:rPr>
          <w:rFonts w:ascii="Palatino Linotype" w:eastAsia="Palatino Linotype" w:hAnsi="Palatino Linotype" w:cs="Palatino Linotype"/>
          <w:b/>
        </w:rPr>
        <w:t xml:space="preserve">Sujeto Obligado </w:t>
      </w:r>
      <w:r w:rsidRPr="0052438C">
        <w:rPr>
          <w:rFonts w:ascii="Palatino Linotype" w:eastAsia="Palatino Linotype" w:hAnsi="Palatino Linotype" w:cs="Palatino Linotype"/>
        </w:rPr>
        <w:t>ratificó los términos de la respuesta inicial y</w:t>
      </w:r>
      <w:r w:rsidRPr="0052438C">
        <w:rPr>
          <w:rFonts w:ascii="Palatino Linotype" w:eastAsia="Palatino Linotype" w:hAnsi="Palatino Linotype" w:cs="Palatino Linotype"/>
          <w:b/>
        </w:rPr>
        <w:t xml:space="preserve"> </w:t>
      </w:r>
      <w:r w:rsidRPr="0052438C">
        <w:rPr>
          <w:rFonts w:ascii="Palatino Linotype" w:eastAsia="Palatino Linotype" w:hAnsi="Palatino Linotype" w:cs="Palatino Linotype"/>
        </w:rPr>
        <w:t xml:space="preserve">precisa que lo relativo al área que representan los directores y la profesión que marca, actualiza una plus </w:t>
      </w:r>
      <w:proofErr w:type="spellStart"/>
      <w:r w:rsidRPr="0052438C">
        <w:rPr>
          <w:rFonts w:ascii="Palatino Linotype" w:eastAsia="Palatino Linotype" w:hAnsi="Palatino Linotype" w:cs="Palatino Linotype"/>
        </w:rPr>
        <w:t>petitio</w:t>
      </w:r>
      <w:proofErr w:type="spellEnd"/>
      <w:r w:rsidRPr="0052438C">
        <w:rPr>
          <w:rFonts w:ascii="Palatino Linotype" w:eastAsia="Palatino Linotype" w:hAnsi="Palatino Linotype" w:cs="Palatino Linotype"/>
        </w:rPr>
        <w:t xml:space="preserve">, mientras que </w:t>
      </w:r>
      <w:r w:rsidRPr="0052438C">
        <w:rPr>
          <w:rFonts w:ascii="Palatino Linotype" w:eastAsia="Palatino Linotype" w:hAnsi="Palatino Linotype" w:cs="Palatino Linotype"/>
          <w:b/>
        </w:rPr>
        <w:t xml:space="preserve">la parte Recurrente </w:t>
      </w:r>
      <w:r w:rsidRPr="0052438C">
        <w:rPr>
          <w:rFonts w:ascii="Palatino Linotype" w:eastAsia="Palatino Linotype" w:hAnsi="Palatino Linotype" w:cs="Palatino Linotype"/>
        </w:rPr>
        <w:t>ratificó su inconformidad, por lo que</w:t>
      </w:r>
      <w:r w:rsidRPr="0052438C">
        <w:rPr>
          <w:rFonts w:ascii="Palatino Linotype" w:eastAsia="Palatino Linotype" w:hAnsi="Palatino Linotype" w:cs="Palatino Linotype"/>
          <w:b/>
        </w:rPr>
        <w:t xml:space="preserve"> </w:t>
      </w:r>
      <w:r w:rsidRPr="0052438C">
        <w:rPr>
          <w:rFonts w:ascii="Palatino Linotype" w:eastAsia="Palatino Linotype" w:hAnsi="Palatino Linotype" w:cs="Palatino Linotype"/>
        </w:rPr>
        <w:t>al haber transcurrido el plazo establecido en la legislación de transparencia,</w:t>
      </w:r>
      <w:r w:rsidRPr="0052438C">
        <w:rPr>
          <w:rFonts w:ascii="Palatino Linotype" w:eastAsia="Palatino Linotype" w:hAnsi="Palatino Linotype" w:cs="Palatino Linotype"/>
          <w:b/>
        </w:rPr>
        <w:t xml:space="preserve"> </w:t>
      </w:r>
      <w:r w:rsidRPr="0052438C">
        <w:rPr>
          <w:rFonts w:ascii="Palatino Linotype" w:eastAsia="Palatino Linotype" w:hAnsi="Palatino Linotype" w:cs="Palatino Linotype"/>
        </w:rPr>
        <w:t xml:space="preserve"> se procede a emitir la resolución que conforme a derecho corresponda.</w:t>
      </w:r>
    </w:p>
    <w:p w14:paraId="0ED5D41B" w14:textId="77777777" w:rsidR="00036F6D" w:rsidRPr="0052438C" w:rsidRDefault="00036F6D">
      <w:pPr>
        <w:spacing w:before="240" w:after="240" w:line="360" w:lineRule="auto"/>
        <w:jc w:val="both"/>
        <w:rPr>
          <w:rFonts w:ascii="Palatino Linotype" w:eastAsia="Palatino Linotype" w:hAnsi="Palatino Linotype" w:cs="Palatino Linotype"/>
        </w:rPr>
      </w:pPr>
    </w:p>
    <w:p w14:paraId="3C36C588" w14:textId="77777777" w:rsidR="00036F6D" w:rsidRPr="0052438C" w:rsidRDefault="0014424A">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u w:val="single"/>
        </w:rPr>
      </w:pPr>
      <w:bookmarkStart w:id="4" w:name="_heading=h.2et92p0" w:colFirst="0" w:colLast="0"/>
      <w:bookmarkEnd w:id="4"/>
      <w:r w:rsidRPr="0052438C">
        <w:rPr>
          <w:rFonts w:ascii="Palatino Linotype" w:eastAsia="Palatino Linotype" w:hAnsi="Palatino Linotype" w:cs="Palatino Linotype"/>
          <w:color w:val="000000"/>
        </w:rPr>
        <w:lastRenderedPageBreak/>
        <w:t xml:space="preserve">Expuestas las posturas de las partes, conviene iniciar el presente estudio señalando que, respecto del análisis al escrito </w:t>
      </w:r>
      <w:proofErr w:type="spellStart"/>
      <w:r w:rsidRPr="0052438C">
        <w:rPr>
          <w:rFonts w:ascii="Palatino Linotype" w:eastAsia="Palatino Linotype" w:hAnsi="Palatino Linotype" w:cs="Palatino Linotype"/>
          <w:color w:val="000000"/>
        </w:rPr>
        <w:t>recursal</w:t>
      </w:r>
      <w:proofErr w:type="spellEnd"/>
      <w:r w:rsidRPr="0052438C">
        <w:rPr>
          <w:rFonts w:ascii="Palatino Linotype" w:eastAsia="Palatino Linotype" w:hAnsi="Palatino Linotype" w:cs="Palatino Linotype"/>
          <w:color w:val="000000"/>
        </w:rPr>
        <w:t xml:space="preserve">, se advierte en las razones o motivos de inconformidad que </w:t>
      </w:r>
      <w:r w:rsidRPr="0052438C">
        <w:rPr>
          <w:rFonts w:ascii="Palatino Linotype" w:eastAsia="Palatino Linotype" w:hAnsi="Palatino Linotype" w:cs="Palatino Linotype"/>
          <w:b/>
          <w:color w:val="000000"/>
        </w:rPr>
        <w:t>la parte Recurrente</w:t>
      </w:r>
      <w:r w:rsidRPr="0052438C">
        <w:rPr>
          <w:rFonts w:ascii="Palatino Linotype" w:eastAsia="Palatino Linotype" w:hAnsi="Palatino Linotype" w:cs="Palatino Linotype"/>
          <w:color w:val="000000"/>
        </w:rPr>
        <w:t xml:space="preserve"> impugna expresamente los siguientes puntos: “</w:t>
      </w:r>
      <w:r w:rsidRPr="0052438C">
        <w:rPr>
          <w:rFonts w:ascii="Palatino Linotype" w:eastAsia="Palatino Linotype" w:hAnsi="Palatino Linotype" w:cs="Palatino Linotype"/>
          <w:b/>
          <w:i/>
          <w:color w:val="000000"/>
          <w:sz w:val="22"/>
          <w:szCs w:val="22"/>
          <w:u w:val="single"/>
        </w:rPr>
        <w:t>SE SOLICITA LA INFORMACION DE LOS DIRECTIVOS Y TITULARES DE AREA, TODO A SU VEZ QUE SOLO MANDA EL NOMBRE DEL DIRECTOR, SIN AREA ESPECIFICADA,SOBRE TODO LA PROFESION QUE MARCA, SOLO REGISTRA SER LICENCIADOS Y MAESTROS PERO NO ESPECIFICA EN QUE AREA</w:t>
      </w:r>
      <w:r w:rsidRPr="0052438C">
        <w:rPr>
          <w:rFonts w:ascii="Palatino Linotype" w:eastAsia="Palatino Linotype" w:hAnsi="Palatino Linotype" w:cs="Palatino Linotype"/>
          <w:b/>
          <w:i/>
          <w:color w:val="000000"/>
          <w:sz w:val="22"/>
          <w:szCs w:val="22"/>
        </w:rPr>
        <w:t xml:space="preserve">. </w:t>
      </w:r>
      <w:r w:rsidRPr="0052438C">
        <w:rPr>
          <w:rFonts w:ascii="Palatino Linotype" w:eastAsia="Palatino Linotype" w:hAnsi="Palatino Linotype" w:cs="Palatino Linotype"/>
          <w:i/>
          <w:color w:val="000000"/>
          <w:sz w:val="22"/>
          <w:szCs w:val="22"/>
        </w:rPr>
        <w:t xml:space="preserve">(Sic)”, </w:t>
      </w:r>
      <w:r w:rsidRPr="0052438C">
        <w:rPr>
          <w:rFonts w:ascii="Palatino Linotype" w:eastAsia="Palatino Linotype" w:hAnsi="Palatino Linotype" w:cs="Palatino Linotype"/>
          <w:color w:val="000000"/>
        </w:rPr>
        <w:t xml:space="preserve">por lo tanto, se reitera que los motivos de inconformidad aducidos, no versan sobre la totalidad de la información proporcionada por el </w:t>
      </w:r>
      <w:r w:rsidRPr="0052438C">
        <w:rPr>
          <w:rFonts w:ascii="Palatino Linotype" w:eastAsia="Palatino Linotype" w:hAnsi="Palatino Linotype" w:cs="Palatino Linotype"/>
          <w:b/>
          <w:color w:val="000000"/>
        </w:rPr>
        <w:t xml:space="preserve">Sujeto Obligado, </w:t>
      </w:r>
      <w:r w:rsidRPr="0052438C">
        <w:rPr>
          <w:rFonts w:ascii="Palatino Linotype" w:eastAsia="Palatino Linotype" w:hAnsi="Palatino Linotype" w:cs="Palatino Linotype"/>
          <w:color w:val="000000"/>
        </w:rPr>
        <w:t xml:space="preserve">pues </w:t>
      </w:r>
      <w:r w:rsidRPr="0052438C">
        <w:rPr>
          <w:rFonts w:ascii="Palatino Linotype" w:eastAsia="Palatino Linotype" w:hAnsi="Palatino Linotype" w:cs="Palatino Linotype"/>
          <w:b/>
          <w:color w:val="000000"/>
        </w:rPr>
        <w:t>la parte</w:t>
      </w:r>
      <w:r w:rsidRPr="0052438C">
        <w:rPr>
          <w:rFonts w:ascii="Palatino Linotype" w:eastAsia="Palatino Linotype" w:hAnsi="Palatino Linotype" w:cs="Palatino Linotype"/>
          <w:color w:val="000000"/>
        </w:rPr>
        <w:t xml:space="preserve"> </w:t>
      </w:r>
      <w:r w:rsidRPr="0052438C">
        <w:rPr>
          <w:rFonts w:ascii="Palatino Linotype" w:eastAsia="Palatino Linotype" w:hAnsi="Palatino Linotype" w:cs="Palatino Linotype"/>
          <w:b/>
          <w:color w:val="000000"/>
        </w:rPr>
        <w:t>Recurrente</w:t>
      </w:r>
      <w:r w:rsidRPr="0052438C">
        <w:rPr>
          <w:rFonts w:ascii="Palatino Linotype" w:eastAsia="Palatino Linotype" w:hAnsi="Palatino Linotype" w:cs="Palatino Linotype"/>
          <w:color w:val="000000"/>
        </w:rPr>
        <w:t xml:space="preserve"> manifestó de manera </w:t>
      </w:r>
      <w:r w:rsidRPr="0052438C">
        <w:rPr>
          <w:rFonts w:ascii="Palatino Linotype" w:eastAsia="Palatino Linotype" w:hAnsi="Palatino Linotype" w:cs="Palatino Linotype"/>
          <w:b/>
          <w:color w:val="000000"/>
          <w:u w:val="single"/>
        </w:rPr>
        <w:t>expresa su inconformidad respecto de la entrega de información incompleta, toda vez que en la respuesta no se le proporcionó el área que representa cada director y tampoco se le proporcionó el área del grado de estudios</w:t>
      </w:r>
      <w:r w:rsidRPr="0052438C">
        <w:rPr>
          <w:rFonts w:ascii="Palatino Linotype" w:eastAsia="Palatino Linotype" w:hAnsi="Palatino Linotype" w:cs="Palatino Linotype"/>
          <w:color w:val="000000"/>
        </w:rPr>
        <w:t>.</w:t>
      </w:r>
    </w:p>
    <w:p w14:paraId="1C44D550" w14:textId="77777777" w:rsidR="00036F6D" w:rsidRPr="0052438C" w:rsidRDefault="0014424A">
      <w:pPr>
        <w:spacing w:before="240" w:after="240" w:line="360" w:lineRule="auto"/>
        <w:jc w:val="both"/>
        <w:rPr>
          <w:rFonts w:ascii="Palatino Linotype" w:eastAsia="Palatino Linotype" w:hAnsi="Palatino Linotype" w:cs="Palatino Linotype"/>
          <w:b/>
          <w:u w:val="single"/>
        </w:rPr>
      </w:pPr>
      <w:r w:rsidRPr="0052438C">
        <w:rPr>
          <w:rFonts w:ascii="Palatino Linotype" w:eastAsia="Palatino Linotype" w:hAnsi="Palatino Linotype" w:cs="Palatino Linotype"/>
        </w:rPr>
        <w:t xml:space="preserve">En este orden de ideas, </w:t>
      </w:r>
      <w:r w:rsidRPr="0052438C">
        <w:rPr>
          <w:rFonts w:ascii="Palatino Linotype" w:eastAsia="Palatino Linotype" w:hAnsi="Palatino Linotype" w:cs="Palatino Linotype"/>
          <w:b/>
          <w:u w:val="single"/>
        </w:rPr>
        <w:t>la parte de la respuesta que no fue impugnada, concerniente al nombre completo y grado de estudios del presidente municipal, síndico municipal y regidores, deben declararse consentidos</w:t>
      </w:r>
      <w:r w:rsidRPr="0052438C">
        <w:rPr>
          <w:rFonts w:ascii="Palatino Linotype" w:eastAsia="Palatino Linotype" w:hAnsi="Palatino Linotype" w:cs="Palatino Linotype"/>
        </w:rPr>
        <w:t xml:space="preserve">, toda vez que, al no haber realizado manifestaciones de inconformidad al respecto, no pueden producirse efectos jurídicos tendientes a revocar, confirmar o modificar el acto reclamado, ya que, en el caso concreto se infiere que la información proporcionada por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satisface la solicitud presentada.</w:t>
      </w:r>
    </w:p>
    <w:p w14:paraId="17B82EEA" w14:textId="77777777" w:rsidR="00036F6D" w:rsidRPr="0052438C" w:rsidRDefault="0014424A">
      <w:pPr>
        <w:spacing w:before="240" w:after="240"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Lo anterior es así, debido a que cuando un </w:t>
      </w:r>
      <w:r w:rsidRPr="0052438C">
        <w:rPr>
          <w:rFonts w:ascii="Palatino Linotype" w:eastAsia="Palatino Linotype" w:hAnsi="Palatino Linotype" w:cs="Palatino Linotype"/>
          <w:b/>
          <w:color w:val="000000"/>
        </w:rPr>
        <w:t>Recurrente</w:t>
      </w:r>
      <w:r w:rsidRPr="0052438C">
        <w:rPr>
          <w:rFonts w:ascii="Palatino Linotype" w:eastAsia="Palatino Linotype" w:hAnsi="Palatino Linotype" w:cs="Palatino Linotype"/>
          <w:color w:val="000000"/>
        </w:rPr>
        <w:t xml:space="preserve"> impugna la respuesta del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y este no expresa Razón o Motivo de Inconformidad en contra de todos los rubros solicitados, dichos rubros deben declararse atendidos, pues se entiende que </w:t>
      </w:r>
      <w:r w:rsidRPr="0052438C">
        <w:rPr>
          <w:rFonts w:ascii="Palatino Linotype" w:eastAsia="Palatino Linotype" w:hAnsi="Palatino Linotype" w:cs="Palatino Linotype"/>
          <w:b/>
          <w:color w:val="000000"/>
        </w:rPr>
        <w:t>la parte Recurrente</w:t>
      </w:r>
      <w:r w:rsidRPr="0052438C">
        <w:rPr>
          <w:rFonts w:ascii="Palatino Linotype" w:eastAsia="Palatino Linotype" w:hAnsi="Palatino Linotype" w:cs="Palatino Linotype"/>
          <w:color w:val="000000"/>
        </w:rPr>
        <w:t xml:space="preserve"> está conforme con la información entregada al no </w:t>
      </w:r>
      <w:r w:rsidRPr="0052438C">
        <w:rPr>
          <w:rFonts w:ascii="Palatino Linotype" w:eastAsia="Palatino Linotype" w:hAnsi="Palatino Linotype" w:cs="Palatino Linotype"/>
          <w:color w:val="000000"/>
        </w:rPr>
        <w:lastRenderedPageBreak/>
        <w:t>contravenir la misma. Sirve de Apoyo a lo anterior, por analogía la Tesis Jurisprudencial Número 3ª./J.7/91, Publicada en el Semanario Judicial de la Federación y su Gaceta bajo el número de registro 174,177, que establece lo siguiente:</w:t>
      </w:r>
    </w:p>
    <w:p w14:paraId="0FEC7A1D" w14:textId="77777777" w:rsidR="00036F6D" w:rsidRPr="0052438C" w:rsidRDefault="0014424A">
      <w:pPr>
        <w:spacing w:before="240" w:after="240" w:line="276" w:lineRule="auto"/>
        <w:ind w:left="851"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 xml:space="preserve">“REVISIÓN EN AMPARO. LOS RESOLUTIVOS NO COMBATIDOS DEBEN DECLARARSE FIRMES. </w:t>
      </w:r>
      <w:r w:rsidRPr="0052438C">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E15595D" w14:textId="77777777" w:rsidR="00036F6D" w:rsidRPr="0052438C" w:rsidRDefault="0014424A">
      <w:pPr>
        <w:spacing w:before="240" w:after="240"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Consecuentemente, se reitera que la parte de la solicitud que no fue impugnada debe declararse consentida por </w:t>
      </w:r>
      <w:r w:rsidRPr="0052438C">
        <w:rPr>
          <w:rFonts w:ascii="Palatino Linotype" w:eastAsia="Palatino Linotype" w:hAnsi="Palatino Linotype" w:cs="Palatino Linotype"/>
          <w:b/>
          <w:color w:val="000000"/>
        </w:rPr>
        <w:t>la parte Recurrente</w:t>
      </w:r>
      <w:r w:rsidRPr="0052438C">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 </w:t>
      </w:r>
      <w:r w:rsidRPr="0052438C">
        <w:rPr>
          <w:rFonts w:ascii="Palatino Linotype" w:eastAsia="Palatino Linotype" w:hAnsi="Palatino Linotype" w:cs="Palatino Linotype"/>
          <w:b/>
          <w:color w:val="000000"/>
        </w:rPr>
        <w:t>la parte Recurrente</w:t>
      </w:r>
      <w:r w:rsidRPr="0052438C">
        <w:rPr>
          <w:rFonts w:ascii="Palatino Linotype" w:eastAsia="Palatino Linotype" w:hAnsi="Palatino Linotype" w:cs="Palatino Linotype"/>
          <w:color w:val="000000"/>
        </w:rPr>
        <w:t xml:space="preserve"> ante la falta de impugnación eficaz. </w:t>
      </w:r>
    </w:p>
    <w:p w14:paraId="141232C8" w14:textId="77777777" w:rsidR="00036F6D" w:rsidRPr="0052438C" w:rsidRDefault="0014424A">
      <w:pPr>
        <w:spacing w:before="240" w:after="240"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1932EF03" w14:textId="77777777" w:rsidR="00036F6D" w:rsidRPr="0052438C" w:rsidRDefault="0014424A">
      <w:pPr>
        <w:spacing w:before="240" w:after="240" w:line="276" w:lineRule="auto"/>
        <w:ind w:left="567" w:right="900"/>
        <w:jc w:val="both"/>
        <w:rPr>
          <w:rFonts w:ascii="Palatino Linotype" w:eastAsia="Palatino Linotype" w:hAnsi="Palatino Linotype" w:cs="Palatino Linotype"/>
        </w:rPr>
      </w:pPr>
      <w:r w:rsidRPr="0052438C">
        <w:rPr>
          <w:rFonts w:ascii="Palatino Linotype" w:eastAsia="Palatino Linotype" w:hAnsi="Palatino Linotype" w:cs="Palatino Linotype"/>
          <w:b/>
          <w:i/>
          <w:smallCaps/>
          <w:color w:val="000000"/>
          <w:sz w:val="22"/>
          <w:szCs w:val="22"/>
        </w:rPr>
        <w:t xml:space="preserve">“ACTOS CONSENTIDOS. SON LOS QUE NO SE IMPUGNAN MEDIANTE EL RECURSO IDÓNEO. </w:t>
      </w:r>
      <w:r w:rsidRPr="0052438C">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207FD16" w14:textId="77777777" w:rsidR="00036F6D" w:rsidRPr="0052438C" w:rsidRDefault="0014424A">
      <w:pPr>
        <w:spacing w:before="240" w:after="240" w:line="360" w:lineRule="auto"/>
        <w:ind w:right="49"/>
        <w:jc w:val="both"/>
        <w:rPr>
          <w:rFonts w:ascii="Palatino Linotype" w:eastAsia="Palatino Linotype" w:hAnsi="Palatino Linotype" w:cs="Palatino Linotype"/>
          <w:b/>
        </w:rPr>
      </w:pPr>
      <w:r w:rsidRPr="0052438C">
        <w:rPr>
          <w:rFonts w:ascii="Palatino Linotype" w:eastAsia="Palatino Linotype" w:hAnsi="Palatino Linotype" w:cs="Palatino Linotype"/>
        </w:rPr>
        <w:lastRenderedPageBreak/>
        <w:t xml:space="preserve">Ahora bien, a efecto de garantizar el efectivo ejercicio del derecho de acceso a la información pública que asiste al particular, resulta conveniente reiterar que el presente análisis versará en estricto sentido respecto de los puntos impugnados, es decir, </w:t>
      </w:r>
      <w:r w:rsidRPr="0052438C">
        <w:rPr>
          <w:rFonts w:ascii="Palatino Linotype" w:eastAsia="Palatino Linotype" w:hAnsi="Palatino Linotype" w:cs="Palatino Linotype"/>
          <w:b/>
        </w:rPr>
        <w:t xml:space="preserve">del área que representa cada director </w:t>
      </w:r>
      <w:r w:rsidRPr="0052438C">
        <w:rPr>
          <w:rFonts w:ascii="Palatino Linotype" w:eastAsia="Palatino Linotype" w:hAnsi="Palatino Linotype" w:cs="Palatino Linotype"/>
          <w:b/>
          <w:color w:val="000000"/>
        </w:rPr>
        <w:t xml:space="preserve">o titular de área </w:t>
      </w:r>
      <w:r w:rsidRPr="0052438C">
        <w:rPr>
          <w:rFonts w:ascii="Palatino Linotype" w:eastAsia="Palatino Linotype" w:hAnsi="Palatino Linotype" w:cs="Palatino Linotype"/>
          <w:b/>
        </w:rPr>
        <w:t>y su grado de estudios.</w:t>
      </w:r>
    </w:p>
    <w:p w14:paraId="17851B46" w14:textId="77777777" w:rsidR="00036F6D" w:rsidRPr="0052438C" w:rsidRDefault="0014424A">
      <w:pPr>
        <w:spacing w:before="240" w:after="240" w:line="360" w:lineRule="auto"/>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rPr>
        <w:t>Establecido lo anterior, previo al análisis de la respuesta es necesario precisar que quien se pronunció en el presente asunto es la Dirección de Administración en su carácter de servidor público habilitado competente, por lo que de conformidad con el Manual General de Organización del Ayuntamiento de Valle de Bravo, dicha Dirección cuenta con las siguientes atribuciones:</w:t>
      </w:r>
    </w:p>
    <w:p w14:paraId="6873FD95"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“DIRECCIÓN DE ADMINISTRACIÓN</w:t>
      </w:r>
    </w:p>
    <w:p w14:paraId="44D41CF6"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OBJETIVO. Establecer las bases para dar respuesta inmediata a las necesidades actuales del Ayuntamiento de Valle de Bravo contribuyendo a la eficiencia en la operación de las dependencias que integran la administración del Ayuntamiento al </w:t>
      </w:r>
      <w:r w:rsidRPr="0052438C">
        <w:rPr>
          <w:rFonts w:ascii="Palatino Linotype" w:eastAsia="Palatino Linotype" w:hAnsi="Palatino Linotype" w:cs="Palatino Linotype"/>
          <w:b/>
          <w:i/>
          <w:sz w:val="22"/>
          <w:szCs w:val="22"/>
          <w:u w:val="single"/>
        </w:rPr>
        <w:t>proveer a cada área de los bienes y servicios necesarios para el cumplimiento de sus objetivos, así como el personal requerido en cada área realizando las adquisiciones y contrataciones necesarias en estricto apego a la legalidad.</w:t>
      </w:r>
      <w:r w:rsidRPr="0052438C">
        <w:rPr>
          <w:rFonts w:ascii="Palatino Linotype" w:eastAsia="Palatino Linotype" w:hAnsi="Palatino Linotype" w:cs="Palatino Linotype"/>
          <w:i/>
          <w:sz w:val="22"/>
          <w:szCs w:val="22"/>
        </w:rPr>
        <w:t xml:space="preserve"> </w:t>
      </w:r>
    </w:p>
    <w:p w14:paraId="1867EF6C"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6658C4D8"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DEPARTAMENTO DE RECURSOS HUMANOS. </w:t>
      </w:r>
    </w:p>
    <w:p w14:paraId="76847EAA" w14:textId="77777777" w:rsidR="00036F6D" w:rsidRPr="0052438C" w:rsidRDefault="0014424A">
      <w:pPr>
        <w:spacing w:before="240" w:after="240"/>
        <w:ind w:left="567" w:right="900"/>
        <w:jc w:val="both"/>
        <w:rPr>
          <w:rFonts w:ascii="Palatino Linotype" w:eastAsia="Palatino Linotype" w:hAnsi="Palatino Linotype" w:cs="Palatino Linotype"/>
          <w:b/>
          <w:i/>
          <w:sz w:val="22"/>
          <w:szCs w:val="22"/>
          <w:u w:val="single"/>
        </w:rPr>
      </w:pPr>
      <w:r w:rsidRPr="0052438C">
        <w:rPr>
          <w:rFonts w:ascii="Palatino Linotype" w:eastAsia="Palatino Linotype" w:hAnsi="Palatino Linotype" w:cs="Palatino Linotype"/>
          <w:i/>
          <w:sz w:val="22"/>
          <w:szCs w:val="22"/>
        </w:rPr>
        <w:t xml:space="preserve">OBJETIVO. </w:t>
      </w:r>
      <w:r w:rsidRPr="0052438C">
        <w:rPr>
          <w:rFonts w:ascii="Palatino Linotype" w:eastAsia="Palatino Linotype" w:hAnsi="Palatino Linotype" w:cs="Palatino Linotype"/>
          <w:b/>
          <w:i/>
          <w:sz w:val="22"/>
          <w:szCs w:val="22"/>
          <w:u w:val="single"/>
        </w:rPr>
        <w:t>Controlar, supervisar y coordinar la operación de los recursos humanos que dispone el Ayuntamiento…</w:t>
      </w:r>
    </w:p>
    <w:p w14:paraId="53FC24AF"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FUNCIONES. </w:t>
      </w:r>
    </w:p>
    <w:p w14:paraId="0B184131" w14:textId="77777777" w:rsidR="00036F6D" w:rsidRPr="0052438C" w:rsidRDefault="0014424A">
      <w:pPr>
        <w:spacing w:before="240" w:after="240"/>
        <w:ind w:left="567" w:right="900"/>
        <w:jc w:val="both"/>
        <w:rPr>
          <w:rFonts w:ascii="Palatino Linotype" w:eastAsia="Palatino Linotype" w:hAnsi="Palatino Linotype" w:cs="Palatino Linotype"/>
          <w:b/>
          <w:i/>
          <w:sz w:val="22"/>
          <w:szCs w:val="22"/>
          <w:u w:val="single"/>
        </w:rPr>
      </w:pPr>
      <w:r w:rsidRPr="0052438C">
        <w:rPr>
          <w:rFonts w:ascii="Palatino Linotype" w:eastAsia="Palatino Linotype" w:hAnsi="Palatino Linotype" w:cs="Palatino Linotype"/>
          <w:b/>
          <w:i/>
          <w:sz w:val="22"/>
          <w:szCs w:val="22"/>
          <w:u w:val="single"/>
        </w:rPr>
        <w:t xml:space="preserve">I. Movimientos de personal (Altas); </w:t>
      </w:r>
    </w:p>
    <w:p w14:paraId="3C89B2B1"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II. Padrón de anualidad y personal eventual (por contrato); </w:t>
      </w:r>
    </w:p>
    <w:p w14:paraId="09990B7E"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III. Revisión de correspondencia; </w:t>
      </w:r>
    </w:p>
    <w:p w14:paraId="4F5A966C"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IV. Justificación de inasistencias; </w:t>
      </w:r>
    </w:p>
    <w:p w14:paraId="6149892B"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lastRenderedPageBreak/>
        <w:t xml:space="preserve">V. Control de credencialización; </w:t>
      </w:r>
    </w:p>
    <w:p w14:paraId="5D2031F4"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VI. Corrección de error en movimiento (ISSEMYM); </w:t>
      </w:r>
    </w:p>
    <w:p w14:paraId="372936BB"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VII. Procedimiento de renuncia voluntaria; </w:t>
      </w:r>
    </w:p>
    <w:p w14:paraId="43257CA6"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VIII. Elaboración de finiquito por riesgo de trabajo; </w:t>
      </w:r>
    </w:p>
    <w:p w14:paraId="102BC88B"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IX. Constancia de no inhabilitación; </w:t>
      </w:r>
    </w:p>
    <w:p w14:paraId="7AB946F9"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X. Constancia laboral; </w:t>
      </w:r>
    </w:p>
    <w:p w14:paraId="30E4AD6D"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XI. Elaboración de informes mensuales; </w:t>
      </w:r>
    </w:p>
    <w:p w14:paraId="4FDE08E3"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XII. Capacitaciones trimestrales a personal; y      </w:t>
      </w:r>
    </w:p>
    <w:p w14:paraId="1407C196" w14:textId="77777777" w:rsidR="00036F6D" w:rsidRPr="0052438C" w:rsidRDefault="0014424A">
      <w:pPr>
        <w:spacing w:before="240" w:after="24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XIII. Procedimiento de baja de personal.”</w:t>
      </w:r>
    </w:p>
    <w:p w14:paraId="089A5829" w14:textId="77777777" w:rsidR="00036F6D" w:rsidRPr="0052438C" w:rsidRDefault="0014424A">
      <w:pPr>
        <w:spacing w:line="360" w:lineRule="auto"/>
        <w:ind w:right="49"/>
        <w:jc w:val="both"/>
        <w:rPr>
          <w:rFonts w:ascii="Palatino Linotype" w:eastAsia="Palatino Linotype" w:hAnsi="Palatino Linotype" w:cs="Palatino Linotype"/>
          <w:color w:val="222222"/>
        </w:rPr>
      </w:pPr>
      <w:r w:rsidRPr="0052438C">
        <w:rPr>
          <w:rFonts w:ascii="Palatino Linotype" w:eastAsia="Palatino Linotype" w:hAnsi="Palatino Linotype" w:cs="Palatino Linotype"/>
          <w:color w:val="222222"/>
        </w:rPr>
        <w:t xml:space="preserve">De tal suerte que como se desprende de lo anteriormente citado, la  </w:t>
      </w:r>
      <w:r w:rsidRPr="0052438C">
        <w:rPr>
          <w:rFonts w:ascii="Palatino Linotype" w:eastAsia="Palatino Linotype" w:hAnsi="Palatino Linotype" w:cs="Palatino Linotype"/>
          <w:b/>
          <w:color w:val="222222"/>
        </w:rPr>
        <w:t xml:space="preserve">Dirección de Administración </w:t>
      </w:r>
      <w:r w:rsidRPr="0052438C">
        <w:rPr>
          <w:rFonts w:ascii="Palatino Linotype" w:eastAsia="Palatino Linotype" w:hAnsi="Palatino Linotype" w:cs="Palatino Linotype"/>
          <w:color w:val="222222"/>
        </w:rPr>
        <w:t xml:space="preserve">es la unidad administrativa encargada de proveer a cada área de los bienes y servicios necesarios para el cumplimiento de sus objetivos, así como el personal requerido en cada área realizando las contrataciones necesarias, por ende, se determina que la respuesta fue proporcionada por </w:t>
      </w:r>
      <w:r w:rsidRPr="0052438C">
        <w:rPr>
          <w:rFonts w:ascii="Palatino Linotype" w:eastAsia="Palatino Linotype" w:hAnsi="Palatino Linotype" w:cs="Palatino Linotype"/>
          <w:color w:val="000000"/>
        </w:rPr>
        <w:t>las Unidades Administrativas Competentes,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434C702" w14:textId="77777777" w:rsidR="00036F6D" w:rsidRPr="0052438C" w:rsidRDefault="00036F6D"/>
    <w:p w14:paraId="17C34E5A" w14:textId="77777777" w:rsidR="00036F6D" w:rsidRPr="0052438C" w:rsidRDefault="0014424A">
      <w:pPr>
        <w:ind w:left="864" w:right="864"/>
        <w:jc w:val="both"/>
      </w:pPr>
      <w:r w:rsidRPr="0052438C">
        <w:rPr>
          <w:rFonts w:ascii="Palatino Linotype" w:eastAsia="Palatino Linotype" w:hAnsi="Palatino Linotype" w:cs="Palatino Linotype"/>
          <w:i/>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AA19622" w14:textId="77777777" w:rsidR="00036F6D" w:rsidRPr="0052438C" w:rsidRDefault="00036F6D"/>
    <w:p w14:paraId="64095C1C" w14:textId="77777777" w:rsidR="00036F6D" w:rsidRPr="0052438C" w:rsidRDefault="0014424A">
      <w:pPr>
        <w:shd w:val="clear" w:color="auto" w:fill="FFFFFF"/>
        <w:spacing w:line="360" w:lineRule="auto"/>
        <w:jc w:val="both"/>
      </w:pPr>
      <w:r w:rsidRPr="0052438C">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61F7C22" w14:textId="77777777" w:rsidR="00036F6D" w:rsidRPr="0052438C" w:rsidRDefault="00036F6D"/>
    <w:p w14:paraId="10E9F5A7" w14:textId="77777777" w:rsidR="00036F6D" w:rsidRPr="0052438C" w:rsidRDefault="0014424A">
      <w:pPr>
        <w:ind w:left="864" w:right="864"/>
        <w:jc w:val="both"/>
      </w:pPr>
      <w:r w:rsidRPr="0052438C">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52438C">
        <w:rPr>
          <w:rFonts w:ascii="Palatino Linotype" w:eastAsia="Palatino Linotype" w:hAnsi="Palatino Linotype" w:cs="Palatino Linotype"/>
          <w:b/>
          <w:i/>
          <w:color w:val="000000"/>
          <w:sz w:val="22"/>
          <w:szCs w:val="22"/>
        </w:rPr>
        <w:t xml:space="preserve">se turnen a todas las Áreas competentes </w:t>
      </w:r>
      <w:r w:rsidRPr="0052438C">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7A81BE36" w14:textId="77777777" w:rsidR="00036F6D" w:rsidRPr="0052438C" w:rsidRDefault="00036F6D">
      <w:pPr>
        <w:spacing w:line="360" w:lineRule="auto"/>
        <w:jc w:val="both"/>
        <w:rPr>
          <w:rFonts w:ascii="Palatino Linotype" w:eastAsia="Palatino Linotype" w:hAnsi="Palatino Linotype" w:cs="Palatino Linotype"/>
        </w:rPr>
      </w:pPr>
    </w:p>
    <w:p w14:paraId="5E6B26CF"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Una vez que se demostró que el servidor público habilitado competente que es el Titular de la Dirección de Administración se pronunció en el presente asunto, se procede al análisis de la respuesta, para ello es necesario traer a colación la estructura orgánica, teniendo así que el Ayuntamiento de Valle de Bravo se compone de la siguiente manera: </w:t>
      </w:r>
    </w:p>
    <w:p w14:paraId="4FBCC384" w14:textId="77777777" w:rsidR="00036F6D" w:rsidRPr="0052438C" w:rsidRDefault="00036F6D">
      <w:pPr>
        <w:spacing w:line="360" w:lineRule="auto"/>
        <w:jc w:val="both"/>
        <w:rPr>
          <w:rFonts w:ascii="Palatino Linotype" w:eastAsia="Palatino Linotype" w:hAnsi="Palatino Linotype" w:cs="Palatino Linotype"/>
        </w:rPr>
      </w:pPr>
    </w:p>
    <w:p w14:paraId="17A58382"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noProof/>
          <w:lang w:val="es-MX"/>
        </w:rPr>
        <w:lastRenderedPageBreak/>
        <w:drawing>
          <wp:inline distT="0" distB="0" distL="0" distR="0" wp14:anchorId="1CF91997" wp14:editId="1B57855B">
            <wp:extent cx="5977964" cy="4656967"/>
            <wp:effectExtent l="0" t="0" r="0" b="0"/>
            <wp:docPr id="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77964" cy="4656967"/>
                    </a:xfrm>
                    <a:prstGeom prst="rect">
                      <a:avLst/>
                    </a:prstGeom>
                    <a:ln/>
                  </pic:spPr>
                </pic:pic>
              </a:graphicData>
            </a:graphic>
          </wp:inline>
        </w:drawing>
      </w:r>
    </w:p>
    <w:p w14:paraId="43B2E2ED"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noProof/>
          <w:lang w:val="es-MX"/>
        </w:rPr>
        <w:drawing>
          <wp:inline distT="0" distB="0" distL="0" distR="0" wp14:anchorId="07A3C330" wp14:editId="3083B4B9">
            <wp:extent cx="5612130" cy="1941830"/>
            <wp:effectExtent l="0" t="0" r="0" b="0"/>
            <wp:docPr id="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1941830"/>
                    </a:xfrm>
                    <a:prstGeom prst="rect">
                      <a:avLst/>
                    </a:prstGeom>
                    <a:ln/>
                  </pic:spPr>
                </pic:pic>
              </a:graphicData>
            </a:graphic>
          </wp:inline>
        </w:drawing>
      </w:r>
      <w:r w:rsidRPr="0052438C">
        <w:rPr>
          <w:noProof/>
          <w:lang w:val="es-MX"/>
        </w:rPr>
        <mc:AlternateContent>
          <mc:Choice Requires="wpg">
            <w:drawing>
              <wp:anchor distT="0" distB="0" distL="114300" distR="114300" simplePos="0" relativeHeight="251658240" behindDoc="0" locked="0" layoutInCell="1" hidden="0" allowOverlap="1" wp14:anchorId="47B8DE18" wp14:editId="1A2D2419">
                <wp:simplePos x="0" y="0"/>
                <wp:positionH relativeFrom="column">
                  <wp:posOffset>317500</wp:posOffset>
                </wp:positionH>
                <wp:positionV relativeFrom="paragraph">
                  <wp:posOffset>558800</wp:posOffset>
                </wp:positionV>
                <wp:extent cx="5118160" cy="218356"/>
                <wp:effectExtent l="0" t="0" r="0" b="0"/>
                <wp:wrapNone/>
                <wp:docPr id="85" name="Rectángulo 85"/>
                <wp:cNvGraphicFramePr/>
                <a:graphic xmlns:a="http://schemas.openxmlformats.org/drawingml/2006/main">
                  <a:graphicData uri="http://schemas.microsoft.com/office/word/2010/wordprocessingShape">
                    <wps:wsp>
                      <wps:cNvSpPr/>
                      <wps:spPr>
                        <a:xfrm>
                          <a:off x="2801208" y="3685110"/>
                          <a:ext cx="5089585" cy="189781"/>
                        </a:xfrm>
                        <a:prstGeom prst="rect">
                          <a:avLst/>
                        </a:prstGeom>
                        <a:noFill/>
                        <a:ln w="28575" cap="flat" cmpd="sng">
                          <a:solidFill>
                            <a:srgbClr val="FFC000"/>
                          </a:solidFill>
                          <a:prstDash val="solid"/>
                          <a:round/>
                          <a:headEnd type="none" w="sm" len="sm"/>
                          <a:tailEnd type="none" w="sm" len="sm"/>
                        </a:ln>
                        <a:effectLst>
                          <a:outerShdw blurRad="40000" dist="23000" dir="5400000" rotWithShape="0">
                            <a:srgbClr val="000000">
                              <a:alpha val="34901"/>
                            </a:srgbClr>
                          </a:outerShdw>
                        </a:effectLst>
                      </wps:spPr>
                      <wps:txbx>
                        <w:txbxContent>
                          <w:p w14:paraId="36038B5B" w14:textId="77777777" w:rsidR="00036F6D" w:rsidRDefault="00036F6D">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558800</wp:posOffset>
                </wp:positionV>
                <wp:extent cx="5118160" cy="218356"/>
                <wp:effectExtent b="0" l="0" r="0" t="0"/>
                <wp:wrapNone/>
                <wp:docPr id="85"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118160" cy="218356"/>
                        </a:xfrm>
                        <a:prstGeom prst="rect"/>
                        <a:ln/>
                      </pic:spPr>
                    </pic:pic>
                  </a:graphicData>
                </a:graphic>
              </wp:anchor>
            </w:drawing>
          </mc:Fallback>
        </mc:AlternateContent>
      </w:r>
      <w:r w:rsidRPr="0052438C">
        <w:rPr>
          <w:noProof/>
          <w:lang w:val="es-MX"/>
        </w:rPr>
        <mc:AlternateContent>
          <mc:Choice Requires="wpg">
            <w:drawing>
              <wp:anchor distT="0" distB="0" distL="114300" distR="114300" simplePos="0" relativeHeight="251659264" behindDoc="0" locked="0" layoutInCell="1" hidden="0" allowOverlap="1" wp14:anchorId="50CEA3B4" wp14:editId="226B1B51">
                <wp:simplePos x="0" y="0"/>
                <wp:positionH relativeFrom="column">
                  <wp:posOffset>317500</wp:posOffset>
                </wp:positionH>
                <wp:positionV relativeFrom="paragraph">
                  <wp:posOffset>1612900</wp:posOffset>
                </wp:positionV>
                <wp:extent cx="4333156" cy="340013"/>
                <wp:effectExtent l="0" t="0" r="0" b="0"/>
                <wp:wrapNone/>
                <wp:docPr id="83" name="Rectángulo 83"/>
                <wp:cNvGraphicFramePr/>
                <a:graphic xmlns:a="http://schemas.openxmlformats.org/drawingml/2006/main">
                  <a:graphicData uri="http://schemas.microsoft.com/office/word/2010/wordprocessingShape">
                    <wps:wsp>
                      <wps:cNvSpPr/>
                      <wps:spPr>
                        <a:xfrm>
                          <a:off x="3193710" y="3624281"/>
                          <a:ext cx="4304581" cy="311438"/>
                        </a:xfrm>
                        <a:prstGeom prst="rect">
                          <a:avLst/>
                        </a:prstGeom>
                        <a:noFill/>
                        <a:ln w="28575" cap="flat" cmpd="sng">
                          <a:solidFill>
                            <a:srgbClr val="FFC000"/>
                          </a:solidFill>
                          <a:prstDash val="solid"/>
                          <a:round/>
                          <a:headEnd type="none" w="sm" len="sm"/>
                          <a:tailEnd type="none" w="sm" len="sm"/>
                        </a:ln>
                        <a:effectLst>
                          <a:outerShdw blurRad="40000" dist="23000" dir="5400000" rotWithShape="0">
                            <a:srgbClr val="000000">
                              <a:alpha val="34901"/>
                            </a:srgbClr>
                          </a:outerShdw>
                        </a:effectLst>
                      </wps:spPr>
                      <wps:txbx>
                        <w:txbxContent>
                          <w:p w14:paraId="1CFF6ACE" w14:textId="77777777" w:rsidR="00036F6D" w:rsidRDefault="00036F6D">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1612900</wp:posOffset>
                </wp:positionV>
                <wp:extent cx="4333156" cy="340013"/>
                <wp:effectExtent b="0" l="0" r="0" t="0"/>
                <wp:wrapNone/>
                <wp:docPr id="8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333156" cy="340013"/>
                        </a:xfrm>
                        <a:prstGeom prst="rect"/>
                        <a:ln/>
                      </pic:spPr>
                    </pic:pic>
                  </a:graphicData>
                </a:graphic>
              </wp:anchor>
            </w:drawing>
          </mc:Fallback>
        </mc:AlternateContent>
      </w:r>
    </w:p>
    <w:p w14:paraId="40B869A0" w14:textId="77777777" w:rsidR="00036F6D" w:rsidRPr="0052438C" w:rsidRDefault="0014424A">
      <w:pPr>
        <w:spacing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lastRenderedPageBreak/>
        <w:t xml:space="preserve">Establecido lo anterior, es necesario señalar que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únicamente proporcionó un listado en el que obran los nombres de quince servidores públicos y su grado de estudios, tal como se ilustra a continuación: </w:t>
      </w:r>
    </w:p>
    <w:p w14:paraId="7DB8FC8F" w14:textId="77777777" w:rsidR="00036F6D" w:rsidRPr="0052438C" w:rsidRDefault="00036F6D">
      <w:pPr>
        <w:spacing w:line="360" w:lineRule="auto"/>
        <w:jc w:val="both"/>
        <w:rPr>
          <w:rFonts w:ascii="Palatino Linotype" w:eastAsia="Palatino Linotype" w:hAnsi="Palatino Linotype" w:cs="Palatino Linotype"/>
          <w:color w:val="000000"/>
        </w:rPr>
      </w:pPr>
    </w:p>
    <w:p w14:paraId="3CBDE732" w14:textId="77777777" w:rsidR="00036F6D" w:rsidRPr="0052438C" w:rsidRDefault="0014424A">
      <w:pPr>
        <w:spacing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noProof/>
          <w:color w:val="000000"/>
          <w:lang w:val="es-MX"/>
        </w:rPr>
        <w:drawing>
          <wp:inline distT="0" distB="0" distL="0" distR="0" wp14:anchorId="0203ADA0" wp14:editId="62287344">
            <wp:extent cx="5229955" cy="2581635"/>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29955" cy="2581635"/>
                    </a:xfrm>
                    <a:prstGeom prst="rect">
                      <a:avLst/>
                    </a:prstGeom>
                    <a:ln/>
                  </pic:spPr>
                </pic:pic>
              </a:graphicData>
            </a:graphic>
          </wp:inline>
        </w:drawing>
      </w:r>
    </w:p>
    <w:p w14:paraId="5C5B3CB5" w14:textId="77777777" w:rsidR="00036F6D" w:rsidRPr="0052438C" w:rsidRDefault="0014424A">
      <w:pPr>
        <w:spacing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En esta tesitura, si bien es cierto,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proporcionó un documento ad hoc con la intención de satisfacer los requerimientos del particular, cabe señalar que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elaboró un documento ad hoc para dar cabal cumplimiento al derecho de acceso a la información del particular aún y cuando no es una obligación de las autoridades tal y como lo señala el Criterio de Interpretación 03/17, emitido por el </w:t>
      </w:r>
      <w:r w:rsidRPr="0052438C">
        <w:rPr>
          <w:rFonts w:ascii="Palatino Linotype" w:eastAsia="Palatino Linotype" w:hAnsi="Palatino Linotype" w:cs="Palatino Linotype"/>
          <w:color w:val="000000"/>
        </w:rPr>
        <w:lastRenderedPageBreak/>
        <w:t>Pleno del Instituto Nacional de Transparencia, Acceso a la Información y Protección de Datos Personales,  INAI, que dice: </w:t>
      </w:r>
    </w:p>
    <w:p w14:paraId="3334D9E6" w14:textId="77777777" w:rsidR="00036F6D" w:rsidRPr="0052438C" w:rsidRDefault="00036F6D">
      <w:pPr>
        <w:spacing w:line="360" w:lineRule="auto"/>
        <w:jc w:val="both"/>
        <w:rPr>
          <w:rFonts w:ascii="Palatino Linotype" w:eastAsia="Palatino Linotype" w:hAnsi="Palatino Linotype" w:cs="Palatino Linotype"/>
          <w:color w:val="000000"/>
        </w:rPr>
      </w:pPr>
    </w:p>
    <w:p w14:paraId="0D9826D9" w14:textId="77777777" w:rsidR="00036F6D" w:rsidRPr="0052438C" w:rsidRDefault="0014424A">
      <w:pPr>
        <w:pBdr>
          <w:top w:val="nil"/>
          <w:left w:val="nil"/>
          <w:bottom w:val="nil"/>
          <w:right w:val="nil"/>
          <w:between w:val="nil"/>
        </w:pBdr>
        <w:spacing w:after="160"/>
        <w:ind w:left="851" w:right="900"/>
        <w:jc w:val="both"/>
        <w:rPr>
          <w:color w:val="000000"/>
        </w:rPr>
      </w:pPr>
      <w:r w:rsidRPr="0052438C">
        <w:rPr>
          <w:rFonts w:ascii="Palatino Linotype" w:eastAsia="Palatino Linotype" w:hAnsi="Palatino Linotype" w:cs="Palatino Linotype"/>
          <w:i/>
          <w:color w:val="000000"/>
        </w:rPr>
        <w:t>“</w:t>
      </w:r>
      <w:r w:rsidRPr="0052438C">
        <w:rPr>
          <w:rFonts w:ascii="Palatino Linotype" w:eastAsia="Palatino Linotype" w:hAnsi="Palatino Linotype" w:cs="Palatino Linotype"/>
          <w:b/>
          <w:i/>
          <w:color w:val="000000"/>
        </w:rPr>
        <w:t xml:space="preserve">No existe obligación de elaborar documentos ad hoc para atender las solicitudes de acceso a la información. </w:t>
      </w:r>
      <w:r w:rsidRPr="0052438C">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1170197" w14:textId="77777777" w:rsidR="00036F6D" w:rsidRPr="0052438C" w:rsidRDefault="0014424A">
      <w:p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Entonces, dado a que el criterio en mención establece que las autoridades no están obligadas a generar documentos “ad hoc” en contrario sensu, dicho criterio se puede interpretar resultando que </w:t>
      </w:r>
      <w:r w:rsidRPr="0052438C">
        <w:rPr>
          <w:rFonts w:ascii="Palatino Linotype" w:eastAsia="Palatino Linotype" w:hAnsi="Palatino Linotype" w:cs="Palatino Linotype"/>
          <w:b/>
          <w:color w:val="000000"/>
        </w:rPr>
        <w:t>las autoridades no están impedidas a generar documentos “ad hoc”, esto, siempre que con dicho documento elaborado se dé cabal cumplimiento a los requerimientos planteados</w:t>
      </w:r>
      <w:r w:rsidRPr="0052438C">
        <w:rPr>
          <w:rFonts w:ascii="Palatino Linotype" w:eastAsia="Palatino Linotype" w:hAnsi="Palatino Linotype" w:cs="Palatino Linotype"/>
          <w:color w:val="000000"/>
        </w:rPr>
        <w:t>.</w:t>
      </w:r>
    </w:p>
    <w:p w14:paraId="0AA4BE86" w14:textId="77777777" w:rsidR="00036F6D" w:rsidRPr="0052438C" w:rsidRDefault="0014424A">
      <w:pPr>
        <w:spacing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Por lo tanto, este Organismo Garante hace del conocimiento del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que en el caso particular podrá dar cumplimiento a la presente resolución, con la entrega de un documento ad hoc siempre que cumpla con los términos señalados en la resolución. </w:t>
      </w:r>
    </w:p>
    <w:p w14:paraId="6D2DC4C9" w14:textId="77777777" w:rsidR="00036F6D" w:rsidRPr="0052438C" w:rsidRDefault="00036F6D">
      <w:pPr>
        <w:spacing w:line="360" w:lineRule="auto"/>
        <w:jc w:val="both"/>
        <w:rPr>
          <w:rFonts w:ascii="Palatino Linotype" w:eastAsia="Palatino Linotype" w:hAnsi="Palatino Linotype" w:cs="Palatino Linotype"/>
          <w:color w:val="FF0000"/>
        </w:rPr>
      </w:pPr>
    </w:p>
    <w:p w14:paraId="0FE3565F" w14:textId="77777777" w:rsidR="00036F6D" w:rsidRPr="0052438C" w:rsidRDefault="0014424A">
      <w:pPr>
        <w:spacing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No obstante lo anterior, en el caso particular, del análisis a la respuesta, se tiene que dicho documento no colmó la solicitud porque de la confronta a la información </w:t>
      </w:r>
      <w:r w:rsidRPr="0052438C">
        <w:rPr>
          <w:rFonts w:ascii="Palatino Linotype" w:eastAsia="Palatino Linotype" w:hAnsi="Palatino Linotype" w:cs="Palatino Linotype"/>
          <w:color w:val="000000"/>
        </w:rPr>
        <w:lastRenderedPageBreak/>
        <w:t xml:space="preserve">proporcionada en respuesta y lo vertido en el propio Organigrama del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se abordan a las siguientes conclusiones:</w:t>
      </w:r>
    </w:p>
    <w:p w14:paraId="1F753E06" w14:textId="77777777" w:rsidR="00036F6D" w:rsidRPr="0052438C" w:rsidRDefault="00036F6D">
      <w:pPr>
        <w:spacing w:line="360" w:lineRule="auto"/>
        <w:jc w:val="both"/>
        <w:rPr>
          <w:rFonts w:ascii="Palatino Linotype" w:eastAsia="Palatino Linotype" w:hAnsi="Palatino Linotype" w:cs="Palatino Linotype"/>
          <w:color w:val="000000"/>
        </w:rPr>
      </w:pPr>
    </w:p>
    <w:p w14:paraId="6FD938E7" w14:textId="77777777" w:rsidR="00036F6D" w:rsidRPr="0052438C" w:rsidRDefault="0014424A">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Únicamente proporcionó quince nombres de servidores públicos, sin embargo, el Organigrama refiere que obra un total de 53 Direcciones, Coordinaciones y Departamentos. </w:t>
      </w:r>
    </w:p>
    <w:p w14:paraId="7B68F61E" w14:textId="77777777" w:rsidR="00036F6D" w:rsidRPr="0052438C" w:rsidRDefault="0014424A">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Con el listado proporcionado no se puede visualizar el cargo de los 15 servidores públicos. </w:t>
      </w:r>
    </w:p>
    <w:p w14:paraId="04B6D503" w14:textId="77777777" w:rsidR="00036F6D" w:rsidRPr="0052438C" w:rsidRDefault="0014424A">
      <w:pPr>
        <w:spacing w:before="240" w:after="240" w:line="360" w:lineRule="auto"/>
        <w:ind w:right="49"/>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En este sentido, </w:t>
      </w:r>
      <w:r w:rsidRPr="0052438C">
        <w:rPr>
          <w:rFonts w:ascii="Palatino Linotype" w:eastAsia="Palatino Linotype" w:hAnsi="Palatino Linotype" w:cs="Palatino Linotype"/>
        </w:rPr>
        <w:t xml:space="preserve">al no existir una manifestación de manera puntual respecto a la información solicitada, se contraviene a los </w:t>
      </w:r>
      <w:r w:rsidRPr="0052438C">
        <w:rPr>
          <w:rFonts w:ascii="Palatino Linotype" w:eastAsia="Palatino Linotype" w:hAnsi="Palatino Linotype" w:cs="Palatino Linotype"/>
          <w:color w:val="000000"/>
        </w:rPr>
        <w:t>principios de congruencia y exhaustividad, ello en virtud de que no se pronuncia respecto del requerimiento de información como refuerzo de lo anterior</w:t>
      </w:r>
      <w:r w:rsidRPr="0052438C">
        <w:rPr>
          <w:rFonts w:ascii="Palatino Linotype" w:eastAsia="Palatino Linotype" w:hAnsi="Palatino Linotype" w:cs="Palatino Linotype"/>
          <w:color w:val="000000"/>
          <w:u w:val="single"/>
        </w:rPr>
        <w:t xml:space="preserve">, resulta crucial traer a colación el Criterio 02/17, emitido por el Pleno del </w:t>
      </w:r>
      <w:r w:rsidRPr="0052438C">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75168E28" w14:textId="77777777" w:rsidR="00036F6D" w:rsidRPr="0052438C" w:rsidRDefault="0014424A">
      <w:pPr>
        <w:spacing w:before="240" w:after="240"/>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 xml:space="preserve"> “Congruencia y exhaustividad. Sus alcances para garantizar el derecho de acceso a la información. </w:t>
      </w:r>
      <w:r w:rsidRPr="0052438C">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2438C">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52438C">
        <w:rPr>
          <w:rFonts w:ascii="Palatino Linotype" w:eastAsia="Palatino Linotype" w:hAnsi="Palatino Linotype" w:cs="Palatino Linotype"/>
          <w:i/>
          <w:color w:val="000000"/>
          <w:sz w:val="22"/>
          <w:szCs w:val="22"/>
        </w:rPr>
        <w:t xml:space="preserve">; mientras que </w:t>
      </w:r>
      <w:r w:rsidRPr="0052438C">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52438C">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7D588BF7" w14:textId="77777777" w:rsidR="00036F6D" w:rsidRPr="0052438C" w:rsidRDefault="00036F6D">
      <w:pPr>
        <w:spacing w:line="360" w:lineRule="auto"/>
        <w:jc w:val="both"/>
        <w:rPr>
          <w:rFonts w:ascii="Palatino Linotype" w:eastAsia="Palatino Linotype" w:hAnsi="Palatino Linotype" w:cs="Palatino Linotype"/>
          <w:color w:val="000000"/>
        </w:rPr>
      </w:pPr>
    </w:p>
    <w:p w14:paraId="48FE7140" w14:textId="77777777" w:rsidR="00036F6D" w:rsidRPr="0052438C" w:rsidRDefault="0014424A">
      <w:pPr>
        <w:spacing w:line="360" w:lineRule="auto"/>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lastRenderedPageBreak/>
        <w:t>Analizado lo anterior, se tiene que la información solicitada se relaciona indudablemente con las obligaciones de transparencia relativas al directorio y la información curricular, mismas que se analizan a continuación:</w:t>
      </w:r>
    </w:p>
    <w:p w14:paraId="644B7B17"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En mérito de lo anterior, es de vital importancia señalar que los Sujetos Obligados tienen el deber de publicar la información en cumplimiento a lo dispuesto en el artículo 92 de la Ley de Transparencia Local y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Pr="0052438C">
        <w:rPr>
          <w:rFonts w:ascii="Palatino Linotype" w:eastAsia="Palatino Linotype" w:hAnsi="Palatino Linotype" w:cs="Palatino Linotype"/>
        </w:rPr>
        <w:tab/>
        <w:t xml:space="preserve">que deben de difundir los Sujetos Obligados en los Portales de Internet y en la Plataforma Nacional de Transparencia, mismos que se insertan a continuación: </w:t>
      </w:r>
    </w:p>
    <w:p w14:paraId="3EBE0F33"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color w:val="222222"/>
          <w:sz w:val="22"/>
          <w:szCs w:val="22"/>
        </w:rPr>
        <w:t>“</w:t>
      </w:r>
      <w:r w:rsidRPr="0052438C">
        <w:rPr>
          <w:rFonts w:ascii="Palatino Linotype" w:eastAsia="Palatino Linotype" w:hAnsi="Palatino Linotype" w:cs="Palatino Linotype"/>
          <w:b/>
          <w:i/>
          <w:sz w:val="22"/>
          <w:szCs w:val="22"/>
        </w:rPr>
        <w:t>LEY DE TRANSPARENCIA Y ACCESO A LA INFORMACIÓN PÚBLICA DEL ESTADO DE MÉXICO Y MUNICIPIOS</w:t>
      </w:r>
      <w:r w:rsidRPr="0052438C">
        <w:rPr>
          <w:rFonts w:ascii="Palatino Linotype" w:eastAsia="Palatino Linotype" w:hAnsi="Palatino Linotype" w:cs="Palatino Linotype"/>
          <w:i/>
          <w:sz w:val="22"/>
          <w:szCs w:val="22"/>
        </w:rPr>
        <w:t>.</w:t>
      </w:r>
    </w:p>
    <w:p w14:paraId="1C59FC4F" w14:textId="77777777" w:rsidR="00036F6D" w:rsidRPr="0052438C" w:rsidRDefault="00036F6D">
      <w:pPr>
        <w:shd w:val="clear" w:color="auto" w:fill="FFFFFF"/>
        <w:spacing w:line="276" w:lineRule="auto"/>
        <w:ind w:left="993" w:right="1041"/>
        <w:jc w:val="both"/>
        <w:rPr>
          <w:rFonts w:ascii="Palatino Linotype" w:eastAsia="Palatino Linotype" w:hAnsi="Palatino Linotype" w:cs="Palatino Linotype"/>
          <w:i/>
          <w:color w:val="222222"/>
          <w:sz w:val="22"/>
          <w:szCs w:val="22"/>
        </w:rPr>
      </w:pPr>
    </w:p>
    <w:p w14:paraId="433121F0"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color w:val="222222"/>
          <w:sz w:val="22"/>
          <w:szCs w:val="22"/>
        </w:rPr>
      </w:pPr>
      <w:r w:rsidRPr="0052438C">
        <w:rPr>
          <w:rFonts w:ascii="Palatino Linotype" w:eastAsia="Palatino Linotype" w:hAnsi="Palatino Linotype" w:cs="Palatino Linotype"/>
          <w:b/>
          <w:i/>
          <w:sz w:val="22"/>
          <w:szCs w:val="22"/>
        </w:rPr>
        <w:t>Artículo 92.</w:t>
      </w:r>
      <w:r w:rsidRPr="0052438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EFD9B7"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color w:val="222222"/>
          <w:sz w:val="22"/>
          <w:szCs w:val="22"/>
        </w:rPr>
      </w:pPr>
      <w:r w:rsidRPr="0052438C">
        <w:rPr>
          <w:rFonts w:ascii="Palatino Linotype" w:eastAsia="Palatino Linotype" w:hAnsi="Palatino Linotype" w:cs="Palatino Linotype"/>
          <w:i/>
          <w:sz w:val="22"/>
          <w:szCs w:val="22"/>
        </w:rPr>
        <w:t>(…)</w:t>
      </w:r>
    </w:p>
    <w:p w14:paraId="6280200A"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color w:val="222222"/>
          <w:sz w:val="22"/>
          <w:szCs w:val="22"/>
        </w:rPr>
      </w:pPr>
      <w:r w:rsidRPr="0052438C">
        <w:rPr>
          <w:rFonts w:ascii="Palatino Linotype" w:eastAsia="Palatino Linotype" w:hAnsi="Palatino Linotype" w:cs="Palatino Linotype"/>
          <w:b/>
          <w:i/>
          <w:sz w:val="22"/>
          <w:szCs w:val="22"/>
          <w:u w:val="single"/>
        </w:rPr>
        <w:t>VII. El directorio de todos los servidores públicos, a partir del nivel de jefe de departamento</w:t>
      </w:r>
      <w:r w:rsidRPr="0052438C">
        <w:rPr>
          <w:rFonts w:ascii="Palatino Linotype" w:eastAsia="Palatino Linotype" w:hAnsi="Palatino Linotype" w:cs="Palatino Linotype"/>
          <w:i/>
          <w:sz w:val="22"/>
          <w:szCs w:val="22"/>
        </w:rPr>
        <w:t xml:space="preserve"> o su equivalente o de menor nivel, cuando se brinde atención al público, manejen o apliquen recursos públicos, realicen actos de autoridad o presten servicios profesionales bajo el régimen de confianza u honorarios y personal de base.</w:t>
      </w:r>
    </w:p>
    <w:p w14:paraId="685A0250" w14:textId="77777777" w:rsidR="00036F6D" w:rsidRPr="0052438C" w:rsidRDefault="00036F6D">
      <w:pPr>
        <w:shd w:val="clear" w:color="auto" w:fill="FFFFFF"/>
        <w:spacing w:line="276" w:lineRule="auto"/>
        <w:ind w:left="993" w:right="1041"/>
        <w:jc w:val="both"/>
        <w:rPr>
          <w:rFonts w:ascii="Palatino Linotype" w:eastAsia="Palatino Linotype" w:hAnsi="Palatino Linotype" w:cs="Palatino Linotype"/>
          <w:i/>
          <w:color w:val="222222"/>
          <w:sz w:val="22"/>
          <w:szCs w:val="22"/>
        </w:rPr>
      </w:pPr>
    </w:p>
    <w:p w14:paraId="6017995E"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color w:val="222222"/>
          <w:sz w:val="22"/>
          <w:szCs w:val="22"/>
        </w:rPr>
      </w:pPr>
      <w:r w:rsidRPr="0052438C">
        <w:rPr>
          <w:rFonts w:ascii="Palatino Linotype" w:eastAsia="Palatino Linotype" w:hAnsi="Palatino Linotype" w:cs="Palatino Linotype"/>
          <w:b/>
          <w:i/>
          <w:sz w:val="22"/>
          <w:szCs w:val="22"/>
        </w:rPr>
        <w:lastRenderedPageBreak/>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046390FB" w14:textId="77777777" w:rsidR="00036F6D" w:rsidRPr="0052438C" w:rsidRDefault="00036F6D">
      <w:pPr>
        <w:shd w:val="clear" w:color="auto" w:fill="FFFFFF"/>
        <w:spacing w:line="276" w:lineRule="auto"/>
        <w:ind w:left="993" w:right="1041"/>
        <w:jc w:val="both"/>
        <w:rPr>
          <w:rFonts w:ascii="Palatino Linotype" w:eastAsia="Palatino Linotype" w:hAnsi="Palatino Linotype" w:cs="Palatino Linotype"/>
          <w:i/>
          <w:color w:val="222222"/>
          <w:sz w:val="22"/>
          <w:szCs w:val="22"/>
        </w:rPr>
      </w:pPr>
    </w:p>
    <w:p w14:paraId="7ABD9AE3"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color w:val="222222"/>
          <w:sz w:val="22"/>
          <w:szCs w:val="22"/>
        </w:rPr>
      </w:pPr>
      <w:r w:rsidRPr="0052438C">
        <w:rPr>
          <w:rFonts w:ascii="Palatino Linotype" w:eastAsia="Palatino Linotype" w:hAnsi="Palatino Linotype" w:cs="Palatino Linotype"/>
          <w:b/>
          <w:i/>
          <w:sz w:val="22"/>
          <w:szCs w:val="22"/>
          <w:u w:val="single"/>
        </w:rPr>
        <w:t>VII. El directorio de todos los servidores públicos, a partir del nivel de jefe de departamento</w:t>
      </w:r>
      <w:r w:rsidRPr="0052438C">
        <w:rPr>
          <w:rFonts w:ascii="Palatino Linotype" w:eastAsia="Palatino Linotype" w:hAnsi="Palatino Linotype" w:cs="Palatino Linotype"/>
          <w:i/>
          <w:sz w:val="22"/>
          <w:szCs w:val="22"/>
        </w:rPr>
        <w:t xml:space="preserve">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56EBEF06" w14:textId="77777777" w:rsidR="00036F6D" w:rsidRPr="0052438C" w:rsidRDefault="00036F6D">
      <w:pPr>
        <w:shd w:val="clear" w:color="auto" w:fill="FFFFFF"/>
        <w:spacing w:line="276" w:lineRule="auto"/>
        <w:ind w:left="993" w:right="1041"/>
        <w:jc w:val="both"/>
        <w:rPr>
          <w:rFonts w:ascii="Palatino Linotype" w:eastAsia="Palatino Linotype" w:hAnsi="Palatino Linotype" w:cs="Palatino Linotype"/>
          <w:i/>
          <w:color w:val="222222"/>
          <w:sz w:val="22"/>
          <w:szCs w:val="22"/>
        </w:rPr>
      </w:pPr>
    </w:p>
    <w:p w14:paraId="343D9D0F"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b/>
          <w:i/>
          <w:color w:val="222222"/>
          <w:sz w:val="22"/>
          <w:szCs w:val="22"/>
          <w:u w:val="single"/>
        </w:rPr>
      </w:pPr>
      <w:r w:rsidRPr="0052438C">
        <w:rPr>
          <w:rFonts w:ascii="Palatino Linotype" w:eastAsia="Palatino Linotype" w:hAnsi="Palatino Linotype" w:cs="Palatino Linotype"/>
          <w:i/>
          <w:sz w:val="22"/>
          <w:szCs w:val="22"/>
        </w:rPr>
        <w:t>Para el cumplimiento de la presente fracción</w:t>
      </w:r>
      <w:r w:rsidRPr="0052438C">
        <w:rPr>
          <w:rFonts w:ascii="Palatino Linotype" w:eastAsia="Palatino Linotype" w:hAnsi="Palatino Linotype" w:cs="Palatino Linotype"/>
          <w:b/>
          <w:i/>
          <w:sz w:val="22"/>
          <w:szCs w:val="22"/>
          <w:u w:val="single"/>
        </w:rPr>
        <w:t xml:space="preserve"> los sujetos obligados deberán integrar el directorio con los datos básicos </w:t>
      </w:r>
      <w:r w:rsidRPr="0052438C">
        <w:rPr>
          <w:rFonts w:ascii="Palatino Linotype" w:eastAsia="Palatino Linotype" w:hAnsi="Palatino Linotype" w:cs="Palatino Linotype"/>
          <w:i/>
          <w:sz w:val="22"/>
          <w:szCs w:val="22"/>
        </w:rPr>
        <w:t xml:space="preserve">para establecer contacto con sus servidores(as) públicos(as), integrantes y/o miembros, así como </w:t>
      </w:r>
      <w:r w:rsidRPr="0052438C">
        <w:rPr>
          <w:rFonts w:ascii="Palatino Linotype" w:eastAsia="Palatino Linotype" w:hAnsi="Palatino Linotype" w:cs="Palatino Linotype"/>
          <w:b/>
          <w:i/>
          <w:sz w:val="22"/>
          <w:szCs w:val="22"/>
          <w:u w:val="single"/>
        </w:rPr>
        <w:t xml:space="preserve">toda persona que desempeñe un empleo, cargo o comisión y/o ejerza actos de autoridad en los mismos. </w:t>
      </w:r>
    </w:p>
    <w:p w14:paraId="3ABF2729" w14:textId="77777777" w:rsidR="00036F6D" w:rsidRPr="0052438C" w:rsidRDefault="00036F6D">
      <w:pPr>
        <w:shd w:val="clear" w:color="auto" w:fill="FFFFFF"/>
        <w:spacing w:line="276" w:lineRule="auto"/>
        <w:ind w:left="993" w:right="1041"/>
        <w:jc w:val="both"/>
        <w:rPr>
          <w:rFonts w:ascii="Palatino Linotype" w:eastAsia="Palatino Linotype" w:hAnsi="Palatino Linotype" w:cs="Palatino Linotype"/>
          <w:i/>
          <w:color w:val="222222"/>
          <w:sz w:val="22"/>
          <w:szCs w:val="22"/>
        </w:rPr>
      </w:pPr>
    </w:p>
    <w:p w14:paraId="524E1A26" w14:textId="77777777" w:rsidR="00036F6D" w:rsidRPr="0052438C" w:rsidRDefault="0014424A">
      <w:pPr>
        <w:shd w:val="clear" w:color="auto" w:fill="FFFFFF"/>
        <w:spacing w:line="276" w:lineRule="auto"/>
        <w:ind w:left="993" w:right="1041"/>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194DFDDF" w14:textId="77777777" w:rsidR="00036F6D" w:rsidRPr="0052438C" w:rsidRDefault="00036F6D">
      <w:pPr>
        <w:spacing w:line="360" w:lineRule="auto"/>
        <w:jc w:val="both"/>
        <w:rPr>
          <w:rFonts w:ascii="Palatino Linotype" w:eastAsia="Palatino Linotype" w:hAnsi="Palatino Linotype" w:cs="Palatino Linotype"/>
        </w:rPr>
      </w:pPr>
    </w:p>
    <w:p w14:paraId="60111439" w14:textId="77777777" w:rsidR="00036F6D" w:rsidRPr="0052438C" w:rsidRDefault="0014424A">
      <w:pPr>
        <w:spacing w:line="360" w:lineRule="auto"/>
        <w:jc w:val="both"/>
        <w:rPr>
          <w:rFonts w:ascii="Palatino Linotype" w:eastAsia="Palatino Linotype" w:hAnsi="Palatino Linotype" w:cs="Palatino Linotype"/>
          <w:b/>
          <w:color w:val="000000"/>
        </w:rPr>
      </w:pPr>
      <w:r w:rsidRPr="0052438C">
        <w:rPr>
          <w:rFonts w:ascii="Palatino Linotype" w:eastAsia="Palatino Linotype" w:hAnsi="Palatino Linotype" w:cs="Palatino Linotype"/>
          <w:color w:val="000000"/>
        </w:rPr>
        <w:t xml:space="preserve">Por otra parte, respecto a la </w:t>
      </w:r>
      <w:r w:rsidRPr="0052438C">
        <w:rPr>
          <w:rFonts w:ascii="Palatino Linotype" w:eastAsia="Palatino Linotype" w:hAnsi="Palatino Linotype" w:cs="Palatino Linotype"/>
          <w:b/>
          <w:color w:val="000000"/>
        </w:rPr>
        <w:t>información curricular</w:t>
      </w:r>
      <w:r w:rsidRPr="0052438C">
        <w:rPr>
          <w:rFonts w:ascii="Palatino Linotype" w:eastAsia="Palatino Linotype" w:hAnsi="Palatino Linotype" w:cs="Palatino Linotype"/>
          <w:color w:val="000000"/>
        </w:rPr>
        <w:t xml:space="preserve">, se advierte que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w:t>
      </w:r>
      <w:r w:rsidRPr="0052438C">
        <w:rPr>
          <w:rFonts w:ascii="Palatino Linotype" w:eastAsia="Palatino Linotype" w:hAnsi="Palatino Linotype" w:cs="Palatino Linotype"/>
          <w:color w:val="000000"/>
        </w:rPr>
        <w:lastRenderedPageBreak/>
        <w:t>de sus servidores públicos, ello con la finalidad de enaltecer los principios de máxima publicidad, transparencia y certeza, como lo estipula el artículo 92, fracción XXI de la ley aplicable a la materia, que es del tenor literal siguiente: </w:t>
      </w:r>
    </w:p>
    <w:p w14:paraId="0A41C21A" w14:textId="77777777" w:rsidR="00036F6D" w:rsidRPr="0052438C" w:rsidRDefault="0014424A">
      <w:pPr>
        <w:spacing w:before="240" w:after="240"/>
        <w:ind w:left="567" w:right="902"/>
        <w:jc w:val="both"/>
      </w:pPr>
      <w:r w:rsidRPr="0052438C">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C0086F" w14:textId="77777777" w:rsidR="00036F6D" w:rsidRPr="0052438C" w:rsidRDefault="0014424A">
      <w:pPr>
        <w:spacing w:before="240" w:after="240"/>
        <w:ind w:left="567" w:right="902"/>
        <w:jc w:val="both"/>
      </w:pPr>
      <w:r w:rsidRPr="0052438C">
        <w:rPr>
          <w:rFonts w:ascii="Palatino Linotype" w:eastAsia="Palatino Linotype" w:hAnsi="Palatino Linotype" w:cs="Palatino Linotype"/>
          <w:i/>
          <w:color w:val="000000"/>
          <w:sz w:val="22"/>
          <w:szCs w:val="22"/>
        </w:rPr>
        <w:t>...</w:t>
      </w:r>
    </w:p>
    <w:p w14:paraId="3D104B83" w14:textId="77777777" w:rsidR="00036F6D" w:rsidRPr="0052438C" w:rsidRDefault="0014424A">
      <w:pPr>
        <w:spacing w:before="240" w:after="240"/>
        <w:ind w:left="567" w:right="902"/>
        <w:jc w:val="both"/>
      </w:pPr>
      <w:r w:rsidRPr="0052438C">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sidRPr="0052438C">
        <w:rPr>
          <w:rFonts w:ascii="Palatino Linotype" w:eastAsia="Palatino Linotype" w:hAnsi="Palatino Linotype" w:cs="Palatino Linotype"/>
          <w:i/>
          <w:color w:val="000000"/>
          <w:sz w:val="22"/>
          <w:szCs w:val="22"/>
        </w:rPr>
        <w:t>, así como, en su caso, las sanciones administrativas de que haya sido objeto” (Énfasis añadido)</w:t>
      </w:r>
    </w:p>
    <w:p w14:paraId="352DBB7B" w14:textId="77777777" w:rsidR="00036F6D" w:rsidRPr="0052438C" w:rsidRDefault="0014424A">
      <w:pPr>
        <w:spacing w:before="240" w:after="240" w:line="360" w:lineRule="auto"/>
        <w:ind w:right="51"/>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52438C">
        <w:rPr>
          <w:rFonts w:ascii="Palatino Linotype" w:eastAsia="Palatino Linotype" w:hAnsi="Palatino Linotype" w:cs="Palatino Linotype"/>
          <w:b/>
          <w:color w:val="000000"/>
        </w:rPr>
        <w:t xml:space="preserve">Sujeto Obligado, </w:t>
      </w:r>
      <w:r w:rsidRPr="0052438C">
        <w:rPr>
          <w:rFonts w:ascii="Palatino Linotype" w:eastAsia="Palatino Linotype" w:hAnsi="Palatino Linotype" w:cs="Palatino Linotype"/>
          <w:color w:val="000000"/>
        </w:rPr>
        <w:t>como se apreció en la cita, debe precisarse que dicha circunstancia no es</w:t>
      </w:r>
      <w:r w:rsidRPr="0052438C">
        <w:rPr>
          <w:rFonts w:ascii="Palatino Linotype" w:eastAsia="Palatino Linotype" w:hAnsi="Palatino Linotype" w:cs="Palatino Linotype"/>
          <w:b/>
          <w:color w:val="000000"/>
        </w:rPr>
        <w:t xml:space="preserve"> </w:t>
      </w:r>
      <w:r w:rsidRPr="0052438C">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14:paraId="367E1DD3" w14:textId="77777777" w:rsidR="00036F6D" w:rsidRPr="0052438C" w:rsidRDefault="0014424A">
      <w:pPr>
        <w:spacing w:before="240" w:after="240" w:line="360" w:lineRule="auto"/>
        <w:ind w:right="51"/>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Al respecto, sobre la información que deberá </w:t>
      </w:r>
      <w:proofErr w:type="spellStart"/>
      <w:r w:rsidRPr="0052438C">
        <w:rPr>
          <w:rFonts w:ascii="Palatino Linotype" w:eastAsia="Palatino Linotype" w:hAnsi="Palatino Linotype" w:cs="Palatino Linotype"/>
          <w:color w:val="000000"/>
        </w:rPr>
        <w:t>vertirse</w:t>
      </w:r>
      <w:proofErr w:type="spellEnd"/>
      <w:r w:rsidRPr="0052438C">
        <w:rPr>
          <w:rFonts w:ascii="Palatino Linotype" w:eastAsia="Palatino Linotype" w:hAnsi="Palatino Linotype" w:cs="Palatino Linotype"/>
          <w:color w:val="000000"/>
        </w:rPr>
        <w:t xml:space="preserve"> en esta fracción, los Lineamientos Técnicos Generales para la Publicación, Homologación y Estandarización de la Información de las Obligaciones establecidas en el Título Quinto y en la Fracción IV del Artículo 31 de la Ley General de Transparencia y Acceso a la Información Pública, señala que deberán asentarse los siguientes elementos: </w:t>
      </w:r>
    </w:p>
    <w:p w14:paraId="1F4AEDB6" w14:textId="77777777" w:rsidR="00036F6D" w:rsidRPr="0052438C" w:rsidRDefault="0014424A">
      <w:pPr>
        <w:spacing w:before="240" w:after="240" w:line="360" w:lineRule="auto"/>
        <w:ind w:right="51"/>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noProof/>
          <w:color w:val="000000"/>
          <w:lang w:val="es-MX"/>
        </w:rPr>
        <w:lastRenderedPageBreak/>
        <w:drawing>
          <wp:inline distT="0" distB="0" distL="0" distR="0" wp14:anchorId="44DAF4FC" wp14:editId="1EF54D01">
            <wp:extent cx="5612130" cy="3451860"/>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12130" cy="3451860"/>
                    </a:xfrm>
                    <a:prstGeom prst="rect">
                      <a:avLst/>
                    </a:prstGeom>
                    <a:ln/>
                  </pic:spPr>
                </pic:pic>
              </a:graphicData>
            </a:graphic>
          </wp:inline>
        </w:drawing>
      </w:r>
    </w:p>
    <w:p w14:paraId="188E3297" w14:textId="77777777" w:rsidR="00036F6D" w:rsidRPr="0052438C" w:rsidRDefault="0014424A">
      <w:pPr>
        <w:spacing w:before="240" w:after="240" w:line="360" w:lineRule="auto"/>
        <w:ind w:right="51"/>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noProof/>
          <w:color w:val="000000"/>
          <w:lang w:val="es-MX"/>
        </w:rPr>
        <w:lastRenderedPageBreak/>
        <w:drawing>
          <wp:inline distT="0" distB="0" distL="0" distR="0" wp14:anchorId="4397D097" wp14:editId="322A17A9">
            <wp:extent cx="5612130" cy="5897245"/>
            <wp:effectExtent l="0" t="0" r="0" b="0"/>
            <wp:docPr id="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5897245"/>
                    </a:xfrm>
                    <a:prstGeom prst="rect">
                      <a:avLst/>
                    </a:prstGeom>
                    <a:ln/>
                  </pic:spPr>
                </pic:pic>
              </a:graphicData>
            </a:graphic>
          </wp:inline>
        </w:drawing>
      </w:r>
      <w:r w:rsidRPr="0052438C">
        <w:rPr>
          <w:noProof/>
          <w:lang w:val="es-MX"/>
        </w:rPr>
        <mc:AlternateContent>
          <mc:Choice Requires="wpg">
            <w:drawing>
              <wp:anchor distT="0" distB="0" distL="114300" distR="114300" simplePos="0" relativeHeight="251660288" behindDoc="0" locked="0" layoutInCell="1" hidden="0" allowOverlap="1" wp14:anchorId="13DA69F7" wp14:editId="3D1FEBB8">
                <wp:simplePos x="0" y="0"/>
                <wp:positionH relativeFrom="column">
                  <wp:posOffset>431800</wp:posOffset>
                </wp:positionH>
                <wp:positionV relativeFrom="paragraph">
                  <wp:posOffset>2552700</wp:posOffset>
                </wp:positionV>
                <wp:extent cx="5006017" cy="554786"/>
                <wp:effectExtent l="0" t="0" r="0" b="0"/>
                <wp:wrapNone/>
                <wp:docPr id="84" name="Rectángulo 84"/>
                <wp:cNvGraphicFramePr/>
                <a:graphic xmlns:a="http://schemas.openxmlformats.org/drawingml/2006/main">
                  <a:graphicData uri="http://schemas.microsoft.com/office/word/2010/wordprocessingShape">
                    <wps:wsp>
                      <wps:cNvSpPr/>
                      <wps:spPr>
                        <a:xfrm>
                          <a:off x="2857279" y="3516895"/>
                          <a:ext cx="4977442" cy="526211"/>
                        </a:xfrm>
                        <a:prstGeom prst="rect">
                          <a:avLst/>
                        </a:prstGeom>
                        <a:noFill/>
                        <a:ln w="28575" cap="flat" cmpd="sng">
                          <a:solidFill>
                            <a:srgbClr val="FFC000"/>
                          </a:solidFill>
                          <a:prstDash val="solid"/>
                          <a:round/>
                          <a:headEnd type="none" w="sm" len="sm"/>
                          <a:tailEnd type="none" w="sm" len="sm"/>
                        </a:ln>
                      </wps:spPr>
                      <wps:txbx>
                        <w:txbxContent>
                          <w:p w14:paraId="6158E536" w14:textId="77777777" w:rsidR="00036F6D" w:rsidRDefault="00036F6D">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2552700</wp:posOffset>
                </wp:positionV>
                <wp:extent cx="5006017" cy="554786"/>
                <wp:effectExtent b="0" l="0" r="0" t="0"/>
                <wp:wrapNone/>
                <wp:docPr id="84"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5006017" cy="554786"/>
                        </a:xfrm>
                        <a:prstGeom prst="rect"/>
                        <a:ln/>
                      </pic:spPr>
                    </pic:pic>
                  </a:graphicData>
                </a:graphic>
              </wp:anchor>
            </w:drawing>
          </mc:Fallback>
        </mc:AlternateContent>
      </w:r>
    </w:p>
    <w:p w14:paraId="22378BAC" w14:textId="77777777" w:rsidR="00036F6D" w:rsidRPr="0052438C" w:rsidRDefault="0014424A">
      <w:pPr>
        <w:spacing w:before="240" w:after="240" w:line="360" w:lineRule="auto"/>
        <w:ind w:right="51"/>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noProof/>
          <w:color w:val="000000"/>
          <w:lang w:val="es-MX"/>
        </w:rPr>
        <w:lastRenderedPageBreak/>
        <w:drawing>
          <wp:inline distT="0" distB="0" distL="0" distR="0" wp14:anchorId="0CA2B429" wp14:editId="58E632DA">
            <wp:extent cx="5612130" cy="3369945"/>
            <wp:effectExtent l="0" t="0" r="0" b="0"/>
            <wp:docPr id="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3369945"/>
                    </a:xfrm>
                    <a:prstGeom prst="rect">
                      <a:avLst/>
                    </a:prstGeom>
                    <a:ln/>
                  </pic:spPr>
                </pic:pic>
              </a:graphicData>
            </a:graphic>
          </wp:inline>
        </w:drawing>
      </w:r>
    </w:p>
    <w:p w14:paraId="47F5FD88" w14:textId="77777777" w:rsidR="00036F6D" w:rsidRPr="0052438C" w:rsidRDefault="0014424A">
      <w:pPr>
        <w:spacing w:before="240" w:after="240" w:line="360" w:lineRule="auto"/>
        <w:ind w:right="49"/>
        <w:jc w:val="both"/>
        <w:rPr>
          <w:rFonts w:ascii="Palatino Linotype" w:eastAsia="Palatino Linotype" w:hAnsi="Palatino Linotype" w:cs="Palatino Linotype"/>
          <w:color w:val="000000"/>
        </w:rPr>
      </w:pPr>
      <w:r w:rsidRPr="0052438C">
        <w:rPr>
          <w:rFonts w:ascii="Palatino Linotype" w:eastAsia="Palatino Linotype" w:hAnsi="Palatino Linotype" w:cs="Palatino Linotype"/>
          <w:color w:val="000000"/>
        </w:rPr>
        <w:t xml:space="preserve">De lo anterior, se desprende que en esta fracción,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se encuentra constreñido a publicar el máximo grado de estudios concluido y comprobable del servidor público en estricto sentido refiriendo si se trata de Primaria/Secundaria/Bachillerato/Carreratécnica/Licenciatura/Maestría/Doctorado/Posdoctorado/Especialización, esto sin precisar el área del conocimiento del grado obtenido, por lo tanto, se considerará como válido para el cumplimiento a la resolución si se proporciona de esta manera.</w:t>
      </w:r>
    </w:p>
    <w:p w14:paraId="430C1F26"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Por otra parte, dado que en presente asunto se solicita información de diversos servidores públicos, entre los que se encuentran los contemplados en el artículo 32 de la Ley Orgánica Municipal, así como los artículos específicos que de ella emanan, de los que se puede concluir que  los requisitos para ser titular de algunas Direcciones no establecen la obligación de acreditar determinado grado de estudios, </w:t>
      </w:r>
      <w:r w:rsidRPr="0052438C">
        <w:rPr>
          <w:rFonts w:ascii="Palatino Linotype" w:eastAsia="Palatino Linotype" w:hAnsi="Palatino Linotype" w:cs="Palatino Linotype"/>
        </w:rPr>
        <w:lastRenderedPageBreak/>
        <w:t xml:space="preserve">al contar con la prerrogativa de presentar título profesional o bien, acreditar la experiencia mínima de un año en la materia, para mayor entendimiento resulta oportuno traer a colación el contenido de los artículos 32, 81 Bis, 85 </w:t>
      </w:r>
      <w:proofErr w:type="spellStart"/>
      <w:r w:rsidRPr="0052438C">
        <w:rPr>
          <w:rFonts w:ascii="Palatino Linotype" w:eastAsia="Palatino Linotype" w:hAnsi="Palatino Linotype" w:cs="Palatino Linotype"/>
        </w:rPr>
        <w:t>Sexies</w:t>
      </w:r>
      <w:proofErr w:type="spellEnd"/>
      <w:r w:rsidRPr="0052438C">
        <w:rPr>
          <w:rFonts w:ascii="Palatino Linotype" w:eastAsia="Palatino Linotype" w:hAnsi="Palatino Linotype" w:cs="Palatino Linotype"/>
        </w:rPr>
        <w:t xml:space="preserve">, 92, 96, 96 Ter, 96 </w:t>
      </w:r>
      <w:proofErr w:type="spellStart"/>
      <w:r w:rsidRPr="0052438C">
        <w:rPr>
          <w:rFonts w:ascii="Palatino Linotype" w:eastAsia="Palatino Linotype" w:hAnsi="Palatino Linotype" w:cs="Palatino Linotype"/>
        </w:rPr>
        <w:t>Quintus</w:t>
      </w:r>
      <w:proofErr w:type="spellEnd"/>
      <w:r w:rsidRPr="0052438C">
        <w:rPr>
          <w:rFonts w:ascii="Palatino Linotype" w:eastAsia="Palatino Linotype" w:hAnsi="Palatino Linotype" w:cs="Palatino Linotype"/>
        </w:rPr>
        <w:t xml:space="preserve">, 96 </w:t>
      </w:r>
      <w:proofErr w:type="spellStart"/>
      <w:r w:rsidRPr="0052438C">
        <w:rPr>
          <w:rFonts w:ascii="Palatino Linotype" w:eastAsia="Palatino Linotype" w:hAnsi="Palatino Linotype" w:cs="Palatino Linotype"/>
        </w:rPr>
        <w:t>Septies</w:t>
      </w:r>
      <w:proofErr w:type="spellEnd"/>
      <w:r w:rsidRPr="0052438C">
        <w:rPr>
          <w:rFonts w:ascii="Palatino Linotype" w:eastAsia="Palatino Linotype" w:hAnsi="Palatino Linotype" w:cs="Palatino Linotype"/>
        </w:rPr>
        <w:t xml:space="preserve">, 96 </w:t>
      </w:r>
      <w:proofErr w:type="spellStart"/>
      <w:r w:rsidRPr="0052438C">
        <w:rPr>
          <w:rFonts w:ascii="Palatino Linotype" w:eastAsia="Palatino Linotype" w:hAnsi="Palatino Linotype" w:cs="Palatino Linotype"/>
        </w:rPr>
        <w:t>Nonies</w:t>
      </w:r>
      <w:proofErr w:type="spellEnd"/>
      <w:r w:rsidRPr="0052438C">
        <w:rPr>
          <w:rFonts w:ascii="Palatino Linotype" w:eastAsia="Palatino Linotype" w:hAnsi="Palatino Linotype" w:cs="Palatino Linotype"/>
        </w:rPr>
        <w:t xml:space="preserve">, 96 </w:t>
      </w:r>
      <w:proofErr w:type="spellStart"/>
      <w:r w:rsidRPr="0052438C">
        <w:rPr>
          <w:rFonts w:ascii="Palatino Linotype" w:eastAsia="Palatino Linotype" w:hAnsi="Palatino Linotype" w:cs="Palatino Linotype"/>
        </w:rPr>
        <w:t>Undecies</w:t>
      </w:r>
      <w:proofErr w:type="spellEnd"/>
      <w:r w:rsidRPr="0052438C">
        <w:rPr>
          <w:rFonts w:ascii="Palatino Linotype" w:eastAsia="Palatino Linotype" w:hAnsi="Palatino Linotype" w:cs="Palatino Linotype"/>
        </w:rPr>
        <w:t xml:space="preserve">, 96 </w:t>
      </w:r>
      <w:proofErr w:type="spellStart"/>
      <w:r w:rsidRPr="0052438C">
        <w:rPr>
          <w:rFonts w:ascii="Palatino Linotype" w:eastAsia="Palatino Linotype" w:hAnsi="Palatino Linotype" w:cs="Palatino Linotype"/>
        </w:rPr>
        <w:t>Terdecies</w:t>
      </w:r>
      <w:proofErr w:type="spellEnd"/>
      <w:r w:rsidRPr="0052438C">
        <w:rPr>
          <w:rFonts w:ascii="Palatino Linotype" w:eastAsia="Palatino Linotype" w:hAnsi="Palatino Linotype" w:cs="Palatino Linotype"/>
        </w:rPr>
        <w:t>, 113, y 147 fracción I de la Ley Orgánica Municipal del Estado de México, que disponen a la literalidad lo siguiente:</w:t>
      </w:r>
    </w:p>
    <w:p w14:paraId="4313DF5A" w14:textId="77777777" w:rsidR="00036F6D" w:rsidRPr="0052438C" w:rsidRDefault="0014424A">
      <w:pPr>
        <w:spacing w:before="120" w:after="120"/>
        <w:ind w:left="851"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r w:rsidRPr="0052438C">
        <w:rPr>
          <w:rFonts w:ascii="Palatino Linotype" w:eastAsia="Palatino Linotype" w:hAnsi="Palatino Linotype" w:cs="Palatino Linotype"/>
          <w:b/>
          <w:i/>
          <w:sz w:val="22"/>
          <w:szCs w:val="22"/>
        </w:rPr>
        <w:t>Artículo 32.</w:t>
      </w:r>
      <w:r w:rsidRPr="0052438C">
        <w:rPr>
          <w:rFonts w:ascii="Palatino Linotype" w:eastAsia="Palatino Linotype" w:hAnsi="Palatino Linotype" w:cs="Palatino Linotype"/>
          <w:i/>
          <w:sz w:val="22"/>
          <w:szCs w:val="22"/>
        </w:rPr>
        <w:t xml:space="preserve"> Para ocupar los cargos de </w:t>
      </w:r>
      <w:r w:rsidRPr="0052438C">
        <w:rPr>
          <w:rFonts w:ascii="Palatino Linotype" w:eastAsia="Palatino Linotype" w:hAnsi="Palatino Linotype" w:cs="Palatino Linotype"/>
          <w:b/>
          <w:i/>
          <w:sz w:val="22"/>
          <w:szCs w:val="22"/>
        </w:rPr>
        <w:t xml:space="preserve">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w:t>
      </w:r>
      <w:r w:rsidRPr="0052438C">
        <w:rPr>
          <w:rFonts w:ascii="Palatino Linotype" w:eastAsia="Palatino Linotype" w:hAnsi="Palatino Linotype" w:cs="Palatino Linotype"/>
          <w:i/>
          <w:sz w:val="22"/>
          <w:szCs w:val="22"/>
        </w:rPr>
        <w:t>y de los organismos auxiliares se deberán satisfacer los siguientes requisitos:</w:t>
      </w:r>
    </w:p>
    <w:p w14:paraId="6C6C64C5"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1562DB0C"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III.</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Contar con título profesional o acreditar experiencia mínima de un año en la materia</w:t>
      </w:r>
      <w:r w:rsidRPr="0052438C">
        <w:rPr>
          <w:rFonts w:ascii="Palatino Linotype" w:eastAsia="Palatino Linotype" w:hAnsi="Palatino Linotype" w:cs="Palatino Linotype"/>
          <w:i/>
          <w:sz w:val="22"/>
          <w:szCs w:val="22"/>
        </w:rPr>
        <w:t>, ante la o el Presidente o el Ayuntamiento, cuando sea el caso, para el desempeño de los cargos que así lo requieran;</w:t>
      </w:r>
    </w:p>
    <w:p w14:paraId="0C7A0A0B"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40E001B1"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Artículo 81 Bis</w:t>
      </w:r>
      <w:r w:rsidRPr="0052438C">
        <w:rPr>
          <w:rFonts w:ascii="Palatino Linotype" w:eastAsia="Palatino Linotype" w:hAnsi="Palatino Linotype" w:cs="Palatino Linotype"/>
          <w:i/>
          <w:sz w:val="22"/>
          <w:szCs w:val="22"/>
        </w:rPr>
        <w:t xml:space="preserve">.- Para ser titular de la </w:t>
      </w:r>
      <w:r w:rsidRPr="0052438C">
        <w:rPr>
          <w:rFonts w:ascii="Palatino Linotype" w:eastAsia="Palatino Linotype" w:hAnsi="Palatino Linotype" w:cs="Palatino Linotype"/>
          <w:b/>
          <w:i/>
          <w:sz w:val="22"/>
          <w:szCs w:val="22"/>
          <w:u w:val="single"/>
        </w:rPr>
        <w:t>Coordinación Municipal de Protección Civil</w:t>
      </w:r>
      <w:r w:rsidRPr="0052438C">
        <w:rPr>
          <w:rFonts w:ascii="Palatino Linotype" w:eastAsia="Palatino Linotype" w:hAnsi="Palatino Linotype" w:cs="Palatino Linotype"/>
          <w:i/>
          <w:sz w:val="22"/>
          <w:szCs w:val="22"/>
        </w:rPr>
        <w:t xml:space="preserve"> se requiere, además de los requisitos del artículo 32 de esta Ley, </w:t>
      </w:r>
      <w:r w:rsidRPr="0052438C">
        <w:rPr>
          <w:rFonts w:ascii="Palatino Linotype" w:eastAsia="Palatino Linotype" w:hAnsi="Palatino Linotype" w:cs="Palatino Linotype"/>
          <w:b/>
          <w:i/>
          <w:sz w:val="22"/>
          <w:szCs w:val="22"/>
        </w:rPr>
        <w:t>tener los conocimientos suficientes debidamente acreditados en materia de protección civil</w:t>
      </w:r>
      <w:r w:rsidRPr="0052438C">
        <w:rPr>
          <w:rFonts w:ascii="Palatino Linotype" w:eastAsia="Palatino Linotype" w:hAnsi="Palatino Linotype" w:cs="Palatino Linotype"/>
          <w:i/>
          <w:sz w:val="22"/>
          <w:szCs w:val="22"/>
        </w:rPr>
        <w:t xml:space="preserve"> para poder desempeñar el cargo y </w:t>
      </w:r>
      <w:r w:rsidRPr="0052438C">
        <w:rPr>
          <w:rFonts w:ascii="Palatino Linotype" w:eastAsia="Palatino Linotype" w:hAnsi="Palatino Linotype" w:cs="Palatino Linotype"/>
          <w:b/>
          <w:i/>
          <w:sz w:val="22"/>
          <w:szCs w:val="22"/>
        </w:rPr>
        <w:t>acreditar</w:t>
      </w:r>
      <w:r w:rsidRPr="0052438C">
        <w:rPr>
          <w:rFonts w:ascii="Palatino Linotype" w:eastAsia="Palatino Linotype" w:hAnsi="Palatino Linotype" w:cs="Palatino Linotype"/>
          <w:i/>
          <w:sz w:val="22"/>
          <w:szCs w:val="22"/>
        </w:rPr>
        <w:t xml:space="preserve"> dentro de los seis meses siguientes a partir del momento en que ocupe el cargo, </w:t>
      </w:r>
      <w:r w:rsidRPr="0052438C">
        <w:rPr>
          <w:rFonts w:ascii="Palatino Linotype" w:eastAsia="Palatino Linotype" w:hAnsi="Palatino Linotype" w:cs="Palatino Linotype"/>
          <w:b/>
          <w:i/>
          <w:sz w:val="22"/>
          <w:szCs w:val="22"/>
        </w:rPr>
        <w:t>a través del</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certificado respectivo, haber tomado cursos de capacitación en la materia</w:t>
      </w:r>
      <w:r w:rsidRPr="0052438C">
        <w:rPr>
          <w:rFonts w:ascii="Palatino Linotype" w:eastAsia="Palatino Linotype" w:hAnsi="Palatino Linotype" w:cs="Palatino Linotype"/>
          <w:i/>
          <w:sz w:val="22"/>
          <w:szCs w:val="22"/>
        </w:rPr>
        <w:t>, impartidos por la Coordinación General de Protección Civil del Estado de México o por cualquier otra institución debidamente reconocida por la misma.</w:t>
      </w:r>
    </w:p>
    <w:p w14:paraId="6CADB7E4"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5F74A8CD"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85 </w:t>
      </w:r>
      <w:proofErr w:type="spellStart"/>
      <w:r w:rsidRPr="0052438C">
        <w:rPr>
          <w:rFonts w:ascii="Palatino Linotype" w:eastAsia="Palatino Linotype" w:hAnsi="Palatino Linotype" w:cs="Palatino Linotype"/>
          <w:b/>
          <w:i/>
          <w:sz w:val="22"/>
          <w:szCs w:val="22"/>
        </w:rPr>
        <w:t>Sexies</w:t>
      </w:r>
      <w:proofErr w:type="spellEnd"/>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Coordinador General Municipal de Mejora Regulatoria</w:t>
      </w:r>
      <w:r w:rsidRPr="0052438C">
        <w:rPr>
          <w:rFonts w:ascii="Palatino Linotype" w:eastAsia="Palatino Linotype" w:hAnsi="Palatino Linotype" w:cs="Palatino Linotype"/>
          <w:i/>
          <w:sz w:val="22"/>
          <w:szCs w:val="22"/>
          <w:u w:val="single"/>
        </w:rPr>
        <w:t>,</w:t>
      </w:r>
      <w:r w:rsidRPr="0052438C">
        <w:rPr>
          <w:rFonts w:ascii="Palatino Linotype" w:eastAsia="Palatino Linotype" w:hAnsi="Palatino Linotype" w:cs="Palatino Linotype"/>
          <w:i/>
          <w:sz w:val="22"/>
          <w:szCs w:val="22"/>
        </w:rPr>
        <w:t xml:space="preserve"> además de los requisitos establecidos en el artículo 32 de esta Ley, requiere </w:t>
      </w:r>
      <w:r w:rsidRPr="0052438C">
        <w:rPr>
          <w:rFonts w:ascii="Palatino Linotype" w:eastAsia="Palatino Linotype" w:hAnsi="Palatino Linotype" w:cs="Palatino Linotype"/>
          <w:b/>
          <w:i/>
          <w:sz w:val="22"/>
          <w:szCs w:val="22"/>
        </w:rPr>
        <w:t>contar con título profesional</w:t>
      </w:r>
      <w:r w:rsidRPr="0052438C">
        <w:rPr>
          <w:rFonts w:ascii="Palatino Linotype" w:eastAsia="Palatino Linotype" w:hAnsi="Palatino Linotype" w:cs="Palatino Linotype"/>
          <w:i/>
          <w:sz w:val="22"/>
          <w:szCs w:val="22"/>
        </w:rPr>
        <w:t xml:space="preserve">, además deberá </w:t>
      </w:r>
      <w:r w:rsidRPr="0052438C">
        <w:rPr>
          <w:rFonts w:ascii="Palatino Linotype" w:eastAsia="Palatino Linotype" w:hAnsi="Palatino Linotype" w:cs="Palatino Linotype"/>
          <w:b/>
          <w:i/>
          <w:sz w:val="22"/>
          <w:szCs w:val="22"/>
        </w:rPr>
        <w:t>acreditar,</w:t>
      </w:r>
      <w:r w:rsidRPr="0052438C">
        <w:rPr>
          <w:rFonts w:ascii="Palatino Linotype" w:eastAsia="Palatino Linotype" w:hAnsi="Palatino Linotype" w:cs="Palatino Linotype"/>
          <w:i/>
          <w:sz w:val="22"/>
          <w:szCs w:val="22"/>
        </w:rPr>
        <w:t xml:space="preserve"> dentro de los seis meses siguientes a la fecha en que inicie sus funciones, </w:t>
      </w:r>
      <w:r w:rsidRPr="0052438C">
        <w:rPr>
          <w:rFonts w:ascii="Palatino Linotype" w:eastAsia="Palatino Linotype" w:hAnsi="Palatino Linotype" w:cs="Palatino Linotype"/>
          <w:b/>
          <w:i/>
          <w:sz w:val="22"/>
          <w:szCs w:val="22"/>
        </w:rPr>
        <w:t xml:space="preserve">el diplomado en materia de mejora regulatoria </w:t>
      </w:r>
      <w:r w:rsidRPr="0052438C">
        <w:rPr>
          <w:rFonts w:ascii="Palatino Linotype" w:eastAsia="Palatino Linotype" w:hAnsi="Palatino Linotype" w:cs="Palatino Linotype"/>
          <w:i/>
          <w:sz w:val="22"/>
          <w:szCs w:val="22"/>
        </w:rPr>
        <w:t xml:space="preserve">expedido por el Instituto de Profesionalización de los Servidores Públicos del Estado de México </w:t>
      </w:r>
      <w:r w:rsidRPr="0052438C">
        <w:rPr>
          <w:rFonts w:ascii="Palatino Linotype" w:eastAsia="Palatino Linotype" w:hAnsi="Palatino Linotype" w:cs="Palatino Linotype"/>
          <w:b/>
          <w:i/>
          <w:sz w:val="22"/>
          <w:szCs w:val="22"/>
        </w:rPr>
        <w:t xml:space="preserve">o la certificación de </w:t>
      </w:r>
      <w:r w:rsidRPr="0052438C">
        <w:rPr>
          <w:rFonts w:ascii="Palatino Linotype" w:eastAsia="Palatino Linotype" w:hAnsi="Palatino Linotype" w:cs="Palatino Linotype"/>
          <w:b/>
          <w:i/>
          <w:sz w:val="22"/>
          <w:szCs w:val="22"/>
        </w:rPr>
        <w:lastRenderedPageBreak/>
        <w:t xml:space="preserve">competencia laboral </w:t>
      </w:r>
      <w:r w:rsidRPr="0052438C">
        <w:rPr>
          <w:rFonts w:ascii="Palatino Linotype" w:eastAsia="Palatino Linotype" w:hAnsi="Palatino Linotype" w:cs="Palatino Linotype"/>
          <w:i/>
          <w:sz w:val="22"/>
          <w:szCs w:val="22"/>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97CADCC" w14:textId="77777777" w:rsidR="00036F6D" w:rsidRPr="0052438C" w:rsidRDefault="0014424A">
      <w:pPr>
        <w:spacing w:before="120" w:after="120"/>
        <w:ind w:left="567" w:right="1127"/>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5F241F1C"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Artículo 92.-</w:t>
      </w:r>
      <w:r w:rsidRPr="0052438C">
        <w:rPr>
          <w:rFonts w:ascii="Palatino Linotype" w:eastAsia="Palatino Linotype" w:hAnsi="Palatino Linotype" w:cs="Palatino Linotype"/>
          <w:i/>
          <w:sz w:val="22"/>
          <w:szCs w:val="22"/>
        </w:rPr>
        <w:t xml:space="preserve"> Para ser </w:t>
      </w:r>
      <w:r w:rsidRPr="0052438C">
        <w:rPr>
          <w:rFonts w:ascii="Palatino Linotype" w:eastAsia="Palatino Linotype" w:hAnsi="Palatino Linotype" w:cs="Palatino Linotype"/>
          <w:b/>
          <w:i/>
          <w:sz w:val="22"/>
          <w:szCs w:val="22"/>
          <w:u w:val="single"/>
        </w:rPr>
        <w:t>secretario del ayuntamiento</w:t>
      </w:r>
      <w:r w:rsidRPr="0052438C">
        <w:rPr>
          <w:rFonts w:ascii="Palatino Linotype" w:eastAsia="Palatino Linotype" w:hAnsi="Palatino Linotype" w:cs="Palatino Linotype"/>
          <w:i/>
          <w:sz w:val="22"/>
          <w:szCs w:val="22"/>
        </w:rPr>
        <w:t xml:space="preserve"> se requiere, además de los requisitos establecidos en el artículo 32 de esta Ley, los siguientes:</w:t>
      </w:r>
    </w:p>
    <w:p w14:paraId="07CA5143" w14:textId="77777777" w:rsidR="00036F6D" w:rsidRPr="0052438C" w:rsidRDefault="0014424A">
      <w:pPr>
        <w:spacing w:before="120" w:after="120"/>
        <w:ind w:left="567" w:right="112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 xml:space="preserve">En municipios que tengan una población de hasta 150 mil habitantes, </w:t>
      </w:r>
      <w:r w:rsidRPr="0052438C">
        <w:rPr>
          <w:rFonts w:ascii="Palatino Linotype" w:eastAsia="Palatino Linotype" w:hAnsi="Palatino Linotype" w:cs="Palatino Linotype"/>
          <w:b/>
          <w:i/>
          <w:sz w:val="22"/>
          <w:szCs w:val="22"/>
          <w:u w:val="single"/>
        </w:rPr>
        <w:t>podrán tener título profesional de educación superior</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en los municipios que tengan más de 150 mil o que sean cabecera distrital, tener título profesional de educación superior</w:t>
      </w:r>
      <w:r w:rsidRPr="0052438C">
        <w:rPr>
          <w:rFonts w:ascii="Palatino Linotype" w:eastAsia="Palatino Linotype" w:hAnsi="Palatino Linotype" w:cs="Palatino Linotype"/>
          <w:i/>
          <w:sz w:val="22"/>
          <w:szCs w:val="22"/>
        </w:rPr>
        <w:t>;</w:t>
      </w:r>
      <w:r w:rsidRPr="0052438C">
        <w:rPr>
          <w:rFonts w:ascii="Palatino Linotype" w:eastAsia="Palatino Linotype" w:hAnsi="Palatino Linotype" w:cs="Palatino Linotype"/>
          <w:i/>
          <w:sz w:val="22"/>
          <w:szCs w:val="22"/>
        </w:rPr>
        <w:br/>
        <w:t>…</w:t>
      </w:r>
    </w:p>
    <w:p w14:paraId="779C33E1"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IV</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Contar con la certificación de competencia laboral en la materia</w:t>
      </w:r>
      <w:r w:rsidRPr="0052438C">
        <w:rPr>
          <w:rFonts w:ascii="Palatino Linotype" w:eastAsia="Palatino Linotype" w:hAnsi="Palatino Linotype" w:cs="Palatino Linotype"/>
          <w:i/>
          <w:sz w:val="22"/>
          <w:szCs w:val="22"/>
        </w:rPr>
        <w:t>,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3E7F35F3"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314584D1"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Artículo 96.-</w:t>
      </w:r>
      <w:r w:rsidRPr="0052438C">
        <w:rPr>
          <w:rFonts w:ascii="Palatino Linotype" w:eastAsia="Palatino Linotype" w:hAnsi="Palatino Linotype" w:cs="Palatino Linotype"/>
          <w:i/>
          <w:sz w:val="22"/>
          <w:szCs w:val="22"/>
        </w:rPr>
        <w:t xml:space="preserve"> Para ser </w:t>
      </w:r>
      <w:r w:rsidRPr="0052438C">
        <w:rPr>
          <w:rFonts w:ascii="Palatino Linotype" w:eastAsia="Palatino Linotype" w:hAnsi="Palatino Linotype" w:cs="Palatino Linotype"/>
          <w:b/>
          <w:i/>
          <w:sz w:val="22"/>
          <w:szCs w:val="22"/>
          <w:u w:val="single"/>
        </w:rPr>
        <w:t>tesorero municipal</w:t>
      </w:r>
      <w:r w:rsidRPr="0052438C">
        <w:rPr>
          <w:rFonts w:ascii="Palatino Linotype" w:eastAsia="Palatino Linotype" w:hAnsi="Palatino Linotype" w:cs="Palatino Linotype"/>
          <w:i/>
          <w:sz w:val="22"/>
          <w:szCs w:val="22"/>
        </w:rPr>
        <w:t xml:space="preserve"> se requiere, además de los requisitos </w:t>
      </w:r>
      <w:proofErr w:type="gramStart"/>
      <w:r w:rsidRPr="0052438C">
        <w:rPr>
          <w:rFonts w:ascii="Palatino Linotype" w:eastAsia="Palatino Linotype" w:hAnsi="Palatino Linotype" w:cs="Palatino Linotype"/>
          <w:i/>
          <w:sz w:val="22"/>
          <w:szCs w:val="22"/>
        </w:rPr>
        <w:t>del artículos</w:t>
      </w:r>
      <w:proofErr w:type="gramEnd"/>
      <w:r w:rsidRPr="0052438C">
        <w:rPr>
          <w:rFonts w:ascii="Palatino Linotype" w:eastAsia="Palatino Linotype" w:hAnsi="Palatino Linotype" w:cs="Palatino Linotype"/>
          <w:i/>
          <w:sz w:val="22"/>
          <w:szCs w:val="22"/>
        </w:rPr>
        <w:t xml:space="preserve"> 32 de esta Ley:</w:t>
      </w:r>
    </w:p>
    <w:p w14:paraId="53052216"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w:t>
      </w:r>
      <w:r w:rsidRPr="0052438C">
        <w:rPr>
          <w:rFonts w:ascii="Palatino Linotype" w:eastAsia="Palatino Linotype" w:hAnsi="Palatino Linotype" w:cs="Palatino Linotype"/>
          <w:i/>
          <w:sz w:val="22"/>
          <w:szCs w:val="22"/>
        </w:rPr>
        <w:t xml:space="preserve"> Tener los conocimientos suficientes para poder desempeñar el cargo, a juicio del Ayuntamiento; </w:t>
      </w:r>
      <w:r w:rsidRPr="0052438C">
        <w:rPr>
          <w:rFonts w:ascii="Palatino Linotype" w:eastAsia="Palatino Linotype" w:hAnsi="Palatino Linotype" w:cs="Palatino Linotype"/>
          <w:b/>
          <w:i/>
          <w:sz w:val="22"/>
          <w:szCs w:val="22"/>
        </w:rPr>
        <w:t>contar con título profesional</w:t>
      </w:r>
      <w:r w:rsidRPr="0052438C">
        <w:rPr>
          <w:rFonts w:ascii="Palatino Linotype" w:eastAsia="Palatino Linotype" w:hAnsi="Palatino Linotype" w:cs="Palatino Linotype"/>
          <w:i/>
          <w:sz w:val="22"/>
          <w:szCs w:val="22"/>
        </w:rPr>
        <w:t xml:space="preserve"> en las áreas jurídicas, económicas o contables  administrativas, </w:t>
      </w:r>
      <w:r w:rsidRPr="0052438C">
        <w:rPr>
          <w:rFonts w:ascii="Palatino Linotype" w:eastAsia="Palatino Linotype" w:hAnsi="Palatino Linotype" w:cs="Palatino Linotype"/>
          <w:b/>
          <w:i/>
          <w:sz w:val="22"/>
          <w:szCs w:val="22"/>
        </w:rPr>
        <w:t>con experiencia mínima de un año</w:t>
      </w:r>
      <w:r w:rsidRPr="0052438C">
        <w:rPr>
          <w:rFonts w:ascii="Palatino Linotype" w:eastAsia="Palatino Linotype" w:hAnsi="Palatino Linotype" w:cs="Palatino Linotype"/>
          <w:i/>
          <w:sz w:val="22"/>
          <w:szCs w:val="22"/>
        </w:rPr>
        <w:t xml:space="preserve">, con anterioridad a la fecha de su designación, </w:t>
      </w:r>
      <w:r w:rsidRPr="0052438C">
        <w:rPr>
          <w:rFonts w:ascii="Palatino Linotype" w:eastAsia="Palatino Linotype" w:hAnsi="Palatino Linotype" w:cs="Palatino Linotype"/>
          <w:b/>
          <w:i/>
          <w:sz w:val="22"/>
          <w:szCs w:val="22"/>
        </w:rPr>
        <w:t>y con certificación de competencia laboral</w:t>
      </w:r>
      <w:r w:rsidRPr="0052438C">
        <w:rPr>
          <w:rFonts w:ascii="Palatino Linotype" w:eastAsia="Palatino Linotype" w:hAnsi="Palatino Linotype" w:cs="Palatino Linotype"/>
          <w:i/>
          <w:sz w:val="22"/>
          <w:szCs w:val="22"/>
        </w:rPr>
        <w:t xml:space="preserve">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06F98FDF"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El requisito de la certificación de competencia laboral, deberá acreditarse dentro de los seis meses siguientes a la fecha en que inicie funciones.</w:t>
      </w:r>
    </w:p>
    <w:p w14:paraId="2F110460"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3AE1B0B7"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Artículo 96 Ter</w:t>
      </w:r>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Director de Obras Públicas</w:t>
      </w:r>
      <w:r w:rsidRPr="0052438C">
        <w:rPr>
          <w:rFonts w:ascii="Palatino Linotype" w:eastAsia="Palatino Linotype" w:hAnsi="Palatino Linotype" w:cs="Palatino Linotype"/>
          <w:i/>
          <w:sz w:val="22"/>
          <w:szCs w:val="22"/>
        </w:rPr>
        <w:t xml:space="preserve"> o Titular de la Unidad Administrativa equivalente, además de los requisitos del artículo 32 de esta Ley, requiere </w:t>
      </w:r>
      <w:r w:rsidRPr="0052438C">
        <w:rPr>
          <w:rFonts w:ascii="Palatino Linotype" w:eastAsia="Palatino Linotype" w:hAnsi="Palatino Linotype" w:cs="Palatino Linotype"/>
          <w:b/>
          <w:i/>
          <w:sz w:val="22"/>
          <w:szCs w:val="22"/>
        </w:rPr>
        <w:t xml:space="preserve">contar con título profesional </w:t>
      </w:r>
      <w:r w:rsidRPr="0052438C">
        <w:rPr>
          <w:rFonts w:ascii="Palatino Linotype" w:eastAsia="Palatino Linotype" w:hAnsi="Palatino Linotype" w:cs="Palatino Linotype"/>
          <w:i/>
          <w:sz w:val="22"/>
          <w:szCs w:val="22"/>
        </w:rPr>
        <w:t xml:space="preserve">en ingeniería, arquitectura o alguna área </w:t>
      </w:r>
      <w:r w:rsidRPr="0052438C">
        <w:rPr>
          <w:rFonts w:ascii="Palatino Linotype" w:eastAsia="Palatino Linotype" w:hAnsi="Palatino Linotype" w:cs="Palatino Linotype"/>
          <w:i/>
          <w:sz w:val="22"/>
          <w:szCs w:val="22"/>
        </w:rPr>
        <w:lastRenderedPageBreak/>
        <w:t xml:space="preserve">afín, </w:t>
      </w:r>
      <w:r w:rsidRPr="0052438C">
        <w:rPr>
          <w:rFonts w:ascii="Palatino Linotype" w:eastAsia="Palatino Linotype" w:hAnsi="Palatino Linotype" w:cs="Palatino Linotype"/>
          <w:b/>
          <w:i/>
          <w:sz w:val="22"/>
          <w:szCs w:val="22"/>
        </w:rPr>
        <w:t>o contar con una experiencia mínima de un año</w:t>
      </w:r>
      <w:r w:rsidRPr="0052438C">
        <w:rPr>
          <w:rFonts w:ascii="Palatino Linotype" w:eastAsia="Palatino Linotype" w:hAnsi="Palatino Linotype" w:cs="Palatino Linotype"/>
          <w:i/>
          <w:sz w:val="22"/>
          <w:szCs w:val="22"/>
        </w:rPr>
        <w:t>, con anterioridad a la fecha de su designación:</w:t>
      </w:r>
    </w:p>
    <w:p w14:paraId="7F452E26"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Además, </w:t>
      </w:r>
      <w:r w:rsidRPr="0052438C">
        <w:rPr>
          <w:rFonts w:ascii="Palatino Linotype" w:eastAsia="Palatino Linotype" w:hAnsi="Palatino Linotype" w:cs="Palatino Linotype"/>
          <w:b/>
          <w:i/>
          <w:sz w:val="22"/>
          <w:szCs w:val="22"/>
        </w:rPr>
        <w:t>deberá acreditar, dentro de los seis meses siguientes a la fecha en que inicie funciones, la certificación de competencia laboral</w:t>
      </w:r>
      <w:r w:rsidRPr="0052438C">
        <w:rPr>
          <w:rFonts w:ascii="Palatino Linotype" w:eastAsia="Palatino Linotype" w:hAnsi="Palatino Linotype" w:cs="Palatino Linotype"/>
          <w:i/>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C08678F"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0979A741"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96 </w:t>
      </w:r>
      <w:proofErr w:type="spellStart"/>
      <w:r w:rsidRPr="0052438C">
        <w:rPr>
          <w:rFonts w:ascii="Palatino Linotype" w:eastAsia="Palatino Linotype" w:hAnsi="Palatino Linotype" w:cs="Palatino Linotype"/>
          <w:b/>
          <w:i/>
          <w:sz w:val="22"/>
          <w:szCs w:val="22"/>
        </w:rPr>
        <w:t>Quintus</w:t>
      </w:r>
      <w:proofErr w:type="spellEnd"/>
      <w:r w:rsidRPr="0052438C">
        <w:rPr>
          <w:rFonts w:ascii="Palatino Linotype" w:eastAsia="Palatino Linotype" w:hAnsi="Palatino Linotype" w:cs="Palatino Linotype"/>
          <w:b/>
          <w:i/>
          <w:sz w:val="22"/>
          <w:szCs w:val="22"/>
        </w:rPr>
        <w:t>.</w:t>
      </w:r>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Director de Desarrollo Económico</w:t>
      </w:r>
      <w:r w:rsidRPr="0052438C">
        <w:rPr>
          <w:rFonts w:ascii="Palatino Linotype" w:eastAsia="Palatino Linotype" w:hAnsi="Palatino Linotype" w:cs="Palatino Linotype"/>
          <w:i/>
          <w:sz w:val="22"/>
          <w:szCs w:val="22"/>
        </w:rPr>
        <w:t xml:space="preserve"> o Titular de la Unidad Administrativa equivalente, además de los requisitos del artículo 32 de esta Ley, requiere </w:t>
      </w:r>
      <w:r w:rsidRPr="0052438C">
        <w:rPr>
          <w:rFonts w:ascii="Palatino Linotype" w:eastAsia="Palatino Linotype" w:hAnsi="Palatino Linotype" w:cs="Palatino Linotype"/>
          <w:b/>
          <w:i/>
          <w:sz w:val="22"/>
          <w:szCs w:val="22"/>
        </w:rPr>
        <w:t>contar con</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título profesional</w:t>
      </w:r>
      <w:r w:rsidRPr="0052438C">
        <w:rPr>
          <w:rFonts w:ascii="Palatino Linotype" w:eastAsia="Palatino Linotype" w:hAnsi="Palatino Linotype" w:cs="Palatino Linotype"/>
          <w:i/>
          <w:sz w:val="22"/>
          <w:szCs w:val="22"/>
        </w:rPr>
        <w:t xml:space="preserve"> en el área económico-administrativa </w:t>
      </w:r>
      <w:r w:rsidRPr="0052438C">
        <w:rPr>
          <w:rFonts w:ascii="Palatino Linotype" w:eastAsia="Palatino Linotype" w:hAnsi="Palatino Linotype" w:cs="Palatino Linotype"/>
          <w:b/>
          <w:i/>
          <w:sz w:val="22"/>
          <w:szCs w:val="22"/>
        </w:rPr>
        <w:t>o contar con experiencia mínima de un año</w:t>
      </w:r>
      <w:r w:rsidRPr="0052438C">
        <w:rPr>
          <w:rFonts w:ascii="Palatino Linotype" w:eastAsia="Palatino Linotype" w:hAnsi="Palatino Linotype" w:cs="Palatino Linotype"/>
          <w:i/>
          <w:sz w:val="22"/>
          <w:szCs w:val="22"/>
        </w:rPr>
        <w:t xml:space="preserve">, con anterioridad a la fecha de su designación. </w:t>
      </w:r>
    </w:p>
    <w:p w14:paraId="1B1214F9"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Además, </w:t>
      </w:r>
      <w:r w:rsidRPr="0052438C">
        <w:rPr>
          <w:rFonts w:ascii="Palatino Linotype" w:eastAsia="Palatino Linotype" w:hAnsi="Palatino Linotype" w:cs="Palatino Linotype"/>
          <w:b/>
          <w:i/>
          <w:sz w:val="22"/>
          <w:szCs w:val="22"/>
        </w:rPr>
        <w:t>deberá acreditar, dentro de los seis meses siguientes a la fecha en que inicie funciones, la certificación de competencia laboral</w:t>
      </w:r>
      <w:r w:rsidRPr="0052438C">
        <w:rPr>
          <w:rFonts w:ascii="Palatino Linotype" w:eastAsia="Palatino Linotype" w:hAnsi="Palatino Linotype" w:cs="Palatino Linotype"/>
          <w:i/>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FBB5C51"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71D14A51"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96 </w:t>
      </w:r>
      <w:proofErr w:type="spellStart"/>
      <w:r w:rsidRPr="0052438C">
        <w:rPr>
          <w:rFonts w:ascii="Palatino Linotype" w:eastAsia="Palatino Linotype" w:hAnsi="Palatino Linotype" w:cs="Palatino Linotype"/>
          <w:b/>
          <w:i/>
          <w:sz w:val="22"/>
          <w:szCs w:val="22"/>
        </w:rPr>
        <w:t>Septies</w:t>
      </w:r>
      <w:proofErr w:type="spellEnd"/>
      <w:r w:rsidRPr="0052438C">
        <w:rPr>
          <w:rFonts w:ascii="Palatino Linotype" w:eastAsia="Palatino Linotype" w:hAnsi="Palatino Linotype" w:cs="Palatino Linotype"/>
          <w:b/>
          <w:i/>
          <w:sz w:val="22"/>
          <w:szCs w:val="22"/>
        </w:rPr>
        <w:t>.</w:t>
      </w:r>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Director de Desarrollo Urbano</w:t>
      </w:r>
      <w:r w:rsidRPr="0052438C">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w:t>
      </w:r>
      <w:r w:rsidRPr="0052438C">
        <w:rPr>
          <w:rFonts w:ascii="Palatino Linotype" w:eastAsia="Palatino Linotype" w:hAnsi="Palatino Linotype" w:cs="Palatino Linotype"/>
          <w:b/>
          <w:i/>
          <w:sz w:val="22"/>
          <w:szCs w:val="22"/>
        </w:rPr>
        <w:t>contar con título profesional</w:t>
      </w:r>
      <w:r w:rsidRPr="0052438C">
        <w:rPr>
          <w:rFonts w:ascii="Palatino Linotype" w:eastAsia="Palatino Linotype" w:hAnsi="Palatino Linotype" w:cs="Palatino Linotype"/>
          <w:i/>
          <w:sz w:val="22"/>
          <w:szCs w:val="22"/>
        </w:rPr>
        <w:t xml:space="preserve"> en el área de ingeniería civil-arquitectura o afín, </w:t>
      </w:r>
      <w:r w:rsidRPr="0052438C">
        <w:rPr>
          <w:rFonts w:ascii="Palatino Linotype" w:eastAsia="Palatino Linotype" w:hAnsi="Palatino Linotype" w:cs="Palatino Linotype"/>
          <w:b/>
          <w:i/>
          <w:sz w:val="22"/>
          <w:szCs w:val="22"/>
        </w:rPr>
        <w:t>o contar con una experiencia mínima de un año</w:t>
      </w:r>
      <w:r w:rsidRPr="0052438C">
        <w:rPr>
          <w:rFonts w:ascii="Palatino Linotype" w:eastAsia="Palatino Linotype" w:hAnsi="Palatino Linotype" w:cs="Palatino Linotype"/>
          <w:i/>
          <w:sz w:val="22"/>
          <w:szCs w:val="22"/>
        </w:rPr>
        <w:t xml:space="preserve">, con anterioridad a la fecha de su designación; además </w:t>
      </w:r>
      <w:r w:rsidRPr="0052438C">
        <w:rPr>
          <w:rFonts w:ascii="Palatino Linotype" w:eastAsia="Palatino Linotype" w:hAnsi="Palatino Linotype" w:cs="Palatino Linotype"/>
          <w:b/>
          <w:i/>
          <w:sz w:val="22"/>
          <w:szCs w:val="22"/>
        </w:rPr>
        <w:t>deberá acreditar, dentro de los seis meses siguientes a la fecha en que inicie sus funciones, la certificación de competencia laboral</w:t>
      </w:r>
      <w:r w:rsidRPr="0052438C">
        <w:rPr>
          <w:rFonts w:ascii="Palatino Linotype" w:eastAsia="Palatino Linotype" w:hAnsi="Palatino Linotype" w:cs="Palatino Linotype"/>
          <w:i/>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51CFCCA"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441A927F"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96 </w:t>
      </w:r>
      <w:proofErr w:type="spellStart"/>
      <w:r w:rsidRPr="0052438C">
        <w:rPr>
          <w:rFonts w:ascii="Palatino Linotype" w:eastAsia="Palatino Linotype" w:hAnsi="Palatino Linotype" w:cs="Palatino Linotype"/>
          <w:b/>
          <w:i/>
          <w:sz w:val="22"/>
          <w:szCs w:val="22"/>
        </w:rPr>
        <w:t>Nonies</w:t>
      </w:r>
      <w:proofErr w:type="spellEnd"/>
      <w:r w:rsidRPr="0052438C">
        <w:rPr>
          <w:rFonts w:ascii="Palatino Linotype" w:eastAsia="Palatino Linotype" w:hAnsi="Palatino Linotype" w:cs="Palatino Linotype"/>
          <w:b/>
          <w:i/>
          <w:sz w:val="22"/>
          <w:szCs w:val="22"/>
        </w:rPr>
        <w:t>.</w:t>
      </w:r>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Director de Ecología</w:t>
      </w:r>
      <w:r w:rsidRPr="0052438C">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w:t>
      </w:r>
      <w:r w:rsidRPr="0052438C">
        <w:rPr>
          <w:rFonts w:ascii="Palatino Linotype" w:eastAsia="Palatino Linotype" w:hAnsi="Palatino Linotype" w:cs="Palatino Linotype"/>
          <w:b/>
          <w:i/>
          <w:sz w:val="22"/>
          <w:szCs w:val="22"/>
        </w:rPr>
        <w:t>contar con título profesional</w:t>
      </w:r>
      <w:r w:rsidRPr="0052438C">
        <w:rPr>
          <w:rFonts w:ascii="Palatino Linotype" w:eastAsia="Palatino Linotype" w:hAnsi="Palatino Linotype" w:cs="Palatino Linotype"/>
          <w:i/>
          <w:sz w:val="22"/>
          <w:szCs w:val="22"/>
        </w:rPr>
        <w:t xml:space="preserve"> en el área de biología-agronomía-administración pública o afín, </w:t>
      </w:r>
      <w:r w:rsidRPr="0052438C">
        <w:rPr>
          <w:rFonts w:ascii="Palatino Linotype" w:eastAsia="Palatino Linotype" w:hAnsi="Palatino Linotype" w:cs="Palatino Linotype"/>
          <w:b/>
          <w:i/>
          <w:sz w:val="22"/>
          <w:szCs w:val="22"/>
        </w:rPr>
        <w:t>o contar con una experiencia mínima de un año</w:t>
      </w:r>
      <w:r w:rsidRPr="0052438C">
        <w:rPr>
          <w:rFonts w:ascii="Palatino Linotype" w:eastAsia="Palatino Linotype" w:hAnsi="Palatino Linotype" w:cs="Palatino Linotype"/>
          <w:i/>
          <w:sz w:val="22"/>
          <w:szCs w:val="22"/>
        </w:rPr>
        <w:t xml:space="preserve">, con anterioridad a la fecha de su designación; además </w:t>
      </w:r>
      <w:r w:rsidRPr="0052438C">
        <w:rPr>
          <w:rFonts w:ascii="Palatino Linotype" w:eastAsia="Palatino Linotype" w:hAnsi="Palatino Linotype" w:cs="Palatino Linotype"/>
          <w:b/>
          <w:i/>
          <w:sz w:val="22"/>
          <w:szCs w:val="22"/>
        </w:rPr>
        <w:t xml:space="preserve">deberá acreditar, </w:t>
      </w:r>
      <w:r w:rsidRPr="0052438C">
        <w:rPr>
          <w:rFonts w:ascii="Palatino Linotype" w:eastAsia="Palatino Linotype" w:hAnsi="Palatino Linotype" w:cs="Palatino Linotype"/>
          <w:b/>
          <w:i/>
          <w:sz w:val="22"/>
          <w:szCs w:val="22"/>
        </w:rPr>
        <w:lastRenderedPageBreak/>
        <w:t xml:space="preserve">dentro de los seis meses siguientes a la fecha en que inicie sus funciones, la certificación de competencia laboral </w:t>
      </w:r>
      <w:r w:rsidRPr="0052438C">
        <w:rPr>
          <w:rFonts w:ascii="Palatino Linotype" w:eastAsia="Palatino Linotype" w:hAnsi="Palatino Linotype" w:cs="Palatino Linotype"/>
          <w:i/>
          <w:sz w:val="22"/>
          <w:szCs w:val="22"/>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A72E60E"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34F091B6"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96. </w:t>
      </w:r>
      <w:proofErr w:type="spellStart"/>
      <w:r w:rsidRPr="0052438C">
        <w:rPr>
          <w:rFonts w:ascii="Palatino Linotype" w:eastAsia="Palatino Linotype" w:hAnsi="Palatino Linotype" w:cs="Palatino Linotype"/>
          <w:b/>
          <w:i/>
          <w:sz w:val="22"/>
          <w:szCs w:val="22"/>
        </w:rPr>
        <w:t>Undecies</w:t>
      </w:r>
      <w:proofErr w:type="spellEnd"/>
      <w:r w:rsidRPr="0052438C">
        <w:rPr>
          <w:rFonts w:ascii="Palatino Linotype" w:eastAsia="Palatino Linotype" w:hAnsi="Palatino Linotype" w:cs="Palatino Linotype"/>
          <w:b/>
          <w:i/>
          <w:sz w:val="22"/>
          <w:szCs w:val="22"/>
        </w:rPr>
        <w:t>.</w:t>
      </w:r>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Director de Turismo</w:t>
      </w:r>
      <w:r w:rsidRPr="0052438C">
        <w:rPr>
          <w:rFonts w:ascii="Palatino Linotype" w:eastAsia="Palatino Linotype" w:hAnsi="Palatino Linotype" w:cs="Palatino Linotype"/>
          <w:i/>
          <w:sz w:val="22"/>
          <w:szCs w:val="22"/>
        </w:rPr>
        <w:t xml:space="preserve">, además de los requisitos establecidos en el artículo 32 de esta Ley, requiere </w:t>
      </w:r>
      <w:r w:rsidRPr="0052438C">
        <w:rPr>
          <w:rFonts w:ascii="Palatino Linotype" w:eastAsia="Palatino Linotype" w:hAnsi="Palatino Linotype" w:cs="Palatino Linotype"/>
          <w:b/>
          <w:i/>
          <w:sz w:val="22"/>
          <w:szCs w:val="22"/>
        </w:rPr>
        <w:t>contar con título profesional</w:t>
      </w:r>
      <w:r w:rsidRPr="0052438C">
        <w:rPr>
          <w:rFonts w:ascii="Palatino Linotype" w:eastAsia="Palatino Linotype" w:hAnsi="Palatino Linotype" w:cs="Palatino Linotype"/>
          <w:i/>
          <w:sz w:val="22"/>
          <w:szCs w:val="22"/>
        </w:rPr>
        <w:t xml:space="preserve"> en el área de turismo o afín.</w:t>
      </w:r>
    </w:p>
    <w:p w14:paraId="0C12B8CE"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45486777"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96 </w:t>
      </w:r>
      <w:proofErr w:type="spellStart"/>
      <w:r w:rsidRPr="0052438C">
        <w:rPr>
          <w:rFonts w:ascii="Palatino Linotype" w:eastAsia="Palatino Linotype" w:hAnsi="Palatino Linotype" w:cs="Palatino Linotype"/>
          <w:b/>
          <w:i/>
          <w:sz w:val="22"/>
          <w:szCs w:val="22"/>
        </w:rPr>
        <w:t>Terdecies</w:t>
      </w:r>
      <w:proofErr w:type="spellEnd"/>
      <w:r w:rsidRPr="0052438C">
        <w:rPr>
          <w:rFonts w:ascii="Palatino Linotype" w:eastAsia="Palatino Linotype" w:hAnsi="Palatino Linotype" w:cs="Palatino Linotype"/>
          <w:b/>
          <w:i/>
          <w:sz w:val="22"/>
          <w:szCs w:val="22"/>
        </w:rPr>
        <w:t>.</w:t>
      </w:r>
      <w:r w:rsidRPr="0052438C">
        <w:rPr>
          <w:rFonts w:ascii="Palatino Linotype" w:eastAsia="Palatino Linotype" w:hAnsi="Palatino Linotype" w:cs="Palatino Linotype"/>
          <w:i/>
          <w:sz w:val="22"/>
          <w:szCs w:val="22"/>
        </w:rPr>
        <w:t xml:space="preserve"> El </w:t>
      </w:r>
      <w:r w:rsidRPr="0052438C">
        <w:rPr>
          <w:rFonts w:ascii="Palatino Linotype" w:eastAsia="Palatino Linotype" w:hAnsi="Palatino Linotype" w:cs="Palatino Linotype"/>
          <w:b/>
          <w:i/>
          <w:sz w:val="22"/>
          <w:szCs w:val="22"/>
          <w:u w:val="single"/>
        </w:rPr>
        <w:t>Director de Desarrollo Social</w:t>
      </w:r>
      <w:r w:rsidRPr="0052438C">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w:t>
      </w:r>
      <w:r w:rsidRPr="0052438C">
        <w:rPr>
          <w:rFonts w:ascii="Palatino Linotype" w:eastAsia="Palatino Linotype" w:hAnsi="Palatino Linotype" w:cs="Palatino Linotype"/>
          <w:b/>
          <w:i/>
          <w:sz w:val="22"/>
          <w:szCs w:val="22"/>
        </w:rPr>
        <w:t>contar con título profesional</w:t>
      </w:r>
      <w:r w:rsidRPr="0052438C">
        <w:rPr>
          <w:rFonts w:ascii="Palatino Linotype" w:eastAsia="Palatino Linotype" w:hAnsi="Palatino Linotype" w:cs="Palatino Linotype"/>
          <w:i/>
          <w:sz w:val="22"/>
          <w:szCs w:val="22"/>
        </w:rPr>
        <w:t xml:space="preserve"> en el área de Ciencias Sociales o a fin, </w:t>
      </w:r>
      <w:r w:rsidRPr="0052438C">
        <w:rPr>
          <w:rFonts w:ascii="Palatino Linotype" w:eastAsia="Palatino Linotype" w:hAnsi="Palatino Linotype" w:cs="Palatino Linotype"/>
          <w:b/>
          <w:i/>
          <w:sz w:val="22"/>
          <w:szCs w:val="22"/>
        </w:rPr>
        <w:t>o contar con una experiencia mínima de un año</w:t>
      </w:r>
      <w:r w:rsidRPr="0052438C">
        <w:rPr>
          <w:rFonts w:ascii="Palatino Linotype" w:eastAsia="Palatino Linotype" w:hAnsi="Palatino Linotype" w:cs="Palatino Linotype"/>
          <w:i/>
          <w:sz w:val="22"/>
          <w:szCs w:val="22"/>
        </w:rPr>
        <w:t xml:space="preserve"> en la materia, con anterioridad a la fecha de su designación.</w:t>
      </w:r>
    </w:p>
    <w:p w14:paraId="05B615A7"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35695DD8"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 xml:space="preserve">Artículo 96 </w:t>
      </w:r>
      <w:proofErr w:type="spellStart"/>
      <w:r w:rsidRPr="0052438C">
        <w:rPr>
          <w:rFonts w:ascii="Palatino Linotype" w:eastAsia="Palatino Linotype" w:hAnsi="Palatino Linotype" w:cs="Palatino Linotype"/>
          <w:b/>
          <w:i/>
          <w:sz w:val="22"/>
          <w:szCs w:val="22"/>
        </w:rPr>
        <w:t>Quindecies</w:t>
      </w:r>
      <w:proofErr w:type="spellEnd"/>
      <w:r w:rsidRPr="0052438C">
        <w:rPr>
          <w:rFonts w:ascii="Palatino Linotype" w:eastAsia="Palatino Linotype" w:hAnsi="Palatino Linotype" w:cs="Palatino Linotype"/>
          <w:b/>
          <w:i/>
          <w:sz w:val="22"/>
          <w:szCs w:val="22"/>
        </w:rPr>
        <w:t xml:space="preserve">.- </w:t>
      </w:r>
      <w:r w:rsidRPr="0052438C">
        <w:rPr>
          <w:rFonts w:ascii="Palatino Linotype" w:eastAsia="Palatino Linotype" w:hAnsi="Palatino Linotype" w:cs="Palatino Linotype"/>
          <w:i/>
          <w:sz w:val="22"/>
          <w:szCs w:val="22"/>
        </w:rPr>
        <w:t xml:space="preserve">La persona titular de </w:t>
      </w:r>
      <w:r w:rsidRPr="0052438C">
        <w:rPr>
          <w:rFonts w:ascii="Palatino Linotype" w:eastAsia="Palatino Linotype" w:hAnsi="Palatino Linotype" w:cs="Palatino Linotype"/>
          <w:b/>
          <w:i/>
          <w:sz w:val="22"/>
          <w:szCs w:val="22"/>
          <w:u w:val="single"/>
        </w:rPr>
        <w:t>la Dirección de las Mujeres</w:t>
      </w:r>
      <w:r w:rsidRPr="0052438C">
        <w:rPr>
          <w:rFonts w:ascii="Palatino Linotype" w:eastAsia="Palatino Linotype" w:hAnsi="Palatino Linotype" w:cs="Palatino Linotype"/>
          <w:i/>
          <w:sz w:val="22"/>
          <w:szCs w:val="22"/>
        </w:rPr>
        <w:t>, además de los requisitos establecidos en el artículo 32 de esta Ley, deberá contar con título profesional en el área de las ciencias sociales o afines y conocimiento amplio del contexto en el municipio correspondiente.</w:t>
      </w:r>
    </w:p>
    <w:p w14:paraId="2641E776" w14:textId="77777777" w:rsidR="00036F6D" w:rsidRPr="0052438C" w:rsidRDefault="0014424A">
      <w:pPr>
        <w:spacing w:before="120" w:after="120"/>
        <w:ind w:left="567" w:right="900"/>
        <w:jc w:val="both"/>
        <w:rPr>
          <w:rFonts w:ascii="Palatino Linotype" w:eastAsia="Palatino Linotype" w:hAnsi="Palatino Linotype" w:cs="Palatino Linotype"/>
          <w:b/>
          <w:i/>
          <w:sz w:val="22"/>
          <w:szCs w:val="22"/>
        </w:rPr>
      </w:pPr>
      <w:r w:rsidRPr="0052438C">
        <w:rPr>
          <w:rFonts w:ascii="Palatino Linotype" w:eastAsia="Palatino Linotype" w:hAnsi="Palatino Linotype" w:cs="Palatino Linotype"/>
          <w:b/>
          <w:i/>
          <w:sz w:val="22"/>
          <w:szCs w:val="22"/>
        </w:rPr>
        <w:t>…</w:t>
      </w:r>
    </w:p>
    <w:p w14:paraId="495951FD" w14:textId="77777777" w:rsidR="00036F6D" w:rsidRPr="0052438C" w:rsidRDefault="0014424A">
      <w:pPr>
        <w:spacing w:before="120"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Artículo 113.-</w:t>
      </w:r>
      <w:r w:rsidRPr="0052438C">
        <w:rPr>
          <w:rFonts w:ascii="Palatino Linotype" w:eastAsia="Palatino Linotype" w:hAnsi="Palatino Linotype" w:cs="Palatino Linotype"/>
          <w:i/>
          <w:sz w:val="22"/>
          <w:szCs w:val="22"/>
        </w:rPr>
        <w:t xml:space="preserve"> Para ser </w:t>
      </w:r>
      <w:r w:rsidRPr="0052438C">
        <w:rPr>
          <w:rFonts w:ascii="Palatino Linotype" w:eastAsia="Palatino Linotype" w:hAnsi="Palatino Linotype" w:cs="Palatino Linotype"/>
          <w:b/>
          <w:i/>
          <w:sz w:val="22"/>
          <w:szCs w:val="22"/>
          <w:u w:val="single"/>
        </w:rPr>
        <w:t>contralor</w:t>
      </w:r>
      <w:r w:rsidRPr="0052438C">
        <w:rPr>
          <w:rFonts w:ascii="Palatino Linotype" w:eastAsia="Palatino Linotype" w:hAnsi="Palatino Linotype" w:cs="Palatino Linotype"/>
          <w:i/>
          <w:sz w:val="22"/>
          <w:szCs w:val="22"/>
          <w:u w:val="single"/>
        </w:rPr>
        <w:t xml:space="preserve"> </w:t>
      </w:r>
      <w:r w:rsidRPr="0052438C">
        <w:rPr>
          <w:rFonts w:ascii="Palatino Linotype" w:eastAsia="Palatino Linotype" w:hAnsi="Palatino Linotype" w:cs="Palatino Linotype"/>
          <w:b/>
          <w:i/>
          <w:sz w:val="22"/>
          <w:szCs w:val="22"/>
          <w:u w:val="single"/>
        </w:rPr>
        <w:t>se requiere cumplir con los requisitos que se exigen para ser tesorero municipal</w:t>
      </w:r>
      <w:r w:rsidRPr="0052438C">
        <w:rPr>
          <w:rFonts w:ascii="Palatino Linotype" w:eastAsia="Palatino Linotype" w:hAnsi="Palatino Linotype" w:cs="Palatino Linotype"/>
          <w:i/>
          <w:sz w:val="22"/>
          <w:szCs w:val="22"/>
        </w:rPr>
        <w:t>, a excepción de la caución correspondiente.”</w:t>
      </w:r>
    </w:p>
    <w:p w14:paraId="02AB32A0"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De los preceptos citados se puede concluir que los requisitos para ser titular de algunas Direcciones no establecen la obligación de acreditar determinado grado de estudios, al contar con la prerrogativa de presentar título profesional o bien, acreditar la experiencia mínima de un año en la materia. </w:t>
      </w:r>
    </w:p>
    <w:p w14:paraId="7CC1E42F"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Sin embargo, respecto al tema que nos ocupa, es de señalar que </w:t>
      </w:r>
      <w:r w:rsidRPr="0052438C">
        <w:rPr>
          <w:rFonts w:ascii="Palatino Linotype" w:eastAsia="Palatino Linotype" w:hAnsi="Palatino Linotype" w:cs="Palatino Linotype"/>
          <w:b/>
          <w:u w:val="single"/>
        </w:rPr>
        <w:t>dichos requisitos son obligatorios</w:t>
      </w:r>
      <w:r w:rsidRPr="0052438C">
        <w:rPr>
          <w:rFonts w:ascii="Palatino Linotype" w:eastAsia="Palatino Linotype" w:hAnsi="Palatino Linotype" w:cs="Palatino Linotype"/>
        </w:rPr>
        <w:t xml:space="preserve"> conforme a lo siguiente:</w:t>
      </w:r>
    </w:p>
    <w:tbl>
      <w:tblPr>
        <w:tblStyle w:val="a6"/>
        <w:tblW w:w="5885" w:type="dxa"/>
        <w:tblInd w:w="1413" w:type="dxa"/>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ayout w:type="fixed"/>
        <w:tblLook w:val="0400" w:firstRow="0" w:lastRow="0" w:firstColumn="0" w:lastColumn="0" w:noHBand="0" w:noVBand="1"/>
      </w:tblPr>
      <w:tblGrid>
        <w:gridCol w:w="2950"/>
        <w:gridCol w:w="2935"/>
      </w:tblGrid>
      <w:tr w:rsidR="00036F6D" w:rsidRPr="0052438C" w14:paraId="4FDEBBD7" w14:textId="77777777">
        <w:tc>
          <w:tcPr>
            <w:tcW w:w="2950" w:type="dxa"/>
            <w:shd w:val="clear" w:color="auto" w:fill="DDD9C4"/>
            <w:vAlign w:val="center"/>
          </w:tcPr>
          <w:p w14:paraId="355BEAE5" w14:textId="77777777" w:rsidR="00036F6D" w:rsidRPr="0052438C" w:rsidRDefault="0014424A">
            <w:pPr>
              <w:jc w:val="center"/>
              <w:rPr>
                <w:rFonts w:ascii="Palatino Linotype" w:eastAsia="Palatino Linotype" w:hAnsi="Palatino Linotype" w:cs="Palatino Linotype"/>
                <w:b/>
              </w:rPr>
            </w:pPr>
            <w:r w:rsidRPr="0052438C">
              <w:rPr>
                <w:rFonts w:ascii="Palatino Linotype" w:eastAsia="Palatino Linotype" w:hAnsi="Palatino Linotype" w:cs="Palatino Linotype"/>
                <w:b/>
              </w:rPr>
              <w:t>Cargo o puesto</w:t>
            </w:r>
          </w:p>
        </w:tc>
        <w:tc>
          <w:tcPr>
            <w:tcW w:w="2935" w:type="dxa"/>
            <w:shd w:val="clear" w:color="auto" w:fill="DDD9C4"/>
            <w:vAlign w:val="center"/>
          </w:tcPr>
          <w:p w14:paraId="224F1B80" w14:textId="77777777" w:rsidR="00036F6D" w:rsidRPr="0052438C" w:rsidRDefault="0014424A">
            <w:pPr>
              <w:jc w:val="center"/>
              <w:rPr>
                <w:rFonts w:ascii="Palatino Linotype" w:eastAsia="Palatino Linotype" w:hAnsi="Palatino Linotype" w:cs="Palatino Linotype"/>
                <w:b/>
              </w:rPr>
            </w:pPr>
            <w:r w:rsidRPr="0052438C">
              <w:rPr>
                <w:rFonts w:ascii="Palatino Linotype" w:eastAsia="Palatino Linotype" w:hAnsi="Palatino Linotype" w:cs="Palatino Linotype"/>
                <w:b/>
              </w:rPr>
              <w:t>Título Profesional</w:t>
            </w:r>
          </w:p>
        </w:tc>
      </w:tr>
      <w:tr w:rsidR="00036F6D" w:rsidRPr="0052438C" w14:paraId="54116DE2" w14:textId="77777777">
        <w:tc>
          <w:tcPr>
            <w:tcW w:w="2950" w:type="dxa"/>
            <w:vAlign w:val="center"/>
          </w:tcPr>
          <w:p w14:paraId="2ED905BE"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lastRenderedPageBreak/>
              <w:t>Secretario del Ayuntamiento</w:t>
            </w:r>
          </w:p>
        </w:tc>
        <w:tc>
          <w:tcPr>
            <w:tcW w:w="2935" w:type="dxa"/>
            <w:vAlign w:val="center"/>
          </w:tcPr>
          <w:p w14:paraId="56BE0D4F" w14:textId="77777777" w:rsidR="00036F6D" w:rsidRPr="0052438C" w:rsidRDefault="0014424A">
            <w:pPr>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Sí, en municipios con más de 150 mil habitantes </w:t>
            </w:r>
            <w:r w:rsidRPr="0052438C">
              <w:rPr>
                <w:rFonts w:ascii="Palatino Linotype" w:eastAsia="Palatino Linotype" w:hAnsi="Palatino Linotype" w:cs="Palatino Linotype"/>
                <w:b/>
                <w:u w:val="single"/>
              </w:rPr>
              <w:t>podrán tener título profesional de educación superior.</w:t>
            </w:r>
          </w:p>
        </w:tc>
      </w:tr>
      <w:tr w:rsidR="00036F6D" w:rsidRPr="0052438C" w14:paraId="4900470E" w14:textId="77777777">
        <w:tc>
          <w:tcPr>
            <w:tcW w:w="2950" w:type="dxa"/>
            <w:vAlign w:val="center"/>
          </w:tcPr>
          <w:p w14:paraId="3BB15D4E"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Tesorero Municipal</w:t>
            </w:r>
          </w:p>
        </w:tc>
        <w:tc>
          <w:tcPr>
            <w:tcW w:w="2935" w:type="dxa"/>
            <w:vAlign w:val="center"/>
          </w:tcPr>
          <w:p w14:paraId="1E5549E3"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Sí</w:t>
            </w:r>
          </w:p>
        </w:tc>
      </w:tr>
      <w:tr w:rsidR="00036F6D" w:rsidRPr="0052438C" w14:paraId="36ABFFAE" w14:textId="77777777">
        <w:tc>
          <w:tcPr>
            <w:tcW w:w="2950" w:type="dxa"/>
            <w:vAlign w:val="center"/>
          </w:tcPr>
          <w:p w14:paraId="2AB2C9C4"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Contralor Municipal</w:t>
            </w:r>
          </w:p>
        </w:tc>
        <w:tc>
          <w:tcPr>
            <w:tcW w:w="2935" w:type="dxa"/>
            <w:vAlign w:val="center"/>
          </w:tcPr>
          <w:p w14:paraId="27F32A56"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Sí</w:t>
            </w:r>
          </w:p>
        </w:tc>
      </w:tr>
      <w:tr w:rsidR="00036F6D" w:rsidRPr="0052438C" w14:paraId="1B8320B6" w14:textId="77777777">
        <w:tc>
          <w:tcPr>
            <w:tcW w:w="2950" w:type="dxa"/>
            <w:vAlign w:val="center"/>
          </w:tcPr>
          <w:p w14:paraId="7F7C9943"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Director de Obras Públicas</w:t>
            </w:r>
          </w:p>
        </w:tc>
        <w:tc>
          <w:tcPr>
            <w:tcW w:w="2935" w:type="dxa"/>
            <w:vAlign w:val="center"/>
          </w:tcPr>
          <w:p w14:paraId="6A10A47C"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No</w:t>
            </w:r>
          </w:p>
        </w:tc>
      </w:tr>
      <w:tr w:rsidR="00036F6D" w:rsidRPr="0052438C" w14:paraId="5FBB52BC" w14:textId="77777777">
        <w:tc>
          <w:tcPr>
            <w:tcW w:w="2950" w:type="dxa"/>
            <w:vAlign w:val="center"/>
          </w:tcPr>
          <w:p w14:paraId="108A9CAB"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Director de Desarrollo Económico</w:t>
            </w:r>
          </w:p>
        </w:tc>
        <w:tc>
          <w:tcPr>
            <w:tcW w:w="2935" w:type="dxa"/>
            <w:vAlign w:val="center"/>
          </w:tcPr>
          <w:p w14:paraId="30A90897"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No</w:t>
            </w:r>
          </w:p>
        </w:tc>
      </w:tr>
      <w:tr w:rsidR="00036F6D" w:rsidRPr="0052438C" w14:paraId="0C287DE4" w14:textId="77777777">
        <w:tc>
          <w:tcPr>
            <w:tcW w:w="2950" w:type="dxa"/>
            <w:vAlign w:val="center"/>
          </w:tcPr>
          <w:p w14:paraId="3061D3E2"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Director de Turismo</w:t>
            </w:r>
          </w:p>
        </w:tc>
        <w:tc>
          <w:tcPr>
            <w:tcW w:w="2935" w:type="dxa"/>
            <w:vAlign w:val="center"/>
          </w:tcPr>
          <w:p w14:paraId="340A59EC"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Si</w:t>
            </w:r>
          </w:p>
        </w:tc>
      </w:tr>
      <w:tr w:rsidR="00036F6D" w:rsidRPr="0052438C" w14:paraId="7B866ABA" w14:textId="77777777">
        <w:tc>
          <w:tcPr>
            <w:tcW w:w="2950" w:type="dxa"/>
            <w:vAlign w:val="center"/>
          </w:tcPr>
          <w:p w14:paraId="08724E6D"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 xml:space="preserve">Director de Ecología </w:t>
            </w:r>
          </w:p>
        </w:tc>
        <w:tc>
          <w:tcPr>
            <w:tcW w:w="2935" w:type="dxa"/>
            <w:vAlign w:val="center"/>
          </w:tcPr>
          <w:p w14:paraId="243760B9"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No</w:t>
            </w:r>
          </w:p>
        </w:tc>
      </w:tr>
      <w:tr w:rsidR="00036F6D" w:rsidRPr="0052438C" w14:paraId="3E7EF446" w14:textId="77777777">
        <w:tc>
          <w:tcPr>
            <w:tcW w:w="2950" w:type="dxa"/>
            <w:vAlign w:val="center"/>
          </w:tcPr>
          <w:p w14:paraId="6EB95362"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 xml:space="preserve">Director de Desarrollo Urbano </w:t>
            </w:r>
          </w:p>
        </w:tc>
        <w:tc>
          <w:tcPr>
            <w:tcW w:w="2935" w:type="dxa"/>
            <w:vAlign w:val="center"/>
          </w:tcPr>
          <w:p w14:paraId="56C0D382"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No</w:t>
            </w:r>
          </w:p>
        </w:tc>
      </w:tr>
      <w:tr w:rsidR="00036F6D" w:rsidRPr="0052438C" w14:paraId="7A97DAD7" w14:textId="77777777">
        <w:tc>
          <w:tcPr>
            <w:tcW w:w="2950" w:type="dxa"/>
            <w:vAlign w:val="center"/>
          </w:tcPr>
          <w:p w14:paraId="276DF74D"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 xml:space="preserve">Director de Desarrollo Social </w:t>
            </w:r>
          </w:p>
        </w:tc>
        <w:tc>
          <w:tcPr>
            <w:tcW w:w="2935" w:type="dxa"/>
            <w:vAlign w:val="center"/>
          </w:tcPr>
          <w:p w14:paraId="40B4FE98"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No</w:t>
            </w:r>
          </w:p>
        </w:tc>
      </w:tr>
      <w:tr w:rsidR="00036F6D" w:rsidRPr="0052438C" w14:paraId="737145B6" w14:textId="77777777">
        <w:tc>
          <w:tcPr>
            <w:tcW w:w="2950" w:type="dxa"/>
            <w:vAlign w:val="center"/>
          </w:tcPr>
          <w:p w14:paraId="2EB37134"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Dirección de las Mujeres</w:t>
            </w:r>
          </w:p>
        </w:tc>
        <w:tc>
          <w:tcPr>
            <w:tcW w:w="2935" w:type="dxa"/>
            <w:vAlign w:val="center"/>
          </w:tcPr>
          <w:p w14:paraId="350A9E8D"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Sí</w:t>
            </w:r>
          </w:p>
        </w:tc>
      </w:tr>
      <w:tr w:rsidR="00036F6D" w:rsidRPr="0052438C" w14:paraId="379D26C6" w14:textId="77777777">
        <w:tc>
          <w:tcPr>
            <w:tcW w:w="2950" w:type="dxa"/>
            <w:vAlign w:val="center"/>
          </w:tcPr>
          <w:p w14:paraId="5B8C43B0"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Coordinador General Municipal de Mejora Regulatoria</w:t>
            </w:r>
          </w:p>
        </w:tc>
        <w:tc>
          <w:tcPr>
            <w:tcW w:w="2935" w:type="dxa"/>
            <w:vAlign w:val="center"/>
          </w:tcPr>
          <w:p w14:paraId="2F0D986C"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Si</w:t>
            </w:r>
          </w:p>
        </w:tc>
      </w:tr>
      <w:tr w:rsidR="00036F6D" w:rsidRPr="0052438C" w14:paraId="481D61CD" w14:textId="77777777">
        <w:tc>
          <w:tcPr>
            <w:tcW w:w="2950" w:type="dxa"/>
            <w:vAlign w:val="center"/>
          </w:tcPr>
          <w:p w14:paraId="22E554F8" w14:textId="77777777" w:rsidR="00036F6D" w:rsidRPr="0052438C" w:rsidRDefault="0014424A">
            <w:pPr>
              <w:jc w:val="both"/>
              <w:rPr>
                <w:rFonts w:ascii="Palatino Linotype" w:eastAsia="Palatino Linotype" w:hAnsi="Palatino Linotype" w:cs="Palatino Linotype"/>
                <w:b/>
              </w:rPr>
            </w:pPr>
            <w:r w:rsidRPr="0052438C">
              <w:rPr>
                <w:rFonts w:ascii="Palatino Linotype" w:eastAsia="Palatino Linotype" w:hAnsi="Palatino Linotype" w:cs="Palatino Linotype"/>
                <w:b/>
              </w:rPr>
              <w:t>Coordinador Protección Civil</w:t>
            </w:r>
          </w:p>
        </w:tc>
        <w:tc>
          <w:tcPr>
            <w:tcW w:w="2935" w:type="dxa"/>
            <w:vAlign w:val="center"/>
          </w:tcPr>
          <w:p w14:paraId="52F97C2B" w14:textId="77777777" w:rsidR="00036F6D" w:rsidRPr="0052438C" w:rsidRDefault="0014424A">
            <w:pPr>
              <w:jc w:val="center"/>
              <w:rPr>
                <w:rFonts w:ascii="Palatino Linotype" w:eastAsia="Palatino Linotype" w:hAnsi="Palatino Linotype" w:cs="Palatino Linotype"/>
              </w:rPr>
            </w:pPr>
            <w:r w:rsidRPr="0052438C">
              <w:rPr>
                <w:rFonts w:ascii="Palatino Linotype" w:eastAsia="Palatino Linotype" w:hAnsi="Palatino Linotype" w:cs="Palatino Linotype"/>
              </w:rPr>
              <w:t>No</w:t>
            </w:r>
          </w:p>
        </w:tc>
      </w:tr>
    </w:tbl>
    <w:p w14:paraId="2A3DC9B2"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Por lo que deberá informar el último grado de estudios de los servidores públicos titulares de la </w:t>
      </w:r>
      <w:r w:rsidRPr="0052438C">
        <w:rPr>
          <w:rFonts w:ascii="Palatino Linotype" w:eastAsia="Palatino Linotype" w:hAnsi="Palatino Linotype" w:cs="Palatino Linotype"/>
          <w:b/>
        </w:rPr>
        <w:t>Dirección de Turismo</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Tesorería Municipal,</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Contraloría Municipal</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Dirección de las Mujeres</w:t>
      </w:r>
      <w:r w:rsidRPr="0052438C">
        <w:rPr>
          <w:rFonts w:ascii="Palatino Linotype" w:eastAsia="Palatino Linotype" w:hAnsi="Palatino Linotype" w:cs="Palatino Linotype"/>
        </w:rPr>
        <w:t xml:space="preserve"> y la </w:t>
      </w:r>
      <w:r w:rsidRPr="0052438C">
        <w:rPr>
          <w:rFonts w:ascii="Palatino Linotype" w:eastAsia="Palatino Linotype" w:hAnsi="Palatino Linotype" w:cs="Palatino Linotype"/>
          <w:b/>
        </w:rPr>
        <w:t>Coordinación de Mejora Regulatoria</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u w:val="single"/>
        </w:rPr>
        <w:t>Lo anterior, al tomar en consideración que la normativa aplicable contempla la obligación de que los servidores públicos referidos cuenten con un título profesional, en los términos ya expuestos.</w:t>
      </w:r>
    </w:p>
    <w:p w14:paraId="1F6F6B70"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Por otra parte, respecto al documento o los documentos que acrediten el último grado de estudios del </w:t>
      </w:r>
      <w:r w:rsidRPr="0052438C">
        <w:rPr>
          <w:rFonts w:ascii="Palatino Linotype" w:eastAsia="Palatino Linotype" w:hAnsi="Palatino Linotype" w:cs="Palatino Linotype"/>
          <w:b/>
        </w:rPr>
        <w:t>Secretario del Ayuntamiento</w:t>
      </w:r>
      <w:r w:rsidRPr="0052438C">
        <w:rPr>
          <w:rFonts w:ascii="Palatino Linotype" w:eastAsia="Palatino Linotype" w:hAnsi="Palatino Linotype" w:cs="Palatino Linotype"/>
        </w:rPr>
        <w:t xml:space="preserve"> –en virtud de que el Ayuntamiento de Valle de Bravo cuenta con un total de 61,590 habitantes, ello de conformidad con la liga electrónica: </w:t>
      </w:r>
      <w:hyperlink r:id="rId19">
        <w:r w:rsidRPr="0052438C">
          <w:rPr>
            <w:rFonts w:ascii="Palatino Linotype" w:eastAsia="Palatino Linotype" w:hAnsi="Palatino Linotype" w:cs="Palatino Linotype"/>
            <w:color w:val="0000FF"/>
            <w:u w:val="single"/>
          </w:rPr>
          <w:t>https://www.economia.gob.mx/datamexico/es/profile/geo/valle-de-bravo</w:t>
        </w:r>
      </w:hyperlink>
      <w:r w:rsidRPr="0052438C">
        <w:rPr>
          <w:rFonts w:ascii="Palatino Linotype" w:eastAsia="Palatino Linotype" w:hAnsi="Palatino Linotype" w:cs="Palatino Linotype"/>
        </w:rPr>
        <w:t xml:space="preserve"> - así como del resto de los directores y titulares de unidades administrativas toda vez que la normatividad aplicable al caso concreto no les impone la obligación de acreditar determinado grado de estudios, para el caso de que el </w:t>
      </w:r>
      <w:r w:rsidRPr="0052438C">
        <w:rPr>
          <w:rFonts w:ascii="Palatino Linotype" w:eastAsia="Palatino Linotype" w:hAnsi="Palatino Linotype" w:cs="Palatino Linotype"/>
          <w:b/>
        </w:rPr>
        <w:t xml:space="preserve">Sujeto Obligado </w:t>
      </w:r>
      <w:r w:rsidRPr="0052438C">
        <w:rPr>
          <w:rFonts w:ascii="Palatino Linotype" w:eastAsia="Palatino Linotype" w:hAnsi="Palatino Linotype" w:cs="Palatino Linotype"/>
        </w:rPr>
        <w:t>no llegara a localizar información derivado de la búsqueda exhaustiva y razonable que se ordena, bastará con que así se haga del conocimiento de la persona solicitante para tener por colmado su derecho de acceso a la información respecto al requerimiento en análisis, en términos de lo dispuesto por el artículo 19, párrafo segundo de la Ley de Transparencia y Acceso a la Información Pública del Estado de México y Municipios, a saber:</w:t>
      </w:r>
    </w:p>
    <w:p w14:paraId="10795CE4" w14:textId="77777777" w:rsidR="00036F6D" w:rsidRPr="0052438C" w:rsidRDefault="0014424A">
      <w:pPr>
        <w:spacing w:before="120" w:after="120" w:line="276" w:lineRule="auto"/>
        <w:ind w:left="851"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r w:rsidRPr="0052438C">
        <w:rPr>
          <w:rFonts w:ascii="Palatino Linotype" w:eastAsia="Palatino Linotype" w:hAnsi="Palatino Linotype" w:cs="Palatino Linotype"/>
          <w:b/>
          <w:i/>
          <w:sz w:val="22"/>
          <w:szCs w:val="22"/>
        </w:rPr>
        <w:t>Artículo 19</w:t>
      </w:r>
      <w:r w:rsidRPr="0052438C">
        <w:rPr>
          <w:rFonts w:ascii="Palatino Linotype" w:eastAsia="Palatino Linotype" w:hAnsi="Palatino Linotype" w:cs="Palatino Linotype"/>
          <w:i/>
          <w:sz w:val="22"/>
          <w:szCs w:val="22"/>
        </w:rPr>
        <w:t>…</w:t>
      </w:r>
    </w:p>
    <w:p w14:paraId="1AED48F5" w14:textId="77777777" w:rsidR="00036F6D" w:rsidRPr="0052438C" w:rsidRDefault="0014424A">
      <w:pPr>
        <w:spacing w:before="120" w:after="120" w:line="276" w:lineRule="auto"/>
        <w:ind w:left="851"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C14A657"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En tal supuesto, es improcedente la entrega de documento alguno, o en su caso, el Acuerdo de Inexistencia, toda vez que el pronunciamiento del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5F3E0815" w14:textId="77777777" w:rsidR="00036F6D" w:rsidRPr="0052438C" w:rsidRDefault="0014424A">
      <w:pPr>
        <w:spacing w:before="240" w:after="240" w:line="360" w:lineRule="auto"/>
        <w:jc w:val="both"/>
        <w:rPr>
          <w:rFonts w:ascii="Palatino Linotype" w:eastAsia="Palatino Linotype" w:hAnsi="Palatino Linotype" w:cs="Palatino Linotype"/>
          <w:color w:val="C0504D"/>
        </w:rPr>
      </w:pPr>
      <w:r w:rsidRPr="0052438C">
        <w:rPr>
          <w:rFonts w:ascii="Palatino Linotype" w:eastAsia="Palatino Linotype" w:hAnsi="Palatino Linotype" w:cs="Palatino Linotype"/>
          <w:color w:val="000000"/>
        </w:rPr>
        <w:t xml:space="preserve">No se omite reiterar que para el cumplimiento de la presente resolución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no está impedido a generar documentos “ad hoc”, esto, siempre que con dicho documento elaborado se dé cabal cumplimiento a los requerimientos planteados; en este sentido es importante reiterarle que lo relativo al grado de </w:t>
      </w:r>
      <w:r w:rsidRPr="0052438C">
        <w:rPr>
          <w:rFonts w:ascii="Palatino Linotype" w:eastAsia="Palatino Linotype" w:hAnsi="Palatino Linotype" w:cs="Palatino Linotype"/>
          <w:color w:val="000000"/>
        </w:rPr>
        <w:lastRenderedPageBreak/>
        <w:t xml:space="preserve">estudios se encuentra estrechamente vinculado con una obligación de transparencia común que es la información curricular, por lo que se encuentra constreñido a publicar el máximo grado de estudios refiriendo si se trata de Primaria/Secundaria/Bachillerato/Carreratécnica/Licenciatura/Maestría/Doctorado/Posdoctorado/Especialización, por lo tanto, en el caso particular bastará con que así lo señale el </w:t>
      </w:r>
      <w:r w:rsidRPr="0052438C">
        <w:rPr>
          <w:rFonts w:ascii="Palatino Linotype" w:eastAsia="Palatino Linotype" w:hAnsi="Palatino Linotype" w:cs="Palatino Linotype"/>
          <w:b/>
          <w:color w:val="000000"/>
        </w:rPr>
        <w:t>Sujeto Obligado</w:t>
      </w:r>
      <w:r w:rsidRPr="0052438C">
        <w:rPr>
          <w:rFonts w:ascii="Palatino Linotype" w:eastAsia="Palatino Linotype" w:hAnsi="Palatino Linotype" w:cs="Palatino Linotype"/>
          <w:color w:val="000000"/>
        </w:rPr>
        <w:t xml:space="preserve">. </w:t>
      </w:r>
    </w:p>
    <w:p w14:paraId="69C8FB79" w14:textId="77777777" w:rsidR="00036F6D" w:rsidRPr="0052438C" w:rsidRDefault="0014424A">
      <w:pPr>
        <w:spacing w:before="240" w:after="240" w:line="360" w:lineRule="auto"/>
        <w:ind w:right="49"/>
        <w:jc w:val="both"/>
        <w:rPr>
          <w:rFonts w:ascii="Palatino Linotype" w:eastAsia="Palatino Linotype" w:hAnsi="Palatino Linotype" w:cs="Palatino Linotype"/>
        </w:rPr>
      </w:pPr>
      <w:r w:rsidRPr="0052438C">
        <w:rPr>
          <w:rFonts w:ascii="Palatino Linotype" w:eastAsia="Palatino Linotype" w:hAnsi="Palatino Linotype" w:cs="Palatino Linotype"/>
          <w:b/>
        </w:rPr>
        <w:t xml:space="preserve">Quinto. Versión Pública. </w:t>
      </w:r>
      <w:r w:rsidRPr="0052438C">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E6435BC" w14:textId="77777777" w:rsidR="00036F6D" w:rsidRPr="0052438C" w:rsidRDefault="0014424A">
      <w:pPr>
        <w:spacing w:before="240" w:after="240" w:line="360" w:lineRule="auto"/>
        <w:ind w:right="50"/>
        <w:jc w:val="both"/>
        <w:rPr>
          <w:rFonts w:ascii="Palatino Linotype" w:eastAsia="Palatino Linotype" w:hAnsi="Palatino Linotype" w:cs="Palatino Linotype"/>
        </w:rPr>
      </w:pPr>
      <w:r w:rsidRPr="0052438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56E52E6"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r w:rsidRPr="0052438C">
        <w:rPr>
          <w:rFonts w:ascii="Palatino Linotype" w:eastAsia="Palatino Linotype" w:hAnsi="Palatino Linotype" w:cs="Palatino Linotype"/>
          <w:b/>
          <w:i/>
          <w:sz w:val="22"/>
          <w:szCs w:val="22"/>
        </w:rPr>
        <w:t>Artículo 3</w:t>
      </w:r>
      <w:r w:rsidRPr="0052438C">
        <w:rPr>
          <w:rFonts w:ascii="Palatino Linotype" w:eastAsia="Palatino Linotype" w:hAnsi="Palatino Linotype" w:cs="Palatino Linotype"/>
          <w:i/>
          <w:sz w:val="22"/>
          <w:szCs w:val="22"/>
        </w:rPr>
        <w:t>. Para los efectos de la presente Ley se entenderá por:</w:t>
      </w:r>
    </w:p>
    <w:p w14:paraId="346F2715"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273B2F31"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IX. Datos personales:</w:t>
      </w:r>
      <w:r w:rsidRPr="0052438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48E271F"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lastRenderedPageBreak/>
        <w:t>XX. Información clasificada</w:t>
      </w:r>
      <w:r w:rsidRPr="0052438C">
        <w:rPr>
          <w:rFonts w:ascii="Palatino Linotype" w:eastAsia="Palatino Linotype" w:hAnsi="Palatino Linotype" w:cs="Palatino Linotype"/>
          <w:i/>
          <w:sz w:val="22"/>
          <w:szCs w:val="22"/>
        </w:rPr>
        <w:t>: Aquella considerada por la presente Ley como reservada o confidencial;</w:t>
      </w:r>
    </w:p>
    <w:p w14:paraId="7C7F8C33"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XXI. Información confidencial:</w:t>
      </w:r>
      <w:r w:rsidRPr="0052438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328CB8"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XLV. Versión pública:</w:t>
      </w:r>
      <w:r w:rsidRPr="0052438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24D42FD"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490FBD13"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91. </w:t>
      </w:r>
      <w:r w:rsidRPr="0052438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BD56195"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 xml:space="preserve">Artículo 132. </w:t>
      </w:r>
      <w:r w:rsidRPr="0052438C">
        <w:rPr>
          <w:rFonts w:ascii="Palatino Linotype" w:eastAsia="Palatino Linotype" w:hAnsi="Palatino Linotype" w:cs="Palatino Linotype"/>
          <w:i/>
          <w:sz w:val="22"/>
          <w:szCs w:val="22"/>
        </w:rPr>
        <w:t>La clasificación de la información se llevará a cabo en el momento en que:</w:t>
      </w:r>
    </w:p>
    <w:p w14:paraId="440D8F9C"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w:t>
      </w:r>
      <w:r w:rsidRPr="0052438C">
        <w:rPr>
          <w:rFonts w:ascii="Palatino Linotype" w:eastAsia="Palatino Linotype" w:hAnsi="Palatino Linotype" w:cs="Palatino Linotype"/>
          <w:i/>
          <w:sz w:val="22"/>
          <w:szCs w:val="22"/>
        </w:rPr>
        <w:t>. Se reciba una solicitud de acceso a la información;</w:t>
      </w:r>
    </w:p>
    <w:p w14:paraId="574B1E86"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II</w:t>
      </w:r>
      <w:r w:rsidRPr="0052438C">
        <w:rPr>
          <w:rFonts w:ascii="Palatino Linotype" w:eastAsia="Palatino Linotype" w:hAnsi="Palatino Linotype" w:cs="Palatino Linotype"/>
          <w:i/>
          <w:sz w:val="22"/>
          <w:szCs w:val="22"/>
        </w:rPr>
        <w:t>. Se determine mediante resolución de autoridad competente; o</w:t>
      </w:r>
    </w:p>
    <w:p w14:paraId="77DEE620"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III</w:t>
      </w:r>
      <w:r w:rsidRPr="0052438C">
        <w:rPr>
          <w:rFonts w:ascii="Palatino Linotype" w:eastAsia="Palatino Linotype" w:hAnsi="Palatino Linotype" w:cs="Palatino Linotype"/>
          <w:i/>
          <w:sz w:val="22"/>
          <w:szCs w:val="22"/>
        </w:rPr>
        <w:t>. Se generen versiones públicas para dar cumplimiento a las obligaciones de transparencia previstas en esta Ley.</w:t>
      </w:r>
    </w:p>
    <w:p w14:paraId="3D2F4599"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w:t>
      </w:r>
    </w:p>
    <w:p w14:paraId="598DCEAE"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Artículo 143</w:t>
      </w:r>
      <w:r w:rsidRPr="0052438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03EC9B8"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w:t>
      </w:r>
      <w:r w:rsidRPr="0052438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3CD6FE2"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II.</w:t>
      </w:r>
      <w:r w:rsidRPr="0052438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B4A1B5A"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III</w:t>
      </w:r>
      <w:r w:rsidRPr="0052438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508150D"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21C66E5" w14:textId="77777777" w:rsidR="00036F6D" w:rsidRPr="0052438C" w:rsidRDefault="0014424A">
      <w:pPr>
        <w:spacing w:before="120" w:after="120"/>
        <w:ind w:left="567" w:right="902"/>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6A42A80"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2FF12AA"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Entorno a lo que aquí nos interesa,</w:t>
      </w:r>
      <w:r w:rsidRPr="0052438C">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52438C">
        <w:rPr>
          <w:rFonts w:ascii="Palatino Linotype" w:eastAsia="Palatino Linotype" w:hAnsi="Palatino Linotype" w:cs="Palatino Linotype"/>
        </w:rPr>
        <w:t xml:space="preserve"> señalan las formalidades que deberá llevar el acuerdo de clasificación que deberá emitir el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siendo estas las siguientes:</w:t>
      </w:r>
    </w:p>
    <w:p w14:paraId="6E7BFD5D" w14:textId="77777777" w:rsidR="00036F6D" w:rsidRPr="0052438C" w:rsidRDefault="00036F6D">
      <w:pPr>
        <w:spacing w:line="360" w:lineRule="auto"/>
        <w:jc w:val="both"/>
        <w:rPr>
          <w:rFonts w:ascii="Palatino Linotype" w:eastAsia="Palatino Linotype" w:hAnsi="Palatino Linotype" w:cs="Palatino Linotype"/>
        </w:rPr>
      </w:pPr>
    </w:p>
    <w:p w14:paraId="25B3D16C" w14:textId="77777777" w:rsidR="00036F6D" w:rsidRPr="0052438C" w:rsidRDefault="0014424A">
      <w:pPr>
        <w:spacing w:line="276" w:lineRule="auto"/>
        <w:ind w:left="56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“CAPÍTULO VIII </w:t>
      </w:r>
    </w:p>
    <w:p w14:paraId="7E75E0CA" w14:textId="77777777" w:rsidR="00036F6D" w:rsidRPr="0052438C" w:rsidRDefault="0014424A">
      <w:pPr>
        <w:spacing w:line="276" w:lineRule="auto"/>
        <w:ind w:left="567"/>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DE LOS ELEMENTOS PARA LA CLASIFICACIÓN </w:t>
      </w:r>
    </w:p>
    <w:p w14:paraId="0B3DAD4E" w14:textId="77777777" w:rsidR="00036F6D" w:rsidRPr="0052438C" w:rsidRDefault="0014424A">
      <w:pPr>
        <w:spacing w:line="276" w:lineRule="auto"/>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Quincuagésimo.</w:t>
      </w:r>
      <w:r w:rsidRPr="0052438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82E4FFE" w14:textId="77777777" w:rsidR="00036F6D" w:rsidRPr="0052438C" w:rsidRDefault="0014424A">
      <w:pPr>
        <w:spacing w:line="276" w:lineRule="auto"/>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b/>
          <w:i/>
          <w:sz w:val="22"/>
          <w:szCs w:val="22"/>
        </w:rPr>
        <w:t>Quincuagésimo primero.</w:t>
      </w:r>
      <w:r w:rsidRPr="0052438C">
        <w:rPr>
          <w:rFonts w:ascii="Palatino Linotype" w:eastAsia="Palatino Linotype" w:hAnsi="Palatino Linotype" w:cs="Palatino Linotype"/>
          <w:i/>
          <w:sz w:val="22"/>
          <w:szCs w:val="22"/>
        </w:rPr>
        <w:t xml:space="preserve"> Toda acta del Comité de Transparencia deberá contener: </w:t>
      </w:r>
    </w:p>
    <w:p w14:paraId="03BFA822" w14:textId="77777777" w:rsidR="00036F6D" w:rsidRPr="0052438C" w:rsidRDefault="0014424A">
      <w:pPr>
        <w:numPr>
          <w:ilvl w:val="1"/>
          <w:numId w:val="3"/>
        </w:num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El número de sesión y fecha; </w:t>
      </w:r>
    </w:p>
    <w:p w14:paraId="6AA1C032" w14:textId="77777777" w:rsidR="00036F6D" w:rsidRPr="0052438C" w:rsidRDefault="0014424A">
      <w:pPr>
        <w:numPr>
          <w:ilvl w:val="1"/>
          <w:numId w:val="3"/>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El nombre del área que solicitó la clasificación de información; </w:t>
      </w:r>
    </w:p>
    <w:p w14:paraId="5A571F92" w14:textId="77777777" w:rsidR="00036F6D" w:rsidRPr="0052438C" w:rsidRDefault="0014424A">
      <w:pPr>
        <w:numPr>
          <w:ilvl w:val="1"/>
          <w:numId w:val="3"/>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La fundamentación legal y motivación correspondiente; </w:t>
      </w:r>
    </w:p>
    <w:p w14:paraId="5B6302F9" w14:textId="77777777" w:rsidR="00036F6D" w:rsidRPr="0052438C" w:rsidRDefault="0014424A">
      <w:pPr>
        <w:numPr>
          <w:ilvl w:val="1"/>
          <w:numId w:val="3"/>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La resolución o resoluciones aprobadas; y </w:t>
      </w:r>
    </w:p>
    <w:p w14:paraId="0075E99F" w14:textId="77777777" w:rsidR="00036F6D" w:rsidRPr="0052438C" w:rsidRDefault="0014424A">
      <w:pPr>
        <w:numPr>
          <w:ilvl w:val="1"/>
          <w:numId w:val="3"/>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La rúbrica o firma digital de cada integrante del Comité de Transparencia. </w:t>
      </w:r>
    </w:p>
    <w:p w14:paraId="46902019"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lastRenderedPageBreak/>
        <w:t xml:space="preserve">Las resoluciones del Comité en las que se haya determinado confirmar o modificar la clasificación de información pública como reservada, deberán incluir, cuando menos: </w:t>
      </w:r>
    </w:p>
    <w:p w14:paraId="222C46C9"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17A45AF3"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1741CC29"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5241F6FE"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47AD4DA8"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5E8908A3"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52438C">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A1D308D"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 xml:space="preserve">Quincuagésimo segundo. </w:t>
      </w:r>
      <w:r w:rsidRPr="0052438C">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DC7B2B"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116E1AAF"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I. Fijar la fecha en que se elaboró la versión pública y la fecha en la cual el Comité de</w:t>
      </w:r>
    </w:p>
    <w:p w14:paraId="48025AEE"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Transparencia confirmó dicha versión;</w:t>
      </w:r>
    </w:p>
    <w:p w14:paraId="1D672E83"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1A700719"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III. Señalar las personas o instancias autorizadas a acceder a la información clasificada.</w:t>
      </w:r>
    </w:p>
    <w:p w14:paraId="56CD03B3"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52438C">
        <w:rPr>
          <w:noProof/>
          <w:lang w:val="es-MX"/>
        </w:rPr>
        <w:drawing>
          <wp:anchor distT="0" distB="0" distL="114300" distR="114300" simplePos="0" relativeHeight="251661312" behindDoc="0" locked="0" layoutInCell="1" hidden="0" allowOverlap="1" wp14:anchorId="1239CA9C" wp14:editId="4E1E8E59">
            <wp:simplePos x="0" y="0"/>
            <wp:positionH relativeFrom="column">
              <wp:posOffset>377190</wp:posOffset>
            </wp:positionH>
            <wp:positionV relativeFrom="paragraph">
              <wp:posOffset>798830</wp:posOffset>
            </wp:positionV>
            <wp:extent cx="4568190" cy="330200"/>
            <wp:effectExtent l="0" t="0" r="0" b="0"/>
            <wp:wrapTopAndBottom distT="0" dist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1213DE05"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52438C">
        <w:rPr>
          <w:rFonts w:ascii="Palatino Linotype" w:eastAsia="Palatino Linotype" w:hAnsi="Palatino Linotype" w:cs="Palatino Linotype"/>
          <w:b/>
          <w:i/>
          <w:noProof/>
          <w:color w:val="000000"/>
          <w:sz w:val="22"/>
          <w:szCs w:val="22"/>
          <w:lang w:val="es-MX"/>
        </w:rPr>
        <w:lastRenderedPageBreak/>
        <w:drawing>
          <wp:inline distT="0" distB="0" distL="0" distR="0" wp14:anchorId="0547D7B5" wp14:editId="302AF965">
            <wp:extent cx="4576404" cy="5139653"/>
            <wp:effectExtent l="0" t="0" r="0" b="0"/>
            <wp:docPr id="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1F392030" w14:textId="77777777" w:rsidR="00036F6D" w:rsidRPr="0052438C" w:rsidRDefault="00036F6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D949804"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 xml:space="preserve">Quincuagésimo cuarto. </w:t>
      </w:r>
      <w:r w:rsidRPr="0052438C">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898D5B3" w14:textId="77777777" w:rsidR="00036F6D" w:rsidRPr="0052438C" w:rsidRDefault="00036F6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1A4B24CC" w14:textId="77777777" w:rsidR="00036F6D" w:rsidRPr="0052438C" w:rsidRDefault="0014424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2438C">
        <w:rPr>
          <w:rFonts w:ascii="Palatino Linotype" w:eastAsia="Palatino Linotype" w:hAnsi="Palatino Linotype" w:cs="Palatino Linotype"/>
          <w:b/>
          <w:i/>
          <w:color w:val="000000"/>
          <w:sz w:val="22"/>
          <w:szCs w:val="22"/>
        </w:rPr>
        <w:t xml:space="preserve">Quincuagésimo quinto. </w:t>
      </w:r>
      <w:r w:rsidRPr="0052438C">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52438C">
        <w:rPr>
          <w:rFonts w:ascii="Palatino Linotype" w:eastAsia="Palatino Linotype" w:hAnsi="Palatino Linotype" w:cs="Palatino Linotype"/>
          <w:i/>
          <w:color w:val="000000"/>
          <w:sz w:val="22"/>
          <w:szCs w:val="22"/>
        </w:rPr>
        <w:t>testado</w:t>
      </w:r>
      <w:proofErr w:type="spellEnd"/>
      <w:r w:rsidRPr="0052438C">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sidRPr="0052438C">
        <w:rPr>
          <w:rFonts w:ascii="Palatino Linotype" w:eastAsia="Palatino Linotype" w:hAnsi="Palatino Linotype" w:cs="Palatino Linotype"/>
          <w:i/>
          <w:color w:val="000000"/>
          <w:sz w:val="22"/>
          <w:szCs w:val="22"/>
        </w:rPr>
        <w:lastRenderedPageBreak/>
        <w:t xml:space="preserve">Generales, los presentes Lineamientos y demás normativa aplicable antes de su confirmación por el Comité de Transparencia.”  (Énfasis añadido) </w:t>
      </w:r>
    </w:p>
    <w:p w14:paraId="4FCF67D2" w14:textId="77777777" w:rsidR="00036F6D" w:rsidRPr="0052438C" w:rsidRDefault="00036F6D">
      <w:pPr>
        <w:spacing w:line="360" w:lineRule="auto"/>
        <w:jc w:val="both"/>
        <w:rPr>
          <w:rFonts w:ascii="Palatino Linotype" w:eastAsia="Palatino Linotype" w:hAnsi="Palatino Linotype" w:cs="Palatino Linotype"/>
        </w:rPr>
      </w:pPr>
    </w:p>
    <w:p w14:paraId="62CEC897"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1F238E0" w14:textId="77777777" w:rsidR="00036F6D" w:rsidRPr="0052438C" w:rsidRDefault="00036F6D">
      <w:pPr>
        <w:spacing w:line="360" w:lineRule="auto"/>
        <w:jc w:val="both"/>
        <w:rPr>
          <w:rFonts w:ascii="Palatino Linotype" w:eastAsia="Palatino Linotype" w:hAnsi="Palatino Linotype" w:cs="Palatino Linotype"/>
        </w:rPr>
      </w:pPr>
    </w:p>
    <w:p w14:paraId="347CB20E" w14:textId="77777777" w:rsidR="00036F6D" w:rsidRPr="0052438C" w:rsidRDefault="0014424A">
      <w:pPr>
        <w:spacing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2EC7A445" w14:textId="77777777" w:rsidR="00036F6D" w:rsidRPr="0052438C" w:rsidRDefault="0014424A">
      <w:pPr>
        <w:numPr>
          <w:ilvl w:val="0"/>
          <w:numId w:val="1"/>
        </w:numPr>
        <w:spacing w:before="280" w:after="280" w:line="360" w:lineRule="auto"/>
        <w:ind w:left="284" w:hanging="426"/>
        <w:jc w:val="center"/>
        <w:rPr>
          <w:rFonts w:ascii="Palatino Linotype" w:eastAsia="Palatino Linotype" w:hAnsi="Palatino Linotype" w:cs="Palatino Linotype"/>
          <w:b/>
        </w:rPr>
      </w:pPr>
      <w:r w:rsidRPr="0052438C">
        <w:rPr>
          <w:rFonts w:ascii="Palatino Linotype" w:eastAsia="Palatino Linotype" w:hAnsi="Palatino Linotype" w:cs="Palatino Linotype"/>
          <w:b/>
        </w:rPr>
        <w:t>R E S U E L V E:</w:t>
      </w:r>
    </w:p>
    <w:p w14:paraId="3BF5B519"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 xml:space="preserve">Primero. </w:t>
      </w:r>
      <w:r w:rsidRPr="0052438C">
        <w:rPr>
          <w:rFonts w:ascii="Palatino Linotype" w:eastAsia="Palatino Linotype" w:hAnsi="Palatino Linotype" w:cs="Palatino Linotype"/>
        </w:rPr>
        <w:t xml:space="preserve">Resultan </w:t>
      </w:r>
      <w:r w:rsidRPr="0052438C">
        <w:rPr>
          <w:rFonts w:ascii="Palatino Linotype" w:eastAsia="Palatino Linotype" w:hAnsi="Palatino Linotype" w:cs="Palatino Linotype"/>
          <w:b/>
        </w:rPr>
        <w:t>fundadas</w:t>
      </w:r>
      <w:r w:rsidRPr="0052438C">
        <w:rPr>
          <w:rFonts w:ascii="Palatino Linotype" w:eastAsia="Palatino Linotype" w:hAnsi="Palatino Linotype" w:cs="Palatino Linotype"/>
        </w:rPr>
        <w:t xml:space="preserve"> las razones o motivos de inconformidad hechos valer por </w:t>
      </w:r>
      <w:r w:rsidRPr="0052438C">
        <w:rPr>
          <w:rFonts w:ascii="Palatino Linotype" w:eastAsia="Palatino Linotype" w:hAnsi="Palatino Linotype" w:cs="Palatino Linotype"/>
          <w:b/>
        </w:rPr>
        <w:t>la parte Recurrente</w:t>
      </w:r>
      <w:r w:rsidRPr="0052438C">
        <w:rPr>
          <w:rFonts w:ascii="Palatino Linotype" w:eastAsia="Palatino Linotype" w:hAnsi="Palatino Linotype" w:cs="Palatino Linotype"/>
        </w:rPr>
        <w:t xml:space="preserve"> en el recurso de revisión </w:t>
      </w:r>
      <w:r w:rsidRPr="0052438C">
        <w:rPr>
          <w:rFonts w:ascii="Palatino Linotype" w:eastAsia="Palatino Linotype" w:hAnsi="Palatino Linotype" w:cs="Palatino Linotype"/>
          <w:b/>
        </w:rPr>
        <w:t>06364/INFOEM/IP/RR/2023</w:t>
      </w:r>
      <w:r w:rsidRPr="0052438C">
        <w:rPr>
          <w:rFonts w:ascii="Palatino Linotype" w:eastAsia="Palatino Linotype" w:hAnsi="Palatino Linotype" w:cs="Palatino Linotype"/>
        </w:rPr>
        <w:t xml:space="preserve">; por lo que, en términos del </w:t>
      </w:r>
      <w:r w:rsidRPr="0052438C">
        <w:rPr>
          <w:rFonts w:ascii="Palatino Linotype" w:eastAsia="Palatino Linotype" w:hAnsi="Palatino Linotype" w:cs="Palatino Linotype"/>
          <w:b/>
        </w:rPr>
        <w:t>Considerando</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 xml:space="preserve">Cuarto </w:t>
      </w:r>
      <w:r w:rsidRPr="0052438C">
        <w:rPr>
          <w:rFonts w:ascii="Palatino Linotype" w:eastAsia="Palatino Linotype" w:hAnsi="Palatino Linotype" w:cs="Palatino Linotype"/>
        </w:rPr>
        <w:t xml:space="preserve">de esta resolución, se </w:t>
      </w:r>
      <w:r w:rsidRPr="0052438C">
        <w:rPr>
          <w:rFonts w:ascii="Palatino Linotype" w:eastAsia="Palatino Linotype" w:hAnsi="Palatino Linotype" w:cs="Palatino Linotype"/>
          <w:b/>
        </w:rPr>
        <w:t xml:space="preserve">MODIFICA </w:t>
      </w:r>
      <w:r w:rsidRPr="0052438C">
        <w:rPr>
          <w:rFonts w:ascii="Palatino Linotype" w:eastAsia="Palatino Linotype" w:hAnsi="Palatino Linotype" w:cs="Palatino Linotype"/>
        </w:rPr>
        <w:t xml:space="preserve">la respuesta emitida por el </w:t>
      </w:r>
      <w:r w:rsidRPr="0052438C">
        <w:rPr>
          <w:rFonts w:ascii="Palatino Linotype" w:eastAsia="Palatino Linotype" w:hAnsi="Palatino Linotype" w:cs="Palatino Linotype"/>
          <w:b/>
        </w:rPr>
        <w:t xml:space="preserve">Sujeto Obligado. </w:t>
      </w:r>
    </w:p>
    <w:p w14:paraId="5C31453D" w14:textId="77777777" w:rsidR="00036F6D" w:rsidRPr="0052438C" w:rsidRDefault="0014424A">
      <w:pPr>
        <w:spacing w:before="240" w:after="240" w:line="360" w:lineRule="auto"/>
        <w:ind w:right="49"/>
        <w:jc w:val="both"/>
        <w:rPr>
          <w:rFonts w:ascii="Palatino Linotype" w:eastAsia="Palatino Linotype" w:hAnsi="Palatino Linotype" w:cs="Palatino Linotype"/>
          <w:b/>
          <w:color w:val="000000"/>
        </w:rPr>
      </w:pPr>
      <w:bookmarkStart w:id="5" w:name="_heading=h.3znysh7" w:colFirst="0" w:colLast="0"/>
      <w:bookmarkEnd w:id="5"/>
      <w:r w:rsidRPr="0052438C">
        <w:rPr>
          <w:rFonts w:ascii="Palatino Linotype" w:eastAsia="Palatino Linotype" w:hAnsi="Palatino Linotype" w:cs="Palatino Linotype"/>
          <w:b/>
        </w:rPr>
        <w:lastRenderedPageBreak/>
        <w:t xml:space="preserve">Segundo. </w:t>
      </w:r>
      <w:r w:rsidRPr="0052438C">
        <w:rPr>
          <w:rFonts w:ascii="Palatino Linotype" w:eastAsia="Palatino Linotype" w:hAnsi="Palatino Linotype" w:cs="Palatino Linotype"/>
        </w:rPr>
        <w:t xml:space="preserve">Se </w:t>
      </w:r>
      <w:r w:rsidRPr="0052438C">
        <w:rPr>
          <w:rFonts w:ascii="Palatino Linotype" w:eastAsia="Palatino Linotype" w:hAnsi="Palatino Linotype" w:cs="Palatino Linotype"/>
          <w:b/>
        </w:rPr>
        <w:t xml:space="preserve">Ordena </w:t>
      </w:r>
      <w:r w:rsidRPr="0052438C">
        <w:rPr>
          <w:rFonts w:ascii="Palatino Linotype" w:eastAsia="Palatino Linotype" w:hAnsi="Palatino Linotype" w:cs="Palatino Linotype"/>
        </w:rPr>
        <w:t xml:space="preserve">al </w:t>
      </w:r>
      <w:r w:rsidRPr="0052438C">
        <w:rPr>
          <w:rFonts w:ascii="Palatino Linotype" w:eastAsia="Palatino Linotype" w:hAnsi="Palatino Linotype" w:cs="Palatino Linotype"/>
          <w:b/>
        </w:rPr>
        <w:t>Sujeto Obligado</w:t>
      </w:r>
      <w:r w:rsidRPr="0052438C">
        <w:rPr>
          <w:rFonts w:ascii="Palatino Linotype" w:eastAsia="Palatino Linotype" w:hAnsi="Palatino Linotype" w:cs="Palatino Linotype"/>
        </w:rPr>
        <w:t xml:space="preserve"> haga entrega</w:t>
      </w:r>
      <w:r w:rsidRPr="0052438C">
        <w:rPr>
          <w:rFonts w:ascii="Palatino Linotype" w:eastAsia="Palatino Linotype" w:hAnsi="Palatino Linotype" w:cs="Palatino Linotype"/>
          <w:color w:val="000000"/>
        </w:rPr>
        <w:t>,</w:t>
      </w:r>
      <w:r w:rsidRPr="0052438C">
        <w:rPr>
          <w:rFonts w:ascii="Palatino Linotype" w:eastAsia="Palatino Linotype" w:hAnsi="Palatino Linotype" w:cs="Palatino Linotype"/>
        </w:rPr>
        <w:t xml:space="preserve"> de ser el caso en </w:t>
      </w:r>
      <w:r w:rsidRPr="0052438C">
        <w:rPr>
          <w:rFonts w:ascii="Palatino Linotype" w:eastAsia="Palatino Linotype" w:hAnsi="Palatino Linotype" w:cs="Palatino Linotype"/>
          <w:b/>
        </w:rPr>
        <w:t>versión pública</w:t>
      </w:r>
      <w:r w:rsidRPr="0052438C">
        <w:rPr>
          <w:rFonts w:ascii="Palatino Linotype" w:eastAsia="Palatino Linotype" w:hAnsi="Palatino Linotype" w:cs="Palatino Linotype"/>
        </w:rPr>
        <w:t xml:space="preserve"> a</w:t>
      </w:r>
      <w:r w:rsidRPr="0052438C">
        <w:rPr>
          <w:rFonts w:ascii="Palatino Linotype" w:eastAsia="Palatino Linotype" w:hAnsi="Palatino Linotype" w:cs="Palatino Linotype"/>
          <w:b/>
        </w:rPr>
        <w:t xml:space="preserve"> la parte Recurrente,</w:t>
      </w:r>
      <w:r w:rsidRPr="0052438C">
        <w:rPr>
          <w:rFonts w:ascii="Palatino Linotype" w:eastAsia="Palatino Linotype" w:hAnsi="Palatino Linotype" w:cs="Palatino Linotype"/>
        </w:rPr>
        <w:t xml:space="preserve"> vía </w:t>
      </w:r>
      <w:r w:rsidRPr="0052438C">
        <w:rPr>
          <w:rFonts w:ascii="Palatino Linotype" w:eastAsia="Palatino Linotype" w:hAnsi="Palatino Linotype" w:cs="Palatino Linotype"/>
          <w:b/>
        </w:rPr>
        <w:t xml:space="preserve">SAIMEX, </w:t>
      </w:r>
      <w:r w:rsidRPr="0052438C">
        <w:rPr>
          <w:rFonts w:ascii="Palatino Linotype" w:eastAsia="Palatino Linotype" w:hAnsi="Palatino Linotype" w:cs="Palatino Linotype"/>
        </w:rPr>
        <w:t xml:space="preserve">en términos de los </w:t>
      </w:r>
      <w:r w:rsidRPr="0052438C">
        <w:rPr>
          <w:rFonts w:ascii="Palatino Linotype" w:eastAsia="Palatino Linotype" w:hAnsi="Palatino Linotype" w:cs="Palatino Linotype"/>
          <w:b/>
        </w:rPr>
        <w:t>Considerandos</w:t>
      </w:r>
      <w:r w:rsidRPr="0052438C">
        <w:rPr>
          <w:rFonts w:ascii="Palatino Linotype" w:eastAsia="Palatino Linotype" w:hAnsi="Palatino Linotype" w:cs="Palatino Linotype"/>
        </w:rPr>
        <w:t xml:space="preserve"> </w:t>
      </w:r>
      <w:r w:rsidRPr="0052438C">
        <w:rPr>
          <w:rFonts w:ascii="Palatino Linotype" w:eastAsia="Palatino Linotype" w:hAnsi="Palatino Linotype" w:cs="Palatino Linotype"/>
          <w:b/>
        </w:rPr>
        <w:t xml:space="preserve">Cuarto y Quinto de la presente resolución, </w:t>
      </w:r>
      <w:r w:rsidRPr="0052438C">
        <w:rPr>
          <w:rFonts w:ascii="Palatino Linotype" w:eastAsia="Palatino Linotype" w:hAnsi="Palatino Linotype" w:cs="Palatino Linotype"/>
          <w:b/>
          <w:color w:val="000000"/>
        </w:rPr>
        <w:t xml:space="preserve">de </w:t>
      </w:r>
      <w:r w:rsidRPr="0052438C">
        <w:rPr>
          <w:rFonts w:ascii="Palatino Linotype" w:eastAsia="Palatino Linotype" w:hAnsi="Palatino Linotype" w:cs="Palatino Linotype"/>
          <w:color w:val="000000"/>
        </w:rPr>
        <w:t>lo siguiente</w:t>
      </w:r>
      <w:r w:rsidRPr="0052438C">
        <w:rPr>
          <w:rFonts w:ascii="Palatino Linotype" w:eastAsia="Palatino Linotype" w:hAnsi="Palatino Linotype" w:cs="Palatino Linotype"/>
        </w:rPr>
        <w:t xml:space="preserve">: </w:t>
      </w:r>
    </w:p>
    <w:p w14:paraId="693A2819" w14:textId="77777777" w:rsidR="00036F6D" w:rsidRPr="0052438C" w:rsidRDefault="0014424A">
      <w:pPr>
        <w:numPr>
          <w:ilvl w:val="0"/>
          <w:numId w:val="4"/>
        </w:numPr>
        <w:pBdr>
          <w:top w:val="nil"/>
          <w:left w:val="nil"/>
          <w:bottom w:val="nil"/>
          <w:right w:val="nil"/>
          <w:between w:val="nil"/>
        </w:pBdr>
        <w:tabs>
          <w:tab w:val="left" w:pos="7655"/>
        </w:tabs>
        <w:spacing w:after="120"/>
        <w:ind w:left="567" w:right="900" w:hanging="141"/>
        <w:jc w:val="both"/>
        <w:rPr>
          <w:rFonts w:ascii="Palatino Linotype" w:eastAsia="Palatino Linotype" w:hAnsi="Palatino Linotype" w:cs="Palatino Linotype"/>
          <w:b/>
          <w:i/>
          <w:color w:val="000000"/>
          <w:sz w:val="22"/>
          <w:szCs w:val="22"/>
        </w:rPr>
      </w:pPr>
      <w:r w:rsidRPr="0052438C">
        <w:rPr>
          <w:rFonts w:ascii="Palatino Linotype" w:eastAsia="Palatino Linotype" w:hAnsi="Palatino Linotype" w:cs="Palatino Linotype"/>
          <w:b/>
          <w:i/>
          <w:color w:val="000000"/>
          <w:sz w:val="22"/>
          <w:szCs w:val="22"/>
        </w:rPr>
        <w:t>Documentos donde consten o den cuenta de los nombres y grado máximo de estudios de los Directores y Titulares de área adscritos al Ayuntamiento de Valle de Bravo, en funciones al 29 de agosto de 2023.</w:t>
      </w:r>
    </w:p>
    <w:p w14:paraId="77213958" w14:textId="77777777" w:rsidR="00036F6D" w:rsidRPr="0052438C" w:rsidRDefault="0014424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52438C">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2438C">
        <w:rPr>
          <w:rFonts w:ascii="Palatino Linotype" w:eastAsia="Palatino Linotype" w:hAnsi="Palatino Linotype" w:cs="Palatino Linotype"/>
          <w:b/>
          <w:i/>
          <w:sz w:val="22"/>
          <w:szCs w:val="22"/>
        </w:rPr>
        <w:t>Recurrente</w:t>
      </w:r>
      <w:r w:rsidRPr="0052438C">
        <w:rPr>
          <w:rFonts w:ascii="Palatino Linotype" w:eastAsia="Palatino Linotype" w:hAnsi="Palatino Linotype" w:cs="Palatino Linotype"/>
          <w:i/>
          <w:sz w:val="22"/>
          <w:szCs w:val="22"/>
        </w:rPr>
        <w:t xml:space="preserve">. </w:t>
      </w:r>
    </w:p>
    <w:p w14:paraId="50A1E53F" w14:textId="77777777" w:rsidR="00036F6D" w:rsidRPr="0052438C" w:rsidRDefault="0014424A">
      <w:pPr>
        <w:spacing w:before="120" w:after="120"/>
        <w:ind w:left="567" w:right="900"/>
        <w:jc w:val="both"/>
        <w:rPr>
          <w:rFonts w:ascii="Palatino Linotype" w:eastAsia="Palatino Linotype" w:hAnsi="Palatino Linotype" w:cs="Palatino Linotype"/>
          <w:b/>
          <w:i/>
          <w:color w:val="000000"/>
          <w:sz w:val="22"/>
          <w:szCs w:val="22"/>
          <w:u w:val="single"/>
        </w:rPr>
      </w:pPr>
      <w:r w:rsidRPr="0052438C">
        <w:rPr>
          <w:rFonts w:ascii="Palatino Linotype" w:eastAsia="Palatino Linotype" w:hAnsi="Palatino Linotype" w:cs="Palatino Linotype"/>
          <w:i/>
          <w:sz w:val="22"/>
          <w:szCs w:val="22"/>
        </w:rPr>
        <w:t>En el supuesto que</w:t>
      </w:r>
      <w:r w:rsidRPr="0052438C">
        <w:rPr>
          <w:rFonts w:ascii="Palatino Linotype" w:eastAsia="Palatino Linotype" w:hAnsi="Palatino Linotype" w:cs="Palatino Linotype"/>
          <w:i/>
          <w:color w:val="000000"/>
          <w:sz w:val="22"/>
          <w:szCs w:val="22"/>
        </w:rPr>
        <w:t xml:space="preserve">, no obre en los archivos del </w:t>
      </w:r>
      <w:r w:rsidRPr="0052438C">
        <w:rPr>
          <w:rFonts w:ascii="Palatino Linotype" w:eastAsia="Palatino Linotype" w:hAnsi="Palatino Linotype" w:cs="Palatino Linotype"/>
          <w:b/>
          <w:i/>
          <w:color w:val="000000"/>
          <w:sz w:val="22"/>
          <w:szCs w:val="22"/>
        </w:rPr>
        <w:t>Sujeto Obligado</w:t>
      </w:r>
      <w:r w:rsidRPr="0052438C">
        <w:rPr>
          <w:rFonts w:ascii="Palatino Linotype" w:eastAsia="Palatino Linotype" w:hAnsi="Palatino Linotype" w:cs="Palatino Linotype"/>
          <w:i/>
          <w:sz w:val="22"/>
          <w:szCs w:val="22"/>
        </w:rPr>
        <w:t xml:space="preserve"> la información que se ordena </w:t>
      </w:r>
      <w:r w:rsidRPr="0052438C">
        <w:rPr>
          <w:rFonts w:ascii="Palatino Linotype" w:eastAsia="Palatino Linotype" w:hAnsi="Palatino Linotype" w:cs="Palatino Linotype"/>
          <w:b/>
          <w:i/>
          <w:sz w:val="22"/>
          <w:szCs w:val="22"/>
          <w:u w:val="single"/>
        </w:rPr>
        <w:t xml:space="preserve">respecto al grado </w:t>
      </w:r>
      <w:r w:rsidRPr="0052438C">
        <w:rPr>
          <w:rFonts w:ascii="Palatino Linotype" w:eastAsia="Palatino Linotype" w:hAnsi="Palatino Linotype" w:cs="Palatino Linotype"/>
          <w:b/>
          <w:i/>
          <w:color w:val="000000"/>
          <w:sz w:val="22"/>
          <w:szCs w:val="22"/>
          <w:u w:val="single"/>
        </w:rPr>
        <w:t>de estudios de los servidores públicos que no estén obligados a acreditarlo</w:t>
      </w:r>
      <w:r w:rsidRPr="0052438C">
        <w:rPr>
          <w:rFonts w:ascii="Palatino Linotype" w:eastAsia="Palatino Linotype" w:hAnsi="Palatino Linotype" w:cs="Palatino Linotype"/>
          <w:i/>
          <w:color w:val="000000"/>
          <w:sz w:val="22"/>
          <w:szCs w:val="22"/>
        </w:rPr>
        <w:t>,</w:t>
      </w:r>
      <w:r w:rsidRPr="0052438C">
        <w:rPr>
          <w:rFonts w:ascii="Palatino Linotype" w:eastAsia="Palatino Linotype" w:hAnsi="Palatino Linotype" w:cs="Palatino Linotype"/>
          <w:b/>
          <w:i/>
          <w:color w:val="000000"/>
          <w:sz w:val="22"/>
          <w:szCs w:val="22"/>
        </w:rPr>
        <w:t xml:space="preserve"> </w:t>
      </w:r>
      <w:r w:rsidRPr="0052438C">
        <w:rPr>
          <w:rFonts w:ascii="Palatino Linotype" w:eastAsia="Palatino Linotype" w:hAnsi="Palatino Linotype" w:cs="Palatino Linotype"/>
          <w:i/>
          <w:color w:val="000000"/>
          <w:sz w:val="22"/>
          <w:szCs w:val="22"/>
        </w:rPr>
        <w:t xml:space="preserve">por no haberse poseído o administrado, bastará con </w:t>
      </w:r>
      <w:r w:rsidRPr="0052438C">
        <w:rPr>
          <w:rFonts w:ascii="Palatino Linotype" w:eastAsia="Palatino Linotype" w:hAnsi="Palatino Linotype" w:cs="Palatino Linotype"/>
          <w:i/>
          <w:sz w:val="22"/>
          <w:szCs w:val="22"/>
        </w:rPr>
        <w:t xml:space="preserve">que así se haga del conocimiento de </w:t>
      </w:r>
      <w:r w:rsidRPr="0052438C">
        <w:rPr>
          <w:rFonts w:ascii="Palatino Linotype" w:eastAsia="Palatino Linotype" w:hAnsi="Palatino Linotype" w:cs="Palatino Linotype"/>
          <w:b/>
          <w:i/>
          <w:sz w:val="22"/>
          <w:szCs w:val="22"/>
        </w:rPr>
        <w:t>la</w:t>
      </w:r>
      <w:r w:rsidRPr="0052438C">
        <w:rPr>
          <w:rFonts w:ascii="Palatino Linotype" w:eastAsia="Palatino Linotype" w:hAnsi="Palatino Linotype" w:cs="Palatino Linotype"/>
          <w:i/>
          <w:sz w:val="22"/>
          <w:szCs w:val="22"/>
        </w:rPr>
        <w:t xml:space="preserve"> </w:t>
      </w:r>
      <w:r w:rsidRPr="0052438C">
        <w:rPr>
          <w:rFonts w:ascii="Palatino Linotype" w:eastAsia="Palatino Linotype" w:hAnsi="Palatino Linotype" w:cs="Palatino Linotype"/>
          <w:b/>
          <w:i/>
          <w:sz w:val="22"/>
          <w:szCs w:val="22"/>
        </w:rPr>
        <w:t>parte Recurrente</w:t>
      </w:r>
      <w:r w:rsidRPr="0052438C">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6DE47A86"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Tercero</w:t>
      </w:r>
      <w:r w:rsidRPr="0052438C">
        <w:rPr>
          <w:rFonts w:ascii="Palatino Linotype" w:eastAsia="Palatino Linotype" w:hAnsi="Palatino Linotype" w:cs="Palatino Linotype"/>
          <w:b/>
          <w:sz w:val="28"/>
          <w:szCs w:val="28"/>
        </w:rPr>
        <w:t xml:space="preserve">.  </w:t>
      </w:r>
      <w:r w:rsidRPr="0052438C">
        <w:rPr>
          <w:rFonts w:ascii="Palatino Linotype" w:eastAsia="Palatino Linotype" w:hAnsi="Palatino Linotype" w:cs="Palatino Linotype"/>
          <w:b/>
        </w:rPr>
        <w:t>Notifíquese vía SAIMEX,</w:t>
      </w:r>
      <w:r w:rsidRPr="0052438C">
        <w:rPr>
          <w:rFonts w:ascii="Palatino Linotype" w:eastAsia="Palatino Linotype" w:hAnsi="Palatino Linotype" w:cs="Palatino Linotype"/>
          <w:b/>
          <w:sz w:val="28"/>
          <w:szCs w:val="28"/>
        </w:rPr>
        <w:t xml:space="preserve"> </w:t>
      </w:r>
      <w:r w:rsidRPr="0052438C">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3D624F" w14:textId="77777777"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lastRenderedPageBreak/>
        <w:t>Cuarto.</w:t>
      </w:r>
      <w:r w:rsidRPr="0052438C">
        <w:rPr>
          <w:rFonts w:ascii="Palatino Linotype" w:eastAsia="Palatino Linotype" w:hAnsi="Palatino Linotype" w:cs="Palatino Linotype"/>
          <w:b/>
          <w:sz w:val="28"/>
          <w:szCs w:val="28"/>
        </w:rPr>
        <w:t xml:space="preserve"> </w:t>
      </w:r>
      <w:r w:rsidRPr="0052438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AF165D0" w14:textId="7A6D34A3" w:rsidR="00036F6D" w:rsidRPr="0052438C"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b/>
        </w:rPr>
        <w:t>Quinto</w:t>
      </w:r>
      <w:r w:rsidRPr="0052438C">
        <w:rPr>
          <w:rFonts w:ascii="Palatino Linotype" w:eastAsia="Palatino Linotype" w:hAnsi="Palatino Linotype" w:cs="Palatino Linotype"/>
          <w:b/>
          <w:sz w:val="28"/>
          <w:szCs w:val="28"/>
        </w:rPr>
        <w:t xml:space="preserve">. </w:t>
      </w:r>
      <w:r w:rsidRPr="0052438C">
        <w:rPr>
          <w:rFonts w:ascii="Palatino Linotype" w:eastAsia="Palatino Linotype" w:hAnsi="Palatino Linotype" w:cs="Palatino Linotype"/>
          <w:b/>
        </w:rPr>
        <w:t xml:space="preserve">Notifíquese vía SAIMEX, </w:t>
      </w:r>
      <w:r w:rsidRPr="0052438C">
        <w:rPr>
          <w:rFonts w:ascii="Palatino Linotype" w:eastAsia="Palatino Linotype" w:hAnsi="Palatino Linotype" w:cs="Palatino Linotype"/>
        </w:rPr>
        <w:t>a</w:t>
      </w:r>
      <w:r w:rsidRPr="0052438C">
        <w:rPr>
          <w:rFonts w:ascii="Palatino Linotype" w:eastAsia="Palatino Linotype" w:hAnsi="Palatino Linotype" w:cs="Palatino Linotype"/>
          <w:b/>
        </w:rPr>
        <w:t xml:space="preserve"> la parte Recurrente</w:t>
      </w:r>
      <w:r w:rsidRPr="0052438C">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9DBB2CD" w14:textId="77777777" w:rsidR="00036F6D" w:rsidRDefault="0014424A">
      <w:pPr>
        <w:spacing w:before="240" w:after="240" w:line="360" w:lineRule="auto"/>
        <w:jc w:val="both"/>
        <w:rPr>
          <w:rFonts w:ascii="Palatino Linotype" w:eastAsia="Palatino Linotype" w:hAnsi="Palatino Linotype" w:cs="Palatino Linotype"/>
        </w:rPr>
      </w:pPr>
      <w:r w:rsidRPr="0052438C">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Pr="0052438C">
        <w:rPr>
          <w:rFonts w:ascii="Palatino Linotype" w:eastAsia="Palatino Linotype" w:hAnsi="Palatino Linotype" w:cs="Palatino Linotype"/>
          <w:color w:val="000000"/>
        </w:rPr>
        <w:t>DÉCIMA PRIMERA SESIÓN ORDINARIA CELEBRADA EL TRES</w:t>
      </w:r>
      <w:r w:rsidRPr="0052438C">
        <w:rPr>
          <w:rFonts w:ascii="Palatino Linotype" w:eastAsia="Palatino Linotype" w:hAnsi="Palatino Linotype" w:cs="Palatino Linotype"/>
        </w:rPr>
        <w:t xml:space="preserve"> DE ABRIL DE DOS MIL VEINTICUATRO, ANTE EL SECRETARIO TÉCNICO DEL PLENO ALEXIS TAPIA RAMÍREZ.</w:t>
      </w:r>
    </w:p>
    <w:p w14:paraId="7C67654B" w14:textId="77777777" w:rsidR="00036F6D" w:rsidRDefault="00036F6D">
      <w:pPr>
        <w:spacing w:before="240" w:after="240" w:line="360" w:lineRule="auto"/>
        <w:jc w:val="both"/>
        <w:rPr>
          <w:rFonts w:ascii="Palatino Linotype" w:eastAsia="Palatino Linotype" w:hAnsi="Palatino Linotype" w:cs="Palatino Linotype"/>
        </w:rPr>
      </w:pPr>
    </w:p>
    <w:p w14:paraId="25A5F425" w14:textId="77777777" w:rsidR="00036F6D" w:rsidRDefault="00036F6D">
      <w:pPr>
        <w:spacing w:before="240" w:after="240" w:line="360" w:lineRule="auto"/>
        <w:jc w:val="both"/>
        <w:rPr>
          <w:rFonts w:ascii="Palatino Linotype" w:eastAsia="Palatino Linotype" w:hAnsi="Palatino Linotype" w:cs="Palatino Linotype"/>
        </w:rPr>
      </w:pPr>
    </w:p>
    <w:p w14:paraId="6A93F9B1" w14:textId="77777777" w:rsidR="00036F6D" w:rsidRDefault="00036F6D">
      <w:pPr>
        <w:spacing w:before="240" w:after="240" w:line="360" w:lineRule="auto"/>
        <w:jc w:val="both"/>
        <w:rPr>
          <w:rFonts w:ascii="Palatino Linotype" w:eastAsia="Palatino Linotype" w:hAnsi="Palatino Linotype" w:cs="Palatino Linotype"/>
        </w:rPr>
      </w:pPr>
    </w:p>
    <w:p w14:paraId="49DEFBBA" w14:textId="77777777" w:rsidR="00036F6D" w:rsidRDefault="00036F6D">
      <w:pPr>
        <w:spacing w:before="240" w:after="240" w:line="360" w:lineRule="auto"/>
        <w:jc w:val="both"/>
        <w:rPr>
          <w:rFonts w:ascii="Palatino Linotype" w:eastAsia="Palatino Linotype" w:hAnsi="Palatino Linotype" w:cs="Palatino Linotype"/>
        </w:rPr>
      </w:pPr>
    </w:p>
    <w:p w14:paraId="0A6BF527" w14:textId="77777777" w:rsidR="00036F6D" w:rsidRDefault="00036F6D">
      <w:pPr>
        <w:spacing w:before="240" w:after="240" w:line="360" w:lineRule="auto"/>
        <w:jc w:val="both"/>
        <w:rPr>
          <w:rFonts w:ascii="Palatino Linotype" w:eastAsia="Palatino Linotype" w:hAnsi="Palatino Linotype" w:cs="Palatino Linotype"/>
        </w:rPr>
      </w:pPr>
    </w:p>
    <w:p w14:paraId="6AA87FD4" w14:textId="77777777" w:rsidR="00036F6D" w:rsidRDefault="00036F6D">
      <w:pPr>
        <w:spacing w:before="240" w:after="240" w:line="360" w:lineRule="auto"/>
        <w:jc w:val="both"/>
        <w:rPr>
          <w:rFonts w:ascii="Palatino Linotype" w:eastAsia="Palatino Linotype" w:hAnsi="Palatino Linotype" w:cs="Palatino Linotype"/>
        </w:rPr>
      </w:pPr>
    </w:p>
    <w:p w14:paraId="5D3CDDBA" w14:textId="77777777" w:rsidR="00036F6D" w:rsidRDefault="00036F6D">
      <w:pPr>
        <w:spacing w:before="240" w:after="240" w:line="360" w:lineRule="auto"/>
        <w:jc w:val="both"/>
        <w:rPr>
          <w:rFonts w:ascii="Palatino Linotype" w:eastAsia="Palatino Linotype" w:hAnsi="Palatino Linotype" w:cs="Palatino Linotype"/>
        </w:rPr>
      </w:pPr>
    </w:p>
    <w:p w14:paraId="03131020" w14:textId="77777777" w:rsidR="00036F6D" w:rsidRDefault="00036F6D">
      <w:pPr>
        <w:spacing w:before="240" w:after="240" w:line="360" w:lineRule="auto"/>
        <w:jc w:val="both"/>
        <w:rPr>
          <w:rFonts w:ascii="Palatino Linotype" w:eastAsia="Palatino Linotype" w:hAnsi="Palatino Linotype" w:cs="Palatino Linotype"/>
        </w:rPr>
      </w:pPr>
    </w:p>
    <w:p w14:paraId="0D5E5027" w14:textId="77777777" w:rsidR="00036F6D" w:rsidRDefault="00036F6D">
      <w:pPr>
        <w:spacing w:before="240" w:after="240" w:line="360" w:lineRule="auto"/>
        <w:jc w:val="both"/>
        <w:rPr>
          <w:rFonts w:ascii="Palatino Linotype" w:eastAsia="Palatino Linotype" w:hAnsi="Palatino Linotype" w:cs="Palatino Linotype"/>
        </w:rPr>
      </w:pPr>
    </w:p>
    <w:p w14:paraId="7635A84E" w14:textId="77777777" w:rsidR="00036F6D" w:rsidRDefault="00036F6D">
      <w:pPr>
        <w:spacing w:before="240" w:after="240" w:line="360" w:lineRule="auto"/>
        <w:jc w:val="both"/>
        <w:rPr>
          <w:rFonts w:ascii="Palatino Linotype" w:eastAsia="Palatino Linotype" w:hAnsi="Palatino Linotype" w:cs="Palatino Linotype"/>
        </w:rPr>
      </w:pPr>
    </w:p>
    <w:p w14:paraId="0386BBC4" w14:textId="77777777" w:rsidR="00036F6D" w:rsidRDefault="00036F6D">
      <w:pPr>
        <w:spacing w:before="240" w:after="240" w:line="360" w:lineRule="auto"/>
        <w:jc w:val="both"/>
        <w:rPr>
          <w:rFonts w:ascii="Palatino Linotype" w:eastAsia="Palatino Linotype" w:hAnsi="Palatino Linotype" w:cs="Palatino Linotype"/>
        </w:rPr>
      </w:pPr>
    </w:p>
    <w:p w14:paraId="62DDF264" w14:textId="77777777" w:rsidR="00036F6D" w:rsidRDefault="00036F6D">
      <w:pPr>
        <w:spacing w:before="240" w:after="240" w:line="360" w:lineRule="auto"/>
        <w:jc w:val="both"/>
        <w:rPr>
          <w:rFonts w:ascii="Palatino Linotype" w:eastAsia="Palatino Linotype" w:hAnsi="Palatino Linotype" w:cs="Palatino Linotype"/>
        </w:rPr>
      </w:pPr>
    </w:p>
    <w:p w14:paraId="77A8DC43" w14:textId="77777777" w:rsidR="00036F6D" w:rsidRDefault="00036F6D">
      <w:pPr>
        <w:spacing w:before="240" w:after="240" w:line="360" w:lineRule="auto"/>
        <w:jc w:val="both"/>
        <w:rPr>
          <w:rFonts w:ascii="Palatino Linotype" w:eastAsia="Palatino Linotype" w:hAnsi="Palatino Linotype" w:cs="Palatino Linotype"/>
        </w:rPr>
      </w:pPr>
    </w:p>
    <w:p w14:paraId="2416F2CC" w14:textId="77777777" w:rsidR="00036F6D" w:rsidRDefault="00036F6D">
      <w:pPr>
        <w:spacing w:before="240" w:after="240" w:line="360" w:lineRule="auto"/>
        <w:jc w:val="both"/>
        <w:rPr>
          <w:rFonts w:ascii="Palatino Linotype" w:eastAsia="Palatino Linotype" w:hAnsi="Palatino Linotype" w:cs="Palatino Linotype"/>
        </w:rPr>
      </w:pPr>
    </w:p>
    <w:p w14:paraId="1F6D4AB6" w14:textId="77777777" w:rsidR="00036F6D" w:rsidRDefault="00036F6D">
      <w:pPr>
        <w:spacing w:before="240" w:after="240" w:line="360" w:lineRule="auto"/>
        <w:jc w:val="both"/>
        <w:rPr>
          <w:rFonts w:ascii="Palatino Linotype" w:eastAsia="Palatino Linotype" w:hAnsi="Palatino Linotype" w:cs="Palatino Linotype"/>
        </w:rPr>
      </w:pPr>
    </w:p>
    <w:p w14:paraId="3ED7F059" w14:textId="77777777" w:rsidR="00036F6D" w:rsidRDefault="00036F6D">
      <w:pPr>
        <w:spacing w:before="240" w:after="240" w:line="360" w:lineRule="auto"/>
        <w:jc w:val="both"/>
        <w:rPr>
          <w:rFonts w:ascii="Palatino Linotype" w:eastAsia="Palatino Linotype" w:hAnsi="Palatino Linotype" w:cs="Palatino Linotype"/>
        </w:rPr>
      </w:pPr>
    </w:p>
    <w:sectPr w:rsidR="00036F6D">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AFB42" w14:textId="77777777" w:rsidR="00F46F8E" w:rsidRDefault="00F46F8E">
      <w:r>
        <w:separator/>
      </w:r>
    </w:p>
  </w:endnote>
  <w:endnote w:type="continuationSeparator" w:id="0">
    <w:p w14:paraId="413C081E" w14:textId="77777777" w:rsidR="00F46F8E" w:rsidRDefault="00F4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22AC" w14:textId="77777777" w:rsidR="00036F6D" w:rsidRDefault="001442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546D">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546D">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3A4CDAEE" w14:textId="77777777" w:rsidR="00036F6D" w:rsidRDefault="00036F6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3E02" w14:textId="77777777" w:rsidR="00036F6D" w:rsidRDefault="001442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546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546D">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2A359A83" w14:textId="77777777" w:rsidR="00036F6D" w:rsidRDefault="00036F6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A4FCD" w14:textId="77777777" w:rsidR="00F46F8E" w:rsidRDefault="00F46F8E">
      <w:r>
        <w:separator/>
      </w:r>
    </w:p>
  </w:footnote>
  <w:footnote w:type="continuationSeparator" w:id="0">
    <w:p w14:paraId="598B3A0B" w14:textId="77777777" w:rsidR="00F46F8E" w:rsidRDefault="00F46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F71F9" w14:textId="77777777" w:rsidR="00036F6D" w:rsidRDefault="0014424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CCBAAD6" wp14:editId="5C65B72C">
          <wp:simplePos x="0" y="0"/>
          <wp:positionH relativeFrom="column">
            <wp:posOffset>-1127121</wp:posOffset>
          </wp:positionH>
          <wp:positionV relativeFrom="paragraph">
            <wp:posOffset>-344801</wp:posOffset>
          </wp:positionV>
          <wp:extent cx="7809865" cy="10165715"/>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489"/>
      <w:gridCol w:w="4456"/>
    </w:tblGrid>
    <w:tr w:rsidR="00036F6D" w14:paraId="2C856AEC" w14:textId="77777777">
      <w:tc>
        <w:tcPr>
          <w:tcW w:w="2489" w:type="dxa"/>
          <w:shd w:val="clear" w:color="auto" w:fill="auto"/>
        </w:tcPr>
        <w:p w14:paraId="55041833" w14:textId="77777777" w:rsidR="00036F6D" w:rsidRDefault="001442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192145F4" w14:textId="77777777" w:rsidR="00036F6D" w:rsidRDefault="0014424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06364/INFOEM/IP/RR/2023</w:t>
          </w:r>
        </w:p>
      </w:tc>
    </w:tr>
    <w:tr w:rsidR="00036F6D" w14:paraId="2EC08031" w14:textId="77777777">
      <w:trPr>
        <w:trHeight w:val="228"/>
      </w:trPr>
      <w:tc>
        <w:tcPr>
          <w:tcW w:w="2489" w:type="dxa"/>
          <w:shd w:val="clear" w:color="auto" w:fill="auto"/>
          <w:vAlign w:val="center"/>
        </w:tcPr>
        <w:p w14:paraId="1563ABF0" w14:textId="77777777" w:rsidR="00036F6D" w:rsidRDefault="001442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BC7E59D" w14:textId="77777777" w:rsidR="00036F6D" w:rsidRDefault="0014424A">
          <w:pPr>
            <w:ind w:left="-45"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036F6D" w14:paraId="632D251F" w14:textId="77777777">
      <w:tc>
        <w:tcPr>
          <w:tcW w:w="2489" w:type="dxa"/>
          <w:shd w:val="clear" w:color="auto" w:fill="auto"/>
          <w:vAlign w:val="center"/>
        </w:tcPr>
        <w:p w14:paraId="2A02AE92" w14:textId="77777777" w:rsidR="00036F6D" w:rsidRDefault="0014424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3EFD78D" w14:textId="77777777" w:rsidR="00036F6D" w:rsidRDefault="0014424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5F5FB7D" w14:textId="77777777" w:rsidR="00036F6D" w:rsidRDefault="0014424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0EDA" w14:textId="77777777" w:rsidR="00036F6D" w:rsidRDefault="0014424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530EE52" wp14:editId="0133A9BE">
          <wp:simplePos x="0" y="0"/>
          <wp:positionH relativeFrom="column">
            <wp:posOffset>-1036317</wp:posOffset>
          </wp:positionH>
          <wp:positionV relativeFrom="paragraph">
            <wp:posOffset>-422271</wp:posOffset>
          </wp:positionV>
          <wp:extent cx="7809865" cy="10165715"/>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6520" w:type="dxa"/>
      <w:tblInd w:w="3261" w:type="dxa"/>
      <w:tblLayout w:type="fixed"/>
      <w:tblLook w:val="0400" w:firstRow="0" w:lastRow="0" w:firstColumn="0" w:lastColumn="0" w:noHBand="0" w:noVBand="1"/>
    </w:tblPr>
    <w:tblGrid>
      <w:gridCol w:w="2551"/>
      <w:gridCol w:w="3969"/>
    </w:tblGrid>
    <w:tr w:rsidR="00036F6D" w14:paraId="167F260C" w14:textId="77777777">
      <w:tc>
        <w:tcPr>
          <w:tcW w:w="2551" w:type="dxa"/>
          <w:shd w:val="clear" w:color="auto" w:fill="auto"/>
          <w:vAlign w:val="center"/>
        </w:tcPr>
        <w:p w14:paraId="6DC0B242" w14:textId="77777777" w:rsidR="00036F6D" w:rsidRDefault="001442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148391DA" w14:textId="77777777" w:rsidR="00036F6D" w:rsidRDefault="0014424A">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06364/INFOEM/IP/RR/2023</w:t>
          </w:r>
        </w:p>
      </w:tc>
    </w:tr>
    <w:tr w:rsidR="00036F6D" w14:paraId="3F791D55" w14:textId="77777777">
      <w:trPr>
        <w:trHeight w:val="130"/>
      </w:trPr>
      <w:tc>
        <w:tcPr>
          <w:tcW w:w="2551" w:type="dxa"/>
          <w:shd w:val="clear" w:color="auto" w:fill="auto"/>
          <w:vAlign w:val="center"/>
        </w:tcPr>
        <w:p w14:paraId="26E369A3" w14:textId="77777777" w:rsidR="00036F6D" w:rsidRDefault="001442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D584C6E" w14:textId="77777777" w:rsidR="00036F6D" w:rsidRDefault="00036F6D">
          <w:pPr>
            <w:ind w:left="-115" w:right="176"/>
            <w:jc w:val="both"/>
            <w:rPr>
              <w:rFonts w:ascii="Palatino Linotype" w:eastAsia="Palatino Linotype" w:hAnsi="Palatino Linotype" w:cs="Palatino Linotype"/>
              <w:b/>
              <w:sz w:val="22"/>
              <w:szCs w:val="22"/>
            </w:rPr>
          </w:pPr>
        </w:p>
      </w:tc>
    </w:tr>
    <w:tr w:rsidR="00036F6D" w14:paraId="749B2269" w14:textId="77777777">
      <w:trPr>
        <w:trHeight w:val="228"/>
      </w:trPr>
      <w:tc>
        <w:tcPr>
          <w:tcW w:w="2551" w:type="dxa"/>
          <w:shd w:val="clear" w:color="auto" w:fill="auto"/>
          <w:vAlign w:val="center"/>
        </w:tcPr>
        <w:p w14:paraId="24672C02" w14:textId="77777777" w:rsidR="00036F6D" w:rsidRDefault="001442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510124F" w14:textId="77777777" w:rsidR="00036F6D" w:rsidRDefault="0014424A">
          <w:pPr>
            <w:ind w:left="-115"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036F6D" w14:paraId="74B24F14" w14:textId="77777777">
      <w:tc>
        <w:tcPr>
          <w:tcW w:w="2551" w:type="dxa"/>
          <w:shd w:val="clear" w:color="auto" w:fill="auto"/>
          <w:vAlign w:val="center"/>
        </w:tcPr>
        <w:p w14:paraId="7E83FB72" w14:textId="77777777" w:rsidR="00036F6D" w:rsidRDefault="001442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2852346F" w14:textId="77777777" w:rsidR="00036F6D" w:rsidRDefault="0014424A">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909A6A" w14:textId="77777777" w:rsidR="00036F6D" w:rsidRDefault="00036F6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5E1"/>
    <w:multiLevelType w:val="multilevel"/>
    <w:tmpl w:val="2B1EAAEA"/>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92C693D"/>
    <w:multiLevelType w:val="multilevel"/>
    <w:tmpl w:val="42669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E261B4"/>
    <w:multiLevelType w:val="multilevel"/>
    <w:tmpl w:val="F482DC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B575E9"/>
    <w:multiLevelType w:val="multilevel"/>
    <w:tmpl w:val="7E2262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2B6259"/>
    <w:multiLevelType w:val="multilevel"/>
    <w:tmpl w:val="71CC30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D7C44FF"/>
    <w:multiLevelType w:val="multilevel"/>
    <w:tmpl w:val="7EC6ED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6D"/>
    <w:rsid w:val="00036F6D"/>
    <w:rsid w:val="0014424A"/>
    <w:rsid w:val="0038546D"/>
    <w:rsid w:val="004A09AC"/>
    <w:rsid w:val="0052438C"/>
    <w:rsid w:val="00F46F8E"/>
    <w:rsid w:val="00FE6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28236"/>
  <w15:docId w15:val="{400CB326-086D-4217-93E6-3C862EF4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69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Tablaconcuadrcula2">
    <w:name w:val="Tabla con cuadrícula2"/>
    <w:basedOn w:val="Tablanormal"/>
    <w:next w:val="Tablaconcuadrcula"/>
    <w:uiPriority w:val="59"/>
    <w:rsid w:val="00AC4159"/>
    <w:rPr>
      <w:rFonts w:ascii="Calibri" w:eastAsia="Calibri" w:hAnsi="Calibri" w:cs="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conomia.gob.mx/datamexico/es/profile/geo/valle-de-brav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U1OaG5thLlIwRuSyCDJh7UoJg==">CgMxLjAyCGguZ2pkZ3hzMgloLjMwajB6bGwyCWguMnM4ZXlvMTIIaC50eWpjd3QyCWguMmV0OTJwMDIJaC4zem55c2g3OAByITFxZlgyNWtsbW5mWWlxa0tEU1FxanlSc0JQNWQ5RXZWRA==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11358</Words>
  <Characters>62473</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2024-04-05T19:42:00Z</cp:lastPrinted>
  <dcterms:created xsi:type="dcterms:W3CDTF">2024-04-29T16:24:00Z</dcterms:created>
  <dcterms:modified xsi:type="dcterms:W3CDTF">2024-04-29T16:24:00Z</dcterms:modified>
</cp:coreProperties>
</file>