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E075" w14:textId="0EF4F8C9"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A53DB6">
        <w:rPr>
          <w:rFonts w:ascii="Palatino Linotype" w:eastAsia="Times New Roman" w:hAnsi="Palatino Linotype" w:cs="Arial"/>
          <w:color w:val="000000"/>
          <w:sz w:val="24"/>
          <w:szCs w:val="24"/>
          <w:lang w:eastAsia="es-MX"/>
        </w:rPr>
        <w:t>cuatro de diciembre</w:t>
      </w:r>
      <w:r w:rsidR="00656479">
        <w:rPr>
          <w:rFonts w:ascii="Palatino Linotype" w:eastAsia="Times New Roman" w:hAnsi="Palatino Linotype" w:cs="Arial"/>
          <w:color w:val="000000"/>
          <w:sz w:val="24"/>
          <w:szCs w:val="24"/>
          <w:lang w:eastAsia="es-MX"/>
        </w:rPr>
        <w:t xml:space="preserve"> de dos mil veinticuatro. </w:t>
      </w:r>
      <w:r w:rsidR="00CF219D">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37EA09E4" w14:textId="491C662C" w:rsidR="00F31A71" w:rsidRPr="00F31A71"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CF219D">
        <w:rPr>
          <w:rFonts w:ascii="Palatino Linotype" w:hAnsi="Palatino Linotype" w:cs="Arial"/>
          <w:b/>
          <w:bCs/>
          <w:sz w:val="24"/>
        </w:rPr>
        <w:t>0</w:t>
      </w:r>
      <w:r w:rsidR="00F31A71">
        <w:rPr>
          <w:rFonts w:ascii="Palatino Linotype" w:hAnsi="Palatino Linotype" w:cs="Arial"/>
          <w:b/>
          <w:bCs/>
          <w:sz w:val="24"/>
        </w:rPr>
        <w:t xml:space="preserve">6480/INFOEM/IP/RR/2024, </w:t>
      </w:r>
      <w:r w:rsidR="00F31A71">
        <w:rPr>
          <w:rFonts w:ascii="Palatino Linotype" w:hAnsi="Palatino Linotype" w:cs="Arial"/>
          <w:sz w:val="24"/>
        </w:rPr>
        <w:t xml:space="preserve">interpuesto por el </w:t>
      </w:r>
      <w:r w:rsidR="00F31A71">
        <w:rPr>
          <w:rFonts w:ascii="Palatino Linotype" w:hAnsi="Palatino Linotype" w:cs="Arial"/>
          <w:b/>
          <w:bCs/>
          <w:sz w:val="24"/>
        </w:rPr>
        <w:t xml:space="preserve">C. </w:t>
      </w:r>
      <w:proofErr w:type="spellStart"/>
      <w:r w:rsidR="00C525D3">
        <w:rPr>
          <w:rFonts w:ascii="Palatino Linotype" w:hAnsi="Palatino Linotype" w:cs="Arial"/>
          <w:b/>
          <w:bCs/>
          <w:sz w:val="24"/>
        </w:rPr>
        <w:t>XXXXXXXXXXXXXXX</w:t>
      </w:r>
      <w:proofErr w:type="spellEnd"/>
      <w:r w:rsidR="00F31A71">
        <w:rPr>
          <w:rFonts w:ascii="Palatino Linotype" w:hAnsi="Palatino Linotype" w:cs="Arial"/>
          <w:b/>
          <w:bCs/>
          <w:sz w:val="24"/>
        </w:rPr>
        <w:t xml:space="preserve"> </w:t>
      </w:r>
      <w:proofErr w:type="spellStart"/>
      <w:r w:rsidR="00C525D3">
        <w:rPr>
          <w:rFonts w:ascii="Palatino Linotype" w:hAnsi="Palatino Linotype" w:cs="Arial"/>
          <w:b/>
          <w:bCs/>
          <w:sz w:val="24"/>
        </w:rPr>
        <w:t>XXXXXXXXXXXXXXX</w:t>
      </w:r>
      <w:proofErr w:type="spellEnd"/>
      <w:r w:rsidR="00F31A71">
        <w:rPr>
          <w:rFonts w:ascii="Palatino Linotype" w:hAnsi="Palatino Linotype" w:cs="Arial"/>
          <w:b/>
          <w:bCs/>
          <w:sz w:val="24"/>
        </w:rPr>
        <w:t xml:space="preserve">, </w:t>
      </w:r>
      <w:r w:rsidR="00F31A71">
        <w:rPr>
          <w:rFonts w:ascii="Palatino Linotype" w:hAnsi="Palatino Linotype" w:cs="Arial"/>
          <w:sz w:val="24"/>
        </w:rPr>
        <w:t xml:space="preserve">en lo sucesivo </w:t>
      </w:r>
      <w:r w:rsidR="00F31A71">
        <w:rPr>
          <w:rFonts w:ascii="Palatino Linotype" w:hAnsi="Palatino Linotype" w:cs="Arial"/>
          <w:b/>
          <w:bCs/>
          <w:sz w:val="24"/>
        </w:rPr>
        <w:t xml:space="preserve">El Recurrente, </w:t>
      </w:r>
      <w:r w:rsidR="00F31A71">
        <w:rPr>
          <w:rFonts w:ascii="Palatino Linotype" w:hAnsi="Palatino Linotype" w:cs="Arial"/>
          <w:sz w:val="24"/>
        </w:rPr>
        <w:t xml:space="preserve">en contra de la respuesta de la </w:t>
      </w:r>
      <w:r w:rsidR="00F31A71">
        <w:rPr>
          <w:rFonts w:ascii="Palatino Linotype" w:hAnsi="Palatino Linotype" w:cs="Arial"/>
          <w:b/>
          <w:bCs/>
          <w:sz w:val="24"/>
        </w:rPr>
        <w:t xml:space="preserve">Secretaría de Finanzas, </w:t>
      </w:r>
      <w:r w:rsidR="00F31A71">
        <w:rPr>
          <w:rFonts w:ascii="Palatino Linotype" w:hAnsi="Palatino Linotype" w:cs="Arial"/>
          <w:sz w:val="24"/>
        </w:rPr>
        <w:t xml:space="preserve">en lo subsecuente </w:t>
      </w:r>
      <w:r w:rsidR="00F31A71">
        <w:rPr>
          <w:rFonts w:ascii="Palatino Linotype" w:hAnsi="Palatino Linotype" w:cs="Arial"/>
          <w:b/>
          <w:bCs/>
          <w:sz w:val="24"/>
        </w:rPr>
        <w:t xml:space="preserve">El Sujeto Obligado, </w:t>
      </w:r>
      <w:r w:rsidR="00F31A71">
        <w:rPr>
          <w:rFonts w:ascii="Palatino Linotype" w:hAnsi="Palatino Linotype" w:cs="Arial"/>
          <w:sz w:val="24"/>
        </w:rPr>
        <w:t xml:space="preserve">se procede a dictar la presente resolución. </w:t>
      </w:r>
    </w:p>
    <w:p w14:paraId="5A72CB3A" w14:textId="77777777" w:rsidR="00F31A71" w:rsidRDefault="00F31A71" w:rsidP="00E669E6">
      <w:pPr>
        <w:tabs>
          <w:tab w:val="left" w:pos="1701"/>
        </w:tabs>
        <w:spacing w:before="240" w:line="360" w:lineRule="auto"/>
        <w:jc w:val="both"/>
        <w:rPr>
          <w:rFonts w:ascii="Palatino Linotype" w:hAnsi="Palatino Linotype" w:cs="Arial"/>
          <w:b/>
          <w:bCs/>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0D6FCDA9" w14:textId="0C6BABA5" w:rsidR="00F31A71"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F31A71">
        <w:rPr>
          <w:rFonts w:ascii="Palatino Linotype" w:hAnsi="Palatino Linotype" w:cs="Arial"/>
          <w:sz w:val="24"/>
        </w:rPr>
        <w:t xml:space="preserve"> </w:t>
      </w:r>
      <w:r w:rsidR="00F31A71">
        <w:rPr>
          <w:rFonts w:ascii="Palatino Linotype" w:hAnsi="Palatino Linotype" w:cs="Arial"/>
          <w:b/>
          <w:bCs/>
          <w:sz w:val="24"/>
        </w:rPr>
        <w:t xml:space="preserve">diecinueve de septiembre de dos mil veinticuatro, El Recurrente, </w:t>
      </w:r>
      <w:r w:rsidR="00F31A71">
        <w:rPr>
          <w:rFonts w:ascii="Palatino Linotype" w:hAnsi="Palatino Linotype" w:cs="Arial"/>
          <w:sz w:val="24"/>
        </w:rPr>
        <w:t>presentó a través del Sistema de Acceso a la Información Mexiquense (</w:t>
      </w:r>
      <w:r w:rsidR="00F31A71">
        <w:rPr>
          <w:rFonts w:ascii="Palatino Linotype" w:hAnsi="Palatino Linotype" w:cs="Arial"/>
          <w:b/>
          <w:sz w:val="24"/>
        </w:rPr>
        <w:t>SAIMEX)</w:t>
      </w:r>
      <w:r w:rsidR="00F31A71">
        <w:rPr>
          <w:rFonts w:ascii="Palatino Linotype" w:hAnsi="Palatino Linotype" w:cs="Arial"/>
          <w:sz w:val="24"/>
        </w:rPr>
        <w:t xml:space="preserve"> ante </w:t>
      </w:r>
      <w:r w:rsidR="00F31A71">
        <w:rPr>
          <w:rFonts w:ascii="Palatino Linotype" w:hAnsi="Palatino Linotype" w:cs="Arial"/>
          <w:b/>
          <w:sz w:val="24"/>
        </w:rPr>
        <w:t>El Sujeto Obligado</w:t>
      </w:r>
      <w:r w:rsidR="00F31A71">
        <w:rPr>
          <w:rFonts w:ascii="Palatino Linotype" w:hAnsi="Palatino Linotype" w:cs="Arial"/>
          <w:sz w:val="24"/>
        </w:rPr>
        <w:t xml:space="preserve">, solicitud de acceso a la información pública, registrada bajo el número de expediente </w:t>
      </w:r>
      <w:r w:rsidR="00F31A71">
        <w:rPr>
          <w:rFonts w:ascii="Palatino Linotype" w:hAnsi="Palatino Linotype" w:cs="Arial"/>
          <w:b/>
          <w:bCs/>
          <w:sz w:val="24"/>
        </w:rPr>
        <w:t xml:space="preserve">00681/SF/IP/2024, </w:t>
      </w:r>
      <w:r w:rsidR="00F31A71">
        <w:rPr>
          <w:rFonts w:ascii="Palatino Linotype" w:hAnsi="Palatino Linotype" w:cs="Arial"/>
          <w:sz w:val="24"/>
        </w:rPr>
        <w:t>mediante la cual solicitó información en el tenor siguiente:</w:t>
      </w:r>
    </w:p>
    <w:p w14:paraId="5A43E42D" w14:textId="16EB378E" w:rsidR="00F31A71" w:rsidRPr="00F31A71" w:rsidRDefault="00F31A71" w:rsidP="00F31A71">
      <w:pPr>
        <w:pStyle w:val="Citas"/>
        <w:rPr>
          <w:b/>
          <w:bCs/>
        </w:rPr>
      </w:pPr>
      <w:r>
        <w:t>“</w:t>
      </w:r>
      <w:r w:rsidRPr="00F31A71">
        <w:t xml:space="preserve">Se solicita evidencia documental de los indicadores del ISSEMyM del ejercicio 2022 durante los cargos como </w:t>
      </w:r>
      <w:proofErr w:type="gramStart"/>
      <w:r w:rsidRPr="00F31A71">
        <w:t>Subdirectora</w:t>
      </w:r>
      <w:proofErr w:type="gramEnd"/>
      <w:r w:rsidRPr="00F31A71">
        <w:t xml:space="preserve">, Directora y Encargada del Despacho (según corresponda) de la C. Luz María Cuero Hernández, Directora adscrita a la Dirección General del Evaluación del Desempeño Institucional de la Secretaría de Finanzas, al </w:t>
      </w:r>
      <w:r w:rsidRPr="00F31A71">
        <w:lastRenderedPageBreak/>
        <w:t>ser autorizado el presupuesto de egresos para esos ejercicios y como concluyeron con sus respectivas evidencias</w:t>
      </w:r>
      <w:r>
        <w:t xml:space="preserve">” </w:t>
      </w:r>
      <w:r>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30D8B6A6" w14:textId="48005563" w:rsidR="00F31A71"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F31A71">
        <w:rPr>
          <w:rFonts w:ascii="Palatino Linotype" w:hAnsi="Palatino Linotype" w:cs="Arial"/>
          <w:b/>
          <w:bCs/>
          <w:sz w:val="24"/>
          <w:szCs w:val="24"/>
        </w:rPr>
        <w:t xml:space="preserve">nueve de octubre de dos mil veinticuatro, El Sujeto Obligado </w:t>
      </w:r>
      <w:r w:rsidR="00F31A71">
        <w:rPr>
          <w:rFonts w:ascii="Palatino Linotype" w:hAnsi="Palatino Linotype" w:cs="Arial"/>
          <w:sz w:val="24"/>
          <w:szCs w:val="24"/>
        </w:rPr>
        <w:t>dio respuesta a la solicitud de información en los siguientes términos:</w:t>
      </w:r>
    </w:p>
    <w:p w14:paraId="400779BA" w14:textId="5601C602" w:rsidR="00F31A71" w:rsidRDefault="00F31A71" w:rsidP="00F31A71">
      <w:pPr>
        <w:pStyle w:val="Citas"/>
      </w:pPr>
      <w:r>
        <w:t>“</w:t>
      </w:r>
      <w:r w:rsidRPr="00F31A71">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59A738BE" w14:textId="1D456275" w:rsidR="00F31A71" w:rsidRPr="00F31A71" w:rsidRDefault="00F31A71" w:rsidP="00F31A71">
      <w:pPr>
        <w:pStyle w:val="Citas"/>
        <w:rPr>
          <w:b/>
          <w:bCs/>
        </w:rPr>
      </w:pPr>
      <w:r w:rsidRPr="00F31A71">
        <w:t>Sobre el particular, sírvase encontrar en archivo adjunto copia del oficio de notificación número 20700004S/UT-1909/2024, mediante el cual se detalla lo referente a su solicitud</w:t>
      </w:r>
      <w:r>
        <w:t xml:space="preserve">” </w:t>
      </w:r>
      <w:r>
        <w:rPr>
          <w:b/>
          <w:bCs/>
        </w:rPr>
        <w:t>(Sic)</w:t>
      </w:r>
    </w:p>
    <w:p w14:paraId="44FD4D45" w14:textId="34095852" w:rsidR="00F31A71" w:rsidRPr="00F31A71" w:rsidRDefault="00656479" w:rsidP="00656479">
      <w:pPr>
        <w:pStyle w:val="Citas"/>
        <w:ind w:left="0" w:right="0"/>
        <w:rPr>
          <w:i w:val="0"/>
          <w:iCs/>
          <w:sz w:val="24"/>
          <w:szCs w:val="24"/>
        </w:rPr>
      </w:pPr>
      <w:r>
        <w:rPr>
          <w:i w:val="0"/>
          <w:iCs/>
          <w:sz w:val="24"/>
          <w:szCs w:val="24"/>
        </w:rPr>
        <w:t xml:space="preserve">Adjuntando para tal efecto </w:t>
      </w:r>
      <w:r w:rsidR="00F31A71">
        <w:rPr>
          <w:i w:val="0"/>
          <w:iCs/>
          <w:sz w:val="24"/>
          <w:szCs w:val="24"/>
        </w:rPr>
        <w:t xml:space="preserve">los documentos electrónicos </w:t>
      </w:r>
      <w:r w:rsidR="00F31A71">
        <w:rPr>
          <w:b/>
          <w:bCs/>
          <w:i w:val="0"/>
          <w:iCs/>
          <w:sz w:val="24"/>
          <w:szCs w:val="24"/>
        </w:rPr>
        <w:t xml:space="preserve">“00681 SSPYP.pdf”, “LIGA SOLICITUD 681.docx” </w:t>
      </w:r>
      <w:r w:rsidR="00F31A71">
        <w:rPr>
          <w:i w:val="0"/>
          <w:iCs/>
          <w:sz w:val="24"/>
          <w:szCs w:val="24"/>
        </w:rPr>
        <w:t xml:space="preserve">y </w:t>
      </w:r>
      <w:r w:rsidR="00F31A71">
        <w:rPr>
          <w:b/>
          <w:bCs/>
          <w:i w:val="0"/>
          <w:iCs/>
          <w:sz w:val="24"/>
          <w:szCs w:val="24"/>
        </w:rPr>
        <w:t xml:space="preserve">“00681 SOLICUTANTE.pdf”, </w:t>
      </w:r>
      <w:r w:rsidR="00F31A71">
        <w:rPr>
          <w:i w:val="0"/>
          <w:iCs/>
          <w:sz w:val="24"/>
          <w:szCs w:val="24"/>
        </w:rPr>
        <w:t xml:space="preserve">cuyo contenido será materia de análisis en el considerando respectivo. </w:t>
      </w:r>
    </w:p>
    <w:p w14:paraId="028AC590" w14:textId="77777777" w:rsidR="00F31A71" w:rsidRDefault="00F31A71" w:rsidP="00656479">
      <w:pPr>
        <w:pStyle w:val="Citas"/>
        <w:ind w:left="0" w:right="0"/>
        <w:rPr>
          <w:i w:val="0"/>
          <w:iCs/>
          <w:sz w:val="24"/>
          <w:szCs w:val="24"/>
        </w:rPr>
      </w:pP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1642B29F" w14:textId="60D97CD2" w:rsidR="00F31A71" w:rsidRPr="00F31A71"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lastRenderedPageBreak/>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3820FC">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0C102A">
        <w:rPr>
          <w:rFonts w:ascii="Palatino Linotype" w:hAnsi="Palatino Linotype" w:cs="Arial"/>
          <w:sz w:val="24"/>
          <w:szCs w:val="24"/>
        </w:rPr>
        <w:t xml:space="preserve"> </w:t>
      </w:r>
      <w:r w:rsidR="00F31A71">
        <w:rPr>
          <w:rFonts w:ascii="Palatino Linotype" w:hAnsi="Palatino Linotype" w:cs="Arial"/>
          <w:b/>
          <w:bCs/>
          <w:sz w:val="24"/>
          <w:szCs w:val="24"/>
        </w:rPr>
        <w:t xml:space="preserve">veintiuno de octubre del presente, </w:t>
      </w:r>
      <w:r w:rsidR="00F31A71">
        <w:rPr>
          <w:rFonts w:ascii="Palatino Linotype" w:hAnsi="Palatino Linotype" w:cs="Arial"/>
          <w:sz w:val="24"/>
          <w:szCs w:val="24"/>
        </w:rPr>
        <w:t xml:space="preserve">el cual fue registrado en el sistema electrónico con el expediente </w:t>
      </w:r>
      <w:r w:rsidR="00F31A71">
        <w:rPr>
          <w:rFonts w:ascii="Palatino Linotype" w:hAnsi="Palatino Linotype" w:cs="Arial"/>
          <w:b/>
          <w:bCs/>
          <w:sz w:val="24"/>
          <w:szCs w:val="24"/>
        </w:rPr>
        <w:t xml:space="preserve">06480/INFOEM/IP/RR/2024, </w:t>
      </w:r>
      <w:r w:rsidR="00F31A71">
        <w:rPr>
          <w:rFonts w:ascii="Palatino Linotype" w:hAnsi="Palatino Linotype" w:cs="Arial"/>
          <w:sz w:val="24"/>
          <w:szCs w:val="24"/>
        </w:rPr>
        <w:t xml:space="preserve">en el cual arguye las siguientes manifestaciones: </w:t>
      </w:r>
    </w:p>
    <w:p w14:paraId="795D3453" w14:textId="6EB70328" w:rsidR="000C102A" w:rsidRPr="000C102A" w:rsidRDefault="000C102A" w:rsidP="000C102A">
      <w:pPr>
        <w:pStyle w:val="Citas"/>
        <w:rPr>
          <w:b/>
          <w:bCs/>
        </w:rPr>
      </w:pPr>
      <w:r>
        <w:t>“</w:t>
      </w:r>
      <w:r w:rsidR="00F31A71" w:rsidRPr="00F31A71">
        <w:t>Se solicita, la información que se pide en la solicitud de información</w:t>
      </w:r>
      <w:r>
        <w:t xml:space="preserve">” </w:t>
      </w:r>
      <w:r>
        <w:rPr>
          <w:b/>
          <w:bCs/>
        </w:rPr>
        <w:t>(Sic)</w:t>
      </w:r>
    </w:p>
    <w:p w14:paraId="42E49A0B" w14:textId="7A307586" w:rsidR="000C102A" w:rsidRPr="000C102A" w:rsidRDefault="00FF3A25" w:rsidP="00F31A71">
      <w:pPr>
        <w:spacing w:before="240" w:line="360" w:lineRule="auto"/>
        <w:jc w:val="both"/>
        <w:rPr>
          <w:b/>
          <w:bCs/>
        </w:rPr>
      </w:pPr>
      <w:r>
        <w:rPr>
          <w:rFonts w:ascii="Palatino Linotype" w:hAnsi="Palatino Linotype" w:cs="Arial"/>
          <w:sz w:val="24"/>
          <w:szCs w:val="24"/>
        </w:rPr>
        <w:t xml:space="preserve"> </w:t>
      </w: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297F1E7E" w14:textId="20F35F06" w:rsidR="0036654D"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F31A71">
        <w:rPr>
          <w:rFonts w:ascii="Palatino Linotype" w:hAnsi="Palatino Linotype" w:cs="Arial"/>
          <w:b/>
          <w:bCs/>
          <w:sz w:val="24"/>
          <w:szCs w:val="24"/>
        </w:rPr>
        <w:t xml:space="preserve">veintitrés de octubre de dos mil veinticuatro, </w:t>
      </w:r>
      <w:r w:rsidR="00CF219D">
        <w:rPr>
          <w:rFonts w:ascii="Palatino Linotype" w:hAnsi="Palatino Linotype" w:cs="Arial"/>
          <w:sz w:val="24"/>
          <w:szCs w:val="24"/>
        </w:rPr>
        <w:t>d</w:t>
      </w:r>
      <w:r w:rsidR="0036654D">
        <w:rPr>
          <w:rFonts w:ascii="Palatino Linotype" w:hAnsi="Palatino Linotype" w:cs="Arial"/>
          <w:sz w:val="24"/>
          <w:szCs w:val="24"/>
        </w:rPr>
        <w:t>eterminándose en él, un plazo de siete días para que las partes manifestaran lo que a su derecho corresponda en términos del numeral ya citado.</w:t>
      </w:r>
    </w:p>
    <w:p w14:paraId="158819BE" w14:textId="77777777" w:rsidR="00101FCB" w:rsidRDefault="00101FCB" w:rsidP="0036654D">
      <w:pPr>
        <w:spacing w:before="240" w:line="360" w:lineRule="auto"/>
        <w:jc w:val="both"/>
        <w:rPr>
          <w:rFonts w:ascii="Palatino Linotype" w:hAnsi="Palatino Linotype" w:cs="Arial"/>
          <w:sz w:val="24"/>
          <w:szCs w:val="24"/>
        </w:rPr>
      </w:pPr>
    </w:p>
    <w:p w14:paraId="66F3567F" w14:textId="6E711A71"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773F48EF" w14:textId="783B1603" w:rsidR="00F31A71" w:rsidRPr="00F31A71"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w:t>
      </w:r>
      <w:r w:rsidR="00E151C8">
        <w:rPr>
          <w:rFonts w:ascii="Palatino Linotype" w:hAnsi="Palatino Linotype" w:cs="Arial"/>
          <w:sz w:val="24"/>
          <w:szCs w:val="24"/>
        </w:rPr>
        <w:t>el</w:t>
      </w:r>
      <w:r>
        <w:rPr>
          <w:rFonts w:ascii="Palatino Linotype" w:hAnsi="Palatino Linotype" w:cs="Arial"/>
          <w:sz w:val="24"/>
          <w:szCs w:val="24"/>
        </w:rPr>
        <w:t xml:space="preserve"> expediente electrónico </w:t>
      </w:r>
      <w:r w:rsidR="00E151C8">
        <w:rPr>
          <w:rFonts w:ascii="Palatino Linotype" w:hAnsi="Palatino Linotype" w:cs="Arial"/>
          <w:sz w:val="24"/>
          <w:szCs w:val="24"/>
        </w:rPr>
        <w:t>del</w:t>
      </w:r>
      <w:r>
        <w:rPr>
          <w:rFonts w:ascii="Palatino Linotype" w:hAnsi="Palatino Linotype" w:cs="Arial"/>
          <w:sz w:val="24"/>
          <w:szCs w:val="24"/>
        </w:rPr>
        <w:t xml:space="preserve"> recurso de revisión se advierte que </w:t>
      </w:r>
      <w:r>
        <w:rPr>
          <w:rFonts w:ascii="Palatino Linotype" w:hAnsi="Palatino Linotype" w:cs="Arial"/>
          <w:b/>
          <w:bCs/>
          <w:sz w:val="24"/>
          <w:szCs w:val="24"/>
        </w:rPr>
        <w:t xml:space="preserve">El Sujeto Obligado </w:t>
      </w:r>
      <w:r w:rsidR="00F31A71">
        <w:rPr>
          <w:rFonts w:ascii="Palatino Linotype" w:hAnsi="Palatino Linotype" w:cs="Arial"/>
          <w:sz w:val="24"/>
          <w:szCs w:val="24"/>
        </w:rPr>
        <w:t xml:space="preserve">rindió su informe justificado en fecha </w:t>
      </w:r>
      <w:r w:rsidR="00F31A71">
        <w:rPr>
          <w:rFonts w:ascii="Palatino Linotype" w:hAnsi="Palatino Linotype" w:cs="Arial"/>
          <w:b/>
          <w:bCs/>
          <w:sz w:val="24"/>
          <w:szCs w:val="24"/>
        </w:rPr>
        <w:t xml:space="preserve">treinta de octubre del presente, </w:t>
      </w:r>
      <w:r w:rsidR="00F31A71">
        <w:rPr>
          <w:rFonts w:ascii="Palatino Linotype" w:hAnsi="Palatino Linotype" w:cs="Arial"/>
          <w:sz w:val="24"/>
          <w:szCs w:val="24"/>
        </w:rPr>
        <w:t xml:space="preserve">mismo que fue puesto a la vista el </w:t>
      </w:r>
      <w:r w:rsidR="00F31A71">
        <w:rPr>
          <w:rFonts w:ascii="Palatino Linotype" w:hAnsi="Palatino Linotype" w:cs="Arial"/>
          <w:b/>
          <w:bCs/>
          <w:sz w:val="24"/>
          <w:szCs w:val="24"/>
        </w:rPr>
        <w:t xml:space="preserve">veintiuno de noviembre de dos mil veinticuatro. </w:t>
      </w:r>
    </w:p>
    <w:p w14:paraId="2016403E" w14:textId="1E1A6FCA" w:rsidR="00CF219D" w:rsidRDefault="00656479"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 </w:t>
      </w:r>
      <w:r w:rsidR="00A91347">
        <w:rPr>
          <w:rFonts w:ascii="Palatino Linotype" w:hAnsi="Palatino Linotype" w:cs="Arial"/>
          <w:b/>
          <w:bCs/>
          <w:sz w:val="24"/>
          <w:szCs w:val="24"/>
        </w:rPr>
        <w:t xml:space="preserve"> </w:t>
      </w:r>
    </w:p>
    <w:p w14:paraId="72EAD1EB" w14:textId="2E737209" w:rsidR="00EE5878" w:rsidRPr="00EF5310" w:rsidRDefault="00EE5878" w:rsidP="00EE5878">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Por lo cual se decretó instrucción con fecha </w:t>
      </w:r>
      <w:r w:rsidR="00F31A71">
        <w:rPr>
          <w:rFonts w:ascii="Palatino Linotype" w:hAnsi="Palatino Linotype" w:cs="Arial"/>
          <w:b/>
          <w:bCs/>
          <w:sz w:val="24"/>
          <w:szCs w:val="24"/>
        </w:rPr>
        <w:t xml:space="preserve">veintisiete de noviembre de los corrientes, </w:t>
      </w:r>
      <w:r w:rsidR="00675D5F">
        <w:rPr>
          <w:rFonts w:ascii="Palatino Linotype" w:hAnsi="Palatino Linotype" w:cs="Arial"/>
          <w:sz w:val="24"/>
          <w:szCs w:val="24"/>
        </w:rPr>
        <w:t xml:space="preserve">en términos del </w:t>
      </w:r>
      <w:r>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15C8CC7" w14:textId="77777777" w:rsidR="00031AB1" w:rsidRDefault="00031AB1" w:rsidP="006D5803">
      <w:pPr>
        <w:spacing w:before="240" w:line="360" w:lineRule="auto"/>
        <w:jc w:val="center"/>
        <w:rPr>
          <w:rFonts w:ascii="Palatino Linotype" w:hAnsi="Palatino Linotype" w:cs="Arial"/>
          <w:b/>
          <w:sz w:val="24"/>
        </w:rPr>
      </w:pPr>
    </w:p>
    <w:p w14:paraId="0D4A17DB" w14:textId="1232C92D"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10237F3" w14:textId="40896B8A" w:rsidR="00656479" w:rsidRPr="00F6461C" w:rsidRDefault="00656479" w:rsidP="0065647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F53CCB">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38A0AEC" w14:textId="77777777" w:rsidR="00656479" w:rsidRDefault="00656479" w:rsidP="007E24F0">
      <w:pPr>
        <w:spacing w:before="240" w:line="360" w:lineRule="auto"/>
        <w:jc w:val="both"/>
        <w:rPr>
          <w:rFonts w:ascii="Palatino Linotype" w:eastAsia="Calibri" w:hAnsi="Palatino Linotype"/>
          <w:b/>
          <w:color w:val="000000" w:themeColor="text1"/>
          <w:sz w:val="24"/>
          <w:szCs w:val="24"/>
        </w:rPr>
      </w:pPr>
    </w:p>
    <w:p w14:paraId="4FAE87B8"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5998877"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A224F87" w14:textId="77777777" w:rsidR="005C3CD1" w:rsidRDefault="005C3CD1" w:rsidP="006D5803">
      <w:pPr>
        <w:pStyle w:val="Prrafodelista"/>
        <w:autoSpaceDE w:val="0"/>
        <w:autoSpaceDN w:val="0"/>
        <w:adjustRightInd w:val="0"/>
        <w:spacing w:before="240" w:after="160" w:line="360" w:lineRule="auto"/>
        <w:ind w:left="0"/>
        <w:jc w:val="both"/>
        <w:rPr>
          <w:rFonts w:ascii="Palatino Linotype" w:hAnsi="Palatino Linotype" w:cs="Arial"/>
        </w:rPr>
      </w:pPr>
    </w:p>
    <w:p w14:paraId="685A7E20" w14:textId="77777777" w:rsidR="00D12C9B" w:rsidRPr="007822E6" w:rsidRDefault="00D12C9B" w:rsidP="00D12C9B">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72A590B3" w14:textId="77777777" w:rsidR="00D12C9B" w:rsidRPr="007822E6" w:rsidRDefault="00D12C9B" w:rsidP="00D12C9B">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AD25A0" w14:textId="77777777" w:rsidR="00D12C9B" w:rsidRPr="007822E6" w:rsidRDefault="00D12C9B" w:rsidP="00D12C9B">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w:t>
      </w:r>
      <w:r w:rsidRPr="007822E6">
        <w:rPr>
          <w:rFonts w:ascii="Palatino Linotype" w:hAnsi="Palatino Linotype" w:cs="Arial"/>
          <w:lang w:val="es-MX"/>
        </w:rPr>
        <w:lastRenderedPageBreak/>
        <w:t>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B374137" w14:textId="77777777" w:rsidR="00656479" w:rsidRDefault="00656479" w:rsidP="006D5803">
      <w:pPr>
        <w:tabs>
          <w:tab w:val="left" w:pos="709"/>
        </w:tabs>
        <w:spacing w:before="240" w:line="360" w:lineRule="auto"/>
        <w:ind w:right="51"/>
        <w:jc w:val="both"/>
        <w:rPr>
          <w:rFonts w:ascii="Palatino Linotype" w:hAnsi="Palatino Linotype"/>
          <w:b/>
          <w:sz w:val="28"/>
          <w:szCs w:val="28"/>
        </w:rPr>
      </w:pPr>
    </w:p>
    <w:p w14:paraId="7879D459" w14:textId="0F3339A6" w:rsidR="006D5803" w:rsidRDefault="006D5803" w:rsidP="006D580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12BC7ED" w14:textId="77777777" w:rsidR="007E24F0" w:rsidRDefault="007E24F0" w:rsidP="007E24F0">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lastRenderedPageBreak/>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7A18A71" w14:textId="2E890C28" w:rsidR="007E24F0" w:rsidRPr="002869E1" w:rsidRDefault="007E24F0" w:rsidP="007E24F0">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271BC1"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7B48E57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69907D0"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CD85E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12972333"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B2E100D"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CAADC2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61CBB175"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E63BCA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34A3D9F"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22AD18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w:t>
      </w:r>
      <w:proofErr w:type="gramStart"/>
      <w:r w:rsidRPr="006010FE">
        <w:rPr>
          <w:rFonts w:ascii="Palatino Linotype" w:eastAsia="Times New Roman" w:hAnsi="Palatino Linotype" w:cs="Times New Roman"/>
          <w:i/>
          <w:lang w:eastAsia="es-ES"/>
        </w:rPr>
        <w:t xml:space="preserve">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w:t>
      </w:r>
      <w:proofErr w:type="gramEnd"/>
      <w:r w:rsidRPr="006010FE">
        <w:rPr>
          <w:rFonts w:ascii="Palatino Linotype" w:eastAsia="Times New Roman" w:hAnsi="Palatino Linotype" w:cs="Times New Roman"/>
          <w:i/>
          <w:lang w:eastAsia="es-ES"/>
        </w:rPr>
        <w:t xml:space="preserve">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FB42C68" w14:textId="77777777" w:rsidR="007E24F0"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proofErr w:type="gramStart"/>
      <w:r w:rsidRPr="006010FE">
        <w:rPr>
          <w:rFonts w:ascii="Palatino Linotype" w:eastAsia="Times New Roman" w:hAnsi="Palatino Linotype" w:cs="Times New Roman"/>
          <w:i/>
          <w:lang w:eastAsia="es-ES"/>
        </w:rPr>
        <w:t>.</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w:t>
      </w:r>
      <w:proofErr w:type="gramEnd"/>
      <w:r>
        <w:rPr>
          <w:rFonts w:ascii="Palatino Linotype" w:eastAsia="Times New Roman" w:hAnsi="Palatino Linotype" w:cs="Times New Roman"/>
          <w:b/>
          <w:i/>
          <w:lang w:eastAsia="es-ES"/>
        </w:rPr>
        <w:t>Sic]</w:t>
      </w:r>
    </w:p>
    <w:p w14:paraId="5C825004" w14:textId="77777777" w:rsidR="00B76467" w:rsidRDefault="00B76467" w:rsidP="007E24F0">
      <w:pPr>
        <w:spacing w:after="0" w:line="360" w:lineRule="auto"/>
        <w:jc w:val="both"/>
        <w:rPr>
          <w:rFonts w:ascii="Palatino Linotype" w:eastAsia="Times New Roman" w:hAnsi="Palatino Linotype" w:cs="Times New Roman"/>
          <w:sz w:val="24"/>
          <w:szCs w:val="24"/>
          <w:lang w:eastAsia="es-ES"/>
        </w:rPr>
      </w:pPr>
    </w:p>
    <w:p w14:paraId="51546EE5" w14:textId="1DFE165E" w:rsidR="007E24F0" w:rsidRPr="006010FE" w:rsidRDefault="007E24F0" w:rsidP="007E24F0">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w:t>
      </w:r>
      <w:r w:rsidR="00E77866" w:rsidRPr="006010FE">
        <w:rPr>
          <w:rFonts w:ascii="Palatino Linotype" w:eastAsia="Times New Roman" w:hAnsi="Palatino Linotype" w:cs="Times New Roman"/>
          <w:sz w:val="24"/>
          <w:szCs w:val="24"/>
          <w:lang w:eastAsia="es-ES"/>
        </w:rPr>
        <w:t>administre</w:t>
      </w:r>
      <w:r w:rsidRPr="006010FE">
        <w:rPr>
          <w:rFonts w:ascii="Palatino Linotype" w:eastAsia="Times New Roman" w:hAnsi="Palatino Linotype" w:cs="Times New Roman"/>
          <w:sz w:val="24"/>
          <w:szCs w:val="24"/>
          <w:lang w:eastAsia="es-ES"/>
        </w:rPr>
        <w:t xml:space="preserv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F2F2334" w14:textId="77777777" w:rsidR="007E24F0" w:rsidRDefault="007E24F0" w:rsidP="007E24F0">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33537C05" w14:textId="77777777" w:rsidR="00675D5F" w:rsidRDefault="00675D5F" w:rsidP="00871F78">
      <w:pPr>
        <w:spacing w:before="240" w:line="360" w:lineRule="auto"/>
        <w:jc w:val="both"/>
        <w:rPr>
          <w:rFonts w:ascii="Palatino Linotype" w:hAnsi="Palatino Linotype"/>
          <w:sz w:val="24"/>
          <w:szCs w:val="24"/>
        </w:rPr>
      </w:pPr>
    </w:p>
    <w:p w14:paraId="36289768" w14:textId="5747E549" w:rsidR="00D12C9B" w:rsidRDefault="0072378A" w:rsidP="00871F78">
      <w:pPr>
        <w:spacing w:before="240" w:line="360" w:lineRule="auto"/>
        <w:jc w:val="both"/>
        <w:rPr>
          <w:rFonts w:ascii="Palatino Linotype" w:hAnsi="Palatino Linotype"/>
          <w:sz w:val="24"/>
          <w:szCs w:val="24"/>
        </w:rPr>
      </w:pPr>
      <w:r w:rsidRPr="0081537E">
        <w:rPr>
          <w:rFonts w:ascii="Palatino Linotype" w:hAnsi="Palatino Linotype"/>
          <w:sz w:val="24"/>
          <w:szCs w:val="24"/>
        </w:rPr>
        <w:t xml:space="preserve">Una vez sentado lo anterior, </w:t>
      </w:r>
      <w:r w:rsidR="00DF1297">
        <w:rPr>
          <w:rFonts w:ascii="Palatino Linotype" w:hAnsi="Palatino Linotype"/>
          <w:sz w:val="24"/>
          <w:szCs w:val="24"/>
        </w:rPr>
        <w:t xml:space="preserve">con </w:t>
      </w:r>
      <w:r w:rsidR="00A818AB">
        <w:rPr>
          <w:rFonts w:ascii="Palatino Linotype" w:hAnsi="Palatino Linotype"/>
          <w:sz w:val="24"/>
          <w:szCs w:val="24"/>
        </w:rPr>
        <w:t xml:space="preserve">base en una interpretación literal y gramatical a la solicitud de información </w:t>
      </w:r>
      <w:r w:rsidR="00D12C9B">
        <w:rPr>
          <w:rFonts w:ascii="Palatino Linotype" w:hAnsi="Palatino Linotype"/>
          <w:b/>
          <w:bCs/>
          <w:sz w:val="24"/>
          <w:szCs w:val="24"/>
        </w:rPr>
        <w:t xml:space="preserve">00681/SF/IP/2024 </w:t>
      </w:r>
      <w:r w:rsidR="00D12C9B">
        <w:rPr>
          <w:rFonts w:ascii="Palatino Linotype" w:hAnsi="Palatino Linotype"/>
          <w:sz w:val="24"/>
          <w:szCs w:val="24"/>
        </w:rPr>
        <w:t>se desprende que fue requerida la siguiente información:</w:t>
      </w:r>
    </w:p>
    <w:p w14:paraId="74132980" w14:textId="0CF991A1" w:rsidR="00D12C9B" w:rsidRPr="00D12C9B" w:rsidRDefault="00D12C9B" w:rsidP="00D12C9B">
      <w:pPr>
        <w:pStyle w:val="Citas"/>
        <w:rPr>
          <w:b/>
          <w:bCs/>
        </w:rPr>
      </w:pPr>
      <w:r>
        <w:t>“</w:t>
      </w:r>
      <w:r w:rsidRPr="00D12C9B">
        <w:t xml:space="preserve">Se solicita evidencia documental de los indicadores del ISSEMyM del ejercicio 2022 durante los cargos como </w:t>
      </w:r>
      <w:proofErr w:type="gramStart"/>
      <w:r w:rsidRPr="00D12C9B">
        <w:t>Subdirectora</w:t>
      </w:r>
      <w:proofErr w:type="gramEnd"/>
      <w:r w:rsidRPr="00D12C9B">
        <w:t>, Directora y Encargada del Despacho (según corresponda) de la C. Luz María Cuero Hernández, Directora adscrita a la Dirección General del Evaluación del Desempeño Institucional de la Secretaría de Finanzas, al ser autorizado el presupuesto de egresos para esos ejercicios y como concluyeron con sus respectivas evidencias</w:t>
      </w:r>
      <w:r>
        <w:t xml:space="preserve">” </w:t>
      </w:r>
      <w:r>
        <w:rPr>
          <w:b/>
          <w:bCs/>
        </w:rPr>
        <w:t>(Sic)</w:t>
      </w:r>
    </w:p>
    <w:p w14:paraId="1AA44C27" w14:textId="77777777" w:rsidR="00107683" w:rsidRDefault="00107683" w:rsidP="00A44FBE">
      <w:pPr>
        <w:spacing w:before="240" w:line="360" w:lineRule="auto"/>
        <w:jc w:val="both"/>
        <w:rPr>
          <w:rFonts w:ascii="Palatino Linotype" w:hAnsi="Palatino Linotype"/>
          <w:sz w:val="24"/>
          <w:szCs w:val="24"/>
          <w:lang w:val="es-ES"/>
        </w:rPr>
      </w:pPr>
    </w:p>
    <w:p w14:paraId="75946BF8" w14:textId="77777777" w:rsidR="00E067C1" w:rsidRPr="0019256E" w:rsidRDefault="00E067C1" w:rsidP="00E067C1">
      <w:pPr>
        <w:spacing w:before="240" w:after="240" w:line="360" w:lineRule="auto"/>
        <w:jc w:val="both"/>
        <w:rPr>
          <w:rFonts w:ascii="Palatino Linotype" w:eastAsia="Palatino Linotype" w:hAnsi="Palatino Linotype" w:cs="Palatino Linotype"/>
          <w:sz w:val="24"/>
          <w:szCs w:val="24"/>
        </w:rPr>
      </w:pPr>
      <w:r w:rsidRPr="00E067C1">
        <w:rPr>
          <w:rFonts w:ascii="Palatino Linotype" w:eastAsia="Palatino Linotype" w:hAnsi="Palatino Linotype" w:cs="Palatino Linotype"/>
          <w:sz w:val="24"/>
          <w:szCs w:val="24"/>
          <w:highlight w:val="cyan"/>
        </w:rPr>
        <w:t xml:space="preserve">Cabe señalar que la persona solicitante precisó que requería la información durante los cargos ocupados por la servidora pública Luz María Cuero Hernández Dirección General de Evaluación del Desempeño Institucional, quien, de conformidad con la </w:t>
      </w:r>
      <w:r w:rsidRPr="00E067C1">
        <w:rPr>
          <w:rFonts w:ascii="Palatino Linotype" w:eastAsia="Palatino Linotype" w:hAnsi="Palatino Linotype" w:cs="Palatino Linotype"/>
          <w:sz w:val="24"/>
          <w:szCs w:val="24"/>
          <w:highlight w:val="cyan"/>
        </w:rPr>
        <w:lastRenderedPageBreak/>
        <w:t>información publicada por el Sujeto Obligado en el portal de Información Pública de Oficio Mexiquense, IPOMEX, en cumplimiento a la obligación de transparencia prevista en la fracción VII del artículo 92 de la Ley de Transparencia y Acceso a la Información Pública de Oficio Mexiquense, relativa al directorio de todos los servidores públicos, funge actualmente como Directora de Monitoreo y Evaluación, como se observa a continuación:</w:t>
      </w:r>
    </w:p>
    <w:p w14:paraId="487458E7" w14:textId="38B45CE8" w:rsidR="00E067C1" w:rsidRDefault="00E067C1" w:rsidP="00A44FBE">
      <w:pPr>
        <w:spacing w:before="240" w:line="360" w:lineRule="auto"/>
        <w:jc w:val="both"/>
        <w:rPr>
          <w:rFonts w:ascii="Palatino Linotype" w:hAnsi="Palatino Linotype"/>
          <w:sz w:val="24"/>
          <w:szCs w:val="24"/>
        </w:rPr>
      </w:pPr>
      <w:r w:rsidRPr="0019256E">
        <w:rPr>
          <w:rFonts w:ascii="Palatino Linotype" w:eastAsia="Palatino Linotype" w:hAnsi="Palatino Linotype" w:cs="Palatino Linotype"/>
          <w:noProof/>
          <w:sz w:val="24"/>
          <w:szCs w:val="24"/>
        </w:rPr>
        <w:drawing>
          <wp:anchor distT="0" distB="0" distL="114300" distR="114300" simplePos="0" relativeHeight="251732990" behindDoc="0" locked="0" layoutInCell="1" allowOverlap="1" wp14:anchorId="26C61F8C" wp14:editId="7A5CFE0E">
            <wp:simplePos x="0" y="0"/>
            <wp:positionH relativeFrom="page">
              <wp:align>center</wp:align>
            </wp:positionH>
            <wp:positionV relativeFrom="paragraph">
              <wp:posOffset>239395</wp:posOffset>
            </wp:positionV>
            <wp:extent cx="5612130" cy="2251075"/>
            <wp:effectExtent l="19050" t="19050" r="26670" b="15875"/>
            <wp:wrapThrough wrapText="bothSides">
              <wp:wrapPolygon edited="0">
                <wp:start x="-73" y="-183"/>
                <wp:lineTo x="-73" y="21570"/>
                <wp:lineTo x="21629" y="21570"/>
                <wp:lineTo x="21629" y="-183"/>
                <wp:lineTo x="-73" y="-183"/>
              </wp:wrapPolygon>
            </wp:wrapThrough>
            <wp:docPr id="1935668392" name="image3.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935668392" name="image3.png" descr="A screenshot of a computer&#10;&#10;Description automatically generated"/>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612130" cy="22510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640D091" w14:textId="0DE22BBB" w:rsidR="00E067C1" w:rsidRPr="00E067C1" w:rsidRDefault="00E067C1" w:rsidP="00A44FBE">
      <w:pPr>
        <w:spacing w:before="240" w:line="360" w:lineRule="auto"/>
        <w:jc w:val="both"/>
        <w:rPr>
          <w:rFonts w:ascii="Palatino Linotype" w:hAnsi="Palatino Linotype"/>
          <w:sz w:val="24"/>
          <w:szCs w:val="24"/>
        </w:rPr>
      </w:pPr>
    </w:p>
    <w:p w14:paraId="414C56A0" w14:textId="77777777" w:rsidR="00107683" w:rsidRPr="008D038F" w:rsidRDefault="00107683" w:rsidP="00107683">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28A41AE2"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lastRenderedPageBreak/>
        <w:t>“Artículo 24. Para el cumplimiento de los objetivos de esta Ley, los sujetos obligados deberán cumplir con las siguientes obligaciones, según corresponda, de acuerdo a su naturaleza:</w:t>
      </w:r>
    </w:p>
    <w:p w14:paraId="3AA81303"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5CEE3BCB"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A57743"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0EDD148B" w14:textId="77777777" w:rsidR="00107683"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 xml:space="preserve">(…)” </w:t>
      </w:r>
    </w:p>
    <w:p w14:paraId="5E5D2A37" w14:textId="77777777" w:rsidR="00107683" w:rsidRDefault="00107683" w:rsidP="00107683">
      <w:pPr>
        <w:spacing w:after="0" w:line="360" w:lineRule="auto"/>
        <w:jc w:val="both"/>
        <w:rPr>
          <w:rFonts w:ascii="Palatino Linotype" w:hAnsi="Palatino Linotype" w:cs="Arial"/>
        </w:rPr>
      </w:pPr>
    </w:p>
    <w:p w14:paraId="67111A41" w14:textId="355A257E" w:rsidR="00107683" w:rsidRPr="00CA2E97" w:rsidRDefault="00107683" w:rsidP="00107683">
      <w:pPr>
        <w:spacing w:after="0" w:line="360" w:lineRule="auto"/>
        <w:jc w:val="both"/>
        <w:rPr>
          <w:rFonts w:ascii="Palatino Linotype" w:hAnsi="Palatino Linotype" w:cs="Arial"/>
          <w:sz w:val="24"/>
          <w:szCs w:val="24"/>
        </w:rPr>
      </w:pPr>
      <w:r w:rsidRPr="00CA2E97">
        <w:rPr>
          <w:rFonts w:ascii="Palatino Linotype" w:hAnsi="Palatino Linotype" w:cs="Arial"/>
          <w:sz w:val="24"/>
          <w:szCs w:val="24"/>
        </w:rPr>
        <w:t xml:space="preserve">A mayor abundamiento, en alusión a la normatividad previamente plasmada, sirven de sustento las siguientes imágenes ilustrativas, correspondientes al organigrama del </w:t>
      </w:r>
      <w:r w:rsidRPr="00CA2E97">
        <w:rPr>
          <w:rFonts w:ascii="Palatino Linotype" w:hAnsi="Palatino Linotype" w:cs="Arial"/>
          <w:b/>
          <w:bCs/>
          <w:sz w:val="24"/>
          <w:szCs w:val="24"/>
        </w:rPr>
        <w:t xml:space="preserve">Sujeto Obligado: </w:t>
      </w:r>
      <w:r w:rsidRPr="00CA2E97">
        <w:rPr>
          <w:rFonts w:ascii="Palatino Linotype" w:hAnsi="Palatino Linotype" w:cs="Arial"/>
          <w:sz w:val="24"/>
          <w:szCs w:val="24"/>
        </w:rPr>
        <w:t xml:space="preserve">  </w:t>
      </w:r>
    </w:p>
    <w:p w14:paraId="07F76804" w14:textId="685370BC" w:rsidR="00107683" w:rsidRDefault="00D12C9B" w:rsidP="00A44FBE">
      <w:pPr>
        <w:spacing w:before="240" w:line="360" w:lineRule="auto"/>
        <w:jc w:val="both"/>
        <w:rPr>
          <w:rFonts w:ascii="Palatino Linotype" w:hAnsi="Palatino Linotype"/>
          <w:sz w:val="24"/>
          <w:szCs w:val="24"/>
        </w:rPr>
      </w:pPr>
      <w:r>
        <w:rPr>
          <w:rFonts w:ascii="Palatino Linotype" w:hAnsi="Palatino Linotype"/>
          <w:noProof/>
          <w:sz w:val="24"/>
          <w:szCs w:val="24"/>
        </w:rPr>
        <w:lastRenderedPageBreak/>
        <w:drawing>
          <wp:anchor distT="0" distB="0" distL="114300" distR="114300" simplePos="0" relativeHeight="251729918" behindDoc="0" locked="0" layoutInCell="1" allowOverlap="1" wp14:anchorId="68188E9C" wp14:editId="25208696">
            <wp:simplePos x="0" y="0"/>
            <wp:positionH relativeFrom="margin">
              <wp:align>center</wp:align>
            </wp:positionH>
            <wp:positionV relativeFrom="paragraph">
              <wp:posOffset>6263428</wp:posOffset>
            </wp:positionV>
            <wp:extent cx="1645920" cy="1149350"/>
            <wp:effectExtent l="19050" t="19050" r="11430" b="12700"/>
            <wp:wrapThrough wrapText="bothSides">
              <wp:wrapPolygon edited="0">
                <wp:start x="-250" y="-358"/>
                <wp:lineTo x="-250" y="21481"/>
                <wp:lineTo x="21500" y="21481"/>
                <wp:lineTo x="21500" y="-358"/>
                <wp:lineTo x="-250" y="-358"/>
              </wp:wrapPolygon>
            </wp:wrapThrough>
            <wp:docPr id="728275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241" cy="114957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4"/>
          <w:szCs w:val="24"/>
        </w:rPr>
        <w:drawing>
          <wp:anchor distT="0" distB="0" distL="114300" distR="114300" simplePos="0" relativeHeight="251728894" behindDoc="0" locked="0" layoutInCell="1" allowOverlap="1" wp14:anchorId="5264043C" wp14:editId="2C664E17">
            <wp:simplePos x="0" y="0"/>
            <wp:positionH relativeFrom="margin">
              <wp:align>right</wp:align>
            </wp:positionH>
            <wp:positionV relativeFrom="paragraph">
              <wp:posOffset>19050</wp:posOffset>
            </wp:positionV>
            <wp:extent cx="5721350" cy="5955030"/>
            <wp:effectExtent l="19050" t="19050" r="12700" b="26670"/>
            <wp:wrapThrough wrapText="bothSides">
              <wp:wrapPolygon edited="0">
                <wp:start x="-72" y="-69"/>
                <wp:lineTo x="-72" y="21628"/>
                <wp:lineTo x="21576" y="21628"/>
                <wp:lineTo x="21576" y="-69"/>
                <wp:lineTo x="-72" y="-69"/>
              </wp:wrapPolygon>
            </wp:wrapThrough>
            <wp:docPr id="800058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350" cy="59550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14E98C" w14:textId="6234499F" w:rsidR="00107683" w:rsidRDefault="00107683" w:rsidP="00A44FBE">
      <w:pPr>
        <w:spacing w:before="240" w:line="360" w:lineRule="auto"/>
        <w:jc w:val="both"/>
        <w:rPr>
          <w:rFonts w:ascii="Palatino Linotype" w:hAnsi="Palatino Linotype"/>
          <w:sz w:val="24"/>
          <w:szCs w:val="24"/>
        </w:rPr>
      </w:pPr>
    </w:p>
    <w:p w14:paraId="127F8635" w14:textId="670719CB" w:rsidR="00107683" w:rsidRDefault="00107683" w:rsidP="00A44FBE">
      <w:pPr>
        <w:spacing w:before="240" w:line="360" w:lineRule="auto"/>
        <w:jc w:val="both"/>
        <w:rPr>
          <w:rFonts w:ascii="Palatino Linotype" w:hAnsi="Palatino Linotype"/>
          <w:sz w:val="24"/>
          <w:szCs w:val="24"/>
        </w:rPr>
      </w:pPr>
    </w:p>
    <w:p w14:paraId="1EFE4ED3" w14:textId="292C4F45" w:rsidR="00230A09" w:rsidRDefault="00685F73" w:rsidP="00685F73">
      <w:pPr>
        <w:spacing w:before="240" w:line="360" w:lineRule="auto"/>
        <w:jc w:val="both"/>
        <w:rPr>
          <w:rFonts w:ascii="Palatino Linotype" w:hAnsi="Palatino Linotype"/>
          <w:sz w:val="24"/>
          <w:szCs w:val="24"/>
        </w:rPr>
      </w:pPr>
      <w:r w:rsidRPr="00B86B44">
        <w:rPr>
          <w:rFonts w:ascii="Palatino Linotype" w:hAnsi="Palatino Linotype"/>
          <w:sz w:val="24"/>
          <w:szCs w:val="24"/>
        </w:rPr>
        <w:lastRenderedPageBreak/>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sidR="00D12C9B">
        <w:rPr>
          <w:rFonts w:ascii="Palatino Linotype" w:hAnsi="Palatino Linotype"/>
          <w:sz w:val="24"/>
          <w:szCs w:val="24"/>
        </w:rPr>
        <w:t xml:space="preserve">Subsecretaría de Planeación y Presupuesto. </w:t>
      </w:r>
      <w:r w:rsidR="00735B09">
        <w:rPr>
          <w:rFonts w:ascii="Palatino Linotype" w:hAnsi="Palatino Linotype"/>
          <w:sz w:val="24"/>
          <w:szCs w:val="24"/>
        </w:rPr>
        <w:t xml:space="preserve"> </w:t>
      </w:r>
      <w:r w:rsidR="00FE1195">
        <w:rPr>
          <w:rFonts w:ascii="Palatino Linotype" w:hAnsi="Palatino Linotype"/>
          <w:sz w:val="24"/>
          <w:szCs w:val="24"/>
        </w:rPr>
        <w:t xml:space="preserve"> </w:t>
      </w:r>
    </w:p>
    <w:p w14:paraId="59B7680E" w14:textId="54D222C9" w:rsidR="00D12C9B" w:rsidRPr="00897941" w:rsidRDefault="00685F73" w:rsidP="00685F73">
      <w:pPr>
        <w:spacing w:before="240" w:line="360" w:lineRule="auto"/>
        <w:jc w:val="both"/>
        <w:rPr>
          <w:rFonts w:ascii="Palatino Linotype" w:hAnsi="Palatino Linotype"/>
          <w:iCs/>
          <w:sz w:val="24"/>
          <w:szCs w:val="24"/>
        </w:rPr>
      </w:pPr>
      <w:r w:rsidRPr="00F551DE">
        <w:rPr>
          <w:rFonts w:ascii="Palatino Linotype" w:hAnsi="Palatino Linotype"/>
          <w:iCs/>
          <w:sz w:val="24"/>
          <w:szCs w:val="24"/>
        </w:rPr>
        <w:t xml:space="preserve">De manera complementaria, a efecto de ilustrar la esfera competencial de </w:t>
      </w:r>
      <w:r w:rsidR="00D12C9B">
        <w:rPr>
          <w:rFonts w:ascii="Palatino Linotype" w:hAnsi="Palatino Linotype"/>
          <w:iCs/>
          <w:sz w:val="24"/>
          <w:szCs w:val="24"/>
        </w:rPr>
        <w:t xml:space="preserve">la unidad administrativa en cita, resulta oportuno </w:t>
      </w:r>
      <w:r w:rsidR="00005347">
        <w:rPr>
          <w:rFonts w:ascii="Palatino Linotype" w:hAnsi="Palatino Linotype"/>
          <w:iCs/>
          <w:sz w:val="24"/>
          <w:szCs w:val="24"/>
        </w:rPr>
        <w:t xml:space="preserve">traer a colación los artículos </w:t>
      </w:r>
      <w:r w:rsidR="009C5506">
        <w:rPr>
          <w:rFonts w:ascii="Palatino Linotype" w:hAnsi="Palatino Linotype"/>
          <w:iCs/>
          <w:sz w:val="24"/>
          <w:szCs w:val="24"/>
        </w:rPr>
        <w:t xml:space="preserve">28 y 29 de la </w:t>
      </w:r>
      <w:r w:rsidR="00897941">
        <w:rPr>
          <w:rFonts w:ascii="Palatino Linotype" w:hAnsi="Palatino Linotype"/>
          <w:iCs/>
          <w:sz w:val="24"/>
          <w:szCs w:val="24"/>
        </w:rPr>
        <w:t xml:space="preserve">Ley orgánica de la administración pública del Estado de México, así como los numerales </w:t>
      </w:r>
      <w:r w:rsidR="00894BEC">
        <w:rPr>
          <w:rFonts w:ascii="Palatino Linotype" w:hAnsi="Palatino Linotype"/>
          <w:iCs/>
          <w:sz w:val="24"/>
          <w:szCs w:val="24"/>
        </w:rPr>
        <w:t xml:space="preserve">21, 22 y 26 </w:t>
      </w:r>
      <w:r w:rsidR="00897941">
        <w:rPr>
          <w:rFonts w:ascii="Palatino Linotype" w:hAnsi="Palatino Linotype"/>
          <w:iCs/>
          <w:sz w:val="24"/>
          <w:szCs w:val="24"/>
        </w:rPr>
        <w:t xml:space="preserve">del Reglamento interior del </w:t>
      </w:r>
      <w:r w:rsidR="00897941">
        <w:rPr>
          <w:rFonts w:ascii="Palatino Linotype" w:hAnsi="Palatino Linotype"/>
          <w:b/>
          <w:bCs/>
          <w:iCs/>
          <w:sz w:val="24"/>
          <w:szCs w:val="24"/>
        </w:rPr>
        <w:t xml:space="preserve">Sujeto Obligado, </w:t>
      </w:r>
      <w:r w:rsidR="00897941">
        <w:rPr>
          <w:rFonts w:ascii="Palatino Linotype" w:hAnsi="Palatino Linotype"/>
          <w:iCs/>
          <w:sz w:val="24"/>
          <w:szCs w:val="24"/>
        </w:rPr>
        <w:t xml:space="preserve">porciones normativas que disponen a la literalidad lo siguiente: </w:t>
      </w:r>
    </w:p>
    <w:p w14:paraId="11CA9F44" w14:textId="6C2682E5" w:rsidR="00005347" w:rsidRDefault="00A8464E" w:rsidP="00A8464E">
      <w:pPr>
        <w:pStyle w:val="Citas"/>
        <w:jc w:val="center"/>
        <w:rPr>
          <w:b/>
          <w:bCs/>
          <w:i w:val="0"/>
          <w:iCs/>
          <w:sz w:val="24"/>
          <w:szCs w:val="24"/>
        </w:rPr>
      </w:pPr>
      <w:r>
        <w:rPr>
          <w:b/>
          <w:bCs/>
          <w:i w:val="0"/>
          <w:iCs/>
          <w:sz w:val="24"/>
          <w:szCs w:val="24"/>
        </w:rPr>
        <w:t>LEY ORGÁNICA DE LA ADMINISTRACIÓN PÚBLICA DEL ESTADO DE MÉXICO</w:t>
      </w:r>
    </w:p>
    <w:p w14:paraId="7124BA00" w14:textId="67D8B51F" w:rsidR="00005347" w:rsidRPr="00A8464E" w:rsidRDefault="00A8464E" w:rsidP="00A8464E">
      <w:pPr>
        <w:pStyle w:val="Citas"/>
      </w:pPr>
      <w:r>
        <w:t>“</w:t>
      </w:r>
      <w:r w:rsidR="00005347" w:rsidRPr="00A8464E">
        <w:t xml:space="preserve">Artículo 28. La Secretaría de Finanzas es la encargada de la planeación, programación, presupuestación y evaluación de las actividades del Poder Ejecutivo, de la administración financiera y tributaria de la hacienda pública del Estado que requieran las dependencias del Poder Ejecutivo del Estado, en los ámbitos de su competencia. </w:t>
      </w:r>
    </w:p>
    <w:p w14:paraId="0796EE52" w14:textId="10AA5251" w:rsidR="00005347" w:rsidRPr="00A8464E" w:rsidRDefault="00005347" w:rsidP="00A8464E">
      <w:pPr>
        <w:pStyle w:val="Citas"/>
      </w:pPr>
      <w:r w:rsidRPr="00A8464E">
        <w:t>Artículo 29. La Secretaría de Finanzas contará con las siguientes atribuciones:</w:t>
      </w:r>
    </w:p>
    <w:p w14:paraId="31FE656F" w14:textId="59F05946" w:rsidR="00005347" w:rsidRPr="00A8464E" w:rsidRDefault="00005347" w:rsidP="00A8464E">
      <w:pPr>
        <w:pStyle w:val="Citas"/>
      </w:pPr>
      <w:r w:rsidRPr="00A8464E">
        <w:t>(…)</w:t>
      </w:r>
    </w:p>
    <w:p w14:paraId="6198B135" w14:textId="2D73D060" w:rsidR="00005347" w:rsidRPr="00A8464E" w:rsidRDefault="00A8464E" w:rsidP="00A8464E">
      <w:pPr>
        <w:pStyle w:val="Citas"/>
      </w:pPr>
      <w:r w:rsidRPr="00A8464E">
        <w:t>XXV. Establecer y llevar los sistemas de contabilidad gubernamental, disciplina financiera y de estadística general del Gobierno del Estado;</w:t>
      </w:r>
    </w:p>
    <w:p w14:paraId="13A236F2" w14:textId="4EC36611" w:rsidR="00A8464E" w:rsidRPr="00A8464E" w:rsidRDefault="00A8464E" w:rsidP="00A8464E">
      <w:pPr>
        <w:pStyle w:val="Citas"/>
        <w:rPr>
          <w:b/>
          <w:bCs/>
        </w:rPr>
      </w:pPr>
      <w:r w:rsidRPr="00A8464E">
        <w:t xml:space="preserve">(…)” </w:t>
      </w:r>
      <w:r>
        <w:rPr>
          <w:b/>
          <w:bCs/>
        </w:rPr>
        <w:t>(Sic)</w:t>
      </w:r>
    </w:p>
    <w:p w14:paraId="5333C8F9" w14:textId="37DA93E1" w:rsidR="00005347" w:rsidRPr="00005347" w:rsidRDefault="00A8464E" w:rsidP="00A8464E">
      <w:pPr>
        <w:pStyle w:val="Citas"/>
        <w:jc w:val="center"/>
        <w:rPr>
          <w:b/>
          <w:bCs/>
          <w:i w:val="0"/>
          <w:iCs/>
          <w:sz w:val="24"/>
          <w:szCs w:val="24"/>
        </w:rPr>
      </w:pPr>
      <w:r>
        <w:rPr>
          <w:b/>
          <w:bCs/>
          <w:i w:val="0"/>
          <w:iCs/>
          <w:sz w:val="24"/>
          <w:szCs w:val="24"/>
        </w:rPr>
        <w:lastRenderedPageBreak/>
        <w:t>REGLAMENTO INTERIOR DE LA SECRETARÍA DE FINANZAS</w:t>
      </w:r>
    </w:p>
    <w:p w14:paraId="51F01B82" w14:textId="73C298FC" w:rsidR="00005347" w:rsidRDefault="00A8464E" w:rsidP="00005347">
      <w:pPr>
        <w:pStyle w:val="Citas"/>
      </w:pPr>
      <w:r>
        <w:t>“</w:t>
      </w:r>
      <w:r w:rsidR="00005347" w:rsidRPr="00FF1E8A">
        <w:t>Artículo 21. Corresponde a la Subsecretaría de Planeación y Presupuesto:</w:t>
      </w:r>
    </w:p>
    <w:p w14:paraId="1CDBCD32" w14:textId="0D680118" w:rsidR="00005347" w:rsidRDefault="00005347" w:rsidP="00005347">
      <w:pPr>
        <w:pStyle w:val="Citas"/>
      </w:pPr>
      <w:r>
        <w:t>(…)</w:t>
      </w:r>
    </w:p>
    <w:p w14:paraId="17E4D831" w14:textId="77777777" w:rsidR="00005347" w:rsidRPr="00005347" w:rsidRDefault="00005347" w:rsidP="00005347">
      <w:pPr>
        <w:pStyle w:val="Citas"/>
        <w:rPr>
          <w:b/>
          <w:bCs/>
          <w:u w:val="single"/>
        </w:rPr>
      </w:pPr>
      <w:r w:rsidRPr="00005347">
        <w:rPr>
          <w:b/>
          <w:bCs/>
          <w:u w:val="single"/>
        </w:rPr>
        <w:t xml:space="preserve">XVII. Coordinar la consolidación del presupuesto basado en resultados y del Sistema de Evaluación del Desempeño en los Entes Públicos, de acuerdo con su naturaleza jurídica y según corresponda, bajo los principios de la gestión para resultados, atendiendo lo dispuesto por el artículo 134 de la Constitución Política de los Estados Unidos Mexicanos y por la demás normativa aplicable; </w:t>
      </w:r>
    </w:p>
    <w:p w14:paraId="495ACA23" w14:textId="77777777" w:rsidR="00005347" w:rsidRPr="00005347" w:rsidRDefault="00005347" w:rsidP="00005347">
      <w:pPr>
        <w:pStyle w:val="Citas"/>
      </w:pPr>
      <w:r w:rsidRPr="00005347">
        <w:t xml:space="preserve">XVIII. Coordinar el seguimiento a los proyectos de inversión autorizados y a las inversiones en proceso de ejecución, desde su autorización hasta su conclusión física y evaluación posterior a su entrega; </w:t>
      </w:r>
    </w:p>
    <w:p w14:paraId="6885A228" w14:textId="414684A0" w:rsidR="00005347" w:rsidRPr="00005347" w:rsidRDefault="00005347" w:rsidP="00005347">
      <w:pPr>
        <w:pStyle w:val="Citas"/>
        <w:rPr>
          <w:b/>
          <w:bCs/>
          <w:u w:val="single"/>
        </w:rPr>
      </w:pPr>
      <w:r w:rsidRPr="00005347">
        <w:rPr>
          <w:b/>
          <w:bCs/>
          <w:u w:val="single"/>
        </w:rPr>
        <w:t>XIX. Coordinar la realización de diagnósticos y estudios de evaluación de políticas públicas, vinculando acciones de intercambio, cooperación y apoyo técnico, fomentando las buenas prácticas, el conocimiento y el desarrollo de capacidades técnicas para la mejora continua de la gestión pública en el Gobierno del Estado de México</w:t>
      </w:r>
    </w:p>
    <w:p w14:paraId="75FFE7A2" w14:textId="3153C53C" w:rsidR="00005347" w:rsidRDefault="00005347" w:rsidP="00005347">
      <w:pPr>
        <w:pStyle w:val="Citas"/>
        <w:rPr>
          <w:iCs/>
          <w:sz w:val="24"/>
          <w:szCs w:val="24"/>
        </w:rPr>
      </w:pPr>
      <w:r>
        <w:rPr>
          <w:iCs/>
          <w:sz w:val="24"/>
          <w:szCs w:val="24"/>
        </w:rPr>
        <w:t>(…)</w:t>
      </w:r>
    </w:p>
    <w:p w14:paraId="3EA801B7" w14:textId="2A0544F4" w:rsidR="00005347" w:rsidRDefault="00005347" w:rsidP="00005347">
      <w:pPr>
        <w:pStyle w:val="Citas"/>
      </w:pPr>
      <w:r w:rsidRPr="00005347">
        <w:t xml:space="preserve">XXII. Someter a consideración de la persona titular de la Secretaría los requisitos para realizar la evaluación del análisis socioeconómico de los programas o proyectos de inversión; los que correspondan al análisis costo-beneficio; así como los del análisis </w:t>
      </w:r>
      <w:r w:rsidRPr="00005347">
        <w:lastRenderedPageBreak/>
        <w:t>de conveniencia de proyectos de inversión pública productiva bajo el esquema de asociación público-privada,</w:t>
      </w:r>
    </w:p>
    <w:p w14:paraId="0128807A" w14:textId="5B4E18D1" w:rsidR="00005347" w:rsidRDefault="00005347" w:rsidP="00005347">
      <w:pPr>
        <w:pStyle w:val="Citas"/>
      </w:pPr>
      <w:r>
        <w:t>(…)</w:t>
      </w:r>
    </w:p>
    <w:p w14:paraId="54294F87" w14:textId="77777777" w:rsidR="00005347" w:rsidRDefault="00005347" w:rsidP="00005347">
      <w:pPr>
        <w:pStyle w:val="Citas"/>
      </w:pPr>
      <w:r w:rsidRPr="00FF1E8A">
        <w:t xml:space="preserve">Artículo 22. Quedan adscritas a la Subsecretaría de Planeación y Presupuesto: </w:t>
      </w:r>
    </w:p>
    <w:p w14:paraId="638E1F0A" w14:textId="77777777" w:rsidR="00005347" w:rsidRDefault="00005347" w:rsidP="00005347">
      <w:pPr>
        <w:pStyle w:val="Citas"/>
      </w:pPr>
      <w:r w:rsidRPr="00FF1E8A">
        <w:t xml:space="preserve">I. Dirección General de Planeación y Gasto Público; </w:t>
      </w:r>
    </w:p>
    <w:p w14:paraId="52FA7293" w14:textId="77777777" w:rsidR="00005347" w:rsidRDefault="00005347" w:rsidP="00005347">
      <w:pPr>
        <w:pStyle w:val="Citas"/>
      </w:pPr>
      <w:r w:rsidRPr="00FF1E8A">
        <w:t>II. Contaduría General Gubernamental;</w:t>
      </w:r>
    </w:p>
    <w:p w14:paraId="3F8AD478" w14:textId="77777777" w:rsidR="00005347" w:rsidRDefault="00005347" w:rsidP="00005347">
      <w:pPr>
        <w:pStyle w:val="Citas"/>
      </w:pPr>
      <w:r w:rsidRPr="00FF1E8A">
        <w:t xml:space="preserve"> III. Dirección General de Inversión, y</w:t>
      </w:r>
    </w:p>
    <w:p w14:paraId="19830A10" w14:textId="6D0A4F23" w:rsidR="00005347" w:rsidRDefault="00005347" w:rsidP="00005347">
      <w:pPr>
        <w:pStyle w:val="Citas"/>
      </w:pPr>
      <w:r w:rsidRPr="00FF1E8A">
        <w:t xml:space="preserve"> IV. Dirección General de Evaluación del Desempeño Institucional.</w:t>
      </w:r>
    </w:p>
    <w:p w14:paraId="114F6222" w14:textId="77777777" w:rsidR="00005347" w:rsidRDefault="00005347" w:rsidP="00005347">
      <w:pPr>
        <w:pStyle w:val="Citas"/>
      </w:pPr>
      <w:r w:rsidRPr="00FF1E8A">
        <w:t>Artículo 26. Corresponde a la Dirección General de Evaluación del Desempeño Institucional:</w:t>
      </w:r>
    </w:p>
    <w:p w14:paraId="5947436F" w14:textId="15C94459" w:rsidR="00005347" w:rsidRDefault="00005347" w:rsidP="00005347">
      <w:pPr>
        <w:pStyle w:val="Citas"/>
      </w:pPr>
      <w:r>
        <w:t>(…)</w:t>
      </w:r>
    </w:p>
    <w:p w14:paraId="42257DDC" w14:textId="335A30A6" w:rsidR="00005347" w:rsidRPr="00005347" w:rsidRDefault="00005347" w:rsidP="00005347">
      <w:pPr>
        <w:pStyle w:val="Citas"/>
        <w:rPr>
          <w:b/>
          <w:bCs/>
          <w:u w:val="single"/>
        </w:rPr>
      </w:pPr>
      <w:r w:rsidRPr="00005347">
        <w:rPr>
          <w:b/>
          <w:bCs/>
          <w:u w:val="single"/>
        </w:rPr>
        <w:t>VII. Coordinar el diseño, monitoreo y la evaluación de los indicadores estratégicos y de gestión del Sistema de Evaluación del Desempeño y de los programas presupuestarios que, de acuerdo con su naturaleza jurídica y según corresponda, ejecutan los Entes Públicos;</w:t>
      </w:r>
    </w:p>
    <w:p w14:paraId="5632329E" w14:textId="274B5DE1" w:rsidR="00005347" w:rsidRPr="00A8464E" w:rsidRDefault="00005347" w:rsidP="00005347">
      <w:pPr>
        <w:pStyle w:val="Citas"/>
        <w:rPr>
          <w:b/>
          <w:bCs/>
        </w:rPr>
      </w:pPr>
      <w:r>
        <w:t>(…)</w:t>
      </w:r>
      <w:r w:rsidR="00A8464E">
        <w:t xml:space="preserve">” </w:t>
      </w:r>
      <w:r w:rsidR="00A8464E">
        <w:rPr>
          <w:b/>
          <w:bCs/>
        </w:rPr>
        <w:t>(Sic)</w:t>
      </w:r>
    </w:p>
    <w:p w14:paraId="19C92E19" w14:textId="77777777" w:rsidR="00005347" w:rsidRDefault="00005347" w:rsidP="00005347"/>
    <w:p w14:paraId="52F9D9CF" w14:textId="1E1C1CD5" w:rsidR="00617CA5" w:rsidRDefault="00617CA5" w:rsidP="00685F73">
      <w:pPr>
        <w:spacing w:before="240" w:line="360" w:lineRule="auto"/>
        <w:jc w:val="both"/>
        <w:rPr>
          <w:rFonts w:ascii="Palatino Linotype" w:hAnsi="Palatino Linotype"/>
          <w:sz w:val="24"/>
          <w:szCs w:val="24"/>
        </w:rPr>
      </w:pPr>
      <w:r w:rsidRPr="00617CA5">
        <w:rPr>
          <w:rFonts w:ascii="Palatino Linotype" w:hAnsi="Palatino Linotype"/>
          <w:sz w:val="24"/>
          <w:szCs w:val="24"/>
        </w:rPr>
        <w:t xml:space="preserve">En efecto, </w:t>
      </w:r>
      <w:r>
        <w:rPr>
          <w:rFonts w:ascii="Palatino Linotype" w:hAnsi="Palatino Linotype"/>
          <w:sz w:val="24"/>
          <w:szCs w:val="24"/>
        </w:rPr>
        <w:t>de la normatividad previamente plasmada se desprende que:</w:t>
      </w:r>
    </w:p>
    <w:p w14:paraId="0542BF5F" w14:textId="3B5ACB6D" w:rsidR="00A8464E" w:rsidRPr="00A8464E" w:rsidRDefault="00A8464E" w:rsidP="007D73AA">
      <w:pPr>
        <w:pStyle w:val="Prrafodelista"/>
        <w:numPr>
          <w:ilvl w:val="0"/>
          <w:numId w:val="11"/>
        </w:numPr>
        <w:spacing w:before="240" w:line="360" w:lineRule="auto"/>
        <w:jc w:val="both"/>
        <w:rPr>
          <w:rFonts w:ascii="Palatino Linotype" w:hAnsi="Palatino Linotype"/>
          <w:iCs/>
        </w:rPr>
      </w:pPr>
      <w:r w:rsidRPr="00A8464E">
        <w:rPr>
          <w:rFonts w:ascii="Palatino Linotype" w:hAnsi="Palatino Linotype"/>
        </w:rPr>
        <w:t xml:space="preserve">La Secretaría de Finanzas es la encargada de la planeación, programación, presupuestación y evaluación de las actividades del poder ejecutivo, </w:t>
      </w:r>
      <w:r w:rsidRPr="00A8464E">
        <w:rPr>
          <w:rFonts w:ascii="Palatino Linotype" w:hAnsi="Palatino Linotype"/>
          <w:iCs/>
          <w:lang w:val="es-MX"/>
        </w:rPr>
        <w:t xml:space="preserve">de la </w:t>
      </w:r>
      <w:r w:rsidRPr="00A8464E">
        <w:rPr>
          <w:rFonts w:ascii="Palatino Linotype" w:hAnsi="Palatino Linotype"/>
          <w:iCs/>
          <w:lang w:val="es-MX"/>
        </w:rPr>
        <w:lastRenderedPageBreak/>
        <w:t>administración financiera y tributaria de la hacienda pública del Estado que requieran las dependencias del Poder Ejecutivo del Estado, en los ámbitos de su competencia</w:t>
      </w:r>
      <w:r>
        <w:rPr>
          <w:rFonts w:ascii="Palatino Linotype" w:hAnsi="Palatino Linotype"/>
          <w:iCs/>
          <w:lang w:val="es-MX"/>
        </w:rPr>
        <w:t xml:space="preserve">. </w:t>
      </w:r>
    </w:p>
    <w:p w14:paraId="5F75A065" w14:textId="7FFDB5EF" w:rsidR="00A8464E" w:rsidRPr="00A8464E" w:rsidRDefault="00A8464E" w:rsidP="007D73AA">
      <w:pPr>
        <w:pStyle w:val="Prrafodelista"/>
        <w:numPr>
          <w:ilvl w:val="0"/>
          <w:numId w:val="11"/>
        </w:numPr>
        <w:spacing w:before="240" w:line="360" w:lineRule="auto"/>
        <w:jc w:val="both"/>
        <w:rPr>
          <w:rFonts w:ascii="Palatino Linotype" w:hAnsi="Palatino Linotype"/>
          <w:iCs/>
        </w:rPr>
      </w:pPr>
      <w:r>
        <w:rPr>
          <w:rFonts w:ascii="Palatino Linotype" w:hAnsi="Palatino Linotype"/>
          <w:iCs/>
          <w:lang w:val="es-MX"/>
        </w:rPr>
        <w:t>La Subsecretaría de Planeación y Presupuesto tiene competencia para coordinar la consolidación del presupuesto basado en resultados y del sistema de evaluación del desempeño de los entes públicos. Así como coordinar la realización de diagnósticos y estudios de evaluación de políticas públicas y acciones.</w:t>
      </w:r>
    </w:p>
    <w:p w14:paraId="1CC521E1" w14:textId="53A377B7" w:rsidR="00A8464E" w:rsidRPr="00A8464E" w:rsidRDefault="00A8464E" w:rsidP="007D73AA">
      <w:pPr>
        <w:pStyle w:val="Prrafodelista"/>
        <w:numPr>
          <w:ilvl w:val="0"/>
          <w:numId w:val="11"/>
        </w:numPr>
        <w:spacing w:before="240" w:line="360" w:lineRule="auto"/>
        <w:jc w:val="both"/>
        <w:rPr>
          <w:rFonts w:ascii="Palatino Linotype" w:hAnsi="Palatino Linotype"/>
          <w:iCs/>
        </w:rPr>
      </w:pPr>
      <w:r>
        <w:rPr>
          <w:rFonts w:ascii="Palatino Linotype" w:hAnsi="Palatino Linotype"/>
          <w:iCs/>
        </w:rPr>
        <w:t xml:space="preserve">La Subsecretaría de Planeación y Presupuesto se auxilia de diversas unidades administrativas, cobrando particular relevancia la Dirección General de Evaluación del Desempeño Institucional. </w:t>
      </w:r>
    </w:p>
    <w:p w14:paraId="794FCF72" w14:textId="77777777" w:rsidR="00A8464E" w:rsidRDefault="00A8464E" w:rsidP="00B87BB7">
      <w:pPr>
        <w:pStyle w:val="Citas"/>
        <w:ind w:left="0" w:right="72"/>
        <w:rPr>
          <w:i w:val="0"/>
          <w:iCs/>
          <w:sz w:val="24"/>
          <w:szCs w:val="24"/>
        </w:rPr>
      </w:pPr>
    </w:p>
    <w:p w14:paraId="060987FA" w14:textId="77777777" w:rsidR="00E365E6" w:rsidRDefault="00E365E6" w:rsidP="00E365E6">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6B2324D" w14:textId="77777777" w:rsidR="00E365E6" w:rsidRDefault="00E365E6" w:rsidP="00E365E6">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6D407B74" w14:textId="77777777" w:rsidR="00E365E6" w:rsidRDefault="00E365E6" w:rsidP="00E365E6">
      <w:pPr>
        <w:pStyle w:val="Citas"/>
      </w:pPr>
      <w:r>
        <w:t xml:space="preserve">Artículo 19. Se presume que la información debe existir si se refiere a las facultades, competencias y funciones que los ordenamientos jurídicos aplicables otorgan a los sujetos obligados. </w:t>
      </w:r>
    </w:p>
    <w:p w14:paraId="5DCCF5EB" w14:textId="77777777" w:rsidR="00E365E6" w:rsidRDefault="00E365E6" w:rsidP="00E365E6">
      <w:pPr>
        <w:pStyle w:val="Citas"/>
      </w:pPr>
      <w:r>
        <w:lastRenderedPageBreak/>
        <w:t xml:space="preserve">En los casos en que ciertas facultades, competencias o funciones no se hayan ejercido, se debe motivar la respuesta en función de las causas que motiven tal circunstancia. </w:t>
      </w:r>
    </w:p>
    <w:p w14:paraId="1B031E0D" w14:textId="77777777" w:rsidR="00E365E6" w:rsidRPr="00407C65" w:rsidRDefault="00E365E6" w:rsidP="00E365E6">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61A49EDB" w14:textId="77777777" w:rsidR="00E365E6" w:rsidRDefault="00E365E6" w:rsidP="00E365E6">
      <w:pPr>
        <w:spacing w:before="240" w:after="240" w:line="360" w:lineRule="auto"/>
        <w:jc w:val="both"/>
        <w:rPr>
          <w:rFonts w:ascii="Palatino Linotype" w:hAnsi="Palatino Linotype" w:cs="Arial"/>
          <w:sz w:val="24"/>
          <w:szCs w:val="24"/>
        </w:rPr>
      </w:pPr>
    </w:p>
    <w:p w14:paraId="17D04228" w14:textId="04480124" w:rsidR="00897941" w:rsidRDefault="00D9557E" w:rsidP="00BB1C32">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897941">
        <w:rPr>
          <w:rFonts w:ascii="Palatino Linotype" w:hAnsi="Palatino Linotype" w:cs="Arial"/>
          <w:color w:val="000000"/>
          <w:sz w:val="24"/>
          <w:lang w:val="es-ES_tradnl"/>
        </w:rPr>
        <w:t xml:space="preserve"> </w:t>
      </w:r>
      <w:r w:rsidR="00897941">
        <w:rPr>
          <w:rFonts w:ascii="Palatino Linotype" w:hAnsi="Palatino Linotype" w:cs="Arial"/>
          <w:b/>
          <w:bCs/>
          <w:color w:val="000000"/>
          <w:sz w:val="24"/>
          <w:lang w:val="es-ES_tradnl"/>
        </w:rPr>
        <w:t xml:space="preserve">nueve de octubre de dos mil veinticuatro, </w:t>
      </w:r>
      <w:r w:rsidR="00897941">
        <w:rPr>
          <w:rFonts w:ascii="Palatino Linotype" w:hAnsi="Palatino Linotype" w:cs="Arial"/>
          <w:color w:val="000000"/>
          <w:sz w:val="24"/>
          <w:lang w:val="es-ES_tradnl"/>
        </w:rPr>
        <w:t>rindió su respuesta a la solicitud de información formulada por el particular, adjuntando para tal efecto lo siguiente:</w:t>
      </w:r>
    </w:p>
    <w:p w14:paraId="64E0D660" w14:textId="39630B4C" w:rsidR="00897941" w:rsidRPr="00897941" w:rsidRDefault="00897941" w:rsidP="00897941">
      <w:pPr>
        <w:pStyle w:val="Prrafodelista"/>
        <w:numPr>
          <w:ilvl w:val="0"/>
          <w:numId w:val="27"/>
        </w:numPr>
        <w:spacing w:line="360" w:lineRule="auto"/>
        <w:ind w:left="714" w:hanging="357"/>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“00681 SSPYP.pdf”: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20704000020000S/510/2024 </w:t>
      </w:r>
      <w:r>
        <w:rPr>
          <w:rFonts w:ascii="Palatino Linotype" w:hAnsi="Palatino Linotype" w:cs="Arial"/>
          <w:color w:val="000000"/>
          <w:lang w:val="es-ES_tradnl"/>
        </w:rPr>
        <w:t xml:space="preserve">signado por el servidor público habilitado adscrito a la subsecretaría de planeación y presupuesto y dirigido al </w:t>
      </w:r>
      <w:r w:rsidR="006107B6">
        <w:rPr>
          <w:rFonts w:ascii="Palatino Linotype" w:hAnsi="Palatino Linotype" w:cs="Arial"/>
          <w:color w:val="000000"/>
          <w:lang w:val="es-ES_tradnl"/>
        </w:rPr>
        <w:t>jefe</w:t>
      </w:r>
      <w:r>
        <w:rPr>
          <w:rFonts w:ascii="Palatino Linotype" w:hAnsi="Palatino Linotype" w:cs="Arial"/>
          <w:color w:val="000000"/>
          <w:lang w:val="es-ES_tradnl"/>
        </w:rPr>
        <w:t xml:space="preserve"> de la UIPPE y titular de la unidad de transparencia, de fecha treinta de septiembre de dos mil veinticuatro, en términos generales proporciona liga en formato cerrado para consultar la información. </w:t>
      </w:r>
    </w:p>
    <w:p w14:paraId="3C78CD8E" w14:textId="77777777" w:rsidR="00897941" w:rsidRDefault="00897941" w:rsidP="00897941">
      <w:pPr>
        <w:pStyle w:val="Prrafodelista"/>
        <w:spacing w:line="360" w:lineRule="auto"/>
        <w:ind w:left="714"/>
        <w:jc w:val="both"/>
        <w:rPr>
          <w:rFonts w:ascii="Palatino Linotype" w:hAnsi="Palatino Linotype" w:cs="Arial"/>
          <w:b/>
          <w:bCs/>
          <w:color w:val="000000"/>
          <w:lang w:val="es-ES_tradnl"/>
        </w:rPr>
      </w:pPr>
    </w:p>
    <w:p w14:paraId="69FF4FC0" w14:textId="4C3053FE" w:rsidR="00897941" w:rsidRPr="006107B6" w:rsidRDefault="00897941" w:rsidP="00897941">
      <w:pPr>
        <w:pStyle w:val="Prrafodelista"/>
        <w:numPr>
          <w:ilvl w:val="0"/>
          <w:numId w:val="27"/>
        </w:numPr>
        <w:spacing w:line="360" w:lineRule="auto"/>
        <w:ind w:left="714" w:hanging="357"/>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“LIGA SOLICITUD 681.docx”: </w:t>
      </w:r>
      <w:r>
        <w:rPr>
          <w:rFonts w:ascii="Palatino Linotype" w:hAnsi="Palatino Linotype" w:cs="Arial"/>
          <w:color w:val="000000"/>
          <w:lang w:val="es-ES_tradnl"/>
        </w:rPr>
        <w:t xml:space="preserve">Se refiere liga electrónica para consulta de la información requerida mediante la solicitud de información </w:t>
      </w:r>
      <w:r>
        <w:rPr>
          <w:rFonts w:ascii="Palatino Linotype" w:hAnsi="Palatino Linotype" w:cs="Arial"/>
          <w:b/>
          <w:bCs/>
          <w:color w:val="000000"/>
          <w:lang w:val="es-ES_tradnl"/>
        </w:rPr>
        <w:t>00681/SF/IP/2024</w:t>
      </w:r>
      <w:r w:rsidR="006107B6">
        <w:rPr>
          <w:rFonts w:ascii="Palatino Linotype" w:hAnsi="Palatino Linotype" w:cs="Arial"/>
          <w:b/>
          <w:bCs/>
          <w:color w:val="000000"/>
          <w:lang w:val="es-ES_tradnl"/>
        </w:rPr>
        <w:t xml:space="preserve">, </w:t>
      </w:r>
      <w:r w:rsidR="006107B6">
        <w:rPr>
          <w:rFonts w:ascii="Palatino Linotype" w:hAnsi="Palatino Linotype" w:cs="Arial"/>
          <w:color w:val="000000"/>
          <w:lang w:val="es-ES_tradnl"/>
        </w:rPr>
        <w:t>en los siguientes términos:</w:t>
      </w:r>
    </w:p>
    <w:p w14:paraId="4CDCE829" w14:textId="77777777" w:rsidR="006107B6" w:rsidRPr="006107B6" w:rsidRDefault="006107B6" w:rsidP="006107B6">
      <w:pPr>
        <w:pStyle w:val="Prrafodelista"/>
        <w:rPr>
          <w:rFonts w:ascii="Palatino Linotype" w:hAnsi="Palatino Linotype" w:cs="Arial"/>
          <w:b/>
          <w:bCs/>
          <w:color w:val="000000"/>
          <w:lang w:val="es-ES_tradnl"/>
        </w:rPr>
      </w:pPr>
    </w:p>
    <w:p w14:paraId="0746C4FE" w14:textId="1A69B148" w:rsidR="006107B6" w:rsidRPr="006107B6" w:rsidRDefault="006107B6" w:rsidP="006107B6">
      <w:pPr>
        <w:ind w:firstLine="708"/>
        <w:jc w:val="both"/>
        <w:rPr>
          <w:rStyle w:val="Hipervnculo"/>
          <w:rFonts w:ascii="Palatino Linotype" w:hAnsi="Palatino Linotype"/>
          <w:i/>
          <w:iCs/>
          <w:sz w:val="24"/>
          <w:szCs w:val="24"/>
        </w:rPr>
      </w:pPr>
      <w:hyperlink r:id="rId11" w:history="1">
        <w:r w:rsidRPr="00003254">
          <w:rPr>
            <w:rStyle w:val="Hipervnculo"/>
            <w:rFonts w:ascii="Palatino Linotype" w:hAnsi="Palatino Linotype"/>
            <w:i/>
            <w:iCs/>
            <w:sz w:val="24"/>
            <w:szCs w:val="24"/>
          </w:rPr>
          <w:t>https://transparenciafiscal.edomex.gob.mx/indicadores_programa2</w:t>
        </w:r>
      </w:hyperlink>
      <w:r>
        <w:rPr>
          <w:rFonts w:ascii="Palatino Linotype" w:hAnsi="Palatino Linotype"/>
          <w:i/>
          <w:iCs/>
          <w:sz w:val="24"/>
          <w:szCs w:val="24"/>
        </w:rPr>
        <w:t xml:space="preserve"> </w:t>
      </w:r>
    </w:p>
    <w:p w14:paraId="3606FE0B" w14:textId="181008FB" w:rsidR="00897941" w:rsidRPr="00897941" w:rsidRDefault="00897941" w:rsidP="00897941">
      <w:pPr>
        <w:pStyle w:val="Prrafodelista"/>
        <w:numPr>
          <w:ilvl w:val="0"/>
          <w:numId w:val="27"/>
        </w:numPr>
        <w:spacing w:line="360" w:lineRule="auto"/>
        <w:ind w:left="714" w:hanging="357"/>
        <w:jc w:val="both"/>
        <w:rPr>
          <w:rFonts w:ascii="Palatino Linotype" w:hAnsi="Palatino Linotype" w:cs="Arial"/>
          <w:b/>
          <w:bCs/>
          <w:color w:val="000000"/>
          <w:lang w:val="es-ES_tradnl"/>
        </w:rPr>
      </w:pPr>
      <w:r>
        <w:rPr>
          <w:rFonts w:ascii="Palatino Linotype" w:hAnsi="Palatino Linotype" w:cs="Arial"/>
          <w:b/>
          <w:bCs/>
          <w:color w:val="000000"/>
          <w:lang w:val="es-ES_tradnl"/>
        </w:rPr>
        <w:lastRenderedPageBreak/>
        <w:t xml:space="preserve">“00681 SOLICUTANTE.pdf”: </w:t>
      </w:r>
      <w:r w:rsidR="006107B6">
        <w:rPr>
          <w:rFonts w:ascii="Palatino Linotype" w:hAnsi="Palatino Linotype" w:cs="Arial"/>
          <w:color w:val="000000"/>
          <w:lang w:val="es-ES_tradnl"/>
        </w:rPr>
        <w:t xml:space="preserve">Oficio número </w:t>
      </w:r>
      <w:r w:rsidR="006107B6">
        <w:rPr>
          <w:rFonts w:ascii="Palatino Linotype" w:hAnsi="Palatino Linotype" w:cs="Arial"/>
          <w:b/>
          <w:bCs/>
          <w:color w:val="000000"/>
          <w:lang w:val="es-ES_tradnl"/>
        </w:rPr>
        <w:t xml:space="preserve">20700004S/UT-1909/2024 </w:t>
      </w:r>
      <w:r w:rsidR="006107B6">
        <w:rPr>
          <w:rFonts w:ascii="Palatino Linotype" w:hAnsi="Palatino Linotype" w:cs="Arial"/>
          <w:color w:val="000000"/>
          <w:lang w:val="es-ES_tradnl"/>
        </w:rPr>
        <w:t xml:space="preserve">signado por el jefe de la UIPPE y titular de la unidad de transparencia y dirigido al solicitante, de fecha tres de octubre de dos mil veinticuatro, en términos generales refiere adjuntar oficio de respuesta emitido por el servidor público habilitado adscrito a la subsecretaría de planeación y presupuesto. </w:t>
      </w:r>
    </w:p>
    <w:p w14:paraId="6CDCE838" w14:textId="77777777" w:rsidR="00897941" w:rsidRDefault="00897941" w:rsidP="00BB1C32">
      <w:pPr>
        <w:spacing w:after="0" w:line="360" w:lineRule="auto"/>
        <w:jc w:val="both"/>
        <w:rPr>
          <w:rFonts w:ascii="Palatino Linotype" w:hAnsi="Palatino Linotype" w:cs="Arial"/>
          <w:color w:val="000000"/>
          <w:sz w:val="24"/>
          <w:lang w:val="es-ES_tradnl"/>
        </w:rPr>
      </w:pPr>
    </w:p>
    <w:p w14:paraId="6519AAD0" w14:textId="3AF756EC" w:rsidR="006107B6" w:rsidRPr="006107B6" w:rsidRDefault="006107B6" w:rsidP="006107B6">
      <w:pPr>
        <w:tabs>
          <w:tab w:val="left" w:pos="709"/>
        </w:tabs>
        <w:spacing w:before="240" w:line="360" w:lineRule="auto"/>
        <w:ind w:right="51"/>
        <w:jc w:val="both"/>
        <w:rPr>
          <w:rFonts w:ascii="Palatino Linotype" w:hAnsi="Palatino Linotype"/>
          <w:sz w:val="24"/>
          <w:szCs w:val="24"/>
        </w:rPr>
      </w:pPr>
      <w:r w:rsidRPr="006107B6">
        <w:rPr>
          <w:rFonts w:ascii="Palatino Linotype" w:hAnsi="Palatino Linotype"/>
          <w:sz w:val="24"/>
          <w:szCs w:val="24"/>
        </w:rPr>
        <w:t xml:space="preserve">De lo referido previamente y con relación al requerimiento formulado mediante la solicitud de información </w:t>
      </w:r>
      <w:r w:rsidRPr="006107B6">
        <w:rPr>
          <w:rFonts w:ascii="Palatino Linotype" w:hAnsi="Palatino Linotype"/>
          <w:b/>
          <w:bCs/>
          <w:sz w:val="24"/>
          <w:szCs w:val="24"/>
        </w:rPr>
        <w:t xml:space="preserve">00681/SF/IP/2024, </w:t>
      </w:r>
      <w:r w:rsidRPr="006107B6">
        <w:rPr>
          <w:rFonts w:ascii="Palatino Linotype" w:hAnsi="Palatino Linotype"/>
          <w:sz w:val="24"/>
          <w:szCs w:val="24"/>
        </w:rPr>
        <w:t xml:space="preserve">se desprende que la respuesta rendida por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 xml:space="preserve">emana del servidor público habilitado adscrito a la subsecretaría de planeación y presupuesto, se quiere con ello significar que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observó de forma diligente el numeral 162 de la Ley de Transparencia local, cuyo contenido literal es el siguiente:</w:t>
      </w:r>
    </w:p>
    <w:p w14:paraId="24BAD3D7" w14:textId="77777777" w:rsidR="006107B6" w:rsidRPr="00FE103B" w:rsidRDefault="006107B6" w:rsidP="006107B6">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6F6DB4EA" w14:textId="77777777" w:rsidR="006107B6" w:rsidRPr="006107B6" w:rsidRDefault="006107B6" w:rsidP="00BB1C32">
      <w:pPr>
        <w:spacing w:after="0" w:line="360" w:lineRule="auto"/>
        <w:jc w:val="both"/>
        <w:rPr>
          <w:rFonts w:ascii="Palatino Linotype" w:hAnsi="Palatino Linotype" w:cs="Arial"/>
          <w:color w:val="000000"/>
          <w:sz w:val="24"/>
          <w:szCs w:val="24"/>
        </w:rPr>
      </w:pPr>
    </w:p>
    <w:p w14:paraId="5BAB6F75" w14:textId="4898750F" w:rsidR="000250DA" w:rsidRDefault="006107B6" w:rsidP="006107B6">
      <w:pPr>
        <w:pStyle w:val="Prrafodelista"/>
        <w:autoSpaceDE w:val="0"/>
        <w:autoSpaceDN w:val="0"/>
        <w:adjustRightInd w:val="0"/>
        <w:spacing w:before="240" w:after="160" w:line="360" w:lineRule="auto"/>
        <w:ind w:left="0"/>
        <w:jc w:val="both"/>
        <w:rPr>
          <w:rFonts w:ascii="Palatino Linotype" w:hAnsi="Palatino Linotype"/>
        </w:rPr>
      </w:pPr>
      <w:r>
        <w:rPr>
          <w:rFonts w:ascii="Palatino Linotype" w:hAnsi="Palatino Linotype" w:cs="Arial"/>
        </w:rPr>
        <w:t xml:space="preserve">Ahora bien, el servidor público habilitado de la </w:t>
      </w:r>
      <w:r>
        <w:rPr>
          <w:rFonts w:ascii="Palatino Linotype" w:hAnsi="Palatino Linotype"/>
        </w:rPr>
        <w:t>subsecretaría de planeación y presupuesto señaló que la información requerida por el particular se encuentra disponible en un medio electrónico, precisando la fuente para su consulta</w:t>
      </w:r>
      <w:r w:rsidR="007E54EE">
        <w:rPr>
          <w:rFonts w:ascii="Palatino Linotype" w:hAnsi="Palatino Linotype"/>
        </w:rPr>
        <w:t>.</w:t>
      </w:r>
    </w:p>
    <w:bookmarkStart w:id="0" w:name="_Hlk183081478"/>
    <w:p w14:paraId="45F1BBC7" w14:textId="6A142909" w:rsidR="000250DA" w:rsidRDefault="000250DA" w:rsidP="000250DA">
      <w:pPr>
        <w:rPr>
          <w:rFonts w:ascii="Palatino Linotype" w:hAnsi="Palatino Linotype"/>
          <w:sz w:val="24"/>
          <w:szCs w:val="24"/>
        </w:rPr>
      </w:pPr>
      <w:r>
        <w:rPr>
          <w:rFonts w:ascii="Palatino Linotype" w:hAnsi="Palatino Linotype"/>
          <w:sz w:val="24"/>
          <w:szCs w:val="24"/>
        </w:rPr>
        <w:fldChar w:fldCharType="begin"/>
      </w:r>
      <w:r>
        <w:rPr>
          <w:rFonts w:ascii="Palatino Linotype" w:hAnsi="Palatino Linotype"/>
          <w:sz w:val="24"/>
          <w:szCs w:val="24"/>
        </w:rPr>
        <w:instrText>HYPERLINK "</w:instrText>
      </w:r>
      <w:r w:rsidRPr="000250DA">
        <w:rPr>
          <w:rFonts w:ascii="Palatino Linotype" w:hAnsi="Palatino Linotype"/>
          <w:sz w:val="24"/>
          <w:szCs w:val="24"/>
        </w:rPr>
        <w:instrText>https://transparenciafiscal.edomex.gob.mx/indicadores_programa2</w:instrText>
      </w:r>
      <w:r>
        <w:rPr>
          <w:rFonts w:ascii="Palatino Linotype" w:hAnsi="Palatino Linotype"/>
          <w:sz w:val="24"/>
          <w:szCs w:val="24"/>
        </w:rPr>
        <w:instrText>"</w:instrText>
      </w:r>
      <w:r>
        <w:rPr>
          <w:rFonts w:ascii="Palatino Linotype" w:hAnsi="Palatino Linotype"/>
          <w:sz w:val="24"/>
          <w:szCs w:val="24"/>
        </w:rPr>
      </w:r>
      <w:r>
        <w:rPr>
          <w:rFonts w:ascii="Palatino Linotype" w:hAnsi="Palatino Linotype"/>
          <w:sz w:val="24"/>
          <w:szCs w:val="24"/>
        </w:rPr>
        <w:fldChar w:fldCharType="separate"/>
      </w:r>
      <w:r w:rsidRPr="00003254">
        <w:rPr>
          <w:rStyle w:val="Hipervnculo"/>
          <w:rFonts w:ascii="Palatino Linotype" w:hAnsi="Palatino Linotype"/>
          <w:sz w:val="24"/>
          <w:szCs w:val="24"/>
        </w:rPr>
        <w:t>https://transparenciafiscal.edomex.gob.mx/indicadores_programa2</w:t>
      </w:r>
      <w:r>
        <w:rPr>
          <w:rFonts w:ascii="Palatino Linotype" w:hAnsi="Palatino Linotype"/>
          <w:sz w:val="24"/>
          <w:szCs w:val="24"/>
        </w:rPr>
        <w:fldChar w:fldCharType="end"/>
      </w:r>
      <w:r>
        <w:rPr>
          <w:rFonts w:ascii="Palatino Linotype" w:hAnsi="Palatino Linotype"/>
          <w:sz w:val="24"/>
          <w:szCs w:val="24"/>
        </w:rPr>
        <w:t xml:space="preserve"> </w:t>
      </w:r>
    </w:p>
    <w:p w14:paraId="65E855D2" w14:textId="77777777" w:rsidR="007E54EE" w:rsidRDefault="007E54EE" w:rsidP="000250DA">
      <w:pPr>
        <w:rPr>
          <w:rFonts w:ascii="Palatino Linotype" w:hAnsi="Palatino Linotype"/>
          <w:sz w:val="24"/>
          <w:szCs w:val="24"/>
        </w:rPr>
      </w:pPr>
    </w:p>
    <w:p w14:paraId="743CE6BF" w14:textId="04D83BCA" w:rsidR="007E54EE" w:rsidRDefault="007E54EE" w:rsidP="00F50B5E">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En virtud de lo anterior, para tener acceso a la liga proporcionada </w:t>
      </w:r>
      <w:r>
        <w:rPr>
          <w:rFonts w:ascii="Palatino Linotype" w:hAnsi="Palatino Linotype"/>
          <w:b/>
          <w:bCs/>
          <w:sz w:val="24"/>
          <w:szCs w:val="24"/>
        </w:rPr>
        <w:t xml:space="preserve">NO </w:t>
      </w:r>
      <w:r>
        <w:rPr>
          <w:rFonts w:ascii="Palatino Linotype" w:hAnsi="Palatino Linotype"/>
          <w:sz w:val="24"/>
          <w:szCs w:val="24"/>
        </w:rPr>
        <w:t xml:space="preserve">es necesario capturar la dirección electrónica carácter por carácter, ya que </w:t>
      </w:r>
      <w:r w:rsidR="00F50B5E">
        <w:rPr>
          <w:rFonts w:ascii="Palatino Linotype" w:hAnsi="Palatino Linotype"/>
          <w:sz w:val="24"/>
          <w:szCs w:val="24"/>
        </w:rPr>
        <w:t xml:space="preserve">en </w:t>
      </w:r>
      <w:r>
        <w:rPr>
          <w:rFonts w:ascii="Palatino Linotype" w:hAnsi="Palatino Linotype"/>
          <w:sz w:val="24"/>
          <w:szCs w:val="24"/>
        </w:rPr>
        <w:t xml:space="preserve">el documento </w:t>
      </w:r>
      <w:r w:rsidR="00F50B5E">
        <w:rPr>
          <w:rFonts w:ascii="Palatino Linotype" w:hAnsi="Palatino Linotype"/>
          <w:sz w:val="24"/>
          <w:szCs w:val="24"/>
        </w:rPr>
        <w:t xml:space="preserve">remitido por </w:t>
      </w:r>
      <w:r w:rsidR="00F50B5E">
        <w:rPr>
          <w:rFonts w:ascii="Palatino Linotype" w:hAnsi="Palatino Linotype"/>
          <w:b/>
          <w:bCs/>
          <w:sz w:val="24"/>
          <w:szCs w:val="24"/>
        </w:rPr>
        <w:t xml:space="preserve">El Sujeto Obligado </w:t>
      </w:r>
      <w:r w:rsidR="00F50B5E">
        <w:rPr>
          <w:rFonts w:ascii="Palatino Linotype" w:hAnsi="Palatino Linotype"/>
          <w:sz w:val="24"/>
          <w:szCs w:val="24"/>
        </w:rPr>
        <w:t xml:space="preserve">se proporcionó una liga </w:t>
      </w:r>
      <w:r w:rsidR="00784999">
        <w:rPr>
          <w:rFonts w:ascii="Palatino Linotype" w:hAnsi="Palatino Linotype"/>
          <w:sz w:val="24"/>
          <w:szCs w:val="24"/>
        </w:rPr>
        <w:t xml:space="preserve">en formato abierto </w:t>
      </w:r>
      <w:r w:rsidR="00F50B5E">
        <w:rPr>
          <w:rFonts w:ascii="Palatino Linotype" w:hAnsi="Palatino Linotype"/>
          <w:sz w:val="24"/>
          <w:szCs w:val="24"/>
        </w:rPr>
        <w:t xml:space="preserve">que permite editar, modificar o procesar su contenido. </w:t>
      </w:r>
    </w:p>
    <w:p w14:paraId="6E055485" w14:textId="1CB69EBF" w:rsidR="00F50B5E" w:rsidRPr="00784999" w:rsidRDefault="00784999" w:rsidP="000250DA">
      <w:pPr>
        <w:rPr>
          <w:rFonts w:ascii="Palatino Linotype" w:hAnsi="Palatino Linotype"/>
          <w:sz w:val="24"/>
          <w:szCs w:val="24"/>
        </w:rPr>
      </w:pPr>
      <w:r w:rsidRPr="00784999">
        <w:rPr>
          <w:rFonts w:ascii="Palatino Linotype" w:hAnsi="Palatino Linotype"/>
          <w:sz w:val="24"/>
          <w:szCs w:val="24"/>
        </w:rPr>
        <w:t xml:space="preserve">Al respecto, sirven de </w:t>
      </w:r>
      <w:r>
        <w:rPr>
          <w:rFonts w:ascii="Palatino Linotype" w:hAnsi="Palatino Linotype"/>
          <w:sz w:val="24"/>
          <w:szCs w:val="24"/>
        </w:rPr>
        <w:t xml:space="preserve">sustento las siguientes imágenes ilustrativas: </w:t>
      </w:r>
    </w:p>
    <w:p w14:paraId="70EB5BEE" w14:textId="77777777" w:rsidR="007E54EE" w:rsidRPr="000250DA" w:rsidRDefault="007E54EE" w:rsidP="000250DA">
      <w:pPr>
        <w:rPr>
          <w:rStyle w:val="Hipervnculo"/>
          <w:rFonts w:ascii="Palatino Linotype" w:hAnsi="Palatino Linotype"/>
          <w:sz w:val="24"/>
          <w:szCs w:val="24"/>
        </w:rPr>
      </w:pPr>
    </w:p>
    <w:bookmarkEnd w:id="0"/>
    <w:p w14:paraId="1BE15A87" w14:textId="5C70B2D7" w:rsidR="000250DA" w:rsidRPr="000250DA" w:rsidRDefault="000250DA" w:rsidP="006107B6">
      <w:pPr>
        <w:pStyle w:val="Prrafodelista"/>
        <w:autoSpaceDE w:val="0"/>
        <w:autoSpaceDN w:val="0"/>
        <w:adjustRightInd w:val="0"/>
        <w:spacing w:before="240" w:after="160" w:line="360" w:lineRule="auto"/>
        <w:ind w:left="0"/>
        <w:jc w:val="both"/>
        <w:rPr>
          <w:rFonts w:ascii="Palatino Linotype" w:hAnsi="Palatino Linotype"/>
          <w:lang w:val="es-MX"/>
        </w:rPr>
      </w:pPr>
      <w:r>
        <w:rPr>
          <w:rFonts w:ascii="Palatino Linotype" w:hAnsi="Palatino Linotype"/>
          <w:lang w:val="es-MX"/>
        </w:rPr>
        <w:t xml:space="preserve"> </w:t>
      </w:r>
    </w:p>
    <w:p w14:paraId="52A189A0" w14:textId="647AE93D" w:rsidR="000250DA" w:rsidRDefault="000250DA" w:rsidP="006107B6">
      <w:pPr>
        <w:pStyle w:val="Prrafodelista"/>
        <w:autoSpaceDE w:val="0"/>
        <w:autoSpaceDN w:val="0"/>
        <w:adjustRightInd w:val="0"/>
        <w:spacing w:before="240" w:after="160" w:line="360" w:lineRule="auto"/>
        <w:ind w:left="0"/>
        <w:jc w:val="both"/>
        <w:rPr>
          <w:rFonts w:ascii="Palatino Linotype" w:hAnsi="Palatino Linotype"/>
        </w:rPr>
      </w:pPr>
      <w:r>
        <w:rPr>
          <w:rFonts w:ascii="Palatino Linotype" w:hAnsi="Palatino Linotype"/>
          <w:noProof/>
        </w:rPr>
        <w:drawing>
          <wp:anchor distT="0" distB="0" distL="114300" distR="114300" simplePos="0" relativeHeight="251730942" behindDoc="0" locked="0" layoutInCell="1" allowOverlap="1" wp14:anchorId="468DF492" wp14:editId="5A52AF70">
            <wp:simplePos x="0" y="0"/>
            <wp:positionH relativeFrom="column">
              <wp:posOffset>5715</wp:posOffset>
            </wp:positionH>
            <wp:positionV relativeFrom="paragraph">
              <wp:posOffset>19050</wp:posOffset>
            </wp:positionV>
            <wp:extent cx="5757545" cy="3469005"/>
            <wp:effectExtent l="19050" t="19050" r="14605" b="17145"/>
            <wp:wrapThrough wrapText="bothSides">
              <wp:wrapPolygon edited="0">
                <wp:start x="-71" y="-119"/>
                <wp:lineTo x="-71" y="21588"/>
                <wp:lineTo x="21583" y="21588"/>
                <wp:lineTo x="21583" y="-119"/>
                <wp:lineTo x="-71" y="-119"/>
              </wp:wrapPolygon>
            </wp:wrapThrough>
            <wp:docPr id="1037884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34690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983CBD7" w14:textId="1856E102" w:rsidR="000250DA" w:rsidRDefault="000250DA" w:rsidP="006107B6">
      <w:pPr>
        <w:pStyle w:val="Prrafodelista"/>
        <w:autoSpaceDE w:val="0"/>
        <w:autoSpaceDN w:val="0"/>
        <w:adjustRightInd w:val="0"/>
        <w:spacing w:before="240" w:after="160" w:line="360" w:lineRule="auto"/>
        <w:ind w:left="0"/>
        <w:jc w:val="both"/>
        <w:rPr>
          <w:rFonts w:ascii="Palatino Linotype" w:hAnsi="Palatino Linotype"/>
        </w:rPr>
      </w:pPr>
    </w:p>
    <w:p w14:paraId="5A942A6E" w14:textId="77777777" w:rsidR="000250DA" w:rsidRDefault="000250DA" w:rsidP="006107B6">
      <w:pPr>
        <w:pStyle w:val="Prrafodelista"/>
        <w:autoSpaceDE w:val="0"/>
        <w:autoSpaceDN w:val="0"/>
        <w:adjustRightInd w:val="0"/>
        <w:spacing w:before="240" w:after="160" w:line="360" w:lineRule="auto"/>
        <w:ind w:left="0"/>
        <w:jc w:val="both"/>
        <w:rPr>
          <w:rFonts w:ascii="Palatino Linotype" w:hAnsi="Palatino Linotype"/>
        </w:rPr>
      </w:pPr>
    </w:p>
    <w:p w14:paraId="269D4716" w14:textId="6F9A1BBE" w:rsidR="000250DA" w:rsidRDefault="00784999" w:rsidP="006107B6">
      <w:pPr>
        <w:pStyle w:val="Prrafodelista"/>
        <w:autoSpaceDE w:val="0"/>
        <w:autoSpaceDN w:val="0"/>
        <w:adjustRightInd w:val="0"/>
        <w:spacing w:before="240" w:after="160" w:line="360" w:lineRule="auto"/>
        <w:ind w:left="0"/>
        <w:jc w:val="both"/>
        <w:rPr>
          <w:rFonts w:ascii="Palatino Linotype" w:hAnsi="Palatino Linotype"/>
        </w:rPr>
      </w:pPr>
      <w:r>
        <w:rPr>
          <w:rFonts w:ascii="Palatino Linotype" w:hAnsi="Palatino Linotype"/>
          <w:noProof/>
        </w:rPr>
        <w:lastRenderedPageBreak/>
        <w:drawing>
          <wp:anchor distT="0" distB="0" distL="114300" distR="114300" simplePos="0" relativeHeight="251731966" behindDoc="0" locked="0" layoutInCell="1" allowOverlap="1" wp14:anchorId="268DF4D8" wp14:editId="6B92E92B">
            <wp:simplePos x="0" y="0"/>
            <wp:positionH relativeFrom="margin">
              <wp:align>left</wp:align>
            </wp:positionH>
            <wp:positionV relativeFrom="paragraph">
              <wp:posOffset>19050</wp:posOffset>
            </wp:positionV>
            <wp:extent cx="5732145" cy="7493000"/>
            <wp:effectExtent l="19050" t="19050" r="20955" b="12700"/>
            <wp:wrapThrough wrapText="bothSides">
              <wp:wrapPolygon edited="0">
                <wp:start x="-72" y="-55"/>
                <wp:lineTo x="-72" y="21582"/>
                <wp:lineTo x="21607" y="21582"/>
                <wp:lineTo x="21607" y="-55"/>
                <wp:lineTo x="-72" y="-55"/>
              </wp:wrapPolygon>
            </wp:wrapThrough>
            <wp:docPr id="6783276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749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D3DCB3B" w14:textId="2C186EFD" w:rsidR="00402D3F" w:rsidRPr="00402D3F" w:rsidRDefault="00EF6F3B" w:rsidP="00BB1C32">
      <w:pPr>
        <w:spacing w:after="0" w:line="360" w:lineRule="auto"/>
        <w:jc w:val="both"/>
        <w:rPr>
          <w:rFonts w:ascii="Palatino Linotype" w:hAnsi="Palatino Linotype" w:cs="Arial"/>
          <w:color w:val="000000"/>
          <w:sz w:val="24"/>
          <w:szCs w:val="24"/>
          <w:highlight w:val="cyan"/>
          <w:lang w:val="es-ES_tradnl"/>
        </w:rPr>
      </w:pPr>
      <w:r w:rsidRPr="00402D3F">
        <w:rPr>
          <w:rFonts w:ascii="Palatino Linotype" w:hAnsi="Palatino Linotype" w:cs="Arial"/>
          <w:color w:val="000000"/>
          <w:sz w:val="24"/>
          <w:szCs w:val="24"/>
          <w:highlight w:val="cyan"/>
          <w:lang w:val="es-ES_tradnl"/>
        </w:rPr>
        <w:lastRenderedPageBreak/>
        <w:t xml:space="preserve">En función de lo planteado, resulta óbice señalar que </w:t>
      </w:r>
      <w:r w:rsidR="00402D3F" w:rsidRPr="00402D3F">
        <w:rPr>
          <w:rFonts w:ascii="Palatino Linotype" w:hAnsi="Palatino Linotype" w:cs="Arial"/>
          <w:color w:val="000000"/>
          <w:sz w:val="24"/>
          <w:szCs w:val="24"/>
          <w:highlight w:val="cyan"/>
          <w:lang w:val="es-ES_tradnl"/>
        </w:rPr>
        <w:t xml:space="preserve">la orientación proporcionada no puede tenerse por válida para satisfacer el derecho de acceso a la información pública, en virtud de que la fuente no es precisa, al implicar que, para conocer la información, la persona solicitante debe realizar la búsqueda de la dependencia que es de su interés entre toda la información disponible, esto es, en el ejercicio 2022 debe localizar los indicadores del </w:t>
      </w:r>
      <w:r w:rsidR="00402D3F" w:rsidRPr="00402D3F">
        <w:rPr>
          <w:rFonts w:ascii="Palatino Linotype" w:hAnsi="Palatino Linotype" w:cs="Arial"/>
          <w:b/>
          <w:bCs/>
          <w:color w:val="000000"/>
          <w:sz w:val="24"/>
          <w:szCs w:val="24"/>
          <w:highlight w:val="cyan"/>
          <w:lang w:val="es-ES_tradnl"/>
        </w:rPr>
        <w:t>ISSEMYM.</w:t>
      </w:r>
      <w:r w:rsidR="00402D3F" w:rsidRPr="00402D3F">
        <w:rPr>
          <w:rFonts w:ascii="Palatino Linotype" w:hAnsi="Palatino Linotype" w:cs="Arial"/>
          <w:color w:val="000000"/>
          <w:sz w:val="24"/>
          <w:szCs w:val="24"/>
          <w:highlight w:val="cyan"/>
          <w:lang w:val="es-ES_tradnl"/>
        </w:rPr>
        <w:t xml:space="preserve"> </w:t>
      </w:r>
    </w:p>
    <w:p w14:paraId="6480D0FE" w14:textId="77777777" w:rsidR="00402D3F" w:rsidRPr="00402D3F" w:rsidRDefault="00402D3F" w:rsidP="00BB1C32">
      <w:pPr>
        <w:spacing w:after="0" w:line="360" w:lineRule="auto"/>
        <w:jc w:val="both"/>
        <w:rPr>
          <w:rFonts w:ascii="Palatino Linotype" w:hAnsi="Palatino Linotype" w:cs="Arial"/>
          <w:color w:val="000000"/>
          <w:sz w:val="24"/>
          <w:szCs w:val="24"/>
          <w:highlight w:val="cyan"/>
          <w:lang w:val="es-ES_tradnl"/>
        </w:rPr>
      </w:pPr>
    </w:p>
    <w:p w14:paraId="761A62A6" w14:textId="11E98424" w:rsidR="00402D3F" w:rsidRPr="00402D3F" w:rsidRDefault="00402D3F" w:rsidP="00BB1C32">
      <w:pPr>
        <w:spacing w:after="0" w:line="360" w:lineRule="auto"/>
        <w:jc w:val="both"/>
        <w:rPr>
          <w:rFonts w:ascii="Palatino Linotype" w:hAnsi="Palatino Linotype" w:cs="Arial"/>
          <w:color w:val="000000"/>
          <w:sz w:val="24"/>
          <w:szCs w:val="24"/>
          <w:highlight w:val="cyan"/>
          <w:lang w:val="es-ES_tradnl"/>
        </w:rPr>
      </w:pPr>
      <w:r w:rsidRPr="00402D3F">
        <w:rPr>
          <w:rFonts w:ascii="Palatino Linotype" w:hAnsi="Palatino Linotype" w:cs="Arial"/>
          <w:color w:val="000000"/>
          <w:sz w:val="24"/>
          <w:szCs w:val="24"/>
          <w:highlight w:val="cyan"/>
          <w:lang w:val="es-ES_tradnl"/>
        </w:rPr>
        <w:t xml:space="preserve">Visto de esta forma, la respuesta primigenia rendida por </w:t>
      </w:r>
      <w:r w:rsidRPr="00402D3F">
        <w:rPr>
          <w:rFonts w:ascii="Palatino Linotype" w:hAnsi="Palatino Linotype" w:cs="Arial"/>
          <w:b/>
          <w:bCs/>
          <w:color w:val="000000"/>
          <w:sz w:val="24"/>
          <w:szCs w:val="24"/>
          <w:highlight w:val="cyan"/>
          <w:lang w:val="es-ES_tradnl"/>
        </w:rPr>
        <w:t xml:space="preserve">El Sujeto Obligado </w:t>
      </w:r>
      <w:r w:rsidRPr="00402D3F">
        <w:rPr>
          <w:rFonts w:ascii="Palatino Linotype" w:hAnsi="Palatino Linotype" w:cs="Arial"/>
          <w:color w:val="000000"/>
          <w:sz w:val="24"/>
          <w:szCs w:val="24"/>
          <w:highlight w:val="cyan"/>
          <w:lang w:val="es-ES_tradnl"/>
        </w:rPr>
        <w:t>inobserva el numeral 161 de la Ley de Transparencia y Acceso a la Información Pública del Estado de México y Municipios, cuyo contenido dispone a la literalidad lo siguiente:</w:t>
      </w:r>
    </w:p>
    <w:p w14:paraId="16A66C01" w14:textId="2B1D9405" w:rsidR="00402D3F" w:rsidRPr="00402D3F" w:rsidRDefault="00402D3F" w:rsidP="00402D3F">
      <w:pPr>
        <w:pStyle w:val="Citas"/>
        <w:rPr>
          <w:b/>
          <w:bCs/>
          <w:lang w:val="es-ES_tradnl"/>
        </w:rPr>
      </w:pPr>
      <w:r w:rsidRPr="00402D3F">
        <w:rPr>
          <w:highlight w:val="cyan"/>
        </w:rPr>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E151C8">
        <w:rPr>
          <w:b/>
          <w:bCs/>
          <w:highlight w:val="cyan"/>
          <w:u w:val="single"/>
        </w:rPr>
        <w:t>La fuente deberá ser precisa y concreta y no debe implicar que el solicitante realice una búsqueda en toda la información que se encuentre disponible.”</w:t>
      </w:r>
      <w:r w:rsidRPr="00402D3F">
        <w:rPr>
          <w:highlight w:val="cyan"/>
        </w:rPr>
        <w:t xml:space="preserve"> </w:t>
      </w:r>
      <w:r w:rsidRPr="00402D3F">
        <w:rPr>
          <w:b/>
          <w:bCs/>
          <w:highlight w:val="cyan"/>
        </w:rPr>
        <w:t>(Sic)</w:t>
      </w:r>
    </w:p>
    <w:p w14:paraId="667F09A6" w14:textId="77777777" w:rsidR="00402D3F" w:rsidRDefault="00402D3F" w:rsidP="00BB1C32">
      <w:pPr>
        <w:spacing w:after="0" w:line="360" w:lineRule="auto"/>
        <w:jc w:val="both"/>
        <w:rPr>
          <w:rFonts w:ascii="Palatino Linotype" w:hAnsi="Palatino Linotype" w:cs="Arial"/>
          <w:color w:val="000000"/>
          <w:sz w:val="24"/>
          <w:szCs w:val="24"/>
          <w:lang w:val="es-ES_tradnl"/>
        </w:rPr>
      </w:pPr>
    </w:p>
    <w:p w14:paraId="1EF07EB7" w14:textId="35660961" w:rsidR="00784999" w:rsidRDefault="00762240" w:rsidP="00762240">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784999">
        <w:rPr>
          <w:rFonts w:ascii="Palatino Linotype" w:hAnsi="Palatino Linotype"/>
          <w:b/>
          <w:bCs/>
          <w:sz w:val="24"/>
          <w:szCs w:val="24"/>
        </w:rPr>
        <w:t xml:space="preserve">veintiuno de octubre, </w:t>
      </w:r>
      <w:r w:rsidR="00784999">
        <w:rPr>
          <w:rFonts w:ascii="Palatino Linotype" w:hAnsi="Palatino Linotype"/>
          <w:sz w:val="24"/>
          <w:szCs w:val="24"/>
        </w:rPr>
        <w:t xml:space="preserve">admitiéndose el </w:t>
      </w:r>
      <w:r w:rsidR="00784999">
        <w:rPr>
          <w:rFonts w:ascii="Palatino Linotype" w:hAnsi="Palatino Linotype"/>
          <w:b/>
          <w:bCs/>
          <w:sz w:val="24"/>
          <w:szCs w:val="24"/>
        </w:rPr>
        <w:t xml:space="preserve">veintitrés de octubre de dos mil veinticuatro. </w:t>
      </w:r>
      <w:r w:rsidR="00784999">
        <w:rPr>
          <w:rFonts w:ascii="Palatino Linotype" w:hAnsi="Palatino Linotype"/>
          <w:sz w:val="24"/>
          <w:szCs w:val="24"/>
        </w:rPr>
        <w:t xml:space="preserve">Señalando las siguientes manifestaciones: </w:t>
      </w:r>
    </w:p>
    <w:p w14:paraId="4477EF67" w14:textId="77777777" w:rsidR="00784999" w:rsidRPr="000C102A" w:rsidRDefault="00784999" w:rsidP="00784999">
      <w:pPr>
        <w:pStyle w:val="Citas"/>
        <w:rPr>
          <w:b/>
          <w:bCs/>
        </w:rPr>
      </w:pPr>
      <w:r>
        <w:t>“</w:t>
      </w:r>
      <w:r w:rsidRPr="00F31A71">
        <w:t>Se solicita, la información que se pide en la solicitud de información</w:t>
      </w:r>
      <w:r>
        <w:t xml:space="preserve">” </w:t>
      </w:r>
      <w:r>
        <w:rPr>
          <w:b/>
          <w:bCs/>
        </w:rPr>
        <w:t>(Sic)</w:t>
      </w:r>
    </w:p>
    <w:p w14:paraId="724EB9D2" w14:textId="56B92B59" w:rsidR="00762240" w:rsidRDefault="00762240" w:rsidP="00762240">
      <w:pPr>
        <w:pStyle w:val="infoemcitas"/>
        <w:tabs>
          <w:tab w:val="left" w:pos="7655"/>
        </w:tabs>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sidRPr="00535EDD">
        <w:rPr>
          <w:rFonts w:cs="Arial"/>
          <w:i w:val="0"/>
          <w:noProof/>
          <w:color w:val="000000"/>
          <w:sz w:val="24"/>
          <w:lang w:eastAsia="es-MX"/>
        </w:rPr>
        <w:t>al tenerse por actualizada</w:t>
      </w:r>
      <w:r>
        <w:rPr>
          <w:rFonts w:cs="Arial"/>
          <w:i w:val="0"/>
          <w:noProof/>
          <w:color w:val="000000"/>
          <w:sz w:val="24"/>
          <w:lang w:eastAsia="es-MX"/>
        </w:rPr>
        <w:t xml:space="preserve"> la hipotesis prevista en el artículo 179, fracción I de la Ley de Transparencia y Acceso a la Información Pública del Estado de México y Municipios, cuyo contenido literal es el siguiente:</w:t>
      </w:r>
    </w:p>
    <w:p w14:paraId="513BAC97" w14:textId="77777777" w:rsidR="00762240" w:rsidRDefault="00762240" w:rsidP="00762240">
      <w:pPr>
        <w:pStyle w:val="Citas"/>
      </w:pPr>
      <w:r>
        <w:t>“Artículo 179. El recurso de revisión es un medio de protección que la Ley otorga a los particulares, para hacer valer su derecho de acceso a la información pública, y procederá en contra de las siguientes causas:</w:t>
      </w:r>
    </w:p>
    <w:p w14:paraId="79590E12" w14:textId="77777777" w:rsidR="00762240" w:rsidRDefault="00762240" w:rsidP="00762240">
      <w:pPr>
        <w:pStyle w:val="Citas"/>
      </w:pPr>
      <w:r>
        <w:t>I. La negativa a la información solicitada;</w:t>
      </w:r>
    </w:p>
    <w:p w14:paraId="687DB3FC" w14:textId="77777777" w:rsidR="00762240" w:rsidRPr="005A12AE" w:rsidRDefault="00762240" w:rsidP="00762240">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2DCA54EA" w14:textId="77777777" w:rsidR="00762240" w:rsidRDefault="00762240" w:rsidP="00762240">
      <w:pPr>
        <w:spacing w:before="240" w:line="360" w:lineRule="auto"/>
        <w:jc w:val="both"/>
        <w:rPr>
          <w:rFonts w:ascii="Palatino Linotype" w:hAnsi="Palatino Linotype"/>
          <w:sz w:val="24"/>
          <w:szCs w:val="24"/>
        </w:rPr>
      </w:pPr>
    </w:p>
    <w:p w14:paraId="467A7A05" w14:textId="769447B1" w:rsidR="00784999" w:rsidRDefault="00762240" w:rsidP="00762240">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y derivado de los motivos de inconformidad, resulta oportuno referir en términos del antecedente quinto, que </w:t>
      </w:r>
      <w:r>
        <w:rPr>
          <w:rFonts w:ascii="Palatino Linotype" w:hAnsi="Palatino Linotype" w:cs="Arial"/>
          <w:b/>
          <w:bCs/>
          <w:sz w:val="24"/>
          <w:szCs w:val="24"/>
        </w:rPr>
        <w:t xml:space="preserve">El Sujeto Obligado </w:t>
      </w:r>
      <w:r w:rsidR="00784999">
        <w:rPr>
          <w:rFonts w:ascii="Palatino Linotype" w:hAnsi="Palatino Linotype" w:cs="Arial"/>
          <w:sz w:val="24"/>
          <w:szCs w:val="24"/>
        </w:rPr>
        <w:t>rindió su informe justificado en los siguientes términos:</w:t>
      </w:r>
    </w:p>
    <w:p w14:paraId="5F8A7263" w14:textId="41802BC9" w:rsidR="00784999" w:rsidRDefault="00784999" w:rsidP="00784999">
      <w:pPr>
        <w:pStyle w:val="Prrafodelista"/>
        <w:numPr>
          <w:ilvl w:val="0"/>
          <w:numId w:val="28"/>
        </w:numPr>
        <w:spacing w:before="240" w:line="360" w:lineRule="auto"/>
        <w:jc w:val="both"/>
        <w:rPr>
          <w:rFonts w:ascii="Palatino Linotype" w:hAnsi="Palatino Linotype" w:cs="Arial"/>
          <w:b/>
          <w:bCs/>
        </w:rPr>
      </w:pPr>
      <w:r>
        <w:rPr>
          <w:rFonts w:ascii="Palatino Linotype" w:hAnsi="Palatino Linotype" w:cs="Arial"/>
          <w:b/>
          <w:bCs/>
        </w:rPr>
        <w:t>“RR 06480-2024 INFORME JUSTIFICADO.pdf”:</w:t>
      </w:r>
      <w:r w:rsidR="000B752B">
        <w:rPr>
          <w:rFonts w:ascii="Palatino Linotype" w:hAnsi="Palatino Linotype" w:cs="Arial"/>
          <w:b/>
          <w:bCs/>
        </w:rPr>
        <w:t xml:space="preserve"> </w:t>
      </w:r>
      <w:r w:rsidR="000B752B">
        <w:rPr>
          <w:rFonts w:ascii="Palatino Linotype" w:hAnsi="Palatino Linotype" w:cs="Arial"/>
        </w:rPr>
        <w:t xml:space="preserve">Informe justificado signado por el jefe de la UIPPE y titular de la unidad de transparencia y dirigido al comisionado presidente, en términos generales ratifica la respuesta primigenia. </w:t>
      </w:r>
    </w:p>
    <w:p w14:paraId="6DD8BAC9" w14:textId="29128BF9" w:rsidR="00784999" w:rsidRDefault="00784999" w:rsidP="00784999">
      <w:pPr>
        <w:pStyle w:val="Prrafodelista"/>
        <w:numPr>
          <w:ilvl w:val="0"/>
          <w:numId w:val="28"/>
        </w:numPr>
        <w:spacing w:before="240" w:line="360" w:lineRule="auto"/>
        <w:jc w:val="both"/>
        <w:rPr>
          <w:rFonts w:ascii="Palatino Linotype" w:hAnsi="Palatino Linotype" w:cs="Arial"/>
          <w:b/>
          <w:bCs/>
        </w:rPr>
      </w:pPr>
      <w:r>
        <w:rPr>
          <w:rFonts w:ascii="Palatino Linotype" w:hAnsi="Palatino Linotype" w:cs="Arial"/>
          <w:b/>
          <w:bCs/>
        </w:rPr>
        <w:t>“LIGA RR6480.docx”:</w:t>
      </w:r>
      <w:r w:rsidR="000B752B">
        <w:rPr>
          <w:rFonts w:ascii="Palatino Linotype" w:hAnsi="Palatino Linotype" w:cs="Arial"/>
          <w:b/>
          <w:bCs/>
        </w:rPr>
        <w:t xml:space="preserve"> </w:t>
      </w:r>
      <w:r w:rsidR="000B752B">
        <w:rPr>
          <w:rFonts w:ascii="Palatino Linotype" w:hAnsi="Palatino Linotype" w:cs="Arial"/>
        </w:rPr>
        <w:t xml:space="preserve">Documento libre, refleja la liga electrónica proporcionada mediante respuesta primigenia. </w:t>
      </w:r>
    </w:p>
    <w:p w14:paraId="22CE818B" w14:textId="3A12FC07" w:rsidR="00784999" w:rsidRPr="000B752B" w:rsidRDefault="000B752B" w:rsidP="00784999">
      <w:pPr>
        <w:pStyle w:val="Prrafodelista"/>
        <w:numPr>
          <w:ilvl w:val="0"/>
          <w:numId w:val="28"/>
        </w:numPr>
        <w:spacing w:before="240" w:line="360" w:lineRule="auto"/>
        <w:jc w:val="both"/>
        <w:rPr>
          <w:rFonts w:ascii="Palatino Linotype" w:hAnsi="Palatino Linotype" w:cs="Arial"/>
          <w:b/>
          <w:bCs/>
          <w:lang w:val="es-MX"/>
        </w:rPr>
      </w:pPr>
      <w:r w:rsidRPr="000B752B">
        <w:rPr>
          <w:rFonts w:ascii="Palatino Linotype" w:hAnsi="Palatino Linotype" w:cs="Arial"/>
          <w:b/>
          <w:bCs/>
          <w:lang w:val="es-MX"/>
        </w:rPr>
        <w:t xml:space="preserve">“06480 INFOEM IP RR SSPYP.pdf”: </w:t>
      </w:r>
      <w:r w:rsidRPr="000B752B">
        <w:rPr>
          <w:rFonts w:ascii="Palatino Linotype" w:hAnsi="Palatino Linotype" w:cs="Arial"/>
          <w:lang w:val="es-MX"/>
        </w:rPr>
        <w:t>Oficio n</w:t>
      </w:r>
      <w:r>
        <w:rPr>
          <w:rFonts w:ascii="Palatino Linotype" w:hAnsi="Palatino Linotype" w:cs="Arial"/>
          <w:lang w:val="es-MX"/>
        </w:rPr>
        <w:t xml:space="preserve">úmero </w:t>
      </w:r>
      <w:r>
        <w:rPr>
          <w:rFonts w:ascii="Palatino Linotype" w:hAnsi="Palatino Linotype" w:cs="Arial"/>
          <w:b/>
          <w:bCs/>
          <w:lang w:val="es-MX"/>
        </w:rPr>
        <w:t xml:space="preserve">20704000020000S/645/2024 </w:t>
      </w:r>
      <w:r>
        <w:rPr>
          <w:rFonts w:ascii="Palatino Linotype" w:hAnsi="Palatino Linotype" w:cs="Arial"/>
          <w:lang w:val="es-MX"/>
        </w:rPr>
        <w:t xml:space="preserve">signado por el servidor público habilitado de la subsecretaría de planeación y </w:t>
      </w:r>
      <w:r>
        <w:rPr>
          <w:rFonts w:ascii="Palatino Linotype" w:hAnsi="Palatino Linotype" w:cs="Arial"/>
          <w:lang w:val="es-MX"/>
        </w:rPr>
        <w:lastRenderedPageBreak/>
        <w:t xml:space="preserve">presupuesto y dirigido al jefe de la UIPPE y titular de la unidad de transparencia, de fecha veinticuatro de octubre de dos mil veinticuatro, se ratifica la respuesta primigenia. </w:t>
      </w:r>
    </w:p>
    <w:p w14:paraId="3A05D4DA" w14:textId="77777777" w:rsidR="00784999" w:rsidRPr="000B752B" w:rsidRDefault="00784999" w:rsidP="00762240">
      <w:pPr>
        <w:spacing w:before="240" w:line="360" w:lineRule="auto"/>
        <w:jc w:val="both"/>
        <w:rPr>
          <w:rFonts w:ascii="Palatino Linotype" w:hAnsi="Palatino Linotype" w:cs="Arial"/>
          <w:b/>
          <w:bCs/>
          <w:sz w:val="24"/>
          <w:szCs w:val="24"/>
        </w:rPr>
      </w:pPr>
    </w:p>
    <w:p w14:paraId="22119653" w14:textId="24CCB588" w:rsidR="000B752B" w:rsidRDefault="00762240" w:rsidP="00762240">
      <w:pPr>
        <w:spacing w:before="240" w:line="360" w:lineRule="auto"/>
        <w:jc w:val="both"/>
        <w:rPr>
          <w:rFonts w:ascii="Palatino Linotype" w:hAnsi="Palatino Linotype"/>
          <w:sz w:val="24"/>
          <w:szCs w:val="24"/>
        </w:rPr>
      </w:pPr>
      <w:r>
        <w:rPr>
          <w:rFonts w:ascii="Palatino Linotype" w:hAnsi="Palatino Linotype"/>
          <w:sz w:val="24"/>
          <w:szCs w:val="24"/>
        </w:rPr>
        <w:t xml:space="preserve">Siento las cosas así, se arriba </w:t>
      </w:r>
      <w:r w:rsidR="00B26F23">
        <w:rPr>
          <w:rFonts w:ascii="Palatino Linotype" w:hAnsi="Palatino Linotype"/>
          <w:sz w:val="24"/>
          <w:szCs w:val="24"/>
        </w:rPr>
        <w:t>a la premisa</w:t>
      </w:r>
      <w:r>
        <w:rPr>
          <w:rFonts w:ascii="Palatino Linotype" w:hAnsi="Palatino Linotype"/>
          <w:sz w:val="24"/>
          <w:szCs w:val="24"/>
        </w:rPr>
        <w:t xml:space="preserve"> de </w:t>
      </w:r>
      <w:r w:rsidR="000B752B">
        <w:rPr>
          <w:rFonts w:ascii="Palatino Linotype" w:hAnsi="Palatino Linotype"/>
          <w:sz w:val="24"/>
          <w:szCs w:val="24"/>
        </w:rPr>
        <w:t>que la liga electrónica proporcionada mediante respuesta e informe justificado permite la consulta del documento denominado “Evaluación del presupuesto con indicadores 2022”, el cual refleja como parámetros:</w:t>
      </w:r>
    </w:p>
    <w:p w14:paraId="75B61506" w14:textId="2B0790D5"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 xml:space="preserve">Programa </w:t>
      </w:r>
    </w:p>
    <w:p w14:paraId="6A0862DB" w14:textId="5E4E11C1"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Dependencia</w:t>
      </w:r>
    </w:p>
    <w:p w14:paraId="0D84DD80" w14:textId="68A36923" w:rsidR="000B752B" w:rsidRPr="00D546A7" w:rsidRDefault="000B752B" w:rsidP="000B752B">
      <w:pPr>
        <w:pStyle w:val="Prrafodelista"/>
        <w:numPr>
          <w:ilvl w:val="0"/>
          <w:numId w:val="29"/>
        </w:numPr>
        <w:spacing w:before="240" w:line="360" w:lineRule="auto"/>
        <w:jc w:val="both"/>
        <w:rPr>
          <w:rFonts w:ascii="Palatino Linotype" w:hAnsi="Palatino Linotype"/>
          <w:b/>
          <w:bCs/>
          <w:u w:val="single"/>
        </w:rPr>
      </w:pPr>
      <w:r w:rsidRPr="00D546A7">
        <w:rPr>
          <w:rFonts w:ascii="Palatino Linotype" w:hAnsi="Palatino Linotype"/>
          <w:b/>
          <w:bCs/>
          <w:u w:val="single"/>
        </w:rPr>
        <w:t>Indicador</w:t>
      </w:r>
    </w:p>
    <w:p w14:paraId="45E04DB2" w14:textId="77570495"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Fórmula</w:t>
      </w:r>
    </w:p>
    <w:p w14:paraId="1F715BE0" w14:textId="735CCF67"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Dimensión</w:t>
      </w:r>
    </w:p>
    <w:p w14:paraId="36E3BCAA" w14:textId="5E7CCD55"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Frecuencia</w:t>
      </w:r>
    </w:p>
    <w:p w14:paraId="0624D67C" w14:textId="53565A01"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Tipo</w:t>
      </w:r>
    </w:p>
    <w:p w14:paraId="344B2CB3" w14:textId="5AAFB865"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Meta anual</w:t>
      </w:r>
    </w:p>
    <w:p w14:paraId="531010BE" w14:textId="61CD91D6" w:rsidR="000B752B" w:rsidRDefault="000B752B" w:rsidP="000B752B">
      <w:pPr>
        <w:pStyle w:val="Prrafodelista"/>
        <w:numPr>
          <w:ilvl w:val="0"/>
          <w:numId w:val="29"/>
        </w:numPr>
        <w:spacing w:before="240" w:line="360" w:lineRule="auto"/>
        <w:jc w:val="both"/>
        <w:rPr>
          <w:rFonts w:ascii="Palatino Linotype" w:hAnsi="Palatino Linotype"/>
        </w:rPr>
      </w:pPr>
      <w:r>
        <w:rPr>
          <w:rFonts w:ascii="Palatino Linotype" w:hAnsi="Palatino Linotype"/>
        </w:rPr>
        <w:t>Sentido del indicador</w:t>
      </w:r>
    </w:p>
    <w:p w14:paraId="282EA47C" w14:textId="062885FB" w:rsidR="00402D3F" w:rsidRDefault="00F224F8" w:rsidP="000B752B">
      <w:pPr>
        <w:spacing w:before="240" w:line="360" w:lineRule="auto"/>
        <w:jc w:val="both"/>
        <w:rPr>
          <w:rFonts w:ascii="Palatino Linotype" w:hAnsi="Palatino Linotype"/>
          <w:sz w:val="24"/>
          <w:szCs w:val="24"/>
          <w:highlight w:val="cyan"/>
        </w:rPr>
      </w:pPr>
      <w:r>
        <w:rPr>
          <w:rFonts w:ascii="Palatino Linotype" w:hAnsi="Palatino Linotype"/>
          <w:sz w:val="24"/>
          <w:szCs w:val="24"/>
          <w:highlight w:val="cyan"/>
        </w:rPr>
        <w:lastRenderedPageBreak/>
        <w:t>Sin embargo, con relación a la problemática expuesta</w:t>
      </w:r>
      <w:r w:rsidR="00402D3F">
        <w:rPr>
          <w:rFonts w:ascii="Palatino Linotype" w:hAnsi="Palatino Linotype"/>
          <w:sz w:val="24"/>
          <w:szCs w:val="24"/>
          <w:highlight w:val="cyan"/>
        </w:rPr>
        <w:t xml:space="preserve"> se insiste en que la liga electrónica proporcionada mediante respuesta e informe justificado, permite visualizar un documento que implica realizar una búsqueda entre todo su contenido</w:t>
      </w:r>
      <w:r>
        <w:rPr>
          <w:rFonts w:ascii="Palatino Linotype" w:hAnsi="Palatino Linotype"/>
          <w:sz w:val="24"/>
          <w:szCs w:val="24"/>
          <w:highlight w:val="cyan"/>
        </w:rPr>
        <w:t>,</w:t>
      </w:r>
      <w:r w:rsidR="00402D3F">
        <w:rPr>
          <w:rFonts w:ascii="Palatino Linotype" w:hAnsi="Palatino Linotype"/>
          <w:sz w:val="24"/>
          <w:szCs w:val="24"/>
          <w:highlight w:val="cyan"/>
        </w:rPr>
        <w:t xml:space="preserve"> </w:t>
      </w:r>
      <w:r>
        <w:rPr>
          <w:rFonts w:ascii="Palatino Linotype" w:hAnsi="Palatino Linotype"/>
          <w:sz w:val="24"/>
          <w:szCs w:val="24"/>
          <w:highlight w:val="cyan"/>
        </w:rPr>
        <w:t>p</w:t>
      </w:r>
      <w:r w:rsidR="00402D3F">
        <w:rPr>
          <w:rFonts w:ascii="Palatino Linotype" w:hAnsi="Palatino Linotype"/>
          <w:sz w:val="24"/>
          <w:szCs w:val="24"/>
          <w:highlight w:val="cyan"/>
        </w:rPr>
        <w:t xml:space="preserve">or consiguiente, el derecho de acceso a la información no se tiene por garantizado. </w:t>
      </w:r>
    </w:p>
    <w:p w14:paraId="7295EA34" w14:textId="771FC9CF" w:rsidR="00402D3F" w:rsidRDefault="00402D3F" w:rsidP="000B752B">
      <w:pPr>
        <w:spacing w:before="240" w:line="360" w:lineRule="auto"/>
        <w:jc w:val="both"/>
        <w:rPr>
          <w:rFonts w:ascii="Palatino Linotype" w:hAnsi="Palatino Linotype"/>
          <w:sz w:val="24"/>
          <w:szCs w:val="24"/>
          <w:highlight w:val="cyan"/>
        </w:rPr>
      </w:pPr>
      <w:r>
        <w:rPr>
          <w:rFonts w:ascii="Palatino Linotype" w:hAnsi="Palatino Linotype"/>
          <w:sz w:val="24"/>
          <w:szCs w:val="24"/>
          <w:highlight w:val="cyan"/>
        </w:rPr>
        <w:t xml:space="preserve">En suma, resulta procedente ordenar la </w:t>
      </w:r>
      <w:r w:rsidR="00CD66E8">
        <w:rPr>
          <w:rFonts w:ascii="Palatino Linotype" w:hAnsi="Palatino Linotype"/>
          <w:sz w:val="24"/>
          <w:szCs w:val="24"/>
          <w:highlight w:val="cyan"/>
        </w:rPr>
        <w:t>entrega de la siguiente información:</w:t>
      </w:r>
    </w:p>
    <w:p w14:paraId="782F2ECD" w14:textId="343ADF93" w:rsidR="00CD66E8" w:rsidRPr="00CD66E8" w:rsidRDefault="00CD66E8" w:rsidP="00CD66E8">
      <w:pPr>
        <w:pStyle w:val="Prrafodelista"/>
        <w:numPr>
          <w:ilvl w:val="0"/>
          <w:numId w:val="30"/>
        </w:numPr>
        <w:spacing w:before="240" w:line="360" w:lineRule="auto"/>
        <w:jc w:val="both"/>
        <w:rPr>
          <w:rFonts w:ascii="Palatino Linotype" w:hAnsi="Palatino Linotype"/>
          <w:highlight w:val="cyan"/>
        </w:rPr>
      </w:pPr>
      <w:r>
        <w:rPr>
          <w:rFonts w:ascii="Palatino Linotype" w:hAnsi="Palatino Linotype"/>
          <w:highlight w:val="cyan"/>
        </w:rPr>
        <w:t xml:space="preserve">El o los documentos donde conste la evidencia documental de los indicadores del Instituto de Seguridad Social </w:t>
      </w:r>
      <w:r>
        <w:rPr>
          <w:rFonts w:ascii="Palatino Linotype" w:hAnsi="Palatino Linotype"/>
          <w:highlight w:val="cyan"/>
        </w:rPr>
        <w:tab/>
        <w:t xml:space="preserve">del Estado de México y Municipios del ejercicio 2022, así como de su conclusión. </w:t>
      </w:r>
    </w:p>
    <w:p w14:paraId="225D8808" w14:textId="77777777" w:rsidR="00F53CCB" w:rsidRDefault="00F53CCB" w:rsidP="00F53CCB">
      <w:pPr>
        <w:spacing w:after="0" w:line="360" w:lineRule="auto"/>
        <w:jc w:val="both"/>
        <w:rPr>
          <w:rFonts w:ascii="Palatino Linotype" w:hAnsi="Palatino Linotype" w:cs="Arial"/>
          <w:b/>
          <w:noProof/>
          <w:color w:val="000000"/>
          <w:sz w:val="24"/>
          <w:lang w:eastAsia="es-MX"/>
        </w:rPr>
      </w:pPr>
    </w:p>
    <w:p w14:paraId="1344D6F0" w14:textId="1A965F44" w:rsidR="00CD66E8" w:rsidRPr="00CD66E8" w:rsidRDefault="00CD66E8" w:rsidP="00CD66E8">
      <w:pPr>
        <w:tabs>
          <w:tab w:val="left" w:pos="709"/>
        </w:tabs>
        <w:spacing w:before="240" w:line="360" w:lineRule="auto"/>
        <w:ind w:right="51"/>
        <w:jc w:val="both"/>
        <w:rPr>
          <w:rFonts w:ascii="Palatino Linotype" w:hAnsi="Palatino Linotype"/>
          <w:sz w:val="24"/>
          <w:szCs w:val="24"/>
          <w:highlight w:val="cyan"/>
        </w:rPr>
      </w:pPr>
      <w:r w:rsidRPr="00CD66E8">
        <w:rPr>
          <w:rFonts w:ascii="Palatino Linotype" w:hAnsi="Palatino Linotype"/>
          <w:iCs/>
          <w:sz w:val="24"/>
          <w:szCs w:val="24"/>
          <w:highlight w:val="cyan"/>
        </w:rPr>
        <w:t xml:space="preserve">En mérito de lo expuesto </w:t>
      </w:r>
      <w:r w:rsidRPr="00CD66E8">
        <w:rPr>
          <w:rFonts w:ascii="Palatino Linotype" w:hAnsi="Palatino Linotype"/>
          <w:sz w:val="24"/>
          <w:szCs w:val="24"/>
          <w:highlight w:val="cyan"/>
        </w:rPr>
        <w:t xml:space="preserve">en líneas anteriores, resultan parcialmente fundados los motivos de inconformidad vertidos por </w:t>
      </w:r>
      <w:r w:rsidRPr="00CD66E8">
        <w:rPr>
          <w:rFonts w:ascii="Palatino Linotype" w:hAnsi="Palatino Linotype"/>
          <w:b/>
          <w:sz w:val="24"/>
          <w:szCs w:val="24"/>
          <w:highlight w:val="cyan"/>
        </w:rPr>
        <w:t xml:space="preserve">El Recurrente, </w:t>
      </w:r>
      <w:r w:rsidRPr="00CD66E8">
        <w:rPr>
          <w:rFonts w:ascii="Palatino Linotype" w:hAnsi="Palatino Linotype"/>
          <w:sz w:val="24"/>
          <w:szCs w:val="24"/>
          <w:highlight w:val="cyan"/>
        </w:rPr>
        <w:t xml:space="preserve">por ello con fundamento en el artículo 186 fracción III de la Ley de Transparencia y Acceso a la Información Pública del Estado de México y Municipios, se </w:t>
      </w:r>
      <w:r w:rsidRPr="00CD66E8">
        <w:rPr>
          <w:rFonts w:ascii="Palatino Linotype" w:hAnsi="Palatino Linotype"/>
          <w:b/>
          <w:sz w:val="24"/>
          <w:szCs w:val="24"/>
          <w:highlight w:val="cyan"/>
        </w:rPr>
        <w:t xml:space="preserve">MODIFICA </w:t>
      </w:r>
      <w:r w:rsidRPr="00CD66E8">
        <w:rPr>
          <w:rFonts w:ascii="Palatino Linotype" w:hAnsi="Palatino Linotype"/>
          <w:sz w:val="24"/>
          <w:szCs w:val="24"/>
          <w:highlight w:val="cyan"/>
        </w:rPr>
        <w:t xml:space="preserve">la respuesta a la solicitud de información </w:t>
      </w:r>
      <w:r w:rsidRPr="00CD66E8">
        <w:rPr>
          <w:rFonts w:ascii="Palatino Linotype" w:hAnsi="Palatino Linotype"/>
          <w:b/>
          <w:bCs/>
          <w:sz w:val="24"/>
          <w:szCs w:val="24"/>
          <w:highlight w:val="cyan"/>
        </w:rPr>
        <w:t xml:space="preserve">00682/SF/IP/2024, </w:t>
      </w:r>
      <w:r w:rsidRPr="00CD66E8">
        <w:rPr>
          <w:rFonts w:ascii="Palatino Linotype" w:hAnsi="Palatino Linotype"/>
          <w:sz w:val="24"/>
          <w:szCs w:val="24"/>
          <w:highlight w:val="cyan"/>
        </w:rPr>
        <w:t xml:space="preserve">que ha sido materia del presente fallo. </w:t>
      </w:r>
    </w:p>
    <w:p w14:paraId="52F66F2E" w14:textId="1BA7A75B" w:rsidR="00CD66E8" w:rsidRPr="0037314A" w:rsidRDefault="00CD66E8" w:rsidP="00CD66E8">
      <w:pPr>
        <w:pStyle w:val="Prrafodelista"/>
        <w:spacing w:before="240" w:after="240" w:line="360" w:lineRule="auto"/>
        <w:ind w:left="0"/>
        <w:jc w:val="both"/>
        <w:rPr>
          <w:rFonts w:ascii="Palatino Linotype" w:hAnsi="Palatino Linotype"/>
          <w:lang w:val="es-MX"/>
        </w:rPr>
      </w:pPr>
      <w:r w:rsidRPr="00CD66E8">
        <w:rPr>
          <w:rFonts w:ascii="Palatino Linotype" w:hAnsi="Palatino Linotype"/>
          <w:highlight w:val="cyan"/>
          <w:lang w:val="es-MX"/>
        </w:rPr>
        <w:t>Por lo antes expuesto y fundado es de resolverse y,</w:t>
      </w:r>
      <w:r w:rsidRPr="0037314A">
        <w:rPr>
          <w:rFonts w:ascii="Palatino Linotype" w:hAnsi="Palatino Linotype"/>
          <w:lang w:val="es-MX"/>
        </w:rPr>
        <w:t xml:space="preserve"> </w:t>
      </w:r>
    </w:p>
    <w:p w14:paraId="475638D7" w14:textId="77777777" w:rsidR="00CD66E8" w:rsidRDefault="00CD66E8" w:rsidP="00CD66E8">
      <w:pPr>
        <w:spacing w:before="240" w:line="360" w:lineRule="auto"/>
        <w:jc w:val="center"/>
        <w:rPr>
          <w:rFonts w:ascii="Palatino Linotype" w:eastAsia="Times New Roman" w:hAnsi="Palatino Linotype"/>
          <w:b/>
          <w:bCs/>
          <w:spacing w:val="60"/>
          <w:sz w:val="28"/>
          <w:szCs w:val="28"/>
        </w:rPr>
      </w:pPr>
    </w:p>
    <w:p w14:paraId="51CF588F" w14:textId="77777777" w:rsidR="00CD66E8" w:rsidRPr="00CD66E8" w:rsidRDefault="00CD66E8" w:rsidP="00CD66E8">
      <w:pPr>
        <w:spacing w:before="240" w:line="360" w:lineRule="auto"/>
        <w:jc w:val="center"/>
        <w:rPr>
          <w:rFonts w:ascii="Palatino Linotype" w:eastAsia="Times New Roman" w:hAnsi="Palatino Linotype"/>
          <w:b/>
          <w:bCs/>
          <w:spacing w:val="60"/>
          <w:sz w:val="28"/>
          <w:szCs w:val="28"/>
          <w:highlight w:val="cyan"/>
        </w:rPr>
      </w:pPr>
      <w:r w:rsidRPr="00CD66E8">
        <w:rPr>
          <w:rFonts w:ascii="Palatino Linotype" w:eastAsia="Times New Roman" w:hAnsi="Palatino Linotype"/>
          <w:b/>
          <w:bCs/>
          <w:spacing w:val="60"/>
          <w:sz w:val="28"/>
          <w:szCs w:val="28"/>
          <w:highlight w:val="cyan"/>
        </w:rPr>
        <w:t>SE    RESUELVE</w:t>
      </w:r>
    </w:p>
    <w:p w14:paraId="1A855898" w14:textId="407DA8E6" w:rsidR="00CD66E8" w:rsidRPr="00CD66E8" w:rsidRDefault="00CD66E8" w:rsidP="00CD66E8">
      <w:pPr>
        <w:spacing w:before="240" w:line="360" w:lineRule="auto"/>
        <w:jc w:val="both"/>
        <w:rPr>
          <w:rFonts w:ascii="Palatino Linotype" w:hAnsi="Palatino Linotype" w:cs="Arial"/>
          <w:sz w:val="24"/>
          <w:highlight w:val="cyan"/>
        </w:rPr>
      </w:pPr>
      <w:r w:rsidRPr="00CD66E8">
        <w:rPr>
          <w:rFonts w:ascii="Palatino Linotype" w:hAnsi="Palatino Linotype" w:cs="Arial"/>
          <w:b/>
          <w:sz w:val="28"/>
          <w:szCs w:val="28"/>
          <w:highlight w:val="cyan"/>
        </w:rPr>
        <w:t>PRIMERO.</w:t>
      </w:r>
      <w:r w:rsidRPr="00CD66E8">
        <w:rPr>
          <w:rFonts w:ascii="Palatino Linotype" w:hAnsi="Palatino Linotype" w:cs="Arial"/>
          <w:sz w:val="24"/>
          <w:szCs w:val="24"/>
          <w:highlight w:val="cyan"/>
        </w:rPr>
        <w:t xml:space="preserve"> Se </w:t>
      </w:r>
      <w:r w:rsidRPr="00CD66E8">
        <w:rPr>
          <w:rFonts w:ascii="Palatino Linotype" w:hAnsi="Palatino Linotype" w:cs="Arial"/>
          <w:b/>
          <w:sz w:val="24"/>
          <w:szCs w:val="24"/>
          <w:highlight w:val="cyan"/>
        </w:rPr>
        <w:t xml:space="preserve">MODIFICA </w:t>
      </w:r>
      <w:r w:rsidRPr="00CD66E8">
        <w:rPr>
          <w:rFonts w:ascii="Palatino Linotype" w:hAnsi="Palatino Linotype" w:cs="Arial"/>
          <w:sz w:val="24"/>
          <w:szCs w:val="24"/>
          <w:highlight w:val="cyan"/>
        </w:rPr>
        <w:t xml:space="preserve">la respuesta entregada por </w:t>
      </w:r>
      <w:r w:rsidRPr="00CD66E8">
        <w:rPr>
          <w:rFonts w:ascii="Palatino Linotype" w:hAnsi="Palatino Linotype" w:cs="Arial"/>
          <w:b/>
          <w:sz w:val="24"/>
          <w:szCs w:val="24"/>
          <w:highlight w:val="cyan"/>
        </w:rPr>
        <w:t xml:space="preserve">EL SUJETO OBLIGADO, </w:t>
      </w:r>
      <w:r w:rsidRPr="00CD66E8">
        <w:rPr>
          <w:rFonts w:ascii="Palatino Linotype" w:hAnsi="Palatino Linotype" w:cs="Arial"/>
          <w:sz w:val="24"/>
          <w:szCs w:val="24"/>
          <w:highlight w:val="cyan"/>
        </w:rPr>
        <w:t xml:space="preserve">a la solicitud de información número </w:t>
      </w:r>
      <w:r w:rsidRPr="00CD66E8">
        <w:rPr>
          <w:rFonts w:ascii="Palatino Linotype" w:hAnsi="Palatino Linotype"/>
          <w:b/>
          <w:bCs/>
          <w:sz w:val="24"/>
          <w:szCs w:val="24"/>
          <w:highlight w:val="cyan"/>
        </w:rPr>
        <w:t>00682/SF/IP/2024</w:t>
      </w:r>
      <w:r w:rsidRPr="00CD66E8">
        <w:rPr>
          <w:rFonts w:ascii="Palatino Linotype" w:hAnsi="Palatino Linotype" w:cs="Arial"/>
          <w:b/>
          <w:sz w:val="24"/>
          <w:highlight w:val="cyan"/>
        </w:rPr>
        <w:t xml:space="preserve">, </w:t>
      </w:r>
      <w:r w:rsidRPr="00CD66E8">
        <w:rPr>
          <w:rFonts w:ascii="Palatino Linotype" w:hAnsi="Palatino Linotype" w:cs="Arial"/>
          <w:sz w:val="24"/>
          <w:highlight w:val="cyan"/>
        </w:rPr>
        <w:t xml:space="preserve">por resultar parcialmente </w:t>
      </w:r>
      <w:r w:rsidRPr="00CD66E8">
        <w:rPr>
          <w:rFonts w:ascii="Palatino Linotype" w:hAnsi="Palatino Linotype" w:cs="Arial"/>
          <w:sz w:val="24"/>
          <w:highlight w:val="cyan"/>
        </w:rPr>
        <w:lastRenderedPageBreak/>
        <w:t xml:space="preserve">fundados los motivos de inconformidad que arguye </w:t>
      </w:r>
      <w:r w:rsidRPr="00CD66E8">
        <w:rPr>
          <w:rFonts w:ascii="Palatino Linotype" w:hAnsi="Palatino Linotype" w:cs="Arial"/>
          <w:b/>
          <w:sz w:val="24"/>
          <w:highlight w:val="cyan"/>
        </w:rPr>
        <w:t xml:space="preserve">EL RECURRENTE, </w:t>
      </w:r>
      <w:r w:rsidRPr="00CD66E8">
        <w:rPr>
          <w:rFonts w:ascii="Palatino Linotype" w:hAnsi="Palatino Linotype" w:cs="Arial"/>
          <w:sz w:val="24"/>
          <w:highlight w:val="cyan"/>
        </w:rPr>
        <w:t xml:space="preserve">en términos del </w:t>
      </w:r>
      <w:r w:rsidRPr="00CD66E8">
        <w:rPr>
          <w:rFonts w:ascii="Palatino Linotype" w:hAnsi="Palatino Linotype" w:cs="Arial"/>
          <w:b/>
          <w:sz w:val="24"/>
          <w:highlight w:val="cyan"/>
        </w:rPr>
        <w:t xml:space="preserve">Considerando CUARTO </w:t>
      </w:r>
      <w:r w:rsidRPr="00CD66E8">
        <w:rPr>
          <w:rFonts w:ascii="Palatino Linotype" w:hAnsi="Palatino Linotype" w:cs="Arial"/>
          <w:sz w:val="24"/>
          <w:highlight w:val="cyan"/>
        </w:rPr>
        <w:t xml:space="preserve">de la presente resolución. </w:t>
      </w:r>
    </w:p>
    <w:p w14:paraId="08A46F40" w14:textId="77777777" w:rsidR="00CD66E8" w:rsidRPr="00CD66E8" w:rsidRDefault="00CD66E8" w:rsidP="00CD66E8">
      <w:pPr>
        <w:autoSpaceDE w:val="0"/>
        <w:autoSpaceDN w:val="0"/>
        <w:adjustRightInd w:val="0"/>
        <w:spacing w:before="240" w:line="360" w:lineRule="auto"/>
        <w:ind w:right="49"/>
        <w:jc w:val="both"/>
        <w:rPr>
          <w:rFonts w:ascii="Palatino Linotype" w:hAnsi="Palatino Linotype" w:cs="Arial"/>
          <w:b/>
          <w:sz w:val="24"/>
          <w:szCs w:val="24"/>
          <w:highlight w:val="cyan"/>
          <w:lang w:val="es-ES_tradnl"/>
        </w:rPr>
      </w:pPr>
    </w:p>
    <w:p w14:paraId="274CAE49" w14:textId="2FC55187" w:rsidR="00CD66E8" w:rsidRPr="00CD66E8" w:rsidRDefault="00CD66E8" w:rsidP="00CD66E8">
      <w:pPr>
        <w:autoSpaceDE w:val="0"/>
        <w:autoSpaceDN w:val="0"/>
        <w:adjustRightInd w:val="0"/>
        <w:spacing w:before="240" w:line="360" w:lineRule="auto"/>
        <w:ind w:right="49"/>
        <w:jc w:val="both"/>
        <w:rPr>
          <w:rFonts w:ascii="Palatino Linotype" w:hAnsi="Palatino Linotype" w:cs="Arial"/>
          <w:sz w:val="24"/>
          <w:szCs w:val="24"/>
          <w:highlight w:val="cyan"/>
        </w:rPr>
      </w:pPr>
      <w:r w:rsidRPr="00CD66E8">
        <w:rPr>
          <w:rFonts w:ascii="Palatino Linotype" w:hAnsi="Palatino Linotype" w:cs="Arial"/>
          <w:b/>
          <w:sz w:val="28"/>
          <w:szCs w:val="28"/>
          <w:highlight w:val="cyan"/>
          <w:lang w:val="es-ES_tradnl"/>
        </w:rPr>
        <w:t>SEGUNDO</w:t>
      </w:r>
      <w:r w:rsidRPr="00CD66E8">
        <w:rPr>
          <w:rFonts w:ascii="Palatino Linotype" w:hAnsi="Palatino Linotype" w:cs="Arial"/>
          <w:b/>
          <w:sz w:val="24"/>
          <w:szCs w:val="24"/>
          <w:highlight w:val="cyan"/>
          <w:lang w:val="es-ES_tradnl"/>
        </w:rPr>
        <w:t>.</w:t>
      </w:r>
      <w:r w:rsidRPr="00CD66E8">
        <w:rPr>
          <w:rFonts w:ascii="Palatino Linotype" w:hAnsi="Palatino Linotype" w:cs="Arial"/>
          <w:sz w:val="24"/>
          <w:szCs w:val="24"/>
          <w:highlight w:val="cyan"/>
        </w:rPr>
        <w:t xml:space="preserve"> Se </w:t>
      </w:r>
      <w:r w:rsidRPr="00CD66E8">
        <w:rPr>
          <w:rFonts w:ascii="Palatino Linotype" w:hAnsi="Palatino Linotype" w:cs="Arial"/>
          <w:b/>
          <w:sz w:val="24"/>
          <w:szCs w:val="24"/>
          <w:highlight w:val="cyan"/>
        </w:rPr>
        <w:t>ORDENA</w:t>
      </w:r>
      <w:r w:rsidRPr="00CD66E8">
        <w:rPr>
          <w:rFonts w:ascii="Palatino Linotype" w:hAnsi="Palatino Linotype" w:cs="Arial"/>
          <w:sz w:val="24"/>
          <w:szCs w:val="24"/>
          <w:highlight w:val="cyan"/>
        </w:rPr>
        <w:t xml:space="preserve"> al </w:t>
      </w:r>
      <w:r w:rsidRPr="00CD66E8">
        <w:rPr>
          <w:rFonts w:ascii="Palatino Linotype" w:hAnsi="Palatino Linotype" w:cs="Arial"/>
          <w:b/>
          <w:sz w:val="24"/>
          <w:szCs w:val="24"/>
          <w:highlight w:val="cyan"/>
        </w:rPr>
        <w:t>SUJETO OBLIGADO</w:t>
      </w:r>
      <w:r w:rsidRPr="00CD66E8">
        <w:rPr>
          <w:rFonts w:ascii="Palatino Linotype" w:hAnsi="Palatino Linotype" w:cs="Arial"/>
          <w:sz w:val="24"/>
          <w:szCs w:val="24"/>
          <w:highlight w:val="cyan"/>
        </w:rPr>
        <w:t xml:space="preserve"> realizar una búsqueda exhaustiva y razonable a fin de entregar al </w:t>
      </w:r>
      <w:r w:rsidRPr="00CD66E8">
        <w:rPr>
          <w:rFonts w:ascii="Palatino Linotype" w:hAnsi="Palatino Linotype" w:cs="Arial"/>
          <w:b/>
          <w:bCs/>
          <w:sz w:val="24"/>
          <w:szCs w:val="24"/>
          <w:highlight w:val="cyan"/>
        </w:rPr>
        <w:t xml:space="preserve">RECURRENTE, </w:t>
      </w:r>
      <w:r w:rsidRPr="00CD66E8">
        <w:rPr>
          <w:rFonts w:ascii="Palatino Linotype" w:hAnsi="Palatino Linotype" w:cs="Arial"/>
          <w:sz w:val="24"/>
          <w:szCs w:val="24"/>
          <w:highlight w:val="cyan"/>
        </w:rPr>
        <w:t xml:space="preserve">en términos del Considerando </w:t>
      </w:r>
      <w:r w:rsidRPr="00CD66E8">
        <w:rPr>
          <w:rFonts w:ascii="Palatino Linotype" w:hAnsi="Palatino Linotype" w:cs="Arial"/>
          <w:b/>
          <w:sz w:val="24"/>
          <w:szCs w:val="24"/>
          <w:highlight w:val="cyan"/>
        </w:rPr>
        <w:t xml:space="preserve">CUARTO </w:t>
      </w:r>
      <w:r w:rsidRPr="00CD66E8">
        <w:rPr>
          <w:rFonts w:ascii="Palatino Linotype" w:hAnsi="Palatino Linotype" w:cs="Arial"/>
          <w:sz w:val="24"/>
          <w:szCs w:val="24"/>
          <w:highlight w:val="cyan"/>
        </w:rPr>
        <w:t>de esta resolución</w:t>
      </w:r>
      <w:r w:rsidRPr="00CD66E8">
        <w:rPr>
          <w:rFonts w:ascii="Palatino Linotype" w:hAnsi="Palatino Linotype" w:cs="Arial"/>
          <w:b/>
          <w:sz w:val="24"/>
          <w:szCs w:val="24"/>
          <w:highlight w:val="cyan"/>
        </w:rPr>
        <w:t xml:space="preserve">, </w:t>
      </w:r>
      <w:r w:rsidRPr="00CD66E8">
        <w:rPr>
          <w:rFonts w:ascii="Palatino Linotype" w:hAnsi="Palatino Linotype" w:cs="Arial"/>
          <w:sz w:val="24"/>
          <w:szCs w:val="24"/>
          <w:highlight w:val="cyan"/>
        </w:rPr>
        <w:t xml:space="preserve">a través del Sistema de Acceso a la Información Mexiquense </w:t>
      </w:r>
      <w:r w:rsidRPr="00CD66E8">
        <w:rPr>
          <w:rFonts w:ascii="Palatino Linotype" w:hAnsi="Palatino Linotype" w:cs="Arial"/>
          <w:b/>
          <w:sz w:val="24"/>
          <w:szCs w:val="24"/>
          <w:highlight w:val="cyan"/>
        </w:rPr>
        <w:t xml:space="preserve">(SAIMEX), </w:t>
      </w:r>
      <w:r w:rsidRPr="00CD66E8">
        <w:rPr>
          <w:rFonts w:ascii="Palatino Linotype" w:hAnsi="Palatino Linotype" w:cs="Arial"/>
          <w:sz w:val="24"/>
          <w:szCs w:val="24"/>
          <w:highlight w:val="cyan"/>
        </w:rPr>
        <w:t xml:space="preserve">de lo siguiente: </w:t>
      </w:r>
    </w:p>
    <w:p w14:paraId="522EAC47" w14:textId="5C8B4DC1" w:rsidR="00CD66E8" w:rsidRPr="00CD66E8" w:rsidRDefault="00CD66E8" w:rsidP="00CD66E8">
      <w:pPr>
        <w:pStyle w:val="Prrafodelista"/>
        <w:numPr>
          <w:ilvl w:val="0"/>
          <w:numId w:val="31"/>
        </w:numPr>
        <w:spacing w:before="240" w:line="360" w:lineRule="auto"/>
        <w:jc w:val="both"/>
        <w:rPr>
          <w:rFonts w:ascii="Palatino Linotype" w:hAnsi="Palatino Linotype"/>
          <w:i/>
          <w:iCs/>
          <w:highlight w:val="cyan"/>
        </w:rPr>
      </w:pPr>
      <w:r w:rsidRPr="00CD66E8">
        <w:rPr>
          <w:rFonts w:ascii="Palatino Linotype" w:hAnsi="Palatino Linotype"/>
          <w:i/>
          <w:iCs/>
          <w:highlight w:val="cyan"/>
        </w:rPr>
        <w:t xml:space="preserve">El o los documentos donde conste la evidencia documental de los indicadores del Instituto de Seguridad Social del Estado de México y Municipios del ejercicio 2022, así como de su conclusión. </w:t>
      </w:r>
    </w:p>
    <w:p w14:paraId="3FFC6EAD" w14:textId="77777777" w:rsidR="00CD66E8" w:rsidRPr="00CD66E8" w:rsidRDefault="00CD66E8" w:rsidP="00CD66E8">
      <w:pPr>
        <w:pStyle w:val="Citas"/>
        <w:ind w:left="720" w:right="0"/>
        <w:rPr>
          <w:b/>
          <w:bCs/>
          <w:sz w:val="24"/>
          <w:szCs w:val="24"/>
          <w:highlight w:val="cyan"/>
          <w:u w:val="single"/>
        </w:rPr>
      </w:pPr>
    </w:p>
    <w:p w14:paraId="71D25485" w14:textId="77777777" w:rsidR="00CD66E8" w:rsidRPr="00CD66E8" w:rsidRDefault="00CD66E8" w:rsidP="00CD66E8">
      <w:pPr>
        <w:autoSpaceDE w:val="0"/>
        <w:autoSpaceDN w:val="0"/>
        <w:adjustRightInd w:val="0"/>
        <w:spacing w:line="360" w:lineRule="auto"/>
        <w:ind w:right="49"/>
        <w:jc w:val="both"/>
        <w:rPr>
          <w:rFonts w:ascii="Palatino Linotype" w:hAnsi="Palatino Linotype" w:cs="Arial"/>
          <w:sz w:val="24"/>
          <w:szCs w:val="24"/>
          <w:highlight w:val="cyan"/>
        </w:rPr>
      </w:pPr>
      <w:r w:rsidRPr="00CD66E8">
        <w:rPr>
          <w:rFonts w:ascii="Palatino Linotype" w:hAnsi="Palatino Linotype" w:cs="Arial"/>
          <w:b/>
          <w:sz w:val="28"/>
          <w:szCs w:val="28"/>
          <w:highlight w:val="cyan"/>
        </w:rPr>
        <w:t>TERCERO.</w:t>
      </w:r>
      <w:r w:rsidRPr="00CD66E8">
        <w:rPr>
          <w:rFonts w:ascii="Palatino Linotype" w:hAnsi="Palatino Linotype" w:cs="Arial"/>
          <w:b/>
          <w:sz w:val="24"/>
          <w:szCs w:val="24"/>
          <w:highlight w:val="cyan"/>
        </w:rPr>
        <w:t xml:space="preserve"> </w:t>
      </w:r>
      <w:r w:rsidRPr="00CD66E8">
        <w:rPr>
          <w:rFonts w:ascii="Palatino Linotype" w:hAnsi="Palatino Linotype" w:cstheme="minorHAnsi"/>
          <w:b/>
          <w:sz w:val="24"/>
          <w:szCs w:val="24"/>
          <w:highlight w:val="cyan"/>
        </w:rPr>
        <w:t>NOTIFÍQUESE</w:t>
      </w:r>
      <w:r w:rsidRPr="00CD66E8">
        <w:rPr>
          <w:rFonts w:ascii="Palatino Linotype" w:hAnsi="Palatino Linotype" w:cstheme="minorHAnsi"/>
          <w:i/>
          <w:sz w:val="24"/>
          <w:szCs w:val="24"/>
          <w:highlight w:val="cyan"/>
        </w:rPr>
        <w:t xml:space="preserve"> </w:t>
      </w:r>
      <w:r w:rsidRPr="00CD66E8">
        <w:rPr>
          <w:rFonts w:ascii="Palatino Linotype" w:hAnsi="Palatino Linotype" w:cstheme="minorHAnsi"/>
          <w:sz w:val="24"/>
          <w:szCs w:val="24"/>
          <w:highlight w:val="cyan"/>
        </w:rPr>
        <w:t xml:space="preserve">la presente resolución al Titular de la Unidad de Transparencia del Sujeto Obligado, </w:t>
      </w:r>
      <w:r w:rsidRPr="00CD66E8">
        <w:rPr>
          <w:rFonts w:ascii="Palatino Linotype" w:hAnsi="Palatino Linotype" w:cs="Arial"/>
          <w:sz w:val="24"/>
          <w:szCs w:val="24"/>
          <w:highlight w:val="cyan"/>
        </w:rPr>
        <w:t xml:space="preserve">a través del Sistema de Acceso a la Información Mexiquense </w:t>
      </w:r>
      <w:r w:rsidRPr="00CD66E8">
        <w:rPr>
          <w:rFonts w:ascii="Palatino Linotype" w:hAnsi="Palatino Linotype" w:cs="Arial"/>
          <w:b/>
          <w:sz w:val="24"/>
          <w:szCs w:val="24"/>
          <w:highlight w:val="cyan"/>
        </w:rPr>
        <w:t xml:space="preserve">(SAIMEX), </w:t>
      </w:r>
      <w:r w:rsidRPr="00CD66E8">
        <w:rPr>
          <w:rFonts w:ascii="Palatino Linotype" w:hAnsi="Palatino Linotype" w:cstheme="minorHAnsi"/>
          <w:sz w:val="24"/>
          <w:szCs w:val="24"/>
          <w:highlight w:val="cyan"/>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CD66E8">
        <w:rPr>
          <w:rFonts w:ascii="Palatino Linotype" w:hAnsi="Palatino Linotype" w:cstheme="minorHAnsi"/>
          <w:sz w:val="24"/>
          <w:szCs w:val="24"/>
          <w:highlight w:val="cyan"/>
        </w:rPr>
        <w:lastRenderedPageBreak/>
        <w:t>fracción III; 214, 215 y 216 de la Ley  de Transparencia y Acceso a la Información Pública del Estado de México y Municipios.</w:t>
      </w:r>
    </w:p>
    <w:p w14:paraId="2D01718C" w14:textId="77777777" w:rsidR="00CD66E8" w:rsidRPr="00CD66E8" w:rsidRDefault="00CD66E8" w:rsidP="00CD66E8">
      <w:pPr>
        <w:autoSpaceDE w:val="0"/>
        <w:autoSpaceDN w:val="0"/>
        <w:adjustRightInd w:val="0"/>
        <w:spacing w:line="360" w:lineRule="auto"/>
        <w:ind w:right="49"/>
        <w:jc w:val="both"/>
        <w:rPr>
          <w:rFonts w:ascii="Palatino Linotype" w:hAnsi="Palatino Linotype" w:cs="Arial"/>
          <w:sz w:val="24"/>
          <w:szCs w:val="24"/>
          <w:highlight w:val="cyan"/>
        </w:rPr>
      </w:pPr>
    </w:p>
    <w:p w14:paraId="2B6DCBD2" w14:textId="77777777" w:rsidR="00CD66E8" w:rsidRPr="00CD66E8" w:rsidRDefault="00CD66E8" w:rsidP="00CD66E8">
      <w:pPr>
        <w:autoSpaceDE w:val="0"/>
        <w:autoSpaceDN w:val="0"/>
        <w:adjustRightInd w:val="0"/>
        <w:spacing w:after="0" w:line="360" w:lineRule="auto"/>
        <w:jc w:val="both"/>
        <w:rPr>
          <w:rFonts w:ascii="Palatino Linotype" w:eastAsia="Times New Roman" w:hAnsi="Palatino Linotype" w:cs="Arial"/>
          <w:sz w:val="24"/>
          <w:szCs w:val="24"/>
          <w:highlight w:val="cyan"/>
          <w:lang w:val="es-ES" w:eastAsia="es-ES"/>
        </w:rPr>
      </w:pPr>
      <w:r w:rsidRPr="00CD66E8">
        <w:rPr>
          <w:rFonts w:ascii="Palatino Linotype" w:eastAsia="Times New Roman" w:hAnsi="Palatino Linotype" w:cs="Arial"/>
          <w:b/>
          <w:sz w:val="28"/>
          <w:szCs w:val="28"/>
          <w:highlight w:val="cyan"/>
          <w:lang w:val="es-ES" w:eastAsia="es-ES"/>
        </w:rPr>
        <w:t>CUARTO.</w:t>
      </w:r>
      <w:r w:rsidRPr="00CD66E8">
        <w:rPr>
          <w:rFonts w:ascii="Palatino Linotype" w:eastAsia="Times New Roman" w:hAnsi="Palatino Linotype" w:cs="Arial"/>
          <w:b/>
          <w:sz w:val="24"/>
          <w:szCs w:val="24"/>
          <w:highlight w:val="cyan"/>
          <w:lang w:val="es-ES" w:eastAsia="es-ES"/>
        </w:rPr>
        <w:t xml:space="preserve"> </w:t>
      </w:r>
      <w:r w:rsidRPr="00CD66E8">
        <w:rPr>
          <w:rFonts w:ascii="Palatino Linotype" w:eastAsia="Times New Roman" w:hAnsi="Palatino Linotype" w:cs="Arial"/>
          <w:sz w:val="24"/>
          <w:szCs w:val="24"/>
          <w:highlight w:val="cyan"/>
          <w:lang w:val="es-ES" w:eastAsia="es-ES"/>
        </w:rPr>
        <w:t xml:space="preserve">De conformidad con el artículo 198 de la Ley de Transparencia y Acceso a la Información Pública del Estado de México y Municipios, de considerarlo procedente, el </w:t>
      </w:r>
      <w:r w:rsidRPr="00CD66E8">
        <w:rPr>
          <w:rFonts w:ascii="Palatino Linotype" w:eastAsia="Times New Roman" w:hAnsi="Palatino Linotype" w:cs="Arial"/>
          <w:b/>
          <w:sz w:val="24"/>
          <w:szCs w:val="24"/>
          <w:highlight w:val="cyan"/>
          <w:lang w:val="es-ES" w:eastAsia="es-ES"/>
        </w:rPr>
        <w:t>Sujeto Obligado</w:t>
      </w:r>
      <w:r w:rsidRPr="00CD66E8">
        <w:rPr>
          <w:rFonts w:ascii="Palatino Linotype" w:eastAsia="Times New Roman" w:hAnsi="Palatino Linotype" w:cs="Arial"/>
          <w:sz w:val="24"/>
          <w:szCs w:val="24"/>
          <w:highlight w:val="cyan"/>
          <w:lang w:val="es-ES" w:eastAsia="es-ES"/>
        </w:rPr>
        <w:t xml:space="preserve"> de manera fundada y motivada, podrá solicitar una ampliación de plazo para el cumplimiento de la presente resolución.</w:t>
      </w:r>
    </w:p>
    <w:p w14:paraId="2E310777" w14:textId="77777777" w:rsidR="00CD66E8" w:rsidRPr="00CD66E8" w:rsidRDefault="00CD66E8" w:rsidP="00CD66E8">
      <w:pPr>
        <w:autoSpaceDE w:val="0"/>
        <w:autoSpaceDN w:val="0"/>
        <w:adjustRightInd w:val="0"/>
        <w:spacing w:after="0" w:line="360" w:lineRule="auto"/>
        <w:jc w:val="both"/>
        <w:rPr>
          <w:rFonts w:ascii="Palatino Linotype" w:eastAsia="Times New Roman" w:hAnsi="Palatino Linotype" w:cs="Arial"/>
          <w:sz w:val="24"/>
          <w:szCs w:val="24"/>
          <w:highlight w:val="cyan"/>
          <w:lang w:val="es-ES" w:eastAsia="es-ES"/>
        </w:rPr>
      </w:pPr>
    </w:p>
    <w:p w14:paraId="29F82158" w14:textId="77777777" w:rsidR="00CD66E8" w:rsidRDefault="00CD66E8" w:rsidP="00CD66E8">
      <w:pPr>
        <w:spacing w:after="0" w:line="360" w:lineRule="auto"/>
        <w:jc w:val="both"/>
        <w:rPr>
          <w:rFonts w:ascii="Palatino Linotype" w:hAnsi="Palatino Linotype" w:cs="Arial"/>
          <w:sz w:val="24"/>
          <w:szCs w:val="24"/>
        </w:rPr>
      </w:pPr>
      <w:r w:rsidRPr="00CD66E8">
        <w:rPr>
          <w:rFonts w:ascii="Palatino Linotype" w:eastAsia="Times New Roman" w:hAnsi="Palatino Linotype" w:cs="Arial"/>
          <w:b/>
          <w:sz w:val="28"/>
          <w:szCs w:val="28"/>
          <w:highlight w:val="cyan"/>
          <w:lang w:eastAsia="es-ES"/>
        </w:rPr>
        <w:t>QUINTO</w:t>
      </w:r>
      <w:r w:rsidRPr="00CD66E8">
        <w:rPr>
          <w:rFonts w:ascii="Palatino Linotype" w:eastAsia="Times New Roman" w:hAnsi="Palatino Linotype" w:cs="Arial"/>
          <w:b/>
          <w:sz w:val="24"/>
          <w:szCs w:val="24"/>
          <w:highlight w:val="cyan"/>
          <w:lang w:eastAsia="es-ES"/>
        </w:rPr>
        <w:t xml:space="preserve">. </w:t>
      </w:r>
      <w:r w:rsidRPr="00CD66E8">
        <w:rPr>
          <w:rFonts w:ascii="Palatino Linotype" w:hAnsi="Palatino Linotype" w:cs="Arial"/>
          <w:b/>
          <w:sz w:val="24"/>
          <w:szCs w:val="24"/>
          <w:highlight w:val="cyan"/>
        </w:rPr>
        <w:t>NOTIFÍQUESE</w:t>
      </w:r>
      <w:r w:rsidRPr="00CD66E8">
        <w:rPr>
          <w:rFonts w:ascii="Palatino Linotype" w:hAnsi="Palatino Linotype" w:cs="Arial"/>
          <w:sz w:val="24"/>
          <w:szCs w:val="24"/>
          <w:highlight w:val="cyan"/>
        </w:rPr>
        <w:t xml:space="preserve"> a través del Sistema de Acceso a la Información Mexiquense </w:t>
      </w:r>
      <w:r w:rsidRPr="00CD66E8">
        <w:rPr>
          <w:rFonts w:ascii="Palatino Linotype" w:hAnsi="Palatino Linotype" w:cs="Arial"/>
          <w:b/>
          <w:bCs/>
          <w:sz w:val="24"/>
          <w:szCs w:val="24"/>
          <w:highlight w:val="cyan"/>
        </w:rPr>
        <w:t xml:space="preserve">(SAIMEX) </w:t>
      </w:r>
      <w:r w:rsidRPr="00CD66E8">
        <w:rPr>
          <w:rFonts w:ascii="Palatino Linotype" w:hAnsi="Palatino Linotype" w:cs="Arial"/>
          <w:sz w:val="24"/>
          <w:szCs w:val="24"/>
          <w:highlight w:val="cyan"/>
        </w:rPr>
        <w:t xml:space="preserve">al </w:t>
      </w:r>
      <w:r w:rsidRPr="00CD66E8">
        <w:rPr>
          <w:rFonts w:ascii="Palatino Linotype" w:hAnsi="Palatino Linotype" w:cs="Arial"/>
          <w:b/>
          <w:sz w:val="24"/>
          <w:szCs w:val="24"/>
          <w:highlight w:val="cyan"/>
        </w:rPr>
        <w:t>RECURRENTE</w:t>
      </w:r>
      <w:r w:rsidRPr="00CD66E8">
        <w:rPr>
          <w:rFonts w:ascii="Palatino Linotype" w:hAnsi="Palatino Linotype" w:cs="Arial"/>
          <w:sz w:val="24"/>
          <w:szCs w:val="24"/>
          <w:highlight w:val="cyan"/>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278156F" w14:textId="77777777" w:rsidR="00E067C1" w:rsidRDefault="00E067C1" w:rsidP="00F53CCB">
      <w:pPr>
        <w:pStyle w:val="Prrafodelista"/>
        <w:autoSpaceDE w:val="0"/>
        <w:autoSpaceDN w:val="0"/>
        <w:adjustRightInd w:val="0"/>
        <w:spacing w:before="240" w:after="160" w:line="360" w:lineRule="auto"/>
        <w:ind w:left="0"/>
        <w:jc w:val="both"/>
        <w:rPr>
          <w:rFonts w:ascii="Palatino Linotype" w:hAnsi="Palatino Linotype" w:cs="Arial"/>
        </w:rPr>
      </w:pPr>
    </w:p>
    <w:p w14:paraId="0C3BB3CC" w14:textId="103C2142" w:rsidR="00F53CCB" w:rsidRPr="00E1122A" w:rsidRDefault="00F53CCB" w:rsidP="00F53CCB">
      <w:pPr>
        <w:pStyle w:val="Prrafodelista"/>
        <w:autoSpaceDE w:val="0"/>
        <w:autoSpaceDN w:val="0"/>
        <w:adjustRightInd w:val="0"/>
        <w:spacing w:before="240" w:after="160" w:line="360" w:lineRule="auto"/>
        <w:ind w:left="0"/>
        <w:jc w:val="both"/>
        <w:rPr>
          <w:rFonts w:ascii="Palatino Linotype" w:hAnsi="Palatino Linotype" w:cs="Arial"/>
        </w:rPr>
      </w:pPr>
      <w:r w:rsidRPr="00E1122A">
        <w:rPr>
          <w:rFonts w:ascii="Palatino Linotype" w:hAnsi="Palatino Linotype" w:cs="Arial"/>
        </w:rPr>
        <w:t>ASÍ LO ACORDÓ, POR UNANIMIDAD DE VOTOS, EL PLENO DEL</w:t>
      </w:r>
      <w:r w:rsidRPr="00E1122A">
        <w:rPr>
          <w:rFonts w:ascii="Palatino Linotype" w:eastAsia="Arial Unicode MS" w:hAnsi="Palatino Linotype" w:cs="Arial"/>
        </w:rPr>
        <w:t xml:space="preserve"> INSTITUTO DE TRANSPARENCIA, ACCESO A LA INFORMACIÓN PÚBLICA Y PROTECCIÓN DE DATOS PERSONALES DEL ESTADO DE MÉXICO Y MUNICIPIOS</w:t>
      </w:r>
      <w:r w:rsidRPr="00E1122A">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CUADRAGÉSIMA </w:t>
      </w:r>
      <w:r w:rsidR="00A53DB6">
        <w:rPr>
          <w:rFonts w:ascii="Palatino Linotype" w:hAnsi="Palatino Linotype" w:cs="Arial"/>
        </w:rPr>
        <w:t>SEGUNDA</w:t>
      </w:r>
      <w:r>
        <w:rPr>
          <w:rFonts w:ascii="Palatino Linotype" w:hAnsi="Palatino Linotype" w:cs="Arial"/>
        </w:rPr>
        <w:t xml:space="preserve"> SESIÓN ORDINARIA CELEBRADA EL </w:t>
      </w:r>
      <w:r w:rsidR="00A53DB6">
        <w:rPr>
          <w:rFonts w:ascii="Palatino Linotype" w:hAnsi="Palatino Linotype" w:cs="Arial"/>
        </w:rPr>
        <w:t>CUATRO DE DICIEMBRE</w:t>
      </w:r>
      <w:r>
        <w:rPr>
          <w:rFonts w:ascii="Palatino Linotype" w:hAnsi="Palatino Linotype" w:cs="Arial"/>
        </w:rPr>
        <w:t xml:space="preserve"> DE </w:t>
      </w:r>
      <w:r>
        <w:rPr>
          <w:rFonts w:ascii="Palatino Linotype" w:hAnsi="Palatino Linotype" w:cs="Arial"/>
        </w:rPr>
        <w:lastRenderedPageBreak/>
        <w:t xml:space="preserve">DOS MIL VEINTICUATRO, ANTE EL </w:t>
      </w:r>
      <w:r w:rsidRPr="00E1122A">
        <w:rPr>
          <w:rFonts w:ascii="Palatino Linotype" w:hAnsi="Palatino Linotype" w:cs="Arial"/>
        </w:rPr>
        <w:t xml:space="preserve">SECRETARIO TÉCNICO DEL PLENO, ALEXIS TAPIA RAMÍREZ. </w:t>
      </w:r>
    </w:p>
    <w:p w14:paraId="696D57E6" w14:textId="19409430" w:rsidR="00F53CCB" w:rsidRDefault="00A005AA" w:rsidP="00F53CCB">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noProof/>
        </w:rPr>
        <mc:AlternateContent>
          <mc:Choice Requires="wps">
            <w:drawing>
              <wp:anchor distT="0" distB="0" distL="114300" distR="114300" simplePos="0" relativeHeight="251727870" behindDoc="0" locked="0" layoutInCell="1" allowOverlap="1" wp14:anchorId="22D1F4A3" wp14:editId="6556ED5B">
                <wp:simplePos x="0" y="0"/>
                <wp:positionH relativeFrom="column">
                  <wp:posOffset>-274591</wp:posOffset>
                </wp:positionH>
                <wp:positionV relativeFrom="paragraph">
                  <wp:posOffset>351063</wp:posOffset>
                </wp:positionV>
                <wp:extent cx="6455228" cy="6389915"/>
                <wp:effectExtent l="0" t="0" r="22225" b="30480"/>
                <wp:wrapNone/>
                <wp:docPr id="463666754" name="Straight Connector 4"/>
                <wp:cNvGraphicFramePr/>
                <a:graphic xmlns:a="http://schemas.openxmlformats.org/drawingml/2006/main">
                  <a:graphicData uri="http://schemas.microsoft.com/office/word/2010/wordprocessingShape">
                    <wps:wsp>
                      <wps:cNvCnPr/>
                      <wps:spPr>
                        <a:xfrm>
                          <a:off x="0" y="0"/>
                          <a:ext cx="6455228" cy="63899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D416E" id="Straight Connector 4" o:spid="_x0000_s1026" style="position:absolute;z-index:251727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27.65pt" to="486.7pt,5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" strokecolor="#5b9bd5 [3204]" strokeweight=".5pt">
                <v:stroke joinstyle="miter"/>
              </v:line>
            </w:pict>
          </mc:Fallback>
        </mc:AlternateContent>
      </w:r>
      <w:r w:rsidR="00F53CCB">
        <w:rPr>
          <w:rFonts w:ascii="Palatino Linotype" w:hAnsi="Palatino Linotype"/>
          <w:bCs/>
          <w:sz w:val="18"/>
          <w:szCs w:val="18"/>
        </w:rPr>
        <w:t>CCR/J</w:t>
      </w:r>
      <w:r w:rsidR="00F53CCB" w:rsidRPr="00280B8B">
        <w:rPr>
          <w:rFonts w:ascii="Palatino Linotype" w:hAnsi="Palatino Linotype"/>
          <w:bCs/>
          <w:sz w:val="18"/>
          <w:szCs w:val="18"/>
        </w:rPr>
        <w:t>CMA</w:t>
      </w:r>
    </w:p>
    <w:p w14:paraId="55B9FD1F" w14:textId="56314500" w:rsidR="00C313A2" w:rsidRDefault="00C313A2" w:rsidP="00E761C2">
      <w:pPr>
        <w:spacing w:line="360" w:lineRule="auto"/>
        <w:jc w:val="both"/>
        <w:rPr>
          <w:rFonts w:ascii="Palatino Linotype" w:hAnsi="Palatino Linotype"/>
          <w:bCs/>
          <w:sz w:val="18"/>
          <w:szCs w:val="18"/>
        </w:rPr>
      </w:pPr>
    </w:p>
    <w:p w14:paraId="5026FF84" w14:textId="7DB079BA" w:rsidR="00CB4788" w:rsidRDefault="00CB4788" w:rsidP="00CB4788">
      <w:pPr>
        <w:spacing w:after="0" w:line="360" w:lineRule="auto"/>
        <w:jc w:val="both"/>
        <w:rPr>
          <w:rFonts w:ascii="Palatino Linotype" w:eastAsia="Calibri" w:hAnsi="Palatino Linotype" w:cs="Times New Roman"/>
          <w:sz w:val="24"/>
          <w:szCs w:val="24"/>
          <w:lang w:eastAsia="es-ES"/>
        </w:rPr>
      </w:pPr>
    </w:p>
    <w:p w14:paraId="763ADFDC" w14:textId="4BAAEE89" w:rsidR="00C313A2" w:rsidRDefault="00C313A2" w:rsidP="00CB4788">
      <w:pPr>
        <w:spacing w:after="0" w:line="360" w:lineRule="auto"/>
        <w:jc w:val="both"/>
        <w:rPr>
          <w:rFonts w:ascii="Palatino Linotype" w:eastAsia="Calibri" w:hAnsi="Palatino Linotype" w:cs="Times New Roman"/>
          <w:sz w:val="24"/>
          <w:szCs w:val="24"/>
          <w:lang w:eastAsia="es-ES"/>
        </w:rPr>
      </w:pPr>
    </w:p>
    <w:p w14:paraId="778DE218" w14:textId="1927BB3E" w:rsidR="00C313A2" w:rsidRDefault="00C313A2" w:rsidP="00CB4788">
      <w:pPr>
        <w:spacing w:after="0" w:line="360" w:lineRule="auto"/>
        <w:jc w:val="both"/>
        <w:rPr>
          <w:rFonts w:ascii="Palatino Linotype" w:eastAsia="Calibri" w:hAnsi="Palatino Linotype" w:cs="Times New Roman"/>
          <w:sz w:val="24"/>
          <w:szCs w:val="24"/>
          <w:lang w:eastAsia="es-ES"/>
        </w:rPr>
      </w:pPr>
    </w:p>
    <w:p w14:paraId="2446EB34" w14:textId="4FB9EDC6" w:rsidR="00C313A2" w:rsidRDefault="00C313A2" w:rsidP="00CB4788">
      <w:pPr>
        <w:spacing w:after="0" w:line="360" w:lineRule="auto"/>
        <w:jc w:val="both"/>
        <w:rPr>
          <w:rFonts w:ascii="Palatino Linotype" w:eastAsia="Calibri" w:hAnsi="Palatino Linotype" w:cs="Times New Roman"/>
          <w:sz w:val="24"/>
          <w:szCs w:val="24"/>
          <w:lang w:eastAsia="es-ES"/>
        </w:rPr>
      </w:pPr>
    </w:p>
    <w:p w14:paraId="2AE3B480" w14:textId="7C9057BB" w:rsidR="00C313A2" w:rsidRDefault="00C313A2" w:rsidP="00CB4788">
      <w:pPr>
        <w:spacing w:after="0" w:line="360" w:lineRule="auto"/>
        <w:jc w:val="both"/>
        <w:rPr>
          <w:rFonts w:ascii="Palatino Linotype" w:eastAsia="Calibri" w:hAnsi="Palatino Linotype" w:cs="Times New Roman"/>
          <w:sz w:val="24"/>
          <w:szCs w:val="24"/>
          <w:lang w:eastAsia="es-ES"/>
        </w:rPr>
      </w:pPr>
    </w:p>
    <w:p w14:paraId="48829AD7" w14:textId="557B1853" w:rsidR="00C313A2" w:rsidRDefault="00C313A2" w:rsidP="00CB4788">
      <w:pPr>
        <w:spacing w:after="0" w:line="360" w:lineRule="auto"/>
        <w:jc w:val="both"/>
        <w:rPr>
          <w:rFonts w:ascii="Palatino Linotype" w:eastAsia="Calibri" w:hAnsi="Palatino Linotype" w:cs="Times New Roman"/>
          <w:sz w:val="24"/>
          <w:szCs w:val="24"/>
          <w:lang w:eastAsia="es-ES"/>
        </w:rPr>
      </w:pPr>
    </w:p>
    <w:p w14:paraId="6E610968" w14:textId="1BB2D225" w:rsidR="00C313A2" w:rsidRDefault="00C313A2" w:rsidP="00CB4788">
      <w:pPr>
        <w:spacing w:after="0" w:line="360" w:lineRule="auto"/>
        <w:jc w:val="both"/>
        <w:rPr>
          <w:rFonts w:ascii="Palatino Linotype" w:eastAsia="Calibri" w:hAnsi="Palatino Linotype" w:cs="Times New Roman"/>
          <w:sz w:val="24"/>
          <w:szCs w:val="24"/>
          <w:lang w:eastAsia="es-ES"/>
        </w:rPr>
      </w:pPr>
    </w:p>
    <w:p w14:paraId="3634968E" w14:textId="1A809982" w:rsidR="00C313A2" w:rsidRDefault="00C313A2" w:rsidP="00CB4788">
      <w:pPr>
        <w:spacing w:after="0" w:line="360" w:lineRule="auto"/>
        <w:jc w:val="both"/>
        <w:rPr>
          <w:rFonts w:ascii="Palatino Linotype" w:eastAsia="Calibri" w:hAnsi="Palatino Linotype" w:cs="Times New Roman"/>
          <w:sz w:val="24"/>
          <w:szCs w:val="24"/>
          <w:lang w:eastAsia="es-ES"/>
        </w:rPr>
      </w:pPr>
    </w:p>
    <w:p w14:paraId="528DD47C" w14:textId="261D8518" w:rsidR="00C313A2" w:rsidRDefault="00C313A2" w:rsidP="00CB4788">
      <w:pPr>
        <w:spacing w:after="0" w:line="360" w:lineRule="auto"/>
        <w:jc w:val="both"/>
        <w:rPr>
          <w:rFonts w:ascii="Palatino Linotype" w:eastAsia="Calibri" w:hAnsi="Palatino Linotype" w:cs="Times New Roman"/>
          <w:sz w:val="24"/>
          <w:szCs w:val="24"/>
          <w:lang w:eastAsia="es-ES"/>
        </w:rPr>
      </w:pPr>
    </w:p>
    <w:p w14:paraId="5587C0B6" w14:textId="53F8DB89" w:rsidR="00C313A2" w:rsidRDefault="00C313A2" w:rsidP="00CB4788">
      <w:pPr>
        <w:spacing w:after="0" w:line="360" w:lineRule="auto"/>
        <w:jc w:val="both"/>
        <w:rPr>
          <w:rFonts w:ascii="Palatino Linotype" w:eastAsia="Calibri" w:hAnsi="Palatino Linotype" w:cs="Times New Roman"/>
          <w:sz w:val="24"/>
          <w:szCs w:val="24"/>
          <w:lang w:eastAsia="es-ES"/>
        </w:rPr>
      </w:pPr>
    </w:p>
    <w:p w14:paraId="0D0AF34F" w14:textId="7824DDAF" w:rsidR="00C313A2" w:rsidRDefault="00C313A2" w:rsidP="00CB4788">
      <w:pPr>
        <w:spacing w:after="0" w:line="360" w:lineRule="auto"/>
        <w:jc w:val="both"/>
        <w:rPr>
          <w:rFonts w:ascii="Palatino Linotype" w:eastAsia="Calibri" w:hAnsi="Palatino Linotype" w:cs="Times New Roman"/>
          <w:sz w:val="24"/>
          <w:szCs w:val="24"/>
          <w:lang w:eastAsia="es-ES"/>
        </w:rPr>
      </w:pPr>
    </w:p>
    <w:p w14:paraId="3959876C" w14:textId="3AAD1606" w:rsidR="00C313A2" w:rsidRDefault="00C313A2" w:rsidP="00CB4788">
      <w:pPr>
        <w:spacing w:after="0" w:line="360" w:lineRule="auto"/>
        <w:jc w:val="both"/>
        <w:rPr>
          <w:rFonts w:ascii="Palatino Linotype" w:eastAsia="Calibri" w:hAnsi="Palatino Linotype" w:cs="Times New Roman"/>
          <w:sz w:val="24"/>
          <w:szCs w:val="24"/>
          <w:lang w:eastAsia="es-ES"/>
        </w:rPr>
      </w:pPr>
    </w:p>
    <w:p w14:paraId="1D32AB37" w14:textId="77777777" w:rsidR="00C313A2" w:rsidRDefault="00C313A2" w:rsidP="00CB4788">
      <w:pPr>
        <w:spacing w:after="0" w:line="360" w:lineRule="auto"/>
        <w:jc w:val="both"/>
        <w:rPr>
          <w:rFonts w:ascii="Palatino Linotype" w:eastAsia="Calibri" w:hAnsi="Palatino Linotype" w:cs="Times New Roman"/>
          <w:sz w:val="24"/>
          <w:szCs w:val="24"/>
          <w:lang w:eastAsia="es-ES"/>
        </w:rPr>
      </w:pPr>
    </w:p>
    <w:p w14:paraId="03254E6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93E50C3"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76AD2646"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6BA24FA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CD7909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4D3BF1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A577A7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BC23681"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34B1ADAF"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F60DC9B"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69C37" w14:textId="77777777" w:rsidR="00D24D83" w:rsidRDefault="00D24D83" w:rsidP="006168E4">
      <w:pPr>
        <w:spacing w:after="0" w:line="240" w:lineRule="auto"/>
      </w:pPr>
      <w:r>
        <w:separator/>
      </w:r>
    </w:p>
  </w:endnote>
  <w:endnote w:type="continuationSeparator" w:id="0">
    <w:p w14:paraId="567385C0" w14:textId="77777777" w:rsidR="00D24D83" w:rsidRDefault="00D24D83"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39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76467">
      <w:rPr>
        <w:rFonts w:ascii="Palatino Linotype" w:hAnsi="Palatino Linotype"/>
        <w:bCs/>
        <w:noProof/>
        <w:sz w:val="20"/>
      </w:rPr>
      <w:t>42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9C663" w14:textId="77777777" w:rsidR="00D24D83" w:rsidRDefault="00D24D83" w:rsidP="006168E4">
      <w:pPr>
        <w:spacing w:after="0" w:line="240" w:lineRule="auto"/>
      </w:pPr>
      <w:r>
        <w:separator/>
      </w:r>
    </w:p>
  </w:footnote>
  <w:footnote w:type="continuationSeparator" w:id="0">
    <w:p w14:paraId="1B18BDB5" w14:textId="77777777" w:rsidR="00D24D83" w:rsidRDefault="00D24D83" w:rsidP="006168E4">
      <w:pPr>
        <w:spacing w:after="0" w:line="240" w:lineRule="auto"/>
      </w:pPr>
      <w:r>
        <w:continuationSeparator/>
      </w:r>
    </w:p>
  </w:footnote>
  <w:footnote w:id="1">
    <w:p w14:paraId="11895C0C" w14:textId="77777777" w:rsidR="00D12C9B" w:rsidRPr="007822E6" w:rsidRDefault="00D12C9B" w:rsidP="00D12C9B">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D9CE192" w14:textId="77777777" w:rsidR="00D12C9B" w:rsidRPr="005552A8" w:rsidRDefault="00D12C9B" w:rsidP="00D12C9B">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536" w:type="dxa"/>
          <w:hideMark/>
        </w:tcPr>
        <w:p w14:paraId="7A04720B" w14:textId="44A4D834"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31A71">
            <w:rPr>
              <w:rFonts w:ascii="Palatino Linotype" w:hAnsi="Palatino Linotype" w:cs="Arial"/>
              <w:bCs/>
              <w:sz w:val="24"/>
              <w:lang w:eastAsia="es-MX"/>
            </w:rPr>
            <w:t>6480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399D9BA0" w:rsidR="00E761C2" w:rsidRPr="00F06FED" w:rsidRDefault="00F31A71" w:rsidP="0034605F">
          <w:pPr>
            <w:spacing w:after="120" w:line="256" w:lineRule="auto"/>
            <w:ind w:left="639" w:right="214"/>
            <w:jc w:val="both"/>
            <w:rPr>
              <w:rFonts w:ascii="Palatino Linotype" w:hAnsi="Palatino Linotype" w:cs="Arial"/>
            </w:rPr>
          </w:pPr>
          <w:r>
            <w:rPr>
              <w:rFonts w:ascii="Palatino Linotype" w:hAnsi="Palatino Linotype" w:cs="Arial"/>
            </w:rPr>
            <w:t>Secretaría de Finanzas</w:t>
          </w:r>
          <w:r w:rsidR="00656479">
            <w:rPr>
              <w:rFonts w:ascii="Palatino Linotype" w:hAnsi="Palatino Linotype" w:cs="Arial"/>
            </w:rPr>
            <w:t xml:space="preserve"> </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536" w:type="dxa"/>
          <w:hideMark/>
        </w:tcPr>
        <w:p w14:paraId="531A70A2" w14:textId="39421BB0"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31A71">
            <w:rPr>
              <w:rFonts w:ascii="Palatino Linotype" w:hAnsi="Palatino Linotype" w:cs="Arial"/>
              <w:bCs/>
              <w:sz w:val="24"/>
              <w:lang w:eastAsia="es-MX"/>
            </w:rPr>
            <w:t>6480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7D3424D" w:rsidR="00E761C2" w:rsidRPr="00F06FED" w:rsidRDefault="00CF219D" w:rsidP="007A3BB5">
          <w:pPr>
            <w:spacing w:after="120" w:line="256" w:lineRule="auto"/>
            <w:ind w:left="639" w:right="214"/>
            <w:jc w:val="both"/>
            <w:rPr>
              <w:rFonts w:ascii="Palatino Linotype" w:hAnsi="Palatino Linotype" w:cs="Arial"/>
            </w:rPr>
          </w:pPr>
          <w:r>
            <w:rPr>
              <w:rFonts w:ascii="Palatino Linotype" w:hAnsi="Palatino Linotype" w:cs="Arial"/>
            </w:rPr>
            <w:t xml:space="preserve"> </w:t>
          </w:r>
          <w:proofErr w:type="spellStart"/>
          <w:r w:rsidR="00C525D3">
            <w:rPr>
              <w:rFonts w:ascii="Palatino Linotype" w:hAnsi="Palatino Linotype" w:cs="Arial"/>
            </w:rPr>
            <w:t>XXXXXXXXXXXXX</w:t>
          </w:r>
          <w:proofErr w:type="spellEnd"/>
          <w:r w:rsidR="00F31A71">
            <w:rPr>
              <w:rFonts w:ascii="Palatino Linotype" w:hAnsi="Palatino Linotype" w:cs="Arial"/>
            </w:rPr>
            <w:t xml:space="preserve"> </w:t>
          </w:r>
          <w:proofErr w:type="spellStart"/>
          <w:r w:rsidR="00C525D3">
            <w:rPr>
              <w:rFonts w:ascii="Palatino Linotype" w:hAnsi="Palatino Linotype" w:cs="Arial"/>
            </w:rPr>
            <w:t>XXXXXXXXXXX</w:t>
          </w:r>
          <w:proofErr w:type="spellEnd"/>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40F4B0E" w:rsidR="00E761C2" w:rsidRDefault="00F31A71"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Finanzas</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AB9"/>
    <w:multiLevelType w:val="hybridMultilevel"/>
    <w:tmpl w:val="D63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A7E01"/>
    <w:multiLevelType w:val="hybridMultilevel"/>
    <w:tmpl w:val="FAECC32A"/>
    <w:lvl w:ilvl="0" w:tplc="080A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 w15:restartNumberingAfterBreak="0">
    <w:nsid w:val="08252EC8"/>
    <w:multiLevelType w:val="hybridMultilevel"/>
    <w:tmpl w:val="E6B40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140AD"/>
    <w:multiLevelType w:val="hybridMultilevel"/>
    <w:tmpl w:val="023ABBBC"/>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B2700F0"/>
    <w:multiLevelType w:val="hybridMultilevel"/>
    <w:tmpl w:val="2FD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6C93"/>
    <w:multiLevelType w:val="hybridMultilevel"/>
    <w:tmpl w:val="BB427F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F5616"/>
    <w:multiLevelType w:val="hybridMultilevel"/>
    <w:tmpl w:val="8C2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14911"/>
    <w:multiLevelType w:val="hybridMultilevel"/>
    <w:tmpl w:val="F702B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E2F213B"/>
    <w:multiLevelType w:val="hybridMultilevel"/>
    <w:tmpl w:val="F806A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05B7DFE"/>
    <w:multiLevelType w:val="hybridMultilevel"/>
    <w:tmpl w:val="85883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2A535B8D"/>
    <w:multiLevelType w:val="hybridMultilevel"/>
    <w:tmpl w:val="8696D02E"/>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5" w15:restartNumberingAfterBreak="0">
    <w:nsid w:val="2F6B62C9"/>
    <w:multiLevelType w:val="hybridMultilevel"/>
    <w:tmpl w:val="09B2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7" w15:restartNumberingAfterBreak="0">
    <w:nsid w:val="410C314E"/>
    <w:multiLevelType w:val="hybridMultilevel"/>
    <w:tmpl w:val="765C1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5B675924"/>
    <w:multiLevelType w:val="hybridMultilevel"/>
    <w:tmpl w:val="0C5E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45726"/>
    <w:multiLevelType w:val="hybridMultilevel"/>
    <w:tmpl w:val="4E7C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3"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6DD437A7"/>
    <w:multiLevelType w:val="hybridMultilevel"/>
    <w:tmpl w:val="8696D0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15:restartNumberingAfterBreak="0">
    <w:nsid w:val="6F6E14D1"/>
    <w:multiLevelType w:val="hybridMultilevel"/>
    <w:tmpl w:val="20FA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A0A9B"/>
    <w:multiLevelType w:val="hybridMultilevel"/>
    <w:tmpl w:val="FCD8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557281810">
    <w:abstractNumId w:val="13"/>
  </w:num>
  <w:num w:numId="2" w16cid:durableId="427696740">
    <w:abstractNumId w:val="27"/>
  </w:num>
  <w:num w:numId="3" w16cid:durableId="447119036">
    <w:abstractNumId w:val="8"/>
  </w:num>
  <w:num w:numId="4" w16cid:durableId="74711221">
    <w:abstractNumId w:val="23"/>
  </w:num>
  <w:num w:numId="5" w16cid:durableId="2012029600">
    <w:abstractNumId w:val="6"/>
  </w:num>
  <w:num w:numId="6" w16cid:durableId="2123726475">
    <w:abstractNumId w:val="21"/>
  </w:num>
  <w:num w:numId="7" w16cid:durableId="52434206">
    <w:abstractNumId w:val="28"/>
  </w:num>
  <w:num w:numId="8" w16cid:durableId="1249272880">
    <w:abstractNumId w:val="10"/>
  </w:num>
  <w:num w:numId="9" w16cid:durableId="1134525597">
    <w:abstractNumId w:val="24"/>
  </w:num>
  <w:num w:numId="10" w16cid:durableId="1258755840">
    <w:abstractNumId w:val="3"/>
  </w:num>
  <w:num w:numId="11" w16cid:durableId="1097291511">
    <w:abstractNumId w:val="29"/>
  </w:num>
  <w:num w:numId="12" w16cid:durableId="2091996372">
    <w:abstractNumId w:val="25"/>
  </w:num>
  <w:num w:numId="13" w16cid:durableId="715743225">
    <w:abstractNumId w:val="16"/>
  </w:num>
  <w:num w:numId="14" w16cid:durableId="1472165972">
    <w:abstractNumId w:val="18"/>
  </w:num>
  <w:num w:numId="15" w16cid:durableId="734863755">
    <w:abstractNumId w:val="20"/>
  </w:num>
  <w:num w:numId="16" w16cid:durableId="1269894731">
    <w:abstractNumId w:val="4"/>
  </w:num>
  <w:num w:numId="17" w16cid:durableId="1722091993">
    <w:abstractNumId w:val="26"/>
  </w:num>
  <w:num w:numId="18" w16cid:durableId="1679891190">
    <w:abstractNumId w:val="2"/>
  </w:num>
  <w:num w:numId="19" w16cid:durableId="1280838379">
    <w:abstractNumId w:val="30"/>
  </w:num>
  <w:num w:numId="20" w16cid:durableId="1172375610">
    <w:abstractNumId w:val="11"/>
  </w:num>
  <w:num w:numId="21" w16cid:durableId="1929003936">
    <w:abstractNumId w:val="14"/>
  </w:num>
  <w:num w:numId="22" w16cid:durableId="1076051894">
    <w:abstractNumId w:val="1"/>
  </w:num>
  <w:num w:numId="23" w16cid:durableId="971515983">
    <w:abstractNumId w:val="22"/>
  </w:num>
  <w:num w:numId="24" w16cid:durableId="1396050116">
    <w:abstractNumId w:val="7"/>
  </w:num>
  <w:num w:numId="25" w16cid:durableId="1986811350">
    <w:abstractNumId w:val="15"/>
  </w:num>
  <w:num w:numId="26" w16cid:durableId="744227832">
    <w:abstractNumId w:val="19"/>
  </w:num>
  <w:num w:numId="27" w16cid:durableId="967198973">
    <w:abstractNumId w:val="5"/>
  </w:num>
  <w:num w:numId="28" w16cid:durableId="1978605395">
    <w:abstractNumId w:val="9"/>
  </w:num>
  <w:num w:numId="29" w16cid:durableId="1426531409">
    <w:abstractNumId w:val="0"/>
  </w:num>
  <w:num w:numId="30" w16cid:durableId="330254081">
    <w:abstractNumId w:val="17"/>
  </w:num>
  <w:num w:numId="31" w16cid:durableId="137318645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4"/>
    <w:rsid w:val="0000045D"/>
    <w:rsid w:val="000009AE"/>
    <w:rsid w:val="0000227A"/>
    <w:rsid w:val="000026CF"/>
    <w:rsid w:val="00002FA5"/>
    <w:rsid w:val="0000354B"/>
    <w:rsid w:val="00004469"/>
    <w:rsid w:val="00005347"/>
    <w:rsid w:val="000056BB"/>
    <w:rsid w:val="00005B85"/>
    <w:rsid w:val="00007D8F"/>
    <w:rsid w:val="0001172F"/>
    <w:rsid w:val="00011980"/>
    <w:rsid w:val="00012E56"/>
    <w:rsid w:val="0001366A"/>
    <w:rsid w:val="00013C75"/>
    <w:rsid w:val="000143E2"/>
    <w:rsid w:val="000143F3"/>
    <w:rsid w:val="00015C81"/>
    <w:rsid w:val="000171B7"/>
    <w:rsid w:val="00020E74"/>
    <w:rsid w:val="00022B41"/>
    <w:rsid w:val="000240C8"/>
    <w:rsid w:val="000250DA"/>
    <w:rsid w:val="0002560B"/>
    <w:rsid w:val="0002702E"/>
    <w:rsid w:val="00027921"/>
    <w:rsid w:val="000306A7"/>
    <w:rsid w:val="00030FDA"/>
    <w:rsid w:val="000315CA"/>
    <w:rsid w:val="00031A66"/>
    <w:rsid w:val="00031AB1"/>
    <w:rsid w:val="00031B3B"/>
    <w:rsid w:val="0003281E"/>
    <w:rsid w:val="00032896"/>
    <w:rsid w:val="000329BE"/>
    <w:rsid w:val="00032DE3"/>
    <w:rsid w:val="0003628E"/>
    <w:rsid w:val="00036740"/>
    <w:rsid w:val="0004186E"/>
    <w:rsid w:val="00044C7F"/>
    <w:rsid w:val="000451BE"/>
    <w:rsid w:val="00045379"/>
    <w:rsid w:val="000458B5"/>
    <w:rsid w:val="00045CB8"/>
    <w:rsid w:val="000508FA"/>
    <w:rsid w:val="0005171D"/>
    <w:rsid w:val="00055224"/>
    <w:rsid w:val="000610F9"/>
    <w:rsid w:val="00061821"/>
    <w:rsid w:val="000623F9"/>
    <w:rsid w:val="00063701"/>
    <w:rsid w:val="00063A10"/>
    <w:rsid w:val="00063C69"/>
    <w:rsid w:val="00064EA6"/>
    <w:rsid w:val="000662F8"/>
    <w:rsid w:val="00066CAB"/>
    <w:rsid w:val="00070E99"/>
    <w:rsid w:val="00073E78"/>
    <w:rsid w:val="00073E92"/>
    <w:rsid w:val="00073FC2"/>
    <w:rsid w:val="00074125"/>
    <w:rsid w:val="00074B0E"/>
    <w:rsid w:val="00076AE0"/>
    <w:rsid w:val="0007756F"/>
    <w:rsid w:val="0008033D"/>
    <w:rsid w:val="0008151E"/>
    <w:rsid w:val="000821BF"/>
    <w:rsid w:val="00085007"/>
    <w:rsid w:val="0008548C"/>
    <w:rsid w:val="0008650D"/>
    <w:rsid w:val="00086AF1"/>
    <w:rsid w:val="0008719F"/>
    <w:rsid w:val="00087E9F"/>
    <w:rsid w:val="00090174"/>
    <w:rsid w:val="00091552"/>
    <w:rsid w:val="00091C3A"/>
    <w:rsid w:val="00092235"/>
    <w:rsid w:val="000936B5"/>
    <w:rsid w:val="000944B9"/>
    <w:rsid w:val="000948CA"/>
    <w:rsid w:val="000954A0"/>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3D8"/>
    <w:rsid w:val="000B545B"/>
    <w:rsid w:val="000B5864"/>
    <w:rsid w:val="000B7158"/>
    <w:rsid w:val="000B752B"/>
    <w:rsid w:val="000C0AAF"/>
    <w:rsid w:val="000C0B33"/>
    <w:rsid w:val="000C102A"/>
    <w:rsid w:val="000C2602"/>
    <w:rsid w:val="000C5B8B"/>
    <w:rsid w:val="000C69A9"/>
    <w:rsid w:val="000D0352"/>
    <w:rsid w:val="000D1A4E"/>
    <w:rsid w:val="000D1B55"/>
    <w:rsid w:val="000D2A53"/>
    <w:rsid w:val="000D3C75"/>
    <w:rsid w:val="000D4532"/>
    <w:rsid w:val="000D4A3A"/>
    <w:rsid w:val="000D5800"/>
    <w:rsid w:val="000D67B8"/>
    <w:rsid w:val="000D69D7"/>
    <w:rsid w:val="000D7523"/>
    <w:rsid w:val="000E0C4D"/>
    <w:rsid w:val="000E30C2"/>
    <w:rsid w:val="000E3ADA"/>
    <w:rsid w:val="000E3AEA"/>
    <w:rsid w:val="000E6545"/>
    <w:rsid w:val="000E686B"/>
    <w:rsid w:val="000F2A5E"/>
    <w:rsid w:val="000F2E5A"/>
    <w:rsid w:val="000F3EC2"/>
    <w:rsid w:val="000F3F8D"/>
    <w:rsid w:val="00100C19"/>
    <w:rsid w:val="00101FCB"/>
    <w:rsid w:val="00104391"/>
    <w:rsid w:val="00106372"/>
    <w:rsid w:val="00107683"/>
    <w:rsid w:val="00111DCD"/>
    <w:rsid w:val="00112791"/>
    <w:rsid w:val="00112C29"/>
    <w:rsid w:val="00114CF9"/>
    <w:rsid w:val="00114DCB"/>
    <w:rsid w:val="00114FD0"/>
    <w:rsid w:val="00116FA9"/>
    <w:rsid w:val="00117250"/>
    <w:rsid w:val="00121E3A"/>
    <w:rsid w:val="001228AB"/>
    <w:rsid w:val="001229FC"/>
    <w:rsid w:val="00124209"/>
    <w:rsid w:val="00124855"/>
    <w:rsid w:val="001254F5"/>
    <w:rsid w:val="00127033"/>
    <w:rsid w:val="0012724B"/>
    <w:rsid w:val="00134D0E"/>
    <w:rsid w:val="00136C13"/>
    <w:rsid w:val="00136D04"/>
    <w:rsid w:val="00136FAD"/>
    <w:rsid w:val="00137C84"/>
    <w:rsid w:val="00140557"/>
    <w:rsid w:val="001408A0"/>
    <w:rsid w:val="00140CED"/>
    <w:rsid w:val="001414E7"/>
    <w:rsid w:val="001439C9"/>
    <w:rsid w:val="00146F0A"/>
    <w:rsid w:val="001507FF"/>
    <w:rsid w:val="0015142D"/>
    <w:rsid w:val="00151D16"/>
    <w:rsid w:val="00152495"/>
    <w:rsid w:val="00152AB2"/>
    <w:rsid w:val="00152C2B"/>
    <w:rsid w:val="00153277"/>
    <w:rsid w:val="00160115"/>
    <w:rsid w:val="00161298"/>
    <w:rsid w:val="00161FBE"/>
    <w:rsid w:val="00163DF4"/>
    <w:rsid w:val="0016613D"/>
    <w:rsid w:val="0016745C"/>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421D"/>
    <w:rsid w:val="001B6914"/>
    <w:rsid w:val="001B7B88"/>
    <w:rsid w:val="001B7FA2"/>
    <w:rsid w:val="001C1337"/>
    <w:rsid w:val="001C1CAF"/>
    <w:rsid w:val="001C2AC5"/>
    <w:rsid w:val="001C336E"/>
    <w:rsid w:val="001C38B9"/>
    <w:rsid w:val="001C50EE"/>
    <w:rsid w:val="001C7319"/>
    <w:rsid w:val="001C7D87"/>
    <w:rsid w:val="001D23B4"/>
    <w:rsid w:val="001D27C1"/>
    <w:rsid w:val="001D3E87"/>
    <w:rsid w:val="001D49A2"/>
    <w:rsid w:val="001D5BB2"/>
    <w:rsid w:val="001D606E"/>
    <w:rsid w:val="001D627A"/>
    <w:rsid w:val="001D6B60"/>
    <w:rsid w:val="001E04A8"/>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200CE7"/>
    <w:rsid w:val="00202207"/>
    <w:rsid w:val="00204420"/>
    <w:rsid w:val="00205ACD"/>
    <w:rsid w:val="002064B4"/>
    <w:rsid w:val="002075A5"/>
    <w:rsid w:val="00212797"/>
    <w:rsid w:val="00212A9D"/>
    <w:rsid w:val="0021501E"/>
    <w:rsid w:val="00215192"/>
    <w:rsid w:val="0021530C"/>
    <w:rsid w:val="00215A5F"/>
    <w:rsid w:val="002167CF"/>
    <w:rsid w:val="002205C0"/>
    <w:rsid w:val="00221889"/>
    <w:rsid w:val="00221AB3"/>
    <w:rsid w:val="002248AC"/>
    <w:rsid w:val="00226AF5"/>
    <w:rsid w:val="00230A09"/>
    <w:rsid w:val="0023220E"/>
    <w:rsid w:val="0023373D"/>
    <w:rsid w:val="0023423C"/>
    <w:rsid w:val="00235909"/>
    <w:rsid w:val="00235A17"/>
    <w:rsid w:val="00237402"/>
    <w:rsid w:val="002406B0"/>
    <w:rsid w:val="002420E3"/>
    <w:rsid w:val="002448CB"/>
    <w:rsid w:val="0024603C"/>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27D6"/>
    <w:rsid w:val="0028588E"/>
    <w:rsid w:val="00286784"/>
    <w:rsid w:val="00287700"/>
    <w:rsid w:val="00287CF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4D9F"/>
    <w:rsid w:val="002B5A2F"/>
    <w:rsid w:val="002B5DBD"/>
    <w:rsid w:val="002C07C4"/>
    <w:rsid w:val="002C1B76"/>
    <w:rsid w:val="002C3189"/>
    <w:rsid w:val="002C6FA0"/>
    <w:rsid w:val="002C72D2"/>
    <w:rsid w:val="002D08E3"/>
    <w:rsid w:val="002D0C68"/>
    <w:rsid w:val="002D30CB"/>
    <w:rsid w:val="002D310D"/>
    <w:rsid w:val="002D59F9"/>
    <w:rsid w:val="002E23FD"/>
    <w:rsid w:val="002E2D7B"/>
    <w:rsid w:val="002E5E6A"/>
    <w:rsid w:val="002F14AA"/>
    <w:rsid w:val="002F2198"/>
    <w:rsid w:val="002F37BE"/>
    <w:rsid w:val="002F3C96"/>
    <w:rsid w:val="002F4577"/>
    <w:rsid w:val="002F6125"/>
    <w:rsid w:val="002F6424"/>
    <w:rsid w:val="002F7083"/>
    <w:rsid w:val="002F7704"/>
    <w:rsid w:val="00300AAE"/>
    <w:rsid w:val="00300D0B"/>
    <w:rsid w:val="00303210"/>
    <w:rsid w:val="00304D88"/>
    <w:rsid w:val="003056A2"/>
    <w:rsid w:val="00306096"/>
    <w:rsid w:val="00307369"/>
    <w:rsid w:val="003107AB"/>
    <w:rsid w:val="003111C0"/>
    <w:rsid w:val="00311B09"/>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2D2"/>
    <w:rsid w:val="0034179E"/>
    <w:rsid w:val="00341AC3"/>
    <w:rsid w:val="0034299B"/>
    <w:rsid w:val="003430A8"/>
    <w:rsid w:val="00344276"/>
    <w:rsid w:val="003442C8"/>
    <w:rsid w:val="003443B2"/>
    <w:rsid w:val="00344848"/>
    <w:rsid w:val="00345B43"/>
    <w:rsid w:val="0034605F"/>
    <w:rsid w:val="00346B14"/>
    <w:rsid w:val="00346ECE"/>
    <w:rsid w:val="00351C94"/>
    <w:rsid w:val="003549DC"/>
    <w:rsid w:val="00355FED"/>
    <w:rsid w:val="00361B9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FFE"/>
    <w:rsid w:val="003B60F9"/>
    <w:rsid w:val="003B63C0"/>
    <w:rsid w:val="003B6686"/>
    <w:rsid w:val="003C2632"/>
    <w:rsid w:val="003C2A8E"/>
    <w:rsid w:val="003C480B"/>
    <w:rsid w:val="003C7873"/>
    <w:rsid w:val="003C78F7"/>
    <w:rsid w:val="003C79D5"/>
    <w:rsid w:val="003D0A89"/>
    <w:rsid w:val="003D11E5"/>
    <w:rsid w:val="003D153C"/>
    <w:rsid w:val="003D305F"/>
    <w:rsid w:val="003D4806"/>
    <w:rsid w:val="003E0BC5"/>
    <w:rsid w:val="003E1563"/>
    <w:rsid w:val="003E16E1"/>
    <w:rsid w:val="003E2624"/>
    <w:rsid w:val="003E2B21"/>
    <w:rsid w:val="003E34C9"/>
    <w:rsid w:val="003E4B54"/>
    <w:rsid w:val="003F0DF5"/>
    <w:rsid w:val="003F332C"/>
    <w:rsid w:val="003F3BA1"/>
    <w:rsid w:val="003F45E8"/>
    <w:rsid w:val="003F659A"/>
    <w:rsid w:val="003F6CB2"/>
    <w:rsid w:val="00400E16"/>
    <w:rsid w:val="004012CF"/>
    <w:rsid w:val="004012E1"/>
    <w:rsid w:val="004020B1"/>
    <w:rsid w:val="004028F5"/>
    <w:rsid w:val="00402D3F"/>
    <w:rsid w:val="00402FF3"/>
    <w:rsid w:val="00404627"/>
    <w:rsid w:val="00405192"/>
    <w:rsid w:val="00405EAB"/>
    <w:rsid w:val="00406265"/>
    <w:rsid w:val="004069EB"/>
    <w:rsid w:val="004072AA"/>
    <w:rsid w:val="004109EC"/>
    <w:rsid w:val="00410BE9"/>
    <w:rsid w:val="004111DA"/>
    <w:rsid w:val="00413327"/>
    <w:rsid w:val="00413F1C"/>
    <w:rsid w:val="0041440A"/>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60C0"/>
    <w:rsid w:val="004502F1"/>
    <w:rsid w:val="004516EB"/>
    <w:rsid w:val="00451E82"/>
    <w:rsid w:val="004529B6"/>
    <w:rsid w:val="00453DBD"/>
    <w:rsid w:val="00454CE6"/>
    <w:rsid w:val="00456456"/>
    <w:rsid w:val="00457162"/>
    <w:rsid w:val="00457A9F"/>
    <w:rsid w:val="0046133D"/>
    <w:rsid w:val="00462881"/>
    <w:rsid w:val="00462B0D"/>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3F7"/>
    <w:rsid w:val="00485906"/>
    <w:rsid w:val="00486CC8"/>
    <w:rsid w:val="004906C8"/>
    <w:rsid w:val="00491EEC"/>
    <w:rsid w:val="0049255A"/>
    <w:rsid w:val="0049303D"/>
    <w:rsid w:val="0049459B"/>
    <w:rsid w:val="00494DE3"/>
    <w:rsid w:val="00495252"/>
    <w:rsid w:val="004964B5"/>
    <w:rsid w:val="0049675F"/>
    <w:rsid w:val="004967E2"/>
    <w:rsid w:val="0049785D"/>
    <w:rsid w:val="004A1436"/>
    <w:rsid w:val="004A290F"/>
    <w:rsid w:val="004A5FFD"/>
    <w:rsid w:val="004A6011"/>
    <w:rsid w:val="004A7195"/>
    <w:rsid w:val="004A7CE2"/>
    <w:rsid w:val="004B0DB0"/>
    <w:rsid w:val="004B376D"/>
    <w:rsid w:val="004B5DEC"/>
    <w:rsid w:val="004B7F32"/>
    <w:rsid w:val="004C1DF1"/>
    <w:rsid w:val="004C4E77"/>
    <w:rsid w:val="004C6DAE"/>
    <w:rsid w:val="004C74FD"/>
    <w:rsid w:val="004D08EB"/>
    <w:rsid w:val="004D6029"/>
    <w:rsid w:val="004D6663"/>
    <w:rsid w:val="004D6F54"/>
    <w:rsid w:val="004E004F"/>
    <w:rsid w:val="004E0166"/>
    <w:rsid w:val="004E0679"/>
    <w:rsid w:val="004E0B32"/>
    <w:rsid w:val="004E165C"/>
    <w:rsid w:val="004E1AC5"/>
    <w:rsid w:val="004E1B1C"/>
    <w:rsid w:val="004E2371"/>
    <w:rsid w:val="004E6BE9"/>
    <w:rsid w:val="004E79A4"/>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4187"/>
    <w:rsid w:val="00515090"/>
    <w:rsid w:val="00515221"/>
    <w:rsid w:val="00516A83"/>
    <w:rsid w:val="0051725F"/>
    <w:rsid w:val="00517F23"/>
    <w:rsid w:val="00521A89"/>
    <w:rsid w:val="00521E57"/>
    <w:rsid w:val="005236A4"/>
    <w:rsid w:val="005245BF"/>
    <w:rsid w:val="00525DA1"/>
    <w:rsid w:val="00525E83"/>
    <w:rsid w:val="005268A3"/>
    <w:rsid w:val="00527A22"/>
    <w:rsid w:val="00527EBC"/>
    <w:rsid w:val="005305EA"/>
    <w:rsid w:val="00530E3E"/>
    <w:rsid w:val="005311BB"/>
    <w:rsid w:val="00535C9F"/>
    <w:rsid w:val="00536723"/>
    <w:rsid w:val="00536920"/>
    <w:rsid w:val="005371E7"/>
    <w:rsid w:val="00537CCF"/>
    <w:rsid w:val="0054033D"/>
    <w:rsid w:val="00540538"/>
    <w:rsid w:val="00540C92"/>
    <w:rsid w:val="00544016"/>
    <w:rsid w:val="005478DE"/>
    <w:rsid w:val="005520FE"/>
    <w:rsid w:val="0055211D"/>
    <w:rsid w:val="00552FA7"/>
    <w:rsid w:val="00553E92"/>
    <w:rsid w:val="00554927"/>
    <w:rsid w:val="005554CB"/>
    <w:rsid w:val="00555FB7"/>
    <w:rsid w:val="00556513"/>
    <w:rsid w:val="00560D4A"/>
    <w:rsid w:val="00562653"/>
    <w:rsid w:val="00563070"/>
    <w:rsid w:val="0056468F"/>
    <w:rsid w:val="00566E4B"/>
    <w:rsid w:val="00567F9A"/>
    <w:rsid w:val="005705E2"/>
    <w:rsid w:val="005714B9"/>
    <w:rsid w:val="0057226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0E6"/>
    <w:rsid w:val="005938A7"/>
    <w:rsid w:val="00593E91"/>
    <w:rsid w:val="00594C99"/>
    <w:rsid w:val="00595600"/>
    <w:rsid w:val="00596DC4"/>
    <w:rsid w:val="00597589"/>
    <w:rsid w:val="005A0B49"/>
    <w:rsid w:val="005A4124"/>
    <w:rsid w:val="005A52D9"/>
    <w:rsid w:val="005A5A6E"/>
    <w:rsid w:val="005A694B"/>
    <w:rsid w:val="005A6D57"/>
    <w:rsid w:val="005A7CA9"/>
    <w:rsid w:val="005B00A4"/>
    <w:rsid w:val="005B0424"/>
    <w:rsid w:val="005B1C46"/>
    <w:rsid w:val="005B2B98"/>
    <w:rsid w:val="005B2E7E"/>
    <w:rsid w:val="005B37EF"/>
    <w:rsid w:val="005B3B2A"/>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4D7C"/>
    <w:rsid w:val="005E4EB4"/>
    <w:rsid w:val="005E54CA"/>
    <w:rsid w:val="005E63EA"/>
    <w:rsid w:val="005E6A46"/>
    <w:rsid w:val="005E7A49"/>
    <w:rsid w:val="005F048E"/>
    <w:rsid w:val="005F1408"/>
    <w:rsid w:val="005F17BC"/>
    <w:rsid w:val="005F1E0B"/>
    <w:rsid w:val="005F4BA7"/>
    <w:rsid w:val="005F57F0"/>
    <w:rsid w:val="005F7424"/>
    <w:rsid w:val="005F7D10"/>
    <w:rsid w:val="00600A14"/>
    <w:rsid w:val="00600FB9"/>
    <w:rsid w:val="006010C7"/>
    <w:rsid w:val="00602223"/>
    <w:rsid w:val="0060225F"/>
    <w:rsid w:val="0060242C"/>
    <w:rsid w:val="00603652"/>
    <w:rsid w:val="00606FDA"/>
    <w:rsid w:val="00607FE5"/>
    <w:rsid w:val="0061042F"/>
    <w:rsid w:val="006107B6"/>
    <w:rsid w:val="00612499"/>
    <w:rsid w:val="00612954"/>
    <w:rsid w:val="00615900"/>
    <w:rsid w:val="006168E4"/>
    <w:rsid w:val="00616943"/>
    <w:rsid w:val="00617CA5"/>
    <w:rsid w:val="00620EEE"/>
    <w:rsid w:val="00621171"/>
    <w:rsid w:val="006214B9"/>
    <w:rsid w:val="00621940"/>
    <w:rsid w:val="00621CE1"/>
    <w:rsid w:val="006223C1"/>
    <w:rsid w:val="0062421A"/>
    <w:rsid w:val="00624FE9"/>
    <w:rsid w:val="00625866"/>
    <w:rsid w:val="006300D6"/>
    <w:rsid w:val="00630382"/>
    <w:rsid w:val="00630B77"/>
    <w:rsid w:val="00630E5F"/>
    <w:rsid w:val="006321C8"/>
    <w:rsid w:val="0063265C"/>
    <w:rsid w:val="00633079"/>
    <w:rsid w:val="006332DC"/>
    <w:rsid w:val="00635020"/>
    <w:rsid w:val="00635846"/>
    <w:rsid w:val="00637057"/>
    <w:rsid w:val="006373D0"/>
    <w:rsid w:val="00637512"/>
    <w:rsid w:val="0063765F"/>
    <w:rsid w:val="00640EE4"/>
    <w:rsid w:val="0064168D"/>
    <w:rsid w:val="00643161"/>
    <w:rsid w:val="006466F5"/>
    <w:rsid w:val="006468D6"/>
    <w:rsid w:val="006478C6"/>
    <w:rsid w:val="0065025F"/>
    <w:rsid w:val="006529A5"/>
    <w:rsid w:val="0065450F"/>
    <w:rsid w:val="00655735"/>
    <w:rsid w:val="00656479"/>
    <w:rsid w:val="00656A17"/>
    <w:rsid w:val="00657E1B"/>
    <w:rsid w:val="00660155"/>
    <w:rsid w:val="00661404"/>
    <w:rsid w:val="00661753"/>
    <w:rsid w:val="0066369C"/>
    <w:rsid w:val="006646AC"/>
    <w:rsid w:val="006648F4"/>
    <w:rsid w:val="00664D5B"/>
    <w:rsid w:val="00671D7C"/>
    <w:rsid w:val="00672112"/>
    <w:rsid w:val="00672C35"/>
    <w:rsid w:val="00675D5F"/>
    <w:rsid w:val="00676A50"/>
    <w:rsid w:val="00676B1E"/>
    <w:rsid w:val="00676C2E"/>
    <w:rsid w:val="006806AC"/>
    <w:rsid w:val="00681802"/>
    <w:rsid w:val="00682225"/>
    <w:rsid w:val="006822F4"/>
    <w:rsid w:val="00682B6F"/>
    <w:rsid w:val="00683417"/>
    <w:rsid w:val="00684893"/>
    <w:rsid w:val="006848B7"/>
    <w:rsid w:val="00684CBE"/>
    <w:rsid w:val="00685F73"/>
    <w:rsid w:val="0068677F"/>
    <w:rsid w:val="00686FC2"/>
    <w:rsid w:val="0068792F"/>
    <w:rsid w:val="00690736"/>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7444"/>
    <w:rsid w:val="006B7986"/>
    <w:rsid w:val="006C0C3F"/>
    <w:rsid w:val="006C0CF5"/>
    <w:rsid w:val="006C1288"/>
    <w:rsid w:val="006C32EE"/>
    <w:rsid w:val="006C3831"/>
    <w:rsid w:val="006C6A05"/>
    <w:rsid w:val="006D23FC"/>
    <w:rsid w:val="006D3CD7"/>
    <w:rsid w:val="006D5719"/>
    <w:rsid w:val="006D5803"/>
    <w:rsid w:val="006E01D1"/>
    <w:rsid w:val="006E2644"/>
    <w:rsid w:val="006E34E4"/>
    <w:rsid w:val="006E594D"/>
    <w:rsid w:val="006E5C99"/>
    <w:rsid w:val="006E6525"/>
    <w:rsid w:val="006E6F0E"/>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1CCC"/>
    <w:rsid w:val="007129C0"/>
    <w:rsid w:val="00713390"/>
    <w:rsid w:val="007142B5"/>
    <w:rsid w:val="00715616"/>
    <w:rsid w:val="00716BFE"/>
    <w:rsid w:val="00720774"/>
    <w:rsid w:val="00721D87"/>
    <w:rsid w:val="00722338"/>
    <w:rsid w:val="007234D1"/>
    <w:rsid w:val="0072378A"/>
    <w:rsid w:val="007247F5"/>
    <w:rsid w:val="00731428"/>
    <w:rsid w:val="0073157A"/>
    <w:rsid w:val="00732722"/>
    <w:rsid w:val="00735209"/>
    <w:rsid w:val="0073547B"/>
    <w:rsid w:val="00735B09"/>
    <w:rsid w:val="00736F84"/>
    <w:rsid w:val="00737D40"/>
    <w:rsid w:val="0074023C"/>
    <w:rsid w:val="00743818"/>
    <w:rsid w:val="00744E29"/>
    <w:rsid w:val="00744EEF"/>
    <w:rsid w:val="0074726D"/>
    <w:rsid w:val="00751095"/>
    <w:rsid w:val="007517D1"/>
    <w:rsid w:val="007524CA"/>
    <w:rsid w:val="00753BB6"/>
    <w:rsid w:val="00753F8F"/>
    <w:rsid w:val="00754B2D"/>
    <w:rsid w:val="00754CAE"/>
    <w:rsid w:val="00756B37"/>
    <w:rsid w:val="00757559"/>
    <w:rsid w:val="00760057"/>
    <w:rsid w:val="00760CA0"/>
    <w:rsid w:val="00761CB4"/>
    <w:rsid w:val="00762240"/>
    <w:rsid w:val="007658D5"/>
    <w:rsid w:val="00772BA8"/>
    <w:rsid w:val="00774266"/>
    <w:rsid w:val="00776651"/>
    <w:rsid w:val="0078028A"/>
    <w:rsid w:val="007806CB"/>
    <w:rsid w:val="00780A54"/>
    <w:rsid w:val="007818E1"/>
    <w:rsid w:val="00781C64"/>
    <w:rsid w:val="007848FB"/>
    <w:rsid w:val="00784999"/>
    <w:rsid w:val="007851D5"/>
    <w:rsid w:val="00785698"/>
    <w:rsid w:val="0078693A"/>
    <w:rsid w:val="00786FB9"/>
    <w:rsid w:val="007900A4"/>
    <w:rsid w:val="007906E0"/>
    <w:rsid w:val="00792E49"/>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A6F"/>
    <w:rsid w:val="007C2C6B"/>
    <w:rsid w:val="007C2FDB"/>
    <w:rsid w:val="007C3CA3"/>
    <w:rsid w:val="007C4C73"/>
    <w:rsid w:val="007C53E1"/>
    <w:rsid w:val="007C7FF1"/>
    <w:rsid w:val="007D03F1"/>
    <w:rsid w:val="007D0D01"/>
    <w:rsid w:val="007D15EF"/>
    <w:rsid w:val="007D1A27"/>
    <w:rsid w:val="007D1B24"/>
    <w:rsid w:val="007D1F15"/>
    <w:rsid w:val="007D25B1"/>
    <w:rsid w:val="007D2878"/>
    <w:rsid w:val="007D300A"/>
    <w:rsid w:val="007D38A4"/>
    <w:rsid w:val="007D4430"/>
    <w:rsid w:val="007D4DD9"/>
    <w:rsid w:val="007D661B"/>
    <w:rsid w:val="007E1016"/>
    <w:rsid w:val="007E24F0"/>
    <w:rsid w:val="007E26F8"/>
    <w:rsid w:val="007E3A35"/>
    <w:rsid w:val="007E54EE"/>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3D4"/>
    <w:rsid w:val="007F6466"/>
    <w:rsid w:val="007F6C8E"/>
    <w:rsid w:val="007F76DF"/>
    <w:rsid w:val="00800927"/>
    <w:rsid w:val="00801224"/>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17047"/>
    <w:rsid w:val="00821792"/>
    <w:rsid w:val="008230AE"/>
    <w:rsid w:val="00824DCD"/>
    <w:rsid w:val="00831D3F"/>
    <w:rsid w:val="008327E5"/>
    <w:rsid w:val="00832986"/>
    <w:rsid w:val="00833DB5"/>
    <w:rsid w:val="00835692"/>
    <w:rsid w:val="008419A8"/>
    <w:rsid w:val="00842697"/>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6E5"/>
    <w:rsid w:val="00861C26"/>
    <w:rsid w:val="00863327"/>
    <w:rsid w:val="008671BD"/>
    <w:rsid w:val="00867B2F"/>
    <w:rsid w:val="00867FEE"/>
    <w:rsid w:val="00870084"/>
    <w:rsid w:val="00870F44"/>
    <w:rsid w:val="00871F78"/>
    <w:rsid w:val="00873AAF"/>
    <w:rsid w:val="00874015"/>
    <w:rsid w:val="00875611"/>
    <w:rsid w:val="00876A75"/>
    <w:rsid w:val="0087786C"/>
    <w:rsid w:val="00877DCA"/>
    <w:rsid w:val="00883587"/>
    <w:rsid w:val="00884054"/>
    <w:rsid w:val="00886712"/>
    <w:rsid w:val="008868B6"/>
    <w:rsid w:val="00890A5B"/>
    <w:rsid w:val="00891715"/>
    <w:rsid w:val="0089249E"/>
    <w:rsid w:val="00893C5F"/>
    <w:rsid w:val="0089422E"/>
    <w:rsid w:val="00894BEC"/>
    <w:rsid w:val="00895089"/>
    <w:rsid w:val="008951ED"/>
    <w:rsid w:val="008966B3"/>
    <w:rsid w:val="00896BBD"/>
    <w:rsid w:val="00897941"/>
    <w:rsid w:val="008A1129"/>
    <w:rsid w:val="008A322D"/>
    <w:rsid w:val="008A4A78"/>
    <w:rsid w:val="008A75BE"/>
    <w:rsid w:val="008A7808"/>
    <w:rsid w:val="008B00BD"/>
    <w:rsid w:val="008B14D0"/>
    <w:rsid w:val="008B31DC"/>
    <w:rsid w:val="008B5026"/>
    <w:rsid w:val="008B634F"/>
    <w:rsid w:val="008C2A8B"/>
    <w:rsid w:val="008C2BCF"/>
    <w:rsid w:val="008C32A8"/>
    <w:rsid w:val="008C4909"/>
    <w:rsid w:val="008C55A3"/>
    <w:rsid w:val="008C5EC3"/>
    <w:rsid w:val="008C7D2E"/>
    <w:rsid w:val="008D06E0"/>
    <w:rsid w:val="008D12F8"/>
    <w:rsid w:val="008D1DFF"/>
    <w:rsid w:val="008D29A7"/>
    <w:rsid w:val="008D2F5B"/>
    <w:rsid w:val="008D6397"/>
    <w:rsid w:val="008D7675"/>
    <w:rsid w:val="008E1DF0"/>
    <w:rsid w:val="008E41F6"/>
    <w:rsid w:val="008E559E"/>
    <w:rsid w:val="008E6375"/>
    <w:rsid w:val="008E7DB4"/>
    <w:rsid w:val="008F0442"/>
    <w:rsid w:val="008F10A6"/>
    <w:rsid w:val="008F16D2"/>
    <w:rsid w:val="008F272A"/>
    <w:rsid w:val="008F3484"/>
    <w:rsid w:val="008F3674"/>
    <w:rsid w:val="008F4944"/>
    <w:rsid w:val="008F4C65"/>
    <w:rsid w:val="008F5030"/>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2DD"/>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8057B"/>
    <w:rsid w:val="0098182D"/>
    <w:rsid w:val="009853D5"/>
    <w:rsid w:val="00985AD2"/>
    <w:rsid w:val="00985C4C"/>
    <w:rsid w:val="0098704B"/>
    <w:rsid w:val="0099243D"/>
    <w:rsid w:val="0099281B"/>
    <w:rsid w:val="00993821"/>
    <w:rsid w:val="00993B73"/>
    <w:rsid w:val="009940F6"/>
    <w:rsid w:val="00994280"/>
    <w:rsid w:val="009970B5"/>
    <w:rsid w:val="0099743D"/>
    <w:rsid w:val="009A0D0A"/>
    <w:rsid w:val="009A0FAE"/>
    <w:rsid w:val="009A110C"/>
    <w:rsid w:val="009A1915"/>
    <w:rsid w:val="009A2418"/>
    <w:rsid w:val="009A2DB0"/>
    <w:rsid w:val="009A41F6"/>
    <w:rsid w:val="009A517D"/>
    <w:rsid w:val="009A64BD"/>
    <w:rsid w:val="009A686F"/>
    <w:rsid w:val="009A6ACC"/>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506"/>
    <w:rsid w:val="009C5E96"/>
    <w:rsid w:val="009C726D"/>
    <w:rsid w:val="009D1B1E"/>
    <w:rsid w:val="009D1F61"/>
    <w:rsid w:val="009D2C59"/>
    <w:rsid w:val="009D3697"/>
    <w:rsid w:val="009D3B1F"/>
    <w:rsid w:val="009D4F35"/>
    <w:rsid w:val="009D5F9E"/>
    <w:rsid w:val="009E0DF0"/>
    <w:rsid w:val="009E11C3"/>
    <w:rsid w:val="009E1411"/>
    <w:rsid w:val="009E32B5"/>
    <w:rsid w:val="009E52F2"/>
    <w:rsid w:val="009E5717"/>
    <w:rsid w:val="009F002C"/>
    <w:rsid w:val="009F01C0"/>
    <w:rsid w:val="009F1095"/>
    <w:rsid w:val="009F1278"/>
    <w:rsid w:val="009F151B"/>
    <w:rsid w:val="009F1AC5"/>
    <w:rsid w:val="009F381A"/>
    <w:rsid w:val="009F3C1F"/>
    <w:rsid w:val="009F5DB2"/>
    <w:rsid w:val="009F614E"/>
    <w:rsid w:val="009F762B"/>
    <w:rsid w:val="00A005AA"/>
    <w:rsid w:val="00A0172D"/>
    <w:rsid w:val="00A02047"/>
    <w:rsid w:val="00A036BE"/>
    <w:rsid w:val="00A03C4B"/>
    <w:rsid w:val="00A04C52"/>
    <w:rsid w:val="00A0717F"/>
    <w:rsid w:val="00A07627"/>
    <w:rsid w:val="00A11AE6"/>
    <w:rsid w:val="00A12205"/>
    <w:rsid w:val="00A1579D"/>
    <w:rsid w:val="00A21876"/>
    <w:rsid w:val="00A2772F"/>
    <w:rsid w:val="00A279CF"/>
    <w:rsid w:val="00A30C44"/>
    <w:rsid w:val="00A328AE"/>
    <w:rsid w:val="00A3394A"/>
    <w:rsid w:val="00A347D8"/>
    <w:rsid w:val="00A34857"/>
    <w:rsid w:val="00A36D20"/>
    <w:rsid w:val="00A4131E"/>
    <w:rsid w:val="00A41694"/>
    <w:rsid w:val="00A42326"/>
    <w:rsid w:val="00A43501"/>
    <w:rsid w:val="00A44FBE"/>
    <w:rsid w:val="00A453DC"/>
    <w:rsid w:val="00A469C4"/>
    <w:rsid w:val="00A46BDA"/>
    <w:rsid w:val="00A475D9"/>
    <w:rsid w:val="00A50617"/>
    <w:rsid w:val="00A535E3"/>
    <w:rsid w:val="00A53BAE"/>
    <w:rsid w:val="00A53DB6"/>
    <w:rsid w:val="00A5450F"/>
    <w:rsid w:val="00A55032"/>
    <w:rsid w:val="00A570A7"/>
    <w:rsid w:val="00A57E92"/>
    <w:rsid w:val="00A60A23"/>
    <w:rsid w:val="00A6115A"/>
    <w:rsid w:val="00A61900"/>
    <w:rsid w:val="00A625E2"/>
    <w:rsid w:val="00A62AA3"/>
    <w:rsid w:val="00A62B55"/>
    <w:rsid w:val="00A63C00"/>
    <w:rsid w:val="00A64C80"/>
    <w:rsid w:val="00A67EF9"/>
    <w:rsid w:val="00A711CC"/>
    <w:rsid w:val="00A72465"/>
    <w:rsid w:val="00A75CA6"/>
    <w:rsid w:val="00A76B72"/>
    <w:rsid w:val="00A80C92"/>
    <w:rsid w:val="00A818AB"/>
    <w:rsid w:val="00A81BCB"/>
    <w:rsid w:val="00A82461"/>
    <w:rsid w:val="00A82EF1"/>
    <w:rsid w:val="00A840FB"/>
    <w:rsid w:val="00A84571"/>
    <w:rsid w:val="00A8464E"/>
    <w:rsid w:val="00A846B3"/>
    <w:rsid w:val="00A84CDC"/>
    <w:rsid w:val="00A851D8"/>
    <w:rsid w:val="00A8580D"/>
    <w:rsid w:val="00A85E37"/>
    <w:rsid w:val="00A860FD"/>
    <w:rsid w:val="00A86416"/>
    <w:rsid w:val="00A864D9"/>
    <w:rsid w:val="00A90202"/>
    <w:rsid w:val="00A908EE"/>
    <w:rsid w:val="00A9099E"/>
    <w:rsid w:val="00A91347"/>
    <w:rsid w:val="00A9277F"/>
    <w:rsid w:val="00A940B5"/>
    <w:rsid w:val="00A95083"/>
    <w:rsid w:val="00A953BA"/>
    <w:rsid w:val="00A95A9B"/>
    <w:rsid w:val="00A96964"/>
    <w:rsid w:val="00A96C9F"/>
    <w:rsid w:val="00A96E60"/>
    <w:rsid w:val="00A97D27"/>
    <w:rsid w:val="00AA00BC"/>
    <w:rsid w:val="00AA12D0"/>
    <w:rsid w:val="00AA1687"/>
    <w:rsid w:val="00AA285C"/>
    <w:rsid w:val="00AA4325"/>
    <w:rsid w:val="00AA50AC"/>
    <w:rsid w:val="00AA5D62"/>
    <w:rsid w:val="00AB14BD"/>
    <w:rsid w:val="00AB1D6A"/>
    <w:rsid w:val="00AB3710"/>
    <w:rsid w:val="00AB4B0F"/>
    <w:rsid w:val="00AB4FA1"/>
    <w:rsid w:val="00AB65D4"/>
    <w:rsid w:val="00AB6C3B"/>
    <w:rsid w:val="00AC0516"/>
    <w:rsid w:val="00AC0D96"/>
    <w:rsid w:val="00AC2A55"/>
    <w:rsid w:val="00AC48E0"/>
    <w:rsid w:val="00AC6189"/>
    <w:rsid w:val="00AC6FE2"/>
    <w:rsid w:val="00AC74D8"/>
    <w:rsid w:val="00AC7A73"/>
    <w:rsid w:val="00AC7C82"/>
    <w:rsid w:val="00AC7D88"/>
    <w:rsid w:val="00AD1553"/>
    <w:rsid w:val="00AD25F0"/>
    <w:rsid w:val="00AD2EBD"/>
    <w:rsid w:val="00AD461A"/>
    <w:rsid w:val="00AD6CC6"/>
    <w:rsid w:val="00AD6EAA"/>
    <w:rsid w:val="00AE008F"/>
    <w:rsid w:val="00AE04E8"/>
    <w:rsid w:val="00AE09FB"/>
    <w:rsid w:val="00AE0D01"/>
    <w:rsid w:val="00AE174C"/>
    <w:rsid w:val="00AE2056"/>
    <w:rsid w:val="00AE2365"/>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D52"/>
    <w:rsid w:val="00B11E08"/>
    <w:rsid w:val="00B145FA"/>
    <w:rsid w:val="00B2037B"/>
    <w:rsid w:val="00B20C7F"/>
    <w:rsid w:val="00B20D8A"/>
    <w:rsid w:val="00B23274"/>
    <w:rsid w:val="00B24D10"/>
    <w:rsid w:val="00B264D4"/>
    <w:rsid w:val="00B26F23"/>
    <w:rsid w:val="00B272A6"/>
    <w:rsid w:val="00B30856"/>
    <w:rsid w:val="00B32CD3"/>
    <w:rsid w:val="00B34CA9"/>
    <w:rsid w:val="00B35797"/>
    <w:rsid w:val="00B35A93"/>
    <w:rsid w:val="00B3672D"/>
    <w:rsid w:val="00B371FC"/>
    <w:rsid w:val="00B40656"/>
    <w:rsid w:val="00B40F8A"/>
    <w:rsid w:val="00B4502E"/>
    <w:rsid w:val="00B4745C"/>
    <w:rsid w:val="00B50AAA"/>
    <w:rsid w:val="00B51FC0"/>
    <w:rsid w:val="00B53B4F"/>
    <w:rsid w:val="00B544D9"/>
    <w:rsid w:val="00B5641B"/>
    <w:rsid w:val="00B564E0"/>
    <w:rsid w:val="00B57F47"/>
    <w:rsid w:val="00B61063"/>
    <w:rsid w:val="00B63AA2"/>
    <w:rsid w:val="00B658D4"/>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87BB7"/>
    <w:rsid w:val="00B91F0B"/>
    <w:rsid w:val="00B9223B"/>
    <w:rsid w:val="00B92D47"/>
    <w:rsid w:val="00B933B3"/>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63AB"/>
    <w:rsid w:val="00BB744D"/>
    <w:rsid w:val="00BB7708"/>
    <w:rsid w:val="00BB7CA8"/>
    <w:rsid w:val="00BC0FDD"/>
    <w:rsid w:val="00BC22E0"/>
    <w:rsid w:val="00BC4AA7"/>
    <w:rsid w:val="00BC5852"/>
    <w:rsid w:val="00BD293B"/>
    <w:rsid w:val="00BD439E"/>
    <w:rsid w:val="00BD5425"/>
    <w:rsid w:val="00BD6F2F"/>
    <w:rsid w:val="00BD705F"/>
    <w:rsid w:val="00BE28ED"/>
    <w:rsid w:val="00BE5596"/>
    <w:rsid w:val="00BE55D6"/>
    <w:rsid w:val="00BE61B8"/>
    <w:rsid w:val="00BE6F45"/>
    <w:rsid w:val="00BF030A"/>
    <w:rsid w:val="00BF2DCD"/>
    <w:rsid w:val="00BF2DD7"/>
    <w:rsid w:val="00BF2EA1"/>
    <w:rsid w:val="00BF41EE"/>
    <w:rsid w:val="00BF543F"/>
    <w:rsid w:val="00BF6902"/>
    <w:rsid w:val="00BF7421"/>
    <w:rsid w:val="00C00141"/>
    <w:rsid w:val="00C015BE"/>
    <w:rsid w:val="00C01E2A"/>
    <w:rsid w:val="00C06E2B"/>
    <w:rsid w:val="00C07650"/>
    <w:rsid w:val="00C104DD"/>
    <w:rsid w:val="00C10D88"/>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25D3"/>
    <w:rsid w:val="00C538D4"/>
    <w:rsid w:val="00C562FD"/>
    <w:rsid w:val="00C56C17"/>
    <w:rsid w:val="00C60B8E"/>
    <w:rsid w:val="00C6307A"/>
    <w:rsid w:val="00C65944"/>
    <w:rsid w:val="00C666B4"/>
    <w:rsid w:val="00C66829"/>
    <w:rsid w:val="00C71A4B"/>
    <w:rsid w:val="00C71CD1"/>
    <w:rsid w:val="00C72345"/>
    <w:rsid w:val="00C72E54"/>
    <w:rsid w:val="00C73143"/>
    <w:rsid w:val="00C750D0"/>
    <w:rsid w:val="00C76C40"/>
    <w:rsid w:val="00C77685"/>
    <w:rsid w:val="00C77815"/>
    <w:rsid w:val="00C80ED6"/>
    <w:rsid w:val="00C82D1D"/>
    <w:rsid w:val="00C85259"/>
    <w:rsid w:val="00C85378"/>
    <w:rsid w:val="00C85B50"/>
    <w:rsid w:val="00C86808"/>
    <w:rsid w:val="00C87238"/>
    <w:rsid w:val="00C90157"/>
    <w:rsid w:val="00C90F97"/>
    <w:rsid w:val="00C9297C"/>
    <w:rsid w:val="00C94CB7"/>
    <w:rsid w:val="00C96057"/>
    <w:rsid w:val="00C961E8"/>
    <w:rsid w:val="00C967A3"/>
    <w:rsid w:val="00CA0309"/>
    <w:rsid w:val="00CA1C79"/>
    <w:rsid w:val="00CA2E97"/>
    <w:rsid w:val="00CA30DB"/>
    <w:rsid w:val="00CA49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66E8"/>
    <w:rsid w:val="00CD7178"/>
    <w:rsid w:val="00CD791A"/>
    <w:rsid w:val="00CE2ADF"/>
    <w:rsid w:val="00CE33FC"/>
    <w:rsid w:val="00CE3FFC"/>
    <w:rsid w:val="00CE4B84"/>
    <w:rsid w:val="00CE6A56"/>
    <w:rsid w:val="00CE74B0"/>
    <w:rsid w:val="00CE78B8"/>
    <w:rsid w:val="00CF00DE"/>
    <w:rsid w:val="00CF052D"/>
    <w:rsid w:val="00CF1D7D"/>
    <w:rsid w:val="00CF219D"/>
    <w:rsid w:val="00CF2623"/>
    <w:rsid w:val="00CF3998"/>
    <w:rsid w:val="00CF3A15"/>
    <w:rsid w:val="00CF45D3"/>
    <w:rsid w:val="00CF4D04"/>
    <w:rsid w:val="00CF4E1C"/>
    <w:rsid w:val="00CF611C"/>
    <w:rsid w:val="00CF6B6C"/>
    <w:rsid w:val="00CF7B6B"/>
    <w:rsid w:val="00D0001C"/>
    <w:rsid w:val="00D003CF"/>
    <w:rsid w:val="00D00804"/>
    <w:rsid w:val="00D00A04"/>
    <w:rsid w:val="00D01094"/>
    <w:rsid w:val="00D01EA5"/>
    <w:rsid w:val="00D02978"/>
    <w:rsid w:val="00D035AE"/>
    <w:rsid w:val="00D03A57"/>
    <w:rsid w:val="00D042BB"/>
    <w:rsid w:val="00D06321"/>
    <w:rsid w:val="00D0676A"/>
    <w:rsid w:val="00D06CA0"/>
    <w:rsid w:val="00D07106"/>
    <w:rsid w:val="00D07E06"/>
    <w:rsid w:val="00D1014B"/>
    <w:rsid w:val="00D108E6"/>
    <w:rsid w:val="00D12653"/>
    <w:rsid w:val="00D1282D"/>
    <w:rsid w:val="00D12C9B"/>
    <w:rsid w:val="00D1312A"/>
    <w:rsid w:val="00D13159"/>
    <w:rsid w:val="00D13814"/>
    <w:rsid w:val="00D14724"/>
    <w:rsid w:val="00D14BA9"/>
    <w:rsid w:val="00D16498"/>
    <w:rsid w:val="00D171EB"/>
    <w:rsid w:val="00D17789"/>
    <w:rsid w:val="00D21565"/>
    <w:rsid w:val="00D22B01"/>
    <w:rsid w:val="00D24D83"/>
    <w:rsid w:val="00D25E04"/>
    <w:rsid w:val="00D266BE"/>
    <w:rsid w:val="00D2737E"/>
    <w:rsid w:val="00D274A9"/>
    <w:rsid w:val="00D30750"/>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1541"/>
    <w:rsid w:val="00D52355"/>
    <w:rsid w:val="00D52AC7"/>
    <w:rsid w:val="00D52E7A"/>
    <w:rsid w:val="00D53360"/>
    <w:rsid w:val="00D53A66"/>
    <w:rsid w:val="00D54514"/>
    <w:rsid w:val="00D546A7"/>
    <w:rsid w:val="00D54935"/>
    <w:rsid w:val="00D54CA9"/>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72D8"/>
    <w:rsid w:val="00D91F4E"/>
    <w:rsid w:val="00D93A67"/>
    <w:rsid w:val="00D93F28"/>
    <w:rsid w:val="00D9557E"/>
    <w:rsid w:val="00D962A7"/>
    <w:rsid w:val="00D96FC1"/>
    <w:rsid w:val="00D97AC9"/>
    <w:rsid w:val="00DA2E2B"/>
    <w:rsid w:val="00DA354D"/>
    <w:rsid w:val="00DA3DE4"/>
    <w:rsid w:val="00DA69DE"/>
    <w:rsid w:val="00DB1698"/>
    <w:rsid w:val="00DB5C0A"/>
    <w:rsid w:val="00DB6DAF"/>
    <w:rsid w:val="00DC0AF1"/>
    <w:rsid w:val="00DC128F"/>
    <w:rsid w:val="00DC2393"/>
    <w:rsid w:val="00DC588B"/>
    <w:rsid w:val="00DC64BF"/>
    <w:rsid w:val="00DD0123"/>
    <w:rsid w:val="00DD13E2"/>
    <w:rsid w:val="00DD4938"/>
    <w:rsid w:val="00DD5D82"/>
    <w:rsid w:val="00DD7977"/>
    <w:rsid w:val="00DD7E98"/>
    <w:rsid w:val="00DE1FC5"/>
    <w:rsid w:val="00DE34FF"/>
    <w:rsid w:val="00DE35D7"/>
    <w:rsid w:val="00DE4454"/>
    <w:rsid w:val="00DE44AB"/>
    <w:rsid w:val="00DF003C"/>
    <w:rsid w:val="00DF00D4"/>
    <w:rsid w:val="00DF1297"/>
    <w:rsid w:val="00DF4501"/>
    <w:rsid w:val="00DF4928"/>
    <w:rsid w:val="00DF5C01"/>
    <w:rsid w:val="00DF7233"/>
    <w:rsid w:val="00DF73DC"/>
    <w:rsid w:val="00DF75B7"/>
    <w:rsid w:val="00DF78AE"/>
    <w:rsid w:val="00E0171F"/>
    <w:rsid w:val="00E02AC4"/>
    <w:rsid w:val="00E033F2"/>
    <w:rsid w:val="00E0462A"/>
    <w:rsid w:val="00E0669E"/>
    <w:rsid w:val="00E067C1"/>
    <w:rsid w:val="00E06F00"/>
    <w:rsid w:val="00E07AAA"/>
    <w:rsid w:val="00E07CC2"/>
    <w:rsid w:val="00E1122A"/>
    <w:rsid w:val="00E115FB"/>
    <w:rsid w:val="00E11E2E"/>
    <w:rsid w:val="00E125CA"/>
    <w:rsid w:val="00E138CC"/>
    <w:rsid w:val="00E14B17"/>
    <w:rsid w:val="00E14EAE"/>
    <w:rsid w:val="00E151C8"/>
    <w:rsid w:val="00E16394"/>
    <w:rsid w:val="00E22571"/>
    <w:rsid w:val="00E22BEA"/>
    <w:rsid w:val="00E250AE"/>
    <w:rsid w:val="00E25156"/>
    <w:rsid w:val="00E25242"/>
    <w:rsid w:val="00E253F6"/>
    <w:rsid w:val="00E25AAC"/>
    <w:rsid w:val="00E26BEE"/>
    <w:rsid w:val="00E2730D"/>
    <w:rsid w:val="00E279B9"/>
    <w:rsid w:val="00E30CA9"/>
    <w:rsid w:val="00E31807"/>
    <w:rsid w:val="00E33834"/>
    <w:rsid w:val="00E33AAA"/>
    <w:rsid w:val="00E33C53"/>
    <w:rsid w:val="00E33CB8"/>
    <w:rsid w:val="00E33F0E"/>
    <w:rsid w:val="00E34229"/>
    <w:rsid w:val="00E34CE0"/>
    <w:rsid w:val="00E365E6"/>
    <w:rsid w:val="00E36B77"/>
    <w:rsid w:val="00E36C8F"/>
    <w:rsid w:val="00E371EC"/>
    <w:rsid w:val="00E37EB7"/>
    <w:rsid w:val="00E404C5"/>
    <w:rsid w:val="00E40A10"/>
    <w:rsid w:val="00E42206"/>
    <w:rsid w:val="00E42923"/>
    <w:rsid w:val="00E42DA5"/>
    <w:rsid w:val="00E44B8D"/>
    <w:rsid w:val="00E46639"/>
    <w:rsid w:val="00E466D7"/>
    <w:rsid w:val="00E51EF9"/>
    <w:rsid w:val="00E523B5"/>
    <w:rsid w:val="00E54816"/>
    <w:rsid w:val="00E5512E"/>
    <w:rsid w:val="00E556B6"/>
    <w:rsid w:val="00E55E60"/>
    <w:rsid w:val="00E56594"/>
    <w:rsid w:val="00E578DF"/>
    <w:rsid w:val="00E57C07"/>
    <w:rsid w:val="00E57D18"/>
    <w:rsid w:val="00E604E5"/>
    <w:rsid w:val="00E605C2"/>
    <w:rsid w:val="00E6129C"/>
    <w:rsid w:val="00E6136F"/>
    <w:rsid w:val="00E61E5F"/>
    <w:rsid w:val="00E63D11"/>
    <w:rsid w:val="00E644A0"/>
    <w:rsid w:val="00E669E6"/>
    <w:rsid w:val="00E67395"/>
    <w:rsid w:val="00E72707"/>
    <w:rsid w:val="00E72AE3"/>
    <w:rsid w:val="00E7349C"/>
    <w:rsid w:val="00E73B51"/>
    <w:rsid w:val="00E75790"/>
    <w:rsid w:val="00E761C2"/>
    <w:rsid w:val="00E77866"/>
    <w:rsid w:val="00E80180"/>
    <w:rsid w:val="00E8129E"/>
    <w:rsid w:val="00E81A2B"/>
    <w:rsid w:val="00E81E42"/>
    <w:rsid w:val="00E82A17"/>
    <w:rsid w:val="00E83A01"/>
    <w:rsid w:val="00E861BA"/>
    <w:rsid w:val="00E9156D"/>
    <w:rsid w:val="00E91EBF"/>
    <w:rsid w:val="00E94D8C"/>
    <w:rsid w:val="00E969C4"/>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A41"/>
    <w:rsid w:val="00EE4E10"/>
    <w:rsid w:val="00EE525B"/>
    <w:rsid w:val="00EE5878"/>
    <w:rsid w:val="00EE633C"/>
    <w:rsid w:val="00EE770A"/>
    <w:rsid w:val="00EF09FB"/>
    <w:rsid w:val="00EF0CFD"/>
    <w:rsid w:val="00EF0DE2"/>
    <w:rsid w:val="00EF4DFA"/>
    <w:rsid w:val="00EF5F08"/>
    <w:rsid w:val="00EF6F3B"/>
    <w:rsid w:val="00EF7736"/>
    <w:rsid w:val="00F0232A"/>
    <w:rsid w:val="00F02923"/>
    <w:rsid w:val="00F0351B"/>
    <w:rsid w:val="00F03ECB"/>
    <w:rsid w:val="00F04089"/>
    <w:rsid w:val="00F05608"/>
    <w:rsid w:val="00F06275"/>
    <w:rsid w:val="00F06472"/>
    <w:rsid w:val="00F123EC"/>
    <w:rsid w:val="00F14E6B"/>
    <w:rsid w:val="00F1508F"/>
    <w:rsid w:val="00F15B72"/>
    <w:rsid w:val="00F16331"/>
    <w:rsid w:val="00F16803"/>
    <w:rsid w:val="00F21AEA"/>
    <w:rsid w:val="00F224F8"/>
    <w:rsid w:val="00F22566"/>
    <w:rsid w:val="00F22963"/>
    <w:rsid w:val="00F2380A"/>
    <w:rsid w:val="00F23C09"/>
    <w:rsid w:val="00F262C4"/>
    <w:rsid w:val="00F30AEF"/>
    <w:rsid w:val="00F31A71"/>
    <w:rsid w:val="00F3229A"/>
    <w:rsid w:val="00F32406"/>
    <w:rsid w:val="00F378B2"/>
    <w:rsid w:val="00F403EA"/>
    <w:rsid w:val="00F40B51"/>
    <w:rsid w:val="00F40E4D"/>
    <w:rsid w:val="00F41C66"/>
    <w:rsid w:val="00F41DE4"/>
    <w:rsid w:val="00F41F3D"/>
    <w:rsid w:val="00F42499"/>
    <w:rsid w:val="00F42753"/>
    <w:rsid w:val="00F4422F"/>
    <w:rsid w:val="00F44DC5"/>
    <w:rsid w:val="00F44ECF"/>
    <w:rsid w:val="00F453CB"/>
    <w:rsid w:val="00F46CE7"/>
    <w:rsid w:val="00F46D41"/>
    <w:rsid w:val="00F471AE"/>
    <w:rsid w:val="00F50B5E"/>
    <w:rsid w:val="00F510DB"/>
    <w:rsid w:val="00F53CCB"/>
    <w:rsid w:val="00F548C1"/>
    <w:rsid w:val="00F551DE"/>
    <w:rsid w:val="00F578E5"/>
    <w:rsid w:val="00F604E0"/>
    <w:rsid w:val="00F6232F"/>
    <w:rsid w:val="00F648E3"/>
    <w:rsid w:val="00F648F7"/>
    <w:rsid w:val="00F6501E"/>
    <w:rsid w:val="00F70615"/>
    <w:rsid w:val="00F71F6C"/>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4F9B"/>
    <w:rsid w:val="00FC59F0"/>
    <w:rsid w:val="00FD302E"/>
    <w:rsid w:val="00FD4599"/>
    <w:rsid w:val="00FD4784"/>
    <w:rsid w:val="00FD51C8"/>
    <w:rsid w:val="00FD5753"/>
    <w:rsid w:val="00FD65FE"/>
    <w:rsid w:val="00FD6B57"/>
    <w:rsid w:val="00FE00DA"/>
    <w:rsid w:val="00FE0FAF"/>
    <w:rsid w:val="00FE1195"/>
    <w:rsid w:val="00FE35B1"/>
    <w:rsid w:val="00FE3C36"/>
    <w:rsid w:val="00FE427F"/>
    <w:rsid w:val="00FE42DE"/>
    <w:rsid w:val="00FE6669"/>
    <w:rsid w:val="00FE72EA"/>
    <w:rsid w:val="00FF150E"/>
    <w:rsid w:val="00FF2475"/>
    <w:rsid w:val="00FF3477"/>
    <w:rsid w:val="00FF3A25"/>
    <w:rsid w:val="00FF4138"/>
    <w:rsid w:val="00FF48BC"/>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styleId="Mencinsinresolver">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6141225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iafiscal.edomex.gob.mx/indicadores_programa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25B1-0843-4071-8795-67D552F6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28</Pages>
  <Words>4623</Words>
  <Characters>25432</Characters>
  <Application>Microsoft Office Word</Application>
  <DocSecurity>0</DocSecurity>
  <Lines>211</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22</cp:revision>
  <cp:lastPrinted>2018-12-04T20:35:00Z</cp:lastPrinted>
  <dcterms:created xsi:type="dcterms:W3CDTF">2024-11-16T14:36:00Z</dcterms:created>
  <dcterms:modified xsi:type="dcterms:W3CDTF">2024-12-12T19:06:00Z</dcterms:modified>
</cp:coreProperties>
</file>