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C220" w14:textId="77777777" w:rsidR="00CC38BC" w:rsidRDefault="00CC38BC">
      <w:pPr>
        <w:widowControl w:val="0"/>
        <w:pBdr>
          <w:top w:val="nil"/>
          <w:left w:val="nil"/>
          <w:bottom w:val="nil"/>
          <w:right w:val="nil"/>
          <w:between w:val="nil"/>
        </w:pBdr>
        <w:spacing w:line="276" w:lineRule="auto"/>
      </w:pPr>
    </w:p>
    <w:p w14:paraId="0FD91966" w14:textId="77777777" w:rsidR="00CC38BC" w:rsidRPr="00ED31E7" w:rsidRDefault="008139EF">
      <w:pPr>
        <w:tabs>
          <w:tab w:val="left" w:pos="3465"/>
        </w:tabs>
        <w:spacing w:line="360" w:lineRule="auto"/>
        <w:ind w:right="-220"/>
        <w:jc w:val="both"/>
        <w:rPr>
          <w:rFonts w:ascii="Palatino Linotype" w:eastAsia="Palatino Linotype" w:hAnsi="Palatino Linotype" w:cs="Palatino Linotype"/>
        </w:rPr>
      </w:pPr>
      <w:r w:rsidRPr="00ED31E7">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w:t>
      </w:r>
      <w:r w:rsidR="003C6ACF" w:rsidRPr="00ED31E7">
        <w:rPr>
          <w:rFonts w:ascii="Palatino Linotype" w:eastAsia="Palatino Linotype" w:hAnsi="Palatino Linotype" w:cs="Palatino Linotype"/>
        </w:rPr>
        <w:t>tado de México; de fecha seis (</w:t>
      </w:r>
      <w:r w:rsidRPr="00ED31E7">
        <w:rPr>
          <w:rFonts w:ascii="Palatino Linotype" w:eastAsia="Palatino Linotype" w:hAnsi="Palatino Linotype" w:cs="Palatino Linotype"/>
        </w:rPr>
        <w:t>0</w:t>
      </w:r>
      <w:r w:rsidR="003C6ACF" w:rsidRPr="00ED31E7">
        <w:rPr>
          <w:rFonts w:ascii="Palatino Linotype" w:eastAsia="Palatino Linotype" w:hAnsi="Palatino Linotype" w:cs="Palatino Linotype"/>
        </w:rPr>
        <w:t>6</w:t>
      </w:r>
      <w:r w:rsidRPr="00ED31E7">
        <w:rPr>
          <w:rFonts w:ascii="Palatino Linotype" w:eastAsia="Palatino Linotype" w:hAnsi="Palatino Linotype" w:cs="Palatino Linotype"/>
        </w:rPr>
        <w:t xml:space="preserve">) de </w:t>
      </w:r>
      <w:r w:rsidR="003C6ACF" w:rsidRPr="00ED31E7">
        <w:rPr>
          <w:rFonts w:ascii="Palatino Linotype" w:eastAsia="Palatino Linotype" w:hAnsi="Palatino Linotype" w:cs="Palatino Linotype"/>
        </w:rPr>
        <w:t>noviembre</w:t>
      </w:r>
      <w:r w:rsidRPr="00ED31E7">
        <w:rPr>
          <w:rFonts w:ascii="Palatino Linotype" w:eastAsia="Palatino Linotype" w:hAnsi="Palatino Linotype" w:cs="Palatino Linotype"/>
        </w:rPr>
        <w:t xml:space="preserve"> de dos mil veinticuatro.</w:t>
      </w:r>
    </w:p>
    <w:p w14:paraId="16B01461" w14:textId="77777777" w:rsidR="00CC38BC" w:rsidRPr="00ED31E7" w:rsidRDefault="00CC38BC">
      <w:pPr>
        <w:tabs>
          <w:tab w:val="left" w:pos="3465"/>
        </w:tabs>
        <w:spacing w:line="360" w:lineRule="auto"/>
        <w:ind w:right="-220"/>
        <w:jc w:val="both"/>
        <w:rPr>
          <w:rFonts w:ascii="Palatino Linotype" w:eastAsia="Palatino Linotype" w:hAnsi="Palatino Linotype" w:cs="Palatino Linotype"/>
        </w:rPr>
      </w:pPr>
    </w:p>
    <w:p w14:paraId="7C0A9B29" w14:textId="26640D21" w:rsidR="00CC38BC" w:rsidRPr="00ED31E7" w:rsidRDefault="008139EF">
      <w:pPr>
        <w:spacing w:line="360" w:lineRule="auto"/>
        <w:ind w:right="-220"/>
        <w:jc w:val="both"/>
        <w:rPr>
          <w:rFonts w:ascii="Palatino Linotype" w:eastAsia="Palatino Linotype" w:hAnsi="Palatino Linotype" w:cs="Palatino Linotype"/>
        </w:rPr>
      </w:pPr>
      <w:r w:rsidRPr="00ED31E7">
        <w:rPr>
          <w:rFonts w:ascii="Palatino Linotype" w:eastAsia="Palatino Linotype" w:hAnsi="Palatino Linotype" w:cs="Palatino Linotype"/>
          <w:b/>
        </w:rPr>
        <w:t>VISTO</w:t>
      </w:r>
      <w:r w:rsidRPr="00ED31E7">
        <w:rPr>
          <w:rFonts w:ascii="Palatino Linotype" w:eastAsia="Palatino Linotype" w:hAnsi="Palatino Linotype" w:cs="Palatino Linotype"/>
        </w:rPr>
        <w:t xml:space="preserve"> el expediente electrónico formado con motivo del recurso de revisión </w:t>
      </w:r>
      <w:r w:rsidRPr="00ED31E7">
        <w:rPr>
          <w:rFonts w:ascii="Palatino Linotype" w:eastAsia="Palatino Linotype" w:hAnsi="Palatino Linotype" w:cs="Palatino Linotype"/>
          <w:b/>
        </w:rPr>
        <w:t>00613/INFOEM/IP/RR/2024</w:t>
      </w:r>
      <w:r w:rsidRPr="00ED31E7">
        <w:rPr>
          <w:rFonts w:ascii="Palatino Linotype" w:eastAsia="Palatino Linotype" w:hAnsi="Palatino Linotype" w:cs="Palatino Linotype"/>
        </w:rPr>
        <w:t>,</w:t>
      </w:r>
      <w:r w:rsidRPr="00ED31E7">
        <w:rPr>
          <w:rFonts w:ascii="Palatino Linotype" w:eastAsia="Palatino Linotype" w:hAnsi="Palatino Linotype" w:cs="Palatino Linotype"/>
          <w:b/>
        </w:rPr>
        <w:t xml:space="preserve"> </w:t>
      </w:r>
      <w:r w:rsidRPr="00ED31E7">
        <w:rPr>
          <w:rFonts w:ascii="Palatino Linotype" w:eastAsia="Palatino Linotype" w:hAnsi="Palatino Linotype" w:cs="Palatino Linotype"/>
        </w:rPr>
        <w:t xml:space="preserve">promovido por </w:t>
      </w:r>
      <w:r w:rsidR="00190E7B" w:rsidRPr="00ED31E7">
        <w:rPr>
          <w:rFonts w:ascii="Palatino Linotype" w:eastAsia="Palatino Linotype" w:hAnsi="Palatino Linotype" w:cs="Palatino Linotype"/>
          <w:b/>
        </w:rPr>
        <w:t xml:space="preserve">XXX </w:t>
      </w:r>
      <w:proofErr w:type="spellStart"/>
      <w:r w:rsidR="00190E7B" w:rsidRPr="00ED31E7">
        <w:rPr>
          <w:rFonts w:ascii="Palatino Linotype" w:eastAsia="Palatino Linotype" w:hAnsi="Palatino Linotype" w:cs="Palatino Linotype"/>
          <w:b/>
        </w:rPr>
        <w:t>XXX</w:t>
      </w:r>
      <w:proofErr w:type="spellEnd"/>
      <w:r w:rsidRPr="00ED31E7">
        <w:rPr>
          <w:rFonts w:ascii="Palatino Linotype" w:eastAsia="Palatino Linotype" w:hAnsi="Palatino Linotype" w:cs="Palatino Linotype"/>
          <w:b/>
        </w:rPr>
        <w:t>,</w:t>
      </w:r>
      <w:r w:rsidRPr="00ED31E7">
        <w:rPr>
          <w:rFonts w:ascii="Palatino Linotype" w:eastAsia="Palatino Linotype" w:hAnsi="Palatino Linotype" w:cs="Palatino Linotype"/>
        </w:rPr>
        <w:t xml:space="preserve"> a quien en lo sucesivo se le identificará como </w:t>
      </w:r>
      <w:r w:rsidRPr="00ED31E7">
        <w:rPr>
          <w:rFonts w:ascii="Palatino Linotype" w:eastAsia="Palatino Linotype" w:hAnsi="Palatino Linotype" w:cs="Palatino Linotype"/>
          <w:b/>
        </w:rPr>
        <w:t>EL RECURRENTE</w:t>
      </w:r>
      <w:r w:rsidRPr="00ED31E7">
        <w:rPr>
          <w:rFonts w:ascii="Palatino Linotype" w:eastAsia="Palatino Linotype" w:hAnsi="Palatino Linotype" w:cs="Palatino Linotype"/>
        </w:rPr>
        <w:t xml:space="preserve">, en contra de la respuesta del </w:t>
      </w:r>
      <w:r w:rsidRPr="00ED31E7">
        <w:rPr>
          <w:rFonts w:ascii="Palatino Linotype" w:eastAsia="Palatino Linotype" w:hAnsi="Palatino Linotype" w:cs="Palatino Linotype"/>
          <w:b/>
        </w:rPr>
        <w:t xml:space="preserve">Ayuntamiento de Acambay de Ruiz Castañeda, </w:t>
      </w:r>
      <w:r w:rsidRPr="00ED31E7">
        <w:rPr>
          <w:rFonts w:ascii="Palatino Linotype" w:eastAsia="Palatino Linotype" w:hAnsi="Palatino Linotype" w:cs="Palatino Linotype"/>
        </w:rPr>
        <w:t>en adelante el</w:t>
      </w:r>
      <w:r w:rsidRPr="00ED31E7">
        <w:rPr>
          <w:rFonts w:ascii="Palatino Linotype" w:eastAsia="Palatino Linotype" w:hAnsi="Palatino Linotype" w:cs="Palatino Linotype"/>
          <w:b/>
        </w:rPr>
        <w:t xml:space="preserve"> SUJETO OBLIGADO</w:t>
      </w:r>
      <w:r w:rsidRPr="00ED31E7">
        <w:rPr>
          <w:rFonts w:ascii="Palatino Linotype" w:eastAsia="Palatino Linotype" w:hAnsi="Palatino Linotype" w:cs="Palatino Linotype"/>
        </w:rPr>
        <w:t>, se procede a dictar la presente resolución, con base en los siguientes:</w:t>
      </w:r>
    </w:p>
    <w:p w14:paraId="3DEF7080" w14:textId="77777777" w:rsidR="00CC38BC" w:rsidRPr="00ED31E7" w:rsidRDefault="00CC38BC">
      <w:pPr>
        <w:spacing w:line="360" w:lineRule="auto"/>
        <w:ind w:right="-220"/>
        <w:jc w:val="both"/>
        <w:rPr>
          <w:rFonts w:ascii="Palatino Linotype" w:eastAsia="Palatino Linotype" w:hAnsi="Palatino Linotype" w:cs="Palatino Linotype"/>
        </w:rPr>
      </w:pPr>
    </w:p>
    <w:p w14:paraId="25BBBB0A" w14:textId="77777777" w:rsidR="00CC38BC" w:rsidRPr="00ED31E7" w:rsidRDefault="008139EF">
      <w:pPr>
        <w:pStyle w:val="Ttulo1"/>
        <w:spacing w:before="0" w:line="360" w:lineRule="auto"/>
        <w:ind w:right="-220"/>
        <w:jc w:val="center"/>
        <w:rPr>
          <w:rFonts w:ascii="Palatino Linotype" w:eastAsia="Palatino Linotype" w:hAnsi="Palatino Linotype" w:cs="Palatino Linotype"/>
          <w:b/>
          <w:color w:val="000000"/>
          <w:sz w:val="24"/>
          <w:szCs w:val="24"/>
        </w:rPr>
      </w:pPr>
      <w:bookmarkStart w:id="0" w:name="_heading=h.gjdgxs" w:colFirst="0" w:colLast="0"/>
      <w:bookmarkEnd w:id="0"/>
      <w:r w:rsidRPr="00ED31E7">
        <w:rPr>
          <w:rFonts w:ascii="Palatino Linotype" w:eastAsia="Palatino Linotype" w:hAnsi="Palatino Linotype" w:cs="Palatino Linotype"/>
          <w:b/>
          <w:color w:val="000000"/>
          <w:sz w:val="24"/>
          <w:szCs w:val="24"/>
        </w:rPr>
        <w:t>A N T E C E D E N T E S</w:t>
      </w:r>
    </w:p>
    <w:p w14:paraId="2E032E9F"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4B20683F"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El día </w:t>
      </w:r>
      <w:r w:rsidRPr="00ED31E7">
        <w:rPr>
          <w:rFonts w:ascii="Palatino Linotype" w:eastAsia="Palatino Linotype" w:hAnsi="Palatino Linotype" w:cs="Palatino Linotype"/>
          <w:b/>
          <w:color w:val="000000"/>
        </w:rPr>
        <w:t xml:space="preserve">quince de enero de dos mil veinticuatro, </w:t>
      </w:r>
      <w:r w:rsidRPr="00ED31E7">
        <w:rPr>
          <w:rFonts w:ascii="Palatino Linotype" w:eastAsia="Palatino Linotype" w:hAnsi="Palatino Linotype" w:cs="Palatino Linotype"/>
          <w:color w:val="000000"/>
        </w:rPr>
        <w:t xml:space="preserve">se presentó ante el </w:t>
      </w:r>
      <w:r w:rsidRPr="00ED31E7">
        <w:rPr>
          <w:rFonts w:ascii="Palatino Linotype" w:eastAsia="Palatino Linotype" w:hAnsi="Palatino Linotype" w:cs="Palatino Linotype"/>
          <w:b/>
          <w:color w:val="000000"/>
        </w:rPr>
        <w:t>SUJETO OBLIGADO</w:t>
      </w:r>
      <w:r w:rsidRPr="00ED31E7">
        <w:rPr>
          <w:rFonts w:ascii="Palatino Linotype" w:eastAsia="Palatino Linotype" w:hAnsi="Palatino Linotype" w:cs="Palatino Linotype"/>
          <w:color w:val="000000"/>
        </w:rPr>
        <w:t xml:space="preserve"> vía SAIMEX, la solicitud de información pública registrada con el </w:t>
      </w:r>
      <w:proofErr w:type="gramStart"/>
      <w:r w:rsidRPr="00ED31E7">
        <w:rPr>
          <w:rFonts w:ascii="Palatino Linotype" w:eastAsia="Palatino Linotype" w:hAnsi="Palatino Linotype" w:cs="Palatino Linotype"/>
          <w:color w:val="000000"/>
        </w:rPr>
        <w:t>número</w:t>
      </w:r>
      <w:r w:rsidRPr="00ED31E7">
        <w:rPr>
          <w:rFonts w:ascii="Palatino Linotype" w:eastAsia="Palatino Linotype" w:hAnsi="Palatino Linotype" w:cs="Palatino Linotype"/>
          <w:b/>
          <w:color w:val="000000"/>
        </w:rPr>
        <w:t xml:space="preserve">  00005</w:t>
      </w:r>
      <w:proofErr w:type="gramEnd"/>
      <w:r w:rsidRPr="00ED31E7">
        <w:rPr>
          <w:rFonts w:ascii="Palatino Linotype" w:eastAsia="Palatino Linotype" w:hAnsi="Palatino Linotype" w:cs="Palatino Linotype"/>
          <w:b/>
          <w:color w:val="000000"/>
        </w:rPr>
        <w:t xml:space="preserve">/ACAMBAY/IP/2024; </w:t>
      </w:r>
      <w:r w:rsidRPr="00ED31E7">
        <w:rPr>
          <w:rFonts w:ascii="Palatino Linotype" w:eastAsia="Palatino Linotype" w:hAnsi="Palatino Linotype" w:cs="Palatino Linotype"/>
        </w:rPr>
        <w:t xml:space="preserve">en la que </w:t>
      </w:r>
      <w:r w:rsidRPr="00ED31E7">
        <w:rPr>
          <w:rFonts w:ascii="Palatino Linotype" w:eastAsia="Palatino Linotype" w:hAnsi="Palatino Linotype" w:cs="Palatino Linotype"/>
          <w:color w:val="000000"/>
        </w:rPr>
        <w:t>se solicitó la siguiente información:</w:t>
      </w:r>
    </w:p>
    <w:p w14:paraId="354C149A"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42BF1802"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i/>
          <w:color w:val="000000"/>
        </w:rPr>
        <w:t>“</w:t>
      </w:r>
      <w:r w:rsidRPr="00ED31E7">
        <w:rPr>
          <w:rFonts w:ascii="Palatino Linotype" w:eastAsia="Palatino Linotype" w:hAnsi="Palatino Linotype" w:cs="Palatino Linotype"/>
          <w:b/>
          <w:i/>
          <w:color w:val="000000"/>
        </w:rPr>
        <w:t xml:space="preserve">ASUNTO: SE SOLICITA INFORME </w:t>
      </w:r>
    </w:p>
    <w:p w14:paraId="3808EA2E"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INFOEM.</w:t>
      </w:r>
    </w:p>
    <w:p w14:paraId="490CBE4D"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P R E S E N T E:</w:t>
      </w:r>
    </w:p>
    <w:p w14:paraId="08ED76C7" w14:textId="1EFC36EF"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ED31E7">
        <w:rPr>
          <w:rFonts w:ascii="Palatino Linotype" w:eastAsia="Palatino Linotype" w:hAnsi="Palatino Linotype" w:cs="Palatino Linotype"/>
          <w:i/>
          <w:color w:val="000000"/>
        </w:rPr>
        <w:t xml:space="preserve">El que suscribe ciudadano </w:t>
      </w:r>
      <w:r w:rsidR="00190E7B" w:rsidRPr="00ED31E7">
        <w:rPr>
          <w:rFonts w:ascii="Palatino Linotype" w:eastAsia="Palatino Linotype" w:hAnsi="Palatino Linotype" w:cs="Palatino Linotype"/>
          <w:b/>
          <w:i/>
          <w:color w:val="000000"/>
        </w:rPr>
        <w:t>XXX XX XXX</w:t>
      </w:r>
      <w:r w:rsidRPr="00ED31E7">
        <w:rPr>
          <w:rFonts w:ascii="Palatino Linotype" w:eastAsia="Palatino Linotype" w:hAnsi="Palatino Linotype" w:cs="Palatino Linotype"/>
          <w:b/>
          <w:i/>
          <w:color w:val="000000"/>
        </w:rPr>
        <w:t xml:space="preserve">, </w:t>
      </w:r>
      <w:r w:rsidRPr="00ED31E7">
        <w:rPr>
          <w:rFonts w:ascii="Palatino Linotype" w:eastAsia="Palatino Linotype" w:hAnsi="Palatino Linotype" w:cs="Palatino Linotype"/>
          <w:i/>
          <w:color w:val="000000"/>
        </w:rPr>
        <w:t xml:space="preserve">por medio del presente y en mi calidad de ciudadano y con fundamente el artículo 1, 8, 16 constitucional, y en concordancia con los artículos 9, 10, 11, 12, 23, 24 de la LEY DE TRANSPARENCIA Y ACCESO A LA INFORMACIÓN PUBLICA EN EL ESTADO DE MEXICO Y SUS MUNICIPIOS; en donde refiere que Toda la información en posesión de los sujetos obligados será pública, completa, oportuna y accesible, sujeta a un claro régimen de excepciones que deberán estar definidas y </w:t>
      </w:r>
      <w:r w:rsidRPr="00ED31E7">
        <w:rPr>
          <w:rFonts w:ascii="Palatino Linotype" w:eastAsia="Palatino Linotype" w:hAnsi="Palatino Linotype" w:cs="Palatino Linotype"/>
          <w:i/>
          <w:color w:val="000000"/>
        </w:rPr>
        <w:lastRenderedPageBreak/>
        <w:t>ser además legítimas y estrictamente necesarias en una sociedad democrática. Y a este órgano INFOEM como órgano público estatal constitucionalmente autónomo, especializado, imparcial y colegiado, dotado de personalidad jurídica y patrimonio propio. Garantizar los derechos fundamentales de acceso a la información pública y protección de los datos personales. Y de máxima publicidad solicito lo siguiente:</w:t>
      </w:r>
    </w:p>
    <w:p w14:paraId="18F26BDD" w14:textId="77777777" w:rsidR="00CC38BC" w:rsidRPr="00ED31E7" w:rsidRDefault="00CC38BC">
      <w:pPr>
        <w:pBdr>
          <w:top w:val="nil"/>
          <w:left w:val="nil"/>
          <w:bottom w:val="nil"/>
          <w:right w:val="nil"/>
          <w:between w:val="nil"/>
        </w:pBdr>
        <w:ind w:left="1134" w:right="-220"/>
        <w:jc w:val="both"/>
        <w:rPr>
          <w:rFonts w:ascii="Palatino Linotype" w:eastAsia="Palatino Linotype" w:hAnsi="Palatino Linotype" w:cs="Palatino Linotype"/>
          <w:i/>
          <w:color w:val="000000"/>
        </w:rPr>
      </w:pPr>
    </w:p>
    <w:p w14:paraId="2720C046"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ED31E7">
        <w:rPr>
          <w:rFonts w:ascii="Palatino Linotype" w:eastAsia="Palatino Linotype" w:hAnsi="Palatino Linotype" w:cs="Palatino Linotype"/>
          <w:i/>
          <w:color w:val="000000"/>
        </w:rPr>
        <w:t xml:space="preserve">Solicito se le sea requerido a la PRESIDENTA CONSTITUCIONAL </w:t>
      </w:r>
      <w:r w:rsidRPr="00ED31E7">
        <w:rPr>
          <w:rFonts w:ascii="Palatino Linotype" w:eastAsia="Palatino Linotype" w:hAnsi="Palatino Linotype" w:cs="Palatino Linotype"/>
          <w:b/>
          <w:i/>
          <w:color w:val="000000"/>
        </w:rPr>
        <w:t>MARIBEL ALCÁNTARA NUÑEZ</w:t>
      </w:r>
      <w:r w:rsidRPr="00ED31E7">
        <w:rPr>
          <w:rFonts w:ascii="Palatino Linotype" w:eastAsia="Palatino Linotype" w:hAnsi="Palatino Linotype" w:cs="Palatino Linotype"/>
          <w:i/>
          <w:color w:val="000000"/>
        </w:rPr>
        <w:t>, DEL AYUNTAMIENTO DE ACAMBAY DE RUIZ CASTAÑEDA, DEL ESTADO DE MEXICO, que se verifica del año 2022 al año 2024, LA INFORMACIÓN QUE SE INDICA.</w:t>
      </w:r>
    </w:p>
    <w:p w14:paraId="2E7CFFBE"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rPr>
      </w:pPr>
      <w:r w:rsidRPr="00ED31E7">
        <w:rPr>
          <w:rFonts w:ascii="Palatino Linotype" w:eastAsia="Palatino Linotype" w:hAnsi="Palatino Linotype" w:cs="Palatino Linotype"/>
          <w:i/>
          <w:color w:val="000000"/>
        </w:rPr>
        <w:t xml:space="preserve">Toda vez que se encuentra bajo seguimiento en investigación la </w:t>
      </w:r>
      <w:r w:rsidRPr="00ED31E7">
        <w:rPr>
          <w:rFonts w:ascii="Palatino Linotype" w:eastAsia="Palatino Linotype" w:hAnsi="Palatino Linotype" w:cs="Palatino Linotype"/>
          <w:b/>
          <w:i/>
          <w:color w:val="000000"/>
        </w:rPr>
        <w:t>DIRECTORA DEL DIF MARÍA GUADALUPE ALCANTARA NUÑEZ,</w:t>
      </w:r>
      <w:r w:rsidRPr="00ED31E7">
        <w:rPr>
          <w:rFonts w:ascii="Palatino Linotype" w:eastAsia="Palatino Linotype" w:hAnsi="Palatino Linotype" w:cs="Palatino Linotype"/>
          <w:i/>
          <w:color w:val="000000"/>
        </w:rPr>
        <w:t xml:space="preserve"> por el </w:t>
      </w:r>
      <w:r w:rsidRPr="00ED31E7">
        <w:rPr>
          <w:rFonts w:ascii="Palatino Linotype" w:eastAsia="Palatino Linotype" w:hAnsi="Palatino Linotype" w:cs="Palatino Linotype"/>
          <w:b/>
          <w:i/>
          <w:color w:val="000000"/>
        </w:rPr>
        <w:t xml:space="preserve">DELITO DE FRAUDE </w:t>
      </w:r>
      <w:r w:rsidRPr="00ED31E7">
        <w:rPr>
          <w:rFonts w:ascii="Palatino Linotype" w:eastAsia="Palatino Linotype" w:hAnsi="Palatino Linotype" w:cs="Palatino Linotype"/>
          <w:i/>
          <w:color w:val="000000"/>
        </w:rPr>
        <w:t xml:space="preserve">en el número de carpeta de investigación </w:t>
      </w:r>
      <w:r w:rsidRPr="00ED31E7">
        <w:rPr>
          <w:rFonts w:ascii="Palatino Linotype" w:eastAsia="Palatino Linotype" w:hAnsi="Palatino Linotype" w:cs="Palatino Linotype"/>
          <w:b/>
          <w:i/>
          <w:color w:val="000000"/>
        </w:rPr>
        <w:t xml:space="preserve">NUC: TOL/TOL/MET/057/312510/23/11. </w:t>
      </w:r>
      <w:r w:rsidRPr="00ED31E7">
        <w:rPr>
          <w:rFonts w:ascii="Palatino Linotype" w:eastAsia="Palatino Linotype" w:hAnsi="Palatino Linotype" w:cs="Palatino Linotype"/>
          <w:i/>
          <w:color w:val="000000"/>
        </w:rPr>
        <w:t>Y con numero de</w:t>
      </w:r>
      <w:r w:rsidRPr="00ED31E7">
        <w:rPr>
          <w:rFonts w:ascii="Palatino Linotype" w:eastAsia="Palatino Linotype" w:hAnsi="Palatino Linotype" w:cs="Palatino Linotype"/>
          <w:b/>
          <w:i/>
          <w:color w:val="000000"/>
        </w:rPr>
        <w:t xml:space="preserve"> NIC: TOL/MET/03/MPI/395/01651/23/11. </w:t>
      </w:r>
      <w:r w:rsidRPr="00ED31E7">
        <w:rPr>
          <w:rFonts w:ascii="Palatino Linotype" w:eastAsia="Palatino Linotype" w:hAnsi="Palatino Linotype" w:cs="Palatino Linotype"/>
          <w:i/>
          <w:color w:val="000000"/>
        </w:rPr>
        <w:t xml:space="preserve">radicada en la Fiscalía de Metepec, Estado de México, y dentro de la gestión municipal de la hermana </w:t>
      </w:r>
      <w:r w:rsidRPr="00ED31E7">
        <w:rPr>
          <w:rFonts w:ascii="Palatino Linotype" w:eastAsia="Palatino Linotype" w:hAnsi="Palatino Linotype" w:cs="Palatino Linotype"/>
          <w:b/>
          <w:i/>
          <w:color w:val="000000"/>
        </w:rPr>
        <w:t>MARIBEL ALCÁNTARA NUÑEZ</w:t>
      </w:r>
      <w:r w:rsidRPr="00ED31E7">
        <w:rPr>
          <w:rFonts w:ascii="Palatino Linotype" w:eastAsia="Palatino Linotype" w:hAnsi="Palatino Linotype" w:cs="Palatino Linotype"/>
          <w:i/>
          <w:color w:val="000000"/>
        </w:rPr>
        <w:t xml:space="preserve">, presidenta constitucional DEL AYUNTAMIENTO DE ACAMBAY DE RUIZ CASTAÑEDA, Estado de México; que se verifica del año 2022 al año 2024, ya que puede existir malversación de designación de obras y/o de contratos y/o compras diversas, </w:t>
      </w:r>
      <w:proofErr w:type="spellStart"/>
      <w:r w:rsidRPr="00ED31E7">
        <w:rPr>
          <w:rFonts w:ascii="Palatino Linotype" w:eastAsia="Palatino Linotype" w:hAnsi="Palatino Linotype" w:cs="Palatino Linotype"/>
          <w:i/>
          <w:color w:val="000000"/>
        </w:rPr>
        <w:t>asi</w:t>
      </w:r>
      <w:proofErr w:type="spellEnd"/>
      <w:r w:rsidRPr="00ED31E7">
        <w:rPr>
          <w:rFonts w:ascii="Palatino Linotype" w:eastAsia="Palatino Linotype" w:hAnsi="Palatino Linotype" w:cs="Palatino Linotype"/>
          <w:i/>
          <w:color w:val="000000"/>
        </w:rPr>
        <w:t xml:space="preserve"> como delitos en particular y actos de corrupción, es por lo </w:t>
      </w:r>
      <w:proofErr w:type="gramStart"/>
      <w:r w:rsidRPr="00ED31E7">
        <w:rPr>
          <w:rFonts w:ascii="Palatino Linotype" w:eastAsia="Palatino Linotype" w:hAnsi="Palatino Linotype" w:cs="Palatino Linotype"/>
          <w:i/>
          <w:color w:val="000000"/>
        </w:rPr>
        <w:t>que</w:t>
      </w:r>
      <w:proofErr w:type="gramEnd"/>
      <w:r w:rsidRPr="00ED31E7">
        <w:rPr>
          <w:rFonts w:ascii="Palatino Linotype" w:eastAsia="Palatino Linotype" w:hAnsi="Palatino Linotype" w:cs="Palatino Linotype"/>
          <w:i/>
          <w:color w:val="000000"/>
        </w:rPr>
        <w:t xml:space="preserve"> en ese sentido, se manifiesta lo siguiente:</w:t>
      </w:r>
    </w:p>
    <w:p w14:paraId="0C6BEC5A"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En este acto SOLICITO SE ME SEA INFORMADO, lo siguiente:</w:t>
      </w:r>
    </w:p>
    <w:p w14:paraId="2356E162" w14:textId="77777777" w:rsidR="00CC38BC" w:rsidRPr="00ED31E7" w:rsidRDefault="008139EF">
      <w:pPr>
        <w:numPr>
          <w:ilvl w:val="0"/>
          <w:numId w:val="4"/>
        </w:numPr>
        <w:pBdr>
          <w:top w:val="nil"/>
          <w:left w:val="nil"/>
          <w:bottom w:val="nil"/>
          <w:right w:val="nil"/>
          <w:between w:val="nil"/>
        </w:pBdr>
        <w:ind w:left="1134" w:right="-220" w:firstLine="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Cuantos contratos realizo el ayuntamiento de Acambay de Ruiz Castañeda en el periodo comprendido de 2022 a la fecha enero 2024</w:t>
      </w:r>
    </w:p>
    <w:p w14:paraId="57113847" w14:textId="77777777" w:rsidR="00CC38BC" w:rsidRPr="00ED31E7" w:rsidRDefault="008139EF">
      <w:pPr>
        <w:numPr>
          <w:ilvl w:val="0"/>
          <w:numId w:val="4"/>
        </w:numPr>
        <w:pBdr>
          <w:top w:val="nil"/>
          <w:left w:val="nil"/>
          <w:bottom w:val="nil"/>
          <w:right w:val="nil"/>
          <w:between w:val="nil"/>
        </w:pBdr>
        <w:ind w:left="1134" w:right="-220" w:firstLine="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Que tipos de contratos y/o de servicios y/o de compra y/o de cualquier tipo</w:t>
      </w:r>
    </w:p>
    <w:p w14:paraId="4AA8E72A" w14:textId="77777777" w:rsidR="00CC38BC" w:rsidRPr="00ED31E7" w:rsidRDefault="008139EF">
      <w:pPr>
        <w:numPr>
          <w:ilvl w:val="0"/>
          <w:numId w:val="4"/>
        </w:numPr>
        <w:pBdr>
          <w:top w:val="nil"/>
          <w:left w:val="nil"/>
          <w:bottom w:val="nil"/>
          <w:right w:val="nil"/>
          <w:between w:val="nil"/>
        </w:pBdr>
        <w:ind w:left="1134" w:right="-220" w:firstLine="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Con que empresas realizaron estos contratos, sus nombres y/o denominaciones y/o razón social.</w:t>
      </w:r>
    </w:p>
    <w:p w14:paraId="4CB91B43" w14:textId="77777777" w:rsidR="00CC38BC" w:rsidRPr="00ED31E7" w:rsidRDefault="008139EF">
      <w:pPr>
        <w:numPr>
          <w:ilvl w:val="0"/>
          <w:numId w:val="4"/>
        </w:numPr>
        <w:pBdr>
          <w:top w:val="nil"/>
          <w:left w:val="nil"/>
          <w:bottom w:val="nil"/>
          <w:right w:val="nil"/>
          <w:between w:val="nil"/>
        </w:pBdr>
        <w:ind w:left="1134" w:right="-220" w:firstLine="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 xml:space="preserve">Por qué cantidades (monetarias) fueron por los que se realizaron dichos contratos </w:t>
      </w:r>
    </w:p>
    <w:p w14:paraId="7457AD7B" w14:textId="77777777" w:rsidR="00CC38BC" w:rsidRPr="00ED31E7" w:rsidRDefault="008139EF">
      <w:pPr>
        <w:numPr>
          <w:ilvl w:val="0"/>
          <w:numId w:val="4"/>
        </w:numPr>
        <w:pBdr>
          <w:top w:val="nil"/>
          <w:left w:val="nil"/>
          <w:bottom w:val="nil"/>
          <w:right w:val="nil"/>
          <w:between w:val="nil"/>
        </w:pBdr>
        <w:ind w:left="1134" w:right="-220" w:firstLine="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 xml:space="preserve">Quienes fueron las empresas designadas para tales contratos  </w:t>
      </w:r>
    </w:p>
    <w:p w14:paraId="62A74736" w14:textId="77777777" w:rsidR="00CC38BC" w:rsidRPr="00ED31E7" w:rsidRDefault="008139EF">
      <w:pPr>
        <w:numPr>
          <w:ilvl w:val="0"/>
          <w:numId w:val="4"/>
        </w:numPr>
        <w:pBdr>
          <w:top w:val="nil"/>
          <w:left w:val="nil"/>
          <w:bottom w:val="nil"/>
          <w:right w:val="nil"/>
          <w:between w:val="nil"/>
        </w:pBdr>
        <w:ind w:left="1134" w:right="-220" w:firstLine="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 xml:space="preserve">Cuantas licitaciones se verificaron para la designación de contratos </w:t>
      </w:r>
    </w:p>
    <w:p w14:paraId="4663C273" w14:textId="77777777" w:rsidR="00CC38BC" w:rsidRPr="00ED31E7" w:rsidRDefault="008139EF">
      <w:pPr>
        <w:numPr>
          <w:ilvl w:val="0"/>
          <w:numId w:val="4"/>
        </w:numPr>
        <w:pBdr>
          <w:top w:val="nil"/>
          <w:left w:val="nil"/>
          <w:bottom w:val="nil"/>
          <w:right w:val="nil"/>
          <w:between w:val="nil"/>
        </w:pBdr>
        <w:ind w:left="1134" w:right="-220" w:firstLine="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Cuales fueron por designación directa.</w:t>
      </w:r>
    </w:p>
    <w:p w14:paraId="7C279BD4" w14:textId="77777777" w:rsidR="00CC38BC" w:rsidRPr="00ED31E7" w:rsidRDefault="008139EF">
      <w:pPr>
        <w:numPr>
          <w:ilvl w:val="0"/>
          <w:numId w:val="4"/>
        </w:numPr>
        <w:pBdr>
          <w:top w:val="nil"/>
          <w:left w:val="nil"/>
          <w:bottom w:val="nil"/>
          <w:right w:val="nil"/>
          <w:between w:val="nil"/>
        </w:pBdr>
        <w:ind w:left="1134" w:right="-220" w:firstLine="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 xml:space="preserve"> </w:t>
      </w:r>
      <w:proofErr w:type="spellStart"/>
      <w:r w:rsidRPr="00ED31E7">
        <w:rPr>
          <w:rFonts w:ascii="Palatino Linotype" w:eastAsia="Palatino Linotype" w:hAnsi="Palatino Linotype" w:cs="Palatino Linotype"/>
          <w:b/>
          <w:i/>
          <w:color w:val="000000"/>
        </w:rPr>
        <w:t>Cuanto</w:t>
      </w:r>
      <w:proofErr w:type="spellEnd"/>
      <w:r w:rsidRPr="00ED31E7">
        <w:rPr>
          <w:rFonts w:ascii="Palatino Linotype" w:eastAsia="Palatino Linotype" w:hAnsi="Palatino Linotype" w:cs="Palatino Linotype"/>
          <w:b/>
          <w:i/>
          <w:color w:val="000000"/>
        </w:rPr>
        <w:t xml:space="preserve"> dinero se desino para el cumplimiento de dichos contratos.</w:t>
      </w:r>
    </w:p>
    <w:p w14:paraId="1691FCFE" w14:textId="77777777" w:rsidR="00CC38BC" w:rsidRPr="00ED31E7" w:rsidRDefault="008139EF">
      <w:pPr>
        <w:numPr>
          <w:ilvl w:val="0"/>
          <w:numId w:val="4"/>
        </w:numPr>
        <w:pBdr>
          <w:top w:val="nil"/>
          <w:left w:val="nil"/>
          <w:bottom w:val="nil"/>
          <w:right w:val="nil"/>
          <w:between w:val="nil"/>
        </w:pBdr>
        <w:ind w:left="1134" w:right="-220" w:firstLine="0"/>
        <w:jc w:val="both"/>
        <w:rPr>
          <w:rFonts w:ascii="Palatino Linotype" w:eastAsia="Palatino Linotype" w:hAnsi="Palatino Linotype" w:cs="Palatino Linotype"/>
          <w:b/>
          <w:i/>
          <w:color w:val="000000"/>
        </w:rPr>
      </w:pPr>
      <w:proofErr w:type="spellStart"/>
      <w:r w:rsidRPr="00ED31E7">
        <w:rPr>
          <w:rFonts w:ascii="Palatino Linotype" w:eastAsia="Palatino Linotype" w:hAnsi="Palatino Linotype" w:cs="Palatino Linotype"/>
          <w:b/>
          <w:i/>
          <w:color w:val="000000"/>
        </w:rPr>
        <w:t>Cuanto</w:t>
      </w:r>
      <w:proofErr w:type="spellEnd"/>
      <w:r w:rsidRPr="00ED31E7">
        <w:rPr>
          <w:rFonts w:ascii="Palatino Linotype" w:eastAsia="Palatino Linotype" w:hAnsi="Palatino Linotype" w:cs="Palatino Linotype"/>
          <w:b/>
          <w:i/>
          <w:color w:val="000000"/>
        </w:rPr>
        <w:t xml:space="preserve"> dinero se le entrego a la presidenta municipal en tesorería municipal cuando ingreso a sus funciones </w:t>
      </w:r>
    </w:p>
    <w:p w14:paraId="79A3622E" w14:textId="77777777" w:rsidR="00CC38BC" w:rsidRPr="00ED31E7" w:rsidRDefault="008139EF">
      <w:pPr>
        <w:numPr>
          <w:ilvl w:val="0"/>
          <w:numId w:val="4"/>
        </w:numPr>
        <w:pBdr>
          <w:top w:val="nil"/>
          <w:left w:val="nil"/>
          <w:bottom w:val="nil"/>
          <w:right w:val="nil"/>
          <w:between w:val="nil"/>
        </w:pBdr>
        <w:ind w:left="1134" w:right="-220" w:firstLine="0"/>
        <w:jc w:val="both"/>
        <w:rPr>
          <w:rFonts w:ascii="Palatino Linotype" w:eastAsia="Palatino Linotype" w:hAnsi="Palatino Linotype" w:cs="Palatino Linotype"/>
          <w:b/>
          <w:i/>
          <w:color w:val="000000"/>
        </w:rPr>
      </w:pPr>
      <w:proofErr w:type="spellStart"/>
      <w:r w:rsidRPr="00ED31E7">
        <w:rPr>
          <w:rFonts w:ascii="Palatino Linotype" w:eastAsia="Palatino Linotype" w:hAnsi="Palatino Linotype" w:cs="Palatino Linotype"/>
          <w:b/>
          <w:i/>
          <w:color w:val="000000"/>
        </w:rPr>
        <w:lastRenderedPageBreak/>
        <w:t>Cuanto</w:t>
      </w:r>
      <w:proofErr w:type="spellEnd"/>
      <w:r w:rsidRPr="00ED31E7">
        <w:rPr>
          <w:rFonts w:ascii="Palatino Linotype" w:eastAsia="Palatino Linotype" w:hAnsi="Palatino Linotype" w:cs="Palatino Linotype"/>
          <w:b/>
          <w:i/>
          <w:color w:val="000000"/>
        </w:rPr>
        <w:t xml:space="preserve"> dinero se ha gastado en el mismo y en que obras </w:t>
      </w:r>
    </w:p>
    <w:p w14:paraId="0BFA6A9C" w14:textId="77777777" w:rsidR="00CC38BC" w:rsidRPr="00ED31E7" w:rsidRDefault="008139EF">
      <w:pPr>
        <w:numPr>
          <w:ilvl w:val="0"/>
          <w:numId w:val="4"/>
        </w:numPr>
        <w:pBdr>
          <w:top w:val="nil"/>
          <w:left w:val="nil"/>
          <w:bottom w:val="nil"/>
          <w:right w:val="nil"/>
          <w:between w:val="nil"/>
        </w:pBdr>
        <w:ind w:left="1134" w:right="-220" w:firstLine="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 xml:space="preserve">Informe; Si labora ALFREDO MARTÍNEZ MERCADO quien en su momento fuera representante de la empresa denominada “SERVICIOS INTEGRALES ALCAMEX, S.A. de C.V.”, y durante la gestión municipal SE ENCUENTRA </w:t>
      </w:r>
      <w:proofErr w:type="spellStart"/>
      <w:r w:rsidRPr="00ED31E7">
        <w:rPr>
          <w:rFonts w:ascii="Palatino Linotype" w:eastAsia="Palatino Linotype" w:hAnsi="Palatino Linotype" w:cs="Palatino Linotype"/>
          <w:b/>
          <w:i/>
          <w:color w:val="000000"/>
        </w:rPr>
        <w:t>y/O</w:t>
      </w:r>
      <w:proofErr w:type="spellEnd"/>
      <w:r w:rsidRPr="00ED31E7">
        <w:rPr>
          <w:rFonts w:ascii="Palatino Linotype" w:eastAsia="Palatino Linotype" w:hAnsi="Palatino Linotype" w:cs="Palatino Linotype"/>
          <w:b/>
          <w:i/>
          <w:color w:val="000000"/>
        </w:rPr>
        <w:t xml:space="preserve"> FUNGIÓ COMO SERVIDOR PÚBLICO DEL AYUNTAMIENTO donde la DIRECTORA DEL DIF MARÍA GUADALUPE ALCANTARA NUÑEZ ES SOCIA y/o PROPIETARIA.</w:t>
      </w:r>
    </w:p>
    <w:p w14:paraId="20D8ABBB" w14:textId="77777777" w:rsidR="00CC38BC" w:rsidRPr="00ED31E7" w:rsidRDefault="008139EF">
      <w:pPr>
        <w:numPr>
          <w:ilvl w:val="0"/>
          <w:numId w:val="4"/>
        </w:numPr>
        <w:pBdr>
          <w:top w:val="nil"/>
          <w:left w:val="nil"/>
          <w:bottom w:val="nil"/>
          <w:right w:val="nil"/>
          <w:between w:val="nil"/>
        </w:pBdr>
        <w:ind w:left="1134" w:right="-220" w:firstLine="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Si realizo alguna negociación contratación o designación de algún tipo de contrato donde se encentren como socios y/o propietarios y/o titulares y/o participes familiares MARÍA GUADALUPE ALCANTARA NUÑEZ Y/O JESUS ALCANTARA NUÑEZ Y/O ANTONIO ALCÁNTARA NUÑEZ Y FAMILIARES Y/O PARENTESCO A FINES, en las empresas donde se realizaron las designaciones en contratos.</w:t>
      </w:r>
    </w:p>
    <w:p w14:paraId="3340DC3B" w14:textId="77777777" w:rsidR="00CC38BC" w:rsidRPr="00ED31E7" w:rsidRDefault="008139EF">
      <w:pPr>
        <w:numPr>
          <w:ilvl w:val="0"/>
          <w:numId w:val="4"/>
        </w:numPr>
        <w:pBdr>
          <w:top w:val="nil"/>
          <w:left w:val="nil"/>
          <w:bottom w:val="nil"/>
          <w:right w:val="nil"/>
          <w:between w:val="nil"/>
        </w:pBdr>
        <w:ind w:left="1134" w:right="-220" w:firstLine="0"/>
        <w:jc w:val="both"/>
        <w:rPr>
          <w:rFonts w:ascii="Palatino Linotype" w:eastAsia="Palatino Linotype" w:hAnsi="Palatino Linotype" w:cs="Palatino Linotype"/>
          <w:b/>
          <w:i/>
          <w:color w:val="000000"/>
        </w:rPr>
      </w:pPr>
      <w:r w:rsidRPr="00ED31E7">
        <w:rPr>
          <w:rFonts w:ascii="Palatino Linotype" w:eastAsia="Palatino Linotype" w:hAnsi="Palatino Linotype" w:cs="Palatino Linotype"/>
          <w:b/>
          <w:i/>
          <w:color w:val="000000"/>
        </w:rPr>
        <w:t>Si tiene negociaciones contratos o servicios con empresas de JESUS ALCANTARA NUÑEZ, ex diputado y empresario y cuáles fueron los mismos y la forma de designación o licitación de los mismos.”</w:t>
      </w:r>
    </w:p>
    <w:p w14:paraId="5A4D9F38" w14:textId="77777777" w:rsidR="000F5113" w:rsidRPr="00ED31E7" w:rsidRDefault="000F5113" w:rsidP="000F5113">
      <w:pPr>
        <w:pStyle w:val="Prrafodelista"/>
        <w:spacing w:line="360" w:lineRule="auto"/>
        <w:ind w:left="1068" w:right="34"/>
        <w:jc w:val="both"/>
        <w:rPr>
          <w:rFonts w:ascii="Palatino Linotype" w:eastAsia="Times New Roman" w:hAnsi="Palatino Linotype" w:cs="Arial"/>
          <w:lang w:val="es-ES"/>
        </w:rPr>
      </w:pPr>
    </w:p>
    <w:p w14:paraId="6EE214BD" w14:textId="77777777" w:rsidR="000F5113" w:rsidRPr="00ED31E7" w:rsidRDefault="000F5113" w:rsidP="000F5113">
      <w:pPr>
        <w:pStyle w:val="Prrafodelista"/>
        <w:spacing w:line="360" w:lineRule="auto"/>
        <w:ind w:left="1068" w:right="34"/>
        <w:jc w:val="both"/>
        <w:rPr>
          <w:rFonts w:ascii="Palatino Linotype" w:hAnsi="Palatino Linotype"/>
        </w:rPr>
      </w:pPr>
      <w:r w:rsidRPr="00ED31E7">
        <w:rPr>
          <w:rFonts w:ascii="Palatino Linotype" w:eastAsia="Times New Roman" w:hAnsi="Palatino Linotype" w:cs="Arial"/>
          <w:lang w:val="es-ES"/>
        </w:rPr>
        <w:t>Se eligió como modalidad de entrega de la información</w:t>
      </w:r>
      <w:r w:rsidRPr="00ED31E7">
        <w:rPr>
          <w:rFonts w:ascii="Palatino Linotype" w:hAnsi="Palatino Linotype"/>
        </w:rPr>
        <w:t xml:space="preserve">: A través del </w:t>
      </w:r>
      <w:r w:rsidRPr="00ED31E7">
        <w:rPr>
          <w:rFonts w:ascii="Palatino Linotype" w:hAnsi="Palatino Linotype"/>
          <w:b/>
        </w:rPr>
        <w:t xml:space="preserve">correo electrónico señalado en la solicitud de información. </w:t>
      </w:r>
    </w:p>
    <w:p w14:paraId="724277FD"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i/>
          <w:color w:val="000000"/>
        </w:rPr>
      </w:pPr>
    </w:p>
    <w:p w14:paraId="7B022350"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El </w:t>
      </w:r>
      <w:r w:rsidRPr="00ED31E7">
        <w:rPr>
          <w:rFonts w:ascii="Palatino Linotype" w:eastAsia="Palatino Linotype" w:hAnsi="Palatino Linotype" w:cs="Palatino Linotype"/>
          <w:b/>
          <w:color w:val="000000"/>
        </w:rPr>
        <w:t>seis de febrero de dos mil veinticuatro</w:t>
      </w:r>
      <w:r w:rsidRPr="00ED31E7">
        <w:rPr>
          <w:rFonts w:ascii="Palatino Linotype" w:eastAsia="Palatino Linotype" w:hAnsi="Palatino Linotype" w:cs="Palatino Linotype"/>
          <w:color w:val="000000"/>
        </w:rPr>
        <w:t xml:space="preserve"> el </w:t>
      </w:r>
      <w:r w:rsidRPr="00ED31E7">
        <w:rPr>
          <w:rFonts w:ascii="Palatino Linotype" w:eastAsia="Palatino Linotype" w:hAnsi="Palatino Linotype" w:cs="Palatino Linotype"/>
          <w:b/>
          <w:color w:val="000000"/>
        </w:rPr>
        <w:t xml:space="preserve">SUJETO OBLIGADO </w:t>
      </w:r>
      <w:r w:rsidRPr="00ED31E7">
        <w:rPr>
          <w:rFonts w:ascii="Palatino Linotype" w:eastAsia="Palatino Linotype" w:hAnsi="Palatino Linotype" w:cs="Palatino Linotype"/>
          <w:color w:val="000000"/>
        </w:rPr>
        <w:t xml:space="preserve">dio respuesta a la solicitud de información, mediante dos archivos electrónicos en formato </w:t>
      </w:r>
      <w:proofErr w:type="spellStart"/>
      <w:r w:rsidRPr="00ED31E7">
        <w:rPr>
          <w:rFonts w:ascii="Palatino Linotype" w:eastAsia="Palatino Linotype" w:hAnsi="Palatino Linotype" w:cs="Palatino Linotype"/>
          <w:color w:val="000000"/>
        </w:rPr>
        <w:t>pdf</w:t>
      </w:r>
      <w:proofErr w:type="spellEnd"/>
      <w:r w:rsidRPr="00ED31E7">
        <w:rPr>
          <w:rFonts w:ascii="Palatino Linotype" w:eastAsia="Palatino Linotype" w:hAnsi="Palatino Linotype" w:cs="Palatino Linotype"/>
          <w:color w:val="000000"/>
        </w:rPr>
        <w:t>, cuyo contenido grosso modo es el siguiente:</w:t>
      </w:r>
    </w:p>
    <w:p w14:paraId="1C119E6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 xml:space="preserve">CONTESTACION 05-24.pdf: </w:t>
      </w:r>
      <w:r w:rsidRPr="00ED31E7">
        <w:rPr>
          <w:rFonts w:ascii="Palatino Linotype" w:eastAsia="Palatino Linotype" w:hAnsi="Palatino Linotype" w:cs="Palatino Linotype"/>
          <w:i/>
          <w:color w:val="000000"/>
          <w:sz w:val="22"/>
          <w:szCs w:val="22"/>
        </w:rPr>
        <w:t xml:space="preserve">documento que contiene los oficios de la </w:t>
      </w:r>
      <w:proofErr w:type="gramStart"/>
      <w:r w:rsidRPr="00ED31E7">
        <w:rPr>
          <w:rFonts w:ascii="Palatino Linotype" w:eastAsia="Palatino Linotype" w:hAnsi="Palatino Linotype" w:cs="Palatino Linotype"/>
          <w:i/>
          <w:color w:val="000000"/>
          <w:sz w:val="22"/>
          <w:szCs w:val="22"/>
        </w:rPr>
        <w:t>Directora</w:t>
      </w:r>
      <w:proofErr w:type="gramEnd"/>
      <w:r w:rsidRPr="00ED31E7">
        <w:rPr>
          <w:rFonts w:ascii="Palatino Linotype" w:eastAsia="Palatino Linotype" w:hAnsi="Palatino Linotype" w:cs="Palatino Linotype"/>
          <w:i/>
          <w:color w:val="000000"/>
          <w:sz w:val="22"/>
          <w:szCs w:val="22"/>
        </w:rPr>
        <w:t xml:space="preserve"> de Administración, de la Tesorera Municipal y del Director de Obras Pública que versan en lo siguiente. </w:t>
      </w:r>
    </w:p>
    <w:p w14:paraId="6AF60C36"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La </w:t>
      </w:r>
      <w:proofErr w:type="gramStart"/>
      <w:r w:rsidRPr="00ED31E7">
        <w:rPr>
          <w:rFonts w:ascii="Palatino Linotype" w:eastAsia="Palatino Linotype" w:hAnsi="Palatino Linotype" w:cs="Palatino Linotype"/>
          <w:i/>
          <w:color w:val="000000"/>
          <w:sz w:val="22"/>
          <w:szCs w:val="22"/>
        </w:rPr>
        <w:t>Directora</w:t>
      </w:r>
      <w:proofErr w:type="gramEnd"/>
      <w:r w:rsidRPr="00ED31E7">
        <w:rPr>
          <w:rFonts w:ascii="Palatino Linotype" w:eastAsia="Palatino Linotype" w:hAnsi="Palatino Linotype" w:cs="Palatino Linotype"/>
          <w:i/>
          <w:color w:val="000000"/>
          <w:sz w:val="22"/>
          <w:szCs w:val="22"/>
        </w:rPr>
        <w:t xml:space="preserve"> de Administración informa que se someta a reserva la información relacionada con los contratos, toda vez que el </w:t>
      </w:r>
      <w:r w:rsidRPr="00ED31E7">
        <w:rPr>
          <w:rFonts w:ascii="Palatino Linotype" w:eastAsia="Palatino Linotype" w:hAnsi="Palatino Linotype" w:cs="Palatino Linotype"/>
          <w:b/>
          <w:i/>
          <w:color w:val="000000"/>
          <w:sz w:val="22"/>
          <w:szCs w:val="22"/>
        </w:rPr>
        <w:t xml:space="preserve">SUJETO OBLIGADO </w:t>
      </w:r>
      <w:r w:rsidRPr="00ED31E7">
        <w:rPr>
          <w:rFonts w:ascii="Palatino Linotype" w:eastAsia="Palatino Linotype" w:hAnsi="Palatino Linotype" w:cs="Palatino Linotype"/>
          <w:i/>
          <w:color w:val="000000"/>
          <w:sz w:val="22"/>
          <w:szCs w:val="22"/>
        </w:rPr>
        <w:t xml:space="preserve">se encuentra en procesos de </w:t>
      </w:r>
      <w:proofErr w:type="spellStart"/>
      <w:r w:rsidRPr="00ED31E7">
        <w:rPr>
          <w:rFonts w:ascii="Palatino Linotype" w:eastAsia="Palatino Linotype" w:hAnsi="Palatino Linotype" w:cs="Palatino Linotype"/>
          <w:i/>
          <w:color w:val="000000"/>
          <w:sz w:val="22"/>
          <w:szCs w:val="22"/>
        </w:rPr>
        <w:t>auditoria</w:t>
      </w:r>
      <w:proofErr w:type="spellEnd"/>
      <w:r w:rsidRPr="00ED31E7">
        <w:rPr>
          <w:rFonts w:ascii="Palatino Linotype" w:eastAsia="Palatino Linotype" w:hAnsi="Palatino Linotype" w:cs="Palatino Linotype"/>
          <w:i/>
          <w:color w:val="000000"/>
          <w:sz w:val="22"/>
          <w:szCs w:val="22"/>
        </w:rPr>
        <w:t xml:space="preserve"> de los ejercicios fiscales 2022 y 2023 ante el Órgano Superior de Fiscalización del Estado de México. </w:t>
      </w:r>
    </w:p>
    <w:p w14:paraId="7C3F620F"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Como segundo punto informa que no existe documentación que acredite que se hubiera realizado contratación de bienes o servicios entre el Ayuntamiento de Acambay de Ruiz de </w:t>
      </w:r>
      <w:r w:rsidRPr="00ED31E7">
        <w:rPr>
          <w:rFonts w:ascii="Palatino Linotype" w:eastAsia="Palatino Linotype" w:hAnsi="Palatino Linotype" w:cs="Palatino Linotype"/>
          <w:i/>
          <w:color w:val="000000"/>
          <w:sz w:val="22"/>
          <w:szCs w:val="22"/>
        </w:rPr>
        <w:lastRenderedPageBreak/>
        <w:t xml:space="preserve">Castañeda y la empresa “Servicios Integrales </w:t>
      </w:r>
      <w:proofErr w:type="spellStart"/>
      <w:r w:rsidRPr="00ED31E7">
        <w:rPr>
          <w:rFonts w:ascii="Palatino Linotype" w:eastAsia="Palatino Linotype" w:hAnsi="Palatino Linotype" w:cs="Palatino Linotype"/>
          <w:i/>
          <w:color w:val="000000"/>
          <w:sz w:val="22"/>
          <w:szCs w:val="22"/>
        </w:rPr>
        <w:t>Alcamex</w:t>
      </w:r>
      <w:proofErr w:type="spellEnd"/>
      <w:r w:rsidRPr="00ED31E7">
        <w:rPr>
          <w:rFonts w:ascii="Palatino Linotype" w:eastAsia="Palatino Linotype" w:hAnsi="Palatino Linotype" w:cs="Palatino Linotype"/>
          <w:i/>
          <w:color w:val="000000"/>
          <w:sz w:val="22"/>
          <w:szCs w:val="22"/>
        </w:rPr>
        <w:t xml:space="preserve">, S.A. DE C.V.”, así como de con las personas referidas en la solicitud de información. </w:t>
      </w:r>
    </w:p>
    <w:p w14:paraId="26A1CFC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Por </w:t>
      </w:r>
      <w:proofErr w:type="gramStart"/>
      <w:r w:rsidRPr="00ED31E7">
        <w:rPr>
          <w:rFonts w:ascii="Palatino Linotype" w:eastAsia="Palatino Linotype" w:hAnsi="Palatino Linotype" w:cs="Palatino Linotype"/>
          <w:i/>
          <w:color w:val="000000"/>
          <w:sz w:val="22"/>
          <w:szCs w:val="22"/>
        </w:rPr>
        <w:t>ultimo</w:t>
      </w:r>
      <w:proofErr w:type="gramEnd"/>
      <w:r w:rsidRPr="00ED31E7">
        <w:rPr>
          <w:rFonts w:ascii="Palatino Linotype" w:eastAsia="Palatino Linotype" w:hAnsi="Palatino Linotype" w:cs="Palatino Linotype"/>
          <w:i/>
          <w:color w:val="000000"/>
          <w:sz w:val="22"/>
          <w:szCs w:val="22"/>
        </w:rPr>
        <w:t xml:space="preserve"> informa la persona referida en la solicitud de información, sobre la que solicito conocer si labora o laboro en el Ayuntamiento de Acambay de Ruiz de Castañeda, refiere que no se encontró que indique que forme parte de la plantilla de servidores públicos. </w:t>
      </w:r>
    </w:p>
    <w:p w14:paraId="28AC3E7D"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Por su parte el Tesorero Municipal se someta a reserva la información relacionada con los contratos, toda vez que el </w:t>
      </w:r>
      <w:r w:rsidRPr="00ED31E7">
        <w:rPr>
          <w:rFonts w:ascii="Palatino Linotype" w:eastAsia="Palatino Linotype" w:hAnsi="Palatino Linotype" w:cs="Palatino Linotype"/>
          <w:b/>
          <w:i/>
          <w:color w:val="000000"/>
          <w:sz w:val="22"/>
          <w:szCs w:val="22"/>
        </w:rPr>
        <w:t xml:space="preserve">SUJETO OBLIGADO </w:t>
      </w:r>
      <w:r w:rsidRPr="00ED31E7">
        <w:rPr>
          <w:rFonts w:ascii="Palatino Linotype" w:eastAsia="Palatino Linotype" w:hAnsi="Palatino Linotype" w:cs="Palatino Linotype"/>
          <w:i/>
          <w:color w:val="000000"/>
          <w:sz w:val="22"/>
          <w:szCs w:val="22"/>
        </w:rPr>
        <w:t xml:space="preserve">se encuentra en procesos de </w:t>
      </w:r>
      <w:proofErr w:type="spellStart"/>
      <w:r w:rsidRPr="00ED31E7">
        <w:rPr>
          <w:rFonts w:ascii="Palatino Linotype" w:eastAsia="Palatino Linotype" w:hAnsi="Palatino Linotype" w:cs="Palatino Linotype"/>
          <w:i/>
          <w:color w:val="000000"/>
          <w:sz w:val="22"/>
          <w:szCs w:val="22"/>
        </w:rPr>
        <w:t>auditoria</w:t>
      </w:r>
      <w:proofErr w:type="spellEnd"/>
      <w:r w:rsidRPr="00ED31E7">
        <w:rPr>
          <w:rFonts w:ascii="Palatino Linotype" w:eastAsia="Palatino Linotype" w:hAnsi="Palatino Linotype" w:cs="Palatino Linotype"/>
          <w:i/>
          <w:color w:val="000000"/>
          <w:sz w:val="22"/>
          <w:szCs w:val="22"/>
        </w:rPr>
        <w:t xml:space="preserve"> de los ejercicios fiscales 2022 y 2023 ante el Órgano Superior de Fiscalización del Estado de México. </w:t>
      </w:r>
    </w:p>
    <w:p w14:paraId="72E6024C"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Como segundo punto informa que no existe documentación que acredite que se hubiera realizado contratación de bienes o servicios entre el Ayuntamiento de Acambay de Ruiz de Castañeda y la empresa “Servicios Integrales </w:t>
      </w:r>
      <w:proofErr w:type="spellStart"/>
      <w:r w:rsidRPr="00ED31E7">
        <w:rPr>
          <w:rFonts w:ascii="Palatino Linotype" w:eastAsia="Palatino Linotype" w:hAnsi="Palatino Linotype" w:cs="Palatino Linotype"/>
          <w:i/>
          <w:color w:val="000000"/>
          <w:sz w:val="22"/>
          <w:szCs w:val="22"/>
        </w:rPr>
        <w:t>Alcamex</w:t>
      </w:r>
      <w:proofErr w:type="spellEnd"/>
      <w:r w:rsidRPr="00ED31E7">
        <w:rPr>
          <w:rFonts w:ascii="Palatino Linotype" w:eastAsia="Palatino Linotype" w:hAnsi="Palatino Linotype" w:cs="Palatino Linotype"/>
          <w:i/>
          <w:color w:val="000000"/>
          <w:sz w:val="22"/>
          <w:szCs w:val="22"/>
        </w:rPr>
        <w:t xml:space="preserve">, S.A. DE C.V.”, así como de con las personas referidas en la solicitud de información. </w:t>
      </w:r>
    </w:p>
    <w:p w14:paraId="7CF302FC"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Como segundo punto refiere que de las personas físicas y jurídicas colectivas referidas en la solicitud de información informa que no se encontró expediente en donde se le haya pagado a algún proveedor con los nombres de las personas referidas en la solicitud de información. </w:t>
      </w:r>
    </w:p>
    <w:p w14:paraId="11C6749C"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Por su parte el </w:t>
      </w:r>
      <w:proofErr w:type="gramStart"/>
      <w:r w:rsidRPr="00ED31E7">
        <w:rPr>
          <w:rFonts w:ascii="Palatino Linotype" w:eastAsia="Palatino Linotype" w:hAnsi="Palatino Linotype" w:cs="Palatino Linotype"/>
          <w:i/>
          <w:color w:val="000000"/>
          <w:sz w:val="22"/>
          <w:szCs w:val="22"/>
        </w:rPr>
        <w:t>Director</w:t>
      </w:r>
      <w:proofErr w:type="gramEnd"/>
      <w:r w:rsidRPr="00ED31E7">
        <w:rPr>
          <w:rFonts w:ascii="Palatino Linotype" w:eastAsia="Palatino Linotype" w:hAnsi="Palatino Linotype" w:cs="Palatino Linotype"/>
          <w:i/>
          <w:color w:val="000000"/>
          <w:sz w:val="22"/>
          <w:szCs w:val="22"/>
        </w:rPr>
        <w:t xml:space="preserve"> de Obras Públicas informa que en cuanto a </w:t>
      </w:r>
      <w:r w:rsidRPr="00ED31E7">
        <w:rPr>
          <w:rFonts w:ascii="Palatino Linotype" w:eastAsia="Palatino Linotype" w:hAnsi="Palatino Linotype" w:cs="Palatino Linotype"/>
          <w:i/>
          <w:sz w:val="22"/>
          <w:szCs w:val="22"/>
        </w:rPr>
        <w:t>los</w:t>
      </w:r>
      <w:r w:rsidRPr="00ED31E7">
        <w:rPr>
          <w:rFonts w:ascii="Palatino Linotype" w:eastAsia="Palatino Linotype" w:hAnsi="Palatino Linotype" w:cs="Palatino Linotype"/>
          <w:i/>
          <w:color w:val="000000"/>
          <w:sz w:val="22"/>
          <w:szCs w:val="22"/>
        </w:rPr>
        <w:t xml:space="preserve"> contratos es información que se clasifica como reservada toda vez que refiere los procedimientos de </w:t>
      </w:r>
      <w:proofErr w:type="spellStart"/>
      <w:r w:rsidRPr="00ED31E7">
        <w:rPr>
          <w:rFonts w:ascii="Palatino Linotype" w:eastAsia="Palatino Linotype" w:hAnsi="Palatino Linotype" w:cs="Palatino Linotype"/>
          <w:i/>
          <w:color w:val="000000"/>
          <w:sz w:val="22"/>
          <w:szCs w:val="22"/>
        </w:rPr>
        <w:t>auditoria</w:t>
      </w:r>
      <w:proofErr w:type="spellEnd"/>
      <w:r w:rsidRPr="00ED31E7">
        <w:rPr>
          <w:rFonts w:ascii="Palatino Linotype" w:eastAsia="Palatino Linotype" w:hAnsi="Palatino Linotype" w:cs="Palatino Linotype"/>
          <w:i/>
          <w:color w:val="000000"/>
          <w:sz w:val="22"/>
          <w:szCs w:val="22"/>
        </w:rPr>
        <w:t xml:space="preserve"> que se tienen ante el Órgano Superior de Fiscalización del Estado de México. </w:t>
      </w:r>
    </w:p>
    <w:p w14:paraId="05745047"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Por </w:t>
      </w:r>
      <w:proofErr w:type="gramStart"/>
      <w:r w:rsidRPr="00ED31E7">
        <w:rPr>
          <w:rFonts w:ascii="Palatino Linotype" w:eastAsia="Palatino Linotype" w:hAnsi="Palatino Linotype" w:cs="Palatino Linotype"/>
          <w:i/>
          <w:color w:val="000000"/>
          <w:sz w:val="22"/>
          <w:szCs w:val="22"/>
        </w:rPr>
        <w:t>ultimo</w:t>
      </w:r>
      <w:proofErr w:type="gramEnd"/>
      <w:r w:rsidRPr="00ED31E7">
        <w:rPr>
          <w:rFonts w:ascii="Palatino Linotype" w:eastAsia="Palatino Linotype" w:hAnsi="Palatino Linotype" w:cs="Palatino Linotype"/>
          <w:i/>
          <w:color w:val="000000"/>
          <w:sz w:val="22"/>
          <w:szCs w:val="22"/>
        </w:rPr>
        <w:t xml:space="preserve"> refiere que en el plan de obra pública y en el registro de proveedores y contratistas en los ejercicios fiscales dos mil veintidós, dos mil veintitrés y del uno al quince de enero de dos mil veinticuatro, no se encontró contrato firmado entre el Ayuntamiento y alguna de las empresas y personas que refiere el solicitante en su petición.  </w:t>
      </w:r>
    </w:p>
    <w:p w14:paraId="5A3871D5"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 xml:space="preserve">ACTA DE RESERVA O5-24.pdf: </w:t>
      </w:r>
      <w:r w:rsidRPr="00ED31E7">
        <w:rPr>
          <w:rFonts w:ascii="Palatino Linotype" w:eastAsia="Palatino Linotype" w:hAnsi="Palatino Linotype" w:cs="Palatino Linotype"/>
          <w:i/>
          <w:color w:val="000000"/>
          <w:sz w:val="22"/>
          <w:szCs w:val="22"/>
        </w:rPr>
        <w:t xml:space="preserve">Acta de la Primera Sesión Extraordinaria del Comité de Transparencia, mediante la cual refieren la clasificación de la información como reservada por el periodo de un año por poner en riesgo el debido proceso que se lleva ante el Órgano Superior de Fiscalización del Estado de México por los procesos de </w:t>
      </w:r>
      <w:proofErr w:type="spellStart"/>
      <w:r w:rsidRPr="00ED31E7">
        <w:rPr>
          <w:rFonts w:ascii="Palatino Linotype" w:eastAsia="Palatino Linotype" w:hAnsi="Palatino Linotype" w:cs="Palatino Linotype"/>
          <w:i/>
          <w:color w:val="000000"/>
          <w:sz w:val="22"/>
          <w:szCs w:val="22"/>
        </w:rPr>
        <w:t>auditoria</w:t>
      </w:r>
      <w:proofErr w:type="spellEnd"/>
      <w:r w:rsidRPr="00ED31E7">
        <w:rPr>
          <w:rFonts w:ascii="Palatino Linotype" w:eastAsia="Palatino Linotype" w:hAnsi="Palatino Linotype" w:cs="Palatino Linotype"/>
          <w:i/>
          <w:color w:val="000000"/>
          <w:sz w:val="22"/>
          <w:szCs w:val="22"/>
        </w:rPr>
        <w:t xml:space="preserve">.  </w:t>
      </w:r>
    </w:p>
    <w:p w14:paraId="4273E181" w14:textId="77777777" w:rsidR="00CC38BC" w:rsidRPr="00ED31E7" w:rsidRDefault="00CC38BC">
      <w:pPr>
        <w:pBdr>
          <w:top w:val="nil"/>
          <w:left w:val="nil"/>
          <w:bottom w:val="nil"/>
          <w:right w:val="nil"/>
          <w:between w:val="nil"/>
        </w:pBdr>
        <w:ind w:left="1134" w:right="-220"/>
        <w:jc w:val="both"/>
        <w:rPr>
          <w:rFonts w:ascii="Palatino Linotype" w:eastAsia="Palatino Linotype" w:hAnsi="Palatino Linotype" w:cs="Palatino Linotype"/>
          <w:i/>
          <w:color w:val="000000"/>
        </w:rPr>
      </w:pPr>
    </w:p>
    <w:p w14:paraId="729EE5A1"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Inconforme con la respuesta, la entonces solicitante interpuso el recurso de revisión de mérito, manifestando las siguientes razones o motivos de inconformidad:</w:t>
      </w:r>
    </w:p>
    <w:p w14:paraId="54DC5489" w14:textId="77777777" w:rsidR="00CC38BC" w:rsidRPr="00ED31E7" w:rsidRDefault="008139EF">
      <w:pPr>
        <w:numPr>
          <w:ilvl w:val="0"/>
          <w:numId w:val="13"/>
        </w:numPr>
        <w:pBdr>
          <w:top w:val="nil"/>
          <w:left w:val="nil"/>
          <w:bottom w:val="nil"/>
          <w:right w:val="nil"/>
          <w:between w:val="nil"/>
        </w:pBdr>
        <w:ind w:right="-220"/>
        <w:jc w:val="both"/>
        <w:rPr>
          <w:rFonts w:ascii="Palatino Linotype" w:eastAsia="Palatino Linotype" w:hAnsi="Palatino Linotype" w:cs="Palatino Linotype"/>
          <w:color w:val="000000"/>
        </w:rPr>
      </w:pPr>
      <w:bookmarkStart w:id="1" w:name="_heading=h.30j0zll" w:colFirst="0" w:colLast="0"/>
      <w:bookmarkEnd w:id="1"/>
      <w:r w:rsidRPr="00ED31E7">
        <w:rPr>
          <w:rFonts w:ascii="Palatino Linotype" w:eastAsia="Palatino Linotype" w:hAnsi="Palatino Linotype" w:cs="Palatino Linotype"/>
          <w:b/>
          <w:color w:val="000000"/>
        </w:rPr>
        <w:t xml:space="preserve">Acto impugnado: </w:t>
      </w:r>
      <w:r w:rsidRPr="00ED31E7">
        <w:rPr>
          <w:rFonts w:ascii="Palatino Linotype" w:eastAsia="Palatino Linotype" w:hAnsi="Palatino Linotype" w:cs="Palatino Linotype"/>
          <w:i/>
          <w:color w:val="000000"/>
        </w:rPr>
        <w:t xml:space="preserve">“PRIMERO: LA NEGATIVA DE LA SOLICITUD DE INFORMACION ENVIADA POR EL AYUNTAMIENTO DE ACAMBAY DE RUIZ CASTAÑEDA DEL ESTADO DE MEXICO ENVIADA DE FECHA 6 DE FEBRERO DE 2024, EN RAZON QUE EXISTEN DENUNCIA DE FRAUDE POR PAMILIARES DE LA PRESIDENTA MUNICIPAL, Siendo la presidenta del DIF MUNICIPAL de </w:t>
      </w:r>
      <w:proofErr w:type="spellStart"/>
      <w:r w:rsidRPr="00ED31E7">
        <w:rPr>
          <w:rFonts w:ascii="Palatino Linotype" w:eastAsia="Palatino Linotype" w:hAnsi="Palatino Linotype" w:cs="Palatino Linotype"/>
          <w:i/>
          <w:color w:val="000000"/>
        </w:rPr>
        <w:t>acambay</w:t>
      </w:r>
      <w:proofErr w:type="spellEnd"/>
      <w:r w:rsidRPr="00ED31E7">
        <w:rPr>
          <w:rFonts w:ascii="Palatino Linotype" w:eastAsia="Palatino Linotype" w:hAnsi="Palatino Linotype" w:cs="Palatino Linotype"/>
          <w:i/>
          <w:color w:val="000000"/>
        </w:rPr>
        <w:t xml:space="preserve"> y socios con empresas a nombre de familiares SEGUNDO: </w:t>
      </w:r>
      <w:r w:rsidRPr="00ED31E7">
        <w:rPr>
          <w:rFonts w:ascii="Palatino Linotype" w:eastAsia="Palatino Linotype" w:hAnsi="Palatino Linotype" w:cs="Palatino Linotype"/>
          <w:i/>
          <w:color w:val="000000"/>
        </w:rPr>
        <w:lastRenderedPageBreak/>
        <w:t xml:space="preserve">LA VIOLACION A LOS DERECHOS FUNDAMENTALES 1,6, 8, 103 y 107 CONSTITUCIONAL , </w:t>
      </w:r>
      <w:proofErr w:type="spellStart"/>
      <w:r w:rsidRPr="00ED31E7">
        <w:rPr>
          <w:rFonts w:ascii="Palatino Linotype" w:eastAsia="Palatino Linotype" w:hAnsi="Palatino Linotype" w:cs="Palatino Linotype"/>
          <w:i/>
          <w:color w:val="000000"/>
        </w:rPr>
        <w:t>asi</w:t>
      </w:r>
      <w:proofErr w:type="spellEnd"/>
      <w:r w:rsidRPr="00ED31E7">
        <w:rPr>
          <w:rFonts w:ascii="Palatino Linotype" w:eastAsia="Palatino Linotype" w:hAnsi="Palatino Linotype" w:cs="Palatino Linotype"/>
          <w:i/>
          <w:color w:val="000000"/>
        </w:rPr>
        <w:t xml:space="preserve"> como los ARTICULOS DE LA LEY DE TRANSPARENCIA en sus artículos: Artículo 3. El Derecho Humano de Acceso a la Información Pública comprende solicitar, investigar, difundir, buscar y recibir información Artículo 4. El derecho humano de acceso a la información pública es la prerrogativa de las personas para buscar, difundir, investigar, recabar, recibir y solicitar información pública, sin necesidad de acreditar personalidad ni interés jurídico. Artículo 6. En la interpretación de esta Ley y de su Reglamento, así como de las normas de carácter general a las que se refiere el Artículo 61, se deberá favorecer el principio de máxima publicidad y disponibilidad de la información en posesión de los sujetos obligados. Artículo 122 de la Ley de Transparencia.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Artículo 81. Para resolver sobre el cumplimento de lo señalado en el párrafo anterior, los Organismos garantes tomarán en cuenta si realiza una función gubernamental, el nivel de financiamiento público, el nivel de regulación e involucramiento gubernamental y si el gobierno participó en su creación. TERCERO: VIOLACION FLAGRANTE A LA LEY FEDERAL DE TRANSPARENCIA Y ACCESO A LA INFORMACION PUBLICA</w:t>
      </w:r>
      <w:r w:rsidRPr="00ED31E7">
        <w:rPr>
          <w:rFonts w:ascii="Palatino Linotype" w:eastAsia="Palatino Linotype" w:hAnsi="Palatino Linotype" w:cs="Palatino Linotype"/>
          <w:color w:val="000000"/>
        </w:rPr>
        <w:t>”</w:t>
      </w:r>
    </w:p>
    <w:p w14:paraId="23A40023" w14:textId="77777777" w:rsidR="00CC38BC" w:rsidRPr="00ED31E7" w:rsidRDefault="00CC38BC">
      <w:pPr>
        <w:pBdr>
          <w:top w:val="nil"/>
          <w:left w:val="nil"/>
          <w:bottom w:val="nil"/>
          <w:right w:val="nil"/>
          <w:between w:val="nil"/>
        </w:pBdr>
        <w:ind w:left="1134" w:right="-220"/>
        <w:jc w:val="both"/>
        <w:rPr>
          <w:rFonts w:ascii="Palatino Linotype" w:eastAsia="Palatino Linotype" w:hAnsi="Palatino Linotype" w:cs="Palatino Linotype"/>
          <w:i/>
          <w:color w:val="000000"/>
        </w:rPr>
      </w:pPr>
    </w:p>
    <w:p w14:paraId="65A5F58F" w14:textId="77777777" w:rsidR="00CC38BC" w:rsidRPr="00ED31E7" w:rsidRDefault="008139EF">
      <w:pPr>
        <w:numPr>
          <w:ilvl w:val="0"/>
          <w:numId w:val="1"/>
        </w:numPr>
        <w:pBdr>
          <w:top w:val="nil"/>
          <w:left w:val="nil"/>
          <w:bottom w:val="nil"/>
          <w:right w:val="nil"/>
          <w:between w:val="nil"/>
        </w:pBdr>
        <w:ind w:right="-220"/>
        <w:jc w:val="both"/>
        <w:rPr>
          <w:rFonts w:ascii="Palatino Linotype" w:eastAsia="Palatino Linotype" w:hAnsi="Palatino Linotype" w:cs="Palatino Linotype"/>
          <w:color w:val="000000"/>
        </w:rPr>
      </w:pPr>
      <w:bookmarkStart w:id="2" w:name="_heading=h.1fob9te" w:colFirst="0" w:colLast="0"/>
      <w:bookmarkEnd w:id="2"/>
      <w:r w:rsidRPr="00ED31E7">
        <w:rPr>
          <w:rFonts w:ascii="Palatino Linotype" w:eastAsia="Palatino Linotype" w:hAnsi="Palatino Linotype" w:cs="Palatino Linotype"/>
          <w:b/>
          <w:color w:val="000000"/>
        </w:rPr>
        <w:t xml:space="preserve">Razones o Motivos de inconformidad: </w:t>
      </w:r>
      <w:r w:rsidRPr="00ED31E7">
        <w:rPr>
          <w:rFonts w:ascii="Palatino Linotype" w:eastAsia="Palatino Linotype" w:hAnsi="Palatino Linotype" w:cs="Palatino Linotype"/>
          <w:i/>
          <w:color w:val="000000"/>
        </w:rPr>
        <w:t xml:space="preserve">“PRIMERO: NO DAR CUMPLIMIENTO A LA NORMA DE LA LEY FEDERAL TRANSPARENCIA Y DE ACCESO E INFORMACION PUBLICA ya que </w:t>
      </w:r>
      <w:proofErr w:type="gramStart"/>
      <w:r w:rsidRPr="00ED31E7">
        <w:rPr>
          <w:rFonts w:ascii="Palatino Linotype" w:eastAsia="Palatino Linotype" w:hAnsi="Palatino Linotype" w:cs="Palatino Linotype"/>
          <w:i/>
          <w:color w:val="000000"/>
        </w:rPr>
        <w:t>el derecho de acceso a la información pública deben</w:t>
      </w:r>
      <w:proofErr w:type="gramEnd"/>
      <w:r w:rsidRPr="00ED31E7">
        <w:rPr>
          <w:rFonts w:ascii="Palatino Linotype" w:eastAsia="Palatino Linotype" w:hAnsi="Palatino Linotype" w:cs="Palatino Linotype"/>
          <w:i/>
          <w:color w:val="000000"/>
        </w:rPr>
        <w:t xml:space="preserve"> ser sencillos y expeditos. preservar sus documentos en archivos administrativos actualizados, publicar información completa y actualizada sobre el ejercicio de los recursos públicos y los indicadores para rendir cuentas del cumplimiento de sus objetivos y resultados. ya que la Ley es de orden público y tiene por objeto proveer lo necesario en el ámbito federal, para garantizar el derecho de acceso a la Información Pública en posesión de cualquier autoridad, entidad, órgano y organismo de los poderes Legislativo, Ejecutivo y Judicial, órganos autónomos, partidos políticos SEGUNDO NO DAR CUMPLIMIENTO A LA SOLICITUD DE INFORMACION ya que se debe cumplir con la transparencia en ese orden de ideas. La transparencia se define como la obligación de los organismos garantes de dar publicidad a las deliberaciones y actos relacionados con sus atribuciones, así como dar acceso a la información que generen. ya que los mismos requeridos son sujetos obligados a </w:t>
      </w:r>
      <w:r w:rsidRPr="00ED31E7">
        <w:rPr>
          <w:rFonts w:ascii="Palatino Linotype" w:eastAsia="Palatino Linotype" w:hAnsi="Palatino Linotype" w:cs="Palatino Linotype"/>
          <w:i/>
          <w:color w:val="000000"/>
        </w:rPr>
        <w:lastRenderedPageBreak/>
        <w:t xml:space="preserve">transparentar y permitir el acceso a su información y proteger los datos personales que obren en su poder: cualquier autoridad, entidad, órgano y organismo de los Poderes Ejecutivo, Legislativo y Judicial, órganos autónomos, partidos políticos, fideicomisos TERCERO: LA VIOLACION A LOS DERECHOS FUNDAMENTALES 1,6, 8, 103 y 107 </w:t>
      </w:r>
      <w:proofErr w:type="gramStart"/>
      <w:r w:rsidRPr="00ED31E7">
        <w:rPr>
          <w:rFonts w:ascii="Palatino Linotype" w:eastAsia="Palatino Linotype" w:hAnsi="Palatino Linotype" w:cs="Palatino Linotype"/>
          <w:i/>
          <w:color w:val="000000"/>
        </w:rPr>
        <w:t>CONSTITUCIONAL ,</w:t>
      </w:r>
      <w:proofErr w:type="gramEnd"/>
      <w:r w:rsidRPr="00ED31E7">
        <w:rPr>
          <w:rFonts w:ascii="Palatino Linotype" w:eastAsia="Palatino Linotype" w:hAnsi="Palatino Linotype" w:cs="Palatino Linotype"/>
          <w:i/>
          <w:color w:val="000000"/>
        </w:rPr>
        <w:t xml:space="preserve"> </w:t>
      </w:r>
      <w:proofErr w:type="spellStart"/>
      <w:r w:rsidRPr="00ED31E7">
        <w:rPr>
          <w:rFonts w:ascii="Palatino Linotype" w:eastAsia="Palatino Linotype" w:hAnsi="Palatino Linotype" w:cs="Palatino Linotype"/>
          <w:i/>
          <w:color w:val="000000"/>
        </w:rPr>
        <w:t>asi</w:t>
      </w:r>
      <w:proofErr w:type="spellEnd"/>
      <w:r w:rsidRPr="00ED31E7">
        <w:rPr>
          <w:rFonts w:ascii="Palatino Linotype" w:eastAsia="Palatino Linotype" w:hAnsi="Palatino Linotype" w:cs="Palatino Linotype"/>
          <w:i/>
          <w:color w:val="000000"/>
        </w:rPr>
        <w:t xml:space="preserve"> como los ARTICULOS DE LA LEY DE TRANSPARENCIA en sus artículos: Artículo 3. El Derecho Humano de Acceso a la Información Pública comprende solicitar, investigar, difundir, buscar y recibir información Artículo 4. El derecho humano de acceso a la información pública es la prerrogativa de las personas para buscar, difundir, investigar, recabar, recibir y solicitar información pública, sin necesidad de acreditar personalidad ni interés jurídico. Artículo 6. En la interpretación de esta Ley y de su Reglamento, así como de las normas de carácter general a las que se refiere el Artículo 61, se deberá favorecer el principio de máxima publicidad y disponibilidad de la información en posesión de los sujetos obligados. Artículo 122 de la Ley de Transparencia.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Artículo 81. Para resolver sobre el cumplimento de lo señalado en el párrafo anterior, los Organismos garantes tomarán en cuenta si realiza una función gubernamental, el nivel de financiamiento público, el nivel de regulación e involucramiento gubernamental y si el gobierno participó en su creación. CUARTO: VIOLACION FLAGRANTE A LA LEY FEDERAL DETRANSPARENCIA Y ACCESO A LA INFORMACION PUBLICA TERCERO. LA NEGATIVA DEL AYUNTAMIENTO A RENDIR LA INFORMACION SOLICITADA EN RAZON DE QUE EXISTEN POSIBLES ACTOS DE CORRUPCION TODA VEZ QUE LA PRESIDENTA CONSTITUCIONAL MARIBEL ALCÁNTARA NUÑEZ, DEL AYUNTAMIENTO DE ACAMBAY DE RUIZ CASTAÑEDA, DEL ESTADO DE MEXICO, PROTEGE A SU HERMANA QUE SE ENCUNTRA BAJO INVESTIGACION la DIRECTORA DEL DIF MARÍA GUADALUPE ALCANTARA NUÑEZ, por el DELITO DE FRAUDE en el número de carpeta de investigación NUC: TOL/TOL/MET/057/312510/23/11. Y con numero de NIC: TOL/MET/03/MPI/395/01651/23/11. radicada en la Fiscalía de Metepec, Estado de México, y dentro de la gestión municipal de la hermana MARIBEL ALCÁNTARA NUÑEZ, SIN QUE CONTESTARA LA SOLICITUD siguiente: 1. Cuantos contratos realizo el ayuntamiento de Acambay de Ruiz Castañeda en el periodo comprendido de 2022 a la fecha enero 2024 2. Que tipos de contratos y/o de servicios y/o de compra y/o </w:t>
      </w:r>
      <w:r w:rsidRPr="00ED31E7">
        <w:rPr>
          <w:rFonts w:ascii="Palatino Linotype" w:eastAsia="Palatino Linotype" w:hAnsi="Palatino Linotype" w:cs="Palatino Linotype"/>
          <w:i/>
          <w:color w:val="000000"/>
        </w:rPr>
        <w:lastRenderedPageBreak/>
        <w:t xml:space="preserve">de cualquier tipo 3. Con que empresas realizaron estos contratos, sus nombres y/o denominaciones y/o razón social. 4. Por qué cantidades (monetarias) fueron por los que se realizaron dichos contratos 5. Quienes fueron las empresas designadas para tales contratos 6. Cuantas licitaciones se verificaron para la designación de contratos 7. Cuales fueron por designación directa. 8. </w:t>
      </w:r>
      <w:proofErr w:type="spellStart"/>
      <w:r w:rsidRPr="00ED31E7">
        <w:rPr>
          <w:rFonts w:ascii="Palatino Linotype" w:eastAsia="Palatino Linotype" w:hAnsi="Palatino Linotype" w:cs="Palatino Linotype"/>
          <w:i/>
          <w:color w:val="000000"/>
        </w:rPr>
        <w:t>Cuanto</w:t>
      </w:r>
      <w:proofErr w:type="spellEnd"/>
      <w:r w:rsidRPr="00ED31E7">
        <w:rPr>
          <w:rFonts w:ascii="Palatino Linotype" w:eastAsia="Palatino Linotype" w:hAnsi="Palatino Linotype" w:cs="Palatino Linotype"/>
          <w:i/>
          <w:color w:val="000000"/>
        </w:rPr>
        <w:t xml:space="preserve"> dinero se desino para el cumplimiento de dichos contratos. 9. </w:t>
      </w:r>
      <w:proofErr w:type="spellStart"/>
      <w:r w:rsidRPr="00ED31E7">
        <w:rPr>
          <w:rFonts w:ascii="Palatino Linotype" w:eastAsia="Palatino Linotype" w:hAnsi="Palatino Linotype" w:cs="Palatino Linotype"/>
          <w:i/>
          <w:color w:val="000000"/>
        </w:rPr>
        <w:t>Cuanto</w:t>
      </w:r>
      <w:proofErr w:type="spellEnd"/>
      <w:r w:rsidRPr="00ED31E7">
        <w:rPr>
          <w:rFonts w:ascii="Palatino Linotype" w:eastAsia="Palatino Linotype" w:hAnsi="Palatino Linotype" w:cs="Palatino Linotype"/>
          <w:i/>
          <w:color w:val="000000"/>
        </w:rPr>
        <w:t xml:space="preserve"> dinero se le entrego a la presidenta municipal en tesorería municipal cuando ingreso a sus funciones 10. </w:t>
      </w:r>
      <w:proofErr w:type="spellStart"/>
      <w:r w:rsidRPr="00ED31E7">
        <w:rPr>
          <w:rFonts w:ascii="Palatino Linotype" w:eastAsia="Palatino Linotype" w:hAnsi="Palatino Linotype" w:cs="Palatino Linotype"/>
          <w:i/>
          <w:color w:val="000000"/>
        </w:rPr>
        <w:t>Cuanto</w:t>
      </w:r>
      <w:proofErr w:type="spellEnd"/>
      <w:r w:rsidRPr="00ED31E7">
        <w:rPr>
          <w:rFonts w:ascii="Palatino Linotype" w:eastAsia="Palatino Linotype" w:hAnsi="Palatino Linotype" w:cs="Palatino Linotype"/>
          <w:i/>
          <w:color w:val="000000"/>
        </w:rPr>
        <w:t xml:space="preserve"> dinero se ha gastado en el mismo y en que obras 11. Informe; Si labora ALFREDO MARTÍNEZ MERCADO quien en su momento fuera representante de la empresa denominada “SERVICIOS INTEGRALES ALCAMEX, S.A. de C.V.”, y durante la gestión municipal SE ENCUENTRA </w:t>
      </w:r>
      <w:proofErr w:type="spellStart"/>
      <w:r w:rsidRPr="00ED31E7">
        <w:rPr>
          <w:rFonts w:ascii="Palatino Linotype" w:eastAsia="Palatino Linotype" w:hAnsi="Palatino Linotype" w:cs="Palatino Linotype"/>
          <w:i/>
          <w:color w:val="000000"/>
        </w:rPr>
        <w:t>y/O</w:t>
      </w:r>
      <w:proofErr w:type="spellEnd"/>
      <w:r w:rsidRPr="00ED31E7">
        <w:rPr>
          <w:rFonts w:ascii="Palatino Linotype" w:eastAsia="Palatino Linotype" w:hAnsi="Palatino Linotype" w:cs="Palatino Linotype"/>
          <w:i/>
          <w:color w:val="000000"/>
        </w:rPr>
        <w:t xml:space="preserve"> FUNGIÓ COMO SERVIDOR PÚBLICO DEL AYUNTAMIENTO donde la DIRECTORA DEL DIF MARÍA GUADALUPE ALCANTARA NUÑEZ ES SOCIA y/o PROPIETARIA. 12. Si realizo alguna negociación contratación o designación de algún tipo de contrato donde se encentren como socios y/o propietarios y/o titulares y/o participes familiares MARÍA GUADALUPE ALCANTARA NUÑEZ Y/O JESUS ALCANTARA NUÑEZ Y/O ANTONIO ALCÁNTARA NUÑEZ Y FAMILIARES Y/O PARENTESCO A FINES, en las empresas donde se realizaron las designaciones en contratos. 13. Si tiene negociaciones contratos o servicios con empresas de JESUS ALCANTARA NUÑEZ, ex diputado y empresario y cuáles fueron los mismos y la forma de designación o licitación de los mismos. A TRAVES DE LA LEY FEDERAL DE TRANSPARENCIA Y ACCESO A LA INFROMACION PUBLICA Y LA LEY DE TRANSPARENCIA Y ACCESO A LA INFORMACIÓN PUBLICA EN EL ESTADO DE MEXICO Y SUS MUNICIPIOS QUINTO: SE DE VISTA POR LAS POSIBLES ACTOS DE CORRUPCION A INSPECCIÓN GENERAL DE LAS INSTITUCIONES DE SEGURIDAD PÚBLICA DEL ESTADO DE MÉXICO IGISPEM.”</w:t>
      </w:r>
    </w:p>
    <w:p w14:paraId="2ACA6DA8" w14:textId="77777777" w:rsidR="00CC38BC" w:rsidRPr="00ED31E7" w:rsidRDefault="00CC38BC">
      <w:pPr>
        <w:pBdr>
          <w:top w:val="nil"/>
          <w:left w:val="nil"/>
          <w:bottom w:val="nil"/>
          <w:right w:val="nil"/>
          <w:between w:val="nil"/>
        </w:pBdr>
        <w:spacing w:line="360" w:lineRule="auto"/>
        <w:ind w:left="1004" w:right="-220"/>
        <w:jc w:val="both"/>
        <w:rPr>
          <w:rFonts w:ascii="Palatino Linotype" w:eastAsia="Palatino Linotype" w:hAnsi="Palatino Linotype" w:cs="Palatino Linotype"/>
          <w:i/>
          <w:color w:val="000000"/>
        </w:rPr>
      </w:pPr>
    </w:p>
    <w:p w14:paraId="32DD7F6D"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Al momento de interponer el recurso de revisión el entonces </w:t>
      </w:r>
      <w:r w:rsidRPr="00ED31E7">
        <w:rPr>
          <w:rFonts w:ascii="Palatino Linotype" w:eastAsia="Palatino Linotype" w:hAnsi="Palatino Linotype" w:cs="Palatino Linotype"/>
          <w:b/>
          <w:color w:val="000000"/>
        </w:rPr>
        <w:t xml:space="preserve">SOLICITANTE </w:t>
      </w:r>
      <w:r w:rsidRPr="00ED31E7">
        <w:rPr>
          <w:rFonts w:ascii="Palatino Linotype" w:eastAsia="Palatino Linotype" w:hAnsi="Palatino Linotype" w:cs="Palatino Linotype"/>
          <w:color w:val="000000"/>
        </w:rPr>
        <w:t xml:space="preserve">anexo dos archivos en formato </w:t>
      </w:r>
      <w:proofErr w:type="spellStart"/>
      <w:r w:rsidRPr="00ED31E7">
        <w:rPr>
          <w:rFonts w:ascii="Palatino Linotype" w:eastAsia="Palatino Linotype" w:hAnsi="Palatino Linotype" w:cs="Palatino Linotype"/>
          <w:color w:val="000000"/>
        </w:rPr>
        <w:t>pdf</w:t>
      </w:r>
      <w:proofErr w:type="spellEnd"/>
      <w:r w:rsidRPr="00ED31E7">
        <w:rPr>
          <w:rFonts w:ascii="Palatino Linotype" w:eastAsia="Palatino Linotype" w:hAnsi="Palatino Linotype" w:cs="Palatino Linotype"/>
          <w:color w:val="000000"/>
        </w:rPr>
        <w:t xml:space="preserve">, que contiene el acuse de contestación de la información solicitada y el Acta del Comité de Transparencia, mediante la cual clasificaron la información como reservada por el periodo de un año. </w:t>
      </w:r>
    </w:p>
    <w:p w14:paraId="766E57AE" w14:textId="77777777" w:rsidR="00CC38BC" w:rsidRPr="00ED31E7" w:rsidRDefault="00CC38BC">
      <w:pPr>
        <w:pBdr>
          <w:top w:val="nil"/>
          <w:left w:val="nil"/>
          <w:bottom w:val="nil"/>
          <w:right w:val="nil"/>
          <w:between w:val="nil"/>
        </w:pBdr>
        <w:spacing w:line="360" w:lineRule="auto"/>
        <w:ind w:left="360" w:right="-220"/>
        <w:jc w:val="both"/>
        <w:rPr>
          <w:rFonts w:ascii="Palatino Linotype" w:eastAsia="Palatino Linotype" w:hAnsi="Palatino Linotype" w:cs="Palatino Linotype"/>
        </w:rPr>
      </w:pPr>
    </w:p>
    <w:p w14:paraId="02269B50"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acuerdo de admisión de fecha </w:t>
      </w:r>
      <w:r w:rsidRPr="00ED31E7">
        <w:rPr>
          <w:rFonts w:ascii="Palatino Linotype" w:eastAsia="Palatino Linotype" w:hAnsi="Palatino Linotype" w:cs="Palatino Linotype"/>
          <w:b/>
          <w:color w:val="000000"/>
        </w:rPr>
        <w:t>siete de febrero de dos mil veinticuatro</w:t>
      </w:r>
      <w:r w:rsidRPr="00ED31E7">
        <w:rPr>
          <w:rFonts w:ascii="Palatino Linotype" w:eastAsia="Palatino Linotype" w:hAnsi="Palatino Linotype" w:cs="Palatino Linotype"/>
          <w:color w:val="000000"/>
        </w:rPr>
        <w:t xml:space="preserve">, se puso a disposición de las partes el expediente electrónico vía </w:t>
      </w:r>
      <w:r w:rsidRPr="00ED31E7">
        <w:rPr>
          <w:rFonts w:ascii="Palatino Linotype" w:eastAsia="Palatino Linotype" w:hAnsi="Palatino Linotype" w:cs="Palatino Linotype"/>
          <w:b/>
          <w:color w:val="000000"/>
        </w:rPr>
        <w:t xml:space="preserve">SAIMEX </w:t>
      </w:r>
      <w:r w:rsidRPr="00ED31E7">
        <w:rPr>
          <w:rFonts w:ascii="Palatino Linotype" w:eastAsia="Palatino Linotype" w:hAnsi="Palatino Linotype" w:cs="Palatino Linotype"/>
          <w:color w:val="000000"/>
        </w:rPr>
        <w:t xml:space="preserve">a efecto de que en un plazo máximo de siete días </w:t>
      </w:r>
      <w:proofErr w:type="gramStart"/>
      <w:r w:rsidRPr="00ED31E7">
        <w:rPr>
          <w:rFonts w:ascii="Palatino Linotype" w:eastAsia="Palatino Linotype" w:hAnsi="Palatino Linotype" w:cs="Palatino Linotype"/>
        </w:rPr>
        <w:t>manifestara</w:t>
      </w:r>
      <w:proofErr w:type="gramEnd"/>
      <w:r w:rsidRPr="00ED31E7">
        <w:rPr>
          <w:rFonts w:ascii="Palatino Linotype" w:eastAsia="Palatino Linotype" w:hAnsi="Palatino Linotype" w:cs="Palatino Linotype"/>
          <w:color w:val="000000"/>
        </w:rPr>
        <w:t xml:space="preserve"> lo que a su derecho conviniera, </w:t>
      </w:r>
      <w:r w:rsidRPr="00ED31E7">
        <w:rPr>
          <w:rFonts w:ascii="Palatino Linotype" w:eastAsia="Palatino Linotype" w:hAnsi="Palatino Linotype" w:cs="Palatino Linotype"/>
        </w:rPr>
        <w:t>ofreciera</w:t>
      </w:r>
      <w:r w:rsidRPr="00ED31E7">
        <w:rPr>
          <w:rFonts w:ascii="Palatino Linotype" w:eastAsia="Palatino Linotype" w:hAnsi="Palatino Linotype" w:cs="Palatino Linotype"/>
          <w:color w:val="000000"/>
        </w:rPr>
        <w:t xml:space="preserve"> pruebas y alegatos según corresponda a los casos concretos, y el </w:t>
      </w:r>
      <w:r w:rsidRPr="00ED31E7">
        <w:rPr>
          <w:rFonts w:ascii="Palatino Linotype" w:eastAsia="Palatino Linotype" w:hAnsi="Palatino Linotype" w:cs="Palatino Linotype"/>
          <w:b/>
          <w:color w:val="000000"/>
        </w:rPr>
        <w:t>SUJETO OBLIGADO</w:t>
      </w:r>
      <w:r w:rsidRPr="00ED31E7">
        <w:rPr>
          <w:rFonts w:ascii="Palatino Linotype" w:eastAsia="Palatino Linotype" w:hAnsi="Palatino Linotype" w:cs="Palatino Linotype"/>
          <w:color w:val="000000"/>
        </w:rPr>
        <w:t xml:space="preserve"> presentará el Informe Justificado procedente.</w:t>
      </w:r>
    </w:p>
    <w:p w14:paraId="1E20EB29"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6FEA45FB"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El </w:t>
      </w:r>
      <w:r w:rsidRPr="00ED31E7">
        <w:rPr>
          <w:rFonts w:ascii="Palatino Linotype" w:eastAsia="Palatino Linotype" w:hAnsi="Palatino Linotype" w:cs="Palatino Linotype"/>
          <w:b/>
          <w:color w:val="000000"/>
        </w:rPr>
        <w:t>SUJETO OBLIGADO</w:t>
      </w:r>
      <w:r w:rsidRPr="00ED31E7">
        <w:rPr>
          <w:rFonts w:ascii="Palatino Linotype" w:eastAsia="Palatino Linotype" w:hAnsi="Palatino Linotype" w:cs="Palatino Linotype"/>
          <w:color w:val="000000"/>
        </w:rPr>
        <w:t xml:space="preserve"> el </w:t>
      </w:r>
      <w:r w:rsidRPr="00ED31E7">
        <w:rPr>
          <w:rFonts w:ascii="Palatino Linotype" w:eastAsia="Palatino Linotype" w:hAnsi="Palatino Linotype" w:cs="Palatino Linotype"/>
          <w:b/>
          <w:color w:val="000000"/>
        </w:rPr>
        <w:t>quince de febrero de dos mil veinticuatro</w:t>
      </w:r>
      <w:r w:rsidRPr="00ED31E7">
        <w:rPr>
          <w:rFonts w:ascii="Palatino Linotype" w:eastAsia="Palatino Linotype" w:hAnsi="Palatino Linotype" w:cs="Palatino Linotype"/>
          <w:color w:val="000000"/>
        </w:rPr>
        <w:t xml:space="preserve">, </w:t>
      </w:r>
      <w:r w:rsidRPr="00ED31E7">
        <w:rPr>
          <w:rFonts w:ascii="Palatino Linotype" w:eastAsia="Palatino Linotype" w:hAnsi="Palatino Linotype" w:cs="Palatino Linotype"/>
        </w:rPr>
        <w:t>entregó</w:t>
      </w:r>
      <w:r w:rsidRPr="00ED31E7">
        <w:rPr>
          <w:rFonts w:ascii="Palatino Linotype" w:eastAsia="Palatino Linotype" w:hAnsi="Palatino Linotype" w:cs="Palatino Linotype"/>
          <w:color w:val="000000"/>
        </w:rPr>
        <w:t xml:space="preserve"> un archivo electrónico en formato </w:t>
      </w:r>
      <w:proofErr w:type="spellStart"/>
      <w:r w:rsidRPr="00ED31E7">
        <w:rPr>
          <w:rFonts w:ascii="Palatino Linotype" w:eastAsia="Palatino Linotype" w:hAnsi="Palatino Linotype" w:cs="Palatino Linotype"/>
          <w:color w:val="000000"/>
        </w:rPr>
        <w:t>word</w:t>
      </w:r>
      <w:proofErr w:type="spellEnd"/>
      <w:r w:rsidRPr="00ED31E7">
        <w:rPr>
          <w:rFonts w:ascii="Palatino Linotype" w:eastAsia="Palatino Linotype" w:hAnsi="Palatino Linotype" w:cs="Palatino Linotype"/>
          <w:color w:val="000000"/>
        </w:rPr>
        <w:t xml:space="preserve">, cuyo contenido grosso modo es el </w:t>
      </w:r>
      <w:proofErr w:type="gramStart"/>
      <w:r w:rsidRPr="00ED31E7">
        <w:rPr>
          <w:rFonts w:ascii="Palatino Linotype" w:eastAsia="Palatino Linotype" w:hAnsi="Palatino Linotype" w:cs="Palatino Linotype"/>
          <w:color w:val="000000"/>
        </w:rPr>
        <w:t>siguiente :</w:t>
      </w:r>
      <w:proofErr w:type="gramEnd"/>
    </w:p>
    <w:p w14:paraId="098BA6F9"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i/>
          <w:color w:val="000000"/>
        </w:rPr>
      </w:pPr>
    </w:p>
    <w:p w14:paraId="4D914A70" w14:textId="77777777" w:rsidR="00CC38BC" w:rsidRPr="00ED31E7" w:rsidRDefault="008139EF">
      <w:pPr>
        <w:pBdr>
          <w:top w:val="nil"/>
          <w:left w:val="nil"/>
          <w:bottom w:val="nil"/>
          <w:right w:val="nil"/>
          <w:between w:val="nil"/>
        </w:pBdr>
        <w:tabs>
          <w:tab w:val="left" w:pos="634"/>
        </w:tabs>
        <w:ind w:left="1134" w:right="-220"/>
        <w:jc w:val="both"/>
        <w:rPr>
          <w:rFonts w:ascii="Palatino Linotype" w:eastAsia="Palatino Linotype" w:hAnsi="Palatino Linotype" w:cs="Palatino Linotype"/>
          <w:i/>
          <w:color w:val="000000"/>
        </w:rPr>
      </w:pPr>
      <w:r w:rsidRPr="00ED31E7">
        <w:rPr>
          <w:rFonts w:ascii="Palatino Linotype" w:eastAsia="Palatino Linotype" w:hAnsi="Palatino Linotype" w:cs="Palatino Linotype"/>
          <w:b/>
          <w:i/>
          <w:color w:val="000000"/>
        </w:rPr>
        <w:t xml:space="preserve">manifestaciones 005-24.docx: </w:t>
      </w:r>
      <w:r w:rsidRPr="00ED31E7">
        <w:rPr>
          <w:rFonts w:ascii="Palatino Linotype" w:eastAsia="Palatino Linotype" w:hAnsi="Palatino Linotype" w:cs="Palatino Linotype"/>
          <w:i/>
          <w:color w:val="000000"/>
        </w:rPr>
        <w:t xml:space="preserve">informe justificado del Titular de la Unidad de Transparencia, mediante el cual ratifica su respuesta inicial. </w:t>
      </w:r>
    </w:p>
    <w:p w14:paraId="59E19C6D" w14:textId="77777777" w:rsidR="00CC38BC" w:rsidRPr="00ED31E7" w:rsidRDefault="00CC38BC">
      <w:pPr>
        <w:pBdr>
          <w:top w:val="nil"/>
          <w:left w:val="nil"/>
          <w:bottom w:val="nil"/>
          <w:right w:val="nil"/>
          <w:between w:val="nil"/>
        </w:pBdr>
        <w:spacing w:line="360" w:lineRule="auto"/>
        <w:ind w:right="-220"/>
        <w:jc w:val="center"/>
        <w:rPr>
          <w:rFonts w:ascii="Palatino Linotype" w:eastAsia="Palatino Linotype" w:hAnsi="Palatino Linotype" w:cs="Palatino Linotype"/>
          <w:color w:val="000000"/>
        </w:rPr>
      </w:pPr>
    </w:p>
    <w:p w14:paraId="3F3AF776"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Por su parte </w:t>
      </w:r>
      <w:r w:rsidRPr="00ED31E7">
        <w:rPr>
          <w:rFonts w:ascii="Palatino Linotype" w:eastAsia="Palatino Linotype" w:hAnsi="Palatino Linotype" w:cs="Palatino Linotype"/>
          <w:b/>
          <w:color w:val="000000"/>
        </w:rPr>
        <w:t xml:space="preserve">el RECURRENTE </w:t>
      </w:r>
      <w:r w:rsidRPr="00ED31E7">
        <w:rPr>
          <w:rFonts w:ascii="Palatino Linotype" w:eastAsia="Palatino Linotype" w:hAnsi="Palatino Linotype" w:cs="Palatino Linotype"/>
          <w:color w:val="000000"/>
        </w:rPr>
        <w:t xml:space="preserve">el </w:t>
      </w:r>
      <w:r w:rsidRPr="00ED31E7">
        <w:rPr>
          <w:rFonts w:ascii="Palatino Linotype" w:eastAsia="Palatino Linotype" w:hAnsi="Palatino Linotype" w:cs="Palatino Linotype"/>
          <w:b/>
          <w:color w:val="000000"/>
        </w:rPr>
        <w:t xml:space="preserve">veintidós </w:t>
      </w:r>
      <w:r w:rsidRPr="00ED31E7">
        <w:rPr>
          <w:rFonts w:ascii="Palatino Linotype" w:eastAsia="Palatino Linotype" w:hAnsi="Palatino Linotype" w:cs="Palatino Linotype"/>
          <w:b/>
          <w:color w:val="000000"/>
        </w:rPr>
        <w:tab/>
        <w:t>de febrero de dos mil veinticuatro</w:t>
      </w:r>
      <w:r w:rsidRPr="00ED31E7">
        <w:rPr>
          <w:rFonts w:ascii="Palatino Linotype" w:eastAsia="Palatino Linotype" w:hAnsi="Palatino Linotype" w:cs="Palatino Linotype"/>
          <w:color w:val="000000"/>
        </w:rPr>
        <w:t xml:space="preserve"> adjunto un documento </w:t>
      </w:r>
      <w:proofErr w:type="spellStart"/>
      <w:r w:rsidRPr="00ED31E7">
        <w:rPr>
          <w:rFonts w:ascii="Palatino Linotype" w:eastAsia="Palatino Linotype" w:hAnsi="Palatino Linotype" w:cs="Palatino Linotype"/>
          <w:color w:val="000000"/>
        </w:rPr>
        <w:t>word</w:t>
      </w:r>
      <w:proofErr w:type="spellEnd"/>
      <w:r w:rsidRPr="00ED31E7">
        <w:rPr>
          <w:rFonts w:ascii="Palatino Linotype" w:eastAsia="Palatino Linotype" w:hAnsi="Palatino Linotype" w:cs="Palatino Linotype"/>
          <w:color w:val="000000"/>
        </w:rPr>
        <w:t xml:space="preserve">, cuyo contenido grosso modo es el siguiente. </w:t>
      </w:r>
    </w:p>
    <w:p w14:paraId="543438FE"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rPr>
        <w:t xml:space="preserve">recurso de </w:t>
      </w:r>
      <w:proofErr w:type="spellStart"/>
      <w:r w:rsidRPr="00ED31E7">
        <w:rPr>
          <w:rFonts w:ascii="Palatino Linotype" w:eastAsia="Palatino Linotype" w:hAnsi="Palatino Linotype" w:cs="Palatino Linotype"/>
          <w:b/>
          <w:i/>
          <w:sz w:val="22"/>
          <w:szCs w:val="22"/>
        </w:rPr>
        <w:t>revision</w:t>
      </w:r>
      <w:proofErr w:type="spellEnd"/>
      <w:r w:rsidRPr="00ED31E7">
        <w:rPr>
          <w:rFonts w:ascii="Palatino Linotype" w:eastAsia="Palatino Linotype" w:hAnsi="Palatino Linotype" w:cs="Palatino Linotype"/>
          <w:b/>
          <w:i/>
          <w:sz w:val="22"/>
          <w:szCs w:val="22"/>
        </w:rPr>
        <w:t xml:space="preserve"> INFOEM </w:t>
      </w:r>
      <w:proofErr w:type="spellStart"/>
      <w:r w:rsidRPr="00ED31E7">
        <w:rPr>
          <w:rFonts w:ascii="Palatino Linotype" w:eastAsia="Palatino Linotype" w:hAnsi="Palatino Linotype" w:cs="Palatino Linotype"/>
          <w:b/>
          <w:i/>
          <w:sz w:val="22"/>
          <w:szCs w:val="22"/>
        </w:rPr>
        <w:t>acambay</w:t>
      </w:r>
      <w:proofErr w:type="spellEnd"/>
      <w:r w:rsidRPr="00ED31E7">
        <w:rPr>
          <w:rFonts w:ascii="Palatino Linotype" w:eastAsia="Palatino Linotype" w:hAnsi="Palatino Linotype" w:cs="Palatino Linotype"/>
          <w:b/>
          <w:i/>
          <w:sz w:val="22"/>
          <w:szCs w:val="22"/>
        </w:rPr>
        <w:t xml:space="preserve"> </w:t>
      </w:r>
      <w:proofErr w:type="spellStart"/>
      <w:r w:rsidRPr="00ED31E7">
        <w:rPr>
          <w:rFonts w:ascii="Palatino Linotype" w:eastAsia="Palatino Linotype" w:hAnsi="Palatino Linotype" w:cs="Palatino Linotype"/>
          <w:b/>
          <w:i/>
          <w:sz w:val="22"/>
          <w:szCs w:val="22"/>
        </w:rPr>
        <w:t>alcantara</w:t>
      </w:r>
      <w:proofErr w:type="spellEnd"/>
      <w:r w:rsidRPr="00ED31E7">
        <w:rPr>
          <w:rFonts w:ascii="Palatino Linotype" w:eastAsia="Palatino Linotype" w:hAnsi="Palatino Linotype" w:cs="Palatino Linotype"/>
          <w:b/>
          <w:i/>
          <w:sz w:val="22"/>
          <w:szCs w:val="22"/>
        </w:rPr>
        <w:t xml:space="preserve"> 1.doc: </w:t>
      </w:r>
      <w:r w:rsidRPr="00ED31E7">
        <w:rPr>
          <w:rFonts w:ascii="Palatino Linotype" w:eastAsia="Palatino Linotype" w:hAnsi="Palatino Linotype" w:cs="Palatino Linotype"/>
          <w:i/>
          <w:sz w:val="22"/>
          <w:szCs w:val="22"/>
        </w:rPr>
        <w:t xml:space="preserve">escrito mediante el cual el </w:t>
      </w:r>
      <w:r w:rsidRPr="00ED31E7">
        <w:rPr>
          <w:rFonts w:ascii="Palatino Linotype" w:eastAsia="Palatino Linotype" w:hAnsi="Palatino Linotype" w:cs="Palatino Linotype"/>
          <w:b/>
          <w:i/>
          <w:sz w:val="22"/>
          <w:szCs w:val="22"/>
        </w:rPr>
        <w:t xml:space="preserve">RECURRENTE </w:t>
      </w:r>
      <w:r w:rsidRPr="00ED31E7">
        <w:rPr>
          <w:rFonts w:ascii="Palatino Linotype" w:eastAsia="Palatino Linotype" w:hAnsi="Palatino Linotype" w:cs="Palatino Linotype"/>
          <w:i/>
          <w:sz w:val="22"/>
          <w:szCs w:val="22"/>
        </w:rPr>
        <w:t xml:space="preserve">refiere que la información solicitada forma parte de las obligaciones de transparencia y que procede su entrega en versión pública. </w:t>
      </w:r>
    </w:p>
    <w:p w14:paraId="727B3AEB" w14:textId="77777777" w:rsidR="00CC38BC" w:rsidRPr="00ED31E7" w:rsidRDefault="00CC38BC">
      <w:pPr>
        <w:pBdr>
          <w:top w:val="nil"/>
          <w:left w:val="nil"/>
          <w:bottom w:val="nil"/>
          <w:right w:val="nil"/>
          <w:between w:val="nil"/>
        </w:pBdr>
        <w:ind w:left="1134" w:right="-220"/>
        <w:jc w:val="both"/>
        <w:rPr>
          <w:rFonts w:ascii="Palatino Linotype" w:eastAsia="Palatino Linotype" w:hAnsi="Palatino Linotype" w:cs="Palatino Linotype"/>
          <w:i/>
          <w:sz w:val="22"/>
          <w:szCs w:val="22"/>
        </w:rPr>
      </w:pPr>
    </w:p>
    <w:p w14:paraId="7C90309E"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rFonts w:eastAsia="Calibri"/>
          <w:color w:val="000000"/>
        </w:rPr>
      </w:pPr>
      <w:r w:rsidRPr="00ED31E7">
        <w:rPr>
          <w:rFonts w:ascii="Palatino Linotype" w:eastAsia="Palatino Linotype" w:hAnsi="Palatino Linotype" w:cs="Palatino Linotype"/>
          <w:color w:val="000000"/>
        </w:rPr>
        <w:t xml:space="preserve">El </w:t>
      </w:r>
      <w:r w:rsidRPr="00ED31E7">
        <w:rPr>
          <w:rFonts w:ascii="Palatino Linotype" w:eastAsia="Palatino Linotype" w:hAnsi="Palatino Linotype" w:cs="Palatino Linotype"/>
          <w:b/>
          <w:color w:val="000000"/>
        </w:rPr>
        <w:t>catorce de marzo de dos mil veinticuatro</w:t>
      </w:r>
      <w:r w:rsidRPr="00ED31E7">
        <w:rPr>
          <w:rFonts w:ascii="Palatino Linotype" w:eastAsia="Palatino Linotype" w:hAnsi="Palatino Linotype" w:cs="Palatino Linotype"/>
          <w:color w:val="000000"/>
        </w:rPr>
        <w:t>, la Comisionada Ponente notificó el acuerdo de ampliación para emitir resolución.</w:t>
      </w:r>
    </w:p>
    <w:p w14:paraId="42A6294A"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7B8ADA84"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rFonts w:eastAsia="Calibri"/>
          <w:color w:val="000000"/>
        </w:rPr>
      </w:pPr>
      <w:r w:rsidRPr="00ED31E7">
        <w:rPr>
          <w:rFonts w:ascii="Palatino Linotype" w:eastAsia="Palatino Linotype" w:hAnsi="Palatino Linotype" w:cs="Palatino Linotype"/>
          <w:color w:val="000000"/>
        </w:rPr>
        <w:t xml:space="preserve">Este organismo garante no pasa por alto explicar que la dilación en la resolución del presente asunto encuentra su justificación en que, el alto número de recursos de </w:t>
      </w:r>
      <w:r w:rsidRPr="00ED31E7">
        <w:rPr>
          <w:rFonts w:ascii="Palatino Linotype" w:eastAsia="Palatino Linotype" w:hAnsi="Palatino Linotype" w:cs="Palatino Linotype"/>
          <w:color w:val="000000"/>
        </w:rPr>
        <w:lastRenderedPageBreak/>
        <w:t>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18EDE39B"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79416947"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rFonts w:eastAsia="Calibri"/>
          <w:color w:val="000000"/>
        </w:rPr>
      </w:pPr>
      <w:r w:rsidRPr="00ED31E7">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D70BCEE"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490CE548"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rFonts w:eastAsia="Calibri"/>
          <w:color w:val="000000"/>
        </w:rPr>
      </w:pPr>
      <w:r w:rsidRPr="00ED31E7">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EC4C770"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2E23C3B8"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rFonts w:eastAsia="Calibri"/>
          <w:color w:val="000000"/>
        </w:rPr>
      </w:pPr>
      <w:r w:rsidRPr="00ED31E7">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D182DE1"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13A4E7E2"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rFonts w:eastAsia="Calibri"/>
          <w:color w:val="000000"/>
        </w:rPr>
      </w:pPr>
      <w:r w:rsidRPr="00ED31E7">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38608618" w14:textId="77777777" w:rsidR="00CC38BC" w:rsidRPr="00ED31E7" w:rsidRDefault="008139EF">
      <w:pPr>
        <w:pBdr>
          <w:top w:val="nil"/>
          <w:left w:val="nil"/>
          <w:bottom w:val="nil"/>
          <w:right w:val="nil"/>
          <w:between w:val="nil"/>
        </w:pBdr>
        <w:spacing w:line="360" w:lineRule="auto"/>
        <w:ind w:left="284" w:right="-220"/>
        <w:jc w:val="both"/>
        <w:rPr>
          <w:rFonts w:ascii="Palatino Linotype" w:eastAsia="Palatino Linotype" w:hAnsi="Palatino Linotype" w:cs="Palatino Linotype"/>
          <w:color w:val="000000"/>
          <w:sz w:val="22"/>
          <w:szCs w:val="22"/>
        </w:rPr>
      </w:pPr>
      <w:r w:rsidRPr="00ED31E7">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6A051B03" w14:textId="77777777" w:rsidR="00CC38BC" w:rsidRPr="00ED31E7" w:rsidRDefault="008139EF">
      <w:pPr>
        <w:pBdr>
          <w:top w:val="nil"/>
          <w:left w:val="nil"/>
          <w:bottom w:val="nil"/>
          <w:right w:val="nil"/>
          <w:between w:val="nil"/>
        </w:pBdr>
        <w:spacing w:line="360" w:lineRule="auto"/>
        <w:ind w:left="284" w:right="-220"/>
        <w:jc w:val="both"/>
        <w:rPr>
          <w:rFonts w:ascii="Palatino Linotype" w:eastAsia="Palatino Linotype" w:hAnsi="Palatino Linotype" w:cs="Palatino Linotype"/>
          <w:color w:val="000000"/>
          <w:sz w:val="22"/>
          <w:szCs w:val="22"/>
        </w:rPr>
      </w:pPr>
      <w:r w:rsidRPr="00ED31E7">
        <w:rPr>
          <w:rFonts w:ascii="Palatino Linotype" w:eastAsia="Palatino Linotype" w:hAnsi="Palatino Linotype" w:cs="Palatino Linotype"/>
          <w:color w:val="000000"/>
          <w:sz w:val="22"/>
          <w:szCs w:val="22"/>
        </w:rPr>
        <w:t>b)     Actividad Procesal del interesado: Acciones u omisiones del interesado.</w:t>
      </w:r>
    </w:p>
    <w:p w14:paraId="60EA2931" w14:textId="77777777" w:rsidR="00CC38BC" w:rsidRPr="00ED31E7" w:rsidRDefault="008139EF">
      <w:pPr>
        <w:pBdr>
          <w:top w:val="nil"/>
          <w:left w:val="nil"/>
          <w:bottom w:val="nil"/>
          <w:right w:val="nil"/>
          <w:between w:val="nil"/>
        </w:pBdr>
        <w:spacing w:line="360" w:lineRule="auto"/>
        <w:ind w:left="284" w:right="-220"/>
        <w:jc w:val="both"/>
        <w:rPr>
          <w:rFonts w:ascii="Palatino Linotype" w:eastAsia="Palatino Linotype" w:hAnsi="Palatino Linotype" w:cs="Palatino Linotype"/>
          <w:color w:val="000000"/>
          <w:sz w:val="22"/>
          <w:szCs w:val="22"/>
        </w:rPr>
      </w:pPr>
      <w:r w:rsidRPr="00ED31E7">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123B143F" w14:textId="77777777" w:rsidR="00CC38BC" w:rsidRPr="00ED31E7" w:rsidRDefault="008139EF">
      <w:pPr>
        <w:pBdr>
          <w:top w:val="nil"/>
          <w:left w:val="nil"/>
          <w:bottom w:val="nil"/>
          <w:right w:val="nil"/>
          <w:between w:val="nil"/>
        </w:pBdr>
        <w:spacing w:line="360" w:lineRule="auto"/>
        <w:ind w:left="284" w:right="-220"/>
        <w:jc w:val="both"/>
        <w:rPr>
          <w:rFonts w:ascii="Palatino Linotype" w:eastAsia="Palatino Linotype" w:hAnsi="Palatino Linotype" w:cs="Palatino Linotype"/>
          <w:color w:val="000000"/>
          <w:sz w:val="22"/>
          <w:szCs w:val="22"/>
        </w:rPr>
      </w:pPr>
      <w:r w:rsidRPr="00ED31E7">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7F846763"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157F2B24"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rFonts w:eastAsia="Calibri"/>
          <w:color w:val="000000"/>
        </w:rPr>
      </w:pPr>
      <w:r w:rsidRPr="00ED31E7">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AA6C664"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7B15BAA6"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rFonts w:eastAsia="Calibri"/>
          <w:color w:val="000000"/>
        </w:rPr>
      </w:pPr>
      <w:r w:rsidRPr="00ED31E7">
        <w:rPr>
          <w:rFonts w:ascii="Palatino Linotype" w:eastAsia="Palatino Linotype" w:hAnsi="Palatino Linotype" w:cs="Palatino Linotype"/>
          <w:color w:val="000000"/>
        </w:rPr>
        <w:t>Argumento que encuentra sustento en la jurisprudencia P./J. 32/92 emitida por el Pleno de la Suprema Corte de Justicia de la Nación del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0BA667B9"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09E5C99A"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rFonts w:eastAsia="Calibri"/>
          <w:color w:val="000000"/>
        </w:rPr>
      </w:pPr>
      <w:r w:rsidRPr="00ED31E7">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F73BE8F"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266254D5"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rFonts w:eastAsia="Calibri"/>
          <w:color w:val="000000"/>
        </w:rPr>
      </w:pPr>
      <w:r w:rsidRPr="00ED31E7">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255D43E6" w14:textId="77777777" w:rsidR="00CC38BC" w:rsidRPr="00ED31E7" w:rsidRDefault="00CC38BC">
      <w:pPr>
        <w:pBdr>
          <w:top w:val="nil"/>
          <w:left w:val="nil"/>
          <w:bottom w:val="nil"/>
          <w:right w:val="nil"/>
          <w:between w:val="nil"/>
        </w:pBdr>
        <w:ind w:left="720" w:right="-220"/>
        <w:rPr>
          <w:rFonts w:eastAsia="Calibri"/>
          <w:color w:val="000000"/>
        </w:rPr>
      </w:pPr>
    </w:p>
    <w:p w14:paraId="0602A434" w14:textId="77777777" w:rsidR="00CC38BC" w:rsidRPr="00ED31E7" w:rsidRDefault="008139EF">
      <w:pPr>
        <w:pBdr>
          <w:top w:val="nil"/>
          <w:left w:val="nil"/>
          <w:bottom w:val="nil"/>
          <w:right w:val="nil"/>
          <w:between w:val="nil"/>
        </w:pBdr>
        <w:spacing w:line="360" w:lineRule="auto"/>
        <w:ind w:left="567" w:right="-220"/>
        <w:jc w:val="both"/>
        <w:rPr>
          <w:rFonts w:ascii="Palatino Linotype" w:eastAsia="Palatino Linotype" w:hAnsi="Palatino Linotype" w:cs="Palatino Linotype"/>
          <w:color w:val="000000"/>
          <w:sz w:val="22"/>
          <w:szCs w:val="22"/>
        </w:rPr>
      </w:pPr>
      <w:r w:rsidRPr="00ED31E7">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w:t>
      </w:r>
      <w:r w:rsidRPr="00ED31E7">
        <w:rPr>
          <w:rFonts w:ascii="Palatino Linotype" w:eastAsia="Palatino Linotype" w:hAnsi="Palatino Linotype" w:cs="Palatino Linotype"/>
          <w:sz w:val="22"/>
          <w:szCs w:val="22"/>
        </w:rPr>
        <w:t>a</w:t>
      </w:r>
      <w:r w:rsidRPr="00ED31E7">
        <w:rPr>
          <w:rFonts w:ascii="Palatino Linotype" w:eastAsia="Palatino Linotype" w:hAnsi="Palatino Linotype" w:cs="Palatino Linotype"/>
          <w:color w:val="000000"/>
          <w:sz w:val="22"/>
          <w:szCs w:val="22"/>
        </w:rPr>
        <w:t>nario Judicial de la Federación y su gaceta, con el registro digital 2002351.</w:t>
      </w:r>
    </w:p>
    <w:p w14:paraId="2E62039B" w14:textId="77777777" w:rsidR="00CC38BC" w:rsidRPr="00ED31E7" w:rsidRDefault="008139EF">
      <w:pPr>
        <w:pBdr>
          <w:top w:val="nil"/>
          <w:left w:val="nil"/>
          <w:bottom w:val="nil"/>
          <w:right w:val="nil"/>
          <w:between w:val="nil"/>
        </w:pBdr>
        <w:spacing w:line="360" w:lineRule="auto"/>
        <w:ind w:left="567" w:right="-220"/>
        <w:jc w:val="both"/>
        <w:rPr>
          <w:rFonts w:ascii="Palatino Linotype" w:eastAsia="Palatino Linotype" w:hAnsi="Palatino Linotype" w:cs="Palatino Linotype"/>
          <w:color w:val="000000"/>
          <w:sz w:val="22"/>
          <w:szCs w:val="22"/>
        </w:rPr>
      </w:pPr>
      <w:r w:rsidRPr="00ED31E7">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sidRPr="00ED31E7">
        <w:rPr>
          <w:rFonts w:ascii="Palatino Linotype" w:eastAsia="Palatino Linotype" w:hAnsi="Palatino Linotype" w:cs="Palatino Linotype"/>
          <w:sz w:val="22"/>
          <w:szCs w:val="22"/>
        </w:rPr>
        <w:t>a</w:t>
      </w:r>
      <w:r w:rsidRPr="00ED31E7">
        <w:rPr>
          <w:rFonts w:ascii="Palatino Linotype" w:eastAsia="Palatino Linotype" w:hAnsi="Palatino Linotype" w:cs="Palatino Linotype"/>
          <w:color w:val="000000"/>
          <w:sz w:val="22"/>
          <w:szCs w:val="22"/>
        </w:rPr>
        <w:t>nario Judicial de la Federación y su gaceta, con el registro digital 2002350.</w:t>
      </w:r>
    </w:p>
    <w:p w14:paraId="01312B4D" w14:textId="77777777" w:rsidR="00CC38BC" w:rsidRPr="00ED31E7" w:rsidRDefault="00CC38BC">
      <w:pPr>
        <w:pBdr>
          <w:top w:val="nil"/>
          <w:left w:val="nil"/>
          <w:bottom w:val="nil"/>
          <w:right w:val="nil"/>
          <w:between w:val="nil"/>
        </w:pBdr>
        <w:spacing w:line="360" w:lineRule="auto"/>
        <w:ind w:left="708" w:right="-220"/>
        <w:jc w:val="both"/>
        <w:rPr>
          <w:rFonts w:ascii="Palatino Linotype" w:eastAsia="Palatino Linotype" w:hAnsi="Palatino Linotype" w:cs="Palatino Linotype"/>
          <w:color w:val="000000"/>
        </w:rPr>
      </w:pPr>
    </w:p>
    <w:p w14:paraId="5656E238"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rFonts w:eastAsia="Calibri"/>
          <w:color w:val="000000"/>
        </w:rPr>
      </w:pPr>
      <w:r w:rsidRPr="00ED31E7">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14:paraId="5E314F7E"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b/>
          <w:color w:val="000000"/>
        </w:rPr>
      </w:pPr>
    </w:p>
    <w:p w14:paraId="24C36F37"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788E4DAB"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rFonts w:ascii="Palatino Linotype" w:eastAsia="Palatino Linotype" w:hAnsi="Palatino Linotype" w:cs="Palatino Linotype"/>
          <w:b/>
          <w:color w:val="000000"/>
        </w:rPr>
      </w:pPr>
      <w:r w:rsidRPr="00ED31E7">
        <w:rPr>
          <w:rFonts w:ascii="Palatino Linotype" w:eastAsia="Palatino Linotype" w:hAnsi="Palatino Linotype" w:cs="Palatino Linotype"/>
          <w:color w:val="000000"/>
        </w:rPr>
        <w:t xml:space="preserve">Seguidamente el día </w:t>
      </w:r>
      <w:r w:rsidRPr="00ED31E7">
        <w:rPr>
          <w:rFonts w:ascii="Palatino Linotype" w:eastAsia="Palatino Linotype" w:hAnsi="Palatino Linotype" w:cs="Palatino Linotype"/>
          <w:b/>
          <w:color w:val="000000"/>
        </w:rPr>
        <w:t>veintiocho de octubre de dos mil veinticuatro</w:t>
      </w:r>
      <w:r w:rsidRPr="00ED31E7">
        <w:rPr>
          <w:rFonts w:ascii="Palatino Linotype" w:eastAsia="Palatino Linotype" w:hAnsi="Palatino Linotype" w:cs="Palatino Linotype"/>
          <w:color w:val="000000"/>
        </w:rPr>
        <w:t>, se decretó el cierre de instrucción, por lo que no habiendo más que hacer constar, y ------------------------------</w:t>
      </w:r>
    </w:p>
    <w:p w14:paraId="06469E46"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rPr>
      </w:pPr>
    </w:p>
    <w:p w14:paraId="5E328E5D"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b/>
          <w:color w:val="000000"/>
        </w:rPr>
      </w:pPr>
    </w:p>
    <w:p w14:paraId="548C62B2" w14:textId="77777777" w:rsidR="00CC38BC" w:rsidRPr="00ED31E7" w:rsidRDefault="008139EF">
      <w:pPr>
        <w:pStyle w:val="Ttulo1"/>
        <w:spacing w:before="0" w:line="360" w:lineRule="auto"/>
        <w:ind w:right="-220"/>
        <w:jc w:val="center"/>
        <w:rPr>
          <w:rFonts w:ascii="Palatino Linotype" w:eastAsia="Palatino Linotype" w:hAnsi="Palatino Linotype" w:cs="Palatino Linotype"/>
          <w:b/>
          <w:color w:val="000000"/>
          <w:sz w:val="24"/>
          <w:szCs w:val="24"/>
        </w:rPr>
      </w:pPr>
      <w:bookmarkStart w:id="3" w:name="_heading=h.3znysh7" w:colFirst="0" w:colLast="0"/>
      <w:bookmarkEnd w:id="3"/>
      <w:r w:rsidRPr="00ED31E7">
        <w:rPr>
          <w:rFonts w:ascii="Palatino Linotype" w:eastAsia="Palatino Linotype" w:hAnsi="Palatino Linotype" w:cs="Palatino Linotype"/>
          <w:b/>
          <w:color w:val="000000"/>
          <w:sz w:val="24"/>
          <w:szCs w:val="24"/>
        </w:rPr>
        <w:t xml:space="preserve">C O N S I D E R A N D O </w:t>
      </w:r>
    </w:p>
    <w:p w14:paraId="28B3297F" w14:textId="77777777" w:rsidR="00CC38BC" w:rsidRPr="00ED31E7" w:rsidRDefault="00CC38BC">
      <w:pPr>
        <w:pStyle w:val="Ttulo2"/>
        <w:spacing w:before="0" w:line="360" w:lineRule="auto"/>
        <w:ind w:right="-220"/>
        <w:rPr>
          <w:rFonts w:ascii="Palatino Linotype" w:eastAsia="Palatino Linotype" w:hAnsi="Palatino Linotype" w:cs="Palatino Linotype"/>
          <w:b/>
          <w:color w:val="000000"/>
          <w:sz w:val="24"/>
          <w:szCs w:val="24"/>
        </w:rPr>
      </w:pPr>
      <w:bookmarkStart w:id="4" w:name="_heading=h.2et92p0" w:colFirst="0" w:colLast="0"/>
      <w:bookmarkEnd w:id="4"/>
    </w:p>
    <w:p w14:paraId="7C4BB703" w14:textId="77777777" w:rsidR="00CC38BC" w:rsidRPr="00ED31E7" w:rsidRDefault="008139EF">
      <w:pPr>
        <w:pStyle w:val="Ttulo2"/>
        <w:spacing w:before="0" w:line="360" w:lineRule="auto"/>
        <w:ind w:right="-220"/>
        <w:rPr>
          <w:rFonts w:ascii="Palatino Linotype" w:eastAsia="Palatino Linotype" w:hAnsi="Palatino Linotype" w:cs="Palatino Linotype"/>
          <w:b/>
          <w:color w:val="000000"/>
          <w:sz w:val="24"/>
          <w:szCs w:val="24"/>
        </w:rPr>
      </w:pPr>
      <w:r w:rsidRPr="00ED31E7">
        <w:rPr>
          <w:rFonts w:ascii="Palatino Linotype" w:eastAsia="Palatino Linotype" w:hAnsi="Palatino Linotype" w:cs="Palatino Linotype"/>
          <w:b/>
          <w:color w:val="000000"/>
          <w:sz w:val="24"/>
          <w:szCs w:val="24"/>
        </w:rPr>
        <w:t>PRIMERO. De la competencia</w:t>
      </w:r>
    </w:p>
    <w:p w14:paraId="7FB8F209"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rFonts w:eastAsia="Calibri"/>
          <w:color w:val="000000"/>
        </w:rPr>
      </w:pPr>
      <w:r w:rsidRPr="00ED31E7">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52A3E86"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70AD933D" w14:textId="77777777" w:rsidR="00CC38BC" w:rsidRPr="00ED31E7" w:rsidRDefault="008139EF">
      <w:pPr>
        <w:pStyle w:val="Ttulo2"/>
        <w:spacing w:before="0" w:line="360" w:lineRule="auto"/>
        <w:ind w:right="-220"/>
        <w:rPr>
          <w:rFonts w:ascii="Palatino Linotype" w:eastAsia="Palatino Linotype" w:hAnsi="Palatino Linotype" w:cs="Palatino Linotype"/>
          <w:b/>
          <w:color w:val="000000"/>
          <w:sz w:val="24"/>
          <w:szCs w:val="24"/>
        </w:rPr>
      </w:pPr>
      <w:bookmarkStart w:id="5" w:name="_heading=h.tyjcwt" w:colFirst="0" w:colLast="0"/>
      <w:bookmarkEnd w:id="5"/>
      <w:r w:rsidRPr="00ED31E7">
        <w:rPr>
          <w:rFonts w:ascii="Palatino Linotype" w:eastAsia="Palatino Linotype" w:hAnsi="Palatino Linotype" w:cs="Palatino Linotype"/>
          <w:b/>
          <w:color w:val="000000"/>
          <w:sz w:val="24"/>
          <w:szCs w:val="24"/>
        </w:rPr>
        <w:lastRenderedPageBreak/>
        <w:t>SEGUNDO. De la oportunidad y procedencia.</w:t>
      </w:r>
    </w:p>
    <w:p w14:paraId="4DF66F0A"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El medio de impugnación fue presentado a través del </w:t>
      </w:r>
      <w:r w:rsidRPr="00ED31E7">
        <w:rPr>
          <w:rFonts w:ascii="Palatino Linotype" w:eastAsia="Palatino Linotype" w:hAnsi="Palatino Linotype" w:cs="Palatino Linotype"/>
          <w:b/>
          <w:color w:val="000000"/>
        </w:rPr>
        <w:t>SAIMEX,</w:t>
      </w:r>
      <w:r w:rsidRPr="00ED31E7">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ED31E7">
        <w:rPr>
          <w:rFonts w:ascii="Palatino Linotype" w:eastAsia="Palatino Linotype" w:hAnsi="Palatino Linotype" w:cs="Palatino Linotype"/>
          <w:b/>
          <w:color w:val="000000"/>
        </w:rPr>
        <w:t>SUJETO OBLIGADO</w:t>
      </w:r>
      <w:r w:rsidRPr="00ED31E7">
        <w:rPr>
          <w:rFonts w:ascii="Palatino Linotype" w:eastAsia="Palatino Linotype" w:hAnsi="Palatino Linotype" w:cs="Palatino Linotype"/>
          <w:color w:val="000000"/>
        </w:rPr>
        <w:t xml:space="preserve"> entregó su respuesta el </w:t>
      </w:r>
      <w:r w:rsidRPr="00ED31E7">
        <w:rPr>
          <w:rFonts w:ascii="Palatino Linotype" w:eastAsia="Palatino Linotype" w:hAnsi="Palatino Linotype" w:cs="Palatino Linotype"/>
          <w:b/>
          <w:color w:val="000000"/>
        </w:rPr>
        <w:t>seis de febrero de dos mil veinticuatro</w:t>
      </w:r>
      <w:r w:rsidRPr="00ED31E7">
        <w:rPr>
          <w:rFonts w:ascii="Palatino Linotype" w:eastAsia="Palatino Linotype" w:hAnsi="Palatino Linotype" w:cs="Palatino Linotype"/>
          <w:color w:val="000000"/>
        </w:rPr>
        <w:t xml:space="preserve">, de tal forma que el plazo para interponer el recurso de revisión transcurrió del </w:t>
      </w:r>
      <w:r w:rsidRPr="00ED31E7">
        <w:rPr>
          <w:rFonts w:ascii="Palatino Linotype" w:eastAsia="Palatino Linotype" w:hAnsi="Palatino Linotype" w:cs="Palatino Linotype"/>
          <w:b/>
          <w:color w:val="000000"/>
        </w:rPr>
        <w:t>siete al veintisiete de febrero de dos mil veinticuatro</w:t>
      </w:r>
      <w:r w:rsidRPr="00ED31E7">
        <w:rPr>
          <w:rFonts w:ascii="Palatino Linotype" w:eastAsia="Palatino Linotype" w:hAnsi="Palatino Linotype" w:cs="Palatino Linotype"/>
          <w:color w:val="000000"/>
        </w:rPr>
        <w:t xml:space="preserve">; en consecuencia, la ahora </w:t>
      </w:r>
      <w:r w:rsidRPr="00ED31E7">
        <w:rPr>
          <w:rFonts w:ascii="Palatino Linotype" w:eastAsia="Palatino Linotype" w:hAnsi="Palatino Linotype" w:cs="Palatino Linotype"/>
          <w:b/>
          <w:color w:val="000000"/>
        </w:rPr>
        <w:t>RECURRENTE</w:t>
      </w:r>
      <w:r w:rsidRPr="00ED31E7">
        <w:rPr>
          <w:rFonts w:ascii="Palatino Linotype" w:eastAsia="Palatino Linotype" w:hAnsi="Palatino Linotype" w:cs="Palatino Linotype"/>
          <w:color w:val="000000"/>
        </w:rPr>
        <w:t xml:space="preserve"> presentó su inconformidad el día </w:t>
      </w:r>
      <w:r w:rsidRPr="00ED31E7">
        <w:rPr>
          <w:rFonts w:ascii="Palatino Linotype" w:eastAsia="Palatino Linotype" w:hAnsi="Palatino Linotype" w:cs="Palatino Linotype"/>
          <w:b/>
          <w:color w:val="000000"/>
        </w:rPr>
        <w:t>seis de febrero de dos mil veinticuatro</w:t>
      </w:r>
      <w:r w:rsidRPr="00ED31E7">
        <w:rPr>
          <w:rFonts w:ascii="Palatino Linotype" w:eastAsia="Palatino Linotype" w:hAnsi="Palatino Linotype" w:cs="Palatino Linotype"/>
          <w:color w:val="000000"/>
        </w:rPr>
        <w:t>; es decir dentro del lapso legalmente establecido para tal efecto.</w:t>
      </w:r>
    </w:p>
    <w:p w14:paraId="020EB16C"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08B92719"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Al respecto 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421D99AA" w14:textId="77777777" w:rsidR="00CC38BC" w:rsidRPr="00ED31E7" w:rsidRDefault="00CC38BC">
      <w:pPr>
        <w:spacing w:line="360" w:lineRule="auto"/>
        <w:ind w:left="360" w:right="-220" w:hanging="360"/>
        <w:rPr>
          <w:rFonts w:ascii="Palatino Linotype" w:eastAsia="Palatino Linotype" w:hAnsi="Palatino Linotype" w:cs="Palatino Linotype"/>
        </w:rPr>
      </w:pPr>
    </w:p>
    <w:p w14:paraId="049CE658"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123D6F20" w14:textId="77777777" w:rsidR="00CC38BC" w:rsidRPr="00ED31E7" w:rsidRDefault="008139EF">
      <w:pPr>
        <w:spacing w:line="360" w:lineRule="auto"/>
        <w:ind w:left="425"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rPr>
        <w:lastRenderedPageBreak/>
        <w:t>“RECURSO DE RECLAMACIÓN. SU INTERPOSICIÓN NO ES EXTEMPORÁNEA SI SE REALIZA ANTES DE QUE INICIE EL PLAZO PARA HACERLO</w:t>
      </w:r>
      <w:r w:rsidRPr="00ED31E7">
        <w:rPr>
          <w:rFonts w:ascii="Palatino Linotype" w:eastAsia="Palatino Linotype" w:hAnsi="Palatino Linotype" w:cs="Palatino Linotype"/>
          <w:i/>
          <w:sz w:val="22"/>
          <w:szCs w:val="22"/>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sidRPr="00ED31E7">
        <w:rPr>
          <w:rFonts w:ascii="Palatino Linotype" w:eastAsia="Palatino Linotype" w:hAnsi="Palatino Linotype" w:cs="Palatino Linotype"/>
          <w:i/>
          <w:sz w:val="22"/>
          <w:szCs w:val="22"/>
        </w:rPr>
        <w:t>que</w:t>
      </w:r>
      <w:proofErr w:type="gramEnd"/>
      <w:r w:rsidRPr="00ED31E7">
        <w:rPr>
          <w:rFonts w:ascii="Palatino Linotype" w:eastAsia="Palatino Linotype" w:hAnsi="Palatino Linotype" w:cs="Palatino Linotype"/>
          <w:i/>
          <w:sz w:val="22"/>
          <w:szCs w:val="22"/>
        </w:rPr>
        <w:t xml:space="preserve"> si dicho recurso se interpone antes de que inicie el plazo para hacerlo, su presentación no es extemporánea.”</w:t>
      </w:r>
    </w:p>
    <w:p w14:paraId="59DCD818" w14:textId="77777777" w:rsidR="00CC38BC" w:rsidRPr="00ED31E7" w:rsidRDefault="00CC38BC">
      <w:pPr>
        <w:spacing w:line="360" w:lineRule="auto"/>
        <w:ind w:left="426" w:right="-220"/>
        <w:jc w:val="both"/>
        <w:rPr>
          <w:rFonts w:ascii="Palatino Linotype" w:eastAsia="Palatino Linotype" w:hAnsi="Palatino Linotype" w:cs="Palatino Linotype"/>
          <w:i/>
        </w:rPr>
      </w:pPr>
    </w:p>
    <w:p w14:paraId="085AF6C6"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Esto es así porque en primer lugar es necesario que EL RECURRENTE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notificada EL RECURRENTE actúe, ya que al contrario lo que demuestra es el interés del mismo para ejercer su derecho bajo el principio constitucional de justicia expedita.</w:t>
      </w:r>
    </w:p>
    <w:p w14:paraId="24B9CC8B" w14:textId="77777777" w:rsidR="00CC38BC" w:rsidRPr="00ED31E7" w:rsidRDefault="00CC38BC">
      <w:pPr>
        <w:tabs>
          <w:tab w:val="left" w:pos="0"/>
        </w:tabs>
        <w:spacing w:line="360" w:lineRule="auto"/>
        <w:ind w:left="360" w:right="-220" w:hanging="360"/>
        <w:jc w:val="both"/>
        <w:rPr>
          <w:rFonts w:ascii="Palatino Linotype" w:eastAsia="Palatino Linotype" w:hAnsi="Palatino Linotype" w:cs="Palatino Linotype"/>
          <w:i/>
        </w:rPr>
      </w:pPr>
    </w:p>
    <w:p w14:paraId="06E8B655"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28A79972" w14:textId="77777777" w:rsidR="00CC38BC" w:rsidRPr="00ED31E7" w:rsidRDefault="00CC38BC">
      <w:pPr>
        <w:spacing w:line="360" w:lineRule="auto"/>
        <w:ind w:left="360" w:right="-220" w:hanging="360"/>
        <w:rPr>
          <w:rFonts w:ascii="Palatino Linotype" w:eastAsia="Palatino Linotype" w:hAnsi="Palatino Linotype" w:cs="Palatino Linotype"/>
        </w:rPr>
      </w:pPr>
    </w:p>
    <w:p w14:paraId="40B67797"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Por lo tanto, la interposición del recurso de revisión antes de que inicie el plazo para su presentación no es determinante para declararlo extemporáneo, siempre y </w:t>
      </w:r>
      <w:r w:rsidRPr="00ED31E7">
        <w:rPr>
          <w:rFonts w:ascii="Palatino Linotype" w:eastAsia="Palatino Linotype" w:hAnsi="Palatino Linotype" w:cs="Palatino Linotype"/>
          <w:color w:val="000000"/>
        </w:rPr>
        <w:lastRenderedPageBreak/>
        <w:t>cuando ello ocurra de manera posterior a que se ha notificado la respuesta del SUJETO OBLIGADO.</w:t>
      </w:r>
    </w:p>
    <w:p w14:paraId="3316B924"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09C97964"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142A69B"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44FE4167"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691FF5FD" w14:textId="77777777" w:rsidR="00CC38BC" w:rsidRPr="00ED31E7" w:rsidRDefault="008139EF">
      <w:pPr>
        <w:pStyle w:val="Ttulo2"/>
        <w:spacing w:before="0" w:line="360" w:lineRule="auto"/>
        <w:ind w:right="-220"/>
        <w:rPr>
          <w:rFonts w:ascii="Palatino Linotype" w:eastAsia="Palatino Linotype" w:hAnsi="Palatino Linotype" w:cs="Palatino Linotype"/>
          <w:b/>
          <w:color w:val="000000"/>
          <w:sz w:val="24"/>
          <w:szCs w:val="24"/>
        </w:rPr>
      </w:pPr>
      <w:bookmarkStart w:id="6" w:name="_heading=h.3dy6vkm" w:colFirst="0" w:colLast="0"/>
      <w:bookmarkEnd w:id="6"/>
      <w:r w:rsidRPr="00ED31E7">
        <w:rPr>
          <w:rFonts w:ascii="Palatino Linotype" w:eastAsia="Palatino Linotype" w:hAnsi="Palatino Linotype" w:cs="Palatino Linotype"/>
          <w:b/>
          <w:color w:val="000000"/>
          <w:sz w:val="24"/>
          <w:szCs w:val="24"/>
        </w:rPr>
        <w:t>TERCERO. Del planteamiento de la Litis</w:t>
      </w:r>
    </w:p>
    <w:p w14:paraId="0A2CE87E" w14:textId="77777777" w:rsidR="00CC38BC" w:rsidRPr="00ED31E7" w:rsidRDefault="008139EF">
      <w:pPr>
        <w:numPr>
          <w:ilvl w:val="0"/>
          <w:numId w:val="14"/>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Se solicitó tener acceso, a la información que a continuación se desagrega:</w:t>
      </w:r>
    </w:p>
    <w:p w14:paraId="77DFEDBB" w14:textId="77777777" w:rsidR="00CC38BC" w:rsidRPr="00ED31E7" w:rsidRDefault="008139EF">
      <w:pPr>
        <w:ind w:left="1134" w:right="-220"/>
        <w:jc w:val="both"/>
        <w:rPr>
          <w:rFonts w:ascii="Arial" w:eastAsia="Arial" w:hAnsi="Arial" w:cs="Arial"/>
          <w:b/>
          <w:sz w:val="22"/>
          <w:szCs w:val="22"/>
        </w:rPr>
      </w:pPr>
      <w:r w:rsidRPr="00ED31E7">
        <w:rPr>
          <w:rFonts w:ascii="Palatino Linotype" w:eastAsia="Palatino Linotype" w:hAnsi="Palatino Linotype" w:cs="Palatino Linotype"/>
          <w:b/>
          <w:i/>
          <w:sz w:val="22"/>
          <w:szCs w:val="22"/>
        </w:rPr>
        <w:t xml:space="preserve">Del periodo del ejercicio fiscal dos mil veintidós y dos mil veintitrés, así como del uno al quince de enero de dos mil veinticuatro. </w:t>
      </w:r>
    </w:p>
    <w:p w14:paraId="64B01578"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1.- Cuántos contratos realizo el Ayuntamiento de Acambay de Ruiz Castañeda </w:t>
      </w:r>
    </w:p>
    <w:p w14:paraId="52348438"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2.- Que tipos de contratos y/o de servicios y/o de compra y/o de cualquier tipo</w:t>
      </w:r>
    </w:p>
    <w:p w14:paraId="43C13A33"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3.- Con que empresas realizaron estos contratos, sus nombres y/o denominaciones y/o razón social.</w:t>
      </w:r>
    </w:p>
    <w:p w14:paraId="66E298E8"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4.- Cantidades monetarias por las que se realizaron dichos contratos </w:t>
      </w:r>
    </w:p>
    <w:p w14:paraId="1E10E914"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5.- las empresas designadas para tales contratos  </w:t>
      </w:r>
    </w:p>
    <w:p w14:paraId="09CA7438"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6.- Cuántas licitaciones se verificaron para la designación de contratos </w:t>
      </w:r>
    </w:p>
    <w:p w14:paraId="36D9348D"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7.-Cuáles fueron por designación directa.</w:t>
      </w:r>
    </w:p>
    <w:p w14:paraId="45C1E581"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8.</w:t>
      </w:r>
      <w:proofErr w:type="gramStart"/>
      <w:r w:rsidRPr="00ED31E7">
        <w:rPr>
          <w:rFonts w:ascii="Palatino Linotype" w:eastAsia="Palatino Linotype" w:hAnsi="Palatino Linotype" w:cs="Palatino Linotype"/>
          <w:i/>
          <w:sz w:val="22"/>
          <w:szCs w:val="22"/>
        </w:rPr>
        <w:t>-  Cuánto</w:t>
      </w:r>
      <w:proofErr w:type="gramEnd"/>
      <w:r w:rsidRPr="00ED31E7">
        <w:rPr>
          <w:rFonts w:ascii="Palatino Linotype" w:eastAsia="Palatino Linotype" w:hAnsi="Palatino Linotype" w:cs="Palatino Linotype"/>
          <w:i/>
          <w:sz w:val="22"/>
          <w:szCs w:val="22"/>
        </w:rPr>
        <w:t xml:space="preserve"> dinero se destinó para el cumplimiento de dichos contratos.</w:t>
      </w:r>
    </w:p>
    <w:p w14:paraId="3A8E6F5D"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9.- Cuánto dinero se le entrego a la </w:t>
      </w:r>
      <w:proofErr w:type="gramStart"/>
      <w:r w:rsidRPr="00ED31E7">
        <w:rPr>
          <w:rFonts w:ascii="Palatino Linotype" w:eastAsia="Palatino Linotype" w:hAnsi="Palatino Linotype" w:cs="Palatino Linotype"/>
          <w:i/>
          <w:sz w:val="22"/>
          <w:szCs w:val="22"/>
        </w:rPr>
        <w:t>Presidenta</w:t>
      </w:r>
      <w:proofErr w:type="gramEnd"/>
      <w:r w:rsidRPr="00ED31E7">
        <w:rPr>
          <w:rFonts w:ascii="Palatino Linotype" w:eastAsia="Palatino Linotype" w:hAnsi="Palatino Linotype" w:cs="Palatino Linotype"/>
          <w:i/>
          <w:sz w:val="22"/>
          <w:szCs w:val="22"/>
        </w:rPr>
        <w:t xml:space="preserve"> Municipal en Tesorería Municipal cuando ingreso a sus funciones </w:t>
      </w:r>
    </w:p>
    <w:p w14:paraId="0553130A"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10.- Cuánto dinero se ha gastado y en que obras </w:t>
      </w:r>
    </w:p>
    <w:p w14:paraId="5F0E0859"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11.- Informe; Si labora </w:t>
      </w:r>
      <w:r w:rsidRPr="00ED31E7">
        <w:rPr>
          <w:rFonts w:ascii="Palatino Linotype" w:eastAsia="Palatino Linotype" w:hAnsi="Palatino Linotype" w:cs="Palatino Linotype"/>
          <w:b/>
          <w:i/>
          <w:sz w:val="22"/>
          <w:szCs w:val="22"/>
        </w:rPr>
        <w:t xml:space="preserve">la persona referida en la solicitud de información </w:t>
      </w:r>
      <w:r w:rsidRPr="00ED31E7">
        <w:rPr>
          <w:rFonts w:ascii="Palatino Linotype" w:eastAsia="Palatino Linotype" w:hAnsi="Palatino Linotype" w:cs="Palatino Linotype"/>
          <w:i/>
          <w:sz w:val="22"/>
          <w:szCs w:val="22"/>
        </w:rPr>
        <w:t xml:space="preserve">se encuentra o fungió como servidor público en el Ayuntamiento. </w:t>
      </w:r>
    </w:p>
    <w:p w14:paraId="3863347F"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12.- Contratación o designación de algún tipo de contrato donde se encentren como socios y/o propietarios y/o titulares y/o participes familiares </w:t>
      </w:r>
      <w:r w:rsidRPr="00ED31E7">
        <w:rPr>
          <w:rFonts w:ascii="Palatino Linotype" w:eastAsia="Palatino Linotype" w:hAnsi="Palatino Linotype" w:cs="Palatino Linotype"/>
          <w:b/>
          <w:i/>
          <w:sz w:val="22"/>
          <w:szCs w:val="22"/>
        </w:rPr>
        <w:t>las personas referidas en la solicitud de información,</w:t>
      </w:r>
      <w:r w:rsidRPr="00ED31E7">
        <w:rPr>
          <w:rFonts w:ascii="Palatino Linotype" w:eastAsia="Palatino Linotype" w:hAnsi="Palatino Linotype" w:cs="Palatino Linotype"/>
          <w:i/>
          <w:sz w:val="22"/>
          <w:szCs w:val="22"/>
        </w:rPr>
        <w:t xml:space="preserve"> en las empresas donde se realizaron las designaciones en contratos.</w:t>
      </w:r>
    </w:p>
    <w:p w14:paraId="50E1B0C5"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lastRenderedPageBreak/>
        <w:t xml:space="preserve">13.- </w:t>
      </w:r>
      <w:proofErr w:type="gramStart"/>
      <w:r w:rsidRPr="00ED31E7">
        <w:rPr>
          <w:rFonts w:ascii="Palatino Linotype" w:eastAsia="Palatino Linotype" w:hAnsi="Palatino Linotype" w:cs="Palatino Linotype"/>
          <w:i/>
          <w:sz w:val="22"/>
          <w:szCs w:val="22"/>
        </w:rPr>
        <w:t>Negociaciones,  contratos</w:t>
      </w:r>
      <w:proofErr w:type="gramEnd"/>
      <w:r w:rsidRPr="00ED31E7">
        <w:rPr>
          <w:rFonts w:ascii="Palatino Linotype" w:eastAsia="Palatino Linotype" w:hAnsi="Palatino Linotype" w:cs="Palatino Linotype"/>
          <w:i/>
          <w:sz w:val="22"/>
          <w:szCs w:val="22"/>
        </w:rPr>
        <w:t xml:space="preserve"> o servicios con empresas de la persona referida en la solicitud de información, cuáles fueron los mismos y la forma de designación o licitación de los mismos.</w:t>
      </w:r>
    </w:p>
    <w:p w14:paraId="7D475E17" w14:textId="77777777" w:rsidR="00CC38BC" w:rsidRPr="00ED31E7" w:rsidRDefault="008139EF">
      <w:pPr>
        <w:ind w:left="1134" w:right="-220"/>
        <w:jc w:val="both"/>
        <w:rPr>
          <w:rFonts w:ascii="Palatino Linotype" w:eastAsia="Palatino Linotype" w:hAnsi="Palatino Linotype" w:cs="Palatino Linotype"/>
          <w:i/>
        </w:rPr>
      </w:pPr>
      <w:r w:rsidRPr="00ED31E7">
        <w:rPr>
          <w:rFonts w:ascii="Palatino Linotype" w:eastAsia="Palatino Linotype" w:hAnsi="Palatino Linotype" w:cs="Palatino Linotype"/>
          <w:i/>
        </w:rPr>
        <w:t xml:space="preserve">  </w:t>
      </w:r>
    </w:p>
    <w:p w14:paraId="35F1811B" w14:textId="77777777" w:rsidR="00CC38BC" w:rsidRPr="00ED31E7" w:rsidRDefault="00CC38BC">
      <w:pPr>
        <w:pBdr>
          <w:top w:val="nil"/>
          <w:left w:val="nil"/>
          <w:bottom w:val="nil"/>
          <w:right w:val="nil"/>
          <w:between w:val="nil"/>
        </w:pBdr>
        <w:ind w:left="1134" w:right="-220"/>
        <w:jc w:val="both"/>
        <w:rPr>
          <w:rFonts w:ascii="Palatino Linotype" w:eastAsia="Palatino Linotype" w:hAnsi="Palatino Linotype" w:cs="Palatino Linotype"/>
          <w:b/>
          <w:i/>
          <w:color w:val="000000"/>
        </w:rPr>
      </w:pPr>
    </w:p>
    <w:p w14:paraId="0CF2C041" w14:textId="77777777" w:rsidR="00CC38BC" w:rsidRPr="00ED31E7" w:rsidRDefault="008139EF">
      <w:pPr>
        <w:numPr>
          <w:ilvl w:val="0"/>
          <w:numId w:val="6"/>
        </w:numPr>
        <w:pBdr>
          <w:top w:val="nil"/>
          <w:left w:val="nil"/>
          <w:bottom w:val="nil"/>
          <w:right w:val="nil"/>
          <w:between w:val="nil"/>
        </w:pBd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En respuesta, el </w:t>
      </w:r>
      <w:r w:rsidRPr="00ED31E7">
        <w:rPr>
          <w:rFonts w:ascii="Palatino Linotype" w:eastAsia="Palatino Linotype" w:hAnsi="Palatino Linotype" w:cs="Palatino Linotype"/>
          <w:b/>
          <w:color w:val="000000"/>
        </w:rPr>
        <w:t xml:space="preserve">SUJETO OBLIGADO </w:t>
      </w:r>
      <w:r w:rsidRPr="00ED31E7">
        <w:rPr>
          <w:rFonts w:ascii="Palatino Linotype" w:eastAsia="Palatino Linotype" w:hAnsi="Palatino Linotype" w:cs="Palatino Linotype"/>
        </w:rPr>
        <w:t>entregó</w:t>
      </w:r>
      <w:r w:rsidRPr="00ED31E7">
        <w:rPr>
          <w:rFonts w:ascii="Palatino Linotype" w:eastAsia="Palatino Linotype" w:hAnsi="Palatino Linotype" w:cs="Palatino Linotype"/>
          <w:color w:val="000000"/>
        </w:rPr>
        <w:t xml:space="preserve"> dos archivos electrónicos en formato </w:t>
      </w:r>
      <w:proofErr w:type="spellStart"/>
      <w:r w:rsidRPr="00ED31E7">
        <w:rPr>
          <w:rFonts w:ascii="Palatino Linotype" w:eastAsia="Palatino Linotype" w:hAnsi="Palatino Linotype" w:cs="Palatino Linotype"/>
          <w:color w:val="000000"/>
        </w:rPr>
        <w:t>pdf</w:t>
      </w:r>
      <w:proofErr w:type="spellEnd"/>
      <w:r w:rsidRPr="00ED31E7">
        <w:rPr>
          <w:rFonts w:ascii="Palatino Linotype" w:eastAsia="Palatino Linotype" w:hAnsi="Palatino Linotype" w:cs="Palatino Linotype"/>
          <w:color w:val="000000"/>
        </w:rPr>
        <w:t xml:space="preserve">, cuyo contenido versa en clasificar la información relativa a los contratos, toda vez que refiere que se encuentran en proceso de </w:t>
      </w:r>
      <w:r w:rsidRPr="00ED31E7">
        <w:rPr>
          <w:rFonts w:ascii="Palatino Linotype" w:eastAsia="Palatino Linotype" w:hAnsi="Palatino Linotype" w:cs="Palatino Linotype"/>
        </w:rPr>
        <w:t>auditoría</w:t>
      </w:r>
      <w:r w:rsidRPr="00ED31E7">
        <w:rPr>
          <w:rFonts w:ascii="Palatino Linotype" w:eastAsia="Palatino Linotype" w:hAnsi="Palatino Linotype" w:cs="Palatino Linotype"/>
          <w:color w:val="000000"/>
        </w:rPr>
        <w:t xml:space="preserve"> ante el Órgano Superior de Fiscalización del Estado de México y por cuanto hace a si la persona referida en la </w:t>
      </w:r>
      <w:r w:rsidRPr="00ED31E7">
        <w:rPr>
          <w:rFonts w:ascii="Palatino Linotype" w:eastAsia="Palatino Linotype" w:hAnsi="Palatino Linotype" w:cs="Palatino Linotype"/>
        </w:rPr>
        <w:t>solicitud</w:t>
      </w:r>
      <w:r w:rsidRPr="00ED31E7">
        <w:rPr>
          <w:rFonts w:ascii="Palatino Linotype" w:eastAsia="Palatino Linotype" w:hAnsi="Palatino Linotype" w:cs="Palatino Linotype"/>
          <w:color w:val="000000"/>
        </w:rPr>
        <w:t xml:space="preserve"> de información labora o </w:t>
      </w:r>
      <w:r w:rsidRPr="00ED31E7">
        <w:rPr>
          <w:rFonts w:ascii="Palatino Linotype" w:eastAsia="Palatino Linotype" w:hAnsi="Palatino Linotype" w:cs="Palatino Linotype"/>
        </w:rPr>
        <w:t>laboró</w:t>
      </w:r>
      <w:r w:rsidRPr="00ED31E7">
        <w:rPr>
          <w:rFonts w:ascii="Palatino Linotype" w:eastAsia="Palatino Linotype" w:hAnsi="Palatino Linotype" w:cs="Palatino Linotype"/>
          <w:color w:val="000000"/>
        </w:rPr>
        <w:t xml:space="preserve"> en el Ayuntamiento de Acambay de Ruiz de Castañeda informa que no se tiene registro en los archivos de que hubiera sido servidor público, por último en cuanto a las personas y empresas referidas en la solicitud de información el </w:t>
      </w:r>
      <w:r w:rsidRPr="00ED31E7">
        <w:rPr>
          <w:rFonts w:ascii="Palatino Linotype" w:eastAsia="Palatino Linotype" w:hAnsi="Palatino Linotype" w:cs="Palatino Linotype"/>
          <w:b/>
        </w:rPr>
        <w:t>SUJETO</w:t>
      </w:r>
      <w:r w:rsidRPr="00ED31E7">
        <w:rPr>
          <w:rFonts w:ascii="Palatino Linotype" w:eastAsia="Palatino Linotype" w:hAnsi="Palatino Linotype" w:cs="Palatino Linotype"/>
          <w:b/>
          <w:color w:val="000000"/>
        </w:rPr>
        <w:t xml:space="preserve"> OBLIGADO </w:t>
      </w:r>
      <w:r w:rsidRPr="00ED31E7">
        <w:rPr>
          <w:rFonts w:ascii="Palatino Linotype" w:eastAsia="Palatino Linotype" w:hAnsi="Palatino Linotype" w:cs="Palatino Linotype"/>
          <w:color w:val="000000"/>
        </w:rPr>
        <w:t xml:space="preserve">refiere que no hay documentación que acredite que se hubiera generado una relación contractual. </w:t>
      </w:r>
    </w:p>
    <w:p w14:paraId="57C6301D" w14:textId="77777777" w:rsidR="00CC38BC" w:rsidRPr="00ED31E7" w:rsidRDefault="00CC38BC">
      <w:pPr>
        <w:spacing w:line="360" w:lineRule="auto"/>
        <w:ind w:right="-220"/>
        <w:jc w:val="both"/>
        <w:rPr>
          <w:rFonts w:ascii="Palatino Linotype" w:eastAsia="Palatino Linotype" w:hAnsi="Palatino Linotype" w:cs="Palatino Linotype"/>
        </w:rPr>
      </w:pPr>
    </w:p>
    <w:p w14:paraId="6930B2B5"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En dichas condiciones, la </w:t>
      </w:r>
      <w:r w:rsidRPr="00ED31E7">
        <w:rPr>
          <w:rFonts w:ascii="Palatino Linotype" w:eastAsia="Palatino Linotype" w:hAnsi="Palatino Linotype" w:cs="Palatino Linotype"/>
          <w:i/>
        </w:rPr>
        <w:t>Litis</w:t>
      </w:r>
      <w:r w:rsidRPr="00ED31E7">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ED31E7">
        <w:rPr>
          <w:rFonts w:ascii="Palatino Linotype" w:eastAsia="Palatino Linotype" w:hAnsi="Palatino Linotype" w:cs="Palatino Linotype"/>
          <w:b/>
        </w:rPr>
        <w:t xml:space="preserve">fracción IV </w:t>
      </w:r>
      <w:r w:rsidRPr="00ED31E7">
        <w:rPr>
          <w:rFonts w:ascii="Palatino Linotype" w:eastAsia="Palatino Linotype" w:hAnsi="Palatino Linotype" w:cs="Palatino Linotype"/>
        </w:rPr>
        <w:t xml:space="preserve">de la </w:t>
      </w:r>
      <w:r w:rsidRPr="00ED31E7">
        <w:rPr>
          <w:rFonts w:ascii="Palatino Linotype" w:eastAsia="Palatino Linotype" w:hAnsi="Palatino Linotype" w:cs="Palatino Linotype"/>
          <w:b/>
        </w:rPr>
        <w:t>Ley de Transparencia y Acceso a la Información Pública del Estado de México y Municipios</w:t>
      </w:r>
      <w:r w:rsidRPr="00ED31E7">
        <w:rPr>
          <w:rFonts w:ascii="Palatino Linotype" w:eastAsia="Palatino Linotype" w:hAnsi="Palatino Linotype" w:cs="Palatino Linotype"/>
        </w:rPr>
        <w:t xml:space="preserve">; </w:t>
      </w:r>
      <w:r w:rsidRPr="00ED31E7">
        <w:rPr>
          <w:rFonts w:ascii="Palatino Linotype" w:eastAsia="Palatino Linotype" w:hAnsi="Palatino Linotype" w:cs="Palatino Linotype"/>
          <w:color w:val="000000"/>
        </w:rPr>
        <w:t xml:space="preserve">fracción que determina la hipótesis jurídica relativa </w:t>
      </w:r>
      <w:proofErr w:type="gramStart"/>
      <w:r w:rsidRPr="00ED31E7">
        <w:rPr>
          <w:rFonts w:ascii="Palatino Linotype" w:eastAsia="Palatino Linotype" w:hAnsi="Palatino Linotype" w:cs="Palatino Linotype"/>
          <w:color w:val="000000"/>
        </w:rPr>
        <w:t>a  la</w:t>
      </w:r>
      <w:proofErr w:type="gramEnd"/>
      <w:r w:rsidRPr="00ED31E7">
        <w:rPr>
          <w:rFonts w:ascii="Palatino Linotype" w:eastAsia="Palatino Linotype" w:hAnsi="Palatino Linotype" w:cs="Palatino Linotype"/>
          <w:color w:val="000000"/>
        </w:rPr>
        <w:t xml:space="preserve"> entrega de información incompleta; </w:t>
      </w:r>
      <w:r w:rsidRPr="00ED31E7">
        <w:rPr>
          <w:rFonts w:ascii="Palatino Linotype" w:eastAsia="Palatino Linotype" w:hAnsi="Palatino Linotype" w:cs="Palatino Linotype"/>
        </w:rPr>
        <w:t xml:space="preserve">contexto del cual se dolió </w:t>
      </w:r>
      <w:r w:rsidRPr="00ED31E7">
        <w:rPr>
          <w:rFonts w:ascii="Palatino Linotype" w:eastAsia="Palatino Linotype" w:hAnsi="Palatino Linotype" w:cs="Palatino Linotype"/>
          <w:b/>
        </w:rPr>
        <w:t xml:space="preserve">EL RECURRENTE </w:t>
      </w:r>
      <w:r w:rsidRPr="00ED31E7">
        <w:rPr>
          <w:rFonts w:ascii="Palatino Linotype" w:eastAsia="Palatino Linotype" w:hAnsi="Palatino Linotype" w:cs="Palatino Linotype"/>
        </w:rPr>
        <w:t>al momento de interponer su inconformidad.</w:t>
      </w:r>
      <w:r w:rsidRPr="00ED31E7">
        <w:rPr>
          <w:rFonts w:ascii="Palatino Linotype" w:eastAsia="Palatino Linotype" w:hAnsi="Palatino Linotype" w:cs="Palatino Linotype"/>
          <w:color w:val="000000"/>
        </w:rPr>
        <w:t xml:space="preserve"> </w:t>
      </w:r>
    </w:p>
    <w:p w14:paraId="0C44B25B"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427B166A"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color w:val="000000"/>
        </w:rPr>
        <w:t xml:space="preserve">De modo tal que el presente recurso de revisión se abocara en determinar si el </w:t>
      </w:r>
      <w:r w:rsidRPr="00ED31E7">
        <w:rPr>
          <w:rFonts w:ascii="Palatino Linotype" w:eastAsia="Palatino Linotype" w:hAnsi="Palatino Linotype" w:cs="Palatino Linotype"/>
          <w:b/>
          <w:color w:val="000000"/>
        </w:rPr>
        <w:t>SUJETO</w:t>
      </w:r>
      <w:r w:rsidRPr="00ED31E7">
        <w:rPr>
          <w:rFonts w:ascii="Palatino Linotype" w:eastAsia="Palatino Linotype" w:hAnsi="Palatino Linotype" w:cs="Palatino Linotype"/>
          <w:color w:val="000000"/>
        </w:rPr>
        <w:t xml:space="preserve"> </w:t>
      </w:r>
      <w:r w:rsidRPr="00ED31E7">
        <w:rPr>
          <w:rFonts w:ascii="Palatino Linotype" w:eastAsia="Palatino Linotype" w:hAnsi="Palatino Linotype" w:cs="Palatino Linotype"/>
          <w:b/>
          <w:color w:val="000000"/>
        </w:rPr>
        <w:t>OBLIGADO</w:t>
      </w:r>
      <w:r w:rsidRPr="00ED31E7">
        <w:rPr>
          <w:rFonts w:ascii="Palatino Linotype" w:eastAsia="Palatino Linotype" w:hAnsi="Palatino Linotype" w:cs="Palatino Linotype"/>
          <w:color w:val="000000"/>
        </w:rPr>
        <w:t xml:space="preserve"> con su respuesta ciertamente actualiza las causales de procedencia</w:t>
      </w:r>
      <w:r w:rsidRPr="00ED31E7">
        <w:rPr>
          <w:rFonts w:ascii="Palatino Linotype" w:eastAsia="Palatino Linotype" w:hAnsi="Palatino Linotype" w:cs="Palatino Linotype"/>
          <w:b/>
          <w:color w:val="000000"/>
        </w:rPr>
        <w:t xml:space="preserve"> </w:t>
      </w:r>
      <w:r w:rsidRPr="00ED31E7">
        <w:rPr>
          <w:rFonts w:ascii="Palatino Linotype" w:eastAsia="Palatino Linotype" w:hAnsi="Palatino Linotype" w:cs="Palatino Linotype"/>
          <w:color w:val="000000"/>
        </w:rPr>
        <w:t xml:space="preserve">antes señaladas; asimismo, determinar si se vulnera el derecho de acceso a la información del particular por la inobservancia a los principios contenidos en el </w:t>
      </w:r>
      <w:r w:rsidRPr="00ED31E7">
        <w:rPr>
          <w:rFonts w:ascii="Palatino Linotype" w:eastAsia="Palatino Linotype" w:hAnsi="Palatino Linotype" w:cs="Palatino Linotype"/>
          <w:color w:val="000000"/>
        </w:rPr>
        <w:lastRenderedPageBreak/>
        <w:t>artículo 11 de la Ley de Transparencia y Acceso a la Información Pública del Estado de México y Municipios, los cuales señala entre otros, que en la generación y entrega de información se deberá garantizar que sea oportuna, expedita, completa e integral.</w:t>
      </w:r>
    </w:p>
    <w:p w14:paraId="0717B3AF" w14:textId="77777777" w:rsidR="00CC38BC" w:rsidRPr="00ED31E7" w:rsidRDefault="00CC38BC">
      <w:pPr>
        <w:ind w:right="-220"/>
      </w:pPr>
    </w:p>
    <w:p w14:paraId="3354E584" w14:textId="77777777" w:rsidR="00CC38BC" w:rsidRPr="00ED31E7" w:rsidRDefault="008139EF">
      <w:pPr>
        <w:keepNext/>
        <w:keepLines/>
        <w:spacing w:line="360" w:lineRule="auto"/>
        <w:ind w:right="-220"/>
        <w:rPr>
          <w:rFonts w:ascii="Palatino Linotype" w:eastAsia="Palatino Linotype" w:hAnsi="Palatino Linotype" w:cs="Palatino Linotype"/>
          <w:b/>
          <w:color w:val="000000"/>
        </w:rPr>
      </w:pPr>
      <w:r w:rsidRPr="00ED31E7">
        <w:rPr>
          <w:rFonts w:ascii="Palatino Linotype" w:eastAsia="Palatino Linotype" w:hAnsi="Palatino Linotype" w:cs="Palatino Linotype"/>
          <w:b/>
          <w:color w:val="000000"/>
        </w:rPr>
        <w:t>CUARTO. Del estudio y resolución del asunto.</w:t>
      </w:r>
    </w:p>
    <w:p w14:paraId="5AF5C17B" w14:textId="77777777" w:rsidR="00CC38BC" w:rsidRPr="00ED31E7" w:rsidRDefault="008139EF">
      <w:pPr>
        <w:keepNext/>
        <w:keepLines/>
        <w:numPr>
          <w:ilvl w:val="0"/>
          <w:numId w:val="8"/>
        </w:numPr>
        <w:spacing w:after="240" w:line="360" w:lineRule="auto"/>
        <w:ind w:left="786" w:right="-220"/>
        <w:rPr>
          <w:rFonts w:ascii="Palatino Linotype" w:eastAsia="Palatino Linotype" w:hAnsi="Palatino Linotype" w:cs="Palatino Linotype"/>
          <w:b/>
          <w:color w:val="000000"/>
        </w:rPr>
      </w:pPr>
      <w:r w:rsidRPr="00ED31E7">
        <w:rPr>
          <w:rFonts w:ascii="Palatino Linotype" w:eastAsia="Palatino Linotype" w:hAnsi="Palatino Linotype" w:cs="Palatino Linotype"/>
          <w:b/>
          <w:color w:val="000000"/>
        </w:rPr>
        <w:t>Del derecho de acceso a la información.</w:t>
      </w:r>
    </w:p>
    <w:p w14:paraId="210C854B" w14:textId="77777777" w:rsidR="00CC38BC" w:rsidRPr="00ED31E7" w:rsidRDefault="008139EF">
      <w:pPr>
        <w:numPr>
          <w:ilvl w:val="0"/>
          <w:numId w:val="6"/>
        </w:numPr>
        <w:spacing w:line="360" w:lineRule="auto"/>
        <w:ind w:left="0" w:right="-220" w:firstLine="0"/>
        <w:jc w:val="both"/>
        <w:rPr>
          <w:rFonts w:eastAsia="Calibri"/>
          <w:color w:val="000000"/>
        </w:rPr>
      </w:pPr>
      <w:r w:rsidRPr="00ED31E7">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78626084" w14:textId="77777777" w:rsidR="00CC38BC" w:rsidRPr="00ED31E7" w:rsidRDefault="00CC38BC">
      <w:pPr>
        <w:pBdr>
          <w:top w:val="nil"/>
          <w:left w:val="nil"/>
          <w:bottom w:val="nil"/>
          <w:right w:val="nil"/>
          <w:between w:val="nil"/>
        </w:pBdr>
        <w:spacing w:after="240" w:line="360" w:lineRule="auto"/>
        <w:ind w:right="-220"/>
        <w:jc w:val="both"/>
        <w:rPr>
          <w:rFonts w:ascii="Palatino Linotype" w:eastAsia="Palatino Linotype" w:hAnsi="Palatino Linotype" w:cs="Palatino Linotype"/>
          <w:color w:val="000000"/>
        </w:rPr>
      </w:pPr>
    </w:p>
    <w:p w14:paraId="711D92B9" w14:textId="77777777" w:rsidR="00CC38BC" w:rsidRPr="00ED31E7" w:rsidRDefault="008139EF">
      <w:pPr>
        <w:numPr>
          <w:ilvl w:val="0"/>
          <w:numId w:val="6"/>
        </w:numPr>
        <w:spacing w:line="360" w:lineRule="auto"/>
        <w:ind w:left="0" w:right="-220" w:firstLine="0"/>
        <w:jc w:val="both"/>
        <w:rPr>
          <w:rFonts w:eastAsia="Calibri"/>
        </w:rPr>
      </w:pPr>
      <w:r w:rsidRPr="00ED31E7">
        <w:rPr>
          <w:rFonts w:ascii="Palatino Linotype" w:eastAsia="Palatino Linotype" w:hAnsi="Palatino Linotype" w:cs="Palatino Linotype"/>
        </w:rPr>
        <w:t xml:space="preserve">Definiendo el Derecho de Acceso a la Información Pública como: </w:t>
      </w:r>
      <w:r w:rsidRPr="00ED31E7">
        <w:rPr>
          <w:rFonts w:ascii="Palatino Linotype" w:eastAsia="Palatino Linotype" w:hAnsi="Palatino Linotype" w:cs="Palatino Linotype"/>
          <w:i/>
          <w:color w:val="000000"/>
        </w:rPr>
        <w:t>La igualdad de oportunidades para recibir, buscar e impartir información</w:t>
      </w:r>
      <w:r w:rsidRPr="00ED31E7">
        <w:rPr>
          <w:rFonts w:ascii="Palatino Linotype" w:eastAsia="Palatino Linotype" w:hAnsi="Palatino Linotype" w:cs="Palatino Linotype"/>
          <w:i/>
          <w:vertAlign w:val="superscript"/>
        </w:rPr>
        <w:footnoteReference w:id="1"/>
      </w:r>
      <w:r w:rsidRPr="00ED31E7">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D31E7">
        <w:rPr>
          <w:rFonts w:ascii="Palatino Linotype" w:eastAsia="Palatino Linotype" w:hAnsi="Palatino Linotype" w:cs="Palatino Linotype"/>
          <w:i/>
          <w:vertAlign w:val="superscript"/>
        </w:rPr>
        <w:footnoteReference w:id="2"/>
      </w:r>
      <w:r w:rsidRPr="00ED31E7">
        <w:rPr>
          <w:rFonts w:ascii="Palatino Linotype" w:eastAsia="Palatino Linotype" w:hAnsi="Palatino Linotype" w:cs="Palatino Linotype"/>
          <w:color w:val="000000"/>
        </w:rPr>
        <w:t>que se constituye como una herramienta fundamental para ejercer</w:t>
      </w:r>
      <w:r w:rsidRPr="00ED31E7">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w:t>
      </w:r>
      <w:r w:rsidRPr="00ED31E7">
        <w:rPr>
          <w:rFonts w:ascii="Palatino Linotype" w:eastAsia="Palatino Linotype" w:hAnsi="Palatino Linotype" w:cs="Palatino Linotype"/>
          <w:i/>
          <w:color w:val="000000"/>
        </w:rPr>
        <w:lastRenderedPageBreak/>
        <w:t>públicas,</w:t>
      </w:r>
      <w:r w:rsidRPr="00ED31E7">
        <w:rPr>
          <w:rFonts w:ascii="Palatino Linotype" w:eastAsia="Palatino Linotype" w:hAnsi="Palatino Linotype" w:cs="Palatino Linotype"/>
          <w:i/>
          <w:vertAlign w:val="superscript"/>
        </w:rPr>
        <w:footnoteReference w:id="3"/>
      </w:r>
      <w:r w:rsidRPr="00ED31E7">
        <w:rPr>
          <w:rFonts w:ascii="Palatino Linotype" w:eastAsia="Palatino Linotype" w:hAnsi="Palatino Linotype" w:cs="Palatino Linotype"/>
          <w:color w:val="000000"/>
        </w:rPr>
        <w:t>fomentando</w:t>
      </w:r>
      <w:r w:rsidRPr="00ED31E7">
        <w:rPr>
          <w:rFonts w:ascii="Palatino Linotype" w:eastAsia="Palatino Linotype" w:hAnsi="Palatino Linotype" w:cs="Palatino Linotype"/>
          <w:i/>
          <w:color w:val="000000"/>
        </w:rPr>
        <w:t xml:space="preserve"> la transparencia de las actividades estatales y </w:t>
      </w:r>
      <w:r w:rsidRPr="00ED31E7">
        <w:rPr>
          <w:rFonts w:ascii="Palatino Linotype" w:eastAsia="Palatino Linotype" w:hAnsi="Palatino Linotype" w:cs="Palatino Linotype"/>
          <w:color w:val="000000"/>
        </w:rPr>
        <w:t>promoviendo</w:t>
      </w:r>
      <w:r w:rsidRPr="00ED31E7">
        <w:rPr>
          <w:rFonts w:ascii="Palatino Linotype" w:eastAsia="Palatino Linotype" w:hAnsi="Palatino Linotype" w:cs="Palatino Linotype"/>
          <w:i/>
          <w:color w:val="000000"/>
        </w:rPr>
        <w:t xml:space="preserve"> la responsabilidad de los funcionarios sobre su gestión pública,</w:t>
      </w:r>
      <w:r w:rsidRPr="00ED31E7">
        <w:rPr>
          <w:rFonts w:ascii="Palatino Linotype" w:eastAsia="Palatino Linotype" w:hAnsi="Palatino Linotype" w:cs="Palatino Linotype"/>
          <w:i/>
          <w:vertAlign w:val="superscript"/>
        </w:rPr>
        <w:footnoteReference w:id="4"/>
      </w:r>
      <w:r w:rsidRPr="00ED31E7">
        <w:rPr>
          <w:rFonts w:ascii="Palatino Linotype" w:eastAsia="Palatino Linotype" w:hAnsi="Palatino Linotype" w:cs="Palatino Linotype"/>
          <w:color w:val="000000"/>
        </w:rPr>
        <w:t>que permite</w:t>
      </w:r>
      <w:r w:rsidRPr="00ED31E7">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1692BD45" w14:textId="77777777" w:rsidR="00CC38BC" w:rsidRPr="00ED31E7" w:rsidRDefault="00CC38BC">
      <w:pPr>
        <w:spacing w:line="360" w:lineRule="auto"/>
        <w:ind w:right="-220"/>
        <w:jc w:val="both"/>
        <w:rPr>
          <w:rFonts w:ascii="Palatino Linotype" w:eastAsia="Palatino Linotype" w:hAnsi="Palatino Linotype" w:cs="Palatino Linotype"/>
        </w:rPr>
      </w:pPr>
    </w:p>
    <w:p w14:paraId="1673AF80" w14:textId="77777777" w:rsidR="00CC38BC" w:rsidRPr="00ED31E7" w:rsidRDefault="008139EF">
      <w:pPr>
        <w:numPr>
          <w:ilvl w:val="0"/>
          <w:numId w:val="6"/>
        </w:numPr>
        <w:spacing w:line="360" w:lineRule="auto"/>
        <w:ind w:left="0" w:right="-220" w:firstLine="0"/>
        <w:jc w:val="both"/>
        <w:rPr>
          <w:rFonts w:eastAsia="Calibri"/>
        </w:rPr>
      </w:pPr>
      <w:r w:rsidRPr="00ED31E7">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6F207426"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w:t>
      </w:r>
      <w:r w:rsidRPr="00ED31E7">
        <w:rPr>
          <w:rFonts w:ascii="Palatino Linotype" w:eastAsia="Palatino Linotype" w:hAnsi="Palatino Linotype" w:cs="Palatino Linotype"/>
          <w:b/>
          <w:i/>
          <w:sz w:val="22"/>
          <w:szCs w:val="22"/>
        </w:rPr>
        <w:t>Artículo 1.-</w:t>
      </w:r>
      <w:r w:rsidRPr="00ED31E7">
        <w:rPr>
          <w:rFonts w:ascii="Palatino Linotype" w:eastAsia="Palatino Linotype" w:hAnsi="Palatino Linotype" w:cs="Palatino Linotype"/>
          <w:i/>
          <w:sz w:val="22"/>
          <w:szCs w:val="22"/>
        </w:rPr>
        <w:t xml:space="preserve"> </w:t>
      </w:r>
    </w:p>
    <w:p w14:paraId="4B14CDEA"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w:t>
      </w:r>
    </w:p>
    <w:p w14:paraId="782C6A70"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Todas las</w:t>
      </w:r>
      <w:r w:rsidRPr="00ED31E7">
        <w:rPr>
          <w:rFonts w:ascii="Palatino Linotype" w:eastAsia="Palatino Linotype" w:hAnsi="Palatino Linotype" w:cs="Palatino Linotype"/>
          <w:sz w:val="22"/>
          <w:szCs w:val="22"/>
        </w:rPr>
        <w:t xml:space="preserve"> </w:t>
      </w:r>
      <w:r w:rsidRPr="00ED31E7">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AFC421F" w14:textId="77777777" w:rsidR="00CC38BC" w:rsidRPr="00ED31E7" w:rsidRDefault="008139EF">
      <w:pPr>
        <w:ind w:left="1134" w:right="-22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i/>
          <w:sz w:val="22"/>
          <w:szCs w:val="22"/>
        </w:rPr>
        <w:t>(…)</w:t>
      </w:r>
      <w:r w:rsidRPr="00ED31E7">
        <w:rPr>
          <w:rFonts w:ascii="Palatino Linotype" w:eastAsia="Palatino Linotype" w:hAnsi="Palatino Linotype" w:cs="Palatino Linotype"/>
          <w:sz w:val="22"/>
          <w:szCs w:val="22"/>
        </w:rPr>
        <w:t>”.</w:t>
      </w:r>
    </w:p>
    <w:p w14:paraId="1A818DC9" w14:textId="77777777" w:rsidR="00CC38BC" w:rsidRPr="00ED31E7" w:rsidRDefault="00CC38BC">
      <w:pPr>
        <w:ind w:right="-220"/>
        <w:jc w:val="both"/>
        <w:rPr>
          <w:rFonts w:ascii="Palatino Linotype" w:eastAsia="Palatino Linotype" w:hAnsi="Palatino Linotype" w:cs="Palatino Linotype"/>
          <w:b/>
        </w:rPr>
      </w:pPr>
    </w:p>
    <w:p w14:paraId="7729086C" w14:textId="77777777" w:rsidR="00CC38BC" w:rsidRPr="00ED31E7" w:rsidRDefault="008139EF">
      <w:pPr>
        <w:numPr>
          <w:ilvl w:val="0"/>
          <w:numId w:val="6"/>
        </w:numPr>
        <w:spacing w:line="360" w:lineRule="auto"/>
        <w:ind w:left="0" w:right="-220" w:firstLine="0"/>
        <w:jc w:val="both"/>
        <w:rPr>
          <w:rFonts w:eastAsia="Calibri"/>
        </w:rPr>
      </w:pPr>
      <w:r w:rsidRPr="00ED31E7">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7C34FE1C" w14:textId="77777777" w:rsidR="00CC38BC" w:rsidRPr="00ED31E7" w:rsidRDefault="008139EF">
      <w:pPr>
        <w:numPr>
          <w:ilvl w:val="0"/>
          <w:numId w:val="6"/>
        </w:numPr>
        <w:spacing w:line="360" w:lineRule="auto"/>
        <w:ind w:left="0" w:right="-220" w:firstLine="0"/>
        <w:jc w:val="both"/>
        <w:rPr>
          <w:rFonts w:eastAsia="Calibri"/>
        </w:rPr>
      </w:pPr>
      <w:r w:rsidRPr="00ED31E7">
        <w:rPr>
          <w:rFonts w:ascii="Palatino Linotype" w:eastAsia="Palatino Linotype" w:hAnsi="Palatino Linotype" w:cs="Palatino Linotype"/>
        </w:rPr>
        <w:t xml:space="preserve">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w:t>
      </w:r>
      <w:r w:rsidRPr="00ED31E7">
        <w:rPr>
          <w:rFonts w:ascii="Palatino Linotype" w:eastAsia="Palatino Linotype" w:hAnsi="Palatino Linotype" w:cs="Palatino Linotype"/>
        </w:rPr>
        <w:lastRenderedPageBreak/>
        <w:t>permiten que todas las autoridades, en el ámbito de sus atribuciones lo respeten, protejan y garanticen.</w:t>
      </w:r>
    </w:p>
    <w:p w14:paraId="18056126" w14:textId="77777777" w:rsidR="00CC38BC" w:rsidRPr="00ED31E7" w:rsidRDefault="008139EF">
      <w:pPr>
        <w:spacing w:after="240"/>
        <w:ind w:left="1134" w:right="-220"/>
        <w:jc w:val="both"/>
        <w:rPr>
          <w:rFonts w:ascii="Palatino Linotype" w:eastAsia="Palatino Linotype" w:hAnsi="Palatino Linotype" w:cs="Palatino Linotype"/>
          <w:b/>
          <w:i/>
          <w:sz w:val="22"/>
          <w:szCs w:val="22"/>
        </w:rPr>
      </w:pPr>
      <w:r w:rsidRPr="00ED31E7">
        <w:rPr>
          <w:rFonts w:ascii="Palatino Linotype" w:eastAsia="Palatino Linotype" w:hAnsi="Palatino Linotype" w:cs="Palatino Linotype"/>
          <w:b/>
          <w:i/>
          <w:sz w:val="22"/>
          <w:szCs w:val="22"/>
        </w:rPr>
        <w:t>Constitución Política de los Estados Unidos Mexicanos</w:t>
      </w:r>
    </w:p>
    <w:p w14:paraId="216CB4B7" w14:textId="77777777" w:rsidR="00CC38BC" w:rsidRPr="00ED31E7" w:rsidRDefault="008139EF">
      <w:pPr>
        <w:spacing w:before="240" w:after="240"/>
        <w:ind w:left="1134" w:right="-220"/>
        <w:jc w:val="both"/>
        <w:rPr>
          <w:rFonts w:ascii="Palatino Linotype" w:eastAsia="Palatino Linotype" w:hAnsi="Palatino Linotype" w:cs="Palatino Linotype"/>
          <w:b/>
          <w:i/>
          <w:sz w:val="22"/>
          <w:szCs w:val="22"/>
        </w:rPr>
      </w:pPr>
      <w:r w:rsidRPr="00ED31E7">
        <w:rPr>
          <w:rFonts w:ascii="Palatino Linotype" w:eastAsia="Palatino Linotype" w:hAnsi="Palatino Linotype" w:cs="Palatino Linotype"/>
          <w:b/>
          <w:i/>
          <w:sz w:val="22"/>
          <w:szCs w:val="22"/>
        </w:rPr>
        <w:t>“Artículo 6.</w:t>
      </w:r>
    </w:p>
    <w:p w14:paraId="625D9603" w14:textId="77777777" w:rsidR="00CC38BC" w:rsidRPr="00ED31E7" w:rsidRDefault="008139EF">
      <w:pPr>
        <w:spacing w:before="240" w:after="240"/>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w:t>
      </w:r>
    </w:p>
    <w:p w14:paraId="3B50E082" w14:textId="77777777" w:rsidR="00CC38BC" w:rsidRPr="00ED31E7" w:rsidRDefault="008139EF">
      <w:pPr>
        <w:spacing w:before="240" w:after="240"/>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Para efectos de lo dispuesto en el presente artículo se observará lo siguiente:</w:t>
      </w:r>
    </w:p>
    <w:p w14:paraId="28C1B8E3" w14:textId="77777777" w:rsidR="00CC38BC" w:rsidRPr="00ED31E7" w:rsidRDefault="008139EF">
      <w:pPr>
        <w:spacing w:before="240" w:after="240"/>
        <w:ind w:left="1134" w:right="-220"/>
        <w:jc w:val="both"/>
        <w:rPr>
          <w:rFonts w:ascii="Palatino Linotype" w:eastAsia="Palatino Linotype" w:hAnsi="Palatino Linotype" w:cs="Palatino Linotype"/>
          <w:b/>
          <w:i/>
          <w:sz w:val="22"/>
          <w:szCs w:val="22"/>
        </w:rPr>
      </w:pPr>
      <w:r w:rsidRPr="00ED31E7">
        <w:rPr>
          <w:rFonts w:ascii="Palatino Linotype" w:eastAsia="Palatino Linotype" w:hAnsi="Palatino Linotype" w:cs="Palatino Linotype"/>
          <w:b/>
          <w:i/>
          <w:sz w:val="22"/>
          <w:szCs w:val="22"/>
        </w:rPr>
        <w:t>A</w:t>
      </w:r>
      <w:r w:rsidRPr="00ED31E7">
        <w:rPr>
          <w:rFonts w:ascii="Palatino Linotype" w:eastAsia="Palatino Linotype" w:hAnsi="Palatino Linotype" w:cs="Palatino Linotype"/>
          <w:i/>
          <w:sz w:val="22"/>
          <w:szCs w:val="22"/>
        </w:rPr>
        <w:t xml:space="preserve">. </w:t>
      </w:r>
      <w:r w:rsidRPr="00ED31E7">
        <w:rPr>
          <w:rFonts w:ascii="Palatino Linotype" w:eastAsia="Palatino Linotype" w:hAnsi="Palatino Linotype" w:cs="Palatino Linotype"/>
          <w:b/>
          <w:i/>
          <w:sz w:val="22"/>
          <w:szCs w:val="22"/>
        </w:rPr>
        <w:t>Para el ejercicio del derecho de acceso a la información</w:t>
      </w:r>
      <w:r w:rsidRPr="00ED31E7">
        <w:rPr>
          <w:rFonts w:ascii="Palatino Linotype" w:eastAsia="Palatino Linotype" w:hAnsi="Palatino Linotype" w:cs="Palatino Linotype"/>
          <w:i/>
          <w:sz w:val="22"/>
          <w:szCs w:val="22"/>
        </w:rPr>
        <w:t xml:space="preserve">, la Federación y </w:t>
      </w:r>
      <w:r w:rsidRPr="00ED31E7">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2ADEB841" w14:textId="77777777" w:rsidR="00CC38BC" w:rsidRPr="00ED31E7" w:rsidRDefault="008139EF">
      <w:pPr>
        <w:spacing w:before="240" w:after="240"/>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rPr>
        <w:t xml:space="preserve">I. </w:t>
      </w:r>
      <w:r w:rsidRPr="00ED31E7">
        <w:rPr>
          <w:rFonts w:ascii="Palatino Linotype" w:eastAsia="Palatino Linotype" w:hAnsi="Palatino Linotype" w:cs="Palatino Linotype"/>
          <w:b/>
          <w:i/>
          <w:sz w:val="22"/>
          <w:szCs w:val="22"/>
        </w:rPr>
        <w:tab/>
        <w:t>Toda la información en posesión de cualquier</w:t>
      </w:r>
      <w:r w:rsidRPr="00ED31E7">
        <w:rPr>
          <w:rFonts w:ascii="Palatino Linotype" w:eastAsia="Palatino Linotype" w:hAnsi="Palatino Linotype" w:cs="Palatino Linotype"/>
          <w:i/>
          <w:sz w:val="22"/>
          <w:szCs w:val="22"/>
        </w:rPr>
        <w:t xml:space="preserve"> </w:t>
      </w:r>
      <w:r w:rsidRPr="00ED31E7">
        <w:rPr>
          <w:rFonts w:ascii="Palatino Linotype" w:eastAsia="Palatino Linotype" w:hAnsi="Palatino Linotype" w:cs="Palatino Linotype"/>
          <w:b/>
          <w:i/>
          <w:sz w:val="22"/>
          <w:szCs w:val="22"/>
        </w:rPr>
        <w:t>autoridad</w:t>
      </w:r>
      <w:r w:rsidRPr="00ED31E7">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D31E7">
        <w:rPr>
          <w:rFonts w:ascii="Palatino Linotype" w:eastAsia="Palatino Linotype" w:hAnsi="Palatino Linotype" w:cs="Palatino Linotype"/>
          <w:b/>
          <w:i/>
          <w:sz w:val="22"/>
          <w:szCs w:val="22"/>
        </w:rPr>
        <w:t>municipal</w:t>
      </w:r>
      <w:r w:rsidRPr="00ED31E7">
        <w:rPr>
          <w:rFonts w:ascii="Palatino Linotype" w:eastAsia="Palatino Linotype" w:hAnsi="Palatino Linotype" w:cs="Palatino Linotype"/>
          <w:i/>
          <w:sz w:val="22"/>
          <w:szCs w:val="22"/>
        </w:rPr>
        <w:t xml:space="preserve">, </w:t>
      </w:r>
      <w:r w:rsidRPr="00ED31E7">
        <w:rPr>
          <w:rFonts w:ascii="Palatino Linotype" w:eastAsia="Palatino Linotype" w:hAnsi="Palatino Linotype" w:cs="Palatino Linotype"/>
          <w:b/>
          <w:i/>
          <w:sz w:val="22"/>
          <w:szCs w:val="22"/>
        </w:rPr>
        <w:t>es pública</w:t>
      </w:r>
      <w:r w:rsidRPr="00ED31E7">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ED31E7">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ED31E7">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D4F5CA5" w14:textId="77777777" w:rsidR="00CC38BC" w:rsidRPr="00ED31E7" w:rsidRDefault="00CC38BC">
      <w:pPr>
        <w:pBdr>
          <w:top w:val="nil"/>
          <w:left w:val="nil"/>
          <w:bottom w:val="nil"/>
          <w:right w:val="nil"/>
          <w:between w:val="nil"/>
        </w:pBdr>
        <w:tabs>
          <w:tab w:val="left" w:pos="567"/>
        </w:tabs>
        <w:spacing w:before="240" w:after="240"/>
        <w:ind w:left="1134" w:right="-220"/>
        <w:jc w:val="both"/>
        <w:rPr>
          <w:rFonts w:ascii="Palatino Linotype" w:eastAsia="Palatino Linotype" w:hAnsi="Palatino Linotype" w:cs="Palatino Linotype"/>
          <w:b/>
          <w:i/>
          <w:color w:val="000000"/>
          <w:sz w:val="22"/>
          <w:szCs w:val="22"/>
        </w:rPr>
      </w:pPr>
    </w:p>
    <w:p w14:paraId="28A20746" w14:textId="77777777" w:rsidR="00CC38BC" w:rsidRPr="00ED31E7" w:rsidRDefault="008139EF">
      <w:pPr>
        <w:spacing w:before="240" w:after="240"/>
        <w:ind w:left="1134" w:right="-220"/>
        <w:jc w:val="both"/>
        <w:rPr>
          <w:rFonts w:ascii="Palatino Linotype" w:eastAsia="Palatino Linotype" w:hAnsi="Palatino Linotype" w:cs="Palatino Linotype"/>
          <w:b/>
          <w:i/>
          <w:sz w:val="22"/>
          <w:szCs w:val="22"/>
        </w:rPr>
      </w:pPr>
      <w:r w:rsidRPr="00ED31E7">
        <w:rPr>
          <w:rFonts w:ascii="Palatino Linotype" w:eastAsia="Palatino Linotype" w:hAnsi="Palatino Linotype" w:cs="Palatino Linotype"/>
          <w:b/>
          <w:i/>
          <w:sz w:val="22"/>
          <w:szCs w:val="22"/>
        </w:rPr>
        <w:t>Constitución Política del Estado Libre y Soberano de México</w:t>
      </w:r>
    </w:p>
    <w:p w14:paraId="6AFDE065" w14:textId="77777777" w:rsidR="00CC38BC" w:rsidRPr="00ED31E7" w:rsidRDefault="008139EF">
      <w:pPr>
        <w:spacing w:before="240" w:after="240"/>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rPr>
        <w:t>“Artículo 5</w:t>
      </w:r>
      <w:r w:rsidRPr="00ED31E7">
        <w:rPr>
          <w:rFonts w:ascii="Palatino Linotype" w:eastAsia="Palatino Linotype" w:hAnsi="Palatino Linotype" w:cs="Palatino Linotype"/>
          <w:i/>
          <w:sz w:val="22"/>
          <w:szCs w:val="22"/>
        </w:rPr>
        <w:t xml:space="preserve">.- </w:t>
      </w:r>
    </w:p>
    <w:p w14:paraId="289665F9" w14:textId="77777777" w:rsidR="00CC38BC" w:rsidRPr="00ED31E7" w:rsidRDefault="008139EF">
      <w:pPr>
        <w:spacing w:before="240" w:after="240"/>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w:t>
      </w:r>
    </w:p>
    <w:p w14:paraId="2CD2CEDC" w14:textId="77777777" w:rsidR="00CC38BC" w:rsidRPr="00ED31E7" w:rsidRDefault="008139EF">
      <w:pPr>
        <w:spacing w:before="240" w:after="240"/>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ED31E7">
        <w:rPr>
          <w:rFonts w:ascii="Palatino Linotype" w:eastAsia="Palatino Linotype" w:hAnsi="Palatino Linotype" w:cs="Palatino Linotype"/>
          <w:i/>
          <w:sz w:val="22"/>
          <w:szCs w:val="22"/>
        </w:rPr>
        <w:t>.</w:t>
      </w:r>
    </w:p>
    <w:p w14:paraId="2E5699C0" w14:textId="77777777" w:rsidR="00CC38BC" w:rsidRPr="00ED31E7" w:rsidRDefault="008139EF">
      <w:pPr>
        <w:spacing w:before="240" w:after="240"/>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w:t>
      </w:r>
      <w:r w:rsidRPr="00ED31E7">
        <w:rPr>
          <w:rFonts w:ascii="Palatino Linotype" w:eastAsia="Palatino Linotype" w:hAnsi="Palatino Linotype" w:cs="Palatino Linotype"/>
          <w:i/>
          <w:sz w:val="22"/>
          <w:szCs w:val="22"/>
        </w:rPr>
        <w:lastRenderedPageBreak/>
        <w:t>transparentarán sus acciones, en términos de las disposiciones aplicables, la información será oportuna, clara, veraz y de fácil acceso.</w:t>
      </w:r>
    </w:p>
    <w:p w14:paraId="4B552DB2" w14:textId="77777777" w:rsidR="00CC38BC" w:rsidRPr="00ED31E7" w:rsidRDefault="008139EF">
      <w:pPr>
        <w:spacing w:before="240" w:after="240"/>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rPr>
        <w:t>Este derecho se regirá por los principios y bases siguientes</w:t>
      </w:r>
      <w:r w:rsidRPr="00ED31E7">
        <w:rPr>
          <w:rFonts w:ascii="Palatino Linotype" w:eastAsia="Palatino Linotype" w:hAnsi="Palatino Linotype" w:cs="Palatino Linotype"/>
          <w:i/>
          <w:sz w:val="22"/>
          <w:szCs w:val="22"/>
        </w:rPr>
        <w:t>:</w:t>
      </w:r>
    </w:p>
    <w:p w14:paraId="1DC6E26D" w14:textId="77777777" w:rsidR="00CC38BC" w:rsidRPr="00ED31E7" w:rsidRDefault="008139EF">
      <w:pPr>
        <w:spacing w:before="240" w:after="240"/>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rPr>
        <w:t>I. Toda la información en posesión de cualquier autoridad, entidad, órgano y organismos de los</w:t>
      </w:r>
      <w:r w:rsidRPr="00ED31E7">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ED31E7">
        <w:rPr>
          <w:rFonts w:ascii="Palatino Linotype" w:eastAsia="Palatino Linotype" w:hAnsi="Palatino Linotype" w:cs="Palatino Linotype"/>
          <w:b/>
          <w:i/>
          <w:sz w:val="22"/>
          <w:szCs w:val="22"/>
        </w:rPr>
        <w:t>municipales</w:t>
      </w:r>
      <w:r w:rsidRPr="00ED31E7">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D31E7">
        <w:rPr>
          <w:rFonts w:ascii="Palatino Linotype" w:eastAsia="Palatino Linotype" w:hAnsi="Palatino Linotype" w:cs="Palatino Linotype"/>
          <w:b/>
          <w:i/>
          <w:sz w:val="22"/>
          <w:szCs w:val="22"/>
        </w:rPr>
        <w:t>es pública</w:t>
      </w:r>
      <w:r w:rsidRPr="00ED31E7">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ED31E7">
        <w:rPr>
          <w:rFonts w:ascii="Palatino Linotype" w:eastAsia="Palatino Linotype" w:hAnsi="Palatino Linotype" w:cs="Palatino Linotype"/>
          <w:b/>
          <w:i/>
          <w:sz w:val="22"/>
          <w:szCs w:val="22"/>
        </w:rPr>
        <w:t>En la interpretación de este derecho deberá prevalecer el principio de máxima publicidad</w:t>
      </w:r>
      <w:r w:rsidRPr="00ED31E7">
        <w:rPr>
          <w:rFonts w:ascii="Palatino Linotype" w:eastAsia="Palatino Linotype" w:hAnsi="Palatino Linotype" w:cs="Palatino Linotype"/>
          <w:i/>
          <w:sz w:val="22"/>
          <w:szCs w:val="22"/>
        </w:rPr>
        <w:t xml:space="preserve">. </w:t>
      </w:r>
      <w:r w:rsidRPr="00ED31E7">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ED31E7">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71E9447D" w14:textId="77777777" w:rsidR="00CC38BC" w:rsidRPr="00ED31E7" w:rsidRDefault="00CC38BC">
      <w:pPr>
        <w:spacing w:before="240" w:after="240"/>
        <w:ind w:left="1134" w:right="-220"/>
        <w:jc w:val="both"/>
        <w:rPr>
          <w:rFonts w:ascii="Palatino Linotype" w:eastAsia="Palatino Linotype" w:hAnsi="Palatino Linotype" w:cs="Palatino Linotype"/>
          <w:i/>
        </w:rPr>
      </w:pPr>
    </w:p>
    <w:p w14:paraId="1CF567E6" w14:textId="77777777" w:rsidR="00CC38BC" w:rsidRPr="00ED31E7" w:rsidRDefault="008139EF">
      <w:pPr>
        <w:numPr>
          <w:ilvl w:val="0"/>
          <w:numId w:val="6"/>
        </w:numPr>
        <w:spacing w:line="360" w:lineRule="auto"/>
        <w:ind w:left="0" w:right="-220" w:firstLine="0"/>
        <w:jc w:val="both"/>
        <w:rPr>
          <w:rFonts w:eastAsia="Calibri"/>
        </w:rPr>
      </w:pPr>
      <w:r w:rsidRPr="00ED31E7">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ED31E7">
        <w:rPr>
          <w:rFonts w:ascii="Palatino Linotype" w:eastAsia="Palatino Linotype" w:hAnsi="Palatino Linotype" w:cs="Palatino Linotype"/>
          <w:i/>
        </w:rPr>
        <w:t>por los principios de simplicidad, rapidez gratuidad del procedimiento, auxilio y orientación a los particulares</w:t>
      </w:r>
      <w:r w:rsidRPr="00ED31E7">
        <w:rPr>
          <w:rFonts w:ascii="Palatino Linotype" w:eastAsia="Palatino Linotype" w:hAnsi="Palatino Linotype" w:cs="Palatino Linotype"/>
        </w:rPr>
        <w:t>, contemplando el derecho de las personas con discapacidad y hablantes de lengua indígena.</w:t>
      </w:r>
    </w:p>
    <w:p w14:paraId="0D9F9908" w14:textId="77777777" w:rsidR="00CC38BC" w:rsidRPr="00ED31E7" w:rsidRDefault="00CC38BC">
      <w:pPr>
        <w:spacing w:line="360" w:lineRule="auto"/>
        <w:ind w:right="-220"/>
        <w:jc w:val="both"/>
        <w:rPr>
          <w:rFonts w:ascii="Palatino Linotype" w:eastAsia="Palatino Linotype" w:hAnsi="Palatino Linotype" w:cs="Palatino Linotype"/>
        </w:rPr>
      </w:pPr>
    </w:p>
    <w:p w14:paraId="3EBE7D68" w14:textId="77777777" w:rsidR="00CC38BC" w:rsidRPr="00ED31E7" w:rsidRDefault="008139EF">
      <w:pPr>
        <w:numPr>
          <w:ilvl w:val="0"/>
          <w:numId w:val="6"/>
        </w:numPr>
        <w:spacing w:line="360" w:lineRule="auto"/>
        <w:ind w:left="0" w:right="-220" w:firstLine="0"/>
        <w:jc w:val="both"/>
        <w:rPr>
          <w:rFonts w:eastAsia="Calibri"/>
        </w:rPr>
      </w:pPr>
      <w:r w:rsidRPr="00ED31E7">
        <w:rPr>
          <w:rFonts w:ascii="Palatino Linotype" w:eastAsia="Palatino Linotype" w:hAnsi="Palatino Linotype" w:cs="Palatino Linotype"/>
        </w:rPr>
        <w:t xml:space="preserve">El Derecho de Acceso a la Información se garantiza y respeta oportunamente, y según lo que dispone la Ley, las </w:t>
      </w:r>
      <w:r w:rsidRPr="00ED31E7">
        <w:rPr>
          <w:rFonts w:ascii="Palatino Linotype" w:eastAsia="Palatino Linotype" w:hAnsi="Palatino Linotype" w:cs="Palatino Linotype"/>
          <w:i/>
        </w:rPr>
        <w:t>solicitudes de acceso a la información</w:t>
      </w:r>
      <w:r w:rsidRPr="00ED31E7">
        <w:rPr>
          <w:rFonts w:ascii="Palatino Linotype" w:eastAsia="Palatino Linotype" w:hAnsi="Palatino Linotype" w:cs="Palatino Linotype"/>
        </w:rPr>
        <w:t>.</w:t>
      </w:r>
    </w:p>
    <w:p w14:paraId="2CDDCCC8" w14:textId="77777777" w:rsidR="00CC38BC" w:rsidRPr="00ED31E7" w:rsidRDefault="00CC38BC">
      <w:pPr>
        <w:spacing w:line="360" w:lineRule="auto"/>
        <w:ind w:right="-220"/>
        <w:jc w:val="both"/>
        <w:rPr>
          <w:rFonts w:ascii="Palatino Linotype" w:eastAsia="Palatino Linotype" w:hAnsi="Palatino Linotype" w:cs="Palatino Linotype"/>
        </w:rPr>
      </w:pPr>
    </w:p>
    <w:p w14:paraId="5405F1DE" w14:textId="77777777" w:rsidR="00CC38BC" w:rsidRPr="00ED31E7" w:rsidRDefault="008139EF">
      <w:pPr>
        <w:numPr>
          <w:ilvl w:val="0"/>
          <w:numId w:val="6"/>
        </w:numPr>
        <w:spacing w:line="360" w:lineRule="auto"/>
        <w:ind w:left="0" w:right="-220" w:firstLine="0"/>
        <w:jc w:val="both"/>
        <w:rPr>
          <w:rFonts w:eastAsia="Calibri"/>
        </w:rPr>
      </w:pPr>
      <w:r w:rsidRPr="00ED31E7">
        <w:rPr>
          <w:rFonts w:ascii="Palatino Linotype" w:eastAsia="Palatino Linotype" w:hAnsi="Palatino Linotype" w:cs="Palatino Linotype"/>
        </w:rPr>
        <w:t xml:space="preserve">Así entonces, se procede analizar, en primer lugar, si el </w:t>
      </w:r>
      <w:r w:rsidRPr="00ED31E7">
        <w:rPr>
          <w:rFonts w:ascii="Palatino Linotype" w:eastAsia="Palatino Linotype" w:hAnsi="Palatino Linotype" w:cs="Palatino Linotype"/>
          <w:b/>
        </w:rPr>
        <w:t>SUJETO OBLIGADO</w:t>
      </w:r>
      <w:r w:rsidRPr="00ED31E7">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w:t>
      </w:r>
      <w:r w:rsidRPr="00ED31E7">
        <w:rPr>
          <w:rFonts w:ascii="Palatino Linotype" w:eastAsia="Palatino Linotype" w:hAnsi="Palatino Linotype" w:cs="Palatino Linotype"/>
        </w:rPr>
        <w:lastRenderedPageBreak/>
        <w:t>la Información Pública del Estado de México y Municipios y en segundo término si cumplió con su deber de respetar y garantizar el derecho, entregando la información solicitada.</w:t>
      </w:r>
    </w:p>
    <w:p w14:paraId="031CA9FE" w14:textId="77777777" w:rsidR="00CC38BC" w:rsidRPr="00ED31E7" w:rsidRDefault="00CC38BC">
      <w:pPr>
        <w:spacing w:line="360" w:lineRule="auto"/>
        <w:ind w:right="-220"/>
        <w:jc w:val="both"/>
        <w:rPr>
          <w:rFonts w:ascii="Palatino Linotype" w:eastAsia="Palatino Linotype" w:hAnsi="Palatino Linotype" w:cs="Palatino Linotype"/>
        </w:rPr>
      </w:pPr>
    </w:p>
    <w:p w14:paraId="7DB22EAA" w14:textId="77777777" w:rsidR="00CC38BC" w:rsidRPr="00ED31E7" w:rsidRDefault="008139EF">
      <w:pPr>
        <w:keepNext/>
        <w:keepLines/>
        <w:spacing w:after="240" w:line="360" w:lineRule="auto"/>
        <w:ind w:right="-220"/>
        <w:rPr>
          <w:rFonts w:ascii="Palatino Linotype" w:eastAsia="Palatino Linotype" w:hAnsi="Palatino Linotype" w:cs="Palatino Linotype"/>
          <w:b/>
          <w:color w:val="000000"/>
        </w:rPr>
      </w:pPr>
      <w:r w:rsidRPr="00ED31E7">
        <w:rPr>
          <w:rFonts w:ascii="Palatino Linotype" w:eastAsia="Palatino Linotype" w:hAnsi="Palatino Linotype" w:cs="Palatino Linotype"/>
          <w:b/>
          <w:color w:val="000000"/>
        </w:rPr>
        <w:t>II. De la información solicitada y la respuesta del SUJETO OBLIGADO</w:t>
      </w:r>
    </w:p>
    <w:p w14:paraId="37B53535"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color w:val="000000"/>
        </w:rPr>
        <w:t xml:space="preserve">Acotada la </w:t>
      </w:r>
      <w:r w:rsidRPr="00ED31E7">
        <w:rPr>
          <w:rFonts w:ascii="Palatino Linotype" w:eastAsia="Palatino Linotype" w:hAnsi="Palatino Linotype" w:cs="Palatino Linotype"/>
          <w:i/>
          <w:color w:val="000000"/>
        </w:rPr>
        <w:t>Litis</w:t>
      </w:r>
      <w:r w:rsidRPr="00ED31E7">
        <w:rPr>
          <w:rFonts w:ascii="Palatino Linotype" w:eastAsia="Palatino Linotype" w:hAnsi="Palatino Linotype" w:cs="Palatino Linotype"/>
          <w:color w:val="000000"/>
        </w:rPr>
        <w:t xml:space="preserve"> del presente asunto, </w:t>
      </w:r>
      <w:proofErr w:type="gramStart"/>
      <w:r w:rsidRPr="00ED31E7">
        <w:rPr>
          <w:rFonts w:ascii="Palatino Linotype" w:eastAsia="Palatino Linotype" w:hAnsi="Palatino Linotype" w:cs="Palatino Linotype"/>
          <w:color w:val="000000"/>
        </w:rPr>
        <w:t>primeramente</w:t>
      </w:r>
      <w:proofErr w:type="gramEnd"/>
      <w:r w:rsidRPr="00ED31E7">
        <w:rPr>
          <w:rFonts w:ascii="Palatino Linotype" w:eastAsia="Palatino Linotype" w:hAnsi="Palatino Linotype" w:cs="Palatino Linotype"/>
          <w:color w:val="000000"/>
        </w:rPr>
        <w:t xml:space="preserve"> es menester precisar que del escrito de inconformidad, se observa que el particular se duele porque no se entrega toda la información solicitada por parte del </w:t>
      </w:r>
      <w:r w:rsidRPr="00ED31E7">
        <w:rPr>
          <w:rFonts w:ascii="Palatino Linotype" w:eastAsia="Palatino Linotype" w:hAnsi="Palatino Linotype" w:cs="Palatino Linotype"/>
          <w:b/>
          <w:color w:val="000000"/>
        </w:rPr>
        <w:t xml:space="preserve">SUJETO OBLIGADO, </w:t>
      </w:r>
      <w:r w:rsidRPr="00ED31E7">
        <w:rPr>
          <w:rFonts w:ascii="Palatino Linotype" w:eastAsia="Palatino Linotype" w:hAnsi="Palatino Linotype" w:cs="Palatino Linotype"/>
          <w:color w:val="000000"/>
        </w:rPr>
        <w:t>situación que será el motivo de análisis del presente recurso de revisión</w:t>
      </w:r>
    </w:p>
    <w:p w14:paraId="3DC70FFD" w14:textId="77777777" w:rsidR="00CC38BC" w:rsidRPr="00ED31E7" w:rsidRDefault="00CC38BC">
      <w:pPr>
        <w:spacing w:line="360" w:lineRule="auto"/>
        <w:ind w:right="-220"/>
        <w:jc w:val="both"/>
        <w:rPr>
          <w:rFonts w:ascii="Palatino Linotype" w:eastAsia="Palatino Linotype" w:hAnsi="Palatino Linotype" w:cs="Palatino Linotype"/>
        </w:rPr>
      </w:pPr>
    </w:p>
    <w:p w14:paraId="18BD3FAB"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rPr>
        <w:t xml:space="preserve">En ese sentido, es importante realizar el siguiente cuadro de análisis sobre la información solicitada por el </w:t>
      </w:r>
      <w:r w:rsidRPr="00ED31E7">
        <w:rPr>
          <w:rFonts w:ascii="Palatino Linotype" w:eastAsia="Palatino Linotype" w:hAnsi="Palatino Linotype" w:cs="Palatino Linotype"/>
          <w:b/>
        </w:rPr>
        <w:t xml:space="preserve">RECURRENTE </w:t>
      </w:r>
      <w:r w:rsidRPr="00ED31E7">
        <w:rPr>
          <w:rFonts w:ascii="Palatino Linotype" w:eastAsia="Palatino Linotype" w:hAnsi="Palatino Linotype" w:cs="Palatino Linotype"/>
        </w:rPr>
        <w:t xml:space="preserve">y las respuestas del </w:t>
      </w:r>
      <w:r w:rsidRPr="00ED31E7">
        <w:rPr>
          <w:rFonts w:ascii="Palatino Linotype" w:eastAsia="Palatino Linotype" w:hAnsi="Palatino Linotype" w:cs="Palatino Linotype"/>
          <w:b/>
        </w:rPr>
        <w:t xml:space="preserve">SUJETO OBLIGADO. </w:t>
      </w:r>
    </w:p>
    <w:p w14:paraId="2F404609" w14:textId="77777777" w:rsidR="00CC38BC" w:rsidRPr="00ED31E7" w:rsidRDefault="008139EF">
      <w:pPr>
        <w:ind w:right="-220"/>
        <w:jc w:val="both"/>
        <w:rPr>
          <w:rFonts w:ascii="Arial" w:eastAsia="Arial" w:hAnsi="Arial" w:cs="Arial"/>
          <w:b/>
          <w:sz w:val="22"/>
          <w:szCs w:val="22"/>
        </w:rPr>
      </w:pPr>
      <w:r w:rsidRPr="00ED31E7">
        <w:rPr>
          <w:rFonts w:ascii="Palatino Linotype" w:eastAsia="Palatino Linotype" w:hAnsi="Palatino Linotype" w:cs="Palatino Linotype"/>
          <w:b/>
          <w:i/>
          <w:sz w:val="22"/>
          <w:szCs w:val="22"/>
        </w:rPr>
        <w:t xml:space="preserve">Del periodo del ejercicio fiscal dos mil veintidós y dos mil veintitrés, así como del uno al quince de enero de dos mil veinticuatro. </w:t>
      </w:r>
    </w:p>
    <w:tbl>
      <w:tblPr>
        <w:tblStyle w:val="Tablaconcuadrcula"/>
        <w:tblpPr w:leftFromText="141" w:rightFromText="141" w:vertAnchor="text" w:horzAnchor="margin" w:tblpXSpec="center" w:tblpY="176"/>
        <w:tblW w:w="0" w:type="auto"/>
        <w:tblLook w:val="04A0" w:firstRow="1" w:lastRow="0" w:firstColumn="1" w:lastColumn="0" w:noHBand="0" w:noVBand="1"/>
      </w:tblPr>
      <w:tblGrid>
        <w:gridCol w:w="3403"/>
        <w:gridCol w:w="2829"/>
        <w:gridCol w:w="2408"/>
      </w:tblGrid>
      <w:tr w:rsidR="00CE2C95" w:rsidRPr="00ED31E7" w14:paraId="56C5BE9F" w14:textId="77777777" w:rsidTr="00261744">
        <w:tc>
          <w:tcPr>
            <w:tcW w:w="3403" w:type="dxa"/>
          </w:tcPr>
          <w:p w14:paraId="4FCB829D"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Solicitud </w:t>
            </w:r>
          </w:p>
        </w:tc>
        <w:tc>
          <w:tcPr>
            <w:tcW w:w="2829" w:type="dxa"/>
          </w:tcPr>
          <w:p w14:paraId="4D5E957B"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Respuesta </w:t>
            </w:r>
          </w:p>
        </w:tc>
        <w:tc>
          <w:tcPr>
            <w:tcW w:w="2268" w:type="dxa"/>
          </w:tcPr>
          <w:p w14:paraId="40995E5C"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Colma </w:t>
            </w:r>
          </w:p>
        </w:tc>
      </w:tr>
      <w:tr w:rsidR="00CE2C95" w:rsidRPr="00ED31E7" w14:paraId="065BC936" w14:textId="77777777" w:rsidTr="00261744">
        <w:tc>
          <w:tcPr>
            <w:tcW w:w="3403" w:type="dxa"/>
          </w:tcPr>
          <w:p w14:paraId="7B2EB35F" w14:textId="77777777" w:rsidR="00CE2C95" w:rsidRPr="00ED31E7" w:rsidRDefault="00CE2C95" w:rsidP="00261744">
            <w:pPr>
              <w:ind w:right="900"/>
              <w:contextualSpacing/>
              <w:jc w:val="both"/>
              <w:rPr>
                <w:rFonts w:ascii="Palatino Linotype" w:hAnsi="Palatino Linotype"/>
                <w:bCs/>
                <w:i/>
                <w:color w:val="000000"/>
                <w:sz w:val="22"/>
                <w:szCs w:val="22"/>
                <w:lang w:val="es-MX"/>
              </w:rPr>
            </w:pPr>
            <w:r w:rsidRPr="00ED31E7">
              <w:rPr>
                <w:rFonts w:ascii="Palatino Linotype" w:hAnsi="Palatino Linotype"/>
                <w:i/>
                <w:color w:val="000000"/>
                <w:sz w:val="22"/>
                <w:szCs w:val="22"/>
              </w:rPr>
              <w:t>1.-</w:t>
            </w:r>
            <w:r w:rsidRPr="00ED31E7">
              <w:rPr>
                <w:rFonts w:ascii="Palatino Linotype" w:hAnsi="Palatino Linotype"/>
                <w:bCs/>
                <w:i/>
                <w:color w:val="000000"/>
                <w:sz w:val="22"/>
                <w:szCs w:val="22"/>
                <w:lang w:val="es-MX"/>
              </w:rPr>
              <w:t xml:space="preserve">Cuántos contratos realizo el Ayuntamiento de Acambay de Ruiz Castañeda </w:t>
            </w:r>
          </w:p>
          <w:p w14:paraId="49A44D01" w14:textId="77777777" w:rsidR="00CE2C95" w:rsidRPr="00ED31E7" w:rsidRDefault="00CE2C95" w:rsidP="00261744">
            <w:pPr>
              <w:ind w:right="900"/>
              <w:contextualSpacing/>
              <w:jc w:val="both"/>
              <w:rPr>
                <w:rFonts w:ascii="Palatino Linotype" w:hAnsi="Palatino Linotype"/>
                <w:i/>
                <w:color w:val="000000"/>
                <w:sz w:val="22"/>
                <w:szCs w:val="22"/>
              </w:rPr>
            </w:pPr>
          </w:p>
        </w:tc>
        <w:tc>
          <w:tcPr>
            <w:tcW w:w="2829" w:type="dxa"/>
          </w:tcPr>
          <w:p w14:paraId="3F2B0531"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Se Clasifica como información reservada por un periodo de un año por encontrarse en procesos de auditoria ante el Órgano Superior de </w:t>
            </w:r>
            <w:proofErr w:type="gramStart"/>
            <w:r w:rsidRPr="00ED31E7">
              <w:rPr>
                <w:rFonts w:ascii="Palatino Linotype" w:hAnsi="Palatino Linotype"/>
                <w:i/>
                <w:color w:val="000000"/>
                <w:sz w:val="22"/>
                <w:szCs w:val="22"/>
              </w:rPr>
              <w:t>Fiscalización  del</w:t>
            </w:r>
            <w:proofErr w:type="gramEnd"/>
            <w:r w:rsidRPr="00ED31E7">
              <w:rPr>
                <w:rFonts w:ascii="Palatino Linotype" w:hAnsi="Palatino Linotype"/>
                <w:i/>
                <w:color w:val="000000"/>
                <w:sz w:val="22"/>
                <w:szCs w:val="22"/>
              </w:rPr>
              <w:t xml:space="preserve"> Estado de México </w:t>
            </w:r>
          </w:p>
        </w:tc>
        <w:tc>
          <w:tcPr>
            <w:tcW w:w="2268" w:type="dxa"/>
          </w:tcPr>
          <w:p w14:paraId="7072FCDE"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No colma por considerarse información definitiva. </w:t>
            </w:r>
          </w:p>
        </w:tc>
      </w:tr>
      <w:tr w:rsidR="00CE2C95" w:rsidRPr="00ED31E7" w14:paraId="19C8073E" w14:textId="77777777" w:rsidTr="00261744">
        <w:tc>
          <w:tcPr>
            <w:tcW w:w="3403" w:type="dxa"/>
          </w:tcPr>
          <w:p w14:paraId="0A42DA23"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cs="Arial"/>
                <w:bCs/>
                <w:i/>
                <w:sz w:val="22"/>
                <w:szCs w:val="22"/>
                <w:lang w:val="es-MX"/>
              </w:rPr>
              <w:t xml:space="preserve">2.- Qué tipos de contratos y/o de servicios y/o de </w:t>
            </w:r>
            <w:r w:rsidRPr="00ED31E7">
              <w:rPr>
                <w:rFonts w:ascii="Palatino Linotype" w:hAnsi="Palatino Linotype" w:cs="Arial"/>
                <w:bCs/>
                <w:i/>
                <w:sz w:val="22"/>
                <w:szCs w:val="22"/>
                <w:lang w:val="es-MX"/>
              </w:rPr>
              <w:lastRenderedPageBreak/>
              <w:t>compra y/o de cualquier tipo</w:t>
            </w:r>
          </w:p>
        </w:tc>
        <w:tc>
          <w:tcPr>
            <w:tcW w:w="2829" w:type="dxa"/>
          </w:tcPr>
          <w:p w14:paraId="41B72910"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lastRenderedPageBreak/>
              <w:t xml:space="preserve">Se Clasifica como información </w:t>
            </w:r>
            <w:r w:rsidRPr="00ED31E7">
              <w:rPr>
                <w:rFonts w:ascii="Palatino Linotype" w:hAnsi="Palatino Linotype"/>
                <w:i/>
                <w:color w:val="000000"/>
                <w:sz w:val="22"/>
                <w:szCs w:val="22"/>
              </w:rPr>
              <w:lastRenderedPageBreak/>
              <w:t xml:space="preserve">reservada por un periodo de un año por encontrarse en procesos de auditoria ante el Órgano Superior de </w:t>
            </w:r>
            <w:proofErr w:type="gramStart"/>
            <w:r w:rsidRPr="00ED31E7">
              <w:rPr>
                <w:rFonts w:ascii="Palatino Linotype" w:hAnsi="Palatino Linotype"/>
                <w:i/>
                <w:color w:val="000000"/>
                <w:sz w:val="22"/>
                <w:szCs w:val="22"/>
              </w:rPr>
              <w:t>Fiscalización  del</w:t>
            </w:r>
            <w:proofErr w:type="gramEnd"/>
            <w:r w:rsidRPr="00ED31E7">
              <w:rPr>
                <w:rFonts w:ascii="Palatino Linotype" w:hAnsi="Palatino Linotype"/>
                <w:i/>
                <w:color w:val="000000"/>
                <w:sz w:val="22"/>
                <w:szCs w:val="22"/>
              </w:rPr>
              <w:t xml:space="preserve"> Estado de México</w:t>
            </w:r>
          </w:p>
        </w:tc>
        <w:tc>
          <w:tcPr>
            <w:tcW w:w="2268" w:type="dxa"/>
          </w:tcPr>
          <w:p w14:paraId="2AAF1511"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lastRenderedPageBreak/>
              <w:t xml:space="preserve">No colma por considerarse </w:t>
            </w:r>
            <w:r w:rsidRPr="00ED31E7">
              <w:rPr>
                <w:rFonts w:ascii="Palatino Linotype" w:hAnsi="Palatino Linotype"/>
                <w:i/>
                <w:color w:val="000000"/>
                <w:sz w:val="22"/>
                <w:szCs w:val="22"/>
              </w:rPr>
              <w:lastRenderedPageBreak/>
              <w:t>información definitiva.</w:t>
            </w:r>
          </w:p>
        </w:tc>
      </w:tr>
      <w:tr w:rsidR="00CE2C95" w:rsidRPr="00ED31E7" w14:paraId="429C2C6D" w14:textId="77777777" w:rsidTr="00261744">
        <w:tc>
          <w:tcPr>
            <w:tcW w:w="3403" w:type="dxa"/>
          </w:tcPr>
          <w:p w14:paraId="29CA95BD" w14:textId="77777777" w:rsidR="00CE2C95" w:rsidRPr="00ED31E7" w:rsidRDefault="00CE2C95" w:rsidP="00261744">
            <w:pPr>
              <w:ind w:right="900"/>
              <w:contextualSpacing/>
              <w:jc w:val="both"/>
              <w:rPr>
                <w:rFonts w:ascii="Palatino Linotype" w:hAnsi="Palatino Linotype"/>
                <w:bCs/>
                <w:i/>
                <w:color w:val="000000"/>
                <w:sz w:val="22"/>
                <w:szCs w:val="22"/>
                <w:lang w:val="es-MX"/>
              </w:rPr>
            </w:pPr>
            <w:r w:rsidRPr="00ED31E7">
              <w:rPr>
                <w:rFonts w:ascii="Palatino Linotype" w:hAnsi="Palatino Linotype"/>
                <w:bCs/>
                <w:i/>
                <w:color w:val="000000"/>
                <w:sz w:val="22"/>
                <w:szCs w:val="22"/>
                <w:lang w:val="es-MX"/>
              </w:rPr>
              <w:lastRenderedPageBreak/>
              <w:t>3.- Con que empresas realizaron estos contratos, sus nombres y/o denominaciones y/o razón social.</w:t>
            </w:r>
          </w:p>
          <w:p w14:paraId="5BDF40AF" w14:textId="77777777" w:rsidR="00CE2C95" w:rsidRPr="00ED31E7" w:rsidRDefault="00CE2C95" w:rsidP="00261744">
            <w:pPr>
              <w:ind w:right="900"/>
              <w:contextualSpacing/>
              <w:jc w:val="both"/>
              <w:rPr>
                <w:rFonts w:ascii="Palatino Linotype" w:hAnsi="Palatino Linotype"/>
                <w:i/>
                <w:color w:val="000000"/>
                <w:sz w:val="22"/>
                <w:szCs w:val="22"/>
              </w:rPr>
            </w:pPr>
          </w:p>
        </w:tc>
        <w:tc>
          <w:tcPr>
            <w:tcW w:w="2829" w:type="dxa"/>
          </w:tcPr>
          <w:p w14:paraId="1EC16F4A"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Se Clasifica como información reservada por un periodo de un año por encontrarse en procesos de auditoria ante el Órgano Superior de </w:t>
            </w:r>
            <w:proofErr w:type="gramStart"/>
            <w:r w:rsidRPr="00ED31E7">
              <w:rPr>
                <w:rFonts w:ascii="Palatino Linotype" w:hAnsi="Palatino Linotype"/>
                <w:i/>
                <w:color w:val="000000"/>
                <w:sz w:val="22"/>
                <w:szCs w:val="22"/>
              </w:rPr>
              <w:t>Fiscalización  del</w:t>
            </w:r>
            <w:proofErr w:type="gramEnd"/>
            <w:r w:rsidRPr="00ED31E7">
              <w:rPr>
                <w:rFonts w:ascii="Palatino Linotype" w:hAnsi="Palatino Linotype"/>
                <w:i/>
                <w:color w:val="000000"/>
                <w:sz w:val="22"/>
                <w:szCs w:val="22"/>
              </w:rPr>
              <w:t xml:space="preserve"> Estado de México</w:t>
            </w:r>
          </w:p>
        </w:tc>
        <w:tc>
          <w:tcPr>
            <w:tcW w:w="2268" w:type="dxa"/>
          </w:tcPr>
          <w:p w14:paraId="7DD72B11"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No colma por considerarse información definitiva.</w:t>
            </w:r>
          </w:p>
        </w:tc>
      </w:tr>
      <w:tr w:rsidR="00CE2C95" w:rsidRPr="00ED31E7" w14:paraId="6BFFD741" w14:textId="77777777" w:rsidTr="00261744">
        <w:tc>
          <w:tcPr>
            <w:tcW w:w="3403" w:type="dxa"/>
          </w:tcPr>
          <w:p w14:paraId="7C61382C"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bCs/>
                <w:i/>
                <w:color w:val="000000"/>
                <w:sz w:val="22"/>
                <w:szCs w:val="22"/>
                <w:lang w:val="es-MX"/>
              </w:rPr>
              <w:t>4.- Cantidades monetarias por las que se realizaron dichos contratos</w:t>
            </w:r>
          </w:p>
        </w:tc>
        <w:tc>
          <w:tcPr>
            <w:tcW w:w="2829" w:type="dxa"/>
          </w:tcPr>
          <w:p w14:paraId="38B4E360"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Se Clasifica como información reservada por un periodo de un año por encontrarse en procesos de auditoria ante el Órgano Superior de </w:t>
            </w:r>
            <w:proofErr w:type="gramStart"/>
            <w:r w:rsidRPr="00ED31E7">
              <w:rPr>
                <w:rFonts w:ascii="Palatino Linotype" w:hAnsi="Palatino Linotype"/>
                <w:i/>
                <w:color w:val="000000"/>
                <w:sz w:val="22"/>
                <w:szCs w:val="22"/>
              </w:rPr>
              <w:t>Fiscalización  del</w:t>
            </w:r>
            <w:proofErr w:type="gramEnd"/>
            <w:r w:rsidRPr="00ED31E7">
              <w:rPr>
                <w:rFonts w:ascii="Palatino Linotype" w:hAnsi="Palatino Linotype"/>
                <w:i/>
                <w:color w:val="000000"/>
                <w:sz w:val="22"/>
                <w:szCs w:val="22"/>
              </w:rPr>
              <w:t xml:space="preserve"> Estado de México</w:t>
            </w:r>
          </w:p>
        </w:tc>
        <w:tc>
          <w:tcPr>
            <w:tcW w:w="2268" w:type="dxa"/>
          </w:tcPr>
          <w:p w14:paraId="0E83A93A"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No colma por considerarse información definitiva.</w:t>
            </w:r>
          </w:p>
        </w:tc>
      </w:tr>
      <w:tr w:rsidR="00CE2C95" w:rsidRPr="00ED31E7" w14:paraId="7EBA7FB1" w14:textId="77777777" w:rsidTr="00261744">
        <w:tc>
          <w:tcPr>
            <w:tcW w:w="3403" w:type="dxa"/>
          </w:tcPr>
          <w:p w14:paraId="50F1D9DD" w14:textId="77777777" w:rsidR="00CE2C95" w:rsidRPr="00ED31E7" w:rsidRDefault="00CE2C95" w:rsidP="00261744">
            <w:pPr>
              <w:ind w:right="900"/>
              <w:contextualSpacing/>
              <w:jc w:val="both"/>
              <w:rPr>
                <w:rFonts w:ascii="Palatino Linotype" w:hAnsi="Palatino Linotype"/>
                <w:bCs/>
                <w:i/>
                <w:color w:val="000000"/>
                <w:sz w:val="22"/>
                <w:szCs w:val="22"/>
                <w:lang w:val="es-MX"/>
              </w:rPr>
            </w:pPr>
            <w:r w:rsidRPr="00ED31E7">
              <w:rPr>
                <w:rFonts w:ascii="Palatino Linotype" w:hAnsi="Palatino Linotype"/>
                <w:bCs/>
                <w:i/>
                <w:color w:val="000000"/>
                <w:sz w:val="22"/>
                <w:szCs w:val="22"/>
                <w:lang w:val="es-MX"/>
              </w:rPr>
              <w:t xml:space="preserve">5.- las empresas designadas para tales contratos  </w:t>
            </w:r>
          </w:p>
          <w:p w14:paraId="693FD9DC" w14:textId="77777777" w:rsidR="00CE2C95" w:rsidRPr="00ED31E7" w:rsidRDefault="00CE2C95" w:rsidP="00261744">
            <w:pPr>
              <w:ind w:right="900"/>
              <w:contextualSpacing/>
              <w:jc w:val="both"/>
              <w:rPr>
                <w:rFonts w:ascii="Palatino Linotype" w:hAnsi="Palatino Linotype"/>
                <w:i/>
                <w:color w:val="000000"/>
                <w:sz w:val="22"/>
                <w:szCs w:val="22"/>
              </w:rPr>
            </w:pPr>
          </w:p>
        </w:tc>
        <w:tc>
          <w:tcPr>
            <w:tcW w:w="2829" w:type="dxa"/>
          </w:tcPr>
          <w:p w14:paraId="5195C050"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Se Clasifica como información reservada por un periodo de un año por encontrarse en procesos de auditoria ante el Órgano Superior </w:t>
            </w:r>
            <w:r w:rsidRPr="00ED31E7">
              <w:rPr>
                <w:rFonts w:ascii="Palatino Linotype" w:hAnsi="Palatino Linotype"/>
                <w:i/>
                <w:color w:val="000000"/>
                <w:sz w:val="22"/>
                <w:szCs w:val="22"/>
              </w:rPr>
              <w:lastRenderedPageBreak/>
              <w:t xml:space="preserve">de </w:t>
            </w:r>
            <w:proofErr w:type="gramStart"/>
            <w:r w:rsidRPr="00ED31E7">
              <w:rPr>
                <w:rFonts w:ascii="Palatino Linotype" w:hAnsi="Palatino Linotype"/>
                <w:i/>
                <w:color w:val="000000"/>
                <w:sz w:val="22"/>
                <w:szCs w:val="22"/>
              </w:rPr>
              <w:t>Fiscalización  del</w:t>
            </w:r>
            <w:proofErr w:type="gramEnd"/>
            <w:r w:rsidRPr="00ED31E7">
              <w:rPr>
                <w:rFonts w:ascii="Palatino Linotype" w:hAnsi="Palatino Linotype"/>
                <w:i/>
                <w:color w:val="000000"/>
                <w:sz w:val="22"/>
                <w:szCs w:val="22"/>
              </w:rPr>
              <w:t xml:space="preserve"> Estado de México</w:t>
            </w:r>
          </w:p>
        </w:tc>
        <w:tc>
          <w:tcPr>
            <w:tcW w:w="2268" w:type="dxa"/>
          </w:tcPr>
          <w:p w14:paraId="78FF8C69"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lastRenderedPageBreak/>
              <w:t>No colma por considerarse información definitiva.</w:t>
            </w:r>
          </w:p>
        </w:tc>
      </w:tr>
      <w:tr w:rsidR="00CE2C95" w:rsidRPr="00ED31E7" w14:paraId="29C0C042" w14:textId="77777777" w:rsidTr="00261744">
        <w:tc>
          <w:tcPr>
            <w:tcW w:w="3403" w:type="dxa"/>
          </w:tcPr>
          <w:p w14:paraId="53C1AAB3"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bCs/>
                <w:i/>
                <w:color w:val="000000"/>
                <w:sz w:val="22"/>
                <w:szCs w:val="22"/>
                <w:lang w:val="es-MX"/>
              </w:rPr>
              <w:t>6.- Cuántas licitaciones se verificaron para la designación de contratos</w:t>
            </w:r>
          </w:p>
        </w:tc>
        <w:tc>
          <w:tcPr>
            <w:tcW w:w="2829" w:type="dxa"/>
          </w:tcPr>
          <w:p w14:paraId="47BE898A"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Se Clasifica como información reservada por un periodo de un año por encontrarse en procesos de auditoria ante el Órgano Superior de </w:t>
            </w:r>
            <w:proofErr w:type="gramStart"/>
            <w:r w:rsidRPr="00ED31E7">
              <w:rPr>
                <w:rFonts w:ascii="Palatino Linotype" w:hAnsi="Palatino Linotype"/>
                <w:i/>
                <w:color w:val="000000"/>
                <w:sz w:val="22"/>
                <w:szCs w:val="22"/>
              </w:rPr>
              <w:t>Fiscalización  del</w:t>
            </w:r>
            <w:proofErr w:type="gramEnd"/>
            <w:r w:rsidRPr="00ED31E7">
              <w:rPr>
                <w:rFonts w:ascii="Palatino Linotype" w:hAnsi="Palatino Linotype"/>
                <w:i/>
                <w:color w:val="000000"/>
                <w:sz w:val="22"/>
                <w:szCs w:val="22"/>
              </w:rPr>
              <w:t xml:space="preserve"> Estado de México</w:t>
            </w:r>
          </w:p>
        </w:tc>
        <w:tc>
          <w:tcPr>
            <w:tcW w:w="2268" w:type="dxa"/>
          </w:tcPr>
          <w:p w14:paraId="73AF5E47"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No colma por considerarse información definitiva.</w:t>
            </w:r>
          </w:p>
        </w:tc>
      </w:tr>
      <w:tr w:rsidR="00CE2C95" w:rsidRPr="00ED31E7" w14:paraId="14FDC31E" w14:textId="77777777" w:rsidTr="00261744">
        <w:tc>
          <w:tcPr>
            <w:tcW w:w="3403" w:type="dxa"/>
          </w:tcPr>
          <w:p w14:paraId="629C5E32"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bCs/>
                <w:i/>
                <w:color w:val="000000"/>
                <w:sz w:val="22"/>
                <w:szCs w:val="22"/>
                <w:lang w:val="es-MX"/>
              </w:rPr>
              <w:t>7.-Cuáles fueron por designación directa</w:t>
            </w:r>
          </w:p>
        </w:tc>
        <w:tc>
          <w:tcPr>
            <w:tcW w:w="2829" w:type="dxa"/>
          </w:tcPr>
          <w:p w14:paraId="23D6832D"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Se Clasifica como información reservada por un periodo de un año por encontrarse en procesos de auditoria ante el Órgano Superior de </w:t>
            </w:r>
            <w:proofErr w:type="gramStart"/>
            <w:r w:rsidRPr="00ED31E7">
              <w:rPr>
                <w:rFonts w:ascii="Palatino Linotype" w:hAnsi="Palatino Linotype"/>
                <w:i/>
                <w:color w:val="000000"/>
                <w:sz w:val="22"/>
                <w:szCs w:val="22"/>
              </w:rPr>
              <w:t>Fiscalización  del</w:t>
            </w:r>
            <w:proofErr w:type="gramEnd"/>
            <w:r w:rsidRPr="00ED31E7">
              <w:rPr>
                <w:rFonts w:ascii="Palatino Linotype" w:hAnsi="Palatino Linotype"/>
                <w:i/>
                <w:color w:val="000000"/>
                <w:sz w:val="22"/>
                <w:szCs w:val="22"/>
              </w:rPr>
              <w:t xml:space="preserve"> Estado de México</w:t>
            </w:r>
          </w:p>
        </w:tc>
        <w:tc>
          <w:tcPr>
            <w:tcW w:w="2268" w:type="dxa"/>
          </w:tcPr>
          <w:p w14:paraId="7773151C"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No colma por considerarse información definitiva.</w:t>
            </w:r>
          </w:p>
        </w:tc>
      </w:tr>
      <w:tr w:rsidR="00CE2C95" w:rsidRPr="00ED31E7" w14:paraId="6D661CEB" w14:textId="77777777" w:rsidTr="00261744">
        <w:tc>
          <w:tcPr>
            <w:tcW w:w="3403" w:type="dxa"/>
          </w:tcPr>
          <w:p w14:paraId="663317C2" w14:textId="77777777" w:rsidR="00CE2C95" w:rsidRPr="00ED31E7" w:rsidRDefault="00CE2C95" w:rsidP="00261744">
            <w:pPr>
              <w:ind w:right="900"/>
              <w:contextualSpacing/>
              <w:jc w:val="both"/>
              <w:rPr>
                <w:rFonts w:ascii="Palatino Linotype" w:hAnsi="Palatino Linotype"/>
                <w:bCs/>
                <w:i/>
                <w:color w:val="000000"/>
                <w:sz w:val="22"/>
                <w:szCs w:val="22"/>
                <w:lang w:val="es-MX"/>
              </w:rPr>
            </w:pPr>
            <w:r w:rsidRPr="00ED31E7">
              <w:rPr>
                <w:rFonts w:ascii="Palatino Linotype" w:hAnsi="Palatino Linotype"/>
                <w:bCs/>
                <w:i/>
                <w:color w:val="000000"/>
                <w:sz w:val="22"/>
                <w:szCs w:val="22"/>
                <w:lang w:val="es-MX"/>
              </w:rPr>
              <w:t>8.</w:t>
            </w:r>
            <w:proofErr w:type="gramStart"/>
            <w:r w:rsidRPr="00ED31E7">
              <w:rPr>
                <w:rFonts w:ascii="Palatino Linotype" w:hAnsi="Palatino Linotype"/>
                <w:bCs/>
                <w:i/>
                <w:color w:val="000000"/>
                <w:sz w:val="22"/>
                <w:szCs w:val="22"/>
                <w:lang w:val="es-MX"/>
              </w:rPr>
              <w:t>-  Cuánto</w:t>
            </w:r>
            <w:proofErr w:type="gramEnd"/>
            <w:r w:rsidRPr="00ED31E7">
              <w:rPr>
                <w:rFonts w:ascii="Palatino Linotype" w:hAnsi="Palatino Linotype"/>
                <w:bCs/>
                <w:i/>
                <w:color w:val="000000"/>
                <w:sz w:val="22"/>
                <w:szCs w:val="22"/>
                <w:lang w:val="es-MX"/>
              </w:rPr>
              <w:t xml:space="preserve"> dinero se destinó para el cumplimiento de dichos contratos.</w:t>
            </w:r>
          </w:p>
          <w:p w14:paraId="512360B7" w14:textId="77777777" w:rsidR="00CE2C95" w:rsidRPr="00ED31E7" w:rsidRDefault="00CE2C95" w:rsidP="00261744">
            <w:pPr>
              <w:ind w:right="900"/>
              <w:contextualSpacing/>
              <w:jc w:val="both"/>
              <w:rPr>
                <w:rFonts w:ascii="Palatino Linotype" w:hAnsi="Palatino Linotype"/>
                <w:i/>
                <w:color w:val="000000"/>
                <w:sz w:val="22"/>
                <w:szCs w:val="22"/>
              </w:rPr>
            </w:pPr>
          </w:p>
        </w:tc>
        <w:tc>
          <w:tcPr>
            <w:tcW w:w="2829" w:type="dxa"/>
          </w:tcPr>
          <w:p w14:paraId="55423441"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Se Clasifica como información reservada por un periodo de un año por encontrarse en procesos de auditoria ante el Órgano Superior de </w:t>
            </w:r>
            <w:proofErr w:type="gramStart"/>
            <w:r w:rsidRPr="00ED31E7">
              <w:rPr>
                <w:rFonts w:ascii="Palatino Linotype" w:hAnsi="Palatino Linotype"/>
                <w:i/>
                <w:color w:val="000000"/>
                <w:sz w:val="22"/>
                <w:szCs w:val="22"/>
              </w:rPr>
              <w:t>Fiscalización  del</w:t>
            </w:r>
            <w:proofErr w:type="gramEnd"/>
            <w:r w:rsidRPr="00ED31E7">
              <w:rPr>
                <w:rFonts w:ascii="Palatino Linotype" w:hAnsi="Palatino Linotype"/>
                <w:i/>
                <w:color w:val="000000"/>
                <w:sz w:val="22"/>
                <w:szCs w:val="22"/>
              </w:rPr>
              <w:t xml:space="preserve"> Estado de México</w:t>
            </w:r>
          </w:p>
        </w:tc>
        <w:tc>
          <w:tcPr>
            <w:tcW w:w="2268" w:type="dxa"/>
          </w:tcPr>
          <w:p w14:paraId="67DB9167"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No colma porque es información autorizada en el Presupuesto de Egresos, </w:t>
            </w:r>
          </w:p>
        </w:tc>
      </w:tr>
      <w:tr w:rsidR="00CE2C95" w:rsidRPr="00ED31E7" w14:paraId="1EE4B073" w14:textId="77777777" w:rsidTr="00261744">
        <w:tc>
          <w:tcPr>
            <w:tcW w:w="3403" w:type="dxa"/>
          </w:tcPr>
          <w:p w14:paraId="017050EC" w14:textId="77777777" w:rsidR="00CE2C95" w:rsidRPr="00ED31E7" w:rsidRDefault="00CE2C95" w:rsidP="00261744">
            <w:pPr>
              <w:ind w:right="900"/>
              <w:contextualSpacing/>
              <w:jc w:val="both"/>
              <w:rPr>
                <w:rFonts w:ascii="Palatino Linotype" w:hAnsi="Palatino Linotype"/>
                <w:bCs/>
                <w:i/>
                <w:color w:val="000000"/>
                <w:sz w:val="22"/>
                <w:szCs w:val="22"/>
                <w:lang w:val="es-MX"/>
              </w:rPr>
            </w:pPr>
            <w:r w:rsidRPr="00ED31E7">
              <w:rPr>
                <w:rFonts w:ascii="Palatino Linotype" w:hAnsi="Palatino Linotype"/>
                <w:bCs/>
                <w:i/>
                <w:color w:val="000000"/>
                <w:sz w:val="22"/>
                <w:szCs w:val="22"/>
                <w:lang w:val="es-MX"/>
              </w:rPr>
              <w:t xml:space="preserve">9.- Cuánto dinero se le entrego a la </w:t>
            </w:r>
            <w:proofErr w:type="gramStart"/>
            <w:r w:rsidRPr="00ED31E7">
              <w:rPr>
                <w:rFonts w:ascii="Palatino Linotype" w:hAnsi="Palatino Linotype"/>
                <w:bCs/>
                <w:i/>
                <w:color w:val="000000"/>
                <w:sz w:val="22"/>
                <w:szCs w:val="22"/>
                <w:lang w:val="es-MX"/>
              </w:rPr>
              <w:t>Presidenta</w:t>
            </w:r>
            <w:proofErr w:type="gramEnd"/>
            <w:r w:rsidRPr="00ED31E7">
              <w:rPr>
                <w:rFonts w:ascii="Palatino Linotype" w:hAnsi="Palatino Linotype"/>
                <w:bCs/>
                <w:i/>
                <w:color w:val="000000"/>
                <w:sz w:val="22"/>
                <w:szCs w:val="22"/>
                <w:lang w:val="es-MX"/>
              </w:rPr>
              <w:t xml:space="preserve"> Municipal en Tesorería </w:t>
            </w:r>
            <w:r w:rsidRPr="00ED31E7">
              <w:rPr>
                <w:rFonts w:ascii="Palatino Linotype" w:hAnsi="Palatino Linotype"/>
                <w:bCs/>
                <w:i/>
                <w:color w:val="000000"/>
                <w:sz w:val="22"/>
                <w:szCs w:val="22"/>
                <w:lang w:val="es-MX"/>
              </w:rPr>
              <w:lastRenderedPageBreak/>
              <w:t xml:space="preserve">Municipal cuando ingreso a sus funciones </w:t>
            </w:r>
          </w:p>
          <w:p w14:paraId="4CDD106D" w14:textId="77777777" w:rsidR="00CE2C95" w:rsidRPr="00ED31E7" w:rsidRDefault="00CE2C95" w:rsidP="00261744">
            <w:pPr>
              <w:ind w:right="900"/>
              <w:contextualSpacing/>
              <w:jc w:val="both"/>
              <w:rPr>
                <w:rFonts w:ascii="Palatino Linotype" w:hAnsi="Palatino Linotype"/>
                <w:i/>
                <w:color w:val="000000"/>
                <w:sz w:val="22"/>
                <w:szCs w:val="22"/>
              </w:rPr>
            </w:pPr>
          </w:p>
        </w:tc>
        <w:tc>
          <w:tcPr>
            <w:tcW w:w="2829" w:type="dxa"/>
          </w:tcPr>
          <w:p w14:paraId="57CC0342"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lastRenderedPageBreak/>
              <w:t xml:space="preserve">Se Clasifica como información reservada por un </w:t>
            </w:r>
            <w:r w:rsidRPr="00ED31E7">
              <w:rPr>
                <w:rFonts w:ascii="Palatino Linotype" w:hAnsi="Palatino Linotype"/>
                <w:i/>
                <w:color w:val="000000"/>
                <w:sz w:val="22"/>
                <w:szCs w:val="22"/>
              </w:rPr>
              <w:lastRenderedPageBreak/>
              <w:t xml:space="preserve">periodo de un año por encontrarse en procesos de auditoria ante el Órgano Superior de </w:t>
            </w:r>
            <w:proofErr w:type="gramStart"/>
            <w:r w:rsidRPr="00ED31E7">
              <w:rPr>
                <w:rFonts w:ascii="Palatino Linotype" w:hAnsi="Palatino Linotype"/>
                <w:i/>
                <w:color w:val="000000"/>
                <w:sz w:val="22"/>
                <w:szCs w:val="22"/>
              </w:rPr>
              <w:t>Fiscalización  del</w:t>
            </w:r>
            <w:proofErr w:type="gramEnd"/>
            <w:r w:rsidRPr="00ED31E7">
              <w:rPr>
                <w:rFonts w:ascii="Palatino Linotype" w:hAnsi="Palatino Linotype"/>
                <w:i/>
                <w:color w:val="000000"/>
                <w:sz w:val="22"/>
                <w:szCs w:val="22"/>
              </w:rPr>
              <w:t xml:space="preserve"> Estado de México</w:t>
            </w:r>
          </w:p>
        </w:tc>
        <w:tc>
          <w:tcPr>
            <w:tcW w:w="2268" w:type="dxa"/>
          </w:tcPr>
          <w:p w14:paraId="48A5E23A"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lastRenderedPageBreak/>
              <w:t>No colma</w:t>
            </w:r>
          </w:p>
        </w:tc>
      </w:tr>
      <w:tr w:rsidR="00CE2C95" w:rsidRPr="00ED31E7" w14:paraId="2D05FC4E" w14:textId="77777777" w:rsidTr="00261744">
        <w:tc>
          <w:tcPr>
            <w:tcW w:w="3403" w:type="dxa"/>
          </w:tcPr>
          <w:p w14:paraId="4651FC66" w14:textId="77777777" w:rsidR="00CE2C95" w:rsidRPr="00ED31E7" w:rsidRDefault="00CE2C95" w:rsidP="00261744">
            <w:pPr>
              <w:ind w:right="900"/>
              <w:contextualSpacing/>
              <w:jc w:val="both"/>
              <w:rPr>
                <w:rFonts w:ascii="Palatino Linotype" w:hAnsi="Palatino Linotype"/>
                <w:bCs/>
                <w:i/>
                <w:color w:val="000000"/>
                <w:sz w:val="22"/>
                <w:szCs w:val="22"/>
                <w:lang w:val="es-MX"/>
              </w:rPr>
            </w:pPr>
            <w:r w:rsidRPr="00ED31E7">
              <w:rPr>
                <w:rFonts w:ascii="Palatino Linotype" w:hAnsi="Palatino Linotype"/>
                <w:bCs/>
                <w:i/>
                <w:color w:val="000000"/>
                <w:sz w:val="22"/>
                <w:szCs w:val="22"/>
                <w:lang w:val="es-MX"/>
              </w:rPr>
              <w:t xml:space="preserve">10.- Cuánto dinero se ha gastado y en que obras </w:t>
            </w:r>
          </w:p>
          <w:p w14:paraId="524CBFFA" w14:textId="77777777" w:rsidR="00CE2C95" w:rsidRPr="00ED31E7" w:rsidRDefault="00CE2C95" w:rsidP="00261744">
            <w:pPr>
              <w:ind w:right="900"/>
              <w:contextualSpacing/>
              <w:jc w:val="both"/>
              <w:rPr>
                <w:rFonts w:ascii="Palatino Linotype" w:hAnsi="Palatino Linotype"/>
                <w:i/>
                <w:color w:val="000000"/>
                <w:sz w:val="22"/>
                <w:szCs w:val="22"/>
              </w:rPr>
            </w:pPr>
          </w:p>
        </w:tc>
        <w:tc>
          <w:tcPr>
            <w:tcW w:w="2829" w:type="dxa"/>
          </w:tcPr>
          <w:p w14:paraId="656DBB60"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Se Clasifica como información reservada por un periodo de un año por encontrarse en procesos de auditoria ante el Órgano Superior de </w:t>
            </w:r>
            <w:proofErr w:type="gramStart"/>
            <w:r w:rsidRPr="00ED31E7">
              <w:rPr>
                <w:rFonts w:ascii="Palatino Linotype" w:hAnsi="Palatino Linotype"/>
                <w:i/>
                <w:color w:val="000000"/>
                <w:sz w:val="22"/>
                <w:szCs w:val="22"/>
              </w:rPr>
              <w:t>Fiscalización  del</w:t>
            </w:r>
            <w:proofErr w:type="gramEnd"/>
            <w:r w:rsidRPr="00ED31E7">
              <w:rPr>
                <w:rFonts w:ascii="Palatino Linotype" w:hAnsi="Palatino Linotype"/>
                <w:i/>
                <w:color w:val="000000"/>
                <w:sz w:val="22"/>
                <w:szCs w:val="22"/>
              </w:rPr>
              <w:t xml:space="preserve"> Estado de México</w:t>
            </w:r>
          </w:p>
        </w:tc>
        <w:tc>
          <w:tcPr>
            <w:tcW w:w="2268" w:type="dxa"/>
          </w:tcPr>
          <w:p w14:paraId="3DBA3EBF"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No colma por considerarse información definitiva.</w:t>
            </w:r>
          </w:p>
        </w:tc>
      </w:tr>
      <w:tr w:rsidR="00CE2C95" w:rsidRPr="00ED31E7" w14:paraId="1F2FA45A" w14:textId="77777777" w:rsidTr="00261744">
        <w:tc>
          <w:tcPr>
            <w:tcW w:w="3403" w:type="dxa"/>
          </w:tcPr>
          <w:p w14:paraId="59AD0AC9" w14:textId="77777777" w:rsidR="00CE2C95" w:rsidRPr="00ED31E7" w:rsidRDefault="00CE2C95" w:rsidP="00261744">
            <w:pPr>
              <w:ind w:right="900"/>
              <w:contextualSpacing/>
              <w:jc w:val="both"/>
              <w:rPr>
                <w:rFonts w:ascii="Palatino Linotype" w:hAnsi="Palatino Linotype"/>
                <w:bCs/>
                <w:i/>
                <w:color w:val="000000"/>
                <w:sz w:val="22"/>
                <w:szCs w:val="22"/>
                <w:lang w:val="es-MX"/>
              </w:rPr>
            </w:pPr>
            <w:r w:rsidRPr="00ED31E7">
              <w:rPr>
                <w:rFonts w:ascii="Palatino Linotype" w:hAnsi="Palatino Linotype"/>
                <w:bCs/>
                <w:i/>
                <w:color w:val="000000"/>
                <w:sz w:val="22"/>
                <w:szCs w:val="22"/>
                <w:lang w:val="es-MX"/>
              </w:rPr>
              <w:t xml:space="preserve">11.- Informe; Si labora </w:t>
            </w:r>
            <w:r w:rsidRPr="00ED31E7">
              <w:rPr>
                <w:rFonts w:ascii="Palatino Linotype" w:hAnsi="Palatino Linotype"/>
                <w:b/>
                <w:bCs/>
                <w:i/>
                <w:color w:val="000000"/>
                <w:sz w:val="22"/>
                <w:szCs w:val="22"/>
                <w:lang w:val="es-MX"/>
              </w:rPr>
              <w:t xml:space="preserve">la persona referida en la solicitud de información </w:t>
            </w:r>
            <w:r w:rsidRPr="00ED31E7">
              <w:rPr>
                <w:rFonts w:ascii="Palatino Linotype" w:hAnsi="Palatino Linotype"/>
                <w:bCs/>
                <w:i/>
                <w:color w:val="000000"/>
                <w:sz w:val="22"/>
                <w:szCs w:val="22"/>
                <w:lang w:val="es-MX"/>
              </w:rPr>
              <w:t xml:space="preserve">se encuentra o fungió como servidor público en el Ayuntamiento. </w:t>
            </w:r>
          </w:p>
          <w:p w14:paraId="5E83A1AD" w14:textId="77777777" w:rsidR="00CE2C95" w:rsidRPr="00ED31E7" w:rsidRDefault="00CE2C95" w:rsidP="00261744">
            <w:pPr>
              <w:ind w:right="900"/>
              <w:contextualSpacing/>
              <w:jc w:val="both"/>
              <w:rPr>
                <w:rFonts w:ascii="Palatino Linotype" w:hAnsi="Palatino Linotype"/>
                <w:i/>
                <w:color w:val="000000"/>
                <w:sz w:val="22"/>
                <w:szCs w:val="22"/>
              </w:rPr>
            </w:pPr>
          </w:p>
        </w:tc>
        <w:tc>
          <w:tcPr>
            <w:tcW w:w="2829" w:type="dxa"/>
          </w:tcPr>
          <w:p w14:paraId="7ADE4FD2" w14:textId="77777777" w:rsidR="00CE2C95" w:rsidRPr="00ED31E7" w:rsidRDefault="00CE2C95" w:rsidP="00261744">
            <w:pPr>
              <w:ind w:right="900"/>
              <w:contextualSpacing/>
              <w:jc w:val="both"/>
              <w:rPr>
                <w:rFonts w:ascii="Palatino Linotype" w:hAnsi="Palatino Linotype"/>
                <w:b/>
                <w:i/>
                <w:color w:val="000000"/>
                <w:sz w:val="22"/>
                <w:szCs w:val="22"/>
              </w:rPr>
            </w:pPr>
            <w:r w:rsidRPr="00ED31E7">
              <w:rPr>
                <w:rFonts w:ascii="Palatino Linotype" w:hAnsi="Palatino Linotype"/>
                <w:i/>
                <w:color w:val="000000"/>
                <w:sz w:val="22"/>
                <w:szCs w:val="22"/>
              </w:rPr>
              <w:t xml:space="preserve">La </w:t>
            </w:r>
            <w:proofErr w:type="gramStart"/>
            <w:r w:rsidRPr="00ED31E7">
              <w:rPr>
                <w:rFonts w:ascii="Palatino Linotype" w:hAnsi="Palatino Linotype"/>
                <w:i/>
                <w:color w:val="000000"/>
                <w:sz w:val="22"/>
                <w:szCs w:val="22"/>
              </w:rPr>
              <w:t>Directora</w:t>
            </w:r>
            <w:proofErr w:type="gramEnd"/>
            <w:r w:rsidRPr="00ED31E7">
              <w:rPr>
                <w:rFonts w:ascii="Palatino Linotype" w:hAnsi="Palatino Linotype"/>
                <w:i/>
                <w:color w:val="000000"/>
                <w:sz w:val="22"/>
                <w:szCs w:val="22"/>
              </w:rPr>
              <w:t xml:space="preserve"> de Administración informa que no se tiene registro de que la persona referida en la solicitud de información hubiera sido servidor público del </w:t>
            </w:r>
            <w:r w:rsidRPr="00ED31E7">
              <w:rPr>
                <w:rFonts w:ascii="Palatino Linotype" w:hAnsi="Palatino Linotype"/>
                <w:b/>
                <w:i/>
                <w:color w:val="000000"/>
                <w:sz w:val="22"/>
                <w:szCs w:val="22"/>
              </w:rPr>
              <w:t xml:space="preserve">SUJETO OBLIGADO. </w:t>
            </w:r>
          </w:p>
        </w:tc>
        <w:tc>
          <w:tcPr>
            <w:tcW w:w="2268" w:type="dxa"/>
          </w:tcPr>
          <w:p w14:paraId="3DA933A9"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Si colma, toda vez que ve verifico el directorio de servidores públicos del año 2022, 2023 y 2024 y no existe registro de la </w:t>
            </w:r>
            <w:proofErr w:type="gramStart"/>
            <w:r w:rsidRPr="00ED31E7">
              <w:rPr>
                <w:rFonts w:ascii="Palatino Linotype" w:hAnsi="Palatino Linotype"/>
                <w:i/>
                <w:color w:val="000000"/>
                <w:sz w:val="22"/>
                <w:szCs w:val="22"/>
              </w:rPr>
              <w:t>personas referida</w:t>
            </w:r>
            <w:proofErr w:type="gramEnd"/>
            <w:r w:rsidRPr="00ED31E7">
              <w:rPr>
                <w:rFonts w:ascii="Palatino Linotype" w:hAnsi="Palatino Linotype"/>
                <w:i/>
                <w:color w:val="000000"/>
                <w:sz w:val="22"/>
                <w:szCs w:val="22"/>
              </w:rPr>
              <w:t xml:space="preserve"> en la solicitud de información. </w:t>
            </w:r>
          </w:p>
        </w:tc>
      </w:tr>
      <w:tr w:rsidR="00CE2C95" w:rsidRPr="00ED31E7" w14:paraId="106CF0B0" w14:textId="77777777" w:rsidTr="00261744">
        <w:tc>
          <w:tcPr>
            <w:tcW w:w="3403" w:type="dxa"/>
          </w:tcPr>
          <w:p w14:paraId="01C0CEE4" w14:textId="77777777" w:rsidR="00CE2C95" w:rsidRPr="00ED31E7" w:rsidRDefault="00CE2C95" w:rsidP="00261744">
            <w:pPr>
              <w:ind w:right="900"/>
              <w:contextualSpacing/>
              <w:jc w:val="both"/>
              <w:rPr>
                <w:rFonts w:ascii="Palatino Linotype" w:hAnsi="Palatino Linotype"/>
                <w:i/>
                <w:color w:val="000000"/>
                <w:sz w:val="22"/>
                <w:szCs w:val="22"/>
                <w:lang w:val="es-MX"/>
              </w:rPr>
            </w:pPr>
            <w:r w:rsidRPr="00ED31E7">
              <w:rPr>
                <w:rFonts w:ascii="Palatino Linotype" w:hAnsi="Palatino Linotype"/>
                <w:i/>
                <w:color w:val="000000"/>
                <w:sz w:val="22"/>
                <w:szCs w:val="22"/>
                <w:lang w:val="es-MX"/>
              </w:rPr>
              <w:t xml:space="preserve">12.- Contratación o designación de algún tipo de contrato donde se encentren como socios y/o propietarios y/o titulares y/o participes familiares </w:t>
            </w:r>
            <w:r w:rsidRPr="00ED31E7">
              <w:rPr>
                <w:rFonts w:ascii="Palatino Linotype" w:hAnsi="Palatino Linotype"/>
                <w:b/>
                <w:bCs/>
                <w:i/>
                <w:color w:val="000000"/>
                <w:sz w:val="22"/>
                <w:szCs w:val="22"/>
                <w:lang w:val="es-MX"/>
              </w:rPr>
              <w:lastRenderedPageBreak/>
              <w:t>las personas referidas en la solicitud de información,</w:t>
            </w:r>
            <w:r w:rsidRPr="00ED31E7">
              <w:rPr>
                <w:rFonts w:ascii="Palatino Linotype" w:hAnsi="Palatino Linotype"/>
                <w:i/>
                <w:color w:val="000000"/>
                <w:sz w:val="22"/>
                <w:szCs w:val="22"/>
                <w:lang w:val="es-MX"/>
              </w:rPr>
              <w:t xml:space="preserve"> en las empresas donde se realizaron las designaciones en contratos.</w:t>
            </w:r>
          </w:p>
          <w:p w14:paraId="5CCDAB29" w14:textId="77777777" w:rsidR="00CE2C95" w:rsidRPr="00ED31E7" w:rsidRDefault="00CE2C95" w:rsidP="00261744">
            <w:pPr>
              <w:ind w:right="900"/>
              <w:contextualSpacing/>
              <w:jc w:val="both"/>
              <w:rPr>
                <w:rFonts w:ascii="Palatino Linotype" w:hAnsi="Palatino Linotype"/>
                <w:i/>
                <w:color w:val="000000"/>
                <w:sz w:val="22"/>
                <w:szCs w:val="22"/>
              </w:rPr>
            </w:pPr>
          </w:p>
        </w:tc>
        <w:tc>
          <w:tcPr>
            <w:tcW w:w="2829" w:type="dxa"/>
          </w:tcPr>
          <w:p w14:paraId="592C35C9"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lastRenderedPageBreak/>
              <w:t xml:space="preserve">La </w:t>
            </w:r>
            <w:proofErr w:type="gramStart"/>
            <w:r w:rsidRPr="00ED31E7">
              <w:rPr>
                <w:rFonts w:ascii="Palatino Linotype" w:hAnsi="Palatino Linotype"/>
                <w:i/>
                <w:color w:val="000000"/>
                <w:sz w:val="22"/>
                <w:szCs w:val="22"/>
              </w:rPr>
              <w:t>Directora</w:t>
            </w:r>
            <w:proofErr w:type="gramEnd"/>
            <w:r w:rsidRPr="00ED31E7">
              <w:rPr>
                <w:rFonts w:ascii="Palatino Linotype" w:hAnsi="Palatino Linotype"/>
                <w:i/>
                <w:color w:val="000000"/>
                <w:sz w:val="22"/>
                <w:szCs w:val="22"/>
              </w:rPr>
              <w:t xml:space="preserve"> de Administración, el Tesorero Municipal y el Director de Obras Públicas, informan </w:t>
            </w:r>
            <w:r w:rsidRPr="00ED31E7">
              <w:rPr>
                <w:rFonts w:ascii="Palatino Linotype" w:hAnsi="Palatino Linotype"/>
                <w:i/>
                <w:color w:val="000000"/>
                <w:sz w:val="22"/>
                <w:szCs w:val="22"/>
              </w:rPr>
              <w:lastRenderedPageBreak/>
              <w:t xml:space="preserve">que no existe documento o registró en los archivos del </w:t>
            </w:r>
            <w:r w:rsidRPr="00ED31E7">
              <w:rPr>
                <w:rFonts w:ascii="Palatino Linotype" w:hAnsi="Palatino Linotype"/>
                <w:b/>
                <w:i/>
                <w:color w:val="000000"/>
                <w:sz w:val="22"/>
                <w:szCs w:val="22"/>
              </w:rPr>
              <w:t xml:space="preserve">SUJETO OBLIGADO </w:t>
            </w:r>
            <w:r w:rsidRPr="00ED31E7">
              <w:rPr>
                <w:rFonts w:ascii="Palatino Linotype" w:hAnsi="Palatino Linotype"/>
                <w:i/>
                <w:color w:val="000000"/>
                <w:sz w:val="22"/>
                <w:szCs w:val="22"/>
              </w:rPr>
              <w:t xml:space="preserve">sobre pagos, contratos o lista de proveedores con las personas físicas y jurídicas referidas en la solicitud de información. </w:t>
            </w:r>
          </w:p>
        </w:tc>
        <w:tc>
          <w:tcPr>
            <w:tcW w:w="2268" w:type="dxa"/>
          </w:tcPr>
          <w:p w14:paraId="10185476"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lastRenderedPageBreak/>
              <w:t xml:space="preserve">Si colma, toda vez que ve verifico el apartado de licitaciones y de </w:t>
            </w:r>
            <w:r w:rsidRPr="00ED31E7">
              <w:rPr>
                <w:rFonts w:ascii="Palatino Linotype" w:hAnsi="Palatino Linotype"/>
                <w:i/>
                <w:color w:val="000000"/>
                <w:sz w:val="22"/>
                <w:szCs w:val="22"/>
              </w:rPr>
              <w:lastRenderedPageBreak/>
              <w:t xml:space="preserve">adjudicaciones del IPOMEX del año 2022, 2023 y 2024 y no existe registro de las personas referida en la solicitud de información dentro de los procesos de adjudicación y licitación pública. </w:t>
            </w:r>
          </w:p>
        </w:tc>
      </w:tr>
      <w:tr w:rsidR="00CE2C95" w:rsidRPr="00ED31E7" w14:paraId="66877C06" w14:textId="77777777" w:rsidTr="00261744">
        <w:tc>
          <w:tcPr>
            <w:tcW w:w="3403" w:type="dxa"/>
          </w:tcPr>
          <w:p w14:paraId="3E5A3DCB" w14:textId="77777777" w:rsidR="00CE2C95" w:rsidRPr="00ED31E7" w:rsidRDefault="00CE2C95" w:rsidP="00261744">
            <w:pPr>
              <w:ind w:right="900"/>
              <w:contextualSpacing/>
              <w:jc w:val="both"/>
              <w:rPr>
                <w:rFonts w:ascii="Palatino Linotype" w:hAnsi="Palatino Linotype"/>
                <w:i/>
                <w:color w:val="000000"/>
                <w:sz w:val="22"/>
                <w:szCs w:val="22"/>
                <w:lang w:val="es-MX"/>
              </w:rPr>
            </w:pPr>
            <w:r w:rsidRPr="00ED31E7">
              <w:rPr>
                <w:rFonts w:ascii="Palatino Linotype" w:hAnsi="Palatino Linotype"/>
                <w:i/>
                <w:color w:val="000000"/>
                <w:sz w:val="22"/>
                <w:szCs w:val="22"/>
                <w:lang w:val="es-MX"/>
              </w:rPr>
              <w:lastRenderedPageBreak/>
              <w:t xml:space="preserve">13.- </w:t>
            </w:r>
            <w:proofErr w:type="gramStart"/>
            <w:r w:rsidRPr="00ED31E7">
              <w:rPr>
                <w:rFonts w:ascii="Palatino Linotype" w:hAnsi="Palatino Linotype"/>
                <w:i/>
                <w:color w:val="000000"/>
                <w:sz w:val="22"/>
                <w:szCs w:val="22"/>
                <w:lang w:val="es-MX"/>
              </w:rPr>
              <w:t>Negociaciones,  contratos</w:t>
            </w:r>
            <w:proofErr w:type="gramEnd"/>
            <w:r w:rsidRPr="00ED31E7">
              <w:rPr>
                <w:rFonts w:ascii="Palatino Linotype" w:hAnsi="Palatino Linotype"/>
                <w:i/>
                <w:color w:val="000000"/>
                <w:sz w:val="22"/>
                <w:szCs w:val="22"/>
                <w:lang w:val="es-MX"/>
              </w:rPr>
              <w:t xml:space="preserve"> o servicios con empresas de la persona referida en la solicitud de información, cuáles fueron los mismos y la forma de designación o licitación de los mismos.</w:t>
            </w:r>
          </w:p>
          <w:p w14:paraId="270174E2" w14:textId="77777777" w:rsidR="00CE2C95" w:rsidRPr="00ED31E7" w:rsidRDefault="00CE2C95" w:rsidP="00261744">
            <w:pPr>
              <w:ind w:right="900"/>
              <w:contextualSpacing/>
              <w:jc w:val="both"/>
              <w:rPr>
                <w:rFonts w:ascii="Palatino Linotype" w:hAnsi="Palatino Linotype"/>
                <w:i/>
                <w:color w:val="000000"/>
                <w:sz w:val="22"/>
                <w:szCs w:val="22"/>
                <w:lang w:val="es-MX"/>
              </w:rPr>
            </w:pPr>
            <w:r w:rsidRPr="00ED31E7">
              <w:rPr>
                <w:rFonts w:ascii="Palatino Linotype" w:hAnsi="Palatino Linotype"/>
                <w:i/>
                <w:color w:val="000000"/>
                <w:sz w:val="22"/>
                <w:szCs w:val="22"/>
                <w:lang w:val="es-MX"/>
              </w:rPr>
              <w:t xml:space="preserve">  </w:t>
            </w:r>
          </w:p>
          <w:p w14:paraId="7DEDB74C" w14:textId="77777777" w:rsidR="00CE2C95" w:rsidRPr="00ED31E7" w:rsidRDefault="00CE2C95" w:rsidP="00261744">
            <w:pPr>
              <w:ind w:right="900"/>
              <w:contextualSpacing/>
              <w:jc w:val="both"/>
              <w:rPr>
                <w:rFonts w:ascii="Palatino Linotype" w:hAnsi="Palatino Linotype"/>
                <w:i/>
                <w:color w:val="000000"/>
                <w:sz w:val="22"/>
                <w:szCs w:val="22"/>
              </w:rPr>
            </w:pPr>
          </w:p>
        </w:tc>
        <w:tc>
          <w:tcPr>
            <w:tcW w:w="2829" w:type="dxa"/>
          </w:tcPr>
          <w:p w14:paraId="239DDD77" w14:textId="77777777" w:rsidR="00CE2C95" w:rsidRPr="00ED31E7" w:rsidRDefault="00CE2C95" w:rsidP="00261744">
            <w:pPr>
              <w:ind w:right="900"/>
              <w:contextualSpacing/>
              <w:jc w:val="both"/>
              <w:rPr>
                <w:rFonts w:ascii="Palatino Linotype" w:hAnsi="Palatino Linotype"/>
                <w:i/>
                <w:color w:val="000000"/>
                <w:sz w:val="22"/>
                <w:szCs w:val="22"/>
              </w:rPr>
            </w:pPr>
          </w:p>
        </w:tc>
        <w:tc>
          <w:tcPr>
            <w:tcW w:w="2268" w:type="dxa"/>
          </w:tcPr>
          <w:p w14:paraId="7A45E5A2" w14:textId="77777777" w:rsidR="00CE2C95" w:rsidRPr="00ED31E7" w:rsidRDefault="00CE2C95" w:rsidP="00261744">
            <w:pPr>
              <w:ind w:right="900"/>
              <w:contextualSpacing/>
              <w:jc w:val="both"/>
              <w:rPr>
                <w:rFonts w:ascii="Palatino Linotype" w:hAnsi="Palatino Linotype"/>
                <w:i/>
                <w:color w:val="000000"/>
                <w:sz w:val="22"/>
                <w:szCs w:val="22"/>
              </w:rPr>
            </w:pPr>
            <w:r w:rsidRPr="00ED31E7">
              <w:rPr>
                <w:rFonts w:ascii="Palatino Linotype" w:hAnsi="Palatino Linotype"/>
                <w:i/>
                <w:color w:val="000000"/>
                <w:sz w:val="22"/>
                <w:szCs w:val="22"/>
              </w:rPr>
              <w:t xml:space="preserve">Si colma, toda vez que ve verifico el apartado de licitaciones y de adjudicaciones del IPOMEX del año 2022, 2023 y 2024 y no existe registro de la </w:t>
            </w:r>
            <w:proofErr w:type="gramStart"/>
            <w:r w:rsidRPr="00ED31E7">
              <w:rPr>
                <w:rFonts w:ascii="Palatino Linotype" w:hAnsi="Palatino Linotype"/>
                <w:i/>
                <w:color w:val="000000"/>
                <w:sz w:val="22"/>
                <w:szCs w:val="22"/>
              </w:rPr>
              <w:t>persona  referida</w:t>
            </w:r>
            <w:proofErr w:type="gramEnd"/>
            <w:r w:rsidRPr="00ED31E7">
              <w:rPr>
                <w:rFonts w:ascii="Palatino Linotype" w:hAnsi="Palatino Linotype"/>
                <w:i/>
                <w:color w:val="000000"/>
                <w:sz w:val="22"/>
                <w:szCs w:val="22"/>
              </w:rPr>
              <w:t xml:space="preserve"> en la solicitud de información dentro de los procesos de adjudicación y licitación pública.</w:t>
            </w:r>
          </w:p>
        </w:tc>
      </w:tr>
    </w:tbl>
    <w:p w14:paraId="76ADDBE7" w14:textId="77777777" w:rsidR="00CC38BC" w:rsidRPr="00ED31E7" w:rsidRDefault="00CC38BC">
      <w:pPr>
        <w:spacing w:line="360" w:lineRule="auto"/>
        <w:ind w:right="-220"/>
        <w:jc w:val="both"/>
        <w:rPr>
          <w:rFonts w:ascii="Palatino Linotype" w:eastAsia="Palatino Linotype" w:hAnsi="Palatino Linotype" w:cs="Palatino Linotype"/>
          <w:color w:val="000000"/>
        </w:rPr>
      </w:pPr>
    </w:p>
    <w:p w14:paraId="06DA1213"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lastRenderedPageBreak/>
        <w:t xml:space="preserve">De lo anterior, se observa que los puntos de la solicitud de información once,  doce y trece quedan colmados, toda vez que como se mencionó en la tabla anterior se consultó la información publicada en la página del IPOMEX del Ayuntamiento de Acambay de Ruiz de Castañeda, del cual no se encontró registro de las personas referidas en las solicitud de información, situación por la cual se debe de mencionar que este Órgano Garante no tiene la facultad de dudar de la veracidad de la información que remiten los Sujetos  Obligados. </w:t>
      </w:r>
      <w:r w:rsidR="000C365F" w:rsidRPr="00ED31E7">
        <w:rPr>
          <w:rFonts w:ascii="Palatino Linotype" w:eastAsia="Palatino Linotype" w:hAnsi="Palatino Linotype" w:cs="Palatino Linotype"/>
          <w:color w:val="000000"/>
        </w:rPr>
        <w:t xml:space="preserve">  </w:t>
      </w:r>
    </w:p>
    <w:p w14:paraId="76F41EC4" w14:textId="77777777" w:rsidR="00CC38BC" w:rsidRPr="00ED31E7" w:rsidRDefault="00CC38BC">
      <w:pPr>
        <w:spacing w:line="360" w:lineRule="auto"/>
        <w:ind w:left="1494" w:right="-220"/>
        <w:jc w:val="both"/>
        <w:rPr>
          <w:rFonts w:ascii="Palatino Linotype" w:eastAsia="Palatino Linotype" w:hAnsi="Palatino Linotype" w:cs="Palatino Linotype"/>
        </w:rPr>
      </w:pPr>
    </w:p>
    <w:p w14:paraId="0E4D4A6E"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rPr>
        <w:t xml:space="preserve"> Por lo </w:t>
      </w:r>
      <w:proofErr w:type="gramStart"/>
      <w:r w:rsidRPr="00ED31E7">
        <w:rPr>
          <w:rFonts w:ascii="Palatino Linotype" w:eastAsia="Palatino Linotype" w:hAnsi="Palatino Linotype" w:cs="Palatino Linotype"/>
        </w:rPr>
        <w:t>anterior  resulta</w:t>
      </w:r>
      <w:proofErr w:type="gramEnd"/>
      <w:r w:rsidRPr="00ED31E7">
        <w:rPr>
          <w:rFonts w:ascii="Palatino Linotype" w:eastAsia="Palatino Linotype" w:hAnsi="Palatino Linotype" w:cs="Palatino Linotype"/>
        </w:rPr>
        <w:t xml:space="preserve">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ED31E7">
        <w:rPr>
          <w:rFonts w:ascii="Palatino Linotype" w:eastAsia="Palatino Linotype" w:hAnsi="Palatino Linotype" w:cs="Palatino Linotype"/>
          <w:i/>
          <w:color w:val="000000"/>
        </w:rPr>
        <w:t>máxime</w:t>
      </w:r>
      <w:r w:rsidRPr="00ED31E7">
        <w:rPr>
          <w:rFonts w:ascii="Palatino Linotype" w:eastAsia="Palatino Linotype" w:hAnsi="Palatino Linotype" w:cs="Palatino Linotype"/>
          <w:color w:val="000000"/>
        </w:rPr>
        <w:t xml:space="preserve"> que </w:t>
      </w:r>
      <w:r w:rsidRPr="00ED31E7">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14:paraId="462D0FF0" w14:textId="77777777" w:rsidR="00CC38BC" w:rsidRPr="00ED31E7" w:rsidRDefault="00CC38BC">
      <w:pPr>
        <w:spacing w:line="360" w:lineRule="auto"/>
        <w:ind w:right="-220"/>
        <w:jc w:val="both"/>
        <w:rPr>
          <w:rFonts w:ascii="Palatino Linotype" w:eastAsia="Palatino Linotype" w:hAnsi="Palatino Linotype" w:cs="Palatino Linotype"/>
          <w:color w:val="000000"/>
        </w:rPr>
      </w:pPr>
    </w:p>
    <w:p w14:paraId="49C949F2"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Ahora bien, respecto de los puntos de la solicitud de información uno, dos, tres, cuatro, cinco, seis, siete, ocho, diez, se debe de referir que es información que tiene carácter de información </w:t>
      </w:r>
      <w:r w:rsidRPr="00ED31E7">
        <w:rPr>
          <w:rFonts w:ascii="Palatino Linotype" w:eastAsia="Palatino Linotype" w:hAnsi="Palatino Linotype" w:cs="Palatino Linotype"/>
        </w:rPr>
        <w:t>pública</w:t>
      </w:r>
      <w:r w:rsidRPr="00ED31E7">
        <w:rPr>
          <w:rFonts w:ascii="Palatino Linotype" w:eastAsia="Palatino Linotype" w:hAnsi="Palatino Linotype" w:cs="Palatino Linotype"/>
          <w:color w:val="000000"/>
        </w:rPr>
        <w:t xml:space="preserve"> de oficio de acuerdo con el artículo 92 de la Ley de Transparencia y Acceso a la Información Pública del Estado de México y Municipios. </w:t>
      </w:r>
    </w:p>
    <w:p w14:paraId="4A26A7FF"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807CEBB"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XXIX. La información sobre los procesos y resultados sobre procedimientos de adjudicación directa, invitación restringida y licitación de cualquier naturaleza, incluyendo la versión </w:t>
      </w:r>
      <w:r w:rsidRPr="00ED31E7">
        <w:rPr>
          <w:rFonts w:ascii="Palatino Linotype" w:eastAsia="Palatino Linotype" w:hAnsi="Palatino Linotype" w:cs="Palatino Linotype"/>
          <w:i/>
          <w:color w:val="000000"/>
          <w:sz w:val="22"/>
          <w:szCs w:val="22"/>
        </w:rPr>
        <w:lastRenderedPageBreak/>
        <w:t>pública del expediente respectivo y de los contratos celebrados, que deberán contener, por los menos, lo siguiente:</w:t>
      </w:r>
    </w:p>
    <w:p w14:paraId="6E92C7C1"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eastAsia="Calibri"/>
          <w:i/>
          <w:color w:val="000000"/>
          <w:sz w:val="22"/>
          <w:szCs w:val="22"/>
        </w:rPr>
        <w:t xml:space="preserve"> </w:t>
      </w:r>
      <w:r w:rsidRPr="00ED31E7">
        <w:rPr>
          <w:rFonts w:ascii="Palatino Linotype" w:eastAsia="Palatino Linotype" w:hAnsi="Palatino Linotype" w:cs="Palatino Linotype"/>
          <w:i/>
          <w:color w:val="000000"/>
          <w:sz w:val="22"/>
          <w:szCs w:val="22"/>
        </w:rPr>
        <w:t xml:space="preserve">a) De licitaciones públicas o procedimientos de invitación restringida: </w:t>
      </w:r>
    </w:p>
    <w:p w14:paraId="10061F91"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1) La convocatoria o invitación emitida, así como los fundamentos legales aplicados para llevarla a cabo; </w:t>
      </w:r>
    </w:p>
    <w:p w14:paraId="55F5B93E"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2) Los nombres de los participantes o invitados; </w:t>
      </w:r>
    </w:p>
    <w:p w14:paraId="4ED068DF"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3) El nombre del ganador y las razones que lo justifican; </w:t>
      </w:r>
    </w:p>
    <w:p w14:paraId="2C541BB0"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4) El área solicitante y la responsable de su ejecución; </w:t>
      </w:r>
    </w:p>
    <w:p w14:paraId="31B6FF4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5) Las convocatorias e invitaciones emitidas; </w:t>
      </w:r>
    </w:p>
    <w:p w14:paraId="546B7C6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6) Los dictámenes y fallo de adjudicación; </w:t>
      </w:r>
    </w:p>
    <w:p w14:paraId="3A8FD402"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7) El contrato y, en su caso, sus anexos; </w:t>
      </w:r>
    </w:p>
    <w:p w14:paraId="3AC515BC"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8) Los mecanismos de vigilancia y supervisión, incluyendo en su caso, los estudios de impacto urbano y ambiental, según corresponda; </w:t>
      </w:r>
    </w:p>
    <w:p w14:paraId="35DFB24D"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9) La partida presupuestal, de conformidad con el clasificador por objeto del gasto, en el caso de ser aplicable; </w:t>
      </w:r>
    </w:p>
    <w:p w14:paraId="61C8081E"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10) Origen de los recursos especificando si son federales, estatales o municipales, así como el tipo de fondo de participación o aportación respectiva; 11) Los convenios modificatorios que, en su caso, sean firmados, precisando el objeto y la fecha de celebración; </w:t>
      </w:r>
    </w:p>
    <w:p w14:paraId="51EC4010"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12) Los informes de avance físico y financiero sobre las obras o servicios contratados; </w:t>
      </w:r>
    </w:p>
    <w:p w14:paraId="6F62857E"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13) El convenio de terminación; y </w:t>
      </w:r>
    </w:p>
    <w:p w14:paraId="31A83141"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14) El finiquito. </w:t>
      </w:r>
    </w:p>
    <w:p w14:paraId="1C765578"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b) De las adjudicaciones directas</w:t>
      </w:r>
      <w:r w:rsidRPr="00ED31E7">
        <w:rPr>
          <w:rFonts w:ascii="Palatino Linotype" w:eastAsia="Palatino Linotype" w:hAnsi="Palatino Linotype" w:cs="Palatino Linotype"/>
          <w:i/>
          <w:color w:val="000000"/>
          <w:sz w:val="22"/>
          <w:szCs w:val="22"/>
        </w:rPr>
        <w:t xml:space="preserve">: </w:t>
      </w:r>
    </w:p>
    <w:p w14:paraId="02B9A1AF"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1) La propuesta enviada por el participante; </w:t>
      </w:r>
    </w:p>
    <w:p w14:paraId="267C55D2"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2) Los motivos y fundamentos legales aplicados para llevarla a cabo; </w:t>
      </w:r>
    </w:p>
    <w:p w14:paraId="0AF52952"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3) La autorización del ejercicio de la opción; </w:t>
      </w:r>
    </w:p>
    <w:p w14:paraId="7A3ED29A"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4) En su caso, las cotizaciones consideradas, especificando los nombres de los proveedores y sus montos; </w:t>
      </w:r>
    </w:p>
    <w:p w14:paraId="57225767"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5) El nombre de la persona física o jurídica colectiva adjudicada; </w:t>
      </w:r>
    </w:p>
    <w:p w14:paraId="5B7FF530"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6) La unidad administrativa solicitante y la responsable de su ejecución; </w:t>
      </w:r>
    </w:p>
    <w:p w14:paraId="56EE2C6B"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7) El número, fecha, el monto del contrato y el plazo de entrega o de ejecución de los servicios u obra</w:t>
      </w:r>
      <w:r w:rsidRPr="00ED31E7">
        <w:rPr>
          <w:rFonts w:ascii="Palatino Linotype" w:eastAsia="Palatino Linotype" w:hAnsi="Palatino Linotype" w:cs="Palatino Linotype"/>
          <w:i/>
          <w:color w:val="000000"/>
          <w:sz w:val="22"/>
          <w:szCs w:val="22"/>
        </w:rPr>
        <w:t xml:space="preserve">; </w:t>
      </w:r>
    </w:p>
    <w:p w14:paraId="0A2AF9FD"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8) Los mecanismos de vigilancia y supervisión, incluyendo, en su caso, los estudios de impacto urbano y ambiental, según corresponda; </w:t>
      </w:r>
    </w:p>
    <w:p w14:paraId="2DC50EB7"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9) Los informes de avance sobre las obras o servicios contratados; </w:t>
      </w:r>
    </w:p>
    <w:p w14:paraId="7BD257F8"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10) El convenio de terminación; y </w:t>
      </w:r>
    </w:p>
    <w:p w14:paraId="4F85CEF6"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11) El finiquito.</w:t>
      </w:r>
    </w:p>
    <w:p w14:paraId="5B619599"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XXXIV. Las estadísticas que generen en cumplimiento de sus facultades, competencias o funciones con la mayor desagregación posible;</w:t>
      </w:r>
    </w:p>
    <w:p w14:paraId="49B4ED71" w14:textId="77777777" w:rsidR="00CC38BC" w:rsidRPr="00ED31E7" w:rsidRDefault="00CC38BC">
      <w:pPr>
        <w:pBdr>
          <w:top w:val="nil"/>
          <w:left w:val="nil"/>
          <w:bottom w:val="nil"/>
          <w:right w:val="nil"/>
          <w:between w:val="nil"/>
        </w:pBdr>
        <w:ind w:left="1134" w:right="-220"/>
        <w:jc w:val="both"/>
        <w:rPr>
          <w:rFonts w:ascii="Palatino Linotype" w:eastAsia="Palatino Linotype" w:hAnsi="Palatino Linotype" w:cs="Palatino Linotype"/>
          <w:b/>
          <w:i/>
          <w:color w:val="000000"/>
        </w:rPr>
      </w:pPr>
    </w:p>
    <w:p w14:paraId="3D05E03E"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color w:val="000000"/>
        </w:rPr>
        <w:lastRenderedPageBreak/>
        <w:t xml:space="preserve"> Una vez precisado lo anterior, se debe de referir que de la solicitud de información se observa que se solicita información estadística en cuanto a “</w:t>
      </w:r>
      <w:r w:rsidRPr="00ED31E7">
        <w:rPr>
          <w:rFonts w:ascii="Palatino Linotype" w:eastAsia="Palatino Linotype" w:hAnsi="Palatino Linotype" w:cs="Palatino Linotype"/>
          <w:i/>
        </w:rPr>
        <w:t xml:space="preserve">Cuántos contratos realizo el Ayuntamiento de Acambay de Ruiz </w:t>
      </w:r>
      <w:proofErr w:type="gramStart"/>
      <w:r w:rsidRPr="00ED31E7">
        <w:rPr>
          <w:rFonts w:ascii="Palatino Linotype" w:eastAsia="Palatino Linotype" w:hAnsi="Palatino Linotype" w:cs="Palatino Linotype"/>
          <w:i/>
        </w:rPr>
        <w:t>Castañeda”  y</w:t>
      </w:r>
      <w:proofErr w:type="gramEnd"/>
      <w:r w:rsidRPr="00ED31E7">
        <w:rPr>
          <w:rFonts w:ascii="Palatino Linotype" w:eastAsia="Palatino Linotype" w:hAnsi="Palatino Linotype" w:cs="Palatino Linotype"/>
          <w:i/>
        </w:rPr>
        <w:t xml:space="preserve"> “Cuántas licitaciones se verificaron para la designación de contratos”, </w:t>
      </w:r>
      <w:r w:rsidRPr="00ED31E7">
        <w:rPr>
          <w:rFonts w:ascii="Palatino Linotype" w:eastAsia="Palatino Linotype" w:hAnsi="Palatino Linotype" w:cs="Palatino Linotype"/>
        </w:rPr>
        <w:t xml:space="preserve">situación por la cual se debe de referir que la información estadística no es susceptible de clasificarse, de conformidad con el párrafo anterior  y con el siguiente criterio del INAI. </w:t>
      </w:r>
    </w:p>
    <w:p w14:paraId="25787C59" w14:textId="77777777" w:rsidR="00CC38BC" w:rsidRPr="00ED31E7" w:rsidRDefault="008139EF">
      <w:pPr>
        <w:ind w:left="1134" w:right="-220"/>
        <w:jc w:val="both"/>
        <w:rPr>
          <w:rFonts w:ascii="Palatino Linotype" w:eastAsia="Palatino Linotype" w:hAnsi="Palatino Linotype" w:cs="Palatino Linotype"/>
          <w:b/>
          <w:i/>
          <w:sz w:val="22"/>
          <w:szCs w:val="22"/>
        </w:rPr>
      </w:pPr>
      <w:r w:rsidRPr="00ED31E7">
        <w:rPr>
          <w:rFonts w:ascii="Palatino Linotype" w:eastAsia="Palatino Linotype" w:hAnsi="Palatino Linotype" w:cs="Palatino Linotype"/>
          <w:b/>
          <w:i/>
          <w:sz w:val="22"/>
          <w:szCs w:val="22"/>
        </w:rPr>
        <w:t xml:space="preserve">11/09 </w:t>
      </w:r>
    </w:p>
    <w:p w14:paraId="1A47234C" w14:textId="77777777" w:rsidR="00CC38BC" w:rsidRPr="00ED31E7" w:rsidRDefault="008139EF">
      <w:pPr>
        <w:ind w:left="1134" w:right="-220"/>
        <w:jc w:val="both"/>
        <w:rPr>
          <w:rFonts w:ascii="Palatino Linotype" w:eastAsia="Palatino Linotype" w:hAnsi="Palatino Linotype" w:cs="Palatino Linotype"/>
          <w:b/>
          <w:i/>
          <w:sz w:val="22"/>
          <w:szCs w:val="22"/>
        </w:rPr>
      </w:pPr>
      <w:r w:rsidRPr="00ED31E7">
        <w:rPr>
          <w:rFonts w:ascii="Palatino Linotype" w:eastAsia="Palatino Linotype" w:hAnsi="Palatino Linotype" w:cs="Palatino Linotype"/>
          <w:b/>
          <w:i/>
          <w:sz w:val="22"/>
          <w:szCs w:val="22"/>
        </w:rPr>
        <w:t xml:space="preserve">La información estadística es de naturaleza pública, independientemente de la materia con la que se encuentre vinculada. </w:t>
      </w:r>
    </w:p>
    <w:p w14:paraId="3621E098" w14:textId="77777777" w:rsidR="00CC38BC" w:rsidRPr="00ED31E7" w:rsidRDefault="008139EF">
      <w:pPr>
        <w:ind w:left="1134" w:right="-220"/>
        <w:jc w:val="both"/>
        <w:rPr>
          <w:rFonts w:ascii="Palatino Linotype" w:eastAsia="Palatino Linotype" w:hAnsi="Palatino Linotype" w:cs="Palatino Linotype"/>
          <w:i/>
        </w:rPr>
      </w:pPr>
      <w:r w:rsidRPr="00ED31E7">
        <w:rPr>
          <w:rFonts w:ascii="Palatino Linotype" w:eastAsia="Palatino Linotype" w:hAnsi="Palatino Linotype" w:cs="Palatino Linotype"/>
          <w:i/>
          <w:sz w:val="22"/>
          <w:szCs w:val="22"/>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w:t>
      </w:r>
      <w:r w:rsidRPr="00ED31E7">
        <w:rPr>
          <w:rFonts w:ascii="Palatino Linotype" w:eastAsia="Palatino Linotype" w:hAnsi="Palatino Linotype" w:cs="Palatino Linotype"/>
          <w:i/>
        </w:rPr>
        <w:t>as que pudieran llegar a justificar su clasificación.</w:t>
      </w:r>
    </w:p>
    <w:p w14:paraId="4CB1F3B8" w14:textId="77777777" w:rsidR="00CC38BC" w:rsidRPr="00ED31E7" w:rsidRDefault="00CC38BC">
      <w:pPr>
        <w:ind w:left="1134" w:right="-220"/>
        <w:jc w:val="both"/>
        <w:rPr>
          <w:rFonts w:ascii="Palatino Linotype" w:eastAsia="Palatino Linotype" w:hAnsi="Palatino Linotype" w:cs="Palatino Linotype"/>
          <w:i/>
        </w:rPr>
      </w:pPr>
    </w:p>
    <w:p w14:paraId="61DFC524"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Por otro lado, se debe de referir que el </w:t>
      </w:r>
      <w:r w:rsidRPr="00ED31E7">
        <w:rPr>
          <w:rFonts w:ascii="Palatino Linotype" w:eastAsia="Palatino Linotype" w:hAnsi="Palatino Linotype" w:cs="Palatino Linotype"/>
          <w:b/>
          <w:color w:val="000000"/>
        </w:rPr>
        <w:t xml:space="preserve">SUJETO OBLIGADO </w:t>
      </w:r>
      <w:r w:rsidRPr="00ED31E7">
        <w:rPr>
          <w:rFonts w:ascii="Palatino Linotype" w:eastAsia="Palatino Linotype" w:hAnsi="Palatino Linotype" w:cs="Palatino Linotype"/>
          <w:color w:val="000000"/>
        </w:rPr>
        <w:t xml:space="preserve">acepta que tiene la información solicitada, situación por la cual clasificación la información como reservada por un año por en encontrarse en </w:t>
      </w:r>
      <w:r w:rsidRPr="00ED31E7">
        <w:rPr>
          <w:rFonts w:ascii="Palatino Linotype" w:eastAsia="Palatino Linotype" w:hAnsi="Palatino Linotype" w:cs="Palatino Linotype"/>
        </w:rPr>
        <w:t>proceso</w:t>
      </w:r>
      <w:r w:rsidRPr="00ED31E7">
        <w:rPr>
          <w:rFonts w:ascii="Palatino Linotype" w:eastAsia="Palatino Linotype" w:hAnsi="Palatino Linotype" w:cs="Palatino Linotype"/>
          <w:color w:val="000000"/>
        </w:rPr>
        <w:t xml:space="preserve"> de </w:t>
      </w:r>
      <w:r w:rsidRPr="00ED31E7">
        <w:rPr>
          <w:rFonts w:ascii="Palatino Linotype" w:eastAsia="Palatino Linotype" w:hAnsi="Palatino Linotype" w:cs="Palatino Linotype"/>
        </w:rPr>
        <w:t>auditoría</w:t>
      </w:r>
      <w:r w:rsidRPr="00ED31E7">
        <w:rPr>
          <w:rFonts w:ascii="Palatino Linotype" w:eastAsia="Palatino Linotype" w:hAnsi="Palatino Linotype" w:cs="Palatino Linotype"/>
          <w:color w:val="000000"/>
        </w:rPr>
        <w:t xml:space="preserve">   ante el Órgano Superior de Fiscalización del Estado de México, sin </w:t>
      </w:r>
      <w:proofErr w:type="gramStart"/>
      <w:r w:rsidRPr="00ED31E7">
        <w:rPr>
          <w:rFonts w:ascii="Palatino Linotype" w:eastAsia="Palatino Linotype" w:hAnsi="Palatino Linotype" w:cs="Palatino Linotype"/>
          <w:color w:val="000000"/>
        </w:rPr>
        <w:t>embargo</w:t>
      </w:r>
      <w:proofErr w:type="gramEnd"/>
      <w:r w:rsidRPr="00ED31E7">
        <w:rPr>
          <w:rFonts w:ascii="Palatino Linotype" w:eastAsia="Palatino Linotype" w:hAnsi="Palatino Linotype" w:cs="Palatino Linotype"/>
          <w:color w:val="000000"/>
        </w:rPr>
        <w:t xml:space="preserve"> se debe de precisar que de acuerdo con el Bando Municipal el Ayuntamiento Acambay de Ruiz de Castañeda, se integra por las siguientes dependencias. </w:t>
      </w:r>
    </w:p>
    <w:p w14:paraId="609AD41D"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Artículo 52.</w:t>
      </w:r>
      <w:r w:rsidRPr="00ED31E7">
        <w:rPr>
          <w:rFonts w:ascii="Palatino Linotype" w:eastAsia="Palatino Linotype" w:hAnsi="Palatino Linotype" w:cs="Palatino Linotype"/>
          <w:i/>
          <w:color w:val="000000"/>
          <w:sz w:val="22"/>
          <w:szCs w:val="22"/>
        </w:rPr>
        <w:t xml:space="preserve"> Para el logro de los fines, las dependencias de la Administración Pública Municipal, deberán conducir sus actividades de manera planeada, programada y con base en la legislación correspondiente, en las políticas públicas, la jerarquización y las restricciones que establezca el Ayuntamiento, el Plan de Desarrollo Municipal y los </w:t>
      </w:r>
      <w:r w:rsidRPr="00ED31E7">
        <w:rPr>
          <w:rFonts w:ascii="Palatino Linotype" w:eastAsia="Palatino Linotype" w:hAnsi="Palatino Linotype" w:cs="Palatino Linotype"/>
          <w:i/>
          <w:color w:val="000000"/>
          <w:sz w:val="22"/>
          <w:szCs w:val="22"/>
        </w:rPr>
        <w:lastRenderedPageBreak/>
        <w:t xml:space="preserve">programas que de éste se deriven, integrándose con las direcciones, coordinaciones, oficialías, Juzgado Cívico, áreas y unidades administrativas que establece el presente Bando. Dichas dependencias serán las siguientes: </w:t>
      </w:r>
    </w:p>
    <w:p w14:paraId="2EC834CD" w14:textId="77777777" w:rsidR="00CC38BC" w:rsidRPr="00ED31E7" w:rsidRDefault="008139EF">
      <w:pPr>
        <w:numPr>
          <w:ilvl w:val="0"/>
          <w:numId w:val="9"/>
        </w:numPr>
        <w:pBdr>
          <w:top w:val="nil"/>
          <w:left w:val="nil"/>
          <w:bottom w:val="nil"/>
          <w:right w:val="nil"/>
          <w:between w:val="nil"/>
        </w:pBdr>
        <w:ind w:left="1134" w:right="-220" w:firstLine="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Presidencia; </w:t>
      </w:r>
    </w:p>
    <w:p w14:paraId="519E754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 Secretaría del Ayuntamiento; </w:t>
      </w:r>
    </w:p>
    <w:p w14:paraId="47056E8B"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III. Tesorería; </w:t>
      </w:r>
    </w:p>
    <w:p w14:paraId="366EB738"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IV. Dirección de Gobernación; </w:t>
      </w:r>
    </w:p>
    <w:p w14:paraId="5077A85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V. Dirección de Obras Públicas; </w:t>
      </w:r>
    </w:p>
    <w:p w14:paraId="19814ED9"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 Dirección de Desarrollo Económico y Turismo; </w:t>
      </w:r>
    </w:p>
    <w:p w14:paraId="10BA9461"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VII. Dirección de Desarrollo Urbano y Gestión del Suelo; </w:t>
      </w:r>
    </w:p>
    <w:p w14:paraId="60DB13E5"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VIII. Dirección de Desarrollo del Campo; </w:t>
      </w:r>
    </w:p>
    <w:p w14:paraId="4F971D0B"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IX. Dirección de Bienestar Social; </w:t>
      </w:r>
    </w:p>
    <w:p w14:paraId="73421B90"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 Dirección de las Mujeres; </w:t>
      </w:r>
    </w:p>
    <w:p w14:paraId="4A286B15"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 Dirección de Asuntos Indígenas; </w:t>
      </w:r>
    </w:p>
    <w:p w14:paraId="0BA0E391"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XII. Dirección de Administración; </w:t>
      </w:r>
    </w:p>
    <w:p w14:paraId="3646EA79"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XIII. Dirección de Educación; </w:t>
      </w:r>
    </w:p>
    <w:p w14:paraId="599DF1A8"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XIV. Dirección de Salud; </w:t>
      </w:r>
    </w:p>
    <w:p w14:paraId="1B4CA1BC"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XV. Dirección de Servicios Públicos; </w:t>
      </w:r>
    </w:p>
    <w:p w14:paraId="65E56BC2"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XVI. Dirección de Seguridad Pública; </w:t>
      </w:r>
    </w:p>
    <w:p w14:paraId="2D63CFBD"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XVII. Dirección de Protección Civil; y </w:t>
      </w:r>
    </w:p>
    <w:p w14:paraId="69254C77"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XVIII. Contraloría Interna Municipal.</w:t>
      </w:r>
    </w:p>
    <w:p w14:paraId="56F36405" w14:textId="77777777" w:rsidR="00CC38BC" w:rsidRPr="00ED31E7" w:rsidRDefault="00CC38BC">
      <w:pPr>
        <w:pBdr>
          <w:top w:val="nil"/>
          <w:left w:val="nil"/>
          <w:bottom w:val="nil"/>
          <w:right w:val="nil"/>
          <w:between w:val="nil"/>
        </w:pBdr>
        <w:ind w:left="1134" w:right="-220"/>
        <w:jc w:val="both"/>
        <w:rPr>
          <w:rFonts w:ascii="Palatino Linotype" w:eastAsia="Palatino Linotype" w:hAnsi="Palatino Linotype" w:cs="Palatino Linotype"/>
          <w:i/>
          <w:color w:val="000000"/>
        </w:rPr>
      </w:pPr>
    </w:p>
    <w:p w14:paraId="5250F825"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En esa línea, de acuerdo con el artículo 98 del Bando Municipal del Ayuntamiento de Acambay de Ruiz de Castañeda la Dirección de Administración tiene las siguientes funciones. </w:t>
      </w:r>
    </w:p>
    <w:p w14:paraId="074C859A"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Artículo 98.</w:t>
      </w:r>
      <w:r w:rsidRPr="00ED31E7">
        <w:rPr>
          <w:rFonts w:ascii="Palatino Linotype" w:eastAsia="Palatino Linotype" w:hAnsi="Palatino Linotype" w:cs="Palatino Linotype"/>
          <w:i/>
          <w:color w:val="000000"/>
          <w:sz w:val="22"/>
          <w:szCs w:val="22"/>
        </w:rPr>
        <w:t xml:space="preserve"> La Dirección de Administración tiene las siguientes atribuciones: </w:t>
      </w:r>
    </w:p>
    <w:p w14:paraId="1DAE167A" w14:textId="77777777" w:rsidR="00CC38BC" w:rsidRPr="00ED31E7" w:rsidRDefault="008139EF">
      <w:pP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I. Planear, proponer, ejecutar, dar seguimiento, supervisar, evaluar el programa de optimización de los recursos humanos y materiales en el quehacer interno de la Administración Pública Municipal; </w:t>
      </w:r>
    </w:p>
    <w:p w14:paraId="3AA0FC45" w14:textId="77777777" w:rsidR="00CC38BC" w:rsidRPr="00ED31E7" w:rsidRDefault="008139EF">
      <w:pPr>
        <w:numPr>
          <w:ilvl w:val="0"/>
          <w:numId w:val="9"/>
        </w:numPr>
        <w:pBdr>
          <w:top w:val="nil"/>
          <w:left w:val="nil"/>
          <w:bottom w:val="nil"/>
          <w:right w:val="nil"/>
          <w:between w:val="nil"/>
        </w:pBdr>
        <w:ind w:left="1134" w:right="-220" w:firstLine="0"/>
        <w:jc w:val="both"/>
        <w:rPr>
          <w:rFonts w:eastAsia="Calibri"/>
          <w:i/>
          <w:color w:val="000000"/>
          <w:sz w:val="22"/>
          <w:szCs w:val="22"/>
        </w:rPr>
      </w:pPr>
      <w:r w:rsidRPr="00ED31E7">
        <w:rPr>
          <w:rFonts w:ascii="Palatino Linotype" w:eastAsia="Palatino Linotype" w:hAnsi="Palatino Linotype" w:cs="Palatino Linotype"/>
          <w:i/>
          <w:color w:val="000000"/>
          <w:sz w:val="22"/>
          <w:szCs w:val="22"/>
        </w:rPr>
        <w:t>Planear, proponer, ejecutar, dar seguimiento, supervisar, evaluar el programa de contención del gasto en el quehacer interno de la Administración Pública Municipal;</w:t>
      </w:r>
      <w:r w:rsidRPr="00ED31E7">
        <w:rPr>
          <w:rFonts w:eastAsia="Calibri"/>
          <w:i/>
          <w:color w:val="000000"/>
          <w:sz w:val="22"/>
          <w:szCs w:val="22"/>
        </w:rPr>
        <w:t xml:space="preserve"> </w:t>
      </w:r>
    </w:p>
    <w:p w14:paraId="4CFAB48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III. Dirigir, dar seguimiento y supervisar la formación y actualización de los expedientes laborales de los servidores públicos y la permanente actualización de la plantilla de personal que integra la Administración Pública Municipal; </w:t>
      </w:r>
    </w:p>
    <w:p w14:paraId="48EBF070"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IV. Gestionar con las autoridades competentes y/u organismos públicos o privados, su participación en programas de capacitación de las personas servidoras públicas del Ayuntamiento, con la finalidad de impulsar e incentivar su desarrollo humano y laboral; </w:t>
      </w:r>
    </w:p>
    <w:p w14:paraId="1E73D347"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lastRenderedPageBreak/>
        <w:t xml:space="preserve">V. Planear, proponer, ejecutar, dar seguimiento, supervisar y fortalecer el programa de evaluación del desempeño de las personas servidoras públicas; </w:t>
      </w:r>
    </w:p>
    <w:p w14:paraId="5C7D156C"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 Ejecutar, dar seguimiento, evaluar y fortalecer el programa anual de mantenimiento vehicular del gobierno municipal; </w:t>
      </w:r>
    </w:p>
    <w:p w14:paraId="45ABA6C7"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VII. Planear, dar seguimiento, supervisar, evaluar y fortalecer el programa anual de uso de tecnologías de la información y de la comunicación en el Ayuntamiento, así como demás dispositivos o elementos accesorios de los mismos; </w:t>
      </w:r>
    </w:p>
    <w:p w14:paraId="6529F24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VIII. Dar seguimiento a los programas anuales de mantenimiento preventivo y correctivo de los bienes inmuebles y bienes muebles propiedad del Ayuntamiento; </w:t>
      </w:r>
    </w:p>
    <w:p w14:paraId="153FE99B"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IX. Autorizar, supervisar y evaluar los trabajos de conservación, mantenimiento, adaptación y mejoramiento de los bienes inmuebles propiedad del Ayuntamiento de conformidad con el plan anual y de los requerimientos realizados por las unidades administrativas; </w:t>
      </w:r>
    </w:p>
    <w:p w14:paraId="4FF19D0D"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 Autorizar, supervisar y evaluar los trabajos de conservación, mantenimiento, adaptación y mejoramiento de los bienes muebles propiedad del Ayuntamiento de conformidad con el plan anual y de conformidad con los requerimientos realizados por las unidades administrativas; emitiendo los dictámenes técnicos sobre mobiliario de oficina para su reparación o su baja, a fin de programar y documentar su reaprovechamiento o su desincorporación; </w:t>
      </w:r>
    </w:p>
    <w:p w14:paraId="0322C8FA"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 Proponer la asignación de espacios físicos a las áreas administrativas para el desarrollo de sus actividades, considerando las atribuciones que les han sido encomendadas; </w:t>
      </w:r>
    </w:p>
    <w:p w14:paraId="6884DCB5"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XII. Proponer políticas administrativas en el ámbito municipal que vinculen y fortalezcan los proyectos de la administración en la materia; y </w:t>
      </w:r>
    </w:p>
    <w:p w14:paraId="4C140D4F"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XIII. Las demás disposiciones que le confieran la ley</w:t>
      </w:r>
    </w:p>
    <w:p w14:paraId="384F5C5A" w14:textId="77777777" w:rsidR="00CC38BC" w:rsidRPr="00ED31E7" w:rsidRDefault="00CC38BC">
      <w:pPr>
        <w:pBdr>
          <w:top w:val="nil"/>
          <w:left w:val="nil"/>
          <w:bottom w:val="nil"/>
          <w:right w:val="nil"/>
          <w:between w:val="nil"/>
        </w:pBdr>
        <w:ind w:left="1134" w:right="-220"/>
        <w:jc w:val="both"/>
        <w:rPr>
          <w:rFonts w:ascii="Palatino Linotype" w:eastAsia="Palatino Linotype" w:hAnsi="Palatino Linotype" w:cs="Palatino Linotype"/>
          <w:i/>
          <w:color w:val="000000"/>
        </w:rPr>
      </w:pPr>
    </w:p>
    <w:p w14:paraId="5796BB91"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 De lo anterior, se observa que la Dirección de Administración se encarga de</w:t>
      </w:r>
      <w:r w:rsidRPr="00ED31E7">
        <w:rPr>
          <w:rFonts w:ascii="Palatino Linotype" w:eastAsia="Palatino Linotype" w:hAnsi="Palatino Linotype" w:cs="Palatino Linotype"/>
          <w:b/>
          <w:i/>
          <w:color w:val="000000"/>
        </w:rPr>
        <w:t xml:space="preserve"> </w:t>
      </w:r>
      <w:r w:rsidRPr="00ED31E7">
        <w:rPr>
          <w:rFonts w:ascii="Palatino Linotype" w:eastAsia="Palatino Linotype" w:hAnsi="Palatino Linotype" w:cs="Palatino Linotype"/>
          <w:color w:val="000000"/>
        </w:rPr>
        <w:t xml:space="preserve">supervisar, evaluar el programa de optimización de los recursos humanos y materiales </w:t>
      </w:r>
      <w:proofErr w:type="gramStart"/>
      <w:r w:rsidRPr="00ED31E7">
        <w:rPr>
          <w:rFonts w:ascii="Palatino Linotype" w:eastAsia="Palatino Linotype" w:hAnsi="Palatino Linotype" w:cs="Palatino Linotype"/>
          <w:color w:val="000000"/>
        </w:rPr>
        <w:t xml:space="preserve">del  </w:t>
      </w:r>
      <w:r w:rsidRPr="00ED31E7">
        <w:rPr>
          <w:rFonts w:ascii="Palatino Linotype" w:eastAsia="Palatino Linotype" w:hAnsi="Palatino Linotype" w:cs="Palatino Linotype"/>
          <w:b/>
          <w:color w:val="000000"/>
        </w:rPr>
        <w:t>SUJETO</w:t>
      </w:r>
      <w:proofErr w:type="gramEnd"/>
      <w:r w:rsidRPr="00ED31E7">
        <w:rPr>
          <w:rFonts w:ascii="Palatino Linotype" w:eastAsia="Palatino Linotype" w:hAnsi="Palatino Linotype" w:cs="Palatino Linotype"/>
          <w:b/>
          <w:color w:val="000000"/>
        </w:rPr>
        <w:t xml:space="preserve"> OBLIGADO. </w:t>
      </w:r>
    </w:p>
    <w:p w14:paraId="4CA67F78" w14:textId="77777777" w:rsidR="00CC38BC" w:rsidRPr="00ED31E7" w:rsidRDefault="00CC38BC">
      <w:pPr>
        <w:spacing w:line="360" w:lineRule="auto"/>
        <w:ind w:left="1494" w:right="-220"/>
        <w:jc w:val="both"/>
        <w:rPr>
          <w:rFonts w:ascii="Palatino Linotype" w:eastAsia="Palatino Linotype" w:hAnsi="Palatino Linotype" w:cs="Palatino Linotype"/>
          <w:b/>
        </w:rPr>
      </w:pPr>
    </w:p>
    <w:p w14:paraId="2A74F79C"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Seguidamente el artículo 99 del Bando Municipal del Ayuntamiento de Acambay de Ruiz de Castañeda, regula que la Dirección de Administración será integrada por las siguientes Unidades. </w:t>
      </w:r>
    </w:p>
    <w:p w14:paraId="644BED6B"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Artículo 99. Para el desempeño de sus funciones la Dirección de Administración se auxiliará de la Unidad de Recursos Humanos, </w:t>
      </w:r>
      <w:r w:rsidRPr="00ED31E7">
        <w:rPr>
          <w:rFonts w:ascii="Palatino Linotype" w:eastAsia="Palatino Linotype" w:hAnsi="Palatino Linotype" w:cs="Palatino Linotype"/>
          <w:b/>
          <w:i/>
          <w:color w:val="000000"/>
          <w:sz w:val="22"/>
          <w:szCs w:val="22"/>
        </w:rPr>
        <w:t xml:space="preserve">Unidad de Adquisiciones y Recursos </w:t>
      </w:r>
      <w:r w:rsidRPr="00ED31E7">
        <w:rPr>
          <w:rFonts w:ascii="Palatino Linotype" w:eastAsia="Palatino Linotype" w:hAnsi="Palatino Linotype" w:cs="Palatino Linotype"/>
          <w:b/>
          <w:i/>
          <w:color w:val="000000"/>
          <w:sz w:val="22"/>
          <w:szCs w:val="22"/>
        </w:rPr>
        <w:lastRenderedPageBreak/>
        <w:t>Materiales</w:t>
      </w:r>
      <w:r w:rsidRPr="00ED31E7">
        <w:rPr>
          <w:rFonts w:ascii="Palatino Linotype" w:eastAsia="Palatino Linotype" w:hAnsi="Palatino Linotype" w:cs="Palatino Linotype"/>
          <w:i/>
          <w:color w:val="000000"/>
          <w:sz w:val="22"/>
          <w:szCs w:val="22"/>
        </w:rPr>
        <w:t>, Unidad de Parque Vehicular, Unidad de Tecnologías de la Información y Unidad de Servicios Generales</w:t>
      </w:r>
    </w:p>
    <w:p w14:paraId="4FE0023A" w14:textId="77777777" w:rsidR="00CC38BC" w:rsidRPr="00ED31E7" w:rsidRDefault="00CC38BC">
      <w:pPr>
        <w:ind w:left="1134" w:right="-220"/>
        <w:jc w:val="both"/>
        <w:rPr>
          <w:rFonts w:ascii="Palatino Linotype" w:eastAsia="Palatino Linotype" w:hAnsi="Palatino Linotype" w:cs="Palatino Linotype"/>
          <w:i/>
          <w:color w:val="000000"/>
        </w:rPr>
      </w:pPr>
    </w:p>
    <w:p w14:paraId="5FC25B89"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 En esa línea </w:t>
      </w:r>
      <w:r w:rsidRPr="00ED31E7">
        <w:rPr>
          <w:rFonts w:ascii="Palatino Linotype" w:eastAsia="Palatino Linotype" w:hAnsi="Palatino Linotype" w:cs="Palatino Linotype"/>
        </w:rPr>
        <w:t>se colige</w:t>
      </w:r>
      <w:r w:rsidRPr="00ED31E7">
        <w:rPr>
          <w:rFonts w:ascii="Palatino Linotype" w:eastAsia="Palatino Linotype" w:hAnsi="Palatino Linotype" w:cs="Palatino Linotype"/>
          <w:color w:val="000000"/>
        </w:rPr>
        <w:t xml:space="preserve"> que la Dirección de Administración se integra por la Unidad de Adquisiciones y Recursos Materiales, </w:t>
      </w:r>
      <w:proofErr w:type="gramStart"/>
      <w:r w:rsidRPr="00ED31E7">
        <w:rPr>
          <w:rFonts w:ascii="Palatino Linotype" w:eastAsia="Palatino Linotype" w:hAnsi="Palatino Linotype" w:cs="Palatino Linotype"/>
          <w:color w:val="000000"/>
        </w:rPr>
        <w:t>quien</w:t>
      </w:r>
      <w:proofErr w:type="gramEnd"/>
      <w:r w:rsidRPr="00ED31E7">
        <w:rPr>
          <w:rFonts w:ascii="Palatino Linotype" w:eastAsia="Palatino Linotype" w:hAnsi="Palatino Linotype" w:cs="Palatino Linotype"/>
          <w:color w:val="000000"/>
        </w:rPr>
        <w:t xml:space="preserve"> de acuerdo con el Manual de organización de dicha Dirección, tiene las siguientes funciones. </w:t>
      </w:r>
    </w:p>
    <w:p w14:paraId="3E3E8943" w14:textId="77777777" w:rsidR="00CC38BC" w:rsidRPr="00ED31E7" w:rsidRDefault="008139EF">
      <w:pPr>
        <w:spacing w:line="360" w:lineRule="auto"/>
        <w:ind w:right="-220"/>
        <w:jc w:val="center"/>
        <w:rPr>
          <w:rFonts w:ascii="Palatino Linotype" w:eastAsia="Palatino Linotype" w:hAnsi="Palatino Linotype" w:cs="Palatino Linotype"/>
          <w:color w:val="000000"/>
        </w:rPr>
      </w:pPr>
      <w:r w:rsidRPr="00ED31E7">
        <w:rPr>
          <w:rFonts w:ascii="Palatino Linotype" w:eastAsia="Palatino Linotype" w:hAnsi="Palatino Linotype" w:cs="Palatino Linotype"/>
          <w:noProof/>
          <w:color w:val="000000"/>
          <w:lang w:val="es-MX" w:eastAsia="es-MX"/>
        </w:rPr>
        <w:drawing>
          <wp:inline distT="0" distB="0" distL="0" distR="0" wp14:anchorId="11CB1A47" wp14:editId="37BBD4A9">
            <wp:extent cx="2366029" cy="3715741"/>
            <wp:effectExtent l="0" t="0" r="0" b="0"/>
            <wp:docPr id="1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366029" cy="3715741"/>
                    </a:xfrm>
                    <a:prstGeom prst="rect">
                      <a:avLst/>
                    </a:prstGeom>
                    <a:ln/>
                  </pic:spPr>
                </pic:pic>
              </a:graphicData>
            </a:graphic>
          </wp:inline>
        </w:drawing>
      </w:r>
    </w:p>
    <w:p w14:paraId="002497CD" w14:textId="77777777" w:rsidR="00CC38BC" w:rsidRPr="00ED31E7" w:rsidRDefault="00CC38BC">
      <w:pPr>
        <w:spacing w:line="360" w:lineRule="auto"/>
        <w:ind w:right="-220"/>
        <w:jc w:val="center"/>
        <w:rPr>
          <w:rFonts w:ascii="Palatino Linotype" w:eastAsia="Palatino Linotype" w:hAnsi="Palatino Linotype" w:cs="Palatino Linotype"/>
        </w:rPr>
      </w:pPr>
    </w:p>
    <w:p w14:paraId="16E03964"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De lo anterior, se colige que la Unidad de Adquisiciones y Recursos Materiales, es el área encargada de llevar todo lo relacionada con los procedimientos de adquisiciones por servicios y materiales que solicite el Ayuntamiento de Acambay de Ruiz de Castañeada, del cual se observa que de cada proceso de adquisición se apertura un expediente que debe de contener la información de todo el procedimiento que se realizó por las licitaciones y adjudicaciones realizadas ante el Ayuntamiento.   </w:t>
      </w:r>
    </w:p>
    <w:p w14:paraId="3306615C" w14:textId="77777777" w:rsidR="00CC38BC" w:rsidRPr="00ED31E7" w:rsidRDefault="00CC38BC">
      <w:pPr>
        <w:spacing w:line="360" w:lineRule="auto"/>
        <w:ind w:right="-220"/>
        <w:jc w:val="both"/>
        <w:rPr>
          <w:rFonts w:ascii="Palatino Linotype" w:eastAsia="Palatino Linotype" w:hAnsi="Palatino Linotype" w:cs="Palatino Linotype"/>
          <w:color w:val="000000"/>
        </w:rPr>
      </w:pPr>
    </w:p>
    <w:p w14:paraId="16D1D8D4"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Ahora bien, respecto de los puntos uno, dos, tres, cuatro, cinco, seis y siete, se debe de referir que la información puede encontrarse en el expediente formado por el procedimiento de licitación pública y en el procedimiento de adjudicación que se realizó en el</w:t>
      </w:r>
      <w:r w:rsidRPr="00ED31E7">
        <w:rPr>
          <w:rFonts w:ascii="Palatino Linotype" w:eastAsia="Palatino Linotype" w:hAnsi="Palatino Linotype" w:cs="Palatino Linotype"/>
          <w:b/>
          <w:color w:val="000000"/>
        </w:rPr>
        <w:t xml:space="preserve"> SUJETO OBLIGADO, situación por la cual se realiza el siguiente </w:t>
      </w:r>
      <w:r w:rsidRPr="00ED31E7">
        <w:rPr>
          <w:rFonts w:ascii="Palatino Linotype" w:eastAsia="Palatino Linotype" w:hAnsi="Palatino Linotype" w:cs="Palatino Linotype"/>
          <w:b/>
        </w:rPr>
        <w:t>análisis</w:t>
      </w:r>
      <w:r w:rsidRPr="00ED31E7">
        <w:rPr>
          <w:rFonts w:ascii="Palatino Linotype" w:eastAsia="Palatino Linotype" w:hAnsi="Palatino Linotype" w:cs="Palatino Linotype"/>
          <w:b/>
          <w:color w:val="000000"/>
        </w:rPr>
        <w:t xml:space="preserve">. </w:t>
      </w:r>
    </w:p>
    <w:p w14:paraId="0B77F0DF"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136042CD"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color w:val="000000"/>
        </w:rPr>
        <w:t>En</w:t>
      </w:r>
      <w:r w:rsidRPr="00ED31E7">
        <w:rPr>
          <w:rFonts w:ascii="Palatino Linotype" w:eastAsia="Palatino Linotype" w:hAnsi="Palatino Linotype" w:cs="Palatino Linotype"/>
        </w:rPr>
        <w:t xml:space="preserve"> esa línea de estudio, es necesario analizar el procedimiento y documentos que se generan por un procedimiento de licitación pública </w:t>
      </w:r>
      <w:proofErr w:type="gramStart"/>
      <w:r w:rsidRPr="00ED31E7">
        <w:rPr>
          <w:rFonts w:ascii="Palatino Linotype" w:eastAsia="Palatino Linotype" w:hAnsi="Palatino Linotype" w:cs="Palatino Linotype"/>
        </w:rPr>
        <w:t>y  adjudicación</w:t>
      </w:r>
      <w:proofErr w:type="gramEnd"/>
      <w:r w:rsidRPr="00ED31E7">
        <w:rPr>
          <w:rFonts w:ascii="Palatino Linotype" w:eastAsia="Palatino Linotype" w:hAnsi="Palatino Linotype" w:cs="Palatino Linotype"/>
        </w:rPr>
        <w:t xml:space="preserve"> directa. </w:t>
      </w:r>
    </w:p>
    <w:p w14:paraId="6EEF7741"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73BEEF12"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En ese sentido, la Ley de </w:t>
      </w:r>
      <w:proofErr w:type="gramStart"/>
      <w:r w:rsidRPr="00ED31E7">
        <w:rPr>
          <w:rFonts w:ascii="Palatino Linotype" w:eastAsia="Palatino Linotype" w:hAnsi="Palatino Linotype" w:cs="Palatino Linotype"/>
        </w:rPr>
        <w:t>la  Contratación</w:t>
      </w:r>
      <w:proofErr w:type="gramEnd"/>
      <w:r w:rsidRPr="00ED31E7">
        <w:rPr>
          <w:rFonts w:ascii="Palatino Linotype" w:eastAsia="Palatino Linotype" w:hAnsi="Palatino Linotype" w:cs="Palatino Linotype"/>
        </w:rPr>
        <w:t xml:space="preserve"> Pública del Estado de México y Municipios, tiene por objeto regular los actos relativos a la planeación, programación, presupuestación, ejecución y control de las obras públicas de los  </w:t>
      </w:r>
      <w:r w:rsidRPr="00ED31E7">
        <w:rPr>
          <w:rFonts w:ascii="Palatino Linotype" w:eastAsia="Palatino Linotype" w:hAnsi="Palatino Linotype" w:cs="Palatino Linotype"/>
          <w:color w:val="000000"/>
        </w:rPr>
        <w:t>Ayuntamientos</w:t>
      </w:r>
      <w:r w:rsidRPr="00ED31E7">
        <w:rPr>
          <w:rFonts w:ascii="Palatino Linotype" w:eastAsia="Palatino Linotype" w:hAnsi="Palatino Linotype" w:cs="Palatino Linotype"/>
        </w:rPr>
        <w:t xml:space="preserve"> del Estado; los cuales </w:t>
      </w:r>
      <w:r w:rsidRPr="00ED31E7">
        <w:rPr>
          <w:rFonts w:ascii="Palatino Linotype" w:eastAsia="Palatino Linotype" w:hAnsi="Palatino Linotype" w:cs="Palatino Linotype"/>
          <w:b/>
        </w:rPr>
        <w:t>se adjudicará a través de licitaciones públicas, invitación restringida o adjudicación directa</w:t>
      </w:r>
      <w:r w:rsidRPr="00ED31E7">
        <w:rPr>
          <w:rFonts w:ascii="Palatino Linotype" w:eastAsia="Palatino Linotype" w:hAnsi="Palatino Linotype" w:cs="Palatino Linotype"/>
        </w:rPr>
        <w:t>, mediante convocatoria pública, tal y como lo establecen los artículos 4, 26 y 27 de dicha Ley, los cuales son del tenor siguiente:</w:t>
      </w:r>
    </w:p>
    <w:p w14:paraId="7EE68C7B"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w:t>
      </w:r>
      <w:r w:rsidRPr="00ED31E7">
        <w:rPr>
          <w:rFonts w:ascii="Palatino Linotype" w:eastAsia="Palatino Linotype" w:hAnsi="Palatino Linotype" w:cs="Palatino Linotype"/>
          <w:b/>
          <w:i/>
          <w:sz w:val="22"/>
          <w:szCs w:val="22"/>
        </w:rPr>
        <w:t>Artículo 4.-</w:t>
      </w:r>
      <w:r w:rsidRPr="00ED31E7">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14:paraId="6DA85021"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I. La adquisición de bienes muebles. </w:t>
      </w:r>
    </w:p>
    <w:p w14:paraId="6D16EF28"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II. La adquisición de bienes inmuebles, a través de compraventa. </w:t>
      </w:r>
    </w:p>
    <w:p w14:paraId="23E1C466"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III. La enajenación de bienes muebles e inmuebles. </w:t>
      </w:r>
    </w:p>
    <w:p w14:paraId="27384211"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IV. El arrendamiento de bienes muebles e inmuebles. </w:t>
      </w:r>
    </w:p>
    <w:p w14:paraId="344B44D1"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V. La contratación de los servicios, relacionados con bienes muebles que se encuentran incorporados o adheridos a bienes inmuebles, cuya instalación o mantenimiento no implique modificación al bien inmueble. </w:t>
      </w:r>
    </w:p>
    <w:p w14:paraId="469BDA12" w14:textId="77777777" w:rsidR="00CC38BC" w:rsidRPr="00ED31E7" w:rsidRDefault="008139EF">
      <w:pPr>
        <w:ind w:left="1134" w:right="-220"/>
        <w:jc w:val="both"/>
        <w:rPr>
          <w:rFonts w:ascii="Palatino Linotype" w:eastAsia="Palatino Linotype" w:hAnsi="Palatino Linotype" w:cs="Palatino Linotype"/>
          <w:b/>
          <w:i/>
          <w:sz w:val="22"/>
          <w:szCs w:val="22"/>
          <w:u w:val="single"/>
        </w:rPr>
      </w:pPr>
      <w:r w:rsidRPr="00ED31E7">
        <w:rPr>
          <w:rFonts w:ascii="Palatino Linotype" w:eastAsia="Palatino Linotype" w:hAnsi="Palatino Linotype" w:cs="Palatino Linotype"/>
          <w:b/>
          <w:i/>
          <w:sz w:val="22"/>
          <w:szCs w:val="22"/>
          <w:u w:val="single"/>
        </w:rPr>
        <w:t xml:space="preserve">VI. La contratación de los servicios de reconstrucción y mantenimiento de bienes muebles. </w:t>
      </w:r>
    </w:p>
    <w:p w14:paraId="6409BDB4"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u w:val="single"/>
        </w:rPr>
        <w:t xml:space="preserve">VII. La contratación de los servicios </w:t>
      </w:r>
      <w:r w:rsidRPr="00ED31E7">
        <w:rPr>
          <w:rFonts w:ascii="Palatino Linotype" w:eastAsia="Palatino Linotype" w:hAnsi="Palatino Linotype" w:cs="Palatino Linotype"/>
          <w:i/>
          <w:sz w:val="22"/>
          <w:szCs w:val="22"/>
        </w:rPr>
        <w:t>de maquila, seguros y transportación, así como de los de limpieza y vigilancia de bienes inmuebles</w:t>
      </w:r>
    </w:p>
    <w:p w14:paraId="64BF8212"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lastRenderedPageBreak/>
        <w:t xml:space="preserve">VIII. La prestación de servicios profesionales, la contratación de consultorías, asesorías y estudios e investigaciones, excepto la contratación de servicios personales de personas físicas bajo el régimen de honorarios. </w:t>
      </w:r>
    </w:p>
    <w:p w14:paraId="21EDEB05" w14:textId="77777777" w:rsidR="00CC38BC" w:rsidRPr="00ED31E7" w:rsidRDefault="008139EF">
      <w:pPr>
        <w:ind w:left="1134" w:right="-220"/>
        <w:jc w:val="both"/>
        <w:rPr>
          <w:rFonts w:ascii="Palatino Linotype" w:eastAsia="Palatino Linotype" w:hAnsi="Palatino Linotype" w:cs="Palatino Linotype"/>
          <w:b/>
          <w:i/>
          <w:sz w:val="22"/>
          <w:szCs w:val="22"/>
          <w:u w:val="single"/>
        </w:rPr>
      </w:pPr>
      <w:r w:rsidRPr="00ED31E7">
        <w:rPr>
          <w:rFonts w:ascii="Palatino Linotype" w:eastAsia="Palatino Linotype" w:hAnsi="Palatino Linotype" w:cs="Palatino Linotype"/>
          <w:b/>
          <w:i/>
          <w:sz w:val="22"/>
          <w:szCs w:val="22"/>
          <w:u w:val="single"/>
        </w:rPr>
        <w:t>En general, otros actos que impliquen la contratación de servicios de cualquier naturaleza.</w:t>
      </w:r>
    </w:p>
    <w:p w14:paraId="3F5DE9AC" w14:textId="77777777" w:rsidR="00CC38BC" w:rsidRPr="00ED31E7" w:rsidRDefault="008139EF">
      <w:pPr>
        <w:ind w:left="1134" w:right="-220"/>
        <w:jc w:val="both"/>
        <w:rPr>
          <w:rFonts w:ascii="Palatino Linotype" w:eastAsia="Palatino Linotype" w:hAnsi="Palatino Linotype" w:cs="Palatino Linotype"/>
          <w:b/>
          <w:i/>
          <w:sz w:val="22"/>
          <w:szCs w:val="22"/>
        </w:rPr>
      </w:pPr>
      <w:r w:rsidRPr="00ED31E7">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14:paraId="10DA3092" w14:textId="77777777" w:rsidR="00CC38BC" w:rsidRPr="00ED31E7" w:rsidRDefault="00CC38BC">
      <w:pPr>
        <w:ind w:left="1134" w:right="-220"/>
        <w:jc w:val="both"/>
        <w:rPr>
          <w:rFonts w:ascii="Palatino Linotype" w:eastAsia="Palatino Linotype" w:hAnsi="Palatino Linotype" w:cs="Palatino Linotype"/>
          <w:b/>
          <w:i/>
          <w:sz w:val="22"/>
          <w:szCs w:val="22"/>
        </w:rPr>
      </w:pPr>
    </w:p>
    <w:p w14:paraId="1D8616A6"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rPr>
        <w:t xml:space="preserve">Artículo 27.- </w:t>
      </w:r>
      <w:r w:rsidRPr="00ED31E7">
        <w:rPr>
          <w:rFonts w:ascii="Palatino Linotype" w:eastAsia="Palatino Linotype" w:hAnsi="Palatino Linotype" w:cs="Palatino Linotype"/>
          <w:i/>
          <w:sz w:val="22"/>
          <w:szCs w:val="22"/>
        </w:rPr>
        <w:t>La Oficialía Mayor, las entidades, los tribunales administrativos y los ayuntamientos podrán adjudicar adquisiciones, arrendamientos y servicios, mediante las excepciones al procedimiento de licitación que a continuación se señalan:</w:t>
      </w:r>
    </w:p>
    <w:p w14:paraId="3C1FAE54" w14:textId="77777777" w:rsidR="00CC38BC" w:rsidRPr="00ED31E7" w:rsidRDefault="008139EF">
      <w:pPr>
        <w:ind w:left="1134" w:right="-220"/>
        <w:jc w:val="both"/>
        <w:rPr>
          <w:rFonts w:ascii="Palatino Linotype" w:eastAsia="Palatino Linotype" w:hAnsi="Palatino Linotype" w:cs="Palatino Linotype"/>
          <w:b/>
          <w:i/>
          <w:sz w:val="22"/>
          <w:szCs w:val="22"/>
        </w:rPr>
      </w:pPr>
      <w:r w:rsidRPr="00ED31E7">
        <w:rPr>
          <w:rFonts w:ascii="Palatino Linotype" w:eastAsia="Palatino Linotype" w:hAnsi="Palatino Linotype" w:cs="Palatino Linotype"/>
          <w:b/>
          <w:i/>
          <w:sz w:val="22"/>
          <w:szCs w:val="22"/>
        </w:rPr>
        <w:t xml:space="preserve">I. Invitación restringida. </w:t>
      </w:r>
    </w:p>
    <w:p w14:paraId="266FA60F" w14:textId="77777777" w:rsidR="00CC38BC" w:rsidRPr="00ED31E7" w:rsidRDefault="008139EF">
      <w:pPr>
        <w:ind w:left="1134" w:right="-220"/>
        <w:jc w:val="both"/>
        <w:rPr>
          <w:rFonts w:ascii="Palatino Linotype" w:eastAsia="Palatino Linotype" w:hAnsi="Palatino Linotype" w:cs="Palatino Linotype"/>
          <w:b/>
          <w:i/>
          <w:sz w:val="22"/>
          <w:szCs w:val="22"/>
        </w:rPr>
      </w:pPr>
      <w:r w:rsidRPr="00ED31E7">
        <w:rPr>
          <w:rFonts w:ascii="Palatino Linotype" w:eastAsia="Palatino Linotype" w:hAnsi="Palatino Linotype" w:cs="Palatino Linotype"/>
          <w:b/>
          <w:i/>
          <w:sz w:val="22"/>
          <w:szCs w:val="22"/>
        </w:rPr>
        <w:t>II. Adjudicación directa.”</w:t>
      </w:r>
    </w:p>
    <w:p w14:paraId="24424340" w14:textId="77777777" w:rsidR="00CC38BC" w:rsidRPr="00ED31E7" w:rsidRDefault="008139EF">
      <w:pPr>
        <w:ind w:left="1134" w:right="-220"/>
        <w:jc w:val="right"/>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(Énfasis añadido) </w:t>
      </w:r>
    </w:p>
    <w:p w14:paraId="1D1AB1C3" w14:textId="77777777" w:rsidR="00CC38BC" w:rsidRPr="00ED31E7" w:rsidRDefault="00CC38BC">
      <w:pPr>
        <w:ind w:left="1134" w:right="-220"/>
        <w:jc w:val="right"/>
        <w:rPr>
          <w:rFonts w:ascii="Palatino Linotype" w:eastAsia="Palatino Linotype" w:hAnsi="Palatino Linotype" w:cs="Palatino Linotype"/>
          <w:i/>
        </w:rPr>
      </w:pPr>
    </w:p>
    <w:p w14:paraId="24225292" w14:textId="77777777" w:rsidR="00CC38BC" w:rsidRPr="00ED31E7" w:rsidRDefault="00CC38BC">
      <w:pPr>
        <w:ind w:left="1134" w:right="-220"/>
        <w:jc w:val="right"/>
        <w:rPr>
          <w:rFonts w:ascii="Palatino Linotype" w:eastAsia="Palatino Linotype" w:hAnsi="Palatino Linotype" w:cs="Palatino Linotype"/>
          <w:i/>
        </w:rPr>
      </w:pPr>
    </w:p>
    <w:p w14:paraId="53C65E84"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Respecto a la </w:t>
      </w:r>
      <w:r w:rsidRPr="00ED31E7">
        <w:rPr>
          <w:rFonts w:ascii="Palatino Linotype" w:eastAsia="Palatino Linotype" w:hAnsi="Palatino Linotype" w:cs="Palatino Linotype"/>
          <w:b/>
        </w:rPr>
        <w:t>licitación pública</w:t>
      </w:r>
      <w:r w:rsidRPr="00ED31E7">
        <w:rPr>
          <w:rFonts w:ascii="Palatino Linotype" w:eastAsia="Palatino Linotype" w:hAnsi="Palatino Linotype" w:cs="Palatino Linotype"/>
        </w:rPr>
        <w:t xml:space="preserve">, el artículo 29 de la Ley de la Contratación Pública en </w:t>
      </w:r>
      <w:r w:rsidRPr="00ED31E7">
        <w:rPr>
          <w:rFonts w:ascii="Palatino Linotype" w:eastAsia="Palatino Linotype" w:hAnsi="Palatino Linotype" w:cs="Palatino Linotype"/>
          <w:color w:val="000000"/>
        </w:rPr>
        <w:t>mención</w:t>
      </w:r>
      <w:r w:rsidRPr="00ED31E7">
        <w:rPr>
          <w:rFonts w:ascii="Palatino Linotype" w:eastAsia="Palatino Linotype" w:hAnsi="Palatino Linotype" w:cs="Palatino Linotype"/>
        </w:rPr>
        <w:t xml:space="preserve">, indica que en este procedimiento deberá establecerse los mismos requisitos y condiciones para todos los licitantes. Todo licitante que satisfaga los requisitos de la convocatoria y de las bases de la licitación tendrá derecho a presentar su propuesta. </w:t>
      </w:r>
    </w:p>
    <w:p w14:paraId="7C24BF9F"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28D83684"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El artículo 33, del mismo ordenamiento legal, señala el contenido que deberá tener la convocatoria para la celebración de las licitaciones públicas y por su parte, el </w:t>
      </w:r>
      <w:r w:rsidRPr="00ED31E7">
        <w:rPr>
          <w:rFonts w:ascii="Palatino Linotype" w:eastAsia="Palatino Linotype" w:hAnsi="Palatino Linotype" w:cs="Palatino Linotype"/>
          <w:color w:val="000000"/>
        </w:rPr>
        <w:t>consecutivo</w:t>
      </w:r>
      <w:r w:rsidRPr="00ED31E7">
        <w:rPr>
          <w:rFonts w:ascii="Palatino Linotype" w:eastAsia="Palatino Linotype" w:hAnsi="Palatino Linotype" w:cs="Palatino Linotype"/>
        </w:rPr>
        <w:t xml:space="preserve"> 34 señala que las bases de la licitación pública tendrán un costo de recuperación y contendrán los requisitos que se establezcan en el reglamento de dicha Ley. </w:t>
      </w:r>
    </w:p>
    <w:p w14:paraId="09B03442"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47D17455"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Por lo que, en las licitaciones se debe seguir el procedimiento marcado en el artículo 35 del precitado ordenamiento, que literalmente establece:</w:t>
      </w:r>
    </w:p>
    <w:p w14:paraId="4968CF19"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rPr>
        <w:lastRenderedPageBreak/>
        <w:t xml:space="preserve">“Artículo 35.- </w:t>
      </w:r>
      <w:r w:rsidRPr="00ED31E7">
        <w:rPr>
          <w:rFonts w:ascii="Palatino Linotype" w:eastAsia="Palatino Linotype" w:hAnsi="Palatino Linotype" w:cs="Palatino Linotype"/>
          <w:i/>
          <w:sz w:val="22"/>
          <w:szCs w:val="22"/>
        </w:rPr>
        <w:t xml:space="preserve">En los procedimientos de licitación pública se observará lo siguiente: </w:t>
      </w:r>
    </w:p>
    <w:p w14:paraId="54DDD357" w14:textId="77777777" w:rsidR="00CC38BC" w:rsidRPr="00ED31E7" w:rsidRDefault="008139EF">
      <w:pPr>
        <w:numPr>
          <w:ilvl w:val="0"/>
          <w:numId w:val="11"/>
        </w:numPr>
        <w:pBdr>
          <w:top w:val="nil"/>
          <w:left w:val="nil"/>
          <w:bottom w:val="nil"/>
          <w:right w:val="nil"/>
          <w:between w:val="nil"/>
        </w:pBdr>
        <w:ind w:left="1134" w:right="-220" w:firstLine="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El acto de presentación y apertura de propuestas se llevará a cabo por el servidor público que designe la convocante, conforme al procedimiento que se establezca en el reglamento de esta Ley. </w:t>
      </w:r>
    </w:p>
    <w:p w14:paraId="5D01819A"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 El comité de adquisiciones y servicios evaluará y analizará las propuestas técnicas y económicas presentadas por los licitantes en el ámbito de las respectivas competencias de sus integrantes, y emitirá el dictamen de adjudicación. </w:t>
      </w:r>
    </w:p>
    <w:p w14:paraId="1DD5D859"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III. Las bases de licitación se pondrán a la venta a partir de la fecha de publicación de la convocatoria y hasta el día hábil anterior a la fecha de celebración de la junta de aclaraciones o, en su defecto, del acto de presentación y apertura de propuestas. </w:t>
      </w:r>
    </w:p>
    <w:p w14:paraId="2FD99B49"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IV. Las convocantes podrán modificar los plazos y términos establecidos en la convocatoria o en las bases de licitación, hasta cinco días hábiles anteriores a la fecha de la celebración del acto de presentación y apertura de propuestas. </w:t>
      </w:r>
    </w:p>
    <w:p w14:paraId="4A2707E6"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 Las modificaciones no podrán limitar el número de licitantes, sustituir o variar sustancialmente los bienes o servicios convocados originalmente, ni adicionar otros distintos. </w:t>
      </w:r>
    </w:p>
    <w:p w14:paraId="5666EE3A"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 Las modificaciones a la convocatoria o a las bases se harán del conocimiento de los interesados hasta tres días hábiles antes de la fecha señalada para el acto de presentación y apertura de propuestas. </w:t>
      </w:r>
    </w:p>
    <w:p w14:paraId="45CE0195"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VII. Se emitirá el fallo dentro de los 15 días hábiles siguientes a la publicación de la convocatoria. </w:t>
      </w:r>
    </w:p>
    <w:p w14:paraId="0B1F9B28"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VIII. Los licitantes se podrán registrar hasta el día y la hora fijados para el acto de presentación y apertura de propuestas.”</w:t>
      </w:r>
    </w:p>
    <w:p w14:paraId="569001D5" w14:textId="77777777" w:rsidR="00CC38BC" w:rsidRPr="00ED31E7" w:rsidRDefault="008139EF">
      <w:pPr>
        <w:ind w:left="1134" w:right="-220"/>
        <w:jc w:val="right"/>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(Énfasis añadido)</w:t>
      </w:r>
    </w:p>
    <w:p w14:paraId="6DA319F9" w14:textId="77777777" w:rsidR="00CC38BC" w:rsidRPr="00ED31E7" w:rsidRDefault="00CC38BC">
      <w:pPr>
        <w:ind w:left="1134" w:right="-220"/>
        <w:jc w:val="both"/>
        <w:rPr>
          <w:rFonts w:ascii="Palatino Linotype" w:eastAsia="Palatino Linotype" w:hAnsi="Palatino Linotype" w:cs="Palatino Linotype"/>
        </w:rPr>
      </w:pPr>
    </w:p>
    <w:p w14:paraId="25285E3E"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Del precepto legal, se desprende </w:t>
      </w:r>
      <w:proofErr w:type="gramStart"/>
      <w:r w:rsidRPr="00ED31E7">
        <w:rPr>
          <w:rFonts w:ascii="Palatino Linotype" w:eastAsia="Palatino Linotype" w:hAnsi="Palatino Linotype" w:cs="Palatino Linotype"/>
        </w:rPr>
        <w:t>que</w:t>
      </w:r>
      <w:proofErr w:type="gramEnd"/>
      <w:r w:rsidRPr="00ED31E7">
        <w:rPr>
          <w:rFonts w:ascii="Palatino Linotype" w:eastAsia="Palatino Linotype" w:hAnsi="Palatino Linotype" w:cs="Palatino Linotype"/>
        </w:rPr>
        <w:t xml:space="preserve"> a la Unidad de Adquisiciones y Recursos Materiales del Ayuntamiento de Acambay de Ruíz de Castañeda, le corresponde evaluar y analizar las </w:t>
      </w:r>
      <w:r w:rsidRPr="00ED31E7">
        <w:rPr>
          <w:rFonts w:ascii="Palatino Linotype" w:eastAsia="Palatino Linotype" w:hAnsi="Palatino Linotype" w:cs="Palatino Linotype"/>
          <w:color w:val="000000"/>
        </w:rPr>
        <w:t>propuestas</w:t>
      </w:r>
      <w:r w:rsidRPr="00ED31E7">
        <w:rPr>
          <w:rFonts w:ascii="Palatino Linotype" w:eastAsia="Palatino Linotype" w:hAnsi="Palatino Linotype" w:cs="Palatino Linotype"/>
        </w:rPr>
        <w:t xml:space="preserve">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 </w:t>
      </w:r>
    </w:p>
    <w:p w14:paraId="18B442DF"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56763063"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Además, respecto al dictamen y el fallo de la adjudicación, es de señalar que la Ley en </w:t>
      </w:r>
      <w:r w:rsidRPr="00ED31E7">
        <w:rPr>
          <w:rFonts w:ascii="Palatino Linotype" w:eastAsia="Palatino Linotype" w:hAnsi="Palatino Linotype" w:cs="Palatino Linotype"/>
          <w:color w:val="000000"/>
        </w:rPr>
        <w:t>mención</w:t>
      </w:r>
      <w:r w:rsidRPr="00ED31E7">
        <w:rPr>
          <w:rFonts w:ascii="Palatino Linotype" w:eastAsia="Palatino Linotype" w:hAnsi="Palatino Linotype" w:cs="Palatino Linotype"/>
        </w:rPr>
        <w:t xml:space="preserve"> indica lo siguiente:</w:t>
      </w:r>
    </w:p>
    <w:p w14:paraId="0F2B3BD5"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rPr>
        <w:lastRenderedPageBreak/>
        <w:t xml:space="preserve">“Artículo 37.- </w:t>
      </w:r>
      <w:r w:rsidRPr="00ED31E7">
        <w:rPr>
          <w:rFonts w:ascii="Palatino Linotype" w:eastAsia="Palatino Linotype" w:hAnsi="Palatino Linotype" w:cs="Palatino Linotype"/>
          <w:i/>
          <w:sz w:val="22"/>
          <w:szCs w:val="22"/>
        </w:rPr>
        <w:t xml:space="preserve">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 </w:t>
      </w:r>
    </w:p>
    <w:p w14:paraId="08A30325" w14:textId="77777777" w:rsidR="00CC38BC" w:rsidRPr="00ED31E7" w:rsidRDefault="00CC38BC">
      <w:pPr>
        <w:ind w:left="1134" w:right="-220"/>
        <w:jc w:val="both"/>
        <w:rPr>
          <w:rFonts w:ascii="Palatino Linotype" w:eastAsia="Palatino Linotype" w:hAnsi="Palatino Linotype" w:cs="Palatino Linotype"/>
          <w:b/>
          <w:i/>
          <w:sz w:val="22"/>
          <w:szCs w:val="22"/>
        </w:rPr>
      </w:pPr>
    </w:p>
    <w:p w14:paraId="70BC4EB9"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rPr>
        <w:t>Artículo 38.-</w:t>
      </w:r>
      <w:r w:rsidRPr="00ED31E7">
        <w:rPr>
          <w:rFonts w:ascii="Palatino Linotype" w:eastAsia="Palatino Linotype" w:hAnsi="Palatino Linotype" w:cs="Palatino Linotype"/>
          <w:i/>
          <w:sz w:val="22"/>
          <w:szCs w:val="22"/>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 </w:t>
      </w:r>
    </w:p>
    <w:p w14:paraId="0324F676" w14:textId="77777777" w:rsidR="00CC38BC" w:rsidRPr="00ED31E7" w:rsidRDefault="00CC38BC">
      <w:pPr>
        <w:ind w:left="1134" w:right="-220"/>
        <w:jc w:val="both"/>
        <w:rPr>
          <w:rFonts w:ascii="Palatino Linotype" w:eastAsia="Palatino Linotype" w:hAnsi="Palatino Linotype" w:cs="Palatino Linotype"/>
          <w:i/>
          <w:sz w:val="22"/>
          <w:szCs w:val="22"/>
        </w:rPr>
      </w:pPr>
    </w:p>
    <w:p w14:paraId="3C0FCC08"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El fallo de adjudicación surtirá efectos desde la emisión, siendo responsabilidad de los licitantes enterarse de su contenido, por lo </w:t>
      </w:r>
      <w:proofErr w:type="gramStart"/>
      <w:r w:rsidRPr="00ED31E7">
        <w:rPr>
          <w:rFonts w:ascii="Palatino Linotype" w:eastAsia="Palatino Linotype" w:hAnsi="Palatino Linotype" w:cs="Palatino Linotype"/>
          <w:i/>
          <w:sz w:val="22"/>
          <w:szCs w:val="22"/>
        </w:rPr>
        <w:t>que</w:t>
      </w:r>
      <w:proofErr w:type="gramEnd"/>
      <w:r w:rsidRPr="00ED31E7">
        <w:rPr>
          <w:rFonts w:ascii="Palatino Linotype" w:eastAsia="Palatino Linotype" w:hAnsi="Palatino Linotype" w:cs="Palatino Linotype"/>
          <w:i/>
          <w:sz w:val="22"/>
          <w:szCs w:val="22"/>
        </w:rPr>
        <w:t xml:space="preserve"> a partir de ese momento, las obligaciones derivadas de éste serán exigibles sin perjuicio de la formalización del contrato respectivo, en los términos señalados en el fallo.” </w:t>
      </w:r>
    </w:p>
    <w:p w14:paraId="45132D78" w14:textId="77777777" w:rsidR="00CC38BC" w:rsidRPr="00ED31E7" w:rsidRDefault="00CC38BC">
      <w:pPr>
        <w:ind w:left="851" w:right="-220"/>
        <w:jc w:val="both"/>
        <w:rPr>
          <w:rFonts w:ascii="Palatino Linotype" w:eastAsia="Palatino Linotype" w:hAnsi="Palatino Linotype" w:cs="Palatino Linotype"/>
          <w:i/>
        </w:rPr>
      </w:pPr>
    </w:p>
    <w:p w14:paraId="0BC427EB" w14:textId="77777777" w:rsidR="00CC38BC" w:rsidRPr="00ED31E7" w:rsidRDefault="00CC38BC">
      <w:pPr>
        <w:tabs>
          <w:tab w:val="left" w:pos="284"/>
        </w:tabs>
        <w:spacing w:line="360" w:lineRule="auto"/>
        <w:ind w:right="-220"/>
        <w:jc w:val="both"/>
        <w:rPr>
          <w:rFonts w:ascii="Palatino Linotype" w:eastAsia="Palatino Linotype" w:hAnsi="Palatino Linotype" w:cs="Palatino Linotype"/>
          <w:color w:val="000000"/>
        </w:rPr>
      </w:pPr>
    </w:p>
    <w:p w14:paraId="7F3C153E"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Ahora bien, el artículo 48 de la Ley de Contratación Pública del Estado de México y Municipios, contempla las </w:t>
      </w:r>
      <w:r w:rsidRPr="00ED31E7">
        <w:rPr>
          <w:rFonts w:ascii="Palatino Linotype" w:eastAsia="Palatino Linotype" w:hAnsi="Palatino Linotype" w:cs="Palatino Linotype"/>
        </w:rPr>
        <w:t>siguientes</w:t>
      </w:r>
      <w:r w:rsidRPr="00ED31E7">
        <w:rPr>
          <w:rFonts w:ascii="Palatino Linotype" w:eastAsia="Palatino Linotype" w:hAnsi="Palatino Linotype" w:cs="Palatino Linotype"/>
          <w:color w:val="000000"/>
        </w:rPr>
        <w:t xml:space="preserve"> para la </w:t>
      </w:r>
      <w:r w:rsidRPr="00ED31E7">
        <w:rPr>
          <w:rFonts w:ascii="Palatino Linotype" w:eastAsia="Palatino Linotype" w:hAnsi="Palatino Linotype" w:cs="Palatino Linotype"/>
          <w:b/>
          <w:color w:val="000000"/>
        </w:rPr>
        <w:t xml:space="preserve">adjudicación directa. </w:t>
      </w:r>
    </w:p>
    <w:p w14:paraId="3F07F88A" w14:textId="77777777" w:rsidR="00CC38BC" w:rsidRPr="00ED31E7" w:rsidRDefault="008139EF">
      <w:pP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Artículo 48.-</w:t>
      </w:r>
      <w:r w:rsidRPr="00ED31E7">
        <w:rPr>
          <w:rFonts w:ascii="Palatino Linotype" w:eastAsia="Palatino Linotype" w:hAnsi="Palatino Linotype" w:cs="Palatino Linotype"/>
          <w:i/>
          <w:color w:val="000000"/>
          <w:sz w:val="22"/>
          <w:szCs w:val="22"/>
        </w:rPr>
        <w:t xml:space="preserve"> La Oficialía Mayor, las entidades, los tribunales administrativos y </w:t>
      </w:r>
      <w:r w:rsidRPr="00ED31E7">
        <w:rPr>
          <w:rFonts w:ascii="Palatino Linotype" w:eastAsia="Palatino Linotype" w:hAnsi="Palatino Linotype" w:cs="Palatino Linotype"/>
          <w:b/>
          <w:i/>
          <w:color w:val="000000"/>
          <w:sz w:val="22"/>
          <w:szCs w:val="22"/>
        </w:rPr>
        <w:t>los ayuntamientos</w:t>
      </w:r>
      <w:r w:rsidRPr="00ED31E7">
        <w:rPr>
          <w:rFonts w:ascii="Palatino Linotype" w:eastAsia="Palatino Linotype" w:hAnsi="Palatino Linotype" w:cs="Palatino Linotype"/>
          <w:i/>
          <w:color w:val="000000"/>
          <w:sz w:val="22"/>
          <w:szCs w:val="22"/>
        </w:rPr>
        <w:t xml:space="preserve"> podrán adquirir bienes, arrendar bienes muebles e inmuebles y contratar servicios, mediante adjudicación directa, cuando: </w:t>
      </w:r>
    </w:p>
    <w:p w14:paraId="2FD69A47" w14:textId="77777777" w:rsidR="00CC38BC" w:rsidRPr="00ED31E7" w:rsidRDefault="008139EF">
      <w:pPr>
        <w:numPr>
          <w:ilvl w:val="1"/>
          <w:numId w:val="15"/>
        </w:numPr>
        <w:pBdr>
          <w:top w:val="nil"/>
          <w:left w:val="nil"/>
          <w:bottom w:val="nil"/>
          <w:right w:val="nil"/>
          <w:between w:val="nil"/>
        </w:pBdr>
        <w:tabs>
          <w:tab w:val="left" w:pos="284"/>
        </w:tabs>
        <w:ind w:left="1134" w:right="-220" w:firstLine="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La adquisición o el servicio sólo puedan realizarse con una determinada persona, por tratarse de obras de arte, titularidad de patentes, registros, marcas específicas, derechos de autor u otros derechos exclusivos. </w:t>
      </w:r>
    </w:p>
    <w:p w14:paraId="56E96EF5"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 </w:t>
      </w:r>
    </w:p>
    <w:p w14:paraId="54528CB0"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III. Se trate de servicios que requieran de experiencia, técnicas o equipos especiales, o se trate de la adquisición de bienes usados o de características especiales que solamente puedan ser prestados o suministrados por una sola persona. </w:t>
      </w:r>
    </w:p>
    <w:p w14:paraId="7DEC140D"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lastRenderedPageBreak/>
        <w:t xml:space="preserve">IV.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 </w:t>
      </w:r>
    </w:p>
    <w:p w14:paraId="64CA27F0"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 Existan circunstancias que puedan provocar pérdidas o costos adicionales importantes al erario. </w:t>
      </w:r>
    </w:p>
    <w:p w14:paraId="3A6B0DB6"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 Pueda comprometerse información de naturaleza confidencial para el Estado o municipios, por razones de seguridad pública. </w:t>
      </w:r>
    </w:p>
    <w:p w14:paraId="37F9CBB2"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VII. Existan circunstancias extraordinarias o imprevisibles derivadas de riesgo o desastre. En este supuesto, la adquisición, arrendamiento y servicio deberá limitarse a lo estrictamente necesario para enfrentar tal eventualidad. </w:t>
      </w:r>
    </w:p>
    <w:p w14:paraId="05083792"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VIII. Se hubiere rescindido un contrato, por causas imputables al proveedor o que la persona que habiendo resultado ganadora en una licitación, no concurra a la suscripción del contrato dentro del plazo establecido en esta Ley. En estos supuestos, la Oficialía Mayor, la entidad, el tribunal administrativo o el ayuntamiento podrá adjudicar el contrato al licitante que haya presentado la propuesta solvente más cercana a la ganadora y así, sucesivamente. En todo caso, la diferencia de precio no deberá de ser superior al diez por ciento, respecto de la propuesta ganadora. </w:t>
      </w:r>
    </w:p>
    <w:p w14:paraId="27488F97"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IX. Se hubiere declarado desierto un procedimiento de invitación restringida. </w:t>
      </w:r>
    </w:p>
    <w:p w14:paraId="25B96C7F"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 Cuando se aseguren condiciones financieras que permitan al Estado o a los municipios cumplir con la obligación de pago de manera diferida, sin que ello implique un costo financiero adicional o </w:t>
      </w:r>
      <w:proofErr w:type="gramStart"/>
      <w:r w:rsidRPr="00ED31E7">
        <w:rPr>
          <w:rFonts w:ascii="Palatino Linotype" w:eastAsia="Palatino Linotype" w:hAnsi="Palatino Linotype" w:cs="Palatino Linotype"/>
          <w:i/>
          <w:color w:val="000000"/>
          <w:sz w:val="22"/>
          <w:szCs w:val="22"/>
        </w:rPr>
        <w:t>que</w:t>
      </w:r>
      <w:proofErr w:type="gramEnd"/>
      <w:r w:rsidRPr="00ED31E7">
        <w:rPr>
          <w:rFonts w:ascii="Palatino Linotype" w:eastAsia="Palatino Linotype" w:hAnsi="Palatino Linotype" w:cs="Palatino Linotype"/>
          <w:i/>
          <w:color w:val="000000"/>
          <w:sz w:val="22"/>
          <w:szCs w:val="22"/>
        </w:rPr>
        <w:t xml:space="preserve"> habiéndolo, sea inferior al del mercado, o</w:t>
      </w:r>
      <w:r w:rsidRPr="00ED31E7">
        <w:rPr>
          <w:rFonts w:ascii="Century Gothic" w:eastAsia="Century Gothic" w:hAnsi="Century Gothic" w:cs="Century Gothic"/>
          <w:i/>
          <w:color w:val="000000"/>
          <w:sz w:val="22"/>
          <w:szCs w:val="22"/>
        </w:rPr>
        <w:t xml:space="preserve"> </w:t>
      </w:r>
    </w:p>
    <w:p w14:paraId="55841967"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 El importe de la operación no rebase los montos establecidos en el Presupuesto de Egresos del Gobierno del Estado del ejercicio correspondiente. Tratándose de arrendamientos de inmuebles se entenderá por importe de la operación el monto mensual de la renta. 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14:paraId="47CF7962"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XII.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 </w:t>
      </w:r>
    </w:p>
    <w:p w14:paraId="7D706CD4"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Artículo 49.-</w:t>
      </w:r>
      <w:r w:rsidRPr="00ED31E7">
        <w:rPr>
          <w:rFonts w:ascii="Palatino Linotype" w:eastAsia="Palatino Linotype" w:hAnsi="Palatino Linotype" w:cs="Palatino Linotype"/>
          <w:i/>
          <w:color w:val="000000"/>
          <w:sz w:val="22"/>
          <w:szCs w:val="22"/>
        </w:rPr>
        <w:t xml:space="preserve"> El procedimiento de adjudicación directa se substanciará con arreglo a el reglamento de esta Ley. </w:t>
      </w:r>
    </w:p>
    <w:p w14:paraId="5D0C051D" w14:textId="77777777" w:rsidR="00CC38BC" w:rsidRPr="00ED31E7" w:rsidRDefault="00CC38BC">
      <w:pPr>
        <w:tabs>
          <w:tab w:val="left" w:pos="284"/>
        </w:tabs>
        <w:ind w:right="-220"/>
        <w:jc w:val="both"/>
        <w:rPr>
          <w:rFonts w:ascii="Palatino Linotype" w:eastAsia="Palatino Linotype" w:hAnsi="Palatino Linotype" w:cs="Palatino Linotype"/>
          <w:i/>
          <w:color w:val="000000"/>
        </w:rPr>
      </w:pPr>
    </w:p>
    <w:p w14:paraId="312D0C5E"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lastRenderedPageBreak/>
        <w:t xml:space="preserve">En esa línea de estudio, se debe de señalar que de conformidad con la Ley de Contratación Pública del Estado de México y Municipios, prevé que </w:t>
      </w:r>
      <w:r w:rsidRPr="00ED31E7">
        <w:rPr>
          <w:rFonts w:ascii="Palatino Linotype" w:eastAsia="Palatino Linotype" w:hAnsi="Palatino Linotype" w:cs="Palatino Linotype"/>
        </w:rPr>
        <w:t>los ayuntamientos</w:t>
      </w:r>
      <w:r w:rsidRPr="00ED31E7">
        <w:rPr>
          <w:rFonts w:ascii="Palatino Linotype" w:eastAsia="Palatino Linotype" w:hAnsi="Palatino Linotype" w:cs="Palatino Linotype"/>
          <w:color w:val="000000"/>
        </w:rPr>
        <w:t xml:space="preserve"> deben de contar con un comité de adquisiciones y servicios, quien </w:t>
      </w:r>
      <w:proofErr w:type="gramStart"/>
      <w:r w:rsidRPr="00ED31E7">
        <w:rPr>
          <w:rFonts w:ascii="Palatino Linotype" w:eastAsia="Palatino Linotype" w:hAnsi="Palatino Linotype" w:cs="Palatino Linotype"/>
          <w:color w:val="000000"/>
        </w:rPr>
        <w:t>tiene  las</w:t>
      </w:r>
      <w:proofErr w:type="gramEnd"/>
      <w:r w:rsidRPr="00ED31E7">
        <w:rPr>
          <w:rFonts w:ascii="Palatino Linotype" w:eastAsia="Palatino Linotype" w:hAnsi="Palatino Linotype" w:cs="Palatino Linotype"/>
          <w:color w:val="000000"/>
        </w:rPr>
        <w:t xml:space="preserve"> siguientes funciones. </w:t>
      </w:r>
    </w:p>
    <w:p w14:paraId="28403C08" w14:textId="77777777" w:rsidR="00CC38BC" w:rsidRPr="00ED31E7" w:rsidRDefault="008139EF">
      <w:pP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Artículo 22.-</w:t>
      </w:r>
      <w:r w:rsidRPr="00ED31E7">
        <w:rPr>
          <w:rFonts w:ascii="Palatino Linotype" w:eastAsia="Palatino Linotype" w:hAnsi="Palatino Linotype" w:cs="Palatino Linotype"/>
          <w:i/>
          <w:color w:val="000000"/>
          <w:sz w:val="22"/>
          <w:szCs w:val="22"/>
        </w:rPr>
        <w:t xml:space="preserve"> Los comités son órganos colegiados con facultades de opinión, que tienen por objeto auxiliar a la Oficialía Mayor, entidades, tribunales administrativos y ayuntamientos, en la substanciación de los procedimientos de adquisiciones y de servicios, de conformidad con el Reglamento y los manuales de operación. </w:t>
      </w:r>
    </w:p>
    <w:p w14:paraId="434BB621" w14:textId="77777777" w:rsidR="00CC38BC" w:rsidRPr="00ED31E7" w:rsidRDefault="008139EF">
      <w:pPr>
        <w:tabs>
          <w:tab w:val="left" w:pos="284"/>
        </w:tabs>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i/>
          <w:color w:val="000000"/>
          <w:sz w:val="22"/>
          <w:szCs w:val="22"/>
        </w:rPr>
        <w:t xml:space="preserve">En la Oficialía Mayor, en cada entidad, tribunal administrativo y </w:t>
      </w:r>
      <w:r w:rsidRPr="00ED31E7">
        <w:rPr>
          <w:rFonts w:ascii="Palatino Linotype" w:eastAsia="Palatino Linotype" w:hAnsi="Palatino Linotype" w:cs="Palatino Linotype"/>
          <w:b/>
          <w:i/>
          <w:color w:val="000000"/>
          <w:sz w:val="22"/>
          <w:szCs w:val="22"/>
        </w:rPr>
        <w:t>ayuntamiento se constituirá un comité de adquisiciones y servicios</w:t>
      </w:r>
      <w:r w:rsidRPr="00ED31E7">
        <w:rPr>
          <w:rFonts w:ascii="Palatino Linotype" w:eastAsia="Palatino Linotype" w:hAnsi="Palatino Linotype" w:cs="Palatino Linotype"/>
          <w:i/>
          <w:color w:val="000000"/>
          <w:sz w:val="22"/>
          <w:szCs w:val="22"/>
        </w:rPr>
        <w:t xml:space="preserve">. La Oficialía Mayor, las entidades, los tribunales administrativos y los </w:t>
      </w:r>
      <w:r w:rsidRPr="00ED31E7">
        <w:rPr>
          <w:rFonts w:ascii="Palatino Linotype" w:eastAsia="Palatino Linotype" w:hAnsi="Palatino Linotype" w:cs="Palatino Linotype"/>
          <w:b/>
          <w:i/>
          <w:color w:val="000000"/>
          <w:sz w:val="22"/>
          <w:szCs w:val="22"/>
        </w:rPr>
        <w:t xml:space="preserve">ayuntamientos se auxiliarán de un comité de arrendamientos, adquisiciones de inmuebles y enajenaciones. </w:t>
      </w:r>
    </w:p>
    <w:p w14:paraId="4A96E4CF" w14:textId="77777777" w:rsidR="00CC38BC" w:rsidRPr="00ED31E7" w:rsidRDefault="008139EF">
      <w:pPr>
        <w:tabs>
          <w:tab w:val="left" w:pos="284"/>
        </w:tabs>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Artículo 23.-</w:t>
      </w:r>
      <w:r w:rsidRPr="00ED31E7">
        <w:rPr>
          <w:rFonts w:ascii="Palatino Linotype" w:eastAsia="Palatino Linotype" w:hAnsi="Palatino Linotype" w:cs="Palatino Linotype"/>
          <w:i/>
          <w:color w:val="000000"/>
          <w:sz w:val="22"/>
          <w:szCs w:val="22"/>
        </w:rPr>
        <w:t xml:space="preserve"> </w:t>
      </w:r>
      <w:r w:rsidRPr="00ED31E7">
        <w:rPr>
          <w:rFonts w:ascii="Palatino Linotype" w:eastAsia="Palatino Linotype" w:hAnsi="Palatino Linotype" w:cs="Palatino Linotype"/>
          <w:b/>
          <w:i/>
          <w:color w:val="000000"/>
          <w:sz w:val="22"/>
          <w:szCs w:val="22"/>
        </w:rPr>
        <w:t xml:space="preserve">Los comités de adquisiciones y de servicios tendrán las funciones siguientes: </w:t>
      </w:r>
    </w:p>
    <w:p w14:paraId="19D4A45B" w14:textId="77777777" w:rsidR="00CC38BC" w:rsidRPr="00ED31E7" w:rsidRDefault="008139EF">
      <w:pPr>
        <w:numPr>
          <w:ilvl w:val="1"/>
          <w:numId w:val="15"/>
        </w:numPr>
        <w:pBdr>
          <w:top w:val="nil"/>
          <w:left w:val="nil"/>
          <w:bottom w:val="nil"/>
          <w:right w:val="nil"/>
          <w:between w:val="nil"/>
        </w:pBdr>
        <w:tabs>
          <w:tab w:val="left" w:pos="284"/>
        </w:tabs>
        <w:ind w:left="1134" w:right="-220" w:firstLine="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Dictaminar sobre la procedencia de los casos de excepción al procedimiento de licitación pública. </w:t>
      </w:r>
    </w:p>
    <w:p w14:paraId="0DB1F1A8"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II. Participar en los procedimientos de licitación, invitación restringida y adjudicación directa, hasta dejarlos en estado de dictar el fallo correspondiente, incluidos los que tengan que desahogarse bajo la modalidad de subasta inversa. </w:t>
      </w:r>
    </w:p>
    <w:p w14:paraId="7E906F27"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III. Emitir los dictámenes de adjudicación. </w:t>
      </w:r>
    </w:p>
    <w:p w14:paraId="0605230F" w14:textId="77777777" w:rsidR="00CC38BC" w:rsidRPr="00ED31E7" w:rsidRDefault="008139EF">
      <w:pPr>
        <w:pBdr>
          <w:top w:val="nil"/>
          <w:left w:val="nil"/>
          <w:bottom w:val="nil"/>
          <w:right w:val="nil"/>
          <w:between w:val="nil"/>
        </w:pBdr>
        <w:tabs>
          <w:tab w:val="left" w:pos="284"/>
        </w:tabs>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IV. Las demás que establezca el reglamento de esta Ley</w:t>
      </w:r>
    </w:p>
    <w:p w14:paraId="0E1E9B8B" w14:textId="77777777" w:rsidR="00CC38BC" w:rsidRPr="00ED31E7" w:rsidRDefault="00CC38BC">
      <w:pPr>
        <w:ind w:right="-220"/>
        <w:rPr>
          <w:rFonts w:ascii="Palatino Linotype" w:eastAsia="Palatino Linotype" w:hAnsi="Palatino Linotype" w:cs="Palatino Linotype"/>
          <w:color w:val="000000"/>
        </w:rPr>
      </w:pPr>
    </w:p>
    <w:p w14:paraId="4741D39A"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De lo anterior, se colige que en cuanto a la información de </w:t>
      </w:r>
      <w:r w:rsidRPr="00ED31E7">
        <w:rPr>
          <w:rFonts w:ascii="Palatino Linotype" w:eastAsia="Palatino Linotype" w:hAnsi="Palatino Linotype" w:cs="Palatino Linotype"/>
          <w:i/>
          <w:color w:val="000000"/>
        </w:rPr>
        <w:t xml:space="preserve">Cuántos contratos realizo el Ayuntamiento de Acambay de Ruiz Castañeda, Que tipos de contratos y/o de servicios y/o de compra y/o de cualquier tipo, Con que empresas realizaron estos contratos, sus nombres y/o denominaciones y/o razón social, Cantidades monetarias por las que se realizaron dichos contratos, las empresas designadas para tales contratos, Cuántas licitaciones se verificaron para la designación de contratos y Cuáles fueron por designación directa, </w:t>
      </w:r>
      <w:r w:rsidRPr="00ED31E7">
        <w:rPr>
          <w:rFonts w:ascii="Palatino Linotype" w:eastAsia="Palatino Linotype" w:hAnsi="Palatino Linotype" w:cs="Palatino Linotype"/>
          <w:color w:val="000000"/>
        </w:rPr>
        <w:t xml:space="preserve">es información con la que si debe contar el </w:t>
      </w:r>
      <w:r w:rsidRPr="00ED31E7">
        <w:rPr>
          <w:rFonts w:ascii="Palatino Linotype" w:eastAsia="Palatino Linotype" w:hAnsi="Palatino Linotype" w:cs="Palatino Linotype"/>
          <w:b/>
          <w:color w:val="000000"/>
        </w:rPr>
        <w:t xml:space="preserve">SUJETO OBLIGADO. </w:t>
      </w:r>
    </w:p>
    <w:p w14:paraId="435F85F3" w14:textId="77777777" w:rsidR="00CC38BC" w:rsidRPr="00ED31E7" w:rsidRDefault="00CC38BC">
      <w:pPr>
        <w:spacing w:line="360" w:lineRule="auto"/>
        <w:ind w:left="1494" w:right="-220"/>
        <w:jc w:val="both"/>
        <w:rPr>
          <w:rFonts w:ascii="Palatino Linotype" w:eastAsia="Palatino Linotype" w:hAnsi="Palatino Linotype" w:cs="Palatino Linotype"/>
          <w:b/>
        </w:rPr>
      </w:pPr>
    </w:p>
    <w:p w14:paraId="42A28E4C" w14:textId="77777777" w:rsidR="00CC38BC" w:rsidRPr="00ED31E7" w:rsidRDefault="008139EF">
      <w:pPr>
        <w:numPr>
          <w:ilvl w:val="0"/>
          <w:numId w:val="6"/>
        </w:numPr>
        <w:spacing w:line="360" w:lineRule="auto"/>
        <w:ind w:left="0" w:right="-220" w:firstLine="0"/>
        <w:jc w:val="both"/>
        <w:rPr>
          <w:color w:val="000000"/>
        </w:rPr>
      </w:pPr>
      <w:proofErr w:type="gramStart"/>
      <w:r w:rsidRPr="00ED31E7">
        <w:rPr>
          <w:rFonts w:ascii="Palatino Linotype" w:eastAsia="Palatino Linotype" w:hAnsi="Palatino Linotype" w:cs="Palatino Linotype"/>
          <w:color w:val="000000"/>
        </w:rPr>
        <w:lastRenderedPageBreak/>
        <w:t>En  esa</w:t>
      </w:r>
      <w:proofErr w:type="gramEnd"/>
      <w:r w:rsidRPr="00ED31E7">
        <w:rPr>
          <w:rFonts w:ascii="Palatino Linotype" w:eastAsia="Palatino Linotype" w:hAnsi="Palatino Linotype" w:cs="Palatino Linotype"/>
          <w:color w:val="000000"/>
        </w:rPr>
        <w:t xml:space="preserve"> línea de debe de establecer que la información solicitada puede encontrarse en los contratos firmados por el </w:t>
      </w:r>
      <w:r w:rsidRPr="00ED31E7">
        <w:rPr>
          <w:rFonts w:ascii="Palatino Linotype" w:eastAsia="Palatino Linotype" w:hAnsi="Palatino Linotype" w:cs="Palatino Linotype"/>
          <w:b/>
          <w:color w:val="000000"/>
        </w:rPr>
        <w:t xml:space="preserve">SUJETO OBLIGADO </w:t>
      </w:r>
      <w:r w:rsidRPr="00ED31E7">
        <w:rPr>
          <w:rFonts w:ascii="Palatino Linotype" w:eastAsia="Palatino Linotype" w:hAnsi="Palatino Linotype" w:cs="Palatino Linotype"/>
          <w:color w:val="000000"/>
        </w:rPr>
        <w:t xml:space="preserve">y las empresas que hubieran formado parte de las licitaciones y adjudicaciones en los ejercicios fiscales dos mil veintidós, dos mil veintitrés y del uno al quince de enero de dos mil veinticuatro, situación por la cual se precisa lo siguiente. </w:t>
      </w:r>
    </w:p>
    <w:p w14:paraId="7139DD56" w14:textId="77777777" w:rsidR="00CC38BC" w:rsidRPr="00ED31E7" w:rsidRDefault="00CC38BC">
      <w:pPr>
        <w:spacing w:line="360" w:lineRule="auto"/>
        <w:ind w:right="-220"/>
        <w:jc w:val="both"/>
        <w:rPr>
          <w:rFonts w:ascii="Palatino Linotype" w:eastAsia="Palatino Linotype" w:hAnsi="Palatino Linotype" w:cs="Palatino Linotype"/>
          <w:i/>
          <w:color w:val="000000"/>
        </w:rPr>
      </w:pPr>
    </w:p>
    <w:p w14:paraId="53ED2361"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En esa línea, respecto de los c</w:t>
      </w:r>
      <w:r w:rsidRPr="00ED31E7">
        <w:rPr>
          <w:rFonts w:ascii="Palatino Linotype" w:eastAsia="Palatino Linotype" w:hAnsi="Palatino Linotype" w:cs="Palatino Linotype"/>
          <w:b/>
        </w:rPr>
        <w:t>ontratos</w:t>
      </w:r>
      <w:r w:rsidRPr="00ED31E7">
        <w:rPr>
          <w:rFonts w:ascii="Palatino Linotype" w:eastAsia="Palatino Linotype" w:hAnsi="Palatino Linotype" w:cs="Palatino Linotype"/>
        </w:rPr>
        <w:t xml:space="preserve"> se tiene que, es un acto jurídico bilateral que se constituye por el acuerdo de voluntades de dos o más personas y que produce ciertas consecuencias jurídicas (creación o transmisión de derechos y obligaciones), debido al reconocimiento de una norma de derecho.</w:t>
      </w:r>
    </w:p>
    <w:p w14:paraId="4B7312E2" w14:textId="77777777" w:rsidR="00CC38BC" w:rsidRPr="00ED31E7" w:rsidRDefault="00CC38BC">
      <w:pPr>
        <w:spacing w:line="360" w:lineRule="auto"/>
        <w:ind w:right="-220"/>
        <w:jc w:val="both"/>
        <w:rPr>
          <w:rFonts w:ascii="Palatino Linotype" w:eastAsia="Palatino Linotype" w:hAnsi="Palatino Linotype" w:cs="Palatino Linotype"/>
        </w:rPr>
      </w:pPr>
    </w:p>
    <w:p w14:paraId="18A84F5B" w14:textId="77777777" w:rsidR="00CC38BC" w:rsidRPr="00ED31E7" w:rsidRDefault="008139EF">
      <w:pPr>
        <w:numPr>
          <w:ilvl w:val="0"/>
          <w:numId w:val="6"/>
        </w:numPr>
        <w:spacing w:line="360" w:lineRule="auto"/>
        <w:ind w:left="0" w:right="-220" w:firstLine="0"/>
        <w:jc w:val="both"/>
        <w:rPr>
          <w:rFonts w:eastAsia="Calibri"/>
        </w:rPr>
      </w:pPr>
      <w:r w:rsidRPr="00ED31E7">
        <w:rPr>
          <w:rFonts w:ascii="Palatino Linotype" w:eastAsia="Palatino Linotype" w:hAnsi="Palatino Linotype" w:cs="Palatino Linotype"/>
        </w:rPr>
        <w:t xml:space="preserve">De manera complementaria, conviene precisar que de acuerdo a la naturaleza de la información solicitada se concluye que ésta es de interés general y de alcance público, robustece lo anterior los artículos 24, fracción XII y 92, fracción XIX de la Ley de Transparencia y Acceso a la Información Pública del Estado de México y Municipios, porciones normativas que disponen a la literalidad lo siguiente: </w:t>
      </w:r>
    </w:p>
    <w:p w14:paraId="0BF91514" w14:textId="77777777" w:rsidR="00CC38BC" w:rsidRPr="00ED31E7" w:rsidRDefault="008139EF">
      <w:pPr>
        <w:spacing w:before="240" w:after="160" w:line="360" w:lineRule="auto"/>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 “Artículo 24. </w:t>
      </w:r>
      <w:r w:rsidRPr="00ED31E7">
        <w:rPr>
          <w:rFonts w:ascii="Palatino Linotype" w:eastAsia="Palatino Linotype" w:hAnsi="Palatino Linotype" w:cs="Palatino Linotype"/>
          <w:i/>
          <w:color w:val="000000"/>
          <w:sz w:val="22"/>
          <w:szCs w:val="22"/>
        </w:rPr>
        <w:t>Para el cumplimiento de los objetivos de esta Ley, los sujetos obligados deberán cumplir con las siguientes obligaciones, según corresponda, de acuerdo a su naturaleza:</w:t>
      </w:r>
    </w:p>
    <w:p w14:paraId="6DAA4A86" w14:textId="77777777" w:rsidR="00CC38BC" w:rsidRPr="00ED31E7" w:rsidRDefault="008139EF">
      <w:pPr>
        <w:spacing w:before="240" w:after="160" w:line="360" w:lineRule="auto"/>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 xml:space="preserve">XII. </w:t>
      </w:r>
      <w:r w:rsidRPr="00ED31E7">
        <w:rPr>
          <w:rFonts w:ascii="Palatino Linotype" w:eastAsia="Palatino Linotype" w:hAnsi="Palatino Linotype" w:cs="Palatino Linotype"/>
          <w:b/>
          <w:i/>
          <w:color w:val="000000"/>
          <w:sz w:val="22"/>
          <w:szCs w:val="22"/>
          <w:u w:val="single"/>
        </w:rPr>
        <w:t>Publicar y mantener actualizada la información relativa a las obligaciones generales de transparencia</w:t>
      </w:r>
      <w:r w:rsidRPr="00ED31E7">
        <w:rPr>
          <w:rFonts w:ascii="Palatino Linotype" w:eastAsia="Palatino Linotype" w:hAnsi="Palatino Linotype" w:cs="Palatino Linotype"/>
          <w:i/>
          <w:color w:val="000000"/>
          <w:sz w:val="22"/>
          <w:szCs w:val="22"/>
        </w:rPr>
        <w:t xml:space="preserve"> previstas en la presente Ley o determinadas así por el Instituto, y en general aquella que sea de interés público;</w:t>
      </w:r>
    </w:p>
    <w:p w14:paraId="38F9E19A" w14:textId="77777777" w:rsidR="00CC38BC" w:rsidRPr="00ED31E7" w:rsidRDefault="00CC38BC">
      <w:pPr>
        <w:spacing w:before="240" w:after="160" w:line="360" w:lineRule="auto"/>
        <w:ind w:left="1134" w:right="-220"/>
        <w:jc w:val="both"/>
        <w:rPr>
          <w:rFonts w:ascii="Palatino Linotype" w:eastAsia="Palatino Linotype" w:hAnsi="Palatino Linotype" w:cs="Palatino Linotype"/>
          <w:i/>
          <w:sz w:val="22"/>
          <w:szCs w:val="22"/>
        </w:rPr>
      </w:pPr>
    </w:p>
    <w:p w14:paraId="6550B293"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lastRenderedPageBreak/>
        <w:t xml:space="preserve">Dentro de los mismos, pueden obrar datos personales susceptibles de clasificarse como lo son, la clave de elector, teléfono particular, correo electrónico personal Clave Única de Registro de Población (CURP), número de pasaporte, cuenta bancaria del proveedor, banco y sucursal del proveedor, clave interbancaria del proveedor, es así que, por lo que hace </w:t>
      </w:r>
      <w:r w:rsidRPr="00ED31E7">
        <w:rPr>
          <w:rFonts w:ascii="Palatino Linotype" w:eastAsia="Palatino Linotype" w:hAnsi="Palatino Linotype" w:cs="Palatino Linotype"/>
          <w:b/>
        </w:rPr>
        <w:t xml:space="preserve">al nombre del servidor público, nombre, denominación o razón social del proveedor, nombre del apoderado o representante legal, domicilio fiscal, teléfono empresarial o institucional, firmas, y RFC se consideran datos personales públicos. </w:t>
      </w:r>
    </w:p>
    <w:p w14:paraId="63DFA53D"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15D30E52"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Cobra sustento lo anterior, con el criterio 01/19 reiterado vigente del INAI, que refiere lo siguiente:</w:t>
      </w:r>
    </w:p>
    <w:p w14:paraId="5CD92E9D" w14:textId="77777777" w:rsidR="00CC38BC" w:rsidRPr="00ED31E7" w:rsidRDefault="008139EF">
      <w:pPr>
        <w:ind w:left="1134" w:right="-220"/>
        <w:jc w:val="both"/>
        <w:rPr>
          <w:rFonts w:ascii="Palatino Linotype" w:eastAsia="Palatino Linotype" w:hAnsi="Palatino Linotype" w:cs="Palatino Linotype"/>
          <w:i/>
        </w:rPr>
      </w:pPr>
      <w:r w:rsidRPr="00ED31E7">
        <w:rPr>
          <w:rFonts w:ascii="Palatino Linotype" w:eastAsia="Palatino Linotype" w:hAnsi="Palatino Linotype" w:cs="Palatino Linotype"/>
          <w:b/>
          <w:i/>
        </w:rPr>
        <w:t>Datos de identificación del representante o apoderado legal.</w:t>
      </w:r>
      <w:r w:rsidRPr="00ED31E7">
        <w:rPr>
          <w:rFonts w:ascii="Palatino Linotype" w:eastAsia="Palatino Linotype" w:hAnsi="Palatino Linotype" w:cs="Palatino Linotype"/>
          <w:i/>
        </w:rPr>
        <w:t xml:space="preserve"> </w:t>
      </w:r>
      <w:r w:rsidRPr="00ED31E7">
        <w:rPr>
          <w:rFonts w:ascii="Palatino Linotype" w:eastAsia="Palatino Linotype" w:hAnsi="Palatino Linotype" w:cs="Palatino Linotype"/>
          <w:b/>
          <w:i/>
        </w:rPr>
        <w:t xml:space="preserve">Naturaleza jurídica. </w:t>
      </w:r>
      <w:r w:rsidRPr="00ED31E7">
        <w:rPr>
          <w:rFonts w:ascii="Palatino Linotype" w:eastAsia="Palatino Linotype" w:hAnsi="Palatino Linotype" w:cs="Palatino Linotype"/>
          <w:i/>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12DE1A2D" w14:textId="77777777" w:rsidR="00CC38BC" w:rsidRPr="00ED31E7" w:rsidRDefault="00CC38BC">
      <w:pPr>
        <w:ind w:left="1134" w:right="-220"/>
        <w:jc w:val="both"/>
        <w:rPr>
          <w:rFonts w:ascii="Palatino Linotype" w:eastAsia="Palatino Linotype" w:hAnsi="Palatino Linotype" w:cs="Palatino Linotype"/>
          <w:i/>
          <w:color w:val="000000"/>
        </w:rPr>
      </w:pPr>
    </w:p>
    <w:p w14:paraId="6D9EDB5B" w14:textId="77777777" w:rsidR="00CC38BC" w:rsidRPr="00ED31E7" w:rsidRDefault="008139EF">
      <w:pPr>
        <w:ind w:left="1134" w:right="-220"/>
        <w:jc w:val="both"/>
        <w:rPr>
          <w:rFonts w:ascii="Palatino Linotype" w:eastAsia="Palatino Linotype" w:hAnsi="Palatino Linotype" w:cs="Palatino Linotype"/>
          <w:b/>
          <w:i/>
        </w:rPr>
      </w:pPr>
      <w:r w:rsidRPr="00ED31E7">
        <w:rPr>
          <w:rFonts w:ascii="Palatino Linotype" w:eastAsia="Palatino Linotype" w:hAnsi="Palatino Linotype" w:cs="Palatino Linotype"/>
          <w:b/>
          <w:i/>
        </w:rPr>
        <w:t>Precedentes:</w:t>
      </w:r>
    </w:p>
    <w:p w14:paraId="025215F1" w14:textId="77777777" w:rsidR="00CC38BC" w:rsidRPr="00ED31E7" w:rsidRDefault="008139EF">
      <w:pPr>
        <w:ind w:left="1134" w:right="-220"/>
        <w:jc w:val="both"/>
        <w:rPr>
          <w:rFonts w:ascii="Palatino Linotype" w:eastAsia="Palatino Linotype" w:hAnsi="Palatino Linotype" w:cs="Palatino Linotype"/>
          <w:i/>
        </w:rPr>
      </w:pPr>
      <w:r w:rsidRPr="00ED31E7">
        <w:rPr>
          <w:rFonts w:ascii="Palatino Linotype" w:eastAsia="Palatino Linotype" w:hAnsi="Palatino Linotype" w:cs="Palatino Linotype"/>
          <w:i/>
        </w:rPr>
        <w:t>Acceso a la información pública. RRA 3104/16. Sesión del 01 de noviembre del 2016. Votación por unanimidad. Sin votos disidentes o particulares. Secretaría de la Defensa Nacional. Comisionado Ponente Oscar Mauricio Guerra Ford.</w:t>
      </w:r>
    </w:p>
    <w:p w14:paraId="222076F9" w14:textId="77777777" w:rsidR="00CC38BC" w:rsidRPr="00ED31E7" w:rsidRDefault="008139EF">
      <w:pPr>
        <w:ind w:left="1134" w:right="-220"/>
        <w:jc w:val="both"/>
        <w:rPr>
          <w:rFonts w:ascii="Palatino Linotype" w:eastAsia="Palatino Linotype" w:hAnsi="Palatino Linotype" w:cs="Palatino Linotype"/>
          <w:b/>
          <w:i/>
        </w:rPr>
      </w:pPr>
      <w:r w:rsidRPr="00ED31E7">
        <w:rPr>
          <w:rFonts w:ascii="Palatino Linotype" w:eastAsia="Palatino Linotype" w:hAnsi="Palatino Linotype" w:cs="Palatino Linotype"/>
          <w:i/>
        </w:rPr>
        <w:t xml:space="preserve">Acceso a la información pública. RRA 2923/16. Sesión del 13 de diciembre de 2016. Votación por unanimidad. Sin votos disidentes o particulares. Administración Portuaria Integral de Lázaro Cárdenas, S.A. de C.V. Comisionada Ponente María Patricia </w:t>
      </w:r>
      <w:proofErr w:type="spellStart"/>
      <w:r w:rsidRPr="00ED31E7">
        <w:rPr>
          <w:rFonts w:ascii="Palatino Linotype" w:eastAsia="Palatino Linotype" w:hAnsi="Palatino Linotype" w:cs="Palatino Linotype"/>
          <w:i/>
        </w:rPr>
        <w:t>Kurczyn</w:t>
      </w:r>
      <w:proofErr w:type="spellEnd"/>
      <w:r w:rsidRPr="00ED31E7">
        <w:rPr>
          <w:rFonts w:ascii="Palatino Linotype" w:eastAsia="Palatino Linotype" w:hAnsi="Palatino Linotype" w:cs="Palatino Linotype"/>
          <w:i/>
        </w:rPr>
        <w:t xml:space="preserve"> Villalobos.</w:t>
      </w:r>
    </w:p>
    <w:p w14:paraId="5280FFAE" w14:textId="77777777" w:rsidR="00CC38BC" w:rsidRPr="00ED31E7" w:rsidRDefault="008139EF">
      <w:pPr>
        <w:tabs>
          <w:tab w:val="left" w:pos="7371"/>
        </w:tabs>
        <w:ind w:left="1134" w:right="-220"/>
        <w:jc w:val="both"/>
        <w:rPr>
          <w:rFonts w:ascii="Palatino Linotype" w:eastAsia="Palatino Linotype" w:hAnsi="Palatino Linotype" w:cs="Palatino Linotype"/>
          <w:i/>
        </w:rPr>
      </w:pPr>
      <w:r w:rsidRPr="00ED31E7">
        <w:rPr>
          <w:rFonts w:ascii="Palatino Linotype" w:eastAsia="Palatino Linotype" w:hAnsi="Palatino Linotype" w:cs="Palatino Linotype"/>
          <w:i/>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39DDA328" w14:textId="77777777" w:rsidR="00CC38BC" w:rsidRPr="00ED31E7" w:rsidRDefault="00CC38BC">
      <w:pPr>
        <w:ind w:right="-220"/>
        <w:rPr>
          <w:rFonts w:ascii="Palatino Linotype" w:eastAsia="Palatino Linotype" w:hAnsi="Palatino Linotype" w:cs="Palatino Linotype"/>
          <w:color w:val="000000"/>
        </w:rPr>
      </w:pPr>
    </w:p>
    <w:p w14:paraId="06C9136C"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lastRenderedPageBreak/>
        <w:t xml:space="preserve">En cuanto a estos puntos de la solicitud de información, se debe de referir que al ser información pública de oficio y encontrarse en documentos de carácter definitivo es que no procede que la información sea reservada, de conformidad con lo siguiente. </w:t>
      </w:r>
    </w:p>
    <w:p w14:paraId="6AFABA33" w14:textId="77777777" w:rsidR="00CC38BC" w:rsidRPr="00ED31E7" w:rsidRDefault="00CC38BC">
      <w:pPr>
        <w:spacing w:line="360" w:lineRule="auto"/>
        <w:ind w:left="1494" w:right="-220"/>
        <w:jc w:val="both"/>
        <w:rPr>
          <w:rFonts w:ascii="Palatino Linotype" w:eastAsia="Palatino Linotype" w:hAnsi="Palatino Linotype" w:cs="Palatino Linotype"/>
        </w:rPr>
      </w:pPr>
    </w:p>
    <w:p w14:paraId="2FC61790"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Luego entonces, al tratarse de </w:t>
      </w:r>
      <w:r w:rsidRPr="00ED31E7">
        <w:rPr>
          <w:rFonts w:ascii="Palatino Linotype" w:eastAsia="Palatino Linotype" w:hAnsi="Palatino Linotype" w:cs="Palatino Linotype"/>
          <w:b/>
          <w:color w:val="000000"/>
        </w:rPr>
        <w:t>documentos definitivos</w:t>
      </w:r>
      <w:r w:rsidRPr="00ED31E7">
        <w:rPr>
          <w:rFonts w:ascii="Palatino Linotype" w:eastAsia="Palatino Linotype" w:hAnsi="Palatino Linotype" w:cs="Palatino Linotype"/>
        </w:rPr>
        <w:t xml:space="preserve">, el Sujeto Obligado al momento de desarrollar una prueba de daño específica, no podría acreditar las circunstancias analizadas como se pretende en los acuerdos remitidos, al no poderse  tomar en cuenta lo establecido en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 </w:t>
      </w:r>
    </w:p>
    <w:p w14:paraId="5D82AB7A" w14:textId="77777777" w:rsidR="00CC38BC" w:rsidRPr="00ED31E7" w:rsidRDefault="008139EF">
      <w:pPr>
        <w:numPr>
          <w:ilvl w:val="0"/>
          <w:numId w:val="3"/>
        </w:numPr>
        <w:pBdr>
          <w:top w:val="nil"/>
          <w:left w:val="nil"/>
          <w:bottom w:val="nil"/>
          <w:right w:val="nil"/>
          <w:between w:val="nil"/>
        </w:pBdr>
        <w:spacing w:line="360" w:lineRule="auto"/>
        <w:ind w:right="-22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sz w:val="22"/>
          <w:szCs w:val="22"/>
        </w:rPr>
        <w:t>La divulgación de la información representa un riesgo real, demostrable e identificable de perjuicio significativo al interés público o a la seguridad nacional.</w:t>
      </w:r>
    </w:p>
    <w:p w14:paraId="78F9620D" w14:textId="77777777" w:rsidR="00CC38BC" w:rsidRPr="00ED31E7" w:rsidRDefault="008139EF">
      <w:pPr>
        <w:numPr>
          <w:ilvl w:val="0"/>
          <w:numId w:val="3"/>
        </w:numPr>
        <w:pBdr>
          <w:top w:val="nil"/>
          <w:left w:val="nil"/>
          <w:bottom w:val="nil"/>
          <w:right w:val="nil"/>
          <w:between w:val="nil"/>
        </w:pBdr>
        <w:spacing w:line="360" w:lineRule="auto"/>
        <w:ind w:right="-22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sz w:val="22"/>
          <w:szCs w:val="22"/>
        </w:rPr>
        <w:t>El riesgo de perjuicio supera el interés público general de que se difunda.</w:t>
      </w:r>
    </w:p>
    <w:p w14:paraId="12337ACC" w14:textId="77777777" w:rsidR="00CC38BC" w:rsidRPr="00ED31E7" w:rsidRDefault="008139EF">
      <w:pPr>
        <w:numPr>
          <w:ilvl w:val="0"/>
          <w:numId w:val="3"/>
        </w:numPr>
        <w:pBdr>
          <w:top w:val="nil"/>
          <w:left w:val="nil"/>
          <w:bottom w:val="nil"/>
          <w:right w:val="nil"/>
          <w:between w:val="nil"/>
        </w:pBdr>
        <w:spacing w:line="360" w:lineRule="auto"/>
        <w:ind w:right="-22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sz w:val="22"/>
          <w:szCs w:val="22"/>
        </w:rPr>
        <w:t xml:space="preserve">Que la limitación se adecua al principio de proporcionalidad y representa el medio menos restrictivo disponible para evitar el perjuicio. </w:t>
      </w:r>
    </w:p>
    <w:p w14:paraId="5BFA9124"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rPr>
      </w:pPr>
    </w:p>
    <w:p w14:paraId="369EF249"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Reiterando que por tratarse de </w:t>
      </w:r>
      <w:r w:rsidRPr="00ED31E7">
        <w:rPr>
          <w:rFonts w:ascii="Palatino Linotype" w:eastAsia="Palatino Linotype" w:hAnsi="Palatino Linotype" w:cs="Palatino Linotype"/>
          <w:b/>
        </w:rPr>
        <w:t>documentos definitivos</w:t>
      </w:r>
      <w:r w:rsidRPr="00ED31E7">
        <w:rPr>
          <w:rFonts w:ascii="Palatino Linotype" w:eastAsia="Palatino Linotype" w:hAnsi="Palatino Linotype" w:cs="Palatino Linotype"/>
        </w:rPr>
        <w:t xml:space="preserve">. Por el contrario la entrega de la información Transparencia y rendición de cuentas, en virtud que los documentos definitivos, </w:t>
      </w:r>
      <w:r w:rsidRPr="00ED31E7">
        <w:rPr>
          <w:rFonts w:ascii="Palatino Linotype" w:eastAsia="Palatino Linotype" w:hAnsi="Palatino Linotype" w:cs="Palatino Linotype"/>
          <w:b/>
        </w:rPr>
        <w:t>como contratos</w:t>
      </w:r>
      <w:r w:rsidRPr="00ED31E7">
        <w:rPr>
          <w:rFonts w:ascii="Palatino Linotype" w:eastAsia="Palatino Linotype" w:hAnsi="Palatino Linotype" w:cs="Palatino Linotype"/>
        </w:rPr>
        <w:t xml:space="preserve">, resoluciones o </w:t>
      </w:r>
      <w:r w:rsidRPr="00ED31E7">
        <w:rPr>
          <w:rFonts w:ascii="Palatino Linotype" w:eastAsia="Palatino Linotype" w:hAnsi="Palatino Linotype" w:cs="Palatino Linotype"/>
          <w:b/>
        </w:rPr>
        <w:t>adquisiciones ya materializadas</w:t>
      </w:r>
      <w:r w:rsidRPr="00ED31E7">
        <w:rPr>
          <w:rFonts w:ascii="Palatino Linotype" w:eastAsia="Palatino Linotype" w:hAnsi="Palatino Linotype" w:cs="Palatino Linotype"/>
        </w:rPr>
        <w:t xml:space="preserve">, deben ser accesibles para que los ciudadanos y otras partes interesadas puedan supervisar el uso de los recursos públicos, las decisiones </w:t>
      </w:r>
      <w:r w:rsidRPr="00ED31E7">
        <w:rPr>
          <w:rFonts w:ascii="Palatino Linotype" w:eastAsia="Palatino Linotype" w:hAnsi="Palatino Linotype" w:cs="Palatino Linotype"/>
        </w:rPr>
        <w:lastRenderedPageBreak/>
        <w:t>gubernamentales y el cumplimiento de los procedimientos legales, garantizando que los ciudadanos tengan el derecho de conocer la información relacionada con la administración pública, excepto en casos muy específicos (seguridad nacional, etc.), por lo que documentos definitivos no suelen entrar en esas excepciones.</w:t>
      </w:r>
    </w:p>
    <w:p w14:paraId="0AC1BD0E" w14:textId="77777777" w:rsidR="00CC38BC" w:rsidRPr="00ED31E7" w:rsidRDefault="00CC38BC">
      <w:pPr>
        <w:spacing w:line="360" w:lineRule="auto"/>
        <w:ind w:left="501" w:right="-220"/>
        <w:jc w:val="both"/>
        <w:rPr>
          <w:rFonts w:ascii="Palatino Linotype" w:eastAsia="Palatino Linotype" w:hAnsi="Palatino Linotype" w:cs="Palatino Linotype"/>
        </w:rPr>
      </w:pPr>
    </w:p>
    <w:p w14:paraId="457E7018"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Por otro lado, mantener los documentos definitivos accesibles ayuda a prevenir la corrupción, si los documentos finales fueran reservados, se permitiría encubrir decisiones o contrataciones irregulares aun y cuando estas ya fueron consumadas, por lo que </w:t>
      </w:r>
      <w:proofErr w:type="gramStart"/>
      <w:r w:rsidRPr="00ED31E7">
        <w:rPr>
          <w:rFonts w:ascii="Palatino Linotype" w:eastAsia="Palatino Linotype" w:hAnsi="Palatino Linotype" w:cs="Palatino Linotype"/>
        </w:rPr>
        <w:t>los documentos finales aumenta</w:t>
      </w:r>
      <w:proofErr w:type="gramEnd"/>
      <w:r w:rsidRPr="00ED31E7">
        <w:rPr>
          <w:rFonts w:ascii="Palatino Linotype" w:eastAsia="Palatino Linotype" w:hAnsi="Palatino Linotype" w:cs="Palatino Linotype"/>
        </w:rPr>
        <w:t xml:space="preserve"> la confianza de los ciudadanos en las instituciones, ya que se demuestra que las decisiones se han tomado de manera abierta y conforme a la ley. En resumen, los documentos definitivos se consideran el resultado de procesos que deben ser conocidos y evaluados por la sociedad, y por eso no se clasifican como reservados, por lo que se desestima la pretendida clasificación propuesta por el </w:t>
      </w:r>
      <w:r w:rsidRPr="00ED31E7">
        <w:rPr>
          <w:rFonts w:ascii="Palatino Linotype" w:eastAsia="Palatino Linotype" w:hAnsi="Palatino Linotype" w:cs="Palatino Linotype"/>
          <w:b/>
        </w:rPr>
        <w:t>sujeto OBLIGADO.</w:t>
      </w:r>
    </w:p>
    <w:p w14:paraId="1E9F106D" w14:textId="77777777" w:rsidR="00CC38BC" w:rsidRPr="00ED31E7" w:rsidRDefault="00CC38BC">
      <w:pPr>
        <w:spacing w:line="360" w:lineRule="auto"/>
        <w:ind w:right="-220"/>
        <w:jc w:val="both"/>
        <w:rPr>
          <w:rFonts w:ascii="Palatino Linotype" w:eastAsia="Palatino Linotype" w:hAnsi="Palatino Linotype" w:cs="Palatino Linotype"/>
          <w:color w:val="000000"/>
        </w:rPr>
      </w:pPr>
    </w:p>
    <w:p w14:paraId="5745F8EB" w14:textId="77777777" w:rsidR="008139EF" w:rsidRPr="00ED31E7" w:rsidRDefault="008139EF">
      <w:pPr>
        <w:numPr>
          <w:ilvl w:val="0"/>
          <w:numId w:val="6"/>
        </w:numPr>
        <w:spacing w:line="360" w:lineRule="auto"/>
        <w:ind w:left="0" w:right="-220" w:firstLine="0"/>
        <w:jc w:val="both"/>
        <w:rPr>
          <w:rFonts w:ascii="Palatino Linotype" w:eastAsia="Palatino Linotype" w:hAnsi="Palatino Linotype" w:cs="Palatino Linotype"/>
          <w:i/>
        </w:rPr>
      </w:pPr>
      <w:r w:rsidRPr="00ED31E7">
        <w:rPr>
          <w:rFonts w:ascii="Palatino Linotype" w:eastAsia="Palatino Linotype" w:hAnsi="Palatino Linotype" w:cs="Palatino Linotype"/>
        </w:rPr>
        <w:t>De todo lo anteriormente expuesto, se colige que la información solicitada consistente en “</w:t>
      </w:r>
      <w:r w:rsidRPr="00ED31E7">
        <w:rPr>
          <w:rFonts w:ascii="Palatino Linotype" w:eastAsia="Palatino Linotype" w:hAnsi="Palatino Linotype" w:cs="Palatino Linotype"/>
          <w:i/>
        </w:rPr>
        <w:t xml:space="preserve">Que tipos de contratos y/o de servicios y/o de compra y/o de cualquier tipo, Con que empresas realizaron estos contratos, sus nombres y/o denominaciones y/o razón social, Cantidades monetarias por las que se realizaron dichos contratos, las empresas designadas para tales contratos”, </w:t>
      </w:r>
      <w:r w:rsidRPr="00ED31E7">
        <w:rPr>
          <w:rFonts w:ascii="Palatino Linotype" w:eastAsia="Palatino Linotype" w:hAnsi="Palatino Linotype" w:cs="Palatino Linotype"/>
        </w:rPr>
        <w:t>es información que de manera enunciativa más no limitativa puede encontrarse en los contratos firmados entre el Ayuntamiento de Acambay de Ruiz de  Castañeda y las personas físicas o jurídico colectivas contratantes, situación por la cual dicha información se ordenara en un solo resolutivo.</w:t>
      </w:r>
    </w:p>
    <w:p w14:paraId="326B289D" w14:textId="77777777" w:rsidR="008139EF" w:rsidRPr="00ED31E7" w:rsidRDefault="008139EF" w:rsidP="008139EF">
      <w:pPr>
        <w:pStyle w:val="Prrafodelista"/>
        <w:rPr>
          <w:rFonts w:ascii="Palatino Linotype" w:eastAsia="Palatino Linotype" w:hAnsi="Palatino Linotype" w:cs="Palatino Linotype"/>
          <w:color w:val="000000"/>
        </w:rPr>
      </w:pPr>
    </w:p>
    <w:p w14:paraId="5401CF53"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lastRenderedPageBreak/>
        <w:t xml:space="preserve"> Por último se debe de referir que como el </w:t>
      </w:r>
      <w:r w:rsidRPr="00ED31E7">
        <w:rPr>
          <w:rFonts w:ascii="Palatino Linotype" w:eastAsia="Palatino Linotype" w:hAnsi="Palatino Linotype" w:cs="Palatino Linotype"/>
          <w:b/>
          <w:color w:val="000000"/>
        </w:rPr>
        <w:t xml:space="preserve">RECURRENTE </w:t>
      </w:r>
      <w:r w:rsidRPr="00ED31E7">
        <w:rPr>
          <w:rFonts w:ascii="Palatino Linotype" w:eastAsia="Palatino Linotype" w:hAnsi="Palatino Linotype" w:cs="Palatino Linotype"/>
          <w:color w:val="000000"/>
        </w:rPr>
        <w:t xml:space="preserve">solicita información a la fecha de la solicitud, es que para el año dos mil veinticuatro puede no haber información por estar en el inicio del ejercicio fiscal, situación por la cual si del uno al quince de enero de dos mil veinticuatro no se hubiera generado, poseído o administrados información bastará con que el </w:t>
      </w:r>
      <w:r w:rsidRPr="00ED31E7">
        <w:rPr>
          <w:rFonts w:ascii="Palatino Linotype" w:eastAsia="Palatino Linotype" w:hAnsi="Palatino Linotype" w:cs="Palatino Linotype"/>
          <w:b/>
          <w:color w:val="000000"/>
        </w:rPr>
        <w:t xml:space="preserve">SUJETO OBLIGADO </w:t>
      </w:r>
      <w:r w:rsidRPr="00ED31E7">
        <w:rPr>
          <w:rFonts w:ascii="Palatino Linotype" w:eastAsia="Palatino Linotype" w:hAnsi="Palatino Linotype" w:cs="Palatino Linotype"/>
          <w:color w:val="000000"/>
        </w:rPr>
        <w:t xml:space="preserve">lo haga del conocimiento en términos del artículo 19 párrafo segundo de la Ley de Transparencia y Acceso a la Información Pública del Estado de México y Municipios. </w:t>
      </w:r>
    </w:p>
    <w:p w14:paraId="647B7725"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6F96B808"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Ahora bien, en cuanto al punto de la solicitud número ocho, consistente en lo siguiente "</w:t>
      </w:r>
      <w:r w:rsidRPr="00ED31E7">
        <w:rPr>
          <w:rFonts w:ascii="Palatino Linotype" w:eastAsia="Palatino Linotype" w:hAnsi="Palatino Linotype" w:cs="Palatino Linotype"/>
          <w:i/>
          <w:color w:val="000000"/>
        </w:rPr>
        <w:t>Cuánto dinero se destinó para el cumplimiento de dichos contratos. (Presupuesto de egresos)”</w:t>
      </w:r>
      <w:r w:rsidRPr="00ED31E7">
        <w:rPr>
          <w:rFonts w:ascii="Palatino Linotype" w:eastAsia="Palatino Linotype" w:hAnsi="Palatino Linotype" w:cs="Palatino Linotype"/>
          <w:color w:val="000000"/>
        </w:rPr>
        <w:t xml:space="preserve">se debe de referir que la información puede encontrarse en el Presupuesto de Egresos, toda vez que es el documento que de manera enunciativa </w:t>
      </w:r>
      <w:r w:rsidRPr="00ED31E7">
        <w:rPr>
          <w:rFonts w:ascii="Palatino Linotype" w:eastAsia="Palatino Linotype" w:hAnsi="Palatino Linotype" w:cs="Palatino Linotype"/>
        </w:rPr>
        <w:t>más</w:t>
      </w:r>
      <w:r w:rsidRPr="00ED31E7">
        <w:rPr>
          <w:rFonts w:ascii="Palatino Linotype" w:eastAsia="Palatino Linotype" w:hAnsi="Palatino Linotype" w:cs="Palatino Linotype"/>
          <w:color w:val="000000"/>
        </w:rPr>
        <w:t xml:space="preserve"> no limitativa </w:t>
      </w:r>
      <w:proofErr w:type="gramStart"/>
      <w:r w:rsidRPr="00ED31E7">
        <w:rPr>
          <w:rFonts w:ascii="Palatino Linotype" w:eastAsia="Palatino Linotype" w:hAnsi="Palatino Linotype" w:cs="Palatino Linotype"/>
          <w:color w:val="000000"/>
        </w:rPr>
        <w:t>contienen  la</w:t>
      </w:r>
      <w:proofErr w:type="gramEnd"/>
      <w:r w:rsidRPr="00ED31E7">
        <w:rPr>
          <w:rFonts w:ascii="Palatino Linotype" w:eastAsia="Palatino Linotype" w:hAnsi="Palatino Linotype" w:cs="Palatino Linotype"/>
          <w:color w:val="000000"/>
        </w:rPr>
        <w:t xml:space="preserve"> información relacionada con la asignación de recursos.</w:t>
      </w:r>
    </w:p>
    <w:p w14:paraId="041EF2D6"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i/>
          <w:color w:val="000000"/>
        </w:rPr>
      </w:pPr>
    </w:p>
    <w:p w14:paraId="3256ACD2"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En esa línea, de conformidad con el artículo 31 en su fracción XVIII y XIX de la </w:t>
      </w:r>
      <w:proofErr w:type="gramStart"/>
      <w:r w:rsidRPr="00ED31E7">
        <w:rPr>
          <w:rFonts w:ascii="Palatino Linotype" w:eastAsia="Palatino Linotype" w:hAnsi="Palatino Linotype" w:cs="Palatino Linotype"/>
          <w:color w:val="000000"/>
        </w:rPr>
        <w:t>Ley  Orgánica</w:t>
      </w:r>
      <w:proofErr w:type="gramEnd"/>
      <w:r w:rsidRPr="00ED31E7">
        <w:rPr>
          <w:rFonts w:ascii="Palatino Linotype" w:eastAsia="Palatino Linotype" w:hAnsi="Palatino Linotype" w:cs="Palatino Linotype"/>
          <w:color w:val="000000"/>
        </w:rPr>
        <w:t xml:space="preserve"> Municipal regula que los Ayuntamientos </w:t>
      </w:r>
      <w:r w:rsidRPr="00ED31E7">
        <w:rPr>
          <w:rFonts w:ascii="Palatino Linotype" w:eastAsia="Palatino Linotype" w:hAnsi="Palatino Linotype" w:cs="Palatino Linotype"/>
        </w:rPr>
        <w:t>tienen</w:t>
      </w:r>
      <w:r w:rsidRPr="00ED31E7">
        <w:rPr>
          <w:rFonts w:ascii="Palatino Linotype" w:eastAsia="Palatino Linotype" w:hAnsi="Palatino Linotype" w:cs="Palatino Linotype"/>
          <w:color w:val="000000"/>
        </w:rPr>
        <w:t xml:space="preserve"> las siguientes atribuciones. </w:t>
      </w:r>
    </w:p>
    <w:p w14:paraId="4230CD27"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Artículo 31.- Son atribuciones de los ayuntamientos: </w:t>
      </w:r>
    </w:p>
    <w:p w14:paraId="653B3B57"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XVIII.</w:t>
      </w:r>
      <w:r w:rsidRPr="00ED31E7">
        <w:rPr>
          <w:rFonts w:ascii="Palatino Linotype" w:eastAsia="Palatino Linotype" w:hAnsi="Palatino Linotype" w:cs="Palatino Linotype"/>
          <w:i/>
          <w:color w:val="000000"/>
          <w:sz w:val="22"/>
          <w:szCs w:val="22"/>
        </w:rPr>
        <w:t xml:space="preserve"> Administrar su hacienda en términos de ley, y controlar a través del presidente y síndico la aplicación del presupuesto de egresos del municipio;</w:t>
      </w:r>
      <w:r w:rsidRPr="00ED31E7">
        <w:rPr>
          <w:rFonts w:eastAsia="Calibri"/>
          <w:color w:val="000000"/>
          <w:sz w:val="22"/>
          <w:szCs w:val="22"/>
        </w:rPr>
        <w:t xml:space="preserve"> </w:t>
      </w:r>
      <w:r w:rsidRPr="00ED31E7">
        <w:rPr>
          <w:rFonts w:ascii="Palatino Linotype" w:eastAsia="Palatino Linotype" w:hAnsi="Palatino Linotype" w:cs="Palatino Linotype"/>
          <w:b/>
          <w:i/>
          <w:color w:val="000000"/>
          <w:sz w:val="22"/>
          <w:szCs w:val="22"/>
        </w:rPr>
        <w:t>XIX</w:t>
      </w:r>
      <w:r w:rsidRPr="00ED31E7">
        <w:rPr>
          <w:rFonts w:ascii="Palatino Linotype" w:eastAsia="Palatino Linotype" w:hAnsi="Palatino Linotype" w:cs="Palatino Linotype"/>
          <w:i/>
          <w:color w:val="000000"/>
          <w:sz w:val="22"/>
          <w:szCs w:val="22"/>
        </w:rPr>
        <w:t xml:space="preserve">. </w:t>
      </w:r>
      <w:r w:rsidRPr="00ED31E7">
        <w:rPr>
          <w:rFonts w:ascii="Palatino Linotype" w:eastAsia="Palatino Linotype" w:hAnsi="Palatino Linotype" w:cs="Palatino Linotype"/>
          <w:b/>
          <w:i/>
          <w:color w:val="000000"/>
          <w:sz w:val="22"/>
          <w:szCs w:val="22"/>
        </w:rPr>
        <w:t>Aprobar anualmente a más tardar el 20 de diciembre, su Presupuesto de Egresos</w:t>
      </w:r>
      <w:r w:rsidRPr="00ED31E7">
        <w:rPr>
          <w:rFonts w:ascii="Palatino Linotype" w:eastAsia="Palatino Linotype" w:hAnsi="Palatino Linotype" w:cs="Palatino Linotype"/>
          <w:i/>
          <w:color w:val="000000"/>
          <w:sz w:val="22"/>
          <w:szCs w:val="22"/>
        </w:rPr>
        <w:t xml:space="preserve">, en base a los ingresos presupuestados para el ejercicio que corresponda, el cual podrá ser adecuado en función de las implicaciones que deriven de la aprobación de la Ley de Ingresos Municipal que haga la Legislatura, así como por la asignación de las participaciones y aportaciones federales y estatales. </w:t>
      </w:r>
    </w:p>
    <w:p w14:paraId="2C606135"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Si cumplido el plazo que corresponda no se hubiere aprobado el Presupuesto de Egresos referido, seguirá en vigor hasta el 28 o 29 de febrero del ejercicio fiscal inmediato siguiente, el expedido para el ejercicio inmediato anterior al de la iniciativa en discusión, únicamente respecto del gasto corriente. </w:t>
      </w:r>
    </w:p>
    <w:p w14:paraId="087DF79D"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lastRenderedPageBreak/>
        <w:t xml:space="preserve">Los Ayuntamientos al aprobar su presupuesto de egresos, deberán señalar la remuneración de todo tipo que corresponda a un empleo, cargo o comisión de cualquier naturaleza, determinada conforme a principios de racionalidad, austeridad, disciplina financiera, equidad, legalidad, igualdad y transparencia, sujetándose a lo dispuesto por el Código Financiero y demás disposiciones legales aplicables. </w:t>
      </w:r>
    </w:p>
    <w:p w14:paraId="6390EED7"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Las remuneraciones de todo tipo del </w:t>
      </w:r>
      <w:proofErr w:type="gramStart"/>
      <w:r w:rsidRPr="00ED31E7">
        <w:rPr>
          <w:rFonts w:ascii="Palatino Linotype" w:eastAsia="Palatino Linotype" w:hAnsi="Palatino Linotype" w:cs="Palatino Linotype"/>
          <w:i/>
          <w:color w:val="000000"/>
          <w:sz w:val="22"/>
          <w:szCs w:val="22"/>
        </w:rPr>
        <w:t>Presidente</w:t>
      </w:r>
      <w:proofErr w:type="gramEnd"/>
      <w:r w:rsidRPr="00ED31E7">
        <w:rPr>
          <w:rFonts w:ascii="Palatino Linotype" w:eastAsia="Palatino Linotype" w:hAnsi="Palatino Linotype" w:cs="Palatino Linotype"/>
          <w:i/>
          <w:color w:val="000000"/>
          <w:sz w:val="22"/>
          <w:szCs w:val="22"/>
        </w:rPr>
        <w:t xml:space="preserve"> Municipal, Síndicos, Regidores y servidores públicos en general, incluyendo mandos medios y superiores de la administración municipal, serán determinadas anualmente en el presupuesto de egresos correspondiente y se sujetarán a los lineamientos legales establecidos para todos los servidores públicos municipales. </w:t>
      </w:r>
    </w:p>
    <w:p w14:paraId="4A279FC5"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Los ayuntamientos podrán promover el financiamiento de proyectos productivos de las mujeres emprendedoras.</w:t>
      </w:r>
    </w:p>
    <w:p w14:paraId="6D293775" w14:textId="77777777" w:rsidR="00CC38BC" w:rsidRPr="00ED31E7" w:rsidRDefault="008139EF">
      <w:pPr>
        <w:spacing w:line="360" w:lineRule="auto"/>
        <w:ind w:right="-220"/>
        <w:jc w:val="both"/>
        <w:rPr>
          <w:rFonts w:ascii="Palatino Linotype" w:eastAsia="Palatino Linotype" w:hAnsi="Palatino Linotype" w:cs="Palatino Linotype"/>
          <w:i/>
          <w:color w:val="000000"/>
        </w:rPr>
      </w:pPr>
      <w:r w:rsidRPr="00ED31E7">
        <w:rPr>
          <w:rFonts w:ascii="Palatino Linotype" w:eastAsia="Palatino Linotype" w:hAnsi="Palatino Linotype" w:cs="Palatino Linotype"/>
          <w:color w:val="000000"/>
        </w:rPr>
        <w:t xml:space="preserve"> </w:t>
      </w:r>
    </w:p>
    <w:p w14:paraId="61417D1C"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Seguidamente el artículo 95 de la Ley Orgánica Municipal del Estado de México regula son atribuciones del Tesorero </w:t>
      </w:r>
      <w:r w:rsidRPr="00ED31E7">
        <w:rPr>
          <w:rFonts w:ascii="Palatino Linotype" w:eastAsia="Palatino Linotype" w:hAnsi="Palatino Linotype" w:cs="Palatino Linotype"/>
        </w:rPr>
        <w:t>Municipal</w:t>
      </w:r>
      <w:r w:rsidRPr="00ED31E7">
        <w:rPr>
          <w:rFonts w:ascii="Palatino Linotype" w:eastAsia="Palatino Linotype" w:hAnsi="Palatino Linotype" w:cs="Palatino Linotype"/>
          <w:color w:val="000000"/>
        </w:rPr>
        <w:t xml:space="preserve">, las siguientes aplicables al presupuesto de egresos. </w:t>
      </w:r>
    </w:p>
    <w:p w14:paraId="286993E2" w14:textId="77777777" w:rsidR="00CC38BC" w:rsidRPr="00ED31E7" w:rsidRDefault="008139EF">
      <w:pPr>
        <w:ind w:left="1134" w:right="-220"/>
        <w:jc w:val="both"/>
        <w:rPr>
          <w:sz w:val="22"/>
          <w:szCs w:val="22"/>
        </w:rPr>
      </w:pPr>
      <w:r w:rsidRPr="00ED31E7">
        <w:rPr>
          <w:rFonts w:ascii="Palatino Linotype" w:eastAsia="Palatino Linotype" w:hAnsi="Palatino Linotype" w:cs="Palatino Linotype"/>
          <w:b/>
          <w:i/>
          <w:color w:val="000000"/>
          <w:sz w:val="22"/>
          <w:szCs w:val="22"/>
        </w:rPr>
        <w:t>Artículo 95.-</w:t>
      </w:r>
      <w:r w:rsidRPr="00ED31E7">
        <w:rPr>
          <w:rFonts w:ascii="Palatino Linotype" w:eastAsia="Palatino Linotype" w:hAnsi="Palatino Linotype" w:cs="Palatino Linotype"/>
          <w:i/>
          <w:color w:val="000000"/>
          <w:sz w:val="22"/>
          <w:szCs w:val="22"/>
        </w:rPr>
        <w:t xml:space="preserve"> Son atribuciones del tesorero municipal: V. Proporcionar oportunamente al ayuntamiento todos los datos o informes que sean necesarios para la formulación del Presupuesto de Egresos Municipales, vigilando que se ajuste a las disposiciones de esta Ley y otros ordenamientos aplicables;</w:t>
      </w:r>
      <w:r w:rsidRPr="00ED31E7">
        <w:rPr>
          <w:sz w:val="22"/>
          <w:szCs w:val="22"/>
        </w:rPr>
        <w:t xml:space="preserve"> </w:t>
      </w:r>
    </w:p>
    <w:p w14:paraId="755B107A" w14:textId="77777777" w:rsidR="00CC38BC" w:rsidRPr="00ED31E7" w:rsidRDefault="008139EF">
      <w:pPr>
        <w:numPr>
          <w:ilvl w:val="0"/>
          <w:numId w:val="3"/>
        </w:numPr>
        <w:pBdr>
          <w:top w:val="nil"/>
          <w:left w:val="nil"/>
          <w:bottom w:val="nil"/>
          <w:right w:val="nil"/>
          <w:between w:val="nil"/>
        </w:pBdr>
        <w:ind w:left="1134" w:right="-220" w:firstLine="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Proporcionar oportunamente al ayuntamiento todos los datos o informes que sean necesarios para la formulación del Presupuesto de Egresos Municipales, vigilando que se ajuste a las disposiciones de esta Ley y otros ordenamientos aplicables</w:t>
      </w:r>
    </w:p>
    <w:p w14:paraId="41940E2F" w14:textId="77777777" w:rsidR="00CC38BC" w:rsidRPr="00ED31E7" w:rsidRDefault="00CC38BC">
      <w:pPr>
        <w:pBdr>
          <w:top w:val="nil"/>
          <w:left w:val="nil"/>
          <w:bottom w:val="nil"/>
          <w:right w:val="nil"/>
          <w:between w:val="nil"/>
        </w:pBdr>
        <w:ind w:left="1134" w:right="-220"/>
        <w:jc w:val="both"/>
        <w:rPr>
          <w:rFonts w:ascii="Palatino Linotype" w:eastAsia="Palatino Linotype" w:hAnsi="Palatino Linotype" w:cs="Palatino Linotype"/>
          <w:b/>
          <w:i/>
          <w:color w:val="000000"/>
        </w:rPr>
      </w:pPr>
    </w:p>
    <w:p w14:paraId="67F0F045"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En esa línea, se observa que los Ayuntamientos deben de aprobar su presupuesto de egresos a más tardar el </w:t>
      </w:r>
      <w:r w:rsidRPr="00ED31E7">
        <w:rPr>
          <w:rFonts w:ascii="Palatino Linotype" w:eastAsia="Palatino Linotype" w:hAnsi="Palatino Linotype" w:cs="Palatino Linotype"/>
          <w:b/>
          <w:color w:val="000000"/>
        </w:rPr>
        <w:t xml:space="preserve">veinte de diciembre de año para el inicio de cada ejercicio fiscal, </w:t>
      </w:r>
      <w:r w:rsidRPr="00ED31E7">
        <w:rPr>
          <w:rFonts w:ascii="Palatino Linotype" w:eastAsia="Palatino Linotype" w:hAnsi="Palatino Linotype" w:cs="Palatino Linotype"/>
          <w:color w:val="000000"/>
        </w:rPr>
        <w:t xml:space="preserve">mismo que de acuerdo con el artículo 100 y 101 debe de contener integrarse de la siguiente manera de conformidad con la Ley Orgánica Municipal del Estado de México. </w:t>
      </w:r>
    </w:p>
    <w:p w14:paraId="213E870C" w14:textId="77777777" w:rsidR="00CC38BC" w:rsidRPr="00ED31E7" w:rsidRDefault="008139EF">
      <w:pP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i/>
          <w:color w:val="000000"/>
          <w:sz w:val="22"/>
          <w:szCs w:val="22"/>
        </w:rPr>
        <w:t xml:space="preserve">Artículo 100.- </w:t>
      </w:r>
      <w:r w:rsidRPr="00ED31E7">
        <w:rPr>
          <w:rFonts w:ascii="Palatino Linotype" w:eastAsia="Palatino Linotype" w:hAnsi="Palatino Linotype" w:cs="Palatino Linotype"/>
          <w:b/>
          <w:i/>
          <w:color w:val="000000"/>
          <w:sz w:val="22"/>
          <w:szCs w:val="22"/>
        </w:rPr>
        <w:t xml:space="preserve">El presupuesto de egresos deberá contener las previsiones de gasto público que habrán de realizar los municipios. </w:t>
      </w:r>
    </w:p>
    <w:p w14:paraId="76CF9420"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Artículo 101.- El proyecto del presupuesto de egresos se integrará básicamente con: </w:t>
      </w:r>
    </w:p>
    <w:p w14:paraId="14727561" w14:textId="77777777" w:rsidR="00CC38BC" w:rsidRPr="00ED31E7" w:rsidRDefault="008139EF">
      <w:pPr>
        <w:numPr>
          <w:ilvl w:val="0"/>
          <w:numId w:val="5"/>
        </w:numPr>
        <w:pBdr>
          <w:top w:val="nil"/>
          <w:left w:val="nil"/>
          <w:bottom w:val="nil"/>
          <w:right w:val="nil"/>
          <w:between w:val="nil"/>
        </w:pBdr>
        <w:ind w:left="1134" w:right="-220" w:firstLine="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lastRenderedPageBreak/>
        <w:t xml:space="preserve">Los programas en que se señalen objetivos, metas y unidades responsables para su ejecución, así como la valuación estimada del programa; </w:t>
      </w:r>
    </w:p>
    <w:p w14:paraId="060DD77E"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 Estimación de los ingresos y gastos del ejercicio fiscal calendarizados; </w:t>
      </w:r>
    </w:p>
    <w:p w14:paraId="5C10BAAA"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III. Situación de la deuda pública, incluyendo el contingente económico de los litigios laborales en los que el ayuntamiento forme parte. </w:t>
      </w:r>
    </w:p>
    <w:p w14:paraId="08D5E6F3"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El proyecto de presupuesto de egresos deberá realizarse con base en los criterios de proporcionalidad y equidad, considerando las necesidades básicas de las localidades que integran al municipio.</w:t>
      </w:r>
    </w:p>
    <w:p w14:paraId="1109ADEE" w14:textId="77777777" w:rsidR="00CC38BC" w:rsidRPr="00ED31E7" w:rsidRDefault="00CC38BC">
      <w:pPr>
        <w:ind w:left="1134" w:right="-220"/>
        <w:rPr>
          <w:rFonts w:ascii="Palatino Linotype" w:eastAsia="Palatino Linotype" w:hAnsi="Palatino Linotype" w:cs="Palatino Linotype"/>
          <w:i/>
          <w:color w:val="000000"/>
        </w:rPr>
      </w:pPr>
    </w:p>
    <w:p w14:paraId="3B623909"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 De lo anterior, se colige que el Presupuesto de Egresos debe de integrarse por los objetivos, metas y unidades responsables para su ejecución, así como la evaluación estimada de cada unidad administrativa que integra al Ayuntamiento de Acambay de Ruiz de Castañeda. </w:t>
      </w:r>
    </w:p>
    <w:p w14:paraId="4232E33D" w14:textId="77777777" w:rsidR="00CC38BC" w:rsidRPr="00ED31E7" w:rsidRDefault="00CC38BC">
      <w:pPr>
        <w:spacing w:line="360" w:lineRule="auto"/>
        <w:ind w:right="-220"/>
        <w:jc w:val="both"/>
        <w:rPr>
          <w:rFonts w:ascii="Palatino Linotype" w:eastAsia="Palatino Linotype" w:hAnsi="Palatino Linotype" w:cs="Palatino Linotype"/>
          <w:i/>
          <w:color w:val="000000"/>
        </w:rPr>
      </w:pPr>
    </w:p>
    <w:p w14:paraId="35447440"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En esa línea, si bien se pronuncia la Dirección de Obras Públicas, también lo es que el </w:t>
      </w:r>
      <w:r w:rsidRPr="00ED31E7">
        <w:rPr>
          <w:rFonts w:ascii="Palatino Linotype" w:eastAsia="Palatino Linotype" w:hAnsi="Palatino Linotype" w:cs="Palatino Linotype"/>
          <w:b/>
          <w:color w:val="000000"/>
        </w:rPr>
        <w:t xml:space="preserve">RECURRENTE </w:t>
      </w:r>
      <w:r w:rsidRPr="00ED31E7">
        <w:rPr>
          <w:rFonts w:ascii="Palatino Linotype" w:eastAsia="Palatino Linotype" w:hAnsi="Palatino Linotype" w:cs="Palatino Linotype"/>
          <w:color w:val="000000"/>
        </w:rPr>
        <w:t xml:space="preserve">no solicita información en específico de dicha Dirección, si no que hace la solicitud de información de manera genérica, situación por la cual se debe de establecer que el Ayuntamiento de Acambay de Ruiz de Castañeda, se integra de la siguiente manera. </w:t>
      </w:r>
    </w:p>
    <w:p w14:paraId="1E2C93F8"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Artículo 52. Para el logro de los fines, las dependencias de la Administración Pública Municipal, deberán conducir sus actividades de manera planeada, programada y con base en la legislación correspondiente, en las políticas públicas, la jerarquización y las restricciones que establezca el Ayuntamiento, el Plan de Desarrollo Municipal y los programas que de éste se deriven, integrándose con las direcciones, coordinaciones, oficialías, Juzgado Cívico, áreas y unidades administrativas que establece el presente Bando. Dichas dependencias serán las siguientes: </w:t>
      </w:r>
    </w:p>
    <w:p w14:paraId="2F3546F8" w14:textId="77777777" w:rsidR="00CC38BC" w:rsidRPr="00ED31E7" w:rsidRDefault="008139EF">
      <w:pPr>
        <w:numPr>
          <w:ilvl w:val="0"/>
          <w:numId w:val="7"/>
        </w:numPr>
        <w:pBdr>
          <w:top w:val="nil"/>
          <w:left w:val="nil"/>
          <w:bottom w:val="nil"/>
          <w:right w:val="nil"/>
          <w:between w:val="nil"/>
        </w:pBdr>
        <w:ind w:left="1134" w:right="-220" w:firstLine="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Presidencia; </w:t>
      </w:r>
    </w:p>
    <w:p w14:paraId="29F0629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 Secretaría del Ayuntamiento; </w:t>
      </w:r>
    </w:p>
    <w:p w14:paraId="06026A0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III. Tesorería; </w:t>
      </w:r>
    </w:p>
    <w:p w14:paraId="25A9A8F1"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IV. Dirección de Gobernación; </w:t>
      </w:r>
    </w:p>
    <w:p w14:paraId="78C2F3B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 Dirección de Obras Públicas; </w:t>
      </w:r>
    </w:p>
    <w:p w14:paraId="6A0C052C"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 Dirección de Desarrollo Económico y Turismo; </w:t>
      </w:r>
    </w:p>
    <w:p w14:paraId="6A2F5F98"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lastRenderedPageBreak/>
        <w:t xml:space="preserve">VII. Dirección de Desarrollo Urbano y Gestión del Suelo; </w:t>
      </w:r>
    </w:p>
    <w:p w14:paraId="367338AA"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VIII. Dirección de Desarrollo del Campo; </w:t>
      </w:r>
    </w:p>
    <w:p w14:paraId="7D51A18E"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IX. Dirección de Bienestar Social; </w:t>
      </w:r>
    </w:p>
    <w:p w14:paraId="3FAFAF95"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 Dirección de las Mujeres; </w:t>
      </w:r>
    </w:p>
    <w:p w14:paraId="51EFCFA7"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 Dirección de Asuntos Indígenas; </w:t>
      </w:r>
    </w:p>
    <w:p w14:paraId="77FE226A"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XII. Dirección de Administración; </w:t>
      </w:r>
    </w:p>
    <w:p w14:paraId="6B7B3A29"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XIII. Dirección de Educación; </w:t>
      </w:r>
    </w:p>
    <w:p w14:paraId="71732842"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XIV. Dirección de Salud; </w:t>
      </w:r>
    </w:p>
    <w:p w14:paraId="69DC656F"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XV. Dirección de Servicios Públicos; </w:t>
      </w:r>
    </w:p>
    <w:p w14:paraId="472C3E19"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XVI. Dirección de Seguridad Pública; </w:t>
      </w:r>
    </w:p>
    <w:p w14:paraId="075718B5"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XVII. Dirección de Protección Civil; y </w:t>
      </w:r>
    </w:p>
    <w:p w14:paraId="335B8024"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XVIII. Contraloría Interna Municipal. </w:t>
      </w:r>
    </w:p>
    <w:p w14:paraId="584FBB3F"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Artículo 53. El Ayuntamiento para el ejercicio de sus actividades podrá constituir o reconocer con cargo a la hacienda pública, organismos públicos descentralizados, desconcentrados y autónomos en coordinación con el Gobierno del Estado de México, cuyas atribuciones y funciones estarán señalados en la normatividad de la materia y en los reglamentos que se deriven. </w:t>
      </w:r>
    </w:p>
    <w:p w14:paraId="05CF3562"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Artículo 54. Son organismos descentralizados: </w:t>
      </w:r>
    </w:p>
    <w:p w14:paraId="793FADBD" w14:textId="77777777" w:rsidR="00CC38BC" w:rsidRPr="00ED31E7" w:rsidRDefault="008139EF">
      <w:pPr>
        <w:numPr>
          <w:ilvl w:val="0"/>
          <w:numId w:val="10"/>
        </w:numPr>
        <w:pBdr>
          <w:top w:val="nil"/>
          <w:left w:val="nil"/>
          <w:bottom w:val="nil"/>
          <w:right w:val="nil"/>
          <w:between w:val="nil"/>
        </w:pBdr>
        <w:ind w:left="1134" w:right="-220" w:firstLine="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El Sistema Municipal para el Desarrollo Integral de la Familia de Acambay; y </w:t>
      </w:r>
    </w:p>
    <w:p w14:paraId="1AF93442"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 El Instituto Municipal de Cultura Física y Deporte de Acambay. </w:t>
      </w:r>
    </w:p>
    <w:p w14:paraId="6556808C"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Artículo 55. Son unidades administrativas en coordinación con el Gobierno del Estado: </w:t>
      </w:r>
    </w:p>
    <w:p w14:paraId="428E5A05"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 Oficialías del Registro Civil. </w:t>
      </w:r>
    </w:p>
    <w:p w14:paraId="6A203F84"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Artículo 56. Es un organismo autónomo:</w:t>
      </w:r>
    </w:p>
    <w:p w14:paraId="723192A7"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I. Defensoría Municipal de Derechos Humanos</w:t>
      </w:r>
    </w:p>
    <w:p w14:paraId="72D3F97D"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4917351C"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De lo anterior, se observa que el </w:t>
      </w:r>
      <w:r w:rsidRPr="00ED31E7">
        <w:rPr>
          <w:rFonts w:ascii="Palatino Linotype" w:eastAsia="Palatino Linotype" w:hAnsi="Palatino Linotype" w:cs="Palatino Linotype"/>
          <w:b/>
          <w:color w:val="000000"/>
        </w:rPr>
        <w:t xml:space="preserve">SUJETO OBLIGADO </w:t>
      </w:r>
      <w:r w:rsidRPr="00ED31E7">
        <w:rPr>
          <w:rFonts w:ascii="Palatino Linotype" w:eastAsia="Palatino Linotype" w:hAnsi="Palatino Linotype" w:cs="Palatino Linotype"/>
          <w:color w:val="000000"/>
        </w:rPr>
        <w:t xml:space="preserve">se integra por dependencias centralizadas y descentralizadas, situación por la cual la información solicitada respecto de la cantidad </w:t>
      </w:r>
      <w:proofErr w:type="gramStart"/>
      <w:r w:rsidRPr="00ED31E7">
        <w:rPr>
          <w:rFonts w:ascii="Palatino Linotype" w:eastAsia="Palatino Linotype" w:hAnsi="Palatino Linotype" w:cs="Palatino Linotype"/>
          <w:color w:val="000000"/>
        </w:rPr>
        <w:t>de  dinero</w:t>
      </w:r>
      <w:proofErr w:type="gramEnd"/>
      <w:r w:rsidRPr="00ED31E7">
        <w:rPr>
          <w:rFonts w:ascii="Palatino Linotype" w:eastAsia="Palatino Linotype" w:hAnsi="Palatino Linotype" w:cs="Palatino Linotype"/>
          <w:color w:val="000000"/>
        </w:rPr>
        <w:t xml:space="preserve"> que se destinó para el cumplimiento de dichos contratos, debe de venir en el presupuesto de egresos que se integra por los presupuestos anuales de cada dependencia que integra al Ayuntamiento. </w:t>
      </w:r>
    </w:p>
    <w:p w14:paraId="1A5D4106" w14:textId="77777777" w:rsidR="00CC38BC" w:rsidRPr="00ED31E7" w:rsidRDefault="00CC38BC">
      <w:pPr>
        <w:spacing w:line="360" w:lineRule="auto"/>
        <w:ind w:right="-220"/>
        <w:jc w:val="both"/>
        <w:rPr>
          <w:rFonts w:ascii="Palatino Linotype" w:eastAsia="Palatino Linotype" w:hAnsi="Palatino Linotype" w:cs="Palatino Linotype"/>
          <w:i/>
          <w:color w:val="000000"/>
        </w:rPr>
      </w:pPr>
    </w:p>
    <w:p w14:paraId="06945275"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En ese sentido, se debe de establecer que el Ayuntamiento de Acambay de Ruiz de Castañeda para este Órgano Garante es considerado como un solo Sujeto Obligado, </w:t>
      </w:r>
      <w:r w:rsidRPr="00ED31E7">
        <w:rPr>
          <w:rFonts w:ascii="Palatino Linotype" w:eastAsia="Palatino Linotype" w:hAnsi="Palatino Linotype" w:cs="Palatino Linotype"/>
          <w:color w:val="000000"/>
        </w:rPr>
        <w:lastRenderedPageBreak/>
        <w:t xml:space="preserve">situación por la cual </w:t>
      </w:r>
      <w:proofErr w:type="gramStart"/>
      <w:r w:rsidRPr="00ED31E7">
        <w:rPr>
          <w:rFonts w:ascii="Palatino Linotype" w:eastAsia="Palatino Linotype" w:hAnsi="Palatino Linotype" w:cs="Palatino Linotype"/>
          <w:color w:val="000000"/>
        </w:rPr>
        <w:t>la información referente a los Organismos Descentralizados deben</w:t>
      </w:r>
      <w:proofErr w:type="gramEnd"/>
      <w:r w:rsidRPr="00ED31E7">
        <w:rPr>
          <w:rFonts w:ascii="Palatino Linotype" w:eastAsia="Palatino Linotype" w:hAnsi="Palatino Linotype" w:cs="Palatino Linotype"/>
          <w:color w:val="000000"/>
        </w:rPr>
        <w:t xml:space="preserve"> de ser consideradas en la entrega de la información. </w:t>
      </w:r>
    </w:p>
    <w:p w14:paraId="032C0CBA"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i/>
          <w:color w:val="000000"/>
        </w:rPr>
      </w:pPr>
    </w:p>
    <w:p w14:paraId="4BF0F437"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Ahora bien, respecto al punto número nueve de la solicitud de información, consistente en </w:t>
      </w:r>
      <w:r w:rsidRPr="00ED31E7">
        <w:rPr>
          <w:rFonts w:ascii="Palatino Linotype" w:eastAsia="Palatino Linotype" w:hAnsi="Palatino Linotype" w:cs="Palatino Linotype"/>
          <w:b/>
          <w:i/>
          <w:color w:val="000000"/>
        </w:rPr>
        <w:t xml:space="preserve">“Cuanto dinero se le </w:t>
      </w:r>
      <w:r w:rsidRPr="00ED31E7">
        <w:rPr>
          <w:rFonts w:ascii="Palatino Linotype" w:eastAsia="Palatino Linotype" w:hAnsi="Palatino Linotype" w:cs="Palatino Linotype"/>
          <w:b/>
          <w:i/>
        </w:rPr>
        <w:t>entregó</w:t>
      </w:r>
      <w:r w:rsidRPr="00ED31E7">
        <w:rPr>
          <w:rFonts w:ascii="Palatino Linotype" w:eastAsia="Palatino Linotype" w:hAnsi="Palatino Linotype" w:cs="Palatino Linotype"/>
          <w:b/>
          <w:i/>
          <w:color w:val="000000"/>
        </w:rPr>
        <w:t xml:space="preserve"> a la presidenta municipal en tesorería municipal cuando ingreso a sus funciones”</w:t>
      </w:r>
      <w:r w:rsidRPr="00ED31E7">
        <w:rPr>
          <w:rFonts w:ascii="Palatino Linotype" w:eastAsia="Palatino Linotype" w:hAnsi="Palatino Linotype" w:cs="Palatino Linotype"/>
          <w:color w:val="000000"/>
        </w:rPr>
        <w:t xml:space="preserve">, se debe referir que en de acuerdo con el Bando Municipal del Ayuntamiento de Acambay de Ruiz de Castañeda, la Tesorería Municipal tiene a su cargo las siguientes funciones para su buen funcionamiento. </w:t>
      </w:r>
    </w:p>
    <w:p w14:paraId="75D5C81B"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 xml:space="preserve">Artículo 76. </w:t>
      </w:r>
      <w:r w:rsidRPr="00ED31E7">
        <w:rPr>
          <w:rFonts w:ascii="Palatino Linotype" w:eastAsia="Palatino Linotype" w:hAnsi="Palatino Linotype" w:cs="Palatino Linotype"/>
          <w:i/>
          <w:color w:val="000000"/>
          <w:sz w:val="22"/>
          <w:szCs w:val="22"/>
        </w:rPr>
        <w:t xml:space="preserve">La Tesorería es el órgano encargado de la recaudación de los ingresos municipales y responsable de realizar las erogaciones que haga el Ayuntamiento. </w:t>
      </w:r>
    </w:p>
    <w:p w14:paraId="256ABAC2" w14:textId="77777777" w:rsidR="000F5113"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Artículo 77.</w:t>
      </w:r>
      <w:r w:rsidRPr="00ED31E7">
        <w:rPr>
          <w:rFonts w:ascii="Palatino Linotype" w:eastAsia="Palatino Linotype" w:hAnsi="Palatino Linotype" w:cs="Palatino Linotype"/>
          <w:i/>
          <w:color w:val="000000"/>
          <w:sz w:val="22"/>
          <w:szCs w:val="22"/>
        </w:rPr>
        <w:t xml:space="preserve"> Son atribuciones de la persona titular de la Tesorería Municipal: </w:t>
      </w:r>
    </w:p>
    <w:p w14:paraId="0A8B5D3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I. administrar la hacienda pública, de conformidad con las disposiciones legales aplicables; </w:t>
      </w:r>
    </w:p>
    <w:p w14:paraId="1F833443" w14:textId="77777777" w:rsidR="00CC38BC" w:rsidRPr="00ED31E7" w:rsidRDefault="008139EF">
      <w:pPr>
        <w:numPr>
          <w:ilvl w:val="0"/>
          <w:numId w:val="10"/>
        </w:numPr>
        <w:pBdr>
          <w:top w:val="nil"/>
          <w:left w:val="nil"/>
          <w:bottom w:val="nil"/>
          <w:right w:val="nil"/>
          <w:between w:val="nil"/>
        </w:pBdr>
        <w:ind w:left="1134" w:right="-220" w:firstLine="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Determinar, liquidar, recaudar, fiscalizar y administrar las contribuciones en los términos de los ordenamientos jurídicos aplicables y en su caso, aplicar el procedimiento administrativo de ejecución en términos de las disposiciones aplicables; </w:t>
      </w:r>
    </w:p>
    <w:p w14:paraId="0778B3CD"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III. Imponer las sanciones administrativas que procedan por infracciones a las disposiciones fiscales; </w:t>
      </w:r>
    </w:p>
    <w:p w14:paraId="3C96818F"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IV. Llevar los registros contables, financieros y administrativos de los ingresos, egresos, e inventarios; </w:t>
      </w:r>
    </w:p>
    <w:p w14:paraId="74F52CBA"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 Proporcionar oportunamente al Ayuntamiento todos los datos o informes que sean necesarios para la formulación del Presupuesto de Egresos Municipales, vigilando que se ajuste a las disposiciones de la Ley Orgánica Municipal y otros ordenamientos aplicables; </w:t>
      </w:r>
    </w:p>
    <w:p w14:paraId="7CC1DD58"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VI. Presentar anualmente al Ayuntamiento un informe de la situación contable financiera de la Tesorería</w:t>
      </w:r>
      <w:r w:rsidRPr="00ED31E7">
        <w:rPr>
          <w:rFonts w:ascii="Palatino Linotype" w:eastAsia="Palatino Linotype" w:hAnsi="Palatino Linotype" w:cs="Palatino Linotype"/>
          <w:i/>
          <w:color w:val="000000"/>
          <w:sz w:val="22"/>
          <w:szCs w:val="22"/>
        </w:rPr>
        <w:t xml:space="preserve">; </w:t>
      </w:r>
    </w:p>
    <w:p w14:paraId="345569E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VII. Proporcionar para la formulación del proyecto de Presupuesto de Egresos Municipales la información financiera relativa a la solución o en su caso, el pago de los litigios laborales; </w:t>
      </w:r>
    </w:p>
    <w:p w14:paraId="4BCBF91D"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VIII. Diseñar y aprobar las formas oficiales de manifestaciones, avisos y declaraciones y demás documentos requeridos; </w:t>
      </w:r>
    </w:p>
    <w:p w14:paraId="6B20AA98"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IX. Participar en la formulación de convenios fiscales y ejercer las atribuciones que le correspondan en el ámbito de su competencia; </w:t>
      </w:r>
    </w:p>
    <w:p w14:paraId="5F3D79FC"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 Proponer al Ayuntamiento la cancelación de cuentas incobrables; </w:t>
      </w:r>
    </w:p>
    <w:p w14:paraId="547DA09F"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 Custodiar y ejercer las garantías que se otorguen en favor de la hacienda pública; </w:t>
      </w:r>
    </w:p>
    <w:p w14:paraId="7287D910"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XII. Proponer la política de ingresos de la Tesorería; </w:t>
      </w:r>
    </w:p>
    <w:p w14:paraId="609F2AD4"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lastRenderedPageBreak/>
        <w:t xml:space="preserve">XIII. Intervenir en la elaboración del programa financiero municipal; </w:t>
      </w:r>
    </w:p>
    <w:p w14:paraId="553AF622"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XIV. Elaborar y mantener actualizado el padrón de contribuyentes; </w:t>
      </w:r>
    </w:p>
    <w:p w14:paraId="52015E80"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XV. Administrar a su inmediato antecesor todos los datos oficiales que se le solicite, para contestar los pliegos de observaciones y alcances que formule y deduzca el Órgano Superior de Fiscalización del Estado de México; </w:t>
      </w:r>
    </w:p>
    <w:p w14:paraId="199340C6"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XVI. Solicitar a las instancias competentes, la práctica de revisiones circunstanciadas, de conformidad con las normas que rigen en materia de control y evaluación gubernamental en el ámbito municipal; </w:t>
      </w:r>
    </w:p>
    <w:p w14:paraId="4128B177"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XVII. Glosar oportunamente las cuentas del Ayuntamiento; </w:t>
      </w:r>
    </w:p>
    <w:p w14:paraId="512CEB49"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XVIII. Contestar oportunamente los pliegos de observaciones y responsabilidad que haga el Órgano Superior de Fiscalización del Estado de México, así como atender en tiempo y forma las solicitudes de información que éste requiera, informando al Ayuntamiento; </w:t>
      </w:r>
    </w:p>
    <w:p w14:paraId="434B2D2E"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XIX. Expedir copias certificadas de los documentos a su cuidado, por acuerdo expreso del Ayuntamiento y cuando se trate de documentación presentada ante el Órgano Superior de Fiscalización del Estado de México; </w:t>
      </w:r>
    </w:p>
    <w:p w14:paraId="36111980"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490C0A88"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XXI. Dar cumplimiento a las leyes, convenios de coordinación fiscal y demás que en materia hacendaria celebre el Ayuntamiento con el Estado; </w:t>
      </w:r>
    </w:p>
    <w:p w14:paraId="6DFCE4BC"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XXII. Entregar oportunamente al Síndico, el informe mensual que corresponda, a fin de que se revise, y de ser necesario, para que se formulen las observaciones respectivas; </w:t>
      </w:r>
    </w:p>
    <w:p w14:paraId="19DFFEA1"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XXIII. Elaborar la nómina del personal; y </w:t>
      </w:r>
    </w:p>
    <w:p w14:paraId="4138238E"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XXIV. Las demás que señalen otras disposiciones aplicables.</w:t>
      </w:r>
    </w:p>
    <w:p w14:paraId="21B8D9DA" w14:textId="77777777" w:rsidR="00CC38BC" w:rsidRPr="00ED31E7" w:rsidRDefault="008139EF">
      <w:pPr>
        <w:spacing w:line="360" w:lineRule="auto"/>
        <w:ind w:right="-220"/>
        <w:jc w:val="both"/>
        <w:rPr>
          <w:rFonts w:ascii="Palatino Linotype" w:eastAsia="Palatino Linotype" w:hAnsi="Palatino Linotype" w:cs="Palatino Linotype"/>
          <w:color w:val="000000"/>
        </w:rPr>
      </w:pPr>
      <w:r w:rsidRPr="00ED31E7">
        <w:rPr>
          <w:rFonts w:ascii="Palatino Linotype" w:eastAsia="Palatino Linotype" w:hAnsi="Palatino Linotype" w:cs="Palatino Linotype"/>
          <w:color w:val="000000"/>
        </w:rPr>
        <w:t xml:space="preserve"> </w:t>
      </w:r>
    </w:p>
    <w:p w14:paraId="4B8A3CD0"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De lo anterior, se observa que la Tesorería Municipal es el área encargada del </w:t>
      </w:r>
      <w:r w:rsidRPr="00ED31E7">
        <w:rPr>
          <w:rFonts w:ascii="Palatino Linotype" w:eastAsia="Palatino Linotype" w:hAnsi="Palatino Linotype" w:cs="Palatino Linotype"/>
          <w:b/>
          <w:color w:val="000000"/>
        </w:rPr>
        <w:t xml:space="preserve">SUJETO OBLIGADO </w:t>
      </w:r>
      <w:r w:rsidRPr="00ED31E7">
        <w:rPr>
          <w:rFonts w:ascii="Palatino Linotype" w:eastAsia="Palatino Linotype" w:hAnsi="Palatino Linotype" w:cs="Palatino Linotype"/>
          <w:color w:val="000000"/>
        </w:rPr>
        <w:t xml:space="preserve">de administrar la información financiera en cuanto a los ingresos y egresos del Ayuntamiento de Acambay de Ruiz de Castañeda. </w:t>
      </w:r>
    </w:p>
    <w:p w14:paraId="114BCF62" w14:textId="77777777" w:rsidR="00CC38BC" w:rsidRPr="00ED31E7" w:rsidRDefault="00CC38BC">
      <w:pPr>
        <w:spacing w:line="360" w:lineRule="auto"/>
        <w:ind w:right="-220"/>
        <w:jc w:val="both"/>
        <w:rPr>
          <w:rFonts w:ascii="Palatino Linotype" w:eastAsia="Palatino Linotype" w:hAnsi="Palatino Linotype" w:cs="Palatino Linotype"/>
          <w:i/>
          <w:color w:val="000000"/>
        </w:rPr>
      </w:pPr>
    </w:p>
    <w:p w14:paraId="245F9195"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Ahora bien, si bien el </w:t>
      </w:r>
      <w:r w:rsidRPr="00ED31E7">
        <w:rPr>
          <w:rFonts w:ascii="Palatino Linotype" w:eastAsia="Palatino Linotype" w:hAnsi="Palatino Linotype" w:cs="Palatino Linotype"/>
          <w:b/>
          <w:color w:val="000000"/>
        </w:rPr>
        <w:t xml:space="preserve">RECURRENTE </w:t>
      </w:r>
      <w:r w:rsidRPr="00ED31E7">
        <w:rPr>
          <w:rFonts w:ascii="Palatino Linotype" w:eastAsia="Palatino Linotype" w:hAnsi="Palatino Linotype" w:cs="Palatino Linotype"/>
          <w:color w:val="000000"/>
        </w:rPr>
        <w:t xml:space="preserve">quiere conocer la cantidad de dinero que se le </w:t>
      </w:r>
      <w:r w:rsidRPr="00ED31E7">
        <w:rPr>
          <w:rFonts w:ascii="Palatino Linotype" w:eastAsia="Palatino Linotype" w:hAnsi="Palatino Linotype" w:cs="Palatino Linotype"/>
        </w:rPr>
        <w:t>entregó</w:t>
      </w:r>
      <w:r w:rsidRPr="00ED31E7">
        <w:rPr>
          <w:rFonts w:ascii="Palatino Linotype" w:eastAsia="Palatino Linotype" w:hAnsi="Palatino Linotype" w:cs="Palatino Linotype"/>
          <w:color w:val="000000"/>
        </w:rPr>
        <w:t xml:space="preserve"> a la Presidenta Municipal al momento </w:t>
      </w:r>
      <w:proofErr w:type="gramStart"/>
      <w:r w:rsidRPr="00ED31E7">
        <w:rPr>
          <w:rFonts w:ascii="Palatino Linotype" w:eastAsia="Palatino Linotype" w:hAnsi="Palatino Linotype" w:cs="Palatino Linotype"/>
          <w:color w:val="000000"/>
        </w:rPr>
        <w:t>que  ingreso</w:t>
      </w:r>
      <w:proofErr w:type="gramEnd"/>
      <w:r w:rsidRPr="00ED31E7">
        <w:rPr>
          <w:rFonts w:ascii="Palatino Linotype" w:eastAsia="Palatino Linotype" w:hAnsi="Palatino Linotype" w:cs="Palatino Linotype"/>
          <w:color w:val="000000"/>
        </w:rPr>
        <w:t xml:space="preserve">, también lo es que se </w:t>
      </w:r>
      <w:r w:rsidRPr="00ED31E7">
        <w:rPr>
          <w:rFonts w:ascii="Palatino Linotype" w:eastAsia="Palatino Linotype" w:hAnsi="Palatino Linotype" w:cs="Palatino Linotype"/>
          <w:color w:val="000000"/>
        </w:rPr>
        <w:lastRenderedPageBreak/>
        <w:t xml:space="preserve">debe de referir que la Presidente recibe recursos públicos para su dependencia, situación por la cual del presupuesto de egresos que se analizó en párrafos anteriores es el documento que  de manera enunciativa </w:t>
      </w:r>
      <w:r w:rsidRPr="00ED31E7">
        <w:rPr>
          <w:rFonts w:ascii="Palatino Linotype" w:eastAsia="Palatino Linotype" w:hAnsi="Palatino Linotype" w:cs="Palatino Linotype"/>
        </w:rPr>
        <w:t>más</w:t>
      </w:r>
      <w:r w:rsidRPr="00ED31E7">
        <w:rPr>
          <w:rFonts w:ascii="Palatino Linotype" w:eastAsia="Palatino Linotype" w:hAnsi="Palatino Linotype" w:cs="Palatino Linotype"/>
          <w:color w:val="000000"/>
        </w:rPr>
        <w:t xml:space="preserve"> no limitativa se puede localizar la información solicitada.</w:t>
      </w:r>
    </w:p>
    <w:p w14:paraId="0160D6B3"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7B195522"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De lo anterior, se debe de referir que como los solicitantes no son expertos en la materia es que en cuanto a este punto de la solicitud de información se hace la suplencia de la solicitud de información para que el </w:t>
      </w:r>
      <w:r w:rsidRPr="00ED31E7">
        <w:rPr>
          <w:rFonts w:ascii="Palatino Linotype" w:eastAsia="Palatino Linotype" w:hAnsi="Palatino Linotype" w:cs="Palatino Linotype"/>
          <w:b/>
          <w:color w:val="000000"/>
        </w:rPr>
        <w:t xml:space="preserve">RECURRENTE </w:t>
      </w:r>
      <w:r w:rsidRPr="00ED31E7">
        <w:rPr>
          <w:rFonts w:ascii="Palatino Linotype" w:eastAsia="Palatino Linotype" w:hAnsi="Palatino Linotype" w:cs="Palatino Linotype"/>
          <w:color w:val="000000"/>
        </w:rPr>
        <w:t xml:space="preserve">pueda acceder a la información de cuánto dinero recibió la </w:t>
      </w:r>
      <w:proofErr w:type="gramStart"/>
      <w:r w:rsidRPr="00ED31E7">
        <w:rPr>
          <w:rFonts w:ascii="Palatino Linotype" w:eastAsia="Palatino Linotype" w:hAnsi="Palatino Linotype" w:cs="Palatino Linotype"/>
          <w:color w:val="000000"/>
        </w:rPr>
        <w:t>Presidenta</w:t>
      </w:r>
      <w:proofErr w:type="gramEnd"/>
      <w:r w:rsidRPr="00ED31E7">
        <w:rPr>
          <w:rFonts w:ascii="Palatino Linotype" w:eastAsia="Palatino Linotype" w:hAnsi="Palatino Linotype" w:cs="Palatino Linotype"/>
          <w:color w:val="000000"/>
        </w:rPr>
        <w:t xml:space="preserve"> Municipal al momento de ingresar a su cargo. </w:t>
      </w:r>
    </w:p>
    <w:p w14:paraId="15E3FDD4"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i/>
          <w:color w:val="000000"/>
        </w:rPr>
      </w:pPr>
    </w:p>
    <w:p w14:paraId="668D726C" w14:textId="77777777" w:rsidR="00CC38BC" w:rsidRPr="00ED31E7" w:rsidRDefault="00CC38BC">
      <w:pPr>
        <w:spacing w:line="360" w:lineRule="auto"/>
        <w:ind w:right="-220"/>
        <w:jc w:val="both"/>
        <w:rPr>
          <w:rFonts w:ascii="Palatino Linotype" w:eastAsia="Palatino Linotype" w:hAnsi="Palatino Linotype" w:cs="Palatino Linotype"/>
          <w:i/>
          <w:color w:val="000000"/>
        </w:rPr>
      </w:pPr>
    </w:p>
    <w:p w14:paraId="5B6B9337"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Ahora bien, respecto del punto número diez de la solicitud de información que consiste en </w:t>
      </w:r>
      <w:r w:rsidRPr="00ED31E7">
        <w:rPr>
          <w:rFonts w:ascii="Palatino Linotype" w:eastAsia="Palatino Linotype" w:hAnsi="Palatino Linotype" w:cs="Palatino Linotype"/>
          <w:i/>
          <w:color w:val="000000"/>
        </w:rPr>
        <w:t>“Cuanto dinero se ha gastado en el mismo y en que obras”</w:t>
      </w:r>
      <w:r w:rsidRPr="00ED31E7">
        <w:rPr>
          <w:rFonts w:ascii="Palatino Linotype" w:eastAsia="Palatino Linotype" w:hAnsi="Palatino Linotype" w:cs="Palatino Linotype"/>
          <w:color w:val="000000"/>
        </w:rPr>
        <w:t xml:space="preserve">, se entiende que va ligado al punto número nueve de la solicitud de información, sin embargo como los solicitantes no son expertos en la materia, es que se siente hacer la suplencia de la queja, toda vez que si bien dentro de las funciones de la Presidenta Municipal no está la ejecución de obras públicas, también lo es que dentro de la estructura organizacional del </w:t>
      </w:r>
      <w:r w:rsidRPr="00ED31E7">
        <w:rPr>
          <w:rFonts w:ascii="Palatino Linotype" w:eastAsia="Palatino Linotype" w:hAnsi="Palatino Linotype" w:cs="Palatino Linotype"/>
          <w:b/>
          <w:color w:val="000000"/>
        </w:rPr>
        <w:t xml:space="preserve">SUJETO OBLIGADO </w:t>
      </w:r>
      <w:r w:rsidRPr="00ED31E7">
        <w:rPr>
          <w:rFonts w:ascii="Palatino Linotype" w:eastAsia="Palatino Linotype" w:hAnsi="Palatino Linotype" w:cs="Palatino Linotype"/>
          <w:color w:val="000000"/>
        </w:rPr>
        <w:t xml:space="preserve">si se encuentra la Dirección de Obras Públicas, quien de acuerdo con el artículo 82 del Bando Municipal del Ayuntamiento de Acambay de Ruiz de Castañeada, tiene las siguientes atribuciones. </w:t>
      </w:r>
    </w:p>
    <w:p w14:paraId="48FB9A18"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Artículo 82.</w:t>
      </w:r>
      <w:r w:rsidRPr="00ED31E7">
        <w:rPr>
          <w:rFonts w:ascii="Palatino Linotype" w:eastAsia="Palatino Linotype" w:hAnsi="Palatino Linotype" w:cs="Palatino Linotype"/>
          <w:i/>
          <w:color w:val="000000"/>
          <w:sz w:val="22"/>
          <w:szCs w:val="22"/>
        </w:rPr>
        <w:t xml:space="preserve"> La persona titular de la Dirección de Obras Públicas tiene las siguientes atribuciones: </w:t>
      </w:r>
    </w:p>
    <w:p w14:paraId="775360E2" w14:textId="77777777" w:rsidR="00CC38BC" w:rsidRPr="00ED31E7" w:rsidRDefault="008139EF">
      <w:pPr>
        <w:numPr>
          <w:ilvl w:val="0"/>
          <w:numId w:val="12"/>
        </w:numPr>
        <w:pBdr>
          <w:top w:val="nil"/>
          <w:left w:val="nil"/>
          <w:bottom w:val="nil"/>
          <w:right w:val="nil"/>
          <w:between w:val="nil"/>
        </w:pBdr>
        <w:ind w:left="1134" w:right="-220" w:firstLine="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Realizar la programación y ejecución de las obras públicas y servicios relacionados con las mismas, que por orden expresa del Ayuntamiento requieran prioridad; </w:t>
      </w:r>
    </w:p>
    <w:p w14:paraId="54B8B9F5"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lastRenderedPageBreak/>
        <w:t xml:space="preserve">II. Planear y coordinar los proyectos de obras públicas y servicios relacionados con las mismas que autorice el Ayuntamiento, una vez que se cumplan los requisitos de licitación y otros que determine la ley de la materia; </w:t>
      </w:r>
    </w:p>
    <w:p w14:paraId="4DC2CF95"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III. Proyectar las obras públicas y servicios relacionados con las mismas, que realice el municipio, incluyendo la conservación y mantenimiento de edificios, monumentos, calles, parques y jardines; </w:t>
      </w:r>
    </w:p>
    <w:p w14:paraId="45A27054"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IV. Construir y ejecutar todas aquellas obras públicas y servicios relacionados con las mismas, que aumenten y mantengan la infraestructura municipal y que estén consideradas en el programa respectivo; </w:t>
      </w:r>
    </w:p>
    <w:p w14:paraId="03BC2142"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 Determinar y cuantificar los materiales y trabajos necesarios para programas de construcción y mantenimiento de obras públicas y servicios relacionados con las mismas; </w:t>
      </w:r>
    </w:p>
    <w:p w14:paraId="6354932D"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VI. Vigilar que se cumplan y lleven a cabo los programas de construcción y mantenimiento de obras públicas y servicios relacionados con las mismas; </w:t>
      </w:r>
    </w:p>
    <w:p w14:paraId="3E9F1A0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VII. Cuidar que las obras públicas y servicios relacionados con las mismas, cumplan con los requisitos de seguridad y observen las normas de construcción y términos establecidos; </w:t>
      </w:r>
    </w:p>
    <w:p w14:paraId="78B5B7CF"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VIII. Vigilar la construcción en las obras por contrato y por administración que hayan sido adjudicadas a los contratistas; </w:t>
      </w:r>
    </w:p>
    <w:p w14:paraId="6E596E6B"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IX. Administrar y ejercer, en el ámbito de su competencia, de manera coordinada con la persona titular de la Tesorería Municipal, los recursos públicos destinados a la planeación, programación, presupuestación, adjudicación, contratación, ejecución y control de la obra pública y servicios relacionados con la misma, conforme a las disposiciones legales aplicables y en congruencia con los planes, programas, especificaciones técnicas, controles y procedimientos administrativos aprobados; </w:t>
      </w:r>
    </w:p>
    <w:p w14:paraId="77EDE033"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X. Verificar que las obras públicas y los servicios relacionados con las mismas, hayan sido programadas, presupuestadas, ejecutadas, adquiridas y contratadas en estricto apego a las disposiciones legales aplicables; </w:t>
      </w:r>
    </w:p>
    <w:p w14:paraId="7BBF02EE"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 Integrar y verificar que se elaboren de manera correcta y completa las bitácoras y expedientes abiertos con motivo de la obra pública y servicios relacionados con la misma, conforme a lo establecido en las disposiciones legales aplicables; </w:t>
      </w:r>
    </w:p>
    <w:p w14:paraId="69E04EC8"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XII. Promover la construcción de urbanización, infraestructura y equipamiento urbano; </w:t>
      </w:r>
    </w:p>
    <w:p w14:paraId="5D3B4544"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XIII. Formular y conducir la política municipal en materia de obras públicas e infraestructura para el desarrollo; </w:t>
      </w:r>
    </w:p>
    <w:p w14:paraId="45DD3026"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XIV. Cumplir y hacer cumplir la legislación y normatividad en materia de obra pública; </w:t>
      </w:r>
    </w:p>
    <w:p w14:paraId="518CF19A"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XV. Proyectar, formular y proponer a la persona titular de la Presidencia Municipal, el Programa Anual de Obras Públicas, para la construcción y mejoramiento de las mismas, de acuerdo a la normatividad aplicable y en congruencia con el Plan de Desarrollo Municipal y con la política, objetivos y prioridades del municipio y vigilar su ejecución; </w:t>
      </w:r>
    </w:p>
    <w:p w14:paraId="271D8BF2"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lastRenderedPageBreak/>
        <w:t xml:space="preserve">XVI. Dictar las normas generales y ejecutar las obras de reparación, adaptación y demolición de inmuebles propiedad del municipio que le sean asignadas; </w:t>
      </w:r>
    </w:p>
    <w:p w14:paraId="338E8514"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XVII. Ejecutar y mantener las obras públicas que acuerde el Ayuntamiento, de acuerdo a la legislación y normatividad aplicable, a los planes, presupuestos y programas previamente establecidos, coordinándose, en su caso, previo acuerdo con la persona titular de la Presidencia Municipal, con las autoridades federales, estatales y municipales concurrentes; </w:t>
      </w:r>
    </w:p>
    <w:p w14:paraId="7D9412A6"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XVIII. Vigilar que la ejecución de la obra pública adjudicada y los servicios relacionados con ésta, se sujeten a las condiciones contratadas; </w:t>
      </w:r>
    </w:p>
    <w:p w14:paraId="349C67F6"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XIX. Establecer los lineamientos para la realización de estudios y proyectos de construcción de obras públicas; </w:t>
      </w:r>
    </w:p>
    <w:p w14:paraId="6F4D135E"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ED31E7">
        <w:rPr>
          <w:rFonts w:ascii="Palatino Linotype" w:eastAsia="Palatino Linotype" w:hAnsi="Palatino Linotype" w:cs="Palatino Linotype"/>
          <w:b/>
          <w:i/>
          <w:color w:val="000000"/>
          <w:sz w:val="22"/>
          <w:szCs w:val="22"/>
        </w:rPr>
        <w:t xml:space="preserve">XX. Autorizar para su pago, previa validación del avance y calidad de las obras, los presupuestos y estimaciones que presenten los contratistas de obras públicas municipales; </w:t>
      </w:r>
    </w:p>
    <w:p w14:paraId="7AECF687"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XXI. Formular el inventario de la maquinaria y equipo de construcción a su cuidado o de su propiedad, manteniéndolo en óptimas condiciones de uso; </w:t>
      </w:r>
    </w:p>
    <w:p w14:paraId="6FBAA322"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XXII. Coordinar y supervisar que todo el proceso de las obras públicas que se realicen en el municipio se lleve a cabo conforme a la legislación y normatividad en materia de obra pública; </w:t>
      </w:r>
    </w:p>
    <w:p w14:paraId="6611468F"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XXIII. Controlar y vigilar el inventario de materiales para construcción; </w:t>
      </w:r>
    </w:p>
    <w:p w14:paraId="3FCCDBDA"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XXIV. Integrar y autorizar con su firma, la documentación que, en materia de obra pública, deba presentarse al Órgano Superior de Fiscalización del Estado de México; </w:t>
      </w:r>
    </w:p>
    <w:p w14:paraId="311B165C"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 xml:space="preserve">XXV. Formular las bases y expedir la convocatoria a los concursos para la realización de las obras públicas municipales, de acuerdo con los requisitos que para dichos actos señale la legislación y normatividad respectiva, vigilando su correcta ejecución; y </w:t>
      </w:r>
    </w:p>
    <w:p w14:paraId="77358AEE" w14:textId="77777777" w:rsidR="00CC38BC" w:rsidRPr="00ED31E7" w:rsidRDefault="008139EF">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i/>
          <w:color w:val="000000"/>
          <w:sz w:val="22"/>
          <w:szCs w:val="22"/>
        </w:rPr>
        <w:t>XXVI. Las demás que señalen otras disposiciones aplicables.</w:t>
      </w:r>
    </w:p>
    <w:p w14:paraId="5C1FBF8D"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49045E10"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 xml:space="preserve">De lo anterior, se observa que la Dirección de Obras Públicas, es el área encargada de regular y verificar todos los procedimientos relacionados con las obras públicas que realice el </w:t>
      </w:r>
      <w:r w:rsidRPr="00ED31E7">
        <w:rPr>
          <w:rFonts w:ascii="Palatino Linotype" w:eastAsia="Palatino Linotype" w:hAnsi="Palatino Linotype" w:cs="Palatino Linotype"/>
          <w:b/>
          <w:color w:val="000000"/>
        </w:rPr>
        <w:t xml:space="preserve">SUJETO OBLIGADO, </w:t>
      </w:r>
      <w:r w:rsidRPr="00ED31E7">
        <w:rPr>
          <w:rFonts w:ascii="Palatino Linotype" w:eastAsia="Palatino Linotype" w:hAnsi="Palatino Linotype" w:cs="Palatino Linotype"/>
          <w:color w:val="000000"/>
        </w:rPr>
        <w:t xml:space="preserve">haciéndolo por medio del Programa Anual de Obras que autoriza el Ayuntamiento por medio del cabildo, en el que se establecen las obras a realizar durante el ejercicio fiscal y el monto que se gastará en las mismas. </w:t>
      </w:r>
    </w:p>
    <w:p w14:paraId="47995D7C" w14:textId="77777777" w:rsidR="00CC38BC" w:rsidRPr="00ED31E7" w:rsidRDefault="00CC38BC">
      <w:pPr>
        <w:spacing w:line="360" w:lineRule="auto"/>
        <w:ind w:right="-220"/>
        <w:jc w:val="both"/>
        <w:rPr>
          <w:rFonts w:ascii="Palatino Linotype" w:eastAsia="Palatino Linotype" w:hAnsi="Palatino Linotype" w:cs="Palatino Linotype"/>
          <w:i/>
          <w:color w:val="000000"/>
        </w:rPr>
      </w:pPr>
    </w:p>
    <w:p w14:paraId="61A4376F"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lastRenderedPageBreak/>
        <w:t xml:space="preserve">Ahora bien, se debe de referir que toda vez que el </w:t>
      </w:r>
      <w:r w:rsidRPr="00ED31E7">
        <w:rPr>
          <w:rFonts w:ascii="Palatino Linotype" w:eastAsia="Palatino Linotype" w:hAnsi="Palatino Linotype" w:cs="Palatino Linotype"/>
          <w:b/>
          <w:color w:val="000000"/>
        </w:rPr>
        <w:t xml:space="preserve">RECURRENTE </w:t>
      </w:r>
      <w:r w:rsidRPr="00ED31E7">
        <w:rPr>
          <w:rFonts w:ascii="Palatino Linotype" w:eastAsia="Palatino Linotype" w:hAnsi="Palatino Linotype" w:cs="Palatino Linotype"/>
          <w:color w:val="000000"/>
        </w:rPr>
        <w:t xml:space="preserve">quiere conocer cuánto dinero se ha gastado en obras públicas es que es necesario referir el siguiente estudio en materia del Presupuesto Basado en Resultados. </w:t>
      </w:r>
    </w:p>
    <w:p w14:paraId="73EF91E9" w14:textId="77777777" w:rsidR="00CC38BC" w:rsidRPr="00ED31E7" w:rsidRDefault="00CC38BC">
      <w:pPr>
        <w:spacing w:line="360" w:lineRule="auto"/>
        <w:ind w:right="-220"/>
        <w:jc w:val="both"/>
        <w:rPr>
          <w:rFonts w:ascii="Palatino Linotype" w:eastAsia="Palatino Linotype" w:hAnsi="Palatino Linotype" w:cs="Palatino Linotype"/>
          <w:i/>
          <w:color w:val="000000"/>
        </w:rPr>
      </w:pPr>
    </w:p>
    <w:p w14:paraId="48BD89C3"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En esa línea, el Código Financiero del Estado de México y Municipios en su artículo 285, en lo medular señala que el Presupuesto de Egresos de los Municipios se constituye en el instrumento jurídico, de política económica y de política de gasto, que aprueba el Ayuntamiento en el cual se establece el ejercicio, control y evaluación del gasto público, precepto cuyo texto y sentido literal es el siguiente:</w:t>
      </w:r>
    </w:p>
    <w:p w14:paraId="2A5AC9E5" w14:textId="77777777" w:rsidR="00CC38BC" w:rsidRPr="00ED31E7" w:rsidRDefault="008139EF">
      <w:pPr>
        <w:pBdr>
          <w:top w:val="nil"/>
          <w:left w:val="nil"/>
          <w:bottom w:val="nil"/>
          <w:right w:val="nil"/>
          <w:between w:val="nil"/>
        </w:pBdr>
        <w:spacing w:after="160"/>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rPr>
        <w:t>“Artículo 285</w:t>
      </w:r>
      <w:r w:rsidRPr="00ED31E7">
        <w:rPr>
          <w:rFonts w:ascii="Palatino Linotype" w:eastAsia="Palatino Linotype" w:hAnsi="Palatino Linotype" w:cs="Palatino Linotype"/>
          <w:i/>
          <w:sz w:val="22"/>
          <w:szCs w:val="22"/>
        </w:rPr>
        <w:t xml:space="preserve">.- El </w:t>
      </w:r>
      <w:r w:rsidRPr="00ED31E7">
        <w:rPr>
          <w:rFonts w:ascii="Palatino Linotype" w:eastAsia="Palatino Linotype" w:hAnsi="Palatino Linotype" w:cs="Palatino Linotype"/>
          <w:b/>
          <w:i/>
          <w:sz w:val="22"/>
          <w:szCs w:val="22"/>
        </w:rPr>
        <w:t>Presupuesto de Egresos del Estado es el instrumento jurídico, de política económica y de política de gasto</w:t>
      </w:r>
      <w:r w:rsidRPr="00ED31E7">
        <w:rPr>
          <w:rFonts w:ascii="Palatino Linotype" w:eastAsia="Palatino Linotype" w:hAnsi="Palatino Linotype" w:cs="Palatino Linotype"/>
          <w:i/>
          <w:sz w:val="22"/>
          <w:szCs w:val="22"/>
        </w:rPr>
        <w:t xml:space="preserve">, que aprueba la Legislatura conforme a la iniciativa que presenta el Gobernador, </w:t>
      </w:r>
      <w:r w:rsidRPr="00ED31E7">
        <w:rPr>
          <w:rFonts w:ascii="Palatino Linotype" w:eastAsia="Palatino Linotype" w:hAnsi="Palatino Linotype" w:cs="Palatino Linotype"/>
          <w:b/>
          <w:i/>
          <w:sz w:val="22"/>
          <w:szCs w:val="22"/>
        </w:rPr>
        <w:t>en el cual se establece el ejercicio, control del gasto público y evaluación del desempeño de los Entes Públicos</w:t>
      </w:r>
      <w:r w:rsidRPr="00ED31E7">
        <w:rPr>
          <w:rFonts w:ascii="Palatino Linotype" w:eastAsia="Palatino Linotype" w:hAnsi="Palatino Linotype" w:cs="Palatino Linotype"/>
          <w:i/>
          <w:sz w:val="22"/>
          <w:szCs w:val="22"/>
        </w:rPr>
        <w:t xml:space="preserve">, de acuerdo con su naturaleza jurídica y según corresponda, </w:t>
      </w:r>
      <w:r w:rsidRPr="00ED31E7">
        <w:rPr>
          <w:rFonts w:ascii="Palatino Linotype" w:eastAsia="Palatino Linotype" w:hAnsi="Palatino Linotype" w:cs="Palatino Linotype"/>
          <w:b/>
          <w:i/>
          <w:sz w:val="22"/>
          <w:szCs w:val="22"/>
        </w:rPr>
        <w:t>con base en los objetivos, parámetros e indicadores de desempeño y programas derivados del Plan de Desarrollo del Estado de México, durante el ejercicio fiscal correspondiente</w:t>
      </w:r>
      <w:r w:rsidRPr="00ED31E7">
        <w:rPr>
          <w:rFonts w:ascii="Palatino Linotype" w:eastAsia="Palatino Linotype" w:hAnsi="Palatino Linotype" w:cs="Palatino Linotype"/>
          <w:i/>
          <w:sz w:val="22"/>
          <w:szCs w:val="22"/>
        </w:rPr>
        <w:t xml:space="preserve"> y en apego a lo establecido en la legislación aplicable.…</w:t>
      </w:r>
    </w:p>
    <w:p w14:paraId="780017AD" w14:textId="77777777" w:rsidR="00CC38BC" w:rsidRPr="00ED31E7" w:rsidRDefault="008139EF">
      <w:pPr>
        <w:pBdr>
          <w:top w:val="nil"/>
          <w:left w:val="nil"/>
          <w:bottom w:val="nil"/>
          <w:right w:val="nil"/>
          <w:between w:val="nil"/>
        </w:pBdr>
        <w:spacing w:after="160"/>
        <w:ind w:left="1134" w:right="-220"/>
        <w:jc w:val="both"/>
        <w:rPr>
          <w:rFonts w:ascii="Palatino Linotype" w:eastAsia="Palatino Linotype" w:hAnsi="Palatino Linotype" w:cs="Palatino Linotype"/>
          <w:b/>
          <w:i/>
          <w:sz w:val="22"/>
          <w:szCs w:val="22"/>
          <w:u w:val="single"/>
        </w:rPr>
      </w:pPr>
      <w:r w:rsidRPr="00ED31E7">
        <w:rPr>
          <w:rFonts w:ascii="Palatino Linotype" w:eastAsia="Palatino Linotype" w:hAnsi="Palatino Linotype" w:cs="Palatino Linotype"/>
          <w:b/>
          <w:i/>
          <w:sz w:val="22"/>
          <w:szCs w:val="22"/>
          <w:u w:val="single"/>
        </w:rPr>
        <w:t>En el caso de los municipios, el Presupuesto de Egresos, será el que se apruebe por el Ayuntamiento</w:t>
      </w:r>
      <w:proofErr w:type="gramStart"/>
      <w:r w:rsidRPr="00ED31E7">
        <w:rPr>
          <w:rFonts w:ascii="Palatino Linotype" w:eastAsia="Palatino Linotype" w:hAnsi="Palatino Linotype" w:cs="Palatino Linotype"/>
          <w:b/>
          <w:i/>
          <w:sz w:val="22"/>
          <w:szCs w:val="22"/>
        </w:rPr>
        <w:t>…”(</w:t>
      </w:r>
      <w:proofErr w:type="gramEnd"/>
      <w:r w:rsidRPr="00ED31E7">
        <w:rPr>
          <w:rFonts w:ascii="Palatino Linotype" w:eastAsia="Palatino Linotype" w:hAnsi="Palatino Linotype" w:cs="Palatino Linotype"/>
          <w:b/>
          <w:i/>
          <w:sz w:val="22"/>
          <w:szCs w:val="22"/>
        </w:rPr>
        <w:t>Sic)</w:t>
      </w:r>
    </w:p>
    <w:p w14:paraId="36993E9C" w14:textId="77777777" w:rsidR="00CC38BC" w:rsidRPr="00ED31E7" w:rsidRDefault="00CC38BC">
      <w:pPr>
        <w:pBdr>
          <w:top w:val="nil"/>
          <w:left w:val="nil"/>
          <w:bottom w:val="nil"/>
          <w:right w:val="nil"/>
          <w:between w:val="nil"/>
        </w:pBdr>
        <w:spacing w:after="160" w:line="259" w:lineRule="auto"/>
        <w:ind w:left="851" w:right="-220" w:hanging="708"/>
        <w:jc w:val="both"/>
        <w:rPr>
          <w:rFonts w:ascii="Palatino Linotype" w:eastAsia="Palatino Linotype" w:hAnsi="Palatino Linotype" w:cs="Palatino Linotype"/>
          <w:i/>
        </w:rPr>
      </w:pPr>
    </w:p>
    <w:p w14:paraId="3003BCC4"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Por su parte el Manual para la Planeación, Programación y Presupuesto de Egresos Municipal para el ejercicio fiscal 2022, 2023 y 2024 señala: </w:t>
      </w:r>
    </w:p>
    <w:p w14:paraId="1A6D79BB"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Con base en lo que establece el artículo 285 del Código Financiero del Estado de México y Municipios, el </w:t>
      </w:r>
      <w:r w:rsidRPr="00ED31E7">
        <w:rPr>
          <w:rFonts w:ascii="Palatino Linotype" w:eastAsia="Palatino Linotype" w:hAnsi="Palatino Linotype" w:cs="Palatino Linotype"/>
          <w:b/>
          <w:i/>
          <w:sz w:val="22"/>
          <w:szCs w:val="22"/>
        </w:rPr>
        <w:t xml:space="preserve">Presupuesto de Egresos Municipal </w:t>
      </w:r>
      <w:r w:rsidRPr="00ED31E7">
        <w:rPr>
          <w:rFonts w:ascii="Palatino Linotype" w:eastAsia="Palatino Linotype" w:hAnsi="Palatino Linotype" w:cs="Palatino Linotype"/>
          <w:i/>
          <w:sz w:val="22"/>
          <w:szCs w:val="22"/>
        </w:rPr>
        <w:t xml:space="preserve">se conceptualiza como el instrumento jurídico, de política económica y de política de gasto, que aprueba el Cabildo, conforme a la propuesta que presenta el C. Presidente Municipal, </w:t>
      </w:r>
      <w:r w:rsidRPr="00ED31E7">
        <w:rPr>
          <w:rFonts w:ascii="Palatino Linotype" w:eastAsia="Palatino Linotype" w:hAnsi="Palatino Linotype" w:cs="Palatino Linotype"/>
          <w:b/>
          <w:i/>
          <w:sz w:val="22"/>
          <w:szCs w:val="22"/>
        </w:rPr>
        <w:t>en el cual se establece el ejercicio, control y evaluación del gasto público de las Dependencias Administrativas y Organismos Municipales Descentralizados, a través de los programas derivados del Plan de Desarrollo Municipal (PDM), durante el ejercicio fiscal correspondiente</w:t>
      </w:r>
      <w:r w:rsidRPr="00ED31E7">
        <w:rPr>
          <w:rFonts w:ascii="Palatino Linotype" w:eastAsia="Palatino Linotype" w:hAnsi="Palatino Linotype" w:cs="Palatino Linotype"/>
          <w:i/>
          <w:sz w:val="22"/>
          <w:szCs w:val="22"/>
        </w:rPr>
        <w:t xml:space="preserve">. </w:t>
      </w:r>
    </w:p>
    <w:p w14:paraId="74E3BC31"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lastRenderedPageBreak/>
        <w:t>…</w:t>
      </w:r>
    </w:p>
    <w:p w14:paraId="5FB7AC05"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Para las administraciones municipales, </w:t>
      </w:r>
      <w:r w:rsidRPr="00ED31E7">
        <w:rPr>
          <w:rFonts w:ascii="Palatino Linotype" w:eastAsia="Palatino Linotype" w:hAnsi="Palatino Linotype" w:cs="Palatino Linotype"/>
          <w:b/>
          <w:i/>
          <w:sz w:val="22"/>
          <w:szCs w:val="22"/>
        </w:rPr>
        <w:t>el Presupuesto basado en Resultados (</w:t>
      </w:r>
      <w:proofErr w:type="spellStart"/>
      <w:r w:rsidRPr="00ED31E7">
        <w:rPr>
          <w:rFonts w:ascii="Palatino Linotype" w:eastAsia="Palatino Linotype" w:hAnsi="Palatino Linotype" w:cs="Palatino Linotype"/>
          <w:b/>
          <w:i/>
          <w:sz w:val="22"/>
          <w:szCs w:val="22"/>
        </w:rPr>
        <w:t>PbR</w:t>
      </w:r>
      <w:proofErr w:type="spellEnd"/>
      <w:r w:rsidRPr="00ED31E7">
        <w:rPr>
          <w:rFonts w:ascii="Palatino Linotype" w:eastAsia="Palatino Linotype" w:hAnsi="Palatino Linotype" w:cs="Palatino Linotype"/>
          <w:b/>
          <w:i/>
          <w:sz w:val="22"/>
          <w:szCs w:val="22"/>
        </w:rPr>
        <w:t>),</w:t>
      </w:r>
      <w:r w:rsidRPr="00ED31E7">
        <w:rPr>
          <w:rFonts w:ascii="Palatino Linotype" w:eastAsia="Palatino Linotype" w:hAnsi="Palatino Linotype" w:cs="Palatino Linotype"/>
          <w:i/>
          <w:sz w:val="22"/>
          <w:szCs w:val="22"/>
        </w:rPr>
        <w:t xml:space="preserve">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 </w:t>
      </w:r>
    </w:p>
    <w:p w14:paraId="244F1E59" w14:textId="77777777" w:rsidR="00CC38BC" w:rsidRPr="00ED31E7" w:rsidRDefault="00CC38BC">
      <w:pPr>
        <w:ind w:left="1134" w:right="-220"/>
        <w:jc w:val="both"/>
        <w:rPr>
          <w:rFonts w:ascii="Palatino Linotype" w:eastAsia="Palatino Linotype" w:hAnsi="Palatino Linotype" w:cs="Palatino Linotype"/>
          <w:i/>
          <w:sz w:val="22"/>
          <w:szCs w:val="22"/>
        </w:rPr>
      </w:pPr>
    </w:p>
    <w:p w14:paraId="0A4C10B4"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El </w:t>
      </w:r>
      <w:proofErr w:type="spellStart"/>
      <w:r w:rsidRPr="00ED31E7">
        <w:rPr>
          <w:rFonts w:ascii="Palatino Linotype" w:eastAsia="Palatino Linotype" w:hAnsi="Palatino Linotype" w:cs="Palatino Linotype"/>
          <w:i/>
          <w:sz w:val="22"/>
          <w:szCs w:val="22"/>
        </w:rPr>
        <w:t>PbR</w:t>
      </w:r>
      <w:proofErr w:type="spellEnd"/>
      <w:r w:rsidRPr="00ED31E7">
        <w:rPr>
          <w:rFonts w:ascii="Palatino Linotype" w:eastAsia="Palatino Linotype" w:hAnsi="Palatino Linotype" w:cs="Palatino Linotype"/>
          <w:i/>
          <w:sz w:val="22"/>
          <w:szCs w:val="22"/>
        </w:rPr>
        <w:t xml:space="preserve"> apoya la asignación objetiva de los recursos públicos para fortalecer las políticas, programas y proyectos para el desempeño gubernamental, a fin de que aporten mejoras sustantivas a las condiciones de vida de la sociedad. Por ello, fomenta la optimización de los recursos para brindar mayor cantidad y calidad de bienes y servicios públicos. </w:t>
      </w:r>
    </w:p>
    <w:p w14:paraId="23299119" w14:textId="77777777" w:rsidR="00CC38BC" w:rsidRPr="00ED31E7" w:rsidRDefault="008139EF">
      <w:pPr>
        <w:ind w:left="1134" w:right="-220"/>
        <w:jc w:val="both"/>
        <w:rPr>
          <w:rFonts w:ascii="Palatino Linotype" w:eastAsia="Palatino Linotype" w:hAnsi="Palatino Linotype" w:cs="Palatino Linotype"/>
          <w:b/>
          <w:i/>
          <w:sz w:val="22"/>
          <w:szCs w:val="22"/>
        </w:rPr>
      </w:pPr>
      <w:r w:rsidRPr="00ED31E7">
        <w:rPr>
          <w:rFonts w:ascii="Palatino Linotype" w:eastAsia="Palatino Linotype" w:hAnsi="Palatino Linotype" w:cs="Palatino Linotype"/>
          <w:b/>
          <w:i/>
          <w:sz w:val="22"/>
          <w:szCs w:val="22"/>
        </w:rPr>
        <w:t xml:space="preserve">El </w:t>
      </w:r>
      <w:proofErr w:type="spellStart"/>
      <w:r w:rsidRPr="00ED31E7">
        <w:rPr>
          <w:rFonts w:ascii="Palatino Linotype" w:eastAsia="Palatino Linotype" w:hAnsi="Palatino Linotype" w:cs="Palatino Linotype"/>
          <w:b/>
          <w:i/>
          <w:sz w:val="22"/>
          <w:szCs w:val="22"/>
        </w:rPr>
        <w:t>PbR</w:t>
      </w:r>
      <w:proofErr w:type="spellEnd"/>
      <w:r w:rsidRPr="00ED31E7">
        <w:rPr>
          <w:rFonts w:ascii="Palatino Linotype" w:eastAsia="Palatino Linotype" w:hAnsi="Palatino Linotype" w:cs="Palatino Linotype"/>
          <w:b/>
          <w:i/>
          <w:sz w:val="22"/>
          <w:szCs w:val="22"/>
        </w:rPr>
        <w:t xml:space="preserve"> pretende que la definición de los programas presupuestarios se derive de un proceso secuencial, alineado con la planeación – asignación presupuestal, estableciendo objetivos, metas e indicadores, a efecto de hacer más eficiente la asignación de recursos, considerando la evaluación de los resultados alcanzados y la manera en que las Dependencias y Entidades de la Administración Pública Municipal ejercen los recursos públicos</w:t>
      </w:r>
    </w:p>
    <w:p w14:paraId="0CB03F68" w14:textId="77777777" w:rsidR="00CC38BC" w:rsidRPr="00ED31E7" w:rsidRDefault="00CC38BC">
      <w:pPr>
        <w:ind w:left="1134" w:right="-220"/>
        <w:jc w:val="both"/>
        <w:rPr>
          <w:rFonts w:ascii="Palatino Linotype" w:eastAsia="Palatino Linotype" w:hAnsi="Palatino Linotype" w:cs="Palatino Linotype"/>
          <w:b/>
          <w:i/>
          <w:sz w:val="22"/>
          <w:szCs w:val="22"/>
        </w:rPr>
      </w:pPr>
    </w:p>
    <w:p w14:paraId="607D2BA8" w14:textId="77777777" w:rsidR="00CC38BC" w:rsidRPr="00ED31E7" w:rsidRDefault="008139EF">
      <w:pPr>
        <w:ind w:left="1134" w:right="-220"/>
        <w:jc w:val="both"/>
        <w:rPr>
          <w:rFonts w:ascii="Palatino Linotype" w:eastAsia="Palatino Linotype" w:hAnsi="Palatino Linotype" w:cs="Palatino Linotype"/>
          <w:b/>
          <w:i/>
          <w:sz w:val="22"/>
          <w:szCs w:val="22"/>
        </w:rPr>
      </w:pPr>
      <w:r w:rsidRPr="00ED31E7">
        <w:rPr>
          <w:rFonts w:ascii="Palatino Linotype" w:eastAsia="Palatino Linotype" w:hAnsi="Palatino Linotype" w:cs="Palatino Linotype"/>
          <w:b/>
          <w:i/>
          <w:sz w:val="22"/>
          <w:szCs w:val="22"/>
        </w:rPr>
        <w:t>3. Elaboración del Presupuesto Integración Presupuestal: S</w:t>
      </w:r>
      <w:r w:rsidRPr="00ED31E7">
        <w:rPr>
          <w:rFonts w:ascii="Palatino Linotype" w:eastAsia="Palatino Linotype" w:hAnsi="Palatino Linotype" w:cs="Palatino Linotype"/>
          <w:i/>
          <w:sz w:val="22"/>
          <w:szCs w:val="22"/>
        </w:rPr>
        <w:t>e basa en la definición de las estructuras funcional-programática, administrativa y económica del presupuesto, vinculadas entre sí con los objetivos institucionales, a partir de la selección de las Categorías Programáticas (Finalidad, Funciones, Subfunciones, Programas presupuestarios, Subprogramas y Proyectos) contenidas en la Estructura Programática Municipal, a los cuales se orientan recursos para que dichos objetivos puedan llevarse a cabo por las Dependencias Generales y/o Auxiliares, así como por los Organismos Municipale</w:t>
      </w:r>
      <w:r w:rsidRPr="00ED31E7">
        <w:rPr>
          <w:rFonts w:ascii="Palatino Linotype" w:eastAsia="Palatino Linotype" w:hAnsi="Palatino Linotype" w:cs="Palatino Linotype"/>
          <w:b/>
          <w:i/>
          <w:sz w:val="22"/>
          <w:szCs w:val="22"/>
        </w:rPr>
        <w:t>s.</w:t>
      </w:r>
    </w:p>
    <w:p w14:paraId="3D00B2AF" w14:textId="77777777" w:rsidR="00CC38BC" w:rsidRPr="00ED31E7" w:rsidRDefault="00CC38BC">
      <w:pPr>
        <w:spacing w:line="360" w:lineRule="auto"/>
        <w:ind w:right="-220"/>
        <w:jc w:val="both"/>
        <w:rPr>
          <w:rFonts w:ascii="Palatino Linotype" w:eastAsia="Palatino Linotype" w:hAnsi="Palatino Linotype" w:cs="Palatino Linotype"/>
          <w:i/>
        </w:rPr>
      </w:pPr>
    </w:p>
    <w:p w14:paraId="5ED3B791"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De acuerdo a lo anterior, el Presupuesto basado en Resultados (</w:t>
      </w:r>
      <w:proofErr w:type="spellStart"/>
      <w:r w:rsidRPr="00ED31E7">
        <w:rPr>
          <w:rFonts w:ascii="Palatino Linotype" w:eastAsia="Palatino Linotype" w:hAnsi="Palatino Linotype" w:cs="Palatino Linotype"/>
        </w:rPr>
        <w:t>PbR</w:t>
      </w:r>
      <w:proofErr w:type="spellEnd"/>
      <w:r w:rsidRPr="00ED31E7">
        <w:rPr>
          <w:rFonts w:ascii="Palatino Linotype" w:eastAsia="Palatino Linotype" w:hAnsi="Palatino Linotype" w:cs="Palatino Linotype"/>
        </w:rPr>
        <w:t xml:space="preserve">), es un instrumento que permite </w:t>
      </w:r>
      <w:r w:rsidRPr="00ED31E7">
        <w:rPr>
          <w:rFonts w:ascii="Palatino Linotype" w:eastAsia="Palatino Linotype" w:hAnsi="Palatino Linotype" w:cs="Palatino Linotype"/>
          <w:i/>
          <w:u w:val="single"/>
        </w:rPr>
        <w:t xml:space="preserve">realizar las decisiones presupuestarias para la aplicación de los recursos públicos, de acuerdo a su proceso de programación para el ejercicio fiscal subsecuente a la evaluación, a efecto de optimizar la calidad del gasto público, por lo que El </w:t>
      </w:r>
      <w:proofErr w:type="spellStart"/>
      <w:r w:rsidRPr="00ED31E7">
        <w:rPr>
          <w:rFonts w:ascii="Palatino Linotype" w:eastAsia="Palatino Linotype" w:hAnsi="Palatino Linotype" w:cs="Palatino Linotype"/>
          <w:i/>
          <w:u w:val="single"/>
        </w:rPr>
        <w:t>PbR</w:t>
      </w:r>
      <w:proofErr w:type="spellEnd"/>
      <w:r w:rsidRPr="00ED31E7">
        <w:rPr>
          <w:rFonts w:ascii="Palatino Linotype" w:eastAsia="Palatino Linotype" w:hAnsi="Palatino Linotype" w:cs="Palatino Linotype"/>
          <w:i/>
          <w:u w:val="single"/>
        </w:rPr>
        <w:t xml:space="preserve"> pretende que la definición de los programas presupuestarios, considere la evaluación de los resultados alcanzados y la manera en que las Dependencias y Entidades de la Administración Pública </w:t>
      </w:r>
      <w:r w:rsidRPr="00ED31E7">
        <w:rPr>
          <w:rFonts w:ascii="Palatino Linotype" w:eastAsia="Palatino Linotype" w:hAnsi="Palatino Linotype" w:cs="Palatino Linotype"/>
          <w:i/>
          <w:u w:val="single"/>
        </w:rPr>
        <w:lastRenderedPageBreak/>
        <w:t>Municipal ejercen los recursos públicos</w:t>
      </w:r>
      <w:r w:rsidRPr="00ED31E7">
        <w:rPr>
          <w:rFonts w:ascii="Palatino Linotype" w:eastAsia="Palatino Linotype" w:hAnsi="Palatino Linotype" w:cs="Palatino Linotype"/>
        </w:rPr>
        <w:t xml:space="preserve">, en este sentido la elaboración del Presupuesto Integración Presupuestal, se basa en la definición de las </w:t>
      </w:r>
      <w:r w:rsidRPr="00ED31E7">
        <w:rPr>
          <w:rFonts w:ascii="Palatino Linotype" w:eastAsia="Palatino Linotype" w:hAnsi="Palatino Linotype" w:cs="Palatino Linotype"/>
          <w:u w:val="single"/>
        </w:rPr>
        <w:t>estructuras funcional-programática, administrativa y económica del presupuesto, vinculadas entre sí con los objetivos institucionales, a partir de la selección de las Categorías Programáticas (Finalidad, Funciones, Subfunciones, Programas presupuestarios, Subprogramas y Proyectos)</w:t>
      </w:r>
      <w:r w:rsidRPr="00ED31E7">
        <w:rPr>
          <w:rFonts w:ascii="Palatino Linotype" w:eastAsia="Palatino Linotype" w:hAnsi="Palatino Linotype" w:cs="Palatino Linotype"/>
        </w:rPr>
        <w:t xml:space="preserve"> contenidas en la Estructura Programática Municipal, a los cuales se orientan recursos para que dichos objetivos puedan llevarse a cabo por las Dependencias Generales y/o Auxiliares, así como por los Organismos Municipales, por lo que de igual forma resulta oportuno mencionar que: </w:t>
      </w:r>
    </w:p>
    <w:p w14:paraId="7B362744"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2. CLASIFICACIÓN FUNCIONAL - PROGRAMÁTICA MUNICIPAL </w:t>
      </w:r>
    </w:p>
    <w:p w14:paraId="678D43A0" w14:textId="77777777" w:rsidR="00CC38BC" w:rsidRPr="00ED31E7" w:rsidRDefault="00CC38BC">
      <w:pPr>
        <w:ind w:left="1134" w:right="-220"/>
        <w:jc w:val="both"/>
        <w:rPr>
          <w:rFonts w:ascii="Palatino Linotype" w:eastAsia="Palatino Linotype" w:hAnsi="Palatino Linotype" w:cs="Palatino Linotype"/>
          <w:i/>
          <w:sz w:val="22"/>
          <w:szCs w:val="22"/>
        </w:rPr>
      </w:pPr>
    </w:p>
    <w:p w14:paraId="31684EEE"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La Estructura Programática Municipal (EPM), es un instrumento clasificador de acciones para la planeación, programación, presupuesto y control del gasto público, así como para evaluar el desempeño gubernamental, la EPM, se apoya en los elementos de la planeación estratégica y constituye un medio para ordenar las acciones y recursos de la gestión gubernamental; ésta relaciona las metas con los recursos presupuestados y los resultados que esperan alcanzar las dependencias y organismos municipales, permitiendo evaluar de forma amplia el impacto de las acciones del quehacer municipal en el ámbito social, económico y territorial.</w:t>
      </w:r>
    </w:p>
    <w:p w14:paraId="09A8D954" w14:textId="77777777" w:rsidR="00CC38BC" w:rsidRPr="00ED31E7" w:rsidRDefault="00CC38BC">
      <w:pPr>
        <w:ind w:left="1134" w:right="-220"/>
        <w:jc w:val="both"/>
        <w:rPr>
          <w:rFonts w:ascii="Palatino Linotype" w:eastAsia="Palatino Linotype" w:hAnsi="Palatino Linotype" w:cs="Palatino Linotype"/>
          <w:i/>
          <w:sz w:val="22"/>
          <w:szCs w:val="22"/>
        </w:rPr>
      </w:pPr>
    </w:p>
    <w:p w14:paraId="2DA62F54"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La EPM contribuye a la integración del Presupuesto basado en Resultados (</w:t>
      </w:r>
      <w:proofErr w:type="spellStart"/>
      <w:r w:rsidRPr="00ED31E7">
        <w:rPr>
          <w:rFonts w:ascii="Palatino Linotype" w:eastAsia="Palatino Linotype" w:hAnsi="Palatino Linotype" w:cs="Palatino Linotype"/>
          <w:i/>
          <w:sz w:val="22"/>
          <w:szCs w:val="22"/>
        </w:rPr>
        <w:t>PbR</w:t>
      </w:r>
      <w:proofErr w:type="spellEnd"/>
      <w:r w:rsidRPr="00ED31E7">
        <w:rPr>
          <w:rFonts w:ascii="Palatino Linotype" w:eastAsia="Palatino Linotype" w:hAnsi="Palatino Linotype" w:cs="Palatino Linotype"/>
          <w:i/>
          <w:sz w:val="22"/>
          <w:szCs w:val="22"/>
        </w:rPr>
        <w:t>)....</w:t>
      </w:r>
    </w:p>
    <w:p w14:paraId="5B726BC0" w14:textId="77777777" w:rsidR="00CC38BC" w:rsidRPr="00ED31E7" w:rsidRDefault="00CC38BC">
      <w:pPr>
        <w:ind w:left="1134" w:right="-220"/>
        <w:jc w:val="both"/>
        <w:rPr>
          <w:rFonts w:eastAsia="Calibri"/>
        </w:rPr>
      </w:pPr>
    </w:p>
    <w:p w14:paraId="4F9C9478"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De acuerdo a lo anterior, la Estructura Programática Municipal (EPM), clasifica las acciones para la planeación, programación, presupuesto y control del gasto público, que también le permite evaluar un medio para ordenar las acciones y recursos de la gestión gubernamental en donde se relacionan las metas con los recursos presupuestados y los resultados que esperan alcanzar las </w:t>
      </w:r>
      <w:r w:rsidRPr="00ED31E7">
        <w:rPr>
          <w:rFonts w:ascii="Palatino Linotype" w:eastAsia="Palatino Linotype" w:hAnsi="Palatino Linotype" w:cs="Palatino Linotype"/>
          <w:b/>
        </w:rPr>
        <w:t>dependencias y organismos municipales</w:t>
      </w:r>
      <w:r w:rsidRPr="00ED31E7">
        <w:rPr>
          <w:rFonts w:ascii="Palatino Linotype" w:eastAsia="Palatino Linotype" w:hAnsi="Palatino Linotype" w:cs="Palatino Linotype"/>
        </w:rPr>
        <w:t xml:space="preserve">, siendo así, que la Estructura Programática Municipal contribuye a la </w:t>
      </w:r>
      <w:r w:rsidRPr="00ED31E7">
        <w:rPr>
          <w:rFonts w:ascii="Palatino Linotype" w:eastAsia="Palatino Linotype" w:hAnsi="Palatino Linotype" w:cs="Palatino Linotype"/>
        </w:rPr>
        <w:lastRenderedPageBreak/>
        <w:t>integración del Presupuesto basado en Resultados (</w:t>
      </w:r>
      <w:proofErr w:type="spellStart"/>
      <w:r w:rsidRPr="00ED31E7">
        <w:rPr>
          <w:rFonts w:ascii="Palatino Linotype" w:eastAsia="Palatino Linotype" w:hAnsi="Palatino Linotype" w:cs="Palatino Linotype"/>
        </w:rPr>
        <w:t>PbR</w:t>
      </w:r>
      <w:proofErr w:type="spellEnd"/>
      <w:r w:rsidRPr="00ED31E7">
        <w:rPr>
          <w:rFonts w:ascii="Palatino Linotype" w:eastAsia="Palatino Linotype" w:hAnsi="Palatino Linotype" w:cs="Palatino Linotype"/>
        </w:rPr>
        <w:t xml:space="preserve">), aunado a ello, se menciona lo siguiente: </w:t>
      </w:r>
    </w:p>
    <w:p w14:paraId="44F892C4"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3. LINEAMIENTOS PARA LA INTEGRACIÓN DEL PRESUPUESTO DE EGRESOS MUNICIPAL</w:t>
      </w:r>
    </w:p>
    <w:p w14:paraId="0F233482" w14:textId="77777777" w:rsidR="00CC38BC" w:rsidRPr="00ED31E7" w:rsidRDefault="00CC38BC">
      <w:pPr>
        <w:ind w:left="1134" w:right="-220" w:hanging="568"/>
        <w:jc w:val="both"/>
        <w:rPr>
          <w:rFonts w:ascii="Palatino Linotype" w:eastAsia="Palatino Linotype" w:hAnsi="Palatino Linotype" w:cs="Palatino Linotype"/>
          <w:i/>
          <w:sz w:val="22"/>
          <w:szCs w:val="22"/>
        </w:rPr>
      </w:pPr>
    </w:p>
    <w:p w14:paraId="54A227C2"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1. La Tesorería y la UIPPE serán, en el ámbito de sus competencias, los responsables de coordinar los trabajos de anteproyecto de las Dependencias Generales, Auxiliares y Organismos Municipales, para posteriormente integrar el Proyecto de Presupuesto de Egresos Municipal, que el </w:t>
      </w:r>
      <w:proofErr w:type="gramStart"/>
      <w:r w:rsidRPr="00ED31E7">
        <w:rPr>
          <w:rFonts w:ascii="Palatino Linotype" w:eastAsia="Palatino Linotype" w:hAnsi="Palatino Linotype" w:cs="Palatino Linotype"/>
          <w:i/>
          <w:sz w:val="22"/>
          <w:szCs w:val="22"/>
        </w:rPr>
        <w:t>Presidente</w:t>
      </w:r>
      <w:proofErr w:type="gramEnd"/>
      <w:r w:rsidRPr="00ED31E7">
        <w:rPr>
          <w:rFonts w:ascii="Palatino Linotype" w:eastAsia="Palatino Linotype" w:hAnsi="Palatino Linotype" w:cs="Palatino Linotype"/>
          <w:i/>
          <w:sz w:val="22"/>
          <w:szCs w:val="22"/>
        </w:rPr>
        <w:t xml:space="preserve"> Municipal presentará para análisis, discusión y eventual aprobación por parte del Cabildo. Es importante mencionar que en caso de no existir UIPPE, los servidores públicos serán los responsables de realizar dichas funciones.</w:t>
      </w:r>
    </w:p>
    <w:p w14:paraId="6BDC10B8" w14:textId="77777777" w:rsidR="00CC38BC" w:rsidRPr="00ED31E7" w:rsidRDefault="00CC38BC">
      <w:pPr>
        <w:ind w:left="1134" w:right="-220" w:hanging="568"/>
        <w:jc w:val="both"/>
        <w:rPr>
          <w:rFonts w:ascii="Palatino Linotype" w:eastAsia="Palatino Linotype" w:hAnsi="Palatino Linotype" w:cs="Palatino Linotype"/>
          <w:i/>
          <w:sz w:val="22"/>
          <w:szCs w:val="22"/>
        </w:rPr>
      </w:pPr>
    </w:p>
    <w:p w14:paraId="747A5B7A"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2. Las Dependencias Generales, Auxiliares y Organismos Municipales o similares, deben integrar y presentar a la UIPPE y Tesorería sus respectivos anteproyectos de acuerdo con el presente manual, identificando la congruencia con el PDM vigente y la asignación de los recursos públicos, que deberán ser presupuestados observando las disposiciones de disciplina financiera y un enfoque para </w:t>
      </w:r>
      <w:proofErr w:type="gramStart"/>
      <w:r w:rsidRPr="00ED31E7">
        <w:rPr>
          <w:rFonts w:ascii="Palatino Linotype" w:eastAsia="Palatino Linotype" w:hAnsi="Palatino Linotype" w:cs="Palatino Linotype"/>
          <w:i/>
          <w:sz w:val="22"/>
          <w:szCs w:val="22"/>
        </w:rPr>
        <w:t>resultados….</w:t>
      </w:r>
      <w:proofErr w:type="gramEnd"/>
      <w:r w:rsidRPr="00ED31E7">
        <w:rPr>
          <w:rFonts w:ascii="Palatino Linotype" w:eastAsia="Palatino Linotype" w:hAnsi="Palatino Linotype" w:cs="Palatino Linotype"/>
          <w:i/>
          <w:sz w:val="22"/>
          <w:szCs w:val="22"/>
        </w:rPr>
        <w:t>.</w:t>
      </w:r>
    </w:p>
    <w:p w14:paraId="1514423F" w14:textId="77777777" w:rsidR="00CC38BC" w:rsidRPr="00ED31E7" w:rsidRDefault="00CC38BC">
      <w:pPr>
        <w:ind w:left="1134" w:right="-220" w:hanging="568"/>
        <w:jc w:val="both"/>
        <w:rPr>
          <w:rFonts w:ascii="Palatino Linotype" w:eastAsia="Palatino Linotype" w:hAnsi="Palatino Linotype" w:cs="Palatino Linotype"/>
          <w:i/>
          <w:sz w:val="22"/>
          <w:szCs w:val="22"/>
        </w:rPr>
      </w:pPr>
    </w:p>
    <w:p w14:paraId="453E2628"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Una tarea importante de la Tesorería y la UIPPE, consiste en definir conjuntamente a cada una de las Dependencias Generales y Auxiliares las responsabilidades en cuanto a la ejecución de Programas presupuestarios </w:t>
      </w:r>
      <w:r w:rsidRPr="00ED31E7">
        <w:rPr>
          <w:rFonts w:ascii="Palatino Linotype" w:eastAsia="Palatino Linotype" w:hAnsi="Palatino Linotype" w:cs="Palatino Linotype"/>
          <w:b/>
          <w:i/>
          <w:sz w:val="22"/>
          <w:szCs w:val="22"/>
        </w:rPr>
        <w:t xml:space="preserve">y proyectos por dependencia municipal; </w:t>
      </w:r>
      <w:r w:rsidRPr="00ED31E7">
        <w:rPr>
          <w:rFonts w:ascii="Palatino Linotype" w:eastAsia="Palatino Linotype" w:hAnsi="Palatino Linotype" w:cs="Palatino Linotype"/>
          <w:i/>
          <w:sz w:val="22"/>
          <w:szCs w:val="22"/>
        </w:rPr>
        <w:t>para apoyar este proceso, en este manual se encuentra el formato denominado “D</w:t>
      </w:r>
      <w:r w:rsidRPr="00ED31E7">
        <w:rPr>
          <w:rFonts w:ascii="Palatino Linotype" w:eastAsia="Palatino Linotype" w:hAnsi="Palatino Linotype" w:cs="Palatino Linotype"/>
          <w:b/>
          <w:i/>
          <w:sz w:val="22"/>
          <w:szCs w:val="22"/>
        </w:rPr>
        <w:t>imensión administrativa del gasto” (PbRM-01a), el cual permite identificar la asignación de recursos por Programa presupuestario, Proyecto y Dependencia</w:t>
      </w:r>
      <w:r w:rsidRPr="00ED31E7">
        <w:rPr>
          <w:rFonts w:ascii="Palatino Linotype" w:eastAsia="Palatino Linotype" w:hAnsi="Palatino Linotype" w:cs="Palatino Linotype"/>
          <w:i/>
          <w:sz w:val="22"/>
          <w:szCs w:val="22"/>
        </w:rPr>
        <w:t xml:space="preserve"> que realiza las acciones que permiten dar cumplimiento a objetivos definidos, asimismo asumir el compromiso y responsabilidad de cada unidad administrativa municipal en la entrega de resultados que beneficien a la población o área de enfoque que atienden.</w:t>
      </w:r>
    </w:p>
    <w:p w14:paraId="7C4A9A01" w14:textId="77777777" w:rsidR="00CC38BC" w:rsidRPr="00ED31E7" w:rsidRDefault="00CC38BC">
      <w:pPr>
        <w:ind w:left="1134" w:right="-220" w:hanging="568"/>
        <w:jc w:val="both"/>
        <w:rPr>
          <w:rFonts w:ascii="Palatino Linotype" w:eastAsia="Palatino Linotype" w:hAnsi="Palatino Linotype" w:cs="Palatino Linotype"/>
        </w:rPr>
      </w:pPr>
    </w:p>
    <w:p w14:paraId="55031185"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En este sentido, los responsables de coordinar los trabajos de anteproyecto de las Dependencias Generales, Auxiliares y Organismos Municipales, se encuentra el formato denominado “D</w:t>
      </w:r>
      <w:r w:rsidRPr="00ED31E7">
        <w:rPr>
          <w:rFonts w:ascii="Palatino Linotype" w:eastAsia="Palatino Linotype" w:hAnsi="Palatino Linotype" w:cs="Palatino Linotype"/>
          <w:b/>
        </w:rPr>
        <w:t>imensión administrativa del gasto” (PbRM-01a), el cual permite identificar la asignación de recursos por Programa presupuestario, Proyecto y Dependencia</w:t>
      </w:r>
      <w:r w:rsidRPr="00ED31E7">
        <w:rPr>
          <w:rFonts w:ascii="Palatino Linotype" w:eastAsia="Palatino Linotype" w:hAnsi="Palatino Linotype" w:cs="Palatino Linotype"/>
        </w:rPr>
        <w:t xml:space="preserve"> que realiza las acciones que permiten dar cumplimiento a objetivos </w:t>
      </w:r>
      <w:r w:rsidRPr="00ED31E7">
        <w:rPr>
          <w:rFonts w:ascii="Palatino Linotype" w:eastAsia="Palatino Linotype" w:hAnsi="Palatino Linotype" w:cs="Palatino Linotype"/>
        </w:rPr>
        <w:lastRenderedPageBreak/>
        <w:t>definidos, asimismo asumir el compromiso y responsabilidad de cada unidad administrativa municipal.</w:t>
      </w:r>
    </w:p>
    <w:p w14:paraId="71C41094"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3.2. Primera Etapa: Anteproyecto de Presupuesto de Egresos.</w:t>
      </w:r>
    </w:p>
    <w:p w14:paraId="09BCE1E0"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3.2.1. Lineamientos para la integración del Programa Anual.</w:t>
      </w:r>
    </w:p>
    <w:p w14:paraId="2E31F544"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w:t>
      </w:r>
    </w:p>
    <w:p w14:paraId="4D9AEF98"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w:t>
      </w:r>
    </w:p>
    <w:p w14:paraId="4BE67568" w14:textId="77777777" w:rsidR="00CC38BC" w:rsidRPr="00ED31E7" w:rsidRDefault="008139EF">
      <w:pPr>
        <w:ind w:left="1134" w:right="-220"/>
        <w:jc w:val="both"/>
        <w:rPr>
          <w:rFonts w:ascii="Palatino Linotype" w:eastAsia="Palatino Linotype" w:hAnsi="Palatino Linotype" w:cs="Palatino Linotype"/>
          <w:b/>
          <w:i/>
          <w:sz w:val="22"/>
          <w:szCs w:val="22"/>
        </w:rPr>
      </w:pPr>
      <w:r w:rsidRPr="00ED31E7">
        <w:rPr>
          <w:rFonts w:ascii="Palatino Linotype" w:eastAsia="Palatino Linotype" w:hAnsi="Palatino Linotype" w:cs="Palatino Linotype"/>
          <w:i/>
          <w:sz w:val="22"/>
          <w:szCs w:val="22"/>
        </w:rPr>
        <w:t xml:space="preserve">Para iniciar con el llenado de los formatos que integran el Programa Anual y el Anteproyecto de Presupuesto de Egresos se deberá llenar el formato PbRM-01a “Dimensión Administrativa del Gasto”, </w:t>
      </w:r>
      <w:r w:rsidRPr="00ED31E7">
        <w:rPr>
          <w:rFonts w:ascii="Palatino Linotype" w:eastAsia="Palatino Linotype" w:hAnsi="Palatino Linotype" w:cs="Palatino Linotype"/>
          <w:b/>
          <w:i/>
          <w:sz w:val="22"/>
          <w:szCs w:val="22"/>
        </w:rPr>
        <w:t>el cual tiene como propósito identificar a nivel de estructura administrativa los programas y proyectos de los cuales se responsabiliza cada una de las Dependencias y Organismos municipales.</w:t>
      </w:r>
    </w:p>
    <w:p w14:paraId="6332F2CB" w14:textId="77777777" w:rsidR="00CC38BC" w:rsidRPr="00ED31E7" w:rsidRDefault="00CC38BC">
      <w:pPr>
        <w:ind w:left="1134" w:right="-220"/>
        <w:jc w:val="both"/>
        <w:rPr>
          <w:rFonts w:ascii="Palatino Linotype" w:eastAsia="Palatino Linotype" w:hAnsi="Palatino Linotype" w:cs="Palatino Linotype"/>
          <w:b/>
          <w:i/>
          <w:sz w:val="22"/>
          <w:szCs w:val="22"/>
        </w:rPr>
      </w:pPr>
    </w:p>
    <w:p w14:paraId="349931AF"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En este contexto se continúa con el llenado del formato PbRM-01b “Descripción del Programa presupuestario”, mismo que tiene como propósito, identificar el diagnóstico del entorno de responsabilidad del programa respectivo para sustentar y justificar la asignación del presupuesto del ejercicio fiscal 2022, definir los objetivos que se pretenden alcanzar y establecer las estrategias que serán aplicadas para dar viabilidad al logro de dichos objetivos. El llenado de este formato es responsabilidad de los titulares de las Dependencias y Organismos Municipales ejecutores de los programas, según sea el caso, en coordinación con el titular de la UIPPE o su equivalente, según la estructura orgánica de cada Ayuntamiento y con la Tesorería, la cual para asignar recursos deberá tener en cuenta la situación diagnóstica y los objetivos de cada programa y proyecto. </w:t>
      </w:r>
    </w:p>
    <w:p w14:paraId="7413DB8A" w14:textId="77777777" w:rsidR="00CC38BC" w:rsidRPr="00ED31E7" w:rsidRDefault="00CC38BC">
      <w:pPr>
        <w:ind w:left="1134" w:right="-220"/>
        <w:jc w:val="both"/>
        <w:rPr>
          <w:rFonts w:ascii="Palatino Linotype" w:eastAsia="Palatino Linotype" w:hAnsi="Palatino Linotype" w:cs="Palatino Linotype"/>
          <w:i/>
          <w:sz w:val="22"/>
          <w:szCs w:val="22"/>
        </w:rPr>
      </w:pPr>
    </w:p>
    <w:p w14:paraId="38DA3C96"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3.2.6. Formatos que integran el Anteproyecto de Presupuesto de Egresos. </w:t>
      </w:r>
    </w:p>
    <w:p w14:paraId="27531F49" w14:textId="77777777" w:rsidR="00CC38BC" w:rsidRPr="00ED31E7" w:rsidRDefault="00CC38BC">
      <w:pPr>
        <w:ind w:left="1134" w:right="-220"/>
        <w:jc w:val="both"/>
        <w:rPr>
          <w:rFonts w:ascii="Palatino Linotype" w:eastAsia="Palatino Linotype" w:hAnsi="Palatino Linotype" w:cs="Palatino Linotype"/>
          <w:i/>
          <w:sz w:val="22"/>
          <w:szCs w:val="22"/>
        </w:rPr>
      </w:pPr>
    </w:p>
    <w:p w14:paraId="3AE3F05D"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Para la integración del Anteproyecto de Presupuesto de Egresos Municipal, además de los formatos: </w:t>
      </w:r>
      <w:r w:rsidRPr="00ED31E7">
        <w:rPr>
          <w:rFonts w:ascii="Palatino Linotype" w:eastAsia="Palatino Linotype" w:hAnsi="Palatino Linotype" w:cs="Palatino Linotype"/>
          <w:b/>
          <w:i/>
          <w:sz w:val="22"/>
          <w:szCs w:val="22"/>
        </w:rPr>
        <w:t xml:space="preserve">PbRM-01a, </w:t>
      </w:r>
      <w:r w:rsidRPr="00ED31E7">
        <w:rPr>
          <w:rFonts w:ascii="Palatino Linotype" w:eastAsia="Palatino Linotype" w:hAnsi="Palatino Linotype" w:cs="Palatino Linotype"/>
          <w:i/>
          <w:sz w:val="22"/>
          <w:szCs w:val="22"/>
        </w:rPr>
        <w:t xml:space="preserve">PbRM-01b, PbRM-01c, PbRM-01d y PbRM-01e que integran el Programa Anual, en los que se deben definir las necesidades y oportunidades del Municipio, mismas que deben coincidir con el Plan de Desarrollo Municipal para ser traducidas en proyectos y acciones concretas a desarrollarse en el periodo presupuestal determinado, se deberán integrar los formatos que identifiquen la asignación presupuestal por concepto de gasto, los cuales se mencionan a continuación: </w:t>
      </w:r>
    </w:p>
    <w:p w14:paraId="5588E624"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w:t>
      </w:r>
    </w:p>
    <w:p w14:paraId="7FF1E26B"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Estimación de los egresos </w:t>
      </w:r>
    </w:p>
    <w:p w14:paraId="7D881FEC" w14:textId="77777777" w:rsidR="00CC38BC" w:rsidRPr="00ED31E7" w:rsidRDefault="00CC38BC">
      <w:pPr>
        <w:ind w:left="1134" w:right="-220"/>
        <w:jc w:val="both"/>
        <w:rPr>
          <w:rFonts w:ascii="Palatino Linotype" w:eastAsia="Palatino Linotype" w:hAnsi="Palatino Linotype" w:cs="Palatino Linotype"/>
          <w:i/>
          <w:sz w:val="22"/>
          <w:szCs w:val="22"/>
        </w:rPr>
      </w:pPr>
    </w:p>
    <w:p w14:paraId="6A3DA714"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 xml:space="preserve">Una vez conociendo la proyección de ingresos, la Tesorería podrá utilizar el siguiente formato para proporcionar a cada Dependencia General sus techos financieros, reflejando </w:t>
      </w:r>
      <w:r w:rsidRPr="00ED31E7">
        <w:rPr>
          <w:rFonts w:ascii="Palatino Linotype" w:eastAsia="Palatino Linotype" w:hAnsi="Palatino Linotype" w:cs="Palatino Linotype"/>
          <w:i/>
          <w:sz w:val="22"/>
          <w:szCs w:val="22"/>
        </w:rPr>
        <w:lastRenderedPageBreak/>
        <w:t xml:space="preserve">los gastos fijos e indirectos (servicios personales + materiales y suministros necesarios + servicios generales necesarios + gastos de deuda).  </w:t>
      </w:r>
    </w:p>
    <w:p w14:paraId="5A3F9E54" w14:textId="77777777" w:rsidR="00CC38BC" w:rsidRPr="00ED31E7" w:rsidRDefault="00CC38BC">
      <w:pPr>
        <w:ind w:left="1134" w:right="-220"/>
        <w:jc w:val="both"/>
        <w:rPr>
          <w:rFonts w:ascii="Palatino Linotype" w:eastAsia="Palatino Linotype" w:hAnsi="Palatino Linotype" w:cs="Palatino Linotype"/>
          <w:i/>
          <w:sz w:val="22"/>
          <w:szCs w:val="22"/>
        </w:rPr>
      </w:pPr>
    </w:p>
    <w:p w14:paraId="55A9E437" w14:textId="77777777" w:rsidR="00CC38BC" w:rsidRPr="00ED31E7" w:rsidRDefault="008139EF">
      <w:pPr>
        <w:ind w:left="1134" w:right="-220"/>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Presupuesto de egresos detallado para el ejercicio fiscal 2022 PbRM-04a: Este formato deberá registrar los proyectos por partida de gasto, los cuales tendrán que coincidir con los formatos del Programa Anual (</w:t>
      </w:r>
      <w:r w:rsidRPr="00ED31E7">
        <w:rPr>
          <w:rFonts w:ascii="Palatino Linotype" w:eastAsia="Palatino Linotype" w:hAnsi="Palatino Linotype" w:cs="Palatino Linotype"/>
          <w:b/>
          <w:i/>
          <w:sz w:val="22"/>
          <w:szCs w:val="22"/>
        </w:rPr>
        <w:t>PbRM-01a,</w:t>
      </w:r>
      <w:r w:rsidRPr="00ED31E7">
        <w:rPr>
          <w:rFonts w:ascii="Palatino Linotype" w:eastAsia="Palatino Linotype" w:hAnsi="Palatino Linotype" w:cs="Palatino Linotype"/>
          <w:i/>
          <w:sz w:val="22"/>
          <w:szCs w:val="22"/>
        </w:rPr>
        <w:t xml:space="preserve"> PbRM-01c) en estructura programática y gasto estimado por proyecto. </w:t>
      </w:r>
    </w:p>
    <w:p w14:paraId="71A4FACD" w14:textId="77777777" w:rsidR="00CC38BC" w:rsidRPr="00ED31E7" w:rsidRDefault="008139EF">
      <w:pPr>
        <w:spacing w:line="360" w:lineRule="auto"/>
        <w:ind w:left="566" w:right="-220"/>
        <w:jc w:val="center"/>
        <w:rPr>
          <w:rFonts w:ascii="Palatino Linotype" w:eastAsia="Palatino Linotype" w:hAnsi="Palatino Linotype" w:cs="Palatino Linotype"/>
          <w:i/>
        </w:rPr>
      </w:pPr>
      <w:r w:rsidRPr="00ED31E7">
        <w:rPr>
          <w:rFonts w:ascii="Palatino Linotype" w:eastAsia="Palatino Linotype" w:hAnsi="Palatino Linotype" w:cs="Palatino Linotype"/>
          <w:i/>
          <w:noProof/>
          <w:lang w:val="es-MX" w:eastAsia="es-MX"/>
        </w:rPr>
        <w:drawing>
          <wp:inline distT="114300" distB="114300" distL="114300" distR="114300" wp14:anchorId="3BDA1A15" wp14:editId="3927646E">
            <wp:extent cx="2713566" cy="1261010"/>
            <wp:effectExtent l="0" t="0" r="0" b="0"/>
            <wp:docPr id="1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713566" cy="1261010"/>
                    </a:xfrm>
                    <a:prstGeom prst="rect">
                      <a:avLst/>
                    </a:prstGeom>
                    <a:ln/>
                  </pic:spPr>
                </pic:pic>
              </a:graphicData>
            </a:graphic>
          </wp:inline>
        </w:drawing>
      </w:r>
    </w:p>
    <w:p w14:paraId="61368F18"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color w:val="000000"/>
        </w:rPr>
        <w:t>En</w:t>
      </w:r>
      <w:r w:rsidRPr="00ED31E7">
        <w:rPr>
          <w:rFonts w:ascii="Palatino Linotype" w:eastAsia="Palatino Linotype" w:hAnsi="Palatino Linotype" w:cs="Palatino Linotype"/>
        </w:rPr>
        <w:t xml:space="preserve"> el Estado de México, la Clasificación Funcional del Gasto armonizada está estructurada en 4 finalidades identificadas por el primer par de dígitos de la clasificación de 28 funciones identificadas por el segundo par de dígitos, 111 subfunciones correspondientes al tercer par de dígitos, 74 </w:t>
      </w:r>
      <w:r w:rsidRPr="00ED31E7">
        <w:rPr>
          <w:rFonts w:ascii="Palatino Linotype" w:eastAsia="Palatino Linotype" w:hAnsi="Palatino Linotype" w:cs="Palatino Linotype"/>
          <w:b/>
          <w:u w:val="single"/>
        </w:rPr>
        <w:t xml:space="preserve">Programas presupuestarios </w:t>
      </w:r>
      <w:r w:rsidRPr="00ED31E7">
        <w:rPr>
          <w:rFonts w:ascii="Palatino Linotype" w:eastAsia="Palatino Linotype" w:hAnsi="Palatino Linotype" w:cs="Palatino Linotype"/>
        </w:rPr>
        <w:t>que se identifican con el cuarto par, 107 subprogramas, el quinto par y 192 proyectos que pueden visualizarse en el sexto par, como se ilustra a continuación:</w:t>
      </w:r>
    </w:p>
    <w:p w14:paraId="051C790B" w14:textId="77777777" w:rsidR="00CC38BC" w:rsidRPr="00ED31E7" w:rsidRDefault="008139EF">
      <w:pPr>
        <w:spacing w:line="360" w:lineRule="auto"/>
        <w:ind w:right="-220"/>
        <w:jc w:val="center"/>
        <w:rPr>
          <w:rFonts w:ascii="Palatino Linotype" w:eastAsia="Palatino Linotype" w:hAnsi="Palatino Linotype" w:cs="Palatino Linotype"/>
        </w:rPr>
      </w:pPr>
      <w:r w:rsidRPr="00ED31E7">
        <w:rPr>
          <w:rFonts w:ascii="Palatino Linotype" w:eastAsia="Palatino Linotype" w:hAnsi="Palatino Linotype" w:cs="Palatino Linotype"/>
          <w:noProof/>
          <w:lang w:val="es-MX" w:eastAsia="es-MX"/>
        </w:rPr>
        <w:drawing>
          <wp:inline distT="0" distB="0" distL="0" distR="0" wp14:anchorId="3744B0C5" wp14:editId="613E431E">
            <wp:extent cx="3248950" cy="1221010"/>
            <wp:effectExtent l="0" t="0" r="0" b="0"/>
            <wp:docPr id="1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248950" cy="1221010"/>
                    </a:xfrm>
                    <a:prstGeom prst="rect">
                      <a:avLst/>
                    </a:prstGeom>
                    <a:ln/>
                  </pic:spPr>
                </pic:pic>
              </a:graphicData>
            </a:graphic>
          </wp:inline>
        </w:drawing>
      </w:r>
    </w:p>
    <w:p w14:paraId="305C4EFF" w14:textId="77777777" w:rsidR="00CC38BC" w:rsidRPr="00ED31E7" w:rsidRDefault="00CC38BC">
      <w:pPr>
        <w:spacing w:line="360" w:lineRule="auto"/>
        <w:ind w:right="-220"/>
        <w:jc w:val="center"/>
        <w:rPr>
          <w:rFonts w:ascii="Palatino Linotype" w:eastAsia="Palatino Linotype" w:hAnsi="Palatino Linotype" w:cs="Palatino Linotype"/>
        </w:rPr>
      </w:pPr>
    </w:p>
    <w:p w14:paraId="604F68B9"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La totalidad de categorías que integrarán la Estructura Programática son:</w:t>
      </w:r>
    </w:p>
    <w:p w14:paraId="6171641C" w14:textId="77777777" w:rsidR="00CC38BC" w:rsidRPr="00ED31E7" w:rsidRDefault="008139EF">
      <w:pPr>
        <w:numPr>
          <w:ilvl w:val="0"/>
          <w:numId w:val="16"/>
        </w:numPr>
        <w:pBdr>
          <w:top w:val="nil"/>
          <w:left w:val="nil"/>
          <w:bottom w:val="nil"/>
          <w:right w:val="nil"/>
          <w:between w:val="nil"/>
        </w:pBdr>
        <w:spacing w:before="240" w:after="240" w:line="259" w:lineRule="auto"/>
        <w:ind w:left="284" w:right="-220" w:firstLine="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b/>
          <w:sz w:val="22"/>
          <w:szCs w:val="22"/>
        </w:rPr>
        <w:t>Finalidad:</w:t>
      </w:r>
      <w:r w:rsidRPr="00ED31E7">
        <w:rPr>
          <w:rFonts w:ascii="Palatino Linotype" w:eastAsia="Palatino Linotype" w:hAnsi="Palatino Linotype" w:cs="Palatino Linotype"/>
          <w:sz w:val="22"/>
          <w:szCs w:val="22"/>
        </w:rPr>
        <w:t xml:space="preserve"> agrupa los gastos según los propósitos u objetivos socioeconómicos que persiguen los diferentes entes públicos, es decir que presenta el gasto público según la </w:t>
      </w:r>
      <w:r w:rsidRPr="00ED31E7">
        <w:rPr>
          <w:rFonts w:ascii="Palatino Linotype" w:eastAsia="Palatino Linotype" w:hAnsi="Palatino Linotype" w:cs="Palatino Linotype"/>
          <w:sz w:val="22"/>
          <w:szCs w:val="22"/>
        </w:rPr>
        <w:lastRenderedPageBreak/>
        <w:t>naturaleza de los servicios gubernamentales brindados a la población, mismas que se dividen en:</w:t>
      </w:r>
    </w:p>
    <w:p w14:paraId="561A7D62" w14:textId="77777777" w:rsidR="00CC38BC" w:rsidRPr="00ED31E7" w:rsidRDefault="008139EF">
      <w:pPr>
        <w:numPr>
          <w:ilvl w:val="0"/>
          <w:numId w:val="17"/>
        </w:numPr>
        <w:pBdr>
          <w:top w:val="nil"/>
          <w:left w:val="nil"/>
          <w:bottom w:val="nil"/>
          <w:right w:val="nil"/>
          <w:between w:val="nil"/>
        </w:pBdr>
        <w:tabs>
          <w:tab w:val="left" w:pos="851"/>
        </w:tabs>
        <w:spacing w:before="240" w:after="240" w:line="259" w:lineRule="auto"/>
        <w:ind w:left="567" w:right="-220" w:firstLine="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sz w:val="22"/>
          <w:szCs w:val="22"/>
        </w:rPr>
        <w:t>1er finalidad “</w:t>
      </w:r>
      <w:r w:rsidRPr="00ED31E7">
        <w:rPr>
          <w:rFonts w:ascii="Palatino Linotype" w:eastAsia="Palatino Linotype" w:hAnsi="Palatino Linotype" w:cs="Palatino Linotype"/>
          <w:i/>
          <w:sz w:val="22"/>
          <w:szCs w:val="22"/>
        </w:rPr>
        <w:t>Gobierno</w:t>
      </w:r>
      <w:r w:rsidRPr="00ED31E7">
        <w:rPr>
          <w:rFonts w:ascii="Palatino Linotype" w:eastAsia="Palatino Linotype" w:hAnsi="Palatino Linotype" w:cs="Palatino Linotype"/>
          <w:sz w:val="22"/>
          <w:szCs w:val="22"/>
        </w:rPr>
        <w:t>”: comprende las acciones propias de gobierno.</w:t>
      </w:r>
    </w:p>
    <w:p w14:paraId="5148F211" w14:textId="77777777" w:rsidR="00CC38BC" w:rsidRPr="00ED31E7" w:rsidRDefault="008139EF">
      <w:pPr>
        <w:numPr>
          <w:ilvl w:val="0"/>
          <w:numId w:val="17"/>
        </w:numPr>
        <w:pBdr>
          <w:top w:val="nil"/>
          <w:left w:val="nil"/>
          <w:bottom w:val="nil"/>
          <w:right w:val="nil"/>
          <w:between w:val="nil"/>
        </w:pBdr>
        <w:tabs>
          <w:tab w:val="left" w:pos="851"/>
        </w:tabs>
        <w:spacing w:before="240" w:after="240" w:line="259" w:lineRule="auto"/>
        <w:ind w:left="567" w:right="-220" w:firstLine="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sz w:val="22"/>
          <w:szCs w:val="22"/>
        </w:rPr>
        <w:t>2da finalidad “</w:t>
      </w:r>
      <w:r w:rsidRPr="00ED31E7">
        <w:rPr>
          <w:rFonts w:ascii="Palatino Linotype" w:eastAsia="Palatino Linotype" w:hAnsi="Palatino Linotype" w:cs="Palatino Linotype"/>
          <w:i/>
          <w:sz w:val="22"/>
          <w:szCs w:val="22"/>
        </w:rPr>
        <w:t>Desarrollo Social</w:t>
      </w:r>
      <w:r w:rsidRPr="00ED31E7">
        <w:rPr>
          <w:rFonts w:ascii="Palatino Linotype" w:eastAsia="Palatino Linotype" w:hAnsi="Palatino Linotype" w:cs="Palatino Linotype"/>
          <w:sz w:val="22"/>
          <w:szCs w:val="22"/>
        </w:rPr>
        <w:t>”: incluye las actividades relacionadas con la prestación de servicios sociales en beneficio de la población.</w:t>
      </w:r>
    </w:p>
    <w:p w14:paraId="767B4B5E" w14:textId="77777777" w:rsidR="00CC38BC" w:rsidRPr="00ED31E7" w:rsidRDefault="008139EF">
      <w:pPr>
        <w:numPr>
          <w:ilvl w:val="0"/>
          <w:numId w:val="17"/>
        </w:numPr>
        <w:pBdr>
          <w:top w:val="nil"/>
          <w:left w:val="nil"/>
          <w:bottom w:val="nil"/>
          <w:right w:val="nil"/>
          <w:between w:val="nil"/>
        </w:pBdr>
        <w:tabs>
          <w:tab w:val="left" w:pos="851"/>
        </w:tabs>
        <w:spacing w:before="240" w:after="240" w:line="259" w:lineRule="auto"/>
        <w:ind w:left="567" w:right="-220" w:firstLine="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sz w:val="22"/>
          <w:szCs w:val="22"/>
        </w:rPr>
        <w:t>3er finalidad “</w:t>
      </w:r>
      <w:r w:rsidRPr="00ED31E7">
        <w:rPr>
          <w:rFonts w:ascii="Palatino Linotype" w:eastAsia="Palatino Linotype" w:hAnsi="Palatino Linotype" w:cs="Palatino Linotype"/>
          <w:i/>
          <w:sz w:val="22"/>
          <w:szCs w:val="22"/>
        </w:rPr>
        <w:t>Desarrollo Económico</w:t>
      </w:r>
      <w:r w:rsidRPr="00ED31E7">
        <w:rPr>
          <w:rFonts w:ascii="Palatino Linotype" w:eastAsia="Palatino Linotype" w:hAnsi="Palatino Linotype" w:cs="Palatino Linotype"/>
          <w:sz w:val="22"/>
          <w:szCs w:val="22"/>
        </w:rPr>
        <w:t>”: comprende las actividades orientadas al desarrollo económico, fomento de la producción y prestación de bienes y servicios públicos.</w:t>
      </w:r>
    </w:p>
    <w:p w14:paraId="73074324" w14:textId="77777777" w:rsidR="00CC38BC" w:rsidRPr="00ED31E7" w:rsidRDefault="008139EF">
      <w:pPr>
        <w:numPr>
          <w:ilvl w:val="0"/>
          <w:numId w:val="17"/>
        </w:numPr>
        <w:pBdr>
          <w:top w:val="nil"/>
          <w:left w:val="nil"/>
          <w:bottom w:val="nil"/>
          <w:right w:val="nil"/>
          <w:between w:val="nil"/>
        </w:pBdr>
        <w:tabs>
          <w:tab w:val="left" w:pos="851"/>
        </w:tabs>
        <w:spacing w:before="240" w:after="240" w:line="259" w:lineRule="auto"/>
        <w:ind w:left="567" w:right="-220" w:firstLine="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sz w:val="22"/>
          <w:szCs w:val="22"/>
        </w:rPr>
        <w:t xml:space="preserve">4ta finalidad </w:t>
      </w:r>
      <w:r w:rsidRPr="00ED31E7">
        <w:rPr>
          <w:rFonts w:ascii="Palatino Linotype" w:eastAsia="Palatino Linotype" w:hAnsi="Palatino Linotype" w:cs="Palatino Linotype"/>
          <w:i/>
          <w:sz w:val="22"/>
          <w:szCs w:val="22"/>
        </w:rPr>
        <w:t xml:space="preserve">“Otras no clasificadas en funciones anteriores”: </w:t>
      </w:r>
      <w:r w:rsidRPr="00ED31E7">
        <w:rPr>
          <w:rFonts w:ascii="Palatino Linotype" w:eastAsia="Palatino Linotype" w:hAnsi="Palatino Linotype" w:cs="Palatino Linotype"/>
          <w:sz w:val="22"/>
          <w:szCs w:val="22"/>
        </w:rPr>
        <w:t>comprende los pagos de compromisos inherentes a la contratación de deuda; las transferencias entre diferentes niveles y órdenes de gobierno, así como aquellas actividades no susceptibles de etiquetar en las funciones existentes.</w:t>
      </w:r>
    </w:p>
    <w:p w14:paraId="78A7AECA" w14:textId="77777777" w:rsidR="00CC38BC" w:rsidRPr="00ED31E7" w:rsidRDefault="008139EF">
      <w:pPr>
        <w:numPr>
          <w:ilvl w:val="0"/>
          <w:numId w:val="16"/>
        </w:numPr>
        <w:pBdr>
          <w:top w:val="nil"/>
          <w:left w:val="nil"/>
          <w:bottom w:val="nil"/>
          <w:right w:val="nil"/>
          <w:between w:val="nil"/>
        </w:pBdr>
        <w:spacing w:before="240" w:after="240" w:line="259" w:lineRule="auto"/>
        <w:ind w:left="284" w:right="-220" w:firstLine="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b/>
          <w:sz w:val="22"/>
          <w:szCs w:val="22"/>
        </w:rPr>
        <w:t>Función</w:t>
      </w:r>
      <w:r w:rsidRPr="00ED31E7">
        <w:rPr>
          <w:rFonts w:ascii="Palatino Linotype" w:eastAsia="Palatino Linotype" w:hAnsi="Palatino Linotype" w:cs="Palatino Linotype"/>
          <w:sz w:val="22"/>
          <w:szCs w:val="22"/>
        </w:rPr>
        <w:t>: nivel de agregación del destino de los recursos del sector público, que se identifica con los campos de acción que el marco jurídico le establece al sector público. Tiene por objeto agrupar los gastos del sector público con base en los objetivos de corto, mediano y largo plazo que se persiguen, lo que contribuye al logro de objetivos generales de acción.</w:t>
      </w:r>
    </w:p>
    <w:p w14:paraId="53E97F2E" w14:textId="77777777" w:rsidR="00CC38BC" w:rsidRPr="00ED31E7" w:rsidRDefault="008139EF">
      <w:pPr>
        <w:numPr>
          <w:ilvl w:val="0"/>
          <w:numId w:val="16"/>
        </w:numPr>
        <w:pBdr>
          <w:top w:val="nil"/>
          <w:left w:val="nil"/>
          <w:bottom w:val="nil"/>
          <w:right w:val="nil"/>
          <w:between w:val="nil"/>
        </w:pBdr>
        <w:spacing w:before="240" w:after="240" w:line="259" w:lineRule="auto"/>
        <w:ind w:left="284" w:right="-220" w:firstLine="0"/>
        <w:jc w:val="both"/>
        <w:rPr>
          <w:rFonts w:ascii="Palatino Linotype" w:eastAsia="Palatino Linotype" w:hAnsi="Palatino Linotype" w:cs="Palatino Linotype"/>
          <w:b/>
          <w:sz w:val="22"/>
          <w:szCs w:val="22"/>
        </w:rPr>
      </w:pPr>
      <w:r w:rsidRPr="00ED31E7">
        <w:rPr>
          <w:rFonts w:ascii="Palatino Linotype" w:eastAsia="Palatino Linotype" w:hAnsi="Palatino Linotype" w:cs="Palatino Linotype"/>
          <w:b/>
          <w:sz w:val="22"/>
          <w:szCs w:val="22"/>
        </w:rPr>
        <w:t>Subfunción: c</w:t>
      </w:r>
      <w:r w:rsidRPr="00ED31E7">
        <w:rPr>
          <w:rFonts w:ascii="Palatino Linotype" w:eastAsia="Palatino Linotype" w:hAnsi="Palatino Linotype" w:cs="Palatino Linotype"/>
          <w:sz w:val="22"/>
          <w:szCs w:val="22"/>
        </w:rPr>
        <w:t>orresponde a un desglose pormenorizado de la Función, para identificar con mayor detalle la participación del sector público. Muestra un conjunto de acciones que persiguen objetivos y metas específicas que favorecen el logro del objetivo de la Función, y comprende por lo general, más de un programa.</w:t>
      </w:r>
    </w:p>
    <w:p w14:paraId="3FC0F508" w14:textId="77777777" w:rsidR="00CC38BC" w:rsidRPr="00ED31E7" w:rsidRDefault="008139EF">
      <w:pPr>
        <w:numPr>
          <w:ilvl w:val="0"/>
          <w:numId w:val="16"/>
        </w:numPr>
        <w:pBdr>
          <w:top w:val="nil"/>
          <w:left w:val="nil"/>
          <w:bottom w:val="nil"/>
          <w:right w:val="nil"/>
          <w:between w:val="nil"/>
        </w:pBdr>
        <w:spacing w:before="240" w:after="240" w:line="259" w:lineRule="auto"/>
        <w:ind w:left="284" w:right="-220" w:firstLine="0"/>
        <w:jc w:val="both"/>
        <w:rPr>
          <w:rFonts w:ascii="Palatino Linotype" w:eastAsia="Palatino Linotype" w:hAnsi="Palatino Linotype" w:cs="Palatino Linotype"/>
          <w:b/>
          <w:sz w:val="22"/>
          <w:szCs w:val="22"/>
        </w:rPr>
      </w:pPr>
      <w:r w:rsidRPr="00ED31E7">
        <w:rPr>
          <w:rFonts w:ascii="Palatino Linotype" w:eastAsia="Palatino Linotype" w:hAnsi="Palatino Linotype" w:cs="Palatino Linotype"/>
          <w:b/>
          <w:sz w:val="22"/>
          <w:szCs w:val="22"/>
        </w:rPr>
        <w:t xml:space="preserve">Programa: </w:t>
      </w:r>
      <w:r w:rsidRPr="00ED31E7">
        <w:rPr>
          <w:rFonts w:ascii="Palatino Linotype" w:eastAsia="Palatino Linotype" w:hAnsi="Palatino Linotype" w:cs="Palatino Linotype"/>
          <w:sz w:val="22"/>
          <w:szCs w:val="22"/>
        </w:rPr>
        <w:t>es un conjunto organizado de proyectos agrupados en Subprogramas, que satisfacen un objetivo específico de las dependencias o entidades públicas para alcanzar varias metas.</w:t>
      </w:r>
    </w:p>
    <w:p w14:paraId="68850E45" w14:textId="77777777" w:rsidR="00CC38BC" w:rsidRPr="00ED31E7" w:rsidRDefault="008139EF">
      <w:pPr>
        <w:numPr>
          <w:ilvl w:val="0"/>
          <w:numId w:val="16"/>
        </w:numPr>
        <w:pBdr>
          <w:top w:val="nil"/>
          <w:left w:val="nil"/>
          <w:bottom w:val="nil"/>
          <w:right w:val="nil"/>
          <w:between w:val="nil"/>
        </w:pBdr>
        <w:spacing w:before="240" w:after="240" w:line="259" w:lineRule="auto"/>
        <w:ind w:left="284" w:right="-220" w:firstLine="0"/>
        <w:jc w:val="both"/>
        <w:rPr>
          <w:rFonts w:ascii="Palatino Linotype" w:eastAsia="Palatino Linotype" w:hAnsi="Palatino Linotype" w:cs="Palatino Linotype"/>
          <w:b/>
          <w:sz w:val="22"/>
          <w:szCs w:val="22"/>
        </w:rPr>
      </w:pPr>
      <w:r w:rsidRPr="00ED31E7">
        <w:rPr>
          <w:rFonts w:ascii="Palatino Linotype" w:eastAsia="Palatino Linotype" w:hAnsi="Palatino Linotype" w:cs="Palatino Linotype"/>
          <w:b/>
          <w:sz w:val="22"/>
          <w:szCs w:val="22"/>
        </w:rPr>
        <w:t xml:space="preserve">Subprograma: </w:t>
      </w:r>
      <w:r w:rsidRPr="00ED31E7">
        <w:rPr>
          <w:rFonts w:ascii="Palatino Linotype" w:eastAsia="Palatino Linotype" w:hAnsi="Palatino Linotype" w:cs="Palatino Linotype"/>
          <w:sz w:val="22"/>
          <w:szCs w:val="22"/>
        </w:rPr>
        <w:t>subconjunto del programa que reviste las mismas características y tiene la finalidad de agrupar los proyectos con base en objetivos y metas específicas, que identifican un logro o un beneficio producto del programa.</w:t>
      </w:r>
    </w:p>
    <w:p w14:paraId="53814927" w14:textId="77777777" w:rsidR="00CC38BC" w:rsidRPr="00ED31E7" w:rsidRDefault="008139EF">
      <w:pPr>
        <w:numPr>
          <w:ilvl w:val="0"/>
          <w:numId w:val="16"/>
        </w:numPr>
        <w:pBdr>
          <w:top w:val="nil"/>
          <w:left w:val="nil"/>
          <w:bottom w:val="nil"/>
          <w:right w:val="nil"/>
          <w:between w:val="nil"/>
        </w:pBdr>
        <w:spacing w:before="240" w:after="240" w:line="259" w:lineRule="auto"/>
        <w:ind w:left="284" w:right="-220" w:firstLine="0"/>
        <w:jc w:val="both"/>
        <w:rPr>
          <w:rFonts w:ascii="Palatino Linotype" w:eastAsia="Palatino Linotype" w:hAnsi="Palatino Linotype" w:cs="Palatino Linotype"/>
          <w:b/>
          <w:sz w:val="22"/>
          <w:szCs w:val="22"/>
        </w:rPr>
      </w:pPr>
      <w:r w:rsidRPr="00ED31E7">
        <w:rPr>
          <w:rFonts w:ascii="Palatino Linotype" w:eastAsia="Palatino Linotype" w:hAnsi="Palatino Linotype" w:cs="Palatino Linotype"/>
          <w:b/>
          <w:sz w:val="22"/>
          <w:szCs w:val="22"/>
        </w:rPr>
        <w:t xml:space="preserve">Proyecto: </w:t>
      </w:r>
      <w:r w:rsidRPr="00ED31E7">
        <w:rPr>
          <w:rFonts w:ascii="Palatino Linotype" w:eastAsia="Palatino Linotype" w:hAnsi="Palatino Linotype" w:cs="Palatino Linotype"/>
          <w:sz w:val="22"/>
          <w:szCs w:val="22"/>
        </w:rPr>
        <w:t xml:space="preserve">conjunto de actividades afines y coherentes que responden al logro de los objetivos del Programa y del Subprograma, en el que se definen metas y recursos para cada unidad ejecutora que lo lleva a cabo. </w:t>
      </w:r>
    </w:p>
    <w:p w14:paraId="21E04013" w14:textId="77777777" w:rsidR="00CC38BC" w:rsidRPr="00ED31E7" w:rsidRDefault="00CC38BC">
      <w:pPr>
        <w:pBdr>
          <w:top w:val="nil"/>
          <w:left w:val="nil"/>
          <w:bottom w:val="nil"/>
          <w:right w:val="nil"/>
          <w:between w:val="nil"/>
        </w:pBdr>
        <w:spacing w:before="240" w:after="240" w:line="259" w:lineRule="auto"/>
        <w:ind w:left="2204" w:right="-220"/>
        <w:jc w:val="both"/>
        <w:rPr>
          <w:rFonts w:ascii="Palatino Linotype" w:eastAsia="Palatino Linotype" w:hAnsi="Palatino Linotype" w:cs="Palatino Linotype"/>
          <w:sz w:val="22"/>
          <w:szCs w:val="22"/>
        </w:rPr>
      </w:pPr>
    </w:p>
    <w:p w14:paraId="3306E9C0"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color w:val="000000"/>
        </w:rPr>
        <w:t>Conforme</w:t>
      </w:r>
      <w:r w:rsidRPr="00ED31E7">
        <w:rPr>
          <w:rFonts w:ascii="Palatino Linotype" w:eastAsia="Palatino Linotype" w:hAnsi="Palatino Linotype" w:cs="Palatino Linotype"/>
        </w:rPr>
        <w:t xml:space="preserve"> a lo anterior, se advierte que el presupuesto de egresos, para la clasificación de los gastos debe utilizar como herramienta la estructura programática sugerida por el Acuerdo de clasificación funcional, para lo cual se deben identificar </w:t>
      </w:r>
      <w:r w:rsidRPr="00ED31E7">
        <w:rPr>
          <w:rFonts w:ascii="Palatino Linotype" w:eastAsia="Palatino Linotype" w:hAnsi="Palatino Linotype" w:cs="Palatino Linotype"/>
          <w:b/>
          <w:u w:val="single"/>
        </w:rPr>
        <w:t>los proyectos</w:t>
      </w:r>
      <w:r w:rsidRPr="00ED31E7">
        <w:rPr>
          <w:rFonts w:ascii="Palatino Linotype" w:eastAsia="Palatino Linotype" w:hAnsi="Palatino Linotype" w:cs="Palatino Linotype"/>
        </w:rPr>
        <w:t xml:space="preserve"> que tendrán los egresos conforme a la estructura programática propuesta.</w:t>
      </w:r>
    </w:p>
    <w:p w14:paraId="2B424437" w14:textId="77777777" w:rsidR="00CC38BC" w:rsidRPr="00ED31E7" w:rsidRDefault="00CC38BC">
      <w:pPr>
        <w:spacing w:line="360" w:lineRule="auto"/>
        <w:ind w:right="-220"/>
        <w:jc w:val="both"/>
        <w:rPr>
          <w:rFonts w:ascii="Palatino Linotype" w:eastAsia="Palatino Linotype" w:hAnsi="Palatino Linotype" w:cs="Palatino Linotype"/>
        </w:rPr>
      </w:pPr>
    </w:p>
    <w:p w14:paraId="283FC72D"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Aunado a ello, la Tesorería, con base en la información proporcionada en el formato </w:t>
      </w:r>
      <w:r w:rsidRPr="00ED31E7">
        <w:rPr>
          <w:rFonts w:ascii="Palatino Linotype" w:eastAsia="Palatino Linotype" w:hAnsi="Palatino Linotype" w:cs="Palatino Linotype"/>
          <w:b/>
        </w:rPr>
        <w:t>PbRM-04a,</w:t>
      </w:r>
      <w:r w:rsidRPr="00ED31E7">
        <w:rPr>
          <w:rFonts w:ascii="Palatino Linotype" w:eastAsia="Palatino Linotype" w:hAnsi="Palatino Linotype" w:cs="Palatino Linotype"/>
        </w:rPr>
        <w:t xml:space="preserve"> deberá integrar el siguiente formato Presupuesto de Egresos por Objeto del Gasto y Dependencia General </w:t>
      </w:r>
      <w:proofErr w:type="spellStart"/>
      <w:r w:rsidRPr="00ED31E7">
        <w:rPr>
          <w:rFonts w:ascii="Palatino Linotype" w:eastAsia="Palatino Linotype" w:hAnsi="Palatino Linotype" w:cs="Palatino Linotype"/>
        </w:rPr>
        <w:t>PbRM</w:t>
      </w:r>
      <w:proofErr w:type="spellEnd"/>
      <w:r w:rsidRPr="00ED31E7">
        <w:rPr>
          <w:rFonts w:ascii="Palatino Linotype" w:eastAsia="Palatino Linotype" w:hAnsi="Palatino Linotype" w:cs="Palatino Linotype"/>
        </w:rPr>
        <w:t xml:space="preserve"> 04b, en el cual deberá identificar el gasto a nivel de dependencia general por partida del gasto, </w:t>
      </w:r>
      <w:r w:rsidRPr="00ED31E7">
        <w:rPr>
          <w:rFonts w:ascii="Palatino Linotype" w:eastAsia="Palatino Linotype" w:hAnsi="Palatino Linotype" w:cs="Palatino Linotype"/>
          <w:b/>
        </w:rPr>
        <w:t>con calendarización mensual y total anual</w:t>
      </w:r>
      <w:r w:rsidRPr="00ED31E7">
        <w:rPr>
          <w:rFonts w:ascii="Palatino Linotype" w:eastAsia="Palatino Linotype" w:hAnsi="Palatino Linotype" w:cs="Palatino Linotype"/>
        </w:rPr>
        <w:t>.</w:t>
      </w:r>
    </w:p>
    <w:p w14:paraId="31C8D0FB" w14:textId="77777777" w:rsidR="00CC38BC" w:rsidRPr="00ED31E7" w:rsidRDefault="00CC38BC">
      <w:pPr>
        <w:spacing w:line="360" w:lineRule="auto"/>
        <w:ind w:right="-220"/>
        <w:jc w:val="both"/>
        <w:rPr>
          <w:rFonts w:ascii="Palatino Linotype" w:eastAsia="Palatino Linotype" w:hAnsi="Palatino Linotype" w:cs="Palatino Linotype"/>
        </w:rPr>
      </w:pPr>
    </w:p>
    <w:p w14:paraId="0005F98A"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3.3.1. Formatos que integran el Proyecto de Presupuesto de Egresos. </w:t>
      </w:r>
    </w:p>
    <w:p w14:paraId="0042DA22" w14:textId="77777777" w:rsidR="00CC38BC" w:rsidRPr="00ED31E7" w:rsidRDefault="00CC38BC">
      <w:pPr>
        <w:spacing w:line="360" w:lineRule="auto"/>
        <w:ind w:right="-220"/>
        <w:jc w:val="both"/>
        <w:rPr>
          <w:rFonts w:ascii="Palatino Linotype" w:eastAsia="Palatino Linotype" w:hAnsi="Palatino Linotype" w:cs="Palatino Linotype"/>
        </w:rPr>
      </w:pPr>
    </w:p>
    <w:p w14:paraId="1FB70A45"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Una vez recopilada la información del Anteproyecto de Presupuesto de Egresos por la Tesorería y la UIPPE o su equivalente, mediante los formatos del Programa Anual (PbRM-01 en todas sus series), así como del Presupuesto de Egresos Detallado (PbRM-04a), se integrará el Proyecto de Presupuesto de Egresos. </w:t>
      </w:r>
    </w:p>
    <w:p w14:paraId="4C11B7E0" w14:textId="77777777" w:rsidR="00CC38BC" w:rsidRPr="00ED31E7" w:rsidRDefault="00CC38BC">
      <w:pPr>
        <w:spacing w:line="360" w:lineRule="auto"/>
        <w:ind w:right="-220"/>
        <w:jc w:val="both"/>
        <w:rPr>
          <w:rFonts w:ascii="Palatino Linotype" w:eastAsia="Palatino Linotype" w:hAnsi="Palatino Linotype" w:cs="Palatino Linotype"/>
        </w:rPr>
      </w:pPr>
    </w:p>
    <w:p w14:paraId="5EC7E3BD"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El primer apartado del Presupuesto basado en Resultados Municipal, lo integrará el Programa Anual del Municipio. El responsable del área de planeación, con base en la información proporcionada por cada una de las Dependencias Generales y Organismos, será quien integre este documento, que será la base para sustentar la </w:t>
      </w:r>
      <w:r w:rsidRPr="00ED31E7">
        <w:rPr>
          <w:rFonts w:ascii="Palatino Linotype" w:eastAsia="Palatino Linotype" w:hAnsi="Palatino Linotype" w:cs="Palatino Linotype"/>
        </w:rPr>
        <w:lastRenderedPageBreak/>
        <w:t xml:space="preserve">asignación de los recursos, para su presentación y aprobación por el Ayuntamiento en sesión de Cabildo; para ello se deberá integrar al proyecto de presupuesto lo siguiente: </w:t>
      </w:r>
    </w:p>
    <w:p w14:paraId="3578C1EC" w14:textId="77777777" w:rsidR="00CC38BC" w:rsidRPr="00ED31E7" w:rsidRDefault="00CC38BC">
      <w:pPr>
        <w:spacing w:line="360" w:lineRule="auto"/>
        <w:ind w:right="-220"/>
        <w:jc w:val="both"/>
        <w:rPr>
          <w:rFonts w:ascii="Palatino Linotype" w:eastAsia="Palatino Linotype" w:hAnsi="Palatino Linotype" w:cs="Palatino Linotype"/>
        </w:rPr>
      </w:pPr>
    </w:p>
    <w:p w14:paraId="74B442AA"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Formatos del Programa Anual PbRM-01 en todas sus series, así como el PbRM-02a </w:t>
      </w:r>
      <w:r w:rsidRPr="00ED31E7">
        <w:rPr>
          <w:rFonts w:ascii="Palatino Linotype" w:eastAsia="Palatino Linotype" w:hAnsi="Palatino Linotype" w:cs="Palatino Linotype"/>
          <w:b/>
          <w:i/>
          <w:u w:val="single"/>
        </w:rPr>
        <w:t>“Calendarización de metas de actividad</w:t>
      </w:r>
      <w:r w:rsidRPr="00ED31E7">
        <w:rPr>
          <w:rFonts w:ascii="Palatino Linotype" w:eastAsia="Palatino Linotype" w:hAnsi="Palatino Linotype" w:cs="Palatino Linotype"/>
        </w:rPr>
        <w:t xml:space="preserve">”, el cual tiene por objeto identificar trimestralmente la ejecución de la meta anual, la cual proviene del formato PbRM-01c. </w:t>
      </w:r>
    </w:p>
    <w:p w14:paraId="426E5BFC" w14:textId="77777777" w:rsidR="00CC38BC" w:rsidRPr="00ED31E7" w:rsidRDefault="00CC38BC">
      <w:pPr>
        <w:spacing w:line="360" w:lineRule="auto"/>
        <w:ind w:right="-220"/>
        <w:jc w:val="both"/>
        <w:rPr>
          <w:rFonts w:ascii="Palatino Linotype" w:eastAsia="Palatino Linotype" w:hAnsi="Palatino Linotype" w:cs="Palatino Linotype"/>
        </w:rPr>
      </w:pPr>
    </w:p>
    <w:p w14:paraId="1ECB9F80"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 Presupuesto de Egresos Detallado PbRM-04a. Este formato deberá registrar los proyectos por partida de gasto, identificando los montos por Partida Específica, Partida Genérica, Concepto y Capítulo del Gasto, de cada proyecto a nivel de Dependencia General y Auxiliar, los cuales tendrán que coincidir con los formatos del Programa Anual PbRM-01a y PbRM-01c</w:t>
      </w:r>
    </w:p>
    <w:p w14:paraId="04B2B9E2" w14:textId="77777777" w:rsidR="00CC38BC" w:rsidRPr="00ED31E7" w:rsidRDefault="00CC38BC">
      <w:pPr>
        <w:spacing w:line="360" w:lineRule="auto"/>
        <w:ind w:right="-220"/>
        <w:jc w:val="both"/>
        <w:rPr>
          <w:rFonts w:ascii="Palatino Linotype" w:eastAsia="Palatino Linotype" w:hAnsi="Palatino Linotype" w:cs="Palatino Linotype"/>
        </w:rPr>
      </w:pPr>
    </w:p>
    <w:p w14:paraId="5791D869"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Presupuesto de Egresos por Objeto del Gasto y Dependencia General PbRM-04b. </w:t>
      </w:r>
    </w:p>
    <w:p w14:paraId="11280EA9" w14:textId="77777777" w:rsidR="00CC38BC" w:rsidRPr="00ED31E7" w:rsidRDefault="00CC38BC">
      <w:pPr>
        <w:spacing w:line="360" w:lineRule="auto"/>
        <w:ind w:right="-220"/>
        <w:jc w:val="both"/>
        <w:rPr>
          <w:rFonts w:ascii="Palatino Linotype" w:eastAsia="Palatino Linotype" w:hAnsi="Palatino Linotype" w:cs="Palatino Linotype"/>
        </w:rPr>
      </w:pPr>
    </w:p>
    <w:p w14:paraId="48C72D0E"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En este formato se integran los conceptos por partida específica, y concentra la suma de los formatos de Presupuesto de Egresos detallado (PbRM-04a) a nivel de Dependencia General, que fijaran las bases para sustentar la asignación de recursos, como se muestra a continuación de la inserción de pantalla que se muestra:</w:t>
      </w:r>
    </w:p>
    <w:p w14:paraId="1C184CC0" w14:textId="77777777" w:rsidR="00CC38BC" w:rsidRPr="00ED31E7" w:rsidRDefault="00CC38BC">
      <w:pPr>
        <w:spacing w:line="360" w:lineRule="auto"/>
        <w:ind w:right="-220"/>
        <w:jc w:val="both"/>
        <w:rPr>
          <w:rFonts w:ascii="Palatino Linotype" w:eastAsia="Palatino Linotype" w:hAnsi="Palatino Linotype" w:cs="Palatino Linotype"/>
          <w:b/>
          <w:u w:val="single"/>
        </w:rPr>
      </w:pPr>
    </w:p>
    <w:p w14:paraId="6B453358" w14:textId="77777777" w:rsidR="00CC38BC" w:rsidRPr="00ED31E7" w:rsidRDefault="008139EF">
      <w:pPr>
        <w:spacing w:line="360" w:lineRule="auto"/>
        <w:ind w:right="-220"/>
        <w:jc w:val="center"/>
        <w:rPr>
          <w:rFonts w:ascii="Palatino Linotype" w:eastAsia="Palatino Linotype" w:hAnsi="Palatino Linotype" w:cs="Palatino Linotype"/>
          <w:b/>
          <w:u w:val="single"/>
        </w:rPr>
      </w:pPr>
      <w:r w:rsidRPr="00ED31E7">
        <w:rPr>
          <w:rFonts w:ascii="Palatino Linotype" w:eastAsia="Palatino Linotype" w:hAnsi="Palatino Linotype" w:cs="Palatino Linotype"/>
          <w:b/>
          <w:noProof/>
          <w:u w:val="single"/>
          <w:lang w:val="es-MX" w:eastAsia="es-MX"/>
        </w:rPr>
        <w:lastRenderedPageBreak/>
        <w:drawing>
          <wp:inline distT="114300" distB="114300" distL="114300" distR="114300" wp14:anchorId="2CA1AFAA" wp14:editId="51DCD776">
            <wp:extent cx="2587795" cy="1554806"/>
            <wp:effectExtent l="0" t="0" r="0" b="0"/>
            <wp:docPr id="1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3584" t="2562" r="5279" b="2405"/>
                    <a:stretch>
                      <a:fillRect/>
                    </a:stretch>
                  </pic:blipFill>
                  <pic:spPr>
                    <a:xfrm>
                      <a:off x="0" y="0"/>
                      <a:ext cx="2587795" cy="1554806"/>
                    </a:xfrm>
                    <a:prstGeom prst="rect">
                      <a:avLst/>
                    </a:prstGeom>
                    <a:ln/>
                  </pic:spPr>
                </pic:pic>
              </a:graphicData>
            </a:graphic>
          </wp:inline>
        </w:drawing>
      </w:r>
    </w:p>
    <w:p w14:paraId="58CFAFC1" w14:textId="77777777" w:rsidR="00CC38BC" w:rsidRPr="00ED31E7" w:rsidRDefault="00CC38BC">
      <w:pPr>
        <w:spacing w:line="360" w:lineRule="auto"/>
        <w:ind w:right="-220"/>
        <w:jc w:val="center"/>
        <w:rPr>
          <w:rFonts w:ascii="Palatino Linotype" w:eastAsia="Palatino Linotype" w:hAnsi="Palatino Linotype" w:cs="Palatino Linotype"/>
          <w:b/>
          <w:u w:val="single"/>
        </w:rPr>
      </w:pPr>
    </w:p>
    <w:p w14:paraId="32965176"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En este sentido el Presupuesto de Egresos emitido por la Tesorería y la UIPPE o su equivalente, realizan mediante los formatos del Programa Anual (PbRM-01 en todas sus series), así como del Presupuesto de Egresos Detallado (PbRM-04a), que se integrará el Proyecto de Presupuesto de Egresos, con base en la información proporcionada por cada una de las Dependencias Generales y Organismos, que serán la base para sustentar la asignación de los recursos, para su presentación y aprobación por el Ayuntamiento en sesión de Cabildo en el que además se integrarán los Formatos del Programa Anual PbRM-01 en todas sus series, así como el PbRM-02a </w:t>
      </w:r>
      <w:r w:rsidRPr="00ED31E7">
        <w:rPr>
          <w:rFonts w:ascii="Palatino Linotype" w:eastAsia="Palatino Linotype" w:hAnsi="Palatino Linotype" w:cs="Palatino Linotype"/>
          <w:b/>
          <w:i/>
          <w:u w:val="single"/>
        </w:rPr>
        <w:t>“Calendarización de metas de actividad</w:t>
      </w:r>
      <w:r w:rsidRPr="00ED31E7">
        <w:rPr>
          <w:rFonts w:ascii="Palatino Linotype" w:eastAsia="Palatino Linotype" w:hAnsi="Palatino Linotype" w:cs="Palatino Linotype"/>
        </w:rPr>
        <w:t>”, el Presupuesto de Egresos Detallado PbRM-04a, a efecto de sustentar la asignación de recursos.</w:t>
      </w:r>
    </w:p>
    <w:p w14:paraId="4BBFE73F" w14:textId="77777777" w:rsidR="00CC38BC" w:rsidRPr="00ED31E7" w:rsidRDefault="00CC38BC">
      <w:pPr>
        <w:spacing w:line="360" w:lineRule="auto"/>
        <w:ind w:right="-220"/>
        <w:jc w:val="both"/>
        <w:rPr>
          <w:rFonts w:ascii="Palatino Linotype" w:eastAsia="Palatino Linotype" w:hAnsi="Palatino Linotype" w:cs="Palatino Linotype"/>
        </w:rPr>
      </w:pPr>
    </w:p>
    <w:p w14:paraId="1C172B63"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En tal sentido, se concluye que EL </w:t>
      </w:r>
      <w:r w:rsidRPr="00ED31E7">
        <w:rPr>
          <w:rFonts w:ascii="Palatino Linotype" w:eastAsia="Palatino Linotype" w:hAnsi="Palatino Linotype" w:cs="Palatino Linotype"/>
          <w:b/>
        </w:rPr>
        <w:t xml:space="preserve">SUJETO OBLIGADO </w:t>
      </w:r>
      <w:r w:rsidRPr="00ED31E7">
        <w:rPr>
          <w:rFonts w:ascii="Palatino Linotype" w:eastAsia="Palatino Linotype" w:hAnsi="Palatino Linotype" w:cs="Palatino Linotype"/>
        </w:rPr>
        <w:t xml:space="preserve">cuenta con las atribuciones necesarias para que en el ejercicio de las mismas hubiera generado, administra o posee la información solicitada por la parte </w:t>
      </w:r>
      <w:r w:rsidRPr="00ED31E7">
        <w:rPr>
          <w:rFonts w:ascii="Palatino Linotype" w:eastAsia="Palatino Linotype" w:hAnsi="Palatino Linotype" w:cs="Palatino Linotype"/>
          <w:b/>
        </w:rPr>
        <w:t xml:space="preserve">RECURRENTE, </w:t>
      </w:r>
      <w:r w:rsidRPr="00ED31E7">
        <w:rPr>
          <w:rFonts w:ascii="Palatino Linotype" w:eastAsia="Palatino Linotype" w:hAnsi="Palatino Linotype" w:cs="Palatino Linotype"/>
        </w:rPr>
        <w:t xml:space="preserve">respecto a la cantidad gastada en obras públicas desarrolladas por el municipio </w:t>
      </w:r>
    </w:p>
    <w:p w14:paraId="3FE84417" w14:textId="77777777" w:rsidR="00CC38BC" w:rsidRPr="00ED31E7" w:rsidRDefault="00CC38BC">
      <w:pPr>
        <w:spacing w:line="360" w:lineRule="auto"/>
        <w:ind w:right="-220"/>
        <w:jc w:val="both"/>
        <w:rPr>
          <w:rFonts w:ascii="Palatino Linotype" w:eastAsia="Palatino Linotype" w:hAnsi="Palatino Linotype" w:cs="Palatino Linotype"/>
          <w:i/>
          <w:color w:val="000000"/>
        </w:rPr>
      </w:pPr>
    </w:p>
    <w:p w14:paraId="4C88F900" w14:textId="77777777" w:rsidR="00CC38BC" w:rsidRPr="00ED31E7" w:rsidRDefault="00CC38BC">
      <w:pPr>
        <w:pBdr>
          <w:top w:val="nil"/>
          <w:left w:val="nil"/>
          <w:bottom w:val="nil"/>
          <w:right w:val="nil"/>
          <w:between w:val="nil"/>
        </w:pBdr>
        <w:ind w:left="720" w:right="-220"/>
        <w:rPr>
          <w:rFonts w:ascii="Palatino Linotype" w:eastAsia="Palatino Linotype" w:hAnsi="Palatino Linotype" w:cs="Palatino Linotype"/>
          <w:color w:val="000000"/>
        </w:rPr>
      </w:pPr>
    </w:p>
    <w:p w14:paraId="3DC55C40" w14:textId="77777777" w:rsidR="00CC38BC" w:rsidRPr="00ED31E7" w:rsidRDefault="008139EF">
      <w:pPr>
        <w:keepNext/>
        <w:keepLines/>
        <w:spacing w:line="360" w:lineRule="auto"/>
        <w:ind w:right="-220"/>
        <w:rPr>
          <w:rFonts w:ascii="Palatino Linotype" w:eastAsia="Palatino Linotype" w:hAnsi="Palatino Linotype" w:cs="Palatino Linotype"/>
          <w:b/>
          <w:color w:val="000000"/>
        </w:rPr>
      </w:pPr>
      <w:r w:rsidRPr="00ED31E7">
        <w:rPr>
          <w:rFonts w:ascii="Palatino Linotype" w:eastAsia="Palatino Linotype" w:hAnsi="Palatino Linotype" w:cs="Palatino Linotype"/>
          <w:b/>
          <w:color w:val="000000"/>
        </w:rPr>
        <w:lastRenderedPageBreak/>
        <w:t>QUINTO. De la versión pública.</w:t>
      </w:r>
    </w:p>
    <w:p w14:paraId="5770E8A0"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Para determinar la publicidad o clasificación de datos personales, resulta conveniente traer a colación el artículo 6°, Apartado A), fracción II, de la Constitución Política de los Estados Unidos Mexicanos, prevé que la información que se refiere a la vida privada y los datos personales, </w:t>
      </w:r>
      <w:r w:rsidRPr="00ED31E7">
        <w:rPr>
          <w:rFonts w:ascii="Palatino Linotype" w:eastAsia="Palatino Linotype" w:hAnsi="Palatino Linotype" w:cs="Palatino Linotype"/>
          <w:color w:val="000000"/>
        </w:rPr>
        <w:t>será</w:t>
      </w:r>
      <w:r w:rsidRPr="00ED31E7">
        <w:rPr>
          <w:rFonts w:ascii="Palatino Linotype" w:eastAsia="Palatino Linotype" w:hAnsi="Palatino Linotype" w:cs="Palatino Linotype"/>
        </w:rPr>
        <w:t xml:space="preserve">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2199391D" w14:textId="77777777" w:rsidR="00CC38BC" w:rsidRPr="00ED31E7" w:rsidRDefault="00CC38BC">
      <w:pPr>
        <w:spacing w:line="360" w:lineRule="auto"/>
        <w:ind w:right="-220"/>
        <w:jc w:val="both"/>
        <w:rPr>
          <w:rFonts w:ascii="Palatino Linotype" w:eastAsia="Palatino Linotype" w:hAnsi="Palatino Linotype" w:cs="Palatino Linotype"/>
        </w:rPr>
      </w:pPr>
    </w:p>
    <w:p w14:paraId="0E30D219"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Acorde con lo anterior, la Ley General de Transparencia y Acceso a la Información Pública, en su artículo 116, dispone que se considera información confidencial la que contenga </w:t>
      </w:r>
      <w:r w:rsidRPr="00ED31E7">
        <w:rPr>
          <w:rFonts w:ascii="Palatino Linotype" w:eastAsia="Palatino Linotype" w:hAnsi="Palatino Linotype" w:cs="Palatino Linotype"/>
          <w:b/>
          <w:i/>
          <w:u w:val="single"/>
        </w:rPr>
        <w:t>datos personales concernientes a una persona física identificada o identificable</w:t>
      </w:r>
      <w:r w:rsidRPr="00ED31E7">
        <w:rPr>
          <w:rFonts w:ascii="Palatino Linotype" w:eastAsia="Palatino Linotype" w:hAnsi="Palatino Linotype" w:cs="Palatino Linotype"/>
        </w:rPr>
        <w:t>.</w:t>
      </w:r>
    </w:p>
    <w:p w14:paraId="01F8C448" w14:textId="77777777" w:rsidR="00CC38BC" w:rsidRPr="00ED31E7" w:rsidRDefault="00CC38BC">
      <w:pPr>
        <w:spacing w:line="360" w:lineRule="auto"/>
        <w:ind w:right="-220"/>
        <w:jc w:val="both"/>
        <w:rPr>
          <w:rFonts w:ascii="Palatino Linotype" w:eastAsia="Palatino Linotype" w:hAnsi="Palatino Linotype" w:cs="Palatino Linotype"/>
        </w:rPr>
      </w:pPr>
    </w:p>
    <w:p w14:paraId="3F8E9E4D"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5D5BC6E4" w14:textId="77777777" w:rsidR="00CC38BC" w:rsidRPr="00ED31E7" w:rsidRDefault="00CC38BC">
      <w:pPr>
        <w:spacing w:line="360" w:lineRule="auto"/>
        <w:ind w:right="-220"/>
        <w:jc w:val="both"/>
        <w:rPr>
          <w:rFonts w:ascii="Palatino Linotype" w:eastAsia="Palatino Linotype" w:hAnsi="Palatino Linotype" w:cs="Palatino Linotype"/>
        </w:rPr>
      </w:pPr>
    </w:p>
    <w:p w14:paraId="24E9FE48"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FCCE7BF" w14:textId="77777777" w:rsidR="00CC38BC" w:rsidRPr="00ED31E7" w:rsidRDefault="00CC38BC">
      <w:pPr>
        <w:spacing w:line="360" w:lineRule="auto"/>
        <w:ind w:right="-220"/>
        <w:jc w:val="both"/>
        <w:rPr>
          <w:rFonts w:ascii="Palatino Linotype" w:eastAsia="Palatino Linotype" w:hAnsi="Palatino Linotype" w:cs="Palatino Linotype"/>
        </w:rPr>
      </w:pPr>
    </w:p>
    <w:p w14:paraId="32E37131"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5A7A205E" w14:textId="77777777" w:rsidR="00CC38BC" w:rsidRPr="00ED31E7" w:rsidRDefault="00CC38BC">
      <w:pPr>
        <w:spacing w:line="360" w:lineRule="auto"/>
        <w:ind w:right="-220"/>
        <w:jc w:val="both"/>
        <w:rPr>
          <w:rFonts w:ascii="Palatino Linotype" w:eastAsia="Palatino Linotype" w:hAnsi="Palatino Linotype" w:cs="Palatino Linotype"/>
        </w:rPr>
      </w:pPr>
    </w:p>
    <w:p w14:paraId="1A389F80"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w:t>
      </w:r>
      <w:proofErr w:type="spellStart"/>
      <w:r w:rsidRPr="00ED31E7">
        <w:rPr>
          <w:rFonts w:ascii="Palatino Linotype" w:eastAsia="Palatino Linotype" w:hAnsi="Palatino Linotype" w:cs="Palatino Linotype"/>
        </w:rPr>
        <w:t>ii</w:t>
      </w:r>
      <w:proofErr w:type="spellEnd"/>
      <w:r w:rsidRPr="00ED31E7">
        <w:rPr>
          <w:rFonts w:ascii="Palatino Linotype" w:eastAsia="Palatino Linotype" w:hAnsi="Palatino Linotype" w:cs="Palatino Linotype"/>
        </w:rPr>
        <w:t xml:space="preserve">) por ley tenga el carácter de pública, </w:t>
      </w:r>
      <w:proofErr w:type="spellStart"/>
      <w:r w:rsidRPr="00ED31E7">
        <w:rPr>
          <w:rFonts w:ascii="Palatino Linotype" w:eastAsia="Palatino Linotype" w:hAnsi="Palatino Linotype" w:cs="Palatino Linotype"/>
        </w:rPr>
        <w:t>iii</w:t>
      </w:r>
      <w:proofErr w:type="spellEnd"/>
      <w:r w:rsidRPr="00ED31E7">
        <w:rPr>
          <w:rFonts w:ascii="Palatino Linotype" w:eastAsia="Palatino Linotype" w:hAnsi="Palatino Linotype" w:cs="Palatino Linotype"/>
        </w:rPr>
        <w:t xml:space="preserve">) exista una orden judicial, </w:t>
      </w:r>
      <w:proofErr w:type="spellStart"/>
      <w:r w:rsidRPr="00ED31E7">
        <w:rPr>
          <w:rFonts w:ascii="Palatino Linotype" w:eastAsia="Palatino Linotype" w:hAnsi="Palatino Linotype" w:cs="Palatino Linotype"/>
        </w:rPr>
        <w:t>iv</w:t>
      </w:r>
      <w:proofErr w:type="spellEnd"/>
      <w:r w:rsidRPr="00ED31E7">
        <w:rPr>
          <w:rFonts w:ascii="Palatino Linotype" w:eastAsia="Palatino Linotype" w:hAnsi="Palatino Linotype" w:cs="Palatino Linotype"/>
        </w:rPr>
        <w:t>) por razones de seguridad nacional y salubridad general o v) para proteger los derechos de terceros o cuando se transmitan entre sujetos obligados en términos de los tratados y los acuerdos interinstitucionales.</w:t>
      </w:r>
    </w:p>
    <w:p w14:paraId="094BB3D1" w14:textId="77777777" w:rsidR="00CC38BC" w:rsidRPr="00ED31E7" w:rsidRDefault="00CC38BC">
      <w:pPr>
        <w:spacing w:line="360" w:lineRule="auto"/>
        <w:ind w:right="-220"/>
        <w:jc w:val="both"/>
        <w:rPr>
          <w:rFonts w:ascii="Palatino Linotype" w:eastAsia="Palatino Linotype" w:hAnsi="Palatino Linotype" w:cs="Palatino Linotype"/>
        </w:rPr>
      </w:pPr>
    </w:p>
    <w:p w14:paraId="383E02E3"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En términos de lo expuesto, la documentación y aquellos datos que se consideren confidenciales, serán una limitante del derecho de acceso a la información, siempre y cuando:</w:t>
      </w:r>
    </w:p>
    <w:p w14:paraId="3E018D84" w14:textId="77777777" w:rsidR="00CC38BC" w:rsidRPr="00ED31E7" w:rsidRDefault="008139EF">
      <w:pPr>
        <w:numPr>
          <w:ilvl w:val="0"/>
          <w:numId w:val="19"/>
        </w:numPr>
        <w:spacing w:line="360" w:lineRule="auto"/>
        <w:ind w:right="204"/>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sz w:val="22"/>
          <w:szCs w:val="22"/>
        </w:rPr>
        <w:lastRenderedPageBreak/>
        <w:t xml:space="preserve">Se trate de datos personales o información privada; esto es, información concerniente a una persona física o jurídica colectiva y que esta sea identificada o identificable. </w:t>
      </w:r>
    </w:p>
    <w:p w14:paraId="5C9ECCA1" w14:textId="77777777" w:rsidR="00CC38BC" w:rsidRPr="00ED31E7" w:rsidRDefault="008139EF">
      <w:pPr>
        <w:numPr>
          <w:ilvl w:val="0"/>
          <w:numId w:val="19"/>
        </w:numPr>
        <w:spacing w:line="360" w:lineRule="auto"/>
        <w:ind w:right="204"/>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sz w:val="22"/>
          <w:szCs w:val="22"/>
        </w:rPr>
        <w:t xml:space="preserve">Para la difusión de los datos, se requiere el consentimiento del titular. </w:t>
      </w:r>
    </w:p>
    <w:p w14:paraId="531D27DC" w14:textId="77777777" w:rsidR="00CC38BC" w:rsidRPr="00ED31E7" w:rsidRDefault="00CC38BC">
      <w:pPr>
        <w:spacing w:line="360" w:lineRule="auto"/>
        <w:ind w:right="-220"/>
        <w:jc w:val="both"/>
        <w:rPr>
          <w:rFonts w:ascii="Palatino Linotype" w:eastAsia="Palatino Linotype" w:hAnsi="Palatino Linotype" w:cs="Palatino Linotype"/>
        </w:rPr>
      </w:pPr>
    </w:p>
    <w:p w14:paraId="208F07ED"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2A2FE33E" w14:textId="77777777" w:rsidR="00CC38BC" w:rsidRPr="00ED31E7" w:rsidRDefault="00CC38BC">
      <w:pPr>
        <w:spacing w:line="360" w:lineRule="auto"/>
        <w:ind w:right="-220"/>
        <w:jc w:val="both"/>
        <w:rPr>
          <w:rFonts w:ascii="Palatino Linotype" w:eastAsia="Palatino Linotype" w:hAnsi="Palatino Linotype" w:cs="Palatino Linotype"/>
        </w:rPr>
      </w:pPr>
    </w:p>
    <w:p w14:paraId="0A2D9AB1"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Además, en el artículo 5° de dicho ordenamiento jurídico, establece que es la Ley aplicable para todo tratamiento de datos personales.</w:t>
      </w:r>
    </w:p>
    <w:p w14:paraId="129431A0" w14:textId="77777777" w:rsidR="00CC38BC" w:rsidRPr="00ED31E7" w:rsidRDefault="00CC38BC">
      <w:pPr>
        <w:spacing w:line="360" w:lineRule="auto"/>
        <w:ind w:right="-220"/>
        <w:jc w:val="both"/>
        <w:rPr>
          <w:rFonts w:ascii="Palatino Linotype" w:eastAsia="Palatino Linotype" w:hAnsi="Palatino Linotype" w:cs="Palatino Linotype"/>
        </w:rPr>
      </w:pPr>
    </w:p>
    <w:p w14:paraId="5A4078E0"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66A1A97" w14:textId="77777777" w:rsidR="00CC38BC" w:rsidRPr="00ED31E7" w:rsidRDefault="00CC38BC">
      <w:pPr>
        <w:spacing w:line="360" w:lineRule="auto"/>
        <w:ind w:right="-220"/>
        <w:jc w:val="both"/>
        <w:rPr>
          <w:rFonts w:ascii="Palatino Linotype" w:eastAsia="Palatino Linotype" w:hAnsi="Palatino Linotype" w:cs="Palatino Linotype"/>
        </w:rPr>
      </w:pPr>
    </w:p>
    <w:p w14:paraId="5F8AFE4D"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Por tales situaciones, un dato personal es cualquier información que pueda hacer a una persona física identificada e identificable, </w:t>
      </w:r>
      <w:r w:rsidRPr="00ED31E7">
        <w:rPr>
          <w:rFonts w:ascii="Palatino Linotype" w:eastAsia="Palatino Linotype" w:hAnsi="Palatino Linotype" w:cs="Palatino Linotype"/>
          <w:b/>
        </w:rPr>
        <w:t>como su nombre</w:t>
      </w:r>
      <w:r w:rsidRPr="00ED31E7">
        <w:rPr>
          <w:rFonts w:ascii="Palatino Linotype" w:eastAsia="Palatino Linotype" w:hAnsi="Palatino Linotype" w:cs="Palatino Linotype"/>
        </w:rPr>
        <w:t xml:space="preserv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24ABC17" w14:textId="77777777" w:rsidR="00CC38BC" w:rsidRPr="00ED31E7" w:rsidRDefault="00CC38BC">
      <w:pPr>
        <w:spacing w:line="360" w:lineRule="auto"/>
        <w:ind w:right="-220"/>
        <w:jc w:val="both"/>
        <w:rPr>
          <w:rFonts w:ascii="Palatino Linotype" w:eastAsia="Palatino Linotype" w:hAnsi="Palatino Linotype" w:cs="Palatino Linotype"/>
        </w:rPr>
      </w:pPr>
    </w:p>
    <w:p w14:paraId="381EC2AE"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0F1F5EA9" w14:textId="77777777" w:rsidR="00CC38BC" w:rsidRPr="00ED31E7" w:rsidRDefault="00CC38BC">
      <w:pPr>
        <w:spacing w:line="360" w:lineRule="auto"/>
        <w:ind w:right="-220"/>
        <w:jc w:val="both"/>
        <w:rPr>
          <w:rFonts w:ascii="Palatino Linotype" w:eastAsia="Palatino Linotype" w:hAnsi="Palatino Linotype" w:cs="Palatino Linotype"/>
        </w:rPr>
      </w:pPr>
    </w:p>
    <w:p w14:paraId="417F3DE1"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De tal suerte, las instituciones públicas tienen la doble responsabilidad, por un lado, de proteger los datos personales y por otro, darles publicidad cuando la relevancia de esos datos sea de interés público.</w:t>
      </w:r>
    </w:p>
    <w:p w14:paraId="4975BB54" w14:textId="77777777" w:rsidR="00CC38BC" w:rsidRPr="00ED31E7" w:rsidRDefault="00CC38BC">
      <w:pPr>
        <w:spacing w:line="360" w:lineRule="auto"/>
        <w:ind w:right="-220"/>
        <w:jc w:val="both"/>
        <w:rPr>
          <w:rFonts w:ascii="Palatino Linotype" w:eastAsia="Palatino Linotype" w:hAnsi="Palatino Linotype" w:cs="Palatino Linotype"/>
        </w:rPr>
      </w:pPr>
    </w:p>
    <w:p w14:paraId="44A05025"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En este orden de ideas, toda la información que transparente la gestión pública, favorezca la rendición de cuentas y contribuya a la democratización del Estado Mexicano es, sin excepción, de naturaleza pública; tal es el caso de los salarios de todos </w:t>
      </w:r>
      <w:r w:rsidRPr="00ED31E7">
        <w:rPr>
          <w:rFonts w:ascii="Palatino Linotype" w:eastAsia="Palatino Linotype" w:hAnsi="Palatino Linotype" w:cs="Palatino Linotype"/>
        </w:rPr>
        <w:lastRenderedPageBreak/>
        <w:t>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552F71FC" w14:textId="77777777" w:rsidR="00CC38BC" w:rsidRPr="00ED31E7" w:rsidRDefault="00CC38BC">
      <w:pPr>
        <w:spacing w:line="360" w:lineRule="auto"/>
        <w:ind w:right="-220"/>
        <w:jc w:val="both"/>
        <w:rPr>
          <w:rFonts w:ascii="Palatino Linotype" w:eastAsia="Palatino Linotype" w:hAnsi="Palatino Linotype" w:cs="Palatino Linotype"/>
        </w:rPr>
      </w:pPr>
    </w:p>
    <w:p w14:paraId="1834A285"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364B9738" w14:textId="77777777" w:rsidR="00CC38BC" w:rsidRPr="00ED31E7" w:rsidRDefault="00CC38BC">
      <w:pPr>
        <w:spacing w:line="360" w:lineRule="auto"/>
        <w:ind w:right="-220"/>
        <w:jc w:val="both"/>
        <w:rPr>
          <w:rFonts w:ascii="Palatino Linotype" w:eastAsia="Palatino Linotype" w:hAnsi="Palatino Linotype" w:cs="Palatino Linotype"/>
        </w:rPr>
      </w:pPr>
    </w:p>
    <w:p w14:paraId="0CF4FD17"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Bajo este esquema a continuación se analizan los datos personales susceptibles de clasificación que podrían estar contenidos en los documentos que se ordenan entregar, tales como el </w:t>
      </w:r>
      <w:r w:rsidRPr="00ED31E7">
        <w:rPr>
          <w:rFonts w:ascii="Palatino Linotype" w:eastAsia="Palatino Linotype" w:hAnsi="Palatino Linotype" w:cs="Palatino Linotype"/>
          <w:b/>
        </w:rPr>
        <w:t>Registro Federal de Contribuyentes</w:t>
      </w:r>
      <w:r w:rsidRPr="00ED31E7">
        <w:rPr>
          <w:rFonts w:ascii="Palatino Linotype" w:eastAsia="Palatino Linotype" w:hAnsi="Palatino Linotype" w:cs="Palatino Linotype"/>
        </w:rPr>
        <w:t xml:space="preserve"> (RFC) </w:t>
      </w:r>
      <w:proofErr w:type="gramStart"/>
      <w:r w:rsidRPr="00ED31E7">
        <w:rPr>
          <w:rFonts w:ascii="Palatino Linotype" w:eastAsia="Palatino Linotype" w:hAnsi="Palatino Linotype" w:cs="Palatino Linotype"/>
        </w:rPr>
        <w:t>y  la</w:t>
      </w:r>
      <w:proofErr w:type="gramEnd"/>
      <w:r w:rsidRPr="00ED31E7">
        <w:rPr>
          <w:rFonts w:ascii="Palatino Linotype" w:eastAsia="Palatino Linotype" w:hAnsi="Palatino Linotype" w:cs="Palatino Linotype"/>
        </w:rPr>
        <w:t xml:space="preserve"> </w:t>
      </w:r>
      <w:r w:rsidRPr="00ED31E7">
        <w:rPr>
          <w:rFonts w:ascii="Palatino Linotype" w:eastAsia="Palatino Linotype" w:hAnsi="Palatino Linotype" w:cs="Palatino Linotype"/>
          <w:b/>
        </w:rPr>
        <w:t>Clave Única de Registro de Población</w:t>
      </w:r>
      <w:r w:rsidRPr="00ED31E7">
        <w:rPr>
          <w:rFonts w:ascii="Palatino Linotype" w:eastAsia="Palatino Linotype" w:hAnsi="Palatino Linotype" w:cs="Palatino Linotype"/>
        </w:rPr>
        <w:t xml:space="preserve"> (CURP).</w:t>
      </w:r>
    </w:p>
    <w:p w14:paraId="2D9E023F" w14:textId="77777777" w:rsidR="00CC38BC" w:rsidRPr="00ED31E7" w:rsidRDefault="00CC38BC">
      <w:pPr>
        <w:spacing w:line="360" w:lineRule="auto"/>
        <w:ind w:right="-220"/>
        <w:jc w:val="both"/>
        <w:rPr>
          <w:rFonts w:ascii="Palatino Linotype" w:eastAsia="Palatino Linotype" w:hAnsi="Palatino Linotype" w:cs="Palatino Linotype"/>
        </w:rPr>
      </w:pPr>
    </w:p>
    <w:p w14:paraId="21C8E8C8" w14:textId="77777777" w:rsidR="00CC38BC" w:rsidRPr="00ED31E7" w:rsidRDefault="008139EF">
      <w:pPr>
        <w:numPr>
          <w:ilvl w:val="0"/>
          <w:numId w:val="2"/>
        </w:numPr>
        <w:spacing w:line="360" w:lineRule="auto"/>
        <w:ind w:right="-220"/>
        <w:jc w:val="both"/>
        <w:rPr>
          <w:rFonts w:ascii="Palatino Linotype" w:eastAsia="Palatino Linotype" w:hAnsi="Palatino Linotype" w:cs="Palatino Linotype"/>
        </w:rPr>
      </w:pPr>
      <w:r w:rsidRPr="00ED31E7">
        <w:rPr>
          <w:rFonts w:ascii="Palatino Linotype" w:eastAsia="Palatino Linotype" w:hAnsi="Palatino Linotype" w:cs="Palatino Linotype"/>
          <w:b/>
        </w:rPr>
        <w:t>Registro Federal de Contribuyentes</w:t>
      </w:r>
      <w:r w:rsidRPr="00ED31E7">
        <w:rPr>
          <w:rFonts w:ascii="Palatino Linotype" w:eastAsia="Palatino Linotype" w:hAnsi="Palatino Linotype" w:cs="Palatino Linotype"/>
        </w:rPr>
        <w:t xml:space="preserve"> (RFC)</w:t>
      </w:r>
    </w:p>
    <w:p w14:paraId="3396F57B"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lastRenderedPageBreak/>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41544BB2" w14:textId="77777777" w:rsidR="00CC38BC" w:rsidRPr="00ED31E7" w:rsidRDefault="00CC38BC">
      <w:pPr>
        <w:spacing w:line="360" w:lineRule="auto"/>
        <w:ind w:right="-220"/>
        <w:jc w:val="both"/>
        <w:rPr>
          <w:rFonts w:ascii="Palatino Linotype" w:eastAsia="Palatino Linotype" w:hAnsi="Palatino Linotype" w:cs="Palatino Linotype"/>
        </w:rPr>
      </w:pPr>
    </w:p>
    <w:p w14:paraId="59E8C79A"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De acuerdo con lo establecido en el artículo en comento, esta clave se compone de trece caracteres alfanuméricos, con datos obtenidos de los apellidos, nombre (s), fecha de nacimiento del titular, más una </w:t>
      </w:r>
      <w:proofErr w:type="spellStart"/>
      <w:r w:rsidRPr="00ED31E7">
        <w:rPr>
          <w:rFonts w:ascii="Palatino Linotype" w:eastAsia="Palatino Linotype" w:hAnsi="Palatino Linotype" w:cs="Palatino Linotype"/>
        </w:rPr>
        <w:t>homoclave</w:t>
      </w:r>
      <w:proofErr w:type="spellEnd"/>
      <w:r w:rsidRPr="00ED31E7">
        <w:rPr>
          <w:rFonts w:ascii="Palatino Linotype" w:eastAsia="Palatino Linotype" w:hAnsi="Palatino Linotype" w:cs="Palatino Linotype"/>
        </w:rPr>
        <w:t xml:space="preserve"> que establece el sistema automático del Servicio de Administración Tributaria.</w:t>
      </w:r>
    </w:p>
    <w:p w14:paraId="523E33EA" w14:textId="77777777" w:rsidR="00CC38BC" w:rsidRPr="00ED31E7" w:rsidRDefault="00CC38BC">
      <w:pPr>
        <w:spacing w:line="360" w:lineRule="auto"/>
        <w:ind w:right="-220"/>
        <w:jc w:val="both"/>
        <w:rPr>
          <w:rFonts w:ascii="Palatino Linotype" w:eastAsia="Palatino Linotype" w:hAnsi="Palatino Linotype" w:cs="Palatino Linotype"/>
        </w:rPr>
      </w:pPr>
    </w:p>
    <w:p w14:paraId="375A7119"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3B1A4CD" w14:textId="77777777" w:rsidR="00CC38BC" w:rsidRPr="00ED31E7" w:rsidRDefault="00CC38BC">
      <w:pPr>
        <w:spacing w:line="360" w:lineRule="auto"/>
        <w:ind w:right="-220"/>
        <w:jc w:val="both"/>
        <w:rPr>
          <w:rFonts w:ascii="Palatino Linotype" w:eastAsia="Palatino Linotype" w:hAnsi="Palatino Linotype" w:cs="Palatino Linotype"/>
        </w:rPr>
      </w:pPr>
    </w:p>
    <w:p w14:paraId="710C0258"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w:t>
      </w:r>
      <w:r w:rsidRPr="00ED31E7">
        <w:rPr>
          <w:rFonts w:ascii="Palatino Linotype" w:eastAsia="Palatino Linotype" w:hAnsi="Palatino Linotype" w:cs="Palatino Linotype"/>
        </w:rPr>
        <w:lastRenderedPageBreak/>
        <w:t xml:space="preserve">un dato relevante únicamente para las personas involucradas, en el pago de estos, en el presente caso, del pago del Impuesto Sobre el Producto del Trabajo. </w:t>
      </w:r>
    </w:p>
    <w:p w14:paraId="74C2DACF" w14:textId="77777777" w:rsidR="00CC38BC" w:rsidRPr="00ED31E7" w:rsidRDefault="00CC38BC">
      <w:pPr>
        <w:spacing w:line="360" w:lineRule="auto"/>
        <w:ind w:right="-220"/>
        <w:jc w:val="both"/>
        <w:rPr>
          <w:rFonts w:ascii="Palatino Linotype" w:eastAsia="Palatino Linotype" w:hAnsi="Palatino Linotype" w:cs="Palatino Linotype"/>
        </w:rPr>
      </w:pPr>
    </w:p>
    <w:p w14:paraId="72512651"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Lo anterior, resulta congruente con el Criterio 19/17 emitido por el Instituto Nacional de Transparencia, Acceso a la Información y Protección de Datos Personales, en el cual se señala lo siguiente:</w:t>
      </w:r>
    </w:p>
    <w:p w14:paraId="2E37D9A7" w14:textId="77777777" w:rsidR="00CC38BC" w:rsidRPr="00ED31E7" w:rsidRDefault="00CC38BC">
      <w:pPr>
        <w:ind w:left="1134" w:right="-220"/>
        <w:jc w:val="both"/>
        <w:rPr>
          <w:rFonts w:ascii="Palatino Linotype" w:eastAsia="Palatino Linotype" w:hAnsi="Palatino Linotype" w:cs="Palatino Linotype"/>
        </w:rPr>
      </w:pPr>
    </w:p>
    <w:p w14:paraId="2FA5A89F" w14:textId="77777777" w:rsidR="00CC38BC" w:rsidRPr="00ED31E7" w:rsidRDefault="008139EF">
      <w:pPr>
        <w:ind w:left="1134" w:right="346"/>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i/>
          <w:sz w:val="22"/>
          <w:szCs w:val="22"/>
        </w:rPr>
        <w:t>“</w:t>
      </w:r>
      <w:r w:rsidRPr="00ED31E7">
        <w:rPr>
          <w:rFonts w:ascii="Palatino Linotype" w:eastAsia="Palatino Linotype" w:hAnsi="Palatino Linotype" w:cs="Palatino Linotype"/>
          <w:b/>
          <w:i/>
          <w:sz w:val="22"/>
          <w:szCs w:val="22"/>
        </w:rPr>
        <w:t>Registro Federal de Contribuyentes (RFC) de personas físicas</w:t>
      </w:r>
      <w:r w:rsidRPr="00ED31E7">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0142A426" w14:textId="77777777" w:rsidR="00CC38BC" w:rsidRPr="00ED31E7" w:rsidRDefault="00CC38BC">
      <w:pPr>
        <w:ind w:left="1134" w:right="-220"/>
        <w:jc w:val="both"/>
        <w:rPr>
          <w:rFonts w:ascii="Palatino Linotype" w:eastAsia="Palatino Linotype" w:hAnsi="Palatino Linotype" w:cs="Palatino Linotype"/>
        </w:rPr>
      </w:pPr>
    </w:p>
    <w:p w14:paraId="749FE4BF"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35177444" w14:textId="77777777" w:rsidR="00CC38BC" w:rsidRPr="00ED31E7" w:rsidRDefault="00CC38BC">
      <w:pPr>
        <w:spacing w:line="360" w:lineRule="auto"/>
        <w:ind w:right="-220"/>
        <w:jc w:val="both"/>
        <w:rPr>
          <w:rFonts w:ascii="Palatino Linotype" w:eastAsia="Palatino Linotype" w:hAnsi="Palatino Linotype" w:cs="Palatino Linotype"/>
        </w:rPr>
      </w:pPr>
    </w:p>
    <w:p w14:paraId="5FD423E7" w14:textId="77777777" w:rsidR="00CC38BC" w:rsidRPr="00ED31E7" w:rsidRDefault="008139EF">
      <w:pPr>
        <w:numPr>
          <w:ilvl w:val="0"/>
          <w:numId w:val="2"/>
        </w:numPr>
        <w:spacing w:line="360" w:lineRule="auto"/>
        <w:ind w:right="-220"/>
        <w:jc w:val="both"/>
        <w:rPr>
          <w:rFonts w:ascii="Palatino Linotype" w:eastAsia="Palatino Linotype" w:hAnsi="Palatino Linotype" w:cs="Palatino Linotype"/>
        </w:rPr>
      </w:pPr>
      <w:r w:rsidRPr="00ED31E7">
        <w:rPr>
          <w:rFonts w:ascii="Palatino Linotype" w:eastAsia="Palatino Linotype" w:hAnsi="Palatino Linotype" w:cs="Palatino Linotype"/>
          <w:b/>
        </w:rPr>
        <w:t>Registro Federal de Contribuyentes</w:t>
      </w:r>
      <w:r w:rsidRPr="00ED31E7">
        <w:rPr>
          <w:rFonts w:ascii="Palatino Linotype" w:eastAsia="Palatino Linotype" w:hAnsi="Palatino Linotype" w:cs="Palatino Linotype"/>
        </w:rPr>
        <w:t xml:space="preserve"> (RFC) de proveedores </w:t>
      </w:r>
    </w:p>
    <w:p w14:paraId="68722E88"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Por otro lado, el RFC de proveedores </w:t>
      </w:r>
      <w:r w:rsidRPr="00ED31E7">
        <w:rPr>
          <w:rFonts w:ascii="Palatino Linotype" w:eastAsia="Palatino Linotype" w:hAnsi="Palatino Linotype" w:cs="Palatino Linotype"/>
          <w:b/>
          <w:u w:val="single"/>
        </w:rPr>
        <w:t>no puede considerarse como clasificado</w:t>
      </w:r>
      <w:r w:rsidRPr="00ED31E7">
        <w:rPr>
          <w:rFonts w:ascii="Palatino Linotype" w:eastAsia="Palatino Linotype" w:hAnsi="Palatino Linotype" w:cs="Palatino Linotype"/>
        </w:rPr>
        <w:t xml:space="preserve"> aun siendo de personas físicas ya que corresponde a un requisito indispensable para ser contratista y/o proveedor y llevar a cabo actividades comerciales con los sujetos obligados de la Entidad, </w:t>
      </w:r>
      <w:proofErr w:type="gramStart"/>
      <w:r w:rsidRPr="00ED31E7">
        <w:rPr>
          <w:rFonts w:ascii="Palatino Linotype" w:eastAsia="Palatino Linotype" w:hAnsi="Palatino Linotype" w:cs="Palatino Linotype"/>
        </w:rPr>
        <w:t>ya que</w:t>
      </w:r>
      <w:proofErr w:type="gramEnd"/>
      <w:r w:rsidRPr="00ED31E7">
        <w:rPr>
          <w:rFonts w:ascii="Palatino Linotype" w:eastAsia="Palatino Linotype" w:hAnsi="Palatino Linotype" w:cs="Palatino Linotype"/>
        </w:rPr>
        <w:t xml:space="preserve"> sin este, no se pueden realizar, por lo que su entrega es un elemento adicional que respalda la legalidad de los procesos de contratación de obra pública, como corresponde a lo solicitado.</w:t>
      </w:r>
    </w:p>
    <w:p w14:paraId="7F6FFA88" w14:textId="77777777" w:rsidR="00CC38BC" w:rsidRPr="00ED31E7" w:rsidRDefault="00CC38BC">
      <w:pPr>
        <w:spacing w:line="360" w:lineRule="auto"/>
        <w:ind w:right="-220"/>
        <w:jc w:val="both"/>
        <w:rPr>
          <w:rFonts w:ascii="Palatino Linotype" w:eastAsia="Palatino Linotype" w:hAnsi="Palatino Linotype" w:cs="Palatino Linotype"/>
        </w:rPr>
      </w:pPr>
    </w:p>
    <w:p w14:paraId="05EB3F87"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lastRenderedPageBreak/>
        <w:t>En ese contexto, entregar el Registro Federal de Contribuyentes de personas físicas cuando aceptan realizar la construcción de obras públicas con recursos del erario, favorece la rendición de cuentas,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14:paraId="2CF0C4EF" w14:textId="77777777" w:rsidR="00CC38BC" w:rsidRPr="00ED31E7" w:rsidRDefault="00CC38BC">
      <w:pPr>
        <w:spacing w:line="360" w:lineRule="auto"/>
        <w:ind w:right="-220"/>
        <w:jc w:val="both"/>
        <w:rPr>
          <w:rFonts w:ascii="Palatino Linotype" w:eastAsia="Palatino Linotype" w:hAnsi="Palatino Linotype" w:cs="Palatino Linotype"/>
        </w:rPr>
      </w:pPr>
    </w:p>
    <w:p w14:paraId="2BBFC2B7"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No debe dejarse de lado, que cualquier persona que pretenda tener cualquier tipo de relación, laboral, empresarial, de trámites, servicios o comercial, para el caso que nos ocupa, debe en cierta medida ceder información relacionada con su vida, en aras de obtener el beneficio pretendido, como formar parte de los proveedores gubernamentales, al respecto, la información sobre la que se debe conceder publicidad sólo es aquella relacionada con el ejercicio de recursos públicos o de funciones y las facturas, pólizas y documentos en donde constan las transferencias bancarias de pagos de sujetos obligados, están vinculadas directamente con el ejercicio de recursos públicos.</w:t>
      </w:r>
    </w:p>
    <w:p w14:paraId="769DC1AA" w14:textId="77777777" w:rsidR="00CC38BC" w:rsidRPr="00ED31E7" w:rsidRDefault="00CC38BC">
      <w:pPr>
        <w:spacing w:line="360" w:lineRule="auto"/>
        <w:ind w:right="-220"/>
        <w:jc w:val="both"/>
        <w:rPr>
          <w:rFonts w:ascii="Palatino Linotype" w:eastAsia="Palatino Linotype" w:hAnsi="Palatino Linotype" w:cs="Palatino Linotype"/>
        </w:rPr>
      </w:pPr>
    </w:p>
    <w:p w14:paraId="1D1B9923"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Por lo que refiere al RFC de personas jurídico-colectivas, se reitera que no constituyen información confidencial, tal y como lo estableció en Instituto Nacional de Transparencia, Acceso a la Información Pública y Protección de Datos Personales –INAI-, en su Criterio histórico 1/2014.</w:t>
      </w:r>
    </w:p>
    <w:p w14:paraId="46CE894A" w14:textId="77777777" w:rsidR="00CC38BC" w:rsidRPr="00ED31E7" w:rsidRDefault="008139EF">
      <w:pPr>
        <w:ind w:left="1134" w:right="487"/>
        <w:jc w:val="both"/>
        <w:rPr>
          <w:rFonts w:ascii="Palatino Linotype" w:eastAsia="Palatino Linotype" w:hAnsi="Palatino Linotype" w:cs="Palatino Linotype"/>
          <w:i/>
          <w:sz w:val="22"/>
          <w:szCs w:val="22"/>
        </w:rPr>
      </w:pPr>
      <w:r w:rsidRPr="00ED31E7">
        <w:rPr>
          <w:rFonts w:ascii="Palatino Linotype" w:eastAsia="Palatino Linotype" w:hAnsi="Palatino Linotype" w:cs="Palatino Linotype"/>
          <w:b/>
          <w:i/>
          <w:sz w:val="22"/>
          <w:szCs w:val="22"/>
        </w:rPr>
        <w:t>Denominación o razón social, y Registro Federal de Contribuyentes de personas morales, no constituyen información confidencial</w:t>
      </w:r>
      <w:r w:rsidRPr="00ED31E7">
        <w:rPr>
          <w:rFonts w:ascii="Palatino Linotype" w:eastAsia="Palatino Linotype" w:hAnsi="Palatino Linotype" w:cs="Palatino Linotype"/>
          <w:i/>
          <w:sz w:val="22"/>
          <w:szCs w:val="22"/>
        </w:rPr>
        <w:t xml:space="preserve">. La denominación o razón social de personas morales es pública, por encontrarse inscritas en el Registro Público de Comercio. Por lo que respecta a su Registro Federal de Contribuyentes (RFC), en principio, también es público, ya que no se </w:t>
      </w:r>
      <w:r w:rsidRPr="00ED31E7">
        <w:rPr>
          <w:rFonts w:ascii="Palatino Linotype" w:eastAsia="Palatino Linotype" w:hAnsi="Palatino Linotype" w:cs="Palatino Linotype"/>
          <w:i/>
          <w:sz w:val="22"/>
          <w:szCs w:val="22"/>
        </w:rPr>
        <w:lastRenderedPageBreak/>
        <w:t>refiere a hechos o actos de carácter económico, contable, jurídico o administrativo que sean útiles o representen una ventaja a sus competidores, en términos de lo dispuesto en el artículo 18, fracción I de la Ley Federal de Transparencia y Acceso a la Información Pública Gubernamental y en el Trigésimo Sexto de los Lineamientos Generales para la clasificación y desclasificación de la información de las dependencias y entidades de la Administración Pública Federal; aunado al hecho de que tampoco se trata de información concerniente a personas físicas, por lo que no puede considerarse un dato personal, con fundamento en lo previsto en el artículo 18, fracción II de ese ordenamiento legal. Por lo anterior, la denominación o razón social, así como el RFC de personas morales, no constituye información confidencial.</w:t>
      </w:r>
    </w:p>
    <w:p w14:paraId="7C75B0D9" w14:textId="77777777" w:rsidR="00CC38BC" w:rsidRPr="00ED31E7" w:rsidRDefault="00CC38BC">
      <w:pPr>
        <w:spacing w:line="360" w:lineRule="auto"/>
        <w:ind w:right="-220"/>
        <w:jc w:val="both"/>
        <w:rPr>
          <w:rFonts w:ascii="Palatino Linotype" w:eastAsia="Palatino Linotype" w:hAnsi="Palatino Linotype" w:cs="Palatino Linotype"/>
        </w:rPr>
      </w:pPr>
    </w:p>
    <w:p w14:paraId="4A0E7449"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Por consiguiente, no procede clasificar como confidencial con fundamento en el artículo 143, fracción I, de la Ley de Transparencia y Acceso a la Información Pública del Estado de México y Municipios y, eliminar RFC de personas físicas ni de personas jurídico-colectivas en los documentos que pudiera proporcionar el Sujeto Obligado</w:t>
      </w:r>
    </w:p>
    <w:p w14:paraId="278FED50" w14:textId="77777777" w:rsidR="00CC38BC" w:rsidRPr="00ED31E7" w:rsidRDefault="00CC38BC">
      <w:pPr>
        <w:spacing w:line="360" w:lineRule="auto"/>
        <w:ind w:right="-220"/>
        <w:jc w:val="both"/>
        <w:rPr>
          <w:rFonts w:ascii="Palatino Linotype" w:eastAsia="Palatino Linotype" w:hAnsi="Palatino Linotype" w:cs="Palatino Linotype"/>
        </w:rPr>
      </w:pPr>
    </w:p>
    <w:p w14:paraId="578FD2E7" w14:textId="77777777" w:rsidR="00CC38BC" w:rsidRPr="00ED31E7" w:rsidRDefault="008139EF">
      <w:pPr>
        <w:numPr>
          <w:ilvl w:val="0"/>
          <w:numId w:val="2"/>
        </w:numPr>
        <w:spacing w:line="360" w:lineRule="auto"/>
        <w:ind w:right="-220"/>
        <w:jc w:val="both"/>
        <w:rPr>
          <w:rFonts w:ascii="Palatino Linotype" w:eastAsia="Palatino Linotype" w:hAnsi="Palatino Linotype" w:cs="Palatino Linotype"/>
          <w:b/>
        </w:rPr>
      </w:pPr>
      <w:r w:rsidRPr="00ED31E7">
        <w:rPr>
          <w:rFonts w:ascii="Palatino Linotype" w:eastAsia="Palatino Linotype" w:hAnsi="Palatino Linotype" w:cs="Palatino Linotype"/>
          <w:b/>
        </w:rPr>
        <w:t xml:space="preserve">Clave </w:t>
      </w:r>
      <w:r w:rsidRPr="00ED31E7">
        <w:rPr>
          <w:rFonts w:ascii="Palatino Linotype" w:eastAsia="Palatino Linotype" w:hAnsi="Palatino Linotype" w:cs="Palatino Linotype"/>
          <w:b/>
          <w:smallCaps/>
        </w:rPr>
        <w:t>Ú</w:t>
      </w:r>
      <w:r w:rsidRPr="00ED31E7">
        <w:rPr>
          <w:rFonts w:ascii="Palatino Linotype" w:eastAsia="Palatino Linotype" w:hAnsi="Palatino Linotype" w:cs="Palatino Linotype"/>
          <w:b/>
        </w:rPr>
        <w:t>nica de Registro de Población –CURP-.</w:t>
      </w:r>
    </w:p>
    <w:p w14:paraId="439AD4A4"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El artículo 36 de la Constitución Política de los Estados Unidos Mexicanos, dispone la obligación de los ciudadanos de inscribirse en el Registro Nacional de Ciudadanos. </w:t>
      </w:r>
    </w:p>
    <w:p w14:paraId="25DC608F" w14:textId="77777777" w:rsidR="00CC38BC" w:rsidRPr="00ED31E7" w:rsidRDefault="00CC38BC">
      <w:pPr>
        <w:spacing w:line="360" w:lineRule="auto"/>
        <w:ind w:right="-220"/>
        <w:jc w:val="both"/>
        <w:rPr>
          <w:rFonts w:ascii="Palatino Linotype" w:eastAsia="Palatino Linotype" w:hAnsi="Palatino Linotype" w:cs="Palatino Linotype"/>
        </w:rPr>
      </w:pPr>
    </w:p>
    <w:p w14:paraId="127124A5"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El artículo 85 de la Ley General de Población, prevé que corresponde a la Secretaría de Gobernación el registro y acreditación de la identidad de todas las personas residentes en el país y de los nacionales que residan en el extranjero.</w:t>
      </w:r>
    </w:p>
    <w:p w14:paraId="1997877D" w14:textId="77777777" w:rsidR="00CC38BC" w:rsidRPr="00ED31E7" w:rsidRDefault="00CC38BC">
      <w:pPr>
        <w:ind w:left="720" w:right="-220"/>
        <w:rPr>
          <w:rFonts w:ascii="Palatino Linotype" w:eastAsia="Palatino Linotype" w:hAnsi="Palatino Linotype" w:cs="Palatino Linotype"/>
        </w:rPr>
      </w:pPr>
    </w:p>
    <w:p w14:paraId="65358D11"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Acorde con lo anterior, el artículo 22 del Reglamento Interior de la Secretaría de Gobernación, establece en su fracción III, que la Dirección General del Registro </w:t>
      </w:r>
      <w:r w:rsidRPr="00ED31E7">
        <w:rPr>
          <w:rFonts w:ascii="Palatino Linotype" w:eastAsia="Palatino Linotype" w:hAnsi="Palatino Linotype" w:cs="Palatino Linotype"/>
        </w:rPr>
        <w:lastRenderedPageBreak/>
        <w:t>Nacional de Población e Identificación Personal tiene la atribución de asignar y depurar la Clave Única de Registro de Población a todas las personas residentes en el país, así como a los mexicanos que residan en el extranjero.</w:t>
      </w:r>
    </w:p>
    <w:p w14:paraId="5271AA07"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rPr>
      </w:pPr>
    </w:p>
    <w:p w14:paraId="6D94BB1D"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 xml:space="preserve">La Clave Única del Registro de </w:t>
      </w:r>
      <w:proofErr w:type="gramStart"/>
      <w:r w:rsidRPr="00ED31E7">
        <w:rPr>
          <w:rFonts w:ascii="Palatino Linotype" w:eastAsia="Palatino Linotype" w:hAnsi="Palatino Linotype" w:cs="Palatino Linotype"/>
        </w:rPr>
        <w:t>Población  CURP</w:t>
      </w:r>
      <w:proofErr w:type="gramEnd"/>
      <w:r w:rsidRPr="00ED31E7">
        <w:rPr>
          <w:rFonts w:ascii="Palatino Linotype" w:eastAsia="Palatino Linotype" w:hAnsi="Palatino Linotype" w:cs="Palatino Linotype"/>
        </w:rPr>
        <w:t xml:space="preserve">-, es un instrumento de registro que se asigna a todas las personas que viven en el territorio nacional, así como a los mexicanos que residen en el extranjero y se compone de dieciocho elementos, representados por letras y números, que </w:t>
      </w:r>
      <w:r w:rsidRPr="00ED31E7">
        <w:rPr>
          <w:rFonts w:ascii="Palatino Linotype" w:eastAsia="Palatino Linotype" w:hAnsi="Palatino Linotype" w:cs="Palatino Linotype"/>
          <w:b/>
        </w:rPr>
        <w:t xml:space="preserve">se generan a partir de los datos contenidos en el documento probatorio de la identidad del interesado </w:t>
      </w:r>
      <w:r w:rsidRPr="00ED31E7">
        <w:rPr>
          <w:rFonts w:ascii="Palatino Linotype" w:eastAsia="Palatino Linotype" w:hAnsi="Palatino Linotype" w:cs="Palatino Linotype"/>
        </w:rPr>
        <w:t>(acta de nacimiento, carta de naturalización o documento migratorio) de la siguiente forma:</w:t>
      </w:r>
    </w:p>
    <w:p w14:paraId="7DDB28F0" w14:textId="77777777" w:rsidR="00CC38BC" w:rsidRPr="00ED31E7" w:rsidRDefault="008139EF">
      <w:pPr>
        <w:spacing w:line="360" w:lineRule="auto"/>
        <w:ind w:left="720" w:right="-22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sz w:val="22"/>
          <w:szCs w:val="22"/>
        </w:rPr>
        <w:t xml:space="preserve"> • El primero y segundo apellidos, así como al nombre de pila.</w:t>
      </w:r>
    </w:p>
    <w:p w14:paraId="5BBE847C" w14:textId="77777777" w:rsidR="00CC38BC" w:rsidRPr="00ED31E7" w:rsidRDefault="008139EF">
      <w:pPr>
        <w:spacing w:line="360" w:lineRule="auto"/>
        <w:ind w:left="720" w:right="-22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sz w:val="22"/>
          <w:szCs w:val="22"/>
        </w:rPr>
        <w:t xml:space="preserve"> • La fecha de nacimiento.</w:t>
      </w:r>
    </w:p>
    <w:p w14:paraId="36ED6848" w14:textId="77777777" w:rsidR="00CC38BC" w:rsidRPr="00ED31E7" w:rsidRDefault="008139EF">
      <w:pPr>
        <w:spacing w:line="360" w:lineRule="auto"/>
        <w:ind w:left="720" w:right="-22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sz w:val="22"/>
          <w:szCs w:val="22"/>
        </w:rPr>
        <w:t xml:space="preserve"> • El sexo.</w:t>
      </w:r>
    </w:p>
    <w:p w14:paraId="4CC666D3" w14:textId="77777777" w:rsidR="00CC38BC" w:rsidRPr="00ED31E7" w:rsidRDefault="008139EF">
      <w:pPr>
        <w:spacing w:line="360" w:lineRule="auto"/>
        <w:ind w:left="720" w:right="-220"/>
        <w:jc w:val="both"/>
        <w:rPr>
          <w:rFonts w:ascii="Palatino Linotype" w:eastAsia="Palatino Linotype" w:hAnsi="Palatino Linotype" w:cs="Palatino Linotype"/>
          <w:sz w:val="22"/>
          <w:szCs w:val="22"/>
        </w:rPr>
      </w:pPr>
      <w:r w:rsidRPr="00ED31E7">
        <w:rPr>
          <w:rFonts w:ascii="Palatino Linotype" w:eastAsia="Palatino Linotype" w:hAnsi="Palatino Linotype" w:cs="Palatino Linotype"/>
          <w:sz w:val="22"/>
          <w:szCs w:val="22"/>
        </w:rPr>
        <w:t xml:space="preserve"> • La entidad federativa de nacimiento.</w:t>
      </w:r>
    </w:p>
    <w:p w14:paraId="7263903B" w14:textId="77777777" w:rsidR="00CC38BC" w:rsidRPr="00ED31E7" w:rsidRDefault="00CC38BC">
      <w:pPr>
        <w:spacing w:line="360" w:lineRule="auto"/>
        <w:ind w:right="-220"/>
        <w:jc w:val="both"/>
        <w:rPr>
          <w:rFonts w:ascii="Palatino Linotype" w:eastAsia="Palatino Linotype" w:hAnsi="Palatino Linotype" w:cs="Palatino Linotype"/>
        </w:rPr>
      </w:pPr>
    </w:p>
    <w:p w14:paraId="70A110A1"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Los dos últimos elementos de la CURP evitan la duplicidad de la clave y garantizan su correcta integración.</w:t>
      </w:r>
    </w:p>
    <w:p w14:paraId="6E07F196" w14:textId="77777777" w:rsidR="00CC38BC" w:rsidRPr="00ED31E7" w:rsidRDefault="00CC38BC">
      <w:pPr>
        <w:spacing w:line="360" w:lineRule="auto"/>
        <w:ind w:right="-220"/>
        <w:jc w:val="both"/>
        <w:rPr>
          <w:rFonts w:ascii="Palatino Linotype" w:eastAsia="Palatino Linotype" w:hAnsi="Palatino Linotype" w:cs="Palatino Linotype"/>
        </w:rPr>
      </w:pPr>
    </w:p>
    <w:p w14:paraId="41CC067F"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Como se desprende de lo anterior, la CURP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B220B7B" w14:textId="77777777" w:rsidR="00CC38BC" w:rsidRPr="00ED31E7" w:rsidRDefault="00CC38BC">
      <w:pPr>
        <w:spacing w:line="360" w:lineRule="auto"/>
        <w:ind w:right="-220"/>
        <w:jc w:val="both"/>
        <w:rPr>
          <w:rFonts w:ascii="Palatino Linotype" w:eastAsia="Palatino Linotype" w:hAnsi="Palatino Linotype" w:cs="Palatino Linotype"/>
        </w:rPr>
      </w:pPr>
    </w:p>
    <w:p w14:paraId="741F4340"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Resulta aplicable en la especie, como argumento orientador, el Criterio 3/10, emitido por el INAI.</w:t>
      </w:r>
    </w:p>
    <w:p w14:paraId="6E63D8B8" w14:textId="77777777" w:rsidR="00CC38BC" w:rsidRPr="00ED31E7" w:rsidRDefault="008139EF">
      <w:pPr>
        <w:ind w:left="1134" w:right="-220"/>
        <w:jc w:val="both"/>
        <w:rPr>
          <w:rFonts w:ascii="Palatino Linotype" w:eastAsia="Palatino Linotype" w:hAnsi="Palatino Linotype" w:cs="Palatino Linotype"/>
          <w:i/>
          <w:color w:val="000000"/>
          <w:sz w:val="22"/>
          <w:szCs w:val="22"/>
        </w:rPr>
      </w:pPr>
      <w:r w:rsidRPr="00ED31E7">
        <w:rPr>
          <w:rFonts w:ascii="Palatino Linotype" w:eastAsia="Palatino Linotype" w:hAnsi="Palatino Linotype" w:cs="Palatino Linotype"/>
          <w:b/>
          <w:i/>
          <w:color w:val="000000"/>
          <w:sz w:val="22"/>
          <w:szCs w:val="22"/>
        </w:rPr>
        <w:t xml:space="preserve">“Clave Única de Registro de Población (CURP) es un dato personal confidencial. </w:t>
      </w:r>
      <w:r w:rsidRPr="00ED31E7">
        <w:rPr>
          <w:rFonts w:ascii="Palatino Linotype" w:eastAsia="Palatino Linotype" w:hAnsi="Palatino Linotype" w:cs="Palatino Linotype"/>
          <w:i/>
          <w:color w:val="000000"/>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w:t>
      </w:r>
      <w:proofErr w:type="gramStart"/>
      <w:r w:rsidRPr="00ED31E7">
        <w:rPr>
          <w:rFonts w:ascii="Palatino Linotype" w:eastAsia="Palatino Linotype" w:hAnsi="Palatino Linotype" w:cs="Palatino Linotype"/>
          <w:i/>
          <w:color w:val="000000"/>
          <w:sz w:val="22"/>
          <w:szCs w:val="22"/>
        </w:rPr>
        <w:t>señalados.“</w:t>
      </w:r>
      <w:proofErr w:type="gramEnd"/>
    </w:p>
    <w:p w14:paraId="077E0F65" w14:textId="77777777" w:rsidR="00CC38BC" w:rsidRPr="00ED31E7" w:rsidRDefault="00CC38BC">
      <w:pPr>
        <w:spacing w:line="360" w:lineRule="auto"/>
        <w:ind w:right="-220"/>
        <w:jc w:val="both"/>
        <w:rPr>
          <w:rFonts w:ascii="Palatino Linotype" w:eastAsia="Palatino Linotype" w:hAnsi="Palatino Linotype" w:cs="Palatino Linotype"/>
        </w:rPr>
      </w:pPr>
    </w:p>
    <w:p w14:paraId="0A21559C" w14:textId="77777777" w:rsidR="00CC38BC" w:rsidRPr="00ED31E7" w:rsidRDefault="008139EF">
      <w:pPr>
        <w:numPr>
          <w:ilvl w:val="0"/>
          <w:numId w:val="6"/>
        </w:numPr>
        <w:spacing w:line="360" w:lineRule="auto"/>
        <w:ind w:left="0" w:right="-220" w:firstLine="0"/>
        <w:jc w:val="both"/>
      </w:pPr>
      <w:r w:rsidRPr="00ED31E7">
        <w:rPr>
          <w:rFonts w:ascii="Palatino Linotype" w:eastAsia="Palatino Linotype" w:hAnsi="Palatino Linotype" w:cs="Palatino Linotype"/>
        </w:rPr>
        <w:t>De acuerdo con lo anterior, la clave CURP, es un dato personal confidencial, en términos del artículo 143, fracción I de la Ley de Transparencia y Acceso a la Información Pública del Estado de México y Municipios.</w:t>
      </w:r>
    </w:p>
    <w:p w14:paraId="3BDDF2D3" w14:textId="77777777" w:rsidR="00CC38BC" w:rsidRPr="00ED31E7" w:rsidRDefault="00CC38BC">
      <w:pPr>
        <w:pBdr>
          <w:top w:val="nil"/>
          <w:left w:val="nil"/>
          <w:bottom w:val="nil"/>
          <w:right w:val="nil"/>
          <w:between w:val="nil"/>
        </w:pBdr>
        <w:spacing w:line="360" w:lineRule="auto"/>
        <w:ind w:right="-220"/>
        <w:jc w:val="both"/>
        <w:rPr>
          <w:rFonts w:ascii="Palatino Linotype" w:eastAsia="Palatino Linotype" w:hAnsi="Palatino Linotype" w:cs="Palatino Linotype"/>
          <w:color w:val="000000"/>
        </w:rPr>
      </w:pPr>
    </w:p>
    <w:p w14:paraId="4CB9687C" w14:textId="77777777" w:rsidR="00CC38BC" w:rsidRPr="00ED31E7" w:rsidRDefault="008139EF">
      <w:pPr>
        <w:numPr>
          <w:ilvl w:val="0"/>
          <w:numId w:val="6"/>
        </w:numPr>
        <w:spacing w:line="360" w:lineRule="auto"/>
        <w:ind w:left="0" w:right="-220" w:firstLine="0"/>
        <w:jc w:val="both"/>
        <w:rPr>
          <w:color w:val="000000"/>
        </w:rPr>
      </w:pPr>
      <w:r w:rsidRPr="00ED31E7">
        <w:rPr>
          <w:rFonts w:ascii="Palatino Linotype" w:eastAsia="Palatino Linotype" w:hAnsi="Palatino Linotype" w:cs="Palatino Linotype"/>
          <w:color w:val="000000"/>
        </w:rPr>
        <w:t>Por anteriormente expuesto y fundado, el Pleno de este Instituto de Transparencia, Acceso a la Información Pública y Protección de Datos Personales del Estado de México y Municipios, emite los siguientes:</w:t>
      </w:r>
    </w:p>
    <w:p w14:paraId="7FEA4318" w14:textId="77777777" w:rsidR="00CC38BC" w:rsidRPr="00ED31E7" w:rsidRDefault="00CC38BC">
      <w:pPr>
        <w:spacing w:line="360" w:lineRule="auto"/>
        <w:ind w:right="-220"/>
        <w:jc w:val="both"/>
        <w:rPr>
          <w:rFonts w:ascii="Palatino Linotype" w:eastAsia="Palatino Linotype" w:hAnsi="Palatino Linotype" w:cs="Palatino Linotype"/>
          <w:color w:val="000000"/>
        </w:rPr>
      </w:pPr>
    </w:p>
    <w:p w14:paraId="591CFF0E" w14:textId="77777777" w:rsidR="00CC38BC" w:rsidRPr="00ED31E7" w:rsidRDefault="008139EF">
      <w:pPr>
        <w:keepNext/>
        <w:keepLines/>
        <w:spacing w:line="360" w:lineRule="auto"/>
        <w:ind w:right="-220"/>
        <w:jc w:val="center"/>
        <w:rPr>
          <w:rFonts w:ascii="Palatino Linotype" w:eastAsia="Palatino Linotype" w:hAnsi="Palatino Linotype" w:cs="Palatino Linotype"/>
          <w:b/>
          <w:color w:val="000000"/>
        </w:rPr>
      </w:pPr>
      <w:r w:rsidRPr="00ED31E7">
        <w:rPr>
          <w:rFonts w:ascii="Palatino Linotype" w:eastAsia="Palatino Linotype" w:hAnsi="Palatino Linotype" w:cs="Palatino Linotype"/>
          <w:b/>
          <w:color w:val="000000"/>
        </w:rPr>
        <w:t>R E S O L U T I V O S</w:t>
      </w:r>
    </w:p>
    <w:p w14:paraId="4871A85B" w14:textId="77777777" w:rsidR="00CC38BC" w:rsidRPr="00ED31E7" w:rsidRDefault="00CC38BC">
      <w:pPr>
        <w:spacing w:line="360" w:lineRule="auto"/>
        <w:ind w:right="-220"/>
        <w:jc w:val="center"/>
        <w:rPr>
          <w:rFonts w:ascii="Palatino Linotype" w:eastAsia="Palatino Linotype" w:hAnsi="Palatino Linotype" w:cs="Palatino Linotype"/>
        </w:rPr>
      </w:pPr>
    </w:p>
    <w:p w14:paraId="4B5496F4" w14:textId="77777777" w:rsidR="00CC38BC" w:rsidRPr="00ED31E7" w:rsidRDefault="008139EF">
      <w:pPr>
        <w:spacing w:line="360" w:lineRule="auto"/>
        <w:ind w:right="-220"/>
        <w:jc w:val="both"/>
        <w:rPr>
          <w:rFonts w:ascii="Palatino Linotype" w:eastAsia="Palatino Linotype" w:hAnsi="Palatino Linotype" w:cs="Palatino Linotype"/>
        </w:rPr>
      </w:pPr>
      <w:r w:rsidRPr="00ED31E7">
        <w:rPr>
          <w:rFonts w:ascii="Palatino Linotype" w:eastAsia="Palatino Linotype" w:hAnsi="Palatino Linotype" w:cs="Palatino Linotype"/>
          <w:b/>
        </w:rPr>
        <w:t>PRIMERO</w:t>
      </w:r>
      <w:r w:rsidRPr="00ED31E7">
        <w:rPr>
          <w:rFonts w:ascii="Palatino Linotype" w:eastAsia="Palatino Linotype" w:hAnsi="Palatino Linotype" w:cs="Palatino Linotype"/>
        </w:rPr>
        <w:t xml:space="preserve">. Resultan fundadas las razones o motivos de inconformidad hechos valer en el Recurso de Revisión </w:t>
      </w:r>
      <w:r w:rsidRPr="00ED31E7">
        <w:rPr>
          <w:rFonts w:ascii="Palatino Linotype" w:eastAsia="Palatino Linotype" w:hAnsi="Palatino Linotype" w:cs="Palatino Linotype"/>
          <w:b/>
        </w:rPr>
        <w:t>00613/INFOEM/IP/RR/2024</w:t>
      </w:r>
      <w:r w:rsidRPr="00ED31E7">
        <w:rPr>
          <w:rFonts w:ascii="Palatino Linotype" w:eastAsia="Palatino Linotype" w:hAnsi="Palatino Linotype" w:cs="Palatino Linotype"/>
        </w:rPr>
        <w:t>,</w:t>
      </w:r>
      <w:r w:rsidRPr="00ED31E7">
        <w:rPr>
          <w:rFonts w:ascii="Palatino Linotype" w:eastAsia="Palatino Linotype" w:hAnsi="Palatino Linotype" w:cs="Palatino Linotype"/>
          <w:b/>
        </w:rPr>
        <w:t xml:space="preserve"> </w:t>
      </w:r>
      <w:r w:rsidRPr="00ED31E7">
        <w:rPr>
          <w:rFonts w:ascii="Palatino Linotype" w:eastAsia="Palatino Linotype" w:hAnsi="Palatino Linotype" w:cs="Palatino Linotype"/>
        </w:rPr>
        <w:t xml:space="preserve">en términos de los Considerandos </w:t>
      </w:r>
      <w:r w:rsidRPr="00ED31E7">
        <w:rPr>
          <w:rFonts w:ascii="Palatino Linotype" w:eastAsia="Palatino Linotype" w:hAnsi="Palatino Linotype" w:cs="Palatino Linotype"/>
          <w:b/>
        </w:rPr>
        <w:t xml:space="preserve">CUARTO y QUINTO </w:t>
      </w:r>
      <w:r w:rsidRPr="00ED31E7">
        <w:rPr>
          <w:rFonts w:ascii="Palatino Linotype" w:eastAsia="Palatino Linotype" w:hAnsi="Palatino Linotype" w:cs="Palatino Linotype"/>
        </w:rPr>
        <w:t xml:space="preserve">de la presente resolución. </w:t>
      </w:r>
    </w:p>
    <w:p w14:paraId="072FFE10" w14:textId="77777777" w:rsidR="00CC38BC" w:rsidRPr="00ED31E7" w:rsidRDefault="00CC38BC">
      <w:pPr>
        <w:spacing w:line="360" w:lineRule="auto"/>
        <w:ind w:right="-220"/>
        <w:jc w:val="both"/>
        <w:rPr>
          <w:rFonts w:ascii="Palatino Linotype" w:eastAsia="Palatino Linotype" w:hAnsi="Palatino Linotype" w:cs="Palatino Linotype"/>
        </w:rPr>
      </w:pPr>
    </w:p>
    <w:p w14:paraId="5732631C" w14:textId="77777777" w:rsidR="00CC38BC" w:rsidRPr="00ED31E7" w:rsidRDefault="008139EF">
      <w:pPr>
        <w:spacing w:line="360" w:lineRule="auto"/>
        <w:ind w:right="-220"/>
        <w:jc w:val="both"/>
        <w:rPr>
          <w:rFonts w:ascii="Palatino Linotype" w:eastAsia="Palatino Linotype" w:hAnsi="Palatino Linotype" w:cs="Palatino Linotype"/>
          <w:color w:val="000000"/>
        </w:rPr>
      </w:pPr>
      <w:bookmarkStart w:id="7" w:name="_heading=h.1t3h5sf" w:colFirst="0" w:colLast="0"/>
      <w:bookmarkEnd w:id="7"/>
      <w:r w:rsidRPr="00ED31E7">
        <w:rPr>
          <w:rFonts w:ascii="Palatino Linotype" w:eastAsia="Palatino Linotype" w:hAnsi="Palatino Linotype" w:cs="Palatino Linotype"/>
          <w:b/>
        </w:rPr>
        <w:t xml:space="preserve">SEGUNDO. </w:t>
      </w:r>
      <w:r w:rsidRPr="00ED31E7">
        <w:rPr>
          <w:rFonts w:ascii="Palatino Linotype" w:eastAsia="Palatino Linotype" w:hAnsi="Palatino Linotype" w:cs="Palatino Linotype"/>
          <w:color w:val="000000"/>
        </w:rPr>
        <w:t xml:space="preserve">Se </w:t>
      </w:r>
      <w:r w:rsidRPr="00ED31E7">
        <w:rPr>
          <w:rFonts w:ascii="Palatino Linotype" w:eastAsia="Palatino Linotype" w:hAnsi="Palatino Linotype" w:cs="Palatino Linotype"/>
          <w:b/>
          <w:color w:val="000000"/>
        </w:rPr>
        <w:t xml:space="preserve">MODIFICA </w:t>
      </w:r>
      <w:r w:rsidRPr="00ED31E7">
        <w:rPr>
          <w:rFonts w:ascii="Palatino Linotype" w:eastAsia="Palatino Linotype" w:hAnsi="Palatino Linotype" w:cs="Palatino Linotype"/>
          <w:color w:val="000000"/>
        </w:rPr>
        <w:t xml:space="preserve">la respuesta emitida por el </w:t>
      </w:r>
      <w:r w:rsidRPr="00ED31E7">
        <w:rPr>
          <w:rFonts w:ascii="Palatino Linotype" w:eastAsia="Palatino Linotype" w:hAnsi="Palatino Linotype" w:cs="Palatino Linotype"/>
          <w:b/>
          <w:color w:val="000000"/>
        </w:rPr>
        <w:t xml:space="preserve">Ayuntamiento de Acambay de Ruiz </w:t>
      </w:r>
      <w:proofErr w:type="gramStart"/>
      <w:r w:rsidRPr="00ED31E7">
        <w:rPr>
          <w:rFonts w:ascii="Palatino Linotype" w:eastAsia="Palatino Linotype" w:hAnsi="Palatino Linotype" w:cs="Palatino Linotype"/>
          <w:b/>
          <w:color w:val="000000"/>
        </w:rPr>
        <w:t xml:space="preserve">Castañeda  </w:t>
      </w:r>
      <w:r w:rsidRPr="00ED31E7">
        <w:rPr>
          <w:rFonts w:ascii="Palatino Linotype" w:eastAsia="Palatino Linotype" w:hAnsi="Palatino Linotype" w:cs="Palatino Linotype"/>
          <w:color w:val="000000"/>
        </w:rPr>
        <w:t>y</w:t>
      </w:r>
      <w:proofErr w:type="gramEnd"/>
      <w:r w:rsidRPr="00ED31E7">
        <w:rPr>
          <w:rFonts w:ascii="Palatino Linotype" w:eastAsia="Palatino Linotype" w:hAnsi="Palatino Linotype" w:cs="Palatino Linotype"/>
          <w:color w:val="000000"/>
        </w:rPr>
        <w:t xml:space="preserve"> se </w:t>
      </w:r>
      <w:r w:rsidRPr="00ED31E7">
        <w:rPr>
          <w:rFonts w:ascii="Palatino Linotype" w:eastAsia="Palatino Linotype" w:hAnsi="Palatino Linotype" w:cs="Palatino Linotype"/>
          <w:b/>
          <w:color w:val="000000"/>
        </w:rPr>
        <w:t>ORDENA</w:t>
      </w:r>
      <w:r w:rsidRPr="00ED31E7">
        <w:rPr>
          <w:rFonts w:ascii="Palatino Linotype" w:eastAsia="Palatino Linotype" w:hAnsi="Palatino Linotype" w:cs="Palatino Linotype"/>
          <w:color w:val="000000"/>
        </w:rPr>
        <w:t xml:space="preserve"> entregar vía </w:t>
      </w:r>
      <w:r w:rsidR="000F5113" w:rsidRPr="00ED31E7">
        <w:rPr>
          <w:rFonts w:ascii="Palatino Linotype" w:eastAsia="Palatino Linotype" w:hAnsi="Palatino Linotype" w:cs="Palatino Linotype"/>
          <w:color w:val="000000"/>
        </w:rPr>
        <w:t xml:space="preserve">correo electrónico, </w:t>
      </w:r>
      <w:r w:rsidRPr="00ED31E7">
        <w:rPr>
          <w:rFonts w:ascii="Palatino Linotype" w:eastAsia="Palatino Linotype" w:hAnsi="Palatino Linotype" w:cs="Palatino Linotype"/>
          <w:color w:val="000000"/>
        </w:rPr>
        <w:t>previa búsqueda exhaustiva y razonable, en versión pública, la siguiente información, del uno de enero de dos mil veintidós al quince de enero de dos mil veinticuatro</w:t>
      </w:r>
      <w:r w:rsidRPr="00ED31E7">
        <w:rPr>
          <w:rFonts w:ascii="Palatino Linotype" w:eastAsia="Palatino Linotype" w:hAnsi="Palatino Linotype" w:cs="Palatino Linotype"/>
          <w:b/>
        </w:rPr>
        <w:t>:</w:t>
      </w:r>
    </w:p>
    <w:p w14:paraId="431104F6" w14:textId="77777777" w:rsidR="00CC38BC" w:rsidRPr="00ED31E7" w:rsidRDefault="00CC38BC">
      <w:pPr>
        <w:pBdr>
          <w:top w:val="nil"/>
          <w:left w:val="nil"/>
          <w:bottom w:val="nil"/>
          <w:right w:val="nil"/>
          <w:between w:val="nil"/>
        </w:pBdr>
        <w:spacing w:line="360" w:lineRule="auto"/>
        <w:ind w:left="1134" w:right="-220"/>
        <w:jc w:val="both"/>
        <w:rPr>
          <w:rFonts w:ascii="Palatino Linotype" w:eastAsia="Palatino Linotype" w:hAnsi="Palatino Linotype" w:cs="Palatino Linotype"/>
          <w:b/>
          <w:i/>
          <w:color w:val="000000"/>
        </w:rPr>
      </w:pPr>
    </w:p>
    <w:p w14:paraId="7EF81865" w14:textId="77777777" w:rsidR="00CC38BC" w:rsidRPr="00ED31E7" w:rsidRDefault="008139EF">
      <w:pPr>
        <w:numPr>
          <w:ilvl w:val="0"/>
          <w:numId w:val="18"/>
        </w:numPr>
        <w:pBdr>
          <w:top w:val="nil"/>
          <w:left w:val="nil"/>
          <w:bottom w:val="nil"/>
          <w:right w:val="nil"/>
          <w:between w:val="nil"/>
        </w:pBdr>
        <w:spacing w:line="360" w:lineRule="auto"/>
        <w:ind w:left="1134" w:right="-220"/>
        <w:jc w:val="both"/>
        <w:rPr>
          <w:rFonts w:ascii="Palatino Linotype" w:eastAsia="Palatino Linotype" w:hAnsi="Palatino Linotype" w:cs="Palatino Linotype"/>
          <w:b/>
          <w:color w:val="000000"/>
        </w:rPr>
      </w:pPr>
      <w:r w:rsidRPr="00ED31E7">
        <w:rPr>
          <w:rFonts w:ascii="Palatino Linotype" w:eastAsia="Palatino Linotype" w:hAnsi="Palatino Linotype" w:cs="Palatino Linotype"/>
          <w:b/>
          <w:color w:val="000000"/>
        </w:rPr>
        <w:t>Contratos realizados por el Ayuntamiento de Ruiz de Castañeda;</w:t>
      </w:r>
    </w:p>
    <w:p w14:paraId="0ECCE264" w14:textId="77777777" w:rsidR="00CC38BC" w:rsidRPr="00ED31E7" w:rsidRDefault="008139EF">
      <w:pPr>
        <w:numPr>
          <w:ilvl w:val="0"/>
          <w:numId w:val="18"/>
        </w:numPr>
        <w:pBdr>
          <w:top w:val="nil"/>
          <w:left w:val="nil"/>
          <w:bottom w:val="nil"/>
          <w:right w:val="nil"/>
          <w:between w:val="nil"/>
        </w:pBdr>
        <w:spacing w:line="360" w:lineRule="auto"/>
        <w:ind w:left="1134" w:right="-220"/>
        <w:jc w:val="both"/>
        <w:rPr>
          <w:rFonts w:ascii="Palatino Linotype" w:eastAsia="Palatino Linotype" w:hAnsi="Palatino Linotype" w:cs="Palatino Linotype"/>
          <w:b/>
          <w:color w:val="000000"/>
        </w:rPr>
      </w:pPr>
      <w:r w:rsidRPr="00ED31E7">
        <w:rPr>
          <w:rFonts w:ascii="Palatino Linotype" w:eastAsia="Palatino Linotype" w:hAnsi="Palatino Linotype" w:cs="Palatino Linotype"/>
          <w:b/>
          <w:color w:val="000000"/>
        </w:rPr>
        <w:t>Documento donde conste o se advierta el número de licitaciones que se verificaron para la designación de contratos;</w:t>
      </w:r>
    </w:p>
    <w:p w14:paraId="6515C801" w14:textId="77777777" w:rsidR="00CC38BC" w:rsidRPr="00ED31E7" w:rsidRDefault="008139EF">
      <w:pPr>
        <w:numPr>
          <w:ilvl w:val="0"/>
          <w:numId w:val="18"/>
        </w:numPr>
        <w:pBdr>
          <w:top w:val="nil"/>
          <w:left w:val="nil"/>
          <w:bottom w:val="nil"/>
          <w:right w:val="nil"/>
          <w:between w:val="nil"/>
        </w:pBdr>
        <w:spacing w:line="360" w:lineRule="auto"/>
        <w:ind w:left="1134" w:right="-220"/>
        <w:jc w:val="both"/>
        <w:rPr>
          <w:rFonts w:ascii="Palatino Linotype" w:eastAsia="Palatino Linotype" w:hAnsi="Palatino Linotype" w:cs="Palatino Linotype"/>
          <w:b/>
          <w:color w:val="000000"/>
        </w:rPr>
      </w:pPr>
      <w:r w:rsidRPr="00ED31E7">
        <w:rPr>
          <w:rFonts w:ascii="Palatino Linotype" w:eastAsia="Palatino Linotype" w:hAnsi="Palatino Linotype" w:cs="Palatino Linotype"/>
          <w:b/>
          <w:color w:val="000000"/>
        </w:rPr>
        <w:t>Número de contratos por procedimiento de adjudicación directa;</w:t>
      </w:r>
    </w:p>
    <w:p w14:paraId="0FA6B89D" w14:textId="77777777" w:rsidR="00CC38BC" w:rsidRPr="00ED31E7" w:rsidRDefault="008139EF">
      <w:pPr>
        <w:numPr>
          <w:ilvl w:val="0"/>
          <w:numId w:val="18"/>
        </w:numPr>
        <w:pBdr>
          <w:top w:val="nil"/>
          <w:left w:val="nil"/>
          <w:bottom w:val="nil"/>
          <w:right w:val="nil"/>
          <w:between w:val="nil"/>
        </w:pBdr>
        <w:spacing w:line="360" w:lineRule="auto"/>
        <w:ind w:left="1134" w:right="-220"/>
        <w:jc w:val="both"/>
        <w:rPr>
          <w:rFonts w:ascii="Palatino Linotype" w:eastAsia="Palatino Linotype" w:hAnsi="Palatino Linotype" w:cs="Palatino Linotype"/>
          <w:b/>
          <w:color w:val="000000"/>
        </w:rPr>
      </w:pPr>
      <w:r w:rsidRPr="00ED31E7">
        <w:rPr>
          <w:rFonts w:ascii="Palatino Linotype" w:eastAsia="Palatino Linotype" w:hAnsi="Palatino Linotype" w:cs="Palatino Linotype"/>
          <w:b/>
          <w:color w:val="000000"/>
        </w:rPr>
        <w:t>Documento donde conste o se advierta la cantidad de dinero destinado para el cumplimiento de los Contratos;</w:t>
      </w:r>
    </w:p>
    <w:p w14:paraId="0A05283E" w14:textId="77777777" w:rsidR="00CC38BC" w:rsidRPr="00ED31E7" w:rsidRDefault="008139EF">
      <w:pPr>
        <w:numPr>
          <w:ilvl w:val="0"/>
          <w:numId w:val="18"/>
        </w:numPr>
        <w:pBdr>
          <w:top w:val="nil"/>
          <w:left w:val="nil"/>
          <w:bottom w:val="nil"/>
          <w:right w:val="nil"/>
          <w:between w:val="nil"/>
        </w:pBdr>
        <w:spacing w:line="360" w:lineRule="auto"/>
        <w:ind w:left="1134" w:right="-220"/>
        <w:jc w:val="both"/>
        <w:rPr>
          <w:rFonts w:ascii="Palatino Linotype" w:eastAsia="Palatino Linotype" w:hAnsi="Palatino Linotype" w:cs="Palatino Linotype"/>
          <w:b/>
          <w:color w:val="000000"/>
        </w:rPr>
      </w:pPr>
      <w:r w:rsidRPr="00ED31E7">
        <w:rPr>
          <w:rFonts w:ascii="Palatino Linotype" w:eastAsia="Palatino Linotype" w:hAnsi="Palatino Linotype" w:cs="Palatino Linotype"/>
          <w:b/>
          <w:color w:val="000000"/>
        </w:rPr>
        <w:t xml:space="preserve">Presupuesto asignado </w:t>
      </w:r>
      <w:proofErr w:type="gramStart"/>
      <w:r w:rsidRPr="00ED31E7">
        <w:rPr>
          <w:rFonts w:ascii="Palatino Linotype" w:eastAsia="Palatino Linotype" w:hAnsi="Palatino Linotype" w:cs="Palatino Linotype"/>
          <w:b/>
          <w:color w:val="000000"/>
        </w:rPr>
        <w:t>a  la</w:t>
      </w:r>
      <w:proofErr w:type="gramEnd"/>
      <w:r w:rsidRPr="00ED31E7">
        <w:rPr>
          <w:rFonts w:ascii="Palatino Linotype" w:eastAsia="Palatino Linotype" w:hAnsi="Palatino Linotype" w:cs="Palatino Linotype"/>
          <w:b/>
          <w:color w:val="000000"/>
        </w:rPr>
        <w:t xml:space="preserve"> Presidencia Municipal al momento d</w:t>
      </w:r>
      <w:r w:rsidRPr="00ED31E7">
        <w:rPr>
          <w:rFonts w:ascii="Palatino Linotype" w:eastAsia="Palatino Linotype" w:hAnsi="Palatino Linotype" w:cs="Palatino Linotype"/>
          <w:b/>
        </w:rPr>
        <w:t>el inicio del cargo de la Presidenta Municipal</w:t>
      </w:r>
      <w:r w:rsidRPr="00ED31E7">
        <w:rPr>
          <w:rFonts w:ascii="Palatino Linotype" w:eastAsia="Palatino Linotype" w:hAnsi="Palatino Linotype" w:cs="Palatino Linotype"/>
          <w:b/>
          <w:color w:val="000000"/>
        </w:rPr>
        <w:t xml:space="preserve">; y </w:t>
      </w:r>
    </w:p>
    <w:p w14:paraId="02E597C3" w14:textId="77777777" w:rsidR="00CC38BC" w:rsidRPr="00ED31E7" w:rsidRDefault="008139EF">
      <w:pPr>
        <w:numPr>
          <w:ilvl w:val="0"/>
          <w:numId w:val="18"/>
        </w:numPr>
        <w:pBdr>
          <w:top w:val="nil"/>
          <w:left w:val="nil"/>
          <w:bottom w:val="nil"/>
          <w:right w:val="nil"/>
          <w:between w:val="nil"/>
        </w:pBdr>
        <w:spacing w:line="360" w:lineRule="auto"/>
        <w:ind w:left="1134" w:right="-220"/>
        <w:jc w:val="both"/>
        <w:rPr>
          <w:rFonts w:ascii="Palatino Linotype" w:eastAsia="Palatino Linotype" w:hAnsi="Palatino Linotype" w:cs="Palatino Linotype"/>
          <w:b/>
          <w:color w:val="000000"/>
        </w:rPr>
      </w:pPr>
      <w:r w:rsidRPr="00ED31E7">
        <w:rPr>
          <w:rFonts w:ascii="Palatino Linotype" w:eastAsia="Palatino Linotype" w:hAnsi="Palatino Linotype" w:cs="Palatino Linotype"/>
          <w:b/>
          <w:color w:val="000000"/>
        </w:rPr>
        <w:t xml:space="preserve">Documento donde conste o se advierta la cantidad de dinero gastado en obras públicas. </w:t>
      </w:r>
    </w:p>
    <w:p w14:paraId="3CFBC106" w14:textId="77777777" w:rsidR="00CC38BC" w:rsidRPr="00ED31E7" w:rsidRDefault="00CC38BC">
      <w:pPr>
        <w:pBdr>
          <w:top w:val="nil"/>
          <w:left w:val="nil"/>
          <w:bottom w:val="nil"/>
          <w:right w:val="nil"/>
          <w:between w:val="nil"/>
        </w:pBdr>
        <w:spacing w:line="360" w:lineRule="auto"/>
        <w:ind w:left="2880" w:right="-220"/>
        <w:jc w:val="both"/>
        <w:rPr>
          <w:rFonts w:ascii="Palatino Linotype" w:eastAsia="Palatino Linotype" w:hAnsi="Palatino Linotype" w:cs="Palatino Linotype"/>
          <w:b/>
        </w:rPr>
      </w:pPr>
    </w:p>
    <w:p w14:paraId="2128CAF7" w14:textId="77777777" w:rsidR="00CC38BC" w:rsidRPr="00ED31E7" w:rsidRDefault="008139EF">
      <w:pPr>
        <w:spacing w:line="360" w:lineRule="auto"/>
        <w:ind w:right="-220"/>
        <w:jc w:val="both"/>
        <w:rPr>
          <w:rFonts w:ascii="Palatino Linotype" w:eastAsia="Palatino Linotype" w:hAnsi="Palatino Linotype" w:cs="Palatino Linotype"/>
        </w:rPr>
      </w:pPr>
      <w:r w:rsidRPr="00ED31E7">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14:paraId="34FF30A9" w14:textId="77777777" w:rsidR="00CC38BC" w:rsidRPr="00ED31E7" w:rsidRDefault="00CC38BC">
      <w:pPr>
        <w:spacing w:line="360" w:lineRule="auto"/>
        <w:ind w:left="360" w:right="-220"/>
        <w:jc w:val="both"/>
        <w:rPr>
          <w:rFonts w:ascii="Palatino Linotype" w:eastAsia="Palatino Linotype" w:hAnsi="Palatino Linotype" w:cs="Palatino Linotype"/>
        </w:rPr>
      </w:pPr>
    </w:p>
    <w:p w14:paraId="3CFA8F72" w14:textId="77777777" w:rsidR="00CC38BC" w:rsidRPr="00ED31E7" w:rsidRDefault="008139EF">
      <w:pPr>
        <w:spacing w:line="360" w:lineRule="auto"/>
        <w:ind w:right="-220"/>
        <w:jc w:val="both"/>
        <w:rPr>
          <w:rFonts w:ascii="Palatino Linotype" w:eastAsia="Palatino Linotype" w:hAnsi="Palatino Linotype" w:cs="Palatino Linotype"/>
          <w:color w:val="000000"/>
        </w:rPr>
      </w:pPr>
      <w:r w:rsidRPr="00ED31E7">
        <w:rPr>
          <w:rFonts w:ascii="Palatino Linotype" w:eastAsia="Palatino Linotype" w:hAnsi="Palatino Linotype" w:cs="Palatino Linotype"/>
        </w:rPr>
        <w:lastRenderedPageBreak/>
        <w:t xml:space="preserve">Para el caso que la información que se ordenada del uno al quince de enero de dos mil veinticuatro </w:t>
      </w:r>
      <w:r w:rsidRPr="00ED31E7">
        <w:rPr>
          <w:rFonts w:ascii="Palatino Linotype" w:eastAsia="Palatino Linotype" w:hAnsi="Palatino Linotype" w:cs="Palatino Linotype"/>
          <w:color w:val="000000"/>
        </w:rPr>
        <w:t xml:space="preserve">no haya sido generada, poseída o administrada, el </w:t>
      </w:r>
      <w:r w:rsidRPr="00ED31E7">
        <w:rPr>
          <w:rFonts w:ascii="Palatino Linotype" w:eastAsia="Palatino Linotype" w:hAnsi="Palatino Linotype" w:cs="Palatino Linotype"/>
          <w:b/>
          <w:color w:val="000000"/>
        </w:rPr>
        <w:t>SUJETO OBLIGADO</w:t>
      </w:r>
      <w:r w:rsidRPr="00ED31E7">
        <w:rPr>
          <w:rFonts w:ascii="Palatino Linotype" w:eastAsia="Palatino Linotype" w:hAnsi="Palatino Linotype" w:cs="Palatino Linotype"/>
          <w:color w:val="000000"/>
        </w:rPr>
        <w:t xml:space="preserve">, deberá de informar al </w:t>
      </w:r>
      <w:r w:rsidRPr="00ED31E7">
        <w:rPr>
          <w:rFonts w:ascii="Palatino Linotype" w:eastAsia="Palatino Linotype" w:hAnsi="Palatino Linotype" w:cs="Palatino Linotype"/>
          <w:b/>
          <w:color w:val="000000"/>
        </w:rPr>
        <w:t xml:space="preserve">RECURRENTE </w:t>
      </w:r>
      <w:r w:rsidRPr="00ED31E7">
        <w:rPr>
          <w:rFonts w:ascii="Palatino Linotype" w:eastAsia="Palatino Linotype" w:hAnsi="Palatino Linotype" w:cs="Palatino Linotype"/>
          <w:color w:val="000000"/>
        </w:rPr>
        <w:t xml:space="preserve">en términos del artículo 19 párrafo segundo de la Ley de Transparencia y Acceso a la Información Pública del Estado de México y Municipios. </w:t>
      </w:r>
    </w:p>
    <w:p w14:paraId="735DF043" w14:textId="77777777" w:rsidR="00CC38BC" w:rsidRPr="00ED31E7" w:rsidRDefault="00CC38BC">
      <w:pPr>
        <w:tabs>
          <w:tab w:val="left" w:pos="8080"/>
        </w:tabs>
        <w:spacing w:line="360" w:lineRule="auto"/>
        <w:ind w:right="-220"/>
        <w:jc w:val="both"/>
        <w:rPr>
          <w:rFonts w:ascii="Palatino Linotype" w:eastAsia="Palatino Linotype" w:hAnsi="Palatino Linotype" w:cs="Palatino Linotype"/>
          <w:color w:val="000000"/>
        </w:rPr>
      </w:pPr>
      <w:bookmarkStart w:id="8" w:name="_heading=h.4d34og8" w:colFirst="0" w:colLast="0"/>
      <w:bookmarkEnd w:id="8"/>
    </w:p>
    <w:p w14:paraId="75D73119" w14:textId="77777777" w:rsidR="00CC38BC" w:rsidRPr="00ED31E7" w:rsidRDefault="008139EF">
      <w:pPr>
        <w:tabs>
          <w:tab w:val="left" w:pos="8080"/>
        </w:tabs>
        <w:spacing w:line="360" w:lineRule="auto"/>
        <w:ind w:right="-220"/>
        <w:jc w:val="both"/>
        <w:rPr>
          <w:rFonts w:ascii="Palatino Linotype" w:eastAsia="Palatino Linotype" w:hAnsi="Palatino Linotype" w:cs="Palatino Linotype"/>
        </w:rPr>
      </w:pPr>
      <w:r w:rsidRPr="00ED31E7">
        <w:rPr>
          <w:rFonts w:ascii="Palatino Linotype" w:eastAsia="Palatino Linotype" w:hAnsi="Palatino Linotype" w:cs="Palatino Linotype"/>
          <w:b/>
        </w:rPr>
        <w:t xml:space="preserve">TERCERO. Notifíquese </w:t>
      </w:r>
      <w:r w:rsidRPr="00ED31E7">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ED31E7">
        <w:rPr>
          <w:rFonts w:ascii="Palatino Linotype" w:eastAsia="Palatino Linotype" w:hAnsi="Palatino Linotype" w:cs="Palatino Linotype"/>
          <w:b/>
        </w:rPr>
        <w:t>dé cumplimiento a lo ordenado dentro del plazo de diez días hábiles,</w:t>
      </w:r>
      <w:r w:rsidRPr="00ED31E7">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838889" w14:textId="77777777" w:rsidR="00CC38BC" w:rsidRPr="00ED31E7" w:rsidRDefault="00CC38BC">
      <w:pPr>
        <w:spacing w:line="360" w:lineRule="auto"/>
        <w:ind w:right="-220"/>
        <w:jc w:val="both"/>
        <w:rPr>
          <w:rFonts w:ascii="Palatino Linotype" w:eastAsia="Palatino Linotype" w:hAnsi="Palatino Linotype" w:cs="Palatino Linotype"/>
          <w:b/>
        </w:rPr>
      </w:pPr>
    </w:p>
    <w:p w14:paraId="6019E4BB" w14:textId="77777777" w:rsidR="00CC38BC" w:rsidRPr="00ED31E7" w:rsidRDefault="008139EF">
      <w:pPr>
        <w:spacing w:line="360" w:lineRule="auto"/>
        <w:ind w:right="-220"/>
        <w:jc w:val="both"/>
        <w:rPr>
          <w:rFonts w:ascii="Palatino Linotype" w:eastAsia="Palatino Linotype" w:hAnsi="Palatino Linotype" w:cs="Palatino Linotype"/>
        </w:rPr>
      </w:pPr>
      <w:r w:rsidRPr="00ED31E7">
        <w:rPr>
          <w:rFonts w:ascii="Palatino Linotype" w:eastAsia="Palatino Linotype" w:hAnsi="Palatino Linotype" w:cs="Palatino Linotype"/>
          <w:b/>
        </w:rPr>
        <w:t xml:space="preserve">CUARTO. </w:t>
      </w:r>
      <w:r w:rsidRPr="00ED31E7">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ED31E7">
        <w:rPr>
          <w:rFonts w:ascii="Palatino Linotype" w:eastAsia="Palatino Linotype" w:hAnsi="Palatino Linotype" w:cs="Palatino Linotype"/>
          <w:b/>
        </w:rPr>
        <w:t>SUJETO OBLIGADO</w:t>
      </w:r>
      <w:r w:rsidRPr="00ED31E7">
        <w:rPr>
          <w:rFonts w:ascii="Palatino Linotype" w:eastAsia="Palatino Linotype" w:hAnsi="Palatino Linotype" w:cs="Palatino Linotype"/>
        </w:rPr>
        <w:t xml:space="preserve"> de manera fundada y motivada, podrá solicitar una ampliación de plazo para el cumplimiento de la presente resolución.</w:t>
      </w:r>
    </w:p>
    <w:p w14:paraId="5C68C887" w14:textId="77777777" w:rsidR="00CC38BC" w:rsidRPr="00ED31E7" w:rsidRDefault="00CC38BC">
      <w:pPr>
        <w:spacing w:line="360" w:lineRule="auto"/>
        <w:ind w:right="-220"/>
        <w:jc w:val="both"/>
        <w:rPr>
          <w:rFonts w:ascii="Palatino Linotype" w:eastAsia="Palatino Linotype" w:hAnsi="Palatino Linotype" w:cs="Palatino Linotype"/>
        </w:rPr>
      </w:pPr>
      <w:bookmarkStart w:id="9" w:name="_heading=h.2s8eyo1" w:colFirst="0" w:colLast="0"/>
      <w:bookmarkEnd w:id="9"/>
    </w:p>
    <w:p w14:paraId="3AE1C0C7" w14:textId="77777777" w:rsidR="00CC38BC" w:rsidRPr="00ED31E7" w:rsidRDefault="008139EF">
      <w:pPr>
        <w:shd w:val="clear" w:color="auto" w:fill="FFFFFF"/>
        <w:spacing w:line="360" w:lineRule="auto"/>
        <w:ind w:right="-220"/>
        <w:jc w:val="both"/>
        <w:rPr>
          <w:rFonts w:ascii="Palatino Linotype" w:eastAsia="Palatino Linotype" w:hAnsi="Palatino Linotype" w:cs="Palatino Linotype"/>
        </w:rPr>
      </w:pPr>
      <w:r w:rsidRPr="00ED31E7">
        <w:rPr>
          <w:rFonts w:ascii="Palatino Linotype" w:eastAsia="Palatino Linotype" w:hAnsi="Palatino Linotype" w:cs="Palatino Linotype"/>
          <w:b/>
        </w:rPr>
        <w:t>QUINTO</w:t>
      </w:r>
      <w:r w:rsidRPr="00ED31E7">
        <w:rPr>
          <w:rFonts w:ascii="Palatino Linotype" w:eastAsia="Palatino Linotype" w:hAnsi="Palatino Linotype" w:cs="Palatino Linotype"/>
        </w:rPr>
        <w:t xml:space="preserve">. Notifíquese a </w:t>
      </w:r>
      <w:r w:rsidRPr="00ED31E7">
        <w:rPr>
          <w:rFonts w:ascii="Palatino Linotype" w:eastAsia="Palatino Linotype" w:hAnsi="Palatino Linotype" w:cs="Palatino Linotype"/>
          <w:b/>
        </w:rPr>
        <w:t>EL RECURRENTE</w:t>
      </w:r>
      <w:r w:rsidRPr="00ED31E7">
        <w:rPr>
          <w:rFonts w:ascii="Palatino Linotype" w:eastAsia="Palatino Linotype" w:hAnsi="Palatino Linotype" w:cs="Palatino Linotype"/>
        </w:rPr>
        <w:t xml:space="preserve"> la presente resolución, vía SAIMEX</w:t>
      </w:r>
      <w:r w:rsidR="00DE30DB" w:rsidRPr="00ED31E7">
        <w:rPr>
          <w:rFonts w:ascii="Palatino Linotype" w:eastAsia="Palatino Linotype" w:hAnsi="Palatino Linotype" w:cs="Palatino Linotype"/>
        </w:rPr>
        <w:t xml:space="preserve"> y correo electrónico</w:t>
      </w:r>
      <w:r w:rsidRPr="00ED31E7">
        <w:rPr>
          <w:rFonts w:ascii="Palatino Linotype" w:eastAsia="Palatino Linotype" w:hAnsi="Palatino Linotype" w:cs="Palatino Linotype"/>
        </w:rPr>
        <w:t>.</w:t>
      </w:r>
    </w:p>
    <w:p w14:paraId="01AD750D" w14:textId="77777777" w:rsidR="00CC38BC" w:rsidRPr="00ED31E7" w:rsidRDefault="00CC38BC">
      <w:pPr>
        <w:spacing w:line="360" w:lineRule="auto"/>
        <w:ind w:right="-220"/>
        <w:jc w:val="both"/>
        <w:rPr>
          <w:rFonts w:ascii="Palatino Linotype" w:eastAsia="Palatino Linotype" w:hAnsi="Palatino Linotype" w:cs="Palatino Linotype"/>
        </w:rPr>
      </w:pPr>
    </w:p>
    <w:p w14:paraId="767036A1" w14:textId="77777777" w:rsidR="00CC38BC" w:rsidRPr="00ED31E7" w:rsidRDefault="008139EF">
      <w:pPr>
        <w:spacing w:line="360" w:lineRule="auto"/>
        <w:ind w:right="-220"/>
        <w:jc w:val="both"/>
        <w:rPr>
          <w:rFonts w:ascii="Palatino Linotype" w:eastAsia="Palatino Linotype" w:hAnsi="Palatino Linotype" w:cs="Palatino Linotype"/>
        </w:rPr>
      </w:pPr>
      <w:r w:rsidRPr="00ED31E7">
        <w:rPr>
          <w:rFonts w:ascii="Palatino Linotype" w:eastAsia="Palatino Linotype" w:hAnsi="Palatino Linotype" w:cs="Palatino Linotype"/>
          <w:b/>
        </w:rPr>
        <w:t>SEXTO</w:t>
      </w:r>
      <w:r w:rsidRPr="00ED31E7">
        <w:rPr>
          <w:rFonts w:ascii="Palatino Linotype" w:eastAsia="Palatino Linotype" w:hAnsi="Palatino Linotype" w:cs="Palatino Linotype"/>
        </w:rPr>
        <w:t xml:space="preserve">. Se hace del conocimiento de </w:t>
      </w:r>
      <w:r w:rsidRPr="00ED31E7">
        <w:rPr>
          <w:rFonts w:ascii="Palatino Linotype" w:eastAsia="Palatino Linotype" w:hAnsi="Palatino Linotype" w:cs="Palatino Linotype"/>
          <w:b/>
        </w:rPr>
        <w:t>EL RECURRENTE</w:t>
      </w:r>
      <w:r w:rsidRPr="00ED31E7">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49ECC68F" w14:textId="77777777" w:rsidR="00CC38BC" w:rsidRPr="00ED31E7" w:rsidRDefault="00CC38BC">
      <w:pPr>
        <w:spacing w:line="360" w:lineRule="auto"/>
        <w:ind w:right="-220"/>
        <w:jc w:val="both"/>
        <w:rPr>
          <w:rFonts w:ascii="Palatino Linotype" w:eastAsia="Palatino Linotype" w:hAnsi="Palatino Linotype" w:cs="Palatino Linotype"/>
        </w:rPr>
      </w:pPr>
    </w:p>
    <w:p w14:paraId="1B8A4779" w14:textId="77777777" w:rsidR="003C6ACF" w:rsidRPr="003C7186" w:rsidRDefault="003C6ACF" w:rsidP="003C6ACF">
      <w:pPr>
        <w:spacing w:line="360" w:lineRule="auto"/>
        <w:ind w:left="-142" w:right="-234" w:firstLine="1"/>
        <w:jc w:val="both"/>
        <w:rPr>
          <w:rFonts w:ascii="Palatino Linotype" w:hAnsi="Palatino Linotype"/>
        </w:rPr>
      </w:pPr>
      <w:r w:rsidRPr="00ED31E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(06) DE NOVIEMBRE DE DOS MIL VEINTICUATRO, ANTE EL SECRETARIO TÉCNICO DEL PLENO ALEXIS TAPIA RAMÍREZ.</w:t>
      </w:r>
      <w:r w:rsidRPr="003C7186">
        <w:rPr>
          <w:rFonts w:ascii="Palatino Linotype" w:hAnsi="Palatino Linotype"/>
        </w:rPr>
        <w:t xml:space="preserve"> </w:t>
      </w:r>
    </w:p>
    <w:p w14:paraId="22E4B989" w14:textId="77777777" w:rsidR="00CC38BC" w:rsidRDefault="00CC38BC">
      <w:pPr>
        <w:spacing w:line="360" w:lineRule="auto"/>
        <w:ind w:right="-220"/>
        <w:rPr>
          <w:rFonts w:ascii="Palatino Linotype" w:eastAsia="Palatino Linotype" w:hAnsi="Palatino Linotype" w:cs="Palatino Linotype"/>
        </w:rPr>
      </w:pPr>
    </w:p>
    <w:p w14:paraId="3BAE88AC" w14:textId="77777777" w:rsidR="00CC38BC" w:rsidRDefault="00CC38BC">
      <w:pPr>
        <w:spacing w:line="360" w:lineRule="auto"/>
        <w:ind w:right="-220"/>
        <w:rPr>
          <w:rFonts w:ascii="Palatino Linotype" w:eastAsia="Palatino Linotype" w:hAnsi="Palatino Linotype" w:cs="Palatino Linotype"/>
        </w:rPr>
      </w:pPr>
    </w:p>
    <w:p w14:paraId="31BE0866" w14:textId="77777777" w:rsidR="00CC38BC" w:rsidRDefault="00CC38BC">
      <w:pPr>
        <w:spacing w:line="360" w:lineRule="auto"/>
        <w:ind w:right="-220"/>
        <w:rPr>
          <w:rFonts w:ascii="Palatino Linotype" w:eastAsia="Palatino Linotype" w:hAnsi="Palatino Linotype" w:cs="Palatino Linotype"/>
        </w:rPr>
      </w:pPr>
    </w:p>
    <w:p w14:paraId="625509B1" w14:textId="77777777" w:rsidR="00CC38BC" w:rsidRDefault="00CC38BC">
      <w:pPr>
        <w:spacing w:line="360" w:lineRule="auto"/>
        <w:ind w:right="-220"/>
        <w:rPr>
          <w:rFonts w:ascii="Palatino Linotype" w:eastAsia="Palatino Linotype" w:hAnsi="Palatino Linotype" w:cs="Palatino Linotype"/>
        </w:rPr>
      </w:pPr>
    </w:p>
    <w:p w14:paraId="7361C6EE" w14:textId="77777777" w:rsidR="00CC38BC" w:rsidRDefault="008139EF">
      <w:pPr>
        <w:tabs>
          <w:tab w:val="left" w:pos="3374"/>
        </w:tabs>
        <w:spacing w:line="360" w:lineRule="auto"/>
        <w:ind w:right="-220"/>
        <w:rPr>
          <w:rFonts w:ascii="Palatino Linotype" w:eastAsia="Palatino Linotype" w:hAnsi="Palatino Linotype" w:cs="Palatino Linotype"/>
        </w:rPr>
      </w:pPr>
      <w:r>
        <w:rPr>
          <w:rFonts w:ascii="Palatino Linotype" w:eastAsia="Palatino Linotype" w:hAnsi="Palatino Linotype" w:cs="Palatino Linotype"/>
        </w:rPr>
        <w:tab/>
      </w:r>
    </w:p>
    <w:p w14:paraId="09198D6D" w14:textId="77777777" w:rsidR="00CC38BC" w:rsidRDefault="00CC38BC">
      <w:pPr>
        <w:tabs>
          <w:tab w:val="left" w:pos="3374"/>
        </w:tabs>
        <w:spacing w:line="360" w:lineRule="auto"/>
        <w:ind w:right="-220"/>
        <w:rPr>
          <w:rFonts w:ascii="Palatino Linotype" w:eastAsia="Palatino Linotype" w:hAnsi="Palatino Linotype" w:cs="Palatino Linotype"/>
        </w:rPr>
      </w:pPr>
    </w:p>
    <w:p w14:paraId="345356E8" w14:textId="77777777" w:rsidR="00CC38BC" w:rsidRDefault="00CC38BC">
      <w:pPr>
        <w:tabs>
          <w:tab w:val="left" w:pos="3374"/>
        </w:tabs>
        <w:spacing w:line="360" w:lineRule="auto"/>
        <w:ind w:right="-220"/>
        <w:rPr>
          <w:rFonts w:ascii="Palatino Linotype" w:eastAsia="Palatino Linotype" w:hAnsi="Palatino Linotype" w:cs="Palatino Linotype"/>
        </w:rPr>
      </w:pPr>
    </w:p>
    <w:p w14:paraId="7C39C09E" w14:textId="77777777" w:rsidR="00CC38BC" w:rsidRDefault="00CC38BC">
      <w:pPr>
        <w:tabs>
          <w:tab w:val="left" w:pos="3374"/>
        </w:tabs>
        <w:spacing w:line="360" w:lineRule="auto"/>
        <w:ind w:right="-220"/>
        <w:rPr>
          <w:rFonts w:ascii="Palatino Linotype" w:eastAsia="Palatino Linotype" w:hAnsi="Palatino Linotype" w:cs="Palatino Linotype"/>
        </w:rPr>
      </w:pPr>
    </w:p>
    <w:p w14:paraId="4E9F7265" w14:textId="77777777" w:rsidR="00CC38BC" w:rsidRDefault="00CC38BC">
      <w:pPr>
        <w:tabs>
          <w:tab w:val="left" w:pos="3374"/>
        </w:tabs>
        <w:spacing w:line="360" w:lineRule="auto"/>
        <w:ind w:right="-220"/>
        <w:rPr>
          <w:rFonts w:ascii="Palatino Linotype" w:eastAsia="Palatino Linotype" w:hAnsi="Palatino Linotype" w:cs="Palatino Linotype"/>
        </w:rPr>
      </w:pPr>
    </w:p>
    <w:p w14:paraId="55F4766A" w14:textId="77777777" w:rsidR="00CC38BC" w:rsidRDefault="00CC38BC">
      <w:pPr>
        <w:tabs>
          <w:tab w:val="left" w:pos="3374"/>
        </w:tabs>
        <w:spacing w:line="360" w:lineRule="auto"/>
        <w:ind w:right="-220"/>
        <w:rPr>
          <w:rFonts w:ascii="Palatino Linotype" w:eastAsia="Palatino Linotype" w:hAnsi="Palatino Linotype" w:cs="Palatino Linotype"/>
        </w:rPr>
      </w:pPr>
    </w:p>
    <w:p w14:paraId="1E6FA5AA" w14:textId="77777777" w:rsidR="00CC38BC" w:rsidRDefault="00CC38BC">
      <w:pPr>
        <w:tabs>
          <w:tab w:val="left" w:pos="3374"/>
        </w:tabs>
        <w:spacing w:line="360" w:lineRule="auto"/>
        <w:ind w:right="-220"/>
        <w:rPr>
          <w:rFonts w:ascii="Palatino Linotype" w:eastAsia="Palatino Linotype" w:hAnsi="Palatino Linotype" w:cs="Palatino Linotype"/>
        </w:rPr>
      </w:pPr>
    </w:p>
    <w:p w14:paraId="3C33267A" w14:textId="77777777" w:rsidR="00CC38BC" w:rsidRDefault="00CC38BC">
      <w:pPr>
        <w:tabs>
          <w:tab w:val="left" w:pos="3374"/>
        </w:tabs>
        <w:spacing w:line="360" w:lineRule="auto"/>
        <w:ind w:right="-220"/>
        <w:rPr>
          <w:rFonts w:ascii="Palatino Linotype" w:eastAsia="Palatino Linotype" w:hAnsi="Palatino Linotype" w:cs="Palatino Linotype"/>
        </w:rPr>
      </w:pPr>
    </w:p>
    <w:p w14:paraId="1157E73F" w14:textId="77777777" w:rsidR="00CC38BC" w:rsidRDefault="00CC38BC">
      <w:pPr>
        <w:tabs>
          <w:tab w:val="left" w:pos="3374"/>
        </w:tabs>
        <w:spacing w:line="360" w:lineRule="auto"/>
        <w:ind w:right="-220"/>
        <w:rPr>
          <w:rFonts w:ascii="Palatino Linotype" w:eastAsia="Palatino Linotype" w:hAnsi="Palatino Linotype" w:cs="Palatino Linotype"/>
        </w:rPr>
      </w:pPr>
    </w:p>
    <w:p w14:paraId="744F15F4" w14:textId="77777777" w:rsidR="00CC38BC" w:rsidRDefault="00CC38BC">
      <w:pPr>
        <w:tabs>
          <w:tab w:val="left" w:pos="3374"/>
        </w:tabs>
        <w:spacing w:line="360" w:lineRule="auto"/>
        <w:ind w:right="-220"/>
        <w:rPr>
          <w:rFonts w:ascii="Palatino Linotype" w:eastAsia="Palatino Linotype" w:hAnsi="Palatino Linotype" w:cs="Palatino Linotype"/>
        </w:rPr>
      </w:pPr>
    </w:p>
    <w:p w14:paraId="190A2914" w14:textId="77777777" w:rsidR="00CC38BC" w:rsidRDefault="00CC38BC">
      <w:pPr>
        <w:tabs>
          <w:tab w:val="left" w:pos="3374"/>
        </w:tabs>
        <w:spacing w:line="360" w:lineRule="auto"/>
        <w:ind w:right="-220"/>
        <w:rPr>
          <w:rFonts w:ascii="Palatino Linotype" w:eastAsia="Palatino Linotype" w:hAnsi="Palatino Linotype" w:cs="Palatino Linotype"/>
        </w:rPr>
      </w:pPr>
    </w:p>
    <w:p w14:paraId="35D6AC6C" w14:textId="77777777" w:rsidR="00CC38BC" w:rsidRDefault="00CC38BC">
      <w:pPr>
        <w:ind w:right="-220"/>
      </w:pPr>
    </w:p>
    <w:p w14:paraId="07A18201" w14:textId="77777777" w:rsidR="00CC38BC" w:rsidRDefault="00CC38BC">
      <w:pPr>
        <w:ind w:right="-220"/>
      </w:pPr>
    </w:p>
    <w:p w14:paraId="5A0520E0" w14:textId="77777777" w:rsidR="00CC38BC" w:rsidRDefault="00CC38BC">
      <w:pPr>
        <w:ind w:right="-220"/>
      </w:pPr>
    </w:p>
    <w:sectPr w:rsidR="00CC38BC">
      <w:headerReference w:type="even" r:id="rId13"/>
      <w:headerReference w:type="default" r:id="rId14"/>
      <w:footerReference w:type="default" r:id="rId15"/>
      <w:headerReference w:type="first" r:id="rId16"/>
      <w:footerReference w:type="first" r:id="rId17"/>
      <w:pgSz w:w="12240" w:h="15840"/>
      <w:pgMar w:top="2269"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9957" w14:textId="77777777" w:rsidR="001908F5" w:rsidRDefault="001908F5">
      <w:r>
        <w:separator/>
      </w:r>
    </w:p>
  </w:endnote>
  <w:endnote w:type="continuationSeparator" w:id="0">
    <w:p w14:paraId="4FCBE7A3" w14:textId="77777777" w:rsidR="001908F5" w:rsidRDefault="0019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A533" w14:textId="77777777" w:rsidR="00CC38BC" w:rsidRDefault="008139EF">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E79A1">
      <w:rPr>
        <w:rFonts w:ascii="Palatino Linotype" w:eastAsia="Palatino Linotype" w:hAnsi="Palatino Linotype" w:cs="Palatino Linotype"/>
        <w:noProof/>
        <w:color w:val="000000"/>
        <w:sz w:val="20"/>
        <w:szCs w:val="20"/>
      </w:rPr>
      <w:t>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E79A1">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p>
  <w:p w14:paraId="4DCA87DE" w14:textId="77777777" w:rsidR="00CC38BC" w:rsidRDefault="00CC38BC">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3941" w14:textId="77777777" w:rsidR="00CC38BC" w:rsidRDefault="008139EF">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E79A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E79A1">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p>
  <w:p w14:paraId="659F70A4" w14:textId="77777777" w:rsidR="00CC38BC" w:rsidRDefault="00CC38BC">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7BFF" w14:textId="77777777" w:rsidR="001908F5" w:rsidRDefault="001908F5">
      <w:r>
        <w:separator/>
      </w:r>
    </w:p>
  </w:footnote>
  <w:footnote w:type="continuationSeparator" w:id="0">
    <w:p w14:paraId="77635CDC" w14:textId="77777777" w:rsidR="001908F5" w:rsidRDefault="001908F5">
      <w:r>
        <w:continuationSeparator/>
      </w:r>
    </w:p>
  </w:footnote>
  <w:footnote w:id="1">
    <w:p w14:paraId="77B6CFFC" w14:textId="77777777" w:rsidR="00CC38BC" w:rsidRDefault="008139E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3B56013D" w14:textId="77777777" w:rsidR="00CC38BC" w:rsidRDefault="008139E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6D7A6364" w14:textId="77777777" w:rsidR="00CC38BC" w:rsidRDefault="008139E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0B43D231" w14:textId="77777777" w:rsidR="00CC38BC" w:rsidRDefault="008139E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6D59" w14:textId="77777777" w:rsidR="00CC38BC" w:rsidRDefault="001908F5">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4F287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09.4pt;height:793.75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4873" w14:textId="77777777" w:rsidR="00CC38BC" w:rsidRDefault="00CC38BC">
    <w:pPr>
      <w:widowControl w:val="0"/>
      <w:pBdr>
        <w:top w:val="nil"/>
        <w:left w:val="nil"/>
        <w:bottom w:val="nil"/>
        <w:right w:val="nil"/>
        <w:between w:val="nil"/>
      </w:pBdr>
      <w:spacing w:line="276" w:lineRule="auto"/>
      <w:rPr>
        <w:rFonts w:eastAsia="Calibri"/>
        <w:color w:val="000000"/>
      </w:rPr>
    </w:pPr>
  </w:p>
  <w:tbl>
    <w:tblPr>
      <w:tblStyle w:val="2"/>
      <w:tblW w:w="7695" w:type="dxa"/>
      <w:tblInd w:w="2694" w:type="dxa"/>
      <w:tblLayout w:type="fixed"/>
      <w:tblLook w:val="0400" w:firstRow="0" w:lastRow="0" w:firstColumn="0" w:lastColumn="0" w:noHBand="0" w:noVBand="1"/>
    </w:tblPr>
    <w:tblGrid>
      <w:gridCol w:w="2970"/>
      <w:gridCol w:w="4725"/>
    </w:tblGrid>
    <w:tr w:rsidR="00CC38BC" w14:paraId="0DABDECF" w14:textId="77777777">
      <w:trPr>
        <w:trHeight w:val="227"/>
      </w:trPr>
      <w:tc>
        <w:tcPr>
          <w:tcW w:w="2970" w:type="dxa"/>
          <w:vAlign w:val="center"/>
        </w:tcPr>
        <w:p w14:paraId="294D4C01" w14:textId="77777777" w:rsidR="00CC38BC" w:rsidRDefault="008139EF">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725" w:type="dxa"/>
          <w:vAlign w:val="center"/>
        </w:tcPr>
        <w:p w14:paraId="15698F51" w14:textId="77777777" w:rsidR="00CC38BC" w:rsidRDefault="008139EF">
          <w:pPr>
            <w:pBdr>
              <w:top w:val="nil"/>
              <w:left w:val="nil"/>
              <w:bottom w:val="nil"/>
              <w:right w:val="nil"/>
              <w:between w:val="nil"/>
            </w:pBdr>
            <w:ind w:right="-128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00613/INFOEM/IP/RR/2024</w:t>
          </w:r>
        </w:p>
      </w:tc>
    </w:tr>
    <w:tr w:rsidR="00CC38BC" w14:paraId="25D50DB0" w14:textId="77777777">
      <w:trPr>
        <w:trHeight w:val="242"/>
      </w:trPr>
      <w:tc>
        <w:tcPr>
          <w:tcW w:w="2970" w:type="dxa"/>
          <w:vAlign w:val="center"/>
        </w:tcPr>
        <w:p w14:paraId="158F7083" w14:textId="77777777" w:rsidR="00CC38BC" w:rsidRDefault="008139EF">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725" w:type="dxa"/>
          <w:vAlign w:val="center"/>
        </w:tcPr>
        <w:p w14:paraId="3ADC05BE" w14:textId="77777777" w:rsidR="00CC38BC" w:rsidRDefault="008139EF">
          <w:pPr>
            <w:pBdr>
              <w:top w:val="nil"/>
              <w:left w:val="nil"/>
              <w:bottom w:val="nil"/>
              <w:right w:val="nil"/>
              <w:between w:val="nil"/>
            </w:pBdr>
            <w:ind w:right="-128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Ayuntamiento de Acambay </w:t>
          </w:r>
          <w:r w:rsidR="001210B5">
            <w:rPr>
              <w:rFonts w:ascii="Palatino Linotype" w:eastAsia="Palatino Linotype" w:hAnsi="Palatino Linotype" w:cs="Palatino Linotype"/>
              <w:color w:val="000000"/>
              <w:sz w:val="22"/>
              <w:szCs w:val="22"/>
            </w:rPr>
            <w:br/>
          </w:r>
          <w:r>
            <w:rPr>
              <w:rFonts w:ascii="Palatino Linotype" w:eastAsia="Palatino Linotype" w:hAnsi="Palatino Linotype" w:cs="Palatino Linotype"/>
              <w:color w:val="000000"/>
              <w:sz w:val="22"/>
              <w:szCs w:val="22"/>
            </w:rPr>
            <w:t>de Ruíz Castañeda</w:t>
          </w:r>
        </w:p>
      </w:tc>
    </w:tr>
    <w:tr w:rsidR="00CC38BC" w14:paraId="3245DAF9" w14:textId="77777777">
      <w:trPr>
        <w:trHeight w:val="342"/>
      </w:trPr>
      <w:tc>
        <w:tcPr>
          <w:tcW w:w="2970" w:type="dxa"/>
          <w:vAlign w:val="center"/>
        </w:tcPr>
        <w:p w14:paraId="797ACD3C" w14:textId="77777777" w:rsidR="00CC38BC" w:rsidRDefault="008139EF">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725" w:type="dxa"/>
          <w:vAlign w:val="center"/>
        </w:tcPr>
        <w:p w14:paraId="77206EC1" w14:textId="77777777" w:rsidR="00CC38BC" w:rsidRDefault="008139EF">
          <w:pPr>
            <w:pBdr>
              <w:top w:val="nil"/>
              <w:left w:val="nil"/>
              <w:bottom w:val="nil"/>
              <w:right w:val="nil"/>
              <w:between w:val="nil"/>
            </w:pBdr>
            <w:ind w:right="-128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3CEE5BD9" w14:textId="77777777" w:rsidR="00B364F6" w:rsidRDefault="001908F5">
    <w:pPr>
      <w:rPr>
        <w:rFonts w:eastAsia="Calibri"/>
        <w:color w:val="000000"/>
        <w:sz w:val="14"/>
        <w:szCs w:val="14"/>
      </w:rPr>
    </w:pPr>
    <w:r>
      <w:rPr>
        <w:rFonts w:eastAsia="Calibri"/>
        <w:color w:val="000000"/>
        <w:sz w:val="14"/>
        <w:szCs w:val="14"/>
      </w:rPr>
      <w:pict w14:anchorId="5FB35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82.3pt;margin-top:-110.1pt;width:609.4pt;height:793.75pt;z-index:-251659776;mso-position-horizontal-relative:margin;mso-position-vertical-relative:margin">
          <v:imagedata r:id="rId1" o:title="image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A5ED" w14:textId="77777777" w:rsidR="00CC38BC" w:rsidRDefault="001908F5">
    <w:pPr>
      <w:widowControl w:val="0"/>
      <w:pBdr>
        <w:top w:val="nil"/>
        <w:left w:val="nil"/>
        <w:bottom w:val="nil"/>
        <w:right w:val="nil"/>
        <w:between w:val="nil"/>
      </w:pBdr>
      <w:spacing w:line="276" w:lineRule="auto"/>
      <w:rPr>
        <w:rFonts w:eastAsia="Calibri"/>
        <w:color w:val="000000"/>
        <w:sz w:val="14"/>
        <w:szCs w:val="14"/>
      </w:rPr>
    </w:pPr>
    <w:r>
      <w:rPr>
        <w:sz w:val="14"/>
        <w:szCs w:val="14"/>
      </w:rPr>
      <w:pict w14:anchorId="7F04D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style="position:absolute;margin-left:-83.95pt;margin-top:-128.8pt;width:609.4pt;height:793.75pt;z-index:-251658752;mso-position-horizontal-relative:margin;mso-position-vertical-relative:margin">
          <v:imagedata r:id="rId1" o:title="image5"/>
          <w10:wrap anchorx="margin" anchory="margin"/>
        </v:shape>
      </w:pict>
    </w:r>
  </w:p>
  <w:tbl>
    <w:tblPr>
      <w:tblStyle w:val="1"/>
      <w:tblW w:w="7680" w:type="dxa"/>
      <w:tblInd w:w="2552" w:type="dxa"/>
      <w:tblLayout w:type="fixed"/>
      <w:tblLook w:val="0400" w:firstRow="0" w:lastRow="0" w:firstColumn="0" w:lastColumn="0" w:noHBand="0" w:noVBand="1"/>
    </w:tblPr>
    <w:tblGrid>
      <w:gridCol w:w="2970"/>
      <w:gridCol w:w="4710"/>
    </w:tblGrid>
    <w:tr w:rsidR="00CC38BC" w14:paraId="16118D96" w14:textId="77777777">
      <w:trPr>
        <w:trHeight w:val="227"/>
      </w:trPr>
      <w:tc>
        <w:tcPr>
          <w:tcW w:w="2970" w:type="dxa"/>
          <w:vAlign w:val="center"/>
        </w:tcPr>
        <w:p w14:paraId="6B174ABD" w14:textId="77777777" w:rsidR="00CC38BC" w:rsidRDefault="008139E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710" w:type="dxa"/>
          <w:vAlign w:val="center"/>
        </w:tcPr>
        <w:p w14:paraId="779B2619" w14:textId="77777777" w:rsidR="00CC38BC" w:rsidRDefault="008139EF">
          <w:pPr>
            <w:pBdr>
              <w:top w:val="nil"/>
              <w:left w:val="nil"/>
              <w:bottom w:val="nil"/>
              <w:right w:val="nil"/>
              <w:between w:val="nil"/>
            </w:pBdr>
            <w:ind w:right="-114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00613/INFOEM/IP/RR/2024</w:t>
          </w:r>
        </w:p>
      </w:tc>
    </w:tr>
    <w:tr w:rsidR="00CC38BC" w14:paraId="5588B0BA" w14:textId="77777777">
      <w:trPr>
        <w:trHeight w:val="242"/>
      </w:trPr>
      <w:tc>
        <w:tcPr>
          <w:tcW w:w="2970" w:type="dxa"/>
          <w:vAlign w:val="center"/>
        </w:tcPr>
        <w:p w14:paraId="3A717AC0" w14:textId="77777777" w:rsidR="00CC38BC" w:rsidRDefault="008139E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710" w:type="dxa"/>
        </w:tcPr>
        <w:p w14:paraId="2E7EE7A0" w14:textId="18E81E71" w:rsidR="00CC38BC" w:rsidRDefault="00190E7B">
          <w:pPr>
            <w:pBdr>
              <w:top w:val="nil"/>
              <w:left w:val="nil"/>
              <w:bottom w:val="nil"/>
              <w:right w:val="nil"/>
              <w:between w:val="nil"/>
            </w:pBdr>
            <w:tabs>
              <w:tab w:val="left" w:pos="521"/>
            </w:tabs>
            <w:ind w:right="-114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CC38BC" w14:paraId="5DFB67F9" w14:textId="77777777">
      <w:trPr>
        <w:trHeight w:val="342"/>
      </w:trPr>
      <w:tc>
        <w:tcPr>
          <w:tcW w:w="2970" w:type="dxa"/>
          <w:vAlign w:val="center"/>
        </w:tcPr>
        <w:p w14:paraId="77F0B3F9" w14:textId="77777777" w:rsidR="00CC38BC" w:rsidRDefault="008139E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710" w:type="dxa"/>
          <w:vAlign w:val="center"/>
        </w:tcPr>
        <w:p w14:paraId="68354094" w14:textId="77777777" w:rsidR="00CC38BC" w:rsidRDefault="008139EF">
          <w:pPr>
            <w:pBdr>
              <w:top w:val="nil"/>
              <w:left w:val="nil"/>
              <w:bottom w:val="nil"/>
              <w:right w:val="nil"/>
              <w:between w:val="nil"/>
            </w:pBdr>
            <w:ind w:right="-114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Ayuntamiento de Acambay </w:t>
          </w:r>
          <w:r w:rsidR="001210B5">
            <w:rPr>
              <w:rFonts w:ascii="Palatino Linotype" w:eastAsia="Palatino Linotype" w:hAnsi="Palatino Linotype" w:cs="Palatino Linotype"/>
              <w:color w:val="000000"/>
              <w:sz w:val="22"/>
              <w:szCs w:val="22"/>
            </w:rPr>
            <w:br/>
          </w:r>
          <w:r>
            <w:rPr>
              <w:rFonts w:ascii="Palatino Linotype" w:eastAsia="Palatino Linotype" w:hAnsi="Palatino Linotype" w:cs="Palatino Linotype"/>
              <w:color w:val="000000"/>
              <w:sz w:val="22"/>
              <w:szCs w:val="22"/>
            </w:rPr>
            <w:t>de Ruíz Castañeda</w:t>
          </w:r>
        </w:p>
      </w:tc>
    </w:tr>
    <w:tr w:rsidR="00CC38BC" w14:paraId="558F1139" w14:textId="77777777">
      <w:trPr>
        <w:trHeight w:val="342"/>
      </w:trPr>
      <w:tc>
        <w:tcPr>
          <w:tcW w:w="2970" w:type="dxa"/>
          <w:vAlign w:val="center"/>
        </w:tcPr>
        <w:p w14:paraId="10D09F1D" w14:textId="77777777" w:rsidR="00CC38BC" w:rsidRDefault="008139EF">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710" w:type="dxa"/>
          <w:vAlign w:val="center"/>
        </w:tcPr>
        <w:p w14:paraId="2E74E557" w14:textId="77777777" w:rsidR="00CC38BC" w:rsidRDefault="008139EF">
          <w:pPr>
            <w:pBdr>
              <w:top w:val="nil"/>
              <w:left w:val="nil"/>
              <w:bottom w:val="nil"/>
              <w:right w:val="nil"/>
              <w:between w:val="nil"/>
            </w:pBdr>
            <w:ind w:right="-114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6C9490A5" w14:textId="77777777" w:rsidR="00CC38BC" w:rsidRDefault="00CC38BC">
    <w:pPr>
      <w:pBdr>
        <w:top w:val="nil"/>
        <w:left w:val="nil"/>
        <w:bottom w:val="nil"/>
        <w:right w:val="nil"/>
        <w:between w:val="nil"/>
      </w:pBdr>
      <w:tabs>
        <w:tab w:val="center" w:pos="4419"/>
        <w:tab w:val="right" w:pos="8838"/>
      </w:tabs>
      <w:rPr>
        <w:rFonts w:eastAsia="Calibr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4F08"/>
    <w:multiLevelType w:val="multilevel"/>
    <w:tmpl w:val="5042735C"/>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5430C74"/>
    <w:multiLevelType w:val="multilevel"/>
    <w:tmpl w:val="EE8E5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B03DB8"/>
    <w:multiLevelType w:val="multilevel"/>
    <w:tmpl w:val="DD70A4BC"/>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15328"/>
    <w:multiLevelType w:val="multilevel"/>
    <w:tmpl w:val="FFA024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EF2561"/>
    <w:multiLevelType w:val="multilevel"/>
    <w:tmpl w:val="764EEC36"/>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BD6F6D"/>
    <w:multiLevelType w:val="multilevel"/>
    <w:tmpl w:val="E7FE87BE"/>
    <w:lvl w:ilvl="0">
      <w:start w:val="1"/>
      <w:numFmt w:val="decimal"/>
      <w:lvlText w:val="%1."/>
      <w:lvlJc w:val="left"/>
      <w:pPr>
        <w:ind w:left="2204" w:hanging="360"/>
      </w:pPr>
      <w:rPr>
        <w:b/>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6" w15:restartNumberingAfterBreak="0">
    <w:nsid w:val="2CB12DA5"/>
    <w:multiLevelType w:val="multilevel"/>
    <w:tmpl w:val="9DB83C02"/>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2E122F6C"/>
    <w:multiLevelType w:val="multilevel"/>
    <w:tmpl w:val="EF50855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0828A5"/>
    <w:multiLevelType w:val="multilevel"/>
    <w:tmpl w:val="02C80BAA"/>
    <w:lvl w:ilvl="0">
      <w:start w:val="1"/>
      <w:numFmt w:val="upperRoman"/>
      <w:lvlText w:val="%1."/>
      <w:lvlJc w:val="left"/>
      <w:pPr>
        <w:ind w:left="1854" w:hanging="720"/>
      </w:pPr>
      <w:rPr>
        <w:rFonts w:ascii="Palatino Linotype" w:eastAsia="Palatino Linotype" w:hAnsi="Palatino Linotype" w:cs="Palatino Linotype"/>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53995A42"/>
    <w:multiLevelType w:val="multilevel"/>
    <w:tmpl w:val="C016B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877292"/>
    <w:multiLevelType w:val="multilevel"/>
    <w:tmpl w:val="5734B748"/>
    <w:lvl w:ilvl="0">
      <w:start w:val="10"/>
      <w:numFmt w:val="decimal"/>
      <w:lvlText w:val="%1."/>
      <w:lvlJc w:val="left"/>
      <w:pPr>
        <w:ind w:left="1494" w:hanging="360"/>
      </w:pPr>
      <w:rPr>
        <w:rFonts w:ascii="Palatino Linotype" w:eastAsia="Palatino Linotype" w:hAnsi="Palatino Linotype" w:cs="Palatino Linotype"/>
        <w:b/>
        <w:i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1" w15:restartNumberingAfterBreak="0">
    <w:nsid w:val="5ED72137"/>
    <w:multiLevelType w:val="multilevel"/>
    <w:tmpl w:val="09485CF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60A15A4F"/>
    <w:multiLevelType w:val="multilevel"/>
    <w:tmpl w:val="93E2D190"/>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 w15:restartNumberingAfterBreak="0">
    <w:nsid w:val="669E03B4"/>
    <w:multiLevelType w:val="multilevel"/>
    <w:tmpl w:val="995CFB0E"/>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4" w15:restartNumberingAfterBreak="0">
    <w:nsid w:val="6B6B3CE0"/>
    <w:multiLevelType w:val="multilevel"/>
    <w:tmpl w:val="4F46B308"/>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F4B57C7"/>
    <w:multiLevelType w:val="multilevel"/>
    <w:tmpl w:val="7E423590"/>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6" w15:restartNumberingAfterBreak="0">
    <w:nsid w:val="74522CEE"/>
    <w:multiLevelType w:val="multilevel"/>
    <w:tmpl w:val="D54EBE44"/>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78AC3F18"/>
    <w:multiLevelType w:val="multilevel"/>
    <w:tmpl w:val="74BA8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D5178C"/>
    <w:multiLevelType w:val="multilevel"/>
    <w:tmpl w:val="188272F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1345207871">
    <w:abstractNumId w:val="9"/>
  </w:num>
  <w:num w:numId="2" w16cid:durableId="1638023079">
    <w:abstractNumId w:val="1"/>
  </w:num>
  <w:num w:numId="3" w16cid:durableId="1266384326">
    <w:abstractNumId w:val="14"/>
  </w:num>
  <w:num w:numId="4" w16cid:durableId="1912537618">
    <w:abstractNumId w:val="11"/>
  </w:num>
  <w:num w:numId="5" w16cid:durableId="286786953">
    <w:abstractNumId w:val="6"/>
  </w:num>
  <w:num w:numId="6" w16cid:durableId="1577015958">
    <w:abstractNumId w:val="10"/>
  </w:num>
  <w:num w:numId="7" w16cid:durableId="70197594">
    <w:abstractNumId w:val="12"/>
  </w:num>
  <w:num w:numId="8" w16cid:durableId="85000770">
    <w:abstractNumId w:val="3"/>
  </w:num>
  <w:num w:numId="9" w16cid:durableId="257830320">
    <w:abstractNumId w:val="8"/>
  </w:num>
  <w:num w:numId="10" w16cid:durableId="1072197303">
    <w:abstractNumId w:val="16"/>
  </w:num>
  <w:num w:numId="11" w16cid:durableId="1162312477">
    <w:abstractNumId w:val="13"/>
  </w:num>
  <w:num w:numId="12" w16cid:durableId="689067841">
    <w:abstractNumId w:val="0"/>
  </w:num>
  <w:num w:numId="13" w16cid:durableId="160004817">
    <w:abstractNumId w:val="17"/>
  </w:num>
  <w:num w:numId="14" w16cid:durableId="1493372080">
    <w:abstractNumId w:val="7"/>
  </w:num>
  <w:num w:numId="15" w16cid:durableId="1194029236">
    <w:abstractNumId w:val="2"/>
  </w:num>
  <w:num w:numId="16" w16cid:durableId="1010450650">
    <w:abstractNumId w:val="5"/>
  </w:num>
  <w:num w:numId="17" w16cid:durableId="2079358808">
    <w:abstractNumId w:val="18"/>
  </w:num>
  <w:num w:numId="18" w16cid:durableId="992677667">
    <w:abstractNumId w:val="15"/>
  </w:num>
  <w:num w:numId="19" w16cid:durableId="1434940089">
    <w:abstractNumId w:val="4"/>
  </w:num>
  <w:num w:numId="20" w16cid:durableId="3341107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BC"/>
    <w:rsid w:val="000552B2"/>
    <w:rsid w:val="000C365F"/>
    <w:rsid w:val="000F5113"/>
    <w:rsid w:val="001210B5"/>
    <w:rsid w:val="001908F5"/>
    <w:rsid w:val="00190E7B"/>
    <w:rsid w:val="00223C1E"/>
    <w:rsid w:val="00292E0F"/>
    <w:rsid w:val="003C6ACF"/>
    <w:rsid w:val="00403FC5"/>
    <w:rsid w:val="00604092"/>
    <w:rsid w:val="008139EF"/>
    <w:rsid w:val="00987229"/>
    <w:rsid w:val="009B69ED"/>
    <w:rsid w:val="00B364F6"/>
    <w:rsid w:val="00CC38BC"/>
    <w:rsid w:val="00CE2C95"/>
    <w:rsid w:val="00DE30DB"/>
    <w:rsid w:val="00EB059D"/>
    <w:rsid w:val="00ED31E7"/>
    <w:rsid w:val="00FE79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A6CE"/>
  <w15:docId w15:val="{AAC99BC1-B02F-417F-8283-50058507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4F9"/>
    <w:rPr>
      <w:rFonts w:eastAsiaTheme="minorEastAsia"/>
      <w:lang w:eastAsia="es-ES"/>
    </w:rPr>
  </w:style>
  <w:style w:type="paragraph" w:styleId="Ttulo1">
    <w:name w:val="heading 1"/>
    <w:basedOn w:val="Normal"/>
    <w:next w:val="Normal"/>
    <w:link w:val="Ttulo1Car"/>
    <w:uiPriority w:val="9"/>
    <w:qFormat/>
    <w:rsid w:val="003264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264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3264F9"/>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3264F9"/>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3264F9"/>
    <w:pPr>
      <w:tabs>
        <w:tab w:val="center" w:pos="4419"/>
        <w:tab w:val="right" w:pos="8838"/>
      </w:tabs>
    </w:pPr>
  </w:style>
  <w:style w:type="character" w:customStyle="1" w:styleId="EncabezadoCar">
    <w:name w:val="Encabezado Car"/>
    <w:basedOn w:val="Fuentedeprrafopredeter"/>
    <w:link w:val="Encabezado"/>
    <w:uiPriority w:val="99"/>
    <w:rsid w:val="003264F9"/>
    <w:rPr>
      <w:rFonts w:eastAsiaTheme="minorEastAsia"/>
      <w:sz w:val="24"/>
      <w:szCs w:val="24"/>
      <w:lang w:val="es-ES_tradnl" w:eastAsia="es-ES"/>
    </w:rPr>
  </w:style>
  <w:style w:type="paragraph" w:styleId="Piedepgina">
    <w:name w:val="footer"/>
    <w:basedOn w:val="Normal"/>
    <w:link w:val="PiedepginaCar"/>
    <w:uiPriority w:val="99"/>
    <w:unhideWhenUsed/>
    <w:rsid w:val="003264F9"/>
    <w:pPr>
      <w:tabs>
        <w:tab w:val="center" w:pos="4419"/>
        <w:tab w:val="right" w:pos="8838"/>
      </w:tabs>
    </w:pPr>
  </w:style>
  <w:style w:type="character" w:customStyle="1" w:styleId="PiedepginaCar">
    <w:name w:val="Pie de página Car"/>
    <w:basedOn w:val="Fuentedeprrafopredeter"/>
    <w:link w:val="Piedepgina"/>
    <w:uiPriority w:val="99"/>
    <w:rsid w:val="003264F9"/>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264F9"/>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264F9"/>
    <w:rPr>
      <w:rFonts w:eastAsiaTheme="minorHAnsi"/>
      <w:sz w:val="20"/>
      <w:szCs w:val="20"/>
      <w:lang w:val="es-MX" w:eastAsia="en-US"/>
    </w:rPr>
  </w:style>
  <w:style w:type="character" w:customStyle="1" w:styleId="TextonotapieCar1">
    <w:name w:val="Texto nota pie Car1"/>
    <w:basedOn w:val="Fuentedeprrafopredeter"/>
    <w:uiPriority w:val="99"/>
    <w:semiHidden/>
    <w:rsid w:val="003264F9"/>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264F9"/>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264F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264F9"/>
    <w:rPr>
      <w:rFonts w:eastAsiaTheme="minorEastAsia"/>
      <w:sz w:val="24"/>
      <w:szCs w:val="24"/>
      <w:lang w:val="es-ES_tradnl" w:eastAsia="es-ES"/>
    </w:rPr>
  </w:style>
  <w:style w:type="paragraph" w:customStyle="1" w:styleId="Default">
    <w:name w:val="Default"/>
    <w:qFormat/>
    <w:rsid w:val="003264F9"/>
    <w:pPr>
      <w:autoSpaceDE w:val="0"/>
      <w:autoSpaceDN w:val="0"/>
      <w:adjustRightInd w:val="0"/>
    </w:pPr>
    <w:rPr>
      <w:rFonts w:ascii="Arial" w:hAnsi="Arial" w:cs="Arial"/>
      <w:color w:val="000000"/>
    </w:rPr>
  </w:style>
  <w:style w:type="character" w:customStyle="1" w:styleId="SinespaciadoCar">
    <w:name w:val="Sin espaciado Car"/>
    <w:aliases w:val="Francesa Car,INAI Car"/>
    <w:link w:val="Sinespaciado"/>
    <w:uiPriority w:val="1"/>
    <w:locked/>
    <w:rsid w:val="003264F9"/>
    <w:rPr>
      <w:rFonts w:ascii="Times New Roman" w:eastAsia="Times New Roman" w:hAnsi="Times New Roman" w:cs="Times New Roman"/>
    </w:rPr>
  </w:style>
  <w:style w:type="paragraph" w:styleId="Sinespaciado">
    <w:name w:val="No Spacing"/>
    <w:aliases w:val="Francesa,INAI"/>
    <w:link w:val="SinespaciadoCar"/>
    <w:uiPriority w:val="1"/>
    <w:qFormat/>
    <w:rsid w:val="003264F9"/>
    <w:rPr>
      <w:rFonts w:ascii="Times New Roman" w:eastAsia="Times New Roman" w:hAnsi="Times New Roman" w:cs="Times New Roman"/>
    </w:rPr>
  </w:style>
  <w:style w:type="table" w:styleId="Tablaconcuadrcula">
    <w:name w:val="Table Grid"/>
    <w:basedOn w:val="Tablanormal"/>
    <w:uiPriority w:val="39"/>
    <w:rsid w:val="0032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0F76GMMA4uQxGiWtvMoh3HmJsw==">CgMxLjAyCGguZ2pkZ3hzMgloLjMwajB6bGwyCWguMWZvYjl0ZTIJaC4zem55c2g3MgloLjJldDkycDAyCGgudHlqY3d0MgloLjNkeTZ2a20yCWguNGQzNG9nODIJaC4yczhleW8xMgloLjE3ZHA4dnUyCWguMXQzaDVzZjIJaC40ZDM0b2c4MgloLjJzOGV5bzEyCWguMTdkcDh2dTIJaC4xN2RwOHZ1OAByITFQNEc3SVFqd1F3dnc0NUF5UnBaMmhoYjk2b3ZYSVFoUw==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77622E-9759-4255-823E-DE84E800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75</Pages>
  <Words>20294</Words>
  <Characters>111619</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12</cp:revision>
  <cp:lastPrinted>2024-11-07T18:23:00Z</cp:lastPrinted>
  <dcterms:created xsi:type="dcterms:W3CDTF">2024-10-28T20:48:00Z</dcterms:created>
  <dcterms:modified xsi:type="dcterms:W3CDTF">2024-11-26T18:02:00Z</dcterms:modified>
</cp:coreProperties>
</file>