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E42B" w14:textId="34246AAF" w:rsidR="003A1864" w:rsidRPr="007F3D7C" w:rsidRDefault="00F82AE4">
      <w:pPr>
        <w:spacing w:before="240" w:after="240" w:line="360" w:lineRule="auto"/>
        <w:jc w:val="both"/>
        <w:rPr>
          <w:rFonts w:ascii="Palatino Linotype" w:eastAsia="Palatino Linotype" w:hAnsi="Palatino Linotype" w:cs="Palatino Linotype"/>
          <w:sz w:val="22"/>
        </w:rPr>
      </w:pPr>
      <w:bookmarkStart w:id="0" w:name="_heading=h.1fob9te" w:colFirst="0" w:colLast="0"/>
      <w:bookmarkEnd w:id="0"/>
      <w:r w:rsidRPr="007F3D7C">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en Metepec, Estado de México, a </w:t>
      </w:r>
      <w:r w:rsidR="001C5E97" w:rsidRPr="007F3D7C">
        <w:rPr>
          <w:rFonts w:ascii="Palatino Linotype" w:eastAsia="Palatino Linotype" w:hAnsi="Palatino Linotype" w:cs="Palatino Linotype"/>
          <w:b/>
          <w:sz w:val="22"/>
        </w:rPr>
        <w:t>veinticinco</w:t>
      </w:r>
      <w:r w:rsidR="00FA7BA8" w:rsidRPr="007F3D7C">
        <w:rPr>
          <w:rFonts w:ascii="Palatino Linotype" w:eastAsia="Palatino Linotype" w:hAnsi="Palatino Linotype" w:cs="Palatino Linotype"/>
          <w:b/>
          <w:sz w:val="22"/>
        </w:rPr>
        <w:t xml:space="preserve"> de septiembre</w:t>
      </w:r>
      <w:r w:rsidRPr="007F3D7C">
        <w:rPr>
          <w:rFonts w:ascii="Palatino Linotype" w:eastAsia="Palatino Linotype" w:hAnsi="Palatino Linotype" w:cs="Palatino Linotype"/>
          <w:b/>
          <w:sz w:val="22"/>
        </w:rPr>
        <w:t xml:space="preserve"> de dos mil veinticuatro</w:t>
      </w:r>
      <w:r w:rsidRPr="007F3D7C">
        <w:rPr>
          <w:rFonts w:ascii="Palatino Linotype" w:eastAsia="Palatino Linotype" w:hAnsi="Palatino Linotype" w:cs="Palatino Linotype"/>
          <w:sz w:val="22"/>
        </w:rPr>
        <w:t xml:space="preserve">. </w:t>
      </w:r>
    </w:p>
    <w:p w14:paraId="612B36E9" w14:textId="132E31A0" w:rsidR="003A1864" w:rsidRPr="007F3D7C" w:rsidRDefault="00F82AE4">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Visto</w:t>
      </w:r>
      <w:r w:rsidRPr="007F3D7C">
        <w:rPr>
          <w:rFonts w:ascii="Palatino Linotype" w:eastAsia="Palatino Linotype" w:hAnsi="Palatino Linotype" w:cs="Palatino Linotype"/>
          <w:sz w:val="22"/>
        </w:rPr>
        <w:t xml:space="preserve"> el expediente formado con motivo del recurso de revisión </w:t>
      </w:r>
      <w:r w:rsidR="0049138C" w:rsidRPr="007F3D7C">
        <w:rPr>
          <w:rFonts w:ascii="Palatino Linotype" w:eastAsia="Palatino Linotype" w:hAnsi="Palatino Linotype" w:cs="Palatino Linotype"/>
          <w:b/>
          <w:sz w:val="22"/>
        </w:rPr>
        <w:t>04124/INFOEM/IP/RR/2024</w:t>
      </w:r>
      <w:r w:rsidRPr="007F3D7C">
        <w:rPr>
          <w:rFonts w:ascii="Palatino Linotype" w:eastAsia="Palatino Linotype" w:hAnsi="Palatino Linotype" w:cs="Palatino Linotype"/>
          <w:sz w:val="22"/>
        </w:rPr>
        <w:t>, interpuesto por</w:t>
      </w:r>
      <w:r w:rsidRPr="007F3D7C">
        <w:rPr>
          <w:rFonts w:ascii="Palatino Linotype" w:eastAsia="Palatino Linotype" w:hAnsi="Palatino Linotype" w:cs="Palatino Linotype"/>
          <w:b/>
          <w:sz w:val="22"/>
        </w:rPr>
        <w:t xml:space="preserve"> </w:t>
      </w:r>
      <w:r w:rsidR="001B5D82" w:rsidRPr="001B5D82">
        <w:rPr>
          <w:rFonts w:ascii="Palatino Linotype" w:eastAsia="Palatino Linotype" w:hAnsi="Palatino Linotype" w:cs="Palatino Linotype"/>
          <w:b/>
          <w:sz w:val="22"/>
        </w:rPr>
        <w:t>XXXXXXXXXXXX XXXXXXX XXXX XXXXXXXX</w:t>
      </w:r>
      <w:r w:rsidRPr="007F3D7C">
        <w:rPr>
          <w:rFonts w:ascii="Palatino Linotype" w:eastAsia="Palatino Linotype" w:hAnsi="Palatino Linotype" w:cs="Palatino Linotype"/>
          <w:b/>
          <w:sz w:val="22"/>
        </w:rPr>
        <w:t>,</w:t>
      </w:r>
      <w:r w:rsidRPr="007F3D7C">
        <w:rPr>
          <w:rFonts w:ascii="Palatino Linotype" w:eastAsia="Palatino Linotype" w:hAnsi="Palatino Linotype" w:cs="Palatino Linotype"/>
          <w:sz w:val="22"/>
        </w:rPr>
        <w:t xml:space="preserve"> en lo sucesivo</w:t>
      </w:r>
      <w:r w:rsidRPr="007F3D7C">
        <w:rPr>
          <w:rFonts w:ascii="Palatino Linotype" w:eastAsia="Palatino Linotype" w:hAnsi="Palatino Linotype" w:cs="Palatino Linotype"/>
          <w:b/>
          <w:sz w:val="22"/>
        </w:rPr>
        <w:t xml:space="preserve"> la parte</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b/>
          <w:sz w:val="22"/>
        </w:rPr>
        <w:t>Recurrente,</w:t>
      </w:r>
      <w:r w:rsidRPr="007F3D7C">
        <w:rPr>
          <w:rFonts w:ascii="Palatino Linotype" w:eastAsia="Palatino Linotype" w:hAnsi="Palatino Linotype" w:cs="Palatino Linotype"/>
          <w:sz w:val="22"/>
        </w:rPr>
        <w:t xml:space="preserve"> en contra de la respuesta a su solicitud por parte del</w:t>
      </w:r>
      <w:r w:rsidRPr="007F3D7C">
        <w:rPr>
          <w:rFonts w:ascii="Palatino Linotype" w:eastAsia="Palatino Linotype" w:hAnsi="Palatino Linotype" w:cs="Palatino Linotype"/>
          <w:b/>
          <w:sz w:val="22"/>
        </w:rPr>
        <w:t xml:space="preserve"> </w:t>
      </w:r>
      <w:r w:rsidR="0049138C" w:rsidRPr="007F3D7C">
        <w:rPr>
          <w:rFonts w:ascii="Palatino Linotype" w:eastAsia="Palatino Linotype" w:hAnsi="Palatino Linotype" w:cs="Palatino Linotype"/>
          <w:b/>
          <w:sz w:val="22"/>
        </w:rPr>
        <w:t>Ayuntamiento de Temamatla</w:t>
      </w:r>
      <w:r w:rsidRPr="007F3D7C">
        <w:rPr>
          <w:rFonts w:ascii="Palatino Linotype" w:eastAsia="Palatino Linotype" w:hAnsi="Palatino Linotype" w:cs="Palatino Linotype"/>
          <w:b/>
          <w:sz w:val="22"/>
        </w:rPr>
        <w:t xml:space="preserve">, </w:t>
      </w:r>
      <w:r w:rsidRPr="007F3D7C">
        <w:rPr>
          <w:rFonts w:ascii="Palatino Linotype" w:eastAsia="Palatino Linotype" w:hAnsi="Palatino Linotype" w:cs="Palatino Linotype"/>
          <w:sz w:val="22"/>
        </w:rPr>
        <w:t xml:space="preserve">en lo sucesivo el </w:t>
      </w:r>
      <w:r w:rsidRPr="007F3D7C">
        <w:rPr>
          <w:rFonts w:ascii="Palatino Linotype" w:eastAsia="Palatino Linotype" w:hAnsi="Palatino Linotype" w:cs="Palatino Linotype"/>
          <w:b/>
          <w:sz w:val="22"/>
        </w:rPr>
        <w:t xml:space="preserve">Sujeto Obligado, </w:t>
      </w:r>
      <w:r w:rsidRPr="007F3D7C">
        <w:rPr>
          <w:rFonts w:ascii="Palatino Linotype" w:eastAsia="Palatino Linotype" w:hAnsi="Palatino Linotype" w:cs="Palatino Linotype"/>
          <w:sz w:val="22"/>
        </w:rPr>
        <w:t xml:space="preserve">se procede a dictar la presente resolución con base en los siguientes: </w:t>
      </w:r>
    </w:p>
    <w:p w14:paraId="51E67B0F" w14:textId="77777777" w:rsidR="003A1864" w:rsidRPr="007F3D7C" w:rsidRDefault="00F82AE4">
      <w:pPr>
        <w:spacing w:before="240" w:after="240" w:line="360" w:lineRule="auto"/>
        <w:jc w:val="center"/>
        <w:rPr>
          <w:rFonts w:ascii="Palatino Linotype" w:eastAsia="Palatino Linotype" w:hAnsi="Palatino Linotype" w:cs="Palatino Linotype"/>
          <w:b/>
          <w:sz w:val="22"/>
        </w:rPr>
      </w:pPr>
      <w:r w:rsidRPr="007F3D7C">
        <w:rPr>
          <w:rFonts w:ascii="Palatino Linotype" w:eastAsia="Palatino Linotype" w:hAnsi="Palatino Linotype" w:cs="Palatino Linotype"/>
          <w:b/>
          <w:sz w:val="22"/>
        </w:rPr>
        <w:t>I. A N T E C E D E N T E S</w:t>
      </w:r>
    </w:p>
    <w:p w14:paraId="120BD64E" w14:textId="4A1CE44D" w:rsidR="003A1864" w:rsidRPr="007F3D7C" w:rsidRDefault="00F82AE4">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1. Solicitud de acceso a la información.</w:t>
      </w:r>
      <w:r w:rsidRPr="007F3D7C">
        <w:rPr>
          <w:rFonts w:ascii="Palatino Linotype" w:eastAsia="Palatino Linotype" w:hAnsi="Palatino Linotype" w:cs="Palatino Linotype"/>
          <w:sz w:val="22"/>
        </w:rPr>
        <w:t xml:space="preserve"> El </w:t>
      </w:r>
      <w:r w:rsidR="0049138C" w:rsidRPr="007F3D7C">
        <w:rPr>
          <w:rFonts w:ascii="Palatino Linotype" w:eastAsia="Palatino Linotype" w:hAnsi="Palatino Linotype" w:cs="Palatino Linotype"/>
          <w:b/>
          <w:sz w:val="22"/>
        </w:rPr>
        <w:t>doce de junio</w:t>
      </w:r>
      <w:r w:rsidRPr="007F3D7C">
        <w:rPr>
          <w:rFonts w:ascii="Palatino Linotype" w:eastAsia="Palatino Linotype" w:hAnsi="Palatino Linotype" w:cs="Palatino Linotype"/>
          <w:b/>
          <w:sz w:val="22"/>
        </w:rPr>
        <w:t xml:space="preserve"> de</w:t>
      </w:r>
      <w:r w:rsidRPr="007F3D7C">
        <w:rPr>
          <w:rFonts w:ascii="Palatino Linotype" w:eastAsia="Palatino Linotype" w:hAnsi="Palatino Linotype" w:cs="Palatino Linotype"/>
          <w:sz w:val="22"/>
        </w:rPr>
        <w:t xml:space="preserve"> </w:t>
      </w:r>
      <w:r w:rsidR="0086082F" w:rsidRPr="007F3D7C">
        <w:rPr>
          <w:rFonts w:ascii="Palatino Linotype" w:eastAsia="Palatino Linotype" w:hAnsi="Palatino Linotype" w:cs="Palatino Linotype"/>
          <w:b/>
          <w:sz w:val="22"/>
        </w:rPr>
        <w:t>dos mil veinticuatro</w:t>
      </w:r>
      <w:r w:rsidRPr="007F3D7C">
        <w:rPr>
          <w:rFonts w:ascii="Palatino Linotype" w:eastAsia="Palatino Linotype" w:hAnsi="Palatino Linotype" w:cs="Palatino Linotype"/>
          <w:b/>
          <w:sz w:val="22"/>
        </w:rPr>
        <w:t>,</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b/>
          <w:sz w:val="22"/>
        </w:rPr>
        <w:t>la parte</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b/>
          <w:sz w:val="22"/>
        </w:rPr>
        <w:t xml:space="preserve">Recurrente </w:t>
      </w:r>
      <w:r w:rsidRPr="007F3D7C">
        <w:rPr>
          <w:rFonts w:ascii="Palatino Linotype" w:eastAsia="Palatino Linotype" w:hAnsi="Palatino Linotype" w:cs="Palatino Linotype"/>
          <w:sz w:val="22"/>
        </w:rPr>
        <w:t xml:space="preserve">presentó, a través del Sistema de Acceso a la Información Mexiquense, en lo subsecuente el </w:t>
      </w:r>
      <w:r w:rsidRPr="007F3D7C">
        <w:rPr>
          <w:rFonts w:ascii="Palatino Linotype" w:eastAsia="Palatino Linotype" w:hAnsi="Palatino Linotype" w:cs="Palatino Linotype"/>
          <w:b/>
          <w:sz w:val="22"/>
        </w:rPr>
        <w:t>SAIMEX,</w:t>
      </w:r>
      <w:r w:rsidRPr="007F3D7C">
        <w:rPr>
          <w:rFonts w:ascii="Palatino Linotype" w:eastAsia="Palatino Linotype" w:hAnsi="Palatino Linotype" w:cs="Palatino Linotype"/>
          <w:sz w:val="22"/>
        </w:rPr>
        <w:t xml:space="preserve"> ante el </w:t>
      </w:r>
      <w:r w:rsidRPr="007F3D7C">
        <w:rPr>
          <w:rFonts w:ascii="Palatino Linotype" w:eastAsia="Palatino Linotype" w:hAnsi="Palatino Linotype" w:cs="Palatino Linotype"/>
          <w:b/>
          <w:sz w:val="22"/>
        </w:rPr>
        <w:t>Sujeto Obligado</w:t>
      </w:r>
      <w:r w:rsidRPr="007F3D7C">
        <w:rPr>
          <w:rFonts w:ascii="Palatino Linotype" w:eastAsia="Palatino Linotype" w:hAnsi="Palatino Linotype" w:cs="Palatino Linotype"/>
          <w:sz w:val="22"/>
        </w:rPr>
        <w:t>, la solicitud de acceso a la información pública, a la que se le asignó el número</w:t>
      </w:r>
      <w:r w:rsidRPr="007F3D7C">
        <w:rPr>
          <w:rFonts w:ascii="Palatino Linotype" w:eastAsia="Palatino Linotype" w:hAnsi="Palatino Linotype" w:cs="Palatino Linotype"/>
          <w:b/>
          <w:sz w:val="22"/>
        </w:rPr>
        <w:t xml:space="preserve"> </w:t>
      </w:r>
      <w:r w:rsidR="0049138C" w:rsidRPr="007F3D7C">
        <w:rPr>
          <w:rFonts w:ascii="Palatino Linotype" w:eastAsia="Palatino Linotype" w:hAnsi="Palatino Linotype" w:cs="Palatino Linotype"/>
          <w:b/>
          <w:sz w:val="22"/>
        </w:rPr>
        <w:t>00127/TEMAMATL/IP/2024</w:t>
      </w:r>
      <w:r w:rsidRPr="007F3D7C">
        <w:rPr>
          <w:rFonts w:ascii="Palatino Linotype" w:eastAsia="Palatino Linotype" w:hAnsi="Palatino Linotype" w:cs="Palatino Linotype"/>
          <w:b/>
          <w:sz w:val="22"/>
        </w:rPr>
        <w:t xml:space="preserve">, </w:t>
      </w:r>
      <w:r w:rsidRPr="007F3D7C">
        <w:rPr>
          <w:rFonts w:ascii="Palatino Linotype" w:eastAsia="Palatino Linotype" w:hAnsi="Palatino Linotype" w:cs="Palatino Linotype"/>
          <w:sz w:val="22"/>
        </w:rPr>
        <w:t xml:space="preserve">mediante la cual requirió la información siguiente: </w:t>
      </w:r>
    </w:p>
    <w:p w14:paraId="6B29185E" w14:textId="7D87DB38" w:rsidR="003A1864" w:rsidRPr="007F3D7C" w:rsidRDefault="00F82AE4" w:rsidP="00FA7BA8">
      <w:pPr>
        <w:spacing w:before="240" w:after="24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7F3D7C">
        <w:rPr>
          <w:rFonts w:ascii="Palatino Linotype" w:eastAsia="Palatino Linotype" w:hAnsi="Palatino Linotype" w:cs="Palatino Linotype"/>
          <w:i/>
          <w:sz w:val="22"/>
          <w:szCs w:val="22"/>
        </w:rPr>
        <w:t>“</w:t>
      </w:r>
      <w:r w:rsidR="0049138C" w:rsidRPr="007F3D7C">
        <w:rPr>
          <w:rFonts w:ascii="Palatino Linotype" w:eastAsia="Palatino Linotype" w:hAnsi="Palatino Linotype" w:cs="Palatino Linotype"/>
          <w:i/>
          <w:sz w:val="22"/>
          <w:szCs w:val="22"/>
        </w:rPr>
        <w:t xml:space="preserve">BUENAS TARDES. SOLICITO DE LA MANERA MAS ATENTA Y RESPETUOSA Y ASI MISMO CONFERME A LOS ESTABLECIDO EN LAS LEYES APLICABLES. SOLICITO INFORMACIÓN EN FORMATO DIGITAL, GENERADA EN LA ADMINISTRACIÓN 2022-2024 Y POR ESTE MEDIO. -SOLICITO </w:t>
      </w:r>
      <w:r w:rsidR="0049138C" w:rsidRPr="007F3D7C">
        <w:rPr>
          <w:rFonts w:ascii="Palatino Linotype" w:eastAsia="Palatino Linotype" w:hAnsi="Palatino Linotype" w:cs="Palatino Linotype"/>
          <w:b/>
          <w:i/>
          <w:sz w:val="22"/>
          <w:szCs w:val="22"/>
          <w:u w:val="single"/>
        </w:rPr>
        <w:t>TODAS LAS DONACIONES EN ESPECIE O ECONOMICAS , GENERADAS POR LA ACTUAL ADMINISTRACIÓN, QUE CONTEGA CONTRATOS DE CADA DONACIÓN EN FORMATO DE VERSION PÚBLICA</w:t>
      </w:r>
      <w:r w:rsidR="0049138C" w:rsidRPr="007F3D7C">
        <w:rPr>
          <w:rFonts w:ascii="Palatino Linotype" w:eastAsia="Palatino Linotype" w:hAnsi="Palatino Linotype" w:cs="Palatino Linotype"/>
          <w:i/>
          <w:sz w:val="22"/>
          <w:szCs w:val="22"/>
        </w:rPr>
        <w:t xml:space="preserve"> .</w:t>
      </w:r>
      <w:r w:rsidRPr="007F3D7C">
        <w:rPr>
          <w:rFonts w:ascii="Palatino Linotype" w:eastAsia="Palatino Linotype" w:hAnsi="Palatino Linotype" w:cs="Palatino Linotype"/>
          <w:i/>
          <w:sz w:val="22"/>
          <w:szCs w:val="22"/>
        </w:rPr>
        <w:t xml:space="preserve">” (Sic) </w:t>
      </w:r>
    </w:p>
    <w:p w14:paraId="2298CA88" w14:textId="224EAED0" w:rsidR="003A1864" w:rsidRPr="007F3D7C" w:rsidRDefault="00F82AE4">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Modalidad de Entrega:</w:t>
      </w:r>
      <w:r w:rsidR="0086082F" w:rsidRPr="007F3D7C">
        <w:rPr>
          <w:rFonts w:ascii="Palatino Linotype" w:eastAsia="Palatino Linotype" w:hAnsi="Palatino Linotype" w:cs="Palatino Linotype"/>
          <w:sz w:val="22"/>
        </w:rPr>
        <w:t xml:space="preserve"> A</w:t>
      </w:r>
      <w:r w:rsidRPr="007F3D7C">
        <w:rPr>
          <w:rFonts w:ascii="Palatino Linotype" w:eastAsia="Palatino Linotype" w:hAnsi="Palatino Linotype" w:cs="Palatino Linotype"/>
          <w:sz w:val="22"/>
        </w:rPr>
        <w:t xml:space="preserve"> través de</w:t>
      </w:r>
      <w:r w:rsidR="0086082F" w:rsidRPr="007F3D7C">
        <w:rPr>
          <w:rFonts w:ascii="Palatino Linotype" w:eastAsia="Palatino Linotype" w:hAnsi="Palatino Linotype" w:cs="Palatino Linotype"/>
          <w:sz w:val="22"/>
        </w:rPr>
        <w:t>l</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b/>
          <w:sz w:val="22"/>
        </w:rPr>
        <w:t>SAIMEX</w:t>
      </w:r>
    </w:p>
    <w:p w14:paraId="5A9E8AF6" w14:textId="65AD836C" w:rsidR="003A1864" w:rsidRPr="007F3D7C" w:rsidRDefault="00F82AE4">
      <w:pPr>
        <w:spacing w:before="240" w:after="240" w:line="360" w:lineRule="auto"/>
        <w:jc w:val="both"/>
        <w:rPr>
          <w:rFonts w:ascii="Palatino Linotype" w:eastAsia="Palatino Linotype" w:hAnsi="Palatino Linotype" w:cs="Palatino Linotype"/>
          <w:sz w:val="22"/>
        </w:rPr>
      </w:pPr>
      <w:bookmarkStart w:id="2" w:name="_heading=h.3dy6vkm" w:colFirst="0" w:colLast="0"/>
      <w:bookmarkEnd w:id="2"/>
      <w:r w:rsidRPr="007F3D7C">
        <w:rPr>
          <w:rFonts w:ascii="Palatino Linotype" w:eastAsia="Palatino Linotype" w:hAnsi="Palatino Linotype" w:cs="Palatino Linotype"/>
          <w:b/>
          <w:sz w:val="22"/>
        </w:rPr>
        <w:lastRenderedPageBreak/>
        <w:t xml:space="preserve">2. Respuesta. </w:t>
      </w:r>
      <w:r w:rsidRPr="007F3D7C">
        <w:rPr>
          <w:rFonts w:ascii="Palatino Linotype" w:eastAsia="Palatino Linotype" w:hAnsi="Palatino Linotype" w:cs="Palatino Linotype"/>
          <w:sz w:val="22"/>
        </w:rPr>
        <w:t xml:space="preserve">El </w:t>
      </w:r>
      <w:r w:rsidR="0049138C" w:rsidRPr="007F3D7C">
        <w:rPr>
          <w:rFonts w:ascii="Palatino Linotype" w:eastAsia="Palatino Linotype" w:hAnsi="Palatino Linotype" w:cs="Palatino Linotype"/>
          <w:b/>
          <w:sz w:val="22"/>
        </w:rPr>
        <w:t>veinticuatro de juni</w:t>
      </w:r>
      <w:r w:rsidR="0086082F" w:rsidRPr="007F3D7C">
        <w:rPr>
          <w:rFonts w:ascii="Palatino Linotype" w:eastAsia="Palatino Linotype" w:hAnsi="Palatino Linotype" w:cs="Palatino Linotype"/>
          <w:b/>
          <w:sz w:val="22"/>
        </w:rPr>
        <w:t>o de dos mil veinticuatro</w:t>
      </w:r>
      <w:r w:rsidRPr="007F3D7C">
        <w:rPr>
          <w:rFonts w:ascii="Palatino Linotype" w:eastAsia="Palatino Linotype" w:hAnsi="Palatino Linotype" w:cs="Palatino Linotype"/>
          <w:sz w:val="22"/>
        </w:rPr>
        <w:t xml:space="preserve">, el </w:t>
      </w:r>
      <w:r w:rsidRPr="007F3D7C">
        <w:rPr>
          <w:rFonts w:ascii="Palatino Linotype" w:eastAsia="Palatino Linotype" w:hAnsi="Palatino Linotype" w:cs="Palatino Linotype"/>
          <w:b/>
          <w:sz w:val="22"/>
        </w:rPr>
        <w:t xml:space="preserve">Sujeto Obligado </w:t>
      </w:r>
      <w:r w:rsidRPr="007F3D7C">
        <w:rPr>
          <w:rFonts w:ascii="Palatino Linotype" w:eastAsia="Palatino Linotype" w:hAnsi="Palatino Linotype" w:cs="Palatino Linotype"/>
          <w:sz w:val="22"/>
        </w:rPr>
        <w:t xml:space="preserve">envió su respuesta a la solicitud de acceso a la información a través de SAIMEX, sustancialmente en los términos siguientes:   </w:t>
      </w:r>
    </w:p>
    <w:p w14:paraId="16F8A4C6" w14:textId="7F9947D6" w:rsidR="0049138C" w:rsidRPr="007F3D7C" w:rsidRDefault="00F82AE4" w:rsidP="0049138C">
      <w:pPr>
        <w:spacing w:before="240" w:after="24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0049138C" w:rsidRPr="007F3D7C">
        <w:rPr>
          <w:rFonts w:ascii="Palatino Linotype" w:eastAsia="Palatino Linotype" w:hAnsi="Palatino Linotype" w:cs="Palatino Linotype"/>
          <w:i/>
          <w:sz w:val="22"/>
          <w:szCs w:val="22"/>
        </w:rPr>
        <w:t>…SEA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BD5F0B5" w14:textId="77777777" w:rsidR="0049138C" w:rsidRPr="007F3D7C" w:rsidRDefault="0049138C" w:rsidP="0049138C">
      <w:pPr>
        <w:spacing w:before="240" w:after="24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ATENTAMENTE</w:t>
      </w:r>
    </w:p>
    <w:p w14:paraId="4B29C219" w14:textId="3980331C" w:rsidR="003A1864" w:rsidRPr="007F3D7C" w:rsidRDefault="0049138C" w:rsidP="0049138C">
      <w:pPr>
        <w:spacing w:before="240" w:after="24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Lic. Derecho Claudia Jimenéz Maldonado</w:t>
      </w:r>
      <w:r w:rsidR="00F82AE4" w:rsidRPr="007F3D7C">
        <w:rPr>
          <w:rFonts w:ascii="Palatino Linotype" w:eastAsia="Palatino Linotype" w:hAnsi="Palatino Linotype" w:cs="Palatino Linotype"/>
          <w:i/>
          <w:sz w:val="22"/>
          <w:szCs w:val="22"/>
        </w:rPr>
        <w:t xml:space="preserve">” </w:t>
      </w:r>
    </w:p>
    <w:p w14:paraId="1C08073C" w14:textId="3665EBB5" w:rsidR="003A1864" w:rsidRPr="007F3D7C" w:rsidRDefault="00F82AE4">
      <w:pPr>
        <w:spacing w:before="240" w:after="240"/>
        <w:ind w:left="567" w:right="902"/>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 xml:space="preserve">Archivos adjuntos: </w:t>
      </w:r>
    </w:p>
    <w:p w14:paraId="2EAB2D58" w14:textId="6915ADE8" w:rsidR="0049138C" w:rsidRPr="007F3D7C" w:rsidRDefault="0049138C" w:rsidP="0049138C">
      <w:pPr>
        <w:spacing w:before="240" w:after="240" w:line="360" w:lineRule="auto"/>
        <w:ind w:left="567" w:right="902"/>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i/>
          <w:sz w:val="22"/>
          <w:szCs w:val="22"/>
        </w:rPr>
        <w:t xml:space="preserve">“127.pdf”: </w:t>
      </w:r>
      <w:r w:rsidRPr="007F3D7C">
        <w:rPr>
          <w:rFonts w:ascii="Palatino Linotype" w:eastAsia="Palatino Linotype" w:hAnsi="Palatino Linotype" w:cs="Palatino Linotype"/>
          <w:sz w:val="22"/>
          <w:szCs w:val="22"/>
        </w:rPr>
        <w:t xml:space="preserve">Oficio suscrito por la Tesorera Municipal, quien señala que lo referente a las donaciones en especie o económicas generadas por la actual administración se encuentran en los links adjuntos, para tal efecto proporciona una liga electrónica en formato cerrado. </w:t>
      </w:r>
    </w:p>
    <w:p w14:paraId="77F7546B" w14:textId="77777777" w:rsidR="0049138C" w:rsidRPr="007F3D7C" w:rsidRDefault="0049138C">
      <w:pPr>
        <w:spacing w:before="240" w:after="240"/>
        <w:ind w:left="567" w:right="902"/>
        <w:jc w:val="both"/>
        <w:rPr>
          <w:rFonts w:ascii="Palatino Linotype" w:eastAsia="Palatino Linotype" w:hAnsi="Palatino Linotype" w:cs="Palatino Linotype"/>
          <w:sz w:val="22"/>
          <w:szCs w:val="22"/>
        </w:rPr>
      </w:pPr>
    </w:p>
    <w:p w14:paraId="666E89B3" w14:textId="77777777" w:rsidR="0049138C" w:rsidRPr="007F3D7C" w:rsidRDefault="0049138C">
      <w:pPr>
        <w:spacing w:before="240" w:after="240"/>
        <w:ind w:left="567" w:right="902"/>
        <w:jc w:val="both"/>
        <w:rPr>
          <w:rFonts w:ascii="Palatino Linotype" w:eastAsia="Palatino Linotype" w:hAnsi="Palatino Linotype" w:cs="Palatino Linotype"/>
          <w:b/>
          <w:sz w:val="22"/>
          <w:szCs w:val="22"/>
        </w:rPr>
      </w:pPr>
    </w:p>
    <w:p w14:paraId="5793D7E6" w14:textId="1F64907A" w:rsidR="003A1864" w:rsidRPr="007F3D7C" w:rsidRDefault="00CB5F48">
      <w:pPr>
        <w:spacing w:before="240" w:after="240" w:line="360" w:lineRule="auto"/>
        <w:ind w:right="49"/>
        <w:jc w:val="both"/>
        <w:rPr>
          <w:rFonts w:ascii="Palatino Linotype" w:eastAsia="Palatino Linotype" w:hAnsi="Palatino Linotype" w:cs="Palatino Linotype"/>
          <w:b/>
          <w:sz w:val="22"/>
        </w:rPr>
      </w:pPr>
      <w:r w:rsidRPr="007F3D7C">
        <w:rPr>
          <w:rFonts w:ascii="Palatino Linotype" w:eastAsia="Palatino Linotype" w:hAnsi="Palatino Linotype" w:cs="Palatino Linotype"/>
          <w:b/>
          <w:sz w:val="22"/>
        </w:rPr>
        <w:lastRenderedPageBreak/>
        <w:t>3</w:t>
      </w:r>
      <w:r w:rsidR="00F82AE4" w:rsidRPr="007F3D7C">
        <w:rPr>
          <w:rFonts w:ascii="Palatino Linotype" w:eastAsia="Palatino Linotype" w:hAnsi="Palatino Linotype" w:cs="Palatino Linotype"/>
          <w:b/>
          <w:sz w:val="22"/>
        </w:rPr>
        <w:t xml:space="preserve">. Interposición del recurso de revisión. </w:t>
      </w:r>
      <w:r w:rsidR="00F82AE4" w:rsidRPr="007F3D7C">
        <w:rPr>
          <w:rFonts w:ascii="Palatino Linotype" w:eastAsia="Palatino Linotype" w:hAnsi="Palatino Linotype" w:cs="Palatino Linotype"/>
          <w:sz w:val="22"/>
        </w:rPr>
        <w:t xml:space="preserve">Inconforme con los términos de la respuesta emitida por parte del </w:t>
      </w:r>
      <w:r w:rsidR="00F82AE4" w:rsidRPr="007F3D7C">
        <w:rPr>
          <w:rFonts w:ascii="Palatino Linotype" w:eastAsia="Palatino Linotype" w:hAnsi="Palatino Linotype" w:cs="Palatino Linotype"/>
          <w:b/>
          <w:sz w:val="22"/>
        </w:rPr>
        <w:t>Sujeto Obligado</w:t>
      </w:r>
      <w:r w:rsidR="00F82AE4" w:rsidRPr="007F3D7C">
        <w:rPr>
          <w:rFonts w:ascii="Palatino Linotype" w:eastAsia="Palatino Linotype" w:hAnsi="Palatino Linotype" w:cs="Palatino Linotype"/>
          <w:sz w:val="22"/>
        </w:rPr>
        <w:t>, el</w:t>
      </w:r>
      <w:r w:rsidR="0049138C" w:rsidRPr="007F3D7C">
        <w:rPr>
          <w:rFonts w:ascii="Palatino Linotype" w:eastAsia="Palatino Linotype" w:hAnsi="Palatino Linotype" w:cs="Palatino Linotype"/>
          <w:b/>
          <w:sz w:val="22"/>
        </w:rPr>
        <w:t xml:space="preserve"> cuatro de juli</w:t>
      </w:r>
      <w:r w:rsidR="0086082F" w:rsidRPr="007F3D7C">
        <w:rPr>
          <w:rFonts w:ascii="Palatino Linotype" w:eastAsia="Palatino Linotype" w:hAnsi="Palatino Linotype" w:cs="Palatino Linotype"/>
          <w:b/>
          <w:sz w:val="22"/>
        </w:rPr>
        <w:t>o de dos mil veinticuatro</w:t>
      </w:r>
      <w:r w:rsidR="00F82AE4" w:rsidRPr="007F3D7C">
        <w:rPr>
          <w:rFonts w:ascii="Palatino Linotype" w:eastAsia="Palatino Linotype" w:hAnsi="Palatino Linotype" w:cs="Palatino Linotype"/>
          <w:b/>
          <w:sz w:val="22"/>
        </w:rPr>
        <w:t>,</w:t>
      </w:r>
      <w:r w:rsidR="00F82AE4" w:rsidRPr="007F3D7C">
        <w:rPr>
          <w:rFonts w:ascii="Palatino Linotype" w:eastAsia="Palatino Linotype" w:hAnsi="Palatino Linotype" w:cs="Palatino Linotype"/>
          <w:sz w:val="22"/>
        </w:rPr>
        <w:t xml:space="preserve"> la </w:t>
      </w:r>
      <w:r w:rsidR="00F82AE4" w:rsidRPr="007F3D7C">
        <w:rPr>
          <w:rFonts w:ascii="Palatino Linotype" w:eastAsia="Palatino Linotype" w:hAnsi="Palatino Linotype" w:cs="Palatino Linotype"/>
          <w:b/>
          <w:sz w:val="22"/>
        </w:rPr>
        <w:t>parte</w:t>
      </w:r>
      <w:r w:rsidR="00F82AE4" w:rsidRPr="007F3D7C">
        <w:rPr>
          <w:rFonts w:ascii="Palatino Linotype" w:eastAsia="Palatino Linotype" w:hAnsi="Palatino Linotype" w:cs="Palatino Linotype"/>
          <w:sz w:val="22"/>
        </w:rPr>
        <w:t xml:space="preserve"> </w:t>
      </w:r>
      <w:r w:rsidR="00F82AE4" w:rsidRPr="007F3D7C">
        <w:rPr>
          <w:rFonts w:ascii="Palatino Linotype" w:eastAsia="Palatino Linotype" w:hAnsi="Palatino Linotype" w:cs="Palatino Linotype"/>
          <w:b/>
          <w:sz w:val="22"/>
        </w:rPr>
        <w:t>Recurrente</w:t>
      </w:r>
      <w:r w:rsidR="00F82AE4" w:rsidRPr="007F3D7C">
        <w:rPr>
          <w:rFonts w:ascii="Palatino Linotype" w:eastAsia="Palatino Linotype" w:hAnsi="Palatino Linotype" w:cs="Palatino Linotype"/>
          <w:sz w:val="22"/>
        </w:rPr>
        <w:t xml:space="preserve"> interpuso el recurso de revisión a través de </w:t>
      </w:r>
      <w:r w:rsidR="00F82AE4" w:rsidRPr="007F3D7C">
        <w:rPr>
          <w:rFonts w:ascii="Palatino Linotype" w:eastAsia="Palatino Linotype" w:hAnsi="Palatino Linotype" w:cs="Palatino Linotype"/>
          <w:b/>
          <w:sz w:val="22"/>
        </w:rPr>
        <w:t xml:space="preserve">SAIMEX, </w:t>
      </w:r>
      <w:r w:rsidR="00F82AE4" w:rsidRPr="007F3D7C">
        <w:rPr>
          <w:rFonts w:ascii="Palatino Linotype" w:eastAsia="Palatino Linotype" w:hAnsi="Palatino Linotype" w:cs="Palatino Linotype"/>
          <w:sz w:val="22"/>
        </w:rPr>
        <w:t>en donde se manifestó de la siguiente manera:</w:t>
      </w:r>
    </w:p>
    <w:p w14:paraId="56518BA2" w14:textId="21DA43BA" w:rsidR="003A1864" w:rsidRPr="007F3D7C" w:rsidRDefault="00F82AE4" w:rsidP="0086082F">
      <w:pPr>
        <w:tabs>
          <w:tab w:val="left" w:pos="2745"/>
        </w:tabs>
        <w:spacing w:before="240" w:after="240" w:line="276" w:lineRule="auto"/>
        <w:ind w:left="567" w:right="900"/>
        <w:jc w:val="both"/>
        <w:rPr>
          <w:rFonts w:ascii="Palatino Linotype" w:eastAsia="Palatino Linotype" w:hAnsi="Palatino Linotype" w:cs="Palatino Linotype"/>
          <w:b/>
        </w:rPr>
      </w:pPr>
      <w:r w:rsidRPr="007F3D7C">
        <w:rPr>
          <w:rFonts w:ascii="Palatino Linotype" w:eastAsia="Palatino Linotype" w:hAnsi="Palatino Linotype" w:cs="Palatino Linotype"/>
          <w:b/>
          <w:sz w:val="22"/>
        </w:rPr>
        <w:t xml:space="preserve">a) Acto impugnado: </w:t>
      </w:r>
      <w:r w:rsidRPr="007F3D7C">
        <w:rPr>
          <w:rFonts w:ascii="Palatino Linotype" w:eastAsia="Palatino Linotype" w:hAnsi="Palatino Linotype" w:cs="Palatino Linotype"/>
          <w:i/>
          <w:sz w:val="22"/>
          <w:szCs w:val="22"/>
        </w:rPr>
        <w:t>“</w:t>
      </w:r>
      <w:r w:rsidR="0049138C" w:rsidRPr="007F3D7C">
        <w:rPr>
          <w:rFonts w:ascii="Palatino Linotype" w:eastAsia="Palatino Linotype" w:hAnsi="Palatino Linotype" w:cs="Palatino Linotype"/>
          <w:i/>
          <w:sz w:val="22"/>
          <w:szCs w:val="22"/>
        </w:rPr>
        <w:t>se anexa documento</w:t>
      </w:r>
      <w:r w:rsidRPr="007F3D7C">
        <w:rPr>
          <w:rFonts w:ascii="Palatino Linotype" w:eastAsia="Palatino Linotype" w:hAnsi="Palatino Linotype" w:cs="Palatino Linotype"/>
          <w:i/>
          <w:sz w:val="22"/>
          <w:szCs w:val="22"/>
        </w:rPr>
        <w:t>” (Sic)</w:t>
      </w:r>
    </w:p>
    <w:p w14:paraId="2BCC3B29" w14:textId="6B2544AD" w:rsidR="003A1864" w:rsidRPr="007F3D7C" w:rsidRDefault="00F82AE4" w:rsidP="0086082F">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7F3D7C">
        <w:rPr>
          <w:rFonts w:ascii="Palatino Linotype" w:eastAsia="Palatino Linotype" w:hAnsi="Palatino Linotype" w:cs="Palatino Linotype"/>
          <w:b/>
          <w:sz w:val="22"/>
        </w:rPr>
        <w:t>b) Razones o motivos de inconformidad</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i/>
          <w:sz w:val="22"/>
          <w:szCs w:val="22"/>
        </w:rPr>
        <w:t>“</w:t>
      </w:r>
      <w:r w:rsidR="0049138C" w:rsidRPr="007F3D7C">
        <w:rPr>
          <w:rFonts w:ascii="Palatino Linotype" w:eastAsia="Palatino Linotype" w:hAnsi="Palatino Linotype" w:cs="Palatino Linotype"/>
          <w:i/>
          <w:sz w:val="22"/>
          <w:szCs w:val="22"/>
        </w:rPr>
        <w:t>se anexa documento</w:t>
      </w:r>
      <w:r w:rsidRPr="007F3D7C">
        <w:rPr>
          <w:rFonts w:ascii="Palatino Linotype" w:eastAsia="Palatino Linotype" w:hAnsi="Palatino Linotype" w:cs="Palatino Linotype"/>
          <w:i/>
          <w:sz w:val="22"/>
          <w:szCs w:val="22"/>
        </w:rPr>
        <w:t>” (Sic)</w:t>
      </w:r>
    </w:p>
    <w:p w14:paraId="0FC890B8" w14:textId="77777777" w:rsidR="0049138C" w:rsidRPr="007F3D7C" w:rsidRDefault="0049138C" w:rsidP="0086082F">
      <w:pPr>
        <w:spacing w:line="276" w:lineRule="auto"/>
        <w:ind w:left="567" w:right="900"/>
        <w:jc w:val="both"/>
        <w:rPr>
          <w:rFonts w:ascii="Palatino Linotype" w:eastAsia="Palatino Linotype" w:hAnsi="Palatino Linotype" w:cs="Palatino Linotype"/>
        </w:rPr>
      </w:pPr>
    </w:p>
    <w:p w14:paraId="1C649DAA" w14:textId="63D2A2A4" w:rsidR="0049138C" w:rsidRPr="007F3D7C" w:rsidRDefault="0049138C" w:rsidP="00A35F33">
      <w:pPr>
        <w:spacing w:line="360" w:lineRule="auto"/>
        <w:ind w:left="567" w:right="900"/>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Archivos adjuntos: “</w:t>
      </w:r>
      <w:r w:rsidRPr="007F3D7C">
        <w:rPr>
          <w:rFonts w:ascii="Palatino Linotype" w:eastAsia="Palatino Linotype" w:hAnsi="Palatino Linotype" w:cs="Palatino Linotype"/>
          <w:b/>
          <w:i/>
          <w:sz w:val="22"/>
        </w:rPr>
        <w:t>127.pdf</w:t>
      </w:r>
      <w:r w:rsidR="00A35F33" w:rsidRPr="007F3D7C">
        <w:rPr>
          <w:rFonts w:ascii="Palatino Linotype" w:eastAsia="Palatino Linotype" w:hAnsi="Palatino Linotype" w:cs="Palatino Linotype"/>
          <w:b/>
          <w:i/>
          <w:sz w:val="22"/>
        </w:rPr>
        <w:t xml:space="preserve">”: </w:t>
      </w:r>
      <w:r w:rsidR="00A35F33" w:rsidRPr="007F3D7C">
        <w:rPr>
          <w:rFonts w:ascii="Palatino Linotype" w:eastAsia="Palatino Linotype" w:hAnsi="Palatino Linotype" w:cs="Palatino Linotype"/>
          <w:sz w:val="22"/>
        </w:rPr>
        <w:t xml:space="preserve">Archivo electrónico que se compone de dos fojas en el que </w:t>
      </w:r>
      <w:r w:rsidR="00A35F33" w:rsidRPr="007F3D7C">
        <w:rPr>
          <w:rFonts w:ascii="Palatino Linotype" w:eastAsia="Palatino Linotype" w:hAnsi="Palatino Linotype" w:cs="Palatino Linotype"/>
          <w:b/>
          <w:sz w:val="22"/>
        </w:rPr>
        <w:t>la parte Recurrente</w:t>
      </w:r>
      <w:r w:rsidR="00A35F33" w:rsidRPr="007F3D7C">
        <w:rPr>
          <w:rFonts w:ascii="Palatino Linotype" w:eastAsia="Palatino Linotype" w:hAnsi="Palatino Linotype" w:cs="Palatino Linotype"/>
          <w:sz w:val="22"/>
        </w:rPr>
        <w:t xml:space="preserve"> expresa las siguientes consideraciones: </w:t>
      </w:r>
    </w:p>
    <w:p w14:paraId="22B64A91" w14:textId="77777777" w:rsidR="00A35F33" w:rsidRPr="007F3D7C" w:rsidRDefault="00A35F33" w:rsidP="0086082F">
      <w:pPr>
        <w:spacing w:line="276" w:lineRule="auto"/>
        <w:ind w:left="567" w:right="900"/>
        <w:jc w:val="both"/>
        <w:rPr>
          <w:rFonts w:ascii="Palatino Linotype" w:eastAsia="Palatino Linotype" w:hAnsi="Palatino Linotype" w:cs="Palatino Linotype"/>
          <w:sz w:val="22"/>
        </w:rPr>
      </w:pPr>
    </w:p>
    <w:p w14:paraId="008CECA7" w14:textId="1393B5BB" w:rsidR="00A35F33" w:rsidRPr="007F3D7C" w:rsidRDefault="00A35F33" w:rsidP="00A35F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“A quien corresponda.</w:t>
      </w:r>
    </w:p>
    <w:p w14:paraId="395F60DD" w14:textId="77777777" w:rsidR="00A35F33" w:rsidRPr="007F3D7C" w:rsidRDefault="00A35F33" w:rsidP="00A35F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P r e s e n t e.</w:t>
      </w:r>
    </w:p>
    <w:p w14:paraId="24FDF27C" w14:textId="2F72A0E1" w:rsidR="00A35F33" w:rsidRPr="007F3D7C" w:rsidRDefault="00A35F33" w:rsidP="003745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 xml:space="preserve">Por medio del presente le envió un cordial </w:t>
      </w:r>
      <w:r w:rsidR="00374533" w:rsidRPr="007F3D7C">
        <w:rPr>
          <w:rFonts w:ascii="Palatino Linotype" w:eastAsia="Palatino Linotype" w:hAnsi="Palatino Linotype" w:cs="Palatino Linotype"/>
          <w:i/>
          <w:sz w:val="22"/>
        </w:rPr>
        <w:t xml:space="preserve">saludo, así mismo manifiesto mi </w:t>
      </w:r>
      <w:r w:rsidRPr="007F3D7C">
        <w:rPr>
          <w:rFonts w:ascii="Palatino Linotype" w:eastAsia="Palatino Linotype" w:hAnsi="Palatino Linotype" w:cs="Palatino Linotype"/>
          <w:i/>
          <w:sz w:val="22"/>
        </w:rPr>
        <w:t xml:space="preserve">inconformidad respecto a la respuesta de la solicitud de </w:t>
      </w:r>
      <w:r w:rsidR="00374533" w:rsidRPr="007F3D7C">
        <w:rPr>
          <w:rFonts w:ascii="Palatino Linotype" w:eastAsia="Palatino Linotype" w:hAnsi="Palatino Linotype" w:cs="Palatino Linotype"/>
          <w:i/>
          <w:sz w:val="22"/>
        </w:rPr>
        <w:t xml:space="preserve">información con número de folio </w:t>
      </w:r>
      <w:r w:rsidRPr="007F3D7C">
        <w:rPr>
          <w:rFonts w:ascii="Palatino Linotype" w:eastAsia="Palatino Linotype" w:hAnsi="Palatino Linotype" w:cs="Palatino Linotype"/>
          <w:i/>
          <w:sz w:val="22"/>
        </w:rPr>
        <w:t>00127/TEMAMATL/IP/2024, la cual fue presentad</w:t>
      </w:r>
      <w:r w:rsidR="00374533" w:rsidRPr="007F3D7C">
        <w:rPr>
          <w:rFonts w:ascii="Palatino Linotype" w:eastAsia="Palatino Linotype" w:hAnsi="Palatino Linotype" w:cs="Palatino Linotype"/>
          <w:i/>
          <w:sz w:val="22"/>
        </w:rPr>
        <w:t xml:space="preserve">a mediante el sistema SAIMEX al </w:t>
      </w:r>
      <w:r w:rsidRPr="007F3D7C">
        <w:rPr>
          <w:rFonts w:ascii="Palatino Linotype" w:eastAsia="Palatino Linotype" w:hAnsi="Palatino Linotype" w:cs="Palatino Linotype"/>
          <w:i/>
          <w:sz w:val="22"/>
        </w:rPr>
        <w:t>sujeto obligado AYUNTAMIENTO DE TEMAMATLA, solicitand</w:t>
      </w:r>
      <w:r w:rsidR="00374533" w:rsidRPr="007F3D7C">
        <w:rPr>
          <w:rFonts w:ascii="Palatino Linotype" w:eastAsia="Palatino Linotype" w:hAnsi="Palatino Linotype" w:cs="Palatino Linotype"/>
          <w:i/>
          <w:sz w:val="22"/>
        </w:rPr>
        <w:t xml:space="preserve">o lo siguiente: “BUENAS TARDES. </w:t>
      </w:r>
      <w:r w:rsidRPr="007F3D7C">
        <w:rPr>
          <w:rFonts w:ascii="Palatino Linotype" w:eastAsia="Palatino Linotype" w:hAnsi="Palatino Linotype" w:cs="Palatino Linotype"/>
          <w:i/>
          <w:sz w:val="22"/>
        </w:rPr>
        <w:t>SOLICITO DE LA MANERA MAS ATENTA Y RESPETUOSA Y ASI MISMO CONFERME A LOS ESTABLECIDO EN</w:t>
      </w:r>
      <w:r w:rsidR="00374533" w:rsidRPr="007F3D7C">
        <w:rPr>
          <w:rFonts w:ascii="Palatino Linotype" w:eastAsia="Palatino Linotype" w:hAnsi="Palatino Linotype" w:cs="Palatino Linotype"/>
          <w:i/>
          <w:sz w:val="22"/>
        </w:rPr>
        <w:t xml:space="preserve"> LAS LEYES APLICABLES. SOLICITO </w:t>
      </w:r>
      <w:r w:rsidRPr="007F3D7C">
        <w:rPr>
          <w:rFonts w:ascii="Palatino Linotype" w:eastAsia="Palatino Linotype" w:hAnsi="Palatino Linotype" w:cs="Palatino Linotype"/>
          <w:i/>
          <w:sz w:val="22"/>
        </w:rPr>
        <w:t>INFORMACIÓN EN FORMATO DIGITAL, GENERADA EN LA ADMINISTRACIÓN 2022-2024 Y POR ESTE MEDIO.</w:t>
      </w:r>
      <w:r w:rsidR="00374533" w:rsidRPr="007F3D7C">
        <w:rPr>
          <w:rFonts w:ascii="Palatino Linotype" w:eastAsia="Palatino Linotype" w:hAnsi="Palatino Linotype" w:cs="Palatino Linotype"/>
          <w:i/>
          <w:sz w:val="22"/>
        </w:rPr>
        <w:t xml:space="preserve"> -SOLICITO TODAS LAS DONACIONES </w:t>
      </w:r>
      <w:r w:rsidRPr="007F3D7C">
        <w:rPr>
          <w:rFonts w:ascii="Palatino Linotype" w:eastAsia="Palatino Linotype" w:hAnsi="Palatino Linotype" w:cs="Palatino Linotype"/>
          <w:i/>
          <w:sz w:val="22"/>
        </w:rPr>
        <w:t>EN ESPECIE O ECONOMICAS , GENERADAS POR LA ACTUAL ADMINISTRACIÓN, QUE CONTEGA CONTRA</w:t>
      </w:r>
      <w:r w:rsidR="00374533" w:rsidRPr="007F3D7C">
        <w:rPr>
          <w:rFonts w:ascii="Palatino Linotype" w:eastAsia="Palatino Linotype" w:hAnsi="Palatino Linotype" w:cs="Palatino Linotype"/>
          <w:i/>
          <w:sz w:val="22"/>
        </w:rPr>
        <w:t xml:space="preserve">TOS DE CADA DONACIÓN EN FORMATO </w:t>
      </w:r>
      <w:r w:rsidRPr="007F3D7C">
        <w:rPr>
          <w:rFonts w:ascii="Palatino Linotype" w:eastAsia="Palatino Linotype" w:hAnsi="Palatino Linotype" w:cs="Palatino Linotype"/>
          <w:i/>
          <w:sz w:val="22"/>
        </w:rPr>
        <w:t>DE VERSION PÚBLICA .”.</w:t>
      </w:r>
    </w:p>
    <w:p w14:paraId="19C738C4" w14:textId="3BDF8823" w:rsidR="00A35F33" w:rsidRPr="007F3D7C" w:rsidRDefault="00A35F33" w:rsidP="00374533">
      <w:pPr>
        <w:spacing w:line="276" w:lineRule="auto"/>
        <w:ind w:left="567" w:right="900"/>
        <w:jc w:val="both"/>
        <w:rPr>
          <w:rFonts w:ascii="Palatino Linotype" w:eastAsia="Palatino Linotype" w:hAnsi="Palatino Linotype" w:cs="Palatino Linotype"/>
          <w:b/>
          <w:i/>
          <w:sz w:val="22"/>
          <w:u w:val="single"/>
        </w:rPr>
      </w:pPr>
      <w:r w:rsidRPr="007F3D7C">
        <w:rPr>
          <w:rFonts w:ascii="Palatino Linotype" w:eastAsia="Palatino Linotype" w:hAnsi="Palatino Linotype" w:cs="Palatino Linotype"/>
          <w:b/>
          <w:i/>
          <w:sz w:val="22"/>
          <w:u w:val="single"/>
        </w:rPr>
        <w:t>Mi inconformidad es que en los links que refiere la Tes</w:t>
      </w:r>
      <w:r w:rsidR="00374533" w:rsidRPr="007F3D7C">
        <w:rPr>
          <w:rFonts w:ascii="Palatino Linotype" w:eastAsia="Palatino Linotype" w:hAnsi="Palatino Linotype" w:cs="Palatino Linotype"/>
          <w:b/>
          <w:i/>
          <w:sz w:val="22"/>
          <w:u w:val="single"/>
        </w:rPr>
        <w:t xml:space="preserve">orera Municipal en su oficio de </w:t>
      </w:r>
      <w:r w:rsidRPr="007F3D7C">
        <w:rPr>
          <w:rFonts w:ascii="Palatino Linotype" w:eastAsia="Palatino Linotype" w:hAnsi="Palatino Linotype" w:cs="Palatino Linotype"/>
          <w:b/>
          <w:i/>
          <w:sz w:val="22"/>
          <w:u w:val="single"/>
        </w:rPr>
        <w:t>contestación, no se encuentra la información de manera actua</w:t>
      </w:r>
      <w:r w:rsidR="00374533" w:rsidRPr="007F3D7C">
        <w:rPr>
          <w:rFonts w:ascii="Palatino Linotype" w:eastAsia="Palatino Linotype" w:hAnsi="Palatino Linotype" w:cs="Palatino Linotype"/>
          <w:b/>
          <w:i/>
          <w:sz w:val="22"/>
          <w:u w:val="single"/>
        </w:rPr>
        <w:t xml:space="preserve">lizada ya que solo se encuentra </w:t>
      </w:r>
      <w:r w:rsidRPr="007F3D7C">
        <w:rPr>
          <w:rFonts w:ascii="Palatino Linotype" w:eastAsia="Palatino Linotype" w:hAnsi="Palatino Linotype" w:cs="Palatino Linotype"/>
          <w:b/>
          <w:i/>
          <w:sz w:val="22"/>
          <w:u w:val="single"/>
        </w:rPr>
        <w:t>información hasta el segundo trimestre del año 2023 no en</w:t>
      </w:r>
      <w:r w:rsidR="00374533" w:rsidRPr="007F3D7C">
        <w:rPr>
          <w:rFonts w:ascii="Palatino Linotype" w:eastAsia="Palatino Linotype" w:hAnsi="Palatino Linotype" w:cs="Palatino Linotype"/>
          <w:b/>
          <w:i/>
          <w:sz w:val="22"/>
          <w:u w:val="single"/>
        </w:rPr>
        <w:t xml:space="preserve">contrándose información del año </w:t>
      </w:r>
      <w:r w:rsidRPr="007F3D7C">
        <w:rPr>
          <w:rFonts w:ascii="Palatino Linotype" w:eastAsia="Palatino Linotype" w:hAnsi="Palatino Linotype" w:cs="Palatino Linotype"/>
          <w:b/>
          <w:i/>
          <w:sz w:val="22"/>
          <w:u w:val="single"/>
        </w:rPr>
        <w:t>2024 ni el resto del año 2023, así mismo no se encuentra la infor</w:t>
      </w:r>
      <w:r w:rsidR="00374533" w:rsidRPr="007F3D7C">
        <w:rPr>
          <w:rFonts w:ascii="Palatino Linotype" w:eastAsia="Palatino Linotype" w:hAnsi="Palatino Linotype" w:cs="Palatino Linotype"/>
          <w:b/>
          <w:i/>
          <w:sz w:val="22"/>
          <w:u w:val="single"/>
        </w:rPr>
        <w:t xml:space="preserve">mación solicitada de “CONTRATOS </w:t>
      </w:r>
      <w:r w:rsidRPr="007F3D7C">
        <w:rPr>
          <w:rFonts w:ascii="Palatino Linotype" w:eastAsia="Palatino Linotype" w:hAnsi="Palatino Linotype" w:cs="Palatino Linotype"/>
          <w:b/>
          <w:i/>
          <w:sz w:val="22"/>
          <w:u w:val="single"/>
        </w:rPr>
        <w:t>DE CADA DONACIÓN EN FORMATO DE VERSION PÚBLICA.”.</w:t>
      </w:r>
    </w:p>
    <w:p w14:paraId="09767013" w14:textId="77777777" w:rsidR="00374533" w:rsidRPr="007F3D7C" w:rsidRDefault="00374533" w:rsidP="00374533">
      <w:pPr>
        <w:spacing w:line="276" w:lineRule="auto"/>
        <w:ind w:left="567" w:right="900"/>
        <w:jc w:val="both"/>
        <w:rPr>
          <w:rFonts w:ascii="Palatino Linotype" w:eastAsia="Palatino Linotype" w:hAnsi="Palatino Linotype" w:cs="Palatino Linotype"/>
          <w:i/>
          <w:sz w:val="22"/>
        </w:rPr>
      </w:pPr>
    </w:p>
    <w:p w14:paraId="1FB635B6" w14:textId="6DB60077" w:rsidR="00374533" w:rsidRPr="007F3D7C" w:rsidRDefault="00374533" w:rsidP="003745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noProof/>
          <w:sz w:val="22"/>
        </w:rPr>
        <w:lastRenderedPageBreak/>
        <w:drawing>
          <wp:inline distT="0" distB="0" distL="0" distR="0" wp14:anchorId="7A3CB5F6" wp14:editId="2FAC6EE1">
            <wp:extent cx="4138391" cy="1895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8579" cy="1900141"/>
                    </a:xfrm>
                    <a:prstGeom prst="rect">
                      <a:avLst/>
                    </a:prstGeom>
                  </pic:spPr>
                </pic:pic>
              </a:graphicData>
            </a:graphic>
          </wp:inline>
        </w:drawing>
      </w:r>
    </w:p>
    <w:p w14:paraId="49B08CA2" w14:textId="6616DB8C" w:rsidR="00374533" w:rsidRPr="007F3D7C" w:rsidRDefault="00374533" w:rsidP="00A35F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noProof/>
          <w:sz w:val="22"/>
        </w:rPr>
        <w:drawing>
          <wp:inline distT="0" distB="0" distL="0" distR="0" wp14:anchorId="15F171B6" wp14:editId="5B32CA11">
            <wp:extent cx="4142926" cy="2057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3730" cy="2062766"/>
                    </a:xfrm>
                    <a:prstGeom prst="rect">
                      <a:avLst/>
                    </a:prstGeom>
                  </pic:spPr>
                </pic:pic>
              </a:graphicData>
            </a:graphic>
          </wp:inline>
        </w:drawing>
      </w:r>
    </w:p>
    <w:p w14:paraId="0AD984D5" w14:textId="77777777" w:rsidR="00A35F33" w:rsidRPr="007F3D7C" w:rsidRDefault="00A35F33" w:rsidP="00A35F33">
      <w:pPr>
        <w:spacing w:line="276" w:lineRule="auto"/>
        <w:ind w:left="567" w:right="900"/>
        <w:jc w:val="both"/>
        <w:rPr>
          <w:rFonts w:ascii="Palatino Linotype" w:eastAsia="Palatino Linotype" w:hAnsi="Palatino Linotype" w:cs="Palatino Linotype"/>
          <w:b/>
          <w:i/>
          <w:sz w:val="22"/>
          <w:u w:val="single"/>
        </w:rPr>
      </w:pPr>
      <w:r w:rsidRPr="007F3D7C">
        <w:rPr>
          <w:rFonts w:ascii="Palatino Linotype" w:eastAsia="Palatino Linotype" w:hAnsi="Palatino Linotype" w:cs="Palatino Linotype"/>
          <w:i/>
          <w:sz w:val="22"/>
        </w:rPr>
        <w:t xml:space="preserve">MOTIVO DE INCONFORMIDAD: </w:t>
      </w:r>
      <w:r w:rsidRPr="007F3D7C">
        <w:rPr>
          <w:rFonts w:ascii="Palatino Linotype" w:eastAsia="Palatino Linotype" w:hAnsi="Palatino Linotype" w:cs="Palatino Linotype"/>
          <w:b/>
          <w:i/>
          <w:sz w:val="22"/>
          <w:u w:val="single"/>
        </w:rPr>
        <w:t>ENTREGA DE INFORMACIÓN INCOMPLETA</w:t>
      </w:r>
    </w:p>
    <w:p w14:paraId="7C3797C3" w14:textId="245E1DF9" w:rsidR="00A35F33" w:rsidRPr="007F3D7C" w:rsidRDefault="00A35F33" w:rsidP="003745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 xml:space="preserve">Por lo que solicito de la manera más atenta </w:t>
      </w:r>
      <w:r w:rsidRPr="007F3D7C">
        <w:rPr>
          <w:rFonts w:ascii="Palatino Linotype" w:eastAsia="Palatino Linotype" w:hAnsi="Palatino Linotype" w:cs="Palatino Linotype"/>
          <w:b/>
          <w:i/>
          <w:sz w:val="22"/>
          <w:u w:val="single"/>
        </w:rPr>
        <w:t>solicito la información actualizada y la q</w:t>
      </w:r>
      <w:r w:rsidR="00374533" w:rsidRPr="007F3D7C">
        <w:rPr>
          <w:rFonts w:ascii="Palatino Linotype" w:eastAsia="Palatino Linotype" w:hAnsi="Palatino Linotype" w:cs="Palatino Linotype"/>
          <w:b/>
          <w:i/>
          <w:sz w:val="22"/>
          <w:u w:val="single"/>
        </w:rPr>
        <w:t xml:space="preserve">ue </w:t>
      </w:r>
      <w:r w:rsidRPr="007F3D7C">
        <w:rPr>
          <w:rFonts w:ascii="Palatino Linotype" w:eastAsia="Palatino Linotype" w:hAnsi="Palatino Linotype" w:cs="Palatino Linotype"/>
          <w:b/>
          <w:i/>
          <w:sz w:val="22"/>
          <w:u w:val="single"/>
        </w:rPr>
        <w:t>comprenden de los años 2022-2023-2024, así como lo</w:t>
      </w:r>
      <w:r w:rsidR="00374533" w:rsidRPr="007F3D7C">
        <w:rPr>
          <w:rFonts w:ascii="Palatino Linotype" w:eastAsia="Palatino Linotype" w:hAnsi="Palatino Linotype" w:cs="Palatino Linotype"/>
          <w:b/>
          <w:i/>
          <w:sz w:val="22"/>
          <w:u w:val="single"/>
        </w:rPr>
        <w:t xml:space="preserve">s contratos de cada donación en </w:t>
      </w:r>
      <w:r w:rsidRPr="007F3D7C">
        <w:rPr>
          <w:rFonts w:ascii="Palatino Linotype" w:eastAsia="Palatino Linotype" w:hAnsi="Palatino Linotype" w:cs="Palatino Linotype"/>
          <w:b/>
          <w:i/>
          <w:sz w:val="22"/>
          <w:u w:val="single"/>
        </w:rPr>
        <w:t>formato de versión pública.</w:t>
      </w:r>
      <w:r w:rsidRPr="007F3D7C">
        <w:rPr>
          <w:rFonts w:ascii="Palatino Linotype" w:eastAsia="Palatino Linotype" w:hAnsi="Palatino Linotype" w:cs="Palatino Linotype"/>
          <w:i/>
          <w:sz w:val="22"/>
        </w:rPr>
        <w:t xml:space="preserve"> Por favor.</w:t>
      </w:r>
    </w:p>
    <w:p w14:paraId="76A8B66F" w14:textId="7E732B6F" w:rsidR="00A35F33" w:rsidRPr="007F3D7C" w:rsidRDefault="00A35F33" w:rsidP="003745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Todo esto conforme a lo establecido en EL AR</w:t>
      </w:r>
      <w:r w:rsidR="00374533" w:rsidRPr="007F3D7C">
        <w:rPr>
          <w:rFonts w:ascii="Palatino Linotype" w:eastAsia="Palatino Linotype" w:hAnsi="Palatino Linotype" w:cs="Palatino Linotype"/>
          <w:i/>
          <w:sz w:val="22"/>
        </w:rPr>
        <w:t xml:space="preserve">TICULO SEXTO DE LA CONSTITUCIÓN </w:t>
      </w:r>
      <w:r w:rsidRPr="007F3D7C">
        <w:rPr>
          <w:rFonts w:ascii="Palatino Linotype" w:eastAsia="Palatino Linotype" w:hAnsi="Palatino Linotype" w:cs="Palatino Linotype"/>
          <w:i/>
          <w:sz w:val="22"/>
        </w:rPr>
        <w:t>POLITICA DE LOS ESTADOS UNIDOS MEXICANOS</w:t>
      </w:r>
    </w:p>
    <w:p w14:paraId="416BC938" w14:textId="77777777" w:rsidR="00A35F33" w:rsidRPr="007F3D7C" w:rsidRDefault="00A35F33" w:rsidP="00A35F33">
      <w:pPr>
        <w:spacing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Atentamente.</w:t>
      </w:r>
    </w:p>
    <w:p w14:paraId="4657601C" w14:textId="77D0F9C9" w:rsidR="00A35F33" w:rsidRPr="007F3D7C" w:rsidRDefault="001B5D82" w:rsidP="00A35F33">
      <w:pPr>
        <w:spacing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XX XXXXXXXXXXX</w:t>
      </w:r>
      <w:r w:rsidR="00374533" w:rsidRPr="007F3D7C">
        <w:rPr>
          <w:rFonts w:ascii="Palatino Linotype" w:eastAsia="Palatino Linotype" w:hAnsi="Palatino Linotype" w:cs="Palatino Linotype"/>
          <w:i/>
          <w:sz w:val="22"/>
        </w:rPr>
        <w:t>”</w:t>
      </w:r>
    </w:p>
    <w:p w14:paraId="55065CF3" w14:textId="77777777" w:rsidR="003A1864" w:rsidRPr="007F3D7C" w:rsidRDefault="00CB5F48">
      <w:pPr>
        <w:spacing w:before="240" w:after="240" w:line="360" w:lineRule="auto"/>
        <w:ind w:right="51"/>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4</w:t>
      </w:r>
      <w:r w:rsidR="00F82AE4" w:rsidRPr="007F3D7C">
        <w:rPr>
          <w:rFonts w:ascii="Palatino Linotype" w:eastAsia="Palatino Linotype" w:hAnsi="Palatino Linotype" w:cs="Palatino Linotype"/>
          <w:b/>
          <w:sz w:val="22"/>
        </w:rPr>
        <w:t xml:space="preserve">. Turno. </w:t>
      </w:r>
      <w:r w:rsidR="00F82AE4" w:rsidRPr="007F3D7C">
        <w:rPr>
          <w:rFonts w:ascii="Palatino Linotype" w:eastAsia="Palatino Linotype" w:hAnsi="Palatino Linotype" w:cs="Palatino Linotype"/>
          <w:sz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00F82AE4" w:rsidRPr="007F3D7C">
        <w:rPr>
          <w:rFonts w:ascii="Palatino Linotype" w:eastAsia="Palatino Linotype" w:hAnsi="Palatino Linotype" w:cs="Palatino Linotype"/>
          <w:sz w:val="22"/>
        </w:rPr>
        <w:lastRenderedPageBreak/>
        <w:t xml:space="preserve">a la Comisionada </w:t>
      </w:r>
      <w:r w:rsidR="00F82AE4" w:rsidRPr="007F3D7C">
        <w:rPr>
          <w:rFonts w:ascii="Palatino Linotype" w:eastAsia="Palatino Linotype" w:hAnsi="Palatino Linotype" w:cs="Palatino Linotype"/>
          <w:b/>
          <w:sz w:val="22"/>
        </w:rPr>
        <w:t xml:space="preserve">Guadalupe Ramírez Peña, </w:t>
      </w:r>
      <w:r w:rsidR="00F82AE4" w:rsidRPr="007F3D7C">
        <w:rPr>
          <w:rFonts w:ascii="Palatino Linotype" w:eastAsia="Palatino Linotype" w:hAnsi="Palatino Linotype" w:cs="Palatino Linotype"/>
          <w:sz w:val="22"/>
        </w:rPr>
        <w:t>a efecto de que analizara sobre su admisión o su desechamiento.</w:t>
      </w:r>
    </w:p>
    <w:p w14:paraId="7028B3EF" w14:textId="4F402994" w:rsidR="003A1864" w:rsidRPr="007F3D7C" w:rsidRDefault="00CB5F48">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5</w:t>
      </w:r>
      <w:r w:rsidR="00F82AE4" w:rsidRPr="007F3D7C">
        <w:rPr>
          <w:rFonts w:ascii="Palatino Linotype" w:eastAsia="Palatino Linotype" w:hAnsi="Palatino Linotype" w:cs="Palatino Linotype"/>
          <w:b/>
          <w:sz w:val="22"/>
        </w:rPr>
        <w:t>. Admisión del Recurso de revisión.</w:t>
      </w:r>
      <w:r w:rsidR="00F82AE4" w:rsidRPr="007F3D7C">
        <w:rPr>
          <w:rFonts w:ascii="Palatino Linotype" w:eastAsia="Palatino Linotype" w:hAnsi="Palatino Linotype" w:cs="Palatino Linotype"/>
          <w:sz w:val="22"/>
        </w:rPr>
        <w:t xml:space="preserve"> El</w:t>
      </w:r>
      <w:r w:rsidR="00F82AE4" w:rsidRPr="007F3D7C">
        <w:rPr>
          <w:rFonts w:ascii="Palatino Linotype" w:eastAsia="Palatino Linotype" w:hAnsi="Palatino Linotype" w:cs="Palatino Linotype"/>
          <w:b/>
          <w:sz w:val="22"/>
        </w:rPr>
        <w:t xml:space="preserve"> </w:t>
      </w:r>
      <w:r w:rsidR="00374533" w:rsidRPr="007F3D7C">
        <w:rPr>
          <w:rFonts w:ascii="Palatino Linotype" w:eastAsia="Palatino Linotype" w:hAnsi="Palatino Linotype" w:cs="Palatino Linotype"/>
          <w:b/>
          <w:sz w:val="22"/>
        </w:rPr>
        <w:t>nueve de juli</w:t>
      </w:r>
      <w:r w:rsidR="0086082F" w:rsidRPr="007F3D7C">
        <w:rPr>
          <w:rFonts w:ascii="Palatino Linotype" w:eastAsia="Palatino Linotype" w:hAnsi="Palatino Linotype" w:cs="Palatino Linotype"/>
          <w:b/>
          <w:sz w:val="22"/>
        </w:rPr>
        <w:t>o</w:t>
      </w:r>
      <w:r w:rsidR="00F82AE4" w:rsidRPr="007F3D7C">
        <w:rPr>
          <w:rFonts w:ascii="Palatino Linotype" w:eastAsia="Palatino Linotype" w:hAnsi="Palatino Linotype" w:cs="Palatino Linotype"/>
          <w:b/>
          <w:sz w:val="22"/>
        </w:rPr>
        <w:t xml:space="preserve"> de dos mil veint</w:t>
      </w:r>
      <w:r w:rsidR="0086082F" w:rsidRPr="007F3D7C">
        <w:rPr>
          <w:rFonts w:ascii="Palatino Linotype" w:eastAsia="Palatino Linotype" w:hAnsi="Palatino Linotype" w:cs="Palatino Linotype"/>
          <w:b/>
          <w:sz w:val="22"/>
        </w:rPr>
        <w:t>icuatro</w:t>
      </w:r>
      <w:r w:rsidR="00F82AE4" w:rsidRPr="007F3D7C">
        <w:rPr>
          <w:rFonts w:ascii="Palatino Linotype" w:eastAsia="Palatino Linotype" w:hAnsi="Palatino Linotype" w:cs="Palatino Linotype"/>
          <w:b/>
          <w:sz w:val="22"/>
        </w:rPr>
        <w:t xml:space="preserve">, </w:t>
      </w:r>
      <w:r w:rsidR="00F82AE4" w:rsidRPr="007F3D7C">
        <w:rPr>
          <w:rFonts w:ascii="Palatino Linotype" w:eastAsia="Palatino Linotype" w:hAnsi="Palatino Linotype" w:cs="Palatino Linotype"/>
          <w:sz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82AE4" w:rsidRPr="007F3D7C">
        <w:rPr>
          <w:rFonts w:ascii="Palatino Linotype" w:eastAsia="Palatino Linotype" w:hAnsi="Palatino Linotype" w:cs="Palatino Linotype"/>
          <w:b/>
          <w:sz w:val="22"/>
        </w:rPr>
        <w:t xml:space="preserve">Sujeto Obligado </w:t>
      </w:r>
      <w:r w:rsidR="00F82AE4" w:rsidRPr="007F3D7C">
        <w:rPr>
          <w:rFonts w:ascii="Palatino Linotype" w:eastAsia="Palatino Linotype" w:hAnsi="Palatino Linotype" w:cs="Palatino Linotype"/>
          <w:sz w:val="22"/>
        </w:rPr>
        <w:t>presentara su informe justificado.</w:t>
      </w:r>
    </w:p>
    <w:p w14:paraId="3F8BD9A3" w14:textId="35EE9193" w:rsidR="0086082F" w:rsidRPr="007F3D7C" w:rsidRDefault="00CB5F48" w:rsidP="0045509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bookmarkStart w:id="4" w:name="_heading=h.2s8eyo1" w:colFirst="0" w:colLast="0"/>
      <w:bookmarkEnd w:id="4"/>
      <w:r w:rsidRPr="007F3D7C">
        <w:rPr>
          <w:rFonts w:ascii="Palatino Linotype" w:eastAsia="Palatino Linotype" w:hAnsi="Palatino Linotype" w:cs="Palatino Linotype"/>
          <w:b/>
          <w:sz w:val="22"/>
        </w:rPr>
        <w:t>6</w:t>
      </w:r>
      <w:r w:rsidR="00F82AE4" w:rsidRPr="007F3D7C">
        <w:rPr>
          <w:rFonts w:ascii="Palatino Linotype" w:eastAsia="Palatino Linotype" w:hAnsi="Palatino Linotype" w:cs="Palatino Linotype"/>
          <w:b/>
          <w:sz w:val="22"/>
        </w:rPr>
        <w:t>. Manifestaciones</w:t>
      </w:r>
      <w:r w:rsidR="00374533" w:rsidRPr="007F3D7C">
        <w:rPr>
          <w:rFonts w:ascii="Palatino Linotype" w:eastAsia="Palatino Linotype" w:hAnsi="Palatino Linotype" w:cs="Palatino Linotype"/>
          <w:b/>
          <w:sz w:val="22"/>
        </w:rPr>
        <w:t xml:space="preserve"> e Informe Justificado</w:t>
      </w:r>
      <w:r w:rsidR="00F82AE4" w:rsidRPr="007F3D7C">
        <w:rPr>
          <w:rFonts w:ascii="Palatino Linotype" w:eastAsia="Palatino Linotype" w:hAnsi="Palatino Linotype" w:cs="Palatino Linotype"/>
          <w:sz w:val="22"/>
        </w:rPr>
        <w:t>. De las constancias que integran el expediente en que se actúa se advierte que durant</w:t>
      </w:r>
      <w:r w:rsidR="00455091" w:rsidRPr="007F3D7C">
        <w:rPr>
          <w:rFonts w:ascii="Palatino Linotype" w:eastAsia="Palatino Linotype" w:hAnsi="Palatino Linotype" w:cs="Palatino Linotype"/>
          <w:sz w:val="22"/>
        </w:rPr>
        <w:t>e</w:t>
      </w:r>
      <w:r w:rsidR="00940F6B" w:rsidRPr="007F3D7C">
        <w:rPr>
          <w:rFonts w:ascii="Palatino Linotype" w:eastAsia="Palatino Linotype" w:hAnsi="Palatino Linotype" w:cs="Palatino Linotype"/>
          <w:sz w:val="22"/>
        </w:rPr>
        <w:t xml:space="preserve"> el periodo de manifestaciones e informe justificado, el </w:t>
      </w:r>
      <w:r w:rsidR="00940F6B" w:rsidRPr="007F3D7C">
        <w:rPr>
          <w:rFonts w:ascii="Palatino Linotype" w:eastAsia="Palatino Linotype" w:hAnsi="Palatino Linotype" w:cs="Palatino Linotype"/>
          <w:b/>
          <w:sz w:val="22"/>
        </w:rPr>
        <w:t>Sujeto Obligado</w:t>
      </w:r>
      <w:r w:rsidR="00940F6B" w:rsidRPr="007F3D7C">
        <w:rPr>
          <w:rFonts w:ascii="Palatino Linotype" w:eastAsia="Palatino Linotype" w:hAnsi="Palatino Linotype" w:cs="Palatino Linotype"/>
          <w:sz w:val="22"/>
        </w:rPr>
        <w:t xml:space="preserve"> fue omiso en remitir documento alguno, mientras que </w:t>
      </w:r>
      <w:r w:rsidR="00940F6B" w:rsidRPr="007F3D7C">
        <w:rPr>
          <w:rFonts w:ascii="Palatino Linotype" w:eastAsia="Palatino Linotype" w:hAnsi="Palatino Linotype" w:cs="Palatino Linotype"/>
          <w:b/>
          <w:sz w:val="22"/>
        </w:rPr>
        <w:t>la parte Recurrente</w:t>
      </w:r>
      <w:r w:rsidR="00940F6B" w:rsidRPr="007F3D7C">
        <w:rPr>
          <w:rFonts w:ascii="Palatino Linotype" w:eastAsia="Palatino Linotype" w:hAnsi="Palatino Linotype" w:cs="Palatino Linotype"/>
          <w:sz w:val="22"/>
        </w:rPr>
        <w:t xml:space="preserve"> adjuntó el archivo denominado “</w:t>
      </w:r>
      <w:r w:rsidR="00940F6B" w:rsidRPr="007F3D7C">
        <w:rPr>
          <w:rFonts w:ascii="Palatino Linotype" w:eastAsia="Palatino Linotype" w:hAnsi="Palatino Linotype" w:cs="Palatino Linotype"/>
          <w:b/>
          <w:i/>
          <w:sz w:val="22"/>
        </w:rPr>
        <w:t xml:space="preserve">127.pdf”, </w:t>
      </w:r>
      <w:r w:rsidR="00940F6B" w:rsidRPr="007F3D7C">
        <w:rPr>
          <w:rFonts w:ascii="Palatino Linotype" w:eastAsia="Palatino Linotype" w:hAnsi="Palatino Linotype" w:cs="Palatino Linotype"/>
          <w:sz w:val="22"/>
        </w:rPr>
        <w:t>el cual es coincidente con el que adjuntó en su escrito de recurso de revisión.</w:t>
      </w:r>
    </w:p>
    <w:p w14:paraId="0980F667" w14:textId="45E5933B" w:rsidR="00455091" w:rsidRPr="007F3D7C" w:rsidRDefault="00940F6B" w:rsidP="0045509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rPr>
      </w:pPr>
      <w:r w:rsidRPr="007F3D7C">
        <w:rPr>
          <w:rFonts w:ascii="Palatino Linotype" w:eastAsia="Palatino Linotype" w:hAnsi="Palatino Linotype" w:cs="Palatino Linotype"/>
          <w:b/>
          <w:i/>
          <w:noProof/>
        </w:rPr>
        <w:drawing>
          <wp:inline distT="0" distB="0" distL="0" distR="0" wp14:anchorId="134E06E4" wp14:editId="2795B933">
            <wp:extent cx="5612130" cy="1464945"/>
            <wp:effectExtent l="19050" t="19050" r="26670" b="209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64945"/>
                    </a:xfrm>
                    <a:prstGeom prst="rect">
                      <a:avLst/>
                    </a:prstGeom>
                    <a:ln>
                      <a:solidFill>
                        <a:schemeClr val="tx1"/>
                      </a:solidFill>
                    </a:ln>
                  </pic:spPr>
                </pic:pic>
              </a:graphicData>
            </a:graphic>
          </wp:inline>
        </w:drawing>
      </w:r>
    </w:p>
    <w:p w14:paraId="1EC02941" w14:textId="75073862" w:rsidR="003A1864" w:rsidRPr="007F3D7C" w:rsidRDefault="00455091" w:rsidP="00DC4E02">
      <w:pPr>
        <w:pStyle w:val="NormalWeb"/>
        <w:spacing w:before="0" w:beforeAutospacing="0" w:after="0" w:afterAutospacing="0" w:line="360" w:lineRule="auto"/>
        <w:jc w:val="both"/>
        <w:rPr>
          <w:rFonts w:ascii="Palatino Linotype" w:eastAsia="Palatino Linotype" w:hAnsi="Palatino Linotype" w:cs="Palatino Linotype"/>
          <w:b/>
          <w:bCs/>
          <w:sz w:val="22"/>
        </w:rPr>
      </w:pPr>
      <w:r w:rsidRPr="007F3D7C">
        <w:rPr>
          <w:rFonts w:ascii="Palatino Linotype" w:eastAsia="Palatino Linotype" w:hAnsi="Palatino Linotype" w:cs="Palatino Linotype"/>
          <w:b/>
          <w:sz w:val="22"/>
        </w:rPr>
        <w:t xml:space="preserve">7. </w:t>
      </w:r>
      <w:r w:rsidR="00F82AE4" w:rsidRPr="007F3D7C">
        <w:rPr>
          <w:rFonts w:ascii="Palatino Linotype" w:eastAsia="Palatino Linotype" w:hAnsi="Palatino Linotype" w:cs="Palatino Linotype"/>
          <w:b/>
          <w:sz w:val="22"/>
        </w:rPr>
        <w:t>Ampliación del término para resolver</w:t>
      </w:r>
      <w:r w:rsidR="00F82AE4" w:rsidRPr="007F3D7C">
        <w:rPr>
          <w:rFonts w:ascii="Palatino Linotype" w:eastAsia="Palatino Linotype" w:hAnsi="Palatino Linotype" w:cs="Palatino Linotype"/>
          <w:sz w:val="22"/>
        </w:rPr>
        <w:t xml:space="preserve">. El </w:t>
      </w:r>
      <w:r w:rsidR="000E24F3" w:rsidRPr="007F3D7C">
        <w:rPr>
          <w:rFonts w:ascii="Palatino Linotype" w:eastAsia="Palatino Linotype" w:hAnsi="Palatino Linotype" w:cs="Palatino Linotype"/>
          <w:b/>
          <w:sz w:val="22"/>
        </w:rPr>
        <w:t>diez de septiembre</w:t>
      </w:r>
      <w:r w:rsidR="00F82AE4" w:rsidRPr="007F3D7C">
        <w:rPr>
          <w:rFonts w:ascii="Palatino Linotype" w:eastAsia="Palatino Linotype" w:hAnsi="Palatino Linotype" w:cs="Palatino Linotype"/>
          <w:b/>
          <w:sz w:val="22"/>
        </w:rPr>
        <w:t xml:space="preserve"> de dos mil veinticuatro</w:t>
      </w:r>
      <w:r w:rsidR="00F82AE4" w:rsidRPr="007F3D7C">
        <w:rPr>
          <w:rFonts w:ascii="Palatino Linotype" w:eastAsia="Palatino Linotype" w:hAnsi="Palatino Linotype" w:cs="Palatino Linotype"/>
          <w:sz w:val="22"/>
        </w:rPr>
        <w:t>, se amplió el término para resolver el recurso de revisión en términos del artículo 181 párrafo tercero de la Ley de Transparencia y Acceso a la Información Pública del Estado de México y Municipios.</w:t>
      </w:r>
    </w:p>
    <w:p w14:paraId="4CFB702A"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Este organismo garante no pasa por alto justificar, que el plazo para emitir la resolución en el presente asunto encuentra justificación en el alto número de recursos de revisión </w:t>
      </w:r>
      <w:r w:rsidRPr="007F3D7C">
        <w:rPr>
          <w:rFonts w:ascii="Palatino Linotype" w:eastAsia="Palatino Linotype" w:hAnsi="Palatino Linotype" w:cs="Palatino Linotype"/>
          <w:sz w:val="22"/>
          <w:szCs w:val="22"/>
        </w:rPr>
        <w:lastRenderedPageBreak/>
        <w:t>recibidos, circunstancia atípica que ha rebasado las capacidades técnicas y humanas del personal encargado de la proyección de las resoluciones a dichos medios de impugnación.</w:t>
      </w:r>
    </w:p>
    <w:p w14:paraId="650AD505"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6B9B11E2"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09E89D"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22D9CE4" w14:textId="77777777" w:rsidR="003A1864" w:rsidRPr="007F3D7C" w:rsidRDefault="00F82AE4">
      <w:pPr>
        <w:spacing w:before="240" w:after="240" w:line="360" w:lineRule="auto"/>
        <w:jc w:val="both"/>
        <w:rPr>
          <w:rFonts w:ascii="Palatino Linotype" w:eastAsia="Palatino Linotype" w:hAnsi="Palatino Linotype" w:cs="Palatino Linotype"/>
          <w:strike/>
          <w:sz w:val="22"/>
          <w:szCs w:val="22"/>
        </w:rPr>
      </w:pPr>
      <w:r w:rsidRPr="007F3D7C">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AE87FBC" w14:textId="77777777" w:rsidR="003A1864" w:rsidRPr="007F3D7C"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Complejidad del Asunto:</w:t>
      </w:r>
      <w:r w:rsidRPr="007F3D7C">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4479563E" w14:textId="77777777" w:rsidR="003A1864" w:rsidRPr="007F3D7C"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Actividad Procesal del interesado</w:t>
      </w:r>
      <w:r w:rsidRPr="007F3D7C">
        <w:rPr>
          <w:rFonts w:ascii="Palatino Linotype" w:eastAsia="Palatino Linotype" w:hAnsi="Palatino Linotype" w:cs="Palatino Linotype"/>
          <w:sz w:val="22"/>
          <w:szCs w:val="22"/>
        </w:rPr>
        <w:t>. Acciones u omisiones del interesado.</w:t>
      </w:r>
    </w:p>
    <w:p w14:paraId="7DEE679B" w14:textId="77777777" w:rsidR="003A1864" w:rsidRPr="007F3D7C"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Conducta de la Autoridad:</w:t>
      </w:r>
      <w:r w:rsidRPr="007F3D7C">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E099268" w14:textId="77777777" w:rsidR="003A1864" w:rsidRPr="007F3D7C" w:rsidRDefault="00F82AE4">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lastRenderedPageBreak/>
        <w:t>La afectación generada en la situación jurídica de la persona involucrada en el proceso:</w:t>
      </w:r>
      <w:r w:rsidRPr="007F3D7C">
        <w:rPr>
          <w:rFonts w:ascii="Palatino Linotype" w:eastAsia="Palatino Linotype" w:hAnsi="Palatino Linotype" w:cs="Palatino Linotype"/>
          <w:sz w:val="22"/>
          <w:szCs w:val="22"/>
        </w:rPr>
        <w:t xml:space="preserve"> Violación a sus derechos humanos.</w:t>
      </w:r>
    </w:p>
    <w:p w14:paraId="1042653E"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32BD9C" w14:textId="77777777" w:rsidR="003A1864" w:rsidRPr="007F3D7C" w:rsidRDefault="00F82AE4">
      <w:pPr>
        <w:spacing w:before="240" w:after="240" w:line="360" w:lineRule="auto"/>
        <w:jc w:val="both"/>
        <w:rPr>
          <w:rFonts w:ascii="Palatino Linotype" w:eastAsia="Palatino Linotype" w:hAnsi="Palatino Linotype" w:cs="Palatino Linotype"/>
          <w:b/>
          <w:sz w:val="22"/>
          <w:szCs w:val="22"/>
        </w:rPr>
      </w:pPr>
      <w:r w:rsidRPr="007F3D7C">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7F3D7C">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7F3D7C">
        <w:rPr>
          <w:rFonts w:ascii="Palatino Linotype" w:eastAsia="Palatino Linotype" w:hAnsi="Palatino Linotype" w:cs="Palatino Linotype"/>
          <w:sz w:val="22"/>
          <w:szCs w:val="22"/>
        </w:rPr>
        <w:t>, visible en la Gaceta del Seminario Judicial de la Federación con el registro digital 205635.</w:t>
      </w:r>
    </w:p>
    <w:p w14:paraId="5BA0EB74"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7759C8E"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0603BE25" w14:textId="77777777" w:rsidR="003A1864" w:rsidRPr="007F3D7C" w:rsidRDefault="00F82AE4">
      <w:pPr>
        <w:spacing w:before="240" w:after="240" w:line="360" w:lineRule="auto"/>
        <w:ind w:left="851" w:right="90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lastRenderedPageBreak/>
        <w:t xml:space="preserve"> </w:t>
      </w:r>
      <w:r w:rsidRPr="007F3D7C">
        <w:rPr>
          <w:rFonts w:ascii="Palatino Linotype" w:eastAsia="Palatino Linotype" w:hAnsi="Palatino Linotype" w:cs="Palatino Linotype"/>
          <w:b/>
          <w:i/>
          <w:sz w:val="22"/>
          <w:szCs w:val="22"/>
        </w:rPr>
        <w:t>“PLAZO RAZONABLE PARA RESOLVER. DIMENSIÓN Y EFECTOS DE ESTE CONCEPTO CUANDO SE ADUCE EXCESIVA CARGA DE TRABAJO</w:t>
      </w: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sz w:val="22"/>
          <w:szCs w:val="22"/>
        </w:rPr>
        <w:t xml:space="preserve"> consultable en el Seminario Judicial de la Federación y su gaceta, con el registro digital 2002351.</w:t>
      </w:r>
    </w:p>
    <w:p w14:paraId="58A23AA7" w14:textId="77777777" w:rsidR="003A1864" w:rsidRPr="007F3D7C" w:rsidRDefault="00F82AE4">
      <w:pPr>
        <w:spacing w:before="240" w:after="240" w:line="360" w:lineRule="auto"/>
        <w:ind w:left="851" w:right="90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7F3D7C">
        <w:rPr>
          <w:rFonts w:ascii="Palatino Linotype" w:eastAsia="Palatino Linotype" w:hAnsi="Palatino Linotype" w:cs="Palatino Linotype"/>
          <w:sz w:val="22"/>
          <w:szCs w:val="22"/>
        </w:rPr>
        <w:t>, visible en el Seminario Judicial de la Federación y su gaceta, con el registro digital 2002350.</w:t>
      </w:r>
    </w:p>
    <w:p w14:paraId="62B0EEC2"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8C47D5E" w14:textId="3E04D7C8" w:rsidR="003A1864" w:rsidRPr="007F3D7C" w:rsidRDefault="00543E8C">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8</w:t>
      </w:r>
      <w:r w:rsidR="00F82AE4" w:rsidRPr="007F3D7C">
        <w:rPr>
          <w:rFonts w:ascii="Palatino Linotype" w:eastAsia="Palatino Linotype" w:hAnsi="Palatino Linotype" w:cs="Palatino Linotype"/>
          <w:b/>
          <w:sz w:val="22"/>
          <w:szCs w:val="22"/>
        </w:rPr>
        <w:t xml:space="preserve">. Cierre de instrucción. </w:t>
      </w:r>
      <w:r w:rsidR="00F82AE4" w:rsidRPr="007F3D7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7F3D7C">
        <w:rPr>
          <w:rFonts w:ascii="Palatino Linotype" w:eastAsia="Palatino Linotype" w:hAnsi="Palatino Linotype" w:cs="Palatino Linotype"/>
          <w:b/>
          <w:sz w:val="22"/>
          <w:szCs w:val="22"/>
        </w:rPr>
        <w:t>doce de septiembre</w:t>
      </w:r>
      <w:r w:rsidR="00F82AE4" w:rsidRPr="007F3D7C">
        <w:rPr>
          <w:rFonts w:ascii="Palatino Linotype" w:eastAsia="Palatino Linotype" w:hAnsi="Palatino Linotype" w:cs="Palatino Linotype"/>
          <w:b/>
          <w:sz w:val="22"/>
          <w:szCs w:val="22"/>
        </w:rPr>
        <w:t xml:space="preserve"> de dos mil veinticuatro,</w:t>
      </w:r>
      <w:r w:rsidR="00F82AE4" w:rsidRPr="007F3D7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50A4069"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555DE00" w14:textId="77777777" w:rsidR="003A1864" w:rsidRPr="007F3D7C" w:rsidRDefault="00F82AE4">
      <w:pPr>
        <w:widowControl w:val="0"/>
        <w:spacing w:before="240" w:after="240" w:line="360" w:lineRule="auto"/>
        <w:jc w:val="center"/>
        <w:rPr>
          <w:rFonts w:ascii="Palatino Linotype" w:eastAsia="Palatino Linotype" w:hAnsi="Palatino Linotype" w:cs="Palatino Linotype"/>
          <w:b/>
        </w:rPr>
      </w:pPr>
      <w:r w:rsidRPr="007F3D7C">
        <w:rPr>
          <w:rFonts w:ascii="Palatino Linotype" w:eastAsia="Palatino Linotype" w:hAnsi="Palatino Linotype" w:cs="Palatino Linotype"/>
          <w:b/>
        </w:rPr>
        <w:t>II. C O N S I D E R A N D O S</w:t>
      </w:r>
    </w:p>
    <w:p w14:paraId="5A328861" w14:textId="77777777" w:rsidR="003A1864" w:rsidRPr="007F3D7C" w:rsidRDefault="00F82AE4">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b/>
          <w:sz w:val="22"/>
        </w:rPr>
        <w:t>Primero. Competencia.</w:t>
      </w:r>
      <w:r w:rsidRPr="007F3D7C">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w:t>
      </w:r>
      <w:r w:rsidRPr="007F3D7C">
        <w:rPr>
          <w:rFonts w:ascii="Palatino Linotype" w:eastAsia="Palatino Linotype" w:hAnsi="Palatino Linotype" w:cs="Palatino Linotype"/>
          <w:sz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A6DE08" w14:textId="77777777" w:rsidR="003A1864" w:rsidRPr="007F3D7C" w:rsidRDefault="00F82AE4">
      <w:pPr>
        <w:spacing w:before="240" w:after="240" w:line="360" w:lineRule="auto"/>
        <w:jc w:val="both"/>
        <w:rPr>
          <w:rFonts w:ascii="Palatino Linotype" w:eastAsia="Palatino Linotype" w:hAnsi="Palatino Linotype" w:cs="Palatino Linotype"/>
          <w:sz w:val="22"/>
        </w:rPr>
      </w:pPr>
      <w:bookmarkStart w:id="5" w:name="_heading=h.tyjcwt" w:colFirst="0" w:colLast="0"/>
      <w:bookmarkEnd w:id="5"/>
      <w:r w:rsidRPr="007F3D7C">
        <w:rPr>
          <w:rFonts w:ascii="Palatino Linotype" w:eastAsia="Palatino Linotype" w:hAnsi="Palatino Linotype" w:cs="Palatino Linotype"/>
          <w:b/>
          <w:sz w:val="22"/>
        </w:rPr>
        <w:t>Segundo. Oportunidad y Procedibilidad del Recurso de Revisión</w:t>
      </w:r>
      <w:r w:rsidRPr="007F3D7C">
        <w:rPr>
          <w:rFonts w:ascii="Palatino Linotype" w:eastAsia="Palatino Linotype" w:hAnsi="Palatino Linotype" w:cs="Palatino Linotype"/>
          <w:sz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A0CF38" w14:textId="08142B62" w:rsidR="003A1864" w:rsidRPr="007F3D7C" w:rsidRDefault="00F82AE4">
      <w:pPr>
        <w:spacing w:before="240" w:after="240" w:line="360" w:lineRule="auto"/>
        <w:jc w:val="both"/>
        <w:rPr>
          <w:rFonts w:ascii="Palatino Linotype" w:eastAsia="Palatino Linotype" w:hAnsi="Palatino Linotype" w:cs="Palatino Linotype"/>
          <w:strike/>
          <w:sz w:val="22"/>
        </w:rPr>
      </w:pPr>
      <w:r w:rsidRPr="007F3D7C">
        <w:rPr>
          <w:rFonts w:ascii="Palatino Linotype" w:eastAsia="Palatino Linotype" w:hAnsi="Palatino Linotype" w:cs="Palatino Linotype"/>
          <w:sz w:val="22"/>
        </w:rPr>
        <w:t xml:space="preserve">El recurso de revisión fue interpuesto dentro del plazo de quince días hábiles, previsto en el artículo 178 de la Ley de Transparencia y Acceso a la Información Pública del Estado de México y Municipios, toda vez que el </w:t>
      </w:r>
      <w:r w:rsidRPr="007F3D7C">
        <w:rPr>
          <w:rFonts w:ascii="Palatino Linotype" w:eastAsia="Palatino Linotype" w:hAnsi="Palatino Linotype" w:cs="Palatino Linotype"/>
          <w:b/>
          <w:sz w:val="22"/>
        </w:rPr>
        <w:t xml:space="preserve">Sujeto Obligado </w:t>
      </w:r>
      <w:r w:rsidRPr="007F3D7C">
        <w:rPr>
          <w:rFonts w:ascii="Palatino Linotype" w:eastAsia="Palatino Linotype" w:hAnsi="Palatino Linotype" w:cs="Palatino Linotype"/>
          <w:sz w:val="22"/>
        </w:rPr>
        <w:t xml:space="preserve">remitió la respuesta a la solicitud de información el </w:t>
      </w:r>
      <w:r w:rsidR="00543E8C" w:rsidRPr="007F3D7C">
        <w:rPr>
          <w:rFonts w:ascii="Palatino Linotype" w:eastAsia="Palatino Linotype" w:hAnsi="Palatino Linotype" w:cs="Palatino Linotype"/>
          <w:b/>
          <w:sz w:val="22"/>
        </w:rPr>
        <w:t>veinticuatro de junio</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b/>
          <w:sz w:val="22"/>
        </w:rPr>
        <w:t xml:space="preserve">de dos mil veintitrés, </w:t>
      </w:r>
      <w:r w:rsidRPr="007F3D7C">
        <w:rPr>
          <w:rFonts w:ascii="Palatino Linotype" w:eastAsia="Palatino Linotype" w:hAnsi="Palatino Linotype" w:cs="Palatino Linotype"/>
          <w:sz w:val="22"/>
        </w:rPr>
        <w:t xml:space="preserve">mientras que el recurso de revisión interpuesto por </w:t>
      </w:r>
      <w:r w:rsidRPr="007F3D7C">
        <w:rPr>
          <w:rFonts w:ascii="Palatino Linotype" w:eastAsia="Palatino Linotype" w:hAnsi="Palatino Linotype" w:cs="Palatino Linotype"/>
          <w:b/>
          <w:sz w:val="22"/>
        </w:rPr>
        <w:t>la parte Recurrente</w:t>
      </w:r>
      <w:r w:rsidRPr="007F3D7C">
        <w:rPr>
          <w:rFonts w:ascii="Palatino Linotype" w:eastAsia="Palatino Linotype" w:hAnsi="Palatino Linotype" w:cs="Palatino Linotype"/>
          <w:sz w:val="22"/>
        </w:rPr>
        <w:t xml:space="preserve">, se tuvo por presentado el día </w:t>
      </w:r>
      <w:r w:rsidR="00543E8C" w:rsidRPr="007F3D7C">
        <w:rPr>
          <w:rFonts w:ascii="Palatino Linotype" w:eastAsia="Palatino Linotype" w:hAnsi="Palatino Linotype" w:cs="Palatino Linotype"/>
          <w:b/>
          <w:sz w:val="22"/>
        </w:rPr>
        <w:t>cuatro de juli</w:t>
      </w:r>
      <w:r w:rsidR="00FA7BA8" w:rsidRPr="007F3D7C">
        <w:rPr>
          <w:rFonts w:ascii="Palatino Linotype" w:eastAsia="Palatino Linotype" w:hAnsi="Palatino Linotype" w:cs="Palatino Linotype"/>
          <w:b/>
          <w:sz w:val="22"/>
        </w:rPr>
        <w:t>o</w:t>
      </w:r>
      <w:r w:rsidRPr="007F3D7C">
        <w:rPr>
          <w:rFonts w:ascii="Palatino Linotype" w:eastAsia="Palatino Linotype" w:hAnsi="Palatino Linotype" w:cs="Palatino Linotype"/>
          <w:sz w:val="22"/>
        </w:rPr>
        <w:t xml:space="preserve"> </w:t>
      </w:r>
      <w:r w:rsidRPr="007F3D7C">
        <w:rPr>
          <w:rFonts w:ascii="Palatino Linotype" w:eastAsia="Palatino Linotype" w:hAnsi="Palatino Linotype" w:cs="Palatino Linotype"/>
          <w:b/>
          <w:sz w:val="22"/>
        </w:rPr>
        <w:t xml:space="preserve">de dos mil veintitrés, </w:t>
      </w:r>
      <w:r w:rsidRPr="007F3D7C">
        <w:rPr>
          <w:rFonts w:ascii="Palatino Linotype" w:eastAsia="Palatino Linotype" w:hAnsi="Palatino Linotype" w:cs="Palatino Linotype"/>
          <w:sz w:val="22"/>
        </w:rPr>
        <w:t xml:space="preserve">esto es, al </w:t>
      </w:r>
      <w:r w:rsidR="00FA7BA8" w:rsidRPr="007F3D7C">
        <w:rPr>
          <w:rFonts w:ascii="Palatino Linotype" w:eastAsia="Palatino Linotype" w:hAnsi="Palatino Linotype" w:cs="Palatino Linotype"/>
          <w:b/>
          <w:sz w:val="22"/>
        </w:rPr>
        <w:t>octavo</w:t>
      </w:r>
      <w:r w:rsidRPr="007F3D7C">
        <w:rPr>
          <w:rFonts w:ascii="Palatino Linotype" w:eastAsia="Palatino Linotype" w:hAnsi="Palatino Linotype" w:cs="Palatino Linotype"/>
          <w:b/>
          <w:sz w:val="22"/>
        </w:rPr>
        <w:t xml:space="preserve"> día hábil</w:t>
      </w:r>
      <w:r w:rsidRPr="007F3D7C">
        <w:rPr>
          <w:rFonts w:ascii="Palatino Linotype" w:eastAsia="Palatino Linotype" w:hAnsi="Palatino Linotype" w:cs="Palatino Linotype"/>
          <w:sz w:val="22"/>
        </w:rPr>
        <w:t xml:space="preserve"> siguiente al que tuvo conocimiento de la respuesta impugnada. En este sentido, se concluye que el presente recurso de revisión se encuentra dentro de los márgenes temporales previstos en las disposiciones legales referidas.</w:t>
      </w:r>
    </w:p>
    <w:p w14:paraId="773A69E9" w14:textId="77777777" w:rsidR="003A1864" w:rsidRPr="007F3D7C" w:rsidRDefault="00F82AE4">
      <w:pPr>
        <w:tabs>
          <w:tab w:val="left" w:pos="7938"/>
        </w:tabs>
        <w:spacing w:before="240" w:after="240" w:line="360" w:lineRule="auto"/>
        <w:jc w:val="both"/>
        <w:rPr>
          <w:rFonts w:ascii="Palatino Linotype" w:eastAsia="Palatino Linotype" w:hAnsi="Palatino Linotype" w:cs="Palatino Linotype"/>
          <w:sz w:val="22"/>
        </w:rPr>
      </w:pPr>
      <w:bookmarkStart w:id="6" w:name="_heading=h.3znysh7" w:colFirst="0" w:colLast="0"/>
      <w:bookmarkEnd w:id="6"/>
      <w:r w:rsidRPr="007F3D7C">
        <w:rPr>
          <w:rFonts w:ascii="Palatino Linotype" w:eastAsia="Palatino Linotype" w:hAnsi="Palatino Linotype" w:cs="Palatino Linotype"/>
          <w:sz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sidRPr="007F3D7C">
        <w:rPr>
          <w:rFonts w:ascii="Palatino Linotype" w:eastAsia="Palatino Linotype" w:hAnsi="Palatino Linotype" w:cs="Palatino Linotype"/>
          <w:sz w:val="22"/>
        </w:rPr>
        <w:lastRenderedPageBreak/>
        <w:t>Acceso a la Información Pública del Estado de México y Municipios, en atención a que fue presentado mediante el formato visible en el SAIMEX.</w:t>
      </w:r>
    </w:p>
    <w:p w14:paraId="16FE164B" w14:textId="7FE14E25"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xml:space="preserve"> en sus motivos de inconformidad, de acuerd</w:t>
      </w:r>
      <w:r w:rsidR="00543E8C" w:rsidRPr="007F3D7C">
        <w:rPr>
          <w:rFonts w:ascii="Palatino Linotype" w:eastAsia="Palatino Linotype" w:hAnsi="Palatino Linotype" w:cs="Palatino Linotype"/>
          <w:sz w:val="22"/>
          <w:szCs w:val="22"/>
        </w:rPr>
        <w:t>o al artículo 179, fracción V</w:t>
      </w:r>
      <w:r w:rsidRPr="007F3D7C">
        <w:rPr>
          <w:rFonts w:ascii="Palatino Linotype" w:eastAsia="Palatino Linotype" w:hAnsi="Palatino Linotype" w:cs="Palatino Linotype"/>
          <w:sz w:val="22"/>
          <w:szCs w:val="22"/>
        </w:rPr>
        <w:t xml:space="preserve"> del ordenamiento legal citado, que a la letra dice: </w:t>
      </w:r>
    </w:p>
    <w:p w14:paraId="2CA9FE75" w14:textId="77777777" w:rsidR="003A1864" w:rsidRPr="007F3D7C" w:rsidRDefault="00F82AE4">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Artículo 179.</w:t>
      </w:r>
      <w:r w:rsidRPr="007F3D7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093A5B9" w14:textId="77777777" w:rsidR="003A1864" w:rsidRPr="007F3D7C" w:rsidRDefault="00F82AE4">
      <w:pPr>
        <w:spacing w:before="120" w:after="120"/>
        <w:ind w:left="567"/>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p>
    <w:p w14:paraId="0B496E2C" w14:textId="07454B8B" w:rsidR="003A1864" w:rsidRPr="007F3D7C" w:rsidRDefault="00543E8C">
      <w:pPr>
        <w:spacing w:before="120" w:after="120"/>
        <w:ind w:left="567"/>
        <w:rPr>
          <w:rFonts w:ascii="Palatino Linotype" w:eastAsia="Palatino Linotype" w:hAnsi="Palatino Linotype" w:cs="Palatino Linotype"/>
          <w:i/>
          <w:sz w:val="22"/>
          <w:szCs w:val="22"/>
          <w:u w:val="single"/>
        </w:rPr>
      </w:pPr>
      <w:r w:rsidRPr="007F3D7C">
        <w:rPr>
          <w:rFonts w:ascii="Palatino Linotype" w:eastAsia="Palatino Linotype" w:hAnsi="Palatino Linotype" w:cs="Palatino Linotype"/>
          <w:b/>
          <w:i/>
          <w:sz w:val="22"/>
          <w:szCs w:val="22"/>
          <w:u w:val="single"/>
        </w:rPr>
        <w:t>V. La entrega de información incompleta</w:t>
      </w:r>
      <w:r w:rsidR="00F82AE4" w:rsidRPr="007F3D7C">
        <w:rPr>
          <w:rFonts w:ascii="Palatino Linotype" w:eastAsia="Palatino Linotype" w:hAnsi="Palatino Linotype" w:cs="Palatino Linotype"/>
          <w:b/>
          <w:i/>
          <w:sz w:val="22"/>
          <w:szCs w:val="22"/>
          <w:u w:val="single"/>
        </w:rPr>
        <w:t>;”</w:t>
      </w:r>
      <w:r w:rsidR="00F95A81" w:rsidRPr="007F3D7C">
        <w:rPr>
          <w:rFonts w:ascii="Palatino Linotype" w:eastAsia="Palatino Linotype" w:hAnsi="Palatino Linotype" w:cs="Palatino Linotype"/>
          <w:b/>
          <w:i/>
          <w:sz w:val="22"/>
          <w:szCs w:val="22"/>
          <w:u w:val="single"/>
        </w:rPr>
        <w:t xml:space="preserve"> </w:t>
      </w:r>
      <w:r w:rsidR="00F95A81" w:rsidRPr="007F3D7C">
        <w:rPr>
          <w:rFonts w:ascii="Palatino Linotype" w:eastAsia="Palatino Linotype" w:hAnsi="Palatino Linotype" w:cs="Palatino Linotype"/>
          <w:i/>
          <w:sz w:val="22"/>
          <w:szCs w:val="22"/>
        </w:rPr>
        <w:t>(Énfasis añadido)</w:t>
      </w:r>
    </w:p>
    <w:p w14:paraId="1B1437CC" w14:textId="37A042FB"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 xml:space="preserve">Tercero. Materia de la revisión. </w:t>
      </w:r>
      <w:r w:rsidRPr="007F3D7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7F3D7C">
        <w:rPr>
          <w:rFonts w:ascii="Palatino Linotype" w:eastAsia="Palatino Linotype" w:hAnsi="Palatino Linotype" w:cs="Palatino Linotype"/>
          <w:b/>
          <w:sz w:val="22"/>
          <w:szCs w:val="22"/>
        </w:rPr>
        <w:t xml:space="preserve">verificar si la respuesta </w:t>
      </w:r>
      <w:r w:rsidR="008C2045" w:rsidRPr="007F3D7C">
        <w:rPr>
          <w:rFonts w:ascii="Palatino Linotype" w:eastAsia="Palatino Linotype" w:hAnsi="Palatino Linotype" w:cs="Palatino Linotype"/>
          <w:b/>
          <w:sz w:val="22"/>
          <w:szCs w:val="22"/>
        </w:rPr>
        <w:t>otorgada</w:t>
      </w:r>
      <w:r w:rsidRPr="007F3D7C">
        <w:rPr>
          <w:rFonts w:ascii="Palatino Linotype" w:eastAsia="Palatino Linotype" w:hAnsi="Palatino Linotype" w:cs="Palatino Linotype"/>
          <w:b/>
          <w:sz w:val="22"/>
          <w:szCs w:val="22"/>
        </w:rPr>
        <w:t xml:space="preserve"> por el Sujeto Obligado </w:t>
      </w:r>
      <w:r w:rsidR="00373B99" w:rsidRPr="007F3D7C">
        <w:rPr>
          <w:rFonts w:ascii="Palatino Linotype" w:eastAsia="Palatino Linotype" w:hAnsi="Palatino Linotype" w:cs="Palatino Linotype"/>
          <w:b/>
          <w:sz w:val="22"/>
          <w:szCs w:val="22"/>
        </w:rPr>
        <w:t>es adecuada y suficiente</w:t>
      </w:r>
      <w:r w:rsidRPr="007F3D7C">
        <w:rPr>
          <w:rFonts w:ascii="Palatino Linotype" w:eastAsia="Palatino Linotype" w:hAnsi="Palatino Linotype" w:cs="Palatino Linotype"/>
          <w:b/>
          <w:sz w:val="22"/>
          <w:szCs w:val="22"/>
        </w:rPr>
        <w:t xml:space="preserve"> para satisfacer el derecho de acceso a la información pública </w:t>
      </w:r>
      <w:r w:rsidRPr="007F3D7C">
        <w:rPr>
          <w:rFonts w:ascii="Palatino Linotype" w:eastAsia="Palatino Linotype" w:hAnsi="Palatino Linotype" w:cs="Palatino Linotype"/>
          <w:sz w:val="22"/>
          <w:szCs w:val="22"/>
        </w:rPr>
        <w:t xml:space="preserve">de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o en su defecto, en caso de ser procedente, ordenar la entrega de información.</w:t>
      </w:r>
    </w:p>
    <w:p w14:paraId="71AD4E38"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7F3D7C">
        <w:rPr>
          <w:rFonts w:ascii="Palatino Linotype" w:eastAsia="Palatino Linotype" w:hAnsi="Palatino Linotype" w:cs="Palatino Linotype"/>
          <w:b/>
          <w:sz w:val="22"/>
          <w:szCs w:val="22"/>
        </w:rPr>
        <w:t xml:space="preserve">Cuarto. Estudio del asunto. </w:t>
      </w:r>
      <w:r w:rsidRPr="007F3D7C">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09EB4A1" w14:textId="77777777" w:rsidR="003A1864" w:rsidRPr="007F3D7C" w:rsidRDefault="00F82AE4">
      <w:pPr>
        <w:spacing w:before="120" w:after="120"/>
        <w:ind w:left="851"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Artículo 4</w:t>
      </w:r>
      <w:r w:rsidRPr="007F3D7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w:t>
      </w:r>
      <w:r w:rsidRPr="007F3D7C">
        <w:rPr>
          <w:rFonts w:ascii="Palatino Linotype" w:eastAsia="Palatino Linotype" w:hAnsi="Palatino Linotype" w:cs="Palatino Linotype"/>
          <w:i/>
          <w:sz w:val="22"/>
          <w:szCs w:val="22"/>
        </w:rPr>
        <w:lastRenderedPageBreak/>
        <w:t xml:space="preserve">solicitar información pública, sin necesidad de acreditar personalidad ni interés jurídico. </w:t>
      </w:r>
    </w:p>
    <w:p w14:paraId="038448C1" w14:textId="77777777" w:rsidR="003A1864" w:rsidRPr="007F3D7C" w:rsidRDefault="00F82AE4">
      <w:pPr>
        <w:spacing w:before="120" w:after="120"/>
        <w:ind w:left="851"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F3D7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4E7B370" w14:textId="77777777" w:rsidR="003A1864" w:rsidRPr="007F3D7C" w:rsidRDefault="00F82AE4">
      <w:pPr>
        <w:spacing w:before="120" w:after="120"/>
        <w:ind w:left="851"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F3D7C">
        <w:rPr>
          <w:rFonts w:ascii="Palatino Linotype" w:eastAsia="Palatino Linotype" w:hAnsi="Palatino Linotype" w:cs="Palatino Linotype"/>
          <w:i/>
          <w:sz w:val="22"/>
          <w:szCs w:val="22"/>
        </w:rPr>
        <w:t>.”(Énfasis añadido)</w:t>
      </w:r>
    </w:p>
    <w:p w14:paraId="47DB8051"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AD678D8" w14:textId="77777777" w:rsidR="003A1864" w:rsidRPr="007F3D7C" w:rsidRDefault="00F82AE4">
      <w:pPr>
        <w:spacing w:before="120" w:after="120"/>
        <w:ind w:left="851"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“Artículo 12.-</w:t>
      </w:r>
      <w:r w:rsidRPr="007F3D7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E6D302" w14:textId="77777777" w:rsidR="003A1864" w:rsidRPr="007F3D7C" w:rsidRDefault="00F82AE4">
      <w:pPr>
        <w:spacing w:before="120" w:after="120"/>
        <w:ind w:left="851"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F3D7C">
        <w:rPr>
          <w:rFonts w:ascii="Palatino Linotype" w:eastAsia="Palatino Linotype" w:hAnsi="Palatino Linotype" w:cs="Palatino Linotype"/>
          <w:i/>
          <w:sz w:val="22"/>
          <w:szCs w:val="22"/>
        </w:rPr>
        <w:t xml:space="preserve">. </w:t>
      </w:r>
      <w:r w:rsidRPr="007F3D7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239B3B7" w14:textId="77777777" w:rsidR="003A1864" w:rsidRPr="007F3D7C" w:rsidRDefault="00F82AE4">
      <w:pPr>
        <w:spacing w:before="240" w:after="240" w:line="360" w:lineRule="auto"/>
        <w:ind w:right="-93"/>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7F3D7C">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AB051F8" w14:textId="77777777" w:rsidR="003A1864" w:rsidRPr="007F3D7C" w:rsidRDefault="00F82AE4">
      <w:pPr>
        <w:spacing w:before="240" w:after="240" w:line="360" w:lineRule="auto"/>
        <w:jc w:val="both"/>
        <w:rPr>
          <w:rFonts w:ascii="Palatino Linotype" w:eastAsia="Palatino Linotype" w:hAnsi="Palatino Linotype" w:cs="Palatino Linotype"/>
          <w:b/>
          <w:sz w:val="22"/>
          <w:szCs w:val="22"/>
        </w:rPr>
      </w:pPr>
      <w:r w:rsidRPr="007F3D7C">
        <w:rPr>
          <w:rFonts w:ascii="Palatino Linotype" w:eastAsia="Palatino Linotype" w:hAnsi="Palatino Linotype" w:cs="Palatino Linotype"/>
          <w:sz w:val="22"/>
          <w:szCs w:val="22"/>
        </w:rPr>
        <w:t>Sirve de apoyo a lo anterior, el criterio 03/17, emitido por el Instituto Nacional de Transparencia, Acceso a la Información y Protección de Datos Personales, que por rubro y texto, dispone lo siguiente:</w:t>
      </w:r>
      <w:r w:rsidRPr="007F3D7C">
        <w:rPr>
          <w:rFonts w:ascii="Palatino Linotype" w:eastAsia="Palatino Linotype" w:hAnsi="Palatino Linotype" w:cs="Palatino Linotype"/>
          <w:b/>
          <w:sz w:val="22"/>
          <w:szCs w:val="22"/>
        </w:rPr>
        <w:t xml:space="preserve"> </w:t>
      </w:r>
    </w:p>
    <w:p w14:paraId="29454C72" w14:textId="77777777" w:rsidR="003A1864" w:rsidRPr="007F3D7C" w:rsidRDefault="00F82AE4">
      <w:pPr>
        <w:spacing w:before="120" w:after="120"/>
        <w:ind w:left="1134"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No existe obligación de elaborar documentos ad hoc para atender las solicitudes de acceso a la información.</w:t>
      </w:r>
      <w:r w:rsidRPr="007F3D7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292717A" w14:textId="77777777" w:rsidR="003A1864" w:rsidRPr="007F3D7C" w:rsidRDefault="00F82AE4">
      <w:pPr>
        <w:spacing w:before="120" w:after="12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7183AC6" w14:textId="77777777" w:rsidR="003A1864" w:rsidRPr="007F3D7C" w:rsidRDefault="00F82AE4">
      <w:pPr>
        <w:spacing w:before="120" w:after="12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7F3D7C">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7939585" w14:textId="77777777" w:rsidR="003A1864" w:rsidRPr="007F3D7C" w:rsidRDefault="00F82AE4" w:rsidP="00FD0C29">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 xml:space="preserve">Artículo 3. </w:t>
      </w:r>
      <w:r w:rsidRPr="007F3D7C">
        <w:rPr>
          <w:rFonts w:ascii="Palatino Linotype" w:eastAsia="Palatino Linotype" w:hAnsi="Palatino Linotype" w:cs="Palatino Linotype"/>
          <w:i/>
          <w:sz w:val="22"/>
          <w:szCs w:val="22"/>
        </w:rPr>
        <w:t>Para los efectos de la presente Ley se entenderá por:</w:t>
      </w:r>
    </w:p>
    <w:p w14:paraId="23DBF61F" w14:textId="77777777" w:rsidR="003A1864" w:rsidRPr="007F3D7C" w:rsidRDefault="00F82AE4" w:rsidP="00FD0C29">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p>
    <w:p w14:paraId="487DBED4" w14:textId="77777777" w:rsidR="003A1864" w:rsidRPr="007F3D7C" w:rsidRDefault="00F82AE4" w:rsidP="00FD0C29">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XI. Documento:</w:t>
      </w:r>
      <w:r w:rsidRPr="007F3D7C">
        <w:rPr>
          <w:rFonts w:ascii="Palatino Linotype" w:eastAsia="Palatino Linotype" w:hAnsi="Palatino Linotype" w:cs="Palatino Linotype"/>
          <w:i/>
          <w:sz w:val="22"/>
          <w:szCs w:val="22"/>
        </w:rPr>
        <w:t xml:space="preserve"> Los expedientes, reportes, estudios, actas</w:t>
      </w:r>
      <w:r w:rsidRPr="007F3D7C">
        <w:rPr>
          <w:rFonts w:ascii="Palatino Linotype" w:eastAsia="Palatino Linotype" w:hAnsi="Palatino Linotype" w:cs="Palatino Linotype"/>
          <w:b/>
          <w:i/>
          <w:sz w:val="22"/>
          <w:szCs w:val="22"/>
        </w:rPr>
        <w:t>,</w:t>
      </w:r>
      <w:r w:rsidRPr="007F3D7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B0EB45E"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E2A3C76" w14:textId="77777777" w:rsidR="003A1864" w:rsidRPr="007F3D7C" w:rsidRDefault="00F82AE4">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sz w:val="22"/>
          <w:szCs w:val="22"/>
        </w:rPr>
        <w:t>“</w:t>
      </w:r>
      <w:r w:rsidRPr="007F3D7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F3D7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5E4B30" w14:textId="77777777" w:rsidR="003A1864" w:rsidRPr="007F3D7C" w:rsidRDefault="00F82AE4">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D7765DA" w14:textId="77777777" w:rsidR="003A1864" w:rsidRPr="007F3D7C" w:rsidRDefault="00F82AE4">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88B27E0" w14:textId="77777777" w:rsidR="003A1864" w:rsidRPr="007F3D7C" w:rsidRDefault="00F82AE4" w:rsidP="008C2045">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5D858162" w14:textId="77777777" w:rsidR="003A1864" w:rsidRPr="007F3D7C" w:rsidRDefault="00F82AE4" w:rsidP="008C2045">
      <w:pPr>
        <w:spacing w:before="120" w:after="120"/>
        <w:ind w:left="567" w:right="90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65C1719A" w14:textId="77777777" w:rsidR="003A1864" w:rsidRPr="007F3D7C" w:rsidRDefault="00F82AE4">
      <w:pPr>
        <w:spacing w:before="240" w:after="240" w:line="360" w:lineRule="auto"/>
        <w:ind w:right="51"/>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9301B74"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59A0A4E"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lastRenderedPageBreak/>
        <w:t xml:space="preserve">Ahora bien, del análisis de la solicitud de información, motivo del recurso de revisión que ahora se resuelve, se advierte que la parte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xml:space="preserve"> requirió al </w:t>
      </w:r>
      <w:r w:rsidRPr="007F3D7C">
        <w:rPr>
          <w:rFonts w:ascii="Palatino Linotype" w:eastAsia="Palatino Linotype" w:hAnsi="Palatino Linotype" w:cs="Palatino Linotype"/>
          <w:b/>
          <w:sz w:val="22"/>
          <w:szCs w:val="22"/>
        </w:rPr>
        <w:t xml:space="preserve">Sujeto Obligado </w:t>
      </w:r>
      <w:r w:rsidRPr="007F3D7C">
        <w:rPr>
          <w:rFonts w:ascii="Palatino Linotype" w:eastAsia="Palatino Linotype" w:hAnsi="Palatino Linotype" w:cs="Palatino Linotype"/>
          <w:sz w:val="22"/>
          <w:szCs w:val="22"/>
        </w:rPr>
        <w:t>le proporcione, información consistente en lo siguiente:</w:t>
      </w:r>
    </w:p>
    <w:p w14:paraId="7FAD5321" w14:textId="418355FA" w:rsidR="00FA7BA8" w:rsidRPr="007F3D7C" w:rsidRDefault="00543E8C" w:rsidP="00543E8C">
      <w:pPr>
        <w:pStyle w:val="Prrafodelista"/>
        <w:numPr>
          <w:ilvl w:val="0"/>
          <w:numId w:val="10"/>
        </w:numPr>
        <w:spacing w:before="240" w:after="240" w:line="360" w:lineRule="auto"/>
        <w:ind w:left="567" w:right="900" w:hanging="141"/>
        <w:jc w:val="both"/>
        <w:rPr>
          <w:rFonts w:ascii="Palatino Linotype" w:eastAsia="Palatino Linotype" w:hAnsi="Palatino Linotype" w:cs="Palatino Linotype"/>
          <w:b/>
          <w:sz w:val="22"/>
        </w:rPr>
      </w:pPr>
      <w:r w:rsidRPr="007F3D7C">
        <w:rPr>
          <w:rFonts w:ascii="Palatino Linotype" w:eastAsia="Palatino Linotype" w:hAnsi="Palatino Linotype" w:cs="Palatino Linotype"/>
          <w:b/>
          <w:sz w:val="22"/>
        </w:rPr>
        <w:t>Todas las donaciones en especie o económicas, generadas por la actual adm</w:t>
      </w:r>
      <w:r w:rsidR="00F95A81" w:rsidRPr="007F3D7C">
        <w:rPr>
          <w:rFonts w:ascii="Palatino Linotype" w:eastAsia="Palatino Linotype" w:hAnsi="Palatino Linotype" w:cs="Palatino Linotype"/>
          <w:b/>
          <w:sz w:val="22"/>
        </w:rPr>
        <w:t>inistración, que contenga contratos</w:t>
      </w:r>
      <w:r w:rsidRPr="007F3D7C">
        <w:rPr>
          <w:rFonts w:ascii="Palatino Linotype" w:eastAsia="Palatino Linotype" w:hAnsi="Palatino Linotype" w:cs="Palatino Linotype"/>
          <w:b/>
          <w:sz w:val="22"/>
        </w:rPr>
        <w:t xml:space="preserve"> de cada donación en formato de versión pública, generadas durante la administración 2022-2024.</w:t>
      </w:r>
    </w:p>
    <w:p w14:paraId="2EAEF52C" w14:textId="7EC885D5" w:rsidR="00543E8C" w:rsidRPr="007F3D7C" w:rsidRDefault="00F82AE4" w:rsidP="00FE48AF">
      <w:pPr>
        <w:spacing w:before="240" w:after="240" w:line="360" w:lineRule="auto"/>
        <w:ind w:right="49"/>
        <w:jc w:val="both"/>
        <w:rPr>
          <w:rFonts w:ascii="Palatino Linotype" w:eastAsia="Palatino Linotype" w:hAnsi="Palatino Linotype" w:cs="Palatino Linotype"/>
          <w:sz w:val="22"/>
        </w:rPr>
      </w:pPr>
      <w:r w:rsidRPr="007F3D7C">
        <w:rPr>
          <w:rFonts w:ascii="Palatino Linotype" w:eastAsia="Palatino Linotype" w:hAnsi="Palatino Linotype" w:cs="Palatino Linotype"/>
          <w:sz w:val="22"/>
        </w:rPr>
        <w:t xml:space="preserve">En respuesta, el </w:t>
      </w:r>
      <w:r w:rsidRPr="007F3D7C">
        <w:rPr>
          <w:rFonts w:ascii="Palatino Linotype" w:eastAsia="Palatino Linotype" w:hAnsi="Palatino Linotype" w:cs="Palatino Linotype"/>
          <w:b/>
          <w:sz w:val="22"/>
        </w:rPr>
        <w:t>Sujeto Obligado</w:t>
      </w:r>
      <w:r w:rsidRPr="007F3D7C">
        <w:rPr>
          <w:rFonts w:ascii="Palatino Linotype" w:eastAsia="Palatino Linotype" w:hAnsi="Palatino Linotype" w:cs="Palatino Linotype"/>
          <w:sz w:val="22"/>
        </w:rPr>
        <w:t xml:space="preserve"> </w:t>
      </w:r>
      <w:r w:rsidR="00FE48AF" w:rsidRPr="007F3D7C">
        <w:rPr>
          <w:rFonts w:ascii="Palatino Linotype" w:eastAsia="Palatino Linotype" w:hAnsi="Palatino Linotype" w:cs="Palatino Linotype"/>
          <w:sz w:val="22"/>
        </w:rPr>
        <w:t xml:space="preserve">se </w:t>
      </w:r>
      <w:r w:rsidR="00543E8C" w:rsidRPr="007F3D7C">
        <w:rPr>
          <w:rFonts w:ascii="Palatino Linotype" w:eastAsia="Palatino Linotype" w:hAnsi="Palatino Linotype" w:cs="Palatino Linotype"/>
          <w:sz w:val="22"/>
        </w:rPr>
        <w:t>pronunció por conducto de la Tesorera Municipal, quien señala que lo referente a las donaciones en especie o económicas generadas por la actual administración se encuentran en los links adjuntos, para tal efecto proporciona una liga electrónica en formato cerrado.</w:t>
      </w:r>
    </w:p>
    <w:p w14:paraId="716648E8" w14:textId="33179552" w:rsidR="00543E8C" w:rsidRPr="007F3D7C" w:rsidRDefault="00F82AE4" w:rsidP="00543E8C">
      <w:pPr>
        <w:spacing w:before="240" w:after="240" w:line="360" w:lineRule="auto"/>
        <w:ind w:right="49"/>
        <w:jc w:val="both"/>
        <w:rPr>
          <w:rFonts w:ascii="Palatino Linotype" w:eastAsia="Palatino Linotype" w:hAnsi="Palatino Linotype" w:cs="Palatino Linotype"/>
          <w:sz w:val="22"/>
        </w:rPr>
      </w:pPr>
      <w:r w:rsidRPr="007F3D7C">
        <w:rPr>
          <w:rFonts w:ascii="Palatino Linotype" w:eastAsia="Palatino Linotype" w:hAnsi="Palatino Linotype" w:cs="Palatino Linotype"/>
          <w:sz w:val="22"/>
        </w:rPr>
        <w:t>Conocida la respuesta por la persona solicitante, al no estar conforme con los términos de la misma, interpuso el recurso de revisión que nos ocupa, mediante el cual</w:t>
      </w:r>
      <w:r w:rsidR="00FE48AF" w:rsidRPr="007F3D7C">
        <w:rPr>
          <w:rFonts w:ascii="Palatino Linotype" w:eastAsia="Palatino Linotype" w:hAnsi="Palatino Linotype" w:cs="Palatino Linotype"/>
          <w:sz w:val="22"/>
        </w:rPr>
        <w:t xml:space="preserve"> s</w:t>
      </w:r>
      <w:r w:rsidR="00543E8C" w:rsidRPr="007F3D7C">
        <w:rPr>
          <w:rFonts w:ascii="Palatino Linotype" w:eastAsia="Palatino Linotype" w:hAnsi="Palatino Linotype" w:cs="Palatino Linotype"/>
          <w:sz w:val="22"/>
        </w:rPr>
        <w:t xml:space="preserve">e inconformó medularmente por la entrega de información incompleta, en razón de que </w:t>
      </w:r>
      <w:r w:rsidR="00543E8C" w:rsidRPr="007F3D7C">
        <w:rPr>
          <w:rFonts w:ascii="Palatino Linotype" w:eastAsia="Palatino Linotype" w:hAnsi="Palatino Linotype" w:cs="Palatino Linotype"/>
          <w:b/>
          <w:i/>
          <w:sz w:val="22"/>
        </w:rPr>
        <w:t>no se encuentra la información de manera actualizada y</w:t>
      </w:r>
      <w:r w:rsidR="00543E8C" w:rsidRPr="007F3D7C">
        <w:rPr>
          <w:rFonts w:ascii="Palatino Linotype" w:eastAsia="Palatino Linotype" w:hAnsi="Palatino Linotype" w:cs="Palatino Linotype"/>
          <w:b/>
          <w:i/>
          <w:sz w:val="22"/>
          <w:u w:val="single"/>
        </w:rPr>
        <w:t>a que solo se encuentra información hasta el segundo trimestre del año 2023 no encontrándose información del año 2024 ni el resto del año 2023</w:t>
      </w:r>
      <w:r w:rsidR="00543E8C" w:rsidRPr="007F3D7C">
        <w:rPr>
          <w:rFonts w:ascii="Palatino Linotype" w:eastAsia="Palatino Linotype" w:hAnsi="Palatino Linotype" w:cs="Palatino Linotype"/>
          <w:b/>
          <w:i/>
          <w:sz w:val="22"/>
        </w:rPr>
        <w:t>, así mismo no se encuentran los contratos de cada donación en versión pública.</w:t>
      </w:r>
    </w:p>
    <w:p w14:paraId="3F00C1DF" w14:textId="4DA4CD46" w:rsidR="00543E8C" w:rsidRPr="007F3D7C" w:rsidRDefault="00F82AE4" w:rsidP="00FE48AF">
      <w:pPr>
        <w:spacing w:before="240" w:after="240" w:line="360" w:lineRule="auto"/>
        <w:ind w:right="49"/>
        <w:jc w:val="both"/>
        <w:rPr>
          <w:rFonts w:ascii="Palatino Linotype" w:eastAsia="Palatino Linotype" w:hAnsi="Palatino Linotype" w:cs="Palatino Linotype"/>
          <w:sz w:val="22"/>
        </w:rPr>
      </w:pPr>
      <w:r w:rsidRPr="007F3D7C">
        <w:rPr>
          <w:rFonts w:ascii="Palatino Linotype" w:eastAsia="Palatino Linotype" w:hAnsi="Palatino Linotype" w:cs="Palatino Linotype"/>
          <w:sz w:val="22"/>
        </w:rPr>
        <w:t>Admitido el presente recurso de revisión, en términos del artículo 185 fracción II</w:t>
      </w:r>
      <w:r w:rsidRPr="007F3D7C">
        <w:rPr>
          <w:rFonts w:ascii="Palatino Linotype" w:eastAsia="Palatino Linotype" w:hAnsi="Palatino Linotype" w:cs="Palatino Linotype"/>
          <w:sz w:val="22"/>
          <w:vertAlign w:val="superscript"/>
        </w:rPr>
        <w:footnoteReference w:id="1"/>
      </w:r>
      <w:r w:rsidRPr="007F3D7C">
        <w:rPr>
          <w:rFonts w:ascii="Palatino Linotype" w:eastAsia="Palatino Linotype" w:hAnsi="Palatino Linotype" w:cs="Palatino Linotype"/>
          <w:sz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w:t>
      </w:r>
      <w:r w:rsidRPr="007F3D7C">
        <w:rPr>
          <w:rFonts w:ascii="Palatino Linotype" w:eastAsia="Palatino Linotype" w:hAnsi="Palatino Linotype" w:cs="Palatino Linotype"/>
          <w:sz w:val="22"/>
        </w:rPr>
        <w:lastRenderedPageBreak/>
        <w:t xml:space="preserve">que </w:t>
      </w:r>
      <w:r w:rsidR="00543E8C" w:rsidRPr="007F3D7C">
        <w:rPr>
          <w:rFonts w:ascii="Palatino Linotype" w:eastAsia="Palatino Linotype" w:hAnsi="Palatino Linotype" w:cs="Palatino Linotype"/>
          <w:b/>
          <w:sz w:val="22"/>
        </w:rPr>
        <w:t>la parte Recurrente</w:t>
      </w:r>
      <w:r w:rsidR="00543E8C" w:rsidRPr="007F3D7C">
        <w:rPr>
          <w:rFonts w:ascii="Palatino Linotype" w:eastAsia="Palatino Linotype" w:hAnsi="Palatino Linotype" w:cs="Palatino Linotype"/>
          <w:sz w:val="22"/>
        </w:rPr>
        <w:t xml:space="preserve"> ratificó los términos de su inconformidad mientras que el </w:t>
      </w:r>
      <w:r w:rsidR="00543E8C" w:rsidRPr="007F3D7C">
        <w:rPr>
          <w:rFonts w:ascii="Palatino Linotype" w:eastAsia="Palatino Linotype" w:hAnsi="Palatino Linotype" w:cs="Palatino Linotype"/>
          <w:b/>
          <w:sz w:val="22"/>
        </w:rPr>
        <w:t>Sujeto Obligado</w:t>
      </w:r>
      <w:r w:rsidR="00543E8C" w:rsidRPr="007F3D7C">
        <w:rPr>
          <w:rFonts w:ascii="Palatino Linotype" w:eastAsia="Palatino Linotype" w:hAnsi="Palatino Linotype" w:cs="Palatino Linotype"/>
          <w:sz w:val="22"/>
        </w:rPr>
        <w:t xml:space="preserve"> fue omiso en remitir informe justificado alguno. </w:t>
      </w:r>
    </w:p>
    <w:p w14:paraId="0DDEACC6" w14:textId="19BF7957" w:rsidR="006F0510" w:rsidRPr="007F3D7C" w:rsidRDefault="006F0510" w:rsidP="006F0510">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Previo análisis del asunto, es de advertirse que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xml:space="preserve"> en sus motivos de inconformidad</w:t>
      </w:r>
      <w:r w:rsidRPr="007F3D7C">
        <w:rPr>
          <w:rFonts w:ascii="Palatino Linotype" w:eastAsia="Palatino Linotype" w:hAnsi="Palatino Linotype" w:cs="Palatino Linotype"/>
          <w:b/>
          <w:sz w:val="22"/>
          <w:szCs w:val="22"/>
        </w:rPr>
        <w:t xml:space="preserve">, omite impugnar lo relativo a </w:t>
      </w:r>
      <w:r w:rsidRPr="007F3D7C">
        <w:rPr>
          <w:rFonts w:ascii="Palatino Linotype" w:eastAsia="Palatino Linotype" w:hAnsi="Palatino Linotype" w:cs="Palatino Linotype"/>
          <w:b/>
          <w:sz w:val="22"/>
          <w:szCs w:val="22"/>
          <w:lang w:val="es-ES"/>
        </w:rPr>
        <w:t>las donaciones del ejercicio fiscal 2022</w:t>
      </w:r>
      <w:r w:rsidR="00F95A81" w:rsidRPr="007F3D7C">
        <w:rPr>
          <w:rFonts w:ascii="Palatino Linotype" w:eastAsia="Palatino Linotype" w:hAnsi="Palatino Linotype" w:cs="Palatino Linotype"/>
          <w:b/>
          <w:sz w:val="22"/>
          <w:szCs w:val="22"/>
          <w:lang w:val="es-ES"/>
        </w:rPr>
        <w:t xml:space="preserve"> y hasta el segundo trimestre del año 2023</w:t>
      </w:r>
      <w:r w:rsidRPr="007F3D7C">
        <w:rPr>
          <w:rFonts w:ascii="Palatino Linotype" w:eastAsia="Palatino Linotype" w:hAnsi="Palatino Linotype" w:cs="Palatino Linotype"/>
          <w:sz w:val="22"/>
          <w:szCs w:val="22"/>
          <w:lang w:val="es-ES"/>
        </w:rPr>
        <w:t>; e</w:t>
      </w:r>
      <w:r w:rsidRPr="007F3D7C">
        <w:rPr>
          <w:rFonts w:ascii="Palatino Linotype" w:eastAsia="Palatino Linotype" w:hAnsi="Palatino Linotype" w:cs="Palatino Linotype"/>
          <w:sz w:val="22"/>
          <w:szCs w:val="22"/>
        </w:rPr>
        <w:t xml:space="preserve">n este tenor, la parte de la información entregada y que no fue impugnada </w:t>
      </w:r>
      <w:r w:rsidRPr="007F3D7C">
        <w:rPr>
          <w:rFonts w:ascii="Palatino Linotype" w:eastAsia="Palatino Linotype" w:hAnsi="Palatino Linotype" w:cs="Palatino Linotype"/>
          <w:b/>
          <w:sz w:val="22"/>
          <w:szCs w:val="22"/>
        </w:rPr>
        <w:t>debe declararse consentida</w:t>
      </w:r>
      <w:r w:rsidRPr="007F3D7C">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satisface parte de la solicitud presentada.</w:t>
      </w:r>
    </w:p>
    <w:p w14:paraId="3296F27C" w14:textId="77777777" w:rsidR="006F0510" w:rsidRPr="007F3D7C" w:rsidRDefault="006F0510" w:rsidP="006F0510">
      <w:pPr>
        <w:spacing w:line="360" w:lineRule="auto"/>
        <w:jc w:val="both"/>
      </w:pPr>
    </w:p>
    <w:p w14:paraId="63E14E9E" w14:textId="77777777" w:rsidR="006F0510" w:rsidRPr="007F3D7C" w:rsidRDefault="006F0510" w:rsidP="006F0510">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Lo anterior es así, debido a que cuando un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xml:space="preserve"> impugna la información entregada por 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7F3D7C">
        <w:rPr>
          <w:rFonts w:ascii="Palatino Linotype" w:eastAsia="Palatino Linotype" w:hAnsi="Palatino Linotype" w:cs="Palatino Linotype"/>
          <w:b/>
          <w:sz w:val="22"/>
          <w:szCs w:val="22"/>
        </w:rPr>
        <w:t>la parte Recurrente</w:t>
      </w:r>
      <w:r w:rsidRPr="007F3D7C">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591FFDA" w14:textId="77777777" w:rsidR="006F0510" w:rsidRPr="007F3D7C" w:rsidRDefault="006F0510" w:rsidP="006F0510">
      <w:pPr>
        <w:spacing w:line="360" w:lineRule="auto"/>
        <w:jc w:val="both"/>
        <w:rPr>
          <w:rFonts w:ascii="Palatino Linotype" w:eastAsia="Palatino Linotype" w:hAnsi="Palatino Linotype" w:cs="Palatino Linotype"/>
          <w:sz w:val="22"/>
          <w:szCs w:val="22"/>
        </w:rPr>
      </w:pPr>
    </w:p>
    <w:p w14:paraId="5D114315" w14:textId="77777777" w:rsidR="006F0510" w:rsidRPr="007F3D7C" w:rsidRDefault="006F0510" w:rsidP="006F0510">
      <w:pPr>
        <w:spacing w:after="160" w:line="259" w:lineRule="auto"/>
        <w:ind w:left="851" w:right="900"/>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 xml:space="preserve">“REVISIÓN EN AMPARO. LOS RESOLUTIVOS NO COMBATIDOS DEBEN DECLARARSE FIRMES. </w:t>
      </w:r>
      <w:r w:rsidRPr="007F3D7C">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A476440" w14:textId="77777777" w:rsidR="006F0510" w:rsidRPr="007F3D7C" w:rsidRDefault="006F0510" w:rsidP="006F0510">
      <w:pPr>
        <w:spacing w:after="160" w:line="276" w:lineRule="auto"/>
        <w:ind w:left="851" w:right="900"/>
        <w:jc w:val="both"/>
        <w:rPr>
          <w:rFonts w:ascii="Palatino Linotype" w:eastAsia="Palatino Linotype" w:hAnsi="Palatino Linotype" w:cs="Palatino Linotype"/>
          <w:i/>
          <w:sz w:val="10"/>
          <w:szCs w:val="10"/>
        </w:rPr>
      </w:pPr>
    </w:p>
    <w:p w14:paraId="1FDDF379" w14:textId="77777777" w:rsidR="006F0510" w:rsidRPr="007F3D7C" w:rsidRDefault="006F0510" w:rsidP="006F0510">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lastRenderedPageBreak/>
        <w:t xml:space="preserve">Consecuentemente, se reitera que la parte de las solicitudes que no fueron impugnadas deben declararse consentidas por </w:t>
      </w:r>
      <w:r w:rsidRPr="007F3D7C">
        <w:rPr>
          <w:rFonts w:ascii="Palatino Linotype" w:eastAsia="Palatino Linotype" w:hAnsi="Palatino Linotype" w:cs="Palatino Linotype"/>
          <w:b/>
          <w:sz w:val="22"/>
          <w:szCs w:val="22"/>
        </w:rPr>
        <w:t>la parte Recurrente</w:t>
      </w:r>
      <w:r w:rsidRPr="007F3D7C">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7F3D7C">
        <w:rPr>
          <w:rFonts w:ascii="Palatino Linotype" w:eastAsia="Palatino Linotype" w:hAnsi="Palatino Linotype" w:cs="Palatino Linotype"/>
          <w:b/>
          <w:sz w:val="22"/>
          <w:szCs w:val="22"/>
        </w:rPr>
        <w:t>la parte Recurrente</w:t>
      </w:r>
      <w:r w:rsidRPr="007F3D7C">
        <w:rPr>
          <w:rFonts w:ascii="Palatino Linotype" w:eastAsia="Palatino Linotype" w:hAnsi="Palatino Linotype" w:cs="Palatino Linotype"/>
          <w:sz w:val="22"/>
          <w:szCs w:val="22"/>
        </w:rPr>
        <w:t xml:space="preserve"> ante la falta de impugnación eficaz. </w:t>
      </w:r>
    </w:p>
    <w:p w14:paraId="20D22520" w14:textId="77777777" w:rsidR="006F0510" w:rsidRPr="007F3D7C" w:rsidRDefault="006F0510" w:rsidP="006F0510">
      <w:pPr>
        <w:spacing w:line="360" w:lineRule="auto"/>
        <w:jc w:val="both"/>
        <w:rPr>
          <w:rFonts w:ascii="Palatino Linotype" w:eastAsia="Palatino Linotype" w:hAnsi="Palatino Linotype" w:cs="Palatino Linotype"/>
          <w:sz w:val="22"/>
          <w:szCs w:val="22"/>
        </w:rPr>
      </w:pPr>
    </w:p>
    <w:p w14:paraId="38E710FF" w14:textId="77777777" w:rsidR="006F0510" w:rsidRPr="007F3D7C" w:rsidRDefault="006F0510" w:rsidP="006F0510">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1383CE59" w14:textId="77777777" w:rsidR="006F0510" w:rsidRPr="007F3D7C" w:rsidRDefault="006F0510" w:rsidP="006F0510">
      <w:pPr>
        <w:spacing w:line="360" w:lineRule="auto"/>
        <w:jc w:val="both"/>
        <w:rPr>
          <w:rFonts w:ascii="Palatino Linotype" w:eastAsia="Palatino Linotype" w:hAnsi="Palatino Linotype" w:cs="Palatino Linotype"/>
          <w:sz w:val="22"/>
          <w:szCs w:val="22"/>
        </w:rPr>
      </w:pPr>
    </w:p>
    <w:p w14:paraId="428FD94A" w14:textId="77777777" w:rsidR="006F0510" w:rsidRPr="007F3D7C" w:rsidRDefault="006F0510" w:rsidP="006F0510">
      <w:pPr>
        <w:spacing w:after="160" w:line="259" w:lineRule="auto"/>
        <w:ind w:left="567" w:right="900"/>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mallCaps/>
          <w:sz w:val="22"/>
          <w:szCs w:val="22"/>
        </w:rPr>
        <w:t xml:space="preserve">“ACTOS CONSENTIDOS. SON LOS QUE NO SE IMPUGNAN MEDIANTE EL RECURSO IDÓNEO. </w:t>
      </w:r>
      <w:r w:rsidRPr="007F3D7C">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EEBD394" w14:textId="448F2C2A" w:rsidR="00F95A81" w:rsidRPr="007F3D7C" w:rsidRDefault="006F0510" w:rsidP="006F0510">
      <w:pPr>
        <w:spacing w:before="240" w:after="240" w:line="360" w:lineRule="auto"/>
        <w:ind w:right="49"/>
        <w:jc w:val="both"/>
        <w:rPr>
          <w:rFonts w:ascii="Palatino Linotype" w:eastAsia="Palatino Linotype" w:hAnsi="Palatino Linotype" w:cs="Palatino Linotype"/>
          <w:b/>
          <w:sz w:val="22"/>
          <w:szCs w:val="22"/>
        </w:rPr>
      </w:pPr>
      <w:r w:rsidRPr="007F3D7C">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xml:space="preserve">, resulta conveniente señalar que </w:t>
      </w:r>
      <w:r w:rsidRPr="007F3D7C">
        <w:rPr>
          <w:rFonts w:ascii="Palatino Linotype" w:eastAsia="Palatino Linotype" w:hAnsi="Palatino Linotype" w:cs="Palatino Linotype"/>
          <w:b/>
          <w:sz w:val="22"/>
          <w:szCs w:val="22"/>
        </w:rPr>
        <w:t xml:space="preserve">el presente análisis versará respecto de las donaciones realizadas </w:t>
      </w:r>
      <w:r w:rsidR="00F95A81" w:rsidRPr="007F3D7C">
        <w:rPr>
          <w:rFonts w:ascii="Palatino Linotype" w:eastAsia="Palatino Linotype" w:hAnsi="Palatino Linotype" w:cs="Palatino Linotype"/>
          <w:b/>
          <w:sz w:val="22"/>
          <w:szCs w:val="22"/>
        </w:rPr>
        <w:t xml:space="preserve">a partir del tercer trimestre del año 2023 </w:t>
      </w:r>
      <w:r w:rsidRPr="007F3D7C">
        <w:rPr>
          <w:rFonts w:ascii="Palatino Linotype" w:eastAsia="Palatino Linotype" w:hAnsi="Palatino Linotype" w:cs="Palatino Linotype"/>
          <w:b/>
          <w:sz w:val="22"/>
          <w:szCs w:val="22"/>
        </w:rPr>
        <w:t>y 2024</w:t>
      </w:r>
      <w:r w:rsidR="00F95A81" w:rsidRPr="007F3D7C">
        <w:rPr>
          <w:rFonts w:ascii="Palatino Linotype" w:eastAsia="Palatino Linotype" w:hAnsi="Palatino Linotype" w:cs="Palatino Linotype"/>
          <w:b/>
          <w:sz w:val="22"/>
          <w:szCs w:val="22"/>
        </w:rPr>
        <w:t>, así como los convenios de cada donación en formato de versión pública, correspondientes a los años 2022-2024.</w:t>
      </w:r>
    </w:p>
    <w:p w14:paraId="3CB02FE5" w14:textId="3CEA9C29" w:rsidR="006F0510" w:rsidRPr="007F3D7C" w:rsidRDefault="006F0510" w:rsidP="006F0510">
      <w:pPr>
        <w:spacing w:before="240" w:after="240" w:line="360" w:lineRule="auto"/>
        <w:ind w:right="49"/>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En primera instancia, debe destacarse que si bien es cierto, el particular requirió la información descrita en la solicitud de acceso a la información pública </w:t>
      </w:r>
      <w:r w:rsidRPr="007F3D7C">
        <w:rPr>
          <w:rFonts w:ascii="Palatino Linotype" w:eastAsia="Palatino Linotype" w:hAnsi="Palatino Linotype" w:cs="Palatino Linotype"/>
          <w:b/>
          <w:sz w:val="22"/>
          <w:szCs w:val="22"/>
        </w:rPr>
        <w:t>del ejercicio 2022 al 2024; respecto del periodo del 1 de enero al 31 de diciembre del 2024</w:t>
      </w:r>
      <w:r w:rsidRPr="007F3D7C">
        <w:rPr>
          <w:rFonts w:ascii="Palatino Linotype" w:eastAsia="Palatino Linotype" w:hAnsi="Palatino Linotype" w:cs="Palatino Linotype"/>
          <w:sz w:val="22"/>
          <w:szCs w:val="22"/>
        </w:rPr>
        <w:t xml:space="preserve">; es de indicar que, la información sobre hechos que aún no se han generado debido a la temporalidad, son hechos futuros; por lo que no es procedente que los sujetos obligados proporcionen dicha </w:t>
      </w:r>
      <w:r w:rsidRPr="007F3D7C">
        <w:rPr>
          <w:rFonts w:ascii="Palatino Linotype" w:eastAsia="Palatino Linotype" w:hAnsi="Palatino Linotype" w:cs="Palatino Linotype"/>
          <w:sz w:val="22"/>
          <w:szCs w:val="22"/>
        </w:rPr>
        <w:lastRenderedPageBreak/>
        <w:t>información; siendo aplicable la tesis con número de registro digital 209001 emitida por el Poder Judicial de la Federación, que dispone lo siguiente:</w:t>
      </w:r>
    </w:p>
    <w:p w14:paraId="4E2A3A0F" w14:textId="77777777" w:rsidR="006F0510" w:rsidRPr="007F3D7C" w:rsidRDefault="006F0510" w:rsidP="006F0510">
      <w:pPr>
        <w:spacing w:before="240" w:after="240" w:line="276" w:lineRule="auto"/>
        <w:ind w:left="567" w:right="900"/>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ACTOS FUTUROS DE REALIZACIÓN INCIERTA. NO PROCEDE EL JUICIO DE AMPARO CONTRA LOS.</w:t>
      </w:r>
    </w:p>
    <w:p w14:paraId="4502316F" w14:textId="77777777" w:rsidR="006F0510" w:rsidRPr="007F3D7C" w:rsidRDefault="006F0510" w:rsidP="006F0510">
      <w:pPr>
        <w:spacing w:before="240" w:after="240" w:line="276" w:lineRule="auto"/>
        <w:ind w:left="567" w:right="900"/>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Contra actos futuros de realización incierta no procede el juicio de garantías.</w:t>
      </w:r>
    </w:p>
    <w:p w14:paraId="4239CE3B" w14:textId="53B3B036" w:rsidR="006F0510" w:rsidRPr="007F3D7C" w:rsidRDefault="006F0510" w:rsidP="006F0510">
      <w:pPr>
        <w:spacing w:before="240" w:after="240" w:line="360" w:lineRule="auto"/>
        <w:ind w:right="49"/>
        <w:jc w:val="both"/>
        <w:rPr>
          <w:rFonts w:ascii="Palatino Linotype" w:eastAsia="Palatino Linotype" w:hAnsi="Palatino Linotype" w:cs="Palatino Linotype"/>
          <w:b/>
          <w:sz w:val="22"/>
          <w:szCs w:val="22"/>
        </w:rPr>
      </w:pPr>
      <w:r w:rsidRPr="007F3D7C">
        <w:rPr>
          <w:rFonts w:ascii="Palatino Linotype" w:eastAsia="Palatino Linotype" w:hAnsi="Palatino Linotype" w:cs="Palatino Linotype"/>
          <w:sz w:val="22"/>
          <w:szCs w:val="22"/>
        </w:rPr>
        <w:t xml:space="preserve">En ese sentido, no es procedente la exigencia del hoy Recurrente de que 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xml:space="preserve"> atienda su solicitud</w:t>
      </w:r>
      <w:r w:rsidR="00F95A81" w:rsidRPr="007F3D7C">
        <w:rPr>
          <w:rFonts w:ascii="Palatino Linotype" w:eastAsia="Palatino Linotype" w:hAnsi="Palatino Linotype" w:cs="Palatino Linotype"/>
          <w:sz w:val="22"/>
          <w:szCs w:val="22"/>
        </w:rPr>
        <w:t xml:space="preserve"> en la totalidad del ejercicio fiscal 2024</w:t>
      </w:r>
      <w:r w:rsidRPr="007F3D7C">
        <w:rPr>
          <w:rFonts w:ascii="Palatino Linotype" w:eastAsia="Palatino Linotype" w:hAnsi="Palatino Linotype" w:cs="Palatino Linotype"/>
          <w:sz w:val="22"/>
          <w:szCs w:val="22"/>
        </w:rPr>
        <w:t xml:space="preserve">, pues esa autoridad únicamente está constreñida a proporcionar la información pública que genere en uso de sus atribuciones de derecho público con anterioridad a la fecha de la solicitud de información, esto es </w:t>
      </w:r>
      <w:r w:rsidRPr="007F3D7C">
        <w:rPr>
          <w:rFonts w:ascii="Palatino Linotype" w:eastAsia="Palatino Linotype" w:hAnsi="Palatino Linotype" w:cs="Palatino Linotype"/>
          <w:b/>
          <w:sz w:val="22"/>
          <w:szCs w:val="22"/>
        </w:rPr>
        <w:t>al doce de junio de dos mil veinticuatro.</w:t>
      </w:r>
    </w:p>
    <w:p w14:paraId="561209D9" w14:textId="6623CB53" w:rsidR="00637F10" w:rsidRPr="007F3D7C" w:rsidRDefault="00FE48AF" w:rsidP="00861049">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sz w:val="22"/>
        </w:rPr>
        <w:t xml:space="preserve">Una vez expuestas las posturas de las partes, </w:t>
      </w:r>
      <w:r w:rsidR="00861049" w:rsidRPr="007F3D7C">
        <w:rPr>
          <w:rFonts w:ascii="Palatino Linotype" w:eastAsia="Palatino Linotype" w:hAnsi="Palatino Linotype" w:cs="Palatino Linotype"/>
          <w:sz w:val="22"/>
        </w:rPr>
        <w:t>resulta necesario iniciar el presente análisis señalando que la unidad administrativa que otorgó respuesta a la presente solicitud de información es la</w:t>
      </w:r>
      <w:r w:rsidR="00637F10" w:rsidRPr="007F3D7C">
        <w:rPr>
          <w:rFonts w:ascii="Palatino Linotype" w:eastAsia="Palatino Linotype" w:hAnsi="Palatino Linotype" w:cs="Palatino Linotype"/>
          <w:sz w:val="22"/>
        </w:rPr>
        <w:t xml:space="preserve"> Tesorería Municipal, la cual de conformidad con la Ley Orgánica Municipal, cuenta con las siguientes atribuciones: </w:t>
      </w:r>
    </w:p>
    <w:p w14:paraId="6CDC52AF" w14:textId="2E4122FF" w:rsidR="00637F10" w:rsidRPr="007F3D7C" w:rsidRDefault="00637F10" w:rsidP="00637F10">
      <w:pPr>
        <w:spacing w:before="240" w:after="240" w:line="276" w:lineRule="auto"/>
        <w:ind w:left="567" w:right="900"/>
        <w:jc w:val="both"/>
        <w:rPr>
          <w:rFonts w:ascii="Palatino Linotype" w:eastAsia="Palatino Linotype" w:hAnsi="Palatino Linotype" w:cs="Palatino Linotype"/>
          <w:b/>
          <w:i/>
          <w:sz w:val="22"/>
          <w:u w:val="single"/>
        </w:rPr>
      </w:pPr>
      <w:r w:rsidRPr="007F3D7C">
        <w:rPr>
          <w:rFonts w:ascii="Palatino Linotype" w:eastAsia="Palatino Linotype" w:hAnsi="Palatino Linotype" w:cs="Palatino Linotype"/>
          <w:i/>
          <w:sz w:val="22"/>
        </w:rPr>
        <w:t>“</w:t>
      </w:r>
      <w:r w:rsidRPr="007F3D7C">
        <w:rPr>
          <w:rFonts w:ascii="Palatino Linotype" w:eastAsia="Palatino Linotype" w:hAnsi="Palatino Linotype" w:cs="Palatino Linotype"/>
          <w:b/>
          <w:i/>
          <w:sz w:val="22"/>
          <w:u w:val="single"/>
        </w:rPr>
        <w:t>Artículo 95.- Son atribuciones del tesorero municipal:</w:t>
      </w:r>
    </w:p>
    <w:p w14:paraId="063C2997" w14:textId="06BA95ED" w:rsidR="00637F10" w:rsidRPr="007F3D7C" w:rsidRDefault="00637F10" w:rsidP="00637F10">
      <w:pPr>
        <w:spacing w:before="240" w:after="240"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b/>
          <w:i/>
          <w:sz w:val="22"/>
          <w:u w:val="single"/>
        </w:rPr>
        <w:t>I. Administrar la hacienda pública municipal, de conformidad con las disposiciones legales aplicables</w:t>
      </w:r>
      <w:r w:rsidRPr="007F3D7C">
        <w:rPr>
          <w:rFonts w:ascii="Palatino Linotype" w:eastAsia="Palatino Linotype" w:hAnsi="Palatino Linotype" w:cs="Palatino Linotype"/>
          <w:i/>
          <w:sz w:val="22"/>
        </w:rPr>
        <w:t>;” (Énfasis añadido)</w:t>
      </w:r>
    </w:p>
    <w:p w14:paraId="46DF27D9" w14:textId="3CA0AC97" w:rsidR="00B42363" w:rsidRPr="007F3D7C" w:rsidRDefault="00637F10" w:rsidP="00210E50">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sz w:val="22"/>
        </w:rPr>
        <w:t xml:space="preserve">En tal tesitura, conviene precisar que el artículo 97 de la legislación en referencia, señala que </w:t>
      </w:r>
      <w:r w:rsidR="00B42363" w:rsidRPr="007F3D7C">
        <w:rPr>
          <w:rFonts w:ascii="Palatino Linotype" w:eastAsia="Palatino Linotype" w:hAnsi="Palatino Linotype" w:cs="Palatino Linotype"/>
          <w:sz w:val="22"/>
        </w:rPr>
        <w:t xml:space="preserve">la hacienda pública se conforma por </w:t>
      </w:r>
      <w:r w:rsidRPr="007F3D7C">
        <w:rPr>
          <w:rFonts w:ascii="Palatino Linotype" w:eastAsia="Palatino Linotype" w:hAnsi="Palatino Linotype" w:cs="Palatino Linotype"/>
          <w:sz w:val="22"/>
        </w:rPr>
        <w:t>las donaciones</w:t>
      </w:r>
      <w:r w:rsidR="00B42363" w:rsidRPr="007F3D7C">
        <w:rPr>
          <w:rFonts w:ascii="Palatino Linotype" w:eastAsia="Palatino Linotype" w:hAnsi="Palatino Linotype" w:cs="Palatino Linotype"/>
          <w:sz w:val="22"/>
        </w:rPr>
        <w:t xml:space="preserve">, herencias y legados que reciban, por lo tanto, </w:t>
      </w:r>
      <w:r w:rsidR="00C43709" w:rsidRPr="007F3D7C">
        <w:rPr>
          <w:rFonts w:ascii="Palatino Linotype" w:eastAsia="Palatino Linotype" w:hAnsi="Palatino Linotype" w:cs="Palatino Linotype"/>
          <w:sz w:val="22"/>
        </w:rPr>
        <w:t xml:space="preserve">se aprecia que </w:t>
      </w:r>
      <w:r w:rsidR="00B42363" w:rsidRPr="007F3D7C">
        <w:rPr>
          <w:rFonts w:ascii="Palatino Linotype" w:eastAsia="Palatino Linotype" w:hAnsi="Palatino Linotype" w:cs="Palatino Linotype"/>
          <w:sz w:val="22"/>
          <w:szCs w:val="22"/>
        </w:rPr>
        <w:t xml:space="preserve">la respuesta fue proporcionada por la Unidad Administrativa Competente, toda vez que la Tesorería Municipal se encarga de administrar la hacienda pública, por ello es dable afirmar que se siguió el procedimiento establecido por el artículo 162 de la Ley de Transparencia y Acceso a la Información Pública del Estado de México y Municipios, ya que turnó la solicitud al área en la que podría obrar la información de </w:t>
      </w:r>
      <w:r w:rsidR="00B42363" w:rsidRPr="007F3D7C">
        <w:rPr>
          <w:rFonts w:ascii="Palatino Linotype" w:eastAsia="Palatino Linotype" w:hAnsi="Palatino Linotype" w:cs="Palatino Linotype"/>
          <w:sz w:val="22"/>
          <w:szCs w:val="22"/>
        </w:rPr>
        <w:lastRenderedPageBreak/>
        <w:t>conformidad con la fracción XXXIX del artículo tercero de la legislación local vigente en materia de transparencia: </w:t>
      </w:r>
    </w:p>
    <w:p w14:paraId="32DE90F2" w14:textId="662AA206" w:rsidR="00B42363" w:rsidRPr="007F3D7C" w:rsidRDefault="00B42363" w:rsidP="00B42363">
      <w:pPr>
        <w:pBdr>
          <w:top w:val="nil"/>
          <w:left w:val="nil"/>
          <w:bottom w:val="nil"/>
          <w:right w:val="nil"/>
          <w:between w:val="nil"/>
        </w:pBdr>
        <w:ind w:left="864" w:right="864"/>
        <w:jc w:val="both"/>
      </w:pPr>
      <w:r w:rsidRPr="007F3D7C">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B0A006F" w14:textId="77777777" w:rsidR="00210E50" w:rsidRPr="007F3D7C" w:rsidRDefault="00210E50" w:rsidP="00B42363">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p>
    <w:p w14:paraId="1F6B57BA" w14:textId="77777777" w:rsidR="00B42363" w:rsidRPr="007F3D7C" w:rsidRDefault="00B42363" w:rsidP="00B42363">
      <w:pPr>
        <w:pBdr>
          <w:top w:val="nil"/>
          <w:left w:val="nil"/>
          <w:bottom w:val="nil"/>
          <w:right w:val="nil"/>
          <w:between w:val="nil"/>
        </w:pBdr>
        <w:shd w:val="clear" w:color="auto" w:fill="FFFFFF"/>
        <w:spacing w:line="360" w:lineRule="auto"/>
        <w:jc w:val="both"/>
        <w:rPr>
          <w:sz w:val="22"/>
          <w:szCs w:val="22"/>
        </w:rPr>
      </w:pPr>
      <w:r w:rsidRPr="007F3D7C">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4113CCE" w14:textId="77777777" w:rsidR="00B42363" w:rsidRPr="007F3D7C" w:rsidRDefault="00B42363" w:rsidP="00B42363"/>
    <w:p w14:paraId="54569A8E" w14:textId="77777777" w:rsidR="00B42363" w:rsidRPr="007F3D7C" w:rsidRDefault="00B42363" w:rsidP="00B42363">
      <w:pPr>
        <w:pBdr>
          <w:top w:val="nil"/>
          <w:left w:val="nil"/>
          <w:bottom w:val="nil"/>
          <w:right w:val="nil"/>
          <w:between w:val="nil"/>
        </w:pBdr>
        <w:ind w:left="864" w:right="864"/>
        <w:jc w:val="both"/>
      </w:pPr>
      <w:r w:rsidRPr="007F3D7C">
        <w:rPr>
          <w:rFonts w:ascii="Palatino Linotype" w:eastAsia="Palatino Linotype" w:hAnsi="Palatino Linotype" w:cs="Palatino Linotype"/>
          <w:i/>
          <w:sz w:val="22"/>
          <w:szCs w:val="22"/>
        </w:rPr>
        <w:t xml:space="preserve">“Artículo 162. Las unidades de transparencia deberán garantizar que las solicitudes </w:t>
      </w:r>
      <w:r w:rsidRPr="007F3D7C">
        <w:rPr>
          <w:rFonts w:ascii="Palatino Linotype" w:eastAsia="Palatino Linotype" w:hAnsi="Palatino Linotype" w:cs="Palatino Linotype"/>
          <w:b/>
          <w:i/>
          <w:sz w:val="22"/>
          <w:szCs w:val="22"/>
        </w:rPr>
        <w:t xml:space="preserve">se turnen a todas las Áreas competentes </w:t>
      </w:r>
      <w:r w:rsidRPr="007F3D7C">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F5AD83E" w14:textId="6B9A187C" w:rsidR="00B42363" w:rsidRPr="007F3D7C" w:rsidRDefault="00B42363" w:rsidP="00C43709">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Ahora bien, del análisis a la respuesta proporcionada, tenemos que </w:t>
      </w:r>
      <w:r w:rsidR="00210E50" w:rsidRPr="007F3D7C">
        <w:rPr>
          <w:rFonts w:ascii="Palatino Linotype" w:eastAsia="Palatino Linotype" w:hAnsi="Palatino Linotype" w:cs="Palatino Linotype"/>
          <w:sz w:val="22"/>
          <w:szCs w:val="22"/>
        </w:rPr>
        <w:t xml:space="preserve">el </w:t>
      </w:r>
      <w:r w:rsidR="00210E50" w:rsidRPr="007F3D7C">
        <w:rPr>
          <w:rFonts w:ascii="Palatino Linotype" w:eastAsia="Palatino Linotype" w:hAnsi="Palatino Linotype" w:cs="Palatino Linotype"/>
          <w:b/>
          <w:sz w:val="22"/>
          <w:szCs w:val="22"/>
        </w:rPr>
        <w:t>Sujeto Obligado</w:t>
      </w:r>
      <w:r w:rsidR="00210E50" w:rsidRPr="007F3D7C">
        <w:rPr>
          <w:rFonts w:ascii="Palatino Linotype" w:eastAsia="Palatino Linotype" w:hAnsi="Palatino Linotype" w:cs="Palatino Linotype"/>
          <w:sz w:val="22"/>
          <w:szCs w:val="22"/>
        </w:rPr>
        <w:t xml:space="preserve"> proporcionó una liga electrónica, la cual al consultar nos remite a los apartados de donaciones en el portal de Información Pública de Oficio Mexiquense (IPOMEX), tal como se desprende de las siguientes ilustraciones: </w:t>
      </w:r>
    </w:p>
    <w:p w14:paraId="565613D7" w14:textId="4AAA154C" w:rsidR="00210E50" w:rsidRPr="007F3D7C" w:rsidRDefault="00210E50" w:rsidP="00210E50">
      <w:pPr>
        <w:spacing w:before="240" w:after="240" w:line="360" w:lineRule="auto"/>
        <w:jc w:val="center"/>
        <w:rPr>
          <w:rFonts w:ascii="Palatino Linotype" w:eastAsia="Palatino Linotype" w:hAnsi="Palatino Linotype" w:cs="Palatino Linotype"/>
          <w:sz w:val="22"/>
        </w:rPr>
      </w:pPr>
      <w:r w:rsidRPr="007F3D7C">
        <w:rPr>
          <w:rFonts w:ascii="Palatino Linotype" w:eastAsia="Palatino Linotype" w:hAnsi="Palatino Linotype" w:cs="Palatino Linotype"/>
          <w:noProof/>
          <w:sz w:val="22"/>
        </w:rPr>
        <w:lastRenderedPageBreak/>
        <w:drawing>
          <wp:inline distT="0" distB="0" distL="0" distR="0" wp14:anchorId="79FFD621" wp14:editId="6351249D">
            <wp:extent cx="4658158" cy="3028950"/>
            <wp:effectExtent l="19050" t="19050" r="28575"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695" t="3297"/>
                    <a:stretch/>
                  </pic:blipFill>
                  <pic:spPr bwMode="auto">
                    <a:xfrm>
                      <a:off x="0" y="0"/>
                      <a:ext cx="4672534" cy="303829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2829C2B" w14:textId="4D9F4B9F" w:rsidR="00210E50" w:rsidRPr="007F3D7C" w:rsidRDefault="00210E50" w:rsidP="00210E50">
      <w:pPr>
        <w:spacing w:before="240" w:after="240" w:line="360" w:lineRule="auto"/>
        <w:jc w:val="center"/>
        <w:rPr>
          <w:rFonts w:ascii="Palatino Linotype" w:eastAsia="Palatino Linotype" w:hAnsi="Palatino Linotype" w:cs="Palatino Linotype"/>
          <w:sz w:val="22"/>
        </w:rPr>
      </w:pPr>
      <w:r w:rsidRPr="007F3D7C">
        <w:rPr>
          <w:rFonts w:ascii="Palatino Linotype" w:eastAsia="Palatino Linotype" w:hAnsi="Palatino Linotype" w:cs="Palatino Linotype"/>
          <w:noProof/>
          <w:sz w:val="22"/>
        </w:rPr>
        <w:drawing>
          <wp:inline distT="0" distB="0" distL="0" distR="0" wp14:anchorId="7324DED0" wp14:editId="0A9B8884">
            <wp:extent cx="4175125" cy="2781300"/>
            <wp:effectExtent l="19050" t="19050" r="15875" b="190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81" b="1008"/>
                    <a:stretch/>
                  </pic:blipFill>
                  <pic:spPr bwMode="auto">
                    <a:xfrm>
                      <a:off x="0" y="0"/>
                      <a:ext cx="4181410" cy="278548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37B64BA" w14:textId="59B75213" w:rsidR="0098316E" w:rsidRPr="007F3D7C" w:rsidRDefault="00210E50" w:rsidP="00210E50">
      <w:pPr>
        <w:pBdr>
          <w:top w:val="nil"/>
          <w:left w:val="nil"/>
          <w:bottom w:val="nil"/>
          <w:right w:val="nil"/>
          <w:between w:val="nil"/>
        </w:pBdr>
        <w:spacing w:line="360" w:lineRule="auto"/>
        <w:jc w:val="both"/>
        <w:rPr>
          <w:rFonts w:ascii="Palatino Linotype" w:eastAsia="Palatino Linotype" w:hAnsi="Palatino Linotype" w:cs="Palatino Linotype"/>
          <w:sz w:val="22"/>
          <w:lang w:val="es-ES"/>
        </w:rPr>
      </w:pPr>
      <w:r w:rsidRPr="007F3D7C">
        <w:rPr>
          <w:rFonts w:ascii="Palatino Linotype" w:eastAsia="Palatino Linotype" w:hAnsi="Palatino Linotype" w:cs="Palatino Linotype"/>
          <w:sz w:val="22"/>
          <w:lang w:val="es-ES"/>
        </w:rPr>
        <w:t xml:space="preserve">De manera que al realizar una revisión a la información que obra en las ligas electrónicas, se aprecia que efectivamente estas se encuentran incompletas, en virtud de que la última fecha de sus registros data del </w:t>
      </w:r>
      <w:r w:rsidR="0098316E" w:rsidRPr="007F3D7C">
        <w:rPr>
          <w:rFonts w:ascii="Palatino Linotype" w:eastAsia="Palatino Linotype" w:hAnsi="Palatino Linotype" w:cs="Palatino Linotype"/>
          <w:sz w:val="22"/>
          <w:lang w:val="es-ES"/>
        </w:rPr>
        <w:t>30 de junio de 2023, tal como se observa en la siguiente ilustración:</w:t>
      </w:r>
    </w:p>
    <w:p w14:paraId="67916A2E" w14:textId="77777777" w:rsidR="0098316E" w:rsidRPr="007F3D7C" w:rsidRDefault="0098316E" w:rsidP="00210E50">
      <w:pPr>
        <w:pBdr>
          <w:top w:val="nil"/>
          <w:left w:val="nil"/>
          <w:bottom w:val="nil"/>
          <w:right w:val="nil"/>
          <w:between w:val="nil"/>
        </w:pBdr>
        <w:spacing w:line="360" w:lineRule="auto"/>
        <w:jc w:val="both"/>
        <w:rPr>
          <w:rFonts w:ascii="Palatino Linotype" w:eastAsia="Palatino Linotype" w:hAnsi="Palatino Linotype" w:cs="Palatino Linotype"/>
          <w:sz w:val="22"/>
          <w:lang w:val="es-ES"/>
        </w:rPr>
      </w:pPr>
    </w:p>
    <w:p w14:paraId="50A34CEA" w14:textId="24F90626" w:rsidR="0098316E" w:rsidRPr="007F3D7C" w:rsidRDefault="0098316E" w:rsidP="0098316E">
      <w:pPr>
        <w:pBdr>
          <w:top w:val="nil"/>
          <w:left w:val="nil"/>
          <w:bottom w:val="nil"/>
          <w:right w:val="nil"/>
          <w:between w:val="nil"/>
        </w:pBdr>
        <w:spacing w:line="360" w:lineRule="auto"/>
        <w:jc w:val="center"/>
        <w:rPr>
          <w:rFonts w:ascii="Palatino Linotype" w:eastAsia="Palatino Linotype" w:hAnsi="Palatino Linotype" w:cs="Palatino Linotype"/>
          <w:sz w:val="22"/>
          <w:lang w:val="es-ES"/>
        </w:rPr>
      </w:pPr>
      <w:r w:rsidRPr="007F3D7C">
        <w:rPr>
          <w:rFonts w:ascii="Palatino Linotype" w:eastAsia="Palatino Linotype" w:hAnsi="Palatino Linotype" w:cs="Palatino Linotype"/>
          <w:noProof/>
          <w:sz w:val="22"/>
        </w:rPr>
        <w:drawing>
          <wp:inline distT="0" distB="0" distL="0" distR="0" wp14:anchorId="006D9D2D" wp14:editId="11D7BCBF">
            <wp:extent cx="5125165" cy="1629002"/>
            <wp:effectExtent l="19050" t="19050" r="18415"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5165" cy="1629002"/>
                    </a:xfrm>
                    <a:prstGeom prst="rect">
                      <a:avLst/>
                    </a:prstGeom>
                    <a:ln>
                      <a:solidFill>
                        <a:schemeClr val="tx1"/>
                      </a:solidFill>
                    </a:ln>
                  </pic:spPr>
                </pic:pic>
              </a:graphicData>
            </a:graphic>
          </wp:inline>
        </w:drawing>
      </w:r>
    </w:p>
    <w:p w14:paraId="53F0655B" w14:textId="507B2A99" w:rsidR="00210E50" w:rsidRPr="007F3D7C" w:rsidRDefault="00210E50" w:rsidP="00210E50">
      <w:pPr>
        <w:pBdr>
          <w:top w:val="nil"/>
          <w:left w:val="nil"/>
          <w:bottom w:val="nil"/>
          <w:right w:val="nil"/>
          <w:between w:val="nil"/>
        </w:pBdr>
        <w:spacing w:line="360" w:lineRule="auto"/>
        <w:jc w:val="both"/>
        <w:rPr>
          <w:rFonts w:ascii="Palatino Linotype" w:eastAsia="Palatino Linotype" w:hAnsi="Palatino Linotype" w:cs="Palatino Linotype"/>
          <w:sz w:val="22"/>
          <w:lang w:val="es-ES"/>
        </w:rPr>
      </w:pPr>
    </w:p>
    <w:p w14:paraId="409EF73E" w14:textId="35E38552" w:rsidR="0098316E" w:rsidRPr="007F3D7C" w:rsidRDefault="00D23C7D" w:rsidP="0098316E">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t xml:space="preserve">Asimismo, no se aprecian los contratos que también fueron peticionados por </w:t>
      </w:r>
      <w:r w:rsidRPr="007F3D7C">
        <w:rPr>
          <w:rFonts w:ascii="Palatino Linotype" w:eastAsia="Palatino Linotype" w:hAnsi="Palatino Linotype" w:cs="Palatino Linotype"/>
          <w:b/>
          <w:sz w:val="22"/>
          <w:szCs w:val="22"/>
          <w:lang w:val="es-ES"/>
        </w:rPr>
        <w:t>la parte Recurrente</w:t>
      </w:r>
      <w:r w:rsidR="0098316E" w:rsidRPr="007F3D7C">
        <w:rPr>
          <w:rFonts w:ascii="Palatino Linotype" w:eastAsia="Palatino Linotype" w:hAnsi="Palatino Linotype" w:cs="Palatino Linotype"/>
          <w:b/>
          <w:sz w:val="22"/>
          <w:szCs w:val="22"/>
          <w:lang w:val="es-ES"/>
        </w:rPr>
        <w:t xml:space="preserve"> </w:t>
      </w:r>
      <w:r w:rsidR="0098316E" w:rsidRPr="007F3D7C">
        <w:rPr>
          <w:rFonts w:ascii="Palatino Linotype" w:eastAsia="Palatino Linotype" w:hAnsi="Palatino Linotype" w:cs="Palatino Linotype"/>
          <w:sz w:val="22"/>
          <w:szCs w:val="22"/>
          <w:lang w:val="es-ES"/>
        </w:rPr>
        <w:t>y de conformidad con los</w:t>
      </w:r>
      <w:r w:rsidR="0098316E" w:rsidRPr="007F3D7C">
        <w:rPr>
          <w:rFonts w:ascii="Palatino Linotype" w:eastAsia="Palatino Linotype" w:hAnsi="Palatino Linotype" w:cs="Palatino Linotype"/>
          <w:b/>
          <w:sz w:val="22"/>
          <w:szCs w:val="22"/>
          <w:lang w:val="es-ES"/>
        </w:rPr>
        <w:t xml:space="preserve"> </w:t>
      </w:r>
      <w:r w:rsidR="0098316E" w:rsidRPr="007F3D7C">
        <w:rPr>
          <w:rFonts w:ascii="Palatino Linotype" w:eastAsia="Palatino Linotype" w:hAnsi="Palatino Linotype" w:cs="Palatino Linotype"/>
          <w:sz w:val="22"/>
          <w:szCs w:val="22"/>
          <w:lang w:val="es-E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estos si deben ser publicados, sirve de referencia la siguiente ilustración: </w:t>
      </w:r>
    </w:p>
    <w:p w14:paraId="747E73A7" w14:textId="38C49BC8" w:rsidR="0098316E" w:rsidRPr="007F3D7C" w:rsidRDefault="0098316E" w:rsidP="0098316E">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
        </w:rPr>
      </w:pPr>
    </w:p>
    <w:p w14:paraId="699917FA" w14:textId="1A774868" w:rsidR="0098316E" w:rsidRPr="007F3D7C" w:rsidRDefault="0098316E" w:rsidP="0098316E">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lang w:val="es-ES"/>
        </w:rPr>
      </w:pPr>
      <w:r w:rsidRPr="007F3D7C">
        <w:rPr>
          <w:rFonts w:ascii="Palatino Linotype" w:eastAsia="Palatino Linotype" w:hAnsi="Palatino Linotype" w:cs="Palatino Linotype"/>
          <w:b/>
          <w:i/>
          <w:sz w:val="22"/>
          <w:szCs w:val="22"/>
          <w:lang w:val="es-ES"/>
        </w:rPr>
        <w:t>“XLIV. Donaciones hechas a terceros en dinero o en especie;</w:t>
      </w:r>
    </w:p>
    <w:p w14:paraId="1370CD4B" w14:textId="77777777" w:rsidR="0098316E" w:rsidRPr="007F3D7C" w:rsidRDefault="0098316E" w:rsidP="0098316E">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lang w:val="es-ES"/>
        </w:rPr>
      </w:pPr>
      <w:r w:rsidRPr="007F3D7C">
        <w:rPr>
          <w:rFonts w:ascii="Palatino Linotype" w:eastAsia="Palatino Linotype" w:hAnsi="Palatino Linotype" w:cs="Palatino Linotype"/>
          <w:b/>
          <w:i/>
          <w:sz w:val="22"/>
          <w:szCs w:val="22"/>
          <w:lang w:val="es-ES"/>
        </w:rPr>
        <w:t>Criterios sustantivos de contenido</w:t>
      </w:r>
    </w:p>
    <w:p w14:paraId="6B43F230" w14:textId="0B36A880" w:rsidR="0098316E" w:rsidRPr="007F3D7C" w:rsidRDefault="0098316E" w:rsidP="0098316E">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lang w:val="es-ES"/>
        </w:rPr>
      </w:pPr>
      <w:r w:rsidRPr="007F3D7C">
        <w:rPr>
          <w:rFonts w:ascii="Palatino Linotype" w:eastAsia="Palatino Linotype" w:hAnsi="Palatino Linotype" w:cs="Palatino Linotype"/>
          <w:i/>
          <w:sz w:val="22"/>
          <w:szCs w:val="22"/>
          <w:lang w:val="es-ES"/>
        </w:rPr>
        <w:t>Respecto a las donaciones en dinero y en especie se especificará:</w:t>
      </w:r>
      <w:r w:rsidRPr="007F3D7C">
        <w:rPr>
          <w:rFonts w:ascii="Palatino Linotype" w:eastAsia="Palatino Linotype" w:hAnsi="Palatino Linotype" w:cs="Palatino Linotype"/>
          <w:i/>
          <w:sz w:val="22"/>
          <w:szCs w:val="22"/>
          <w:lang w:val="es-ES"/>
        </w:rPr>
        <w:cr/>
      </w:r>
      <w:r w:rsidRPr="007F3D7C">
        <w:rPr>
          <w:rFonts w:ascii="Palatino Linotype" w:eastAsia="Palatino Linotype" w:hAnsi="Palatino Linotype" w:cs="Palatino Linotype"/>
          <w:b/>
          <w:i/>
          <w:sz w:val="22"/>
          <w:szCs w:val="22"/>
          <w:lang w:val="es-ES"/>
        </w:rPr>
        <w:t>…</w:t>
      </w:r>
    </w:p>
    <w:p w14:paraId="4AEAEE3F" w14:textId="21820C6C" w:rsidR="0098316E" w:rsidRPr="007F3D7C" w:rsidRDefault="0098316E" w:rsidP="0098316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r w:rsidRPr="007F3D7C">
        <w:rPr>
          <w:rFonts w:ascii="Palatino Linotype" w:eastAsia="Palatino Linotype" w:hAnsi="Palatino Linotype" w:cs="Palatino Linotype"/>
          <w:b/>
          <w:i/>
          <w:sz w:val="22"/>
          <w:szCs w:val="22"/>
          <w:lang w:val="es-ES"/>
        </w:rPr>
        <w:t xml:space="preserve">Criterio 17 </w:t>
      </w:r>
      <w:r w:rsidRPr="007F3D7C">
        <w:rPr>
          <w:rFonts w:ascii="Palatino Linotype" w:eastAsia="Palatino Linotype" w:hAnsi="Palatino Linotype" w:cs="Palatino Linotype"/>
          <w:b/>
          <w:i/>
          <w:sz w:val="22"/>
          <w:szCs w:val="22"/>
          <w:u w:val="single"/>
          <w:lang w:val="es-ES"/>
        </w:rPr>
        <w:t xml:space="preserve">Hipervínculo al contrato de donación, protegiendo datos personales de la persona beneficiaria, mediante resolución del Comité de Transparencia.” </w:t>
      </w:r>
      <w:r w:rsidRPr="007F3D7C">
        <w:rPr>
          <w:rFonts w:ascii="Palatino Linotype" w:eastAsia="Palatino Linotype" w:hAnsi="Palatino Linotype" w:cs="Palatino Linotype"/>
          <w:i/>
          <w:sz w:val="22"/>
          <w:szCs w:val="22"/>
          <w:lang w:val="es-ES"/>
        </w:rPr>
        <w:t>(Énfasis añadido)</w:t>
      </w:r>
    </w:p>
    <w:p w14:paraId="40E6048B" w14:textId="77777777" w:rsidR="0098316E" w:rsidRPr="007F3D7C" w:rsidRDefault="0098316E" w:rsidP="0098316E">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rPr>
      </w:pPr>
    </w:p>
    <w:p w14:paraId="320F60E1" w14:textId="08B5A86B" w:rsidR="00210E50" w:rsidRPr="007F3D7C" w:rsidRDefault="0098316E" w:rsidP="00210E50">
      <w:pPr>
        <w:pBdr>
          <w:top w:val="nil"/>
          <w:left w:val="nil"/>
          <w:bottom w:val="nil"/>
          <w:right w:val="nil"/>
          <w:between w:val="nil"/>
        </w:pBdr>
        <w:spacing w:line="360" w:lineRule="auto"/>
        <w:jc w:val="both"/>
        <w:rPr>
          <w:rFonts w:ascii="Palatino Linotype" w:eastAsia="Palatino Linotype" w:hAnsi="Palatino Linotype" w:cs="Palatino Linotype"/>
          <w:b/>
          <w:sz w:val="22"/>
          <w:szCs w:val="22"/>
          <w:lang w:val="es-ES"/>
        </w:rPr>
      </w:pPr>
      <w:r w:rsidRPr="007F3D7C">
        <w:rPr>
          <w:rFonts w:ascii="Palatino Linotype" w:eastAsia="Palatino Linotype" w:hAnsi="Palatino Linotype" w:cs="Palatino Linotype"/>
          <w:sz w:val="22"/>
          <w:szCs w:val="22"/>
          <w:lang w:val="es-ES"/>
        </w:rPr>
        <w:t>P</w:t>
      </w:r>
      <w:r w:rsidR="00D23C7D" w:rsidRPr="007F3D7C">
        <w:rPr>
          <w:rFonts w:ascii="Palatino Linotype" w:eastAsia="Palatino Linotype" w:hAnsi="Palatino Linotype" w:cs="Palatino Linotype"/>
          <w:sz w:val="22"/>
          <w:szCs w:val="22"/>
          <w:lang w:val="es-ES"/>
        </w:rPr>
        <w:t xml:space="preserve">or consiguiente, es dable afirmar </w:t>
      </w:r>
      <w:proofErr w:type="gramStart"/>
      <w:r w:rsidR="00D23C7D" w:rsidRPr="007F3D7C">
        <w:rPr>
          <w:rFonts w:ascii="Palatino Linotype" w:eastAsia="Palatino Linotype" w:hAnsi="Palatino Linotype" w:cs="Palatino Linotype"/>
          <w:sz w:val="22"/>
          <w:szCs w:val="22"/>
          <w:lang w:val="es-ES"/>
        </w:rPr>
        <w:t>que</w:t>
      </w:r>
      <w:proofErr w:type="gramEnd"/>
      <w:r w:rsidR="00D23C7D" w:rsidRPr="007F3D7C">
        <w:rPr>
          <w:rFonts w:ascii="Palatino Linotype" w:eastAsia="Palatino Linotype" w:hAnsi="Palatino Linotype" w:cs="Palatino Linotype"/>
          <w:sz w:val="22"/>
          <w:szCs w:val="22"/>
          <w:lang w:val="es-ES"/>
        </w:rPr>
        <w:t xml:space="preserve"> </w:t>
      </w:r>
      <w:r w:rsidR="00210E50" w:rsidRPr="007F3D7C">
        <w:rPr>
          <w:rFonts w:ascii="Palatino Linotype" w:eastAsia="Palatino Linotype" w:hAnsi="Palatino Linotype" w:cs="Palatino Linotype"/>
          <w:sz w:val="22"/>
          <w:szCs w:val="22"/>
          <w:lang w:val="es-ES"/>
        </w:rPr>
        <w:t xml:space="preserve">con dichas ligas electrónicas, no se colmó la pretensión de </w:t>
      </w:r>
      <w:r w:rsidR="00210E50" w:rsidRPr="007F3D7C">
        <w:rPr>
          <w:rFonts w:ascii="Palatino Linotype" w:eastAsia="Palatino Linotype" w:hAnsi="Palatino Linotype" w:cs="Palatino Linotype"/>
          <w:b/>
          <w:sz w:val="22"/>
          <w:szCs w:val="22"/>
          <w:lang w:val="es-ES"/>
        </w:rPr>
        <w:t xml:space="preserve">la parte Recurrente </w:t>
      </w:r>
      <w:r w:rsidR="00210E50" w:rsidRPr="007F3D7C">
        <w:rPr>
          <w:rFonts w:ascii="Palatino Linotype" w:eastAsia="Palatino Linotype" w:hAnsi="Palatino Linotype" w:cs="Palatino Linotype"/>
          <w:sz w:val="22"/>
          <w:szCs w:val="22"/>
          <w:lang w:val="es-ES"/>
        </w:rPr>
        <w:t xml:space="preserve">en razón de que la misma no </w:t>
      </w:r>
      <w:r w:rsidR="00D23C7D" w:rsidRPr="007F3D7C">
        <w:rPr>
          <w:rFonts w:ascii="Palatino Linotype" w:eastAsia="Palatino Linotype" w:hAnsi="Palatino Linotype" w:cs="Palatino Linotype"/>
          <w:sz w:val="22"/>
          <w:szCs w:val="22"/>
          <w:lang w:val="es-ES"/>
        </w:rPr>
        <w:t>conduce a una información que se encuentre completa</w:t>
      </w:r>
      <w:r w:rsidRPr="007F3D7C">
        <w:rPr>
          <w:rFonts w:ascii="Palatino Linotype" w:eastAsia="Palatino Linotype" w:hAnsi="Palatino Linotype" w:cs="Palatino Linotype"/>
          <w:sz w:val="22"/>
          <w:szCs w:val="22"/>
          <w:lang w:val="es-ES"/>
        </w:rPr>
        <w:t>.</w:t>
      </w:r>
    </w:p>
    <w:p w14:paraId="13046298" w14:textId="77777777" w:rsidR="00210E50" w:rsidRPr="007F3D7C" w:rsidRDefault="00210E50" w:rsidP="00210E50">
      <w:pPr>
        <w:spacing w:line="360" w:lineRule="auto"/>
        <w:rPr>
          <w:sz w:val="22"/>
          <w:szCs w:val="22"/>
          <w:lang w:val="es-ES"/>
        </w:rPr>
      </w:pPr>
    </w:p>
    <w:p w14:paraId="2A47264E" w14:textId="77777777" w:rsidR="00210E50" w:rsidRPr="007F3D7C" w:rsidRDefault="00210E50" w:rsidP="00210E50">
      <w:pPr>
        <w:pBdr>
          <w:top w:val="nil"/>
          <w:left w:val="nil"/>
          <w:bottom w:val="nil"/>
          <w:right w:val="nil"/>
          <w:between w:val="nil"/>
        </w:pBdr>
        <w:spacing w:line="360" w:lineRule="auto"/>
        <w:jc w:val="both"/>
        <w:rPr>
          <w:sz w:val="22"/>
          <w:szCs w:val="22"/>
          <w:lang w:val="es-ES"/>
        </w:rPr>
      </w:pPr>
      <w:r w:rsidRPr="007F3D7C">
        <w:rPr>
          <w:rFonts w:ascii="Palatino Linotype" w:eastAsia="Palatino Linotype" w:hAnsi="Palatino Linotype" w:cs="Palatino Linotype"/>
          <w:sz w:val="22"/>
          <w:szCs w:val="22"/>
          <w:lang w:val="es-ES"/>
        </w:rPr>
        <w:lastRenderedPageBreak/>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069543F3" w14:textId="77777777" w:rsidR="00210E50" w:rsidRPr="007F3D7C" w:rsidRDefault="00210E50" w:rsidP="00210E50">
      <w:pPr>
        <w:spacing w:line="360" w:lineRule="auto"/>
        <w:rPr>
          <w:sz w:val="22"/>
          <w:szCs w:val="22"/>
          <w:lang w:val="es-ES"/>
        </w:rPr>
      </w:pPr>
    </w:p>
    <w:p w14:paraId="275C6AF0" w14:textId="77777777" w:rsidR="00210E50" w:rsidRPr="007F3D7C" w:rsidRDefault="00210E50" w:rsidP="00210E50">
      <w:pPr>
        <w:pBdr>
          <w:top w:val="nil"/>
          <w:left w:val="nil"/>
          <w:bottom w:val="nil"/>
          <w:right w:val="nil"/>
          <w:between w:val="nil"/>
        </w:pBdr>
        <w:ind w:left="567" w:right="1276"/>
        <w:jc w:val="both"/>
        <w:rPr>
          <w:sz w:val="22"/>
          <w:szCs w:val="22"/>
          <w:lang w:val="es-ES"/>
        </w:rPr>
      </w:pPr>
      <w:r w:rsidRPr="007F3D7C">
        <w:rPr>
          <w:rFonts w:ascii="Palatino Linotype" w:eastAsia="Palatino Linotype" w:hAnsi="Palatino Linotype" w:cs="Palatino Linotype"/>
          <w:b/>
          <w:i/>
          <w:sz w:val="22"/>
          <w:szCs w:val="22"/>
          <w:lang w:val="es-ES"/>
        </w:rPr>
        <w:t>“Artículo 11.</w:t>
      </w:r>
      <w:r w:rsidRPr="007F3D7C">
        <w:rPr>
          <w:rFonts w:ascii="Palatino Linotype" w:eastAsia="Palatino Linotype" w:hAnsi="Palatino Linotype" w:cs="Palatino Linotype"/>
          <w:i/>
          <w:sz w:val="22"/>
          <w:szCs w:val="22"/>
          <w:lang w:val="es-ES"/>
        </w:rPr>
        <w:t xml:space="preserve"> </w:t>
      </w:r>
      <w:r w:rsidRPr="007F3D7C">
        <w:rPr>
          <w:rFonts w:ascii="Palatino Linotype" w:eastAsia="Palatino Linotype" w:hAnsi="Palatino Linotype" w:cs="Palatino Linotype"/>
          <w:b/>
          <w:i/>
          <w:sz w:val="22"/>
          <w:szCs w:val="22"/>
          <w:u w:val="single"/>
          <w:lang w:val="es-ES"/>
        </w:rPr>
        <w:t>En la generación, publicación y entrega de información se deberá garantizar que ésta sea accesible, actualizada, completa, congruente, confiable, verificable, veraz, integral, oportuna y expedita</w:t>
      </w:r>
      <w:r w:rsidRPr="007F3D7C">
        <w:rPr>
          <w:rFonts w:ascii="Palatino Linotype" w:eastAsia="Palatino Linotype" w:hAnsi="Palatino Linotype" w:cs="Palatino Linotype"/>
          <w:i/>
          <w:sz w:val="22"/>
          <w:szCs w:val="22"/>
          <w:lang w:val="es-ES"/>
        </w:rPr>
        <w:t>, sujeta a un claro régimen de excepciones que deberá estar definido y ser además legítima y estrictamente necesaria en una sociedad democrática, por lo que atenderá las necesidades del derecho de acceso a la información de toda persona.</w:t>
      </w:r>
    </w:p>
    <w:p w14:paraId="1F7F52BB" w14:textId="77777777" w:rsidR="00210E50" w:rsidRPr="007F3D7C" w:rsidRDefault="00210E50" w:rsidP="00210E50">
      <w:pPr>
        <w:pBdr>
          <w:top w:val="nil"/>
          <w:left w:val="nil"/>
          <w:bottom w:val="nil"/>
          <w:right w:val="nil"/>
          <w:between w:val="nil"/>
        </w:pBdr>
        <w:ind w:left="567" w:right="1276"/>
        <w:jc w:val="both"/>
        <w:rPr>
          <w:sz w:val="22"/>
          <w:szCs w:val="22"/>
          <w:lang w:val="es-ES"/>
        </w:rPr>
      </w:pPr>
      <w:r w:rsidRPr="007F3D7C">
        <w:rPr>
          <w:rFonts w:ascii="Palatino Linotype" w:eastAsia="Palatino Linotype" w:hAnsi="Palatino Linotype" w:cs="Palatino Linotype"/>
          <w:i/>
          <w:sz w:val="22"/>
          <w:szCs w:val="22"/>
          <w:lang w:val="es-ES"/>
        </w:rPr>
        <w:t>[…]</w:t>
      </w:r>
    </w:p>
    <w:p w14:paraId="729585BB" w14:textId="77777777" w:rsidR="00210E50" w:rsidRPr="007F3D7C" w:rsidRDefault="00210E50" w:rsidP="00210E50">
      <w:pPr>
        <w:ind w:right="1276"/>
        <w:rPr>
          <w:sz w:val="22"/>
          <w:szCs w:val="22"/>
          <w:lang w:val="es-ES"/>
        </w:rPr>
      </w:pPr>
    </w:p>
    <w:p w14:paraId="6D3840CE" w14:textId="3F9578A0" w:rsidR="00210E50" w:rsidRPr="007F3D7C" w:rsidRDefault="00210E50" w:rsidP="00210E50">
      <w:pPr>
        <w:pBdr>
          <w:top w:val="nil"/>
          <w:left w:val="nil"/>
          <w:bottom w:val="nil"/>
          <w:right w:val="nil"/>
          <w:between w:val="nil"/>
        </w:pBdr>
        <w:ind w:left="567" w:right="1276"/>
        <w:jc w:val="both"/>
        <w:rPr>
          <w:sz w:val="22"/>
          <w:szCs w:val="22"/>
          <w:lang w:val="es-ES"/>
        </w:rPr>
      </w:pPr>
      <w:r w:rsidRPr="007F3D7C">
        <w:rPr>
          <w:rFonts w:ascii="Palatino Linotype" w:eastAsia="Palatino Linotype" w:hAnsi="Palatino Linotype" w:cs="Palatino Linotype"/>
          <w:b/>
          <w:i/>
          <w:sz w:val="22"/>
          <w:szCs w:val="22"/>
          <w:lang w:val="es-ES"/>
        </w:rPr>
        <w:t>Artículo 161.</w:t>
      </w:r>
      <w:r w:rsidRPr="007F3D7C">
        <w:rPr>
          <w:rFonts w:ascii="Palatino Linotype" w:eastAsia="Palatino Linotype" w:hAnsi="Palatino Linotype" w:cs="Palatino Linotype"/>
          <w:i/>
          <w:sz w:val="22"/>
          <w:szCs w:val="22"/>
          <w:lang w:val="es-ES"/>
        </w:rPr>
        <w:t xml:space="preserve"> </w:t>
      </w:r>
      <w:r w:rsidRPr="007F3D7C">
        <w:rPr>
          <w:rFonts w:ascii="Palatino Linotype" w:eastAsia="Palatino Linotype" w:hAnsi="Palatino Linotype" w:cs="Palatino Linotype"/>
          <w:b/>
          <w:i/>
          <w:sz w:val="22"/>
          <w:szCs w:val="22"/>
          <w:u w:val="single"/>
          <w:lang w:val="es-ES"/>
        </w:rPr>
        <w:t>Cuando la información requerida por el solicitante ya esté disponible al público</w:t>
      </w:r>
      <w:r w:rsidRPr="007F3D7C">
        <w:rPr>
          <w:rFonts w:ascii="Palatino Linotype" w:eastAsia="Palatino Linotype" w:hAnsi="Palatino Linotype" w:cs="Palatino Linotype"/>
          <w:i/>
          <w:sz w:val="22"/>
          <w:szCs w:val="22"/>
          <w:lang w:val="es-ES"/>
        </w:rPr>
        <w:t xml:space="preserve"> en medios impresos, tales como libros, compendios, trípticos, registros públicos, </w:t>
      </w:r>
      <w:r w:rsidRPr="007F3D7C">
        <w:rPr>
          <w:rFonts w:ascii="Palatino Linotype" w:eastAsia="Palatino Linotype" w:hAnsi="Palatino Linotype" w:cs="Palatino Linotype"/>
          <w:b/>
          <w:i/>
          <w:sz w:val="22"/>
          <w:szCs w:val="22"/>
          <w:u w:val="single"/>
          <w:lang w:val="es-ES"/>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w:t>
      </w:r>
      <w:r w:rsidR="00D23C7D" w:rsidRPr="007F3D7C">
        <w:rPr>
          <w:rFonts w:ascii="Palatino Linotype" w:eastAsia="Palatino Linotype" w:hAnsi="Palatino Linotype" w:cs="Palatino Linotype"/>
          <w:b/>
          <w:i/>
          <w:sz w:val="22"/>
          <w:szCs w:val="22"/>
          <w:u w:val="single"/>
          <w:lang w:val="es-ES"/>
        </w:rPr>
        <w:t xml:space="preserve"> se encuentre disponible.”</w:t>
      </w:r>
    </w:p>
    <w:p w14:paraId="221B1201" w14:textId="77777777" w:rsidR="00210E50" w:rsidRPr="007F3D7C" w:rsidRDefault="00210E50" w:rsidP="00210E50">
      <w:pPr>
        <w:rPr>
          <w:sz w:val="22"/>
          <w:szCs w:val="22"/>
          <w:lang w:val="es-ES"/>
        </w:rPr>
      </w:pPr>
    </w:p>
    <w:p w14:paraId="038E6AE3" w14:textId="77777777" w:rsidR="00210E50" w:rsidRPr="007F3D7C" w:rsidRDefault="00210E50" w:rsidP="00210E50">
      <w:pPr>
        <w:pBdr>
          <w:top w:val="nil"/>
          <w:left w:val="nil"/>
          <w:bottom w:val="nil"/>
          <w:right w:val="nil"/>
          <w:between w:val="nil"/>
        </w:pBdr>
        <w:spacing w:line="360" w:lineRule="auto"/>
        <w:jc w:val="both"/>
        <w:rPr>
          <w:sz w:val="22"/>
          <w:szCs w:val="22"/>
          <w:lang w:val="es-ES"/>
        </w:rPr>
      </w:pPr>
      <w:r w:rsidRPr="007F3D7C">
        <w:rPr>
          <w:rFonts w:ascii="Palatino Linotype" w:eastAsia="Palatino Linotype" w:hAnsi="Palatino Linotype" w:cs="Palatino Linotype"/>
          <w:sz w:val="22"/>
          <w:szCs w:val="22"/>
          <w:lang w:val="es-ES"/>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09A734A0" w14:textId="77777777" w:rsidR="00210E50" w:rsidRPr="007F3D7C" w:rsidRDefault="00210E50" w:rsidP="00210E50">
      <w:pPr>
        <w:spacing w:line="360" w:lineRule="auto"/>
        <w:rPr>
          <w:sz w:val="22"/>
          <w:szCs w:val="22"/>
          <w:lang w:val="es-ES"/>
        </w:rPr>
      </w:pPr>
    </w:p>
    <w:p w14:paraId="6E9A8D67" w14:textId="77777777" w:rsidR="00210E50" w:rsidRPr="007F3D7C" w:rsidRDefault="00210E50" w:rsidP="00210E50">
      <w:pPr>
        <w:numPr>
          <w:ilvl w:val="0"/>
          <w:numId w:val="12"/>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t>La fuente</w:t>
      </w:r>
    </w:p>
    <w:p w14:paraId="3A2F99DC" w14:textId="77777777" w:rsidR="00210E50" w:rsidRPr="007F3D7C" w:rsidRDefault="00210E50" w:rsidP="00210E50">
      <w:pPr>
        <w:numPr>
          <w:ilvl w:val="0"/>
          <w:numId w:val="12"/>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t>El lugar y</w:t>
      </w:r>
    </w:p>
    <w:p w14:paraId="4F2E670F" w14:textId="77777777" w:rsidR="00210E50" w:rsidRPr="007F3D7C" w:rsidRDefault="00210E50" w:rsidP="00210E50">
      <w:pPr>
        <w:numPr>
          <w:ilvl w:val="0"/>
          <w:numId w:val="12"/>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lastRenderedPageBreak/>
        <w:t>La forma </w:t>
      </w:r>
    </w:p>
    <w:p w14:paraId="423497FF" w14:textId="77777777" w:rsidR="00210E50" w:rsidRPr="007F3D7C" w:rsidRDefault="00210E50" w:rsidP="00210E50">
      <w:pPr>
        <w:rPr>
          <w:sz w:val="22"/>
          <w:szCs w:val="22"/>
          <w:lang w:val="es-ES"/>
        </w:rPr>
      </w:pPr>
    </w:p>
    <w:p w14:paraId="76B7DA8A" w14:textId="77777777" w:rsidR="00210E50" w:rsidRPr="007F3D7C" w:rsidRDefault="00210E50" w:rsidP="00210E50">
      <w:pPr>
        <w:pBdr>
          <w:top w:val="nil"/>
          <w:left w:val="nil"/>
          <w:bottom w:val="nil"/>
          <w:right w:val="nil"/>
          <w:between w:val="nil"/>
        </w:pBdr>
        <w:jc w:val="both"/>
        <w:rPr>
          <w:sz w:val="22"/>
          <w:szCs w:val="22"/>
          <w:lang w:val="es-ES"/>
        </w:rPr>
      </w:pPr>
      <w:r w:rsidRPr="007F3D7C">
        <w:rPr>
          <w:rFonts w:ascii="Palatino Linotype" w:eastAsia="Palatino Linotype" w:hAnsi="Palatino Linotype" w:cs="Palatino Linotype"/>
          <w:sz w:val="22"/>
          <w:szCs w:val="22"/>
          <w:lang w:val="es-ES"/>
        </w:rPr>
        <w:t>Asimismo, se establece que la fuente de la información deberá ser:</w:t>
      </w:r>
    </w:p>
    <w:p w14:paraId="0647D639" w14:textId="77777777" w:rsidR="00210E50" w:rsidRPr="007F3D7C" w:rsidRDefault="00210E50" w:rsidP="00210E50">
      <w:pPr>
        <w:rPr>
          <w:sz w:val="22"/>
          <w:szCs w:val="22"/>
          <w:lang w:val="es-ES"/>
        </w:rPr>
      </w:pPr>
      <w:r w:rsidRPr="007F3D7C">
        <w:rPr>
          <w:sz w:val="22"/>
          <w:szCs w:val="22"/>
          <w:lang w:val="es-ES"/>
        </w:rPr>
        <w:br/>
      </w:r>
    </w:p>
    <w:p w14:paraId="0CF20660" w14:textId="77777777" w:rsidR="00210E50" w:rsidRPr="007F3D7C" w:rsidRDefault="00210E50" w:rsidP="00210E50">
      <w:pPr>
        <w:numPr>
          <w:ilvl w:val="0"/>
          <w:numId w:val="11"/>
        </w:numPr>
        <w:pBdr>
          <w:top w:val="nil"/>
          <w:left w:val="nil"/>
          <w:bottom w:val="nil"/>
          <w:right w:val="nil"/>
          <w:between w:val="nil"/>
        </w:pBdr>
        <w:ind w:left="426"/>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t>Precisa</w:t>
      </w:r>
    </w:p>
    <w:p w14:paraId="3BEB5729" w14:textId="77777777" w:rsidR="00210E50" w:rsidRPr="007F3D7C" w:rsidRDefault="00210E50" w:rsidP="00210E50">
      <w:pPr>
        <w:numPr>
          <w:ilvl w:val="0"/>
          <w:numId w:val="11"/>
        </w:numPr>
        <w:pBdr>
          <w:top w:val="nil"/>
          <w:left w:val="nil"/>
          <w:bottom w:val="nil"/>
          <w:right w:val="nil"/>
          <w:between w:val="nil"/>
        </w:pBdr>
        <w:ind w:left="426"/>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t>Concreta</w:t>
      </w:r>
    </w:p>
    <w:p w14:paraId="4E7B81E8" w14:textId="77777777" w:rsidR="00210E50" w:rsidRPr="007F3D7C" w:rsidRDefault="00210E50" w:rsidP="00210E50">
      <w:pPr>
        <w:numPr>
          <w:ilvl w:val="0"/>
          <w:numId w:val="11"/>
        </w:numPr>
        <w:pBdr>
          <w:top w:val="nil"/>
          <w:left w:val="nil"/>
          <w:bottom w:val="nil"/>
          <w:right w:val="nil"/>
          <w:between w:val="nil"/>
        </w:pBdr>
        <w:ind w:left="426" w:right="1276"/>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b/>
          <w:sz w:val="22"/>
          <w:szCs w:val="22"/>
          <w:lang w:val="es-ES"/>
        </w:rPr>
        <w:t>Y no debe implicar que el solicitante realice una búsqueda en toda la información que se encuentre disponible</w:t>
      </w:r>
      <w:r w:rsidRPr="007F3D7C">
        <w:rPr>
          <w:rFonts w:ascii="Palatino Linotype" w:eastAsia="Palatino Linotype" w:hAnsi="Palatino Linotype" w:cs="Palatino Linotype"/>
          <w:sz w:val="22"/>
          <w:szCs w:val="22"/>
          <w:lang w:val="es-ES"/>
        </w:rPr>
        <w:t>.</w:t>
      </w:r>
    </w:p>
    <w:p w14:paraId="73337C17" w14:textId="77777777" w:rsidR="00210E50" w:rsidRPr="007F3D7C" w:rsidRDefault="00210E50" w:rsidP="00210E50">
      <w:pPr>
        <w:rPr>
          <w:sz w:val="22"/>
          <w:szCs w:val="22"/>
          <w:lang w:val="es-ES"/>
        </w:rPr>
      </w:pPr>
    </w:p>
    <w:p w14:paraId="192C8441" w14:textId="6E5CF39B" w:rsidR="00210E50" w:rsidRPr="007F3D7C" w:rsidRDefault="00210E50" w:rsidP="00210E50">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
        </w:rPr>
      </w:pPr>
      <w:r w:rsidRPr="007F3D7C">
        <w:rPr>
          <w:rFonts w:ascii="Palatino Linotype" w:eastAsia="Palatino Linotype" w:hAnsi="Palatino Linotype" w:cs="Palatino Linotype"/>
          <w:sz w:val="22"/>
          <w:szCs w:val="22"/>
          <w:lang w:val="es-ES"/>
        </w:rPr>
        <w:t xml:space="preserve">Imperativos legales que establecen el procedimiento que debe seguir el </w:t>
      </w:r>
      <w:r w:rsidRPr="007F3D7C">
        <w:rPr>
          <w:rFonts w:ascii="Palatino Linotype" w:eastAsia="Palatino Linotype" w:hAnsi="Palatino Linotype" w:cs="Palatino Linotype"/>
          <w:b/>
          <w:sz w:val="22"/>
          <w:szCs w:val="22"/>
          <w:lang w:val="es-ES"/>
        </w:rPr>
        <w:t>Sujeto Obligado</w:t>
      </w:r>
      <w:r w:rsidRPr="007F3D7C">
        <w:rPr>
          <w:rFonts w:ascii="Palatino Linotype" w:eastAsia="Palatino Linotype" w:hAnsi="Palatino Linotype" w:cs="Palatino Linotype"/>
          <w:sz w:val="22"/>
          <w:szCs w:val="22"/>
          <w:lang w:val="es-ES"/>
        </w:rPr>
        <w:t xml:space="preserve"> para que pueda tomarse como válida su orientación sobre la forma en que puede consultar la información requerida, y que, en el caso en concreto, no acontece; ello porque el </w:t>
      </w:r>
      <w:r w:rsidRPr="007F3D7C">
        <w:rPr>
          <w:rFonts w:ascii="Palatino Linotype" w:eastAsia="Palatino Linotype" w:hAnsi="Palatino Linotype" w:cs="Palatino Linotype"/>
          <w:b/>
          <w:sz w:val="22"/>
          <w:szCs w:val="22"/>
          <w:lang w:val="es-ES"/>
        </w:rPr>
        <w:t>Sujeto Obligado</w:t>
      </w:r>
      <w:r w:rsidRPr="007F3D7C">
        <w:rPr>
          <w:rFonts w:ascii="Palatino Linotype" w:eastAsia="Palatino Linotype" w:hAnsi="Palatino Linotype" w:cs="Palatino Linotype"/>
          <w:sz w:val="22"/>
          <w:szCs w:val="22"/>
          <w:lang w:val="es-ES"/>
        </w:rPr>
        <w:t xml:space="preserve"> se limitó a indicar la dirección electrónica </w:t>
      </w:r>
      <w:r w:rsidR="00D23C7D" w:rsidRPr="007F3D7C">
        <w:rPr>
          <w:rFonts w:ascii="Palatino Linotype" w:eastAsia="Palatino Linotype" w:hAnsi="Palatino Linotype" w:cs="Palatino Linotype"/>
          <w:sz w:val="22"/>
          <w:szCs w:val="22"/>
          <w:lang w:val="es-ES"/>
        </w:rPr>
        <w:t>del portal IPOMEX, sin embargo, del análisis practicado, se advierte que esta información se encuentra incompleta</w:t>
      </w:r>
      <w:r w:rsidRPr="007F3D7C">
        <w:rPr>
          <w:rFonts w:ascii="Palatino Linotype" w:eastAsia="Palatino Linotype" w:hAnsi="Palatino Linotype" w:cs="Palatino Linotype"/>
          <w:sz w:val="22"/>
          <w:szCs w:val="22"/>
          <w:lang w:val="es-ES"/>
        </w:rPr>
        <w:t>, lo que a todas luces transgrede el numeral citado.</w:t>
      </w:r>
    </w:p>
    <w:p w14:paraId="1EE808F7" w14:textId="77777777" w:rsidR="00D23C7D" w:rsidRPr="007F3D7C" w:rsidRDefault="00D23C7D" w:rsidP="00D23C7D">
      <w:pPr>
        <w:pStyle w:val="NormalWeb"/>
        <w:spacing w:before="240" w:beforeAutospacing="0" w:after="240" w:afterAutospacing="0" w:line="360" w:lineRule="auto"/>
        <w:jc w:val="both"/>
        <w:rPr>
          <w:rFonts w:ascii="Palatino Linotype" w:hAnsi="Palatino Linotype"/>
          <w:sz w:val="22"/>
        </w:rPr>
      </w:pPr>
      <w:r w:rsidRPr="007F3D7C">
        <w:rPr>
          <w:rFonts w:ascii="Palatino Linotype" w:hAnsi="Palatino Linotype"/>
          <w:sz w:val="22"/>
        </w:rPr>
        <w:t xml:space="preserve">Por lo tanto, toda vez que la información solicitada no se encuentra actualizada en la liga electrónica proporcionada por el </w:t>
      </w:r>
      <w:r w:rsidRPr="007F3D7C">
        <w:rPr>
          <w:rFonts w:ascii="Palatino Linotype" w:hAnsi="Palatino Linotype"/>
          <w:b/>
          <w:bCs/>
          <w:sz w:val="22"/>
        </w:rPr>
        <w:t>Sujeto Obligado</w:t>
      </w:r>
      <w:r w:rsidRPr="007F3D7C">
        <w:rPr>
          <w:rFonts w:ascii="Palatino Linotype" w:hAnsi="Palatino Linotype"/>
          <w:sz w:val="22"/>
        </w:rPr>
        <w:t>, este Organismo Garante determina girar oficio al titular de la Dirección General Jurídica y de Verificación de este Instituto, para que, en ejercicio de sus atribuciones, determine lo conducente. </w:t>
      </w:r>
    </w:p>
    <w:p w14:paraId="015C813B" w14:textId="3A781ED9" w:rsidR="00D23C7D" w:rsidRPr="007F3D7C" w:rsidRDefault="00D23C7D" w:rsidP="00D23C7D">
      <w:pPr>
        <w:pStyle w:val="NormalWeb"/>
        <w:spacing w:before="240" w:beforeAutospacing="0" w:after="240" w:afterAutospacing="0" w:line="360" w:lineRule="auto"/>
        <w:jc w:val="both"/>
        <w:rPr>
          <w:rFonts w:ascii="Palatino Linotype" w:hAnsi="Palatino Linotype"/>
          <w:sz w:val="22"/>
        </w:rPr>
      </w:pPr>
      <w:r w:rsidRPr="007F3D7C">
        <w:rPr>
          <w:rFonts w:ascii="Palatino Linotype" w:hAnsi="Palatino Linotype"/>
          <w:sz w:val="22"/>
        </w:rPr>
        <w:t>Ahora bien, respecto de la naturaleza de la información, resulta importante traer a colación lo dispuesto por el Código Civil del Estado de México respecto de la donación:</w:t>
      </w:r>
    </w:p>
    <w:p w14:paraId="531B6A3A" w14:textId="62894C57"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“Concepto de donación</w:t>
      </w:r>
    </w:p>
    <w:p w14:paraId="76040417" w14:textId="77777777" w:rsidR="00D23C7D" w:rsidRPr="007F3D7C" w:rsidRDefault="00D23C7D" w:rsidP="00D23C7D">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t>Artículo 7.610.- La donación es un contrato, por virtud del cual una persona llamada donante, transfiere, en forma gratuita, una parte de sus bienes presentes, a otra llamada donataria quien acepta dicha liberalidad</w:t>
      </w:r>
    </w:p>
    <w:p w14:paraId="27A8EB1E" w14:textId="77777777"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Clases de donación</w:t>
      </w:r>
    </w:p>
    <w:p w14:paraId="1650B0D9" w14:textId="77777777"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Artículo 7.611.- La donación puede ser pura, condicional, con carga o remuneratoria.</w:t>
      </w:r>
    </w:p>
    <w:p w14:paraId="309D2B3B" w14:textId="77777777"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lastRenderedPageBreak/>
        <w:t>Donación pura y donación condicional</w:t>
      </w:r>
    </w:p>
    <w:p w14:paraId="72A6A7A2" w14:textId="05BAEEFC"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Artículo 7.612.- Es donación pura la que se otorga en términos absolutos; condicional la que depende de algún acontecimiento futuro de realización incierta.</w:t>
      </w:r>
    </w:p>
    <w:p w14:paraId="7E79F50C" w14:textId="77777777"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Donación con carga y donación remuneratoria</w:t>
      </w:r>
    </w:p>
    <w:p w14:paraId="2D443B02" w14:textId="4A810417" w:rsidR="00D23C7D" w:rsidRPr="007F3D7C" w:rsidRDefault="00D23C7D" w:rsidP="00D23C7D">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Artículo 7.613.- La donación es con carga cuando impone algunas obligaciones; remuneratoria la que se hace en atención a servicios recibidos por el donante y que éste no tenga obligación de pagar.” (Énfasis añadido)</w:t>
      </w:r>
    </w:p>
    <w:p w14:paraId="7B268787" w14:textId="0C95034D" w:rsidR="00B42363" w:rsidRPr="007F3D7C" w:rsidRDefault="00D23C7D" w:rsidP="00D23C7D">
      <w:pPr>
        <w:pStyle w:val="NormalWeb"/>
        <w:spacing w:before="240" w:after="240" w:line="360" w:lineRule="auto"/>
        <w:ind w:right="49"/>
        <w:jc w:val="both"/>
        <w:rPr>
          <w:rFonts w:ascii="Palatino Linotype" w:hAnsi="Palatino Linotype"/>
          <w:sz w:val="22"/>
        </w:rPr>
      </w:pPr>
      <w:r w:rsidRPr="007F3D7C">
        <w:rPr>
          <w:rFonts w:ascii="Palatino Linotype" w:hAnsi="Palatino Linotype"/>
          <w:sz w:val="22"/>
        </w:rPr>
        <w:t xml:space="preserve">De manera que la donación que indudablemente requiere la celebración de  un contrato, por virtud del cual una persona llamada donante, transfiere, en forma gratuita, una parte de sus bienes presentes, a otra llamada donataria quien acepta dicha liberalidad. </w:t>
      </w:r>
    </w:p>
    <w:p w14:paraId="45346D28" w14:textId="07345AE7" w:rsidR="001F4202" w:rsidRPr="007F3D7C" w:rsidRDefault="00D23C7D" w:rsidP="001F4202">
      <w:pPr>
        <w:pStyle w:val="NormalWeb"/>
        <w:spacing w:before="240" w:after="240" w:line="360" w:lineRule="auto"/>
        <w:ind w:right="49"/>
        <w:jc w:val="both"/>
        <w:rPr>
          <w:rFonts w:ascii="Palatino Linotype" w:hAnsi="Palatino Linotype"/>
          <w:sz w:val="22"/>
        </w:rPr>
      </w:pPr>
      <w:r w:rsidRPr="007F3D7C">
        <w:rPr>
          <w:rFonts w:ascii="Palatino Linotype" w:hAnsi="Palatino Linotype"/>
          <w:sz w:val="22"/>
        </w:rPr>
        <w:t xml:space="preserve">Una vez conceptualizada la donación, debemos señalar </w:t>
      </w:r>
      <w:r w:rsidR="001F4202" w:rsidRPr="007F3D7C">
        <w:rPr>
          <w:rFonts w:ascii="Palatino Linotype" w:hAnsi="Palatino Linotype"/>
          <w:sz w:val="22"/>
        </w:rPr>
        <w:t>que los Lineamientos para el Registro y Control del Inventario y la Conciliación y Desincorporación de Bienes Muebles e Inmuebles para las Entidades Fiscalizables Municipales del Estado de México</w:t>
      </w:r>
      <w:r w:rsidR="001F4202" w:rsidRPr="007F3D7C">
        <w:rPr>
          <w:rFonts w:ascii="Palatino Linotype" w:hAnsi="Palatino Linotype"/>
          <w:i/>
          <w:sz w:val="22"/>
        </w:rPr>
        <w:t xml:space="preserve"> </w:t>
      </w:r>
      <w:r w:rsidR="001F4202" w:rsidRPr="007F3D7C">
        <w:rPr>
          <w:rFonts w:ascii="Palatino Linotype" w:hAnsi="Palatino Linotype"/>
          <w:sz w:val="22"/>
        </w:rPr>
        <w:t>contemplan lo siguiente sobre las donaciones:</w:t>
      </w:r>
    </w:p>
    <w:p w14:paraId="75075C99" w14:textId="53FC8736"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“Sección Segunda</w:t>
      </w:r>
    </w:p>
    <w:p w14:paraId="36784A46"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DE LOS BIENES MUEBLES POR DONACIÓN</w:t>
      </w:r>
    </w:p>
    <w:p w14:paraId="33A3D153" w14:textId="6839ED73"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QUINCUAGÉSIMO: La adquisición por donación es el acto mediante el cual la entidad fiscalizable recibe bienes muebles de forma gratuita de una o varias personas físicas o jurídicas colectivas quienes los entregan de forma voluntaria con plena libertad.</w:t>
      </w:r>
    </w:p>
    <w:p w14:paraId="2EA22A8E"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QUINCUAGÉSIMO PRIMERO: Para adquirir bienes muebles por donación, se deberán satisfacer los siguientes requisitos:</w:t>
      </w:r>
    </w:p>
    <w:p w14:paraId="1E47556A"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 Observar lo establecido en la Ley de Bienes del Estado de México y sus Municipios;</w:t>
      </w:r>
    </w:p>
    <w:p w14:paraId="122CBCE8" w14:textId="0D9C1CCF" w:rsidR="001F4202" w:rsidRPr="007F3D7C" w:rsidRDefault="001F4202" w:rsidP="001F4202">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lastRenderedPageBreak/>
        <w:t>II.Contar con el convenio de donación, donde se precisen las características del donativo, su valor y la legal procedencia del mismo.</w:t>
      </w:r>
    </w:p>
    <w:p w14:paraId="164003B0" w14:textId="5E1E8132"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Si el valor de los muebles excede de la cantidad de quinientos días de salario mínimo vigente en la zona en que se celebre el contrato, la donación deberá hacerse en escritura pública.</w:t>
      </w:r>
    </w:p>
    <w:p w14:paraId="45D63F58"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 xml:space="preserve">El secretario o en su caso el director general, elaborará la actualización del inventario de bienes muebles de manera mensual por la adquisición de los bienes y tendrá 30 días hábiles para su registro respectivo en el inventario de bienes muebles, así mismo se deberá integrar un expediente individual por bien. </w:t>
      </w:r>
    </w:p>
    <w:p w14:paraId="44E33BFF" w14:textId="2896CC62"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El tesorero, expedirá el recibo oficial de ingreso correspondiente por el valor del bien en especie; si este se desconoce se establecerá el precio estimado de mercado.</w:t>
      </w:r>
    </w:p>
    <w:p w14:paraId="5C818565" w14:textId="0E90847D" w:rsidR="001F4202" w:rsidRPr="007F3D7C" w:rsidRDefault="001F4202" w:rsidP="001F4202">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t>III. Contar con el registro en el inventario y en el libro especial; y</w:t>
      </w:r>
    </w:p>
    <w:p w14:paraId="5D9AB584" w14:textId="77777777" w:rsidR="001F4202" w:rsidRPr="007F3D7C" w:rsidRDefault="001F4202" w:rsidP="001F4202">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t>IV. Póliza</w:t>
      </w:r>
    </w:p>
    <w:p w14:paraId="2D3ABDEA"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Sección Segunda</w:t>
      </w:r>
    </w:p>
    <w:p w14:paraId="41948B3B"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DE LOS BIENES INMUEBLES POR DONACIÓN</w:t>
      </w:r>
    </w:p>
    <w:p w14:paraId="3E289FAC" w14:textId="2E4E3BFE"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QUINCUAGÉSIMO SÉPTIMO: La adquisición por donación, es el acto mediante el cual la entidad fiscalizable recibe bienes inmuebles de forma gratuita de una o varias personas físicas o jurídicas colectivas quienes lo entregan de forma voluntaria con plena libertad y sin recibir nada a cambio.</w:t>
      </w:r>
    </w:p>
    <w:p w14:paraId="3782522A"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QUINCUAGÉSIMO OCTAVO: Para adquirir bienes inmuebles por donación, se deberán satisfacer los siguientes requisitos:</w:t>
      </w:r>
    </w:p>
    <w:p w14:paraId="186A0F5B"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 Observar lo establecido en el Código Financiero del Estado de México y Municipios, en el Código Civil del Estado de México, así como en la Ley de Bienes del Estado de México y sus Municipios;</w:t>
      </w:r>
    </w:p>
    <w:p w14:paraId="55BD22F5" w14:textId="08917ADE"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b/>
          <w:i/>
          <w:sz w:val="22"/>
          <w:u w:val="single"/>
        </w:rPr>
        <w:lastRenderedPageBreak/>
        <w:t>II. Contar con el convenio de donación, donde se precisen las características del donativo, su valor individual por el bien objeto y la legal procedencia así como especificar si se encuentra libre de gravamen</w:t>
      </w:r>
      <w:r w:rsidRPr="007F3D7C">
        <w:rPr>
          <w:rFonts w:ascii="Palatino Linotype" w:hAnsi="Palatino Linotype"/>
          <w:i/>
          <w:sz w:val="22"/>
        </w:rPr>
        <w:t>;</w:t>
      </w:r>
    </w:p>
    <w:p w14:paraId="53F30345" w14:textId="49D839A8"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III. Constar en escritura pública;</w:t>
      </w:r>
    </w:p>
    <w:p w14:paraId="249AB3EC" w14:textId="7DE60113"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El secretario o en su caso el director general, elaborará la actualización administrativa del inventario, por la adquisición de los bienes inmuebles y para ello contará con 30 días hábiles a partir de su adquisición, así mismo se deberá integrar un expediente individual por bien.</w:t>
      </w:r>
    </w:p>
    <w:p w14:paraId="788CFD78" w14:textId="40FE211F"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El síndico realizará las gestiones necesarias para regularizar la propiedad de los bienes inmuebles adquiridos, tendrá para ello un plazo de ciento veinte días hábiles contados a partir de la fecha de la adquisición, rindiendo un informe trimestral al Cabildo para su conocimiento y opinión.</w:t>
      </w:r>
    </w:p>
    <w:p w14:paraId="19FD7DBE" w14:textId="2965BB83"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El tesorero del avalúo expedirá el recibo oficial de ingreso correspondiente por el valor del bien; si no se conoce se establecerá a precio por perito calificado en la materia, o en su defecto a valor catastral.</w:t>
      </w:r>
    </w:p>
    <w:p w14:paraId="2CCDB3EC" w14:textId="77777777" w:rsidR="001F4202" w:rsidRPr="007F3D7C" w:rsidRDefault="001F4202" w:rsidP="001F4202">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t>IV. Registrar contablemente la adquisición del bien;</w:t>
      </w:r>
    </w:p>
    <w:p w14:paraId="6A7C2CAA" w14:textId="7DF43504"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b/>
          <w:i/>
          <w:sz w:val="22"/>
          <w:u w:val="single"/>
        </w:rPr>
        <w:t>V. Contar con el registro en el inventario de bienes inmuebles, libro especial y en el Sistema de Información Inmobiliaria</w:t>
      </w:r>
      <w:r w:rsidRPr="007F3D7C">
        <w:rPr>
          <w:rFonts w:ascii="Palatino Linotype" w:hAnsi="Palatino Linotype"/>
          <w:i/>
          <w:sz w:val="22"/>
        </w:rPr>
        <w:t>; y</w:t>
      </w:r>
    </w:p>
    <w:p w14:paraId="1CA2C634"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b/>
          <w:i/>
          <w:sz w:val="22"/>
          <w:u w:val="single"/>
        </w:rPr>
        <w:t>VI. Póliza</w:t>
      </w:r>
      <w:r w:rsidRPr="007F3D7C">
        <w:rPr>
          <w:rFonts w:ascii="Palatino Linotype" w:hAnsi="Palatino Linotype"/>
          <w:i/>
          <w:sz w:val="22"/>
        </w:rPr>
        <w:t>.</w:t>
      </w:r>
    </w:p>
    <w:p w14:paraId="23712317"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Sección Cuarta</w:t>
      </w:r>
    </w:p>
    <w:p w14:paraId="465C0033"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DE LOS BIENES MUEBLES POR DONACIÓN</w:t>
      </w:r>
    </w:p>
    <w:p w14:paraId="23BC6D82" w14:textId="6744E4D1"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SEXAGÉSIMO SÉPTIMO: La baja por donación, es el acto mediante el cual la entidad fiscalizable, transfiere en forma gratuita, bienes muebles de su propiedad a una persona física o jurídica colectiva.</w:t>
      </w:r>
    </w:p>
    <w:p w14:paraId="0EC1D378"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Los organismos descentralizados, pueden donar sus bienes que hayan cumplido con su vida útil.</w:t>
      </w:r>
    </w:p>
    <w:p w14:paraId="3CDA61C2" w14:textId="7777777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lastRenderedPageBreak/>
        <w:t>SEXAGÉSIMO OCTAVO: Para dar de baja bienes muebles por donación, se deberán satisfacer los siguientes requisitos:</w:t>
      </w:r>
    </w:p>
    <w:p w14:paraId="1323F1F4" w14:textId="74A5E5DB"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 Petición escrita formulada por la persona física, o jurídica colectiva que solicite el o los bienes, dirigida al titular de la entidad fiscalizable, en la que se mencione el uso y destino que se les dará a los bienes;</w:t>
      </w:r>
    </w:p>
    <w:p w14:paraId="2C790EF5" w14:textId="38B35BB7"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II. Estudio socioeconómico elaborado por la entidad fiscalizable municipal, en el que se justifique el otorgamiento del bien sujeto a donar;</w:t>
      </w:r>
    </w:p>
    <w:p w14:paraId="3B3FA113" w14:textId="2FE388BF"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III. Acta administrativa firmada por el comité, que avale los bienes sujetos a ser donados;</w:t>
      </w:r>
    </w:p>
    <w:p w14:paraId="60F62AE3" w14:textId="1A1585B6"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IV. Acta del órgano máximo de gobierno, en la que se autorice la baja de los bienes muebles por donación, mencionando los motivos, nombre, cantidad y características de identificación, así como el saldo que será dado de baja;</w:t>
      </w:r>
    </w:p>
    <w:p w14:paraId="240BA5A2" w14:textId="5A8892AA" w:rsidR="001F4202" w:rsidRPr="007F3D7C" w:rsidRDefault="001F4202" w:rsidP="001F4202">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t>V. Convenio por la donación de los bienes concedidos, especificando el total de bienes muebles, con sus características de identificación, incluyendo el número de inventario;</w:t>
      </w:r>
    </w:p>
    <w:p w14:paraId="4AEE820C" w14:textId="62B5EA1C"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i/>
          <w:sz w:val="22"/>
        </w:rPr>
        <w:t>VI. Carta de agradecimiento suscrita por los beneficiados, dirigida al titular de la entidad fiscalizable, en la que se haga constar la recepción de los mismos, así como fotocopia de su identificación, domicilio particular y demás datos necesarios para su localización;</w:t>
      </w:r>
    </w:p>
    <w:p w14:paraId="3AFFD3E9" w14:textId="77777777" w:rsidR="001F4202" w:rsidRPr="007F3D7C" w:rsidRDefault="001F4202" w:rsidP="001F4202">
      <w:pPr>
        <w:pStyle w:val="NormalWeb"/>
        <w:spacing w:before="240" w:after="240" w:line="276" w:lineRule="auto"/>
        <w:ind w:left="567" w:right="900"/>
        <w:jc w:val="both"/>
        <w:rPr>
          <w:rFonts w:ascii="Palatino Linotype" w:hAnsi="Palatino Linotype"/>
          <w:b/>
          <w:i/>
          <w:sz w:val="22"/>
          <w:u w:val="single"/>
        </w:rPr>
      </w:pPr>
      <w:r w:rsidRPr="007F3D7C">
        <w:rPr>
          <w:rFonts w:ascii="Palatino Linotype" w:hAnsi="Palatino Linotype"/>
          <w:b/>
          <w:i/>
          <w:sz w:val="22"/>
          <w:u w:val="single"/>
        </w:rPr>
        <w:t>VII. Registro en el inventario y en el libro especial; y</w:t>
      </w:r>
    </w:p>
    <w:p w14:paraId="74C55809" w14:textId="16BF0B45" w:rsidR="001F4202" w:rsidRPr="007F3D7C" w:rsidRDefault="001F4202" w:rsidP="001F4202">
      <w:pPr>
        <w:pStyle w:val="NormalWeb"/>
        <w:spacing w:before="240" w:after="240" w:line="276" w:lineRule="auto"/>
        <w:ind w:left="567" w:right="900"/>
        <w:jc w:val="both"/>
        <w:rPr>
          <w:rFonts w:ascii="Palatino Linotype" w:hAnsi="Palatino Linotype"/>
          <w:i/>
          <w:sz w:val="22"/>
        </w:rPr>
      </w:pPr>
      <w:r w:rsidRPr="007F3D7C">
        <w:rPr>
          <w:rFonts w:ascii="Palatino Linotype" w:hAnsi="Palatino Linotype"/>
          <w:b/>
          <w:i/>
          <w:sz w:val="22"/>
          <w:u w:val="single"/>
        </w:rPr>
        <w:t>VIII. Póliza</w:t>
      </w:r>
      <w:r w:rsidRPr="007F3D7C">
        <w:rPr>
          <w:rFonts w:ascii="Palatino Linotype" w:hAnsi="Palatino Linotype"/>
          <w:i/>
          <w:sz w:val="22"/>
        </w:rPr>
        <w:t>.” (Énfasis añadido)</w:t>
      </w:r>
    </w:p>
    <w:p w14:paraId="6AABCF85" w14:textId="6C4FFF48" w:rsidR="001F4202" w:rsidRPr="007F3D7C" w:rsidRDefault="001F4202" w:rsidP="001F4202">
      <w:pPr>
        <w:spacing w:before="240" w:after="240" w:line="360" w:lineRule="auto"/>
        <w:jc w:val="both"/>
        <w:rPr>
          <w:rFonts w:ascii="Palatino Linotype" w:eastAsia="Palatino Linotype" w:hAnsi="Palatino Linotype" w:cs="Palatino Linotype"/>
          <w:sz w:val="22"/>
        </w:rPr>
      </w:pPr>
      <w:r w:rsidRPr="007F3D7C">
        <w:rPr>
          <w:rFonts w:ascii="Palatino Linotype" w:eastAsia="Palatino Linotype" w:hAnsi="Palatino Linotype" w:cs="Palatino Linotype"/>
          <w:sz w:val="22"/>
        </w:rPr>
        <w:t>Por otra parte, cuando se traten de donaciones en dinero, los Lineamientos de Control Financiero y Administrativo para las Entidades Fiscalizables Municipales del Estado de México, establecen lo siguiente:</w:t>
      </w:r>
    </w:p>
    <w:p w14:paraId="47496883" w14:textId="5188C542" w:rsidR="001F4202" w:rsidRPr="007F3D7C" w:rsidRDefault="001F4202" w:rsidP="001F4202">
      <w:pPr>
        <w:spacing w:before="240" w:after="240"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w:t>
      </w:r>
      <w:r w:rsidR="006F0510" w:rsidRPr="007F3D7C">
        <w:rPr>
          <w:rFonts w:ascii="Palatino Linotype" w:eastAsia="Palatino Linotype" w:hAnsi="Palatino Linotype" w:cs="Palatino Linotype"/>
          <w:i/>
          <w:sz w:val="22"/>
        </w:rPr>
        <w:t>DONATIVOS, COOPERACIONES Y/O</w:t>
      </w:r>
      <w:r w:rsidRPr="007F3D7C">
        <w:rPr>
          <w:rFonts w:ascii="Palatino Linotype" w:eastAsia="Palatino Linotype" w:hAnsi="Palatino Linotype" w:cs="Palatino Linotype"/>
          <w:i/>
          <w:sz w:val="22"/>
        </w:rPr>
        <w:t xml:space="preserve"> AYUDAS</w:t>
      </w:r>
    </w:p>
    <w:p w14:paraId="663B5329" w14:textId="77777777" w:rsidR="001F4202" w:rsidRPr="007F3D7C" w:rsidRDefault="001F4202" w:rsidP="001F4202">
      <w:pPr>
        <w:spacing w:before="240" w:after="240"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lastRenderedPageBreak/>
        <w:t>97. Los donativos, cooperaciones y/o ayudas que se otorguen deberán cumplir con lo siguiente:</w:t>
      </w:r>
    </w:p>
    <w:p w14:paraId="45F99148" w14:textId="11432528" w:rsidR="001F4202" w:rsidRPr="007F3D7C" w:rsidRDefault="001F4202" w:rsidP="001F4202">
      <w:pPr>
        <w:spacing w:before="240" w:after="240"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a) Petición por escrito dirigida al presidente o titular de sus organismos descentralizados por el solicitante, donde se especifiquen los recursos materiales o económicos que requieren y su destino.</w:t>
      </w:r>
    </w:p>
    <w:p w14:paraId="538848FE" w14:textId="5B316E7A" w:rsidR="001F4202" w:rsidRPr="007F3D7C" w:rsidRDefault="001F4202" w:rsidP="001F4202">
      <w:pPr>
        <w:spacing w:before="240" w:after="240" w:line="276" w:lineRule="auto"/>
        <w:ind w:left="567" w:right="900"/>
        <w:jc w:val="both"/>
        <w:rPr>
          <w:rFonts w:ascii="Palatino Linotype" w:eastAsia="Palatino Linotype" w:hAnsi="Palatino Linotype" w:cs="Palatino Linotype"/>
          <w:b/>
          <w:i/>
          <w:sz w:val="22"/>
          <w:u w:val="single"/>
        </w:rPr>
      </w:pPr>
      <w:r w:rsidRPr="007F3D7C">
        <w:rPr>
          <w:rFonts w:ascii="Palatino Linotype" w:eastAsia="Palatino Linotype" w:hAnsi="Palatino Linotype" w:cs="Palatino Linotype"/>
          <w:b/>
          <w:i/>
          <w:sz w:val="22"/>
          <w:u w:val="single"/>
        </w:rPr>
        <w:t>b) El ayuntamiento deberá realizar un estudio socioeconómico que justifique el otorgamiento de la donación, cooperación y/o ayuda.</w:t>
      </w:r>
    </w:p>
    <w:p w14:paraId="75919E6C" w14:textId="3D66AE13" w:rsidR="001F4202" w:rsidRPr="007F3D7C" w:rsidRDefault="001F4202" w:rsidP="001F4202">
      <w:pPr>
        <w:spacing w:before="240" w:after="240" w:line="276" w:lineRule="auto"/>
        <w:ind w:left="567" w:right="900"/>
        <w:jc w:val="both"/>
        <w:rPr>
          <w:rFonts w:ascii="Palatino Linotype" w:eastAsia="Palatino Linotype" w:hAnsi="Palatino Linotype" w:cs="Palatino Linotype"/>
          <w:b/>
          <w:i/>
          <w:sz w:val="22"/>
          <w:u w:val="single"/>
        </w:rPr>
      </w:pPr>
      <w:r w:rsidRPr="007F3D7C">
        <w:rPr>
          <w:rFonts w:ascii="Palatino Linotype" w:eastAsia="Palatino Linotype" w:hAnsi="Palatino Linotype" w:cs="Palatino Linotype"/>
          <w:b/>
          <w:i/>
          <w:sz w:val="22"/>
          <w:u w:val="single"/>
        </w:rPr>
        <w:t>c) El importe o monto del donativo, deberá estar contemplado en la partida correspondiente y contar con la suficiencia presupuestal.</w:t>
      </w:r>
    </w:p>
    <w:p w14:paraId="79A77E4B" w14:textId="14995703" w:rsidR="001F4202" w:rsidRPr="007F3D7C" w:rsidRDefault="001F4202" w:rsidP="001F4202">
      <w:pPr>
        <w:spacing w:before="240" w:after="240" w:line="276" w:lineRule="auto"/>
        <w:ind w:left="567" w:right="900"/>
        <w:jc w:val="both"/>
        <w:rPr>
          <w:rFonts w:ascii="Palatino Linotype" w:eastAsia="Palatino Linotype" w:hAnsi="Palatino Linotype" w:cs="Palatino Linotype"/>
          <w:b/>
          <w:i/>
          <w:sz w:val="22"/>
          <w:u w:val="single"/>
        </w:rPr>
      </w:pPr>
      <w:r w:rsidRPr="007F3D7C">
        <w:rPr>
          <w:rFonts w:ascii="Palatino Linotype" w:eastAsia="Palatino Linotype" w:hAnsi="Palatino Linotype" w:cs="Palatino Linotype"/>
          <w:b/>
          <w:i/>
          <w:sz w:val="22"/>
          <w:u w:val="single"/>
        </w:rPr>
        <w:t>d) Los comprobantes originales relativos al otorgamiento de donativos deberán cumplir con los requisitos fiscales que marcan los artículos 29, 29-A y 29-B del Código Fiscal de la Federación.</w:t>
      </w:r>
    </w:p>
    <w:p w14:paraId="54016D5C" w14:textId="648F71D7" w:rsidR="001F4202" w:rsidRPr="007F3D7C" w:rsidRDefault="001F4202" w:rsidP="001F4202">
      <w:pPr>
        <w:spacing w:before="240" w:after="240" w:line="276" w:lineRule="auto"/>
        <w:ind w:left="567" w:right="900"/>
        <w:jc w:val="both"/>
        <w:rPr>
          <w:rFonts w:ascii="Palatino Linotype" w:eastAsia="Palatino Linotype" w:hAnsi="Palatino Linotype" w:cs="Palatino Linotype"/>
          <w:i/>
          <w:sz w:val="22"/>
        </w:rPr>
      </w:pPr>
      <w:r w:rsidRPr="007F3D7C">
        <w:rPr>
          <w:rFonts w:ascii="Palatino Linotype" w:eastAsia="Palatino Linotype" w:hAnsi="Palatino Linotype" w:cs="Palatino Linotype"/>
          <w:i/>
          <w:sz w:val="22"/>
        </w:rPr>
        <w:t>e) Carta de agradecimiento dirigida al presidente, que haga constar la recepción del donativo, copia de la identificación oficial del beneficiado.</w:t>
      </w:r>
      <w:r w:rsidR="006F0510" w:rsidRPr="007F3D7C">
        <w:rPr>
          <w:rFonts w:ascii="Palatino Linotype" w:eastAsia="Palatino Linotype" w:hAnsi="Palatino Linotype" w:cs="Palatino Linotype"/>
          <w:i/>
          <w:sz w:val="22"/>
        </w:rPr>
        <w:t>”</w:t>
      </w:r>
    </w:p>
    <w:p w14:paraId="38BEB437" w14:textId="6B0FAA71" w:rsidR="003B75E0" w:rsidRPr="007F3D7C" w:rsidRDefault="001F4202" w:rsidP="006F0510">
      <w:pPr>
        <w:spacing w:before="240" w:after="240" w:line="360" w:lineRule="auto"/>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sz w:val="22"/>
        </w:rPr>
        <w:t xml:space="preserve">De manera que como se acreditó con las citas previamente realizadas, el </w:t>
      </w:r>
      <w:r w:rsidRPr="007F3D7C">
        <w:rPr>
          <w:rFonts w:ascii="Palatino Linotype" w:eastAsia="Palatino Linotype" w:hAnsi="Palatino Linotype" w:cs="Palatino Linotype"/>
          <w:b/>
          <w:sz w:val="22"/>
        </w:rPr>
        <w:t>Sujeto Obligado</w:t>
      </w:r>
      <w:r w:rsidRPr="007F3D7C">
        <w:rPr>
          <w:rFonts w:ascii="Palatino Linotype" w:eastAsia="Palatino Linotype" w:hAnsi="Palatino Linotype" w:cs="Palatino Linotype"/>
          <w:sz w:val="22"/>
        </w:rPr>
        <w:t xml:space="preserve"> si genera documentos</w:t>
      </w:r>
      <w:r w:rsidR="006F0510" w:rsidRPr="007F3D7C">
        <w:rPr>
          <w:rFonts w:ascii="Palatino Linotype" w:eastAsia="Palatino Linotype" w:hAnsi="Palatino Linotype" w:cs="Palatino Linotype"/>
          <w:sz w:val="22"/>
        </w:rPr>
        <w:t>,</w:t>
      </w:r>
      <w:r w:rsidRPr="007F3D7C">
        <w:rPr>
          <w:rFonts w:ascii="Palatino Linotype" w:eastAsia="Palatino Linotype" w:hAnsi="Palatino Linotype" w:cs="Palatino Linotype"/>
          <w:sz w:val="22"/>
        </w:rPr>
        <w:t xml:space="preserve"> </w:t>
      </w:r>
      <w:r w:rsidR="006F0510" w:rsidRPr="007F3D7C">
        <w:rPr>
          <w:rFonts w:ascii="Palatino Linotype" w:eastAsia="Palatino Linotype" w:hAnsi="Palatino Linotype" w:cs="Palatino Linotype"/>
          <w:sz w:val="22"/>
        </w:rPr>
        <w:t>derivado de las donaciones realizadas</w:t>
      </w:r>
      <w:bookmarkStart w:id="8" w:name="_heading=h.4d34og8" w:colFirst="0" w:colLast="0"/>
      <w:bookmarkEnd w:id="8"/>
      <w:r w:rsidR="0098316E" w:rsidRPr="007F3D7C">
        <w:rPr>
          <w:rFonts w:ascii="Palatino Linotype" w:eastAsia="Palatino Linotype" w:hAnsi="Palatino Linotype" w:cs="Palatino Linotype"/>
          <w:sz w:val="22"/>
        </w:rPr>
        <w:t>, los cuales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F5669A" w:rsidRPr="007F3D7C">
        <w:rPr>
          <w:rFonts w:ascii="Palatino Linotype" w:eastAsia="Palatino Linotype" w:hAnsi="Palatino Linotype" w:cs="Palatino Linotype"/>
          <w:sz w:val="22"/>
        </w:rPr>
        <w:t>,</w:t>
      </w:r>
      <w:r w:rsidR="0098316E" w:rsidRPr="007F3D7C">
        <w:rPr>
          <w:rFonts w:ascii="Palatino Linotype" w:eastAsia="Palatino Linotype" w:hAnsi="Palatino Linotype" w:cs="Palatino Linotype"/>
          <w:sz w:val="22"/>
        </w:rPr>
        <w:t xml:space="preserve"> son susceptibles de publicarse en versión pública</w:t>
      </w:r>
      <w:r w:rsidR="006F0510" w:rsidRPr="007F3D7C">
        <w:rPr>
          <w:rFonts w:ascii="Palatino Linotype" w:eastAsia="Palatino Linotype" w:hAnsi="Palatino Linotype" w:cs="Palatino Linotype"/>
          <w:sz w:val="22"/>
        </w:rPr>
        <w:t xml:space="preserve">, </w:t>
      </w:r>
      <w:r w:rsidR="00F82AE4" w:rsidRPr="007F3D7C">
        <w:rPr>
          <w:rFonts w:ascii="Palatino Linotype" w:eastAsia="Palatino Linotype" w:hAnsi="Palatino Linotype" w:cs="Palatino Linotype"/>
          <w:sz w:val="22"/>
          <w:szCs w:val="22"/>
        </w:rPr>
        <w:t xml:space="preserve">por lo que, los agravios resultan </w:t>
      </w:r>
      <w:r w:rsidR="00F82AE4" w:rsidRPr="007F3D7C">
        <w:rPr>
          <w:rFonts w:ascii="Palatino Linotype" w:eastAsia="Palatino Linotype" w:hAnsi="Palatino Linotype" w:cs="Palatino Linotype"/>
          <w:b/>
          <w:sz w:val="22"/>
          <w:szCs w:val="22"/>
        </w:rPr>
        <w:t>FUNDADOS</w:t>
      </w:r>
      <w:r w:rsidR="00F82AE4" w:rsidRPr="007F3D7C">
        <w:rPr>
          <w:rFonts w:ascii="Palatino Linotype" w:eastAsia="Palatino Linotype" w:hAnsi="Palatino Linotype" w:cs="Palatino Linotype"/>
          <w:sz w:val="22"/>
          <w:szCs w:val="22"/>
        </w:rPr>
        <w:t xml:space="preserve"> y es por ello que este Organismo Garante determina </w:t>
      </w:r>
      <w:r w:rsidR="006F0510" w:rsidRPr="007F3D7C">
        <w:rPr>
          <w:rFonts w:ascii="Palatino Linotype" w:eastAsia="Palatino Linotype" w:hAnsi="Palatino Linotype" w:cs="Palatino Linotype"/>
          <w:b/>
          <w:sz w:val="22"/>
          <w:szCs w:val="22"/>
        </w:rPr>
        <w:t>MODIFI</w:t>
      </w:r>
      <w:r w:rsidR="0062528E" w:rsidRPr="007F3D7C">
        <w:rPr>
          <w:rFonts w:ascii="Palatino Linotype" w:eastAsia="Palatino Linotype" w:hAnsi="Palatino Linotype" w:cs="Palatino Linotype"/>
          <w:b/>
          <w:sz w:val="22"/>
          <w:szCs w:val="22"/>
        </w:rPr>
        <w:t xml:space="preserve">CAR </w:t>
      </w:r>
      <w:r w:rsidR="00F82AE4" w:rsidRPr="007F3D7C">
        <w:rPr>
          <w:rFonts w:ascii="Palatino Linotype" w:eastAsia="Palatino Linotype" w:hAnsi="Palatino Linotype" w:cs="Palatino Linotype"/>
          <w:sz w:val="22"/>
          <w:szCs w:val="22"/>
        </w:rPr>
        <w:t xml:space="preserve">la respuesta del recurso de revisión </w:t>
      </w:r>
      <w:r w:rsidR="006F0510" w:rsidRPr="007F3D7C">
        <w:rPr>
          <w:rFonts w:ascii="Palatino Linotype" w:eastAsia="Palatino Linotype" w:hAnsi="Palatino Linotype" w:cs="Palatino Linotype"/>
          <w:b/>
          <w:sz w:val="22"/>
          <w:szCs w:val="22"/>
        </w:rPr>
        <w:t>04124/INFOEM/IP/RR/2024</w:t>
      </w:r>
      <w:r w:rsidR="00F82AE4" w:rsidRPr="007F3D7C">
        <w:rPr>
          <w:rFonts w:ascii="Palatino Linotype" w:eastAsia="Palatino Linotype" w:hAnsi="Palatino Linotype" w:cs="Palatino Linotype"/>
          <w:sz w:val="22"/>
          <w:szCs w:val="22"/>
        </w:rPr>
        <w:t xml:space="preserve">, para ordenar la entrega de </w:t>
      </w:r>
      <w:r w:rsidR="00143FB0" w:rsidRPr="007F3D7C">
        <w:rPr>
          <w:rFonts w:ascii="Palatino Linotype" w:eastAsia="Palatino Linotype" w:hAnsi="Palatino Linotype" w:cs="Palatino Linotype"/>
          <w:sz w:val="22"/>
          <w:szCs w:val="22"/>
        </w:rPr>
        <w:t xml:space="preserve">los </w:t>
      </w:r>
      <w:r w:rsidR="00143FB0" w:rsidRPr="007F3D7C">
        <w:rPr>
          <w:rFonts w:ascii="Palatino Linotype" w:eastAsia="Palatino Linotype" w:hAnsi="Palatino Linotype" w:cs="Palatino Linotype"/>
          <w:b/>
          <w:sz w:val="22"/>
          <w:szCs w:val="22"/>
        </w:rPr>
        <w:t>documentos donde conste o se advierta</w:t>
      </w:r>
      <w:r w:rsidR="006F0510" w:rsidRPr="007F3D7C">
        <w:rPr>
          <w:rFonts w:ascii="Palatino Linotype" w:eastAsia="Palatino Linotype" w:hAnsi="Palatino Linotype" w:cs="Palatino Linotype"/>
          <w:b/>
          <w:sz w:val="22"/>
          <w:szCs w:val="22"/>
        </w:rPr>
        <w:t xml:space="preserve">n las donaciones en especie o económicas faltantes, generadas </w:t>
      </w:r>
      <w:r w:rsidR="0098316E" w:rsidRPr="007F3D7C">
        <w:rPr>
          <w:rFonts w:ascii="Palatino Linotype" w:eastAsia="Palatino Linotype" w:hAnsi="Palatino Linotype" w:cs="Palatino Linotype"/>
          <w:b/>
          <w:sz w:val="22"/>
          <w:szCs w:val="22"/>
        </w:rPr>
        <w:t xml:space="preserve">a partir del tercer trimestre del </w:t>
      </w:r>
      <w:r w:rsidR="006F0510" w:rsidRPr="007F3D7C">
        <w:rPr>
          <w:rFonts w:ascii="Palatino Linotype" w:eastAsia="Palatino Linotype" w:hAnsi="Palatino Linotype" w:cs="Palatino Linotype"/>
          <w:b/>
          <w:sz w:val="22"/>
          <w:szCs w:val="22"/>
        </w:rPr>
        <w:t>2023</w:t>
      </w:r>
      <w:r w:rsidR="0098316E" w:rsidRPr="007F3D7C">
        <w:rPr>
          <w:rFonts w:ascii="Palatino Linotype" w:eastAsia="Palatino Linotype" w:hAnsi="Palatino Linotype" w:cs="Palatino Linotype"/>
          <w:b/>
          <w:sz w:val="22"/>
          <w:szCs w:val="22"/>
        </w:rPr>
        <w:t xml:space="preserve">, (es decir del 01 de julio al 31 de diciembre) </w:t>
      </w:r>
      <w:r w:rsidR="006F0510" w:rsidRPr="007F3D7C">
        <w:rPr>
          <w:rFonts w:ascii="Palatino Linotype" w:eastAsia="Palatino Linotype" w:hAnsi="Palatino Linotype" w:cs="Palatino Linotype"/>
          <w:b/>
          <w:sz w:val="22"/>
          <w:szCs w:val="22"/>
        </w:rPr>
        <w:t xml:space="preserve"> al 12 de junio de 2024, así como </w:t>
      </w:r>
      <w:r w:rsidR="0098316E" w:rsidRPr="007F3D7C">
        <w:rPr>
          <w:rFonts w:ascii="Palatino Linotype" w:eastAsia="Palatino Linotype" w:hAnsi="Palatino Linotype" w:cs="Palatino Linotype"/>
          <w:b/>
          <w:sz w:val="22"/>
          <w:szCs w:val="22"/>
        </w:rPr>
        <w:t xml:space="preserve">los </w:t>
      </w:r>
      <w:r w:rsidR="006F0510" w:rsidRPr="007F3D7C">
        <w:rPr>
          <w:rFonts w:ascii="Palatino Linotype" w:eastAsia="Palatino Linotype" w:hAnsi="Palatino Linotype" w:cs="Palatino Linotype"/>
          <w:b/>
          <w:sz w:val="22"/>
          <w:szCs w:val="22"/>
        </w:rPr>
        <w:t>convenios celebrados</w:t>
      </w:r>
      <w:r w:rsidR="0098316E" w:rsidRPr="007F3D7C">
        <w:rPr>
          <w:rFonts w:ascii="Palatino Linotype" w:eastAsia="Palatino Linotype" w:hAnsi="Palatino Linotype" w:cs="Palatino Linotype"/>
          <w:b/>
          <w:sz w:val="22"/>
          <w:szCs w:val="22"/>
        </w:rPr>
        <w:t xml:space="preserve"> con motivo de las </w:t>
      </w:r>
      <w:r w:rsidR="0098316E" w:rsidRPr="007F3D7C">
        <w:rPr>
          <w:rFonts w:ascii="Palatino Linotype" w:eastAsia="Palatino Linotype" w:hAnsi="Palatino Linotype" w:cs="Palatino Linotype"/>
          <w:b/>
          <w:sz w:val="22"/>
          <w:szCs w:val="22"/>
        </w:rPr>
        <w:lastRenderedPageBreak/>
        <w:t>donaciones realizadas, generados del 01 de enero de 2022 al 12 de junio de 2024</w:t>
      </w:r>
      <w:r w:rsidR="003B75E0" w:rsidRPr="007F3D7C">
        <w:rPr>
          <w:rFonts w:ascii="Palatino Linotype" w:eastAsia="Palatino Linotype" w:hAnsi="Palatino Linotype" w:cs="Palatino Linotype"/>
          <w:sz w:val="22"/>
          <w:szCs w:val="22"/>
        </w:rPr>
        <w:t>, en versión pública de ser procedente, conforme al considerando quinto</w:t>
      </w:r>
      <w:r w:rsidR="006F0510" w:rsidRPr="007F3D7C">
        <w:rPr>
          <w:rFonts w:ascii="Palatino Linotype" w:eastAsia="Palatino Linotype" w:hAnsi="Palatino Linotype" w:cs="Palatino Linotype"/>
          <w:sz w:val="22"/>
          <w:szCs w:val="22"/>
        </w:rPr>
        <w:t>.</w:t>
      </w:r>
    </w:p>
    <w:p w14:paraId="241CAC48" w14:textId="77777777" w:rsidR="00324278" w:rsidRPr="007F3D7C" w:rsidRDefault="00324278" w:rsidP="00324278">
      <w:pPr>
        <w:spacing w:before="240" w:after="240" w:line="360" w:lineRule="auto"/>
        <w:ind w:right="49"/>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 xml:space="preserve">Quinto. Versión Pública. </w:t>
      </w:r>
      <w:r w:rsidRPr="007F3D7C">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xml:space="preserve"> sin menoscabar el derecho a la protección de los datos personales de terceros.</w:t>
      </w:r>
    </w:p>
    <w:p w14:paraId="7B0A0F82" w14:textId="77777777" w:rsidR="00324278" w:rsidRPr="007F3D7C" w:rsidRDefault="00324278" w:rsidP="00324278">
      <w:pPr>
        <w:spacing w:before="240" w:after="240" w:line="360" w:lineRule="auto"/>
        <w:ind w:right="49"/>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4C01E7C3" w14:textId="77777777" w:rsidR="00324278" w:rsidRPr="007F3D7C" w:rsidRDefault="00324278" w:rsidP="00324278">
      <w:pPr>
        <w:ind w:left="993" w:right="1041"/>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 xml:space="preserve"> “Artículo 3. Para los efectos de la presente Ley se entenderá por:</w:t>
      </w:r>
    </w:p>
    <w:p w14:paraId="0024EF4C"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IX. Datos personales:</w:t>
      </w:r>
      <w:r w:rsidRPr="007F3D7C">
        <w:rPr>
          <w:rFonts w:ascii="Palatino Linotype" w:eastAsia="Palatino Linotype" w:hAnsi="Palatino Linotype" w:cs="Palatino Linotype"/>
          <w:i/>
          <w:sz w:val="22"/>
          <w:szCs w:val="22"/>
        </w:rPr>
        <w:t xml:space="preserve"> </w:t>
      </w:r>
      <w:r w:rsidRPr="007F3D7C">
        <w:rPr>
          <w:rFonts w:ascii="Palatino Linotype" w:eastAsia="Palatino Linotype" w:hAnsi="Palatino Linotype" w:cs="Palatino Linotype"/>
          <w:b/>
          <w:i/>
          <w:sz w:val="22"/>
          <w:szCs w:val="22"/>
        </w:rPr>
        <w:t>La información concerniente a una persona, identificada o identificable</w:t>
      </w:r>
      <w:r w:rsidRPr="007F3D7C">
        <w:rPr>
          <w:rFonts w:ascii="Palatino Linotype" w:eastAsia="Palatino Linotype" w:hAnsi="Palatino Linotype" w:cs="Palatino Linotype"/>
          <w:i/>
          <w:sz w:val="22"/>
          <w:szCs w:val="22"/>
        </w:rPr>
        <w:t xml:space="preserve"> según lo dispuesto por la Ley de Protección de Datos Personales del Estado de México;</w:t>
      </w:r>
    </w:p>
    <w:p w14:paraId="23FCE6B7"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XX. Información clasificada:</w:t>
      </w:r>
      <w:r w:rsidRPr="007F3D7C">
        <w:rPr>
          <w:rFonts w:ascii="Palatino Linotype" w:eastAsia="Palatino Linotype" w:hAnsi="Palatino Linotype" w:cs="Palatino Linotype"/>
          <w:i/>
          <w:sz w:val="22"/>
          <w:szCs w:val="22"/>
        </w:rPr>
        <w:t xml:space="preserve"> Aquella considerada por la presente Ley como reservada o confidencial;</w:t>
      </w:r>
    </w:p>
    <w:p w14:paraId="382BC57C"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XXXII. Protección de Datos Personales:</w:t>
      </w:r>
      <w:r w:rsidRPr="007F3D7C">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2440775"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XLV. Versión pública</w:t>
      </w:r>
      <w:r w:rsidRPr="007F3D7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6DECC14" w14:textId="77777777" w:rsidR="00324278" w:rsidRPr="007F3D7C" w:rsidRDefault="00324278" w:rsidP="00324278">
      <w:pPr>
        <w:ind w:left="993" w:right="1041"/>
        <w:jc w:val="both"/>
        <w:rPr>
          <w:rFonts w:ascii="Palatino Linotype" w:eastAsia="Palatino Linotype" w:hAnsi="Palatino Linotype" w:cs="Palatino Linotype"/>
          <w:i/>
          <w:sz w:val="22"/>
          <w:szCs w:val="22"/>
        </w:rPr>
      </w:pPr>
    </w:p>
    <w:p w14:paraId="2C47D411"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“Artículo 6.</w:t>
      </w:r>
      <w:r w:rsidRPr="007F3D7C">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sidRPr="007F3D7C">
        <w:rPr>
          <w:rFonts w:ascii="Palatino Linotype" w:eastAsia="Palatino Linotype" w:hAnsi="Palatino Linotype" w:cs="Palatino Linotype"/>
          <w:i/>
          <w:sz w:val="22"/>
          <w:szCs w:val="22"/>
        </w:rPr>
        <w:lastRenderedPageBreak/>
        <w:t>procedimientos, medidas de seguridad en el tratamiento y demás disposiciones en materia de datos personales, se deberá estar a lo dispuesto en las leyes de la materia.”</w:t>
      </w:r>
    </w:p>
    <w:p w14:paraId="5A9F4E81" w14:textId="77777777" w:rsidR="00324278" w:rsidRPr="007F3D7C" w:rsidRDefault="00324278" w:rsidP="00324278">
      <w:pPr>
        <w:ind w:left="993" w:right="1041"/>
        <w:jc w:val="both"/>
        <w:rPr>
          <w:rFonts w:ascii="Palatino Linotype" w:eastAsia="Palatino Linotype" w:hAnsi="Palatino Linotype" w:cs="Palatino Linotype"/>
          <w:i/>
          <w:sz w:val="22"/>
          <w:szCs w:val="22"/>
        </w:rPr>
      </w:pPr>
    </w:p>
    <w:p w14:paraId="2C93A09D" w14:textId="77777777" w:rsidR="00324278" w:rsidRPr="007F3D7C" w:rsidRDefault="00324278" w:rsidP="00324278">
      <w:pPr>
        <w:ind w:left="993" w:right="1041"/>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“Artículo 137.</w:t>
      </w:r>
      <w:r w:rsidRPr="007F3D7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6857EDA" w14:textId="77777777" w:rsidR="00324278" w:rsidRPr="007F3D7C" w:rsidRDefault="00324278" w:rsidP="00324278">
      <w:pPr>
        <w:ind w:left="993" w:right="1041"/>
        <w:jc w:val="both"/>
        <w:rPr>
          <w:rFonts w:ascii="Palatino Linotype" w:eastAsia="Palatino Linotype" w:hAnsi="Palatino Linotype" w:cs="Palatino Linotype"/>
          <w:b/>
          <w:i/>
          <w:sz w:val="22"/>
          <w:szCs w:val="22"/>
        </w:rPr>
      </w:pPr>
    </w:p>
    <w:p w14:paraId="3A60468A"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“Artículo 143</w:t>
      </w:r>
      <w:r w:rsidRPr="007F3D7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A7EF1B4"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I.</w:t>
      </w:r>
      <w:r w:rsidRPr="007F3D7C">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30B4A81"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335EE9C" w14:textId="77777777" w:rsidR="00324278" w:rsidRPr="007F3D7C" w:rsidRDefault="00324278" w:rsidP="00324278">
      <w:pPr>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370FB5E8" w14:textId="77777777" w:rsidR="00324278" w:rsidRPr="007F3D7C" w:rsidRDefault="00324278" w:rsidP="00324278">
      <w:pPr>
        <w:ind w:left="993" w:right="1041"/>
        <w:jc w:val="both"/>
        <w:rPr>
          <w:rFonts w:ascii="Palatino Linotype" w:eastAsia="Palatino Linotype" w:hAnsi="Palatino Linotype" w:cs="Palatino Linotype"/>
          <w:i/>
          <w:sz w:val="22"/>
          <w:szCs w:val="22"/>
        </w:rPr>
      </w:pPr>
    </w:p>
    <w:p w14:paraId="70C259F3"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B01A2DB"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p>
    <w:p w14:paraId="38D194D5" w14:textId="77777777" w:rsidR="00324278" w:rsidRPr="007F3D7C" w:rsidRDefault="00324278" w:rsidP="00324278">
      <w:pPr>
        <w:spacing w:line="360" w:lineRule="auto"/>
        <w:ind w:right="50"/>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479129"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p>
    <w:p w14:paraId="6398AD4E"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733D7A40"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p>
    <w:p w14:paraId="1887DF31" w14:textId="77777777" w:rsidR="00324278" w:rsidRPr="007F3D7C" w:rsidRDefault="00324278" w:rsidP="00324278">
      <w:pPr>
        <w:ind w:left="992" w:right="1043"/>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“Artículo 49.</w:t>
      </w:r>
      <w:r w:rsidRPr="007F3D7C">
        <w:rPr>
          <w:rFonts w:ascii="Palatino Linotype" w:eastAsia="Palatino Linotype" w:hAnsi="Palatino Linotype" w:cs="Palatino Linotype"/>
          <w:i/>
          <w:sz w:val="22"/>
          <w:szCs w:val="22"/>
        </w:rPr>
        <w:t xml:space="preserve"> </w:t>
      </w:r>
      <w:r w:rsidRPr="007F3D7C">
        <w:rPr>
          <w:rFonts w:ascii="Palatino Linotype" w:eastAsia="Palatino Linotype" w:hAnsi="Palatino Linotype" w:cs="Palatino Linotype"/>
          <w:b/>
          <w:i/>
          <w:sz w:val="22"/>
          <w:szCs w:val="22"/>
        </w:rPr>
        <w:t>Los Comités de Transparencia</w:t>
      </w:r>
      <w:r w:rsidRPr="007F3D7C">
        <w:rPr>
          <w:rFonts w:ascii="Palatino Linotype" w:eastAsia="Palatino Linotype" w:hAnsi="Palatino Linotype" w:cs="Palatino Linotype"/>
          <w:i/>
          <w:sz w:val="22"/>
          <w:szCs w:val="22"/>
        </w:rPr>
        <w:t xml:space="preserve"> tendrán las siguientes atribuciones:</w:t>
      </w:r>
    </w:p>
    <w:p w14:paraId="2F8A0AAE" w14:textId="77777777" w:rsidR="00324278" w:rsidRPr="007F3D7C" w:rsidRDefault="00324278" w:rsidP="00324278">
      <w:pPr>
        <w:ind w:left="992" w:right="1043"/>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VIII. Aprobar, modificar o revocar la clasificación de la información</w:t>
      </w:r>
      <w:r w:rsidRPr="007F3D7C">
        <w:rPr>
          <w:rFonts w:ascii="Palatino Linotype" w:eastAsia="Palatino Linotype" w:hAnsi="Palatino Linotype" w:cs="Palatino Linotype"/>
          <w:i/>
          <w:sz w:val="22"/>
          <w:szCs w:val="22"/>
        </w:rPr>
        <w:t>…”</w:t>
      </w:r>
    </w:p>
    <w:p w14:paraId="5DC891AC" w14:textId="77777777" w:rsidR="00324278" w:rsidRPr="007F3D7C" w:rsidRDefault="00324278" w:rsidP="00324278">
      <w:pPr>
        <w:ind w:left="992" w:right="1043"/>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Artículo 53.</w:t>
      </w:r>
      <w:r w:rsidRPr="007F3D7C">
        <w:rPr>
          <w:rFonts w:ascii="Palatino Linotype" w:eastAsia="Palatino Linotype" w:hAnsi="Palatino Linotype" w:cs="Palatino Linotype"/>
          <w:i/>
          <w:sz w:val="22"/>
          <w:szCs w:val="22"/>
        </w:rPr>
        <w:t xml:space="preserve"> Las </w:t>
      </w:r>
      <w:r w:rsidRPr="007F3D7C">
        <w:rPr>
          <w:rFonts w:ascii="Palatino Linotype" w:eastAsia="Palatino Linotype" w:hAnsi="Palatino Linotype" w:cs="Palatino Linotype"/>
          <w:b/>
          <w:i/>
          <w:sz w:val="22"/>
          <w:szCs w:val="22"/>
        </w:rPr>
        <w:t>Unidades de Transparencia</w:t>
      </w:r>
      <w:r w:rsidRPr="007F3D7C">
        <w:rPr>
          <w:rFonts w:ascii="Palatino Linotype" w:eastAsia="Palatino Linotype" w:hAnsi="Palatino Linotype" w:cs="Palatino Linotype"/>
          <w:i/>
          <w:sz w:val="22"/>
          <w:szCs w:val="22"/>
        </w:rPr>
        <w:t xml:space="preserve"> tendrán las siguientes </w:t>
      </w:r>
      <w:r w:rsidRPr="007F3D7C">
        <w:rPr>
          <w:rFonts w:ascii="Palatino Linotype" w:eastAsia="Palatino Linotype" w:hAnsi="Palatino Linotype" w:cs="Palatino Linotype"/>
          <w:b/>
          <w:i/>
          <w:sz w:val="22"/>
          <w:szCs w:val="22"/>
        </w:rPr>
        <w:t>funciones</w:t>
      </w:r>
      <w:r w:rsidRPr="007F3D7C">
        <w:rPr>
          <w:rFonts w:ascii="Palatino Linotype" w:eastAsia="Palatino Linotype" w:hAnsi="Palatino Linotype" w:cs="Palatino Linotype"/>
          <w:i/>
          <w:sz w:val="22"/>
          <w:szCs w:val="22"/>
        </w:rPr>
        <w:t>:</w:t>
      </w:r>
    </w:p>
    <w:p w14:paraId="728952DE" w14:textId="77777777" w:rsidR="00324278" w:rsidRPr="007F3D7C" w:rsidRDefault="00324278" w:rsidP="00324278">
      <w:pPr>
        <w:ind w:left="992" w:right="1043"/>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X. Presentar ante el Comité, el proyecto de clasificación de información</w:t>
      </w:r>
      <w:r w:rsidRPr="007F3D7C">
        <w:rPr>
          <w:rFonts w:ascii="Palatino Linotype" w:eastAsia="Palatino Linotype" w:hAnsi="Palatino Linotype" w:cs="Palatino Linotype"/>
          <w:i/>
          <w:sz w:val="22"/>
          <w:szCs w:val="22"/>
        </w:rPr>
        <w:t xml:space="preserve">…” </w:t>
      </w:r>
    </w:p>
    <w:p w14:paraId="193CF142" w14:textId="77777777" w:rsidR="00324278" w:rsidRPr="007F3D7C" w:rsidRDefault="00324278" w:rsidP="00324278">
      <w:pPr>
        <w:ind w:left="992" w:right="1043"/>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“Artículo 59.</w:t>
      </w:r>
      <w:r w:rsidRPr="007F3D7C">
        <w:rPr>
          <w:rFonts w:ascii="Palatino Linotype" w:eastAsia="Palatino Linotype" w:hAnsi="Palatino Linotype" w:cs="Palatino Linotype"/>
          <w:i/>
          <w:sz w:val="22"/>
          <w:szCs w:val="22"/>
        </w:rPr>
        <w:t xml:space="preserve"> Los </w:t>
      </w:r>
      <w:r w:rsidRPr="007F3D7C">
        <w:rPr>
          <w:rFonts w:ascii="Palatino Linotype" w:eastAsia="Palatino Linotype" w:hAnsi="Palatino Linotype" w:cs="Palatino Linotype"/>
          <w:b/>
          <w:i/>
          <w:sz w:val="22"/>
          <w:szCs w:val="22"/>
        </w:rPr>
        <w:t>servidores públicos habilitados</w:t>
      </w:r>
      <w:r w:rsidRPr="007F3D7C">
        <w:rPr>
          <w:rFonts w:ascii="Palatino Linotype" w:eastAsia="Palatino Linotype" w:hAnsi="Palatino Linotype" w:cs="Palatino Linotype"/>
          <w:i/>
          <w:sz w:val="22"/>
          <w:szCs w:val="22"/>
        </w:rPr>
        <w:t xml:space="preserve"> tendrán las </w:t>
      </w:r>
      <w:r w:rsidRPr="007F3D7C">
        <w:rPr>
          <w:rFonts w:ascii="Palatino Linotype" w:eastAsia="Palatino Linotype" w:hAnsi="Palatino Linotype" w:cs="Palatino Linotype"/>
          <w:b/>
          <w:i/>
          <w:sz w:val="22"/>
          <w:szCs w:val="22"/>
        </w:rPr>
        <w:t>funciones</w:t>
      </w:r>
      <w:r w:rsidRPr="007F3D7C">
        <w:rPr>
          <w:rFonts w:ascii="Palatino Linotype" w:eastAsia="Palatino Linotype" w:hAnsi="Palatino Linotype" w:cs="Palatino Linotype"/>
          <w:i/>
          <w:sz w:val="22"/>
          <w:szCs w:val="22"/>
        </w:rPr>
        <w:t xml:space="preserve"> siguientes:</w:t>
      </w:r>
    </w:p>
    <w:p w14:paraId="520025F3" w14:textId="77777777" w:rsidR="00324278" w:rsidRPr="007F3D7C" w:rsidRDefault="00324278" w:rsidP="00324278">
      <w:pPr>
        <w:ind w:left="992" w:right="1043"/>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7F3D7C">
        <w:rPr>
          <w:rFonts w:ascii="Palatino Linotype" w:eastAsia="Palatino Linotype" w:hAnsi="Palatino Linotype" w:cs="Palatino Linotype"/>
          <w:i/>
          <w:sz w:val="22"/>
          <w:szCs w:val="22"/>
        </w:rPr>
        <w:t xml:space="preserve">, la cual tendrá los fundamentos y argumentos en que se basa dicha propuesta…” </w:t>
      </w:r>
    </w:p>
    <w:p w14:paraId="6ABCC539" w14:textId="77777777" w:rsidR="00324278" w:rsidRPr="007F3D7C" w:rsidRDefault="00324278" w:rsidP="00324278">
      <w:pPr>
        <w:ind w:left="992" w:right="1043"/>
        <w:jc w:val="both"/>
        <w:rPr>
          <w:rFonts w:ascii="Palatino Linotype" w:eastAsia="Palatino Linotype" w:hAnsi="Palatino Linotype" w:cs="Palatino Linotype"/>
          <w:i/>
          <w:sz w:val="22"/>
          <w:szCs w:val="22"/>
        </w:rPr>
      </w:pPr>
    </w:p>
    <w:p w14:paraId="66E715C3" w14:textId="77777777" w:rsidR="00324278" w:rsidRPr="007F3D7C" w:rsidRDefault="00324278" w:rsidP="00324278">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w:t>
      </w:r>
      <w:r w:rsidRPr="007F3D7C">
        <w:rPr>
          <w:rFonts w:ascii="Palatino Linotype" w:eastAsia="Palatino Linotype" w:hAnsi="Palatino Linotype" w:cs="Palatino Linotype"/>
          <w:sz w:val="22"/>
          <w:szCs w:val="22"/>
        </w:rPr>
        <w:lastRenderedPageBreak/>
        <w:t>Transparencia de así resultar procedente el proyecto de clasificación de la información y finalmente sea éste último quien apruebe, modifique o revoque la clasificación de la información solicitada.</w:t>
      </w:r>
    </w:p>
    <w:p w14:paraId="4A3AD5EC" w14:textId="77777777" w:rsidR="00324278" w:rsidRPr="007F3D7C" w:rsidRDefault="00324278" w:rsidP="00324278">
      <w:pPr>
        <w:spacing w:line="360" w:lineRule="auto"/>
        <w:jc w:val="both"/>
        <w:rPr>
          <w:rFonts w:ascii="Palatino Linotype" w:eastAsia="Palatino Linotype" w:hAnsi="Palatino Linotype" w:cs="Palatino Linotype"/>
          <w:sz w:val="22"/>
          <w:szCs w:val="22"/>
        </w:rPr>
      </w:pPr>
    </w:p>
    <w:p w14:paraId="4E2D90C8" w14:textId="77777777" w:rsidR="00324278" w:rsidRPr="007F3D7C" w:rsidRDefault="00324278" w:rsidP="00324278">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5181E86" w14:textId="77777777" w:rsidR="00324278" w:rsidRPr="007F3D7C" w:rsidRDefault="00324278" w:rsidP="00324278">
      <w:pPr>
        <w:spacing w:after="240"/>
        <w:ind w:left="993" w:right="1041"/>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Artículo 149.</w:t>
      </w:r>
      <w:r w:rsidRPr="007F3D7C">
        <w:rPr>
          <w:rFonts w:ascii="Palatino Linotype" w:eastAsia="Palatino Linotype" w:hAnsi="Palatino Linotype" w:cs="Palatino Linotype"/>
          <w:i/>
          <w:sz w:val="22"/>
          <w:szCs w:val="22"/>
        </w:rPr>
        <w:t xml:space="preserve"> El </w:t>
      </w:r>
      <w:r w:rsidRPr="007F3D7C">
        <w:rPr>
          <w:rFonts w:ascii="Palatino Linotype" w:eastAsia="Palatino Linotype" w:hAnsi="Palatino Linotype" w:cs="Palatino Linotype"/>
          <w:b/>
          <w:i/>
          <w:sz w:val="22"/>
          <w:szCs w:val="22"/>
        </w:rPr>
        <w:t>acuerdo que clasifique la información como confidencial</w:t>
      </w:r>
      <w:r w:rsidRPr="007F3D7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957DAAA"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Es decir, 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A6C7962" w14:textId="77777777" w:rsidR="00324278" w:rsidRPr="007F3D7C" w:rsidRDefault="00324278" w:rsidP="00324278">
      <w:pPr>
        <w:spacing w:line="360" w:lineRule="auto"/>
        <w:ind w:right="51"/>
        <w:jc w:val="both"/>
        <w:rPr>
          <w:rFonts w:ascii="Palatino Linotype" w:eastAsia="Palatino Linotype" w:hAnsi="Palatino Linotype" w:cs="Palatino Linotype"/>
          <w:sz w:val="22"/>
          <w:szCs w:val="22"/>
        </w:rPr>
      </w:pPr>
    </w:p>
    <w:p w14:paraId="3E798556" w14:textId="77777777" w:rsidR="00324278" w:rsidRPr="007F3D7C" w:rsidRDefault="00324278" w:rsidP="00324278">
      <w:pPr>
        <w:spacing w:line="360" w:lineRule="auto"/>
        <w:ind w:right="-93"/>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56FCFAD3" w14:textId="77777777" w:rsidR="00324278" w:rsidRPr="007F3D7C" w:rsidRDefault="00324278" w:rsidP="00324278">
      <w:pPr>
        <w:pBdr>
          <w:top w:val="nil"/>
          <w:left w:val="nil"/>
          <w:bottom w:val="nil"/>
          <w:right w:val="nil"/>
          <w:between w:val="nil"/>
        </w:pBdr>
        <w:ind w:left="720"/>
        <w:jc w:val="both"/>
        <w:rPr>
          <w:rFonts w:ascii="Palatino Linotype" w:eastAsia="Palatino Linotype" w:hAnsi="Palatino Linotype" w:cs="Palatino Linotype"/>
          <w:sz w:val="22"/>
          <w:szCs w:val="22"/>
        </w:rPr>
      </w:pPr>
    </w:p>
    <w:p w14:paraId="422F4E8A" w14:textId="77777777" w:rsidR="00324278" w:rsidRPr="007F3D7C" w:rsidRDefault="00324278" w:rsidP="00324278">
      <w:pPr>
        <w:spacing w:line="360" w:lineRule="auto"/>
        <w:ind w:right="-93"/>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Ahora bien, tratándose de servidores públicos el Criterio SO/002/2019, emitido por el Instituto Nacional de Transparencia, Acceso a la Información y Protección de Datos Personales, establece lo siguiente:</w:t>
      </w:r>
    </w:p>
    <w:p w14:paraId="2BE4CE77" w14:textId="77777777" w:rsidR="00324278" w:rsidRPr="007F3D7C" w:rsidRDefault="00324278" w:rsidP="00324278">
      <w:pPr>
        <w:spacing w:line="360" w:lineRule="auto"/>
        <w:ind w:right="49"/>
        <w:jc w:val="both"/>
        <w:rPr>
          <w:rFonts w:ascii="Palatino Linotype" w:eastAsia="Palatino Linotype" w:hAnsi="Palatino Linotype" w:cs="Palatino Linotype"/>
          <w:sz w:val="22"/>
          <w:szCs w:val="22"/>
        </w:rPr>
      </w:pPr>
    </w:p>
    <w:p w14:paraId="03D165E7" w14:textId="77777777" w:rsidR="00324278" w:rsidRPr="007F3D7C" w:rsidRDefault="00324278" w:rsidP="00324278">
      <w:pPr>
        <w:ind w:left="851" w:right="822"/>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lastRenderedPageBreak/>
        <w:t>“</w:t>
      </w:r>
      <w:r w:rsidRPr="007F3D7C">
        <w:rPr>
          <w:rFonts w:ascii="Palatino Linotype" w:eastAsia="Palatino Linotype" w:hAnsi="Palatino Linotype" w:cs="Palatino Linotype"/>
          <w:b/>
          <w:i/>
          <w:sz w:val="22"/>
          <w:szCs w:val="22"/>
        </w:rPr>
        <w:t>Firma y rúbrica de servidores públicos</w:t>
      </w:r>
      <w:r w:rsidRPr="007F3D7C">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133F0B03" w14:textId="77777777" w:rsidR="00324278" w:rsidRPr="007F3D7C" w:rsidRDefault="00324278" w:rsidP="00324278">
      <w:pPr>
        <w:spacing w:line="360" w:lineRule="auto"/>
        <w:ind w:right="49"/>
        <w:jc w:val="both"/>
        <w:rPr>
          <w:rFonts w:ascii="Palatino Linotype" w:eastAsia="Palatino Linotype" w:hAnsi="Palatino Linotype" w:cs="Palatino Linotype"/>
          <w:sz w:val="22"/>
          <w:szCs w:val="22"/>
        </w:rPr>
      </w:pPr>
    </w:p>
    <w:p w14:paraId="74963F7D" w14:textId="77777777" w:rsidR="00324278" w:rsidRPr="007F3D7C" w:rsidRDefault="00324278" w:rsidP="00324278">
      <w:pPr>
        <w:spacing w:line="360" w:lineRule="auto"/>
        <w:ind w:right="-93"/>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Como ya lo refiere el Criterio señalado, la firma es un dato personal confidencial y solo será pública para el caso de los servidores públicos en el ejercicio de sus funciones. </w:t>
      </w:r>
    </w:p>
    <w:p w14:paraId="14C9CD97" w14:textId="7D9223D5" w:rsidR="00F5669A" w:rsidRPr="007F3D7C" w:rsidRDefault="00324278" w:rsidP="00F5669A">
      <w:pPr>
        <w:pBdr>
          <w:top w:val="nil"/>
          <w:left w:val="nil"/>
          <w:bottom w:val="nil"/>
          <w:right w:val="nil"/>
          <w:between w:val="nil"/>
        </w:pBdr>
        <w:spacing w:before="240" w:after="240" w:line="360" w:lineRule="auto"/>
        <w:ind w:right="50"/>
        <w:jc w:val="both"/>
        <w:rPr>
          <w:rFonts w:ascii="Palatino Linotype" w:eastAsia="Palatino Linotype" w:hAnsi="Palatino Linotype" w:cs="Palatino Linotype"/>
          <w:bCs/>
          <w:sz w:val="22"/>
          <w:szCs w:val="22"/>
        </w:rPr>
      </w:pPr>
      <w:r w:rsidRPr="007F3D7C">
        <w:rPr>
          <w:rFonts w:ascii="Palatino Linotype" w:eastAsia="Palatino Linotype" w:hAnsi="Palatino Linotype" w:cs="Palatino Linotype"/>
          <w:sz w:val="22"/>
          <w:szCs w:val="22"/>
        </w:rPr>
        <w:t xml:space="preserve">Respecto del </w:t>
      </w:r>
      <w:r w:rsidRPr="007F3D7C">
        <w:rPr>
          <w:rFonts w:ascii="Palatino Linotype" w:eastAsia="Palatino Linotype" w:hAnsi="Palatino Linotype" w:cs="Palatino Linotype"/>
          <w:b/>
          <w:sz w:val="22"/>
          <w:szCs w:val="22"/>
        </w:rPr>
        <w:t xml:space="preserve">nombre de las personas </w:t>
      </w:r>
      <w:r w:rsidR="00F5669A" w:rsidRPr="007F3D7C">
        <w:rPr>
          <w:rFonts w:ascii="Palatino Linotype" w:eastAsia="Palatino Linotype" w:hAnsi="Palatino Linotype" w:cs="Palatino Linotype"/>
          <w:b/>
          <w:sz w:val="22"/>
          <w:szCs w:val="22"/>
        </w:rPr>
        <w:t>que recibieron la donación t</w:t>
      </w:r>
      <w:r w:rsidR="00F5669A" w:rsidRPr="007F3D7C">
        <w:rPr>
          <w:rFonts w:ascii="Palatino Linotype" w:eastAsia="Palatino Linotype" w:hAnsi="Palatino Linotype" w:cs="Palatino Linotype"/>
          <w:sz w:val="22"/>
          <w:szCs w:val="22"/>
        </w:rPr>
        <w:t>enemos que</w:t>
      </w:r>
      <w:r w:rsidR="00F5669A" w:rsidRPr="007F3D7C">
        <w:rPr>
          <w:rFonts w:ascii="Palatino Linotype" w:eastAsia="Palatino Linotype" w:hAnsi="Palatino Linotype" w:cs="Palatino Linotype"/>
          <w:b/>
          <w:sz w:val="22"/>
          <w:szCs w:val="22"/>
        </w:rPr>
        <w:t xml:space="preserve"> </w:t>
      </w:r>
      <w:r w:rsidR="00F5669A" w:rsidRPr="007F3D7C">
        <w:rPr>
          <w:rFonts w:ascii="Palatino Linotype" w:eastAsia="Palatino Linotype" w:hAnsi="Palatino Linotype" w:cs="Palatino Linotype"/>
          <w:sz w:val="22"/>
          <w:szCs w:val="22"/>
        </w:rPr>
        <w:t xml:space="preserve">este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00F5669A" w:rsidRPr="007F3D7C">
        <w:rPr>
          <w:rFonts w:ascii="Palatino Linotype" w:eastAsia="Palatino Linotype" w:hAnsi="Palatino Linotype" w:cs="Palatino Linotype"/>
          <w:i/>
          <w:iCs/>
          <w:sz w:val="22"/>
          <w:szCs w:val="22"/>
        </w:rPr>
        <w:t>per se</w:t>
      </w:r>
      <w:r w:rsidR="00F5669A" w:rsidRPr="007F3D7C">
        <w:rPr>
          <w:rFonts w:ascii="Palatino Linotype" w:eastAsia="Palatino Linotype" w:hAnsi="Palatino Linotype" w:cs="Palatino Linotype"/>
          <w:sz w:val="22"/>
          <w:szCs w:val="22"/>
        </w:rPr>
        <w:t xml:space="preserve"> es un elemento que hace a una persona física identificada o identificable, por lo que, </w:t>
      </w:r>
      <w:r w:rsidR="00F5669A" w:rsidRPr="007F3D7C">
        <w:rPr>
          <w:rFonts w:ascii="Palatino Linotype" w:eastAsia="Palatino Linotype" w:hAnsi="Palatino Linotype" w:cs="Palatino Linotype"/>
          <w:bCs/>
          <w:sz w:val="22"/>
          <w:szCs w:val="22"/>
        </w:rPr>
        <w:t>se considera un dato personal, sin embargo, de acuerdo a lo dispuesto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el nombre de las personas que reciben la donación si son susceptibles de dejarse visibles:</w:t>
      </w:r>
    </w:p>
    <w:p w14:paraId="63123BC5" w14:textId="15D8A758" w:rsidR="00F5669A" w:rsidRPr="007F3D7C" w:rsidRDefault="00F5669A" w:rsidP="00F5669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“Criterios sustantivos de contenido</w:t>
      </w:r>
    </w:p>
    <w:p w14:paraId="6A75988A" w14:textId="4D8BE4E2" w:rsidR="00F5669A" w:rsidRPr="007F3D7C" w:rsidRDefault="00F5669A" w:rsidP="00F5669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Respecto a las donaciones en dinero y en especie se especificará:</w:t>
      </w:r>
    </w:p>
    <w:p w14:paraId="72F50F7B" w14:textId="0DA9BE58" w:rsidR="00F5669A" w:rsidRPr="007F3D7C" w:rsidRDefault="00F5669A" w:rsidP="00F5669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Criterio 5 Nombre(s), primer apellido, segundo apellido de la persona beneficiaria de la donación (persona física) o razón social (persona moral).</w:t>
      </w:r>
    </w:p>
    <w:p w14:paraId="1BA36AFB" w14:textId="77777777" w:rsidR="00F5669A" w:rsidRPr="007F3D7C" w:rsidRDefault="00F5669A" w:rsidP="00F5669A">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Criterio 6 Sexo(catálogo): Mujer/Hombre, tratándose de persona física.</w:t>
      </w:r>
    </w:p>
    <w:p w14:paraId="0AD896A9" w14:textId="04D7A146" w:rsidR="00F5669A" w:rsidRPr="007F3D7C" w:rsidRDefault="00F5669A" w:rsidP="0071030C">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 xml:space="preserve">Criterio 7 Tipo de persona moral, en su caso. Por ejemplo: Institución de salud, beneficencia o asistencia, educativa o cultural, Prestadores de </w:t>
      </w:r>
      <w:r w:rsidR="0071030C" w:rsidRPr="007F3D7C">
        <w:rPr>
          <w:rFonts w:ascii="Palatino Linotype" w:eastAsia="Palatino Linotype" w:hAnsi="Palatino Linotype" w:cs="Palatino Linotype"/>
          <w:b/>
          <w:i/>
          <w:sz w:val="22"/>
          <w:szCs w:val="22"/>
        </w:rPr>
        <w:lastRenderedPageBreak/>
        <w:t xml:space="preserve">servicios sociales por encargo, </w:t>
      </w:r>
      <w:r w:rsidR="0071030C" w:rsidRPr="007F3D7C">
        <w:rPr>
          <w:rFonts w:ascii="Palatino Linotype" w:eastAsia="Palatino Linotype" w:hAnsi="Palatino Linotype" w:cs="Palatino Linotype"/>
          <w:i/>
          <w:sz w:val="22"/>
          <w:szCs w:val="22"/>
        </w:rPr>
        <w:t>b</w:t>
      </w:r>
      <w:r w:rsidRPr="007F3D7C">
        <w:rPr>
          <w:rFonts w:ascii="Palatino Linotype" w:eastAsia="Palatino Linotype" w:hAnsi="Palatino Linotype" w:cs="Palatino Linotype"/>
          <w:i/>
          <w:sz w:val="22"/>
          <w:szCs w:val="22"/>
        </w:rPr>
        <w:t>eneficiarios de algún servicio asistencial público, comunidad agraria y ejido, entidad que lo necesite para sus fines, Gobierno o institución extranjera, organización internacional.</w:t>
      </w:r>
      <w:r w:rsidR="0071030C" w:rsidRPr="007F3D7C">
        <w:rPr>
          <w:rFonts w:ascii="Palatino Linotype" w:eastAsia="Palatino Linotype" w:hAnsi="Palatino Linotype" w:cs="Palatino Linotype"/>
          <w:i/>
          <w:sz w:val="22"/>
          <w:szCs w:val="22"/>
        </w:rPr>
        <w:t>”</w:t>
      </w:r>
    </w:p>
    <w:p w14:paraId="4EA7BCEC" w14:textId="051414A9" w:rsidR="0071030C" w:rsidRPr="007F3D7C" w:rsidRDefault="0071030C" w:rsidP="0071030C">
      <w:pPr>
        <w:pStyle w:val="NormalWeb"/>
        <w:spacing w:before="0" w:beforeAutospacing="0" w:after="0" w:afterAutospacing="0" w:line="360" w:lineRule="auto"/>
        <w:jc w:val="both"/>
        <w:rPr>
          <w:sz w:val="22"/>
        </w:rPr>
      </w:pPr>
      <w:r w:rsidRPr="007F3D7C">
        <w:rPr>
          <w:rFonts w:ascii="Palatino Linotype" w:hAnsi="Palatino Linotype"/>
          <w:sz w:val="22"/>
        </w:rPr>
        <w:t xml:space="preserve">Por cuanto hace a </w:t>
      </w:r>
      <w:r w:rsidRPr="007F3D7C">
        <w:rPr>
          <w:rFonts w:ascii="Palatino Linotype" w:hAnsi="Palatino Linotype"/>
          <w:b/>
          <w:sz w:val="22"/>
        </w:rPr>
        <w:t>la firma de las personas que reciban la donación</w:t>
      </w:r>
      <w:r w:rsidRPr="007F3D7C">
        <w:rPr>
          <w:rFonts w:ascii="Palatino Linotype" w:hAnsi="Palatino Linotype"/>
          <w:sz w:val="22"/>
        </w:rPr>
        <w:t>, en las Resoluciones RRA 1774/18 y RRA 1780/18 emitidas por el INAI, se señaló que la firma es considerada como escritura gráfica o grafo manuscrito que representa al nombre</w:t>
      </w:r>
      <w:r w:rsidRPr="007F3D7C">
        <w:rPr>
          <w:sz w:val="22"/>
        </w:rPr>
        <w:t xml:space="preserve"> </w:t>
      </w:r>
      <w:r w:rsidRPr="007F3D7C">
        <w:rPr>
          <w:rFonts w:ascii="Palatino Linotype" w:hAnsi="Palatino Linotype"/>
          <w:sz w:val="22"/>
        </w:rPr>
        <w:t>y apellido(s), o título, que una persona escribe de su propia mano, que tiene fines de identificación, jurídicos y representativos, a través de los cuales es posible identificar o hacer identificable a su titular, por lo que a través de ésta se puede identificar a una persona, y, en consecuencia, se considera un dato personal susceptible de ser clasificado como confidencial, con fundamento en el artículo 143, fracción I de la Ley de Transparencia y Acceso a la Información Pública.</w:t>
      </w:r>
    </w:p>
    <w:p w14:paraId="6E54F959" w14:textId="77777777" w:rsidR="00324278" w:rsidRPr="007F3D7C" w:rsidRDefault="00324278" w:rsidP="00324278">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Al respecto, se destaca que la versión pública que elabore el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F3D7C">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7F3D7C">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CEEC444" w14:textId="77777777" w:rsidR="00324278" w:rsidRPr="007F3D7C" w:rsidRDefault="00324278" w:rsidP="00324278">
      <w:pPr>
        <w:ind w:left="709" w:right="709"/>
        <w:jc w:val="both"/>
        <w:rPr>
          <w:rFonts w:ascii="Palatino Linotype" w:eastAsia="Palatino Linotype" w:hAnsi="Palatino Linotype" w:cs="Palatino Linotype"/>
          <w:b/>
          <w:i/>
          <w:sz w:val="22"/>
          <w:szCs w:val="22"/>
        </w:rPr>
      </w:pPr>
    </w:p>
    <w:p w14:paraId="7EEC4522"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92520C9"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w:t>
      </w:r>
      <w:r w:rsidRPr="007F3D7C">
        <w:rPr>
          <w:rFonts w:ascii="Palatino Linotype" w:eastAsia="Palatino Linotype" w:hAnsi="Palatino Linotype" w:cs="Palatino Linotype"/>
          <w:b/>
          <w:i/>
          <w:sz w:val="22"/>
          <w:szCs w:val="22"/>
        </w:rPr>
        <w:t>Segundo.-</w:t>
      </w:r>
      <w:r w:rsidRPr="007F3D7C">
        <w:rPr>
          <w:rFonts w:ascii="Palatino Linotype" w:eastAsia="Palatino Linotype" w:hAnsi="Palatino Linotype" w:cs="Palatino Linotype"/>
          <w:i/>
          <w:sz w:val="22"/>
          <w:szCs w:val="22"/>
        </w:rPr>
        <w:t xml:space="preserve"> Para efectos de los presentes Lineamientos Generales, se entenderá por:</w:t>
      </w:r>
    </w:p>
    <w:p w14:paraId="3067AD8A"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lastRenderedPageBreak/>
        <w:t>XVIII.</w:t>
      </w:r>
      <w:r w:rsidRPr="007F3D7C">
        <w:rPr>
          <w:rFonts w:ascii="Palatino Linotype" w:eastAsia="Palatino Linotype" w:hAnsi="Palatino Linotype" w:cs="Palatino Linotype"/>
          <w:i/>
          <w:sz w:val="22"/>
          <w:szCs w:val="22"/>
        </w:rPr>
        <w:t xml:space="preserve"> </w:t>
      </w:r>
      <w:r w:rsidRPr="007F3D7C">
        <w:rPr>
          <w:rFonts w:ascii="Palatino Linotype" w:eastAsia="Palatino Linotype" w:hAnsi="Palatino Linotype" w:cs="Palatino Linotype"/>
          <w:b/>
          <w:i/>
          <w:sz w:val="22"/>
          <w:szCs w:val="22"/>
        </w:rPr>
        <w:t>Versión pública:</w:t>
      </w:r>
      <w:r w:rsidRPr="007F3D7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7F3D7C">
        <w:rPr>
          <w:rFonts w:ascii="Palatino Linotype" w:eastAsia="Palatino Linotype" w:hAnsi="Palatino Linotype" w:cs="Palatino Linotype"/>
          <w:b/>
          <w:i/>
          <w:sz w:val="22"/>
          <w:szCs w:val="22"/>
          <w:u w:val="single"/>
        </w:rPr>
        <w:t>fundando y motivando la</w:t>
      </w:r>
      <w:r w:rsidRPr="007F3D7C">
        <w:rPr>
          <w:rFonts w:ascii="Palatino Linotype" w:eastAsia="Palatino Linotype" w:hAnsi="Palatino Linotype" w:cs="Palatino Linotype"/>
          <w:i/>
          <w:sz w:val="22"/>
          <w:szCs w:val="22"/>
        </w:rPr>
        <w:t xml:space="preserve"> reserva o </w:t>
      </w:r>
      <w:r w:rsidRPr="007F3D7C">
        <w:rPr>
          <w:rFonts w:ascii="Palatino Linotype" w:eastAsia="Palatino Linotype" w:hAnsi="Palatino Linotype" w:cs="Palatino Linotype"/>
          <w:b/>
          <w:i/>
          <w:sz w:val="22"/>
          <w:szCs w:val="22"/>
          <w:u w:val="single"/>
        </w:rPr>
        <w:t>confidencialidad</w:t>
      </w:r>
      <w:r w:rsidRPr="007F3D7C">
        <w:rPr>
          <w:rFonts w:ascii="Palatino Linotype" w:eastAsia="Palatino Linotype" w:hAnsi="Palatino Linotype" w:cs="Palatino Linotype"/>
          <w:i/>
          <w:sz w:val="22"/>
          <w:szCs w:val="22"/>
        </w:rPr>
        <w:t>, a través de la resolución que para tal efecto emita el Comité de Transparencia.</w:t>
      </w:r>
    </w:p>
    <w:p w14:paraId="14795DE7"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Cuarto.</w:t>
      </w:r>
      <w:r w:rsidRPr="007F3D7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14276F"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3398FDD"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Quinto.</w:t>
      </w:r>
      <w:r w:rsidRPr="007F3D7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250D027"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w:t>
      </w:r>
    </w:p>
    <w:p w14:paraId="114E2ADB"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Séptimo.</w:t>
      </w:r>
      <w:r w:rsidRPr="007F3D7C">
        <w:rPr>
          <w:rFonts w:ascii="Palatino Linotype" w:eastAsia="Palatino Linotype" w:hAnsi="Palatino Linotype" w:cs="Palatino Linotype"/>
          <w:i/>
          <w:sz w:val="22"/>
          <w:szCs w:val="22"/>
        </w:rPr>
        <w:t xml:space="preserve"> La clasificación de la información se llevará a cabo en el momento en que:</w:t>
      </w:r>
    </w:p>
    <w:p w14:paraId="7ECEE05B"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I.</w:t>
      </w:r>
      <w:r w:rsidRPr="007F3D7C">
        <w:rPr>
          <w:rFonts w:ascii="Palatino Linotype" w:eastAsia="Palatino Linotype" w:hAnsi="Palatino Linotype" w:cs="Palatino Linotype"/>
          <w:i/>
          <w:sz w:val="22"/>
          <w:szCs w:val="22"/>
        </w:rPr>
        <w:t xml:space="preserve"> Se reciba una solicitud de acceso a la información;</w:t>
      </w:r>
    </w:p>
    <w:p w14:paraId="61820A3A" w14:textId="77777777" w:rsidR="00324278" w:rsidRPr="007F3D7C" w:rsidRDefault="00324278" w:rsidP="0032427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II.</w:t>
      </w:r>
      <w:r w:rsidRPr="007F3D7C">
        <w:rPr>
          <w:rFonts w:ascii="Palatino Linotype" w:eastAsia="Palatino Linotype" w:hAnsi="Palatino Linotype" w:cs="Palatino Linotype"/>
          <w:i/>
          <w:sz w:val="22"/>
          <w:szCs w:val="22"/>
        </w:rPr>
        <w:t xml:space="preserve"> Se  determine mediante resolución del Comité de Transparencia, el órgano garante </w:t>
      </w:r>
    </w:p>
    <w:p w14:paraId="54CF46FC"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competente, o en cumplimiento a una sentencia del Poder Judicial; o</w:t>
      </w:r>
    </w:p>
    <w:p w14:paraId="2EE30B50"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III.</w:t>
      </w:r>
      <w:r w:rsidRPr="007F3D7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735C6C4"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5172AB7"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Octavo.</w:t>
      </w:r>
      <w:r w:rsidRPr="007F3D7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CE7C55"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0849828" w14:textId="77777777" w:rsidR="00324278" w:rsidRPr="007F3D7C" w:rsidRDefault="00324278" w:rsidP="0032427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7F3D7C">
        <w:rPr>
          <w:rFonts w:ascii="Palatino Linotype" w:eastAsia="Palatino Linotype" w:hAnsi="Palatino Linotype" w:cs="Palatino Linotype"/>
          <w:i/>
          <w:sz w:val="22"/>
          <w:szCs w:val="22"/>
        </w:rPr>
        <w:lastRenderedPageBreak/>
        <w:t xml:space="preserve">lineamientos, así como las circunstancias que justifican el establecimiento de determinado plazo de reserva. </w:t>
      </w:r>
    </w:p>
    <w:p w14:paraId="19CDF0C1"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Noveno.</w:t>
      </w:r>
      <w:r w:rsidRPr="007F3D7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C99D4C3"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b/>
          <w:i/>
          <w:sz w:val="22"/>
          <w:szCs w:val="22"/>
        </w:rPr>
        <w:t>Décimo.</w:t>
      </w:r>
      <w:r w:rsidRPr="007F3D7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483FC9C"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67E8FE3" w14:textId="77777777" w:rsidR="00324278" w:rsidRPr="007F3D7C" w:rsidRDefault="00324278" w:rsidP="0032427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Décimo primero.</w:t>
      </w:r>
      <w:r w:rsidRPr="007F3D7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062DF8A" w14:textId="77777777" w:rsidR="00324278" w:rsidRPr="007F3D7C" w:rsidRDefault="00324278" w:rsidP="00324278">
      <w:pPr>
        <w:pBdr>
          <w:top w:val="nil"/>
          <w:left w:val="nil"/>
          <w:bottom w:val="nil"/>
          <w:right w:val="nil"/>
          <w:between w:val="nil"/>
        </w:pBdr>
        <w:ind w:right="709"/>
        <w:jc w:val="both"/>
        <w:rPr>
          <w:sz w:val="22"/>
          <w:szCs w:val="22"/>
        </w:rPr>
      </w:pPr>
    </w:p>
    <w:p w14:paraId="7C26966F" w14:textId="77777777" w:rsidR="00324278" w:rsidRPr="007F3D7C" w:rsidRDefault="00324278" w:rsidP="00324278">
      <w:pPr>
        <w:pBdr>
          <w:top w:val="nil"/>
          <w:left w:val="nil"/>
          <w:bottom w:val="nil"/>
          <w:right w:val="nil"/>
          <w:between w:val="nil"/>
        </w:pBdr>
        <w:ind w:left="709" w:right="709"/>
        <w:jc w:val="both"/>
        <w:rPr>
          <w:sz w:val="22"/>
          <w:szCs w:val="22"/>
        </w:rPr>
      </w:pPr>
      <w:r w:rsidRPr="007F3D7C">
        <w:rPr>
          <w:rFonts w:ascii="Palatino Linotype" w:eastAsia="Palatino Linotype" w:hAnsi="Palatino Linotype" w:cs="Palatino Linotype"/>
          <w:i/>
          <w:sz w:val="22"/>
          <w:szCs w:val="22"/>
        </w:rPr>
        <w:t>[…]</w:t>
      </w:r>
    </w:p>
    <w:p w14:paraId="6F661057" w14:textId="77777777" w:rsidR="00324278" w:rsidRPr="007F3D7C" w:rsidRDefault="00324278" w:rsidP="00324278">
      <w:pPr>
        <w:pBdr>
          <w:top w:val="nil"/>
          <w:left w:val="nil"/>
          <w:bottom w:val="nil"/>
          <w:right w:val="nil"/>
          <w:between w:val="nil"/>
        </w:pBdr>
        <w:ind w:left="709" w:right="709"/>
        <w:jc w:val="center"/>
        <w:rPr>
          <w:sz w:val="22"/>
          <w:szCs w:val="22"/>
        </w:rPr>
      </w:pPr>
      <w:r w:rsidRPr="007F3D7C">
        <w:rPr>
          <w:rFonts w:ascii="Palatino Linotype" w:eastAsia="Palatino Linotype" w:hAnsi="Palatino Linotype" w:cs="Palatino Linotype"/>
          <w:b/>
          <w:i/>
          <w:sz w:val="22"/>
          <w:szCs w:val="22"/>
        </w:rPr>
        <w:t>CAPÍTULO VIII</w:t>
      </w:r>
    </w:p>
    <w:p w14:paraId="398DC8BA" w14:textId="77777777" w:rsidR="00324278" w:rsidRPr="007F3D7C" w:rsidRDefault="00324278" w:rsidP="00324278">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DE LOS ELEMENTOS PARA LA CLASIFICACIÓN</w:t>
      </w:r>
    </w:p>
    <w:p w14:paraId="0F5A4970"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Quincuagésimo</w:t>
      </w:r>
      <w:r w:rsidRPr="007F3D7C">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5BFF434"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Quincuagésimo primero</w:t>
      </w:r>
      <w:r w:rsidRPr="007F3D7C">
        <w:rPr>
          <w:rFonts w:ascii="Palatino Linotype" w:eastAsia="Palatino Linotype" w:hAnsi="Palatino Linotype" w:cs="Palatino Linotype"/>
          <w:i/>
          <w:sz w:val="22"/>
          <w:szCs w:val="22"/>
        </w:rPr>
        <w:t>. Toda acta del Comité de Transparencia deberá contener:</w:t>
      </w:r>
    </w:p>
    <w:p w14:paraId="0008304F"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I. El número de sesión y fecha; </w:t>
      </w:r>
    </w:p>
    <w:p w14:paraId="5531E9C4"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 El nombre del área que solicitó la clasificación de información;</w:t>
      </w:r>
    </w:p>
    <w:p w14:paraId="76E1DE57"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III. La fundamentación legal y motivación correspondiente;</w:t>
      </w:r>
    </w:p>
    <w:p w14:paraId="521BAAC9"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IV. La resolución o resoluciones aprobadas; y</w:t>
      </w:r>
    </w:p>
    <w:p w14:paraId="0A73D28A"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V. La rúbrica o firma digital de cada integrante del Comité de Transparencia. </w:t>
      </w:r>
    </w:p>
    <w:p w14:paraId="1860B2BB"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0B5650F"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59F2C1F8"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 Descripción de las partes o secciones reservadas, en caso de clasificación parcial;</w:t>
      </w:r>
    </w:p>
    <w:p w14:paraId="510838E9"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III. El periodo por el que mantendrá su clasificación y fecha de expiración; y</w:t>
      </w:r>
    </w:p>
    <w:p w14:paraId="437C191D"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IV. El nombre del titular y área encargada de realizar la versión pública del documento, en su caso.</w:t>
      </w:r>
    </w:p>
    <w:p w14:paraId="0ADC388B"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D71D927"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3A490E6"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b/>
          <w:i/>
          <w:sz w:val="22"/>
          <w:szCs w:val="22"/>
        </w:rPr>
        <w:t>Quincuagésimo segundo</w:t>
      </w:r>
      <w:r w:rsidRPr="007F3D7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B579853"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A7BA104"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3DCC97B"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82A41E9"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III. Señalar las personas o instancias autorizadas a acceder a la información clasificada.</w:t>
      </w:r>
    </w:p>
    <w:p w14:paraId="282F5366" w14:textId="77777777" w:rsidR="00324278" w:rsidRPr="007F3D7C" w:rsidRDefault="00324278" w:rsidP="0032427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3A872C4" w14:textId="77777777" w:rsidR="00324278" w:rsidRPr="007F3D7C" w:rsidRDefault="00324278" w:rsidP="00324278">
      <w:pPr>
        <w:pBdr>
          <w:top w:val="nil"/>
          <w:left w:val="nil"/>
          <w:bottom w:val="nil"/>
          <w:right w:val="nil"/>
          <w:between w:val="nil"/>
        </w:pBdr>
        <w:spacing w:after="160"/>
        <w:ind w:left="709" w:right="709"/>
        <w:jc w:val="both"/>
        <w:rPr>
          <w:sz w:val="22"/>
          <w:szCs w:val="22"/>
        </w:rPr>
      </w:pPr>
      <w:r w:rsidRPr="007F3D7C">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w:t>
      </w:r>
      <w:r w:rsidRPr="007F3D7C">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w:t>
      </w:r>
    </w:p>
    <w:p w14:paraId="40477DBA" w14:textId="77777777" w:rsidR="00324278" w:rsidRPr="007F3D7C" w:rsidRDefault="00324278" w:rsidP="00324278">
      <w:pPr>
        <w:rPr>
          <w:sz w:val="22"/>
          <w:szCs w:val="22"/>
        </w:rPr>
      </w:pPr>
    </w:p>
    <w:p w14:paraId="11AF2F13" w14:textId="77777777" w:rsidR="00324278" w:rsidRPr="007F3D7C" w:rsidRDefault="00324278" w:rsidP="00324278">
      <w:pPr>
        <w:spacing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08ADB1F7" w14:textId="77777777" w:rsidR="00324278" w:rsidRPr="007F3D7C" w:rsidRDefault="00324278" w:rsidP="00324278">
      <w:pPr>
        <w:spacing w:line="360" w:lineRule="auto"/>
        <w:jc w:val="both"/>
        <w:rPr>
          <w:rFonts w:ascii="Palatino Linotype" w:eastAsia="Palatino Linotype" w:hAnsi="Palatino Linotype" w:cs="Palatino Linotype"/>
          <w:sz w:val="22"/>
          <w:szCs w:val="22"/>
        </w:rPr>
      </w:pPr>
    </w:p>
    <w:p w14:paraId="0A90FDD7" w14:textId="77777777" w:rsidR="00324278" w:rsidRPr="007F3D7C" w:rsidRDefault="00324278" w:rsidP="00324278">
      <w:pPr>
        <w:shd w:val="clear" w:color="auto" w:fill="FFFFFF"/>
        <w:spacing w:line="360" w:lineRule="auto"/>
        <w:ind w:right="51"/>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F3D7C">
        <w:rPr>
          <w:rFonts w:ascii="Palatino Linotype" w:eastAsia="Palatino Linotype" w:hAnsi="Palatino Linotype" w:cs="Palatino Linotype"/>
          <w:b/>
          <w:sz w:val="22"/>
          <w:szCs w:val="22"/>
        </w:rPr>
        <w:t>la parte</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Recurrente</w:t>
      </w:r>
      <w:r w:rsidRPr="007F3D7C">
        <w:rPr>
          <w:rFonts w:ascii="Palatino Linotype" w:eastAsia="Palatino Linotype" w:hAnsi="Palatino Linotype" w:cs="Palatino Linotype"/>
          <w:sz w:val="22"/>
          <w:szCs w:val="22"/>
        </w:rPr>
        <w:t>.</w:t>
      </w:r>
    </w:p>
    <w:p w14:paraId="08EFADF3" w14:textId="63FFF16D" w:rsidR="00143FB0" w:rsidRPr="007F3D7C" w:rsidRDefault="00F82AE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8EF4041" w14:textId="77777777" w:rsidR="003A1864" w:rsidRPr="007F3D7C" w:rsidRDefault="00F82AE4">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7F3D7C">
        <w:rPr>
          <w:rFonts w:ascii="Palatino Linotype" w:eastAsia="Palatino Linotype" w:hAnsi="Palatino Linotype" w:cs="Palatino Linotype"/>
          <w:b/>
          <w:sz w:val="22"/>
          <w:szCs w:val="22"/>
        </w:rPr>
        <w:t>III. R E S U E L V E</w:t>
      </w:r>
    </w:p>
    <w:p w14:paraId="7D80CC49" w14:textId="03877407" w:rsidR="003A1864" w:rsidRPr="007F3D7C" w:rsidRDefault="00F82AE4">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7F3D7C">
        <w:rPr>
          <w:rFonts w:ascii="Palatino Linotype" w:eastAsia="Palatino Linotype" w:hAnsi="Palatino Linotype" w:cs="Palatino Linotype"/>
          <w:b/>
          <w:sz w:val="22"/>
          <w:szCs w:val="22"/>
        </w:rPr>
        <w:t xml:space="preserve">Primero. </w:t>
      </w:r>
      <w:r w:rsidRPr="007F3D7C">
        <w:rPr>
          <w:rFonts w:ascii="Palatino Linotype" w:eastAsia="Palatino Linotype" w:hAnsi="Palatino Linotype" w:cs="Palatino Linotype"/>
          <w:sz w:val="22"/>
          <w:szCs w:val="22"/>
        </w:rPr>
        <w:t xml:space="preserve">Resultan </w:t>
      </w:r>
      <w:r w:rsidRPr="007F3D7C">
        <w:rPr>
          <w:rFonts w:ascii="Palatino Linotype" w:eastAsia="Palatino Linotype" w:hAnsi="Palatino Linotype" w:cs="Palatino Linotype"/>
          <w:b/>
          <w:sz w:val="22"/>
          <w:szCs w:val="22"/>
        </w:rPr>
        <w:t>fundadas</w:t>
      </w:r>
      <w:r w:rsidRPr="007F3D7C">
        <w:rPr>
          <w:rFonts w:ascii="Palatino Linotype" w:eastAsia="Palatino Linotype" w:hAnsi="Palatino Linotype" w:cs="Palatino Linotype"/>
          <w:sz w:val="22"/>
          <w:szCs w:val="22"/>
        </w:rPr>
        <w:t xml:space="preserve"> las razones o motivos de inconformidad hechos valer por </w:t>
      </w:r>
      <w:r w:rsidRPr="007F3D7C">
        <w:rPr>
          <w:rFonts w:ascii="Palatino Linotype" w:eastAsia="Palatino Linotype" w:hAnsi="Palatino Linotype" w:cs="Palatino Linotype"/>
          <w:b/>
          <w:sz w:val="22"/>
          <w:szCs w:val="22"/>
        </w:rPr>
        <w:t>la parte Recurrente</w:t>
      </w:r>
      <w:r w:rsidRPr="007F3D7C">
        <w:rPr>
          <w:rFonts w:ascii="Palatino Linotype" w:eastAsia="Palatino Linotype" w:hAnsi="Palatino Linotype" w:cs="Palatino Linotype"/>
          <w:sz w:val="22"/>
          <w:szCs w:val="22"/>
        </w:rPr>
        <w:t xml:space="preserve"> en el recurso de revisión </w:t>
      </w:r>
      <w:r w:rsidR="001F4202" w:rsidRPr="007F3D7C">
        <w:rPr>
          <w:rFonts w:ascii="Palatino Linotype" w:eastAsia="Palatino Linotype" w:hAnsi="Palatino Linotype" w:cs="Palatino Linotype"/>
          <w:b/>
          <w:sz w:val="22"/>
          <w:szCs w:val="22"/>
        </w:rPr>
        <w:t>04124/INFOEM/IP/RR/2024</w:t>
      </w:r>
      <w:r w:rsidRPr="007F3D7C">
        <w:rPr>
          <w:rFonts w:ascii="Palatino Linotype" w:eastAsia="Palatino Linotype" w:hAnsi="Palatino Linotype" w:cs="Palatino Linotype"/>
          <w:sz w:val="22"/>
          <w:szCs w:val="22"/>
        </w:rPr>
        <w:t xml:space="preserve">; por lo que, en </w:t>
      </w:r>
      <w:r w:rsidRPr="007F3D7C">
        <w:rPr>
          <w:rFonts w:ascii="Palatino Linotype" w:eastAsia="Palatino Linotype" w:hAnsi="Palatino Linotype" w:cs="Palatino Linotype"/>
          <w:sz w:val="22"/>
          <w:szCs w:val="22"/>
        </w:rPr>
        <w:lastRenderedPageBreak/>
        <w:t xml:space="preserve">términos del </w:t>
      </w:r>
      <w:r w:rsidRPr="007F3D7C">
        <w:rPr>
          <w:rFonts w:ascii="Palatino Linotype" w:eastAsia="Palatino Linotype" w:hAnsi="Palatino Linotype" w:cs="Palatino Linotype"/>
          <w:b/>
          <w:sz w:val="22"/>
          <w:szCs w:val="22"/>
        </w:rPr>
        <w:t>Considerando</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 xml:space="preserve">Cuarto </w:t>
      </w:r>
      <w:r w:rsidRPr="007F3D7C">
        <w:rPr>
          <w:rFonts w:ascii="Palatino Linotype" w:eastAsia="Palatino Linotype" w:hAnsi="Palatino Linotype" w:cs="Palatino Linotype"/>
          <w:sz w:val="22"/>
          <w:szCs w:val="22"/>
        </w:rPr>
        <w:t xml:space="preserve">de esta resolución, se </w:t>
      </w:r>
      <w:r w:rsidR="001F4202" w:rsidRPr="007F3D7C">
        <w:rPr>
          <w:rFonts w:ascii="Palatino Linotype" w:eastAsia="Palatino Linotype" w:hAnsi="Palatino Linotype" w:cs="Palatino Linotype"/>
          <w:b/>
          <w:sz w:val="22"/>
          <w:szCs w:val="22"/>
        </w:rPr>
        <w:t>MODIFI</w:t>
      </w:r>
      <w:r w:rsidRPr="007F3D7C">
        <w:rPr>
          <w:rFonts w:ascii="Palatino Linotype" w:eastAsia="Palatino Linotype" w:hAnsi="Palatino Linotype" w:cs="Palatino Linotype"/>
          <w:b/>
          <w:sz w:val="22"/>
          <w:szCs w:val="22"/>
        </w:rPr>
        <w:t xml:space="preserve">CA </w:t>
      </w:r>
      <w:r w:rsidRPr="007F3D7C">
        <w:rPr>
          <w:rFonts w:ascii="Palatino Linotype" w:eastAsia="Palatino Linotype" w:hAnsi="Palatino Linotype" w:cs="Palatino Linotype"/>
          <w:sz w:val="22"/>
          <w:szCs w:val="22"/>
        </w:rPr>
        <w:t xml:space="preserve">la respuesta emitida por el </w:t>
      </w:r>
      <w:r w:rsidRPr="007F3D7C">
        <w:rPr>
          <w:rFonts w:ascii="Palatino Linotype" w:eastAsia="Palatino Linotype" w:hAnsi="Palatino Linotype" w:cs="Palatino Linotype"/>
          <w:b/>
          <w:sz w:val="22"/>
          <w:szCs w:val="22"/>
        </w:rPr>
        <w:t xml:space="preserve">Sujeto Obligado. </w:t>
      </w:r>
    </w:p>
    <w:p w14:paraId="661C8D31" w14:textId="62DCD512" w:rsidR="00324278" w:rsidRPr="007F3D7C" w:rsidRDefault="00F82AE4" w:rsidP="00324278">
      <w:pPr>
        <w:spacing w:before="240" w:after="240" w:line="360" w:lineRule="auto"/>
        <w:ind w:right="49"/>
        <w:jc w:val="both"/>
        <w:rPr>
          <w:rFonts w:ascii="Palatino Linotype" w:eastAsia="Palatino Linotype" w:hAnsi="Palatino Linotype" w:cs="Palatino Linotype"/>
          <w:b/>
          <w:sz w:val="22"/>
          <w:szCs w:val="22"/>
        </w:rPr>
      </w:pPr>
      <w:r w:rsidRPr="007F3D7C">
        <w:rPr>
          <w:rFonts w:ascii="Palatino Linotype" w:eastAsia="Palatino Linotype" w:hAnsi="Palatino Linotype" w:cs="Palatino Linotype"/>
          <w:b/>
          <w:sz w:val="22"/>
          <w:szCs w:val="22"/>
        </w:rPr>
        <w:t xml:space="preserve">Segundo. </w:t>
      </w:r>
      <w:r w:rsidRPr="007F3D7C">
        <w:rPr>
          <w:rFonts w:ascii="Palatino Linotype" w:eastAsia="Palatino Linotype" w:hAnsi="Palatino Linotype" w:cs="Palatino Linotype"/>
          <w:sz w:val="22"/>
          <w:szCs w:val="22"/>
        </w:rPr>
        <w:t xml:space="preserve">Se </w:t>
      </w:r>
      <w:r w:rsidRPr="007F3D7C">
        <w:rPr>
          <w:rFonts w:ascii="Palatino Linotype" w:eastAsia="Palatino Linotype" w:hAnsi="Palatino Linotype" w:cs="Palatino Linotype"/>
          <w:b/>
          <w:sz w:val="22"/>
          <w:szCs w:val="22"/>
        </w:rPr>
        <w:t xml:space="preserve">Ordena </w:t>
      </w:r>
      <w:r w:rsidRPr="007F3D7C">
        <w:rPr>
          <w:rFonts w:ascii="Palatino Linotype" w:eastAsia="Palatino Linotype" w:hAnsi="Palatino Linotype" w:cs="Palatino Linotype"/>
          <w:sz w:val="22"/>
          <w:szCs w:val="22"/>
        </w:rPr>
        <w:t xml:space="preserve">al </w:t>
      </w:r>
      <w:r w:rsidRPr="007F3D7C">
        <w:rPr>
          <w:rFonts w:ascii="Palatino Linotype" w:eastAsia="Palatino Linotype" w:hAnsi="Palatino Linotype" w:cs="Palatino Linotype"/>
          <w:b/>
          <w:sz w:val="22"/>
          <w:szCs w:val="22"/>
        </w:rPr>
        <w:t>Sujeto Obligado</w:t>
      </w:r>
      <w:r w:rsidRPr="007F3D7C">
        <w:rPr>
          <w:rFonts w:ascii="Palatino Linotype" w:eastAsia="Palatino Linotype" w:hAnsi="Palatino Linotype" w:cs="Palatino Linotype"/>
          <w:sz w:val="22"/>
          <w:szCs w:val="22"/>
        </w:rPr>
        <w:t xml:space="preserve"> haga entrega, </w:t>
      </w:r>
      <w:r w:rsidRPr="007F3D7C">
        <w:rPr>
          <w:rFonts w:ascii="Palatino Linotype" w:eastAsia="Palatino Linotype" w:hAnsi="Palatino Linotype" w:cs="Palatino Linotype"/>
          <w:b/>
          <w:sz w:val="22"/>
          <w:szCs w:val="22"/>
        </w:rPr>
        <w:t>de ser procedente en</w:t>
      </w:r>
      <w:r w:rsidRPr="007F3D7C">
        <w:rPr>
          <w:rFonts w:ascii="Palatino Linotype" w:eastAsia="Palatino Linotype" w:hAnsi="Palatino Linotype" w:cs="Palatino Linotype"/>
          <w:sz w:val="22"/>
          <w:szCs w:val="22"/>
        </w:rPr>
        <w:t xml:space="preserve"> </w:t>
      </w:r>
      <w:r w:rsidRPr="007F3D7C">
        <w:rPr>
          <w:rFonts w:ascii="Palatino Linotype" w:eastAsia="Palatino Linotype" w:hAnsi="Palatino Linotype" w:cs="Palatino Linotype"/>
          <w:b/>
          <w:sz w:val="22"/>
          <w:szCs w:val="22"/>
        </w:rPr>
        <w:t>versión pública</w:t>
      </w:r>
      <w:r w:rsidRPr="007F3D7C">
        <w:rPr>
          <w:rFonts w:ascii="Palatino Linotype" w:eastAsia="Palatino Linotype" w:hAnsi="Palatino Linotype" w:cs="Palatino Linotype"/>
          <w:sz w:val="22"/>
          <w:szCs w:val="22"/>
        </w:rPr>
        <w:t xml:space="preserve"> a</w:t>
      </w:r>
      <w:r w:rsidRPr="007F3D7C">
        <w:rPr>
          <w:rFonts w:ascii="Palatino Linotype" w:eastAsia="Palatino Linotype" w:hAnsi="Palatino Linotype" w:cs="Palatino Linotype"/>
          <w:b/>
          <w:sz w:val="22"/>
          <w:szCs w:val="22"/>
        </w:rPr>
        <w:t xml:space="preserve"> la parte Recurrente,</w:t>
      </w:r>
      <w:r w:rsidRPr="007F3D7C">
        <w:rPr>
          <w:rFonts w:ascii="Palatino Linotype" w:eastAsia="Palatino Linotype" w:hAnsi="Palatino Linotype" w:cs="Palatino Linotype"/>
          <w:sz w:val="22"/>
          <w:szCs w:val="22"/>
        </w:rPr>
        <w:t xml:space="preserve"> vía </w:t>
      </w:r>
      <w:r w:rsidRPr="007F3D7C">
        <w:rPr>
          <w:rFonts w:ascii="Palatino Linotype" w:eastAsia="Palatino Linotype" w:hAnsi="Palatino Linotype" w:cs="Palatino Linotype"/>
          <w:b/>
          <w:sz w:val="22"/>
          <w:szCs w:val="22"/>
        </w:rPr>
        <w:t xml:space="preserve">SAIMEX, </w:t>
      </w:r>
      <w:r w:rsidRPr="007F3D7C">
        <w:rPr>
          <w:rFonts w:ascii="Palatino Linotype" w:eastAsia="Palatino Linotype" w:hAnsi="Palatino Linotype" w:cs="Palatino Linotype"/>
          <w:sz w:val="22"/>
          <w:szCs w:val="22"/>
        </w:rPr>
        <w:t xml:space="preserve">en términos de los </w:t>
      </w:r>
      <w:r w:rsidRPr="007F3D7C">
        <w:rPr>
          <w:rFonts w:ascii="Palatino Linotype" w:eastAsia="Palatino Linotype" w:hAnsi="Palatino Linotype" w:cs="Palatino Linotype"/>
          <w:b/>
          <w:sz w:val="22"/>
          <w:szCs w:val="22"/>
        </w:rPr>
        <w:t>Considerandos</w:t>
      </w:r>
      <w:r w:rsidRPr="007F3D7C">
        <w:rPr>
          <w:rFonts w:ascii="Palatino Linotype" w:eastAsia="Palatino Linotype" w:hAnsi="Palatino Linotype" w:cs="Palatino Linotype"/>
          <w:sz w:val="22"/>
          <w:szCs w:val="22"/>
        </w:rPr>
        <w:t xml:space="preserve"> </w:t>
      </w:r>
      <w:r w:rsidR="0062528E" w:rsidRPr="007F3D7C">
        <w:rPr>
          <w:rFonts w:ascii="Palatino Linotype" w:eastAsia="Palatino Linotype" w:hAnsi="Palatino Linotype" w:cs="Palatino Linotype"/>
          <w:b/>
          <w:sz w:val="22"/>
          <w:szCs w:val="22"/>
        </w:rPr>
        <w:t xml:space="preserve">Cuarto y Quinto, </w:t>
      </w:r>
      <w:r w:rsidRPr="007F3D7C">
        <w:rPr>
          <w:rFonts w:ascii="Palatino Linotype" w:eastAsia="Palatino Linotype" w:hAnsi="Palatino Linotype" w:cs="Palatino Linotype"/>
          <w:b/>
          <w:sz w:val="22"/>
          <w:szCs w:val="22"/>
        </w:rPr>
        <w:t xml:space="preserve">de </w:t>
      </w:r>
      <w:r w:rsidR="00324278" w:rsidRPr="007F3D7C">
        <w:rPr>
          <w:rFonts w:ascii="Palatino Linotype" w:eastAsia="Palatino Linotype" w:hAnsi="Palatino Linotype" w:cs="Palatino Linotype"/>
          <w:b/>
          <w:sz w:val="22"/>
          <w:szCs w:val="22"/>
        </w:rPr>
        <w:t>lo siguiente:</w:t>
      </w:r>
    </w:p>
    <w:p w14:paraId="6E0B0A78" w14:textId="2C6B148A" w:rsidR="0098316E" w:rsidRPr="007F3D7C" w:rsidRDefault="0098316E" w:rsidP="0098316E">
      <w:pPr>
        <w:pStyle w:val="Prrafodelista"/>
        <w:numPr>
          <w:ilvl w:val="0"/>
          <w:numId w:val="10"/>
        </w:numPr>
        <w:spacing w:before="240" w:after="240" w:line="276" w:lineRule="auto"/>
        <w:ind w:left="567" w:right="900" w:hanging="141"/>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 xml:space="preserve">Los documentos donde conste o se adviertan las donaciones en especie </w:t>
      </w:r>
      <w:r w:rsidR="00F5669A" w:rsidRPr="007F3D7C">
        <w:rPr>
          <w:rFonts w:ascii="Palatino Linotype" w:eastAsia="Palatino Linotype" w:hAnsi="Palatino Linotype" w:cs="Palatino Linotype"/>
          <w:b/>
          <w:i/>
          <w:sz w:val="22"/>
          <w:szCs w:val="22"/>
        </w:rPr>
        <w:t>o económicas faltantes, generado</w:t>
      </w:r>
      <w:r w:rsidRPr="007F3D7C">
        <w:rPr>
          <w:rFonts w:ascii="Palatino Linotype" w:eastAsia="Palatino Linotype" w:hAnsi="Palatino Linotype" w:cs="Palatino Linotype"/>
          <w:b/>
          <w:i/>
          <w:sz w:val="22"/>
          <w:szCs w:val="22"/>
        </w:rPr>
        <w:t>s a partir del tercer trimestre del 2023, (del 01 de julio al 31 de diciembre de 2023) al 12 de junio de 2024</w:t>
      </w:r>
      <w:r w:rsidR="00F5669A" w:rsidRPr="007F3D7C">
        <w:rPr>
          <w:rFonts w:ascii="Palatino Linotype" w:eastAsia="Palatino Linotype" w:hAnsi="Palatino Linotype" w:cs="Palatino Linotype"/>
          <w:b/>
          <w:i/>
          <w:sz w:val="22"/>
          <w:szCs w:val="22"/>
        </w:rPr>
        <w:t>.</w:t>
      </w:r>
    </w:p>
    <w:p w14:paraId="522BFB45" w14:textId="77777777" w:rsidR="0098316E" w:rsidRPr="007F3D7C" w:rsidRDefault="0098316E" w:rsidP="0098316E">
      <w:pPr>
        <w:pStyle w:val="Prrafodelista"/>
        <w:spacing w:before="240" w:after="240" w:line="276" w:lineRule="auto"/>
        <w:ind w:left="567" w:right="900" w:hanging="141"/>
        <w:jc w:val="both"/>
        <w:rPr>
          <w:rFonts w:ascii="Palatino Linotype" w:eastAsia="Palatino Linotype" w:hAnsi="Palatino Linotype" w:cs="Palatino Linotype"/>
          <w:b/>
          <w:i/>
          <w:sz w:val="22"/>
          <w:szCs w:val="22"/>
        </w:rPr>
      </w:pPr>
    </w:p>
    <w:p w14:paraId="6DD3D475" w14:textId="04ABA168" w:rsidR="00DC2385" w:rsidRPr="007F3D7C" w:rsidRDefault="0098316E" w:rsidP="0098316E">
      <w:pPr>
        <w:pStyle w:val="Prrafodelista"/>
        <w:numPr>
          <w:ilvl w:val="0"/>
          <w:numId w:val="10"/>
        </w:numPr>
        <w:spacing w:before="240" w:after="240" w:line="276" w:lineRule="auto"/>
        <w:ind w:left="567" w:right="900" w:hanging="141"/>
        <w:jc w:val="both"/>
        <w:rPr>
          <w:rFonts w:ascii="Palatino Linotype" w:eastAsia="Palatino Linotype" w:hAnsi="Palatino Linotype" w:cs="Palatino Linotype"/>
          <w:b/>
          <w:i/>
          <w:sz w:val="22"/>
          <w:szCs w:val="22"/>
        </w:rPr>
      </w:pPr>
      <w:r w:rsidRPr="007F3D7C">
        <w:rPr>
          <w:rFonts w:ascii="Palatino Linotype" w:eastAsia="Palatino Linotype" w:hAnsi="Palatino Linotype" w:cs="Palatino Linotype"/>
          <w:b/>
          <w:i/>
          <w:sz w:val="22"/>
          <w:szCs w:val="22"/>
        </w:rPr>
        <w:t>Los convenios celebrados con motivo de las donaciones realizadas, generados del 01 de enero de 2022 al 12 de junio de 2024.</w:t>
      </w:r>
    </w:p>
    <w:p w14:paraId="085CF051" w14:textId="77777777" w:rsidR="003A1864" w:rsidRPr="007F3D7C" w:rsidRDefault="00F82AE4">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7F3D7C">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7F3D7C">
        <w:rPr>
          <w:rFonts w:ascii="Palatino Linotype" w:eastAsia="Palatino Linotype" w:hAnsi="Palatino Linotype" w:cs="Palatino Linotype"/>
          <w:b/>
          <w:i/>
          <w:sz w:val="22"/>
          <w:szCs w:val="22"/>
        </w:rPr>
        <w:t>Recurrente</w:t>
      </w:r>
      <w:r w:rsidRPr="007F3D7C">
        <w:rPr>
          <w:rFonts w:ascii="Palatino Linotype" w:eastAsia="Palatino Linotype" w:hAnsi="Palatino Linotype" w:cs="Palatino Linotype"/>
          <w:i/>
          <w:sz w:val="22"/>
          <w:szCs w:val="22"/>
        </w:rPr>
        <w:t>.</w:t>
      </w:r>
    </w:p>
    <w:p w14:paraId="707BFA89" w14:textId="77777777" w:rsidR="003A1864" w:rsidRPr="007F3D7C" w:rsidRDefault="00F82AE4">
      <w:pPr>
        <w:spacing w:before="240" w:after="240" w:line="360" w:lineRule="auto"/>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 xml:space="preserve">Tercero.  Notifíquese vía SAIMEX, </w:t>
      </w:r>
      <w:r w:rsidRPr="007F3D7C">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4752ED" w14:textId="77777777" w:rsidR="003A1864" w:rsidRPr="007F3D7C" w:rsidRDefault="00F82AE4" w:rsidP="00D23C7D">
      <w:pPr>
        <w:spacing w:before="240" w:after="240" w:line="360" w:lineRule="auto"/>
        <w:ind w:right="49"/>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 xml:space="preserve">Cuarto. </w:t>
      </w:r>
      <w:r w:rsidRPr="007F3D7C">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7F3D7C">
        <w:rPr>
          <w:rFonts w:ascii="Palatino Linotype" w:eastAsia="Palatino Linotype" w:hAnsi="Palatino Linotype" w:cs="Palatino Linotype"/>
          <w:sz w:val="22"/>
          <w:szCs w:val="22"/>
        </w:rPr>
        <w:lastRenderedPageBreak/>
        <w:t>Sujeto Obligado de manera fundada y motivada, podrá solicitar una ampliación de plazo para el cumplimiento de la presente resolución.</w:t>
      </w:r>
    </w:p>
    <w:p w14:paraId="4E45435C" w14:textId="77777777" w:rsidR="003A1864" w:rsidRPr="007F3D7C" w:rsidRDefault="00F82AE4" w:rsidP="00D23C7D">
      <w:pPr>
        <w:spacing w:before="240" w:after="240" w:line="360" w:lineRule="auto"/>
        <w:ind w:right="49"/>
        <w:jc w:val="both"/>
        <w:rPr>
          <w:rFonts w:ascii="Palatino Linotype" w:eastAsia="Palatino Linotype" w:hAnsi="Palatino Linotype" w:cs="Palatino Linotype"/>
          <w:sz w:val="22"/>
          <w:szCs w:val="22"/>
        </w:rPr>
      </w:pPr>
      <w:r w:rsidRPr="007F3D7C">
        <w:rPr>
          <w:rFonts w:ascii="Palatino Linotype" w:eastAsia="Palatino Linotype" w:hAnsi="Palatino Linotype" w:cs="Palatino Linotype"/>
          <w:b/>
          <w:sz w:val="22"/>
          <w:szCs w:val="22"/>
        </w:rPr>
        <w:t xml:space="preserve">Quinto. Notifíquese vía SAIMEX, </w:t>
      </w:r>
      <w:r w:rsidRPr="007F3D7C">
        <w:rPr>
          <w:rFonts w:ascii="Palatino Linotype" w:eastAsia="Palatino Linotype" w:hAnsi="Palatino Linotype" w:cs="Palatino Linotype"/>
          <w:sz w:val="22"/>
          <w:szCs w:val="22"/>
        </w:rPr>
        <w:t>a</w:t>
      </w:r>
      <w:r w:rsidRPr="007F3D7C">
        <w:rPr>
          <w:rFonts w:ascii="Palatino Linotype" w:eastAsia="Palatino Linotype" w:hAnsi="Palatino Linotype" w:cs="Palatino Linotype"/>
          <w:b/>
          <w:sz w:val="22"/>
          <w:szCs w:val="22"/>
        </w:rPr>
        <w:t xml:space="preserve"> la parte Recurrente</w:t>
      </w:r>
      <w:r w:rsidRPr="007F3D7C">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067D4938" w14:textId="1F4E6AA4" w:rsidR="00D23C7D" w:rsidRPr="007F3D7C" w:rsidRDefault="00D23C7D" w:rsidP="00D23C7D">
      <w:pPr>
        <w:pStyle w:val="NormalWeb"/>
        <w:spacing w:before="240" w:beforeAutospacing="0" w:after="240" w:afterAutospacing="0" w:line="360" w:lineRule="auto"/>
        <w:ind w:right="49"/>
        <w:jc w:val="both"/>
        <w:rPr>
          <w:sz w:val="22"/>
        </w:rPr>
      </w:pPr>
      <w:bookmarkStart w:id="11" w:name="_heading=h.17dp8vu" w:colFirst="0" w:colLast="0"/>
      <w:bookmarkEnd w:id="11"/>
      <w:r w:rsidRPr="007F3D7C">
        <w:rPr>
          <w:rFonts w:ascii="Palatino Linotype" w:hAnsi="Palatino Linotype"/>
          <w:b/>
          <w:bCs/>
          <w:sz w:val="22"/>
        </w:rPr>
        <w:t>Sexto. Gírese</w:t>
      </w:r>
      <w:r w:rsidRPr="007F3D7C">
        <w:rPr>
          <w:rFonts w:ascii="Palatino Linotype" w:hAnsi="Palatino Linotype"/>
          <w:sz w:val="22"/>
        </w:rPr>
        <w:t xml:space="preserve">, oficio al </w:t>
      </w:r>
      <w:r w:rsidRPr="007F3D7C">
        <w:rPr>
          <w:rFonts w:ascii="Palatino Linotype" w:hAnsi="Palatino Linotype"/>
          <w:b/>
          <w:bCs/>
          <w:sz w:val="22"/>
        </w:rPr>
        <w:t>Titular de la Dirección General Jurídica y de Verificación</w:t>
      </w:r>
      <w:r w:rsidRPr="007F3D7C">
        <w:rPr>
          <w:rFonts w:ascii="Palatino Linotype" w:hAnsi="Palatino Linotype"/>
          <w:sz w:val="22"/>
        </w:rPr>
        <w:t xml:space="preserve">, de conformidad con el artículo 23, fracción XIV del Reglamento Interior del Instituto de Transparencia y Acceso a la Información Pública del Estado de México y Municipios a fin de que determine lo conducente, en términos del </w:t>
      </w:r>
      <w:r w:rsidRPr="007F3D7C">
        <w:rPr>
          <w:rFonts w:ascii="Palatino Linotype" w:hAnsi="Palatino Linotype"/>
          <w:b/>
          <w:bCs/>
          <w:sz w:val="22"/>
        </w:rPr>
        <w:t xml:space="preserve">Considerando Cuarto </w:t>
      </w:r>
      <w:r w:rsidRPr="007F3D7C">
        <w:rPr>
          <w:rFonts w:ascii="Palatino Linotype" w:hAnsi="Palatino Linotype"/>
          <w:sz w:val="22"/>
        </w:rPr>
        <w:t>de la presente resolución.</w:t>
      </w:r>
    </w:p>
    <w:p w14:paraId="52360486" w14:textId="3CF56062" w:rsidR="003A1864" w:rsidRPr="007F3D7C" w:rsidRDefault="00F82AE4">
      <w:pPr>
        <w:spacing w:line="360" w:lineRule="auto"/>
        <w:jc w:val="both"/>
        <w:rPr>
          <w:rFonts w:ascii="Palatino Linotype" w:eastAsia="Palatino Linotype" w:hAnsi="Palatino Linotype" w:cs="Palatino Linotype"/>
        </w:rPr>
      </w:pPr>
      <w:r w:rsidRPr="007F3D7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w:t>
      </w:r>
      <w:r w:rsidR="0062528E" w:rsidRPr="007F3D7C">
        <w:rPr>
          <w:rFonts w:ascii="Palatino Linotype" w:eastAsia="Palatino Linotype" w:hAnsi="Palatino Linotype" w:cs="Palatino Linotype"/>
        </w:rPr>
        <w:t xml:space="preserve">ALUPE RAMÍREZ PEÑA; EN LA </w:t>
      </w:r>
      <w:r w:rsidR="005A5CF1" w:rsidRPr="007F3D7C">
        <w:rPr>
          <w:rFonts w:ascii="Palatino Linotype" w:eastAsia="Palatino Linotype" w:hAnsi="Palatino Linotype" w:cs="Palatino Linotype"/>
        </w:rPr>
        <w:t xml:space="preserve">TRIGÉSIMA </w:t>
      </w:r>
      <w:r w:rsidR="001C5E97" w:rsidRPr="007F3D7C">
        <w:rPr>
          <w:rFonts w:ascii="Palatino Linotype" w:eastAsia="Palatino Linotype" w:hAnsi="Palatino Linotype" w:cs="Palatino Linotype"/>
        </w:rPr>
        <w:t>CUARTA</w:t>
      </w:r>
      <w:r w:rsidRPr="007F3D7C">
        <w:rPr>
          <w:rFonts w:ascii="Palatino Linotype" w:eastAsia="Palatino Linotype" w:hAnsi="Palatino Linotype" w:cs="Palatino Linotype"/>
        </w:rPr>
        <w:t xml:space="preserve"> SES</w:t>
      </w:r>
      <w:r w:rsidR="0062528E" w:rsidRPr="007F3D7C">
        <w:rPr>
          <w:rFonts w:ascii="Palatino Linotype" w:eastAsia="Palatino Linotype" w:hAnsi="Palatino Linotype" w:cs="Palatino Linotype"/>
        </w:rPr>
        <w:t>IÓN ORD</w:t>
      </w:r>
      <w:r w:rsidR="001C5E97" w:rsidRPr="007F3D7C">
        <w:rPr>
          <w:rFonts w:ascii="Palatino Linotype" w:eastAsia="Palatino Linotype" w:hAnsi="Palatino Linotype" w:cs="Palatino Linotype"/>
        </w:rPr>
        <w:t>INARIA, CELEBRADA EL VEINTICINCO</w:t>
      </w:r>
      <w:r w:rsidR="005A5CF1" w:rsidRPr="007F3D7C">
        <w:rPr>
          <w:rFonts w:ascii="Palatino Linotype" w:eastAsia="Palatino Linotype" w:hAnsi="Palatino Linotype" w:cs="Palatino Linotype"/>
        </w:rPr>
        <w:t xml:space="preserve"> DE SEPTIEMBRE</w:t>
      </w:r>
      <w:r w:rsidRPr="007F3D7C">
        <w:rPr>
          <w:rFonts w:ascii="Palatino Linotype" w:eastAsia="Palatino Linotype" w:hAnsi="Palatino Linotype" w:cs="Palatino Linotype"/>
        </w:rPr>
        <w:t xml:space="preserve"> DE DOS MIL VEINTICUATRO, ANTE EL SECRETARIO TÉCNICO DEL PLENO ALEXIS TAPIA RAMÍREZ. </w:t>
      </w:r>
    </w:p>
    <w:p w14:paraId="7D587C4A" w14:textId="77777777" w:rsidR="003A1864" w:rsidRPr="007F3D7C" w:rsidRDefault="003A1864">
      <w:pPr>
        <w:rPr>
          <w:rFonts w:ascii="Palatino Linotype" w:eastAsia="Palatino Linotype" w:hAnsi="Palatino Linotype" w:cs="Palatino Linotype"/>
        </w:rPr>
      </w:pPr>
    </w:p>
    <w:p w14:paraId="46A52D80" w14:textId="77777777" w:rsidR="003A1864" w:rsidRPr="007F3D7C" w:rsidRDefault="003A1864">
      <w:pPr>
        <w:rPr>
          <w:rFonts w:ascii="Palatino Linotype" w:eastAsia="Palatino Linotype" w:hAnsi="Palatino Linotype" w:cs="Palatino Linotype"/>
        </w:rPr>
      </w:pPr>
    </w:p>
    <w:p w14:paraId="49CF62D6" w14:textId="77777777" w:rsidR="003A1864" w:rsidRPr="007F3D7C" w:rsidRDefault="003A1864">
      <w:pPr>
        <w:spacing w:line="360" w:lineRule="auto"/>
        <w:jc w:val="both"/>
        <w:rPr>
          <w:rFonts w:ascii="Palatino Linotype" w:eastAsia="Palatino Linotype" w:hAnsi="Palatino Linotype" w:cs="Palatino Linotype"/>
        </w:rPr>
      </w:pPr>
      <w:bookmarkStart w:id="12" w:name="_heading=h.3rdcrjn" w:colFirst="0" w:colLast="0"/>
      <w:bookmarkEnd w:id="12"/>
    </w:p>
    <w:p w14:paraId="340F95B1" w14:textId="77777777" w:rsidR="003A1864" w:rsidRPr="007F3D7C" w:rsidRDefault="003A1864">
      <w:pPr>
        <w:spacing w:line="360" w:lineRule="auto"/>
        <w:jc w:val="both"/>
        <w:rPr>
          <w:rFonts w:ascii="Palatino Linotype" w:eastAsia="Palatino Linotype" w:hAnsi="Palatino Linotype" w:cs="Palatino Linotype"/>
        </w:rPr>
      </w:pPr>
    </w:p>
    <w:p w14:paraId="54EE7AFF" w14:textId="77777777" w:rsidR="003A1864" w:rsidRPr="007F3D7C" w:rsidRDefault="003A1864">
      <w:pPr>
        <w:spacing w:line="360" w:lineRule="auto"/>
        <w:jc w:val="both"/>
        <w:rPr>
          <w:rFonts w:ascii="Palatino Linotype" w:eastAsia="Palatino Linotype" w:hAnsi="Palatino Linotype" w:cs="Palatino Linotype"/>
        </w:rPr>
      </w:pPr>
    </w:p>
    <w:p w14:paraId="5BF15E5A" w14:textId="77777777" w:rsidR="003A1864" w:rsidRPr="007F3D7C" w:rsidRDefault="003A1864">
      <w:pPr>
        <w:spacing w:line="360" w:lineRule="auto"/>
        <w:jc w:val="both"/>
        <w:rPr>
          <w:rFonts w:ascii="Palatino Linotype" w:eastAsia="Palatino Linotype" w:hAnsi="Palatino Linotype" w:cs="Palatino Linotype"/>
        </w:rPr>
      </w:pPr>
      <w:bookmarkStart w:id="13" w:name="_heading=h.1t3h5sf" w:colFirst="0" w:colLast="0"/>
      <w:bookmarkEnd w:id="13"/>
    </w:p>
    <w:p w14:paraId="55BD9B1B" w14:textId="77777777" w:rsidR="003A1864" w:rsidRPr="007F3D7C" w:rsidRDefault="003A1864">
      <w:pPr>
        <w:spacing w:line="360" w:lineRule="auto"/>
        <w:jc w:val="both"/>
        <w:rPr>
          <w:rFonts w:ascii="Palatino Linotype" w:eastAsia="Palatino Linotype" w:hAnsi="Palatino Linotype" w:cs="Palatino Linotype"/>
        </w:rPr>
      </w:pPr>
    </w:p>
    <w:p w14:paraId="65F430AD" w14:textId="77777777" w:rsidR="003A1864" w:rsidRPr="007F3D7C" w:rsidRDefault="003A1864">
      <w:pPr>
        <w:spacing w:line="360" w:lineRule="auto"/>
        <w:jc w:val="both"/>
        <w:rPr>
          <w:rFonts w:ascii="Palatino Linotype" w:eastAsia="Palatino Linotype" w:hAnsi="Palatino Linotype" w:cs="Palatino Linotype"/>
        </w:rPr>
      </w:pPr>
    </w:p>
    <w:p w14:paraId="63FC3CD4" w14:textId="77777777" w:rsidR="003A1864" w:rsidRPr="007F3D7C" w:rsidRDefault="003A1864">
      <w:pPr>
        <w:spacing w:line="360" w:lineRule="auto"/>
        <w:jc w:val="both"/>
        <w:rPr>
          <w:rFonts w:ascii="Palatino Linotype" w:eastAsia="Palatino Linotype" w:hAnsi="Palatino Linotype" w:cs="Palatino Linotype"/>
        </w:rPr>
      </w:pPr>
    </w:p>
    <w:p w14:paraId="5EB68501" w14:textId="77777777" w:rsidR="003A1864" w:rsidRPr="007F3D7C" w:rsidRDefault="003A1864">
      <w:pPr>
        <w:spacing w:line="360" w:lineRule="auto"/>
        <w:jc w:val="both"/>
        <w:rPr>
          <w:rFonts w:ascii="Palatino Linotype" w:eastAsia="Palatino Linotype" w:hAnsi="Palatino Linotype" w:cs="Palatino Linotype"/>
        </w:rPr>
      </w:pPr>
    </w:p>
    <w:p w14:paraId="1B195819" w14:textId="77777777" w:rsidR="003A1864" w:rsidRPr="007F3D7C" w:rsidRDefault="003A1864">
      <w:pPr>
        <w:spacing w:line="360" w:lineRule="auto"/>
        <w:jc w:val="both"/>
        <w:rPr>
          <w:rFonts w:ascii="Palatino Linotype" w:eastAsia="Palatino Linotype" w:hAnsi="Palatino Linotype" w:cs="Palatino Linotype"/>
        </w:rPr>
      </w:pPr>
    </w:p>
    <w:p w14:paraId="36557DAA" w14:textId="77777777" w:rsidR="003A1864" w:rsidRPr="007F3D7C" w:rsidRDefault="003A1864">
      <w:pPr>
        <w:spacing w:line="360" w:lineRule="auto"/>
        <w:jc w:val="both"/>
        <w:rPr>
          <w:rFonts w:ascii="Palatino Linotype" w:eastAsia="Palatino Linotype" w:hAnsi="Palatino Linotype" w:cs="Palatino Linotype"/>
        </w:rPr>
      </w:pPr>
    </w:p>
    <w:p w14:paraId="08C2C0A6" w14:textId="77777777" w:rsidR="003A1864" w:rsidRPr="007F3D7C" w:rsidRDefault="003A1864">
      <w:pPr>
        <w:spacing w:line="360" w:lineRule="auto"/>
        <w:jc w:val="both"/>
        <w:rPr>
          <w:rFonts w:ascii="Palatino Linotype" w:eastAsia="Palatino Linotype" w:hAnsi="Palatino Linotype" w:cs="Palatino Linotype"/>
        </w:rPr>
      </w:pPr>
    </w:p>
    <w:p w14:paraId="32654445" w14:textId="77777777" w:rsidR="003A1864" w:rsidRPr="007F3D7C" w:rsidRDefault="003A1864">
      <w:pPr>
        <w:spacing w:line="360" w:lineRule="auto"/>
        <w:jc w:val="both"/>
        <w:rPr>
          <w:rFonts w:ascii="Palatino Linotype" w:eastAsia="Palatino Linotype" w:hAnsi="Palatino Linotype" w:cs="Palatino Linotype"/>
        </w:rPr>
      </w:pPr>
    </w:p>
    <w:p w14:paraId="71F8EC19" w14:textId="77777777" w:rsidR="003A1864" w:rsidRPr="007F3D7C" w:rsidRDefault="003A1864">
      <w:pPr>
        <w:spacing w:line="360" w:lineRule="auto"/>
        <w:jc w:val="both"/>
        <w:rPr>
          <w:rFonts w:ascii="Palatino Linotype" w:eastAsia="Palatino Linotype" w:hAnsi="Palatino Linotype" w:cs="Palatino Linotype"/>
        </w:rPr>
      </w:pPr>
    </w:p>
    <w:p w14:paraId="75865D89" w14:textId="77777777" w:rsidR="003A1864" w:rsidRPr="007F3D7C" w:rsidRDefault="003A1864">
      <w:pPr>
        <w:spacing w:line="360" w:lineRule="auto"/>
        <w:jc w:val="both"/>
        <w:rPr>
          <w:rFonts w:ascii="Palatino Linotype" w:eastAsia="Palatino Linotype" w:hAnsi="Palatino Linotype" w:cs="Palatino Linotype"/>
        </w:rPr>
      </w:pPr>
    </w:p>
    <w:p w14:paraId="3EBF44AF" w14:textId="77777777" w:rsidR="003A1864" w:rsidRPr="007F3D7C" w:rsidRDefault="003A1864">
      <w:pPr>
        <w:spacing w:line="360" w:lineRule="auto"/>
        <w:jc w:val="both"/>
        <w:rPr>
          <w:rFonts w:ascii="Palatino Linotype" w:eastAsia="Palatino Linotype" w:hAnsi="Palatino Linotype" w:cs="Palatino Linotype"/>
        </w:rPr>
      </w:pPr>
    </w:p>
    <w:p w14:paraId="4ABAC76A" w14:textId="77777777" w:rsidR="003A1864" w:rsidRPr="007F3D7C" w:rsidRDefault="003A1864">
      <w:pPr>
        <w:spacing w:line="360" w:lineRule="auto"/>
        <w:jc w:val="both"/>
        <w:rPr>
          <w:rFonts w:ascii="Palatino Linotype" w:eastAsia="Palatino Linotype" w:hAnsi="Palatino Linotype" w:cs="Palatino Linotype"/>
        </w:rPr>
      </w:pPr>
    </w:p>
    <w:p w14:paraId="7A80FF2D" w14:textId="77777777" w:rsidR="003A1864" w:rsidRPr="007F3D7C" w:rsidRDefault="003A1864">
      <w:pPr>
        <w:spacing w:line="360" w:lineRule="auto"/>
        <w:jc w:val="both"/>
        <w:rPr>
          <w:rFonts w:ascii="Palatino Linotype" w:eastAsia="Palatino Linotype" w:hAnsi="Palatino Linotype" w:cs="Palatino Linotype"/>
        </w:rPr>
      </w:pPr>
    </w:p>
    <w:p w14:paraId="41CA611A" w14:textId="77777777" w:rsidR="003A1864" w:rsidRPr="007F3D7C" w:rsidRDefault="003A1864">
      <w:pPr>
        <w:spacing w:line="360" w:lineRule="auto"/>
        <w:jc w:val="both"/>
        <w:rPr>
          <w:rFonts w:ascii="Palatino Linotype" w:eastAsia="Palatino Linotype" w:hAnsi="Palatino Linotype" w:cs="Palatino Linotype"/>
        </w:rPr>
      </w:pPr>
    </w:p>
    <w:p w14:paraId="0BFBF0C0" w14:textId="77777777" w:rsidR="003A1864" w:rsidRPr="007F3D7C" w:rsidRDefault="003A1864">
      <w:pPr>
        <w:spacing w:line="360" w:lineRule="auto"/>
        <w:jc w:val="both"/>
        <w:rPr>
          <w:rFonts w:ascii="Palatino Linotype" w:eastAsia="Palatino Linotype" w:hAnsi="Palatino Linotype" w:cs="Palatino Linotype"/>
        </w:rPr>
      </w:pPr>
    </w:p>
    <w:p w14:paraId="5B4FA21B" w14:textId="77777777" w:rsidR="003A1864" w:rsidRPr="007F3D7C" w:rsidRDefault="003A1864">
      <w:pPr>
        <w:spacing w:line="360" w:lineRule="auto"/>
        <w:jc w:val="both"/>
        <w:rPr>
          <w:rFonts w:ascii="Palatino Linotype" w:eastAsia="Palatino Linotype" w:hAnsi="Palatino Linotype" w:cs="Palatino Linotype"/>
        </w:rPr>
      </w:pPr>
    </w:p>
    <w:p w14:paraId="190AD408" w14:textId="77777777" w:rsidR="003A1864" w:rsidRPr="007F3D7C" w:rsidRDefault="003A1864">
      <w:pPr>
        <w:spacing w:line="360" w:lineRule="auto"/>
        <w:jc w:val="both"/>
        <w:rPr>
          <w:rFonts w:ascii="Palatino Linotype" w:eastAsia="Palatino Linotype" w:hAnsi="Palatino Linotype" w:cs="Palatino Linotype"/>
        </w:rPr>
      </w:pPr>
    </w:p>
    <w:p w14:paraId="4F74F1CD" w14:textId="77777777" w:rsidR="003A1864" w:rsidRPr="007F3D7C" w:rsidRDefault="003A1864">
      <w:pPr>
        <w:spacing w:line="360" w:lineRule="auto"/>
        <w:jc w:val="both"/>
        <w:rPr>
          <w:rFonts w:ascii="Palatino Linotype" w:eastAsia="Palatino Linotype" w:hAnsi="Palatino Linotype" w:cs="Palatino Linotype"/>
        </w:rPr>
      </w:pPr>
    </w:p>
    <w:p w14:paraId="546D1678" w14:textId="77777777" w:rsidR="003A1864" w:rsidRPr="007F3D7C" w:rsidRDefault="003A1864">
      <w:pPr>
        <w:spacing w:line="360" w:lineRule="auto"/>
        <w:jc w:val="both"/>
        <w:rPr>
          <w:rFonts w:ascii="Palatino Linotype" w:eastAsia="Palatino Linotype" w:hAnsi="Palatino Linotype" w:cs="Palatino Linotype"/>
        </w:rPr>
      </w:pPr>
    </w:p>
    <w:sectPr w:rsidR="003A1864" w:rsidRPr="007F3D7C">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39F8" w14:textId="77777777" w:rsidR="00261937" w:rsidRDefault="00261937">
      <w:r>
        <w:separator/>
      </w:r>
    </w:p>
  </w:endnote>
  <w:endnote w:type="continuationSeparator" w:id="0">
    <w:p w14:paraId="44C368DA" w14:textId="77777777" w:rsidR="00261937" w:rsidRDefault="0026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DE6" w14:textId="77777777" w:rsidR="00F95A81" w:rsidRDefault="00F95A8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F3D7C">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F3D7C">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220A88B5" w14:textId="77777777" w:rsidR="00F95A81" w:rsidRDefault="00F95A8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6650" w14:textId="77777777" w:rsidR="00F95A81" w:rsidRDefault="00F95A8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F3D7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F3D7C">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03C0B95F" w14:textId="77777777" w:rsidR="00F95A81" w:rsidRDefault="00F95A8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57F2" w14:textId="77777777" w:rsidR="00261937" w:rsidRDefault="00261937">
      <w:r>
        <w:separator/>
      </w:r>
    </w:p>
  </w:footnote>
  <w:footnote w:type="continuationSeparator" w:id="0">
    <w:p w14:paraId="6C4640AA" w14:textId="77777777" w:rsidR="00261937" w:rsidRDefault="00261937">
      <w:r>
        <w:continuationSeparator/>
      </w:r>
    </w:p>
  </w:footnote>
  <w:footnote w:id="1">
    <w:p w14:paraId="4755A8FA" w14:textId="77777777" w:rsidR="00F95A81" w:rsidRDefault="00F95A81">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C406300" w14:textId="77777777" w:rsidR="00F95A81" w:rsidRDefault="00F95A8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6FCD" w14:textId="77777777" w:rsidR="00F95A81" w:rsidRDefault="00F95A81">
    <w:pPr>
      <w:rPr>
        <w:rFonts w:ascii="Cambria" w:eastAsia="Cambria" w:hAnsi="Cambria" w:cs="Cambria"/>
        <w:color w:val="000000"/>
      </w:rPr>
    </w:pPr>
    <w:r>
      <w:rPr>
        <w:noProof/>
      </w:rPr>
      <w:drawing>
        <wp:anchor distT="0" distB="0" distL="0" distR="0" simplePos="0" relativeHeight="251658240" behindDoc="1" locked="0" layoutInCell="1" hidden="0" allowOverlap="1" wp14:anchorId="1DF9264F" wp14:editId="7FD8D877">
          <wp:simplePos x="0" y="0"/>
          <wp:positionH relativeFrom="column">
            <wp:posOffset>-1080115</wp:posOffset>
          </wp:positionH>
          <wp:positionV relativeFrom="paragraph">
            <wp:posOffset>-488292</wp:posOffset>
          </wp:positionV>
          <wp:extent cx="7809865" cy="10165715"/>
          <wp:effectExtent l="0" t="0" r="0" b="0"/>
          <wp:wrapNone/>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6"/>
      <w:tblW w:w="5953" w:type="dxa"/>
      <w:tblInd w:w="3261" w:type="dxa"/>
      <w:tblLayout w:type="fixed"/>
      <w:tblLook w:val="0400" w:firstRow="0" w:lastRow="0" w:firstColumn="0" w:lastColumn="0" w:noHBand="0" w:noVBand="1"/>
    </w:tblPr>
    <w:tblGrid>
      <w:gridCol w:w="2489"/>
      <w:gridCol w:w="3464"/>
    </w:tblGrid>
    <w:tr w:rsidR="00F95A81" w14:paraId="42F11AC6" w14:textId="77777777">
      <w:tc>
        <w:tcPr>
          <w:tcW w:w="2489" w:type="dxa"/>
          <w:shd w:val="clear" w:color="auto" w:fill="auto"/>
        </w:tcPr>
        <w:p w14:paraId="6E1CD62C" w14:textId="77777777" w:rsidR="00F95A81" w:rsidRDefault="00F95A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35159DB" w14:textId="2421561D" w:rsidR="00F95A81" w:rsidRDefault="00F95A81">
          <w:pPr>
            <w:ind w:right="175"/>
            <w:jc w:val="both"/>
            <w:rPr>
              <w:rFonts w:ascii="Palatino Linotype" w:eastAsia="Palatino Linotype" w:hAnsi="Palatino Linotype" w:cs="Palatino Linotype"/>
              <w:b/>
              <w:sz w:val="22"/>
              <w:szCs w:val="22"/>
            </w:rPr>
          </w:pPr>
          <w:r w:rsidRPr="0049138C">
            <w:rPr>
              <w:rFonts w:ascii="Palatino Linotype" w:eastAsia="Palatino Linotype" w:hAnsi="Palatino Linotype" w:cs="Palatino Linotype"/>
              <w:b/>
              <w:sz w:val="22"/>
              <w:szCs w:val="22"/>
            </w:rPr>
            <w:t>04124/INFOEM/IP/RR/2024</w:t>
          </w:r>
        </w:p>
      </w:tc>
    </w:tr>
    <w:tr w:rsidR="00F95A81" w14:paraId="123234F8" w14:textId="77777777">
      <w:trPr>
        <w:trHeight w:val="228"/>
      </w:trPr>
      <w:tc>
        <w:tcPr>
          <w:tcW w:w="2489" w:type="dxa"/>
          <w:shd w:val="clear" w:color="auto" w:fill="auto"/>
          <w:vAlign w:val="center"/>
        </w:tcPr>
        <w:p w14:paraId="369CED34" w14:textId="77777777" w:rsidR="00F95A81" w:rsidRDefault="00F95A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D44C479" w14:textId="5C3E2168" w:rsidR="00F95A81" w:rsidRDefault="00F95A81">
          <w:pPr>
            <w:ind w:left="-45" w:right="176"/>
            <w:jc w:val="both"/>
            <w:rPr>
              <w:rFonts w:ascii="Palatino Linotype" w:eastAsia="Palatino Linotype" w:hAnsi="Palatino Linotype" w:cs="Palatino Linotype"/>
              <w:b/>
              <w:sz w:val="22"/>
              <w:szCs w:val="22"/>
            </w:rPr>
          </w:pPr>
          <w:r w:rsidRPr="0049138C">
            <w:rPr>
              <w:rFonts w:ascii="Palatino Linotype" w:eastAsia="Palatino Linotype" w:hAnsi="Palatino Linotype" w:cs="Palatino Linotype"/>
              <w:b/>
              <w:sz w:val="22"/>
              <w:szCs w:val="22"/>
            </w:rPr>
            <w:t>Ayuntamiento de Temamatla</w:t>
          </w:r>
        </w:p>
      </w:tc>
    </w:tr>
    <w:tr w:rsidR="00F95A81" w14:paraId="3F352893" w14:textId="77777777">
      <w:tc>
        <w:tcPr>
          <w:tcW w:w="2489" w:type="dxa"/>
          <w:shd w:val="clear" w:color="auto" w:fill="auto"/>
          <w:vAlign w:val="center"/>
        </w:tcPr>
        <w:p w14:paraId="2B26CDDC" w14:textId="77777777" w:rsidR="00F95A81" w:rsidRDefault="00F95A8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AB43A81" w14:textId="77777777" w:rsidR="00F95A81" w:rsidRDefault="00F95A8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56274B4" w14:textId="77777777" w:rsidR="00F95A81" w:rsidRDefault="00F95A8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384A" w14:textId="77777777" w:rsidR="00F95A81" w:rsidRDefault="00F95A8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AF5AA37" wp14:editId="6D8FF923">
          <wp:simplePos x="0" y="0"/>
          <wp:positionH relativeFrom="column">
            <wp:posOffset>-1079493</wp:posOffset>
          </wp:positionH>
          <wp:positionV relativeFrom="paragraph">
            <wp:posOffset>-328923</wp:posOffset>
          </wp:positionV>
          <wp:extent cx="7809865" cy="10165715"/>
          <wp:effectExtent l="0" t="0" r="0" b="0"/>
          <wp:wrapNone/>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378" w:type="dxa"/>
      <w:tblInd w:w="3261" w:type="dxa"/>
      <w:tblLayout w:type="fixed"/>
      <w:tblLook w:val="0400" w:firstRow="0" w:lastRow="0" w:firstColumn="0" w:lastColumn="0" w:noHBand="0" w:noVBand="1"/>
    </w:tblPr>
    <w:tblGrid>
      <w:gridCol w:w="2551"/>
      <w:gridCol w:w="3827"/>
    </w:tblGrid>
    <w:tr w:rsidR="00F95A81" w14:paraId="6CE35BA3" w14:textId="77777777">
      <w:tc>
        <w:tcPr>
          <w:tcW w:w="2551" w:type="dxa"/>
          <w:shd w:val="clear" w:color="auto" w:fill="auto"/>
          <w:vAlign w:val="center"/>
        </w:tcPr>
        <w:p w14:paraId="432F5E4D" w14:textId="77777777" w:rsidR="00F95A81" w:rsidRDefault="00F95A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0B418DA3" w14:textId="4CE09E56" w:rsidR="00F95A81" w:rsidRDefault="00F95A81">
          <w:pPr>
            <w:tabs>
              <w:tab w:val="left" w:pos="3153"/>
            </w:tabs>
            <w:ind w:left="-45"/>
            <w:jc w:val="both"/>
            <w:rPr>
              <w:rFonts w:ascii="Palatino Linotype" w:eastAsia="Palatino Linotype" w:hAnsi="Palatino Linotype" w:cs="Palatino Linotype"/>
              <w:b/>
              <w:sz w:val="22"/>
              <w:szCs w:val="22"/>
            </w:rPr>
          </w:pPr>
          <w:r w:rsidRPr="0049138C">
            <w:rPr>
              <w:rFonts w:ascii="Palatino Linotype" w:eastAsia="Palatino Linotype" w:hAnsi="Palatino Linotype" w:cs="Palatino Linotype"/>
              <w:b/>
              <w:sz w:val="22"/>
              <w:szCs w:val="22"/>
            </w:rPr>
            <w:t>04124/INFOEM/IP/RR/2024</w:t>
          </w:r>
        </w:p>
      </w:tc>
    </w:tr>
    <w:tr w:rsidR="00F95A81" w14:paraId="23536955" w14:textId="77777777">
      <w:trPr>
        <w:trHeight w:val="130"/>
      </w:trPr>
      <w:tc>
        <w:tcPr>
          <w:tcW w:w="2551" w:type="dxa"/>
          <w:shd w:val="clear" w:color="auto" w:fill="auto"/>
          <w:vAlign w:val="center"/>
        </w:tcPr>
        <w:p w14:paraId="693F699C" w14:textId="77777777" w:rsidR="00F95A81" w:rsidRDefault="00F95A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40C36701" w14:textId="450E98DE" w:rsidR="00F95A81" w:rsidRDefault="001B5D82" w:rsidP="0049138C">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XXXXXXXXXXXX XXXXXXX XXXX XXXXXXXX </w:t>
          </w:r>
        </w:p>
      </w:tc>
    </w:tr>
    <w:tr w:rsidR="00F95A81" w14:paraId="2BF71E8C" w14:textId="77777777">
      <w:trPr>
        <w:trHeight w:val="228"/>
      </w:trPr>
      <w:tc>
        <w:tcPr>
          <w:tcW w:w="2551" w:type="dxa"/>
          <w:shd w:val="clear" w:color="auto" w:fill="auto"/>
          <w:vAlign w:val="center"/>
        </w:tcPr>
        <w:p w14:paraId="51FC9ECB" w14:textId="77777777" w:rsidR="00F95A81" w:rsidRDefault="00F95A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6364C56F" w14:textId="35B25190" w:rsidR="00F95A81" w:rsidRDefault="00F95A81">
          <w:pPr>
            <w:ind w:left="-45" w:right="176"/>
            <w:jc w:val="both"/>
            <w:rPr>
              <w:rFonts w:ascii="Palatino Linotype" w:eastAsia="Palatino Linotype" w:hAnsi="Palatino Linotype" w:cs="Palatino Linotype"/>
              <w:b/>
              <w:sz w:val="22"/>
              <w:szCs w:val="22"/>
            </w:rPr>
          </w:pPr>
          <w:r w:rsidRPr="0049138C">
            <w:rPr>
              <w:rFonts w:ascii="Palatino Linotype" w:eastAsia="Palatino Linotype" w:hAnsi="Palatino Linotype" w:cs="Palatino Linotype"/>
              <w:b/>
              <w:sz w:val="22"/>
              <w:szCs w:val="22"/>
            </w:rPr>
            <w:t>Ayuntamiento de Temamatla</w:t>
          </w:r>
        </w:p>
      </w:tc>
    </w:tr>
    <w:tr w:rsidR="00F95A81" w14:paraId="030FFC77" w14:textId="77777777">
      <w:tc>
        <w:tcPr>
          <w:tcW w:w="2551" w:type="dxa"/>
          <w:shd w:val="clear" w:color="auto" w:fill="auto"/>
          <w:vAlign w:val="center"/>
        </w:tcPr>
        <w:p w14:paraId="425BB7ED" w14:textId="77777777" w:rsidR="00F95A81" w:rsidRDefault="00F95A8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53ABDB7C" w14:textId="77777777" w:rsidR="00F95A81" w:rsidRDefault="00F95A8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552199" w14:textId="77777777" w:rsidR="00F95A81" w:rsidRDefault="00F95A81">
    <w:pPr>
      <w:pBdr>
        <w:top w:val="nil"/>
        <w:left w:val="nil"/>
        <w:bottom w:val="nil"/>
        <w:right w:val="nil"/>
        <w:between w:val="nil"/>
      </w:pBdr>
      <w:tabs>
        <w:tab w:val="center" w:pos="4252"/>
        <w:tab w:val="right" w:pos="8504"/>
      </w:tabs>
      <w:rPr>
        <w:rFonts w:ascii="Cambria" w:eastAsia="Cambria" w:hAnsi="Cambria" w:cs="Cambria"/>
        <w:color w:val="000000"/>
      </w:rPr>
    </w:pPr>
  </w:p>
  <w:p w14:paraId="37F69F2F" w14:textId="77777777" w:rsidR="00F95A81" w:rsidRDefault="00F95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A5A"/>
    <w:multiLevelType w:val="multilevel"/>
    <w:tmpl w:val="3C086BE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204C76"/>
    <w:multiLevelType w:val="multilevel"/>
    <w:tmpl w:val="1466F5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9EA7B7E"/>
    <w:multiLevelType w:val="multilevel"/>
    <w:tmpl w:val="C592F16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75A7B47"/>
    <w:multiLevelType w:val="multilevel"/>
    <w:tmpl w:val="30C20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0D4386"/>
    <w:multiLevelType w:val="multilevel"/>
    <w:tmpl w:val="47AABDE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2024C4F"/>
    <w:multiLevelType w:val="multilevel"/>
    <w:tmpl w:val="694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31FB"/>
    <w:multiLevelType w:val="hybridMultilevel"/>
    <w:tmpl w:val="51B03416"/>
    <w:lvl w:ilvl="0" w:tplc="E818678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F1339C"/>
    <w:multiLevelType w:val="hybridMultilevel"/>
    <w:tmpl w:val="DD28085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66575D6A"/>
    <w:multiLevelType w:val="hybridMultilevel"/>
    <w:tmpl w:val="D648F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A7333F"/>
    <w:multiLevelType w:val="multilevel"/>
    <w:tmpl w:val="5ADAF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2D54AC"/>
    <w:multiLevelType w:val="multilevel"/>
    <w:tmpl w:val="2D4E6F7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78C56803"/>
    <w:multiLevelType w:val="multilevel"/>
    <w:tmpl w:val="12B87426"/>
    <w:lvl w:ilvl="0">
      <w:numFmt w:val="lowerLetter"/>
      <w:pStyle w:val="Listaconvietas3"/>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9"/>
  </w:num>
  <w:num w:numId="3">
    <w:abstractNumId w:val="4"/>
  </w:num>
  <w:num w:numId="4">
    <w:abstractNumId w:val="10"/>
  </w:num>
  <w:num w:numId="5">
    <w:abstractNumId w:val="2"/>
  </w:num>
  <w:num w:numId="6">
    <w:abstractNumId w:val="5"/>
  </w:num>
  <w:num w:numId="7">
    <w:abstractNumId w:val="6"/>
  </w:num>
  <w:num w:numId="8">
    <w:abstractNumId w:val="3"/>
  </w:num>
  <w:num w:numId="9">
    <w:abstractNumId w:val="8"/>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864"/>
    <w:rsid w:val="00034D1E"/>
    <w:rsid w:val="000462C8"/>
    <w:rsid w:val="000544C0"/>
    <w:rsid w:val="000E24F3"/>
    <w:rsid w:val="000E378F"/>
    <w:rsid w:val="001314FC"/>
    <w:rsid w:val="00143FB0"/>
    <w:rsid w:val="001B5D82"/>
    <w:rsid w:val="001C5E97"/>
    <w:rsid w:val="001E1F4A"/>
    <w:rsid w:val="001F4202"/>
    <w:rsid w:val="00210E50"/>
    <w:rsid w:val="00210EA3"/>
    <w:rsid w:val="00215B87"/>
    <w:rsid w:val="00243601"/>
    <w:rsid w:val="00261937"/>
    <w:rsid w:val="002B5B7F"/>
    <w:rsid w:val="002F2007"/>
    <w:rsid w:val="00324278"/>
    <w:rsid w:val="00337BEF"/>
    <w:rsid w:val="00344A2A"/>
    <w:rsid w:val="00373B99"/>
    <w:rsid w:val="00374533"/>
    <w:rsid w:val="003A1864"/>
    <w:rsid w:val="003B75E0"/>
    <w:rsid w:val="00455091"/>
    <w:rsid w:val="004632CA"/>
    <w:rsid w:val="00467DB1"/>
    <w:rsid w:val="004719E0"/>
    <w:rsid w:val="0049138C"/>
    <w:rsid w:val="004D023F"/>
    <w:rsid w:val="00543E8C"/>
    <w:rsid w:val="0055307C"/>
    <w:rsid w:val="00567E67"/>
    <w:rsid w:val="00574923"/>
    <w:rsid w:val="005870E2"/>
    <w:rsid w:val="005909E4"/>
    <w:rsid w:val="0059244A"/>
    <w:rsid w:val="005A5CF1"/>
    <w:rsid w:val="0062528E"/>
    <w:rsid w:val="00637F10"/>
    <w:rsid w:val="006A1F28"/>
    <w:rsid w:val="006D15E8"/>
    <w:rsid w:val="006F0510"/>
    <w:rsid w:val="0071030C"/>
    <w:rsid w:val="00751F03"/>
    <w:rsid w:val="00771AC2"/>
    <w:rsid w:val="00791DC9"/>
    <w:rsid w:val="007A25DC"/>
    <w:rsid w:val="007B00EF"/>
    <w:rsid w:val="007F3D7C"/>
    <w:rsid w:val="00812E54"/>
    <w:rsid w:val="0086082F"/>
    <w:rsid w:val="00861049"/>
    <w:rsid w:val="00893D4C"/>
    <w:rsid w:val="008C2045"/>
    <w:rsid w:val="00940F6B"/>
    <w:rsid w:val="00972670"/>
    <w:rsid w:val="0098316E"/>
    <w:rsid w:val="00991354"/>
    <w:rsid w:val="009B57FF"/>
    <w:rsid w:val="009C3BBE"/>
    <w:rsid w:val="00A2105D"/>
    <w:rsid w:val="00A2370F"/>
    <w:rsid w:val="00A35F33"/>
    <w:rsid w:val="00A507EE"/>
    <w:rsid w:val="00A579EC"/>
    <w:rsid w:val="00AC1C0E"/>
    <w:rsid w:val="00AE6528"/>
    <w:rsid w:val="00B42363"/>
    <w:rsid w:val="00B855C6"/>
    <w:rsid w:val="00BD0AB6"/>
    <w:rsid w:val="00C07A02"/>
    <w:rsid w:val="00C43709"/>
    <w:rsid w:val="00C81591"/>
    <w:rsid w:val="00C937A9"/>
    <w:rsid w:val="00CA10F8"/>
    <w:rsid w:val="00CA728F"/>
    <w:rsid w:val="00CB235D"/>
    <w:rsid w:val="00CB5F48"/>
    <w:rsid w:val="00CE5E51"/>
    <w:rsid w:val="00D23C7D"/>
    <w:rsid w:val="00D56A6E"/>
    <w:rsid w:val="00D67EF1"/>
    <w:rsid w:val="00DC2385"/>
    <w:rsid w:val="00DC4E02"/>
    <w:rsid w:val="00DD2656"/>
    <w:rsid w:val="00EA4B0A"/>
    <w:rsid w:val="00EC1B1C"/>
    <w:rsid w:val="00ED5538"/>
    <w:rsid w:val="00EE0B4F"/>
    <w:rsid w:val="00EF6F90"/>
    <w:rsid w:val="00F10BBC"/>
    <w:rsid w:val="00F1121D"/>
    <w:rsid w:val="00F5669A"/>
    <w:rsid w:val="00F82AE4"/>
    <w:rsid w:val="00F95A81"/>
    <w:rsid w:val="00FA7BA8"/>
    <w:rsid w:val="00FC0FF3"/>
    <w:rsid w:val="00FD0C29"/>
    <w:rsid w:val="00FE4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3AE3"/>
  <w15:docId w15:val="{24262A19-1260-442D-AD79-95CAE953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91"/>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11"/>
      </w:numPr>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597">
      <w:bodyDiv w:val="1"/>
      <w:marLeft w:val="0"/>
      <w:marRight w:val="0"/>
      <w:marTop w:val="0"/>
      <w:marBottom w:val="0"/>
      <w:divBdr>
        <w:top w:val="none" w:sz="0" w:space="0" w:color="auto"/>
        <w:left w:val="none" w:sz="0" w:space="0" w:color="auto"/>
        <w:bottom w:val="none" w:sz="0" w:space="0" w:color="auto"/>
        <w:right w:val="none" w:sz="0" w:space="0" w:color="auto"/>
      </w:divBdr>
    </w:div>
    <w:div w:id="132330701">
      <w:bodyDiv w:val="1"/>
      <w:marLeft w:val="0"/>
      <w:marRight w:val="0"/>
      <w:marTop w:val="0"/>
      <w:marBottom w:val="0"/>
      <w:divBdr>
        <w:top w:val="none" w:sz="0" w:space="0" w:color="auto"/>
        <w:left w:val="none" w:sz="0" w:space="0" w:color="auto"/>
        <w:bottom w:val="none" w:sz="0" w:space="0" w:color="auto"/>
        <w:right w:val="none" w:sz="0" w:space="0" w:color="auto"/>
      </w:divBdr>
    </w:div>
    <w:div w:id="213276093">
      <w:bodyDiv w:val="1"/>
      <w:marLeft w:val="0"/>
      <w:marRight w:val="0"/>
      <w:marTop w:val="0"/>
      <w:marBottom w:val="0"/>
      <w:divBdr>
        <w:top w:val="none" w:sz="0" w:space="0" w:color="auto"/>
        <w:left w:val="none" w:sz="0" w:space="0" w:color="auto"/>
        <w:bottom w:val="none" w:sz="0" w:space="0" w:color="auto"/>
        <w:right w:val="none" w:sz="0" w:space="0" w:color="auto"/>
      </w:divBdr>
    </w:div>
    <w:div w:id="505823944">
      <w:bodyDiv w:val="1"/>
      <w:marLeft w:val="0"/>
      <w:marRight w:val="0"/>
      <w:marTop w:val="0"/>
      <w:marBottom w:val="0"/>
      <w:divBdr>
        <w:top w:val="none" w:sz="0" w:space="0" w:color="auto"/>
        <w:left w:val="none" w:sz="0" w:space="0" w:color="auto"/>
        <w:bottom w:val="none" w:sz="0" w:space="0" w:color="auto"/>
        <w:right w:val="none" w:sz="0" w:space="0" w:color="auto"/>
      </w:divBdr>
    </w:div>
    <w:div w:id="526218823">
      <w:bodyDiv w:val="1"/>
      <w:marLeft w:val="0"/>
      <w:marRight w:val="0"/>
      <w:marTop w:val="0"/>
      <w:marBottom w:val="0"/>
      <w:divBdr>
        <w:top w:val="none" w:sz="0" w:space="0" w:color="auto"/>
        <w:left w:val="none" w:sz="0" w:space="0" w:color="auto"/>
        <w:bottom w:val="none" w:sz="0" w:space="0" w:color="auto"/>
        <w:right w:val="none" w:sz="0" w:space="0" w:color="auto"/>
      </w:divBdr>
    </w:div>
    <w:div w:id="672610268">
      <w:bodyDiv w:val="1"/>
      <w:marLeft w:val="0"/>
      <w:marRight w:val="0"/>
      <w:marTop w:val="0"/>
      <w:marBottom w:val="0"/>
      <w:divBdr>
        <w:top w:val="none" w:sz="0" w:space="0" w:color="auto"/>
        <w:left w:val="none" w:sz="0" w:space="0" w:color="auto"/>
        <w:bottom w:val="none" w:sz="0" w:space="0" w:color="auto"/>
        <w:right w:val="none" w:sz="0" w:space="0" w:color="auto"/>
      </w:divBdr>
    </w:div>
    <w:div w:id="705367988">
      <w:bodyDiv w:val="1"/>
      <w:marLeft w:val="0"/>
      <w:marRight w:val="0"/>
      <w:marTop w:val="0"/>
      <w:marBottom w:val="0"/>
      <w:divBdr>
        <w:top w:val="none" w:sz="0" w:space="0" w:color="auto"/>
        <w:left w:val="none" w:sz="0" w:space="0" w:color="auto"/>
        <w:bottom w:val="none" w:sz="0" w:space="0" w:color="auto"/>
        <w:right w:val="none" w:sz="0" w:space="0" w:color="auto"/>
      </w:divBdr>
    </w:div>
    <w:div w:id="706292790">
      <w:bodyDiv w:val="1"/>
      <w:marLeft w:val="0"/>
      <w:marRight w:val="0"/>
      <w:marTop w:val="0"/>
      <w:marBottom w:val="0"/>
      <w:divBdr>
        <w:top w:val="none" w:sz="0" w:space="0" w:color="auto"/>
        <w:left w:val="none" w:sz="0" w:space="0" w:color="auto"/>
        <w:bottom w:val="none" w:sz="0" w:space="0" w:color="auto"/>
        <w:right w:val="none" w:sz="0" w:space="0" w:color="auto"/>
      </w:divBdr>
    </w:div>
    <w:div w:id="1157964238">
      <w:bodyDiv w:val="1"/>
      <w:marLeft w:val="0"/>
      <w:marRight w:val="0"/>
      <w:marTop w:val="0"/>
      <w:marBottom w:val="0"/>
      <w:divBdr>
        <w:top w:val="none" w:sz="0" w:space="0" w:color="auto"/>
        <w:left w:val="none" w:sz="0" w:space="0" w:color="auto"/>
        <w:bottom w:val="none" w:sz="0" w:space="0" w:color="auto"/>
        <w:right w:val="none" w:sz="0" w:space="0" w:color="auto"/>
      </w:divBdr>
    </w:div>
    <w:div w:id="1521435612">
      <w:bodyDiv w:val="1"/>
      <w:marLeft w:val="0"/>
      <w:marRight w:val="0"/>
      <w:marTop w:val="0"/>
      <w:marBottom w:val="0"/>
      <w:divBdr>
        <w:top w:val="none" w:sz="0" w:space="0" w:color="auto"/>
        <w:left w:val="none" w:sz="0" w:space="0" w:color="auto"/>
        <w:bottom w:val="none" w:sz="0" w:space="0" w:color="auto"/>
        <w:right w:val="none" w:sz="0" w:space="0" w:color="auto"/>
      </w:divBdr>
    </w:div>
    <w:div w:id="1883128164">
      <w:bodyDiv w:val="1"/>
      <w:marLeft w:val="0"/>
      <w:marRight w:val="0"/>
      <w:marTop w:val="0"/>
      <w:marBottom w:val="0"/>
      <w:divBdr>
        <w:top w:val="none" w:sz="0" w:space="0" w:color="auto"/>
        <w:left w:val="none" w:sz="0" w:space="0" w:color="auto"/>
        <w:bottom w:val="none" w:sz="0" w:space="0" w:color="auto"/>
        <w:right w:val="none" w:sz="0" w:space="0" w:color="auto"/>
      </w:divBdr>
    </w:div>
    <w:div w:id="1945068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Gz4nDMhbHqQkgdCS8gZpHppEQ==">CgMxLjAyCWguMWZvYjl0ZTIIaC5namRneHMyCWguM2R5NnZrbTIJaC4zMGowemxsMgloLjJzOGV5bzEyCGgudHlqY3d0MgloLjN6bnlzaDcyCWguMmV0OTJwMDIJaC40ZDM0b2c4MghoLmxueGJ6OTIOaC5panY5OHBudGNkNXMyCWguMjZpbjFyZzIJaC4xN2RwOHZ1MgloLjNyZGNyam4yCWguMXQzaDVzZjgAciExQjh1WWdMYjlsUE5BaVZQVXJhLWY2cUZ2VWwxWGY5a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3C9B2D-3F72-4315-B9AB-A9BC0071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10951</Words>
  <Characters>60234</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2024-09-27T16:58:00Z</cp:lastPrinted>
  <dcterms:created xsi:type="dcterms:W3CDTF">2024-10-04T20:06:00Z</dcterms:created>
  <dcterms:modified xsi:type="dcterms:W3CDTF">2024-10-04T20:06:00Z</dcterms:modified>
</cp:coreProperties>
</file>