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C5275" w:rsidRDefault="00AE3DA7" w:rsidP="00C325FC">
          <w:pPr>
            <w:pStyle w:val="TtulodeTDC"/>
            <w:spacing w:before="0" w:line="240" w:lineRule="auto"/>
            <w:rPr>
              <w:rFonts w:ascii="Palatino Linotype" w:hAnsi="Palatino Linotype"/>
              <w:color w:val="auto"/>
              <w:sz w:val="24"/>
              <w:szCs w:val="24"/>
              <w:lang w:val="es-ES"/>
            </w:rPr>
          </w:pPr>
          <w:r w:rsidRPr="00FC5275">
            <w:rPr>
              <w:rFonts w:ascii="Palatino Linotype" w:hAnsi="Palatino Linotype"/>
              <w:color w:val="auto"/>
              <w:sz w:val="24"/>
              <w:szCs w:val="24"/>
              <w:lang w:val="es-ES"/>
            </w:rPr>
            <w:t>Contenido</w:t>
          </w:r>
        </w:p>
        <w:p w14:paraId="3EB312A7" w14:textId="77777777" w:rsidR="00AA6EA9" w:rsidRPr="00FC5275" w:rsidRDefault="00AA6EA9" w:rsidP="00C325FC">
          <w:pPr>
            <w:spacing w:line="240" w:lineRule="auto"/>
            <w:rPr>
              <w:sz w:val="16"/>
              <w:szCs w:val="16"/>
              <w:lang w:val="es-ES" w:eastAsia="es-MX"/>
            </w:rPr>
          </w:pPr>
        </w:p>
        <w:p w14:paraId="2C5A9EED" w14:textId="0A77E205" w:rsidR="003C25EA" w:rsidRDefault="00AE3DA7">
          <w:pPr>
            <w:pStyle w:val="TDC1"/>
            <w:tabs>
              <w:tab w:val="right" w:leader="dot" w:pos="9034"/>
            </w:tabs>
            <w:rPr>
              <w:rFonts w:asciiTheme="minorHAnsi" w:eastAsiaTheme="minorEastAsia" w:hAnsiTheme="minorHAnsi" w:cstheme="minorBidi"/>
              <w:noProof/>
              <w:szCs w:val="22"/>
              <w:lang w:eastAsia="es-MX"/>
            </w:rPr>
          </w:pPr>
          <w:r w:rsidRPr="00FC5275">
            <w:rPr>
              <w:sz w:val="16"/>
              <w:szCs w:val="16"/>
            </w:rPr>
            <w:fldChar w:fldCharType="begin"/>
          </w:r>
          <w:r w:rsidRPr="00FC5275">
            <w:rPr>
              <w:sz w:val="16"/>
              <w:szCs w:val="16"/>
            </w:rPr>
            <w:instrText xml:space="preserve"> TOC \o "1-3" \h \z \u </w:instrText>
          </w:r>
          <w:r w:rsidRPr="00FC5275">
            <w:rPr>
              <w:sz w:val="16"/>
              <w:szCs w:val="16"/>
            </w:rPr>
            <w:fldChar w:fldCharType="separate"/>
          </w:r>
          <w:hyperlink w:anchor="_Toc184814242" w:history="1">
            <w:r w:rsidR="003C25EA" w:rsidRPr="003C386A">
              <w:rPr>
                <w:rStyle w:val="Hipervnculo"/>
                <w:noProof/>
              </w:rPr>
              <w:t>ANTECEDENTES</w:t>
            </w:r>
            <w:r w:rsidR="003C25EA">
              <w:rPr>
                <w:noProof/>
                <w:webHidden/>
              </w:rPr>
              <w:tab/>
            </w:r>
            <w:r w:rsidR="003C25EA">
              <w:rPr>
                <w:noProof/>
                <w:webHidden/>
              </w:rPr>
              <w:fldChar w:fldCharType="begin"/>
            </w:r>
            <w:r w:rsidR="003C25EA">
              <w:rPr>
                <w:noProof/>
                <w:webHidden/>
              </w:rPr>
              <w:instrText xml:space="preserve"> PAGEREF _Toc184814242 \h </w:instrText>
            </w:r>
            <w:r w:rsidR="003C25EA">
              <w:rPr>
                <w:noProof/>
                <w:webHidden/>
              </w:rPr>
            </w:r>
            <w:r w:rsidR="003C25EA">
              <w:rPr>
                <w:noProof/>
                <w:webHidden/>
              </w:rPr>
              <w:fldChar w:fldCharType="separate"/>
            </w:r>
            <w:r w:rsidR="005213A0">
              <w:rPr>
                <w:noProof/>
                <w:webHidden/>
              </w:rPr>
              <w:t>1</w:t>
            </w:r>
            <w:r w:rsidR="003C25EA">
              <w:rPr>
                <w:noProof/>
                <w:webHidden/>
              </w:rPr>
              <w:fldChar w:fldCharType="end"/>
            </w:r>
          </w:hyperlink>
        </w:p>
        <w:p w14:paraId="2B8FBB65" w14:textId="3EDE544E" w:rsidR="003C25EA" w:rsidRDefault="00EB3324">
          <w:pPr>
            <w:pStyle w:val="TDC2"/>
            <w:rPr>
              <w:rFonts w:asciiTheme="minorHAnsi" w:eastAsiaTheme="minorEastAsia" w:hAnsiTheme="minorHAnsi" w:cstheme="minorBidi"/>
              <w:noProof/>
              <w:szCs w:val="22"/>
              <w:lang w:eastAsia="es-MX"/>
            </w:rPr>
          </w:pPr>
          <w:hyperlink w:anchor="_Toc184814243" w:history="1">
            <w:r w:rsidR="003C25EA" w:rsidRPr="003C386A">
              <w:rPr>
                <w:rStyle w:val="Hipervnculo"/>
                <w:noProof/>
              </w:rPr>
              <w:t>DE LA SOLICITUD DE INFORMACIÓN</w:t>
            </w:r>
            <w:r w:rsidR="003C25EA">
              <w:rPr>
                <w:noProof/>
                <w:webHidden/>
              </w:rPr>
              <w:tab/>
            </w:r>
            <w:r w:rsidR="003C25EA">
              <w:rPr>
                <w:noProof/>
                <w:webHidden/>
              </w:rPr>
              <w:fldChar w:fldCharType="begin"/>
            </w:r>
            <w:r w:rsidR="003C25EA">
              <w:rPr>
                <w:noProof/>
                <w:webHidden/>
              </w:rPr>
              <w:instrText xml:space="preserve"> PAGEREF _Toc184814243 \h </w:instrText>
            </w:r>
            <w:r w:rsidR="003C25EA">
              <w:rPr>
                <w:noProof/>
                <w:webHidden/>
              </w:rPr>
            </w:r>
            <w:r w:rsidR="003C25EA">
              <w:rPr>
                <w:noProof/>
                <w:webHidden/>
              </w:rPr>
              <w:fldChar w:fldCharType="separate"/>
            </w:r>
            <w:r w:rsidR="005213A0">
              <w:rPr>
                <w:noProof/>
                <w:webHidden/>
              </w:rPr>
              <w:t>1</w:t>
            </w:r>
            <w:r w:rsidR="003C25EA">
              <w:rPr>
                <w:noProof/>
                <w:webHidden/>
              </w:rPr>
              <w:fldChar w:fldCharType="end"/>
            </w:r>
          </w:hyperlink>
        </w:p>
        <w:p w14:paraId="4414EE9A" w14:textId="45E055A1" w:rsidR="003C25EA" w:rsidRDefault="00EB3324">
          <w:pPr>
            <w:pStyle w:val="TDC3"/>
            <w:rPr>
              <w:rFonts w:asciiTheme="minorHAnsi" w:eastAsiaTheme="minorEastAsia" w:hAnsiTheme="minorHAnsi" w:cstheme="minorBidi"/>
              <w:noProof/>
              <w:szCs w:val="22"/>
              <w:lang w:eastAsia="es-MX"/>
            </w:rPr>
          </w:pPr>
          <w:hyperlink w:anchor="_Toc184814244" w:history="1">
            <w:r w:rsidR="003C25EA" w:rsidRPr="003C386A">
              <w:rPr>
                <w:rStyle w:val="Hipervnculo"/>
                <w:noProof/>
              </w:rPr>
              <w:t>a) Solicitud de información</w:t>
            </w:r>
            <w:r w:rsidR="003C25EA">
              <w:rPr>
                <w:noProof/>
                <w:webHidden/>
              </w:rPr>
              <w:tab/>
            </w:r>
            <w:r w:rsidR="003C25EA">
              <w:rPr>
                <w:noProof/>
                <w:webHidden/>
              </w:rPr>
              <w:fldChar w:fldCharType="begin"/>
            </w:r>
            <w:r w:rsidR="003C25EA">
              <w:rPr>
                <w:noProof/>
                <w:webHidden/>
              </w:rPr>
              <w:instrText xml:space="preserve"> PAGEREF _Toc184814244 \h </w:instrText>
            </w:r>
            <w:r w:rsidR="003C25EA">
              <w:rPr>
                <w:noProof/>
                <w:webHidden/>
              </w:rPr>
            </w:r>
            <w:r w:rsidR="003C25EA">
              <w:rPr>
                <w:noProof/>
                <w:webHidden/>
              </w:rPr>
              <w:fldChar w:fldCharType="separate"/>
            </w:r>
            <w:r w:rsidR="005213A0">
              <w:rPr>
                <w:noProof/>
                <w:webHidden/>
              </w:rPr>
              <w:t>1</w:t>
            </w:r>
            <w:r w:rsidR="003C25EA">
              <w:rPr>
                <w:noProof/>
                <w:webHidden/>
              </w:rPr>
              <w:fldChar w:fldCharType="end"/>
            </w:r>
          </w:hyperlink>
        </w:p>
        <w:p w14:paraId="72126CC6" w14:textId="3BCA63ED" w:rsidR="003C25EA" w:rsidRDefault="00EB3324">
          <w:pPr>
            <w:pStyle w:val="TDC3"/>
            <w:rPr>
              <w:rFonts w:asciiTheme="minorHAnsi" w:eastAsiaTheme="minorEastAsia" w:hAnsiTheme="minorHAnsi" w:cstheme="minorBidi"/>
              <w:noProof/>
              <w:szCs w:val="22"/>
              <w:lang w:eastAsia="es-MX"/>
            </w:rPr>
          </w:pPr>
          <w:hyperlink w:anchor="_Toc184814245" w:history="1">
            <w:r w:rsidR="003C25EA" w:rsidRPr="003C386A">
              <w:rPr>
                <w:rStyle w:val="Hipervnculo"/>
                <w:noProof/>
              </w:rPr>
              <w:t>b) Turno de la solicitud de información</w:t>
            </w:r>
            <w:r w:rsidR="003C25EA">
              <w:rPr>
                <w:noProof/>
                <w:webHidden/>
              </w:rPr>
              <w:tab/>
            </w:r>
            <w:r w:rsidR="003C25EA">
              <w:rPr>
                <w:noProof/>
                <w:webHidden/>
              </w:rPr>
              <w:fldChar w:fldCharType="begin"/>
            </w:r>
            <w:r w:rsidR="003C25EA">
              <w:rPr>
                <w:noProof/>
                <w:webHidden/>
              </w:rPr>
              <w:instrText xml:space="preserve"> PAGEREF _Toc184814245 \h </w:instrText>
            </w:r>
            <w:r w:rsidR="003C25EA">
              <w:rPr>
                <w:noProof/>
                <w:webHidden/>
              </w:rPr>
            </w:r>
            <w:r w:rsidR="003C25EA">
              <w:rPr>
                <w:noProof/>
                <w:webHidden/>
              </w:rPr>
              <w:fldChar w:fldCharType="separate"/>
            </w:r>
            <w:r w:rsidR="005213A0">
              <w:rPr>
                <w:noProof/>
                <w:webHidden/>
              </w:rPr>
              <w:t>2</w:t>
            </w:r>
            <w:r w:rsidR="003C25EA">
              <w:rPr>
                <w:noProof/>
                <w:webHidden/>
              </w:rPr>
              <w:fldChar w:fldCharType="end"/>
            </w:r>
          </w:hyperlink>
        </w:p>
        <w:p w14:paraId="47E3D82C" w14:textId="75C356CB" w:rsidR="003C25EA" w:rsidRDefault="00EB3324">
          <w:pPr>
            <w:pStyle w:val="TDC3"/>
            <w:rPr>
              <w:rFonts w:asciiTheme="minorHAnsi" w:eastAsiaTheme="minorEastAsia" w:hAnsiTheme="minorHAnsi" w:cstheme="minorBidi"/>
              <w:noProof/>
              <w:szCs w:val="22"/>
              <w:lang w:eastAsia="es-MX"/>
            </w:rPr>
          </w:pPr>
          <w:hyperlink w:anchor="_Toc184814246" w:history="1">
            <w:r w:rsidR="003C25EA" w:rsidRPr="003C386A">
              <w:rPr>
                <w:rStyle w:val="Hipervnculo"/>
                <w:noProof/>
              </w:rPr>
              <w:t>c) Prórroga</w:t>
            </w:r>
            <w:r w:rsidR="003C25EA">
              <w:rPr>
                <w:noProof/>
                <w:webHidden/>
              </w:rPr>
              <w:tab/>
            </w:r>
            <w:r w:rsidR="003C25EA">
              <w:rPr>
                <w:noProof/>
                <w:webHidden/>
              </w:rPr>
              <w:fldChar w:fldCharType="begin"/>
            </w:r>
            <w:r w:rsidR="003C25EA">
              <w:rPr>
                <w:noProof/>
                <w:webHidden/>
              </w:rPr>
              <w:instrText xml:space="preserve"> PAGEREF _Toc184814246 \h </w:instrText>
            </w:r>
            <w:r w:rsidR="003C25EA">
              <w:rPr>
                <w:noProof/>
                <w:webHidden/>
              </w:rPr>
            </w:r>
            <w:r w:rsidR="003C25EA">
              <w:rPr>
                <w:noProof/>
                <w:webHidden/>
              </w:rPr>
              <w:fldChar w:fldCharType="separate"/>
            </w:r>
            <w:r w:rsidR="005213A0">
              <w:rPr>
                <w:noProof/>
                <w:webHidden/>
              </w:rPr>
              <w:t>2</w:t>
            </w:r>
            <w:r w:rsidR="003C25EA">
              <w:rPr>
                <w:noProof/>
                <w:webHidden/>
              </w:rPr>
              <w:fldChar w:fldCharType="end"/>
            </w:r>
          </w:hyperlink>
        </w:p>
        <w:p w14:paraId="0AE8EDB9" w14:textId="0FB087C2" w:rsidR="003C25EA" w:rsidRDefault="00EB3324">
          <w:pPr>
            <w:pStyle w:val="TDC3"/>
            <w:rPr>
              <w:rFonts w:asciiTheme="minorHAnsi" w:eastAsiaTheme="minorEastAsia" w:hAnsiTheme="minorHAnsi" w:cstheme="minorBidi"/>
              <w:noProof/>
              <w:szCs w:val="22"/>
              <w:lang w:eastAsia="es-MX"/>
            </w:rPr>
          </w:pPr>
          <w:hyperlink w:anchor="_Toc184814247" w:history="1">
            <w:r w:rsidR="003C25EA" w:rsidRPr="003C386A">
              <w:rPr>
                <w:rStyle w:val="Hipervnculo"/>
                <w:noProof/>
                <w:lang w:val="es-ES"/>
              </w:rPr>
              <w:t xml:space="preserve">d) Respuesta </w:t>
            </w:r>
            <w:r w:rsidR="003C25EA" w:rsidRPr="003C386A">
              <w:rPr>
                <w:rStyle w:val="Hipervnculo"/>
                <w:rFonts w:eastAsia="Calibri"/>
                <w:noProof/>
                <w:lang w:eastAsia="en-US"/>
              </w:rPr>
              <w:t>del Sujeto Obligado</w:t>
            </w:r>
            <w:r w:rsidR="003C25EA">
              <w:rPr>
                <w:noProof/>
                <w:webHidden/>
              </w:rPr>
              <w:tab/>
            </w:r>
            <w:r w:rsidR="003C25EA">
              <w:rPr>
                <w:noProof/>
                <w:webHidden/>
              </w:rPr>
              <w:fldChar w:fldCharType="begin"/>
            </w:r>
            <w:r w:rsidR="003C25EA">
              <w:rPr>
                <w:noProof/>
                <w:webHidden/>
              </w:rPr>
              <w:instrText xml:space="preserve"> PAGEREF _Toc184814247 \h </w:instrText>
            </w:r>
            <w:r w:rsidR="003C25EA">
              <w:rPr>
                <w:noProof/>
                <w:webHidden/>
              </w:rPr>
            </w:r>
            <w:r w:rsidR="003C25EA">
              <w:rPr>
                <w:noProof/>
                <w:webHidden/>
              </w:rPr>
              <w:fldChar w:fldCharType="separate"/>
            </w:r>
            <w:r w:rsidR="005213A0">
              <w:rPr>
                <w:noProof/>
                <w:webHidden/>
              </w:rPr>
              <w:t>3</w:t>
            </w:r>
            <w:r w:rsidR="003C25EA">
              <w:rPr>
                <w:noProof/>
                <w:webHidden/>
              </w:rPr>
              <w:fldChar w:fldCharType="end"/>
            </w:r>
          </w:hyperlink>
        </w:p>
        <w:p w14:paraId="24F48E9A" w14:textId="431C2A72" w:rsidR="003C25EA" w:rsidRDefault="00EB3324">
          <w:pPr>
            <w:pStyle w:val="TDC2"/>
            <w:rPr>
              <w:rFonts w:asciiTheme="minorHAnsi" w:eastAsiaTheme="minorEastAsia" w:hAnsiTheme="minorHAnsi" w:cstheme="minorBidi"/>
              <w:noProof/>
              <w:szCs w:val="22"/>
              <w:lang w:eastAsia="es-MX"/>
            </w:rPr>
          </w:pPr>
          <w:hyperlink w:anchor="_Toc184814248" w:history="1">
            <w:r w:rsidR="003C25EA" w:rsidRPr="003C386A">
              <w:rPr>
                <w:rStyle w:val="Hipervnculo"/>
                <w:noProof/>
              </w:rPr>
              <w:t>DEL RECURSO DE REVISIÓN</w:t>
            </w:r>
            <w:r w:rsidR="003C25EA">
              <w:rPr>
                <w:noProof/>
                <w:webHidden/>
              </w:rPr>
              <w:tab/>
            </w:r>
            <w:r w:rsidR="003C25EA">
              <w:rPr>
                <w:noProof/>
                <w:webHidden/>
              </w:rPr>
              <w:fldChar w:fldCharType="begin"/>
            </w:r>
            <w:r w:rsidR="003C25EA">
              <w:rPr>
                <w:noProof/>
                <w:webHidden/>
              </w:rPr>
              <w:instrText xml:space="preserve"> PAGEREF _Toc184814248 \h </w:instrText>
            </w:r>
            <w:r w:rsidR="003C25EA">
              <w:rPr>
                <w:noProof/>
                <w:webHidden/>
              </w:rPr>
            </w:r>
            <w:r w:rsidR="003C25EA">
              <w:rPr>
                <w:noProof/>
                <w:webHidden/>
              </w:rPr>
              <w:fldChar w:fldCharType="separate"/>
            </w:r>
            <w:r w:rsidR="005213A0">
              <w:rPr>
                <w:noProof/>
                <w:webHidden/>
              </w:rPr>
              <w:t>4</w:t>
            </w:r>
            <w:r w:rsidR="003C25EA">
              <w:rPr>
                <w:noProof/>
                <w:webHidden/>
              </w:rPr>
              <w:fldChar w:fldCharType="end"/>
            </w:r>
          </w:hyperlink>
        </w:p>
        <w:p w14:paraId="550F6CDB" w14:textId="7ED6391B" w:rsidR="003C25EA" w:rsidRDefault="00EB3324">
          <w:pPr>
            <w:pStyle w:val="TDC3"/>
            <w:rPr>
              <w:rFonts w:asciiTheme="minorHAnsi" w:eastAsiaTheme="minorEastAsia" w:hAnsiTheme="minorHAnsi" w:cstheme="minorBidi"/>
              <w:noProof/>
              <w:szCs w:val="22"/>
              <w:lang w:eastAsia="es-MX"/>
            </w:rPr>
          </w:pPr>
          <w:hyperlink w:anchor="_Toc184814249" w:history="1">
            <w:r w:rsidR="003C25EA" w:rsidRPr="003C386A">
              <w:rPr>
                <w:rStyle w:val="Hipervnculo"/>
                <w:noProof/>
              </w:rPr>
              <w:t>a) Interposición del Recurso de Revisión</w:t>
            </w:r>
            <w:r w:rsidR="003C25EA">
              <w:rPr>
                <w:noProof/>
                <w:webHidden/>
              </w:rPr>
              <w:tab/>
            </w:r>
            <w:r w:rsidR="003C25EA">
              <w:rPr>
                <w:noProof/>
                <w:webHidden/>
              </w:rPr>
              <w:fldChar w:fldCharType="begin"/>
            </w:r>
            <w:r w:rsidR="003C25EA">
              <w:rPr>
                <w:noProof/>
                <w:webHidden/>
              </w:rPr>
              <w:instrText xml:space="preserve"> PAGEREF _Toc184814249 \h </w:instrText>
            </w:r>
            <w:r w:rsidR="003C25EA">
              <w:rPr>
                <w:noProof/>
                <w:webHidden/>
              </w:rPr>
            </w:r>
            <w:r w:rsidR="003C25EA">
              <w:rPr>
                <w:noProof/>
                <w:webHidden/>
              </w:rPr>
              <w:fldChar w:fldCharType="separate"/>
            </w:r>
            <w:r w:rsidR="005213A0">
              <w:rPr>
                <w:noProof/>
                <w:webHidden/>
              </w:rPr>
              <w:t>4</w:t>
            </w:r>
            <w:r w:rsidR="003C25EA">
              <w:rPr>
                <w:noProof/>
                <w:webHidden/>
              </w:rPr>
              <w:fldChar w:fldCharType="end"/>
            </w:r>
          </w:hyperlink>
        </w:p>
        <w:p w14:paraId="4BCFEF44" w14:textId="2DA1A063" w:rsidR="003C25EA" w:rsidRDefault="00EB3324">
          <w:pPr>
            <w:pStyle w:val="TDC3"/>
            <w:rPr>
              <w:rFonts w:asciiTheme="minorHAnsi" w:eastAsiaTheme="minorEastAsia" w:hAnsiTheme="minorHAnsi" w:cstheme="minorBidi"/>
              <w:noProof/>
              <w:szCs w:val="22"/>
              <w:lang w:eastAsia="es-MX"/>
            </w:rPr>
          </w:pPr>
          <w:hyperlink w:anchor="_Toc184814250" w:history="1">
            <w:r w:rsidR="003C25EA" w:rsidRPr="003C386A">
              <w:rPr>
                <w:rStyle w:val="Hipervnculo"/>
                <w:noProof/>
              </w:rPr>
              <w:t>b) Turno del Recurso de Revisión</w:t>
            </w:r>
            <w:r w:rsidR="003C25EA">
              <w:rPr>
                <w:noProof/>
                <w:webHidden/>
              </w:rPr>
              <w:tab/>
            </w:r>
            <w:r w:rsidR="003C25EA">
              <w:rPr>
                <w:noProof/>
                <w:webHidden/>
              </w:rPr>
              <w:fldChar w:fldCharType="begin"/>
            </w:r>
            <w:r w:rsidR="003C25EA">
              <w:rPr>
                <w:noProof/>
                <w:webHidden/>
              </w:rPr>
              <w:instrText xml:space="preserve"> PAGEREF _Toc184814250 \h </w:instrText>
            </w:r>
            <w:r w:rsidR="003C25EA">
              <w:rPr>
                <w:noProof/>
                <w:webHidden/>
              </w:rPr>
            </w:r>
            <w:r w:rsidR="003C25EA">
              <w:rPr>
                <w:noProof/>
                <w:webHidden/>
              </w:rPr>
              <w:fldChar w:fldCharType="separate"/>
            </w:r>
            <w:r w:rsidR="005213A0">
              <w:rPr>
                <w:noProof/>
                <w:webHidden/>
              </w:rPr>
              <w:t>5</w:t>
            </w:r>
            <w:r w:rsidR="003C25EA">
              <w:rPr>
                <w:noProof/>
                <w:webHidden/>
              </w:rPr>
              <w:fldChar w:fldCharType="end"/>
            </w:r>
          </w:hyperlink>
        </w:p>
        <w:p w14:paraId="031AD827" w14:textId="72BDC273" w:rsidR="003C25EA" w:rsidRDefault="00EB3324">
          <w:pPr>
            <w:pStyle w:val="TDC3"/>
            <w:rPr>
              <w:rFonts w:asciiTheme="minorHAnsi" w:eastAsiaTheme="minorEastAsia" w:hAnsiTheme="minorHAnsi" w:cstheme="minorBidi"/>
              <w:noProof/>
              <w:szCs w:val="22"/>
              <w:lang w:eastAsia="es-MX"/>
            </w:rPr>
          </w:pPr>
          <w:hyperlink w:anchor="_Toc184814251" w:history="1">
            <w:r w:rsidR="003C25EA" w:rsidRPr="003C386A">
              <w:rPr>
                <w:rStyle w:val="Hipervnculo"/>
                <w:noProof/>
              </w:rPr>
              <w:t>c) Admisión del Recurso de Revisión</w:t>
            </w:r>
            <w:r w:rsidR="003C25EA">
              <w:rPr>
                <w:noProof/>
                <w:webHidden/>
              </w:rPr>
              <w:tab/>
            </w:r>
            <w:r w:rsidR="003C25EA">
              <w:rPr>
                <w:noProof/>
                <w:webHidden/>
              </w:rPr>
              <w:fldChar w:fldCharType="begin"/>
            </w:r>
            <w:r w:rsidR="003C25EA">
              <w:rPr>
                <w:noProof/>
                <w:webHidden/>
              </w:rPr>
              <w:instrText xml:space="preserve"> PAGEREF _Toc184814251 \h </w:instrText>
            </w:r>
            <w:r w:rsidR="003C25EA">
              <w:rPr>
                <w:noProof/>
                <w:webHidden/>
              </w:rPr>
            </w:r>
            <w:r w:rsidR="003C25EA">
              <w:rPr>
                <w:noProof/>
                <w:webHidden/>
              </w:rPr>
              <w:fldChar w:fldCharType="separate"/>
            </w:r>
            <w:r w:rsidR="005213A0">
              <w:rPr>
                <w:noProof/>
                <w:webHidden/>
              </w:rPr>
              <w:t>5</w:t>
            </w:r>
            <w:r w:rsidR="003C25EA">
              <w:rPr>
                <w:noProof/>
                <w:webHidden/>
              </w:rPr>
              <w:fldChar w:fldCharType="end"/>
            </w:r>
          </w:hyperlink>
        </w:p>
        <w:p w14:paraId="37E2F87B" w14:textId="1121CBD1" w:rsidR="003C25EA" w:rsidRDefault="00EB3324">
          <w:pPr>
            <w:pStyle w:val="TDC3"/>
            <w:rPr>
              <w:rFonts w:asciiTheme="minorHAnsi" w:eastAsiaTheme="minorEastAsia" w:hAnsiTheme="minorHAnsi" w:cstheme="minorBidi"/>
              <w:noProof/>
              <w:szCs w:val="22"/>
              <w:lang w:eastAsia="es-MX"/>
            </w:rPr>
          </w:pPr>
          <w:hyperlink w:anchor="_Toc184814252" w:history="1">
            <w:r w:rsidR="003C25EA" w:rsidRPr="003C386A">
              <w:rPr>
                <w:rStyle w:val="Hipervnculo"/>
                <w:noProof/>
              </w:rPr>
              <w:t>d) Informe Justificado del Sujeto Obligado</w:t>
            </w:r>
            <w:r w:rsidR="003C25EA">
              <w:rPr>
                <w:noProof/>
                <w:webHidden/>
              </w:rPr>
              <w:tab/>
            </w:r>
            <w:r w:rsidR="003C25EA">
              <w:rPr>
                <w:noProof/>
                <w:webHidden/>
              </w:rPr>
              <w:fldChar w:fldCharType="begin"/>
            </w:r>
            <w:r w:rsidR="003C25EA">
              <w:rPr>
                <w:noProof/>
                <w:webHidden/>
              </w:rPr>
              <w:instrText xml:space="preserve"> PAGEREF _Toc184814252 \h </w:instrText>
            </w:r>
            <w:r w:rsidR="003C25EA">
              <w:rPr>
                <w:noProof/>
                <w:webHidden/>
              </w:rPr>
            </w:r>
            <w:r w:rsidR="003C25EA">
              <w:rPr>
                <w:noProof/>
                <w:webHidden/>
              </w:rPr>
              <w:fldChar w:fldCharType="separate"/>
            </w:r>
            <w:r w:rsidR="005213A0">
              <w:rPr>
                <w:noProof/>
                <w:webHidden/>
              </w:rPr>
              <w:t>5</w:t>
            </w:r>
            <w:r w:rsidR="003C25EA">
              <w:rPr>
                <w:noProof/>
                <w:webHidden/>
              </w:rPr>
              <w:fldChar w:fldCharType="end"/>
            </w:r>
          </w:hyperlink>
        </w:p>
        <w:p w14:paraId="196355E3" w14:textId="4EF3D37B" w:rsidR="003C25EA" w:rsidRDefault="00EB3324">
          <w:pPr>
            <w:pStyle w:val="TDC3"/>
            <w:rPr>
              <w:rFonts w:asciiTheme="minorHAnsi" w:eastAsiaTheme="minorEastAsia" w:hAnsiTheme="minorHAnsi" w:cstheme="minorBidi"/>
              <w:noProof/>
              <w:szCs w:val="22"/>
              <w:lang w:eastAsia="es-MX"/>
            </w:rPr>
          </w:pPr>
          <w:hyperlink w:anchor="_Toc184814253" w:history="1">
            <w:r w:rsidR="003C25EA" w:rsidRPr="003C386A">
              <w:rPr>
                <w:rStyle w:val="Hipervnculo"/>
                <w:rFonts w:eastAsia="Calibri"/>
                <w:bCs/>
                <w:noProof/>
                <w:lang w:eastAsia="en-US"/>
              </w:rPr>
              <w:t>e)</w:t>
            </w:r>
            <w:r w:rsidR="003C25EA" w:rsidRPr="003C386A">
              <w:rPr>
                <w:rStyle w:val="Hipervnculo"/>
                <w:noProof/>
              </w:rPr>
              <w:t xml:space="preserve"> </w:t>
            </w:r>
            <w:r w:rsidR="003C25EA" w:rsidRPr="003C386A">
              <w:rPr>
                <w:rStyle w:val="Hipervnculo"/>
                <w:noProof/>
                <w:lang w:val="es-ES"/>
              </w:rPr>
              <w:t>Manifestaciones de la Parte Recurrente</w:t>
            </w:r>
            <w:r w:rsidR="003C25EA">
              <w:rPr>
                <w:noProof/>
                <w:webHidden/>
              </w:rPr>
              <w:tab/>
            </w:r>
            <w:r w:rsidR="003C25EA">
              <w:rPr>
                <w:noProof/>
                <w:webHidden/>
              </w:rPr>
              <w:fldChar w:fldCharType="begin"/>
            </w:r>
            <w:r w:rsidR="003C25EA">
              <w:rPr>
                <w:noProof/>
                <w:webHidden/>
              </w:rPr>
              <w:instrText xml:space="preserve"> PAGEREF _Toc184814253 \h </w:instrText>
            </w:r>
            <w:r w:rsidR="003C25EA">
              <w:rPr>
                <w:noProof/>
                <w:webHidden/>
              </w:rPr>
            </w:r>
            <w:r w:rsidR="003C25EA">
              <w:rPr>
                <w:noProof/>
                <w:webHidden/>
              </w:rPr>
              <w:fldChar w:fldCharType="separate"/>
            </w:r>
            <w:r w:rsidR="005213A0">
              <w:rPr>
                <w:noProof/>
                <w:webHidden/>
              </w:rPr>
              <w:t>6</w:t>
            </w:r>
            <w:r w:rsidR="003C25EA">
              <w:rPr>
                <w:noProof/>
                <w:webHidden/>
              </w:rPr>
              <w:fldChar w:fldCharType="end"/>
            </w:r>
          </w:hyperlink>
        </w:p>
        <w:p w14:paraId="12E2AFB9" w14:textId="64BD908E" w:rsidR="003C25EA" w:rsidRDefault="00EB3324">
          <w:pPr>
            <w:pStyle w:val="TDC3"/>
            <w:rPr>
              <w:rFonts w:asciiTheme="minorHAnsi" w:eastAsiaTheme="minorEastAsia" w:hAnsiTheme="minorHAnsi" w:cstheme="minorBidi"/>
              <w:noProof/>
              <w:szCs w:val="22"/>
              <w:lang w:eastAsia="es-MX"/>
            </w:rPr>
          </w:pPr>
          <w:hyperlink w:anchor="_Toc184814254" w:history="1">
            <w:r w:rsidR="003C25EA" w:rsidRPr="003C386A">
              <w:rPr>
                <w:rStyle w:val="Hipervnculo"/>
                <w:rFonts w:eastAsia="Calibri"/>
                <w:bCs/>
                <w:noProof/>
                <w:lang w:eastAsia="en-US"/>
              </w:rPr>
              <w:t>f)</w:t>
            </w:r>
            <w:r w:rsidR="003C25EA" w:rsidRPr="003C386A">
              <w:rPr>
                <w:rStyle w:val="Hipervnculo"/>
                <w:noProof/>
              </w:rPr>
              <w:t xml:space="preserve"> </w:t>
            </w:r>
            <w:r w:rsidR="003C25EA" w:rsidRPr="003C386A">
              <w:rPr>
                <w:rStyle w:val="Hipervnculo"/>
                <w:noProof/>
                <w:lang w:val="es-ES"/>
              </w:rPr>
              <w:t>Requerimiento de Información Adicional</w:t>
            </w:r>
            <w:r w:rsidR="003C25EA">
              <w:rPr>
                <w:noProof/>
                <w:webHidden/>
              </w:rPr>
              <w:tab/>
            </w:r>
            <w:r w:rsidR="003C25EA">
              <w:rPr>
                <w:noProof/>
                <w:webHidden/>
              </w:rPr>
              <w:fldChar w:fldCharType="begin"/>
            </w:r>
            <w:r w:rsidR="003C25EA">
              <w:rPr>
                <w:noProof/>
                <w:webHidden/>
              </w:rPr>
              <w:instrText xml:space="preserve"> PAGEREF _Toc184814254 \h </w:instrText>
            </w:r>
            <w:r w:rsidR="003C25EA">
              <w:rPr>
                <w:noProof/>
                <w:webHidden/>
              </w:rPr>
            </w:r>
            <w:r w:rsidR="003C25EA">
              <w:rPr>
                <w:noProof/>
                <w:webHidden/>
              </w:rPr>
              <w:fldChar w:fldCharType="separate"/>
            </w:r>
            <w:r w:rsidR="005213A0">
              <w:rPr>
                <w:noProof/>
                <w:webHidden/>
              </w:rPr>
              <w:t>6</w:t>
            </w:r>
            <w:r w:rsidR="003C25EA">
              <w:rPr>
                <w:noProof/>
                <w:webHidden/>
              </w:rPr>
              <w:fldChar w:fldCharType="end"/>
            </w:r>
          </w:hyperlink>
        </w:p>
        <w:p w14:paraId="1D7BFFE9" w14:textId="465E6F01" w:rsidR="003C25EA" w:rsidRDefault="00EB3324">
          <w:pPr>
            <w:pStyle w:val="TDC3"/>
            <w:rPr>
              <w:rFonts w:asciiTheme="minorHAnsi" w:eastAsiaTheme="minorEastAsia" w:hAnsiTheme="minorHAnsi" w:cstheme="minorBidi"/>
              <w:noProof/>
              <w:szCs w:val="22"/>
              <w:lang w:eastAsia="es-MX"/>
            </w:rPr>
          </w:pPr>
          <w:hyperlink w:anchor="_Toc184814255" w:history="1">
            <w:r w:rsidR="003C25EA" w:rsidRPr="003C386A">
              <w:rPr>
                <w:rStyle w:val="Hipervnculo"/>
                <w:noProof/>
              </w:rPr>
              <w:t>g) Cierre de instrucción</w:t>
            </w:r>
            <w:r w:rsidR="003C25EA">
              <w:rPr>
                <w:noProof/>
                <w:webHidden/>
              </w:rPr>
              <w:tab/>
            </w:r>
            <w:r w:rsidR="003C25EA">
              <w:rPr>
                <w:noProof/>
                <w:webHidden/>
              </w:rPr>
              <w:fldChar w:fldCharType="begin"/>
            </w:r>
            <w:r w:rsidR="003C25EA">
              <w:rPr>
                <w:noProof/>
                <w:webHidden/>
              </w:rPr>
              <w:instrText xml:space="preserve"> PAGEREF _Toc184814255 \h </w:instrText>
            </w:r>
            <w:r w:rsidR="003C25EA">
              <w:rPr>
                <w:noProof/>
                <w:webHidden/>
              </w:rPr>
            </w:r>
            <w:r w:rsidR="003C25EA">
              <w:rPr>
                <w:noProof/>
                <w:webHidden/>
              </w:rPr>
              <w:fldChar w:fldCharType="separate"/>
            </w:r>
            <w:r w:rsidR="005213A0">
              <w:rPr>
                <w:noProof/>
                <w:webHidden/>
              </w:rPr>
              <w:t>7</w:t>
            </w:r>
            <w:r w:rsidR="003C25EA">
              <w:rPr>
                <w:noProof/>
                <w:webHidden/>
              </w:rPr>
              <w:fldChar w:fldCharType="end"/>
            </w:r>
          </w:hyperlink>
        </w:p>
        <w:p w14:paraId="39154DDC" w14:textId="191D1BB1" w:rsidR="003C25EA" w:rsidRDefault="00EB3324">
          <w:pPr>
            <w:pStyle w:val="TDC1"/>
            <w:tabs>
              <w:tab w:val="right" w:leader="dot" w:pos="9034"/>
            </w:tabs>
            <w:rPr>
              <w:rFonts w:asciiTheme="minorHAnsi" w:eastAsiaTheme="minorEastAsia" w:hAnsiTheme="minorHAnsi" w:cstheme="minorBidi"/>
              <w:noProof/>
              <w:szCs w:val="22"/>
              <w:lang w:eastAsia="es-MX"/>
            </w:rPr>
          </w:pPr>
          <w:hyperlink w:anchor="_Toc184814256" w:history="1">
            <w:r w:rsidR="003C25EA" w:rsidRPr="003C386A">
              <w:rPr>
                <w:rStyle w:val="Hipervnculo"/>
                <w:rFonts w:eastAsiaTheme="minorHAnsi"/>
                <w:noProof/>
                <w:lang w:eastAsia="en-US"/>
              </w:rPr>
              <w:t>CONSIDERANDOS</w:t>
            </w:r>
            <w:r w:rsidR="003C25EA">
              <w:rPr>
                <w:noProof/>
                <w:webHidden/>
              </w:rPr>
              <w:tab/>
            </w:r>
            <w:r w:rsidR="003C25EA">
              <w:rPr>
                <w:noProof/>
                <w:webHidden/>
              </w:rPr>
              <w:fldChar w:fldCharType="begin"/>
            </w:r>
            <w:r w:rsidR="003C25EA">
              <w:rPr>
                <w:noProof/>
                <w:webHidden/>
              </w:rPr>
              <w:instrText xml:space="preserve"> PAGEREF _Toc184814256 \h </w:instrText>
            </w:r>
            <w:r w:rsidR="003C25EA">
              <w:rPr>
                <w:noProof/>
                <w:webHidden/>
              </w:rPr>
            </w:r>
            <w:r w:rsidR="003C25EA">
              <w:rPr>
                <w:noProof/>
                <w:webHidden/>
              </w:rPr>
              <w:fldChar w:fldCharType="separate"/>
            </w:r>
            <w:r w:rsidR="005213A0">
              <w:rPr>
                <w:noProof/>
                <w:webHidden/>
              </w:rPr>
              <w:t>7</w:t>
            </w:r>
            <w:r w:rsidR="003C25EA">
              <w:rPr>
                <w:noProof/>
                <w:webHidden/>
              </w:rPr>
              <w:fldChar w:fldCharType="end"/>
            </w:r>
          </w:hyperlink>
        </w:p>
        <w:p w14:paraId="0158BDF4" w14:textId="16ACB844" w:rsidR="003C25EA" w:rsidRDefault="00EB3324">
          <w:pPr>
            <w:pStyle w:val="TDC2"/>
            <w:rPr>
              <w:rFonts w:asciiTheme="minorHAnsi" w:eastAsiaTheme="minorEastAsia" w:hAnsiTheme="minorHAnsi" w:cstheme="minorBidi"/>
              <w:noProof/>
              <w:szCs w:val="22"/>
              <w:lang w:eastAsia="es-MX"/>
            </w:rPr>
          </w:pPr>
          <w:hyperlink w:anchor="_Toc184814257" w:history="1">
            <w:r w:rsidR="003C25EA" w:rsidRPr="003C386A">
              <w:rPr>
                <w:rStyle w:val="Hipervnculo"/>
                <w:rFonts w:eastAsia="Batang"/>
                <w:noProof/>
              </w:rPr>
              <w:t>PRIMERO. Procedibilidad</w:t>
            </w:r>
            <w:r w:rsidR="003C25EA">
              <w:rPr>
                <w:noProof/>
                <w:webHidden/>
              </w:rPr>
              <w:tab/>
            </w:r>
            <w:r w:rsidR="003C25EA">
              <w:rPr>
                <w:noProof/>
                <w:webHidden/>
              </w:rPr>
              <w:fldChar w:fldCharType="begin"/>
            </w:r>
            <w:r w:rsidR="003C25EA">
              <w:rPr>
                <w:noProof/>
                <w:webHidden/>
              </w:rPr>
              <w:instrText xml:space="preserve"> PAGEREF _Toc184814257 \h </w:instrText>
            </w:r>
            <w:r w:rsidR="003C25EA">
              <w:rPr>
                <w:noProof/>
                <w:webHidden/>
              </w:rPr>
            </w:r>
            <w:r w:rsidR="003C25EA">
              <w:rPr>
                <w:noProof/>
                <w:webHidden/>
              </w:rPr>
              <w:fldChar w:fldCharType="separate"/>
            </w:r>
            <w:r w:rsidR="005213A0">
              <w:rPr>
                <w:noProof/>
                <w:webHidden/>
              </w:rPr>
              <w:t>7</w:t>
            </w:r>
            <w:r w:rsidR="003C25EA">
              <w:rPr>
                <w:noProof/>
                <w:webHidden/>
              </w:rPr>
              <w:fldChar w:fldCharType="end"/>
            </w:r>
          </w:hyperlink>
        </w:p>
        <w:p w14:paraId="447BE2A0" w14:textId="639B01CD" w:rsidR="003C25EA" w:rsidRDefault="00EB3324">
          <w:pPr>
            <w:pStyle w:val="TDC3"/>
            <w:rPr>
              <w:rFonts w:asciiTheme="minorHAnsi" w:eastAsiaTheme="minorEastAsia" w:hAnsiTheme="minorHAnsi" w:cstheme="minorBidi"/>
              <w:noProof/>
              <w:szCs w:val="22"/>
              <w:lang w:eastAsia="es-MX"/>
            </w:rPr>
          </w:pPr>
          <w:hyperlink w:anchor="_Toc184814258" w:history="1">
            <w:r w:rsidR="003C25EA" w:rsidRPr="003C386A">
              <w:rPr>
                <w:rStyle w:val="Hipervnculo"/>
                <w:noProof/>
              </w:rPr>
              <w:t>a) Competencia del Instituto</w:t>
            </w:r>
            <w:r w:rsidR="003C25EA">
              <w:rPr>
                <w:noProof/>
                <w:webHidden/>
              </w:rPr>
              <w:tab/>
            </w:r>
            <w:r w:rsidR="003C25EA">
              <w:rPr>
                <w:noProof/>
                <w:webHidden/>
              </w:rPr>
              <w:fldChar w:fldCharType="begin"/>
            </w:r>
            <w:r w:rsidR="003C25EA">
              <w:rPr>
                <w:noProof/>
                <w:webHidden/>
              </w:rPr>
              <w:instrText xml:space="preserve"> PAGEREF _Toc184814258 \h </w:instrText>
            </w:r>
            <w:r w:rsidR="003C25EA">
              <w:rPr>
                <w:noProof/>
                <w:webHidden/>
              </w:rPr>
            </w:r>
            <w:r w:rsidR="003C25EA">
              <w:rPr>
                <w:noProof/>
                <w:webHidden/>
              </w:rPr>
              <w:fldChar w:fldCharType="separate"/>
            </w:r>
            <w:r w:rsidR="005213A0">
              <w:rPr>
                <w:noProof/>
                <w:webHidden/>
              </w:rPr>
              <w:t>7</w:t>
            </w:r>
            <w:r w:rsidR="003C25EA">
              <w:rPr>
                <w:noProof/>
                <w:webHidden/>
              </w:rPr>
              <w:fldChar w:fldCharType="end"/>
            </w:r>
          </w:hyperlink>
        </w:p>
        <w:p w14:paraId="5FB1FBAD" w14:textId="4E4C866A" w:rsidR="003C25EA" w:rsidRDefault="00EB3324">
          <w:pPr>
            <w:pStyle w:val="TDC3"/>
            <w:rPr>
              <w:rFonts w:asciiTheme="minorHAnsi" w:eastAsiaTheme="minorEastAsia" w:hAnsiTheme="minorHAnsi" w:cstheme="minorBidi"/>
              <w:noProof/>
              <w:szCs w:val="22"/>
              <w:lang w:eastAsia="es-MX"/>
            </w:rPr>
          </w:pPr>
          <w:hyperlink w:anchor="_Toc184814259" w:history="1">
            <w:r w:rsidR="003C25EA" w:rsidRPr="003C386A">
              <w:rPr>
                <w:rStyle w:val="Hipervnculo"/>
                <w:noProof/>
              </w:rPr>
              <w:t>b) Legitimidad de la parte recurrente</w:t>
            </w:r>
            <w:r w:rsidR="003C25EA">
              <w:rPr>
                <w:noProof/>
                <w:webHidden/>
              </w:rPr>
              <w:tab/>
            </w:r>
            <w:r w:rsidR="003C25EA">
              <w:rPr>
                <w:noProof/>
                <w:webHidden/>
              </w:rPr>
              <w:fldChar w:fldCharType="begin"/>
            </w:r>
            <w:r w:rsidR="003C25EA">
              <w:rPr>
                <w:noProof/>
                <w:webHidden/>
              </w:rPr>
              <w:instrText xml:space="preserve"> PAGEREF _Toc184814259 \h </w:instrText>
            </w:r>
            <w:r w:rsidR="003C25EA">
              <w:rPr>
                <w:noProof/>
                <w:webHidden/>
              </w:rPr>
            </w:r>
            <w:r w:rsidR="003C25EA">
              <w:rPr>
                <w:noProof/>
                <w:webHidden/>
              </w:rPr>
              <w:fldChar w:fldCharType="separate"/>
            </w:r>
            <w:r w:rsidR="005213A0">
              <w:rPr>
                <w:noProof/>
                <w:webHidden/>
              </w:rPr>
              <w:t>8</w:t>
            </w:r>
            <w:r w:rsidR="003C25EA">
              <w:rPr>
                <w:noProof/>
                <w:webHidden/>
              </w:rPr>
              <w:fldChar w:fldCharType="end"/>
            </w:r>
          </w:hyperlink>
        </w:p>
        <w:p w14:paraId="4A110233" w14:textId="0C8DCB8C" w:rsidR="003C25EA" w:rsidRDefault="00EB3324">
          <w:pPr>
            <w:pStyle w:val="TDC3"/>
            <w:rPr>
              <w:rFonts w:asciiTheme="minorHAnsi" w:eastAsiaTheme="minorEastAsia" w:hAnsiTheme="minorHAnsi" w:cstheme="minorBidi"/>
              <w:noProof/>
              <w:szCs w:val="22"/>
              <w:lang w:eastAsia="es-MX"/>
            </w:rPr>
          </w:pPr>
          <w:hyperlink w:anchor="_Toc184814260" w:history="1">
            <w:r w:rsidR="003C25EA" w:rsidRPr="003C386A">
              <w:rPr>
                <w:rStyle w:val="Hipervnculo"/>
                <w:rFonts w:eastAsia="Calibri"/>
                <w:noProof/>
                <w:lang w:eastAsia="es-ES_tradnl"/>
              </w:rPr>
              <w:t>c) Plazo para interponer el recurso</w:t>
            </w:r>
            <w:r w:rsidR="003C25EA">
              <w:rPr>
                <w:noProof/>
                <w:webHidden/>
              </w:rPr>
              <w:tab/>
            </w:r>
            <w:r w:rsidR="003C25EA">
              <w:rPr>
                <w:noProof/>
                <w:webHidden/>
              </w:rPr>
              <w:fldChar w:fldCharType="begin"/>
            </w:r>
            <w:r w:rsidR="003C25EA">
              <w:rPr>
                <w:noProof/>
                <w:webHidden/>
              </w:rPr>
              <w:instrText xml:space="preserve"> PAGEREF _Toc184814260 \h </w:instrText>
            </w:r>
            <w:r w:rsidR="003C25EA">
              <w:rPr>
                <w:noProof/>
                <w:webHidden/>
              </w:rPr>
            </w:r>
            <w:r w:rsidR="003C25EA">
              <w:rPr>
                <w:noProof/>
                <w:webHidden/>
              </w:rPr>
              <w:fldChar w:fldCharType="separate"/>
            </w:r>
            <w:r w:rsidR="005213A0">
              <w:rPr>
                <w:noProof/>
                <w:webHidden/>
              </w:rPr>
              <w:t>8</w:t>
            </w:r>
            <w:r w:rsidR="003C25EA">
              <w:rPr>
                <w:noProof/>
                <w:webHidden/>
              </w:rPr>
              <w:fldChar w:fldCharType="end"/>
            </w:r>
          </w:hyperlink>
        </w:p>
        <w:p w14:paraId="098E3D04" w14:textId="66FDAA87" w:rsidR="003C25EA" w:rsidRDefault="00EB3324">
          <w:pPr>
            <w:pStyle w:val="TDC3"/>
            <w:rPr>
              <w:rFonts w:asciiTheme="minorHAnsi" w:eastAsiaTheme="minorEastAsia" w:hAnsiTheme="minorHAnsi" w:cstheme="minorBidi"/>
              <w:noProof/>
              <w:szCs w:val="22"/>
              <w:lang w:eastAsia="es-MX"/>
            </w:rPr>
          </w:pPr>
          <w:hyperlink w:anchor="_Toc184814261" w:history="1">
            <w:r w:rsidR="003C25EA" w:rsidRPr="003C386A">
              <w:rPr>
                <w:rStyle w:val="Hipervnculo"/>
                <w:rFonts w:eastAsia="Calibri"/>
                <w:noProof/>
                <w:lang w:eastAsia="es-ES_tradnl"/>
              </w:rPr>
              <w:t>d) Causal de procedencia</w:t>
            </w:r>
            <w:r w:rsidR="003C25EA">
              <w:rPr>
                <w:noProof/>
                <w:webHidden/>
              </w:rPr>
              <w:tab/>
            </w:r>
            <w:r w:rsidR="003C25EA">
              <w:rPr>
                <w:noProof/>
                <w:webHidden/>
              </w:rPr>
              <w:fldChar w:fldCharType="begin"/>
            </w:r>
            <w:r w:rsidR="003C25EA">
              <w:rPr>
                <w:noProof/>
                <w:webHidden/>
              </w:rPr>
              <w:instrText xml:space="preserve"> PAGEREF _Toc184814261 \h </w:instrText>
            </w:r>
            <w:r w:rsidR="003C25EA">
              <w:rPr>
                <w:noProof/>
                <w:webHidden/>
              </w:rPr>
            </w:r>
            <w:r w:rsidR="003C25EA">
              <w:rPr>
                <w:noProof/>
                <w:webHidden/>
              </w:rPr>
              <w:fldChar w:fldCharType="separate"/>
            </w:r>
            <w:r w:rsidR="005213A0">
              <w:rPr>
                <w:noProof/>
                <w:webHidden/>
              </w:rPr>
              <w:t>9</w:t>
            </w:r>
            <w:r w:rsidR="003C25EA">
              <w:rPr>
                <w:noProof/>
                <w:webHidden/>
              </w:rPr>
              <w:fldChar w:fldCharType="end"/>
            </w:r>
          </w:hyperlink>
        </w:p>
        <w:p w14:paraId="30C777CE" w14:textId="7B812B35" w:rsidR="003C25EA" w:rsidRDefault="00EB3324">
          <w:pPr>
            <w:pStyle w:val="TDC3"/>
            <w:rPr>
              <w:rFonts w:asciiTheme="minorHAnsi" w:eastAsiaTheme="minorEastAsia" w:hAnsiTheme="minorHAnsi" w:cstheme="minorBidi"/>
              <w:noProof/>
              <w:szCs w:val="22"/>
              <w:lang w:eastAsia="es-MX"/>
            </w:rPr>
          </w:pPr>
          <w:hyperlink w:anchor="_Toc184814262" w:history="1">
            <w:r w:rsidR="003C25EA" w:rsidRPr="003C386A">
              <w:rPr>
                <w:rStyle w:val="Hipervnculo"/>
                <w:noProof/>
              </w:rPr>
              <w:t>e) Requisitos formales para la interposición del recurso</w:t>
            </w:r>
            <w:r w:rsidR="003C25EA">
              <w:rPr>
                <w:noProof/>
                <w:webHidden/>
              </w:rPr>
              <w:tab/>
            </w:r>
            <w:r w:rsidR="003C25EA">
              <w:rPr>
                <w:noProof/>
                <w:webHidden/>
              </w:rPr>
              <w:fldChar w:fldCharType="begin"/>
            </w:r>
            <w:r w:rsidR="003C25EA">
              <w:rPr>
                <w:noProof/>
                <w:webHidden/>
              </w:rPr>
              <w:instrText xml:space="preserve"> PAGEREF _Toc184814262 \h </w:instrText>
            </w:r>
            <w:r w:rsidR="003C25EA">
              <w:rPr>
                <w:noProof/>
                <w:webHidden/>
              </w:rPr>
            </w:r>
            <w:r w:rsidR="003C25EA">
              <w:rPr>
                <w:noProof/>
                <w:webHidden/>
              </w:rPr>
              <w:fldChar w:fldCharType="separate"/>
            </w:r>
            <w:r w:rsidR="005213A0">
              <w:rPr>
                <w:noProof/>
                <w:webHidden/>
              </w:rPr>
              <w:t>9</w:t>
            </w:r>
            <w:r w:rsidR="003C25EA">
              <w:rPr>
                <w:noProof/>
                <w:webHidden/>
              </w:rPr>
              <w:fldChar w:fldCharType="end"/>
            </w:r>
          </w:hyperlink>
        </w:p>
        <w:p w14:paraId="6F4BD9E6" w14:textId="048C5424" w:rsidR="003C25EA" w:rsidRDefault="00EB3324">
          <w:pPr>
            <w:pStyle w:val="TDC2"/>
            <w:rPr>
              <w:rFonts w:asciiTheme="minorHAnsi" w:eastAsiaTheme="minorEastAsia" w:hAnsiTheme="minorHAnsi" w:cstheme="minorBidi"/>
              <w:noProof/>
              <w:szCs w:val="22"/>
              <w:lang w:eastAsia="es-MX"/>
            </w:rPr>
          </w:pPr>
          <w:hyperlink w:anchor="_Toc184814263" w:history="1">
            <w:r w:rsidR="003C25EA" w:rsidRPr="003C386A">
              <w:rPr>
                <w:rStyle w:val="Hipervnculo"/>
                <w:noProof/>
              </w:rPr>
              <w:t>SEGUNDO. Estudio de Fondo</w:t>
            </w:r>
            <w:r w:rsidR="003C25EA">
              <w:rPr>
                <w:noProof/>
                <w:webHidden/>
              </w:rPr>
              <w:tab/>
            </w:r>
            <w:r w:rsidR="003C25EA">
              <w:rPr>
                <w:noProof/>
                <w:webHidden/>
              </w:rPr>
              <w:fldChar w:fldCharType="begin"/>
            </w:r>
            <w:r w:rsidR="003C25EA">
              <w:rPr>
                <w:noProof/>
                <w:webHidden/>
              </w:rPr>
              <w:instrText xml:space="preserve"> PAGEREF _Toc184814263 \h </w:instrText>
            </w:r>
            <w:r w:rsidR="003C25EA">
              <w:rPr>
                <w:noProof/>
                <w:webHidden/>
              </w:rPr>
            </w:r>
            <w:r w:rsidR="003C25EA">
              <w:rPr>
                <w:noProof/>
                <w:webHidden/>
              </w:rPr>
              <w:fldChar w:fldCharType="separate"/>
            </w:r>
            <w:r w:rsidR="005213A0">
              <w:rPr>
                <w:noProof/>
                <w:webHidden/>
              </w:rPr>
              <w:t>10</w:t>
            </w:r>
            <w:r w:rsidR="003C25EA">
              <w:rPr>
                <w:noProof/>
                <w:webHidden/>
              </w:rPr>
              <w:fldChar w:fldCharType="end"/>
            </w:r>
          </w:hyperlink>
        </w:p>
        <w:p w14:paraId="4BF33202" w14:textId="11D6A1B5" w:rsidR="003C25EA" w:rsidRDefault="00EB3324">
          <w:pPr>
            <w:pStyle w:val="TDC3"/>
            <w:rPr>
              <w:rFonts w:asciiTheme="minorHAnsi" w:eastAsiaTheme="minorEastAsia" w:hAnsiTheme="minorHAnsi" w:cstheme="minorBidi"/>
              <w:noProof/>
              <w:szCs w:val="22"/>
              <w:lang w:eastAsia="es-MX"/>
            </w:rPr>
          </w:pPr>
          <w:hyperlink w:anchor="_Toc184814264" w:history="1">
            <w:r w:rsidR="003C25EA" w:rsidRPr="003C386A">
              <w:rPr>
                <w:rStyle w:val="Hipervnculo"/>
                <w:noProof/>
              </w:rPr>
              <w:t>a) Mandato de transparencia y responsabilidad del Sujeto Obligado</w:t>
            </w:r>
            <w:r w:rsidR="003C25EA">
              <w:rPr>
                <w:noProof/>
                <w:webHidden/>
              </w:rPr>
              <w:tab/>
            </w:r>
            <w:r w:rsidR="003C25EA">
              <w:rPr>
                <w:noProof/>
                <w:webHidden/>
              </w:rPr>
              <w:fldChar w:fldCharType="begin"/>
            </w:r>
            <w:r w:rsidR="003C25EA">
              <w:rPr>
                <w:noProof/>
                <w:webHidden/>
              </w:rPr>
              <w:instrText xml:space="preserve"> PAGEREF _Toc184814264 \h </w:instrText>
            </w:r>
            <w:r w:rsidR="003C25EA">
              <w:rPr>
                <w:noProof/>
                <w:webHidden/>
              </w:rPr>
            </w:r>
            <w:r w:rsidR="003C25EA">
              <w:rPr>
                <w:noProof/>
                <w:webHidden/>
              </w:rPr>
              <w:fldChar w:fldCharType="separate"/>
            </w:r>
            <w:r w:rsidR="005213A0">
              <w:rPr>
                <w:noProof/>
                <w:webHidden/>
              </w:rPr>
              <w:t>10</w:t>
            </w:r>
            <w:r w:rsidR="003C25EA">
              <w:rPr>
                <w:noProof/>
                <w:webHidden/>
              </w:rPr>
              <w:fldChar w:fldCharType="end"/>
            </w:r>
          </w:hyperlink>
        </w:p>
        <w:p w14:paraId="4BD24E78" w14:textId="26B7AD7E" w:rsidR="003C25EA" w:rsidRDefault="00EB3324">
          <w:pPr>
            <w:pStyle w:val="TDC3"/>
            <w:rPr>
              <w:rFonts w:asciiTheme="minorHAnsi" w:eastAsiaTheme="minorEastAsia" w:hAnsiTheme="minorHAnsi" w:cstheme="minorBidi"/>
              <w:noProof/>
              <w:szCs w:val="22"/>
              <w:lang w:eastAsia="es-MX"/>
            </w:rPr>
          </w:pPr>
          <w:hyperlink w:anchor="_Toc184814265" w:history="1">
            <w:r w:rsidR="003C25EA" w:rsidRPr="003C386A">
              <w:rPr>
                <w:rStyle w:val="Hipervnculo"/>
                <w:rFonts w:eastAsia="Calibri"/>
                <w:noProof/>
                <w:lang w:eastAsia="es-ES_tradnl"/>
              </w:rPr>
              <w:t>b) Controversia a resolver</w:t>
            </w:r>
            <w:r w:rsidR="003C25EA">
              <w:rPr>
                <w:noProof/>
                <w:webHidden/>
              </w:rPr>
              <w:tab/>
            </w:r>
            <w:r w:rsidR="003C25EA">
              <w:rPr>
                <w:noProof/>
                <w:webHidden/>
              </w:rPr>
              <w:fldChar w:fldCharType="begin"/>
            </w:r>
            <w:r w:rsidR="003C25EA">
              <w:rPr>
                <w:noProof/>
                <w:webHidden/>
              </w:rPr>
              <w:instrText xml:space="preserve"> PAGEREF _Toc184814265 \h </w:instrText>
            </w:r>
            <w:r w:rsidR="003C25EA">
              <w:rPr>
                <w:noProof/>
                <w:webHidden/>
              </w:rPr>
            </w:r>
            <w:r w:rsidR="003C25EA">
              <w:rPr>
                <w:noProof/>
                <w:webHidden/>
              </w:rPr>
              <w:fldChar w:fldCharType="separate"/>
            </w:r>
            <w:r w:rsidR="005213A0">
              <w:rPr>
                <w:noProof/>
                <w:webHidden/>
              </w:rPr>
              <w:t>13</w:t>
            </w:r>
            <w:r w:rsidR="003C25EA">
              <w:rPr>
                <w:noProof/>
                <w:webHidden/>
              </w:rPr>
              <w:fldChar w:fldCharType="end"/>
            </w:r>
          </w:hyperlink>
        </w:p>
        <w:p w14:paraId="5E191FF8" w14:textId="495B3AB8" w:rsidR="003C25EA" w:rsidRDefault="00EB3324">
          <w:pPr>
            <w:pStyle w:val="TDC3"/>
            <w:rPr>
              <w:rFonts w:asciiTheme="minorHAnsi" w:eastAsiaTheme="minorEastAsia" w:hAnsiTheme="minorHAnsi" w:cstheme="minorBidi"/>
              <w:noProof/>
              <w:szCs w:val="22"/>
              <w:lang w:eastAsia="es-MX"/>
            </w:rPr>
          </w:pPr>
          <w:hyperlink w:anchor="_Toc184814266" w:history="1">
            <w:r w:rsidR="003C25EA" w:rsidRPr="003C386A">
              <w:rPr>
                <w:rStyle w:val="Hipervnculo"/>
                <w:noProof/>
              </w:rPr>
              <w:t>c) Estudio de la controversia</w:t>
            </w:r>
            <w:r w:rsidR="003C25EA">
              <w:rPr>
                <w:noProof/>
                <w:webHidden/>
              </w:rPr>
              <w:tab/>
            </w:r>
            <w:r w:rsidR="003C25EA">
              <w:rPr>
                <w:noProof/>
                <w:webHidden/>
              </w:rPr>
              <w:fldChar w:fldCharType="begin"/>
            </w:r>
            <w:r w:rsidR="003C25EA">
              <w:rPr>
                <w:noProof/>
                <w:webHidden/>
              </w:rPr>
              <w:instrText xml:space="preserve"> PAGEREF _Toc184814266 \h </w:instrText>
            </w:r>
            <w:r w:rsidR="003C25EA">
              <w:rPr>
                <w:noProof/>
                <w:webHidden/>
              </w:rPr>
            </w:r>
            <w:r w:rsidR="003C25EA">
              <w:rPr>
                <w:noProof/>
                <w:webHidden/>
              </w:rPr>
              <w:fldChar w:fldCharType="separate"/>
            </w:r>
            <w:r w:rsidR="005213A0">
              <w:rPr>
                <w:noProof/>
                <w:webHidden/>
              </w:rPr>
              <w:t>14</w:t>
            </w:r>
            <w:r w:rsidR="003C25EA">
              <w:rPr>
                <w:noProof/>
                <w:webHidden/>
              </w:rPr>
              <w:fldChar w:fldCharType="end"/>
            </w:r>
          </w:hyperlink>
        </w:p>
        <w:p w14:paraId="04EC46C9" w14:textId="57D2B3B7" w:rsidR="003C25EA" w:rsidRDefault="00EB3324">
          <w:pPr>
            <w:pStyle w:val="TDC3"/>
            <w:rPr>
              <w:rFonts w:asciiTheme="minorHAnsi" w:eastAsiaTheme="minorEastAsia" w:hAnsiTheme="minorHAnsi" w:cstheme="minorBidi"/>
              <w:noProof/>
              <w:szCs w:val="22"/>
              <w:lang w:eastAsia="es-MX"/>
            </w:rPr>
          </w:pPr>
          <w:hyperlink w:anchor="_Toc184814267" w:history="1">
            <w:r w:rsidR="003C25EA" w:rsidRPr="003C386A">
              <w:rPr>
                <w:rStyle w:val="Hipervnculo"/>
                <w:noProof/>
              </w:rPr>
              <w:t>d) Versión pública</w:t>
            </w:r>
            <w:r w:rsidR="003C25EA">
              <w:rPr>
                <w:noProof/>
                <w:webHidden/>
              </w:rPr>
              <w:tab/>
            </w:r>
            <w:r w:rsidR="003C25EA">
              <w:rPr>
                <w:noProof/>
                <w:webHidden/>
              </w:rPr>
              <w:fldChar w:fldCharType="begin"/>
            </w:r>
            <w:r w:rsidR="003C25EA">
              <w:rPr>
                <w:noProof/>
                <w:webHidden/>
              </w:rPr>
              <w:instrText xml:space="preserve"> PAGEREF _Toc184814267 \h </w:instrText>
            </w:r>
            <w:r w:rsidR="003C25EA">
              <w:rPr>
                <w:noProof/>
                <w:webHidden/>
              </w:rPr>
            </w:r>
            <w:r w:rsidR="003C25EA">
              <w:rPr>
                <w:noProof/>
                <w:webHidden/>
              </w:rPr>
              <w:fldChar w:fldCharType="separate"/>
            </w:r>
            <w:r w:rsidR="005213A0">
              <w:rPr>
                <w:noProof/>
                <w:webHidden/>
              </w:rPr>
              <w:t>22</w:t>
            </w:r>
            <w:r w:rsidR="003C25EA">
              <w:rPr>
                <w:noProof/>
                <w:webHidden/>
              </w:rPr>
              <w:fldChar w:fldCharType="end"/>
            </w:r>
          </w:hyperlink>
        </w:p>
        <w:p w14:paraId="776450C0" w14:textId="6357AE32" w:rsidR="003C25EA" w:rsidRDefault="00EB3324">
          <w:pPr>
            <w:pStyle w:val="TDC3"/>
            <w:rPr>
              <w:rFonts w:asciiTheme="minorHAnsi" w:eastAsiaTheme="minorEastAsia" w:hAnsiTheme="minorHAnsi" w:cstheme="minorBidi"/>
              <w:noProof/>
              <w:szCs w:val="22"/>
              <w:lang w:eastAsia="es-MX"/>
            </w:rPr>
          </w:pPr>
          <w:hyperlink w:anchor="_Toc184814268" w:history="1">
            <w:r w:rsidR="003C25EA" w:rsidRPr="003C386A">
              <w:rPr>
                <w:rStyle w:val="Hipervnculo"/>
                <w:noProof/>
              </w:rPr>
              <w:t>e) Conclusión</w:t>
            </w:r>
            <w:r w:rsidR="003C25EA">
              <w:rPr>
                <w:noProof/>
                <w:webHidden/>
              </w:rPr>
              <w:tab/>
            </w:r>
            <w:r w:rsidR="003C25EA">
              <w:rPr>
                <w:noProof/>
                <w:webHidden/>
              </w:rPr>
              <w:fldChar w:fldCharType="begin"/>
            </w:r>
            <w:r w:rsidR="003C25EA">
              <w:rPr>
                <w:noProof/>
                <w:webHidden/>
              </w:rPr>
              <w:instrText xml:space="preserve"> PAGEREF _Toc184814268 \h </w:instrText>
            </w:r>
            <w:r w:rsidR="003C25EA">
              <w:rPr>
                <w:noProof/>
                <w:webHidden/>
              </w:rPr>
            </w:r>
            <w:r w:rsidR="003C25EA">
              <w:rPr>
                <w:noProof/>
                <w:webHidden/>
              </w:rPr>
              <w:fldChar w:fldCharType="separate"/>
            </w:r>
            <w:r w:rsidR="005213A0">
              <w:rPr>
                <w:noProof/>
                <w:webHidden/>
              </w:rPr>
              <w:t>28</w:t>
            </w:r>
            <w:r w:rsidR="003C25EA">
              <w:rPr>
                <w:noProof/>
                <w:webHidden/>
              </w:rPr>
              <w:fldChar w:fldCharType="end"/>
            </w:r>
          </w:hyperlink>
        </w:p>
        <w:p w14:paraId="5E7ADDBE" w14:textId="5D8432D8" w:rsidR="003C25EA" w:rsidRDefault="00EB3324">
          <w:pPr>
            <w:pStyle w:val="TDC1"/>
            <w:tabs>
              <w:tab w:val="right" w:leader="dot" w:pos="9034"/>
            </w:tabs>
            <w:rPr>
              <w:rFonts w:asciiTheme="minorHAnsi" w:eastAsiaTheme="minorEastAsia" w:hAnsiTheme="minorHAnsi" w:cstheme="minorBidi"/>
              <w:noProof/>
              <w:szCs w:val="22"/>
              <w:lang w:eastAsia="es-MX"/>
            </w:rPr>
          </w:pPr>
          <w:hyperlink w:anchor="_Toc184814269" w:history="1">
            <w:r w:rsidR="003C25EA" w:rsidRPr="003C386A">
              <w:rPr>
                <w:rStyle w:val="Hipervnculo"/>
                <w:noProof/>
              </w:rPr>
              <w:t>RESUELVE</w:t>
            </w:r>
            <w:r w:rsidR="003C25EA">
              <w:rPr>
                <w:noProof/>
                <w:webHidden/>
              </w:rPr>
              <w:tab/>
            </w:r>
            <w:r w:rsidR="003C25EA">
              <w:rPr>
                <w:noProof/>
                <w:webHidden/>
              </w:rPr>
              <w:fldChar w:fldCharType="begin"/>
            </w:r>
            <w:r w:rsidR="003C25EA">
              <w:rPr>
                <w:noProof/>
                <w:webHidden/>
              </w:rPr>
              <w:instrText xml:space="preserve"> PAGEREF _Toc184814269 \h </w:instrText>
            </w:r>
            <w:r w:rsidR="003C25EA">
              <w:rPr>
                <w:noProof/>
                <w:webHidden/>
              </w:rPr>
            </w:r>
            <w:r w:rsidR="003C25EA">
              <w:rPr>
                <w:noProof/>
                <w:webHidden/>
              </w:rPr>
              <w:fldChar w:fldCharType="separate"/>
            </w:r>
            <w:r w:rsidR="005213A0">
              <w:rPr>
                <w:noProof/>
                <w:webHidden/>
              </w:rPr>
              <w:t>29</w:t>
            </w:r>
            <w:r w:rsidR="003C25EA">
              <w:rPr>
                <w:noProof/>
                <w:webHidden/>
              </w:rPr>
              <w:fldChar w:fldCharType="end"/>
            </w:r>
          </w:hyperlink>
        </w:p>
        <w:p w14:paraId="0C82FD7A" w14:textId="5D15E763" w:rsidR="009B2945" w:rsidRPr="00FC5275" w:rsidRDefault="00AE3DA7" w:rsidP="00C325FC">
          <w:pPr>
            <w:pStyle w:val="TDC1"/>
            <w:tabs>
              <w:tab w:val="right" w:leader="dot" w:pos="9034"/>
            </w:tabs>
            <w:rPr>
              <w:b/>
              <w:bCs/>
              <w:lang w:val="es-ES"/>
            </w:rPr>
          </w:pPr>
          <w:r w:rsidRPr="00FC5275">
            <w:rPr>
              <w:b/>
              <w:bCs/>
              <w:sz w:val="16"/>
              <w:szCs w:val="16"/>
              <w:lang w:val="es-ES"/>
            </w:rPr>
            <w:fldChar w:fldCharType="end"/>
          </w:r>
        </w:p>
      </w:sdtContent>
    </w:sdt>
    <w:p w14:paraId="603A07E2" w14:textId="77777777" w:rsidR="00646436" w:rsidRPr="00FC5275" w:rsidRDefault="00646436" w:rsidP="00C325FC">
      <w:pPr>
        <w:rPr>
          <w:rFonts w:cs="Tahoma"/>
          <w:szCs w:val="22"/>
        </w:rPr>
        <w:sectPr w:rsidR="00646436" w:rsidRPr="00FC527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B3CA477" w:rsidR="00775BFC" w:rsidRPr="00FC5275" w:rsidRDefault="00775BFC" w:rsidP="00C325FC">
      <w:r w:rsidRPr="00FC5275">
        <w:lastRenderedPageBreak/>
        <w:t xml:space="preserve">Resolución del Pleno del Instituto de Transparencia, Acceso a la Información Pública y Protección de Datos Personales del Estado de México y Municipios, con domicilio en Metepec, Estado de México, de </w:t>
      </w:r>
      <w:r w:rsidR="00C325FC" w:rsidRPr="00FC5275">
        <w:rPr>
          <w:b/>
        </w:rPr>
        <w:t>once</w:t>
      </w:r>
      <w:r w:rsidR="00E60DB3" w:rsidRPr="00FC5275">
        <w:rPr>
          <w:b/>
        </w:rPr>
        <w:t xml:space="preserve"> de </w:t>
      </w:r>
      <w:r w:rsidR="00C325FC" w:rsidRPr="00FC5275">
        <w:rPr>
          <w:b/>
        </w:rPr>
        <w:t>diciembre</w:t>
      </w:r>
      <w:r w:rsidR="00B52CF2" w:rsidRPr="00FC5275">
        <w:rPr>
          <w:b/>
        </w:rPr>
        <w:t xml:space="preserve"> de dos mil veinticuatro</w:t>
      </w:r>
      <w:r w:rsidR="00B52CF2" w:rsidRPr="00FC5275">
        <w:t>.</w:t>
      </w:r>
    </w:p>
    <w:p w14:paraId="0AF3AAC4" w14:textId="77777777" w:rsidR="00775BFC" w:rsidRPr="00FC5275" w:rsidRDefault="00775BFC" w:rsidP="00C325FC"/>
    <w:p w14:paraId="40EAE038" w14:textId="715F886E" w:rsidR="00775BFC" w:rsidRPr="00FC5275" w:rsidRDefault="00775BFC" w:rsidP="00C325FC">
      <w:r w:rsidRPr="00FC5275">
        <w:rPr>
          <w:b/>
        </w:rPr>
        <w:t xml:space="preserve">VISTO </w:t>
      </w:r>
      <w:r w:rsidRPr="00FC5275">
        <w:t xml:space="preserve">el expediente formado con motivo del Recurso de Revisión </w:t>
      </w:r>
      <w:r w:rsidR="00C325FC" w:rsidRPr="00FC5275">
        <w:rPr>
          <w:rFonts w:eastAsia="Calibri"/>
          <w:b/>
          <w:lang w:eastAsia="en-US"/>
        </w:rPr>
        <w:t>07212/INFOEM/IP/RR/2024</w:t>
      </w:r>
      <w:r w:rsidR="00B52CF2" w:rsidRPr="00FC5275">
        <w:rPr>
          <w:rFonts w:eastAsia="Calibri"/>
          <w:b/>
          <w:lang w:eastAsia="en-US"/>
        </w:rPr>
        <w:t xml:space="preserve"> </w:t>
      </w:r>
      <w:r w:rsidRPr="00FC5275">
        <w:t>interpuesto</w:t>
      </w:r>
      <w:r w:rsidR="002A4A04" w:rsidRPr="00FC5275">
        <w:t xml:space="preserve"> por</w:t>
      </w:r>
      <w:r w:rsidRPr="00FC5275">
        <w:t xml:space="preserve"> </w:t>
      </w:r>
      <w:bookmarkStart w:id="2" w:name="_GoBack"/>
      <w:bookmarkEnd w:id="2"/>
      <w:r w:rsidR="00C34AD2">
        <w:rPr>
          <w:b/>
          <w:bCs/>
        </w:rPr>
        <w:t>XXXXX XXXXXXXX</w:t>
      </w:r>
      <w:r w:rsidR="00B52CF2" w:rsidRPr="00FC5275">
        <w:t>,</w:t>
      </w:r>
      <w:r w:rsidRPr="00FC5275">
        <w:t xml:space="preserve"> a quien en lo subsecuente se le denominará </w:t>
      </w:r>
      <w:r w:rsidRPr="00FC5275">
        <w:rPr>
          <w:b/>
          <w:bCs/>
        </w:rPr>
        <w:t>LA PARTE RECURRENTE</w:t>
      </w:r>
      <w:r w:rsidRPr="00FC5275">
        <w:t>, en contra de la respuesta emitida por</w:t>
      </w:r>
      <w:r w:rsidR="00C325FC" w:rsidRPr="00FC5275">
        <w:t xml:space="preserve"> el</w:t>
      </w:r>
      <w:r w:rsidRPr="00FC5275">
        <w:t xml:space="preserve"> </w:t>
      </w:r>
      <w:r w:rsidR="00C325FC" w:rsidRPr="00FC5275">
        <w:rPr>
          <w:b/>
          <w:bCs/>
        </w:rPr>
        <w:t>Sistema Municipal Para el Desarrollo Integral de la Familia de Naucalpan de Juárez</w:t>
      </w:r>
      <w:r w:rsidRPr="00FC5275">
        <w:t xml:space="preserve">, en adelante </w:t>
      </w:r>
      <w:r w:rsidRPr="00FC5275">
        <w:rPr>
          <w:b/>
          <w:bCs/>
        </w:rPr>
        <w:t>EL SUJETO OBLIGADO</w:t>
      </w:r>
      <w:r w:rsidRPr="00FC5275">
        <w:rPr>
          <w:rFonts w:eastAsia="Calibri"/>
          <w:lang w:eastAsia="en-US"/>
        </w:rPr>
        <w:t xml:space="preserve">, </w:t>
      </w:r>
      <w:r w:rsidRPr="00FC5275">
        <w:t>se emite la presente Resolución con base en los Antecedentes y Considerandos que se exponen a continuación:</w:t>
      </w:r>
    </w:p>
    <w:p w14:paraId="2116968C" w14:textId="77777777" w:rsidR="00775BFC" w:rsidRPr="00FC5275" w:rsidRDefault="00775BFC" w:rsidP="00C325FC"/>
    <w:p w14:paraId="5A444FB6" w14:textId="639D3567" w:rsidR="00664420" w:rsidRPr="00FC5275" w:rsidRDefault="00664420" w:rsidP="00C325FC">
      <w:pPr>
        <w:pStyle w:val="Ttulo1"/>
      </w:pPr>
      <w:bookmarkStart w:id="3" w:name="_Toc184814242"/>
      <w:r w:rsidRPr="00FC5275">
        <w:t>ANTECEDENTES</w:t>
      </w:r>
      <w:bookmarkEnd w:id="3"/>
    </w:p>
    <w:p w14:paraId="5CB5034E" w14:textId="77777777" w:rsidR="00AC2DB8" w:rsidRPr="00FC5275" w:rsidRDefault="00AC2DB8" w:rsidP="00C325FC"/>
    <w:p w14:paraId="09B2D38F" w14:textId="6E49D146" w:rsidR="00664420" w:rsidRPr="00FC5275" w:rsidRDefault="00E37A3F" w:rsidP="00C325FC">
      <w:pPr>
        <w:pStyle w:val="Ttulo2"/>
      </w:pPr>
      <w:bookmarkStart w:id="4" w:name="_Toc184814243"/>
      <w:r w:rsidRPr="00FC5275">
        <w:t>DE LA SOLICITUD DE INFORMACIÓN</w:t>
      </w:r>
      <w:bookmarkEnd w:id="4"/>
    </w:p>
    <w:p w14:paraId="2C6AD1A5" w14:textId="0405B3CD" w:rsidR="00664420" w:rsidRPr="00FC5275" w:rsidRDefault="00E37A3F" w:rsidP="00C325FC">
      <w:pPr>
        <w:pStyle w:val="Ttulo3"/>
      </w:pPr>
      <w:bookmarkStart w:id="5" w:name="_Toc184814244"/>
      <w:r w:rsidRPr="00FC5275">
        <w:t xml:space="preserve">a) </w:t>
      </w:r>
      <w:r w:rsidR="006B10B0" w:rsidRPr="00FC5275">
        <w:t>S</w:t>
      </w:r>
      <w:r w:rsidR="00664420" w:rsidRPr="00FC5275">
        <w:t xml:space="preserve">olicitud de </w:t>
      </w:r>
      <w:r w:rsidR="006B10B0" w:rsidRPr="00FC5275">
        <w:t>i</w:t>
      </w:r>
      <w:r w:rsidR="00664420" w:rsidRPr="00FC5275">
        <w:t>nformación</w:t>
      </w:r>
      <w:bookmarkEnd w:id="5"/>
    </w:p>
    <w:p w14:paraId="06DCD29D" w14:textId="7819BFAC" w:rsidR="009A2D78" w:rsidRPr="00C325FC" w:rsidRDefault="006B10B0" w:rsidP="00C325FC">
      <w:pPr>
        <w:pStyle w:val="Prrafodelista"/>
        <w:tabs>
          <w:tab w:val="left" w:pos="0"/>
        </w:tabs>
        <w:ind w:left="0"/>
        <w:contextualSpacing w:val="0"/>
        <w:rPr>
          <w:rFonts w:cs="Tahoma"/>
        </w:rPr>
      </w:pPr>
      <w:r w:rsidRPr="00C325FC">
        <w:rPr>
          <w:rFonts w:cs="Tahoma"/>
        </w:rPr>
        <w:t>El</w:t>
      </w:r>
      <w:r w:rsidR="00664420" w:rsidRPr="00C325FC">
        <w:rPr>
          <w:rFonts w:cs="Tahoma"/>
        </w:rPr>
        <w:t xml:space="preserve"> </w:t>
      </w:r>
      <w:r w:rsidR="00E40181">
        <w:rPr>
          <w:rFonts w:cs="Tahoma"/>
          <w:b/>
          <w:bCs/>
        </w:rPr>
        <w:t>catorce</w:t>
      </w:r>
      <w:r w:rsidR="000D0140" w:rsidRPr="00C325FC">
        <w:rPr>
          <w:rFonts w:cs="Tahoma"/>
          <w:b/>
          <w:bCs/>
        </w:rPr>
        <w:t xml:space="preserve"> de octubre</w:t>
      </w:r>
      <w:r w:rsidR="00B52CF2" w:rsidRPr="00C325FC">
        <w:rPr>
          <w:rFonts w:cs="Tahoma"/>
          <w:b/>
          <w:bCs/>
        </w:rPr>
        <w:t xml:space="preserve"> de dos mil veinticuatro</w:t>
      </w:r>
      <w:r w:rsidR="00664420" w:rsidRPr="00C325FC">
        <w:rPr>
          <w:rFonts w:cs="Tahoma"/>
        </w:rPr>
        <w:t xml:space="preserve">, </w:t>
      </w:r>
      <w:r w:rsidRPr="00C325FC">
        <w:rPr>
          <w:b/>
          <w:bCs/>
        </w:rPr>
        <w:t>LA PARTE RECURRENTE</w:t>
      </w:r>
      <w:r w:rsidR="00664420" w:rsidRPr="00C325FC">
        <w:rPr>
          <w:rFonts w:cs="Tahoma"/>
        </w:rPr>
        <w:t xml:space="preserve"> presentó una solicitud de acceso a la información pública </w:t>
      </w:r>
      <w:r w:rsidR="001F3515" w:rsidRPr="00C325FC">
        <w:rPr>
          <w:rFonts w:cs="Tahoma"/>
        </w:rPr>
        <w:t xml:space="preserve">ante el </w:t>
      </w:r>
      <w:r w:rsidR="001F3515" w:rsidRPr="00C325FC">
        <w:rPr>
          <w:rFonts w:cs="Tahoma"/>
          <w:b/>
          <w:bCs/>
        </w:rPr>
        <w:t>SUJETO OBLIGADO</w:t>
      </w:r>
      <w:r w:rsidR="001F3515" w:rsidRPr="00C325FC">
        <w:rPr>
          <w:rFonts w:cs="Tahoma"/>
        </w:rPr>
        <w:t xml:space="preserve">, </w:t>
      </w:r>
      <w:r w:rsidR="00B52CF2" w:rsidRPr="00C325FC">
        <w:rPr>
          <w:rFonts w:cs="Tahoma"/>
        </w:rPr>
        <w:t xml:space="preserve">a través </w:t>
      </w:r>
      <w:r w:rsidR="00DB2351" w:rsidRPr="00C325FC">
        <w:rPr>
          <w:rFonts w:cs="Tahoma"/>
        </w:rPr>
        <w:t>d</w:t>
      </w:r>
      <w:r w:rsidRPr="00C325FC">
        <w:rPr>
          <w:rFonts w:cs="Tahoma"/>
        </w:rPr>
        <w:t>el Sistema de Acceso a la Información Mexiquense</w:t>
      </w:r>
      <w:r w:rsidR="009A2D78" w:rsidRPr="00C325FC">
        <w:rPr>
          <w:rFonts w:cs="Tahoma"/>
        </w:rPr>
        <w:t xml:space="preserve"> (</w:t>
      </w:r>
      <w:r w:rsidRPr="00C325FC">
        <w:rPr>
          <w:rFonts w:cs="Tahoma"/>
        </w:rPr>
        <w:t>SAIMEX</w:t>
      </w:r>
      <w:r w:rsidR="009A2D78" w:rsidRPr="00C325FC">
        <w:rPr>
          <w:rFonts w:cs="Tahoma"/>
        </w:rPr>
        <w:t>). Dicha solicitud quedó</w:t>
      </w:r>
      <w:r w:rsidRPr="00C325FC">
        <w:rPr>
          <w:rFonts w:cs="Tahoma"/>
        </w:rPr>
        <w:t xml:space="preserve"> registrada c</w:t>
      </w:r>
      <w:r w:rsidR="00664420" w:rsidRPr="00C325FC">
        <w:rPr>
          <w:rFonts w:cs="Tahoma"/>
        </w:rPr>
        <w:t>on el número de folio</w:t>
      </w:r>
      <w:r w:rsidR="00664420" w:rsidRPr="00C325FC">
        <w:rPr>
          <w:rFonts w:cs="Tahoma"/>
          <w:b/>
          <w:bCs/>
        </w:rPr>
        <w:t xml:space="preserve"> </w:t>
      </w:r>
      <w:r w:rsidR="00C325FC" w:rsidRPr="00C325FC">
        <w:rPr>
          <w:rFonts w:cs="Tahoma"/>
          <w:b/>
          <w:bCs/>
        </w:rPr>
        <w:t>00071/DIFNAUCAL/IP/2024</w:t>
      </w:r>
      <w:r w:rsidR="00C325FC">
        <w:rPr>
          <w:rFonts w:cs="Tahoma"/>
          <w:b/>
          <w:bCs/>
        </w:rPr>
        <w:t xml:space="preserve"> </w:t>
      </w:r>
      <w:r w:rsidR="002A3601" w:rsidRPr="00C325FC">
        <w:rPr>
          <w:rFonts w:cs="Tahoma"/>
        </w:rPr>
        <w:t xml:space="preserve">y en ella </w:t>
      </w:r>
      <w:r w:rsidR="009A2D78" w:rsidRPr="00C325FC">
        <w:rPr>
          <w:rFonts w:cs="Tahoma"/>
        </w:rPr>
        <w:t>se requirió la siguiente información:</w:t>
      </w:r>
    </w:p>
    <w:p w14:paraId="0459D6AC" w14:textId="77777777" w:rsidR="00664420" w:rsidRPr="00C325FC" w:rsidRDefault="00664420" w:rsidP="00C325FC">
      <w:pPr>
        <w:tabs>
          <w:tab w:val="left" w:pos="4667"/>
        </w:tabs>
        <w:ind w:left="567" w:right="567"/>
        <w:rPr>
          <w:rFonts w:cs="Tahoma"/>
          <w:b/>
          <w:bCs/>
        </w:rPr>
      </w:pPr>
    </w:p>
    <w:p w14:paraId="64B27DE3" w14:textId="01D5ACAD" w:rsidR="00664420" w:rsidRPr="00C325FC" w:rsidRDefault="00EE58D9" w:rsidP="00C325FC">
      <w:pPr>
        <w:pStyle w:val="Puesto"/>
      </w:pPr>
      <w:r w:rsidRPr="00C325FC">
        <w:t>“</w:t>
      </w:r>
      <w:r w:rsidR="00C325FC" w:rsidRPr="00C325FC">
        <w:t>SOLICITO COPIA DE TODAS LAS ACTAS DE LA JUNTA DE GOBIERNO DE LOS EJERCIOS FISCALES 2022, 2023 Y 2024.</w:t>
      </w:r>
      <w:r w:rsidRPr="00C325FC">
        <w:t>”</w:t>
      </w:r>
      <w:r w:rsidR="00C325FC">
        <w:t xml:space="preserve"> (Sic)</w:t>
      </w:r>
    </w:p>
    <w:p w14:paraId="627D2DD4" w14:textId="77777777" w:rsidR="00B52CF2" w:rsidRPr="00C325FC" w:rsidRDefault="00B52CF2" w:rsidP="00C325FC">
      <w:pPr>
        <w:tabs>
          <w:tab w:val="left" w:pos="4667"/>
        </w:tabs>
        <w:ind w:left="567" w:right="567"/>
        <w:rPr>
          <w:rFonts w:cs="Tahoma"/>
          <w:bCs/>
          <w:i/>
          <w:szCs w:val="22"/>
        </w:rPr>
      </w:pPr>
    </w:p>
    <w:p w14:paraId="0BD6321D" w14:textId="4E65BC8D" w:rsidR="00664420" w:rsidRPr="00C325FC" w:rsidRDefault="009A2D78" w:rsidP="00C325FC">
      <w:pPr>
        <w:tabs>
          <w:tab w:val="left" w:pos="4667"/>
        </w:tabs>
        <w:ind w:left="567" w:right="567"/>
        <w:rPr>
          <w:rFonts w:cs="Tahoma"/>
          <w:bCs/>
          <w:szCs w:val="22"/>
        </w:rPr>
      </w:pPr>
      <w:r w:rsidRPr="00C325FC">
        <w:rPr>
          <w:rFonts w:cs="Tahoma"/>
          <w:b/>
          <w:bCs/>
          <w:szCs w:val="22"/>
        </w:rPr>
        <w:t>Modalidad de entrega</w:t>
      </w:r>
      <w:r w:rsidRPr="00C325FC">
        <w:rPr>
          <w:rFonts w:cs="Tahoma"/>
          <w:bCs/>
          <w:szCs w:val="22"/>
        </w:rPr>
        <w:t xml:space="preserve">: </w:t>
      </w:r>
      <w:r w:rsidR="00EE58D9" w:rsidRPr="00C325FC">
        <w:rPr>
          <w:rFonts w:cs="Tahoma"/>
          <w:bCs/>
          <w:szCs w:val="22"/>
        </w:rPr>
        <w:t xml:space="preserve">a través del </w:t>
      </w:r>
      <w:r w:rsidR="00D024E7" w:rsidRPr="00C325FC">
        <w:rPr>
          <w:rFonts w:cs="Tahoma"/>
          <w:b/>
          <w:bCs/>
          <w:szCs w:val="22"/>
        </w:rPr>
        <w:t>SAIMEX</w:t>
      </w:r>
      <w:r w:rsidRPr="00C325FC">
        <w:rPr>
          <w:rFonts w:cs="Tahoma"/>
          <w:bCs/>
          <w:i/>
          <w:szCs w:val="22"/>
        </w:rPr>
        <w:t>.</w:t>
      </w:r>
    </w:p>
    <w:p w14:paraId="334D2860" w14:textId="77777777" w:rsidR="00664420" w:rsidRPr="00C325FC" w:rsidRDefault="00664420" w:rsidP="00C325FC">
      <w:pPr>
        <w:autoSpaceDE w:val="0"/>
        <w:autoSpaceDN w:val="0"/>
        <w:adjustRightInd w:val="0"/>
        <w:ind w:right="-28"/>
        <w:rPr>
          <w:rFonts w:cs="Tahoma"/>
          <w:bCs/>
          <w:i/>
          <w:szCs w:val="22"/>
        </w:rPr>
      </w:pPr>
    </w:p>
    <w:p w14:paraId="413A7C2D" w14:textId="77777777" w:rsidR="00DB2351" w:rsidRPr="00FC5275" w:rsidRDefault="00DB2351" w:rsidP="00C325FC">
      <w:pPr>
        <w:pStyle w:val="Ttulo3"/>
      </w:pPr>
      <w:bookmarkStart w:id="6" w:name="_Toc165402840"/>
      <w:bookmarkStart w:id="7" w:name="_Toc184814245"/>
      <w:r w:rsidRPr="00FC5275">
        <w:lastRenderedPageBreak/>
        <w:t>b) Turno de la solicitud de información</w:t>
      </w:r>
      <w:bookmarkEnd w:id="6"/>
      <w:bookmarkEnd w:id="7"/>
    </w:p>
    <w:p w14:paraId="429B52B6" w14:textId="728E8D48" w:rsidR="00DB2351" w:rsidRPr="00C325FC" w:rsidRDefault="00DB2351" w:rsidP="00C325FC">
      <w:r w:rsidRPr="00C325FC">
        <w:t xml:space="preserve">En cumplimiento al artículo 162 de la Ley de Transparencia y Acceso a la Información Pública del Estado de México y Municipios, el </w:t>
      </w:r>
      <w:r w:rsidR="002A757D">
        <w:rPr>
          <w:rFonts w:eastAsia="Palatino Linotype" w:cs="Palatino Linotype"/>
          <w:b/>
        </w:rPr>
        <w:t>veintiocho</w:t>
      </w:r>
      <w:r w:rsidR="000D0140" w:rsidRPr="00C325FC">
        <w:rPr>
          <w:rFonts w:eastAsia="Palatino Linotype" w:cs="Palatino Linotype"/>
          <w:b/>
        </w:rPr>
        <w:t xml:space="preserve"> de octubre</w:t>
      </w:r>
      <w:r w:rsidRPr="00C325FC">
        <w:rPr>
          <w:rFonts w:eastAsia="Palatino Linotype" w:cs="Palatino Linotype"/>
          <w:b/>
        </w:rPr>
        <w:t xml:space="preserve"> de dos mil veinticuatro</w:t>
      </w:r>
      <w:r w:rsidR="00EE58D9" w:rsidRPr="00C325FC">
        <w:t xml:space="preserve">, </w:t>
      </w:r>
      <w:r w:rsidR="002A757D">
        <w:t>el</w:t>
      </w:r>
      <w:r w:rsidRPr="00C325FC">
        <w:t xml:space="preserve"> Titular de la Unidad de Transparencia del </w:t>
      </w:r>
      <w:r w:rsidRPr="00C325FC">
        <w:rPr>
          <w:b/>
        </w:rPr>
        <w:t>SUJETO OBLIGADO</w:t>
      </w:r>
      <w:r w:rsidRPr="00C325FC">
        <w:t xml:space="preserve"> turnó la solicitud de información </w:t>
      </w:r>
      <w:r w:rsidR="00DC7C0E" w:rsidRPr="00C325FC">
        <w:t>a la servidora pública habilitada</w:t>
      </w:r>
      <w:r w:rsidRPr="00C325FC">
        <w:t xml:space="preserve"> que estimó pertinente.</w:t>
      </w:r>
    </w:p>
    <w:p w14:paraId="6FB6F359" w14:textId="61CEEA68" w:rsidR="00DB2351" w:rsidRDefault="00DB2351" w:rsidP="00C325FC">
      <w:pPr>
        <w:autoSpaceDE w:val="0"/>
        <w:autoSpaceDN w:val="0"/>
        <w:adjustRightInd w:val="0"/>
        <w:ind w:right="-28"/>
        <w:rPr>
          <w:rFonts w:cs="Tahoma"/>
          <w:bCs/>
          <w:i/>
          <w:szCs w:val="22"/>
        </w:rPr>
      </w:pPr>
    </w:p>
    <w:p w14:paraId="6415B5CB" w14:textId="77777777" w:rsidR="002A757D" w:rsidRPr="00FC5275" w:rsidRDefault="002A757D" w:rsidP="002A757D">
      <w:pPr>
        <w:pStyle w:val="Ttulo3"/>
      </w:pPr>
      <w:bookmarkStart w:id="8" w:name="_Toc165402841"/>
      <w:bookmarkStart w:id="9" w:name="_Toc184814246"/>
      <w:r w:rsidRPr="00FC5275">
        <w:t>c) Prórroga</w:t>
      </w:r>
      <w:bookmarkEnd w:id="8"/>
      <w:bookmarkEnd w:id="9"/>
    </w:p>
    <w:p w14:paraId="2FEC084F" w14:textId="58BC9011" w:rsidR="002A757D" w:rsidRPr="002A757D" w:rsidRDefault="002A757D" w:rsidP="002A757D">
      <w:r w:rsidRPr="002A757D">
        <w:t xml:space="preserve">De las constancias que obran en el SAIMEX, se advierte que el </w:t>
      </w:r>
      <w:r>
        <w:rPr>
          <w:rFonts w:eastAsia="Palatino Linotype" w:cs="Palatino Linotype"/>
          <w:b/>
        </w:rPr>
        <w:t>cinco de noviembre</w:t>
      </w:r>
      <w:r w:rsidRPr="002A757D">
        <w:rPr>
          <w:rFonts w:eastAsia="Palatino Linotype" w:cs="Palatino Linotype"/>
          <w:b/>
        </w:rPr>
        <w:t xml:space="preserve"> de dos mil veinticuatro</w:t>
      </w:r>
      <w:r w:rsidRPr="002A757D">
        <w:t xml:space="preserve">, </w:t>
      </w:r>
      <w:r w:rsidRPr="002A757D">
        <w:rPr>
          <w:b/>
          <w:bCs/>
        </w:rPr>
        <w:t>EL SUJETO OBLIGADO</w:t>
      </w:r>
      <w:r w:rsidRPr="002A757D">
        <w:t xml:space="preserve"> notificó una prórroga de siete días para dar respuesta a la solicitud de información planteada por </w:t>
      </w:r>
      <w:r w:rsidRPr="002A757D">
        <w:rPr>
          <w:b/>
          <w:bCs/>
        </w:rPr>
        <w:t>LA PARTE RECURRENTE</w:t>
      </w:r>
      <w:r w:rsidRPr="002A757D">
        <w:t>, en los siguientes términos:</w:t>
      </w:r>
    </w:p>
    <w:p w14:paraId="0D079731" w14:textId="77777777" w:rsidR="002A757D" w:rsidRPr="00DE1133" w:rsidRDefault="002A757D" w:rsidP="002A757D">
      <w:pPr>
        <w:rPr>
          <w:highlight w:val="yellow"/>
        </w:rPr>
      </w:pPr>
    </w:p>
    <w:p w14:paraId="17F44BFB" w14:textId="77777777" w:rsidR="002A757D" w:rsidRDefault="002A757D" w:rsidP="003C25EA">
      <w:pPr>
        <w:pStyle w:val="Puesto"/>
        <w:ind w:left="851" w:right="822"/>
      </w:pPr>
      <w:r w:rsidRPr="002A757D">
        <w:t>“</w:t>
      </w:r>
      <w:r>
        <w:t>Folio de la solicitud: 00071/DIFNAUCAL/IP/2024</w:t>
      </w:r>
    </w:p>
    <w:p w14:paraId="232FB7D3" w14:textId="77777777" w:rsidR="006F2300" w:rsidRPr="006F2300" w:rsidRDefault="006F2300" w:rsidP="003C25EA">
      <w:pPr>
        <w:spacing w:line="240" w:lineRule="auto"/>
        <w:ind w:left="851" w:right="822"/>
      </w:pPr>
    </w:p>
    <w:p w14:paraId="12139BE0" w14:textId="77777777" w:rsidR="002A757D" w:rsidRDefault="002A757D" w:rsidP="003C25EA">
      <w:pPr>
        <w:pStyle w:val="Puesto"/>
        <w:ind w:left="851" w:right="822"/>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8ABE9BF" w14:textId="77777777" w:rsidR="006F2300" w:rsidRPr="006F2300" w:rsidRDefault="006F2300" w:rsidP="003C25EA">
      <w:pPr>
        <w:spacing w:line="240" w:lineRule="auto"/>
        <w:ind w:left="851" w:right="822"/>
      </w:pPr>
    </w:p>
    <w:p w14:paraId="154FA2FD" w14:textId="77777777" w:rsidR="002A757D" w:rsidRDefault="002A757D" w:rsidP="003C25EA">
      <w:pPr>
        <w:pStyle w:val="Puesto"/>
        <w:ind w:left="851" w:right="822"/>
      </w:pPr>
      <w:r>
        <w:t>Por este medio le hago llegar la respuesta del Comité de Transparencia respecto a la prórroga solicitada</w:t>
      </w:r>
    </w:p>
    <w:p w14:paraId="15B2AB7E" w14:textId="77777777" w:rsidR="006F2300" w:rsidRPr="006F2300" w:rsidRDefault="006F2300" w:rsidP="003C25EA">
      <w:pPr>
        <w:spacing w:line="240" w:lineRule="auto"/>
        <w:ind w:left="851" w:right="822"/>
      </w:pPr>
    </w:p>
    <w:p w14:paraId="2B2C89BF" w14:textId="77777777" w:rsidR="002A757D" w:rsidRDefault="002A757D" w:rsidP="003C25EA">
      <w:pPr>
        <w:pStyle w:val="Puesto"/>
        <w:ind w:left="851" w:right="822"/>
      </w:pPr>
      <w:r>
        <w:t>Lic. Raúl Pérez Salazar Martínez</w:t>
      </w:r>
    </w:p>
    <w:p w14:paraId="773FFA21" w14:textId="50CD06A5" w:rsidR="002A757D" w:rsidRDefault="002A757D" w:rsidP="003C25EA">
      <w:pPr>
        <w:pStyle w:val="Puesto"/>
        <w:ind w:left="851" w:right="822"/>
      </w:pPr>
      <w:r>
        <w:t>Responsable de la Unidad de Transparencia</w:t>
      </w:r>
      <w:r w:rsidRPr="002A757D">
        <w:t>”</w:t>
      </w:r>
      <w:r>
        <w:t xml:space="preserve"> (Sic)</w:t>
      </w:r>
    </w:p>
    <w:p w14:paraId="6C6BC131" w14:textId="77777777" w:rsidR="002A757D" w:rsidRPr="007D1C55" w:rsidRDefault="002A757D" w:rsidP="002A757D"/>
    <w:p w14:paraId="7CDF62B8" w14:textId="31A5D13A" w:rsidR="002A757D" w:rsidRDefault="002A757D" w:rsidP="002A757D">
      <w:r w:rsidRPr="002A757D">
        <w:t xml:space="preserve">Asimismo, en el expediente que obra en el </w:t>
      </w:r>
      <w:r w:rsidRPr="006F2300">
        <w:rPr>
          <w:b/>
        </w:rPr>
        <w:t>SAIMEX</w:t>
      </w:r>
      <w:r w:rsidRPr="002A757D">
        <w:t xml:space="preserve"> se advierte que </w:t>
      </w:r>
      <w:r w:rsidRPr="002A757D">
        <w:rPr>
          <w:b/>
          <w:bCs/>
        </w:rPr>
        <w:t>EL SUJETO OBLIGADO</w:t>
      </w:r>
      <w:r w:rsidRPr="002A757D">
        <w:t xml:space="preserve"> acompañó a la solicitud de prórroga el archivo electrónico denominado </w:t>
      </w:r>
      <w:r>
        <w:t>“</w:t>
      </w:r>
      <w:r w:rsidRPr="002A757D">
        <w:rPr>
          <w:b/>
          <w:bCs/>
          <w:i/>
          <w:iCs/>
        </w:rPr>
        <w:t>Acuerdo 12 Décimo Tercera Sesión Extraordinaria.pdf</w:t>
      </w:r>
      <w:r>
        <w:rPr>
          <w:b/>
          <w:bCs/>
          <w:i/>
          <w:iCs/>
        </w:rPr>
        <w:t>”</w:t>
      </w:r>
      <w:r w:rsidRPr="002A757D">
        <w:rPr>
          <w:b/>
          <w:bCs/>
          <w:i/>
          <w:iCs/>
        </w:rPr>
        <w:t>,</w:t>
      </w:r>
      <w:r w:rsidRPr="002A757D">
        <w:t xml:space="preserve"> el cual contiene el Acuerdo número </w:t>
      </w:r>
      <w:r>
        <w:lastRenderedPageBreak/>
        <w:t>DIF/CT13SE/012/2024</w:t>
      </w:r>
      <w:r w:rsidRPr="002A757D">
        <w:t>, por medio del cual el Comité de Transparencia aprobó la ampliación de plazo para dar respuesta a la solicitud de información.</w:t>
      </w:r>
    </w:p>
    <w:p w14:paraId="0269C3C3" w14:textId="77777777" w:rsidR="006F2300" w:rsidRPr="002A757D" w:rsidRDefault="006F2300" w:rsidP="002A757D"/>
    <w:p w14:paraId="3212BA4D" w14:textId="20F4ACA9" w:rsidR="00664420" w:rsidRPr="00FC5275" w:rsidRDefault="002A757D" w:rsidP="00C325FC">
      <w:pPr>
        <w:pStyle w:val="Ttulo3"/>
        <w:rPr>
          <w:rFonts w:eastAsia="Calibri"/>
          <w:lang w:eastAsia="en-US"/>
        </w:rPr>
      </w:pPr>
      <w:bookmarkStart w:id="10" w:name="_Toc184814247"/>
      <w:r w:rsidRPr="00FC5275">
        <w:rPr>
          <w:lang w:val="es-ES"/>
        </w:rPr>
        <w:t>d</w:t>
      </w:r>
      <w:r w:rsidR="00E37A3F" w:rsidRPr="00FC5275">
        <w:rPr>
          <w:lang w:val="es-ES"/>
        </w:rPr>
        <w:t xml:space="preserve">) </w:t>
      </w:r>
      <w:r w:rsidR="00664420" w:rsidRPr="00FC5275">
        <w:rPr>
          <w:lang w:val="es-ES"/>
        </w:rPr>
        <w:t xml:space="preserve">Respuesta </w:t>
      </w:r>
      <w:r w:rsidR="00664420" w:rsidRPr="00FC5275">
        <w:rPr>
          <w:rFonts w:eastAsia="Calibri"/>
          <w:lang w:eastAsia="en-US"/>
        </w:rPr>
        <w:t>del Sujeto Obligado</w:t>
      </w:r>
      <w:bookmarkEnd w:id="10"/>
    </w:p>
    <w:p w14:paraId="5FBB8FE6" w14:textId="4D91B116" w:rsidR="00DB2351" w:rsidRPr="00C325FC" w:rsidRDefault="00DB2351" w:rsidP="00C325FC">
      <w:pPr>
        <w:pStyle w:val="Sinespaciado"/>
        <w:spacing w:line="360" w:lineRule="auto"/>
        <w:rPr>
          <w:lang w:val="es-ES"/>
        </w:rPr>
      </w:pPr>
      <w:r w:rsidRPr="00C325FC">
        <w:rPr>
          <w:lang w:val="es-ES"/>
        </w:rPr>
        <w:t xml:space="preserve">El </w:t>
      </w:r>
      <w:r w:rsidR="002A757D">
        <w:rPr>
          <w:b/>
          <w:bCs/>
          <w:lang w:val="es-ES"/>
        </w:rPr>
        <w:t>catorce de noviembre</w:t>
      </w:r>
      <w:r w:rsidRPr="00C325FC">
        <w:rPr>
          <w:b/>
          <w:bCs/>
          <w:lang w:val="es-ES"/>
        </w:rPr>
        <w:t xml:space="preserve"> de dos mil veinticuatro</w:t>
      </w:r>
      <w:r w:rsidRPr="00C325FC">
        <w:rPr>
          <w:lang w:val="es-ES"/>
        </w:rPr>
        <w:t xml:space="preserve">, el Titular de la Unidad de Transparencia del </w:t>
      </w:r>
      <w:r w:rsidRPr="00C325FC">
        <w:rPr>
          <w:b/>
          <w:lang w:val="es-ES"/>
        </w:rPr>
        <w:t>SUJETO OBLIGADO</w:t>
      </w:r>
      <w:r w:rsidRPr="00C325FC">
        <w:rPr>
          <w:lang w:val="es-ES"/>
        </w:rPr>
        <w:t xml:space="preserve"> notificó la siguiente respuesta a través del SAIMEX:</w:t>
      </w:r>
    </w:p>
    <w:p w14:paraId="398C5DF2" w14:textId="77777777" w:rsidR="00DB2351" w:rsidRPr="00C325FC" w:rsidRDefault="00DB2351" w:rsidP="00C325FC">
      <w:pPr>
        <w:tabs>
          <w:tab w:val="left" w:pos="4667"/>
        </w:tabs>
        <w:ind w:left="567" w:right="567"/>
        <w:rPr>
          <w:rFonts w:cs="Tahoma"/>
          <w:b/>
          <w:bCs/>
        </w:rPr>
      </w:pPr>
    </w:p>
    <w:p w14:paraId="72BA9B87" w14:textId="153FA81B" w:rsidR="002A757D" w:rsidRDefault="00DB2351" w:rsidP="003C25EA">
      <w:pPr>
        <w:pStyle w:val="Puesto"/>
        <w:ind w:left="851" w:right="822"/>
      </w:pPr>
      <w:r w:rsidRPr="00C325FC">
        <w:t>“</w:t>
      </w:r>
      <w:r w:rsidR="002A757D">
        <w:t>Folio de la solicitud: 00071/DIFNAUCAL/IP/2024</w:t>
      </w:r>
    </w:p>
    <w:p w14:paraId="2B95F27F" w14:textId="77777777" w:rsidR="006F2300" w:rsidRPr="006F2300" w:rsidRDefault="006F2300" w:rsidP="003C25EA">
      <w:pPr>
        <w:spacing w:line="240" w:lineRule="auto"/>
        <w:ind w:left="851" w:right="822"/>
      </w:pPr>
    </w:p>
    <w:p w14:paraId="7BED8FDD" w14:textId="77777777" w:rsidR="002A757D" w:rsidRDefault="002A757D" w:rsidP="003C25EA">
      <w:pPr>
        <w:pStyle w:val="Puesto"/>
        <w:ind w:left="851" w:right="822"/>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2E87D227" w14:textId="77777777" w:rsidR="006F2300" w:rsidRPr="006F2300" w:rsidRDefault="006F2300" w:rsidP="003C25EA">
      <w:pPr>
        <w:spacing w:line="240" w:lineRule="auto"/>
        <w:ind w:left="851" w:right="822"/>
      </w:pPr>
    </w:p>
    <w:p w14:paraId="63B4FB02" w14:textId="77777777" w:rsidR="002A757D" w:rsidRDefault="002A757D" w:rsidP="003C25EA">
      <w:pPr>
        <w:pStyle w:val="Puesto"/>
        <w:ind w:left="851" w:right="822"/>
      </w:pPr>
      <w: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del Servidor Público Habilitado competente. Sin más por el momento, me despido de usted para cualquier aclaración.</w:t>
      </w:r>
    </w:p>
    <w:p w14:paraId="3284B1D4" w14:textId="77777777" w:rsidR="006F2300" w:rsidRPr="006F2300" w:rsidRDefault="006F2300" w:rsidP="003C25EA">
      <w:pPr>
        <w:spacing w:line="240" w:lineRule="auto"/>
        <w:ind w:left="851" w:right="822"/>
      </w:pPr>
    </w:p>
    <w:p w14:paraId="310E60F5" w14:textId="77777777" w:rsidR="002A757D" w:rsidRDefault="002A757D" w:rsidP="003C25EA">
      <w:pPr>
        <w:pStyle w:val="Puesto"/>
        <w:ind w:left="851" w:right="822"/>
      </w:pPr>
      <w:r>
        <w:t>ATENTAMENTE</w:t>
      </w:r>
    </w:p>
    <w:p w14:paraId="27A6D4A1" w14:textId="77777777" w:rsidR="006F2300" w:rsidRPr="006F2300" w:rsidRDefault="006F2300" w:rsidP="003C25EA">
      <w:pPr>
        <w:spacing w:line="240" w:lineRule="auto"/>
        <w:ind w:left="851" w:right="822"/>
      </w:pPr>
    </w:p>
    <w:p w14:paraId="779ADDE3" w14:textId="0FAA59B2" w:rsidR="00DB2351" w:rsidRPr="00C325FC" w:rsidRDefault="002A757D" w:rsidP="003C25EA">
      <w:pPr>
        <w:pStyle w:val="Puesto"/>
        <w:ind w:left="851" w:right="822"/>
      </w:pPr>
      <w:r>
        <w:t>Lic. Raúl Pérez Salazar Martínez</w:t>
      </w:r>
      <w:r w:rsidR="00DB2351" w:rsidRPr="00C325FC">
        <w:t>”</w:t>
      </w:r>
      <w:r w:rsidR="00A10CD5" w:rsidRPr="00C325FC">
        <w:t xml:space="preserve"> (Sic)</w:t>
      </w:r>
    </w:p>
    <w:p w14:paraId="285A982E" w14:textId="77777777" w:rsidR="00DB2351" w:rsidRPr="00C325FC" w:rsidRDefault="00DB2351" w:rsidP="00C325FC">
      <w:pPr>
        <w:autoSpaceDE w:val="0"/>
        <w:autoSpaceDN w:val="0"/>
        <w:adjustRightInd w:val="0"/>
        <w:ind w:right="-28"/>
        <w:rPr>
          <w:rFonts w:cs="Tahoma"/>
          <w:bCs/>
          <w:szCs w:val="22"/>
        </w:rPr>
      </w:pPr>
    </w:p>
    <w:p w14:paraId="0B3F4EB8" w14:textId="28AB65A4" w:rsidR="00DB2351" w:rsidRPr="00440E5A" w:rsidRDefault="00DB2351" w:rsidP="00C325FC">
      <w:pPr>
        <w:autoSpaceDE w:val="0"/>
        <w:autoSpaceDN w:val="0"/>
        <w:adjustRightInd w:val="0"/>
        <w:ind w:right="-28"/>
        <w:rPr>
          <w:rFonts w:cs="Tahoma"/>
          <w:bCs/>
          <w:szCs w:val="22"/>
          <w:lang w:val="es-ES"/>
        </w:rPr>
      </w:pPr>
      <w:r w:rsidRPr="00C325FC">
        <w:rPr>
          <w:rFonts w:cs="Tahoma"/>
          <w:bCs/>
          <w:szCs w:val="22"/>
          <w:lang w:val="es-ES"/>
        </w:rPr>
        <w:t xml:space="preserve">Asimismo, </w:t>
      </w:r>
      <w:r w:rsidRPr="00C325FC">
        <w:rPr>
          <w:rFonts w:cs="Tahoma"/>
          <w:b/>
          <w:szCs w:val="22"/>
          <w:lang w:val="es-ES"/>
        </w:rPr>
        <w:t xml:space="preserve">EL SUJETO OBLIGADO </w:t>
      </w:r>
      <w:r w:rsidRPr="00C325FC">
        <w:rPr>
          <w:rFonts w:cs="Tahoma"/>
          <w:bCs/>
          <w:szCs w:val="22"/>
          <w:lang w:val="es-ES"/>
        </w:rPr>
        <w:t>adjuntó a su respuesta l</w:t>
      </w:r>
      <w:r w:rsidR="00440E5A">
        <w:rPr>
          <w:rFonts w:cs="Tahoma"/>
          <w:bCs/>
          <w:szCs w:val="22"/>
          <w:lang w:val="es-ES"/>
        </w:rPr>
        <w:t>a</w:t>
      </w:r>
      <w:r w:rsidRPr="00C325FC">
        <w:rPr>
          <w:rFonts w:cs="Tahoma"/>
          <w:bCs/>
          <w:szCs w:val="22"/>
          <w:lang w:val="es-ES"/>
        </w:rPr>
        <w:t xml:space="preserve"> </w:t>
      </w:r>
      <w:r w:rsidR="00440E5A">
        <w:rPr>
          <w:rFonts w:cs="Tahoma"/>
          <w:bCs/>
          <w:szCs w:val="22"/>
          <w:lang w:val="es-ES"/>
        </w:rPr>
        <w:t xml:space="preserve">carpeta electrónica denominada </w:t>
      </w:r>
      <w:r w:rsidR="00440E5A" w:rsidRPr="00440E5A">
        <w:rPr>
          <w:rFonts w:cs="Tahoma"/>
          <w:b/>
          <w:i/>
          <w:iCs/>
          <w:szCs w:val="22"/>
          <w:lang w:val="es-ES"/>
        </w:rPr>
        <w:t>“RESPUESTA SAIMEX 71.zip”</w:t>
      </w:r>
      <w:r w:rsidR="00440E5A">
        <w:rPr>
          <w:rFonts w:cs="Tahoma"/>
          <w:b/>
          <w:i/>
          <w:iCs/>
          <w:szCs w:val="22"/>
          <w:lang w:val="es-ES"/>
        </w:rPr>
        <w:t xml:space="preserve">, </w:t>
      </w:r>
      <w:r w:rsidR="00440E5A">
        <w:rPr>
          <w:rFonts w:cs="Tahoma"/>
          <w:bCs/>
          <w:szCs w:val="22"/>
          <w:lang w:val="es-ES"/>
        </w:rPr>
        <w:t>de cuyo contenido se advierte el archivo siguiente:</w:t>
      </w:r>
    </w:p>
    <w:p w14:paraId="12C3480B" w14:textId="1D6B89CA" w:rsidR="009816D3" w:rsidRDefault="00A10CD5" w:rsidP="00440E5A">
      <w:pPr>
        <w:pStyle w:val="Prrafodelista"/>
        <w:numPr>
          <w:ilvl w:val="0"/>
          <w:numId w:val="19"/>
        </w:numPr>
        <w:autoSpaceDE w:val="0"/>
        <w:autoSpaceDN w:val="0"/>
        <w:adjustRightInd w:val="0"/>
        <w:ind w:right="-28"/>
        <w:rPr>
          <w:rFonts w:cs="Tahoma"/>
          <w:bCs/>
          <w:szCs w:val="22"/>
          <w:lang w:val="es-ES"/>
        </w:rPr>
      </w:pPr>
      <w:r w:rsidRPr="00440E5A">
        <w:rPr>
          <w:rFonts w:cs="Tahoma"/>
          <w:b/>
          <w:bCs/>
          <w:i/>
          <w:iCs/>
          <w:szCs w:val="22"/>
          <w:lang w:val="es-ES"/>
        </w:rPr>
        <w:lastRenderedPageBreak/>
        <w:t>“</w:t>
      </w:r>
      <w:r w:rsidR="00440E5A" w:rsidRPr="00440E5A">
        <w:rPr>
          <w:rFonts w:cs="Tahoma"/>
          <w:b/>
          <w:bCs/>
          <w:i/>
          <w:iCs/>
          <w:szCs w:val="22"/>
          <w:lang w:val="es-ES"/>
        </w:rPr>
        <w:t>Acuerdo 06 Décimo Cuarta Sesión Extraordinaria</w:t>
      </w:r>
      <w:r w:rsidRPr="00440E5A">
        <w:rPr>
          <w:rFonts w:cs="Tahoma"/>
          <w:b/>
          <w:bCs/>
          <w:i/>
          <w:iCs/>
          <w:szCs w:val="22"/>
          <w:lang w:val="es-ES"/>
        </w:rPr>
        <w:t>.pdf”</w:t>
      </w:r>
      <w:r w:rsidR="00DB2351" w:rsidRPr="00C325FC">
        <w:rPr>
          <w:rFonts w:cs="Tahoma"/>
          <w:bCs/>
          <w:szCs w:val="22"/>
          <w:lang w:val="es-ES"/>
        </w:rPr>
        <w:t xml:space="preserve">: </w:t>
      </w:r>
      <w:r w:rsidRPr="00C325FC">
        <w:rPr>
          <w:rFonts w:cs="Tahoma"/>
          <w:bCs/>
          <w:szCs w:val="22"/>
          <w:lang w:val="es-ES"/>
        </w:rPr>
        <w:t>Archivo que c</w:t>
      </w:r>
      <w:r w:rsidR="007A6BC2" w:rsidRPr="00C325FC">
        <w:rPr>
          <w:rFonts w:cs="Tahoma"/>
          <w:bCs/>
          <w:szCs w:val="22"/>
          <w:lang w:val="es-ES"/>
        </w:rPr>
        <w:t>onsiste</w:t>
      </w:r>
      <w:r w:rsidR="00440E5A">
        <w:rPr>
          <w:rFonts w:cs="Tahoma"/>
          <w:bCs/>
          <w:szCs w:val="22"/>
          <w:lang w:val="es-ES"/>
        </w:rPr>
        <w:t xml:space="preserve"> en el acuerdo número </w:t>
      </w:r>
      <w:r w:rsidR="00440E5A">
        <w:t>DIF/CT/14SE/006/2024</w:t>
      </w:r>
      <w:r w:rsidR="00D32D98" w:rsidRPr="00C325FC">
        <w:rPr>
          <w:rFonts w:cs="Tahoma"/>
          <w:bCs/>
          <w:szCs w:val="22"/>
          <w:lang w:val="es-ES"/>
        </w:rPr>
        <w:t>,</w:t>
      </w:r>
      <w:r w:rsidR="00440E5A">
        <w:rPr>
          <w:rFonts w:cs="Tahoma"/>
          <w:bCs/>
          <w:szCs w:val="22"/>
          <w:lang w:val="es-ES"/>
        </w:rPr>
        <w:t xml:space="preserve"> emitido por el Comité de Transparencia mediante el cual se aprobó el cambio de modalidad de la entrega de la información solicitada a través de la solicitud de folio </w:t>
      </w:r>
      <w:r w:rsidR="00440E5A" w:rsidRPr="00440E5A">
        <w:rPr>
          <w:rFonts w:cs="Tahoma"/>
          <w:bCs/>
          <w:szCs w:val="22"/>
          <w:lang w:val="es-ES"/>
        </w:rPr>
        <w:t>00071/DIFNAUCAL/IP/2024</w:t>
      </w:r>
      <w:r w:rsidR="00440E5A">
        <w:rPr>
          <w:rFonts w:cs="Tahoma"/>
          <w:bCs/>
          <w:szCs w:val="22"/>
          <w:lang w:val="es-ES"/>
        </w:rPr>
        <w:t xml:space="preserve">, en razón a que la información motivo de la solicitud sobre pasa las capacidades del sistema lo que imposibilita su entrega por medio del </w:t>
      </w:r>
      <w:r w:rsidR="00440E5A" w:rsidRPr="006F2300">
        <w:rPr>
          <w:rFonts w:cs="Tahoma"/>
          <w:b/>
          <w:bCs/>
          <w:szCs w:val="22"/>
          <w:lang w:val="es-ES"/>
        </w:rPr>
        <w:t>SAIMEX</w:t>
      </w:r>
      <w:r w:rsidR="00440E5A">
        <w:rPr>
          <w:rFonts w:cs="Tahoma"/>
          <w:bCs/>
          <w:szCs w:val="22"/>
          <w:lang w:val="es-ES"/>
        </w:rPr>
        <w:t xml:space="preserve">. </w:t>
      </w:r>
    </w:p>
    <w:p w14:paraId="4637EA52" w14:textId="77777777" w:rsidR="006F2300" w:rsidRPr="00440E5A" w:rsidRDefault="006F2300" w:rsidP="006F2300">
      <w:pPr>
        <w:pStyle w:val="Prrafodelista"/>
        <w:autoSpaceDE w:val="0"/>
        <w:autoSpaceDN w:val="0"/>
        <w:adjustRightInd w:val="0"/>
        <w:ind w:right="-28"/>
        <w:rPr>
          <w:rFonts w:cs="Tahoma"/>
          <w:bCs/>
          <w:szCs w:val="22"/>
          <w:lang w:val="es-ES"/>
        </w:rPr>
      </w:pPr>
    </w:p>
    <w:p w14:paraId="5A5DAB9E" w14:textId="77777777" w:rsidR="00E37A3F" w:rsidRPr="00FC5275" w:rsidRDefault="00E37A3F" w:rsidP="00C325FC">
      <w:pPr>
        <w:pStyle w:val="Ttulo2"/>
        <w:jc w:val="left"/>
      </w:pPr>
      <w:bookmarkStart w:id="11" w:name="_Toc184814248"/>
      <w:r w:rsidRPr="00FC5275">
        <w:t>DEL RECURSO DE REVISIÓN</w:t>
      </w:r>
      <w:bookmarkEnd w:id="11"/>
    </w:p>
    <w:p w14:paraId="2B216813" w14:textId="61ADBB2B" w:rsidR="00664420" w:rsidRPr="00FC5275" w:rsidRDefault="006E25BC" w:rsidP="00C325FC">
      <w:pPr>
        <w:pStyle w:val="Ttulo3"/>
      </w:pPr>
      <w:bookmarkStart w:id="12" w:name="_Toc184814249"/>
      <w:r w:rsidRPr="00FC5275">
        <w:rPr>
          <w:szCs w:val="32"/>
        </w:rPr>
        <w:t>a)</w:t>
      </w:r>
      <w:r w:rsidRPr="00FC5275">
        <w:t xml:space="preserve"> </w:t>
      </w:r>
      <w:r w:rsidR="00664420" w:rsidRPr="00FC5275">
        <w:t>Interposición del Recurso de Revisión</w:t>
      </w:r>
      <w:bookmarkEnd w:id="12"/>
    </w:p>
    <w:p w14:paraId="6279C622" w14:textId="661E1DC1" w:rsidR="00664420" w:rsidRPr="00C325FC" w:rsidRDefault="00664420" w:rsidP="00C325FC">
      <w:pPr>
        <w:autoSpaceDE w:val="0"/>
        <w:autoSpaceDN w:val="0"/>
        <w:adjustRightInd w:val="0"/>
        <w:ind w:right="-28"/>
        <w:rPr>
          <w:rFonts w:cs="Tahoma"/>
          <w:szCs w:val="22"/>
        </w:rPr>
      </w:pPr>
      <w:r w:rsidRPr="00C325FC">
        <w:rPr>
          <w:rFonts w:cs="Tahoma"/>
          <w:szCs w:val="22"/>
        </w:rPr>
        <w:t xml:space="preserve">El </w:t>
      </w:r>
      <w:r w:rsidR="00440E5A">
        <w:rPr>
          <w:rFonts w:cs="Tahoma"/>
          <w:b/>
          <w:bCs/>
          <w:szCs w:val="22"/>
        </w:rPr>
        <w:t>quince de noviembre d</w:t>
      </w:r>
      <w:r w:rsidR="00D671EC" w:rsidRPr="00C325FC">
        <w:rPr>
          <w:rFonts w:cs="Tahoma"/>
          <w:b/>
          <w:bCs/>
          <w:szCs w:val="22"/>
        </w:rPr>
        <w:t>e dos mil veinticuatro</w:t>
      </w:r>
      <w:r w:rsidRPr="00C325FC">
        <w:rPr>
          <w:rFonts w:cs="Tahoma"/>
          <w:szCs w:val="22"/>
        </w:rPr>
        <w:t xml:space="preserve"> </w:t>
      </w:r>
      <w:r w:rsidR="00F75D23" w:rsidRPr="00C325FC">
        <w:rPr>
          <w:rFonts w:cs="Tahoma"/>
          <w:b/>
          <w:bCs/>
          <w:szCs w:val="22"/>
        </w:rPr>
        <w:t>LA PARTE RECURRENTE</w:t>
      </w:r>
      <w:r w:rsidR="00F75D23" w:rsidRPr="00C325FC">
        <w:rPr>
          <w:rFonts w:cs="Tahoma"/>
          <w:szCs w:val="22"/>
        </w:rPr>
        <w:t xml:space="preserve"> interpuso el recurso de revisión en contra de </w:t>
      </w:r>
      <w:r w:rsidR="00D671EC" w:rsidRPr="00C325FC">
        <w:rPr>
          <w:rFonts w:cs="Tahoma"/>
          <w:szCs w:val="22"/>
        </w:rPr>
        <w:t>la respuesta</w:t>
      </w:r>
      <w:r w:rsidR="00F75D23" w:rsidRPr="00C325FC">
        <w:rPr>
          <w:rFonts w:cs="Tahoma"/>
          <w:szCs w:val="22"/>
        </w:rPr>
        <w:t xml:space="preserve"> </w:t>
      </w:r>
      <w:r w:rsidR="00D671EC" w:rsidRPr="00C325FC">
        <w:rPr>
          <w:rFonts w:cs="Tahoma"/>
          <w:szCs w:val="22"/>
        </w:rPr>
        <w:t>d</w:t>
      </w:r>
      <w:r w:rsidR="00F75D23" w:rsidRPr="00C325FC">
        <w:rPr>
          <w:rFonts w:cs="Tahoma"/>
          <w:szCs w:val="22"/>
        </w:rPr>
        <w:t xml:space="preserve">el </w:t>
      </w:r>
      <w:r w:rsidR="00F75D23" w:rsidRPr="00C325FC">
        <w:rPr>
          <w:rFonts w:cs="Tahoma"/>
          <w:b/>
          <w:bCs/>
          <w:szCs w:val="22"/>
        </w:rPr>
        <w:t>SUJETO OBLIGADO</w:t>
      </w:r>
      <w:r w:rsidR="00953430" w:rsidRPr="00C325FC">
        <w:rPr>
          <w:rFonts w:cs="Tahoma"/>
          <w:szCs w:val="22"/>
        </w:rPr>
        <w:t xml:space="preserve">, mismo que fue registrado en </w:t>
      </w:r>
      <w:r w:rsidR="006F2300" w:rsidRPr="006F2300">
        <w:rPr>
          <w:rFonts w:cs="Tahoma"/>
          <w:b/>
          <w:szCs w:val="22"/>
        </w:rPr>
        <w:t>EL SAIMEX</w:t>
      </w:r>
      <w:r w:rsidR="006F2300" w:rsidRPr="00C325FC">
        <w:rPr>
          <w:rFonts w:cs="Tahoma"/>
          <w:szCs w:val="22"/>
        </w:rPr>
        <w:t xml:space="preserve"> </w:t>
      </w:r>
      <w:r w:rsidR="00953430" w:rsidRPr="00C325FC">
        <w:rPr>
          <w:rFonts w:cs="Tahoma"/>
          <w:szCs w:val="22"/>
        </w:rPr>
        <w:t xml:space="preserve">con el número de expediente </w:t>
      </w:r>
      <w:r w:rsidR="0022586F" w:rsidRPr="00C325FC">
        <w:rPr>
          <w:rFonts w:cs="Tahoma"/>
          <w:b/>
          <w:bCs/>
          <w:szCs w:val="22"/>
        </w:rPr>
        <w:t>07</w:t>
      </w:r>
      <w:r w:rsidR="00264635">
        <w:rPr>
          <w:rFonts w:cs="Tahoma"/>
          <w:b/>
          <w:bCs/>
          <w:szCs w:val="22"/>
        </w:rPr>
        <w:t>212</w:t>
      </w:r>
      <w:r w:rsidR="0022586F" w:rsidRPr="00C325FC">
        <w:rPr>
          <w:rFonts w:cs="Tahoma"/>
          <w:b/>
          <w:bCs/>
          <w:szCs w:val="22"/>
        </w:rPr>
        <w:t>/INFOEM/IP/RR/2024</w:t>
      </w:r>
      <w:r w:rsidR="00953430" w:rsidRPr="00C325FC">
        <w:rPr>
          <w:rFonts w:cs="Tahoma"/>
          <w:szCs w:val="22"/>
        </w:rPr>
        <w:t>, y en el cual manifiesta lo siguiente</w:t>
      </w:r>
      <w:r w:rsidRPr="00C325FC">
        <w:rPr>
          <w:rFonts w:cs="Tahoma"/>
          <w:szCs w:val="22"/>
        </w:rPr>
        <w:t>:</w:t>
      </w:r>
    </w:p>
    <w:p w14:paraId="74B30008" w14:textId="77777777" w:rsidR="00664420" w:rsidRPr="00C325FC" w:rsidRDefault="00664420" w:rsidP="00C325FC">
      <w:pPr>
        <w:tabs>
          <w:tab w:val="left" w:pos="4667"/>
        </w:tabs>
        <w:ind w:right="539"/>
        <w:rPr>
          <w:rFonts w:cs="Tahoma"/>
          <w:szCs w:val="22"/>
        </w:rPr>
      </w:pPr>
    </w:p>
    <w:p w14:paraId="60F303C5" w14:textId="77777777" w:rsidR="00711EEE" w:rsidRPr="00C325FC" w:rsidRDefault="00664420" w:rsidP="00C325FC">
      <w:pPr>
        <w:tabs>
          <w:tab w:val="left" w:pos="4667"/>
        </w:tabs>
        <w:spacing w:line="240" w:lineRule="auto"/>
        <w:ind w:left="567" w:right="539"/>
        <w:rPr>
          <w:rFonts w:cs="Tahoma"/>
          <w:b/>
          <w:iCs/>
        </w:rPr>
      </w:pPr>
      <w:r w:rsidRPr="00C325FC">
        <w:rPr>
          <w:rFonts w:cs="Tahoma"/>
          <w:b/>
          <w:iCs/>
        </w:rPr>
        <w:t>ACTO IMPUGNADO</w:t>
      </w:r>
    </w:p>
    <w:p w14:paraId="523F8BF4" w14:textId="746099AE" w:rsidR="00664420" w:rsidRPr="00C325FC" w:rsidRDefault="000F42BA" w:rsidP="006F2300">
      <w:pPr>
        <w:pStyle w:val="Puesto"/>
      </w:pPr>
      <w:r w:rsidRPr="00C325FC">
        <w:t>“</w:t>
      </w:r>
      <w:r w:rsidR="00264635" w:rsidRPr="00264635">
        <w:t xml:space="preserve">EL CAMBIO DE MODALIDAD DE </w:t>
      </w:r>
      <w:r w:rsidR="00264635" w:rsidRPr="006F2300">
        <w:t>CONSULTA</w:t>
      </w:r>
      <w:r w:rsidR="00264635" w:rsidRPr="00264635">
        <w:t xml:space="preserve"> DE INFORMACIÓN ASÍ COMO LA NEGATIVA DE LA CONSULTA DIRECTA DE LA INFORMACÓN.</w:t>
      </w:r>
      <w:r w:rsidRPr="00C325FC">
        <w:t>”</w:t>
      </w:r>
      <w:r w:rsidR="00D32D98" w:rsidRPr="00C325FC">
        <w:t xml:space="preserve"> (Sic)</w:t>
      </w:r>
    </w:p>
    <w:p w14:paraId="40B8D7A7" w14:textId="77777777" w:rsidR="004D1D36" w:rsidRPr="00C325FC" w:rsidRDefault="004D1D36" w:rsidP="00C325FC">
      <w:pPr>
        <w:tabs>
          <w:tab w:val="left" w:pos="4667"/>
        </w:tabs>
        <w:spacing w:line="240" w:lineRule="auto"/>
        <w:ind w:left="567" w:right="539"/>
        <w:rPr>
          <w:rFonts w:cs="Tahoma"/>
          <w:b/>
          <w:iCs/>
        </w:rPr>
      </w:pPr>
    </w:p>
    <w:p w14:paraId="5FFFE6A9" w14:textId="7740D455" w:rsidR="000F42BA" w:rsidRPr="00C325FC" w:rsidRDefault="000F42BA" w:rsidP="00C325FC">
      <w:pPr>
        <w:tabs>
          <w:tab w:val="left" w:pos="4667"/>
        </w:tabs>
        <w:spacing w:line="240" w:lineRule="auto"/>
        <w:ind w:left="567" w:right="539"/>
        <w:rPr>
          <w:rFonts w:cs="Tahoma"/>
          <w:b/>
          <w:iCs/>
        </w:rPr>
      </w:pPr>
      <w:r w:rsidRPr="00C325FC">
        <w:rPr>
          <w:rFonts w:cs="Tahoma"/>
          <w:b/>
          <w:iCs/>
        </w:rPr>
        <w:t>RAZONES O MOTIVOS DE LA INCONFORMIDAD</w:t>
      </w:r>
    </w:p>
    <w:p w14:paraId="0D1EB326" w14:textId="17A12783" w:rsidR="000F42BA" w:rsidRDefault="000F42BA" w:rsidP="006F2300">
      <w:pPr>
        <w:pStyle w:val="Puesto"/>
      </w:pPr>
      <w:r w:rsidRPr="00C325FC">
        <w:t>“</w:t>
      </w:r>
      <w:r w:rsidR="00264635" w:rsidRPr="00264635">
        <w:t xml:space="preserve">MEDIANTE ACUERDO DEL COMITE DE </w:t>
      </w:r>
      <w:r w:rsidR="00264635" w:rsidRPr="006F2300">
        <w:t>TRANSPARENCIA</w:t>
      </w:r>
      <w:r w:rsidR="00264635" w:rsidRPr="00264635">
        <w:t xml:space="preserve">, SE APRUEBA EL CAMBIO DE MODALIDAD A CONSULTA DIRECTA DE LAS ACTAS DE LA JUNTA DE GOBIERNO. EL SUJETO OBLIGADO DE FORMA DOLOSA UNICAMENTE SEÑALA EL DÍA 14 DE NOVIEMBRE DEL 2024 PARA LA CONSULTA DE LA INFORMACIÓN EN UN HORARIO DE 09:00 AM A LAS 18:00 SIENDO IMPOSIBE QUE EL SUSCRITO PUEDA ACCEDER A DICHA CONSULTA, LO ANTERIOR EN RAZON DE QUE LA RESPUESTA A LA SOLICITUD FUE NOTIFICADA EL 14 DE NOVIEMBRE A LAS 18:00 HORAS, ESO QUIERE DECIR QUE NO HUBO OPORTUNIDAD PARA ACCEDER A DICHA INFORMACIÓN. ES LAMENTABLE QUE EL SUJETO OBLIGADO OCULTE LA </w:t>
      </w:r>
      <w:r w:rsidR="00264635" w:rsidRPr="00264635">
        <w:lastRenderedPageBreak/>
        <w:t>INFORMACÓN Y SOBRE TODO REALICE ESE TIPO DE PRÁCTICAS, DILATANDO LOS PROCESOS PRIMERO CON UNA PROROGA Y SEGUNDO IMPOSIBILITANDO EL ACCESO A LA INFORMACIÓN. POR LO CUAL SOLICITO SE REVOQUE LA RESPUESTA, ENTREGUEN LA INFORMACIÓN MEDIANTE PLATAFORMA SAIMEX TAL Y COMO FUE SOLICITADO Y SE IMPOGNA UNA AMONESTACIÓN PÚBLICA AL TITULAR DE TRANSPARENCIA POR LA PRÁCTICA TAN BAJA DE SEÑALAR DÍA Y HORAS DE IMPOSIBLE CONSULTA.</w:t>
      </w:r>
      <w:r w:rsidRPr="00C325FC">
        <w:t>”</w:t>
      </w:r>
      <w:r w:rsidR="00D32D98" w:rsidRPr="00C325FC">
        <w:t xml:space="preserve"> (Sic)</w:t>
      </w:r>
    </w:p>
    <w:p w14:paraId="0428EB3C" w14:textId="77777777" w:rsidR="006F2300" w:rsidRPr="006F2300" w:rsidRDefault="006F2300" w:rsidP="006F2300"/>
    <w:p w14:paraId="6804DEF1" w14:textId="3C4F6CB5" w:rsidR="00664420" w:rsidRPr="00FC5275" w:rsidRDefault="006E25BC" w:rsidP="00C325FC">
      <w:pPr>
        <w:pStyle w:val="Ttulo3"/>
      </w:pPr>
      <w:bookmarkStart w:id="13" w:name="_Toc184814250"/>
      <w:r w:rsidRPr="00FC5275">
        <w:t>b</w:t>
      </w:r>
      <w:r w:rsidR="00664420" w:rsidRPr="00FC5275">
        <w:t>) Turno del Recurso de Revisión</w:t>
      </w:r>
      <w:bookmarkEnd w:id="13"/>
    </w:p>
    <w:p w14:paraId="1173671B" w14:textId="4D8DC096" w:rsidR="00C72DAA" w:rsidRPr="00C325FC" w:rsidRDefault="00C72DAA" w:rsidP="00C325FC">
      <w:r w:rsidRPr="00C325FC">
        <w:t>Con fundamento en el artículo 185, fracción I de la Ley de Transparencia y Acceso a la Información Pública del Estado de México y Municipios, el</w:t>
      </w:r>
      <w:r w:rsidRPr="00C325FC">
        <w:rPr>
          <w:b/>
          <w:bCs/>
        </w:rPr>
        <w:t xml:space="preserve"> </w:t>
      </w:r>
      <w:r w:rsidR="00264635">
        <w:rPr>
          <w:rFonts w:eastAsia="Palatino Linotype" w:cs="Palatino Linotype"/>
          <w:b/>
        </w:rPr>
        <w:t>quince de noviembre</w:t>
      </w:r>
      <w:r w:rsidR="00D671EC" w:rsidRPr="00C325FC">
        <w:rPr>
          <w:rFonts w:eastAsia="Palatino Linotype" w:cs="Palatino Linotype"/>
          <w:b/>
        </w:rPr>
        <w:t xml:space="preserve"> de dos mil veinticuatro</w:t>
      </w:r>
      <w:r w:rsidRPr="00C325FC">
        <w:t xml:space="preserve"> se turnó el recurso de revisión a través del</w:t>
      </w:r>
      <w:r w:rsidRPr="00C325FC">
        <w:rPr>
          <w:rFonts w:eastAsia="Arial Unicode MS"/>
        </w:rPr>
        <w:t xml:space="preserve"> </w:t>
      </w:r>
      <w:r w:rsidRPr="00C325FC">
        <w:rPr>
          <w:rFonts w:eastAsia="Arial Unicode MS"/>
          <w:bCs/>
        </w:rPr>
        <w:t>SAIMEX</w:t>
      </w:r>
      <w:r w:rsidRPr="00C325FC">
        <w:t xml:space="preserve"> a la </w:t>
      </w:r>
      <w:r w:rsidRPr="00C325FC">
        <w:rPr>
          <w:b/>
        </w:rPr>
        <w:t>Comisionada Sharon Cristina Morales Martínez</w:t>
      </w:r>
      <w:r w:rsidRPr="00C325FC">
        <w:rPr>
          <w:bCs/>
        </w:rPr>
        <w:t xml:space="preserve">, </w:t>
      </w:r>
      <w:r w:rsidRPr="00C325FC">
        <w:t xml:space="preserve">a efecto de decretar su admisión o desechamiento. </w:t>
      </w:r>
    </w:p>
    <w:p w14:paraId="18F305CB" w14:textId="77777777" w:rsidR="00664420" w:rsidRPr="00C325FC" w:rsidRDefault="00664420" w:rsidP="00C325FC">
      <w:pPr>
        <w:rPr>
          <w:rFonts w:eastAsia="Batang" w:cs="Tahoma"/>
          <w:bCs/>
          <w:szCs w:val="22"/>
        </w:rPr>
      </w:pPr>
    </w:p>
    <w:p w14:paraId="3E31EC2D" w14:textId="295256A1" w:rsidR="00664420" w:rsidRPr="00FC5275" w:rsidRDefault="006E25BC" w:rsidP="00C325FC">
      <w:pPr>
        <w:pStyle w:val="Ttulo3"/>
      </w:pPr>
      <w:bookmarkStart w:id="14" w:name="_Toc184814251"/>
      <w:r w:rsidRPr="00FC5275">
        <w:t>c</w:t>
      </w:r>
      <w:r w:rsidR="00664420" w:rsidRPr="00FC5275">
        <w:t>) Admisión del Recurso de Revisión</w:t>
      </w:r>
      <w:bookmarkEnd w:id="14"/>
    </w:p>
    <w:p w14:paraId="240447D5" w14:textId="13A78122" w:rsidR="000E09C4" w:rsidRDefault="000E09C4" w:rsidP="00C325FC">
      <w:pPr>
        <w:rPr>
          <w:rFonts w:cs="Arial"/>
        </w:rPr>
      </w:pPr>
      <w:r w:rsidRPr="00C325FC">
        <w:rPr>
          <w:rFonts w:cs="Arial"/>
        </w:rPr>
        <w:t xml:space="preserve">El </w:t>
      </w:r>
      <w:r w:rsidR="00264635">
        <w:rPr>
          <w:rFonts w:eastAsia="Palatino Linotype" w:cs="Palatino Linotype"/>
          <w:b/>
        </w:rPr>
        <w:t>veinte de noviembre</w:t>
      </w:r>
      <w:r w:rsidR="00D671EC" w:rsidRPr="00C325FC">
        <w:rPr>
          <w:rFonts w:eastAsia="Palatino Linotype" w:cs="Palatino Linotype"/>
          <w:b/>
        </w:rPr>
        <w:t xml:space="preserve"> de dos mil veinticuatro</w:t>
      </w:r>
      <w:r w:rsidRPr="00C325F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325FC">
        <w:rPr>
          <w:rFonts w:cs="Arial"/>
        </w:rPr>
        <w:t>, fracción II</w:t>
      </w:r>
      <w:r w:rsidRPr="00C325FC">
        <w:rPr>
          <w:rFonts w:cs="Arial"/>
        </w:rPr>
        <w:t xml:space="preserve"> de la Ley de Transparencia y Acceso a la Información Pública del Estado de México y Municipios.</w:t>
      </w:r>
    </w:p>
    <w:p w14:paraId="1C11BAE3" w14:textId="77777777" w:rsidR="003C25EA" w:rsidRPr="00C325FC" w:rsidRDefault="003C25EA" w:rsidP="00C325FC">
      <w:pPr>
        <w:rPr>
          <w:rFonts w:cs="Arial"/>
        </w:rPr>
      </w:pPr>
    </w:p>
    <w:p w14:paraId="3B820F58" w14:textId="21ADD3FD" w:rsidR="00865CF4" w:rsidRPr="00FC5275" w:rsidRDefault="00D671EC" w:rsidP="00C325FC">
      <w:pPr>
        <w:pStyle w:val="Ttulo3"/>
      </w:pPr>
      <w:bookmarkStart w:id="15" w:name="_Toc184814252"/>
      <w:r w:rsidRPr="00FC5275">
        <w:t>d</w:t>
      </w:r>
      <w:r w:rsidR="00664420" w:rsidRPr="00FC5275">
        <w:t xml:space="preserve">) </w:t>
      </w:r>
      <w:r w:rsidR="00865CF4" w:rsidRPr="00FC5275">
        <w:t>Informe Justificado del Sujeto Obligado</w:t>
      </w:r>
      <w:bookmarkEnd w:id="15"/>
    </w:p>
    <w:p w14:paraId="5DF7BA43" w14:textId="4CA0AE2A" w:rsidR="000F42BA" w:rsidRDefault="00264635" w:rsidP="00C325FC">
      <w:pPr>
        <w:rPr>
          <w:rFonts w:cs="Tahoma"/>
          <w:bCs/>
          <w:szCs w:val="24"/>
        </w:rPr>
      </w:pPr>
      <w:r w:rsidRPr="00264635">
        <w:rPr>
          <w:rFonts w:cs="Tahoma"/>
          <w:bCs/>
          <w:szCs w:val="24"/>
        </w:rPr>
        <w:t xml:space="preserve">El </w:t>
      </w:r>
      <w:bookmarkStart w:id="16" w:name="_Hlk184154985"/>
      <w:r w:rsidR="009B77ED">
        <w:rPr>
          <w:rFonts w:eastAsia="Palatino Linotype" w:cs="Palatino Linotype"/>
          <w:b/>
        </w:rPr>
        <w:t>veintinueve de noviembre</w:t>
      </w:r>
      <w:r w:rsidR="009B77ED" w:rsidRPr="00C325FC">
        <w:rPr>
          <w:rFonts w:eastAsia="Palatino Linotype" w:cs="Palatino Linotype"/>
          <w:b/>
        </w:rPr>
        <w:t xml:space="preserve"> de dos mil veinticuatro</w:t>
      </w:r>
      <w:bookmarkEnd w:id="16"/>
      <w:r w:rsidR="009B77ED" w:rsidRPr="00C325FC">
        <w:rPr>
          <w:rFonts w:cs="Arial"/>
        </w:rPr>
        <w:t xml:space="preserve"> </w:t>
      </w:r>
      <w:r w:rsidRPr="00264635">
        <w:rPr>
          <w:rFonts w:cs="Tahoma"/>
          <w:b/>
          <w:szCs w:val="24"/>
        </w:rPr>
        <w:t>EL SUJETO OBLIGADO</w:t>
      </w:r>
      <w:r w:rsidRPr="00264635">
        <w:rPr>
          <w:rFonts w:cs="Tahoma"/>
          <w:bCs/>
          <w:szCs w:val="24"/>
        </w:rPr>
        <w:t xml:space="preserve"> rindió su informe justificado a través del </w:t>
      </w:r>
      <w:r>
        <w:rPr>
          <w:rFonts w:cs="Tahoma"/>
          <w:bCs/>
          <w:szCs w:val="24"/>
        </w:rPr>
        <w:t xml:space="preserve">archivo electrónico denominado </w:t>
      </w:r>
      <w:r w:rsidRPr="00264635">
        <w:rPr>
          <w:rFonts w:cs="Tahoma"/>
          <w:bCs/>
          <w:i/>
          <w:iCs/>
          <w:szCs w:val="24"/>
        </w:rPr>
        <w:t>“Manifestaciones RR 7212-24.pdf”</w:t>
      </w:r>
      <w:r w:rsidRPr="00264635">
        <w:rPr>
          <w:rFonts w:cs="Tahoma"/>
          <w:bCs/>
          <w:szCs w:val="24"/>
        </w:rPr>
        <w:t xml:space="preserve">, </w:t>
      </w:r>
      <w:r>
        <w:rPr>
          <w:rFonts w:eastAsia="Calibri" w:cs="Tahoma"/>
          <w:szCs w:val="22"/>
          <w:lang w:eastAsia="en-US"/>
        </w:rPr>
        <w:t xml:space="preserve">el que consiste en el oficio de número DIF/ST/UT/0165/2024, del veinticinco de </w:t>
      </w:r>
      <w:r>
        <w:rPr>
          <w:rFonts w:eastAsia="Calibri" w:cs="Tahoma"/>
          <w:szCs w:val="22"/>
          <w:lang w:eastAsia="en-US"/>
        </w:rPr>
        <w:lastRenderedPageBreak/>
        <w:t>noviembre de dos mil veinticuatro mediante el cual de manera sustancial ratifica su respuesta poniendo a disposición en consulta directa la información peticionada</w:t>
      </w:r>
      <w:r w:rsidR="009B77ED">
        <w:rPr>
          <w:rFonts w:eastAsia="Calibri" w:cs="Tahoma"/>
          <w:szCs w:val="22"/>
          <w:lang w:eastAsia="en-US"/>
        </w:rPr>
        <w:t xml:space="preserve"> y solicitando al Pleno del Instituto se confirme la respuesta</w:t>
      </w:r>
      <w:r w:rsidR="0022586F" w:rsidRPr="00264635">
        <w:rPr>
          <w:rFonts w:cs="Tahoma"/>
          <w:bCs/>
          <w:szCs w:val="24"/>
        </w:rPr>
        <w:t>.</w:t>
      </w:r>
    </w:p>
    <w:p w14:paraId="4B4666B6" w14:textId="66DF2BB5" w:rsidR="009B77ED" w:rsidRPr="00684E00" w:rsidRDefault="009B77ED" w:rsidP="00C325FC">
      <w:pPr>
        <w:rPr>
          <w:rFonts w:cs="Tahoma"/>
          <w:bCs/>
          <w:szCs w:val="24"/>
        </w:rPr>
      </w:pPr>
    </w:p>
    <w:p w14:paraId="524D29A6" w14:textId="42312B40" w:rsidR="009B77ED" w:rsidRDefault="009B77ED" w:rsidP="009B77ED">
      <w:pPr>
        <w:rPr>
          <w:rFonts w:cs="Tahoma"/>
          <w:bCs/>
          <w:szCs w:val="24"/>
        </w:rPr>
      </w:pPr>
      <w:r>
        <w:rPr>
          <w:rFonts w:cs="Tahoma"/>
          <w:bCs/>
          <w:szCs w:val="24"/>
        </w:rPr>
        <w:t xml:space="preserve">Esta información fue puesta a la vista de </w:t>
      </w:r>
      <w:r>
        <w:rPr>
          <w:rFonts w:cs="Tahoma"/>
          <w:b/>
          <w:szCs w:val="24"/>
        </w:rPr>
        <w:t xml:space="preserve">LA PARTE RECURRENTE </w:t>
      </w:r>
      <w:r>
        <w:rPr>
          <w:rFonts w:cs="Tahoma"/>
          <w:bCs/>
          <w:szCs w:val="24"/>
        </w:rPr>
        <w:t xml:space="preserve">el </w:t>
      </w:r>
      <w:r>
        <w:rPr>
          <w:rFonts w:cs="Tahoma"/>
          <w:b/>
          <w:szCs w:val="24"/>
        </w:rPr>
        <w:t>cuatro de diciembre</w:t>
      </w:r>
      <w:r w:rsidRPr="009B77ED">
        <w:rPr>
          <w:rFonts w:cs="Tahoma"/>
          <w:b/>
          <w:szCs w:val="24"/>
        </w:rPr>
        <w:t xml:space="preserve"> de dos mil veinticuatro </w:t>
      </w:r>
      <w:r>
        <w:rPr>
          <w:rFonts w:cs="Tahoma"/>
          <w:bCs/>
          <w:szCs w:val="24"/>
        </w:rPr>
        <w:t xml:space="preserve">para que, en un plazo de tres días hábiles, manifestara lo que a su derecho conviniera, de conformidad con lo establecido en el </w:t>
      </w:r>
      <w:r w:rsidRPr="00644D03">
        <w:rPr>
          <w:rFonts w:cs="Arial"/>
          <w:color w:val="000000" w:themeColor="text1"/>
        </w:rPr>
        <w:t>artículo 185</w:t>
      </w:r>
      <w:r>
        <w:rPr>
          <w:rFonts w:cs="Arial"/>
          <w:color w:val="000000" w:themeColor="text1"/>
        </w:rPr>
        <w:t>, fracción III</w:t>
      </w:r>
      <w:r w:rsidRPr="00644D03">
        <w:rPr>
          <w:rFonts w:cs="Arial"/>
          <w:color w:val="000000" w:themeColor="text1"/>
        </w:rPr>
        <w:t xml:space="preserve"> de la Ley de Transparencia y Acceso a la Información Pública del Estado de México y Municipios</w:t>
      </w:r>
      <w:r>
        <w:rPr>
          <w:rFonts w:cs="Tahoma"/>
          <w:bCs/>
          <w:szCs w:val="24"/>
        </w:rPr>
        <w:t>.</w:t>
      </w:r>
    </w:p>
    <w:p w14:paraId="3B386B4C" w14:textId="77777777" w:rsidR="003A40C1" w:rsidRPr="00684E00" w:rsidRDefault="003A40C1" w:rsidP="00C325FC">
      <w:pPr>
        <w:ind w:right="539"/>
        <w:rPr>
          <w:rFonts w:cs="Tahoma"/>
          <w:bCs/>
          <w:szCs w:val="24"/>
        </w:rPr>
      </w:pPr>
    </w:p>
    <w:p w14:paraId="755B7730" w14:textId="33869F30" w:rsidR="00664420" w:rsidRPr="00FC5275" w:rsidRDefault="00CC265D" w:rsidP="00C325FC">
      <w:pPr>
        <w:pStyle w:val="Ttulo3"/>
        <w:rPr>
          <w:lang w:val="es-ES"/>
        </w:rPr>
      </w:pPr>
      <w:bookmarkStart w:id="17" w:name="_Toc184814253"/>
      <w:r w:rsidRPr="00FC5275">
        <w:rPr>
          <w:rFonts w:eastAsia="Calibri"/>
          <w:bCs/>
          <w:lang w:eastAsia="en-US"/>
        </w:rPr>
        <w:t>e</w:t>
      </w:r>
      <w:r w:rsidR="00664420" w:rsidRPr="00FC5275">
        <w:rPr>
          <w:rFonts w:eastAsia="Calibri"/>
          <w:bCs/>
          <w:lang w:eastAsia="en-US"/>
        </w:rPr>
        <w:t>)</w:t>
      </w:r>
      <w:r w:rsidR="00664420" w:rsidRPr="00FC5275">
        <w:t xml:space="preserve"> </w:t>
      </w:r>
      <w:r w:rsidR="00865CF4" w:rsidRPr="00FC5275">
        <w:rPr>
          <w:lang w:val="es-ES"/>
        </w:rPr>
        <w:t>Manifestaciones de la Parte Recurrente</w:t>
      </w:r>
      <w:bookmarkEnd w:id="17"/>
    </w:p>
    <w:p w14:paraId="15FD4F6C" w14:textId="4A25E396" w:rsidR="0042630F" w:rsidRPr="00C325FC" w:rsidRDefault="0042630F" w:rsidP="00C325FC">
      <w:pPr>
        <w:rPr>
          <w:rFonts w:eastAsia="Arial Unicode MS" w:cs="Arial"/>
        </w:rPr>
      </w:pPr>
      <w:r w:rsidRPr="00C325FC">
        <w:rPr>
          <w:rFonts w:cs="Tahoma"/>
          <w:b/>
          <w:szCs w:val="24"/>
        </w:rPr>
        <w:t xml:space="preserve">LA PARTE RECURRENTE </w:t>
      </w:r>
      <w:r w:rsidRPr="00C325FC">
        <w:rPr>
          <w:rFonts w:eastAsia="Arial Unicode MS" w:cs="Arial"/>
        </w:rPr>
        <w:t>no realizó manifestación alguna dentro del término legalmente concedido para tal efecto, ni presentó pruebas o alegatos</w:t>
      </w:r>
      <w:r w:rsidR="00865CF4" w:rsidRPr="00C325FC">
        <w:rPr>
          <w:rFonts w:eastAsia="Arial Unicode MS" w:cs="Arial"/>
        </w:rPr>
        <w:t>.</w:t>
      </w:r>
    </w:p>
    <w:p w14:paraId="2A98BED2" w14:textId="77777777" w:rsidR="0042630F" w:rsidRPr="00684E00" w:rsidRDefault="0042630F" w:rsidP="00C325FC">
      <w:pPr>
        <w:rPr>
          <w:rFonts w:eastAsia="Arial Unicode MS" w:cs="Arial"/>
          <w:sz w:val="16"/>
          <w:szCs w:val="14"/>
        </w:rPr>
      </w:pPr>
    </w:p>
    <w:p w14:paraId="787B6D61" w14:textId="29274DA7" w:rsidR="00DC573A" w:rsidRPr="00FC5275" w:rsidRDefault="00DC573A" w:rsidP="00C325FC">
      <w:pPr>
        <w:pStyle w:val="Ttulo3"/>
        <w:rPr>
          <w:lang w:val="es-ES"/>
        </w:rPr>
      </w:pPr>
      <w:bookmarkStart w:id="18" w:name="_Toc184814254"/>
      <w:r w:rsidRPr="00FC5275">
        <w:rPr>
          <w:rFonts w:eastAsia="Calibri"/>
          <w:bCs/>
          <w:lang w:eastAsia="en-US"/>
        </w:rPr>
        <w:t>f)</w:t>
      </w:r>
      <w:r w:rsidRPr="00FC5275">
        <w:t xml:space="preserve"> </w:t>
      </w:r>
      <w:r w:rsidRPr="00FC5275">
        <w:rPr>
          <w:lang w:val="es-ES"/>
        </w:rPr>
        <w:t>Requerimiento de Información Adicional</w:t>
      </w:r>
      <w:bookmarkEnd w:id="18"/>
    </w:p>
    <w:p w14:paraId="18A0F704" w14:textId="59ADEFC8" w:rsidR="00684E00" w:rsidRPr="00FC5275" w:rsidRDefault="00DC573A" w:rsidP="00684E00">
      <w:pPr>
        <w:contextualSpacing/>
        <w:rPr>
          <w:rFonts w:cs="Tahoma"/>
          <w:szCs w:val="24"/>
        </w:rPr>
      </w:pPr>
      <w:r w:rsidRPr="00FC5275">
        <w:rPr>
          <w:rFonts w:cs="Tahoma"/>
          <w:szCs w:val="24"/>
        </w:rPr>
        <w:t xml:space="preserve">El </w:t>
      </w:r>
      <w:r w:rsidR="001629FF" w:rsidRPr="00FC5275">
        <w:rPr>
          <w:rFonts w:cs="Tahoma"/>
          <w:b/>
          <w:szCs w:val="24"/>
        </w:rPr>
        <w:t>tres</w:t>
      </w:r>
      <w:r w:rsidR="009B77ED" w:rsidRPr="00FC5275">
        <w:rPr>
          <w:rFonts w:cs="Tahoma"/>
          <w:b/>
          <w:szCs w:val="24"/>
        </w:rPr>
        <w:t xml:space="preserve"> de diciembre </w:t>
      </w:r>
      <w:r w:rsidRPr="00FC5275">
        <w:rPr>
          <w:rFonts w:cs="Tahoma"/>
          <w:b/>
          <w:szCs w:val="24"/>
        </w:rPr>
        <w:t>de dos mil veinticuatro</w:t>
      </w:r>
      <w:r w:rsidRPr="00FC5275">
        <w:rPr>
          <w:rFonts w:cs="Tahoma"/>
          <w:szCs w:val="24"/>
        </w:rPr>
        <w:t xml:space="preserve"> este Órgano Garante realiz</w:t>
      </w:r>
      <w:r w:rsidR="00817DFB" w:rsidRPr="00FC5275">
        <w:rPr>
          <w:rFonts w:cs="Tahoma"/>
          <w:szCs w:val="24"/>
        </w:rPr>
        <w:t>ó</w:t>
      </w:r>
      <w:r w:rsidRPr="00FC5275">
        <w:rPr>
          <w:rFonts w:cs="Tahoma"/>
          <w:szCs w:val="24"/>
        </w:rPr>
        <w:t xml:space="preserve"> un requerimiento de información adicional al </w:t>
      </w:r>
      <w:r w:rsidRPr="00FC5275">
        <w:rPr>
          <w:rFonts w:cs="Tahoma"/>
          <w:b/>
          <w:szCs w:val="24"/>
        </w:rPr>
        <w:t>SUJETO OBLIGADO</w:t>
      </w:r>
      <w:r w:rsidRPr="00FC5275">
        <w:rPr>
          <w:rFonts w:cs="Tahoma"/>
          <w:szCs w:val="24"/>
        </w:rPr>
        <w:t xml:space="preserve"> en aras de allegarse de los elementos necesarios para la acreditación del cambio de modalidad, </w:t>
      </w:r>
      <w:r w:rsidR="00684E00" w:rsidRPr="00FC5275">
        <w:rPr>
          <w:rFonts w:cs="Tahoma"/>
          <w:szCs w:val="24"/>
        </w:rPr>
        <w:t xml:space="preserve">el cual fue atendido parcialmente a través del oficio con número DIF/ST/UT/0168/2024 del </w:t>
      </w:r>
      <w:r w:rsidR="00684E00" w:rsidRPr="00FC5275">
        <w:rPr>
          <w:rFonts w:cs="Tahoma"/>
          <w:b/>
          <w:bCs/>
          <w:szCs w:val="24"/>
        </w:rPr>
        <w:t xml:space="preserve">cinco de diciembre de dos mil veinticuatro, </w:t>
      </w:r>
      <w:r w:rsidR="00684E00" w:rsidRPr="00FC5275">
        <w:rPr>
          <w:rFonts w:cs="Tahoma"/>
          <w:szCs w:val="24"/>
        </w:rPr>
        <w:t xml:space="preserve">pues únicamente se limitó a responder la calidad del escaneo consistente en 150 </w:t>
      </w:r>
      <w:proofErr w:type="spellStart"/>
      <w:r w:rsidR="00684E00" w:rsidRPr="00FC5275">
        <w:rPr>
          <w:rFonts w:cs="Tahoma"/>
          <w:szCs w:val="24"/>
        </w:rPr>
        <w:t>Dpis</w:t>
      </w:r>
      <w:proofErr w:type="spellEnd"/>
      <w:r w:rsidR="00684E00" w:rsidRPr="00FC5275">
        <w:rPr>
          <w:rFonts w:cs="Tahoma"/>
          <w:szCs w:val="24"/>
        </w:rPr>
        <w:t xml:space="preserve"> en escala de grises, en formato PDF, </w:t>
      </w:r>
      <w:r w:rsidR="00C86811" w:rsidRPr="00FC5275">
        <w:rPr>
          <w:rFonts w:cs="Tahoma"/>
          <w:szCs w:val="24"/>
        </w:rPr>
        <w:t xml:space="preserve">sin atener el requerimiento del número de </w:t>
      </w:r>
      <w:r w:rsidR="00684E00" w:rsidRPr="00FC5275">
        <w:rPr>
          <w:rFonts w:cs="Tahoma"/>
          <w:szCs w:val="24"/>
        </w:rPr>
        <w:t xml:space="preserve">fojas </w:t>
      </w:r>
      <w:r w:rsidR="00C86811" w:rsidRPr="00FC5275">
        <w:rPr>
          <w:rFonts w:cs="Tahoma"/>
          <w:szCs w:val="24"/>
        </w:rPr>
        <w:t xml:space="preserve">con las cuales pretende atender </w:t>
      </w:r>
      <w:r w:rsidR="00684E00" w:rsidRPr="00FC5275">
        <w:rPr>
          <w:rFonts w:cs="Tahoma"/>
          <w:szCs w:val="24"/>
        </w:rPr>
        <w:t>la información solicitada.</w:t>
      </w:r>
    </w:p>
    <w:p w14:paraId="4BFEFA52" w14:textId="170CEAD5" w:rsidR="00DC573A" w:rsidRDefault="00DC573A" w:rsidP="00C325FC">
      <w:pPr>
        <w:rPr>
          <w:rFonts w:eastAsia="Arial Unicode MS" w:cs="Arial"/>
        </w:rPr>
      </w:pPr>
    </w:p>
    <w:p w14:paraId="6599B934" w14:textId="77777777" w:rsidR="003C25EA" w:rsidRPr="00FC5275" w:rsidRDefault="003C25EA" w:rsidP="00C325FC">
      <w:pPr>
        <w:rPr>
          <w:rFonts w:eastAsia="Arial Unicode MS" w:cs="Arial"/>
        </w:rPr>
      </w:pPr>
    </w:p>
    <w:p w14:paraId="675F5617" w14:textId="40143CE8" w:rsidR="009B77ED" w:rsidRPr="00FC5275" w:rsidRDefault="009B77ED" w:rsidP="009B77ED">
      <w:pPr>
        <w:contextualSpacing/>
        <w:rPr>
          <w:rFonts w:eastAsiaTheme="minorEastAsia" w:cs="Arial"/>
          <w:lang w:val="es-ES_tradnl"/>
        </w:rPr>
      </w:pPr>
      <w:r w:rsidRPr="00FC5275">
        <w:rPr>
          <w:rFonts w:cs="Tahoma"/>
          <w:szCs w:val="24"/>
        </w:rPr>
        <w:lastRenderedPageBreak/>
        <w:t xml:space="preserve">Así mismo el </w:t>
      </w:r>
      <w:r w:rsidRPr="00FC5275">
        <w:rPr>
          <w:rFonts w:cs="Tahoma"/>
          <w:b/>
          <w:szCs w:val="24"/>
        </w:rPr>
        <w:t xml:space="preserve">cuatro de diciembre de dos mil veinticuatro </w:t>
      </w:r>
      <w:r w:rsidRPr="00FC5275">
        <w:rPr>
          <w:rFonts w:cs="Tahoma"/>
          <w:szCs w:val="24"/>
        </w:rPr>
        <w:t xml:space="preserve">se solicitó un informe de incidencia técnica a la Dirección General de Informática del Instituto de Transparencia, Acceso a la Información Pública y Protección de Datos Personales del Estado de México y Municipios, la cual contesto </w:t>
      </w:r>
      <w:r w:rsidR="001629FF" w:rsidRPr="00FC5275">
        <w:rPr>
          <w:rFonts w:cs="Tahoma"/>
          <w:szCs w:val="24"/>
        </w:rPr>
        <w:t>que se tiene registro de incidencia, adjuntando el oficio de número INFOEM/DGI/1173/2024 del siete de noviembre de dos mil veinticuatro, dirigido al Titular de la Unidad de Transparencia del Sistema Municipal para el Desarrollo Integral de la Familia de Naucalpan de Juárez, signado por el Director General de Informática, mediante el cual comunica que la incidencia técnica ha quedado registrada en la bitácora de incidencias, toda vez que se trata de subir un peso de 661MB, lo cual sobrepasa las capacidades técnicas del sistema SAIMEX.</w:t>
      </w:r>
    </w:p>
    <w:p w14:paraId="5AA024AE" w14:textId="77777777" w:rsidR="009B77ED" w:rsidRPr="00FC5275" w:rsidRDefault="009B77ED" w:rsidP="00C325FC">
      <w:pPr>
        <w:rPr>
          <w:rFonts w:eastAsia="Arial Unicode MS" w:cs="Arial"/>
        </w:rPr>
      </w:pPr>
    </w:p>
    <w:p w14:paraId="0E651988" w14:textId="1E0EB112" w:rsidR="00664420" w:rsidRPr="00FC5275" w:rsidRDefault="00DC573A" w:rsidP="00C325FC">
      <w:pPr>
        <w:pStyle w:val="Ttulo3"/>
      </w:pPr>
      <w:bookmarkStart w:id="19" w:name="_Toc184814255"/>
      <w:r w:rsidRPr="00FC5275">
        <w:t>g</w:t>
      </w:r>
      <w:r w:rsidR="00664420" w:rsidRPr="00FC5275">
        <w:t>) Cierre de instrucción</w:t>
      </w:r>
      <w:bookmarkEnd w:id="19"/>
    </w:p>
    <w:p w14:paraId="79AF95DC" w14:textId="50B3E8D3" w:rsidR="00664420" w:rsidRPr="00FC5275" w:rsidRDefault="00BF091A" w:rsidP="00C325FC">
      <w:r w:rsidRPr="00FC5275">
        <w:rPr>
          <w:rFonts w:cs="Tahoma"/>
          <w:szCs w:val="22"/>
        </w:rPr>
        <w:t>Al no existir diligencias pendientes por desahogar</w:t>
      </w:r>
      <w:r w:rsidRPr="00FC5275">
        <w:rPr>
          <w:rFonts w:cs="Arial"/>
        </w:rPr>
        <w:t xml:space="preserve">, el </w:t>
      </w:r>
      <w:r w:rsidR="009B77ED" w:rsidRPr="00FC5275">
        <w:rPr>
          <w:rFonts w:cs="Arial"/>
          <w:b/>
        </w:rPr>
        <w:t>diez de diciembre</w:t>
      </w:r>
      <w:r w:rsidR="00B668F1" w:rsidRPr="00FC5275">
        <w:rPr>
          <w:rFonts w:cs="Arial"/>
          <w:b/>
        </w:rPr>
        <w:t xml:space="preserve"> </w:t>
      </w:r>
      <w:r w:rsidR="00A250F0" w:rsidRPr="00FC5275">
        <w:rPr>
          <w:rFonts w:cs="Arial"/>
          <w:b/>
        </w:rPr>
        <w:t>de dos mil veinticuatro</w:t>
      </w:r>
      <w:r w:rsidRPr="00FC5275">
        <w:rPr>
          <w:rFonts w:cs="Arial"/>
        </w:rPr>
        <w:t xml:space="preserve"> la </w:t>
      </w:r>
      <w:r w:rsidRPr="00FC5275">
        <w:rPr>
          <w:rFonts w:cs="Arial"/>
          <w:b/>
          <w:bCs/>
        </w:rPr>
        <w:t xml:space="preserve">Comisionada </w:t>
      </w:r>
      <w:r w:rsidRPr="00FC5275">
        <w:rPr>
          <w:b/>
        </w:rPr>
        <w:t xml:space="preserve">Sharon Cristina Morales Martínez </w:t>
      </w:r>
      <w:r w:rsidRPr="00FC5275">
        <w:rPr>
          <w:rFonts w:cs="Arial"/>
        </w:rPr>
        <w:t>acordó el cierre de instrucción</w:t>
      </w:r>
      <w:r w:rsidR="0011350D" w:rsidRPr="00FC5275">
        <w:rPr>
          <w:rFonts w:cs="Arial"/>
        </w:rPr>
        <w:t xml:space="preserve"> y</w:t>
      </w:r>
      <w:r w:rsidRPr="00FC5275">
        <w:rPr>
          <w:rFonts w:cs="Arial"/>
        </w:rPr>
        <w:t xml:space="preserve"> </w:t>
      </w:r>
      <w:r w:rsidR="0011350D" w:rsidRPr="00FC5275">
        <w:rPr>
          <w:rFonts w:cs="Arial"/>
        </w:rPr>
        <w:t xml:space="preserve">la </w:t>
      </w:r>
      <w:r w:rsidRPr="00FC5275">
        <w:rPr>
          <w:rFonts w:cs="Arial"/>
        </w:rPr>
        <w:t>remisión del expediente a efecto de ser resuelto, de conformidad con lo establecido en el artículo 185 fracciones VI y VIII de la Ley de Transparencia y Acceso a la Información Pública del Estado de México y Municipios</w:t>
      </w:r>
      <w:r w:rsidRPr="00FC5275">
        <w:t>.</w:t>
      </w:r>
      <w:r w:rsidR="0011350D" w:rsidRPr="00FC5275">
        <w:t xml:space="preserve"> Dicho acuerdo </w:t>
      </w:r>
      <w:r w:rsidR="00664420" w:rsidRPr="00FC5275">
        <w:rPr>
          <w:rFonts w:cs="Tahoma"/>
          <w:szCs w:val="22"/>
        </w:rPr>
        <w:t xml:space="preserve">fue notificado a las partes el mismo día a través del </w:t>
      </w:r>
      <w:r w:rsidR="00664420" w:rsidRPr="00FC5275">
        <w:rPr>
          <w:rFonts w:cs="Tahoma"/>
          <w:szCs w:val="22"/>
          <w:lang w:val="es-ES"/>
        </w:rPr>
        <w:t>SAIMEX</w:t>
      </w:r>
      <w:r w:rsidR="00664420" w:rsidRPr="00FC5275">
        <w:rPr>
          <w:rFonts w:cs="Tahoma"/>
          <w:szCs w:val="22"/>
        </w:rPr>
        <w:t>.</w:t>
      </w:r>
    </w:p>
    <w:p w14:paraId="741683E3" w14:textId="77777777" w:rsidR="0011350D" w:rsidRPr="00FC5275" w:rsidRDefault="0011350D" w:rsidP="00C325FC">
      <w:pPr>
        <w:rPr>
          <w:rFonts w:cs="Tahoma"/>
          <w:szCs w:val="22"/>
        </w:rPr>
      </w:pPr>
    </w:p>
    <w:p w14:paraId="6DD1243B" w14:textId="216E2540" w:rsidR="00664420" w:rsidRPr="00FC5275" w:rsidRDefault="00664420" w:rsidP="00C325FC">
      <w:pPr>
        <w:pStyle w:val="Ttulo1"/>
        <w:rPr>
          <w:rFonts w:eastAsiaTheme="minorHAnsi"/>
          <w:lang w:eastAsia="en-US"/>
        </w:rPr>
      </w:pPr>
      <w:bookmarkStart w:id="20" w:name="_Toc184814256"/>
      <w:r w:rsidRPr="00FC5275">
        <w:rPr>
          <w:rFonts w:eastAsiaTheme="minorHAnsi"/>
          <w:lang w:eastAsia="en-US"/>
        </w:rPr>
        <w:t>CONSIDERANDOS</w:t>
      </w:r>
      <w:bookmarkEnd w:id="20"/>
    </w:p>
    <w:p w14:paraId="0B67CB92" w14:textId="2E307D3B" w:rsidR="00664420" w:rsidRPr="00FC5275" w:rsidRDefault="00664420" w:rsidP="00C325FC">
      <w:pPr>
        <w:pStyle w:val="Ttulo2"/>
        <w:rPr>
          <w:rFonts w:eastAsia="Batang"/>
        </w:rPr>
      </w:pPr>
      <w:bookmarkStart w:id="21" w:name="_Toc184814257"/>
      <w:r w:rsidRPr="00FC5275">
        <w:rPr>
          <w:rFonts w:eastAsia="Batang"/>
        </w:rPr>
        <w:t xml:space="preserve">PRIMERO. </w:t>
      </w:r>
      <w:r w:rsidR="00BA55A8" w:rsidRPr="00FC5275">
        <w:rPr>
          <w:rFonts w:eastAsia="Batang"/>
        </w:rPr>
        <w:t>Procedibilidad</w:t>
      </w:r>
      <w:bookmarkEnd w:id="21"/>
    </w:p>
    <w:p w14:paraId="39C52BC1" w14:textId="56FCC20D" w:rsidR="00BA55A8" w:rsidRPr="00FC5275" w:rsidRDefault="00BA55A8" w:rsidP="00C325FC">
      <w:pPr>
        <w:pStyle w:val="Ttulo3"/>
      </w:pPr>
      <w:bookmarkStart w:id="22" w:name="_Toc184814258"/>
      <w:r w:rsidRPr="00FC5275">
        <w:t>a) Competencia</w:t>
      </w:r>
      <w:r w:rsidR="00150C49" w:rsidRPr="00FC5275">
        <w:t xml:space="preserve"> del Instituto</w:t>
      </w:r>
      <w:bookmarkEnd w:id="22"/>
    </w:p>
    <w:p w14:paraId="56E64942" w14:textId="69C6C934" w:rsidR="0011350D" w:rsidRPr="00FC5275" w:rsidRDefault="0011350D" w:rsidP="00C325FC">
      <w:pPr>
        <w:rPr>
          <w:rFonts w:cs="Arial"/>
        </w:rPr>
      </w:pPr>
      <w:r w:rsidRPr="00FC5275">
        <w:t xml:space="preserve">Este Instituto de Transparencia, Acceso a la Información Pública y Protección de Datos Personales del Estado de México y Municipios es competente para conocer y resolver </w:t>
      </w:r>
      <w:r w:rsidR="005F65B7" w:rsidRPr="00FC5275">
        <w:t xml:space="preserve">el </w:t>
      </w:r>
      <w:r w:rsidRPr="00FC5275">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C5275">
        <w:rPr>
          <w:rFonts w:cs="Arial"/>
        </w:rPr>
        <w:t>; y 9, fracciones I y XXIII y 11 del Reglamento Interior del Instituto de Transparencia, Acceso a la Información Pública y Protección de Datos Personales del Estado de México y Municipios.</w:t>
      </w:r>
    </w:p>
    <w:p w14:paraId="0A21CD06" w14:textId="77777777" w:rsidR="00A32B65" w:rsidRPr="00FC5275" w:rsidRDefault="00A32B65" w:rsidP="00C325FC">
      <w:pPr>
        <w:rPr>
          <w:rFonts w:cs="Arial"/>
        </w:rPr>
      </w:pPr>
    </w:p>
    <w:p w14:paraId="517A2DD6" w14:textId="4169BE4D" w:rsidR="00664420" w:rsidRPr="00FC5275" w:rsidRDefault="00BA55A8" w:rsidP="00C325FC">
      <w:pPr>
        <w:pStyle w:val="Ttulo3"/>
      </w:pPr>
      <w:bookmarkStart w:id="23" w:name="_Toc184814259"/>
      <w:r w:rsidRPr="00FC5275">
        <w:t>b)</w:t>
      </w:r>
      <w:r w:rsidR="00664420" w:rsidRPr="00FC5275">
        <w:t xml:space="preserve"> </w:t>
      </w:r>
      <w:r w:rsidR="00D91CB4" w:rsidRPr="00FC5275">
        <w:t>Legitimidad</w:t>
      </w:r>
      <w:r w:rsidRPr="00FC5275">
        <w:t xml:space="preserve"> de la parte recurrente</w:t>
      </w:r>
      <w:bookmarkEnd w:id="23"/>
    </w:p>
    <w:p w14:paraId="26FEA382" w14:textId="0B06695C" w:rsidR="00D91CB4" w:rsidRPr="00FC5275" w:rsidRDefault="00D91CB4" w:rsidP="00C325FC">
      <w:pPr>
        <w:rPr>
          <w:rFonts w:cs="Arial"/>
          <w:bCs/>
        </w:rPr>
      </w:pPr>
      <w:r w:rsidRPr="00FC5275">
        <w:rPr>
          <w:rFonts w:cs="Arial"/>
          <w:bCs/>
        </w:rPr>
        <w:t>El recurso de revisión fue interpuesto por parte legítima, ya que se presentó por la misma persona que formuló la solicitud de acceso a la Información Pública,</w:t>
      </w:r>
      <w:r w:rsidRPr="00FC5275">
        <w:rPr>
          <w:rFonts w:cs="Arial"/>
          <w:b/>
          <w:bCs/>
        </w:rPr>
        <w:t xml:space="preserve"> </w:t>
      </w:r>
      <w:r w:rsidRPr="00FC5275">
        <w:rPr>
          <w:rFonts w:cs="Arial"/>
        </w:rPr>
        <w:t>debido a que los datos de acceso</w:t>
      </w:r>
      <w:r w:rsidRPr="00FC5275">
        <w:rPr>
          <w:rFonts w:cs="Arial"/>
          <w:b/>
          <w:bCs/>
        </w:rPr>
        <w:t xml:space="preserve"> </w:t>
      </w:r>
      <w:r w:rsidRPr="00FC5275">
        <w:rPr>
          <w:rFonts w:cs="Arial"/>
        </w:rPr>
        <w:t>SAIMEX</w:t>
      </w:r>
      <w:r w:rsidRPr="00FC5275">
        <w:rPr>
          <w:rFonts w:eastAsia="Calibri" w:cs="Arial"/>
          <w:lang w:eastAsia="en-US"/>
        </w:rPr>
        <w:t xml:space="preserve"> son personales e irrepetibles.</w:t>
      </w:r>
    </w:p>
    <w:p w14:paraId="2C367810" w14:textId="77777777" w:rsidR="00D91CB4" w:rsidRPr="00FC5275" w:rsidRDefault="00D91CB4" w:rsidP="00C325FC"/>
    <w:p w14:paraId="496490FC" w14:textId="1A5F3FDB" w:rsidR="00D91CB4" w:rsidRPr="00FC5275" w:rsidRDefault="00BA55A8" w:rsidP="00C325FC">
      <w:pPr>
        <w:pStyle w:val="Ttulo3"/>
        <w:rPr>
          <w:rFonts w:eastAsia="Calibri"/>
          <w:lang w:eastAsia="es-ES_tradnl"/>
        </w:rPr>
      </w:pPr>
      <w:bookmarkStart w:id="24" w:name="_Toc184814260"/>
      <w:r w:rsidRPr="00FC5275">
        <w:rPr>
          <w:rFonts w:eastAsia="Calibri"/>
          <w:lang w:eastAsia="es-ES_tradnl"/>
        </w:rPr>
        <w:t>c)</w:t>
      </w:r>
      <w:r w:rsidR="00664420" w:rsidRPr="00FC5275">
        <w:rPr>
          <w:rFonts w:eastAsia="Calibri"/>
          <w:lang w:eastAsia="es-ES_tradnl"/>
        </w:rPr>
        <w:t xml:space="preserve"> </w:t>
      </w:r>
      <w:r w:rsidR="00D91CB4" w:rsidRPr="00FC5275">
        <w:rPr>
          <w:rFonts w:eastAsia="Calibri"/>
          <w:lang w:eastAsia="es-ES_tradnl"/>
        </w:rPr>
        <w:t>Plazo para interponer el recurso</w:t>
      </w:r>
      <w:bookmarkEnd w:id="24"/>
    </w:p>
    <w:p w14:paraId="4401C43D" w14:textId="1AEB36A7" w:rsidR="00B668F1" w:rsidRPr="00FC5275" w:rsidRDefault="00B668F1" w:rsidP="00C325FC">
      <w:pPr>
        <w:rPr>
          <w:rFonts w:eastAsia="Calibri"/>
          <w:lang w:eastAsia="es-ES_tradnl"/>
        </w:rPr>
      </w:pPr>
      <w:r w:rsidRPr="00FC5275">
        <w:rPr>
          <w:rFonts w:cs="Arial"/>
          <w:b/>
        </w:rPr>
        <w:t>EL SUJETO OBLIGADO</w:t>
      </w:r>
      <w:r w:rsidRPr="00FC5275">
        <w:rPr>
          <w:rFonts w:cs="Arial"/>
        </w:rPr>
        <w:t xml:space="preserve"> notificó la respuesta a la solicitud de acceso a la Información Pública el </w:t>
      </w:r>
      <w:r w:rsidR="009B77ED" w:rsidRPr="00FC5275">
        <w:rPr>
          <w:rFonts w:eastAsia="Palatino Linotype" w:cs="Palatino Linotype"/>
          <w:b/>
        </w:rPr>
        <w:t xml:space="preserve">catorce de noviembre </w:t>
      </w:r>
      <w:r w:rsidRPr="00FC5275">
        <w:rPr>
          <w:rFonts w:eastAsia="Palatino Linotype" w:cs="Palatino Linotype"/>
          <w:b/>
        </w:rPr>
        <w:t>de dos mil veinticuatro</w:t>
      </w:r>
      <w:r w:rsidRPr="00FC5275">
        <w:rPr>
          <w:rFonts w:cs="Arial"/>
        </w:rPr>
        <w:t xml:space="preserve"> y el recurso </w:t>
      </w:r>
      <w:r w:rsidRPr="00FC5275">
        <w:rPr>
          <w:rFonts w:eastAsia="Palatino Linotype" w:cs="Palatino Linotype"/>
        </w:rPr>
        <w:t xml:space="preserve">que nos ocupa se interpuso el </w:t>
      </w:r>
      <w:r w:rsidR="009B77ED" w:rsidRPr="00FC5275">
        <w:rPr>
          <w:rFonts w:eastAsia="Palatino Linotype" w:cs="Palatino Linotype"/>
          <w:b/>
        </w:rPr>
        <w:t>quince de noviembre</w:t>
      </w:r>
      <w:r w:rsidRPr="00FC5275">
        <w:rPr>
          <w:rFonts w:eastAsia="Palatino Linotype" w:cs="Palatino Linotype"/>
          <w:b/>
        </w:rPr>
        <w:t xml:space="preserve"> de dos mil veinticuatro</w:t>
      </w:r>
      <w:r w:rsidRPr="00FC5275">
        <w:rPr>
          <w:rFonts w:eastAsia="Palatino Linotype" w:cs="Palatino Linotype"/>
          <w:bCs/>
        </w:rPr>
        <w:t>;</w:t>
      </w:r>
      <w:r w:rsidRPr="00FC5275">
        <w:rPr>
          <w:rFonts w:eastAsia="Palatino Linotype" w:cs="Palatino Linotype"/>
        </w:rPr>
        <w:t xml:space="preserve"> por lo tanto, éste se encuentra dentro del margen temporal previsto en el artículo 178 de la </w:t>
      </w:r>
      <w:r w:rsidRPr="00FC5275">
        <w:rPr>
          <w:rFonts w:cs="Arial"/>
        </w:rPr>
        <w:t>Ley de Transparencia y Acceso a la Información Pública del Estado de México y Municipios</w:t>
      </w:r>
      <w:r w:rsidRPr="00FC5275">
        <w:rPr>
          <w:rFonts w:eastAsiaTheme="minorEastAsia" w:cs="Arial"/>
          <w:lang w:val="es-ES_tradnl"/>
        </w:rPr>
        <w:t>.</w:t>
      </w:r>
    </w:p>
    <w:p w14:paraId="49076992" w14:textId="77777777" w:rsidR="00D91CB4" w:rsidRPr="00FC5275" w:rsidRDefault="00D91CB4" w:rsidP="00C325FC">
      <w:pPr>
        <w:rPr>
          <w:rFonts w:eastAsia="Palatino Linotype" w:cs="Palatino Linotype"/>
        </w:rPr>
      </w:pPr>
    </w:p>
    <w:p w14:paraId="46C0EB3A" w14:textId="09871D7B" w:rsidR="00A53315" w:rsidRPr="00FC5275" w:rsidRDefault="00BA55A8" w:rsidP="00C325FC">
      <w:pPr>
        <w:pStyle w:val="Ttulo3"/>
        <w:rPr>
          <w:rFonts w:eastAsia="Calibri"/>
          <w:lang w:eastAsia="es-ES_tradnl"/>
        </w:rPr>
      </w:pPr>
      <w:bookmarkStart w:id="25" w:name="_Toc184814261"/>
      <w:r w:rsidRPr="00FC5275">
        <w:rPr>
          <w:rFonts w:eastAsia="Calibri"/>
          <w:lang w:eastAsia="es-ES_tradnl"/>
        </w:rPr>
        <w:lastRenderedPageBreak/>
        <w:t>d)</w:t>
      </w:r>
      <w:r w:rsidR="00D91CB4" w:rsidRPr="00FC5275">
        <w:rPr>
          <w:rFonts w:eastAsia="Calibri"/>
          <w:lang w:eastAsia="es-ES_tradnl"/>
        </w:rPr>
        <w:t xml:space="preserve"> </w:t>
      </w:r>
      <w:r w:rsidR="0042630F" w:rsidRPr="00FC5275">
        <w:rPr>
          <w:rFonts w:eastAsia="Calibri"/>
          <w:lang w:eastAsia="es-ES_tradnl"/>
        </w:rPr>
        <w:t>Causal de procedencia</w:t>
      </w:r>
      <w:bookmarkEnd w:id="25"/>
    </w:p>
    <w:p w14:paraId="190404A6" w14:textId="3CA715F1" w:rsidR="00BA55A8" w:rsidRPr="00FC5275" w:rsidRDefault="00BA55A8" w:rsidP="00C325FC">
      <w:r w:rsidRPr="00FC5275">
        <w:rPr>
          <w:rFonts w:cs="Arial"/>
        </w:rPr>
        <w:t xml:space="preserve">Resulta procedente la interposición del recurso de revisión, ya que </w:t>
      </w:r>
      <w:r w:rsidRPr="00FC5275">
        <w:rPr>
          <w:rFonts w:eastAsia="Calibri" w:cs="Tahoma"/>
          <w:szCs w:val="22"/>
          <w:lang w:eastAsia="es-MX"/>
        </w:rPr>
        <w:t xml:space="preserve">se actualiza la causal de procedencia señalada en el artículo 179, fracción </w:t>
      </w:r>
      <w:r w:rsidR="00B07044" w:rsidRPr="00FC5275">
        <w:rPr>
          <w:rFonts w:eastAsia="Calibri" w:cs="Tahoma"/>
          <w:szCs w:val="22"/>
          <w:lang w:eastAsia="es-MX"/>
        </w:rPr>
        <w:t>VII</w:t>
      </w:r>
      <w:r w:rsidR="0042630F" w:rsidRPr="00FC5275">
        <w:rPr>
          <w:rFonts w:eastAsia="Calibri" w:cs="Tahoma"/>
          <w:szCs w:val="22"/>
          <w:lang w:eastAsia="es-MX"/>
        </w:rPr>
        <w:t xml:space="preserve">I </w:t>
      </w:r>
      <w:r w:rsidRPr="00FC5275">
        <w:rPr>
          <w:rFonts w:cs="Arial"/>
        </w:rPr>
        <w:t xml:space="preserve">de la </w:t>
      </w:r>
      <w:r w:rsidRPr="00FC5275">
        <w:t>Ley de Transparencia y Acceso a la Información Pública del Estado de México y Municipios.</w:t>
      </w:r>
    </w:p>
    <w:p w14:paraId="0EFF7141" w14:textId="77777777" w:rsidR="00362A11" w:rsidRPr="00FC5275" w:rsidRDefault="00362A11" w:rsidP="00C325FC"/>
    <w:p w14:paraId="2284D7EB" w14:textId="3EE1D036" w:rsidR="00BA55A8" w:rsidRPr="00FC5275" w:rsidRDefault="00362A11" w:rsidP="00C325FC">
      <w:pPr>
        <w:pStyle w:val="Ttulo3"/>
      </w:pPr>
      <w:bookmarkStart w:id="26" w:name="_Toc184814262"/>
      <w:r w:rsidRPr="00FC5275">
        <w:t>e) Requisitos formales para la interposición del recurso</w:t>
      </w:r>
      <w:bookmarkEnd w:id="26"/>
    </w:p>
    <w:p w14:paraId="51A56557" w14:textId="77777777" w:rsidR="0042630F" w:rsidRPr="00FC5275" w:rsidRDefault="0042630F" w:rsidP="00C325FC">
      <w:pPr>
        <w:rPr>
          <w:rFonts w:cs="Arial"/>
          <w:lang w:val="es-ES"/>
        </w:rPr>
      </w:pPr>
      <w:r w:rsidRPr="00FC5275">
        <w:rPr>
          <w:lang w:val="es-ES"/>
        </w:rPr>
        <w:t xml:space="preserve">Es importante mencionar que, de la revisión del expediente electrónico del </w:t>
      </w:r>
      <w:r w:rsidRPr="00FC5275">
        <w:rPr>
          <w:b/>
          <w:bCs/>
          <w:lang w:val="es-ES"/>
        </w:rPr>
        <w:t>SAIMEX</w:t>
      </w:r>
      <w:r w:rsidRPr="00FC5275">
        <w:rPr>
          <w:bCs/>
          <w:lang w:val="es-ES"/>
        </w:rPr>
        <w:t>,</w:t>
      </w:r>
      <w:r w:rsidRPr="00FC5275">
        <w:rPr>
          <w:lang w:val="es-ES"/>
        </w:rPr>
        <w:t xml:space="preserve"> se observa que </w:t>
      </w:r>
      <w:r w:rsidRPr="00FC5275">
        <w:rPr>
          <w:b/>
          <w:bCs/>
          <w:lang w:val="es-ES"/>
        </w:rPr>
        <w:t>LA PARTE RECURRENTE</w:t>
      </w:r>
      <w:r w:rsidRPr="00FC5275">
        <w:rPr>
          <w:lang w:val="es-ES"/>
        </w:rPr>
        <w:t xml:space="preserve"> no proporcionó su nombre para ser identificado, lo que en estricto sentido provoca que </w:t>
      </w:r>
      <w:r w:rsidRPr="00FC5275">
        <w:rPr>
          <w:rFonts w:cs="Arial"/>
          <w:lang w:val="es-ES"/>
        </w:rPr>
        <w:t>no</w:t>
      </w:r>
      <w:r w:rsidRPr="00FC5275">
        <w:rPr>
          <w:lang w:val="es-ES"/>
        </w:rPr>
        <w:t xml:space="preserve"> se colmen los requisitos establecidos en el artículo 180 de la Ley de Transparencia; sin embargo, el artículo 15 de </w:t>
      </w:r>
      <w:r w:rsidRPr="00FC5275">
        <w:rPr>
          <w:rFonts w:cs="Arial"/>
          <w:lang w:val="es-ES" w:eastAsia="es-MX"/>
        </w:rPr>
        <w:t xml:space="preserve">Ley de Transparencia y Acceso a la </w:t>
      </w:r>
      <w:r w:rsidRPr="00FC5275">
        <w:rPr>
          <w:rFonts w:cs="Arial"/>
          <w:lang w:val="es-ES"/>
        </w:rPr>
        <w:t>Información</w:t>
      </w:r>
      <w:r w:rsidRPr="00FC5275">
        <w:rPr>
          <w:rFonts w:cs="Arial"/>
          <w:lang w:val="es-ES" w:eastAsia="es-MX"/>
        </w:rPr>
        <w:t xml:space="preserve"> Pública del Estado de México y Municipios </w:t>
      </w:r>
      <w:r w:rsidRPr="00FC5275">
        <w:rPr>
          <w:rFonts w:cs="Arial"/>
          <w:iCs/>
          <w:lang w:val="es-ES"/>
        </w:rPr>
        <w:t xml:space="preserve">prevé que </w:t>
      </w:r>
      <w:r w:rsidRPr="00FC5275">
        <w:rPr>
          <w:lang w:val="es-ES"/>
        </w:rPr>
        <w:t xml:space="preserve">toda persona tendrá acceso a la información </w:t>
      </w:r>
      <w:r w:rsidRPr="00FC5275">
        <w:rPr>
          <w:rFonts w:cs="Arial"/>
          <w:lang w:val="es-ES"/>
        </w:rPr>
        <w:t xml:space="preserve">sin necesidad de acreditar interés alguno o justificar su utilización, de lo que se infiere que </w:t>
      </w:r>
      <w:r w:rsidRPr="00FC5275">
        <w:rPr>
          <w:rFonts w:cs="Arial"/>
          <w:b/>
          <w:lang w:val="es-ES"/>
        </w:rPr>
        <w:t xml:space="preserve">el nombre no es un requisito </w:t>
      </w:r>
      <w:r w:rsidRPr="00FC5275">
        <w:rPr>
          <w:rFonts w:cs="Arial"/>
          <w:b/>
          <w:iCs/>
          <w:lang w:val="es-ES"/>
        </w:rPr>
        <w:t>indispensable</w:t>
      </w:r>
      <w:r w:rsidRPr="00FC5275">
        <w:rPr>
          <w:rFonts w:cs="Arial"/>
          <w:lang w:val="es-ES"/>
        </w:rPr>
        <w:t xml:space="preserve"> para que las y los ciudadanos ejerzan el derecho de acceso a la información pública. </w:t>
      </w:r>
    </w:p>
    <w:p w14:paraId="512D9B56" w14:textId="77777777" w:rsidR="0042630F" w:rsidRPr="00FC5275" w:rsidRDefault="0042630F" w:rsidP="00C325FC">
      <w:pPr>
        <w:rPr>
          <w:rFonts w:cs="Arial"/>
          <w:lang w:val="es-ES"/>
        </w:rPr>
      </w:pPr>
    </w:p>
    <w:p w14:paraId="209F17F9" w14:textId="5DAD1F30" w:rsidR="0042630F" w:rsidRPr="00FC5275" w:rsidRDefault="0042630F" w:rsidP="00C325FC">
      <w:pPr>
        <w:rPr>
          <w:lang w:val="es-ES"/>
        </w:rPr>
      </w:pPr>
      <w:r w:rsidRPr="00FC5275">
        <w:rPr>
          <w:rFonts w:cs="Arial"/>
          <w:lang w:val="es-ES"/>
        </w:rPr>
        <w:t>Asimismo, la Ley de la materia prevé en su artículo 155, párrafo segundo la posibilidad de que las solicitudes de información sean anónimas, al utilizar un nombre incompleto o, inclusive un seudónimo.</w:t>
      </w:r>
      <w:r w:rsidRPr="00FC5275">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FC5275">
        <w:rPr>
          <w:b/>
          <w:bCs/>
          <w:lang w:val="es-ES"/>
        </w:rPr>
        <w:t>LA PARTE RECURRENTE</w:t>
      </w:r>
      <w:r w:rsidRPr="00FC5275">
        <w:rPr>
          <w:rFonts w:cs="Arial"/>
          <w:b/>
          <w:lang w:val="es-ES"/>
        </w:rPr>
        <w:t>;</w:t>
      </w:r>
      <w:r w:rsidRPr="00FC5275">
        <w:rPr>
          <w:lang w:val="es-ES"/>
        </w:rPr>
        <w:t xml:space="preserve"> por lo que, en el presente caso, al haber sido presentado el recurso de revisión vía </w:t>
      </w:r>
      <w:r w:rsidRPr="00FC5275">
        <w:rPr>
          <w:b/>
          <w:bCs/>
          <w:lang w:val="es-ES"/>
        </w:rPr>
        <w:t>SAIMEX</w:t>
      </w:r>
      <w:r w:rsidRPr="00FC5275">
        <w:rPr>
          <w:lang w:val="es-ES"/>
        </w:rPr>
        <w:t>, dicho requisito resulta innecesario.</w:t>
      </w:r>
    </w:p>
    <w:p w14:paraId="55925252" w14:textId="77777777" w:rsidR="0042630F" w:rsidRPr="00FC5275" w:rsidRDefault="0042630F" w:rsidP="00C325FC">
      <w:pPr>
        <w:rPr>
          <w:rFonts w:cs="Arial"/>
        </w:rPr>
      </w:pPr>
    </w:p>
    <w:p w14:paraId="457548E9" w14:textId="3F7AF03B" w:rsidR="00C71CEF" w:rsidRPr="00FC5275" w:rsidRDefault="00C71CEF" w:rsidP="00C325FC">
      <w:pPr>
        <w:pStyle w:val="Ttulo2"/>
      </w:pPr>
      <w:bookmarkStart w:id="27" w:name="_Toc184814263"/>
      <w:r w:rsidRPr="00FC5275">
        <w:lastRenderedPageBreak/>
        <w:t>SEGUNDO. Estudio de Fondo</w:t>
      </w:r>
      <w:bookmarkEnd w:id="27"/>
    </w:p>
    <w:p w14:paraId="2A308F59" w14:textId="0FF373F0" w:rsidR="00C049E2" w:rsidRPr="00FC5275" w:rsidRDefault="00C71CEF" w:rsidP="00C325FC">
      <w:pPr>
        <w:pStyle w:val="Ttulo3"/>
      </w:pPr>
      <w:bookmarkStart w:id="28" w:name="_Toc184814264"/>
      <w:r w:rsidRPr="00FC5275">
        <w:t>a</w:t>
      </w:r>
      <w:r w:rsidR="00C049E2" w:rsidRPr="00FC5275">
        <w:t>) Mandato de transparencia y responsabilidad del Sujeto Obligado</w:t>
      </w:r>
      <w:bookmarkEnd w:id="28"/>
    </w:p>
    <w:p w14:paraId="6901A889" w14:textId="59EEDAE1" w:rsidR="00C049E2" w:rsidRPr="00FC5275" w:rsidRDefault="00C049E2" w:rsidP="00C325FC">
      <w:pPr>
        <w:rPr>
          <w:rFonts w:eastAsia="Palatino Linotype"/>
        </w:rPr>
      </w:pPr>
      <w:r w:rsidRPr="00FC5275">
        <w:rPr>
          <w:rFonts w:eastAsia="Palatino Linotype"/>
        </w:rPr>
        <w:t xml:space="preserve">El </w:t>
      </w:r>
      <w:r w:rsidR="00717E59" w:rsidRPr="00FC5275">
        <w:rPr>
          <w:rFonts w:eastAsia="Palatino Linotype"/>
        </w:rPr>
        <w:t>d</w:t>
      </w:r>
      <w:r w:rsidRPr="00FC5275">
        <w:rPr>
          <w:rFonts w:eastAsia="Palatino Linotype"/>
        </w:rPr>
        <w:t xml:space="preserve">erecho de </w:t>
      </w:r>
      <w:r w:rsidR="00717E59" w:rsidRPr="00FC5275">
        <w:rPr>
          <w:rFonts w:eastAsia="Palatino Linotype"/>
        </w:rPr>
        <w:t>a</w:t>
      </w:r>
      <w:r w:rsidRPr="00FC5275">
        <w:rPr>
          <w:rFonts w:eastAsia="Palatino Linotype"/>
        </w:rPr>
        <w:t xml:space="preserve">cceso a la </w:t>
      </w:r>
      <w:r w:rsidR="00717E59" w:rsidRPr="00FC5275">
        <w:rPr>
          <w:rFonts w:eastAsia="Palatino Linotype"/>
        </w:rPr>
        <w:t>i</w:t>
      </w:r>
      <w:r w:rsidRPr="00FC5275">
        <w:rPr>
          <w:rFonts w:eastAsia="Palatino Linotype"/>
        </w:rPr>
        <w:t xml:space="preserve">nformación </w:t>
      </w:r>
      <w:r w:rsidR="00717E59" w:rsidRPr="00FC5275">
        <w:rPr>
          <w:rFonts w:eastAsia="Palatino Linotype"/>
        </w:rPr>
        <w:t>p</w:t>
      </w:r>
      <w:r w:rsidRPr="00FC527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C5275">
        <w:rPr>
          <w:rFonts w:eastAsia="Palatino Linotype"/>
        </w:rPr>
        <w:t>:</w:t>
      </w:r>
    </w:p>
    <w:p w14:paraId="7FAB8D32" w14:textId="77777777" w:rsidR="00C049E2" w:rsidRPr="00FC5275" w:rsidRDefault="00C049E2" w:rsidP="00C325FC">
      <w:pPr>
        <w:rPr>
          <w:rFonts w:eastAsia="Palatino Linotype"/>
        </w:rPr>
      </w:pPr>
    </w:p>
    <w:p w14:paraId="05320813" w14:textId="77777777" w:rsidR="00C049E2" w:rsidRPr="00FC5275" w:rsidRDefault="00C049E2" w:rsidP="00C325FC">
      <w:pPr>
        <w:spacing w:line="240" w:lineRule="auto"/>
        <w:ind w:left="567" w:right="539"/>
        <w:rPr>
          <w:rFonts w:eastAsia="Palatino Linotype"/>
          <w:b/>
          <w:i/>
        </w:rPr>
      </w:pPr>
      <w:r w:rsidRPr="00FC5275">
        <w:rPr>
          <w:rFonts w:eastAsia="Palatino Linotype"/>
          <w:b/>
          <w:i/>
        </w:rPr>
        <w:t>Constitución Política de los Estados Unidos Mexicanos</w:t>
      </w:r>
    </w:p>
    <w:p w14:paraId="6B6C67B6" w14:textId="77777777" w:rsidR="00C049E2" w:rsidRPr="00FC5275" w:rsidRDefault="00C049E2" w:rsidP="00C325FC">
      <w:pPr>
        <w:spacing w:line="240" w:lineRule="auto"/>
        <w:ind w:left="567" w:right="539"/>
        <w:rPr>
          <w:rFonts w:eastAsia="Palatino Linotype"/>
          <w:b/>
          <w:i/>
        </w:rPr>
      </w:pPr>
      <w:r w:rsidRPr="00FC5275">
        <w:rPr>
          <w:rFonts w:eastAsia="Palatino Linotype"/>
          <w:b/>
          <w:i/>
        </w:rPr>
        <w:t>“Artículo 6.</w:t>
      </w:r>
    </w:p>
    <w:p w14:paraId="38D3B4C4" w14:textId="77777777" w:rsidR="00C049E2" w:rsidRPr="00FC5275" w:rsidRDefault="00C049E2" w:rsidP="00C325FC">
      <w:pPr>
        <w:spacing w:line="240" w:lineRule="auto"/>
        <w:ind w:left="567" w:right="539"/>
        <w:rPr>
          <w:rFonts w:eastAsia="Palatino Linotype"/>
          <w:i/>
        </w:rPr>
      </w:pPr>
      <w:r w:rsidRPr="00FC5275">
        <w:rPr>
          <w:rFonts w:eastAsia="Palatino Linotype"/>
          <w:i/>
        </w:rPr>
        <w:t>(…)</w:t>
      </w:r>
    </w:p>
    <w:p w14:paraId="2CCAA297" w14:textId="6602827B" w:rsidR="00C049E2" w:rsidRPr="00FC5275" w:rsidRDefault="00C049E2" w:rsidP="00C325FC">
      <w:pPr>
        <w:spacing w:line="240" w:lineRule="auto"/>
        <w:ind w:left="567" w:right="539"/>
        <w:rPr>
          <w:rFonts w:eastAsia="Palatino Linotype"/>
          <w:i/>
        </w:rPr>
      </w:pPr>
      <w:r w:rsidRPr="00FC5275">
        <w:rPr>
          <w:rFonts w:eastAsia="Palatino Linotype"/>
          <w:i/>
        </w:rPr>
        <w:t>Para efectos de lo dispuesto en el presente artículo se observará lo siguiente:</w:t>
      </w:r>
    </w:p>
    <w:p w14:paraId="74CC3718" w14:textId="77777777" w:rsidR="00C049E2" w:rsidRPr="00FC5275" w:rsidRDefault="00C049E2" w:rsidP="00C325FC">
      <w:pPr>
        <w:spacing w:line="240" w:lineRule="auto"/>
        <w:ind w:left="567" w:right="539"/>
        <w:rPr>
          <w:rFonts w:eastAsia="Palatino Linotype"/>
          <w:b/>
          <w:i/>
        </w:rPr>
      </w:pPr>
      <w:r w:rsidRPr="00FC5275">
        <w:rPr>
          <w:rFonts w:eastAsia="Palatino Linotype"/>
          <w:b/>
          <w:i/>
        </w:rPr>
        <w:t>A</w:t>
      </w:r>
      <w:r w:rsidRPr="00FC5275">
        <w:rPr>
          <w:rFonts w:eastAsia="Palatino Linotype"/>
          <w:i/>
        </w:rPr>
        <w:t xml:space="preserve">. </w:t>
      </w:r>
      <w:r w:rsidRPr="00FC5275">
        <w:rPr>
          <w:rFonts w:eastAsia="Palatino Linotype"/>
          <w:b/>
          <w:i/>
        </w:rPr>
        <w:t>Para el ejercicio del derecho de acceso a la información</w:t>
      </w:r>
      <w:r w:rsidRPr="00FC5275">
        <w:rPr>
          <w:rFonts w:eastAsia="Palatino Linotype"/>
          <w:i/>
        </w:rPr>
        <w:t xml:space="preserve">, la Federación y </w:t>
      </w:r>
      <w:r w:rsidRPr="00FC5275">
        <w:rPr>
          <w:rFonts w:eastAsia="Palatino Linotype"/>
          <w:b/>
          <w:i/>
        </w:rPr>
        <w:t>las entidades federativas, en el ámbito de sus respectivas competencias, se regirán por los siguientes principios y bases:</w:t>
      </w:r>
    </w:p>
    <w:p w14:paraId="596A956B" w14:textId="77777777" w:rsidR="00C049E2" w:rsidRPr="00FC5275" w:rsidRDefault="00C049E2" w:rsidP="00C325FC">
      <w:pPr>
        <w:spacing w:line="240" w:lineRule="auto"/>
        <w:ind w:left="567" w:right="539"/>
        <w:rPr>
          <w:rFonts w:eastAsia="Palatino Linotype"/>
          <w:i/>
        </w:rPr>
      </w:pPr>
      <w:r w:rsidRPr="00FC5275">
        <w:rPr>
          <w:rFonts w:eastAsia="Palatino Linotype"/>
          <w:b/>
          <w:i/>
        </w:rPr>
        <w:t xml:space="preserve">I. </w:t>
      </w:r>
      <w:r w:rsidRPr="00FC5275">
        <w:rPr>
          <w:rFonts w:eastAsia="Palatino Linotype"/>
          <w:b/>
          <w:i/>
        </w:rPr>
        <w:tab/>
        <w:t>Toda la información en posesión de cualquier</w:t>
      </w:r>
      <w:r w:rsidRPr="00FC5275">
        <w:rPr>
          <w:rFonts w:eastAsia="Palatino Linotype"/>
          <w:i/>
        </w:rPr>
        <w:t xml:space="preserve"> </w:t>
      </w:r>
      <w:r w:rsidRPr="00FC5275">
        <w:rPr>
          <w:rFonts w:eastAsia="Palatino Linotype"/>
          <w:b/>
          <w:i/>
        </w:rPr>
        <w:t>autoridad</w:t>
      </w:r>
      <w:r w:rsidRPr="00FC527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C5275">
        <w:rPr>
          <w:rFonts w:eastAsia="Palatino Linotype"/>
          <w:b/>
          <w:i/>
        </w:rPr>
        <w:t>municipal</w:t>
      </w:r>
      <w:r w:rsidRPr="00FC5275">
        <w:rPr>
          <w:rFonts w:eastAsia="Palatino Linotype"/>
          <w:i/>
        </w:rPr>
        <w:t xml:space="preserve">, </w:t>
      </w:r>
      <w:r w:rsidRPr="00FC5275">
        <w:rPr>
          <w:rFonts w:eastAsia="Palatino Linotype"/>
          <w:b/>
          <w:i/>
        </w:rPr>
        <w:t>es pública</w:t>
      </w:r>
      <w:r w:rsidRPr="00FC5275">
        <w:rPr>
          <w:rFonts w:eastAsia="Palatino Linotype"/>
          <w:i/>
        </w:rPr>
        <w:t xml:space="preserve"> y sólo podrá ser reservada temporalmente por razones de interés público y seguridad nacional, en los términos que fijen las leyes. </w:t>
      </w:r>
      <w:r w:rsidRPr="00FC527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C5275">
        <w:rPr>
          <w:rFonts w:eastAsia="Palatino Linotype"/>
          <w:i/>
        </w:rPr>
        <w:t>, la ley determinará los supuestos específicos bajo los cuales procederá la declaración de inexistencia de la información.”</w:t>
      </w:r>
    </w:p>
    <w:p w14:paraId="68F313E4" w14:textId="77777777" w:rsidR="00C049E2" w:rsidRPr="00FC5275" w:rsidRDefault="00C049E2" w:rsidP="00C325FC">
      <w:pPr>
        <w:spacing w:line="240" w:lineRule="auto"/>
        <w:ind w:left="567" w:right="539"/>
        <w:rPr>
          <w:rFonts w:eastAsia="Palatino Linotype"/>
          <w:b/>
          <w:i/>
        </w:rPr>
      </w:pPr>
    </w:p>
    <w:p w14:paraId="504F12DB" w14:textId="77777777" w:rsidR="00C049E2" w:rsidRPr="00FC5275" w:rsidRDefault="00C049E2" w:rsidP="00C325FC">
      <w:pPr>
        <w:spacing w:line="240" w:lineRule="auto"/>
        <w:ind w:left="567" w:right="539"/>
        <w:rPr>
          <w:rFonts w:eastAsia="Palatino Linotype"/>
          <w:b/>
          <w:i/>
        </w:rPr>
      </w:pPr>
      <w:r w:rsidRPr="00FC5275">
        <w:rPr>
          <w:rFonts w:eastAsia="Palatino Linotype"/>
          <w:b/>
          <w:i/>
        </w:rPr>
        <w:t>Constitución Política del Estado Libre y Soberano de México</w:t>
      </w:r>
    </w:p>
    <w:p w14:paraId="04932D29" w14:textId="77777777" w:rsidR="00C049E2" w:rsidRPr="00FC5275" w:rsidRDefault="00C049E2" w:rsidP="00C325FC">
      <w:pPr>
        <w:spacing w:line="240" w:lineRule="auto"/>
        <w:ind w:left="567" w:right="539"/>
        <w:rPr>
          <w:rFonts w:eastAsia="Palatino Linotype"/>
          <w:i/>
        </w:rPr>
      </w:pPr>
      <w:r w:rsidRPr="00FC5275">
        <w:rPr>
          <w:rFonts w:eastAsia="Palatino Linotype"/>
          <w:b/>
          <w:i/>
        </w:rPr>
        <w:t>“Artículo 5</w:t>
      </w:r>
      <w:r w:rsidRPr="00FC5275">
        <w:rPr>
          <w:rFonts w:eastAsia="Palatino Linotype"/>
          <w:i/>
        </w:rPr>
        <w:t xml:space="preserve">.- </w:t>
      </w:r>
    </w:p>
    <w:p w14:paraId="1D3829F4" w14:textId="77777777" w:rsidR="00C049E2" w:rsidRPr="00FC5275" w:rsidRDefault="00C049E2" w:rsidP="00C325FC">
      <w:pPr>
        <w:spacing w:line="240" w:lineRule="auto"/>
        <w:ind w:left="567" w:right="539"/>
        <w:rPr>
          <w:rFonts w:eastAsia="Palatino Linotype"/>
          <w:i/>
        </w:rPr>
      </w:pPr>
      <w:r w:rsidRPr="00FC5275">
        <w:rPr>
          <w:rFonts w:eastAsia="Palatino Linotype"/>
          <w:i/>
        </w:rPr>
        <w:t>(…)</w:t>
      </w:r>
    </w:p>
    <w:p w14:paraId="0EAE47FD" w14:textId="77777777" w:rsidR="00C049E2" w:rsidRPr="00FC5275" w:rsidRDefault="00C049E2" w:rsidP="00C325FC">
      <w:pPr>
        <w:spacing w:line="240" w:lineRule="auto"/>
        <w:ind w:left="567" w:right="539"/>
        <w:rPr>
          <w:rFonts w:eastAsia="Palatino Linotype"/>
          <w:i/>
        </w:rPr>
      </w:pPr>
      <w:r w:rsidRPr="00FC5275">
        <w:rPr>
          <w:rFonts w:eastAsia="Palatino Linotype"/>
          <w:b/>
          <w:i/>
        </w:rPr>
        <w:t>El derecho a la información será garantizado por el Estado. La ley establecerá las previsiones que permitan asegurar la protección, el respeto y la difusión de este derecho</w:t>
      </w:r>
      <w:r w:rsidRPr="00FC5275">
        <w:rPr>
          <w:rFonts w:eastAsia="Palatino Linotype"/>
          <w:i/>
        </w:rPr>
        <w:t>.</w:t>
      </w:r>
    </w:p>
    <w:p w14:paraId="4F0C804A" w14:textId="77777777" w:rsidR="00C049E2" w:rsidRPr="00FC5275" w:rsidRDefault="00C049E2" w:rsidP="00C325FC">
      <w:pPr>
        <w:spacing w:line="240" w:lineRule="auto"/>
        <w:ind w:left="567" w:right="539"/>
        <w:rPr>
          <w:rFonts w:eastAsia="Palatino Linotype"/>
          <w:i/>
        </w:rPr>
      </w:pPr>
      <w:r w:rsidRPr="00FC5275">
        <w:rPr>
          <w:rFonts w:eastAsia="Palatino Linotype"/>
          <w:i/>
        </w:rPr>
        <w:t xml:space="preserve">Para garantizar el ejercicio del derecho de transparencia, acceso a la información pública y protección de datos personales, los poderes públicos y los organismos autónomos, </w:t>
      </w:r>
      <w:r w:rsidRPr="00FC5275">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FC5275" w:rsidRDefault="00C049E2" w:rsidP="00C325FC">
      <w:pPr>
        <w:spacing w:line="240" w:lineRule="auto"/>
        <w:ind w:left="567" w:right="539"/>
        <w:rPr>
          <w:rFonts w:eastAsia="Palatino Linotype"/>
          <w:i/>
        </w:rPr>
      </w:pPr>
      <w:r w:rsidRPr="00FC5275">
        <w:rPr>
          <w:rFonts w:eastAsia="Palatino Linotype"/>
          <w:b/>
          <w:i/>
        </w:rPr>
        <w:t>Este derecho se regirá por los principios y bases siguientes</w:t>
      </w:r>
      <w:r w:rsidRPr="00FC5275">
        <w:rPr>
          <w:rFonts w:eastAsia="Palatino Linotype"/>
          <w:i/>
        </w:rPr>
        <w:t>:</w:t>
      </w:r>
    </w:p>
    <w:p w14:paraId="4A3E8CBA" w14:textId="77777777" w:rsidR="00C049E2" w:rsidRPr="00FC5275" w:rsidRDefault="00C049E2" w:rsidP="00C325FC">
      <w:pPr>
        <w:spacing w:line="240" w:lineRule="auto"/>
        <w:ind w:left="567" w:right="539"/>
        <w:rPr>
          <w:rFonts w:eastAsia="Palatino Linotype"/>
          <w:i/>
        </w:rPr>
      </w:pPr>
      <w:r w:rsidRPr="00FC5275">
        <w:rPr>
          <w:rFonts w:eastAsia="Palatino Linotype"/>
          <w:b/>
          <w:i/>
        </w:rPr>
        <w:t>I. Toda la información en posesión de cualquier autoridad, entidad, órgano y organismos de los</w:t>
      </w:r>
      <w:r w:rsidRPr="00FC5275">
        <w:rPr>
          <w:rFonts w:eastAsia="Palatino Linotype"/>
          <w:i/>
        </w:rPr>
        <w:t xml:space="preserve"> Poderes Ejecutivo, Legislativo y Judicial, órganos autónomos, partidos políticos, fideicomisos y fondos públicos estatales y </w:t>
      </w:r>
      <w:r w:rsidRPr="00FC5275">
        <w:rPr>
          <w:rFonts w:eastAsia="Palatino Linotype"/>
          <w:b/>
          <w:i/>
        </w:rPr>
        <w:t>municipales</w:t>
      </w:r>
      <w:r w:rsidRPr="00FC527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C5275">
        <w:rPr>
          <w:rFonts w:eastAsia="Palatino Linotype"/>
          <w:b/>
          <w:i/>
        </w:rPr>
        <w:t>es pública</w:t>
      </w:r>
      <w:r w:rsidRPr="00FC527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C5275">
        <w:rPr>
          <w:rFonts w:eastAsia="Palatino Linotype"/>
          <w:b/>
          <w:i/>
        </w:rPr>
        <w:t>En la interpretación de este derecho deberá prevalecer el principio de máxima publicidad</w:t>
      </w:r>
      <w:r w:rsidRPr="00FC5275">
        <w:rPr>
          <w:rFonts w:eastAsia="Palatino Linotype"/>
          <w:i/>
        </w:rPr>
        <w:t xml:space="preserve">. </w:t>
      </w:r>
      <w:r w:rsidRPr="00FC5275">
        <w:rPr>
          <w:rFonts w:eastAsia="Palatino Linotype"/>
          <w:b/>
          <w:i/>
        </w:rPr>
        <w:t>Los sujetos obligados deberán documentar todo acto que derive del ejercicio de sus facultades, competencias o funciones</w:t>
      </w:r>
      <w:r w:rsidRPr="00FC5275">
        <w:rPr>
          <w:rFonts w:eastAsia="Palatino Linotype"/>
          <w:i/>
        </w:rPr>
        <w:t>, la ley determinará los supuestos específicos bajo los cuales procederá la declaración de inexistencia de la información.”</w:t>
      </w:r>
    </w:p>
    <w:p w14:paraId="5CA98E37" w14:textId="77777777" w:rsidR="00C049E2" w:rsidRPr="00FC5275" w:rsidRDefault="00C049E2" w:rsidP="00C325FC">
      <w:pPr>
        <w:rPr>
          <w:rFonts w:eastAsia="Palatino Linotype"/>
          <w:b/>
          <w:i/>
        </w:rPr>
      </w:pPr>
    </w:p>
    <w:p w14:paraId="6FC1BB3B" w14:textId="344B7299" w:rsidR="00C049E2" w:rsidRPr="00FC5275" w:rsidRDefault="00717E59" w:rsidP="00C325FC">
      <w:pPr>
        <w:rPr>
          <w:rFonts w:eastAsia="Palatino Linotype"/>
          <w:i/>
        </w:rPr>
      </w:pPr>
      <w:r w:rsidRPr="00FC5275">
        <w:rPr>
          <w:rFonts w:eastAsia="Palatino Linotype"/>
        </w:rPr>
        <w:t xml:space="preserve">Asimismo, </w:t>
      </w:r>
      <w:r w:rsidR="00C049E2" w:rsidRPr="00FC5275">
        <w:rPr>
          <w:rFonts w:eastAsia="Palatino Linotype"/>
        </w:rPr>
        <w:t>el artículo 150 de la Ley de Transparencia y Acceso a la Información Pública del Estado de México y Municipios</w:t>
      </w:r>
      <w:r w:rsidR="00057B2D" w:rsidRPr="00FC5275">
        <w:rPr>
          <w:rFonts w:eastAsia="Palatino Linotype"/>
        </w:rPr>
        <w:t xml:space="preserve"> </w:t>
      </w:r>
      <w:r w:rsidR="00E9335C" w:rsidRPr="00FC5275">
        <w:rPr>
          <w:rFonts w:eastAsia="Palatino Linotype"/>
        </w:rPr>
        <w:t xml:space="preserve">indica </w:t>
      </w:r>
      <w:r w:rsidR="00057B2D" w:rsidRPr="00FC5275">
        <w:rPr>
          <w:rFonts w:eastAsia="Palatino Linotype"/>
        </w:rPr>
        <w:t>que</w:t>
      </w:r>
      <w:r w:rsidR="00C049E2" w:rsidRPr="00FC5275">
        <w:rPr>
          <w:rFonts w:eastAsia="Palatino Linotype"/>
        </w:rPr>
        <w:t xml:space="preserve"> la solicitud es la garantía primaria del Derecho de Acceso a la Información, además, establece que se regirá </w:t>
      </w:r>
      <w:r w:rsidR="00C049E2" w:rsidRPr="00FC5275">
        <w:rPr>
          <w:rFonts w:eastAsia="Palatino Linotype"/>
          <w:i/>
        </w:rPr>
        <w:t>por los principios de simplicidad, rapidez</w:t>
      </w:r>
      <w:r w:rsidR="005F65B7" w:rsidRPr="00FC5275">
        <w:rPr>
          <w:rFonts w:eastAsia="Palatino Linotype"/>
          <w:i/>
        </w:rPr>
        <w:t>,</w:t>
      </w:r>
      <w:r w:rsidR="00C049E2" w:rsidRPr="00FC5275">
        <w:rPr>
          <w:rFonts w:eastAsia="Palatino Linotype"/>
          <w:i/>
        </w:rPr>
        <w:t xml:space="preserve"> gratuidad del procedimiento, auxilio y orientación a los particulare</w:t>
      </w:r>
      <w:r w:rsidR="001A58B3" w:rsidRPr="00FC5275">
        <w:rPr>
          <w:rFonts w:eastAsia="Palatino Linotype"/>
          <w:i/>
        </w:rPr>
        <w:t>s.</w:t>
      </w:r>
    </w:p>
    <w:p w14:paraId="4D7814B9" w14:textId="77777777" w:rsidR="00817DFB" w:rsidRPr="00FC5275" w:rsidRDefault="00817DFB" w:rsidP="00C325FC">
      <w:pPr>
        <w:rPr>
          <w:rFonts w:eastAsia="Palatino Linotype"/>
          <w:i/>
        </w:rPr>
      </w:pPr>
    </w:p>
    <w:p w14:paraId="04ADA10B" w14:textId="574A944A" w:rsidR="001A58B3" w:rsidRPr="00FC5275" w:rsidRDefault="00233F17" w:rsidP="00C325FC">
      <w:pPr>
        <w:rPr>
          <w:rFonts w:eastAsia="Palatino Linotype" w:cs="Palatino Linotype"/>
          <w:i/>
          <w:szCs w:val="22"/>
        </w:rPr>
      </w:pPr>
      <w:r w:rsidRPr="00FC5275">
        <w:rPr>
          <w:rFonts w:eastAsia="Palatino Linotype" w:cs="Palatino Linotype"/>
        </w:rPr>
        <w:t xml:space="preserve">Por su parte, el artículo 4 de </w:t>
      </w:r>
      <w:r w:rsidR="001A58B3" w:rsidRPr="00FC527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C5275">
        <w:rPr>
          <w:rFonts w:eastAsia="Palatino Linotype" w:cs="Palatino Linotype"/>
        </w:rPr>
        <w:t>.</w:t>
      </w:r>
    </w:p>
    <w:p w14:paraId="1407DBB8" w14:textId="77777777" w:rsidR="001A58B3" w:rsidRPr="00FC5275" w:rsidRDefault="001A58B3" w:rsidP="00C325FC">
      <w:pPr>
        <w:rPr>
          <w:rFonts w:eastAsia="Palatino Linotype" w:cs="Palatino Linotype"/>
        </w:rPr>
      </w:pPr>
    </w:p>
    <w:p w14:paraId="7552AA79" w14:textId="5C52E4A4" w:rsidR="001A58B3" w:rsidRPr="00FC5275" w:rsidRDefault="001A58B3" w:rsidP="00C325FC">
      <w:pPr>
        <w:rPr>
          <w:rFonts w:eastAsia="Palatino Linotype" w:cs="Palatino Linotype"/>
        </w:rPr>
      </w:pPr>
      <w:r w:rsidRPr="00FC5275">
        <w:rPr>
          <w:rFonts w:eastAsia="Palatino Linotype" w:cs="Palatino Linotype"/>
        </w:rPr>
        <w:t xml:space="preserve">Esto es, que los Sujetos Obligados </w:t>
      </w:r>
      <w:r w:rsidR="00FA5957" w:rsidRPr="00FC5275">
        <w:rPr>
          <w:rFonts w:eastAsia="Palatino Linotype" w:cs="Palatino Linotype"/>
        </w:rPr>
        <w:t>deben</w:t>
      </w:r>
      <w:r w:rsidRPr="00FC5275">
        <w:rPr>
          <w:rFonts w:eastAsia="Palatino Linotype" w:cs="Palatino Linotype"/>
        </w:rPr>
        <w:t xml:space="preserve"> atender las solicitudes de acceso a la información pública que se les </w:t>
      </w:r>
      <w:r w:rsidR="00FA5957" w:rsidRPr="00FC5275">
        <w:rPr>
          <w:rFonts w:eastAsia="Palatino Linotype" w:cs="Palatino Linotype"/>
        </w:rPr>
        <w:t>sean realizadas,</w:t>
      </w:r>
      <w:r w:rsidRPr="00FC5275">
        <w:rPr>
          <w:rFonts w:eastAsia="Palatino Linotype" w:cs="Palatino Linotype"/>
        </w:rPr>
        <w:t xml:space="preserve"> y proporcionar la información pública que obre en su poder</w:t>
      </w:r>
      <w:r w:rsidR="00FA5957" w:rsidRPr="00FC5275">
        <w:rPr>
          <w:rFonts w:eastAsia="Palatino Linotype" w:cs="Palatino Linotype"/>
        </w:rPr>
        <w:t>,</w:t>
      </w:r>
      <w:r w:rsidRPr="00FC5275">
        <w:rPr>
          <w:rFonts w:eastAsia="Palatino Linotype" w:cs="Palatino Linotype"/>
        </w:rPr>
        <w:t xml:space="preserve"> conforme </w:t>
      </w:r>
      <w:r w:rsidR="00FA5957" w:rsidRPr="00FC5275">
        <w:rPr>
          <w:rFonts w:eastAsia="Palatino Linotype" w:cs="Palatino Linotype"/>
        </w:rPr>
        <w:t>a</w:t>
      </w:r>
      <w:r w:rsidRPr="00FC5275">
        <w:rPr>
          <w:rFonts w:eastAsia="Palatino Linotype" w:cs="Palatino Linotype"/>
        </w:rPr>
        <w:t xml:space="preserve">l estado </w:t>
      </w:r>
      <w:r w:rsidR="00FA5957" w:rsidRPr="00FC5275">
        <w:rPr>
          <w:rFonts w:eastAsia="Palatino Linotype" w:cs="Palatino Linotype"/>
        </w:rPr>
        <w:t xml:space="preserve">en </w:t>
      </w:r>
      <w:r w:rsidRPr="00FC5275">
        <w:rPr>
          <w:rFonts w:eastAsia="Palatino Linotype" w:cs="Palatino Linotype"/>
        </w:rPr>
        <w:t>que se encuentr</w:t>
      </w:r>
      <w:r w:rsidR="00FA5957" w:rsidRPr="00FC5275">
        <w:rPr>
          <w:rFonts w:eastAsia="Palatino Linotype" w:cs="Palatino Linotype"/>
        </w:rPr>
        <w:t>e, sin que sea necesario</w:t>
      </w:r>
      <w:r w:rsidRPr="00FC5275">
        <w:rPr>
          <w:rFonts w:eastAsia="Palatino Linotype" w:cs="Palatino Linotype"/>
        </w:rPr>
        <w:t xml:space="preserve"> </w:t>
      </w:r>
      <w:r w:rsidR="00FA5957" w:rsidRPr="00FC5275">
        <w:rPr>
          <w:rFonts w:eastAsia="Palatino Linotype" w:cs="Palatino Linotype"/>
        </w:rPr>
        <w:t>procesar</w:t>
      </w:r>
      <w:r w:rsidRPr="00FC5275">
        <w:rPr>
          <w:rFonts w:eastAsia="Palatino Linotype" w:cs="Palatino Linotype"/>
        </w:rPr>
        <w:t xml:space="preserve"> la misma, ni presentarla </w:t>
      </w:r>
      <w:r w:rsidRPr="00FC5275">
        <w:rPr>
          <w:rFonts w:eastAsia="Palatino Linotype" w:cs="Palatino Linotype"/>
        </w:rPr>
        <w:lastRenderedPageBreak/>
        <w:t xml:space="preserve">conforme al interés del solicitante; </w:t>
      </w:r>
      <w:r w:rsidR="00FA5957" w:rsidRPr="00FC5275">
        <w:rPr>
          <w:rFonts w:eastAsia="Palatino Linotype" w:cs="Palatino Linotype"/>
        </w:rPr>
        <w:t>tal y como</w:t>
      </w:r>
      <w:r w:rsidRPr="00FC5275">
        <w:rPr>
          <w:rFonts w:eastAsia="Palatino Linotype" w:cs="Palatino Linotype"/>
        </w:rPr>
        <w:t xml:space="preserve"> lo establece el artículo 12 de la Ley de Transparencia y Acceso a la Información Pública del Estado de México y Municipios</w:t>
      </w:r>
      <w:r w:rsidR="00970EB3" w:rsidRPr="00FC5275">
        <w:rPr>
          <w:rFonts w:eastAsia="Palatino Linotype" w:cs="Palatino Linotype"/>
        </w:rPr>
        <w:t>.</w:t>
      </w:r>
    </w:p>
    <w:p w14:paraId="73245195" w14:textId="77777777" w:rsidR="00970EB3" w:rsidRPr="00FC5275" w:rsidRDefault="00970EB3" w:rsidP="00C325FC">
      <w:pPr>
        <w:rPr>
          <w:rFonts w:eastAsia="Palatino Linotype" w:cs="Palatino Linotype"/>
        </w:rPr>
      </w:pPr>
    </w:p>
    <w:p w14:paraId="7F62D4DF" w14:textId="775730E1" w:rsidR="001A58B3" w:rsidRPr="00FC5275" w:rsidRDefault="001A58B3" w:rsidP="00C325FC">
      <w:pPr>
        <w:rPr>
          <w:rFonts w:eastAsia="Palatino Linotype" w:cs="Palatino Linotype"/>
        </w:rPr>
      </w:pPr>
      <w:r w:rsidRPr="00FC5275">
        <w:rPr>
          <w:rFonts w:eastAsia="Palatino Linotype" w:cs="Palatino Linotype"/>
        </w:rPr>
        <w:t>Es decir, que todo sujeto obligado que genere, recopile, administre, procese, archive, posea o conserven, son responsables de la misma</w:t>
      </w:r>
      <w:r w:rsidR="00970EB3" w:rsidRPr="00FC5275">
        <w:rPr>
          <w:rFonts w:eastAsia="Palatino Linotype" w:cs="Palatino Linotype"/>
        </w:rPr>
        <w:t>,</w:t>
      </w:r>
      <w:r w:rsidRPr="00FC527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C5275">
        <w:rPr>
          <w:rFonts w:eastAsia="Palatino Linotype" w:cs="Palatino Linotype"/>
        </w:rPr>
        <w:t>o</w:t>
      </w:r>
      <w:r w:rsidRPr="00FC527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C5275" w:rsidRDefault="001A58B3" w:rsidP="00C325FC">
      <w:pPr>
        <w:rPr>
          <w:rFonts w:eastAsia="Palatino Linotype" w:cs="Palatino Linotype"/>
        </w:rPr>
      </w:pPr>
    </w:p>
    <w:p w14:paraId="04E42DFE" w14:textId="573F1198" w:rsidR="001A58B3" w:rsidRPr="00FC5275" w:rsidRDefault="001A58B3" w:rsidP="00C325FC">
      <w:pPr>
        <w:rPr>
          <w:rFonts w:eastAsia="Palatino Linotype" w:cs="Palatino Linotype"/>
        </w:rPr>
      </w:pPr>
      <w:r w:rsidRPr="00FC527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C5275">
        <w:rPr>
          <w:rFonts w:eastAsia="Palatino Linotype" w:cs="Palatino Linotype"/>
        </w:rPr>
        <w:t>, s</w:t>
      </w:r>
      <w:r w:rsidRPr="00FC5275">
        <w:rPr>
          <w:rFonts w:eastAsia="Palatino Linotype" w:cs="Palatino Linotype"/>
        </w:rPr>
        <w:t xml:space="preserve">iempre y cuando no se trate de información reservada o </w:t>
      </w:r>
      <w:r w:rsidR="00331F35" w:rsidRPr="00FC5275">
        <w:rPr>
          <w:rFonts w:eastAsia="Palatino Linotype" w:cs="Palatino Linotype"/>
        </w:rPr>
        <w:t>confidencial.</w:t>
      </w:r>
    </w:p>
    <w:p w14:paraId="40C5219F" w14:textId="77777777" w:rsidR="001A58B3" w:rsidRPr="00FC5275" w:rsidRDefault="001A58B3" w:rsidP="00C325FC">
      <w:pPr>
        <w:rPr>
          <w:rFonts w:eastAsia="Palatino Linotype" w:cs="Palatino Linotype"/>
        </w:rPr>
      </w:pPr>
    </w:p>
    <w:p w14:paraId="2E629608" w14:textId="01727E15" w:rsidR="00C049E2" w:rsidRPr="00FC5275" w:rsidRDefault="006067C7" w:rsidP="00C325FC">
      <w:pPr>
        <w:rPr>
          <w:rFonts w:eastAsia="Palatino Linotype"/>
        </w:rPr>
      </w:pPr>
      <w:bookmarkStart w:id="29" w:name="_heading=h.2s8eyo1" w:colFirst="0" w:colLast="0"/>
      <w:bookmarkEnd w:id="29"/>
      <w:r w:rsidRPr="00FC5275">
        <w:rPr>
          <w:rFonts w:eastAsia="Palatino Linotype"/>
        </w:rPr>
        <w:t>Con base en lo anterior</w:t>
      </w:r>
      <w:r w:rsidR="00B22A80" w:rsidRPr="00FC5275">
        <w:rPr>
          <w:rFonts w:eastAsia="Palatino Linotype"/>
        </w:rPr>
        <w:t>, se considera que</w:t>
      </w:r>
      <w:r w:rsidR="00C049E2" w:rsidRPr="00FC5275">
        <w:rPr>
          <w:rFonts w:eastAsia="Palatino Linotype"/>
        </w:rPr>
        <w:t xml:space="preserve"> </w:t>
      </w:r>
      <w:r w:rsidR="00B22A80" w:rsidRPr="00FC5275">
        <w:rPr>
          <w:rFonts w:eastAsia="Palatino Linotype"/>
          <w:b/>
          <w:bCs/>
        </w:rPr>
        <w:t>EL</w:t>
      </w:r>
      <w:r w:rsidR="00C049E2" w:rsidRPr="00FC5275">
        <w:rPr>
          <w:rFonts w:eastAsia="Palatino Linotype"/>
        </w:rPr>
        <w:t xml:space="preserve"> </w:t>
      </w:r>
      <w:r w:rsidR="00C049E2" w:rsidRPr="00FC5275">
        <w:rPr>
          <w:rFonts w:eastAsia="Palatino Linotype"/>
          <w:b/>
        </w:rPr>
        <w:t>SUJETO OBLIGADO</w:t>
      </w:r>
      <w:r w:rsidR="00C049E2" w:rsidRPr="00FC5275">
        <w:rPr>
          <w:rFonts w:eastAsia="Palatino Linotype"/>
        </w:rPr>
        <w:t xml:space="preserve"> </w:t>
      </w:r>
      <w:r w:rsidR="00B22A80" w:rsidRPr="00FC5275">
        <w:rPr>
          <w:rFonts w:eastAsia="Palatino Linotype"/>
        </w:rPr>
        <w:t xml:space="preserve">se </w:t>
      </w:r>
      <w:r w:rsidR="00717E59" w:rsidRPr="00FC5275">
        <w:rPr>
          <w:rFonts w:eastAsia="Palatino Linotype"/>
        </w:rPr>
        <w:t>encontraba</w:t>
      </w:r>
      <w:r w:rsidR="00B22A80" w:rsidRPr="00FC5275">
        <w:rPr>
          <w:rFonts w:eastAsia="Palatino Linotype"/>
        </w:rPr>
        <w:t xml:space="preserve"> compelido a</w:t>
      </w:r>
      <w:r w:rsidR="00C049E2" w:rsidRPr="00FC5275">
        <w:rPr>
          <w:rFonts w:eastAsia="Palatino Linotype"/>
        </w:rPr>
        <w:t xml:space="preserve"> atender la solicitud de acceso a la información </w:t>
      </w:r>
      <w:r w:rsidR="00B22A80" w:rsidRPr="00FC5275">
        <w:rPr>
          <w:rFonts w:eastAsia="Palatino Linotype"/>
        </w:rPr>
        <w:t xml:space="preserve">realizada por </w:t>
      </w:r>
      <w:r w:rsidR="00B22A80" w:rsidRPr="00FC5275">
        <w:rPr>
          <w:rFonts w:eastAsia="Palatino Linotype"/>
          <w:b/>
          <w:bCs/>
        </w:rPr>
        <w:t>LA PARTE RECURRENTE</w:t>
      </w:r>
      <w:r w:rsidR="00331F35" w:rsidRPr="00FC5275">
        <w:rPr>
          <w:rFonts w:eastAsia="Palatino Linotype"/>
        </w:rPr>
        <w:t>.</w:t>
      </w:r>
    </w:p>
    <w:p w14:paraId="1611F147" w14:textId="12A341B0" w:rsidR="00BD5A7C" w:rsidRDefault="00BD5A7C" w:rsidP="00C325FC">
      <w:pPr>
        <w:rPr>
          <w:rFonts w:eastAsia="Palatino Linotype"/>
        </w:rPr>
      </w:pPr>
    </w:p>
    <w:p w14:paraId="1C1BA819" w14:textId="77777777" w:rsidR="003C25EA" w:rsidRPr="00FC5275" w:rsidRDefault="003C25EA" w:rsidP="00C325FC">
      <w:pPr>
        <w:rPr>
          <w:rFonts w:eastAsia="Palatino Linotype"/>
        </w:rPr>
      </w:pPr>
    </w:p>
    <w:p w14:paraId="51A0E8B4" w14:textId="676DCA47" w:rsidR="00664420" w:rsidRPr="00FC5275" w:rsidRDefault="00C71CEF" w:rsidP="00C325FC">
      <w:pPr>
        <w:pStyle w:val="Ttulo3"/>
        <w:rPr>
          <w:rFonts w:eastAsia="Calibri"/>
          <w:lang w:eastAsia="es-ES_tradnl"/>
        </w:rPr>
      </w:pPr>
      <w:bookmarkStart w:id="30" w:name="_Toc184814265"/>
      <w:r w:rsidRPr="00FC5275">
        <w:rPr>
          <w:rFonts w:eastAsia="Calibri"/>
          <w:lang w:eastAsia="es-ES_tradnl"/>
        </w:rPr>
        <w:lastRenderedPageBreak/>
        <w:t>b)</w:t>
      </w:r>
      <w:r w:rsidR="00A53315" w:rsidRPr="00FC5275">
        <w:rPr>
          <w:rFonts w:eastAsia="Calibri"/>
          <w:lang w:eastAsia="es-ES_tradnl"/>
        </w:rPr>
        <w:t xml:space="preserve"> </w:t>
      </w:r>
      <w:r w:rsidR="00A21A20" w:rsidRPr="00FC5275">
        <w:rPr>
          <w:rFonts w:eastAsia="Calibri"/>
          <w:lang w:eastAsia="es-ES_tradnl"/>
        </w:rPr>
        <w:t>Controversia a resolver</w:t>
      </w:r>
      <w:bookmarkEnd w:id="30"/>
    </w:p>
    <w:p w14:paraId="5DAE2A65" w14:textId="51E4BC8C" w:rsidR="00664420" w:rsidRPr="00FC5275" w:rsidRDefault="00664420" w:rsidP="00BE318B">
      <w:pPr>
        <w:spacing w:after="240"/>
        <w:rPr>
          <w:rFonts w:eastAsia="Calibri"/>
          <w:lang w:eastAsia="es-ES_tradnl"/>
        </w:rPr>
      </w:pPr>
      <w:r w:rsidRPr="00FC527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C5275">
        <w:rPr>
          <w:rFonts w:eastAsia="Calibri"/>
          <w:b/>
          <w:bCs/>
          <w:lang w:eastAsia="es-ES_tradnl"/>
        </w:rPr>
        <w:t>LA PARTE RECURRENTE</w:t>
      </w:r>
      <w:r w:rsidRPr="00FC5275">
        <w:rPr>
          <w:rFonts w:eastAsia="Calibri"/>
          <w:lang w:eastAsia="es-ES_tradnl"/>
        </w:rPr>
        <w:t xml:space="preserve"> solicitó </w:t>
      </w:r>
      <w:r w:rsidR="00BE318B" w:rsidRPr="00FC5275">
        <w:rPr>
          <w:rFonts w:eastAsia="Calibri"/>
          <w:lang w:eastAsia="es-ES_tradnl"/>
        </w:rPr>
        <w:t xml:space="preserve">al Sistema Municipal Para el Desarrollo Integral de la Familia de Naucalpan de Juárez </w:t>
      </w:r>
      <w:r w:rsidRPr="00FC5275">
        <w:rPr>
          <w:rFonts w:eastAsia="Calibri"/>
          <w:lang w:eastAsia="es-ES_tradnl"/>
        </w:rPr>
        <w:t>lo siguiente:</w:t>
      </w:r>
    </w:p>
    <w:p w14:paraId="2F0D09AE" w14:textId="0C5AFD37" w:rsidR="0022586F" w:rsidRPr="00FC5275" w:rsidRDefault="0022586F" w:rsidP="00C325FC">
      <w:pPr>
        <w:tabs>
          <w:tab w:val="left" w:pos="4962"/>
        </w:tabs>
        <w:spacing w:after="240"/>
        <w:contextualSpacing/>
        <w:rPr>
          <w:rFonts w:eastAsia="Calibri" w:cs="Tahoma"/>
          <w:iCs/>
          <w:szCs w:val="22"/>
          <w:lang w:eastAsia="es-ES_tradnl"/>
        </w:rPr>
      </w:pPr>
      <w:r w:rsidRPr="00FC5275">
        <w:rPr>
          <w:rFonts w:eastAsia="Calibri" w:cs="Tahoma"/>
          <w:iCs/>
          <w:szCs w:val="22"/>
          <w:lang w:eastAsia="es-ES_tradnl"/>
        </w:rPr>
        <w:t>De la administración pública municipal 2022-2024.</w:t>
      </w:r>
    </w:p>
    <w:p w14:paraId="5D99CD6B" w14:textId="57F87468" w:rsidR="00BE318B" w:rsidRPr="00FC5275" w:rsidRDefault="00BE318B" w:rsidP="00BE318B">
      <w:pPr>
        <w:pStyle w:val="Prrafodelista"/>
        <w:numPr>
          <w:ilvl w:val="0"/>
          <w:numId w:val="8"/>
        </w:numPr>
        <w:tabs>
          <w:tab w:val="left" w:pos="4962"/>
        </w:tabs>
        <w:spacing w:after="240"/>
        <w:rPr>
          <w:rFonts w:cs="Tahoma"/>
          <w:bCs/>
          <w:iCs/>
          <w:szCs w:val="22"/>
        </w:rPr>
      </w:pPr>
      <w:r w:rsidRPr="00FC5275">
        <w:rPr>
          <w:rFonts w:cs="Tahoma"/>
          <w:bCs/>
          <w:iCs/>
          <w:szCs w:val="22"/>
        </w:rPr>
        <w:t>Todas las Actas de la Junta de Gobierno de los Ejercicios Fiscales 2022, 2023 y 2024.</w:t>
      </w:r>
    </w:p>
    <w:p w14:paraId="1DC2C4CB" w14:textId="2A33D815" w:rsidR="00EE08A3" w:rsidRPr="00FC5275" w:rsidRDefault="00EE08A3" w:rsidP="00C325FC">
      <w:pPr>
        <w:tabs>
          <w:tab w:val="left" w:pos="4962"/>
        </w:tabs>
        <w:contextualSpacing/>
        <w:rPr>
          <w:rFonts w:eastAsiaTheme="minorHAnsi" w:cs="Tahoma"/>
          <w:bCs/>
          <w:iCs/>
          <w:szCs w:val="22"/>
          <w:lang w:eastAsia="en-US"/>
        </w:rPr>
      </w:pPr>
      <w:r w:rsidRPr="00FC5275">
        <w:rPr>
          <w:rFonts w:eastAsiaTheme="minorHAnsi" w:cs="Tahoma"/>
          <w:bCs/>
          <w:iCs/>
          <w:szCs w:val="22"/>
          <w:lang w:eastAsia="en-US"/>
        </w:rPr>
        <w:t xml:space="preserve">En respuesta, </w:t>
      </w:r>
      <w:r w:rsidRPr="00FC5275">
        <w:rPr>
          <w:rFonts w:eastAsiaTheme="minorHAnsi" w:cs="Tahoma"/>
          <w:b/>
          <w:iCs/>
          <w:szCs w:val="22"/>
          <w:lang w:eastAsia="en-US"/>
        </w:rPr>
        <w:t>EL SUJETO OBLIGADO</w:t>
      </w:r>
      <w:r w:rsidR="0022586F" w:rsidRPr="00FC5275">
        <w:rPr>
          <w:rFonts w:eastAsiaTheme="minorHAnsi" w:cs="Tahoma"/>
          <w:bCs/>
          <w:iCs/>
          <w:szCs w:val="22"/>
          <w:lang w:eastAsia="en-US"/>
        </w:rPr>
        <w:t xml:space="preserve"> </w:t>
      </w:r>
      <w:r w:rsidR="00BE318B" w:rsidRPr="00FC5275">
        <w:rPr>
          <w:rFonts w:eastAsiaTheme="minorHAnsi" w:cs="Tahoma"/>
          <w:bCs/>
          <w:iCs/>
          <w:szCs w:val="22"/>
          <w:lang w:eastAsia="en-US"/>
        </w:rPr>
        <w:t>adjuntó el</w:t>
      </w:r>
      <w:r w:rsidR="0022586F" w:rsidRPr="00FC5275">
        <w:rPr>
          <w:rFonts w:eastAsiaTheme="minorHAnsi" w:cs="Tahoma"/>
          <w:bCs/>
          <w:iCs/>
          <w:szCs w:val="22"/>
          <w:lang w:eastAsia="en-US"/>
        </w:rPr>
        <w:t xml:space="preserve"> </w:t>
      </w:r>
      <w:r w:rsidR="00BE318B" w:rsidRPr="00FC5275">
        <w:rPr>
          <w:rFonts w:eastAsiaTheme="minorHAnsi" w:cs="Tahoma"/>
          <w:bCs/>
          <w:iCs/>
          <w:szCs w:val="22"/>
          <w:lang w:eastAsia="en-US"/>
        </w:rPr>
        <w:t>acuerdo número DIF/CT/14SE/006/2024, emitido por el Comité de Transparencia mediante el cual se aprobó el cambio de modalidad de la entrega de la información solicitada, en razón a que la información motivo de la solicitud sobre pasa las capacidades del sistema lo que imposibilita su entrega por medio del SAIMEX</w:t>
      </w:r>
      <w:r w:rsidR="00017786" w:rsidRPr="00FC5275">
        <w:rPr>
          <w:rFonts w:eastAsiaTheme="minorHAnsi" w:cs="Tahoma"/>
          <w:bCs/>
          <w:iCs/>
          <w:szCs w:val="22"/>
          <w:lang w:eastAsia="en-US"/>
        </w:rPr>
        <w:t>.</w:t>
      </w:r>
    </w:p>
    <w:p w14:paraId="4BEBD880" w14:textId="77777777" w:rsidR="00664420" w:rsidRPr="00FC5275" w:rsidRDefault="00664420" w:rsidP="00C325FC">
      <w:pPr>
        <w:tabs>
          <w:tab w:val="left" w:pos="4962"/>
        </w:tabs>
        <w:contextualSpacing/>
        <w:rPr>
          <w:rFonts w:eastAsiaTheme="minorHAnsi" w:cs="Tahoma"/>
          <w:bCs/>
          <w:iCs/>
          <w:szCs w:val="22"/>
          <w:lang w:eastAsia="en-US"/>
        </w:rPr>
      </w:pPr>
    </w:p>
    <w:p w14:paraId="482B8FC9" w14:textId="01A2610E" w:rsidR="00EE08A3" w:rsidRPr="00FC5275" w:rsidRDefault="00EE08A3" w:rsidP="00C325FC">
      <w:pPr>
        <w:tabs>
          <w:tab w:val="left" w:pos="4962"/>
        </w:tabs>
        <w:contextualSpacing/>
        <w:rPr>
          <w:rFonts w:eastAsiaTheme="minorHAnsi" w:cs="Tahoma"/>
          <w:bCs/>
          <w:iCs/>
          <w:szCs w:val="22"/>
          <w:lang w:eastAsia="en-US"/>
        </w:rPr>
      </w:pPr>
      <w:r w:rsidRPr="00FC5275">
        <w:rPr>
          <w:rFonts w:eastAsiaTheme="minorHAnsi" w:cs="Tahoma"/>
          <w:bCs/>
          <w:iCs/>
          <w:szCs w:val="22"/>
          <w:lang w:eastAsia="en-US"/>
        </w:rPr>
        <w:t xml:space="preserve">Ahora bien, en la interposición del presente recurso </w:t>
      </w:r>
      <w:r w:rsidRPr="00FC5275">
        <w:rPr>
          <w:rFonts w:eastAsiaTheme="minorHAnsi" w:cs="Tahoma"/>
          <w:b/>
          <w:iCs/>
          <w:szCs w:val="22"/>
          <w:lang w:eastAsia="en-US"/>
        </w:rPr>
        <w:t>LA PARTE RECURRENTE</w:t>
      </w:r>
      <w:r w:rsidRPr="00FC5275">
        <w:rPr>
          <w:rFonts w:eastAsiaTheme="minorHAnsi" w:cs="Tahoma"/>
          <w:bCs/>
          <w:iCs/>
          <w:szCs w:val="22"/>
          <w:lang w:eastAsia="en-US"/>
        </w:rPr>
        <w:t xml:space="preserve"> se inconformó </w:t>
      </w:r>
      <w:r w:rsidR="00D019A6" w:rsidRPr="00FC5275">
        <w:rPr>
          <w:rFonts w:eastAsiaTheme="minorHAnsi" w:cs="Tahoma"/>
          <w:bCs/>
          <w:iCs/>
          <w:szCs w:val="22"/>
          <w:lang w:eastAsia="en-US"/>
        </w:rPr>
        <w:t xml:space="preserve">esencialmente </w:t>
      </w:r>
      <w:r w:rsidR="00E47DD2" w:rsidRPr="00FC5275">
        <w:rPr>
          <w:rFonts w:eastAsiaTheme="minorHAnsi" w:cs="Tahoma"/>
          <w:bCs/>
          <w:iCs/>
          <w:szCs w:val="22"/>
          <w:lang w:eastAsia="en-US"/>
        </w:rPr>
        <w:t>del cambio de modalidad referido, por ende resulta conveniente determinar</w:t>
      </w:r>
      <w:r w:rsidRPr="00FC5275">
        <w:rPr>
          <w:rFonts w:eastAsiaTheme="minorHAnsi" w:cs="Tahoma"/>
          <w:bCs/>
          <w:iCs/>
          <w:szCs w:val="22"/>
          <w:lang w:eastAsia="en-US"/>
        </w:rPr>
        <w:t xml:space="preserve"> si se satisfizo el derecho de acceso a la información de </w:t>
      </w:r>
      <w:r w:rsidR="00E47DD2" w:rsidRPr="00FC5275">
        <w:rPr>
          <w:rFonts w:eastAsiaTheme="minorHAnsi" w:cs="Tahoma"/>
          <w:b/>
          <w:bCs/>
          <w:iCs/>
          <w:szCs w:val="22"/>
          <w:lang w:eastAsia="en-US"/>
        </w:rPr>
        <w:t xml:space="preserve">LA PARTE RECURRENTE </w:t>
      </w:r>
      <w:r w:rsidR="00E47DD2" w:rsidRPr="00FC5275">
        <w:rPr>
          <w:rFonts w:eastAsiaTheme="minorHAnsi" w:cs="Tahoma"/>
          <w:bCs/>
          <w:iCs/>
          <w:szCs w:val="22"/>
          <w:lang w:eastAsia="en-US"/>
        </w:rPr>
        <w:t>y si resulta viable la entrega de información a través de consulta directa.</w:t>
      </w:r>
    </w:p>
    <w:p w14:paraId="458B6513" w14:textId="77777777" w:rsidR="00936E35" w:rsidRPr="00FC5275" w:rsidRDefault="00936E35" w:rsidP="00C325FC">
      <w:pPr>
        <w:tabs>
          <w:tab w:val="left" w:pos="4962"/>
        </w:tabs>
        <w:contextualSpacing/>
        <w:rPr>
          <w:rFonts w:eastAsiaTheme="minorHAnsi" w:cs="Tahoma"/>
          <w:bCs/>
          <w:iCs/>
          <w:szCs w:val="22"/>
          <w:lang w:eastAsia="en-US"/>
        </w:rPr>
      </w:pPr>
    </w:p>
    <w:p w14:paraId="48C135CA" w14:textId="77777777" w:rsidR="00D019A6" w:rsidRPr="00FC5275" w:rsidRDefault="00D019A6" w:rsidP="00D019A6">
      <w:pPr>
        <w:tabs>
          <w:tab w:val="left" w:pos="4962"/>
        </w:tabs>
        <w:contextualSpacing/>
        <w:rPr>
          <w:rFonts w:eastAsiaTheme="minorHAnsi" w:cs="Tahoma"/>
          <w:bCs/>
          <w:iCs/>
          <w:szCs w:val="22"/>
          <w:lang w:eastAsia="en-US"/>
        </w:rPr>
      </w:pPr>
      <w:r w:rsidRPr="00FC5275">
        <w:rPr>
          <w:rFonts w:eastAsiaTheme="minorHAnsi" w:cs="Tahoma"/>
          <w:bCs/>
          <w:iCs/>
          <w:szCs w:val="22"/>
          <w:lang w:eastAsia="en-US"/>
        </w:rPr>
        <w:t xml:space="preserve">De las constancias digitales que obran en el expediente electrónico del </w:t>
      </w:r>
      <w:r w:rsidRPr="00FC5275">
        <w:rPr>
          <w:rFonts w:eastAsiaTheme="minorHAnsi" w:cs="Tahoma"/>
          <w:b/>
          <w:bCs/>
          <w:iCs/>
          <w:szCs w:val="22"/>
          <w:lang w:eastAsia="en-US"/>
        </w:rPr>
        <w:t>SAIMEX</w:t>
      </w:r>
      <w:r w:rsidRPr="00FC5275">
        <w:rPr>
          <w:rFonts w:eastAsiaTheme="minorHAnsi" w:cs="Tahoma"/>
          <w:bCs/>
          <w:iCs/>
          <w:szCs w:val="22"/>
          <w:lang w:eastAsia="en-US"/>
        </w:rPr>
        <w:t xml:space="preserve"> se advierte que </w:t>
      </w:r>
      <w:r w:rsidRPr="00FC5275">
        <w:rPr>
          <w:rFonts w:eastAsiaTheme="minorHAnsi" w:cs="Tahoma"/>
          <w:b/>
          <w:bCs/>
          <w:iCs/>
          <w:szCs w:val="22"/>
          <w:lang w:eastAsia="en-US"/>
        </w:rPr>
        <w:t>EL SUJETO OBLIGADO</w:t>
      </w:r>
      <w:r w:rsidRPr="00FC5275">
        <w:rPr>
          <w:rFonts w:eastAsiaTheme="minorHAnsi" w:cs="Tahoma"/>
          <w:bCs/>
          <w:iCs/>
          <w:szCs w:val="22"/>
          <w:lang w:eastAsia="en-US"/>
        </w:rPr>
        <w:t xml:space="preserve"> mediante informe justificado, ratifica su respuesta inicial, </w:t>
      </w:r>
      <w:r w:rsidRPr="00FC5275">
        <w:rPr>
          <w:rFonts w:cs="Tahoma"/>
          <w:bCs/>
          <w:szCs w:val="22"/>
          <w:lang w:val="es-ES"/>
        </w:rPr>
        <w:t xml:space="preserve">por su parte </w:t>
      </w:r>
      <w:r w:rsidRPr="00FC5275">
        <w:rPr>
          <w:rFonts w:cs="Tahoma"/>
          <w:b/>
          <w:bCs/>
          <w:szCs w:val="22"/>
          <w:lang w:val="es-ES"/>
        </w:rPr>
        <w:t>LA RECURRENTE</w:t>
      </w:r>
      <w:r w:rsidRPr="00FC5275">
        <w:rPr>
          <w:rFonts w:cs="Tahoma"/>
          <w:bCs/>
          <w:szCs w:val="22"/>
          <w:lang w:val="es-ES"/>
        </w:rPr>
        <w:t xml:space="preserve"> no realizó manifestación alguna dentro del término legalmente concedido para tal efecto, ni presentó pruebas o alegatos.</w:t>
      </w:r>
    </w:p>
    <w:p w14:paraId="3AE282CB" w14:textId="1249D3F5" w:rsidR="00831F51" w:rsidRPr="00FC5275" w:rsidRDefault="00A21A20" w:rsidP="00C325FC">
      <w:pPr>
        <w:pStyle w:val="Ttulo3"/>
      </w:pPr>
      <w:bookmarkStart w:id="31" w:name="_Toc184814266"/>
      <w:r w:rsidRPr="00FC5275">
        <w:lastRenderedPageBreak/>
        <w:t>c)</w:t>
      </w:r>
      <w:r w:rsidR="00664420" w:rsidRPr="00FC5275">
        <w:t xml:space="preserve"> </w:t>
      </w:r>
      <w:r w:rsidRPr="00FC5275">
        <w:t>Estudio de la controversia</w:t>
      </w:r>
      <w:bookmarkEnd w:id="31"/>
    </w:p>
    <w:p w14:paraId="10848EFE" w14:textId="5DA1C247" w:rsidR="007A50EA" w:rsidRPr="00FC5275" w:rsidRDefault="00C322FE" w:rsidP="00D019A6">
      <w:pPr>
        <w:widowControl w:val="0"/>
        <w:autoSpaceDE w:val="0"/>
        <w:autoSpaceDN w:val="0"/>
        <w:adjustRightInd w:val="0"/>
        <w:spacing w:after="240"/>
      </w:pPr>
      <w:r w:rsidRPr="00FC5275">
        <w:t>Una vez acotado lo anterior,</w:t>
      </w:r>
      <w:r w:rsidR="008A0F15" w:rsidRPr="00FC5275">
        <w:t xml:space="preserve"> </w:t>
      </w:r>
      <w:r w:rsidR="006070F2" w:rsidRPr="00FC5275">
        <w:t xml:space="preserve">este Órgano Garante estima conveniente invocar lo </w:t>
      </w:r>
      <w:r w:rsidR="00D019A6" w:rsidRPr="00FC5275">
        <w:t>establecido por el precepto normativo 42 de</w:t>
      </w:r>
      <w:r w:rsidR="006070F2" w:rsidRPr="00FC5275">
        <w:t>l</w:t>
      </w:r>
      <w:r w:rsidR="00D019A6" w:rsidRPr="00FC5275">
        <w:t xml:space="preserve"> Bando Municipal de Naucalpan de Juárez </w:t>
      </w:r>
      <w:r w:rsidR="006070F2" w:rsidRPr="00FC5275">
        <w:t>el cual textualmente refiere lo siguiente</w:t>
      </w:r>
      <w:r w:rsidR="007A50EA" w:rsidRPr="00FC5275">
        <w:t>:</w:t>
      </w:r>
    </w:p>
    <w:p w14:paraId="0B80C648" w14:textId="5E20A0AE" w:rsidR="007A50EA" w:rsidRPr="00FC5275" w:rsidRDefault="00D019A6" w:rsidP="00C325FC">
      <w:pPr>
        <w:pStyle w:val="Puesto"/>
      </w:pPr>
      <w:r w:rsidRPr="00FC5275">
        <w:rPr>
          <w:b/>
        </w:rPr>
        <w:t>Artículo 42.</w:t>
      </w:r>
      <w:r w:rsidRPr="00FC5275">
        <w:t xml:space="preserve"> La Administración Pública Centralizada y Descentralizada se constituye por las Dependencias, Órganos Desconcentrados y Entidades que señala la Ley Orgánica, aquellas que determine el Reglamento Orgánico y por las que, sean creadas por el Ayuntamiento, mismas que, estarán jerárquicamente subordinadas al Presidente Municipal.</w:t>
      </w:r>
    </w:p>
    <w:p w14:paraId="077B4843" w14:textId="77777777" w:rsidR="006070F2" w:rsidRPr="00FC5275" w:rsidRDefault="006070F2" w:rsidP="00C325FC"/>
    <w:p w14:paraId="30B010A4" w14:textId="77777777" w:rsidR="00D019A6" w:rsidRPr="00FC5275" w:rsidRDefault="00D019A6" w:rsidP="00C325FC">
      <w:pPr>
        <w:spacing w:line="240" w:lineRule="auto"/>
        <w:ind w:left="851" w:right="822"/>
        <w:rPr>
          <w:b/>
          <w:i/>
        </w:rPr>
      </w:pPr>
      <w:r w:rsidRPr="00FC5275">
        <w:rPr>
          <w:b/>
          <w:i/>
        </w:rPr>
        <w:t xml:space="preserve">A. La Administración Pública Centralizada está integrada por: </w:t>
      </w:r>
    </w:p>
    <w:p w14:paraId="2C8E1C6E" w14:textId="77777777" w:rsidR="00D019A6" w:rsidRPr="00FC5275" w:rsidRDefault="00D019A6" w:rsidP="00C325FC">
      <w:pPr>
        <w:spacing w:line="240" w:lineRule="auto"/>
        <w:ind w:left="851" w:right="822"/>
        <w:rPr>
          <w:i/>
        </w:rPr>
      </w:pPr>
      <w:r w:rsidRPr="00FC5275">
        <w:rPr>
          <w:i/>
        </w:rPr>
        <w:t xml:space="preserve">I. Presidencia Municipal; </w:t>
      </w:r>
    </w:p>
    <w:p w14:paraId="1A2A21B7" w14:textId="77777777" w:rsidR="00D019A6" w:rsidRPr="00FC5275" w:rsidRDefault="00D019A6" w:rsidP="00C325FC">
      <w:pPr>
        <w:spacing w:line="240" w:lineRule="auto"/>
        <w:ind w:left="851" w:right="822"/>
        <w:rPr>
          <w:i/>
        </w:rPr>
      </w:pPr>
      <w:r w:rsidRPr="00FC5275">
        <w:rPr>
          <w:i/>
        </w:rPr>
        <w:t xml:space="preserve">II. Secretaría del Ayuntamiento; </w:t>
      </w:r>
    </w:p>
    <w:p w14:paraId="348D151F" w14:textId="77777777" w:rsidR="00D019A6" w:rsidRPr="00FC5275" w:rsidRDefault="00D019A6" w:rsidP="00C325FC">
      <w:pPr>
        <w:spacing w:line="240" w:lineRule="auto"/>
        <w:ind w:left="851" w:right="822"/>
        <w:rPr>
          <w:i/>
        </w:rPr>
      </w:pPr>
      <w:r w:rsidRPr="00FC5275">
        <w:rPr>
          <w:i/>
        </w:rPr>
        <w:t xml:space="preserve">III. Tesorería Municipal; </w:t>
      </w:r>
    </w:p>
    <w:p w14:paraId="1E44A5DD" w14:textId="77777777" w:rsidR="00D019A6" w:rsidRPr="00FC5275" w:rsidRDefault="00D019A6" w:rsidP="00C325FC">
      <w:pPr>
        <w:spacing w:line="240" w:lineRule="auto"/>
        <w:ind w:left="851" w:right="822"/>
        <w:rPr>
          <w:i/>
        </w:rPr>
      </w:pPr>
      <w:r w:rsidRPr="00FC5275">
        <w:rPr>
          <w:i/>
        </w:rPr>
        <w:t xml:space="preserve">IV. Contraloría Interna Municipal; </w:t>
      </w:r>
    </w:p>
    <w:p w14:paraId="55E474FE" w14:textId="77777777" w:rsidR="00D019A6" w:rsidRPr="00FC5275" w:rsidRDefault="00D019A6" w:rsidP="00C325FC">
      <w:pPr>
        <w:spacing w:line="240" w:lineRule="auto"/>
        <w:ind w:left="851" w:right="822"/>
        <w:rPr>
          <w:i/>
        </w:rPr>
      </w:pPr>
      <w:r w:rsidRPr="00FC5275">
        <w:rPr>
          <w:i/>
        </w:rPr>
        <w:t xml:space="preserve">V. Dirección General Jurídica y Consultiva; </w:t>
      </w:r>
    </w:p>
    <w:p w14:paraId="31DEF9BE" w14:textId="77777777" w:rsidR="00D019A6" w:rsidRPr="00FC5275" w:rsidRDefault="00D019A6" w:rsidP="00C325FC">
      <w:pPr>
        <w:spacing w:line="240" w:lineRule="auto"/>
        <w:ind w:left="851" w:right="822"/>
        <w:rPr>
          <w:i/>
        </w:rPr>
      </w:pPr>
      <w:r w:rsidRPr="00FC5275">
        <w:rPr>
          <w:i/>
        </w:rPr>
        <w:t xml:space="preserve">VI. Dirección General de Administración; </w:t>
      </w:r>
    </w:p>
    <w:p w14:paraId="260FD44F" w14:textId="77777777" w:rsidR="00D019A6" w:rsidRPr="00FC5275" w:rsidRDefault="00D019A6" w:rsidP="00C325FC">
      <w:pPr>
        <w:spacing w:line="240" w:lineRule="auto"/>
        <w:ind w:left="851" w:right="822"/>
        <w:rPr>
          <w:i/>
        </w:rPr>
      </w:pPr>
      <w:r w:rsidRPr="00FC5275">
        <w:rPr>
          <w:i/>
        </w:rPr>
        <w:t xml:space="preserve">VII. Dirección General de Obras Públicas; </w:t>
      </w:r>
    </w:p>
    <w:p w14:paraId="55AA632C" w14:textId="77777777" w:rsidR="00D019A6" w:rsidRPr="00FC5275" w:rsidRDefault="00D019A6" w:rsidP="00C325FC">
      <w:pPr>
        <w:spacing w:line="240" w:lineRule="auto"/>
        <w:ind w:left="851" w:right="822"/>
        <w:rPr>
          <w:i/>
        </w:rPr>
      </w:pPr>
      <w:r w:rsidRPr="00FC5275">
        <w:rPr>
          <w:i/>
        </w:rPr>
        <w:t xml:space="preserve">VIII. Dirección General de Servicios Públicos; </w:t>
      </w:r>
    </w:p>
    <w:p w14:paraId="42790EF1" w14:textId="77777777" w:rsidR="00D019A6" w:rsidRPr="00FC5275" w:rsidRDefault="00D019A6" w:rsidP="00C325FC">
      <w:pPr>
        <w:spacing w:line="240" w:lineRule="auto"/>
        <w:ind w:left="851" w:right="822"/>
        <w:rPr>
          <w:i/>
        </w:rPr>
      </w:pPr>
      <w:r w:rsidRPr="00FC5275">
        <w:rPr>
          <w:i/>
        </w:rPr>
        <w:t xml:space="preserve">IX. Dirección General de Desarrollo Urbano; </w:t>
      </w:r>
    </w:p>
    <w:p w14:paraId="40B8609B" w14:textId="77777777" w:rsidR="00D019A6" w:rsidRPr="00FC5275" w:rsidRDefault="00D019A6" w:rsidP="00C325FC">
      <w:pPr>
        <w:spacing w:line="240" w:lineRule="auto"/>
        <w:ind w:left="851" w:right="822"/>
        <w:rPr>
          <w:i/>
        </w:rPr>
      </w:pPr>
      <w:r w:rsidRPr="00FC5275">
        <w:rPr>
          <w:i/>
        </w:rPr>
        <w:t xml:space="preserve">X. Dirección General de Seguridad Ciudadana y Movilidad Segura; </w:t>
      </w:r>
    </w:p>
    <w:p w14:paraId="63449667" w14:textId="77777777" w:rsidR="00D019A6" w:rsidRPr="00FC5275" w:rsidRDefault="00D019A6" w:rsidP="00C325FC">
      <w:pPr>
        <w:spacing w:line="240" w:lineRule="auto"/>
        <w:ind w:left="851" w:right="822"/>
        <w:rPr>
          <w:i/>
        </w:rPr>
      </w:pPr>
      <w:r w:rsidRPr="00FC5275">
        <w:rPr>
          <w:i/>
        </w:rPr>
        <w:t xml:space="preserve">XI. Dirección General de Gobierno; </w:t>
      </w:r>
    </w:p>
    <w:p w14:paraId="2976CADA" w14:textId="77777777" w:rsidR="00D019A6" w:rsidRPr="00FC5275" w:rsidRDefault="00D019A6" w:rsidP="00C325FC">
      <w:pPr>
        <w:spacing w:line="240" w:lineRule="auto"/>
        <w:ind w:left="851" w:right="822"/>
        <w:rPr>
          <w:i/>
        </w:rPr>
      </w:pPr>
      <w:r w:rsidRPr="00FC5275">
        <w:rPr>
          <w:i/>
        </w:rPr>
        <w:t xml:space="preserve">XII. Dirección General de Medio Ambiente; </w:t>
      </w:r>
    </w:p>
    <w:p w14:paraId="2FB7043E" w14:textId="77777777" w:rsidR="00D019A6" w:rsidRPr="00FC5275" w:rsidRDefault="00D019A6" w:rsidP="00C325FC">
      <w:pPr>
        <w:spacing w:line="240" w:lineRule="auto"/>
        <w:ind w:left="851" w:right="822"/>
        <w:rPr>
          <w:i/>
        </w:rPr>
      </w:pPr>
      <w:r w:rsidRPr="00FC5275">
        <w:rPr>
          <w:i/>
        </w:rPr>
        <w:t xml:space="preserve">XIII. Dirección General de Desarrollo y Fomento Económico; </w:t>
      </w:r>
    </w:p>
    <w:p w14:paraId="48F39E2F" w14:textId="77777777" w:rsidR="00D019A6" w:rsidRPr="00FC5275" w:rsidRDefault="00D019A6" w:rsidP="00C325FC">
      <w:pPr>
        <w:spacing w:line="240" w:lineRule="auto"/>
        <w:ind w:left="851" w:right="822"/>
        <w:rPr>
          <w:i/>
        </w:rPr>
      </w:pPr>
      <w:r w:rsidRPr="00FC5275">
        <w:rPr>
          <w:i/>
        </w:rPr>
        <w:t xml:space="preserve">XIV. Coordinación Municipal de Protección Civil y Bomberos; </w:t>
      </w:r>
    </w:p>
    <w:p w14:paraId="6D08E3D4" w14:textId="77777777" w:rsidR="00D019A6" w:rsidRPr="00FC5275" w:rsidRDefault="00D019A6" w:rsidP="00C325FC">
      <w:pPr>
        <w:spacing w:line="240" w:lineRule="auto"/>
        <w:ind w:left="851" w:right="822"/>
        <w:rPr>
          <w:i/>
        </w:rPr>
      </w:pPr>
      <w:r w:rsidRPr="00FC5275">
        <w:rPr>
          <w:i/>
        </w:rPr>
        <w:t xml:space="preserve">XV. Dirección General de Desarrollo Social; </w:t>
      </w:r>
    </w:p>
    <w:p w14:paraId="267315C0" w14:textId="77777777" w:rsidR="00D019A6" w:rsidRPr="00FC5275" w:rsidRDefault="00D019A6" w:rsidP="00C325FC">
      <w:pPr>
        <w:spacing w:line="240" w:lineRule="auto"/>
        <w:ind w:left="851" w:right="822"/>
        <w:rPr>
          <w:i/>
        </w:rPr>
      </w:pPr>
      <w:r w:rsidRPr="00FC5275">
        <w:rPr>
          <w:i/>
        </w:rPr>
        <w:t xml:space="preserve">XVI. Instituto de las Mujeres Naucalpenses y la Igualdad Sustantiva; </w:t>
      </w:r>
    </w:p>
    <w:p w14:paraId="75D5F3C3" w14:textId="77777777" w:rsidR="00D019A6" w:rsidRPr="00FC5275" w:rsidRDefault="00D019A6" w:rsidP="00C325FC">
      <w:pPr>
        <w:spacing w:line="240" w:lineRule="auto"/>
        <w:ind w:left="851" w:right="822"/>
        <w:rPr>
          <w:i/>
        </w:rPr>
      </w:pPr>
      <w:r w:rsidRPr="00FC5275">
        <w:rPr>
          <w:i/>
        </w:rPr>
        <w:t xml:space="preserve">XVII. Dirección General de Cultura y Educación; y </w:t>
      </w:r>
    </w:p>
    <w:p w14:paraId="1F8FF182" w14:textId="2BF57089" w:rsidR="006070F2" w:rsidRPr="00FC5275" w:rsidRDefault="00D019A6" w:rsidP="00C325FC">
      <w:pPr>
        <w:spacing w:line="240" w:lineRule="auto"/>
        <w:ind w:left="851" w:right="822"/>
        <w:rPr>
          <w:i/>
        </w:rPr>
      </w:pPr>
      <w:r w:rsidRPr="00FC5275">
        <w:rPr>
          <w:i/>
        </w:rPr>
        <w:t>XVIII. Las demás que determine crear el Ayuntamiento.</w:t>
      </w:r>
      <w:r w:rsidR="006070F2" w:rsidRPr="00FC5275">
        <w:rPr>
          <w:i/>
        </w:rPr>
        <w:t>;</w:t>
      </w:r>
    </w:p>
    <w:p w14:paraId="01EAF271" w14:textId="77777777" w:rsidR="00D019A6" w:rsidRPr="00FC5275" w:rsidRDefault="00D019A6" w:rsidP="00C325FC">
      <w:pPr>
        <w:spacing w:line="240" w:lineRule="auto"/>
        <w:ind w:left="851" w:right="822"/>
        <w:rPr>
          <w:i/>
        </w:rPr>
      </w:pPr>
    </w:p>
    <w:p w14:paraId="40E7D1E5" w14:textId="77777777" w:rsidR="00D019A6" w:rsidRPr="00FC5275" w:rsidRDefault="00D019A6" w:rsidP="00C325FC">
      <w:pPr>
        <w:spacing w:line="240" w:lineRule="auto"/>
        <w:ind w:left="851" w:right="822"/>
        <w:rPr>
          <w:i/>
        </w:rPr>
      </w:pPr>
      <w:r w:rsidRPr="00FC5275">
        <w:rPr>
          <w:i/>
        </w:rPr>
        <w:t>B. Administración Pública Descentralizada</w:t>
      </w:r>
    </w:p>
    <w:p w14:paraId="3D225DA3" w14:textId="77777777" w:rsidR="00D019A6" w:rsidRPr="00FC5275" w:rsidRDefault="00D019A6" w:rsidP="00C325FC">
      <w:pPr>
        <w:spacing w:line="240" w:lineRule="auto"/>
        <w:ind w:left="851" w:right="822"/>
        <w:rPr>
          <w:i/>
        </w:rPr>
      </w:pPr>
      <w:r w:rsidRPr="00FC5275">
        <w:rPr>
          <w:i/>
        </w:rPr>
        <w:lastRenderedPageBreak/>
        <w:t xml:space="preserve">I. Organismo Público Descentralizado para la prestación de los Servicios de Agua Potable, Alcantarillado y Saneamiento del Municipio de Naucalpan. (OAPAS); </w:t>
      </w:r>
    </w:p>
    <w:p w14:paraId="437CA71A" w14:textId="77777777" w:rsidR="00D019A6" w:rsidRPr="00FC5275" w:rsidRDefault="00D019A6" w:rsidP="00C325FC">
      <w:pPr>
        <w:spacing w:line="240" w:lineRule="auto"/>
        <w:ind w:left="851" w:right="822"/>
        <w:rPr>
          <w:i/>
        </w:rPr>
      </w:pPr>
      <w:r w:rsidRPr="00FC5275">
        <w:rPr>
          <w:i/>
        </w:rPr>
        <w:t xml:space="preserve">II. </w:t>
      </w:r>
      <w:r w:rsidRPr="00FC5275">
        <w:rPr>
          <w:b/>
          <w:i/>
        </w:rPr>
        <w:t>Sistema Municipal para el Desarrollo Integral de la Familia de Naucalpan de Juárez</w:t>
      </w:r>
      <w:r w:rsidRPr="00FC5275">
        <w:rPr>
          <w:i/>
        </w:rPr>
        <w:t xml:space="preserve">; e </w:t>
      </w:r>
    </w:p>
    <w:p w14:paraId="2D639525" w14:textId="20235D40" w:rsidR="00D019A6" w:rsidRPr="00FC5275" w:rsidRDefault="00D019A6" w:rsidP="00C325FC">
      <w:pPr>
        <w:spacing w:line="240" w:lineRule="auto"/>
        <w:ind w:left="851" w:right="822"/>
        <w:rPr>
          <w:i/>
        </w:rPr>
      </w:pPr>
      <w:r w:rsidRPr="00FC5275">
        <w:rPr>
          <w:i/>
        </w:rPr>
        <w:t>III. Instituto Municipal de Cultura Física y Deporte de Naucalpan de Juárez, México. (IMCUFIDEN).</w:t>
      </w:r>
    </w:p>
    <w:p w14:paraId="07BD1AB3" w14:textId="25C774DD" w:rsidR="00D019A6" w:rsidRPr="00FC5275" w:rsidRDefault="00D019A6" w:rsidP="0069288D">
      <w:pPr>
        <w:spacing w:after="240" w:line="240" w:lineRule="auto"/>
        <w:ind w:left="851" w:right="822"/>
        <w:rPr>
          <w:i/>
        </w:rPr>
      </w:pPr>
      <w:r w:rsidRPr="00FC5275">
        <w:rPr>
          <w:i/>
        </w:rPr>
        <w:t>(Énfasis Añadido)</w:t>
      </w:r>
    </w:p>
    <w:p w14:paraId="180A6BF6" w14:textId="370F1272" w:rsidR="007A50EA" w:rsidRPr="00FC5275" w:rsidRDefault="0069288D" w:rsidP="00C325FC">
      <w:pPr>
        <w:widowControl w:val="0"/>
        <w:autoSpaceDE w:val="0"/>
        <w:autoSpaceDN w:val="0"/>
        <w:adjustRightInd w:val="0"/>
        <w:rPr>
          <w:rFonts w:eastAsia="Calibri" w:cs="Arial"/>
          <w:lang w:eastAsia="es-MX"/>
        </w:rPr>
      </w:pPr>
      <w:r w:rsidRPr="00FC5275">
        <w:rPr>
          <w:rFonts w:eastAsia="Calibri" w:cs="Arial"/>
          <w:lang w:eastAsia="es-MX"/>
        </w:rPr>
        <w:t>Disposiciones normativas que establecen que para el ejercicio de sus atribuciones y responsabilidades ejecutivas y administrativas, el Gobierno del Municipio se auxiliará de las Dependencias, Entidades y Organismos Auxiliares que considere necesarias, siendo de nuestro especial interés el Sistema Municipal para el Desarrollo Integral de la Familia de Naucalpan de Juárez como Órgano Desenraizado de la</w:t>
      </w:r>
      <w:r w:rsidRPr="00FC5275">
        <w:t xml:space="preserve"> </w:t>
      </w:r>
      <w:r w:rsidRPr="00FC5275">
        <w:rPr>
          <w:rFonts w:eastAsia="Calibri" w:cs="Arial"/>
          <w:lang w:eastAsia="es-MX"/>
        </w:rPr>
        <w:t>Administración Pública Municipal.</w:t>
      </w:r>
    </w:p>
    <w:p w14:paraId="5DB80373" w14:textId="77777777" w:rsidR="0069288D" w:rsidRPr="00FC5275" w:rsidRDefault="0069288D" w:rsidP="00C325FC">
      <w:pPr>
        <w:widowControl w:val="0"/>
        <w:autoSpaceDE w:val="0"/>
        <w:autoSpaceDN w:val="0"/>
        <w:adjustRightInd w:val="0"/>
        <w:rPr>
          <w:rFonts w:eastAsia="Calibri" w:cs="Arial"/>
          <w:lang w:eastAsia="es-MX"/>
        </w:rPr>
      </w:pPr>
    </w:p>
    <w:p w14:paraId="18BE29B9" w14:textId="1EE66070" w:rsidR="006070F2" w:rsidRPr="00FC5275" w:rsidRDefault="0069288D" w:rsidP="00C325FC">
      <w:pPr>
        <w:ind w:right="-93"/>
        <w:rPr>
          <w:rFonts w:eastAsia="Calibri" w:cs="Arial"/>
          <w:lang w:eastAsia="es-MX"/>
        </w:rPr>
      </w:pPr>
      <w:r w:rsidRPr="00FC5275">
        <w:rPr>
          <w:rFonts w:eastAsia="Calibri" w:cs="Arial"/>
          <w:lang w:eastAsia="es-MX"/>
        </w:rPr>
        <w:t>Por su parte el</w:t>
      </w:r>
      <w:r w:rsidRPr="00FC5275">
        <w:t xml:space="preserve"> </w:t>
      </w:r>
      <w:r w:rsidRPr="00FC5275">
        <w:rPr>
          <w:rFonts w:eastAsia="Calibri" w:cs="Arial"/>
          <w:lang w:eastAsia="es-MX"/>
        </w:rPr>
        <w:t>Reglamento Interno del Sistema Municipal para el Desarrollo Integral de la Familia de Naucalpan de Juárez, establece lo siguiente</w:t>
      </w:r>
      <w:r w:rsidR="00A90D2B" w:rsidRPr="00FC5275">
        <w:rPr>
          <w:rFonts w:eastAsia="Calibri" w:cs="Arial"/>
          <w:lang w:eastAsia="es-MX"/>
        </w:rPr>
        <w:t>:</w:t>
      </w:r>
    </w:p>
    <w:p w14:paraId="064B571F" w14:textId="77777777" w:rsidR="005325CE" w:rsidRPr="00FC5275" w:rsidRDefault="005325CE" w:rsidP="00C325FC">
      <w:pPr>
        <w:spacing w:line="240" w:lineRule="auto"/>
        <w:ind w:left="851" w:right="822"/>
        <w:rPr>
          <w:i/>
        </w:rPr>
      </w:pPr>
    </w:p>
    <w:p w14:paraId="2CADFB07" w14:textId="77777777" w:rsidR="00215F4B" w:rsidRPr="00FC5275" w:rsidRDefault="0069288D" w:rsidP="00C325FC">
      <w:pPr>
        <w:spacing w:line="240" w:lineRule="auto"/>
        <w:ind w:left="851" w:right="822"/>
        <w:rPr>
          <w:i/>
        </w:rPr>
      </w:pPr>
      <w:r w:rsidRPr="00FC5275">
        <w:rPr>
          <w:i/>
        </w:rPr>
        <w:t xml:space="preserve">Artículo 9.- Son órganos superiores del SMDIF: </w:t>
      </w:r>
    </w:p>
    <w:p w14:paraId="478C0C6F" w14:textId="5168F783" w:rsidR="00215F4B" w:rsidRPr="00FC5275" w:rsidRDefault="0069288D" w:rsidP="00C325FC">
      <w:pPr>
        <w:spacing w:line="240" w:lineRule="auto"/>
        <w:ind w:left="851" w:right="822"/>
        <w:rPr>
          <w:i/>
        </w:rPr>
      </w:pPr>
      <w:r w:rsidRPr="00FC5275">
        <w:rPr>
          <w:i/>
        </w:rPr>
        <w:t xml:space="preserve">I. </w:t>
      </w:r>
      <w:r w:rsidR="00215F4B" w:rsidRPr="00FC5275">
        <w:rPr>
          <w:i/>
        </w:rPr>
        <w:t>La Junta de Gobierno;</w:t>
      </w:r>
    </w:p>
    <w:p w14:paraId="5B0E1469" w14:textId="2F3DF361" w:rsidR="00215F4B" w:rsidRPr="00FC5275" w:rsidRDefault="00215F4B" w:rsidP="00C325FC">
      <w:pPr>
        <w:spacing w:line="240" w:lineRule="auto"/>
        <w:ind w:left="851" w:right="822"/>
        <w:rPr>
          <w:i/>
        </w:rPr>
      </w:pPr>
      <w:r w:rsidRPr="00FC5275">
        <w:rPr>
          <w:i/>
        </w:rPr>
        <w:t>II. La Presidencia; y</w:t>
      </w:r>
    </w:p>
    <w:p w14:paraId="3410FCEA" w14:textId="76AE9372" w:rsidR="00A90D2B" w:rsidRPr="00FC5275" w:rsidRDefault="0069288D" w:rsidP="00C325FC">
      <w:pPr>
        <w:spacing w:line="240" w:lineRule="auto"/>
        <w:ind w:left="851" w:right="822"/>
        <w:rPr>
          <w:i/>
        </w:rPr>
      </w:pPr>
      <w:r w:rsidRPr="00FC5275">
        <w:rPr>
          <w:i/>
        </w:rPr>
        <w:t>III. La Dirección General.</w:t>
      </w:r>
      <w:r w:rsidR="00437FB5" w:rsidRPr="00FC5275">
        <w:rPr>
          <w:i/>
        </w:rPr>
        <w:t xml:space="preserve"> </w:t>
      </w:r>
    </w:p>
    <w:p w14:paraId="2A63EF99" w14:textId="77777777" w:rsidR="00215F4B" w:rsidRPr="00FC5275" w:rsidRDefault="00215F4B" w:rsidP="00C325FC">
      <w:pPr>
        <w:spacing w:line="240" w:lineRule="auto"/>
        <w:ind w:left="851" w:right="822"/>
        <w:rPr>
          <w:i/>
        </w:rPr>
      </w:pPr>
    </w:p>
    <w:p w14:paraId="56EB90C1" w14:textId="6DC92F08" w:rsidR="00215F4B" w:rsidRPr="00FC5275" w:rsidRDefault="00215F4B" w:rsidP="00C325FC">
      <w:pPr>
        <w:spacing w:line="240" w:lineRule="auto"/>
        <w:ind w:left="851" w:right="822"/>
        <w:rPr>
          <w:i/>
        </w:rPr>
      </w:pPr>
      <w:r w:rsidRPr="00FC5275">
        <w:rPr>
          <w:b/>
          <w:i/>
        </w:rPr>
        <w:t>Artículo 11.</w:t>
      </w:r>
      <w:r w:rsidRPr="00FC5275">
        <w:rPr>
          <w:i/>
        </w:rPr>
        <w:t>- La Junta de Gobierno, es el órgano superior del SMDIF, la cual se integrará con un Presidente, un Secretario, un Tesorero y dos Vocales; recayendo la Presidencia de la Junta de Gobierno, en la persona que al efecto nombre el Presidente Municipal, lo mismo el Secretario, que en todo caso será el Director General del SMDIF; el Tesorero quien será el titular de la Subdirección de Administración y Finanzas del SMDIF, y los dos Vocales, quienes serán: dos funcionarios del municipio, cuyas actividades se encuentren relacionadas con los objetivos del SMDIF y que serán nombrados a propuesta del o la Presidente Municipal.</w:t>
      </w:r>
    </w:p>
    <w:p w14:paraId="52D26B98" w14:textId="77777777" w:rsidR="00A90D2B" w:rsidRPr="00FC5275" w:rsidRDefault="00A90D2B" w:rsidP="00C325FC">
      <w:pPr>
        <w:spacing w:line="240" w:lineRule="auto"/>
        <w:ind w:left="851" w:right="822"/>
        <w:rPr>
          <w:i/>
        </w:rPr>
      </w:pPr>
    </w:p>
    <w:p w14:paraId="1B0D193C" w14:textId="77777777" w:rsidR="00215F4B" w:rsidRPr="00FC5275" w:rsidRDefault="00215F4B" w:rsidP="00C325FC">
      <w:pPr>
        <w:spacing w:line="240" w:lineRule="auto"/>
        <w:ind w:left="851" w:right="822"/>
        <w:rPr>
          <w:i/>
        </w:rPr>
      </w:pPr>
      <w:r w:rsidRPr="00FC5275">
        <w:rPr>
          <w:b/>
          <w:i/>
        </w:rPr>
        <w:lastRenderedPageBreak/>
        <w:t>Artículo 20.-</w:t>
      </w:r>
      <w:r w:rsidRPr="00FC5275">
        <w:rPr>
          <w:i/>
        </w:rPr>
        <w:t xml:space="preserve"> La Junta de Gobierno deliberará los asuntos de su competencia a través de sesiones, las cuales se clasifican en: </w:t>
      </w:r>
    </w:p>
    <w:p w14:paraId="3B272FA7" w14:textId="15905526" w:rsidR="00215F4B" w:rsidRPr="00FC5275" w:rsidRDefault="00215F4B" w:rsidP="00C325FC">
      <w:pPr>
        <w:spacing w:line="240" w:lineRule="auto"/>
        <w:ind w:left="851" w:right="822"/>
        <w:rPr>
          <w:i/>
        </w:rPr>
      </w:pPr>
      <w:r w:rsidRPr="00FC5275">
        <w:rPr>
          <w:i/>
        </w:rPr>
        <w:t>I. Sesiones ordinarias; y</w:t>
      </w:r>
    </w:p>
    <w:p w14:paraId="5A1E2B5C" w14:textId="51571A14" w:rsidR="00215F4B" w:rsidRPr="00FC5275" w:rsidRDefault="00215F4B" w:rsidP="00C325FC">
      <w:pPr>
        <w:spacing w:line="240" w:lineRule="auto"/>
        <w:ind w:left="851" w:right="822"/>
        <w:rPr>
          <w:i/>
        </w:rPr>
      </w:pPr>
      <w:r w:rsidRPr="00FC5275">
        <w:rPr>
          <w:i/>
        </w:rPr>
        <w:t>II. Sesiones extraordinarias.</w:t>
      </w:r>
    </w:p>
    <w:p w14:paraId="52724029" w14:textId="77777777" w:rsidR="00215F4B" w:rsidRPr="00FC5275" w:rsidRDefault="00215F4B" w:rsidP="00C325FC">
      <w:pPr>
        <w:spacing w:line="240" w:lineRule="auto"/>
        <w:ind w:left="851" w:right="822"/>
        <w:rPr>
          <w:i/>
        </w:rPr>
      </w:pPr>
    </w:p>
    <w:p w14:paraId="2DA683FC" w14:textId="3F581A50" w:rsidR="00215F4B" w:rsidRPr="00FC5275" w:rsidRDefault="00215F4B" w:rsidP="00C325FC">
      <w:pPr>
        <w:spacing w:line="240" w:lineRule="auto"/>
        <w:ind w:left="851" w:right="822"/>
        <w:rPr>
          <w:i/>
        </w:rPr>
      </w:pPr>
      <w:r w:rsidRPr="00FC5275">
        <w:rPr>
          <w:i/>
        </w:rPr>
        <w:t>Las sesiones serán convocadas por el/la Presidente/a de la Junta de Gobierno, a través del Secretario.</w:t>
      </w:r>
    </w:p>
    <w:p w14:paraId="682214B0" w14:textId="77777777" w:rsidR="00215F4B" w:rsidRPr="00FC5275" w:rsidRDefault="00215F4B" w:rsidP="00C325FC">
      <w:pPr>
        <w:spacing w:line="240" w:lineRule="auto"/>
        <w:ind w:left="851" w:right="822"/>
        <w:rPr>
          <w:i/>
        </w:rPr>
      </w:pPr>
    </w:p>
    <w:p w14:paraId="18FAC13C" w14:textId="77777777" w:rsidR="00215F4B" w:rsidRPr="00FC5275" w:rsidRDefault="00215F4B" w:rsidP="00C325FC">
      <w:pPr>
        <w:spacing w:line="240" w:lineRule="auto"/>
        <w:ind w:left="851" w:right="822"/>
        <w:rPr>
          <w:i/>
        </w:rPr>
      </w:pPr>
      <w:r w:rsidRPr="00FC5275">
        <w:rPr>
          <w:b/>
          <w:i/>
        </w:rPr>
        <w:t>Artículo 22.-</w:t>
      </w:r>
      <w:r w:rsidRPr="00FC5275">
        <w:rPr>
          <w:i/>
        </w:rPr>
        <w:t xml:space="preserve"> Son sesiones ordinarias las que se realicen por lo menos en forma bimestral, en el día que previamente establezca la Junta de Gobierno, mediante un calendario de sesiones autorizado en la primera sesión del ejercicio fiscal en curso.</w:t>
      </w:r>
    </w:p>
    <w:p w14:paraId="5D054149" w14:textId="77777777" w:rsidR="00215F4B" w:rsidRPr="00FC5275" w:rsidRDefault="00215F4B" w:rsidP="00C325FC">
      <w:pPr>
        <w:spacing w:line="240" w:lineRule="auto"/>
        <w:ind w:left="851" w:right="822"/>
        <w:rPr>
          <w:b/>
          <w:i/>
        </w:rPr>
      </w:pPr>
    </w:p>
    <w:p w14:paraId="5D1F4B26" w14:textId="66AB8474" w:rsidR="00215F4B" w:rsidRPr="00FC5275" w:rsidRDefault="00215F4B" w:rsidP="00C325FC">
      <w:pPr>
        <w:spacing w:line="240" w:lineRule="auto"/>
        <w:ind w:left="851" w:right="822"/>
        <w:rPr>
          <w:i/>
        </w:rPr>
      </w:pPr>
      <w:r w:rsidRPr="00FC5275">
        <w:rPr>
          <w:b/>
          <w:i/>
        </w:rPr>
        <w:t>Artículo 23.-</w:t>
      </w:r>
      <w:r w:rsidRPr="00FC5275">
        <w:rPr>
          <w:i/>
        </w:rPr>
        <w:t xml:space="preserve"> Son sesiones extraordinarias las que se celebren cuando algún asunto por su naturaleza o urgencia lo requiera. Éstas se celebrarán cuando así lo solicite el/la Presidente/a de la Junta de Gobierno, o a solicitud de cuando menos dos de sus integrantes.</w:t>
      </w:r>
    </w:p>
    <w:p w14:paraId="1492E16D" w14:textId="77777777" w:rsidR="00215F4B" w:rsidRPr="00FC5275" w:rsidRDefault="00215F4B" w:rsidP="00C325FC">
      <w:pPr>
        <w:spacing w:line="240" w:lineRule="auto"/>
        <w:ind w:left="851" w:right="822"/>
        <w:rPr>
          <w:i/>
        </w:rPr>
      </w:pPr>
    </w:p>
    <w:p w14:paraId="6D7676C4" w14:textId="7B5C22B8" w:rsidR="00A90D2B" w:rsidRPr="00FC5275" w:rsidRDefault="00215F4B" w:rsidP="00C325FC">
      <w:pPr>
        <w:spacing w:line="240" w:lineRule="auto"/>
        <w:ind w:left="851" w:right="822"/>
        <w:rPr>
          <w:i/>
        </w:rPr>
      </w:pPr>
      <w:r w:rsidRPr="00FC5275">
        <w:rPr>
          <w:b/>
          <w:i/>
        </w:rPr>
        <w:t>Artículo 33.</w:t>
      </w:r>
      <w:r w:rsidRPr="00FC5275">
        <w:rPr>
          <w:i/>
        </w:rPr>
        <w:t xml:space="preserve"> - De las sesiones realizadas, el/la Secretario/a de la Junta de Gobierno levantará un acta en donde se asentará el desarrollo de la sesión y los acuerdos tomados por sus integrantes, misma que deberá validarse con la firma autógrafa de los integrantes que hayan asistido a la sesión.</w:t>
      </w:r>
    </w:p>
    <w:p w14:paraId="09656A25" w14:textId="77777777" w:rsidR="00A90D2B" w:rsidRPr="00FC5275" w:rsidRDefault="00A90D2B" w:rsidP="00C325FC">
      <w:pPr>
        <w:spacing w:line="240" w:lineRule="auto"/>
        <w:ind w:left="851" w:right="822"/>
        <w:rPr>
          <w:i/>
        </w:rPr>
      </w:pPr>
    </w:p>
    <w:p w14:paraId="71426A11" w14:textId="6C356CFA" w:rsidR="00602E43" w:rsidRPr="00FC5275" w:rsidRDefault="00C45658" w:rsidP="00C325FC">
      <w:pPr>
        <w:ind w:right="-93"/>
        <w:rPr>
          <w:rFonts w:eastAsia="Calibri" w:cs="Arial"/>
          <w:lang w:eastAsia="es-MX"/>
        </w:rPr>
      </w:pPr>
      <w:r w:rsidRPr="00FC5275">
        <w:rPr>
          <w:rFonts w:eastAsia="Calibri" w:cs="Arial"/>
          <w:lang w:eastAsia="es-MX"/>
        </w:rPr>
        <w:t>De anterior</w:t>
      </w:r>
      <w:r w:rsidR="00602E43" w:rsidRPr="00FC5275">
        <w:rPr>
          <w:rFonts w:eastAsia="Calibri" w:cs="Arial"/>
          <w:lang w:eastAsia="es-MX"/>
        </w:rPr>
        <w:t xml:space="preserve"> se puede desprender la atribución de</w:t>
      </w:r>
      <w:r w:rsidR="00215F4B" w:rsidRPr="00FC5275">
        <w:rPr>
          <w:rFonts w:eastAsia="Calibri" w:cs="Arial"/>
          <w:lang w:eastAsia="es-MX"/>
        </w:rPr>
        <w:t xml:space="preserve">l </w:t>
      </w:r>
      <w:r w:rsidR="00215F4B" w:rsidRPr="00FC5275">
        <w:rPr>
          <w:rFonts w:eastAsia="Calibri" w:cs="Arial"/>
          <w:b/>
          <w:lang w:eastAsia="es-MX"/>
        </w:rPr>
        <w:t>SUJETO OBLIGADO</w:t>
      </w:r>
      <w:r w:rsidR="00215F4B" w:rsidRPr="00FC5275">
        <w:rPr>
          <w:rFonts w:eastAsia="Calibri" w:cs="Arial"/>
          <w:lang w:eastAsia="es-MX"/>
        </w:rPr>
        <w:t xml:space="preserve"> para generar, poseer </w:t>
      </w:r>
      <w:r w:rsidR="00602E43" w:rsidRPr="00FC5275">
        <w:rPr>
          <w:rFonts w:eastAsia="Calibri" w:cs="Arial"/>
          <w:lang w:eastAsia="es-MX"/>
        </w:rPr>
        <w:t xml:space="preserve">y administrar la información solicitada, de igual forma </w:t>
      </w:r>
      <w:r w:rsidR="00FD5C8E" w:rsidRPr="00FC5275">
        <w:rPr>
          <w:rFonts w:eastAsia="Calibri" w:cs="Arial"/>
          <w:lang w:eastAsia="es-MX"/>
        </w:rPr>
        <w:t>es posible dilucidar la existencia de la naturaleza de las documentales requeridas a través de la solicitud de información.</w:t>
      </w:r>
    </w:p>
    <w:p w14:paraId="1891BA57" w14:textId="77777777" w:rsidR="00954B72" w:rsidRPr="00FC5275" w:rsidRDefault="00954B72" w:rsidP="00C325FC">
      <w:pPr>
        <w:ind w:right="-93"/>
        <w:rPr>
          <w:rFonts w:eastAsia="Calibri" w:cs="Arial"/>
          <w:lang w:eastAsia="es-MX"/>
        </w:rPr>
      </w:pPr>
    </w:p>
    <w:p w14:paraId="6BEEEBB3" w14:textId="7D984FA5" w:rsidR="006B2B40" w:rsidRPr="00FC5275" w:rsidRDefault="007E7168" w:rsidP="00C325FC">
      <w:pPr>
        <w:rPr>
          <w:szCs w:val="17"/>
          <w:lang w:eastAsia="es-ES_tradnl"/>
        </w:rPr>
      </w:pPr>
      <w:r w:rsidRPr="00FC5275">
        <w:rPr>
          <w:rFonts w:eastAsia="Calibri" w:cs="Arial"/>
          <w:lang w:eastAsia="es-MX"/>
        </w:rPr>
        <w:t xml:space="preserve">Ahora bien, por cuanto hace al cambio de modalidad hecho valer por </w:t>
      </w:r>
      <w:r w:rsidRPr="00FC5275">
        <w:rPr>
          <w:rFonts w:eastAsia="Calibri" w:cs="Arial"/>
          <w:b/>
          <w:lang w:eastAsia="es-MX"/>
        </w:rPr>
        <w:t>EL SUJETO OBLIGADO</w:t>
      </w:r>
      <w:r w:rsidRPr="00FC5275">
        <w:rPr>
          <w:rFonts w:eastAsia="Calibri" w:cs="Arial"/>
          <w:lang w:eastAsia="es-MX"/>
        </w:rPr>
        <w:t xml:space="preserve"> </w:t>
      </w:r>
      <w:r w:rsidR="00BE612F" w:rsidRPr="00FC5275">
        <w:rPr>
          <w:rFonts w:eastAsia="Calibri" w:cs="Arial"/>
          <w:lang w:eastAsia="es-MX"/>
        </w:rPr>
        <w:t xml:space="preserve">no pasa desapercibido referir que este Instituto realizo un requerimiento de información adicional para allegarse de los elementos necesarios que acreditaran dicho cambio, por lo que </w:t>
      </w:r>
      <w:r w:rsidRPr="00FC5275">
        <w:rPr>
          <w:rFonts w:eastAsia="Calibri" w:cs="Arial"/>
          <w:lang w:eastAsia="es-MX"/>
        </w:rPr>
        <w:t>es necesario r</w:t>
      </w:r>
      <w:r w:rsidR="00BE612F" w:rsidRPr="00FC5275">
        <w:rPr>
          <w:rFonts w:eastAsia="Calibri" w:cs="Arial"/>
          <w:lang w:eastAsia="es-MX"/>
        </w:rPr>
        <w:t>eferir</w:t>
      </w:r>
      <w:r w:rsidRPr="00FC5275">
        <w:rPr>
          <w:rFonts w:eastAsia="Calibri" w:cs="Arial"/>
          <w:lang w:eastAsia="es-MX"/>
        </w:rPr>
        <w:t xml:space="preserve"> </w:t>
      </w:r>
      <w:r w:rsidR="006B2B40" w:rsidRPr="00FC5275">
        <w:t>el contenido de l</w:t>
      </w:r>
      <w:r w:rsidR="006B2B40" w:rsidRPr="00FC5275">
        <w:rPr>
          <w:rFonts w:cs="Arial"/>
          <w:lang w:val="es-ES_tradnl"/>
        </w:rPr>
        <w:t>os</w:t>
      </w:r>
      <w:r w:rsidR="006B2B40" w:rsidRPr="00FC5275">
        <w:t xml:space="preserve"> artículos 155, fracción V y 164,</w:t>
      </w:r>
      <w:r w:rsidR="006B2B40" w:rsidRPr="00FC5275">
        <w:rPr>
          <w:szCs w:val="17"/>
          <w:lang w:eastAsia="es-ES_tradnl"/>
        </w:rPr>
        <w:t xml:space="preserve"> de la Ley de Transparencia y Acceso a la Información Pública del Estado de México y Municipios, disponen lo siguiente:</w:t>
      </w:r>
    </w:p>
    <w:p w14:paraId="583CDB75" w14:textId="77777777" w:rsidR="006B2B40" w:rsidRPr="00FC5275" w:rsidRDefault="006B2B40" w:rsidP="00C325FC">
      <w:pPr>
        <w:pStyle w:val="Puesto"/>
        <w:rPr>
          <w:b/>
          <w:lang w:val="es-ES"/>
        </w:rPr>
      </w:pPr>
      <w:r w:rsidRPr="00FC5275">
        <w:rPr>
          <w:lang w:val="es-ES"/>
        </w:rPr>
        <w:lastRenderedPageBreak/>
        <w:t>“</w:t>
      </w:r>
      <w:r w:rsidRPr="00FC5275">
        <w:rPr>
          <w:b/>
          <w:lang w:val="es-ES"/>
        </w:rPr>
        <w:t xml:space="preserve">Artículo 155. Para presentar una solicitud por escrito, no se podrán exigir mayores requisitos que los siguientes: </w:t>
      </w:r>
    </w:p>
    <w:p w14:paraId="31BBF311" w14:textId="77777777" w:rsidR="006B2B40" w:rsidRPr="00FC5275" w:rsidRDefault="006B2B40" w:rsidP="00C325FC">
      <w:pPr>
        <w:pStyle w:val="Puesto"/>
        <w:rPr>
          <w:lang w:val="es-ES"/>
        </w:rPr>
      </w:pPr>
      <w:r w:rsidRPr="00FC5275">
        <w:rPr>
          <w:lang w:val="es-ES"/>
        </w:rPr>
        <w:t>[…]</w:t>
      </w:r>
    </w:p>
    <w:p w14:paraId="1268ABAB" w14:textId="77777777" w:rsidR="006B2B40" w:rsidRPr="00FC5275" w:rsidRDefault="006B2B40" w:rsidP="00C325FC">
      <w:pPr>
        <w:pStyle w:val="Puesto"/>
        <w:rPr>
          <w:b/>
          <w:lang w:val="es-ES"/>
        </w:rPr>
      </w:pPr>
      <w:r w:rsidRPr="00FC5275">
        <w:rPr>
          <w:b/>
          <w:lang w:val="es-ES"/>
        </w:rPr>
        <w:t xml:space="preserve">V. La modalidad en la que prefiere se otorgue el acceso a la información, la cual podrá ser verbal, siempre y cuando sea para </w:t>
      </w:r>
      <w:r w:rsidRPr="00FC5275">
        <w:rPr>
          <w:b/>
        </w:rPr>
        <w:t>fines</w:t>
      </w:r>
      <w:r w:rsidRPr="00FC5275">
        <w:rPr>
          <w:b/>
          <w:lang w:val="es-ES"/>
        </w:rPr>
        <w:t xml:space="preserve"> de orientación, mediante consulta directa, mediante la expedición de copias simples o certificadas o la reproducción en cualquier otro medio, incluidos los electrónicos. </w:t>
      </w:r>
    </w:p>
    <w:p w14:paraId="548E8674" w14:textId="77777777" w:rsidR="006B2B40" w:rsidRPr="00FC5275" w:rsidRDefault="006B2B40" w:rsidP="00C325FC">
      <w:pPr>
        <w:pStyle w:val="Puesto"/>
        <w:rPr>
          <w:lang w:val="es-ES"/>
        </w:rPr>
      </w:pPr>
      <w:r w:rsidRPr="00FC5275">
        <w:rPr>
          <w:b/>
          <w:lang w:val="es-ES"/>
        </w:rPr>
        <w:t>Artículo 164. El</w:t>
      </w:r>
      <w:r w:rsidRPr="00FC5275">
        <w:rPr>
          <w:lang w:val="es-ES"/>
        </w:rPr>
        <w:t xml:space="preserve"> </w:t>
      </w:r>
      <w:r w:rsidRPr="00FC5275">
        <w:rPr>
          <w:b/>
          <w:lang w:val="es-ES"/>
        </w:rPr>
        <w:t>acceso se dará en la modalidad de entrega</w:t>
      </w:r>
      <w:r w:rsidRPr="00FC5275">
        <w:rPr>
          <w:lang w:val="es-ES"/>
        </w:rPr>
        <w:t xml:space="preserve"> y, en su caso, de envío </w:t>
      </w:r>
      <w:r w:rsidRPr="00FC5275">
        <w:rPr>
          <w:b/>
          <w:lang w:val="es-ES"/>
        </w:rPr>
        <w:t>elegidos por el solicitante</w:t>
      </w:r>
      <w:r w:rsidRPr="00FC5275">
        <w:rPr>
          <w:lang w:val="es-ES"/>
        </w:rPr>
        <w:t xml:space="preserve">. Cuando la información no pueda entregarse o enviarse en la modalidad solicitada, el sujeto obligado deberá </w:t>
      </w:r>
      <w:r w:rsidRPr="00FC5275">
        <w:t>ofrecer</w:t>
      </w:r>
      <w:r w:rsidRPr="00FC5275">
        <w:rPr>
          <w:lang w:val="es-ES"/>
        </w:rPr>
        <w:t xml:space="preserve"> otra u otras modalidades de entrega. </w:t>
      </w:r>
    </w:p>
    <w:p w14:paraId="7AC8E6FB" w14:textId="77777777" w:rsidR="006B2B40" w:rsidRPr="00FC5275" w:rsidRDefault="006B2B40" w:rsidP="00C325FC">
      <w:pPr>
        <w:pStyle w:val="Puesto"/>
        <w:rPr>
          <w:lang w:val="es-ES"/>
        </w:rPr>
      </w:pPr>
      <w:r w:rsidRPr="00FC5275">
        <w:rPr>
          <w:lang w:val="es-ES"/>
        </w:rPr>
        <w:t xml:space="preserve">En cualquier caso, se deberá fundar y motivar la necesidad de ofrecer otras modalidades.” </w:t>
      </w:r>
    </w:p>
    <w:p w14:paraId="408A8D54" w14:textId="20A185C8" w:rsidR="007A50EA" w:rsidRPr="00FC5275" w:rsidRDefault="006B2B40" w:rsidP="003C25EA">
      <w:pPr>
        <w:pStyle w:val="Puesto"/>
        <w:spacing w:after="240"/>
      </w:pPr>
      <w:r w:rsidRPr="00FC5275">
        <w:t>(</w:t>
      </w:r>
      <w:r w:rsidRPr="00FC5275">
        <w:rPr>
          <w:lang w:val="es-ES"/>
        </w:rPr>
        <w:t>Énfasis</w:t>
      </w:r>
      <w:r w:rsidRPr="00FC5275">
        <w:t xml:space="preserve"> añadido)</w:t>
      </w:r>
    </w:p>
    <w:p w14:paraId="416399AB" w14:textId="3CAFBCE3" w:rsidR="006B2B40" w:rsidRDefault="006B2B40" w:rsidP="003C25EA">
      <w:pPr>
        <w:spacing w:after="240"/>
        <w:ind w:right="-93"/>
      </w:pPr>
      <w:r w:rsidRPr="00FC5275">
        <w:t xml:space="preserve">En ese sentido, a efecto de dar cumplimiento al derecho de acceso a la Información Pública, los particulares tienen la posibilidad de elegir la modalidad de entrega que prefieran, entre ellas, vía </w:t>
      </w:r>
      <w:r w:rsidRPr="00FC5275">
        <w:rPr>
          <w:b/>
        </w:rPr>
        <w:t>SAIMEX</w:t>
      </w:r>
      <w:r w:rsidRPr="00FC5275">
        <w:t>, como lo realizó el particular en la solicitud materia de estudio, para mayor referencia se inserta la siguiente imagen:</w:t>
      </w:r>
    </w:p>
    <w:p w14:paraId="250B0CDD" w14:textId="0188F135" w:rsidR="006B2B40" w:rsidRPr="00FC5275" w:rsidRDefault="006B2B40" w:rsidP="00C325FC">
      <w:pPr>
        <w:widowControl w:val="0"/>
        <w:autoSpaceDE w:val="0"/>
        <w:autoSpaceDN w:val="0"/>
        <w:adjustRightInd w:val="0"/>
      </w:pPr>
      <w:r w:rsidRPr="00FC5275">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96900"/>
                    </a:xfrm>
                    <a:prstGeom prst="rect">
                      <a:avLst/>
                    </a:prstGeom>
                  </pic:spPr>
                </pic:pic>
              </a:graphicData>
            </a:graphic>
          </wp:inline>
        </w:drawing>
      </w:r>
    </w:p>
    <w:p w14:paraId="7F0C82BB" w14:textId="77777777" w:rsidR="006B2B40" w:rsidRPr="00FC5275" w:rsidRDefault="006B2B40" w:rsidP="00C325FC">
      <w:pPr>
        <w:widowControl w:val="0"/>
        <w:autoSpaceDE w:val="0"/>
        <w:autoSpaceDN w:val="0"/>
        <w:adjustRightInd w:val="0"/>
      </w:pPr>
    </w:p>
    <w:p w14:paraId="1D7D1F07" w14:textId="77777777" w:rsidR="006B2B40" w:rsidRPr="00FC5275" w:rsidRDefault="006B2B40" w:rsidP="00C325FC">
      <w:pPr>
        <w:ind w:right="-93"/>
        <w:rPr>
          <w:rFonts w:eastAsiaTheme="minorHAnsi" w:cstheme="minorBidi"/>
          <w:szCs w:val="22"/>
          <w:lang w:eastAsia="en-US"/>
        </w:rPr>
      </w:pPr>
      <w:r w:rsidRPr="00FC5275">
        <w:rPr>
          <w:rFonts w:eastAsiaTheme="minorHAnsi" w:cstheme="minorBidi"/>
          <w:szCs w:val="22"/>
          <w:lang w:eastAsia="en-US"/>
        </w:rPr>
        <w:t xml:space="preserve">Ahora bien, es necesario referir que la </w:t>
      </w:r>
      <w:r w:rsidRPr="00FC5275">
        <w:t>Ley de Transparencia y Acceso a la Información Pública del Estado de México y Municipios</w:t>
      </w:r>
      <w:r w:rsidRPr="00FC5275">
        <w:rPr>
          <w:rFonts w:eastAsiaTheme="minorHAnsi" w:cstheme="minorBidi"/>
          <w:szCs w:val="22"/>
          <w:lang w:eastAsia="en-US"/>
        </w:rPr>
        <w:t xml:space="preserve">, busca privilegiar la entrega de la información solicitada en la modalidad requerida por el particular. Así el citado artículo </w:t>
      </w:r>
      <w:r w:rsidRPr="00FC5275">
        <w:t>164,</w:t>
      </w:r>
      <w:r w:rsidRPr="00FC5275">
        <w:rPr>
          <w:szCs w:val="17"/>
          <w:lang w:eastAsia="es-ES_tradnl"/>
        </w:rPr>
        <w:t xml:space="preserve"> de la Ley de Transparencia y Acceso a la Información Pública del Estado de México y Municipio, </w:t>
      </w:r>
      <w:r w:rsidRPr="00FC5275">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FC5275">
        <w:rPr>
          <w:rFonts w:eastAsiaTheme="minorHAnsi" w:cstheme="minorBidi"/>
          <w:b/>
          <w:szCs w:val="22"/>
          <w:lang w:eastAsia="en-US"/>
        </w:rPr>
        <w:t xml:space="preserve"> </w:t>
      </w:r>
      <w:r w:rsidRPr="00FC5275">
        <w:rPr>
          <w:rFonts w:eastAsiaTheme="minorHAnsi" w:cstheme="minorBidi"/>
          <w:szCs w:val="22"/>
          <w:lang w:eastAsia="en-US"/>
        </w:rPr>
        <w:t>podrá garantizar la entrega a través de cualquier otro medio, siempre y cuando funde y motive la razón para hacerlo.</w:t>
      </w:r>
    </w:p>
    <w:p w14:paraId="24BA8550" w14:textId="25CED933" w:rsidR="006B2B40" w:rsidRPr="00FC5275" w:rsidRDefault="006B2B40" w:rsidP="00C325FC">
      <w:pPr>
        <w:ind w:right="-93"/>
        <w:rPr>
          <w:rFonts w:eastAsiaTheme="minorHAnsi" w:cs="Arial"/>
          <w:b/>
          <w:lang w:eastAsia="en-US"/>
        </w:rPr>
      </w:pPr>
      <w:r w:rsidRPr="00FC5275">
        <w:rPr>
          <w:lang w:val="es-ES_tradnl"/>
        </w:rPr>
        <w:lastRenderedPageBreak/>
        <w:t xml:space="preserve">Sin embargo, en el presente asunto la actuación del </w:t>
      </w:r>
      <w:r w:rsidRPr="00FC5275">
        <w:rPr>
          <w:b/>
          <w:lang w:val="es-ES_tradnl"/>
        </w:rPr>
        <w:t xml:space="preserve">SUJETO OBLIGADO </w:t>
      </w:r>
      <w:r w:rsidRPr="00FC5275">
        <w:rPr>
          <w:rFonts w:eastAsia="MS Mincho" w:cs="Arial"/>
          <w:szCs w:val="23"/>
          <w:lang w:val="es-ES_tradnl"/>
        </w:rPr>
        <w:t xml:space="preserve">constituye una afectación al derecho humano de acceso a la información pública del particular, toda vez que </w:t>
      </w:r>
      <w:r w:rsidR="00172959" w:rsidRPr="00FC5275">
        <w:rPr>
          <w:rFonts w:eastAsia="MS Mincho" w:cs="Arial"/>
          <w:szCs w:val="23"/>
          <w:lang w:val="es-ES_tradnl"/>
        </w:rPr>
        <w:t>aprobó</w:t>
      </w:r>
      <w:r w:rsidRPr="00FC5275">
        <w:rPr>
          <w:rFonts w:eastAsia="MS Mincho" w:cs="Arial"/>
          <w:szCs w:val="23"/>
          <w:lang w:val="es-ES_tradnl"/>
        </w:rPr>
        <w:t xml:space="preserve"> cambiar la modalidad de entrega de la información, aún y cuando </w:t>
      </w:r>
      <w:r w:rsidRPr="00FC5275">
        <w:rPr>
          <w:rFonts w:eastAsiaTheme="minorHAnsi" w:cs="Arial"/>
          <w:lang w:eastAsia="en-US"/>
        </w:rPr>
        <w:t xml:space="preserve">el particular mencionó que la manera de entrega de la información sería a través del </w:t>
      </w:r>
      <w:r w:rsidRPr="00FC5275">
        <w:rPr>
          <w:rFonts w:eastAsiaTheme="minorHAnsi" w:cs="Arial"/>
          <w:b/>
          <w:lang w:eastAsia="en-US"/>
        </w:rPr>
        <w:t>SAIMEX.</w:t>
      </w:r>
    </w:p>
    <w:p w14:paraId="573468FC" w14:textId="77777777" w:rsidR="00BE612F" w:rsidRPr="00FC5275" w:rsidRDefault="00BE612F" w:rsidP="00C325FC">
      <w:pPr>
        <w:ind w:right="-93"/>
        <w:rPr>
          <w:rFonts w:eastAsiaTheme="minorHAnsi" w:cs="Arial"/>
          <w:b/>
          <w:lang w:eastAsia="en-US"/>
        </w:rPr>
      </w:pPr>
    </w:p>
    <w:p w14:paraId="066E9D27" w14:textId="524CCECC" w:rsidR="006B2B40" w:rsidRPr="00FC5275" w:rsidRDefault="006B2B40" w:rsidP="00C325FC">
      <w:pPr>
        <w:rPr>
          <w:rFonts w:eastAsiaTheme="minorHAnsi" w:cstheme="minorBidi"/>
          <w:szCs w:val="22"/>
          <w:lang w:eastAsia="en-US"/>
        </w:rPr>
      </w:pPr>
      <w:r w:rsidRPr="00FC5275">
        <w:rPr>
          <w:rFonts w:eastAsiaTheme="minorHAnsi" w:cstheme="minorBidi"/>
          <w:szCs w:val="22"/>
          <w:lang w:eastAsia="en-US"/>
        </w:rPr>
        <w:t xml:space="preserve">Por lo que el cambio de modalidad que </w:t>
      </w:r>
      <w:r w:rsidR="00172959" w:rsidRPr="00FC5275">
        <w:rPr>
          <w:rFonts w:eastAsiaTheme="minorHAnsi" w:cstheme="minorBidi"/>
          <w:szCs w:val="22"/>
          <w:lang w:eastAsia="en-US"/>
        </w:rPr>
        <w:t>aprobó</w:t>
      </w:r>
      <w:r w:rsidRPr="00FC5275">
        <w:rPr>
          <w:rFonts w:eastAsiaTheme="minorHAnsi" w:cstheme="minorBidi"/>
          <w:szCs w:val="22"/>
          <w:lang w:eastAsia="en-US"/>
        </w:rPr>
        <w:t xml:space="preserve"> </w:t>
      </w:r>
      <w:r w:rsidRPr="00FC5275">
        <w:rPr>
          <w:rFonts w:eastAsiaTheme="minorHAnsi" w:cstheme="minorBidi"/>
          <w:b/>
          <w:szCs w:val="22"/>
          <w:lang w:eastAsia="en-US"/>
        </w:rPr>
        <w:t>EL SUJETO OBLIGADO</w:t>
      </w:r>
      <w:r w:rsidRPr="00FC5275">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69244E77" w14:textId="77777777" w:rsidR="00E87355" w:rsidRPr="00FC5275" w:rsidRDefault="00E87355" w:rsidP="00C325FC">
      <w:pPr>
        <w:rPr>
          <w:rFonts w:eastAsiaTheme="minorHAnsi" w:cstheme="minorBidi"/>
          <w:szCs w:val="22"/>
          <w:lang w:eastAsia="en-US"/>
        </w:rPr>
      </w:pPr>
    </w:p>
    <w:p w14:paraId="5C8F832F" w14:textId="77777777" w:rsidR="006B2B40" w:rsidRPr="00FC5275" w:rsidRDefault="006B2B40" w:rsidP="00C325FC">
      <w:pPr>
        <w:spacing w:after="240"/>
        <w:rPr>
          <w:rFonts w:eastAsiaTheme="minorHAnsi" w:cstheme="minorBidi"/>
          <w:szCs w:val="22"/>
          <w:lang w:eastAsia="en-US"/>
        </w:rPr>
      </w:pPr>
      <w:r w:rsidRPr="00FC5275">
        <w:rPr>
          <w:rFonts w:eastAsiaTheme="minorHAnsi" w:cstheme="minorBidi"/>
          <w:szCs w:val="22"/>
          <w:lang w:eastAsia="en-US"/>
        </w:rPr>
        <w:t xml:space="preserve">Ahora bien, </w:t>
      </w:r>
      <w:r w:rsidRPr="00FC5275">
        <w:rPr>
          <w:rFonts w:eastAsia="MS Mincho" w:cs="Arial"/>
        </w:rPr>
        <w:t>el artículo 158 de la Ley de Transparencia y Acceso a la Información Pública del Estado de México y Municipios</w:t>
      </w:r>
      <w:r w:rsidRPr="00FC5275">
        <w:rPr>
          <w:rFonts w:eastAsiaTheme="minorHAnsi" w:cstheme="minorBidi"/>
          <w:szCs w:val="22"/>
          <w:lang w:eastAsia="en-US"/>
        </w:rPr>
        <w:t xml:space="preserve">, precisa los casos en que de manera excepcional se puede proceder al cambio de modalidad: </w:t>
      </w:r>
    </w:p>
    <w:p w14:paraId="4552B2E6" w14:textId="77777777" w:rsidR="006B2B40" w:rsidRPr="00FC5275" w:rsidRDefault="006B2B40" w:rsidP="00C325FC">
      <w:pPr>
        <w:pStyle w:val="Puesto"/>
        <w:ind w:left="851" w:right="822"/>
      </w:pPr>
      <w:r w:rsidRPr="00FC5275">
        <w:t>“</w:t>
      </w:r>
      <w:r w:rsidRPr="00FC5275">
        <w:rPr>
          <w:b/>
          <w:bCs/>
        </w:rPr>
        <w:t>Artículo 158.</w:t>
      </w:r>
      <w:r w:rsidRPr="00FC5275">
        <w:t xml:space="preserve"> </w:t>
      </w:r>
      <w:r w:rsidRPr="00FC5275">
        <w:rPr>
          <w:bCs/>
        </w:rPr>
        <w:t>De manera excepcional, cuando de forma fundada y motivada así lo determine el sujeto obligado</w:t>
      </w:r>
      <w:r w:rsidRPr="00FC5275">
        <w:t xml:space="preserve">, en aquellos casos en que la información solicitada que ya se encuentre en su posesión implique análisis, estudio o procesamiento de documentos </w:t>
      </w:r>
      <w:r w:rsidRPr="00FC5275">
        <w:rPr>
          <w:bCs/>
        </w:rPr>
        <w:t xml:space="preserve">cuya entrega o reproducción </w:t>
      </w:r>
      <w:r w:rsidRPr="00FC5275">
        <w:rPr>
          <w:b/>
          <w:bCs/>
        </w:rPr>
        <w:t>sobrepase las capacidades técnicas administrativas y humanas del sujeto obligado</w:t>
      </w:r>
      <w:r w:rsidRPr="00FC5275">
        <w:t xml:space="preserve"> para cumplir con la solicitud, en los plazos establecidos para dichos efectos,</w:t>
      </w:r>
      <w:r w:rsidRPr="00FC5275">
        <w:rPr>
          <w:bCs/>
        </w:rPr>
        <w:t xml:space="preserve"> se podrá poner a disposición del solicitante los documentos en consulta directa</w:t>
      </w:r>
      <w:r w:rsidRPr="00FC5275">
        <w:t>, salvo la información clasificada.”.</w:t>
      </w:r>
    </w:p>
    <w:p w14:paraId="10A60B95" w14:textId="77777777" w:rsidR="006B2B40" w:rsidRPr="00FC5275" w:rsidRDefault="006B2B40" w:rsidP="00C325FC">
      <w:pPr>
        <w:pStyle w:val="Puesto"/>
        <w:ind w:left="851" w:right="822"/>
      </w:pPr>
      <w:r w:rsidRPr="00FC5275">
        <w:t xml:space="preserve">(Énfasis añadido) </w:t>
      </w:r>
    </w:p>
    <w:p w14:paraId="4D17076E" w14:textId="77777777" w:rsidR="006B2B40" w:rsidRPr="00FC5275" w:rsidRDefault="006B2B40" w:rsidP="00C325FC">
      <w:pPr>
        <w:contextualSpacing/>
        <w:rPr>
          <w:rFonts w:eastAsia="MS Mincho" w:cs="Arial"/>
          <w:i/>
          <w:szCs w:val="22"/>
        </w:rPr>
      </w:pPr>
    </w:p>
    <w:p w14:paraId="0784D890" w14:textId="77777777" w:rsidR="006B2B40" w:rsidRPr="00FC5275" w:rsidRDefault="006B2B40" w:rsidP="00C325FC">
      <w:pPr>
        <w:contextualSpacing/>
        <w:rPr>
          <w:rFonts w:eastAsia="MS Mincho" w:cs="Arial"/>
        </w:rPr>
      </w:pPr>
      <w:r w:rsidRPr="00FC5275">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w:t>
      </w:r>
      <w:r w:rsidRPr="00FC5275">
        <w:rPr>
          <w:rFonts w:eastAsia="MS Mincho" w:cs="Arial"/>
        </w:rPr>
        <w:lastRenderedPageBreak/>
        <w:t xml:space="preserve">técnicas administrativas y humanas del Sujeto Obligado, se podrá poder a disposición del solicitante los documentos en consulta directa. </w:t>
      </w:r>
    </w:p>
    <w:p w14:paraId="0E74B860" w14:textId="77777777" w:rsidR="006B2B40" w:rsidRPr="00FC5275" w:rsidRDefault="006B2B40" w:rsidP="00C325FC">
      <w:pPr>
        <w:ind w:right="-93"/>
      </w:pPr>
    </w:p>
    <w:p w14:paraId="2ED1E6DC" w14:textId="67A63AFA" w:rsidR="006B2B40" w:rsidRPr="00FC5275" w:rsidRDefault="006B2B40" w:rsidP="00C325FC">
      <w:pPr>
        <w:contextualSpacing/>
        <w:rPr>
          <w:rFonts w:eastAsia="MS Mincho" w:cs="Arial"/>
        </w:rPr>
      </w:pPr>
      <w:r w:rsidRPr="00FC5275">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FC5275">
        <w:rPr>
          <w:rFonts w:eastAsia="MS Mincho" w:cs="Arial"/>
          <w:b/>
        </w:rPr>
        <w:t>sobrepasen las capacidades técnicas</w:t>
      </w:r>
      <w:r w:rsidR="00172959" w:rsidRPr="00FC5275">
        <w:rPr>
          <w:rFonts w:eastAsia="MS Mincho" w:cs="Arial"/>
          <w:b/>
        </w:rPr>
        <w:t>,</w:t>
      </w:r>
      <w:r w:rsidRPr="00FC5275">
        <w:rPr>
          <w:rFonts w:eastAsia="MS Mincho" w:cs="Arial"/>
          <w:b/>
        </w:rPr>
        <w:t xml:space="preserve"> administrativas y humanas del SUJETO OBLIGADO. </w:t>
      </w:r>
    </w:p>
    <w:p w14:paraId="4592514D" w14:textId="77777777" w:rsidR="006B2B40" w:rsidRPr="00FC5275" w:rsidRDefault="006B2B40" w:rsidP="00C325FC"/>
    <w:p w14:paraId="1945C679" w14:textId="77777777" w:rsidR="006B2B40" w:rsidRPr="00FC5275" w:rsidRDefault="006B2B40" w:rsidP="00C325FC">
      <w:pPr>
        <w:contextualSpacing/>
        <w:rPr>
          <w:rFonts w:eastAsia="MS Mincho" w:cs="Arial"/>
        </w:rPr>
      </w:pPr>
      <w:r w:rsidRPr="00FC5275">
        <w:rPr>
          <w:rFonts w:eastAsia="MS Mincho" w:cs="Arial"/>
        </w:rPr>
        <w:t xml:space="preserve">Derivado de lo anterior, cabe mencionar lo que se tiene por </w:t>
      </w:r>
      <w:r w:rsidRPr="00FC5275">
        <w:rPr>
          <w:rFonts w:eastAsia="MS Mincho" w:cs="Arial"/>
          <w:b/>
        </w:rPr>
        <w:t>“capacidad”</w:t>
      </w:r>
      <w:r w:rsidRPr="00FC5275">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FC5275" w:rsidRDefault="006B2B40" w:rsidP="00C325FC">
      <w:pPr>
        <w:contextualSpacing/>
        <w:rPr>
          <w:rFonts w:eastAsia="MS Gothic" w:cstheme="majorBidi"/>
          <w:b/>
        </w:rPr>
      </w:pPr>
    </w:p>
    <w:p w14:paraId="2209FB47" w14:textId="77777777" w:rsidR="006B2B40" w:rsidRPr="00FC5275" w:rsidRDefault="006B2B40" w:rsidP="00C325FC">
      <w:pPr>
        <w:contextualSpacing/>
        <w:rPr>
          <w:rFonts w:eastAsia="MS Mincho" w:cs="Arial"/>
        </w:rPr>
      </w:pPr>
      <w:r w:rsidRPr="00FC5275">
        <w:rPr>
          <w:rFonts w:eastAsia="MS Gothic" w:cstheme="majorBidi"/>
        </w:rPr>
        <w:t>Ahora bien, re</w:t>
      </w:r>
      <w:r w:rsidRPr="00FC5275">
        <w:rPr>
          <w:rFonts w:eastAsia="MS Mincho" w:cs="Arial"/>
        </w:rPr>
        <w:t xml:space="preserve">specto a las </w:t>
      </w:r>
      <w:r w:rsidRPr="00FC5275">
        <w:rPr>
          <w:rFonts w:eastAsia="MS Mincho" w:cs="Arial"/>
          <w:b/>
        </w:rPr>
        <w:t>capacidades técnicas</w:t>
      </w:r>
      <w:r w:rsidRPr="00FC5275">
        <w:rPr>
          <w:rFonts w:eastAsia="MS Mincho" w:cs="Arial"/>
        </w:rPr>
        <w:t>, el Sistema de Acceso a la Información Mexiquense (</w:t>
      </w:r>
      <w:r w:rsidRPr="00FC5275">
        <w:rPr>
          <w:rFonts w:eastAsia="MS Mincho" w:cs="Arial"/>
          <w:b/>
        </w:rPr>
        <w:t>SAIMEX</w:t>
      </w:r>
      <w:r w:rsidRPr="00FC5275">
        <w:rPr>
          <w:rFonts w:eastAsia="MS Mincho" w:cs="Arial"/>
        </w:rPr>
        <w:t xml:space="preserve">),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FC5275" w:rsidRDefault="006B2B40" w:rsidP="00C325FC">
      <w:pPr>
        <w:contextualSpacing/>
        <w:rPr>
          <w:rFonts w:eastAsia="MS Mincho" w:cs="Arial"/>
        </w:rPr>
      </w:pPr>
    </w:p>
    <w:p w14:paraId="48A35F97" w14:textId="47E10C5E" w:rsidR="006B2B40" w:rsidRPr="00FC5275" w:rsidRDefault="006B2B40" w:rsidP="00C325FC">
      <w:pPr>
        <w:contextualSpacing/>
        <w:rPr>
          <w:rFonts w:eastAsiaTheme="minorEastAsia" w:cs="Arial"/>
          <w:lang w:val="es-ES_tradnl"/>
        </w:rPr>
      </w:pPr>
      <w:r w:rsidRPr="00FC5275">
        <w:rPr>
          <w:rFonts w:eastAsia="MS Mincho" w:cs="Arial"/>
        </w:rPr>
        <w:t xml:space="preserve">Derivado de lo anterior, es importante señalar que el </w:t>
      </w:r>
      <w:r w:rsidR="00250303" w:rsidRPr="00FC5275">
        <w:rPr>
          <w:rFonts w:eastAsiaTheme="minorEastAsia" w:cs="Arial"/>
          <w:b/>
          <w:lang w:val="es-ES_tradnl"/>
        </w:rPr>
        <w:t>SAIMEX</w:t>
      </w:r>
      <w:r w:rsidRPr="00FC5275">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w:t>
      </w:r>
      <w:r w:rsidRPr="00FC5275">
        <w:rPr>
          <w:rFonts w:eastAsiaTheme="minorEastAsia" w:cs="Arial"/>
          <w:lang w:val="es-ES_tradnl"/>
        </w:rPr>
        <w:lastRenderedPageBreak/>
        <w:t xml:space="preserve">escaneo en resolución máxima de 150Dpi's, escala de grises y formato "PDF" extraído directamente del escáner. </w:t>
      </w:r>
    </w:p>
    <w:p w14:paraId="5093E63E" w14:textId="77777777" w:rsidR="006B2B40" w:rsidRPr="00FC5275" w:rsidRDefault="006B2B40" w:rsidP="00C325FC">
      <w:pPr>
        <w:contextualSpacing/>
        <w:rPr>
          <w:rFonts w:eastAsiaTheme="minorEastAsia" w:cs="Arial"/>
          <w:lang w:val="es-ES_tradnl"/>
        </w:rPr>
      </w:pPr>
    </w:p>
    <w:p w14:paraId="54F4C744" w14:textId="2500DA82" w:rsidR="006B2B40" w:rsidRPr="00FC5275" w:rsidRDefault="006B2B40" w:rsidP="00C325FC">
      <w:pPr>
        <w:contextualSpacing/>
        <w:rPr>
          <w:rFonts w:eastAsiaTheme="minorEastAsia" w:cs="Arial"/>
          <w:lang w:val="es-ES_tradnl"/>
        </w:rPr>
      </w:pPr>
      <w:r w:rsidRPr="00FC5275">
        <w:t xml:space="preserve">Por cuanto hace a las </w:t>
      </w:r>
      <w:r w:rsidRPr="00FC5275">
        <w:rPr>
          <w:b/>
        </w:rPr>
        <w:t>capacidades humanas</w:t>
      </w:r>
      <w:r w:rsidRPr="00FC5275">
        <w:t>, se entiende que es la cantidad efectiva de personal de una institución pública donde usan sus habilidades, motivaciones, activos organizacionales como patente.</w:t>
      </w:r>
    </w:p>
    <w:p w14:paraId="3E96F48E" w14:textId="150DEFDD" w:rsidR="006B2B40" w:rsidRPr="00FC5275" w:rsidRDefault="006B2B40" w:rsidP="00C325FC">
      <w:pPr>
        <w:contextualSpacing/>
        <w:rPr>
          <w:rFonts w:eastAsiaTheme="minorEastAsia" w:cs="Arial"/>
          <w:lang w:val="es-ES_tradnl"/>
        </w:rPr>
      </w:pPr>
    </w:p>
    <w:p w14:paraId="52B7C042" w14:textId="0B919213" w:rsidR="00817DFB" w:rsidRPr="00FC5275" w:rsidRDefault="00250303" w:rsidP="00C325FC">
      <w:pPr>
        <w:contextualSpacing/>
        <w:rPr>
          <w:rFonts w:cs="Tahoma"/>
          <w:szCs w:val="24"/>
        </w:rPr>
      </w:pPr>
      <w:r w:rsidRPr="00FC5275">
        <w:rPr>
          <w:rFonts w:cs="Tahoma"/>
          <w:szCs w:val="24"/>
        </w:rPr>
        <w:t xml:space="preserve">No se omite comentar que </w:t>
      </w:r>
      <w:r w:rsidR="00817DFB" w:rsidRPr="00FC5275">
        <w:rPr>
          <w:rFonts w:cs="Tahoma"/>
          <w:szCs w:val="24"/>
        </w:rPr>
        <w:t xml:space="preserve">este Órgano Garante el </w:t>
      </w:r>
      <w:r w:rsidR="006A32E0" w:rsidRPr="00FC5275">
        <w:rPr>
          <w:rFonts w:cs="Tahoma"/>
          <w:b/>
          <w:szCs w:val="24"/>
        </w:rPr>
        <w:t>tres de diciembre</w:t>
      </w:r>
      <w:r w:rsidR="00817DFB" w:rsidRPr="00FC5275">
        <w:rPr>
          <w:rFonts w:cs="Tahoma"/>
          <w:b/>
          <w:szCs w:val="24"/>
        </w:rPr>
        <w:t xml:space="preserve"> de dos mil veinticuatro</w:t>
      </w:r>
      <w:r w:rsidR="00817DFB" w:rsidRPr="00FC5275">
        <w:rPr>
          <w:rFonts w:cs="Tahoma"/>
          <w:szCs w:val="24"/>
        </w:rPr>
        <w:t xml:space="preserve"> realizó un requerimiento de información adicional al </w:t>
      </w:r>
      <w:r w:rsidR="00817DFB" w:rsidRPr="00FC5275">
        <w:rPr>
          <w:rFonts w:cs="Tahoma"/>
          <w:b/>
          <w:szCs w:val="24"/>
        </w:rPr>
        <w:t>SUJETO OBLIGADO</w:t>
      </w:r>
      <w:r w:rsidR="00817DFB" w:rsidRPr="00FC5275">
        <w:rPr>
          <w:rFonts w:cs="Tahoma"/>
          <w:szCs w:val="24"/>
        </w:rPr>
        <w:t xml:space="preserve"> en aras de allegarse de los elementos necesarios para la acreditación del cambio de modalidad, el cual fue atendido</w:t>
      </w:r>
      <w:r w:rsidR="001F79F6" w:rsidRPr="00FC5275">
        <w:rPr>
          <w:rFonts w:cs="Tahoma"/>
          <w:szCs w:val="24"/>
        </w:rPr>
        <w:t xml:space="preserve"> parcialmente a través del oficio con número DIF/ST/UT/0168/2024 del </w:t>
      </w:r>
      <w:proofErr w:type="spellStart"/>
      <w:r w:rsidR="001F79F6" w:rsidRPr="00FC5275">
        <w:rPr>
          <w:rFonts w:cs="Tahoma"/>
          <w:szCs w:val="24"/>
        </w:rPr>
        <w:t>del</w:t>
      </w:r>
      <w:proofErr w:type="spellEnd"/>
      <w:r w:rsidR="001F79F6" w:rsidRPr="00FC5275">
        <w:rPr>
          <w:rFonts w:cs="Tahoma"/>
          <w:szCs w:val="24"/>
        </w:rPr>
        <w:t xml:space="preserve"> </w:t>
      </w:r>
      <w:r w:rsidR="001F79F6" w:rsidRPr="00FC5275">
        <w:rPr>
          <w:rFonts w:cs="Tahoma"/>
          <w:b/>
          <w:bCs/>
          <w:szCs w:val="24"/>
        </w:rPr>
        <w:t xml:space="preserve">cinco de diciembre de dos mil veinticuatro, </w:t>
      </w:r>
      <w:r w:rsidR="001F79F6" w:rsidRPr="00FC5275">
        <w:rPr>
          <w:rFonts w:cs="Tahoma"/>
          <w:szCs w:val="24"/>
        </w:rPr>
        <w:t xml:space="preserve">pues únicamente se limitó a responder la calidad del escaneo consistente en 150 </w:t>
      </w:r>
      <w:proofErr w:type="spellStart"/>
      <w:r w:rsidR="001F79F6" w:rsidRPr="00FC5275">
        <w:rPr>
          <w:rFonts w:cs="Tahoma"/>
          <w:szCs w:val="24"/>
        </w:rPr>
        <w:t>Dpis</w:t>
      </w:r>
      <w:proofErr w:type="spellEnd"/>
      <w:r w:rsidR="001F79F6" w:rsidRPr="00FC5275">
        <w:rPr>
          <w:rFonts w:cs="Tahoma"/>
          <w:szCs w:val="24"/>
        </w:rPr>
        <w:t xml:space="preserve"> en escala de grises, en formato PDF, sin responder a la pregunta de cuantas fojas </w:t>
      </w:r>
      <w:r w:rsidR="004D7067" w:rsidRPr="00FC5275">
        <w:rPr>
          <w:rFonts w:cs="Tahoma"/>
          <w:szCs w:val="24"/>
        </w:rPr>
        <w:t>comprende</w:t>
      </w:r>
      <w:r w:rsidR="001F79F6" w:rsidRPr="00FC5275">
        <w:rPr>
          <w:rFonts w:cs="Tahoma"/>
          <w:szCs w:val="24"/>
        </w:rPr>
        <w:t xml:space="preserve"> la información</w:t>
      </w:r>
      <w:r w:rsidR="004D7067" w:rsidRPr="00FC5275">
        <w:rPr>
          <w:rFonts w:cs="Tahoma"/>
          <w:szCs w:val="24"/>
        </w:rPr>
        <w:t xml:space="preserve"> solicitada</w:t>
      </w:r>
      <w:r w:rsidR="001F79F6" w:rsidRPr="00FC5275">
        <w:rPr>
          <w:rFonts w:cs="Tahoma"/>
          <w:szCs w:val="24"/>
        </w:rPr>
        <w:t>.</w:t>
      </w:r>
    </w:p>
    <w:p w14:paraId="5E648538" w14:textId="77777777" w:rsidR="006A32E0" w:rsidRPr="00FC5275" w:rsidRDefault="006A32E0" w:rsidP="00C325FC">
      <w:pPr>
        <w:contextualSpacing/>
        <w:rPr>
          <w:rFonts w:cs="Tahoma"/>
          <w:szCs w:val="24"/>
        </w:rPr>
      </w:pPr>
    </w:p>
    <w:p w14:paraId="51579DA5" w14:textId="64DDFE8F" w:rsidR="006A32E0" w:rsidRPr="00FC5275" w:rsidRDefault="006A32E0" w:rsidP="00C325FC">
      <w:pPr>
        <w:contextualSpacing/>
        <w:rPr>
          <w:rFonts w:eastAsiaTheme="minorEastAsia" w:cs="Arial"/>
          <w:lang w:val="es-ES_tradnl"/>
        </w:rPr>
      </w:pPr>
      <w:r w:rsidRPr="00FC5275">
        <w:rPr>
          <w:rFonts w:cs="Tahoma"/>
          <w:szCs w:val="24"/>
        </w:rPr>
        <w:t xml:space="preserve">Así mismo el </w:t>
      </w:r>
      <w:r w:rsidRPr="00FC5275">
        <w:rPr>
          <w:rFonts w:cs="Tahoma"/>
          <w:b/>
          <w:szCs w:val="24"/>
        </w:rPr>
        <w:t xml:space="preserve">cuatro de diciembre de dos mil veinticuatro </w:t>
      </w:r>
      <w:r w:rsidRPr="00FC5275">
        <w:rPr>
          <w:rFonts w:cs="Tahoma"/>
          <w:szCs w:val="24"/>
        </w:rPr>
        <w:t xml:space="preserve">se solicitó un informe de incidencia técnica a la Dirección General de Informática del Instituto de Transparencia, Acceso a la Información Pública y Protección de Datos Personales del Estado de México y Municipios, la cual contesto que se tiene registro de incidencia, adjuntando el oficio de número INFOEM/DGI/1173/2024, dirigido al Titular de la Unidad de Transparencia del </w:t>
      </w:r>
      <w:r w:rsidRPr="00FC5275">
        <w:rPr>
          <w:rFonts w:cs="Tahoma"/>
          <w:b/>
          <w:szCs w:val="24"/>
        </w:rPr>
        <w:t>SUJETO OBLIGADO</w:t>
      </w:r>
      <w:r w:rsidRPr="00FC5275">
        <w:rPr>
          <w:rFonts w:cs="Tahoma"/>
          <w:szCs w:val="24"/>
        </w:rPr>
        <w:t xml:space="preserve">, mediante el cual comunica que la incidencia técnica ha quedado registrada en la bitácora de incidencias, toda vez que se trata de subir un peso de 661MB, lo cual sobrepasa las capacidades técnicas del sistema </w:t>
      </w:r>
      <w:r w:rsidRPr="00FC5275">
        <w:rPr>
          <w:rFonts w:cs="Tahoma"/>
          <w:b/>
          <w:szCs w:val="24"/>
        </w:rPr>
        <w:t>SAIMEX</w:t>
      </w:r>
      <w:r w:rsidRPr="00FC5275">
        <w:rPr>
          <w:rFonts w:cs="Tahoma"/>
          <w:szCs w:val="24"/>
        </w:rPr>
        <w:t>.</w:t>
      </w:r>
    </w:p>
    <w:p w14:paraId="3017AEDB" w14:textId="039B0AA4" w:rsidR="00817DFB" w:rsidRPr="00FC5275" w:rsidRDefault="00817DFB" w:rsidP="00C325FC">
      <w:pPr>
        <w:contextualSpacing/>
        <w:rPr>
          <w:rFonts w:eastAsiaTheme="minorEastAsia" w:cs="Arial"/>
          <w:lang w:val="es-ES_tradnl"/>
        </w:rPr>
      </w:pPr>
    </w:p>
    <w:p w14:paraId="771E7D53" w14:textId="4030B71D" w:rsidR="006B2B40" w:rsidRPr="00FC5275" w:rsidRDefault="006B2B40" w:rsidP="00954B72">
      <w:pPr>
        <w:widowControl w:val="0"/>
        <w:autoSpaceDE w:val="0"/>
        <w:autoSpaceDN w:val="0"/>
        <w:adjustRightInd w:val="0"/>
        <w:spacing w:after="240"/>
        <w:rPr>
          <w:rFonts w:cs="Arial"/>
          <w:lang w:val="es-ES"/>
        </w:rPr>
      </w:pPr>
      <w:r w:rsidRPr="00FC5275">
        <w:rPr>
          <w:rFonts w:eastAsia="MS Mincho" w:cs="Arial"/>
        </w:rPr>
        <w:lastRenderedPageBreak/>
        <w:t xml:space="preserve">Es así que, en el presente asunto </w:t>
      </w:r>
      <w:r w:rsidRPr="00FC5275">
        <w:rPr>
          <w:rFonts w:eastAsia="MS Mincho" w:cs="Arial"/>
          <w:b/>
        </w:rPr>
        <w:t xml:space="preserve">EL SUJETO OBLIGADO </w:t>
      </w:r>
      <w:r w:rsidRPr="00FC5275">
        <w:rPr>
          <w:rFonts w:eastAsia="MS Mincho" w:cs="Arial"/>
        </w:rPr>
        <w:t xml:space="preserve">omitió </w:t>
      </w:r>
      <w:r w:rsidRPr="00FC5275">
        <w:rPr>
          <w:rFonts w:cs="Arial"/>
          <w:lang w:val="es-ES"/>
        </w:rPr>
        <w:t xml:space="preserve">argumentar o presentar los motivos que impiden entregar la información requerida a través de la plataforma </w:t>
      </w:r>
      <w:r w:rsidRPr="00FC5275">
        <w:rPr>
          <w:rFonts w:cs="Arial"/>
          <w:b/>
          <w:lang w:val="es-ES"/>
        </w:rPr>
        <w:t xml:space="preserve">SAIMEX, </w:t>
      </w:r>
      <w:r w:rsidRPr="00FC5275">
        <w:rPr>
          <w:rFonts w:cs="Arial"/>
          <w:lang w:val="es-ES"/>
        </w:rPr>
        <w:t>pues no basta con manifestar el cambio de modalidad por sí solo, sin fundamentar ni motivar dicha pretensión.</w:t>
      </w:r>
    </w:p>
    <w:p w14:paraId="095D9561" w14:textId="2AEC6333" w:rsidR="006B2B40" w:rsidRPr="00FC5275" w:rsidRDefault="006B2B40" w:rsidP="00C325FC">
      <w:pPr>
        <w:widowControl w:val="0"/>
        <w:autoSpaceDE w:val="0"/>
        <w:autoSpaceDN w:val="0"/>
        <w:adjustRightInd w:val="0"/>
        <w:rPr>
          <w:rFonts w:cs="Arial"/>
          <w:lang w:val="es-ES"/>
        </w:rPr>
      </w:pPr>
      <w:r w:rsidRPr="00FC5275">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FC5275">
        <w:rPr>
          <w:rFonts w:cs="Arial"/>
          <w:b/>
          <w:lang w:val="es-ES"/>
        </w:rPr>
        <w:t xml:space="preserve">SUJETO OBLIGADO </w:t>
      </w:r>
      <w:r w:rsidRPr="00FC5275">
        <w:rPr>
          <w:rFonts w:cs="Arial"/>
          <w:lang w:val="es-ES"/>
        </w:rPr>
        <w:t xml:space="preserve">toda vez que, dicha autoridad </w:t>
      </w:r>
      <w:r w:rsidR="00954B72" w:rsidRPr="00FC5275">
        <w:rPr>
          <w:rFonts w:cs="Arial"/>
          <w:lang w:val="es-ES"/>
        </w:rPr>
        <w:t xml:space="preserve">pues al no referir la cantidad de fojas </w:t>
      </w:r>
      <w:r w:rsidR="00C86811" w:rsidRPr="00FC5275">
        <w:rPr>
          <w:rFonts w:cs="Arial"/>
          <w:lang w:val="es-ES"/>
        </w:rPr>
        <w:t>con las que pretendía dar atención a la solicitud materia de estudio</w:t>
      </w:r>
      <w:r w:rsidR="00954B72" w:rsidRPr="00FC5275">
        <w:rPr>
          <w:rFonts w:cs="Arial"/>
          <w:lang w:val="es-ES"/>
        </w:rPr>
        <w:t>, no se tiene certeza del para avalar el cambio de modalidad</w:t>
      </w:r>
      <w:r w:rsidRPr="00FC5275">
        <w:rPr>
          <w:rFonts w:cs="Arial"/>
          <w:lang w:val="es-ES"/>
        </w:rPr>
        <w:t>.</w:t>
      </w:r>
    </w:p>
    <w:p w14:paraId="1359F145" w14:textId="77777777" w:rsidR="005325CE" w:rsidRPr="00FC5275" w:rsidRDefault="005325CE" w:rsidP="00C325FC">
      <w:pPr>
        <w:widowControl w:val="0"/>
        <w:autoSpaceDE w:val="0"/>
        <w:autoSpaceDN w:val="0"/>
        <w:adjustRightInd w:val="0"/>
        <w:rPr>
          <w:rFonts w:cs="Arial"/>
          <w:lang w:val="es-ES"/>
        </w:rPr>
      </w:pPr>
    </w:p>
    <w:p w14:paraId="096001F7" w14:textId="0EACC65E" w:rsidR="005325CE" w:rsidRPr="00FC5275" w:rsidRDefault="00FA088B" w:rsidP="005325CE">
      <w:pPr>
        <w:rPr>
          <w:rFonts w:eastAsia="Palatino Linotype" w:cs="Palatino Linotype"/>
          <w:color w:val="000000"/>
        </w:rPr>
      </w:pPr>
      <w:r w:rsidRPr="00FC5275">
        <w:t xml:space="preserve">Es por lo anterior que, este Órgano Garante cuenta con los elementos suficientes para determinar que el cambio de modalidad aprobado por </w:t>
      </w:r>
      <w:r w:rsidRPr="00FC5275">
        <w:rPr>
          <w:b/>
        </w:rPr>
        <w:t>EL SUJETO OBLIGADO</w:t>
      </w:r>
      <w:r w:rsidRPr="00FC5275">
        <w:t xml:space="preserve"> no satisface el derecho de acceso a la información de </w:t>
      </w:r>
      <w:r w:rsidRPr="00FC5275">
        <w:rPr>
          <w:b/>
        </w:rPr>
        <w:t xml:space="preserve">LA PARTE RECURRENTE </w:t>
      </w:r>
      <w:r w:rsidRPr="00FC5275">
        <w:t>al no haberse acreditado de manera fehaciente la imposibilidad de proporcionar la información a través del sistema electrónico respectivo, es por ello que se deberá hacer entrega de</w:t>
      </w:r>
      <w:r w:rsidR="005325CE" w:rsidRPr="00FC5275">
        <w:t xml:space="preserve"> ser procedente en versión pública las A</w:t>
      </w:r>
      <w:r w:rsidR="005325CE" w:rsidRPr="00FC5275">
        <w:rPr>
          <w:rFonts w:eastAsia="Calibri"/>
          <w:lang w:eastAsia="en-US"/>
        </w:rPr>
        <w:t xml:space="preserve">ctas de las Sesiones ordinarias y extraordinarias celebradas del 01 de enero de 2022 a la fecha en que fue presentada la solicitud; es decir al l 14 de octubre de 2024; </w:t>
      </w:r>
      <w:r w:rsidR="005325CE" w:rsidRPr="00FC5275">
        <w:rPr>
          <w:rFonts w:eastAsia="Palatino Linotype" w:cs="Palatino Linotype"/>
        </w:rPr>
        <w:t>ello en razón de que e</w:t>
      </w:r>
      <w:r w:rsidR="005325CE" w:rsidRPr="00FC5275">
        <w:t xml:space="preserve">l derecho de acceso a la información pública estriba respecto de aquellos soportes documentales generados, poseídos o administrados por </w:t>
      </w:r>
      <w:r w:rsidR="005325CE" w:rsidRPr="00FC5275">
        <w:rPr>
          <w:b/>
        </w:rPr>
        <w:t xml:space="preserve">EL SUJETO OBLIGADO, </w:t>
      </w:r>
      <w:r w:rsidR="005325CE" w:rsidRPr="00FC5275">
        <w:t>que se encuentren disponibles al momento de ejercer dicha prerrogativa</w:t>
      </w:r>
      <w:r w:rsidR="005325CE" w:rsidRPr="00FC5275">
        <w:rPr>
          <w:rFonts w:eastAsia="Palatino Linotype" w:cs="Palatino Linotype"/>
          <w:color w:val="000000"/>
        </w:rPr>
        <w:t xml:space="preserve">. </w:t>
      </w:r>
    </w:p>
    <w:p w14:paraId="6A12EE74" w14:textId="77777777" w:rsidR="005325CE" w:rsidRPr="00FC5275" w:rsidRDefault="005325CE" w:rsidP="005325CE">
      <w:pPr>
        <w:widowControl w:val="0"/>
        <w:autoSpaceDE w:val="0"/>
        <w:autoSpaceDN w:val="0"/>
        <w:adjustRightInd w:val="0"/>
        <w:spacing w:after="240"/>
        <w:rPr>
          <w:rFonts w:eastAsia="Calibri"/>
          <w:lang w:eastAsia="en-US"/>
        </w:rPr>
      </w:pPr>
    </w:p>
    <w:p w14:paraId="63909340" w14:textId="137A9D58" w:rsidR="00E87355" w:rsidRPr="00FC5275" w:rsidRDefault="00954B72" w:rsidP="005325CE">
      <w:pPr>
        <w:rPr>
          <w:rFonts w:eastAsia="Calibri"/>
          <w:lang w:eastAsia="en-US"/>
        </w:rPr>
      </w:pPr>
      <w:r w:rsidRPr="00FC5275">
        <w:rPr>
          <w:rFonts w:eastAsia="Calibri"/>
          <w:lang w:eastAsia="en-US"/>
        </w:rPr>
        <w:lastRenderedPageBreak/>
        <w:t>No pasa desapercibido para este Órgano Garante que</w:t>
      </w:r>
      <w:r w:rsidR="006A675B" w:rsidRPr="00FC5275">
        <w:rPr>
          <w:rFonts w:eastAsia="Calibri"/>
          <w:lang w:eastAsia="en-US"/>
        </w:rPr>
        <w:t xml:space="preserve">, si bien </w:t>
      </w:r>
      <w:r w:rsidRPr="00FC5275">
        <w:rPr>
          <w:rFonts w:eastAsia="Calibri"/>
          <w:b/>
          <w:lang w:eastAsia="en-US"/>
        </w:rPr>
        <w:t>L</w:t>
      </w:r>
      <w:r w:rsidR="006A675B" w:rsidRPr="00FC5275">
        <w:rPr>
          <w:rFonts w:eastAsia="Calibri"/>
          <w:b/>
          <w:lang w:eastAsia="en-US"/>
        </w:rPr>
        <w:t xml:space="preserve">A PARTE </w:t>
      </w:r>
      <w:r w:rsidRPr="00FC5275">
        <w:rPr>
          <w:rFonts w:eastAsia="Calibri"/>
          <w:b/>
          <w:lang w:eastAsia="en-US"/>
        </w:rPr>
        <w:t xml:space="preserve">RECURRENTE </w:t>
      </w:r>
      <w:r w:rsidRPr="00FC5275">
        <w:rPr>
          <w:rFonts w:eastAsia="Calibri"/>
          <w:lang w:eastAsia="en-US"/>
        </w:rPr>
        <w:t>manifestó en s</w:t>
      </w:r>
      <w:r w:rsidR="002E3B56" w:rsidRPr="00FC5275">
        <w:rPr>
          <w:rFonts w:eastAsia="Calibri"/>
          <w:lang w:eastAsia="en-US"/>
        </w:rPr>
        <w:t>us</w:t>
      </w:r>
      <w:r w:rsidRPr="00FC5275">
        <w:rPr>
          <w:rFonts w:eastAsia="Calibri"/>
          <w:lang w:eastAsia="en-US"/>
        </w:rPr>
        <w:t xml:space="preserve"> razones o motivos de inconformidad: “</w:t>
      </w:r>
      <w:r w:rsidR="006A675B" w:rsidRPr="00FC5275">
        <w:rPr>
          <w:rFonts w:eastAsia="Calibri"/>
          <w:lang w:eastAsia="en-US"/>
        </w:rPr>
        <w:t>…SE IMPOGNA UNA AMONESTACIÓN PÚBLICA AL TITULAR DE TRANSPARENCIA POR LA PRÁCTICA TAN BAJA DE SEÑALAR DÍA Y HORAS DE IMPOSIBLE CONSULTA” (S</w:t>
      </w:r>
      <w:r w:rsidRPr="00FC5275">
        <w:rPr>
          <w:rFonts w:eastAsia="Calibri"/>
          <w:lang w:eastAsia="en-US"/>
        </w:rPr>
        <w:t>ic); en ese sentido,</w:t>
      </w:r>
      <w:r w:rsidR="002E3B56" w:rsidRPr="00FC5275">
        <w:rPr>
          <w:rFonts w:eastAsia="Calibri"/>
          <w:lang w:eastAsia="en-US"/>
        </w:rPr>
        <w:t xml:space="preserve"> se hace de su conocimiento que </w:t>
      </w:r>
      <w:r w:rsidR="002E3B56" w:rsidRPr="00FC5275">
        <w:rPr>
          <w:rFonts w:eastAsia="Palatino Linotype" w:cs="Palatino Linotype"/>
          <w:lang w:val="es-ES" w:eastAsia="es-MX"/>
        </w:rPr>
        <w:t>el recurso de revisión no es el medio para investigar o sancionar a servidores públicos</w:t>
      </w:r>
      <w:r w:rsidR="002E3B56" w:rsidRPr="00FC5275">
        <w:rPr>
          <w:rFonts w:eastAsia="Calibri"/>
          <w:lang w:eastAsia="en-US"/>
        </w:rPr>
        <w:t xml:space="preserve"> por lo que </w:t>
      </w:r>
      <w:r w:rsidRPr="00FC5275">
        <w:rPr>
          <w:rFonts w:eastAsia="Calibri"/>
          <w:lang w:eastAsia="en-US"/>
        </w:rPr>
        <w:t xml:space="preserve">se dejan a salvo </w:t>
      </w:r>
      <w:r w:rsidR="002E3B56" w:rsidRPr="00FC5275">
        <w:rPr>
          <w:rFonts w:eastAsia="Calibri"/>
          <w:lang w:eastAsia="en-US"/>
        </w:rPr>
        <w:t xml:space="preserve">sus </w:t>
      </w:r>
      <w:r w:rsidRPr="00FC5275">
        <w:rPr>
          <w:rFonts w:eastAsia="Calibri"/>
          <w:lang w:eastAsia="en-US"/>
        </w:rPr>
        <w:t xml:space="preserve">derechos a afecto de que realice el trámite correspondiente ante la </w:t>
      </w:r>
      <w:r w:rsidR="006A675B" w:rsidRPr="00FC5275">
        <w:rPr>
          <w:rFonts w:eastAsia="Calibri"/>
          <w:lang w:eastAsia="en-US"/>
        </w:rPr>
        <w:t>Autoridad Competente</w:t>
      </w:r>
      <w:r w:rsidRPr="00FC5275">
        <w:rPr>
          <w:rFonts w:eastAsia="Calibri"/>
          <w:lang w:eastAsia="en-US"/>
        </w:rPr>
        <w:t>.</w:t>
      </w:r>
    </w:p>
    <w:p w14:paraId="244B9E29" w14:textId="77777777" w:rsidR="005325CE" w:rsidRPr="00FC5275" w:rsidRDefault="005325CE" w:rsidP="005325CE">
      <w:pPr>
        <w:rPr>
          <w:rFonts w:eastAsia="Calibri"/>
          <w:lang w:eastAsia="en-US"/>
        </w:rPr>
      </w:pPr>
    </w:p>
    <w:p w14:paraId="5DA7C963" w14:textId="6787BB2B" w:rsidR="00664420" w:rsidRPr="00FC5275" w:rsidRDefault="00BD5A7C" w:rsidP="00C325FC">
      <w:pPr>
        <w:pStyle w:val="Ttulo3"/>
      </w:pPr>
      <w:bookmarkStart w:id="32" w:name="_Toc184814267"/>
      <w:r w:rsidRPr="00FC5275">
        <w:t>d</w:t>
      </w:r>
      <w:r w:rsidR="00A21A20" w:rsidRPr="00FC5275">
        <w:t>)</w:t>
      </w:r>
      <w:r w:rsidR="00664420" w:rsidRPr="00FC5275">
        <w:t xml:space="preserve"> Versión pública</w:t>
      </w:r>
      <w:bookmarkEnd w:id="32"/>
    </w:p>
    <w:p w14:paraId="20B03CFE" w14:textId="401FB7F4" w:rsidR="00AC3CA0" w:rsidRPr="00FC5275" w:rsidRDefault="007F5D06" w:rsidP="00C325FC">
      <w:pPr>
        <w:rPr>
          <w:bCs/>
        </w:rPr>
      </w:pPr>
      <w:r w:rsidRPr="00FC5275">
        <w:t>P</w:t>
      </w:r>
      <w:r w:rsidR="00AC3CA0" w:rsidRPr="00FC5275">
        <w:t xml:space="preserve">ara el caso de que el o los documentos de los cuales se ordena su entrega contengan datos personales susceptibles de ser testados, deberán ser entregados en </w:t>
      </w:r>
      <w:r w:rsidR="00AC3CA0" w:rsidRPr="00FC5275">
        <w:rPr>
          <w:b/>
        </w:rPr>
        <w:t>versión pública</w:t>
      </w:r>
      <w:r w:rsidRPr="00FC5275">
        <w:t>,</w:t>
      </w:r>
      <w:r w:rsidR="00AC3CA0" w:rsidRPr="00FC5275">
        <w:t xml:space="preserve"> pues el</w:t>
      </w:r>
      <w:r w:rsidR="00AC3CA0" w:rsidRPr="00FC527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FC5275" w:rsidRDefault="00AC3CA0" w:rsidP="00C325FC">
      <w:pPr>
        <w:rPr>
          <w:rFonts w:eastAsia="Calibri"/>
          <w:bCs/>
          <w:lang w:eastAsia="en-US"/>
        </w:rPr>
      </w:pPr>
    </w:p>
    <w:p w14:paraId="13DAE086" w14:textId="0C1C7ADD" w:rsidR="00AC3CA0" w:rsidRPr="00FC5275" w:rsidRDefault="00AC3CA0" w:rsidP="00C325FC">
      <w:pPr>
        <w:rPr>
          <w:bCs/>
        </w:rPr>
      </w:pPr>
      <w:r w:rsidRPr="00FC5275">
        <w:rPr>
          <w:bCs/>
        </w:rPr>
        <w:t xml:space="preserve">A este respecto, los artículos 3, fracciones IX, XX, XXI y </w:t>
      </w:r>
      <w:r w:rsidR="007F5D06" w:rsidRPr="00FC5275">
        <w:rPr>
          <w:bCs/>
        </w:rPr>
        <w:t>XLV; 51</w:t>
      </w:r>
      <w:r w:rsidRPr="00FC5275">
        <w:rPr>
          <w:bCs/>
        </w:rPr>
        <w:t xml:space="preserve"> y 52 de la Ley de Transparencia y Acceso a la Información Pública del Estado de México y Municipios establecen:</w:t>
      </w:r>
    </w:p>
    <w:p w14:paraId="19CE529D" w14:textId="1D12A79D" w:rsidR="00B54794" w:rsidRDefault="00B54794" w:rsidP="00C325FC"/>
    <w:p w14:paraId="6FB4E090" w14:textId="77777777" w:rsidR="003C25EA" w:rsidRPr="00FC5275" w:rsidRDefault="003C25EA" w:rsidP="00C325FC"/>
    <w:p w14:paraId="22F38C0C" w14:textId="77777777" w:rsidR="00AC3CA0" w:rsidRPr="00FC5275" w:rsidRDefault="00AC3CA0" w:rsidP="003C25EA">
      <w:pPr>
        <w:pStyle w:val="Puesto"/>
        <w:tabs>
          <w:tab w:val="left" w:pos="8222"/>
        </w:tabs>
        <w:ind w:left="851" w:right="822"/>
      </w:pPr>
      <w:r w:rsidRPr="00FC5275">
        <w:rPr>
          <w:b/>
          <w:bCs/>
          <w:noProof/>
        </w:rPr>
        <w:lastRenderedPageBreak/>
        <w:t>“</w:t>
      </w:r>
      <w:r w:rsidRPr="00FC5275">
        <w:rPr>
          <w:b/>
          <w:bCs/>
        </w:rPr>
        <w:t xml:space="preserve">Artículo 3. </w:t>
      </w:r>
      <w:r w:rsidRPr="00FC5275">
        <w:t xml:space="preserve">Para los efectos de la presente Ley se entenderá por: </w:t>
      </w:r>
    </w:p>
    <w:p w14:paraId="74507E00" w14:textId="77777777" w:rsidR="00AC3CA0" w:rsidRPr="00FC5275" w:rsidRDefault="00AC3CA0" w:rsidP="003C25EA">
      <w:pPr>
        <w:pStyle w:val="Puesto"/>
        <w:tabs>
          <w:tab w:val="left" w:pos="8222"/>
        </w:tabs>
        <w:ind w:left="851" w:right="822"/>
      </w:pPr>
      <w:r w:rsidRPr="00FC5275">
        <w:rPr>
          <w:b/>
        </w:rPr>
        <w:t>IX.</w:t>
      </w:r>
      <w:r w:rsidRPr="00FC5275">
        <w:t xml:space="preserve"> </w:t>
      </w:r>
      <w:r w:rsidRPr="00FC5275">
        <w:rPr>
          <w:b/>
        </w:rPr>
        <w:t xml:space="preserve">Datos personales: </w:t>
      </w:r>
      <w:r w:rsidRPr="00FC5275">
        <w:t xml:space="preserve">La información concerniente a una persona, identificada o identificable según lo dispuesto por la Ley de Protección de Datos Personales del Estado de México; </w:t>
      </w:r>
    </w:p>
    <w:p w14:paraId="320759AF" w14:textId="77777777" w:rsidR="002B7C6F" w:rsidRPr="00FC5275" w:rsidRDefault="002B7C6F" w:rsidP="003C25EA">
      <w:pPr>
        <w:tabs>
          <w:tab w:val="left" w:pos="8222"/>
        </w:tabs>
        <w:spacing w:line="240" w:lineRule="auto"/>
        <w:ind w:left="851" w:right="822"/>
      </w:pPr>
    </w:p>
    <w:p w14:paraId="4EFEB771" w14:textId="77777777" w:rsidR="00AC3CA0" w:rsidRPr="00FC5275" w:rsidRDefault="00AC3CA0" w:rsidP="003C25EA">
      <w:pPr>
        <w:pStyle w:val="Puesto"/>
        <w:tabs>
          <w:tab w:val="left" w:pos="8222"/>
        </w:tabs>
        <w:ind w:left="851" w:right="822"/>
      </w:pPr>
      <w:r w:rsidRPr="00FC5275">
        <w:rPr>
          <w:b/>
        </w:rPr>
        <w:t>XX.</w:t>
      </w:r>
      <w:r w:rsidRPr="00FC5275">
        <w:t xml:space="preserve"> </w:t>
      </w:r>
      <w:r w:rsidRPr="00FC5275">
        <w:rPr>
          <w:b/>
        </w:rPr>
        <w:t>Información clasificada:</w:t>
      </w:r>
      <w:r w:rsidRPr="00FC5275">
        <w:t xml:space="preserve"> Aquella considerada por la presente Ley como reservada o confidencial; </w:t>
      </w:r>
    </w:p>
    <w:p w14:paraId="5DA95E10" w14:textId="77777777" w:rsidR="002B7C6F" w:rsidRPr="00FC5275" w:rsidRDefault="002B7C6F" w:rsidP="003C25EA">
      <w:pPr>
        <w:tabs>
          <w:tab w:val="left" w:pos="8222"/>
        </w:tabs>
        <w:spacing w:line="240" w:lineRule="auto"/>
        <w:ind w:left="851" w:right="822"/>
      </w:pPr>
    </w:p>
    <w:p w14:paraId="1CD04431" w14:textId="77777777" w:rsidR="00AC3CA0" w:rsidRPr="00FC5275" w:rsidRDefault="00AC3CA0" w:rsidP="003C25EA">
      <w:pPr>
        <w:pStyle w:val="Puesto"/>
        <w:tabs>
          <w:tab w:val="left" w:pos="8222"/>
        </w:tabs>
        <w:ind w:left="851" w:right="822"/>
      </w:pPr>
      <w:r w:rsidRPr="00FC5275">
        <w:rPr>
          <w:b/>
        </w:rPr>
        <w:t>XXI.</w:t>
      </w:r>
      <w:r w:rsidRPr="00FC5275">
        <w:t xml:space="preserve"> </w:t>
      </w:r>
      <w:r w:rsidRPr="00FC5275">
        <w:rPr>
          <w:b/>
        </w:rPr>
        <w:t>Información confidencial</w:t>
      </w:r>
      <w:r w:rsidRPr="00FC527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FC5275" w:rsidRDefault="002B7C6F" w:rsidP="003C25EA">
      <w:pPr>
        <w:tabs>
          <w:tab w:val="left" w:pos="8222"/>
        </w:tabs>
        <w:spacing w:line="240" w:lineRule="auto"/>
        <w:ind w:left="851" w:right="822"/>
      </w:pPr>
    </w:p>
    <w:p w14:paraId="7CD4D2FB" w14:textId="77777777" w:rsidR="00AC3CA0" w:rsidRPr="00FC5275" w:rsidRDefault="00AC3CA0" w:rsidP="003C25EA">
      <w:pPr>
        <w:pStyle w:val="Puesto"/>
        <w:tabs>
          <w:tab w:val="left" w:pos="8222"/>
        </w:tabs>
        <w:ind w:left="851" w:right="822"/>
      </w:pPr>
      <w:r w:rsidRPr="00FC5275">
        <w:rPr>
          <w:b/>
        </w:rPr>
        <w:t>XLV. Versión pública:</w:t>
      </w:r>
      <w:r w:rsidRPr="00FC5275">
        <w:t xml:space="preserve"> Documento en el que se elimine, suprime o borra la información clasificada como reservada o confidencial para permitir su acceso. </w:t>
      </w:r>
    </w:p>
    <w:p w14:paraId="1ACE9141" w14:textId="77777777" w:rsidR="002B7C6F" w:rsidRPr="00FC5275" w:rsidRDefault="002B7C6F" w:rsidP="003C25EA">
      <w:pPr>
        <w:tabs>
          <w:tab w:val="left" w:pos="8222"/>
        </w:tabs>
        <w:spacing w:line="240" w:lineRule="auto"/>
        <w:ind w:left="851" w:right="822"/>
      </w:pPr>
    </w:p>
    <w:p w14:paraId="0BAED675" w14:textId="178B54DE" w:rsidR="00AC3CA0" w:rsidRPr="00FC5275" w:rsidRDefault="00AC3CA0" w:rsidP="003C25EA">
      <w:pPr>
        <w:pStyle w:val="Puesto"/>
        <w:tabs>
          <w:tab w:val="left" w:pos="8222"/>
        </w:tabs>
        <w:ind w:left="851" w:right="822"/>
      </w:pPr>
      <w:r w:rsidRPr="00FC5275">
        <w:rPr>
          <w:b/>
        </w:rPr>
        <w:t>Artículo 51.</w:t>
      </w:r>
      <w:r w:rsidRPr="00FC5275">
        <w:t xml:space="preserve"> Los sujetos obligados designaran a un responsable para atender la Unidad de Transparencia, quien fungirá como enlace entre éstos y los solicitantes. Dicha Unidad será la encargada de tramitar internamente la solicitud de información </w:t>
      </w:r>
      <w:r w:rsidRPr="00FC5275">
        <w:rPr>
          <w:b/>
        </w:rPr>
        <w:t xml:space="preserve">y tendrá la responsabilidad de verificar en cada caso que la misma no sea confidencial o reservada. </w:t>
      </w:r>
      <w:r w:rsidRPr="00FC5275">
        <w:t>Dicha Unidad contará con las facultades internas necesarias para gestionar la atención a las solicitudes de información en los términos de la Ley General y la presente Ley.</w:t>
      </w:r>
    </w:p>
    <w:p w14:paraId="54D7F3F5" w14:textId="77777777" w:rsidR="002B7C6F" w:rsidRPr="00FC5275" w:rsidRDefault="002B7C6F" w:rsidP="003C25EA">
      <w:pPr>
        <w:tabs>
          <w:tab w:val="left" w:pos="8222"/>
        </w:tabs>
        <w:spacing w:line="240" w:lineRule="auto"/>
        <w:ind w:left="851" w:right="822"/>
      </w:pPr>
    </w:p>
    <w:p w14:paraId="5AB2B52F" w14:textId="68BEB541" w:rsidR="00AC3CA0" w:rsidRPr="00FC5275" w:rsidRDefault="00AC3CA0" w:rsidP="003C25EA">
      <w:pPr>
        <w:pStyle w:val="Puesto"/>
        <w:tabs>
          <w:tab w:val="left" w:pos="8222"/>
        </w:tabs>
        <w:ind w:left="851" w:right="822"/>
      </w:pPr>
      <w:r w:rsidRPr="00FC5275">
        <w:rPr>
          <w:b/>
        </w:rPr>
        <w:t>Artículo 52.</w:t>
      </w:r>
      <w:r w:rsidRPr="00FC5275">
        <w:t xml:space="preserve"> Las solicitudes de acceso a la información y las respuestas que se les dé, incluyendo, en su caso, </w:t>
      </w:r>
      <w:r w:rsidRPr="00FC5275">
        <w:rPr>
          <w:u w:val="single"/>
        </w:rPr>
        <w:t>la información entregada, así como las resoluciones a los recursos que en su caso se promuevan serán públicas, y de ser el caso que contenga datos personales que deban ser protegidos se podrá dar su acceso en su versión pública</w:t>
      </w:r>
      <w:r w:rsidRPr="00FC5275">
        <w:t>, siempre y cuando la resolución de referencia se someta a un proceso de disociación, es decir, no haga identificable al titular de tales datos personales.</w:t>
      </w:r>
      <w:r w:rsidRPr="00FC5275">
        <w:rPr>
          <w:bCs/>
          <w:noProof/>
        </w:rPr>
        <w:t>”</w:t>
      </w:r>
      <w:r w:rsidR="007F5D06" w:rsidRPr="00FC5275">
        <w:rPr>
          <w:bCs/>
          <w:noProof/>
        </w:rPr>
        <w:t xml:space="preserve"> </w:t>
      </w:r>
      <w:r w:rsidRPr="00FC5275">
        <w:rPr>
          <w:i w:val="0"/>
          <w:iCs/>
          <w:szCs w:val="22"/>
        </w:rPr>
        <w:t>(Énfasis añadido)</w:t>
      </w:r>
    </w:p>
    <w:p w14:paraId="14DDB49A" w14:textId="77777777" w:rsidR="00AC3CA0" w:rsidRPr="00FC5275" w:rsidRDefault="00AC3CA0" w:rsidP="00C325FC"/>
    <w:p w14:paraId="18663A56" w14:textId="530412FA" w:rsidR="00AC3CA0" w:rsidRPr="00FC5275" w:rsidRDefault="00AC3CA0" w:rsidP="00C325FC">
      <w:r w:rsidRPr="00FC527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FC5275">
        <w:lastRenderedPageBreak/>
        <w:t xml:space="preserve">considerando además, que conforme al principio de finalidad, todo tratamiento de datos personales que </w:t>
      </w:r>
      <w:r w:rsidR="007F5D06" w:rsidRPr="00FC5275">
        <w:t xml:space="preserve">se </w:t>
      </w:r>
      <w:r w:rsidRPr="00FC5275">
        <w:t>efectúe deberá estar justificado en la Ley, lo anterior en términos de lo dispuesto por el artículo 22, párrafo primero</w:t>
      </w:r>
      <w:r w:rsidR="007F5D06" w:rsidRPr="00FC5275">
        <w:t>,</w:t>
      </w:r>
      <w:r w:rsidRPr="00FC5275">
        <w:t xml:space="preserve"> </w:t>
      </w:r>
      <w:r w:rsidR="007F5D06" w:rsidRPr="00FC5275">
        <w:t>relacionado</w:t>
      </w:r>
      <w:r w:rsidRPr="00FC5275">
        <w:t xml:space="preserve"> con el 38 de la Ley de Protección de Datos Personales en Posesión de Sujetos Obligados del Estado de México y Municipios, los cuales se transcriben para mayor referencia: </w:t>
      </w:r>
    </w:p>
    <w:p w14:paraId="24D8A62C" w14:textId="77777777" w:rsidR="00AC3CA0" w:rsidRPr="00FC5275" w:rsidRDefault="00AC3CA0" w:rsidP="00C325FC"/>
    <w:p w14:paraId="266BB0EA" w14:textId="01A7285C" w:rsidR="00AC3CA0" w:rsidRPr="00FC5275" w:rsidRDefault="00AC3CA0" w:rsidP="00C325FC">
      <w:pPr>
        <w:pStyle w:val="Puesto"/>
        <w:rPr>
          <w:rFonts w:eastAsia="Arial Unicode MS"/>
        </w:rPr>
      </w:pPr>
      <w:r w:rsidRPr="00FC5275">
        <w:rPr>
          <w:rFonts w:eastAsia="Arial Unicode MS"/>
          <w:b/>
        </w:rPr>
        <w:t>“Artículo 22.</w:t>
      </w:r>
      <w:r w:rsidRPr="00FC527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FC5275" w:rsidRDefault="002B7C6F" w:rsidP="00C325FC">
      <w:pPr>
        <w:rPr>
          <w:rFonts w:eastAsia="Arial Unicode MS"/>
        </w:rPr>
      </w:pPr>
    </w:p>
    <w:p w14:paraId="0C6ECD10" w14:textId="77777777" w:rsidR="00AC3CA0" w:rsidRPr="00FC5275" w:rsidRDefault="00AC3CA0" w:rsidP="00C325FC">
      <w:pPr>
        <w:pStyle w:val="Puesto"/>
        <w:rPr>
          <w:rFonts w:eastAsia="Arial Unicode MS"/>
        </w:rPr>
      </w:pPr>
      <w:r w:rsidRPr="00FC5275">
        <w:rPr>
          <w:rFonts w:eastAsia="Arial Unicode MS"/>
          <w:b/>
        </w:rPr>
        <w:t>Artículo 38.</w:t>
      </w:r>
      <w:r w:rsidRPr="00FC527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C5275">
        <w:rPr>
          <w:rFonts w:eastAsia="Arial Unicode MS"/>
          <w:b/>
        </w:rPr>
        <w:t>”</w:t>
      </w:r>
      <w:r w:rsidRPr="00FC5275">
        <w:rPr>
          <w:rFonts w:eastAsia="Arial Unicode MS"/>
        </w:rPr>
        <w:t xml:space="preserve"> </w:t>
      </w:r>
    </w:p>
    <w:p w14:paraId="11BDA04E" w14:textId="77777777" w:rsidR="00AC3CA0" w:rsidRPr="00FC5275" w:rsidRDefault="00AC3CA0" w:rsidP="00C325FC">
      <w:pPr>
        <w:rPr>
          <w:rFonts w:eastAsia="Arial Unicode MS"/>
          <w:i/>
          <w:szCs w:val="22"/>
        </w:rPr>
      </w:pPr>
    </w:p>
    <w:p w14:paraId="32BB7A5F" w14:textId="77777777" w:rsidR="00AC3CA0" w:rsidRPr="00FC5275" w:rsidRDefault="00AC3CA0" w:rsidP="00C325FC">
      <w:r w:rsidRPr="00FC527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CBD965C" w14:textId="77777777" w:rsidR="00BE612F" w:rsidRPr="00FC5275" w:rsidRDefault="00BE612F" w:rsidP="00C325FC"/>
    <w:p w14:paraId="3CE77CF7" w14:textId="77777777" w:rsidR="00AC3CA0" w:rsidRPr="00FC5275" w:rsidRDefault="00AC3CA0" w:rsidP="00C325FC">
      <w:r w:rsidRPr="00FC527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FC5275">
        <w:lastRenderedPageBreak/>
        <w:t>información confidencial</w:t>
      </w:r>
      <w:r w:rsidRPr="00FC5275">
        <w:rPr>
          <w:rFonts w:eastAsia="Arial Unicode MS"/>
        </w:rPr>
        <w:t xml:space="preserve"> que debe ser protegida por </w:t>
      </w:r>
      <w:r w:rsidRPr="00FC5275">
        <w:rPr>
          <w:rFonts w:eastAsia="Arial Unicode MS"/>
          <w:b/>
        </w:rPr>
        <w:t>EL SUJETO OBLIGADO,</w:t>
      </w:r>
      <w:r w:rsidRPr="00FC5275">
        <w:rPr>
          <w:rFonts w:eastAsia="Arial Unicode MS"/>
        </w:rPr>
        <w:t xml:space="preserve"> por lo </w:t>
      </w:r>
      <w:r w:rsidRPr="00FC5275">
        <w:t>que, todo dato personal susceptible de clasificación debe ser protegido.</w:t>
      </w:r>
    </w:p>
    <w:p w14:paraId="17B1D51E" w14:textId="77777777" w:rsidR="00AC3CA0" w:rsidRPr="00FC5275" w:rsidRDefault="00AC3CA0" w:rsidP="00C325FC"/>
    <w:p w14:paraId="1C499B05" w14:textId="0FD0F4F9" w:rsidR="00AC3CA0" w:rsidRPr="00FC5275" w:rsidRDefault="00AC3CA0" w:rsidP="00C325FC">
      <w:r w:rsidRPr="00FC5275">
        <w:t>La finalidad de la versión pública es salvaguardar la vida, integridad, seguridad, patrimonio y privacidad de las personas; de tal manera que</w:t>
      </w:r>
      <w:r w:rsidR="007F5D06" w:rsidRPr="00FC5275">
        <w:t>,</w:t>
      </w:r>
      <w:r w:rsidRPr="00FC5275">
        <w:t xml:space="preserve"> todo aquello que no tenga por objeto proteger lo anterior, es susceptible de ser entregado</w:t>
      </w:r>
      <w:r w:rsidR="007F5D06" w:rsidRPr="00FC5275">
        <w:t>.</w:t>
      </w:r>
      <w:r w:rsidRPr="00FC5275">
        <w:t xml:space="preserve"> </w:t>
      </w:r>
      <w:r w:rsidR="007F5D06" w:rsidRPr="00FC5275">
        <w:t>E</w:t>
      </w:r>
      <w:r w:rsidRPr="00FC5275">
        <w:t>n otras palabras, la protección de datos personales</w:t>
      </w:r>
      <w:r w:rsidR="007F5D06" w:rsidRPr="00FC5275">
        <w:t xml:space="preserve"> </w:t>
      </w:r>
      <w:r w:rsidRPr="00FC5275">
        <w:t>es una derivación del derecho a la intimidad.</w:t>
      </w:r>
    </w:p>
    <w:p w14:paraId="4ECCCE5B" w14:textId="77777777" w:rsidR="00AC3CA0" w:rsidRPr="00FC5275" w:rsidRDefault="00AC3CA0" w:rsidP="00C325FC"/>
    <w:p w14:paraId="22155419" w14:textId="66FF830E" w:rsidR="00AC3CA0" w:rsidRPr="00FC5275" w:rsidRDefault="00AC3CA0" w:rsidP="00C325FC">
      <w:r w:rsidRPr="00FC527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3538C52" w14:textId="77777777" w:rsidR="00EC7496" w:rsidRPr="00FC5275" w:rsidRDefault="00EC7496" w:rsidP="00C325FC"/>
    <w:p w14:paraId="12C70FB7" w14:textId="77777777" w:rsidR="00AC3CA0" w:rsidRPr="00FC5275" w:rsidRDefault="00AC3CA0" w:rsidP="00C325FC">
      <w:pPr>
        <w:jc w:val="center"/>
        <w:rPr>
          <w:b/>
          <w:i/>
          <w:szCs w:val="22"/>
        </w:rPr>
      </w:pPr>
      <w:r w:rsidRPr="00FC5275">
        <w:rPr>
          <w:b/>
          <w:i/>
          <w:szCs w:val="22"/>
          <w:lang w:val="es-ES_tradnl"/>
        </w:rPr>
        <w:t>Ley de Transparencia y Acceso a la Información Pública del Estado de México y Municipios</w:t>
      </w:r>
    </w:p>
    <w:p w14:paraId="79B28D55" w14:textId="77777777" w:rsidR="00AC3CA0" w:rsidRPr="00FC5275" w:rsidRDefault="00AC3CA0" w:rsidP="00C325FC">
      <w:pPr>
        <w:rPr>
          <w:sz w:val="16"/>
        </w:rPr>
      </w:pPr>
    </w:p>
    <w:p w14:paraId="51E4FC60" w14:textId="77777777" w:rsidR="00AC3CA0" w:rsidRPr="00FC5275" w:rsidRDefault="00AC3CA0" w:rsidP="00C325FC">
      <w:pPr>
        <w:pStyle w:val="Puesto"/>
      </w:pPr>
      <w:r w:rsidRPr="00FC5275">
        <w:rPr>
          <w:b/>
        </w:rPr>
        <w:t xml:space="preserve">“Artículo 49. </w:t>
      </w:r>
      <w:r w:rsidRPr="00FC5275">
        <w:t>Los Comités de Transparencia tendrán las siguientes atribuciones:</w:t>
      </w:r>
    </w:p>
    <w:p w14:paraId="58B2CA83" w14:textId="77777777" w:rsidR="00AC3CA0" w:rsidRPr="00FC5275" w:rsidRDefault="00AC3CA0" w:rsidP="00C325FC">
      <w:pPr>
        <w:pStyle w:val="Puesto"/>
      </w:pPr>
      <w:r w:rsidRPr="00FC5275">
        <w:rPr>
          <w:b/>
        </w:rPr>
        <w:t>VIII.</w:t>
      </w:r>
      <w:r w:rsidRPr="00FC5275">
        <w:t xml:space="preserve"> Aprobar, modificar o revocar la clasificación de la información;</w:t>
      </w:r>
    </w:p>
    <w:p w14:paraId="42CDD815" w14:textId="77777777" w:rsidR="002B7C6F" w:rsidRPr="00FC5275" w:rsidRDefault="002B7C6F" w:rsidP="00C325FC">
      <w:pPr>
        <w:rPr>
          <w:sz w:val="12"/>
        </w:rPr>
      </w:pPr>
    </w:p>
    <w:p w14:paraId="5E0FE30C" w14:textId="77777777" w:rsidR="00AC3CA0" w:rsidRPr="00FC5275" w:rsidRDefault="00AC3CA0" w:rsidP="00C325FC">
      <w:pPr>
        <w:pStyle w:val="Puesto"/>
      </w:pPr>
      <w:r w:rsidRPr="00FC5275">
        <w:rPr>
          <w:b/>
        </w:rPr>
        <w:t>Artículo 132.</w:t>
      </w:r>
      <w:r w:rsidRPr="00FC5275">
        <w:t xml:space="preserve"> La clasificación de la información se llevará a cabo en el momento en que:</w:t>
      </w:r>
    </w:p>
    <w:p w14:paraId="22862CEF" w14:textId="77777777" w:rsidR="00AC3CA0" w:rsidRPr="00FC5275" w:rsidRDefault="00AC3CA0" w:rsidP="00C325FC">
      <w:pPr>
        <w:pStyle w:val="Puesto"/>
      </w:pPr>
      <w:r w:rsidRPr="00FC5275">
        <w:rPr>
          <w:b/>
        </w:rPr>
        <w:t>I.</w:t>
      </w:r>
      <w:r w:rsidRPr="00FC5275">
        <w:t xml:space="preserve"> Se reciba una solicitud de acceso a la información;</w:t>
      </w:r>
    </w:p>
    <w:p w14:paraId="1076A40B" w14:textId="77777777" w:rsidR="00AC3CA0" w:rsidRPr="00FC5275" w:rsidRDefault="00AC3CA0" w:rsidP="00C325FC">
      <w:pPr>
        <w:pStyle w:val="Puesto"/>
      </w:pPr>
      <w:r w:rsidRPr="00FC5275">
        <w:rPr>
          <w:b/>
        </w:rPr>
        <w:t>II.</w:t>
      </w:r>
      <w:r w:rsidRPr="00FC5275">
        <w:t xml:space="preserve"> Se determine mediante resolución de autoridad competente; o</w:t>
      </w:r>
    </w:p>
    <w:p w14:paraId="327FFDF5" w14:textId="77777777" w:rsidR="00AC3CA0" w:rsidRPr="00FC5275" w:rsidRDefault="00AC3CA0" w:rsidP="00C325FC">
      <w:pPr>
        <w:pStyle w:val="Puesto"/>
        <w:rPr>
          <w:b/>
        </w:rPr>
      </w:pPr>
      <w:r w:rsidRPr="00FC5275">
        <w:rPr>
          <w:b/>
          <w:bCs/>
        </w:rPr>
        <w:t>III.</w:t>
      </w:r>
      <w:r w:rsidRPr="00FC5275">
        <w:t xml:space="preserve"> Se generen versiones públicas para dar cumplimiento a las obligaciones de transparencia previstas en esta Ley.</w:t>
      </w:r>
      <w:r w:rsidRPr="00FC5275">
        <w:rPr>
          <w:b/>
        </w:rPr>
        <w:t>”</w:t>
      </w:r>
    </w:p>
    <w:p w14:paraId="63550E79" w14:textId="77777777" w:rsidR="002B7C6F" w:rsidRPr="00FC5275" w:rsidRDefault="002B7C6F" w:rsidP="00C325FC">
      <w:pPr>
        <w:rPr>
          <w:sz w:val="16"/>
        </w:rPr>
      </w:pPr>
    </w:p>
    <w:p w14:paraId="733E702D" w14:textId="04C291BD" w:rsidR="00AC3CA0" w:rsidRPr="00FC5275" w:rsidRDefault="00AC3CA0" w:rsidP="003C25EA">
      <w:pPr>
        <w:pStyle w:val="Puesto"/>
        <w:ind w:left="851" w:right="822"/>
      </w:pPr>
      <w:r w:rsidRPr="00FC5275">
        <w:rPr>
          <w:b/>
        </w:rPr>
        <w:lastRenderedPageBreak/>
        <w:t>“</w:t>
      </w:r>
      <w:r w:rsidR="002B7C6F" w:rsidRPr="00FC5275">
        <w:rPr>
          <w:b/>
        </w:rPr>
        <w:t>Segundo. -</w:t>
      </w:r>
      <w:r w:rsidRPr="00FC5275">
        <w:t xml:space="preserve"> Para efectos de los presentes Lineamientos Generales, se entenderá por:</w:t>
      </w:r>
    </w:p>
    <w:p w14:paraId="3D6255D3" w14:textId="77777777" w:rsidR="00AC3CA0" w:rsidRPr="00FC5275" w:rsidRDefault="00AC3CA0" w:rsidP="003C25EA">
      <w:pPr>
        <w:pStyle w:val="Puesto"/>
        <w:ind w:left="851" w:right="822"/>
      </w:pPr>
      <w:r w:rsidRPr="00FC5275">
        <w:rPr>
          <w:b/>
        </w:rPr>
        <w:t>XVIII.</w:t>
      </w:r>
      <w:r w:rsidRPr="00FC5275">
        <w:t xml:space="preserve">  </w:t>
      </w:r>
      <w:r w:rsidRPr="00FC5275">
        <w:rPr>
          <w:b/>
        </w:rPr>
        <w:t>Versión pública:</w:t>
      </w:r>
      <w:r w:rsidRPr="00FC527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2CD288" w14:textId="77777777" w:rsidR="00AC3CA0" w:rsidRPr="00FC5275" w:rsidRDefault="00AC3CA0" w:rsidP="003C25EA">
      <w:pPr>
        <w:pStyle w:val="Puesto"/>
        <w:ind w:left="851" w:right="822"/>
        <w:rPr>
          <w:b/>
          <w:lang w:val="es-ES_tradnl" w:eastAsia="es-MX"/>
        </w:rPr>
      </w:pPr>
      <w:r w:rsidRPr="00FC5275">
        <w:rPr>
          <w:b/>
          <w:lang w:val="es-ES_tradnl" w:eastAsia="es-MX"/>
        </w:rPr>
        <w:t xml:space="preserve">Lineamientos Generales en materia de Clasificación y Desclasificación de la </w:t>
      </w:r>
      <w:r w:rsidRPr="00FC5275">
        <w:rPr>
          <w:b/>
          <w:lang w:val="es-ES_tradnl"/>
        </w:rPr>
        <w:t>Información</w:t>
      </w:r>
    </w:p>
    <w:p w14:paraId="57959355" w14:textId="77777777" w:rsidR="00AC3CA0" w:rsidRPr="00FC5275" w:rsidRDefault="00AC3CA0" w:rsidP="003C25EA">
      <w:pPr>
        <w:pStyle w:val="Puesto"/>
        <w:ind w:left="851" w:right="822"/>
        <w:rPr>
          <w:sz w:val="16"/>
        </w:rPr>
      </w:pPr>
    </w:p>
    <w:p w14:paraId="204206B6" w14:textId="77777777" w:rsidR="00AC3CA0" w:rsidRPr="00FC5275" w:rsidRDefault="00AC3CA0" w:rsidP="003C25EA">
      <w:pPr>
        <w:pStyle w:val="Puesto"/>
        <w:ind w:left="851" w:right="822"/>
      </w:pPr>
      <w:r w:rsidRPr="00FC5275">
        <w:rPr>
          <w:b/>
        </w:rPr>
        <w:t>Cuarto.</w:t>
      </w:r>
      <w:r w:rsidRPr="00FC527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FC5275" w:rsidRDefault="00AC3CA0" w:rsidP="003C25EA">
      <w:pPr>
        <w:pStyle w:val="Puesto"/>
        <w:ind w:left="851" w:right="822"/>
      </w:pPr>
      <w:r w:rsidRPr="00FC5275">
        <w:t>Los sujetos obligados deberán aplicar, de manera estricta, las excepciones al derecho de acceso a la información y sólo podrán invocarlas cuando acrediten su procedencia.</w:t>
      </w:r>
    </w:p>
    <w:p w14:paraId="2334DA4A" w14:textId="77777777" w:rsidR="002B7C6F" w:rsidRPr="00FC5275" w:rsidRDefault="002B7C6F" w:rsidP="003C25EA">
      <w:pPr>
        <w:spacing w:line="240" w:lineRule="auto"/>
        <w:ind w:left="851" w:right="822"/>
        <w:rPr>
          <w:sz w:val="8"/>
        </w:rPr>
      </w:pPr>
    </w:p>
    <w:p w14:paraId="773F3D38" w14:textId="77777777" w:rsidR="00AC3CA0" w:rsidRPr="00FC5275" w:rsidRDefault="00AC3CA0" w:rsidP="003C25EA">
      <w:pPr>
        <w:pStyle w:val="Puesto"/>
        <w:ind w:left="851" w:right="822"/>
      </w:pPr>
      <w:r w:rsidRPr="00FC5275">
        <w:rPr>
          <w:b/>
        </w:rPr>
        <w:t>Quinto.</w:t>
      </w:r>
      <w:r w:rsidRPr="00FC527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FC5275" w:rsidRDefault="002B7C6F" w:rsidP="003C25EA">
      <w:pPr>
        <w:spacing w:line="240" w:lineRule="auto"/>
        <w:ind w:left="851" w:right="822"/>
        <w:rPr>
          <w:sz w:val="12"/>
        </w:rPr>
      </w:pPr>
    </w:p>
    <w:p w14:paraId="501C8886" w14:textId="77777777" w:rsidR="00AC3CA0" w:rsidRPr="00FC5275" w:rsidRDefault="00AC3CA0" w:rsidP="003C25EA">
      <w:pPr>
        <w:pStyle w:val="Puesto"/>
        <w:ind w:left="851" w:right="822"/>
      </w:pPr>
      <w:r w:rsidRPr="00FC5275">
        <w:rPr>
          <w:b/>
        </w:rPr>
        <w:t>Sexto.</w:t>
      </w:r>
      <w:r w:rsidRPr="00FC5275">
        <w:t xml:space="preserve"> Se deroga.</w:t>
      </w:r>
    </w:p>
    <w:p w14:paraId="71AE6E31" w14:textId="77777777" w:rsidR="00AC3CA0" w:rsidRPr="00FC5275" w:rsidRDefault="00AC3CA0" w:rsidP="003C25EA">
      <w:pPr>
        <w:pStyle w:val="Puesto"/>
        <w:ind w:left="851" w:right="822"/>
      </w:pPr>
      <w:r w:rsidRPr="00FC5275">
        <w:rPr>
          <w:b/>
        </w:rPr>
        <w:t>Séptimo.</w:t>
      </w:r>
      <w:r w:rsidRPr="00FC5275">
        <w:t xml:space="preserve"> La clasificación de la información se llevará a cabo en el momento en que:</w:t>
      </w:r>
    </w:p>
    <w:p w14:paraId="4BC6551F" w14:textId="77777777" w:rsidR="00AC3CA0" w:rsidRPr="00FC5275" w:rsidRDefault="00AC3CA0" w:rsidP="003C25EA">
      <w:pPr>
        <w:pStyle w:val="Puesto"/>
        <w:ind w:left="851" w:right="822"/>
      </w:pPr>
      <w:r w:rsidRPr="00FC5275">
        <w:rPr>
          <w:b/>
        </w:rPr>
        <w:t>I.</w:t>
      </w:r>
      <w:r w:rsidRPr="00FC5275">
        <w:t xml:space="preserve">        Se reciba una solicitud de acceso a la información;</w:t>
      </w:r>
    </w:p>
    <w:p w14:paraId="12BC61E7" w14:textId="77777777" w:rsidR="00AC3CA0" w:rsidRPr="00FC5275" w:rsidRDefault="00AC3CA0" w:rsidP="003C25EA">
      <w:pPr>
        <w:pStyle w:val="Puesto"/>
        <w:ind w:left="851" w:right="822"/>
      </w:pPr>
      <w:r w:rsidRPr="00FC5275">
        <w:rPr>
          <w:b/>
        </w:rPr>
        <w:t>II.</w:t>
      </w:r>
      <w:r w:rsidRPr="00FC5275">
        <w:t xml:space="preserve">       Se determine mediante resolución del Comité de Transparencia, el órgano garante competente, o en cumplimiento a una sentencia del Poder Judicial; o</w:t>
      </w:r>
    </w:p>
    <w:p w14:paraId="60049403" w14:textId="77777777" w:rsidR="00AC3CA0" w:rsidRPr="00FC5275" w:rsidRDefault="00AC3CA0" w:rsidP="003C25EA">
      <w:pPr>
        <w:pStyle w:val="Puesto"/>
        <w:ind w:left="851" w:right="822"/>
      </w:pPr>
      <w:r w:rsidRPr="00FC5275">
        <w:rPr>
          <w:b/>
        </w:rPr>
        <w:t>III.</w:t>
      </w:r>
      <w:r w:rsidRPr="00FC5275">
        <w:t xml:space="preserve">      Se generen versiones públicas para dar cumplimiento a las obligaciones de transparencia previstas en la Ley General, la Ley Federal y las correspondientes de las entidades federativas.</w:t>
      </w:r>
    </w:p>
    <w:p w14:paraId="2AAF20AA" w14:textId="77777777" w:rsidR="00AC3CA0" w:rsidRPr="00FC5275" w:rsidRDefault="00AC3CA0" w:rsidP="003C25EA">
      <w:pPr>
        <w:pStyle w:val="Puesto"/>
        <w:ind w:left="851" w:right="822"/>
      </w:pPr>
      <w:r w:rsidRPr="00FC5275">
        <w:t xml:space="preserve">Los titulares de las áreas deberán revisar la información requerida al momento de la recepción de una solicitud de acceso, para verificar, conforme a su naturaleza, si encuadra en una causal de reserva o de confidencialidad. </w:t>
      </w:r>
    </w:p>
    <w:p w14:paraId="6161F3FE" w14:textId="77777777" w:rsidR="002E3B56" w:rsidRPr="00FC5275" w:rsidRDefault="002E3B56" w:rsidP="003C25EA">
      <w:pPr>
        <w:pStyle w:val="Puesto"/>
        <w:ind w:left="851" w:right="822"/>
        <w:rPr>
          <w:b/>
        </w:rPr>
      </w:pPr>
    </w:p>
    <w:p w14:paraId="1B84F0FA" w14:textId="77777777" w:rsidR="00AC3CA0" w:rsidRPr="00FC5275" w:rsidRDefault="00AC3CA0" w:rsidP="003C25EA">
      <w:pPr>
        <w:pStyle w:val="Puesto"/>
        <w:ind w:left="851" w:right="822"/>
      </w:pPr>
      <w:r w:rsidRPr="00FC5275">
        <w:rPr>
          <w:b/>
        </w:rPr>
        <w:lastRenderedPageBreak/>
        <w:t>Octavo.</w:t>
      </w:r>
      <w:r w:rsidRPr="00FC527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FC5275" w:rsidRDefault="00AC3CA0" w:rsidP="003C25EA">
      <w:pPr>
        <w:pStyle w:val="Puesto"/>
        <w:ind w:left="851" w:right="822"/>
      </w:pPr>
      <w:r w:rsidRPr="00FC5275">
        <w:t>Para motivar la clasificación se deberán señalar las razones o circunstancias especiales que lo llevaron a concluir que el caso particular se ajusta al supuesto previsto por la norma legal invocada como fundamento.</w:t>
      </w:r>
    </w:p>
    <w:p w14:paraId="403E39EA" w14:textId="77777777" w:rsidR="00BE612F" w:rsidRPr="00FC5275" w:rsidRDefault="00BE612F" w:rsidP="003C25EA">
      <w:pPr>
        <w:spacing w:line="240" w:lineRule="auto"/>
        <w:ind w:left="851" w:right="822"/>
      </w:pPr>
    </w:p>
    <w:p w14:paraId="41964AD4" w14:textId="77777777" w:rsidR="00AC3CA0" w:rsidRPr="00FC5275" w:rsidRDefault="00AC3CA0" w:rsidP="003C25EA">
      <w:pPr>
        <w:pStyle w:val="Puesto"/>
        <w:ind w:left="851" w:right="822"/>
      </w:pPr>
      <w:r w:rsidRPr="00FC527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FC5275" w:rsidRDefault="002B7C6F" w:rsidP="003C25EA">
      <w:pPr>
        <w:spacing w:line="240" w:lineRule="auto"/>
        <w:ind w:left="851" w:right="822"/>
      </w:pPr>
    </w:p>
    <w:p w14:paraId="3DC18E7E" w14:textId="77777777" w:rsidR="00AC3CA0" w:rsidRPr="00FC5275" w:rsidRDefault="00AC3CA0" w:rsidP="003C25EA">
      <w:pPr>
        <w:pStyle w:val="Puesto"/>
        <w:ind w:left="851" w:right="822"/>
      </w:pPr>
      <w:r w:rsidRPr="00FC5275">
        <w:rPr>
          <w:b/>
        </w:rPr>
        <w:t>Noveno.</w:t>
      </w:r>
      <w:r w:rsidRPr="00FC527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FC5275" w:rsidRDefault="002B7C6F" w:rsidP="003C25EA">
      <w:pPr>
        <w:spacing w:line="240" w:lineRule="auto"/>
        <w:ind w:left="851" w:right="822"/>
      </w:pPr>
    </w:p>
    <w:p w14:paraId="45844BB1" w14:textId="77777777" w:rsidR="00AC3CA0" w:rsidRPr="00FC5275" w:rsidRDefault="00AC3CA0" w:rsidP="003C25EA">
      <w:pPr>
        <w:pStyle w:val="Puesto"/>
        <w:ind w:left="851" w:right="822"/>
      </w:pPr>
      <w:r w:rsidRPr="00FC5275">
        <w:rPr>
          <w:b/>
        </w:rPr>
        <w:t>Décimo.</w:t>
      </w:r>
      <w:r w:rsidRPr="00FC527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1B4408DC" w:rsidR="00AC3CA0" w:rsidRPr="00FC5275" w:rsidRDefault="00AC3CA0" w:rsidP="003C25EA">
      <w:pPr>
        <w:pStyle w:val="Puesto"/>
        <w:ind w:left="851" w:right="822"/>
      </w:pPr>
      <w:r w:rsidRPr="00FC5275">
        <w:t>En ausencia de los titulares de las áreas, la información será clasificada o desclasificada por la persona que lo supla, en términos de la normativa que rija la actuación del sujeto obligado.</w:t>
      </w:r>
    </w:p>
    <w:p w14:paraId="1C149FC3" w14:textId="77777777" w:rsidR="00B54794" w:rsidRPr="00FC5275" w:rsidRDefault="00B54794" w:rsidP="003C25EA">
      <w:pPr>
        <w:spacing w:line="240" w:lineRule="auto"/>
        <w:ind w:left="851" w:right="822"/>
      </w:pPr>
    </w:p>
    <w:p w14:paraId="0861DCC9" w14:textId="77777777" w:rsidR="00AC3CA0" w:rsidRPr="00FC5275" w:rsidRDefault="00AC3CA0" w:rsidP="003C25EA">
      <w:pPr>
        <w:pStyle w:val="Puesto"/>
        <w:ind w:left="851" w:right="822"/>
        <w:rPr>
          <w:b/>
        </w:rPr>
      </w:pPr>
      <w:r w:rsidRPr="00FC5275">
        <w:rPr>
          <w:b/>
        </w:rPr>
        <w:t>Décimo primero.</w:t>
      </w:r>
      <w:r w:rsidRPr="00FC527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C5275">
        <w:rPr>
          <w:b/>
        </w:rPr>
        <w:t>”</w:t>
      </w:r>
    </w:p>
    <w:p w14:paraId="2D5FBBCD" w14:textId="77777777" w:rsidR="00AC3CA0" w:rsidRPr="00FC5275" w:rsidRDefault="00AC3CA0" w:rsidP="00C325FC"/>
    <w:p w14:paraId="05D0E4C9" w14:textId="0A69CA87" w:rsidR="00AC3CA0" w:rsidRPr="00FC5275" w:rsidRDefault="00AC3CA0" w:rsidP="00C325FC">
      <w:pPr>
        <w:rPr>
          <w:lang w:eastAsia="es-CO"/>
        </w:rPr>
      </w:pPr>
      <w:r w:rsidRPr="00FC5275">
        <w:lastRenderedPageBreak/>
        <w:t xml:space="preserve">Consecuentemente, se destaca que la versión pública que elabore </w:t>
      </w:r>
      <w:r w:rsidRPr="00FC5275">
        <w:rPr>
          <w:b/>
        </w:rPr>
        <w:t>EL SUJETO OBLIGADO</w:t>
      </w:r>
      <w:r w:rsidRPr="00FC5275">
        <w:t xml:space="preserve"> debe cumplir con las formalidades exigidas en la Ley, por lo que para tal efecto emitirá el </w:t>
      </w:r>
      <w:r w:rsidRPr="00FC5275">
        <w:rPr>
          <w:b/>
        </w:rPr>
        <w:t>Acuerdo del Comité de Transparencia</w:t>
      </w:r>
      <w:r w:rsidRPr="00FC527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C5275">
        <w:rPr>
          <w:lang w:eastAsia="es-CO"/>
        </w:rPr>
        <w:t>, ya que</w:t>
      </w:r>
      <w:r w:rsidR="002B7C6F" w:rsidRPr="00FC5275">
        <w:rPr>
          <w:lang w:eastAsia="es-CO"/>
        </w:rPr>
        <w:t xml:space="preserve"> de</w:t>
      </w:r>
      <w:r w:rsidRPr="00FC5275">
        <w:rPr>
          <w:lang w:eastAsia="es-CO"/>
        </w:rPr>
        <w:t xml:space="preserve"> no hacerlo implica que lo entregado no es legal ni formalmente una versión pública, sino más bien una documentación ilegible, incompleta o tachada; pues no </w:t>
      </w:r>
      <w:r w:rsidR="002B7C6F" w:rsidRPr="00FC5275">
        <w:rPr>
          <w:lang w:eastAsia="es-CO"/>
        </w:rPr>
        <w:t xml:space="preserve">se </w:t>
      </w:r>
      <w:r w:rsidRPr="00FC5275">
        <w:rPr>
          <w:lang w:eastAsia="es-CO"/>
        </w:rPr>
        <w:t>señala</w:t>
      </w:r>
      <w:r w:rsidR="002B7C6F" w:rsidRPr="00FC5275">
        <w:rPr>
          <w:lang w:eastAsia="es-CO"/>
        </w:rPr>
        <w:t>n</w:t>
      </w:r>
      <w:r w:rsidRPr="00FC5275">
        <w:rPr>
          <w:lang w:eastAsia="es-CO"/>
        </w:rPr>
        <w:t xml:space="preserve"> las razones por las que no se aprecian determinados datos -ya sea porque se testan o suprimen- </w:t>
      </w:r>
      <w:r w:rsidR="002B7C6F" w:rsidRPr="00FC5275">
        <w:rPr>
          <w:lang w:eastAsia="es-CO"/>
        </w:rPr>
        <w:t xml:space="preserve">lo cual </w:t>
      </w:r>
      <w:r w:rsidRPr="00FC5275">
        <w:rPr>
          <w:lang w:eastAsia="es-CO"/>
        </w:rPr>
        <w:t>deja al solicitante en estado de incertidumbre, al no conocer o comprender porque no aparecen en la documentación respectiva, es decir, si no se exponen de manera puntual las razones</w:t>
      </w:r>
      <w:r w:rsidR="002B7C6F" w:rsidRPr="00FC5275">
        <w:rPr>
          <w:lang w:eastAsia="es-CO"/>
        </w:rPr>
        <w:t xml:space="preserve">, </w:t>
      </w:r>
      <w:r w:rsidRPr="00FC5275">
        <w:rPr>
          <w:lang w:eastAsia="es-CO"/>
        </w:rPr>
        <w:t>se estaría violentando desde un inicio el derecho de acceso a la información del solicitante.</w:t>
      </w:r>
    </w:p>
    <w:p w14:paraId="76725E85" w14:textId="77777777" w:rsidR="00335CDF" w:rsidRPr="00FC5275" w:rsidRDefault="00335CDF" w:rsidP="00C325FC">
      <w:pPr>
        <w:contextualSpacing/>
        <w:rPr>
          <w:rFonts w:eastAsia="Calibri" w:cs="Tahoma"/>
          <w:b/>
          <w:bCs/>
          <w:szCs w:val="22"/>
        </w:rPr>
      </w:pPr>
    </w:p>
    <w:p w14:paraId="7946F913" w14:textId="47E90A30" w:rsidR="0054273E" w:rsidRPr="00FC5275" w:rsidRDefault="005D1542" w:rsidP="00C325FC">
      <w:pPr>
        <w:pStyle w:val="Ttulo3"/>
      </w:pPr>
      <w:bookmarkStart w:id="33" w:name="_Toc184814268"/>
      <w:r w:rsidRPr="00FC5275">
        <w:t>e</w:t>
      </w:r>
      <w:r w:rsidR="00BD5A7C" w:rsidRPr="00FC5275">
        <w:t>) Conclusión</w:t>
      </w:r>
      <w:bookmarkStart w:id="34" w:name="_Hlk165381027"/>
      <w:bookmarkEnd w:id="33"/>
    </w:p>
    <w:p w14:paraId="02B1A681" w14:textId="5795651D" w:rsidR="00E87355" w:rsidRPr="00FC5275" w:rsidRDefault="0028446D" w:rsidP="00C325FC">
      <w:pPr>
        <w:ind w:right="-93"/>
        <w:rPr>
          <w:rFonts w:cs="Tahoma"/>
          <w:bCs/>
          <w:szCs w:val="22"/>
        </w:rPr>
      </w:pPr>
      <w:r w:rsidRPr="00FC5275">
        <w:rPr>
          <w:rFonts w:cs="Tahoma"/>
          <w:bCs/>
          <w:szCs w:val="22"/>
        </w:rPr>
        <w:t xml:space="preserve">Este Órgano Garante considera dable ordenar la entrega de información en virtud de que no fue acreditado el cambio de modalidad que pretendía el </w:t>
      </w:r>
      <w:r w:rsidRPr="00FC5275">
        <w:rPr>
          <w:rFonts w:cs="Tahoma"/>
          <w:b/>
          <w:bCs/>
          <w:szCs w:val="22"/>
        </w:rPr>
        <w:t>SUJETO OBLIGADO</w:t>
      </w:r>
      <w:r w:rsidRPr="00FC5275">
        <w:rPr>
          <w:rFonts w:cs="Tahoma"/>
          <w:bCs/>
          <w:szCs w:val="22"/>
        </w:rPr>
        <w:t xml:space="preserve">, sin embargo dado que </w:t>
      </w:r>
      <w:r w:rsidRPr="00FC5275">
        <w:rPr>
          <w:rFonts w:cs="Tahoma"/>
          <w:b/>
          <w:bCs/>
          <w:szCs w:val="22"/>
        </w:rPr>
        <w:t>LA PARTE RECURRENTE</w:t>
      </w:r>
      <w:r w:rsidRPr="00FC5275">
        <w:rPr>
          <w:rFonts w:cs="Tahoma"/>
          <w:bCs/>
          <w:szCs w:val="22"/>
        </w:rPr>
        <w:t xml:space="preserve"> </w:t>
      </w:r>
      <w:r w:rsidR="00172959" w:rsidRPr="00FC5275">
        <w:rPr>
          <w:rFonts w:cs="Tahoma"/>
          <w:bCs/>
          <w:szCs w:val="22"/>
        </w:rPr>
        <w:t>precisó como temporalidad la administración pública municipal 2022-2024, es necesario señalar que el periodo de gobierno de la administración en funciones aún no ha fenecido, por ende resulta viable ordenar la entrega de información es un periodo comprend</w:t>
      </w:r>
      <w:r w:rsidR="002E3B56" w:rsidRPr="00FC5275">
        <w:rPr>
          <w:rFonts w:cs="Tahoma"/>
          <w:bCs/>
          <w:szCs w:val="22"/>
        </w:rPr>
        <w:t>ido del 01 de enero de 2022 al 14</w:t>
      </w:r>
      <w:r w:rsidR="00172959" w:rsidRPr="00FC5275">
        <w:rPr>
          <w:rFonts w:cs="Tahoma"/>
          <w:bCs/>
          <w:szCs w:val="22"/>
        </w:rPr>
        <w:t xml:space="preserve"> de octubre de 2024, siendo esta última la fecha de la solicitud de información.</w:t>
      </w:r>
    </w:p>
    <w:p w14:paraId="560A3860" w14:textId="277B44D1" w:rsidR="00E87355" w:rsidRDefault="00E87355" w:rsidP="00C325FC">
      <w:pPr>
        <w:ind w:right="-93"/>
        <w:rPr>
          <w:rFonts w:cs="Tahoma"/>
          <w:bCs/>
          <w:szCs w:val="22"/>
        </w:rPr>
      </w:pPr>
    </w:p>
    <w:p w14:paraId="3F0BDD38" w14:textId="77777777" w:rsidR="003C25EA" w:rsidRPr="00FC5275" w:rsidRDefault="003C25EA" w:rsidP="00C325FC">
      <w:pPr>
        <w:ind w:right="-93"/>
        <w:rPr>
          <w:rFonts w:cs="Tahoma"/>
          <w:bCs/>
          <w:szCs w:val="22"/>
        </w:rPr>
      </w:pPr>
    </w:p>
    <w:p w14:paraId="6C4C444E" w14:textId="16F1DC79" w:rsidR="00BD5A7C" w:rsidRPr="00FC5275" w:rsidRDefault="00BD5A7C" w:rsidP="00C325FC">
      <w:pPr>
        <w:ind w:right="-93"/>
        <w:rPr>
          <w:rFonts w:cs="Tahoma"/>
          <w:bCs/>
          <w:szCs w:val="22"/>
        </w:rPr>
      </w:pPr>
      <w:r w:rsidRPr="00FC5275">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49A65F30" w14:textId="77777777" w:rsidR="00C86811" w:rsidRPr="00FC5275" w:rsidRDefault="00C86811" w:rsidP="00C325FC">
      <w:pPr>
        <w:pStyle w:val="Ttulo1"/>
      </w:pPr>
    </w:p>
    <w:p w14:paraId="5C396097" w14:textId="684A0E4F" w:rsidR="00664420" w:rsidRPr="00FC5275" w:rsidRDefault="00664420" w:rsidP="00C325FC">
      <w:pPr>
        <w:pStyle w:val="Ttulo1"/>
      </w:pPr>
      <w:bookmarkStart w:id="35" w:name="_Toc184814269"/>
      <w:r w:rsidRPr="00FC5275">
        <w:t>RESUELVE</w:t>
      </w:r>
      <w:bookmarkEnd w:id="35"/>
    </w:p>
    <w:p w14:paraId="203B7093" w14:textId="77777777" w:rsidR="00664420" w:rsidRPr="00FC5275" w:rsidRDefault="00664420" w:rsidP="00C325FC">
      <w:pPr>
        <w:ind w:right="113"/>
        <w:rPr>
          <w:rFonts w:cs="Arial"/>
          <w:b/>
          <w:szCs w:val="22"/>
        </w:rPr>
      </w:pPr>
    </w:p>
    <w:p w14:paraId="78D4A482" w14:textId="73DA962A" w:rsidR="00FC3CE0" w:rsidRPr="00FC5275" w:rsidRDefault="00FC3CE0" w:rsidP="00C325FC">
      <w:pPr>
        <w:widowControl w:val="0"/>
        <w:rPr>
          <w:rFonts w:eastAsia="Calibri" w:cs="Tahoma"/>
          <w:bCs/>
          <w:szCs w:val="22"/>
          <w:lang w:eastAsia="en-US"/>
        </w:rPr>
      </w:pPr>
      <w:r w:rsidRPr="00FC5275">
        <w:rPr>
          <w:b/>
          <w:bCs/>
        </w:rPr>
        <w:t>PRIMERO.</w:t>
      </w:r>
      <w:r w:rsidRPr="00FC5275">
        <w:t xml:space="preserve"> </w:t>
      </w:r>
      <w:r w:rsidR="005D1542" w:rsidRPr="00FC5275">
        <w:rPr>
          <w:rFonts w:cs="Tahoma"/>
          <w:szCs w:val="22"/>
        </w:rPr>
        <w:t xml:space="preserve">Se </w:t>
      </w:r>
      <w:r w:rsidR="005D1542" w:rsidRPr="00FC5275">
        <w:rPr>
          <w:rFonts w:cs="Tahoma"/>
          <w:b/>
          <w:bCs/>
          <w:szCs w:val="22"/>
        </w:rPr>
        <w:t>REVOCA</w:t>
      </w:r>
      <w:r w:rsidR="005D1542" w:rsidRPr="00FC5275">
        <w:rPr>
          <w:rFonts w:cs="Tahoma"/>
          <w:szCs w:val="22"/>
        </w:rPr>
        <w:t xml:space="preserve"> la respuesta entregada por el </w:t>
      </w:r>
      <w:r w:rsidR="005D1542" w:rsidRPr="00FC5275">
        <w:rPr>
          <w:rFonts w:cs="Tahoma"/>
          <w:b/>
          <w:bCs/>
          <w:szCs w:val="22"/>
        </w:rPr>
        <w:t>SUJETO OBLIGADO</w:t>
      </w:r>
      <w:r w:rsidR="005D1542" w:rsidRPr="00FC5275">
        <w:rPr>
          <w:rFonts w:cs="Tahoma"/>
          <w:szCs w:val="22"/>
        </w:rPr>
        <w:t xml:space="preserve"> en la solicitud de información </w:t>
      </w:r>
      <w:r w:rsidR="002E3B56" w:rsidRPr="00FC5275">
        <w:rPr>
          <w:rFonts w:cs="Tahoma"/>
          <w:b/>
        </w:rPr>
        <w:t>00071/DIFNAUCAL/IP/2024</w:t>
      </w:r>
      <w:r w:rsidR="005D1542" w:rsidRPr="00FC5275">
        <w:rPr>
          <w:rFonts w:cs="Tahoma"/>
          <w:bCs/>
          <w:szCs w:val="22"/>
        </w:rPr>
        <w:t xml:space="preserve">, </w:t>
      </w:r>
      <w:r w:rsidR="005D1542" w:rsidRPr="00FC5275">
        <w:rPr>
          <w:rFonts w:eastAsia="Calibri" w:cs="Tahoma"/>
          <w:bCs/>
          <w:szCs w:val="22"/>
          <w:lang w:eastAsia="en-US"/>
        </w:rPr>
        <w:t xml:space="preserve">por resultar </w:t>
      </w:r>
      <w:r w:rsidR="005D1542" w:rsidRPr="00FC5275">
        <w:rPr>
          <w:rFonts w:eastAsia="Calibri" w:cs="Tahoma"/>
          <w:b/>
          <w:bCs/>
          <w:szCs w:val="22"/>
          <w:lang w:eastAsia="en-US"/>
        </w:rPr>
        <w:t>FUNDADAS</w:t>
      </w:r>
      <w:r w:rsidR="005D1542" w:rsidRPr="00FC5275">
        <w:rPr>
          <w:rFonts w:eastAsia="Calibri" w:cs="Tahoma"/>
          <w:bCs/>
          <w:szCs w:val="22"/>
          <w:lang w:eastAsia="en-US"/>
        </w:rPr>
        <w:t xml:space="preserve"> las razones o motivos de inconformidad hechos valer por </w:t>
      </w:r>
      <w:r w:rsidR="005D1542" w:rsidRPr="00FC5275">
        <w:rPr>
          <w:rFonts w:eastAsia="Calibri" w:cs="Tahoma"/>
          <w:b/>
          <w:szCs w:val="22"/>
          <w:lang w:eastAsia="en-US"/>
        </w:rPr>
        <w:t>LA PARTE RECURRENTE</w:t>
      </w:r>
      <w:r w:rsidR="005D1542" w:rsidRPr="00FC5275">
        <w:rPr>
          <w:rFonts w:eastAsia="Calibri" w:cs="Tahoma"/>
          <w:bCs/>
          <w:szCs w:val="22"/>
          <w:lang w:eastAsia="en-US"/>
        </w:rPr>
        <w:t xml:space="preserve"> en el Recurso de Revisión </w:t>
      </w:r>
      <w:r w:rsidR="002E3B56" w:rsidRPr="00FC5275">
        <w:rPr>
          <w:rFonts w:eastAsiaTheme="minorHAnsi" w:cstheme="minorBidi"/>
          <w:b/>
          <w:bCs/>
          <w:szCs w:val="22"/>
          <w:lang w:eastAsia="en-US"/>
        </w:rPr>
        <w:t>07212/INFOEM/IP/RR/2024</w:t>
      </w:r>
      <w:r w:rsidR="005D1542" w:rsidRPr="00FC5275">
        <w:rPr>
          <w:rFonts w:eastAsiaTheme="minorHAnsi" w:cstheme="minorBidi"/>
          <w:szCs w:val="22"/>
          <w:lang w:eastAsia="en-US"/>
        </w:rPr>
        <w:t>,</w:t>
      </w:r>
      <w:r w:rsidR="005D1542" w:rsidRPr="00FC5275">
        <w:rPr>
          <w:rFonts w:cs="Tahoma"/>
          <w:b/>
          <w:szCs w:val="22"/>
        </w:rPr>
        <w:t xml:space="preserve"> </w:t>
      </w:r>
      <w:r w:rsidR="005D1542" w:rsidRPr="00FC5275">
        <w:rPr>
          <w:rFonts w:eastAsia="Calibri" w:cs="Tahoma"/>
          <w:bCs/>
          <w:szCs w:val="22"/>
          <w:lang w:eastAsia="en-US"/>
        </w:rPr>
        <w:t xml:space="preserve">en términos del considerando </w:t>
      </w:r>
      <w:r w:rsidR="005D1542" w:rsidRPr="00FC5275">
        <w:rPr>
          <w:rFonts w:eastAsia="Calibri" w:cs="Tahoma"/>
          <w:b/>
          <w:szCs w:val="22"/>
          <w:lang w:eastAsia="en-US"/>
        </w:rPr>
        <w:t>SEGUNDO</w:t>
      </w:r>
      <w:r w:rsidR="005D1542" w:rsidRPr="00FC5275">
        <w:rPr>
          <w:rFonts w:eastAsia="Calibri" w:cs="Tahoma"/>
          <w:bCs/>
          <w:szCs w:val="22"/>
          <w:lang w:eastAsia="en-US"/>
        </w:rPr>
        <w:t xml:space="preserve"> de la presente Resolución.</w:t>
      </w:r>
    </w:p>
    <w:p w14:paraId="292E57AE" w14:textId="77777777" w:rsidR="00EC03E6" w:rsidRPr="00FC5275" w:rsidRDefault="00EC03E6" w:rsidP="00C325FC">
      <w:pPr>
        <w:widowControl w:val="0"/>
        <w:rPr>
          <w:rFonts w:eastAsia="Calibri" w:cs="Tahoma"/>
          <w:bCs/>
          <w:szCs w:val="22"/>
          <w:lang w:eastAsia="en-US"/>
        </w:rPr>
      </w:pPr>
    </w:p>
    <w:p w14:paraId="16CF919C" w14:textId="0AE95474" w:rsidR="00FC3CE0" w:rsidRPr="00FC5275" w:rsidRDefault="00FC3CE0" w:rsidP="00C325FC">
      <w:pPr>
        <w:ind w:right="-93"/>
        <w:rPr>
          <w:rFonts w:eastAsia="Calibri" w:cs="Tahoma"/>
          <w:bCs/>
          <w:szCs w:val="22"/>
          <w:lang w:eastAsia="en-US"/>
        </w:rPr>
      </w:pPr>
      <w:r w:rsidRPr="00FC5275">
        <w:rPr>
          <w:rFonts w:eastAsia="Calibri" w:cs="Tahoma"/>
          <w:b/>
          <w:bCs/>
          <w:szCs w:val="22"/>
          <w:lang w:eastAsia="en-US"/>
        </w:rPr>
        <w:t>SEGUNDO.</w:t>
      </w:r>
      <w:r w:rsidRPr="00FC5275">
        <w:rPr>
          <w:rFonts w:eastAsia="Calibri" w:cs="Tahoma"/>
          <w:szCs w:val="22"/>
          <w:lang w:eastAsia="es-MX"/>
        </w:rPr>
        <w:t xml:space="preserve"> </w:t>
      </w:r>
      <w:r w:rsidR="005D1542" w:rsidRPr="00FC5275">
        <w:rPr>
          <w:rFonts w:eastAsia="Calibri" w:cs="Tahoma"/>
          <w:szCs w:val="22"/>
          <w:lang w:eastAsia="es-MX"/>
        </w:rPr>
        <w:t xml:space="preserve">Se </w:t>
      </w:r>
      <w:r w:rsidR="005D1542" w:rsidRPr="00FC5275">
        <w:rPr>
          <w:rFonts w:eastAsia="Calibri" w:cs="Tahoma"/>
          <w:b/>
          <w:szCs w:val="22"/>
          <w:lang w:eastAsia="es-MX"/>
        </w:rPr>
        <w:t xml:space="preserve">ORDENA </w:t>
      </w:r>
      <w:r w:rsidR="005D1542" w:rsidRPr="00FC5275">
        <w:rPr>
          <w:rFonts w:eastAsia="Calibri" w:cs="Tahoma"/>
          <w:szCs w:val="22"/>
          <w:lang w:eastAsia="es-MX"/>
        </w:rPr>
        <w:t xml:space="preserve">al </w:t>
      </w:r>
      <w:r w:rsidR="005D1542" w:rsidRPr="00FC5275">
        <w:rPr>
          <w:rFonts w:eastAsia="Calibri" w:cs="Tahoma"/>
          <w:b/>
          <w:bCs/>
          <w:szCs w:val="22"/>
          <w:lang w:eastAsia="es-MX"/>
        </w:rPr>
        <w:t>SUJETO OBLIGADO</w:t>
      </w:r>
      <w:r w:rsidR="005D1542" w:rsidRPr="00FC5275">
        <w:rPr>
          <w:rFonts w:eastAsia="Calibri" w:cs="Tahoma"/>
          <w:szCs w:val="22"/>
          <w:lang w:eastAsia="es-MX"/>
        </w:rPr>
        <w:t xml:space="preserve">, </w:t>
      </w:r>
      <w:r w:rsidR="005D1542" w:rsidRPr="00FC5275">
        <w:rPr>
          <w:rFonts w:eastAsia="Calibri" w:cs="Tahoma"/>
          <w:bCs/>
          <w:szCs w:val="22"/>
          <w:lang w:eastAsia="en-US"/>
        </w:rPr>
        <w:t xml:space="preserve">a efecto de que, entregue a través del </w:t>
      </w:r>
      <w:r w:rsidR="005D1542" w:rsidRPr="00FC5275">
        <w:rPr>
          <w:rFonts w:eastAsia="Calibri" w:cs="Tahoma"/>
          <w:b/>
          <w:bCs/>
          <w:szCs w:val="22"/>
          <w:lang w:eastAsia="en-US"/>
        </w:rPr>
        <w:t>SAIMEX</w:t>
      </w:r>
      <w:r w:rsidR="00D93B38" w:rsidRPr="00FC5275">
        <w:rPr>
          <w:rFonts w:eastAsia="Calibri" w:cs="Tahoma"/>
          <w:b/>
          <w:bCs/>
          <w:szCs w:val="22"/>
          <w:lang w:eastAsia="en-US"/>
        </w:rPr>
        <w:t xml:space="preserve">, </w:t>
      </w:r>
      <w:r w:rsidR="00525E33" w:rsidRPr="00FC5275">
        <w:rPr>
          <w:rFonts w:eastAsia="Calibri" w:cs="Tahoma"/>
          <w:bCs/>
          <w:szCs w:val="22"/>
          <w:lang w:eastAsia="en-US"/>
        </w:rPr>
        <w:t xml:space="preserve">de ser procedente </w:t>
      </w:r>
      <w:r w:rsidR="005D1542" w:rsidRPr="00FC5275">
        <w:rPr>
          <w:rFonts w:eastAsia="Calibri" w:cs="Tahoma"/>
          <w:bCs/>
          <w:szCs w:val="22"/>
          <w:lang w:eastAsia="en-US"/>
        </w:rPr>
        <w:t xml:space="preserve">en </w:t>
      </w:r>
      <w:r w:rsidR="005D1542" w:rsidRPr="00FC5275">
        <w:rPr>
          <w:rFonts w:eastAsia="Calibri" w:cs="Tahoma"/>
          <w:b/>
          <w:bCs/>
          <w:szCs w:val="22"/>
          <w:lang w:eastAsia="en-US"/>
        </w:rPr>
        <w:t>versión pública</w:t>
      </w:r>
      <w:r w:rsidR="005D1542" w:rsidRPr="00FC5275">
        <w:rPr>
          <w:rFonts w:eastAsia="Calibri" w:cs="Tahoma"/>
          <w:bCs/>
          <w:szCs w:val="22"/>
          <w:lang w:eastAsia="en-US"/>
        </w:rPr>
        <w:t>,</w:t>
      </w:r>
      <w:r w:rsidR="00711EEE" w:rsidRPr="00FC5275">
        <w:rPr>
          <w:rFonts w:eastAsia="Calibri" w:cs="Tahoma"/>
          <w:bCs/>
          <w:szCs w:val="22"/>
          <w:lang w:eastAsia="en-US"/>
        </w:rPr>
        <w:t xml:space="preserve"> de</w:t>
      </w:r>
      <w:r w:rsidR="00762F40" w:rsidRPr="00FC5275">
        <w:rPr>
          <w:rFonts w:eastAsia="Calibri" w:cs="Tahoma"/>
          <w:bCs/>
          <w:szCs w:val="22"/>
          <w:lang w:eastAsia="en-US"/>
        </w:rPr>
        <w:t xml:space="preserve"> la Junta de Gobierno</w:t>
      </w:r>
      <w:r w:rsidR="00711EEE" w:rsidRPr="00FC5275">
        <w:rPr>
          <w:rFonts w:cs="Tahoma"/>
          <w:bCs/>
          <w:szCs w:val="22"/>
        </w:rPr>
        <w:t>,</w:t>
      </w:r>
      <w:r w:rsidR="00711EEE" w:rsidRPr="00FC5275">
        <w:rPr>
          <w:rFonts w:cs="Tahoma"/>
          <w:b/>
          <w:bCs/>
          <w:szCs w:val="22"/>
        </w:rPr>
        <w:t xml:space="preserve"> </w:t>
      </w:r>
      <w:r w:rsidR="005D1542" w:rsidRPr="00FC5275">
        <w:rPr>
          <w:rFonts w:eastAsia="Calibri" w:cs="Tahoma"/>
          <w:bCs/>
          <w:szCs w:val="22"/>
          <w:lang w:eastAsia="en-US"/>
        </w:rPr>
        <w:t>lo siguiente:</w:t>
      </w:r>
    </w:p>
    <w:p w14:paraId="3411C259" w14:textId="77777777" w:rsidR="00FC3CE0" w:rsidRPr="00FC5275" w:rsidRDefault="00FC3CE0" w:rsidP="00C325FC">
      <w:pPr>
        <w:ind w:right="-93"/>
        <w:rPr>
          <w:rFonts w:eastAsia="Calibri" w:cs="Tahoma"/>
          <w:b/>
          <w:bCs/>
          <w:szCs w:val="22"/>
          <w:lang w:eastAsia="en-US"/>
        </w:rPr>
      </w:pPr>
    </w:p>
    <w:p w14:paraId="087341C5" w14:textId="1F091283" w:rsidR="002E3B56" w:rsidRPr="00FC5275" w:rsidRDefault="002E3B56" w:rsidP="002E3B56">
      <w:pPr>
        <w:pStyle w:val="Puesto"/>
        <w:spacing w:line="276" w:lineRule="auto"/>
        <w:ind w:left="851" w:right="822"/>
        <w:rPr>
          <w:rFonts w:eastAsia="Calibri"/>
          <w:lang w:eastAsia="en-US"/>
        </w:rPr>
      </w:pPr>
      <w:r w:rsidRPr="00FC5275">
        <w:rPr>
          <w:rFonts w:eastAsia="Calibri"/>
          <w:lang w:eastAsia="en-US"/>
        </w:rPr>
        <w:t xml:space="preserve">1.- Actas de las Sesiones ordinarias </w:t>
      </w:r>
      <w:r w:rsidR="00762F40" w:rsidRPr="00FC5275">
        <w:rPr>
          <w:rFonts w:eastAsia="Calibri"/>
          <w:lang w:eastAsia="en-US"/>
        </w:rPr>
        <w:t xml:space="preserve">y extraordinarias celebradas </w:t>
      </w:r>
      <w:r w:rsidR="005325CE" w:rsidRPr="00FC5275">
        <w:rPr>
          <w:rFonts w:eastAsia="Calibri"/>
          <w:lang w:eastAsia="en-US"/>
        </w:rPr>
        <w:t xml:space="preserve">por la Junta de Gobierno del 01 de enero de 2022 al 14 de </w:t>
      </w:r>
      <w:r w:rsidRPr="00FC5275">
        <w:rPr>
          <w:rFonts w:eastAsia="Calibri"/>
          <w:lang w:eastAsia="en-US"/>
        </w:rPr>
        <w:t>octubre de</w:t>
      </w:r>
      <w:r w:rsidR="005325CE" w:rsidRPr="00FC5275">
        <w:rPr>
          <w:rFonts w:eastAsia="Calibri"/>
          <w:lang w:eastAsia="en-US"/>
        </w:rPr>
        <w:t xml:space="preserve"> 2024.</w:t>
      </w:r>
    </w:p>
    <w:p w14:paraId="353EC017" w14:textId="50512CD0" w:rsidR="00EC03E6" w:rsidRPr="00FC5275" w:rsidRDefault="00EC03E6" w:rsidP="00C325FC">
      <w:pPr>
        <w:ind w:left="851" w:right="822"/>
        <w:rPr>
          <w:rFonts w:eastAsia="Calibri" w:cs="Tahoma"/>
          <w:bCs/>
          <w:szCs w:val="22"/>
          <w:lang w:eastAsia="en-US"/>
        </w:rPr>
      </w:pPr>
    </w:p>
    <w:p w14:paraId="2B1C6A22" w14:textId="77777777" w:rsidR="002E3B56" w:rsidRPr="00FC5275" w:rsidRDefault="002E3B56" w:rsidP="002E3B56">
      <w:pPr>
        <w:spacing w:line="240" w:lineRule="auto"/>
        <w:ind w:left="851" w:right="822"/>
        <w:rPr>
          <w:rFonts w:eastAsia="Calibri" w:cs="Tahoma"/>
          <w:bCs/>
          <w:i/>
          <w:szCs w:val="22"/>
          <w:lang w:eastAsia="en-US"/>
        </w:rPr>
      </w:pPr>
      <w:r w:rsidRPr="00FC5275">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F67A366" w14:textId="77777777" w:rsidR="002E3B56" w:rsidRPr="00FC5275" w:rsidRDefault="002E3B56" w:rsidP="002E3B56">
      <w:pPr>
        <w:spacing w:line="240" w:lineRule="auto"/>
        <w:ind w:left="851" w:right="822"/>
        <w:rPr>
          <w:rFonts w:eastAsia="Calibri" w:cs="Tahoma"/>
          <w:bCs/>
          <w:i/>
          <w:szCs w:val="22"/>
          <w:lang w:eastAsia="en-US"/>
        </w:rPr>
      </w:pPr>
    </w:p>
    <w:p w14:paraId="7C2054F1" w14:textId="3A17DDDE" w:rsidR="002E3B56" w:rsidRPr="00FC5275" w:rsidRDefault="002E3B56" w:rsidP="002E3B56">
      <w:pPr>
        <w:spacing w:line="240" w:lineRule="auto"/>
        <w:ind w:left="851" w:right="822"/>
        <w:rPr>
          <w:rFonts w:eastAsia="Calibri" w:cs="Tahoma"/>
          <w:bCs/>
          <w:i/>
          <w:szCs w:val="22"/>
          <w:lang w:eastAsia="en-US"/>
        </w:rPr>
      </w:pPr>
      <w:r w:rsidRPr="00FC5275">
        <w:rPr>
          <w:rFonts w:eastAsia="Calibri" w:cs="Tahoma"/>
          <w:bCs/>
          <w:i/>
          <w:szCs w:val="22"/>
          <w:lang w:eastAsia="en-US"/>
        </w:rPr>
        <w:t>Para el caso de no haber celebrado Sesiones Extraordinarias</w:t>
      </w:r>
      <w:r w:rsidR="005325CE" w:rsidRPr="00FC5275">
        <w:rPr>
          <w:rFonts w:eastAsia="Calibri" w:cs="Tahoma"/>
          <w:bCs/>
          <w:i/>
          <w:szCs w:val="22"/>
          <w:lang w:eastAsia="en-US"/>
        </w:rPr>
        <w:t>,</w:t>
      </w:r>
      <w:r w:rsidRPr="00FC5275">
        <w:rPr>
          <w:rFonts w:eastAsia="Calibri" w:cs="Tahoma"/>
          <w:bCs/>
          <w:i/>
          <w:szCs w:val="22"/>
          <w:lang w:eastAsia="en-US"/>
        </w:rPr>
        <w:t xml:space="preserve"> bastará con que así lo haga del conocimiento de </w:t>
      </w:r>
      <w:r w:rsidRPr="00FC5275">
        <w:rPr>
          <w:rFonts w:eastAsia="Calibri" w:cs="Tahoma"/>
          <w:b/>
          <w:bCs/>
          <w:i/>
          <w:szCs w:val="22"/>
          <w:lang w:eastAsia="en-US"/>
        </w:rPr>
        <w:t>LA PARTE RECURRENTE</w:t>
      </w:r>
      <w:r w:rsidRPr="00FC5275">
        <w:rPr>
          <w:rFonts w:eastAsia="Calibri" w:cs="Tahoma"/>
          <w:bCs/>
          <w:i/>
          <w:szCs w:val="22"/>
          <w:lang w:eastAsia="en-US"/>
        </w:rPr>
        <w:t xml:space="preserve">. </w:t>
      </w:r>
    </w:p>
    <w:p w14:paraId="39A19772" w14:textId="473BAEFE" w:rsidR="001009E8" w:rsidRPr="00FC5275" w:rsidRDefault="00FC3CE0" w:rsidP="00C325FC">
      <w:r w:rsidRPr="00FC5275">
        <w:rPr>
          <w:b/>
          <w:bCs/>
        </w:rPr>
        <w:lastRenderedPageBreak/>
        <w:t>TERCERO.</w:t>
      </w:r>
      <w:r w:rsidRPr="00FC5275">
        <w:t xml:space="preserve"> </w:t>
      </w:r>
      <w:r w:rsidR="001009E8" w:rsidRPr="00FC5275">
        <w:t xml:space="preserve">Notifíquese la presente resolución al Titular de la Unidad de Transparencia del </w:t>
      </w:r>
      <w:r w:rsidR="001009E8" w:rsidRPr="00FC5275">
        <w:rPr>
          <w:b/>
          <w:bCs/>
        </w:rPr>
        <w:t>SUJETO OBLIGADO</w:t>
      </w:r>
      <w:r w:rsidR="00061042" w:rsidRPr="00FC5275">
        <w:rPr>
          <w:b/>
          <w:bCs/>
        </w:rPr>
        <w:t xml:space="preserve"> </w:t>
      </w:r>
      <w:r w:rsidR="00061042" w:rsidRPr="00FC5275">
        <w:t>vía Sistema de Acceso a la Información Mexiquense (</w:t>
      </w:r>
      <w:r w:rsidR="00061042" w:rsidRPr="00FC5275">
        <w:rPr>
          <w:b/>
        </w:rPr>
        <w:t>SAIMEX</w:t>
      </w:r>
      <w:r w:rsidR="00061042" w:rsidRPr="00FC5275">
        <w:t>)</w:t>
      </w:r>
      <w:r w:rsidR="001009E8" w:rsidRPr="00FC5275">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FC5275">
        <w:rPr>
          <w:b/>
          <w:bCs/>
        </w:rPr>
        <w:t>diez días hábiles</w:t>
      </w:r>
      <w:r w:rsidR="001009E8" w:rsidRPr="00FC5275">
        <w:t xml:space="preserve">, e informe a este Instituto en un plazo de </w:t>
      </w:r>
      <w:r w:rsidR="001009E8" w:rsidRPr="00FC5275">
        <w:rPr>
          <w:b/>
          <w:bCs/>
        </w:rPr>
        <w:t>tres días hábiles</w:t>
      </w:r>
      <w:r w:rsidR="001009E8" w:rsidRPr="00FC527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FC5275" w:rsidRDefault="00FC3CE0" w:rsidP="00C325FC"/>
    <w:p w14:paraId="16A4F4E2" w14:textId="64DF9CE2" w:rsidR="00FC3CE0" w:rsidRPr="00FC5275" w:rsidRDefault="00FC3CE0" w:rsidP="00C325FC">
      <w:r w:rsidRPr="00FC5275">
        <w:rPr>
          <w:b/>
          <w:bCs/>
        </w:rPr>
        <w:t>CUARTO.</w:t>
      </w:r>
      <w:r w:rsidRPr="00FC5275">
        <w:t xml:space="preserve"> Notifíquese a </w:t>
      </w:r>
      <w:r w:rsidRPr="00FC5275">
        <w:rPr>
          <w:b/>
          <w:bCs/>
        </w:rPr>
        <w:t>LA PARTE RECURRENTE</w:t>
      </w:r>
      <w:r w:rsidRPr="00FC5275">
        <w:t xml:space="preserve"> la presente resolución vía Sistema de Acceso a la Información Mexiquense </w:t>
      </w:r>
      <w:r w:rsidR="008B1E16" w:rsidRPr="00FC5275">
        <w:t>(</w:t>
      </w:r>
      <w:r w:rsidRPr="00FC5275">
        <w:rPr>
          <w:b/>
        </w:rPr>
        <w:t>SAIMEX</w:t>
      </w:r>
      <w:r w:rsidR="008B1E16" w:rsidRPr="00FC5275">
        <w:t>)</w:t>
      </w:r>
      <w:r w:rsidRPr="00FC5275">
        <w:t>.</w:t>
      </w:r>
    </w:p>
    <w:p w14:paraId="0E9E8F1B" w14:textId="77777777" w:rsidR="00C86811" w:rsidRPr="00FC5275" w:rsidRDefault="00C86811" w:rsidP="00C325FC"/>
    <w:p w14:paraId="006EFE1D" w14:textId="07CDFDE4" w:rsidR="00FC3CE0" w:rsidRPr="00FC5275" w:rsidRDefault="00FC3CE0" w:rsidP="00C325FC">
      <w:r w:rsidRPr="00FC5275">
        <w:rPr>
          <w:b/>
          <w:bCs/>
        </w:rPr>
        <w:t>QUINTO</w:t>
      </w:r>
      <w:r w:rsidRPr="00FC5275">
        <w:t>. Hágase del conocimiento a</w:t>
      </w:r>
      <w:r w:rsidR="008B1E16" w:rsidRPr="00FC5275">
        <w:t xml:space="preserve"> </w:t>
      </w:r>
      <w:r w:rsidR="008B1E16" w:rsidRPr="00FC5275">
        <w:rPr>
          <w:b/>
          <w:bCs/>
        </w:rPr>
        <w:t xml:space="preserve">LA PARTE </w:t>
      </w:r>
      <w:r w:rsidRPr="00FC5275">
        <w:rPr>
          <w:b/>
          <w:bCs/>
        </w:rPr>
        <w:t>RECURRENTE</w:t>
      </w:r>
      <w:r w:rsidRPr="00FC5275">
        <w:t xml:space="preserve"> que</w:t>
      </w:r>
      <w:r w:rsidR="008B1E16" w:rsidRPr="00FC5275">
        <w:t>,</w:t>
      </w:r>
      <w:r w:rsidRPr="00FC5275">
        <w:t xml:space="preserve"> de conformidad con lo establecido en el artículo 196 de la Ley de Transparencia y Acceso a la Información Pública del Estado de México y Municipios, podrá impugnar</w:t>
      </w:r>
      <w:r w:rsidR="008B1E16" w:rsidRPr="00FC5275">
        <w:t xml:space="preserve"> la presente resolución</w:t>
      </w:r>
      <w:r w:rsidRPr="00FC5275">
        <w:t xml:space="preserve"> vía Juicio de Amparo en los términos de las leyes aplicables.</w:t>
      </w:r>
    </w:p>
    <w:p w14:paraId="1CA56775" w14:textId="77777777" w:rsidR="001009E8" w:rsidRPr="00FC5275" w:rsidRDefault="001009E8" w:rsidP="00C325FC">
      <w:pPr>
        <w:rPr>
          <w:sz w:val="16"/>
          <w:szCs w:val="14"/>
        </w:rPr>
      </w:pPr>
    </w:p>
    <w:p w14:paraId="43DF9D99" w14:textId="4C6E52F9" w:rsidR="00FC3CE0" w:rsidRPr="00FC5275" w:rsidRDefault="00FC3CE0" w:rsidP="00C325FC">
      <w:r w:rsidRPr="00FC5275">
        <w:rPr>
          <w:b/>
          <w:bCs/>
        </w:rPr>
        <w:t>SEXTO.</w:t>
      </w:r>
      <w:r w:rsidRPr="00FC5275">
        <w:t xml:space="preserve"> De conformidad con el artículo 198 de la Ley de Transparencia y Acceso a la Información Pública del Estado de México y Municipios, el </w:t>
      </w:r>
      <w:r w:rsidR="008B1E16" w:rsidRPr="00FC5275">
        <w:rPr>
          <w:b/>
          <w:bCs/>
        </w:rPr>
        <w:t>SUJETO OBLIGADO</w:t>
      </w:r>
      <w:r w:rsidR="008B1E16" w:rsidRPr="00FC5275">
        <w:t xml:space="preserve"> </w:t>
      </w:r>
      <w:r w:rsidRPr="00FC5275">
        <w:t>podrá solicitar</w:t>
      </w:r>
      <w:r w:rsidR="008B1E16" w:rsidRPr="00FC5275">
        <w:t xml:space="preserve"> </w:t>
      </w:r>
      <w:r w:rsidRPr="00FC5275">
        <w:t xml:space="preserve">una ampliación de plazo </w:t>
      </w:r>
      <w:r w:rsidR="008B1E16" w:rsidRPr="00FC5275">
        <w:t xml:space="preserve">de manera fundada y motivada, </w:t>
      </w:r>
      <w:r w:rsidRPr="00FC5275">
        <w:t>para el cumplimiento de la presente resolución.</w:t>
      </w:r>
    </w:p>
    <w:p w14:paraId="0CCF061F" w14:textId="77777777" w:rsidR="00DC573A" w:rsidRPr="00FC5275" w:rsidRDefault="00DC573A" w:rsidP="00C325FC">
      <w:pPr>
        <w:rPr>
          <w:sz w:val="18"/>
          <w:szCs w:val="16"/>
        </w:rPr>
      </w:pPr>
    </w:p>
    <w:p w14:paraId="573C44E7" w14:textId="2D1624CC" w:rsidR="00C6114B" w:rsidRPr="00FC5275" w:rsidRDefault="00664420" w:rsidP="00C325FC">
      <w:pPr>
        <w:rPr>
          <w:rFonts w:eastAsia="Palatino Linotype" w:cs="Palatino Linotype"/>
          <w:szCs w:val="22"/>
        </w:rPr>
      </w:pPr>
      <w:r w:rsidRPr="00FC527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3B38" w:rsidRPr="00FC5275">
        <w:rPr>
          <w:rFonts w:eastAsia="Palatino Linotype" w:cs="Palatino Linotype"/>
          <w:szCs w:val="22"/>
        </w:rPr>
        <w:t>CUADRAGÉSIMA</w:t>
      </w:r>
      <w:r w:rsidR="007B5FF3" w:rsidRPr="00FC5275">
        <w:rPr>
          <w:rFonts w:eastAsia="Palatino Linotype" w:cs="Palatino Linotype"/>
          <w:szCs w:val="22"/>
        </w:rPr>
        <w:t xml:space="preserve"> </w:t>
      </w:r>
      <w:r w:rsidR="00C325FC" w:rsidRPr="00FC5275">
        <w:rPr>
          <w:rFonts w:eastAsia="Palatino Linotype" w:cs="Palatino Linotype"/>
          <w:szCs w:val="22"/>
        </w:rPr>
        <w:t xml:space="preserve">TERCERA </w:t>
      </w:r>
      <w:r w:rsidRPr="00FC5275">
        <w:rPr>
          <w:rFonts w:eastAsia="Palatino Linotype" w:cs="Palatino Linotype"/>
          <w:szCs w:val="22"/>
        </w:rPr>
        <w:t xml:space="preserve">SESIÓN ORDINARIA, CELEBRADA EL </w:t>
      </w:r>
      <w:r w:rsidR="00C325FC" w:rsidRPr="00FC5275">
        <w:rPr>
          <w:rFonts w:eastAsia="Palatino Linotype" w:cs="Palatino Linotype"/>
          <w:szCs w:val="22"/>
        </w:rPr>
        <w:t xml:space="preserve">ONCE DE </w:t>
      </w:r>
      <w:r w:rsidR="00FC5275">
        <w:rPr>
          <w:rFonts w:eastAsia="Palatino Linotype" w:cs="Palatino Linotype"/>
          <w:szCs w:val="22"/>
        </w:rPr>
        <w:t>DICIEMBRE</w:t>
      </w:r>
      <w:r w:rsidR="00C325FC" w:rsidRPr="00FC5275">
        <w:rPr>
          <w:rFonts w:eastAsia="Palatino Linotype" w:cs="Palatino Linotype"/>
          <w:szCs w:val="22"/>
        </w:rPr>
        <w:t xml:space="preserve"> </w:t>
      </w:r>
      <w:r w:rsidR="007B5FF3" w:rsidRPr="00FC5275">
        <w:rPr>
          <w:rFonts w:eastAsia="Palatino Linotype" w:cs="Palatino Linotype"/>
          <w:szCs w:val="22"/>
        </w:rPr>
        <w:t>DE DOS MIL VEINTICUATRO</w:t>
      </w:r>
      <w:r w:rsidRPr="00FC5275">
        <w:rPr>
          <w:rFonts w:eastAsia="Palatino Linotype" w:cs="Palatino Linotype"/>
          <w:szCs w:val="22"/>
        </w:rPr>
        <w:t>, ANTE EL SECRETARIO TÉCNICO DEL PLENO, ALEXIS TAPIA RAMÍREZ.</w:t>
      </w:r>
      <w:r w:rsidR="001E1393" w:rsidRPr="00FC5275">
        <w:rPr>
          <w:rFonts w:eastAsia="Palatino Linotype" w:cs="Palatino Linotype"/>
          <w:szCs w:val="22"/>
        </w:rPr>
        <w:t xml:space="preserve"> </w:t>
      </w:r>
    </w:p>
    <w:p w14:paraId="1C23ADBD" w14:textId="2F415BD8" w:rsidR="009E4232" w:rsidRPr="00FC5275" w:rsidRDefault="003A2B62" w:rsidP="00C325FC">
      <w:pPr>
        <w:rPr>
          <w:rFonts w:eastAsia="Palatino Linotype" w:cs="Palatino Linotype"/>
          <w:szCs w:val="22"/>
        </w:rPr>
      </w:pPr>
      <w:r w:rsidRPr="00FC5275">
        <w:rPr>
          <w:rFonts w:eastAsia="Palatino Linotype" w:cs="Palatino Linotype"/>
          <w:sz w:val="20"/>
        </w:rPr>
        <w:t>SCMM/AGZ/DEMF/CMP</w:t>
      </w:r>
    </w:p>
    <w:p w14:paraId="49D72DA3" w14:textId="77777777" w:rsidR="00664420" w:rsidRPr="00FC5275" w:rsidRDefault="00664420" w:rsidP="00C325FC">
      <w:pPr>
        <w:ind w:right="-93"/>
        <w:rPr>
          <w:rFonts w:eastAsia="Calibri" w:cs="Tahoma"/>
          <w:bCs/>
          <w:szCs w:val="22"/>
          <w:lang w:eastAsia="en-US"/>
        </w:rPr>
      </w:pPr>
    </w:p>
    <w:p w14:paraId="5EFEA0CD" w14:textId="77777777" w:rsidR="00664420" w:rsidRPr="00FC5275" w:rsidRDefault="00664420" w:rsidP="00C325FC">
      <w:pPr>
        <w:ind w:right="-93"/>
        <w:rPr>
          <w:rFonts w:eastAsia="Calibri" w:cs="Tahoma"/>
          <w:szCs w:val="22"/>
          <w:lang w:val="es-ES"/>
        </w:rPr>
      </w:pPr>
    </w:p>
    <w:p w14:paraId="696BC976" w14:textId="77777777" w:rsidR="00664420" w:rsidRPr="00FC5275" w:rsidRDefault="00664420" w:rsidP="00C325FC">
      <w:pPr>
        <w:ind w:right="-93"/>
        <w:rPr>
          <w:rFonts w:eastAsia="Calibri" w:cs="Tahoma"/>
          <w:bCs/>
          <w:szCs w:val="22"/>
          <w:lang w:val="es-ES" w:eastAsia="en-US"/>
        </w:rPr>
      </w:pPr>
    </w:p>
    <w:p w14:paraId="671CB0C5" w14:textId="77777777" w:rsidR="00664420" w:rsidRPr="00FC5275" w:rsidRDefault="00664420" w:rsidP="00C325FC">
      <w:pPr>
        <w:ind w:right="-93"/>
        <w:rPr>
          <w:rFonts w:eastAsia="Calibri" w:cs="Tahoma"/>
          <w:bCs/>
          <w:szCs w:val="22"/>
          <w:lang w:val="es-ES_tradnl" w:eastAsia="en-US"/>
        </w:rPr>
      </w:pPr>
    </w:p>
    <w:p w14:paraId="52B66DE7" w14:textId="77777777" w:rsidR="00664420" w:rsidRPr="00FC5275" w:rsidRDefault="00664420" w:rsidP="00C325FC">
      <w:pPr>
        <w:ind w:right="-93"/>
        <w:rPr>
          <w:rFonts w:eastAsia="Calibri" w:cs="Tahoma"/>
          <w:bCs/>
          <w:szCs w:val="22"/>
          <w:lang w:val="es-ES_tradnl" w:eastAsia="en-US"/>
        </w:rPr>
      </w:pPr>
    </w:p>
    <w:p w14:paraId="3BA305D1" w14:textId="77777777" w:rsidR="00664420" w:rsidRPr="00FC5275" w:rsidRDefault="00664420" w:rsidP="00C325FC">
      <w:pPr>
        <w:ind w:right="-93"/>
        <w:rPr>
          <w:rFonts w:eastAsia="Calibri" w:cs="Tahoma"/>
          <w:bCs/>
          <w:szCs w:val="22"/>
          <w:lang w:val="es-ES_tradnl" w:eastAsia="en-US"/>
        </w:rPr>
      </w:pPr>
    </w:p>
    <w:p w14:paraId="78230707" w14:textId="77777777" w:rsidR="00664420" w:rsidRPr="00FC5275" w:rsidRDefault="00664420" w:rsidP="00C325FC">
      <w:pPr>
        <w:ind w:right="-93"/>
        <w:rPr>
          <w:rFonts w:eastAsia="Calibri" w:cs="Tahoma"/>
          <w:bCs/>
          <w:szCs w:val="22"/>
          <w:lang w:val="es-ES_tradnl" w:eastAsia="en-US"/>
        </w:rPr>
      </w:pPr>
    </w:p>
    <w:p w14:paraId="72D18B28" w14:textId="77777777" w:rsidR="00664420" w:rsidRPr="00FC5275" w:rsidRDefault="00664420" w:rsidP="00C325FC">
      <w:pPr>
        <w:ind w:right="-93"/>
        <w:rPr>
          <w:rFonts w:eastAsia="Calibri" w:cs="Tahoma"/>
          <w:bCs/>
          <w:szCs w:val="22"/>
          <w:lang w:val="es-ES_tradnl" w:eastAsia="en-US"/>
        </w:rPr>
      </w:pPr>
    </w:p>
    <w:p w14:paraId="6BD461DC" w14:textId="77777777" w:rsidR="00664420" w:rsidRPr="00FC5275" w:rsidRDefault="00664420" w:rsidP="00C325FC">
      <w:pPr>
        <w:tabs>
          <w:tab w:val="center" w:pos="4568"/>
        </w:tabs>
        <w:ind w:right="-93"/>
        <w:rPr>
          <w:rFonts w:eastAsia="Calibri" w:cs="Tahoma"/>
          <w:bCs/>
          <w:szCs w:val="22"/>
          <w:lang w:eastAsia="en-US"/>
        </w:rPr>
      </w:pPr>
    </w:p>
    <w:p w14:paraId="4DBB1727" w14:textId="77777777" w:rsidR="00664420" w:rsidRPr="00FC5275" w:rsidRDefault="00664420" w:rsidP="00C325FC">
      <w:pPr>
        <w:tabs>
          <w:tab w:val="center" w:pos="4568"/>
        </w:tabs>
        <w:ind w:right="-93"/>
        <w:rPr>
          <w:rFonts w:eastAsia="Calibri" w:cs="Tahoma"/>
          <w:bCs/>
          <w:szCs w:val="22"/>
          <w:lang w:eastAsia="en-US"/>
        </w:rPr>
      </w:pPr>
    </w:p>
    <w:p w14:paraId="1D74121B" w14:textId="77777777" w:rsidR="00664420" w:rsidRPr="00FC5275" w:rsidRDefault="00664420" w:rsidP="00C325FC">
      <w:pPr>
        <w:tabs>
          <w:tab w:val="center" w:pos="4568"/>
        </w:tabs>
        <w:ind w:right="-93"/>
        <w:rPr>
          <w:rFonts w:eastAsia="Calibri" w:cs="Tahoma"/>
          <w:bCs/>
          <w:szCs w:val="22"/>
          <w:lang w:eastAsia="en-US"/>
        </w:rPr>
      </w:pPr>
    </w:p>
    <w:p w14:paraId="08E74E9C" w14:textId="77777777" w:rsidR="00664420" w:rsidRPr="00FC5275" w:rsidRDefault="00664420" w:rsidP="00C325FC">
      <w:pPr>
        <w:tabs>
          <w:tab w:val="center" w:pos="4568"/>
        </w:tabs>
        <w:ind w:right="-93"/>
        <w:rPr>
          <w:rFonts w:eastAsia="Calibri" w:cs="Tahoma"/>
          <w:bCs/>
          <w:szCs w:val="22"/>
          <w:lang w:eastAsia="en-US"/>
        </w:rPr>
      </w:pPr>
    </w:p>
    <w:p w14:paraId="2CBF5E03" w14:textId="77777777" w:rsidR="00664420" w:rsidRPr="00FC5275" w:rsidRDefault="00664420" w:rsidP="00C325FC">
      <w:pPr>
        <w:tabs>
          <w:tab w:val="center" w:pos="4568"/>
        </w:tabs>
        <w:ind w:right="-93"/>
        <w:rPr>
          <w:rFonts w:eastAsia="Calibri" w:cs="Tahoma"/>
          <w:bCs/>
          <w:szCs w:val="22"/>
          <w:lang w:eastAsia="en-US"/>
        </w:rPr>
      </w:pPr>
    </w:p>
    <w:p w14:paraId="44865A6D" w14:textId="77777777" w:rsidR="00664420" w:rsidRPr="00FC5275" w:rsidRDefault="00664420" w:rsidP="00C325FC">
      <w:pPr>
        <w:tabs>
          <w:tab w:val="center" w:pos="4568"/>
        </w:tabs>
        <w:ind w:right="-93"/>
        <w:rPr>
          <w:rFonts w:eastAsia="Calibri" w:cs="Tahoma"/>
          <w:bCs/>
          <w:szCs w:val="22"/>
          <w:lang w:eastAsia="en-US"/>
        </w:rPr>
      </w:pPr>
    </w:p>
    <w:p w14:paraId="7147F06B" w14:textId="77777777" w:rsidR="00664420" w:rsidRPr="00FC5275" w:rsidRDefault="00664420" w:rsidP="00C325FC">
      <w:pPr>
        <w:tabs>
          <w:tab w:val="center" w:pos="4568"/>
        </w:tabs>
        <w:ind w:right="-93"/>
        <w:rPr>
          <w:rFonts w:eastAsia="Calibri" w:cs="Tahoma"/>
          <w:bCs/>
          <w:szCs w:val="22"/>
          <w:lang w:eastAsia="en-US"/>
        </w:rPr>
      </w:pPr>
    </w:p>
    <w:p w14:paraId="6FDF3D7E" w14:textId="77777777" w:rsidR="00664420" w:rsidRPr="00FC5275" w:rsidRDefault="00664420" w:rsidP="00C325FC">
      <w:pPr>
        <w:tabs>
          <w:tab w:val="center" w:pos="4568"/>
        </w:tabs>
        <w:ind w:right="-93"/>
        <w:rPr>
          <w:rFonts w:eastAsia="Calibri" w:cs="Tahoma"/>
          <w:bCs/>
          <w:szCs w:val="22"/>
          <w:lang w:eastAsia="en-US"/>
        </w:rPr>
      </w:pPr>
    </w:p>
    <w:p w14:paraId="6246F818" w14:textId="77777777" w:rsidR="00664420" w:rsidRPr="00FC5275" w:rsidRDefault="00664420" w:rsidP="00C325FC">
      <w:pPr>
        <w:tabs>
          <w:tab w:val="center" w:pos="4568"/>
        </w:tabs>
        <w:ind w:right="-93"/>
        <w:rPr>
          <w:rFonts w:eastAsia="Calibri" w:cs="Tahoma"/>
          <w:bCs/>
          <w:szCs w:val="22"/>
          <w:lang w:eastAsia="en-US"/>
        </w:rPr>
      </w:pPr>
    </w:p>
    <w:p w14:paraId="57A88B28" w14:textId="77777777" w:rsidR="00664420" w:rsidRPr="00FC5275" w:rsidRDefault="00664420" w:rsidP="00C325FC">
      <w:pPr>
        <w:tabs>
          <w:tab w:val="center" w:pos="4568"/>
        </w:tabs>
        <w:ind w:right="-93"/>
        <w:rPr>
          <w:rFonts w:eastAsia="Calibri" w:cs="Tahoma"/>
          <w:bCs/>
          <w:szCs w:val="22"/>
          <w:lang w:eastAsia="en-US"/>
        </w:rPr>
      </w:pPr>
    </w:p>
    <w:p w14:paraId="77EF6095" w14:textId="77777777" w:rsidR="00664420" w:rsidRPr="00FC5275" w:rsidRDefault="00664420" w:rsidP="00C325FC">
      <w:pPr>
        <w:tabs>
          <w:tab w:val="center" w:pos="4568"/>
        </w:tabs>
        <w:ind w:right="-93"/>
        <w:rPr>
          <w:rFonts w:eastAsia="Calibri" w:cs="Tahoma"/>
          <w:bCs/>
          <w:szCs w:val="22"/>
          <w:lang w:eastAsia="en-US"/>
        </w:rPr>
      </w:pPr>
    </w:p>
    <w:p w14:paraId="35593947" w14:textId="77777777" w:rsidR="00664420" w:rsidRPr="00FC5275" w:rsidRDefault="00664420" w:rsidP="00C325FC">
      <w:pPr>
        <w:tabs>
          <w:tab w:val="center" w:pos="4568"/>
        </w:tabs>
        <w:ind w:right="-93"/>
        <w:rPr>
          <w:rFonts w:eastAsia="Calibri" w:cs="Tahoma"/>
          <w:bCs/>
          <w:szCs w:val="22"/>
          <w:lang w:eastAsia="en-US"/>
        </w:rPr>
      </w:pPr>
    </w:p>
    <w:p w14:paraId="3AF72A17" w14:textId="77777777" w:rsidR="00664420" w:rsidRPr="00FC5275" w:rsidRDefault="00664420" w:rsidP="00C325FC">
      <w:pPr>
        <w:tabs>
          <w:tab w:val="center" w:pos="4568"/>
        </w:tabs>
        <w:ind w:right="-93"/>
        <w:rPr>
          <w:rFonts w:eastAsia="Calibri" w:cs="Tahoma"/>
          <w:bCs/>
          <w:szCs w:val="22"/>
          <w:lang w:eastAsia="en-US"/>
        </w:rPr>
      </w:pPr>
    </w:p>
    <w:p w14:paraId="37169144" w14:textId="77777777" w:rsidR="00664420" w:rsidRPr="00FC5275" w:rsidRDefault="00664420" w:rsidP="00C325FC">
      <w:pPr>
        <w:tabs>
          <w:tab w:val="center" w:pos="4568"/>
        </w:tabs>
        <w:ind w:right="-93"/>
        <w:rPr>
          <w:rFonts w:eastAsia="Calibri" w:cs="Tahoma"/>
          <w:bCs/>
          <w:szCs w:val="22"/>
          <w:lang w:eastAsia="en-US"/>
        </w:rPr>
      </w:pPr>
    </w:p>
    <w:p w14:paraId="77CFC088" w14:textId="77777777" w:rsidR="00664420" w:rsidRPr="00FC5275" w:rsidRDefault="00664420" w:rsidP="00C325FC">
      <w:pPr>
        <w:tabs>
          <w:tab w:val="center" w:pos="4568"/>
        </w:tabs>
        <w:ind w:right="-93"/>
        <w:rPr>
          <w:rFonts w:eastAsia="Calibri" w:cs="Tahoma"/>
          <w:bCs/>
          <w:szCs w:val="22"/>
          <w:lang w:eastAsia="en-US"/>
        </w:rPr>
      </w:pPr>
    </w:p>
    <w:p w14:paraId="781A11A5" w14:textId="77777777" w:rsidR="00664420" w:rsidRPr="00FC5275" w:rsidRDefault="00664420" w:rsidP="00C325FC">
      <w:pPr>
        <w:tabs>
          <w:tab w:val="center" w:pos="4568"/>
        </w:tabs>
        <w:ind w:right="-93"/>
        <w:rPr>
          <w:rFonts w:eastAsia="Calibri" w:cs="Tahoma"/>
          <w:bCs/>
          <w:szCs w:val="22"/>
          <w:lang w:eastAsia="en-US"/>
        </w:rPr>
      </w:pPr>
    </w:p>
    <w:p w14:paraId="5B4ADFF3" w14:textId="77777777" w:rsidR="00A131AC" w:rsidRPr="00FC5275" w:rsidRDefault="00A131AC" w:rsidP="00C325FC"/>
    <w:sectPr w:rsidR="00A131AC" w:rsidRPr="00FC5275"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4E678" w14:textId="77777777" w:rsidR="00EB3324" w:rsidRDefault="00EB3324" w:rsidP="00664420">
      <w:pPr>
        <w:spacing w:line="240" w:lineRule="auto"/>
      </w:pPr>
      <w:r>
        <w:separator/>
      </w:r>
    </w:p>
  </w:endnote>
  <w:endnote w:type="continuationSeparator" w:id="0">
    <w:p w14:paraId="6A440C90" w14:textId="77777777" w:rsidR="00EB3324" w:rsidRDefault="00EB332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F2300" w:rsidRDefault="006F2300">
    <w:pPr>
      <w:tabs>
        <w:tab w:val="center" w:pos="4550"/>
        <w:tab w:val="left" w:pos="5818"/>
      </w:tabs>
      <w:ind w:right="260"/>
      <w:jc w:val="right"/>
      <w:rPr>
        <w:color w:val="071320" w:themeColor="text2" w:themeShade="80"/>
        <w:sz w:val="24"/>
        <w:szCs w:val="24"/>
      </w:rPr>
    </w:pPr>
  </w:p>
  <w:p w14:paraId="1BCA7F23" w14:textId="77777777" w:rsidR="006F2300" w:rsidRDefault="006F23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7E86C36" w:rsidR="006F2300" w:rsidRDefault="006F230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34AD2" w:rsidRPr="00C34AD2">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34AD2" w:rsidRPr="00C34AD2">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6F2300" w:rsidRDefault="006F23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E4BA5" w14:textId="77777777" w:rsidR="00EB3324" w:rsidRDefault="00EB3324" w:rsidP="00664420">
      <w:pPr>
        <w:spacing w:line="240" w:lineRule="auto"/>
      </w:pPr>
      <w:r>
        <w:separator/>
      </w:r>
    </w:p>
  </w:footnote>
  <w:footnote w:type="continuationSeparator" w:id="0">
    <w:p w14:paraId="695FF644" w14:textId="77777777" w:rsidR="00EB3324" w:rsidRDefault="00EB332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F2300" w:rsidRPr="00330DA7" w14:paraId="070A4B18" w14:textId="77777777" w:rsidTr="003F35FD">
      <w:trPr>
        <w:trHeight w:val="144"/>
        <w:jc w:val="right"/>
      </w:trPr>
      <w:tc>
        <w:tcPr>
          <w:tcW w:w="2727" w:type="dxa"/>
        </w:tcPr>
        <w:p w14:paraId="62B7493A" w14:textId="77777777" w:rsidR="006F2300" w:rsidRPr="00330DA7" w:rsidRDefault="006F230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9527952" w:rsidR="006F2300" w:rsidRPr="00A90C72" w:rsidRDefault="006F2300" w:rsidP="003F35FD">
          <w:pPr>
            <w:tabs>
              <w:tab w:val="right" w:pos="8838"/>
            </w:tabs>
            <w:ind w:left="-74" w:right="-105"/>
            <w:rPr>
              <w:rFonts w:eastAsia="Calibri" w:cs="Tahoma"/>
              <w:szCs w:val="22"/>
              <w:lang w:eastAsia="en-US"/>
            </w:rPr>
          </w:pPr>
          <w:r w:rsidRPr="00C325FC">
            <w:rPr>
              <w:rFonts w:eastAsia="Calibri" w:cs="Tahoma"/>
              <w:szCs w:val="22"/>
              <w:lang w:eastAsia="en-US"/>
            </w:rPr>
            <w:t>07212/INFOEM/IP/RR/2024</w:t>
          </w:r>
        </w:p>
      </w:tc>
    </w:tr>
    <w:tr w:rsidR="006F2300" w:rsidRPr="00330DA7" w14:paraId="4521E058" w14:textId="77777777" w:rsidTr="003F35FD">
      <w:trPr>
        <w:trHeight w:val="283"/>
        <w:jc w:val="right"/>
      </w:trPr>
      <w:tc>
        <w:tcPr>
          <w:tcW w:w="2727" w:type="dxa"/>
        </w:tcPr>
        <w:p w14:paraId="0B68C086" w14:textId="77777777" w:rsidR="006F2300" w:rsidRPr="00330DA7" w:rsidRDefault="006F230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0339AF6" w:rsidR="006F2300" w:rsidRPr="00952DD0" w:rsidRDefault="006F2300" w:rsidP="003F35FD">
          <w:pPr>
            <w:tabs>
              <w:tab w:val="left" w:pos="2834"/>
              <w:tab w:val="right" w:pos="8838"/>
            </w:tabs>
            <w:ind w:left="-108" w:right="-105"/>
            <w:rPr>
              <w:rFonts w:eastAsia="Calibri" w:cs="Tahoma"/>
              <w:szCs w:val="22"/>
              <w:lang w:eastAsia="en-US"/>
            </w:rPr>
          </w:pPr>
          <w:r w:rsidRPr="00C325FC">
            <w:rPr>
              <w:rFonts w:eastAsia="Calibri" w:cs="Tahoma"/>
              <w:szCs w:val="22"/>
              <w:lang w:eastAsia="en-US"/>
            </w:rPr>
            <w:t>Sistema Municipal Para el Desarrollo Integral de la Familia de Naucalpan de Juárez</w:t>
          </w:r>
        </w:p>
      </w:tc>
    </w:tr>
    <w:tr w:rsidR="006F2300" w:rsidRPr="00330DA7" w14:paraId="6331D9B6" w14:textId="77777777" w:rsidTr="003F35FD">
      <w:trPr>
        <w:trHeight w:val="283"/>
        <w:jc w:val="right"/>
      </w:trPr>
      <w:tc>
        <w:tcPr>
          <w:tcW w:w="2727" w:type="dxa"/>
        </w:tcPr>
        <w:p w14:paraId="3FA86BAE" w14:textId="0B6A8A73" w:rsidR="006F2300" w:rsidRPr="00330DA7" w:rsidRDefault="006F2300"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6F2300" w:rsidRPr="00EA66FC" w:rsidRDefault="006F230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F2300" w:rsidRPr="00443C6B" w:rsidRDefault="006F230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5E08379F">
          <wp:simplePos x="0" y="0"/>
          <wp:positionH relativeFrom="margin">
            <wp:posOffset>-995045</wp:posOffset>
          </wp:positionH>
          <wp:positionV relativeFrom="margin">
            <wp:posOffset>-2001520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F2300" w:rsidRPr="00330DA7" w14:paraId="29CFF901" w14:textId="77777777" w:rsidTr="00B52CF2">
      <w:trPr>
        <w:trHeight w:val="1435"/>
      </w:trPr>
      <w:tc>
        <w:tcPr>
          <w:tcW w:w="283" w:type="dxa"/>
          <w:shd w:val="clear" w:color="auto" w:fill="auto"/>
        </w:tcPr>
        <w:p w14:paraId="046B9F8F" w14:textId="77777777" w:rsidR="006F2300" w:rsidRPr="00330DA7" w:rsidRDefault="006F2300"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F2300" w:rsidRPr="00330DA7" w14:paraId="04F272D2" w14:textId="77777777" w:rsidTr="00B52CF2">
            <w:trPr>
              <w:trHeight w:val="144"/>
            </w:trPr>
            <w:tc>
              <w:tcPr>
                <w:tcW w:w="2727" w:type="dxa"/>
              </w:tcPr>
              <w:p w14:paraId="2FD4DBF6" w14:textId="77777777" w:rsidR="006F2300" w:rsidRPr="00330DA7" w:rsidRDefault="006F2300"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AB1690D" w:rsidR="006F2300" w:rsidRPr="00A90C72" w:rsidRDefault="006F2300" w:rsidP="00B52CF2">
                <w:pPr>
                  <w:tabs>
                    <w:tab w:val="right" w:pos="8838"/>
                  </w:tabs>
                  <w:ind w:left="-74" w:right="-105"/>
                  <w:rPr>
                    <w:rFonts w:eastAsia="Calibri" w:cs="Tahoma"/>
                    <w:szCs w:val="22"/>
                    <w:lang w:eastAsia="en-US"/>
                  </w:rPr>
                </w:pPr>
                <w:r w:rsidRPr="00C325FC">
                  <w:rPr>
                    <w:rFonts w:eastAsia="Calibri" w:cs="Tahoma"/>
                    <w:szCs w:val="22"/>
                    <w:lang w:eastAsia="en-US"/>
                  </w:rPr>
                  <w:t>07212/INFOEM/IP/RR/2024</w:t>
                </w:r>
              </w:p>
            </w:tc>
            <w:tc>
              <w:tcPr>
                <w:tcW w:w="3402" w:type="dxa"/>
              </w:tcPr>
              <w:p w14:paraId="71DEA1CF" w14:textId="77777777" w:rsidR="006F2300" w:rsidRDefault="006F2300" w:rsidP="00B52CF2">
                <w:pPr>
                  <w:tabs>
                    <w:tab w:val="right" w:pos="8838"/>
                  </w:tabs>
                  <w:ind w:left="-74" w:right="-105"/>
                  <w:rPr>
                    <w:rFonts w:eastAsia="Calibri" w:cs="Tahoma"/>
                    <w:szCs w:val="22"/>
                    <w:lang w:eastAsia="en-US"/>
                  </w:rPr>
                </w:pPr>
              </w:p>
            </w:tc>
          </w:tr>
          <w:tr w:rsidR="006F2300" w:rsidRPr="00330DA7" w14:paraId="05C58951" w14:textId="77777777" w:rsidTr="00B52CF2">
            <w:trPr>
              <w:trHeight w:val="144"/>
            </w:trPr>
            <w:tc>
              <w:tcPr>
                <w:tcW w:w="2727" w:type="dxa"/>
              </w:tcPr>
              <w:p w14:paraId="642B9610" w14:textId="77777777" w:rsidR="006F2300" w:rsidRPr="00330DA7" w:rsidRDefault="006F2300"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E9888DB" w:rsidR="006F2300" w:rsidRPr="005F19B1" w:rsidRDefault="00C34AD2" w:rsidP="00B52CF2">
                <w:pPr>
                  <w:tabs>
                    <w:tab w:val="left" w:pos="3122"/>
                    <w:tab w:val="right" w:pos="8838"/>
                  </w:tabs>
                  <w:ind w:left="-105" w:right="-105"/>
                  <w:rPr>
                    <w:rFonts w:eastAsia="Calibri" w:cs="Tahoma"/>
                    <w:szCs w:val="22"/>
                    <w:lang w:eastAsia="en-US"/>
                  </w:rPr>
                </w:pPr>
                <w:r>
                  <w:rPr>
                    <w:rFonts w:eastAsia="Calibri" w:cs="Tahoma"/>
                    <w:szCs w:val="22"/>
                    <w:lang w:eastAsia="en-US"/>
                  </w:rPr>
                  <w:t>XXXXX XXXXXXXX</w:t>
                </w:r>
              </w:p>
            </w:tc>
            <w:tc>
              <w:tcPr>
                <w:tcW w:w="3402" w:type="dxa"/>
              </w:tcPr>
              <w:p w14:paraId="73F47F53" w14:textId="77777777" w:rsidR="006F2300" w:rsidRPr="005F19B1" w:rsidRDefault="006F2300" w:rsidP="00B52CF2">
                <w:pPr>
                  <w:tabs>
                    <w:tab w:val="left" w:pos="3122"/>
                    <w:tab w:val="right" w:pos="8838"/>
                  </w:tabs>
                  <w:ind w:left="-105" w:right="-105"/>
                  <w:rPr>
                    <w:rFonts w:eastAsia="Calibri" w:cs="Tahoma"/>
                    <w:szCs w:val="22"/>
                    <w:lang w:eastAsia="en-US"/>
                  </w:rPr>
                </w:pPr>
              </w:p>
            </w:tc>
          </w:tr>
          <w:bookmarkEnd w:id="1"/>
          <w:tr w:rsidR="006F2300" w:rsidRPr="00330DA7" w14:paraId="00E6CDC1" w14:textId="77777777" w:rsidTr="00B52CF2">
            <w:trPr>
              <w:trHeight w:val="283"/>
            </w:trPr>
            <w:tc>
              <w:tcPr>
                <w:tcW w:w="2727" w:type="dxa"/>
              </w:tcPr>
              <w:p w14:paraId="0631AD24" w14:textId="77777777" w:rsidR="006F2300" w:rsidRPr="00330DA7" w:rsidRDefault="006F2300"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C424F63" w:rsidR="006F2300" w:rsidRPr="00952DD0" w:rsidRDefault="006F2300" w:rsidP="00B52CF2">
                <w:pPr>
                  <w:tabs>
                    <w:tab w:val="left" w:pos="2834"/>
                    <w:tab w:val="right" w:pos="8838"/>
                  </w:tabs>
                  <w:ind w:left="-108" w:right="-105"/>
                  <w:rPr>
                    <w:rFonts w:eastAsia="Calibri" w:cs="Tahoma"/>
                    <w:szCs w:val="22"/>
                    <w:lang w:eastAsia="en-US"/>
                  </w:rPr>
                </w:pPr>
                <w:r w:rsidRPr="00C325FC">
                  <w:rPr>
                    <w:rFonts w:eastAsia="Calibri" w:cs="Tahoma"/>
                    <w:szCs w:val="22"/>
                    <w:lang w:eastAsia="en-US"/>
                  </w:rPr>
                  <w:t>Sistema Municipal Para el Desarrollo Integral de la Familia de Naucalpan de Juárez</w:t>
                </w:r>
              </w:p>
            </w:tc>
            <w:tc>
              <w:tcPr>
                <w:tcW w:w="3402" w:type="dxa"/>
              </w:tcPr>
              <w:p w14:paraId="3A7DA319" w14:textId="77777777" w:rsidR="006F2300" w:rsidRPr="00A90C72" w:rsidRDefault="006F2300" w:rsidP="00B52CF2">
                <w:pPr>
                  <w:tabs>
                    <w:tab w:val="left" w:pos="2834"/>
                    <w:tab w:val="right" w:pos="8838"/>
                  </w:tabs>
                  <w:ind w:left="-108" w:right="-105"/>
                  <w:rPr>
                    <w:rFonts w:eastAsia="Calibri" w:cs="Tahoma"/>
                    <w:szCs w:val="22"/>
                    <w:lang w:eastAsia="en-US"/>
                  </w:rPr>
                </w:pPr>
              </w:p>
            </w:tc>
          </w:tr>
          <w:tr w:rsidR="006F2300" w:rsidRPr="00330DA7" w14:paraId="0F6CD8D2" w14:textId="77777777" w:rsidTr="00B52CF2">
            <w:trPr>
              <w:trHeight w:val="283"/>
            </w:trPr>
            <w:tc>
              <w:tcPr>
                <w:tcW w:w="2727" w:type="dxa"/>
              </w:tcPr>
              <w:p w14:paraId="31700628" w14:textId="2AE24847" w:rsidR="006F2300" w:rsidRPr="00330DA7" w:rsidRDefault="006F2300"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6F2300" w:rsidRPr="00EA66FC" w:rsidRDefault="006F2300"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F2300" w:rsidRPr="00330DA7" w:rsidRDefault="006F2300" w:rsidP="00B52CF2">
                <w:pPr>
                  <w:tabs>
                    <w:tab w:val="right" w:pos="8838"/>
                  </w:tabs>
                  <w:ind w:left="-108" w:right="-105"/>
                  <w:rPr>
                    <w:rFonts w:eastAsia="Calibri" w:cs="Tahoma"/>
                    <w:szCs w:val="22"/>
                    <w:lang w:eastAsia="en-US"/>
                  </w:rPr>
                </w:pPr>
              </w:p>
            </w:tc>
          </w:tr>
        </w:tbl>
        <w:p w14:paraId="5DC6AC61" w14:textId="77777777" w:rsidR="006F2300" w:rsidRPr="00330DA7" w:rsidRDefault="006F2300" w:rsidP="00B52CF2">
          <w:pPr>
            <w:tabs>
              <w:tab w:val="right" w:pos="8838"/>
            </w:tabs>
            <w:ind w:left="-28"/>
            <w:rPr>
              <w:rFonts w:ascii="Arial" w:eastAsia="Calibri" w:hAnsi="Arial" w:cs="Arial"/>
              <w:b/>
              <w:szCs w:val="22"/>
              <w:lang w:eastAsia="en-US"/>
            </w:rPr>
          </w:pPr>
        </w:p>
      </w:tc>
    </w:tr>
  </w:tbl>
  <w:p w14:paraId="2A906731" w14:textId="77777777" w:rsidR="006F2300" w:rsidRPr="00765661" w:rsidRDefault="00EB3324"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192.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1714A29"/>
    <w:multiLevelType w:val="hybridMultilevel"/>
    <w:tmpl w:val="8EFE1EC4"/>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5"/>
  </w:num>
  <w:num w:numId="5">
    <w:abstractNumId w:val="2"/>
  </w:num>
  <w:num w:numId="6">
    <w:abstractNumId w:val="20"/>
  </w:num>
  <w:num w:numId="7">
    <w:abstractNumId w:val="14"/>
  </w:num>
  <w:num w:numId="8">
    <w:abstractNumId w:val="4"/>
  </w:num>
  <w:num w:numId="9">
    <w:abstractNumId w:val="13"/>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5"/>
  </w:num>
  <w:num w:numId="16">
    <w:abstractNumId w:val="18"/>
  </w:num>
  <w:num w:numId="17">
    <w:abstractNumId w:val="12"/>
  </w:num>
  <w:num w:numId="18">
    <w:abstractNumId w:val="17"/>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7B2D"/>
    <w:rsid w:val="00061042"/>
    <w:rsid w:val="00080071"/>
    <w:rsid w:val="000B05F6"/>
    <w:rsid w:val="000D0140"/>
    <w:rsid w:val="000D0D67"/>
    <w:rsid w:val="000E09C4"/>
    <w:rsid w:val="000F42BA"/>
    <w:rsid w:val="000F7A9C"/>
    <w:rsid w:val="001009E8"/>
    <w:rsid w:val="0011350D"/>
    <w:rsid w:val="001257F0"/>
    <w:rsid w:val="00132798"/>
    <w:rsid w:val="00134B55"/>
    <w:rsid w:val="00141876"/>
    <w:rsid w:val="0014207B"/>
    <w:rsid w:val="00150C49"/>
    <w:rsid w:val="00155BA9"/>
    <w:rsid w:val="001629FF"/>
    <w:rsid w:val="001639AC"/>
    <w:rsid w:val="00172959"/>
    <w:rsid w:val="00181AC8"/>
    <w:rsid w:val="001974F2"/>
    <w:rsid w:val="001A58B3"/>
    <w:rsid w:val="001C7688"/>
    <w:rsid w:val="001E1393"/>
    <w:rsid w:val="001F3515"/>
    <w:rsid w:val="001F79F6"/>
    <w:rsid w:val="001F7C39"/>
    <w:rsid w:val="00215F4B"/>
    <w:rsid w:val="0021772F"/>
    <w:rsid w:val="0022586F"/>
    <w:rsid w:val="00233005"/>
    <w:rsid w:val="00233F17"/>
    <w:rsid w:val="00234E60"/>
    <w:rsid w:val="00250303"/>
    <w:rsid w:val="00264635"/>
    <w:rsid w:val="0028446D"/>
    <w:rsid w:val="00286A95"/>
    <w:rsid w:val="00290071"/>
    <w:rsid w:val="002921AB"/>
    <w:rsid w:val="002A3601"/>
    <w:rsid w:val="002A4A04"/>
    <w:rsid w:val="002A4D20"/>
    <w:rsid w:val="002A757D"/>
    <w:rsid w:val="002B7C6F"/>
    <w:rsid w:val="002D111C"/>
    <w:rsid w:val="002D6EDD"/>
    <w:rsid w:val="002E3B56"/>
    <w:rsid w:val="002E7EAB"/>
    <w:rsid w:val="002F6F0F"/>
    <w:rsid w:val="00302476"/>
    <w:rsid w:val="00304A12"/>
    <w:rsid w:val="00331F35"/>
    <w:rsid w:val="00331F76"/>
    <w:rsid w:val="00335CDF"/>
    <w:rsid w:val="00350802"/>
    <w:rsid w:val="00351038"/>
    <w:rsid w:val="00362A11"/>
    <w:rsid w:val="003A2B62"/>
    <w:rsid w:val="003A40C1"/>
    <w:rsid w:val="003B215F"/>
    <w:rsid w:val="003B5D3E"/>
    <w:rsid w:val="003C25EA"/>
    <w:rsid w:val="003D4040"/>
    <w:rsid w:val="003F35FD"/>
    <w:rsid w:val="003F744B"/>
    <w:rsid w:val="0041385B"/>
    <w:rsid w:val="0042630F"/>
    <w:rsid w:val="00437FB5"/>
    <w:rsid w:val="00440E5A"/>
    <w:rsid w:val="00441BFA"/>
    <w:rsid w:val="00454FBD"/>
    <w:rsid w:val="004A326F"/>
    <w:rsid w:val="004B4E42"/>
    <w:rsid w:val="004D1D36"/>
    <w:rsid w:val="004D7067"/>
    <w:rsid w:val="004D7CD8"/>
    <w:rsid w:val="004E5068"/>
    <w:rsid w:val="004F367B"/>
    <w:rsid w:val="004F7A00"/>
    <w:rsid w:val="0050670E"/>
    <w:rsid w:val="005138D8"/>
    <w:rsid w:val="005213A0"/>
    <w:rsid w:val="00523F48"/>
    <w:rsid w:val="00525E33"/>
    <w:rsid w:val="005325CE"/>
    <w:rsid w:val="005365FA"/>
    <w:rsid w:val="0054273E"/>
    <w:rsid w:val="0054527F"/>
    <w:rsid w:val="0054694C"/>
    <w:rsid w:val="0056320F"/>
    <w:rsid w:val="005723CB"/>
    <w:rsid w:val="00575400"/>
    <w:rsid w:val="005A2DA7"/>
    <w:rsid w:val="005B18AF"/>
    <w:rsid w:val="005D1542"/>
    <w:rsid w:val="005D4C06"/>
    <w:rsid w:val="005D5A50"/>
    <w:rsid w:val="005F5301"/>
    <w:rsid w:val="005F65B7"/>
    <w:rsid w:val="00602E43"/>
    <w:rsid w:val="006067C7"/>
    <w:rsid w:val="006070F2"/>
    <w:rsid w:val="006159AD"/>
    <w:rsid w:val="00646436"/>
    <w:rsid w:val="0065134C"/>
    <w:rsid w:val="00664420"/>
    <w:rsid w:val="00664930"/>
    <w:rsid w:val="00684E00"/>
    <w:rsid w:val="006907D4"/>
    <w:rsid w:val="0069288D"/>
    <w:rsid w:val="006A2BA4"/>
    <w:rsid w:val="006A32E0"/>
    <w:rsid w:val="006A3FBD"/>
    <w:rsid w:val="006A646A"/>
    <w:rsid w:val="006A675B"/>
    <w:rsid w:val="006B10B0"/>
    <w:rsid w:val="006B2B40"/>
    <w:rsid w:val="006B7A06"/>
    <w:rsid w:val="006E25BC"/>
    <w:rsid w:val="006E6BBC"/>
    <w:rsid w:val="006F2300"/>
    <w:rsid w:val="006F7768"/>
    <w:rsid w:val="00711EEE"/>
    <w:rsid w:val="00717E59"/>
    <w:rsid w:val="007408BA"/>
    <w:rsid w:val="00743545"/>
    <w:rsid w:val="0076246C"/>
    <w:rsid w:val="00762F40"/>
    <w:rsid w:val="00775BFC"/>
    <w:rsid w:val="00777C96"/>
    <w:rsid w:val="007A010B"/>
    <w:rsid w:val="007A1666"/>
    <w:rsid w:val="007A21C2"/>
    <w:rsid w:val="007A3459"/>
    <w:rsid w:val="007A50EA"/>
    <w:rsid w:val="007A6BC2"/>
    <w:rsid w:val="007B5FF3"/>
    <w:rsid w:val="007B6074"/>
    <w:rsid w:val="007D1C55"/>
    <w:rsid w:val="007D317F"/>
    <w:rsid w:val="007D4835"/>
    <w:rsid w:val="007E7168"/>
    <w:rsid w:val="007F5D06"/>
    <w:rsid w:val="00805A6E"/>
    <w:rsid w:val="00817DFB"/>
    <w:rsid w:val="00831F51"/>
    <w:rsid w:val="00842155"/>
    <w:rsid w:val="00865CF4"/>
    <w:rsid w:val="00876DBC"/>
    <w:rsid w:val="008906AE"/>
    <w:rsid w:val="008A0F15"/>
    <w:rsid w:val="008A6003"/>
    <w:rsid w:val="008A6F88"/>
    <w:rsid w:val="008B1E16"/>
    <w:rsid w:val="008E1316"/>
    <w:rsid w:val="00910FD2"/>
    <w:rsid w:val="00931437"/>
    <w:rsid w:val="00936E35"/>
    <w:rsid w:val="00947268"/>
    <w:rsid w:val="00953430"/>
    <w:rsid w:val="00954B72"/>
    <w:rsid w:val="00970EB3"/>
    <w:rsid w:val="009816D3"/>
    <w:rsid w:val="009A2D78"/>
    <w:rsid w:val="009A7C10"/>
    <w:rsid w:val="009B2945"/>
    <w:rsid w:val="009B77ED"/>
    <w:rsid w:val="009D08E7"/>
    <w:rsid w:val="009E2DEE"/>
    <w:rsid w:val="009E377C"/>
    <w:rsid w:val="009E3A08"/>
    <w:rsid w:val="009E4232"/>
    <w:rsid w:val="009F797C"/>
    <w:rsid w:val="00A044E6"/>
    <w:rsid w:val="00A10CD5"/>
    <w:rsid w:val="00A131AC"/>
    <w:rsid w:val="00A16D85"/>
    <w:rsid w:val="00A21A20"/>
    <w:rsid w:val="00A250F0"/>
    <w:rsid w:val="00A32B65"/>
    <w:rsid w:val="00A36A99"/>
    <w:rsid w:val="00A53315"/>
    <w:rsid w:val="00A6177E"/>
    <w:rsid w:val="00A70EF0"/>
    <w:rsid w:val="00A72431"/>
    <w:rsid w:val="00A87ED6"/>
    <w:rsid w:val="00A90D2B"/>
    <w:rsid w:val="00A9208D"/>
    <w:rsid w:val="00AA6EA9"/>
    <w:rsid w:val="00AC2DB8"/>
    <w:rsid w:val="00AC3CA0"/>
    <w:rsid w:val="00AE3DA7"/>
    <w:rsid w:val="00AF03C4"/>
    <w:rsid w:val="00AF17D9"/>
    <w:rsid w:val="00AF5CF2"/>
    <w:rsid w:val="00B07044"/>
    <w:rsid w:val="00B22A80"/>
    <w:rsid w:val="00B362AD"/>
    <w:rsid w:val="00B36BEE"/>
    <w:rsid w:val="00B47761"/>
    <w:rsid w:val="00B52CF2"/>
    <w:rsid w:val="00B54794"/>
    <w:rsid w:val="00B668F1"/>
    <w:rsid w:val="00BA55A8"/>
    <w:rsid w:val="00BB2ABF"/>
    <w:rsid w:val="00BB64F4"/>
    <w:rsid w:val="00BD3F4F"/>
    <w:rsid w:val="00BD5A7C"/>
    <w:rsid w:val="00BE318B"/>
    <w:rsid w:val="00BE612F"/>
    <w:rsid w:val="00BE7A1B"/>
    <w:rsid w:val="00BF0221"/>
    <w:rsid w:val="00BF091A"/>
    <w:rsid w:val="00BF4EAD"/>
    <w:rsid w:val="00BF7953"/>
    <w:rsid w:val="00C00302"/>
    <w:rsid w:val="00C049E2"/>
    <w:rsid w:val="00C238B6"/>
    <w:rsid w:val="00C322FE"/>
    <w:rsid w:val="00C325FC"/>
    <w:rsid w:val="00C34AD2"/>
    <w:rsid w:val="00C36795"/>
    <w:rsid w:val="00C367BC"/>
    <w:rsid w:val="00C45658"/>
    <w:rsid w:val="00C461EC"/>
    <w:rsid w:val="00C507D4"/>
    <w:rsid w:val="00C6114B"/>
    <w:rsid w:val="00C71CEF"/>
    <w:rsid w:val="00C72DAA"/>
    <w:rsid w:val="00C80B14"/>
    <w:rsid w:val="00C86811"/>
    <w:rsid w:val="00CB6EF9"/>
    <w:rsid w:val="00CB7E9A"/>
    <w:rsid w:val="00CC265D"/>
    <w:rsid w:val="00CD0B92"/>
    <w:rsid w:val="00CE29D3"/>
    <w:rsid w:val="00CF2D8B"/>
    <w:rsid w:val="00CF7586"/>
    <w:rsid w:val="00D019A6"/>
    <w:rsid w:val="00D024E7"/>
    <w:rsid w:val="00D036D3"/>
    <w:rsid w:val="00D105B0"/>
    <w:rsid w:val="00D2790D"/>
    <w:rsid w:val="00D32D98"/>
    <w:rsid w:val="00D51ECD"/>
    <w:rsid w:val="00D6170E"/>
    <w:rsid w:val="00D671EC"/>
    <w:rsid w:val="00D865FF"/>
    <w:rsid w:val="00D91CB4"/>
    <w:rsid w:val="00D93B38"/>
    <w:rsid w:val="00D96755"/>
    <w:rsid w:val="00DB1C09"/>
    <w:rsid w:val="00DB2351"/>
    <w:rsid w:val="00DC573A"/>
    <w:rsid w:val="00DC7C0E"/>
    <w:rsid w:val="00DE1133"/>
    <w:rsid w:val="00E16BF5"/>
    <w:rsid w:val="00E34DFA"/>
    <w:rsid w:val="00E37A3F"/>
    <w:rsid w:val="00E37D3C"/>
    <w:rsid w:val="00E40181"/>
    <w:rsid w:val="00E47DD2"/>
    <w:rsid w:val="00E60DB3"/>
    <w:rsid w:val="00E62E6A"/>
    <w:rsid w:val="00E70057"/>
    <w:rsid w:val="00E7081C"/>
    <w:rsid w:val="00E83EF5"/>
    <w:rsid w:val="00E87355"/>
    <w:rsid w:val="00E9335C"/>
    <w:rsid w:val="00EA4D22"/>
    <w:rsid w:val="00EB3324"/>
    <w:rsid w:val="00EC03E6"/>
    <w:rsid w:val="00EC7496"/>
    <w:rsid w:val="00ED1C1E"/>
    <w:rsid w:val="00EE08A3"/>
    <w:rsid w:val="00EE2AF2"/>
    <w:rsid w:val="00EE58D9"/>
    <w:rsid w:val="00F07EE6"/>
    <w:rsid w:val="00F13A31"/>
    <w:rsid w:val="00F21723"/>
    <w:rsid w:val="00F33CC8"/>
    <w:rsid w:val="00F43249"/>
    <w:rsid w:val="00F4481C"/>
    <w:rsid w:val="00F75D23"/>
    <w:rsid w:val="00F81BFE"/>
    <w:rsid w:val="00F874A9"/>
    <w:rsid w:val="00FA088B"/>
    <w:rsid w:val="00FA5957"/>
    <w:rsid w:val="00FC24D7"/>
    <w:rsid w:val="00FC3CE0"/>
    <w:rsid w:val="00FC5275"/>
    <w:rsid w:val="00FD06A8"/>
    <w:rsid w:val="00FD5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E0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 w:type="paragraph" w:customStyle="1" w:styleId="Texto">
    <w:name w:val="Texto"/>
    <w:basedOn w:val="Normal"/>
    <w:link w:val="TextoCar"/>
    <w:rsid w:val="00954B72"/>
    <w:pPr>
      <w:spacing w:after="101" w:line="216" w:lineRule="exact"/>
      <w:ind w:firstLine="288"/>
    </w:pPr>
    <w:rPr>
      <w:rFonts w:ascii="Arial" w:hAnsi="Arial" w:cs="Arial"/>
      <w:sz w:val="18"/>
      <w:lang w:val="es-ES"/>
    </w:rPr>
  </w:style>
  <w:style w:type="character" w:customStyle="1" w:styleId="TextoCar">
    <w:name w:val="Texto Car"/>
    <w:link w:val="Texto"/>
    <w:locked/>
    <w:rsid w:val="00954B72"/>
    <w:rPr>
      <w:rFonts w:ascii="Arial" w:eastAsia="Times New Roman" w:hAnsi="Arial" w:cs="Arial"/>
      <w:kern w:val="0"/>
      <w:sz w:val="18"/>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116099120">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3B0DE-A35A-4C76-83FE-E9089261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34</Pages>
  <Words>8277</Words>
  <Characters>45524</Characters>
  <Application>Microsoft Office Word</Application>
  <DocSecurity>0</DocSecurity>
  <Lines>379</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2024-12-13T19:37:00Z</cp:lastPrinted>
  <dcterms:created xsi:type="dcterms:W3CDTF">2024-12-05T20:39:00Z</dcterms:created>
  <dcterms:modified xsi:type="dcterms:W3CDTF">2025-01-22T20:20:00Z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