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67B3E0AE" w:rsidR="005C2E26" w:rsidRPr="00F14434" w:rsidRDefault="005C2E26" w:rsidP="00F14434">
      <w:pPr>
        <w:spacing w:line="360" w:lineRule="auto"/>
        <w:jc w:val="both"/>
        <w:rPr>
          <w:rFonts w:ascii="Palatino Linotype" w:hAnsi="Palatino Linotype"/>
        </w:rPr>
      </w:pPr>
      <w:r w:rsidRPr="00F14434">
        <w:rPr>
          <w:rFonts w:ascii="Palatino Linotype" w:hAnsi="Palatino Linotype"/>
        </w:rPr>
        <w:t>Resolución del Pleno del Instituto de Transparencia, Acceso a la Información Pública y Protección de Datos Personales del Estado de México y Municipios, con domicilio en Metepec, Estado de México, celebrada el</w:t>
      </w:r>
      <w:r w:rsidR="00771DB7" w:rsidRPr="00F14434">
        <w:rPr>
          <w:rFonts w:ascii="Palatino Linotype" w:hAnsi="Palatino Linotype"/>
        </w:rPr>
        <w:t xml:space="preserve"> </w:t>
      </w:r>
      <w:r w:rsidR="00743F00" w:rsidRPr="00F14434">
        <w:rPr>
          <w:rFonts w:ascii="Palatino Linotype" w:hAnsi="Palatino Linotype"/>
        </w:rPr>
        <w:t xml:space="preserve">ocho </w:t>
      </w:r>
      <w:r w:rsidR="00B4792A" w:rsidRPr="00F14434">
        <w:rPr>
          <w:rFonts w:ascii="Palatino Linotype" w:hAnsi="Palatino Linotype"/>
        </w:rPr>
        <w:t>de febrero</w:t>
      </w:r>
      <w:r w:rsidR="007A3941" w:rsidRPr="00F14434">
        <w:rPr>
          <w:rFonts w:ascii="Palatino Linotype" w:hAnsi="Palatino Linotype"/>
        </w:rPr>
        <w:t xml:space="preserve"> de dos mil veinticuatro.</w:t>
      </w:r>
    </w:p>
    <w:p w14:paraId="08D62E77" w14:textId="77777777" w:rsidR="002B16F8" w:rsidRPr="00F14434" w:rsidRDefault="002B16F8" w:rsidP="00F14434">
      <w:pPr>
        <w:spacing w:line="360" w:lineRule="auto"/>
        <w:jc w:val="both"/>
        <w:rPr>
          <w:rFonts w:ascii="Palatino Linotype" w:hAnsi="Palatino Linotype"/>
        </w:rPr>
      </w:pPr>
    </w:p>
    <w:p w14:paraId="2C11FACB" w14:textId="2E3F8C06" w:rsidR="00457BB8" w:rsidRPr="00F14434" w:rsidRDefault="00457BB8" w:rsidP="00F14434">
      <w:pPr>
        <w:spacing w:line="360" w:lineRule="auto"/>
        <w:jc w:val="both"/>
        <w:rPr>
          <w:rFonts w:ascii="Palatino Linotype" w:hAnsi="Palatino Linotype"/>
        </w:rPr>
      </w:pPr>
      <w:r w:rsidRPr="00F14434">
        <w:rPr>
          <w:rFonts w:ascii="Palatino Linotype" w:hAnsi="Palatino Linotype"/>
          <w:b/>
          <w:sz w:val="28"/>
          <w:szCs w:val="28"/>
        </w:rPr>
        <w:t>VISTO</w:t>
      </w:r>
      <w:r w:rsidRPr="00F14434">
        <w:rPr>
          <w:rFonts w:ascii="Palatino Linotype" w:hAnsi="Palatino Linotype"/>
          <w:sz w:val="28"/>
          <w:szCs w:val="28"/>
        </w:rPr>
        <w:t xml:space="preserve"> </w:t>
      </w:r>
      <w:r w:rsidRPr="00F14434">
        <w:rPr>
          <w:rFonts w:ascii="Palatino Linotype" w:hAnsi="Palatino Linotype"/>
        </w:rPr>
        <w:t>el exp</w:t>
      </w:r>
      <w:r w:rsidR="00CB5585" w:rsidRPr="00F14434">
        <w:rPr>
          <w:rFonts w:ascii="Palatino Linotype" w:hAnsi="Palatino Linotype"/>
        </w:rPr>
        <w:t xml:space="preserve">ediente formado con motivo del </w:t>
      </w:r>
      <w:r w:rsidR="00D86297" w:rsidRPr="00F14434">
        <w:rPr>
          <w:rFonts w:ascii="Palatino Linotype" w:hAnsi="Palatino Linotype"/>
        </w:rPr>
        <w:t>Recurso Revisión</w:t>
      </w:r>
      <w:r w:rsidRPr="00F14434">
        <w:rPr>
          <w:rFonts w:ascii="Palatino Linotype" w:hAnsi="Palatino Linotype"/>
        </w:rPr>
        <w:t xml:space="preserve"> </w:t>
      </w:r>
      <w:r w:rsidR="00E3437D" w:rsidRPr="00F14434">
        <w:rPr>
          <w:rFonts w:ascii="Palatino Linotype" w:hAnsi="Palatino Linotype"/>
          <w:b/>
          <w:lang w:val="es-ES_tradnl"/>
        </w:rPr>
        <w:t>05462</w:t>
      </w:r>
      <w:r w:rsidR="008834CE" w:rsidRPr="00F14434">
        <w:rPr>
          <w:rFonts w:ascii="Palatino Linotype" w:hAnsi="Palatino Linotype"/>
          <w:b/>
          <w:lang w:val="es-ES_tradnl"/>
        </w:rPr>
        <w:t>/INFOEM/IP/RR/202</w:t>
      </w:r>
      <w:r w:rsidR="00771DB7" w:rsidRPr="00F14434">
        <w:rPr>
          <w:rFonts w:ascii="Palatino Linotype" w:hAnsi="Palatino Linotype"/>
          <w:b/>
          <w:lang w:val="es-ES_tradnl"/>
        </w:rPr>
        <w:t>3</w:t>
      </w:r>
      <w:r w:rsidRPr="00F14434">
        <w:rPr>
          <w:rFonts w:ascii="Palatino Linotype" w:hAnsi="Palatino Linotype"/>
        </w:rPr>
        <w:t xml:space="preserve">, </w:t>
      </w:r>
      <w:r w:rsidR="006C52D7" w:rsidRPr="00F14434">
        <w:rPr>
          <w:rFonts w:ascii="Palatino Linotype" w:hAnsi="Palatino Linotype"/>
        </w:rPr>
        <w:t xml:space="preserve">promovido </w:t>
      </w:r>
      <w:r w:rsidR="005C250B" w:rsidRPr="00F14434">
        <w:rPr>
          <w:rFonts w:ascii="Palatino Linotype" w:hAnsi="Palatino Linotype"/>
        </w:rPr>
        <w:t>por</w:t>
      </w:r>
      <w:r w:rsidR="003D1984" w:rsidRPr="00F14434">
        <w:rPr>
          <w:rFonts w:ascii="Palatino Linotype" w:hAnsi="Palatino Linotype"/>
          <w:b/>
          <w:bCs/>
        </w:rPr>
        <w:t xml:space="preserve"> </w:t>
      </w:r>
      <w:r w:rsidR="00E3437D" w:rsidRPr="00F14434">
        <w:rPr>
          <w:rFonts w:ascii="Palatino Linotype" w:hAnsi="Palatino Linotype"/>
          <w:bCs/>
        </w:rPr>
        <w:t>la</w:t>
      </w:r>
      <w:r w:rsidR="003D1984" w:rsidRPr="00F14434">
        <w:rPr>
          <w:rFonts w:ascii="Palatino Linotype" w:hAnsi="Palatino Linotype"/>
          <w:bCs/>
        </w:rPr>
        <w:t xml:space="preserve"> </w:t>
      </w:r>
      <w:r w:rsidR="003D1984" w:rsidRPr="00F14434">
        <w:rPr>
          <w:rFonts w:ascii="Palatino Linotype" w:hAnsi="Palatino Linotype"/>
          <w:b/>
        </w:rPr>
        <w:t xml:space="preserve">C. </w:t>
      </w:r>
      <w:bookmarkStart w:id="0" w:name="_GoBack"/>
      <w:r w:rsidR="006030A0">
        <w:rPr>
          <w:rFonts w:ascii="Palatino Linotype" w:hAnsi="Palatino Linotype"/>
          <w:b/>
        </w:rPr>
        <w:t xml:space="preserve">XXXXXX </w:t>
      </w:r>
      <w:proofErr w:type="spellStart"/>
      <w:r w:rsidR="006030A0">
        <w:rPr>
          <w:rFonts w:ascii="Palatino Linotype" w:hAnsi="Palatino Linotype"/>
          <w:b/>
        </w:rPr>
        <w:t>XXXXXX</w:t>
      </w:r>
      <w:proofErr w:type="spellEnd"/>
      <w:r w:rsidR="006030A0">
        <w:rPr>
          <w:rFonts w:ascii="Palatino Linotype" w:hAnsi="Palatino Linotype"/>
          <w:b/>
        </w:rPr>
        <w:t xml:space="preserve"> XXXXXXXX</w:t>
      </w:r>
      <w:bookmarkEnd w:id="0"/>
      <w:r w:rsidR="005C250B" w:rsidRPr="00F14434">
        <w:rPr>
          <w:rFonts w:ascii="Palatino Linotype" w:hAnsi="Palatino Linotype"/>
        </w:rPr>
        <w:t>,</w:t>
      </w:r>
      <w:r w:rsidR="005C250B" w:rsidRPr="00F14434">
        <w:rPr>
          <w:rFonts w:ascii="Palatino Linotype" w:hAnsi="Palatino Linotype" w:cs="Arial"/>
          <w:b/>
          <w:lang w:val="es-ES"/>
        </w:rPr>
        <w:t xml:space="preserve"> </w:t>
      </w:r>
      <w:r w:rsidR="007E09B0" w:rsidRPr="00F14434">
        <w:rPr>
          <w:rFonts w:ascii="Palatino Linotype" w:hAnsi="Palatino Linotype" w:cs="Arial"/>
          <w:lang w:val="es-ES"/>
        </w:rPr>
        <w:t xml:space="preserve">a </w:t>
      </w:r>
      <w:r w:rsidR="007E09B0" w:rsidRPr="00F14434">
        <w:rPr>
          <w:rFonts w:ascii="Palatino Linotype" w:hAnsi="Palatino Linotype"/>
          <w:lang w:val="es-ES"/>
        </w:rPr>
        <w:t>quien</w:t>
      </w:r>
      <w:r w:rsidR="005C250B" w:rsidRPr="00F14434">
        <w:rPr>
          <w:rFonts w:ascii="Palatino Linotype" w:hAnsi="Palatino Linotype" w:cs="Arial"/>
          <w:b/>
          <w:lang w:val="es-ES"/>
        </w:rPr>
        <w:t xml:space="preserve"> </w:t>
      </w:r>
      <w:r w:rsidR="005C250B" w:rsidRPr="00F14434">
        <w:rPr>
          <w:rFonts w:ascii="Palatino Linotype" w:hAnsi="Palatino Linotype"/>
        </w:rPr>
        <w:t>en lo sucesivo se</w:t>
      </w:r>
      <w:r w:rsidR="007E09B0" w:rsidRPr="00F14434">
        <w:rPr>
          <w:rFonts w:ascii="Palatino Linotype" w:hAnsi="Palatino Linotype"/>
        </w:rPr>
        <w:t xml:space="preserve"> le</w:t>
      </w:r>
      <w:r w:rsidR="005C250B" w:rsidRPr="00F14434">
        <w:rPr>
          <w:rFonts w:ascii="Palatino Linotype" w:hAnsi="Palatino Linotype"/>
        </w:rPr>
        <w:t xml:space="preserve"> denominará </w:t>
      </w:r>
      <w:r w:rsidR="00E3437D" w:rsidRPr="00F14434">
        <w:rPr>
          <w:rFonts w:ascii="Palatino Linotype" w:hAnsi="Palatino Linotype" w:cs="Arial"/>
          <w:b/>
        </w:rPr>
        <w:t>LA RECURRENTE</w:t>
      </w:r>
      <w:r w:rsidR="005C250B" w:rsidRPr="00F14434">
        <w:rPr>
          <w:rFonts w:ascii="Palatino Linotype" w:hAnsi="Palatino Linotype"/>
        </w:rPr>
        <w:t>,</w:t>
      </w:r>
      <w:r w:rsidRPr="00F14434">
        <w:rPr>
          <w:rFonts w:ascii="Palatino Linotype" w:hAnsi="Palatino Linotype"/>
        </w:rPr>
        <w:t xml:space="preserve"> </w:t>
      </w:r>
      <w:r w:rsidR="00E24730" w:rsidRPr="00F14434">
        <w:rPr>
          <w:rFonts w:ascii="Palatino Linotype" w:hAnsi="Palatino Linotype"/>
        </w:rPr>
        <w:t xml:space="preserve">en contra de </w:t>
      </w:r>
      <w:r w:rsidR="00DD7C89" w:rsidRPr="00F14434">
        <w:rPr>
          <w:rFonts w:ascii="Palatino Linotype" w:hAnsi="Palatino Linotype" w:cs="Arial"/>
          <w:lang w:val="es-ES"/>
        </w:rPr>
        <w:t>la</w:t>
      </w:r>
      <w:r w:rsidR="00E24730" w:rsidRPr="00F14434">
        <w:rPr>
          <w:rFonts w:ascii="Palatino Linotype" w:hAnsi="Palatino Linotype" w:cs="Arial"/>
          <w:lang w:val="es-ES"/>
        </w:rPr>
        <w:t xml:space="preserve"> respuesta</w:t>
      </w:r>
      <w:r w:rsidR="00F74502" w:rsidRPr="00F14434">
        <w:rPr>
          <w:rFonts w:ascii="Palatino Linotype" w:hAnsi="Palatino Linotype" w:cs="Arial"/>
          <w:lang w:val="es-ES"/>
        </w:rPr>
        <w:t xml:space="preserve"> d</w:t>
      </w:r>
      <w:r w:rsidR="000C0B7F" w:rsidRPr="00F14434">
        <w:rPr>
          <w:rFonts w:ascii="Palatino Linotype" w:hAnsi="Palatino Linotype" w:cs="Arial"/>
          <w:lang w:val="es-ES"/>
        </w:rPr>
        <w:t>e</w:t>
      </w:r>
      <w:r w:rsidR="0033545F" w:rsidRPr="00F14434">
        <w:rPr>
          <w:rFonts w:ascii="Palatino Linotype" w:hAnsi="Palatino Linotype" w:cs="Arial"/>
          <w:lang w:val="es-ES"/>
        </w:rPr>
        <w:t>l</w:t>
      </w:r>
      <w:r w:rsidR="005C250B" w:rsidRPr="00F14434">
        <w:rPr>
          <w:rFonts w:ascii="Palatino Linotype" w:hAnsi="Palatino Linotype" w:cs="Arial"/>
          <w:lang w:val="es-ES"/>
        </w:rPr>
        <w:t xml:space="preserve"> </w:t>
      </w:r>
      <w:r w:rsidR="00E3437D" w:rsidRPr="00F14434">
        <w:rPr>
          <w:rFonts w:ascii="Palatino Linotype" w:hAnsi="Palatino Linotype" w:cs="Arial"/>
          <w:b/>
        </w:rPr>
        <w:t>Comisión Estatal de Parques Naturales y de la Fauna</w:t>
      </w:r>
      <w:r w:rsidRPr="00F14434">
        <w:rPr>
          <w:rFonts w:ascii="Palatino Linotype" w:hAnsi="Palatino Linotype"/>
          <w:b/>
        </w:rPr>
        <w:t xml:space="preserve">, </w:t>
      </w:r>
      <w:r w:rsidR="00A66569" w:rsidRPr="00F14434">
        <w:rPr>
          <w:rFonts w:ascii="Palatino Linotype" w:hAnsi="Palatino Linotype"/>
          <w:lang w:val="es-419"/>
        </w:rPr>
        <w:t xml:space="preserve">que en </w:t>
      </w:r>
      <w:r w:rsidRPr="00F14434">
        <w:rPr>
          <w:rFonts w:ascii="Palatino Linotype" w:hAnsi="Palatino Linotype"/>
        </w:rPr>
        <w:t xml:space="preserve">lo sucesivo </w:t>
      </w:r>
      <w:r w:rsidR="009E2E2C" w:rsidRPr="00F14434">
        <w:rPr>
          <w:rFonts w:ascii="Palatino Linotype" w:hAnsi="Palatino Linotype"/>
        </w:rPr>
        <w:t xml:space="preserve">se denominará </w:t>
      </w:r>
      <w:r w:rsidRPr="00F14434">
        <w:rPr>
          <w:rFonts w:ascii="Palatino Linotype" w:hAnsi="Palatino Linotype"/>
          <w:b/>
        </w:rPr>
        <w:t>EL SUJETO OBLIGADO</w:t>
      </w:r>
      <w:r w:rsidRPr="00F14434">
        <w:rPr>
          <w:rFonts w:ascii="Palatino Linotype" w:hAnsi="Palatino Linotype"/>
        </w:rPr>
        <w:t>, se procede a dictar la presente resol</w:t>
      </w:r>
      <w:r w:rsidR="009A60AC" w:rsidRPr="00F14434">
        <w:rPr>
          <w:rFonts w:ascii="Palatino Linotype" w:hAnsi="Palatino Linotype"/>
        </w:rPr>
        <w:t>ución con base en lo siguiente:</w:t>
      </w:r>
    </w:p>
    <w:p w14:paraId="6252979C" w14:textId="77777777" w:rsidR="002B16F8" w:rsidRPr="00F14434" w:rsidRDefault="002B16F8" w:rsidP="00F14434">
      <w:pPr>
        <w:jc w:val="both"/>
        <w:rPr>
          <w:rFonts w:ascii="Palatino Linotype" w:hAnsi="Palatino Linotype"/>
          <w:b/>
          <w:sz w:val="28"/>
          <w:szCs w:val="28"/>
        </w:rPr>
      </w:pPr>
    </w:p>
    <w:p w14:paraId="480E521A" w14:textId="1C45FB4A" w:rsidR="00457BB8" w:rsidRPr="00F14434" w:rsidRDefault="003103D9" w:rsidP="00F14434">
      <w:pPr>
        <w:spacing w:line="360" w:lineRule="auto"/>
        <w:jc w:val="center"/>
        <w:rPr>
          <w:rFonts w:ascii="Palatino Linotype" w:hAnsi="Palatino Linotype"/>
          <w:b/>
          <w:bCs/>
          <w:spacing w:val="40"/>
          <w:sz w:val="28"/>
        </w:rPr>
      </w:pPr>
      <w:r w:rsidRPr="00F14434">
        <w:rPr>
          <w:rFonts w:ascii="Palatino Linotype" w:hAnsi="Palatino Linotype"/>
          <w:b/>
          <w:bCs/>
          <w:spacing w:val="40"/>
          <w:sz w:val="28"/>
        </w:rPr>
        <w:t>ANTECEDENTES</w:t>
      </w:r>
    </w:p>
    <w:p w14:paraId="3074EF04" w14:textId="77777777" w:rsidR="002B16F8" w:rsidRPr="00F14434" w:rsidRDefault="002B16F8" w:rsidP="00F14434">
      <w:pPr>
        <w:jc w:val="center"/>
        <w:rPr>
          <w:rFonts w:ascii="Palatino Linotype" w:hAnsi="Palatino Linotype"/>
          <w:b/>
          <w:bCs/>
          <w:spacing w:val="40"/>
          <w:sz w:val="28"/>
        </w:rPr>
      </w:pPr>
    </w:p>
    <w:p w14:paraId="27A028CA" w14:textId="38A75BD8" w:rsidR="0046481A" w:rsidRPr="00F14434" w:rsidRDefault="00457BB8" w:rsidP="00F14434">
      <w:pPr>
        <w:spacing w:line="360" w:lineRule="auto"/>
        <w:jc w:val="both"/>
        <w:rPr>
          <w:rFonts w:ascii="Palatino Linotype" w:hAnsi="Palatino Linotype"/>
          <w:b/>
        </w:rPr>
      </w:pPr>
      <w:r w:rsidRPr="00F14434">
        <w:rPr>
          <w:rFonts w:ascii="Palatino Linotype" w:hAnsi="Palatino Linotype"/>
          <w:b/>
        </w:rPr>
        <w:t xml:space="preserve">I. </w:t>
      </w:r>
      <w:r w:rsidR="00747069" w:rsidRPr="00F14434">
        <w:rPr>
          <w:rFonts w:ascii="Palatino Linotype" w:hAnsi="Palatino Linotype"/>
          <w:b/>
        </w:rPr>
        <w:t>De la Solicitud de Información</w:t>
      </w:r>
      <w:r w:rsidR="00E547B6" w:rsidRPr="00F14434">
        <w:rPr>
          <w:rFonts w:ascii="Palatino Linotype" w:hAnsi="Palatino Linotype"/>
          <w:b/>
        </w:rPr>
        <w:t>.</w:t>
      </w:r>
    </w:p>
    <w:p w14:paraId="4EA39801" w14:textId="45A7E5F7" w:rsidR="00F67B0E" w:rsidRPr="00F14434" w:rsidRDefault="00852E88" w:rsidP="00F14434">
      <w:pPr>
        <w:spacing w:line="360" w:lineRule="auto"/>
        <w:jc w:val="both"/>
        <w:rPr>
          <w:rFonts w:ascii="Palatino Linotype" w:hAnsi="Palatino Linotype" w:cs="Arial"/>
        </w:rPr>
      </w:pPr>
      <w:r w:rsidRPr="00F14434">
        <w:rPr>
          <w:rFonts w:ascii="Palatino Linotype" w:hAnsi="Palatino Linotype" w:cs="Arial"/>
        </w:rPr>
        <w:t>El</w:t>
      </w:r>
      <w:r w:rsidR="00D73171" w:rsidRPr="00F14434">
        <w:rPr>
          <w:rFonts w:ascii="Palatino Linotype" w:hAnsi="Palatino Linotype" w:cs="Arial"/>
        </w:rPr>
        <w:t xml:space="preserve"> </w:t>
      </w:r>
      <w:r w:rsidR="00E3437D" w:rsidRPr="00F14434">
        <w:rPr>
          <w:rFonts w:ascii="Palatino Linotype" w:hAnsi="Palatino Linotype" w:cs="Arial"/>
          <w:b/>
          <w:bCs/>
        </w:rPr>
        <w:t>veintinueve de agosto</w:t>
      </w:r>
      <w:r w:rsidR="00771DB7" w:rsidRPr="00F14434">
        <w:rPr>
          <w:rFonts w:ascii="Palatino Linotype" w:hAnsi="Palatino Linotype" w:cs="Arial"/>
          <w:b/>
          <w:bCs/>
        </w:rPr>
        <w:t xml:space="preserve"> de dos mil veintitrés</w:t>
      </w:r>
      <w:r w:rsidR="00D73171" w:rsidRPr="00F14434">
        <w:rPr>
          <w:rFonts w:ascii="Palatino Linotype" w:hAnsi="Palatino Linotype" w:cs="Arial"/>
        </w:rPr>
        <w:t xml:space="preserve">, </w:t>
      </w:r>
      <w:r w:rsidR="00E3437D" w:rsidRPr="00F14434">
        <w:rPr>
          <w:rFonts w:ascii="Palatino Linotype" w:hAnsi="Palatino Linotype" w:cs="Arial"/>
          <w:b/>
          <w:lang w:val="es-ES"/>
        </w:rPr>
        <w:t>LA RECURRENTE</w:t>
      </w:r>
      <w:r w:rsidR="002B16F8" w:rsidRPr="00F14434">
        <w:rPr>
          <w:rFonts w:ascii="Palatino Linotype" w:hAnsi="Palatino Linotype" w:cs="Arial"/>
          <w:b/>
          <w:lang w:val="es-ES"/>
        </w:rPr>
        <w:t xml:space="preserve"> </w:t>
      </w:r>
      <w:r w:rsidR="002B16F8" w:rsidRPr="00F14434">
        <w:rPr>
          <w:rFonts w:ascii="Palatino Linotype" w:eastAsiaTheme="minorEastAsia" w:hAnsi="Palatino Linotype" w:cs="Arial"/>
          <w:szCs w:val="20"/>
          <w:lang w:val="es-ES_tradnl"/>
        </w:rPr>
        <w:t xml:space="preserve">a través </w:t>
      </w:r>
      <w:r w:rsidR="0033545F" w:rsidRPr="00F14434">
        <w:rPr>
          <w:rFonts w:ascii="Palatino Linotype" w:eastAsiaTheme="minorEastAsia" w:hAnsi="Palatino Linotype" w:cs="Arial"/>
          <w:szCs w:val="20"/>
          <w:lang w:val="es-ES_tradnl"/>
        </w:rPr>
        <w:t xml:space="preserve">del </w:t>
      </w:r>
      <w:r w:rsidR="002B16F8" w:rsidRPr="00F14434">
        <w:rPr>
          <w:rFonts w:ascii="Palatino Linotype" w:eastAsiaTheme="minorEastAsia" w:hAnsi="Palatino Linotype" w:cs="Arial"/>
          <w:szCs w:val="20"/>
          <w:lang w:val="es-ES_tradnl"/>
        </w:rPr>
        <w:t xml:space="preserve">Sistema de Acceso a la Información Mexiquense, en lo subsecuente </w:t>
      </w:r>
      <w:r w:rsidR="002B16F8" w:rsidRPr="00F14434">
        <w:rPr>
          <w:rFonts w:ascii="Palatino Linotype" w:eastAsiaTheme="minorEastAsia" w:hAnsi="Palatino Linotype" w:cs="Arial"/>
          <w:b/>
          <w:bCs/>
          <w:szCs w:val="20"/>
          <w:lang w:val="es-ES_tradnl"/>
        </w:rPr>
        <w:t>EL SAIMEX</w:t>
      </w:r>
      <w:r w:rsidR="002B16F8" w:rsidRPr="00F14434">
        <w:rPr>
          <w:rFonts w:ascii="Palatino Linotype" w:eastAsiaTheme="minorEastAsia" w:hAnsi="Palatino Linotype" w:cs="Arial"/>
          <w:szCs w:val="20"/>
          <w:lang w:val="es-ES_tradnl"/>
        </w:rPr>
        <w:t xml:space="preserve"> presentó ante </w:t>
      </w:r>
      <w:r w:rsidR="002B16F8" w:rsidRPr="00F14434">
        <w:rPr>
          <w:rFonts w:ascii="Palatino Linotype" w:eastAsiaTheme="minorEastAsia" w:hAnsi="Palatino Linotype" w:cs="Arial"/>
          <w:b/>
          <w:bCs/>
          <w:szCs w:val="20"/>
          <w:lang w:val="es-ES_tradnl"/>
        </w:rPr>
        <w:t>EL SUJETO OBLIGADO</w:t>
      </w:r>
      <w:r w:rsidR="002B16F8" w:rsidRPr="00F14434">
        <w:rPr>
          <w:rFonts w:ascii="Palatino Linotype" w:hAnsi="Palatino Linotype" w:cs="Arial"/>
        </w:rPr>
        <w:t xml:space="preserve"> </w:t>
      </w:r>
      <w:r w:rsidR="00D73171" w:rsidRPr="00F14434">
        <w:rPr>
          <w:rFonts w:ascii="Palatino Linotype" w:hAnsi="Palatino Linotype" w:cs="Arial"/>
        </w:rPr>
        <w:t>la solicitud de acceso a la Información Pública, a la que se le</w:t>
      </w:r>
      <w:r w:rsidR="00181639" w:rsidRPr="00F14434">
        <w:rPr>
          <w:rFonts w:ascii="Palatino Linotype" w:hAnsi="Palatino Linotype" w:cs="Arial"/>
        </w:rPr>
        <w:t xml:space="preserve"> asignó el número de </w:t>
      </w:r>
      <w:r w:rsidR="00771DB7" w:rsidRPr="00F14434">
        <w:rPr>
          <w:rFonts w:ascii="Palatino Linotype" w:hAnsi="Palatino Linotype" w:cs="Arial"/>
        </w:rPr>
        <w:t>expediente</w:t>
      </w:r>
      <w:r w:rsidR="00771DB7" w:rsidRPr="00F14434">
        <w:rPr>
          <w:rFonts w:ascii="Palatino Linotype" w:hAnsi="Palatino Linotype" w:cs="Arial"/>
          <w:b/>
        </w:rPr>
        <w:t xml:space="preserve"> </w:t>
      </w:r>
      <w:r w:rsidR="00E3437D" w:rsidRPr="00F14434">
        <w:rPr>
          <w:rFonts w:ascii="Palatino Linotype" w:hAnsi="Palatino Linotype" w:cs="Arial"/>
          <w:b/>
        </w:rPr>
        <w:t>00128/CEPANAF/IP/2023</w:t>
      </w:r>
      <w:r w:rsidR="00D73171" w:rsidRPr="00F14434">
        <w:rPr>
          <w:rFonts w:ascii="Palatino Linotype" w:hAnsi="Palatino Linotype" w:cs="Arial"/>
        </w:rPr>
        <w:t>, mediante la cual solicitó:</w:t>
      </w:r>
    </w:p>
    <w:p w14:paraId="6BFF3BC7" w14:textId="77777777" w:rsidR="002B16F8" w:rsidRPr="00F14434" w:rsidRDefault="002B16F8" w:rsidP="00F14434">
      <w:pPr>
        <w:tabs>
          <w:tab w:val="left" w:pos="851"/>
        </w:tabs>
        <w:ind w:left="851" w:right="901"/>
        <w:jc w:val="both"/>
        <w:rPr>
          <w:rFonts w:ascii="Palatino Linotype" w:hAnsi="Palatino Linotype" w:cs="Arial"/>
          <w:i/>
          <w:sz w:val="22"/>
          <w:szCs w:val="22"/>
        </w:rPr>
      </w:pPr>
    </w:p>
    <w:p w14:paraId="2A3302E7" w14:textId="255089E5" w:rsidR="005D1CB5" w:rsidRPr="00F14434" w:rsidRDefault="00457BB8" w:rsidP="00F14434">
      <w:pPr>
        <w:tabs>
          <w:tab w:val="left" w:pos="851"/>
        </w:tabs>
        <w:ind w:left="851" w:right="901"/>
        <w:jc w:val="both"/>
        <w:rPr>
          <w:rFonts w:ascii="Palatino Linotype" w:hAnsi="Palatino Linotype" w:cs="Arial"/>
          <w:i/>
          <w:sz w:val="22"/>
          <w:szCs w:val="22"/>
        </w:rPr>
      </w:pPr>
      <w:r w:rsidRPr="00F14434">
        <w:rPr>
          <w:rFonts w:ascii="Palatino Linotype" w:hAnsi="Palatino Linotype" w:cs="Arial"/>
          <w:i/>
          <w:sz w:val="22"/>
          <w:szCs w:val="22"/>
        </w:rPr>
        <w:t>“</w:t>
      </w:r>
      <w:r w:rsidR="00E3437D" w:rsidRPr="00F14434">
        <w:rPr>
          <w:rFonts w:ascii="Palatino Linotype" w:hAnsi="Palatino Linotype" w:cs="Arial"/>
          <w:i/>
          <w:sz w:val="22"/>
          <w:szCs w:val="22"/>
        </w:rPr>
        <w:t xml:space="preserve">Buenas tardes solicito se precisen las actividades y funciones que realiza Morelia </w:t>
      </w:r>
      <w:proofErr w:type="spellStart"/>
      <w:r w:rsidR="00E3437D" w:rsidRPr="00F14434">
        <w:rPr>
          <w:rFonts w:ascii="Palatino Linotype" w:hAnsi="Palatino Linotype" w:cs="Arial"/>
          <w:i/>
          <w:sz w:val="22"/>
          <w:szCs w:val="22"/>
        </w:rPr>
        <w:t>Monserrath</w:t>
      </w:r>
      <w:proofErr w:type="spellEnd"/>
      <w:r w:rsidR="00E3437D" w:rsidRPr="00F14434">
        <w:rPr>
          <w:rFonts w:ascii="Palatino Linotype" w:hAnsi="Palatino Linotype" w:cs="Arial"/>
          <w:i/>
          <w:sz w:val="22"/>
          <w:szCs w:val="22"/>
        </w:rPr>
        <w:t xml:space="preserve"> Mejía </w:t>
      </w:r>
      <w:proofErr w:type="spellStart"/>
      <w:r w:rsidR="00E3437D" w:rsidRPr="00F14434">
        <w:rPr>
          <w:rFonts w:ascii="Palatino Linotype" w:hAnsi="Palatino Linotype" w:cs="Arial"/>
          <w:i/>
          <w:sz w:val="22"/>
          <w:szCs w:val="22"/>
        </w:rPr>
        <w:t>calderon</w:t>
      </w:r>
      <w:proofErr w:type="spellEnd"/>
      <w:r w:rsidR="00E3437D" w:rsidRPr="00F14434">
        <w:rPr>
          <w:rFonts w:ascii="Palatino Linotype" w:hAnsi="Palatino Linotype" w:cs="Arial"/>
          <w:i/>
          <w:sz w:val="22"/>
          <w:szCs w:val="22"/>
        </w:rPr>
        <w:t xml:space="preserve"> ( hermana del ahora subdirector de </w:t>
      </w:r>
      <w:proofErr w:type="spellStart"/>
      <w:r w:rsidR="00E3437D" w:rsidRPr="00F14434">
        <w:rPr>
          <w:rFonts w:ascii="Palatino Linotype" w:hAnsi="Palatino Linotype" w:cs="Arial"/>
          <w:i/>
          <w:sz w:val="22"/>
          <w:szCs w:val="22"/>
        </w:rPr>
        <w:t>Cepanaf</w:t>
      </w:r>
      <w:proofErr w:type="spellEnd"/>
      <w:r w:rsidR="00E3437D" w:rsidRPr="00F14434">
        <w:rPr>
          <w:rFonts w:ascii="Palatino Linotype" w:hAnsi="Palatino Linotype" w:cs="Arial"/>
          <w:i/>
          <w:sz w:val="22"/>
          <w:szCs w:val="22"/>
        </w:rPr>
        <w:t xml:space="preserve"> ) ya que hace uso de los vehículos oficiales de la </w:t>
      </w:r>
      <w:proofErr w:type="spellStart"/>
      <w:r w:rsidR="00E3437D" w:rsidRPr="00F14434">
        <w:rPr>
          <w:rFonts w:ascii="Palatino Linotype" w:hAnsi="Palatino Linotype" w:cs="Arial"/>
          <w:i/>
          <w:sz w:val="22"/>
          <w:szCs w:val="22"/>
        </w:rPr>
        <w:t>Cepanaf</w:t>
      </w:r>
      <w:proofErr w:type="spellEnd"/>
      <w:r w:rsidR="00E3437D" w:rsidRPr="00F14434">
        <w:rPr>
          <w:rFonts w:ascii="Palatino Linotype" w:hAnsi="Palatino Linotype" w:cs="Arial"/>
          <w:i/>
          <w:sz w:val="22"/>
          <w:szCs w:val="22"/>
        </w:rPr>
        <w:t xml:space="preserve"> e incluso en fines de semana también , </w:t>
      </w:r>
      <w:r w:rsidR="00E3437D" w:rsidRPr="00F14434">
        <w:rPr>
          <w:rFonts w:ascii="Palatino Linotype" w:hAnsi="Palatino Linotype" w:cs="Arial"/>
          <w:i/>
          <w:sz w:val="22"/>
          <w:szCs w:val="22"/>
        </w:rPr>
        <w:lastRenderedPageBreak/>
        <w:t xml:space="preserve">cuando los vehículos son para uso laboral , yo no sé de qué privilegios son los que gozan los familiares de los directivos , insisto se tendrá que hacer una limpia de personal porque no es justo que esté lleno de familiares y que aprovechen </w:t>
      </w:r>
      <w:proofErr w:type="spellStart"/>
      <w:r w:rsidR="00E3437D" w:rsidRPr="00F14434">
        <w:rPr>
          <w:rFonts w:ascii="Palatino Linotype" w:hAnsi="Palatino Linotype" w:cs="Arial"/>
          <w:i/>
          <w:sz w:val="22"/>
          <w:szCs w:val="22"/>
        </w:rPr>
        <w:t>ahort</w:t>
      </w:r>
      <w:proofErr w:type="spellEnd"/>
      <w:r w:rsidR="00E3437D" w:rsidRPr="00F14434">
        <w:rPr>
          <w:rFonts w:ascii="Palatino Linotype" w:hAnsi="Palatino Linotype" w:cs="Arial"/>
          <w:i/>
          <w:sz w:val="22"/>
          <w:szCs w:val="22"/>
        </w:rPr>
        <w:t xml:space="preserve"> en meter gente por los cambios que se vienen para que sus familiares sigan laborando porque es gente que ni siquiera hace nada adentro y que solo están detrás de un escritorio recibiendo un sueldo injustificadamente, hay mucha gente que queremos trabajar y que los CV que reciben los echan a la basura y no se da oportunidad a gente que realmente quiere trabajar pero como son su familia y tienen el poder de meter y correr gente por eso aprovechan de igual forma la jefa de recursos materiales ahora ya trae vehículo oficial cuáles son las actividades que realiza ?</w:t>
      </w:r>
      <w:r w:rsidR="00426951" w:rsidRPr="00F14434">
        <w:rPr>
          <w:rFonts w:ascii="Palatino Linotype" w:hAnsi="Palatino Linotype" w:cs="Arial"/>
          <w:i/>
          <w:sz w:val="22"/>
          <w:szCs w:val="22"/>
        </w:rPr>
        <w:t>” (</w:t>
      </w:r>
      <w:r w:rsidR="004E74D1" w:rsidRPr="00F14434">
        <w:rPr>
          <w:rFonts w:ascii="Palatino Linotype" w:hAnsi="Palatino Linotype" w:cs="Arial"/>
          <w:i/>
          <w:sz w:val="22"/>
          <w:szCs w:val="22"/>
        </w:rPr>
        <w:t>S</w:t>
      </w:r>
      <w:r w:rsidRPr="00F14434">
        <w:rPr>
          <w:rFonts w:ascii="Palatino Linotype" w:hAnsi="Palatino Linotype" w:cs="Arial"/>
          <w:i/>
          <w:sz w:val="22"/>
          <w:szCs w:val="22"/>
        </w:rPr>
        <w:t>ic)</w:t>
      </w:r>
      <w:r w:rsidR="004E74D1" w:rsidRPr="00F14434">
        <w:rPr>
          <w:rFonts w:ascii="Palatino Linotype" w:hAnsi="Palatino Linotype" w:cs="Arial"/>
          <w:i/>
          <w:sz w:val="22"/>
          <w:szCs w:val="22"/>
        </w:rPr>
        <w:t>.</w:t>
      </w:r>
    </w:p>
    <w:p w14:paraId="0620D605" w14:textId="77777777" w:rsidR="00852E88" w:rsidRPr="00F14434" w:rsidRDefault="00852E88" w:rsidP="00F14434">
      <w:pPr>
        <w:widowControl w:val="0"/>
        <w:spacing w:line="360" w:lineRule="auto"/>
        <w:jc w:val="both"/>
        <w:rPr>
          <w:rFonts w:ascii="Palatino Linotype" w:hAnsi="Palatino Linotype" w:cs="Arial"/>
          <w:b/>
          <w:sz w:val="26"/>
          <w:szCs w:val="26"/>
        </w:rPr>
      </w:pPr>
    </w:p>
    <w:p w14:paraId="4D3AA1CB" w14:textId="0120CF09" w:rsidR="00FD672A" w:rsidRPr="00F14434" w:rsidRDefault="00457BB8" w:rsidP="00F14434">
      <w:pPr>
        <w:widowControl w:val="0"/>
        <w:spacing w:line="360" w:lineRule="auto"/>
        <w:jc w:val="both"/>
        <w:rPr>
          <w:rFonts w:ascii="Palatino Linotype" w:eastAsia="Palatino Linotype" w:hAnsi="Palatino Linotype" w:cs="Palatino Linotype"/>
        </w:rPr>
      </w:pPr>
      <w:r w:rsidRPr="00F14434">
        <w:rPr>
          <w:rFonts w:ascii="Palatino Linotype" w:hAnsi="Palatino Linotype" w:cs="Arial"/>
          <w:b/>
          <w:sz w:val="26"/>
          <w:szCs w:val="26"/>
        </w:rPr>
        <w:t>MODALIDAD DE ENTREGA</w:t>
      </w:r>
      <w:r w:rsidRPr="00F14434">
        <w:rPr>
          <w:rFonts w:ascii="Palatino Linotype" w:hAnsi="Palatino Linotype" w:cs="Arial"/>
          <w:b/>
        </w:rPr>
        <w:t>:</w:t>
      </w:r>
      <w:r w:rsidRPr="00F14434">
        <w:rPr>
          <w:rFonts w:ascii="Palatino Linotype" w:hAnsi="Palatino Linotype" w:cs="Arial"/>
        </w:rPr>
        <w:t xml:space="preserve"> </w:t>
      </w:r>
      <w:r w:rsidR="002B16F8" w:rsidRPr="00F14434">
        <w:rPr>
          <w:rFonts w:ascii="Palatino Linotype" w:hAnsi="Palatino Linotype" w:cs="Arial"/>
        </w:rPr>
        <w:t xml:space="preserve">Vía </w:t>
      </w:r>
      <w:r w:rsidR="00FD672A" w:rsidRPr="00F14434">
        <w:rPr>
          <w:rFonts w:ascii="Palatino Linotype" w:eastAsia="Palatino Linotype" w:hAnsi="Palatino Linotype" w:cs="Palatino Linotype"/>
          <w:b/>
        </w:rPr>
        <w:t>SAIMEX</w:t>
      </w:r>
      <w:r w:rsidR="002B16F8" w:rsidRPr="00F14434">
        <w:rPr>
          <w:rFonts w:ascii="Palatino Linotype" w:eastAsia="Palatino Linotype" w:hAnsi="Palatino Linotype" w:cs="Palatino Linotype"/>
        </w:rPr>
        <w:t>.</w:t>
      </w:r>
    </w:p>
    <w:p w14:paraId="6919585B" w14:textId="77777777" w:rsidR="002B16F8" w:rsidRPr="00F14434" w:rsidRDefault="002B16F8" w:rsidP="00F14434">
      <w:pPr>
        <w:widowControl w:val="0"/>
        <w:spacing w:line="360" w:lineRule="auto"/>
        <w:jc w:val="both"/>
        <w:rPr>
          <w:rFonts w:ascii="Palatino Linotype" w:eastAsia="Palatino Linotype" w:hAnsi="Palatino Linotype" w:cs="Palatino Linotype"/>
        </w:rPr>
      </w:pPr>
    </w:p>
    <w:p w14:paraId="418F81C2" w14:textId="77777777" w:rsidR="00852E88" w:rsidRPr="00F14434" w:rsidRDefault="00852E88" w:rsidP="00F14434">
      <w:pPr>
        <w:widowControl w:val="0"/>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b/>
        </w:rPr>
        <w:t xml:space="preserve">II. </w:t>
      </w:r>
      <w:r w:rsidRPr="00F14434">
        <w:rPr>
          <w:rFonts w:ascii="Palatino Linotype" w:eastAsia="Calibri" w:hAnsi="Palatino Linotype" w:cs="Arial"/>
          <w:b/>
          <w:lang w:eastAsia="en-US"/>
        </w:rPr>
        <w:t>Turno de requerimiento del Sujeto Obligado.</w:t>
      </w:r>
    </w:p>
    <w:p w14:paraId="3971CF3C" w14:textId="33F07E08" w:rsidR="00852E88" w:rsidRPr="00F14434" w:rsidRDefault="00852E88" w:rsidP="00F14434">
      <w:pPr>
        <w:widowControl w:val="0"/>
        <w:autoSpaceDE w:val="0"/>
        <w:autoSpaceDN w:val="0"/>
        <w:adjustRightInd w:val="0"/>
        <w:spacing w:line="360" w:lineRule="auto"/>
        <w:jc w:val="both"/>
        <w:rPr>
          <w:rFonts w:ascii="Palatino Linotype" w:eastAsia="Calibri" w:hAnsi="Palatino Linotype" w:cs="Arial"/>
          <w:lang w:val="es-ES" w:eastAsia="en-US"/>
        </w:rPr>
      </w:pPr>
      <w:r w:rsidRPr="00F14434">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00E3437D" w:rsidRPr="00F14434">
        <w:rPr>
          <w:rFonts w:ascii="Palatino Linotype" w:eastAsia="Calibri" w:hAnsi="Palatino Linotype" w:cs="Arial"/>
          <w:b/>
          <w:lang w:val="es-ES" w:eastAsia="en-US"/>
        </w:rPr>
        <w:t>uno de septiembre</w:t>
      </w:r>
      <w:r w:rsidRPr="00F14434">
        <w:rPr>
          <w:rFonts w:ascii="Palatino Linotype" w:eastAsia="Calibri" w:hAnsi="Palatino Linotype" w:cs="Arial"/>
          <w:lang w:val="es-ES" w:eastAsia="en-US"/>
        </w:rPr>
        <w:t xml:space="preserve"> </w:t>
      </w:r>
      <w:r w:rsidRPr="00F14434">
        <w:rPr>
          <w:rFonts w:ascii="Palatino Linotype" w:eastAsia="Calibri" w:hAnsi="Palatino Linotype" w:cs="Arial"/>
          <w:b/>
          <w:lang w:val="es-ES" w:eastAsia="en-US"/>
        </w:rPr>
        <w:t>de dos mil veintitrés</w:t>
      </w:r>
      <w:r w:rsidRPr="00F14434">
        <w:rPr>
          <w:rFonts w:ascii="Palatino Linotype" w:eastAsia="Calibri" w:hAnsi="Palatino Linotype" w:cs="Arial"/>
          <w:lang w:val="es-ES" w:eastAsia="en-US"/>
        </w:rPr>
        <w:t>, el Titular de la Unidad de Transparencia del</w:t>
      </w:r>
      <w:r w:rsidRPr="00F14434">
        <w:rPr>
          <w:rFonts w:ascii="Palatino Linotype" w:eastAsia="Calibri" w:hAnsi="Palatino Linotype" w:cs="Arial"/>
          <w:b/>
          <w:lang w:val="es-ES" w:eastAsia="en-US"/>
        </w:rPr>
        <w:t xml:space="preserve"> SUJETO OBLIGADO</w:t>
      </w:r>
      <w:r w:rsidRPr="00F14434">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3F588267" w14:textId="77777777" w:rsidR="00852E88" w:rsidRPr="00F14434" w:rsidRDefault="00852E88" w:rsidP="00F14434">
      <w:pPr>
        <w:widowControl w:val="0"/>
        <w:autoSpaceDE w:val="0"/>
        <w:autoSpaceDN w:val="0"/>
        <w:adjustRightInd w:val="0"/>
        <w:spacing w:line="360" w:lineRule="auto"/>
        <w:rPr>
          <w:rFonts w:ascii="Palatino Linotype" w:eastAsia="Calibri" w:hAnsi="Palatino Linotype" w:cs="Arial"/>
          <w:b/>
          <w:bCs/>
          <w:lang w:val="es-ES" w:eastAsia="en-US"/>
        </w:rPr>
      </w:pPr>
    </w:p>
    <w:p w14:paraId="3E977467" w14:textId="65D28E58" w:rsidR="006922DE" w:rsidRPr="00F14434" w:rsidRDefault="00FD672A" w:rsidP="00F14434">
      <w:pPr>
        <w:widowControl w:val="0"/>
        <w:autoSpaceDE w:val="0"/>
        <w:autoSpaceDN w:val="0"/>
        <w:adjustRightInd w:val="0"/>
        <w:spacing w:line="360" w:lineRule="auto"/>
        <w:rPr>
          <w:rFonts w:ascii="Palatino Linotype" w:hAnsi="Palatino Linotype" w:cs="Arial"/>
          <w:b/>
        </w:rPr>
      </w:pPr>
      <w:r w:rsidRPr="00F14434">
        <w:rPr>
          <w:rFonts w:ascii="Palatino Linotype" w:eastAsia="Calibri" w:hAnsi="Palatino Linotype" w:cs="Arial"/>
          <w:b/>
          <w:bCs/>
          <w:lang w:val="es-ES" w:eastAsia="en-US"/>
        </w:rPr>
        <w:t>I</w:t>
      </w:r>
      <w:r w:rsidR="00852E88" w:rsidRPr="00F14434">
        <w:rPr>
          <w:rFonts w:ascii="Palatino Linotype" w:eastAsia="Calibri" w:hAnsi="Palatino Linotype" w:cs="Arial"/>
          <w:b/>
          <w:bCs/>
          <w:lang w:val="es-ES" w:eastAsia="en-US"/>
        </w:rPr>
        <w:t>I</w:t>
      </w:r>
      <w:r w:rsidR="001174A7" w:rsidRPr="00F14434">
        <w:rPr>
          <w:rFonts w:ascii="Palatino Linotype" w:eastAsia="Calibri" w:hAnsi="Palatino Linotype" w:cs="Arial"/>
          <w:b/>
          <w:bCs/>
          <w:lang w:val="es-ES" w:eastAsia="en-US"/>
        </w:rPr>
        <w:t>I</w:t>
      </w:r>
      <w:r w:rsidR="00C8481F" w:rsidRPr="00F14434">
        <w:rPr>
          <w:rFonts w:ascii="Palatino Linotype" w:eastAsia="Calibri" w:hAnsi="Palatino Linotype" w:cs="Arial"/>
          <w:b/>
          <w:bCs/>
          <w:lang w:val="es-ES" w:eastAsia="en-US"/>
        </w:rPr>
        <w:t>.</w:t>
      </w:r>
      <w:r w:rsidR="00773AE3" w:rsidRPr="00F14434">
        <w:rPr>
          <w:rFonts w:ascii="Palatino Linotype" w:eastAsia="Calibri" w:hAnsi="Palatino Linotype" w:cs="Arial"/>
          <w:lang w:val="es-ES" w:eastAsia="en-US"/>
        </w:rPr>
        <w:t xml:space="preserve"> </w:t>
      </w:r>
      <w:r w:rsidR="006922DE" w:rsidRPr="00F14434">
        <w:rPr>
          <w:rFonts w:ascii="Palatino Linotype" w:hAnsi="Palatino Linotype" w:cs="Arial"/>
          <w:b/>
        </w:rPr>
        <w:t>Respuesta por parte del Sujeto Obligado.</w:t>
      </w:r>
    </w:p>
    <w:p w14:paraId="7570904F" w14:textId="2B3338ED" w:rsidR="002B16F8" w:rsidRPr="00F14434" w:rsidRDefault="002B16F8" w:rsidP="00F14434">
      <w:pPr>
        <w:widowControl w:val="0"/>
        <w:autoSpaceDE w:val="0"/>
        <w:autoSpaceDN w:val="0"/>
        <w:adjustRightInd w:val="0"/>
        <w:spacing w:line="360" w:lineRule="auto"/>
        <w:jc w:val="both"/>
        <w:rPr>
          <w:rFonts w:ascii="Palatino Linotype" w:hAnsi="Palatino Linotype" w:cs="Arial"/>
        </w:rPr>
      </w:pPr>
      <w:r w:rsidRPr="00F14434">
        <w:rPr>
          <w:rFonts w:ascii="Palatino Linotype" w:hAnsi="Palatino Linotype"/>
        </w:rPr>
        <w:t xml:space="preserve">El </w:t>
      </w:r>
      <w:r w:rsidR="00E3437D" w:rsidRPr="00F14434">
        <w:rPr>
          <w:rFonts w:ascii="Palatino Linotype" w:hAnsi="Palatino Linotype"/>
          <w:b/>
        </w:rPr>
        <w:t>cinco de septiembre</w:t>
      </w:r>
      <w:r w:rsidR="00852E88" w:rsidRPr="00F14434">
        <w:rPr>
          <w:rFonts w:ascii="Palatino Linotype" w:hAnsi="Palatino Linotype"/>
          <w:b/>
        </w:rPr>
        <w:t xml:space="preserve"> </w:t>
      </w:r>
      <w:r w:rsidRPr="00F14434">
        <w:rPr>
          <w:rFonts w:ascii="Palatino Linotype" w:hAnsi="Palatino Linotype"/>
          <w:b/>
          <w:bCs/>
        </w:rPr>
        <w:t>de dos mil veintitrés</w:t>
      </w:r>
      <w:r w:rsidRPr="00F14434">
        <w:rPr>
          <w:rFonts w:ascii="Palatino Linotype" w:hAnsi="Palatino Linotype"/>
        </w:rPr>
        <w:t xml:space="preserve">, </w:t>
      </w:r>
      <w:r w:rsidRPr="00F14434">
        <w:rPr>
          <w:rFonts w:ascii="Palatino Linotype" w:hAnsi="Palatino Linotype" w:cs="Arial"/>
          <w:b/>
        </w:rPr>
        <w:t>EL SUJETO OBLIGADO</w:t>
      </w:r>
      <w:r w:rsidRPr="00F14434">
        <w:rPr>
          <w:rFonts w:ascii="Palatino Linotype" w:hAnsi="Palatino Linotype" w:cs="Arial"/>
        </w:rPr>
        <w:t xml:space="preserve"> notificó la respuesta a la solicitud de Información Pública en los siguientes términos:</w:t>
      </w:r>
    </w:p>
    <w:p w14:paraId="009BC687" w14:textId="77777777" w:rsidR="002B16F8" w:rsidRPr="00F14434" w:rsidRDefault="002B16F8" w:rsidP="00F14434">
      <w:pPr>
        <w:jc w:val="both"/>
        <w:rPr>
          <w:rFonts w:ascii="Palatino Linotype" w:hAnsi="Palatino Linotype" w:cs="Arial"/>
        </w:rPr>
      </w:pPr>
    </w:p>
    <w:p w14:paraId="3D458C55" w14:textId="77777777" w:rsidR="00E3437D" w:rsidRPr="00F14434" w:rsidRDefault="003945BA" w:rsidP="00F14434">
      <w:pPr>
        <w:ind w:left="851" w:right="901"/>
        <w:jc w:val="both"/>
        <w:rPr>
          <w:rFonts w:ascii="Palatino Linotype" w:hAnsi="Palatino Linotype" w:cs="Arial"/>
          <w:i/>
          <w:sz w:val="22"/>
        </w:rPr>
      </w:pPr>
      <w:r w:rsidRPr="00F14434">
        <w:rPr>
          <w:rFonts w:ascii="Palatino Linotype" w:hAnsi="Palatino Linotype" w:cs="Arial"/>
          <w:i/>
          <w:sz w:val="22"/>
        </w:rPr>
        <w:t>“</w:t>
      </w:r>
      <w:r w:rsidR="002B16F8" w:rsidRPr="00F14434">
        <w:rPr>
          <w:rFonts w:ascii="Palatino Linotype" w:hAnsi="Palatino Linotype" w:cs="Arial"/>
          <w:i/>
          <w:sz w:val="22"/>
        </w:rPr>
        <w:t>…</w:t>
      </w:r>
      <w:r w:rsidR="00E3437D" w:rsidRPr="00F14434">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958D96D" w14:textId="77777777" w:rsidR="002A0B41" w:rsidRPr="00F14434" w:rsidRDefault="002A0B41" w:rsidP="00F14434">
      <w:pPr>
        <w:ind w:left="851" w:right="901"/>
        <w:jc w:val="both"/>
        <w:rPr>
          <w:rFonts w:ascii="Palatino Linotype" w:hAnsi="Palatino Linotype" w:cs="Arial"/>
          <w:i/>
          <w:sz w:val="22"/>
        </w:rPr>
      </w:pPr>
    </w:p>
    <w:p w14:paraId="76A9CCE0" w14:textId="225A80ED" w:rsidR="00924A3A" w:rsidRPr="00F14434" w:rsidRDefault="00E3437D" w:rsidP="00F14434">
      <w:pPr>
        <w:ind w:left="851" w:right="901"/>
        <w:jc w:val="both"/>
        <w:rPr>
          <w:rFonts w:ascii="Palatino Linotype" w:hAnsi="Palatino Linotype" w:cs="Arial"/>
          <w:i/>
          <w:sz w:val="22"/>
        </w:rPr>
      </w:pPr>
      <w:r w:rsidRPr="00F14434">
        <w:rPr>
          <w:rFonts w:ascii="Palatino Linotype" w:hAnsi="Palatino Linotype" w:cs="Arial"/>
          <w:i/>
          <w:sz w:val="22"/>
        </w:rPr>
        <w:lastRenderedPageBreak/>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00128/CEPANAF/IP/2023 de fecha 29 de agosto del año en curso, mediante la cual solicita lo siguiente: “Buenas tardes solicito se precisen las actividades y funciones que realiza Morelia </w:t>
      </w:r>
      <w:proofErr w:type="spellStart"/>
      <w:r w:rsidRPr="00F14434">
        <w:rPr>
          <w:rFonts w:ascii="Palatino Linotype" w:hAnsi="Palatino Linotype" w:cs="Arial"/>
          <w:i/>
          <w:sz w:val="22"/>
        </w:rPr>
        <w:t>Monserrath</w:t>
      </w:r>
      <w:proofErr w:type="spellEnd"/>
      <w:r w:rsidRPr="00F14434">
        <w:rPr>
          <w:rFonts w:ascii="Palatino Linotype" w:hAnsi="Palatino Linotype" w:cs="Arial"/>
          <w:i/>
          <w:sz w:val="22"/>
        </w:rPr>
        <w:t xml:space="preserve"> Mejía </w:t>
      </w:r>
      <w:proofErr w:type="spellStart"/>
      <w:r w:rsidRPr="00F14434">
        <w:rPr>
          <w:rFonts w:ascii="Palatino Linotype" w:hAnsi="Palatino Linotype" w:cs="Arial"/>
          <w:i/>
          <w:sz w:val="22"/>
        </w:rPr>
        <w:t>calderon</w:t>
      </w:r>
      <w:proofErr w:type="spellEnd"/>
      <w:r w:rsidRPr="00F14434">
        <w:rPr>
          <w:rFonts w:ascii="Palatino Linotype" w:hAnsi="Palatino Linotype" w:cs="Arial"/>
          <w:i/>
          <w:sz w:val="22"/>
        </w:rPr>
        <w:t xml:space="preserve"> ( hermana del ahora subdirector de </w:t>
      </w:r>
      <w:proofErr w:type="spellStart"/>
      <w:r w:rsidRPr="00F14434">
        <w:rPr>
          <w:rFonts w:ascii="Palatino Linotype" w:hAnsi="Palatino Linotype" w:cs="Arial"/>
          <w:i/>
          <w:sz w:val="22"/>
        </w:rPr>
        <w:t>Cepanaf</w:t>
      </w:r>
      <w:proofErr w:type="spellEnd"/>
      <w:r w:rsidRPr="00F14434">
        <w:rPr>
          <w:rFonts w:ascii="Palatino Linotype" w:hAnsi="Palatino Linotype" w:cs="Arial"/>
          <w:i/>
          <w:sz w:val="22"/>
        </w:rPr>
        <w:t xml:space="preserve"> ) ya que hace uso de los vehículos oficiales de la </w:t>
      </w:r>
      <w:proofErr w:type="spellStart"/>
      <w:r w:rsidRPr="00F14434">
        <w:rPr>
          <w:rFonts w:ascii="Palatino Linotype" w:hAnsi="Palatino Linotype" w:cs="Arial"/>
          <w:i/>
          <w:sz w:val="22"/>
        </w:rPr>
        <w:t>Cepanaf</w:t>
      </w:r>
      <w:proofErr w:type="spellEnd"/>
      <w:r w:rsidRPr="00F14434">
        <w:rPr>
          <w:rFonts w:ascii="Palatino Linotype" w:hAnsi="Palatino Linotype" w:cs="Arial"/>
          <w:i/>
          <w:sz w:val="22"/>
        </w:rPr>
        <w:t xml:space="preserve"> e incluso en fines de semana también , cuando los vehículos son para uso laboral , yo no sé de qué privilegios son los que gozan los familiares de los directivos , insisto se tendrá que hacer una limpia de personal porque no es justo que esté lleno de familiares y que aprovechen </w:t>
      </w:r>
      <w:proofErr w:type="spellStart"/>
      <w:r w:rsidRPr="00F14434">
        <w:rPr>
          <w:rFonts w:ascii="Palatino Linotype" w:hAnsi="Palatino Linotype" w:cs="Arial"/>
          <w:i/>
          <w:sz w:val="22"/>
        </w:rPr>
        <w:t>ahort</w:t>
      </w:r>
      <w:proofErr w:type="spellEnd"/>
      <w:r w:rsidRPr="00F14434">
        <w:rPr>
          <w:rFonts w:ascii="Palatino Linotype" w:hAnsi="Palatino Linotype" w:cs="Arial"/>
          <w:i/>
          <w:sz w:val="22"/>
        </w:rPr>
        <w:t xml:space="preserve"> en meter gente por los cambios que se vienen para que sus familiares sigan laborando porque es gente que ni siquiera hace nada adentro y que solo están detrás de un escritorio recibiendo un sueldo injustificadamente, hay mucha gente que queremos trabajar y que los CV que reciben los echan a la basura y no se da oportunidad a gente que realmente quiere trabajar pero como son su familia y tienen el poder de meter y correr gente por eso aprovechan de igual forma la jefa de recursos materiales ahora ya trae vehículo oficial cuáles son las actividades que realiza ?”Sic) Sobre el particular hago de su conocimiento que, la información solicitada le fue requerida a la Subdirección de Administración y Finanzas, misma que señala a esta Unidad de Transparencia mediante el oficio Ref. 221C0101000500L-981/2023, el texto descrito a continuación: “…Al respecto y de conformidad al artículo 12 párrafo segundo de la Ley de Transparencia y Acceso a la Información Pública del Estado de México y Municipios, le informo lo siguiente: No. Solicitud Respuesta 1 Funciones de Morelia </w:t>
      </w:r>
      <w:proofErr w:type="spellStart"/>
      <w:r w:rsidRPr="00F14434">
        <w:rPr>
          <w:rFonts w:ascii="Palatino Linotype" w:hAnsi="Palatino Linotype" w:cs="Arial"/>
          <w:i/>
          <w:sz w:val="22"/>
        </w:rPr>
        <w:t>Monserrath</w:t>
      </w:r>
      <w:proofErr w:type="spellEnd"/>
      <w:r w:rsidRPr="00F14434">
        <w:rPr>
          <w:rFonts w:ascii="Palatino Linotype" w:hAnsi="Palatino Linotype" w:cs="Arial"/>
          <w:i/>
          <w:sz w:val="22"/>
        </w:rPr>
        <w:t xml:space="preserve"> Mejía Calderón. Se adjunta copia simple del Oficio de funciones de la persona servidora pública con número 221C0101000600L-338/2023. 2 La jefa de recursos materiales Se adjunta copia simple de las funciones del Manual General de Organización ¿cuáles son las actividades que realiza? publicado el 13 de abril de 2015 del Departamento de Recursos Materiales. 3 Del uso y asignación de los vehículos oficiales de la CEPANAF, Respecto al uso y asignación de los vehículos oficiales de las personas por parte de Morelia </w:t>
      </w:r>
      <w:proofErr w:type="spellStart"/>
      <w:r w:rsidRPr="00F14434">
        <w:rPr>
          <w:rFonts w:ascii="Palatino Linotype" w:hAnsi="Palatino Linotype" w:cs="Arial"/>
          <w:i/>
          <w:sz w:val="22"/>
        </w:rPr>
        <w:t>Monserrath</w:t>
      </w:r>
      <w:proofErr w:type="spellEnd"/>
      <w:r w:rsidRPr="00F14434">
        <w:rPr>
          <w:rFonts w:ascii="Palatino Linotype" w:hAnsi="Palatino Linotype" w:cs="Arial"/>
          <w:i/>
          <w:sz w:val="22"/>
        </w:rPr>
        <w:t xml:space="preserve"> Mejía Calderón y en referencia se informa que, estas no cuentan con asignación de vehículo de la jefa de recursos materiales. </w:t>
      </w:r>
      <w:proofErr w:type="gramStart"/>
      <w:r w:rsidRPr="00F14434">
        <w:rPr>
          <w:rFonts w:ascii="Palatino Linotype" w:hAnsi="Palatino Linotype" w:cs="Arial"/>
          <w:i/>
          <w:sz w:val="22"/>
        </w:rPr>
        <w:t>ofic</w:t>
      </w:r>
      <w:r w:rsidR="00ED4482" w:rsidRPr="00F14434">
        <w:rPr>
          <w:rFonts w:ascii="Palatino Linotype" w:hAnsi="Palatino Linotype" w:cs="Arial"/>
          <w:i/>
          <w:sz w:val="22"/>
        </w:rPr>
        <w:t>ial</w:t>
      </w:r>
      <w:proofErr w:type="gramEnd"/>
      <w:r w:rsidR="00ED4482" w:rsidRPr="00F14434">
        <w:rPr>
          <w:rFonts w:ascii="Palatino Linotype" w:hAnsi="Palatino Linotype" w:cs="Arial"/>
          <w:i/>
          <w:sz w:val="22"/>
        </w:rPr>
        <w:t xml:space="preserve"> por parte de este Organismo</w:t>
      </w:r>
      <w:r w:rsidRPr="00F14434">
        <w:rPr>
          <w:rFonts w:ascii="Palatino Linotype" w:hAnsi="Palatino Linotype" w:cs="Arial"/>
          <w:i/>
          <w:sz w:val="22"/>
        </w:rPr>
        <w:t>…”(Sic)</w:t>
      </w:r>
    </w:p>
    <w:p w14:paraId="4E29EEB7" w14:textId="77777777" w:rsidR="002B16F8" w:rsidRPr="00F14434" w:rsidRDefault="002B16F8" w:rsidP="00F14434">
      <w:pPr>
        <w:ind w:left="851" w:right="901"/>
        <w:jc w:val="both"/>
        <w:rPr>
          <w:rFonts w:ascii="Palatino Linotype" w:hAnsi="Palatino Linotype" w:cs="Arial"/>
          <w:i/>
          <w:sz w:val="22"/>
        </w:rPr>
      </w:pPr>
    </w:p>
    <w:p w14:paraId="771E6DA4" w14:textId="5E802DC3" w:rsidR="00431E94" w:rsidRPr="00F14434" w:rsidRDefault="0033545F" w:rsidP="00F14434">
      <w:pPr>
        <w:pStyle w:val="Prrafodelista"/>
        <w:tabs>
          <w:tab w:val="left" w:pos="709"/>
        </w:tabs>
        <w:spacing w:line="360" w:lineRule="auto"/>
        <w:ind w:left="0"/>
        <w:jc w:val="both"/>
        <w:rPr>
          <w:rFonts w:ascii="Palatino Linotype" w:hAnsi="Palatino Linotype" w:cs="Arial"/>
          <w:bCs/>
        </w:rPr>
      </w:pPr>
      <w:r w:rsidRPr="00F14434">
        <w:rPr>
          <w:rFonts w:ascii="Palatino Linotype" w:eastAsia="Palatino Linotype" w:hAnsi="Palatino Linotype" w:cs="Palatino Linotype"/>
        </w:rPr>
        <w:t xml:space="preserve">Para tal efecto, </w:t>
      </w:r>
      <w:r w:rsidR="00314435" w:rsidRPr="00F14434">
        <w:rPr>
          <w:rFonts w:ascii="Palatino Linotype" w:hAnsi="Palatino Linotype" w:cs="Arial"/>
          <w:b/>
        </w:rPr>
        <w:t>EL SUJETO OBLIGADO</w:t>
      </w:r>
      <w:r w:rsidR="00314435" w:rsidRPr="00F14434">
        <w:rPr>
          <w:rFonts w:ascii="Palatino Linotype" w:hAnsi="Palatino Linotype" w:cs="Arial"/>
          <w:bCs/>
        </w:rPr>
        <w:t xml:space="preserve"> adjunt</w:t>
      </w:r>
      <w:r w:rsidR="0013694E" w:rsidRPr="00F14434">
        <w:rPr>
          <w:rFonts w:ascii="Palatino Linotype" w:hAnsi="Palatino Linotype" w:cs="Arial"/>
          <w:bCs/>
        </w:rPr>
        <w:t>ó</w:t>
      </w:r>
      <w:r w:rsidR="00314435" w:rsidRPr="00F14434">
        <w:rPr>
          <w:rFonts w:ascii="Palatino Linotype" w:hAnsi="Palatino Linotype" w:cs="Arial"/>
          <w:bCs/>
        </w:rPr>
        <w:t xml:space="preserve"> </w:t>
      </w:r>
      <w:r w:rsidR="00E3437D" w:rsidRPr="00F14434">
        <w:rPr>
          <w:rFonts w:ascii="Palatino Linotype" w:hAnsi="Palatino Linotype" w:cs="Arial"/>
          <w:bCs/>
        </w:rPr>
        <w:t>el</w:t>
      </w:r>
      <w:r w:rsidR="00A91B31" w:rsidRPr="00F14434">
        <w:rPr>
          <w:rFonts w:ascii="Palatino Linotype" w:hAnsi="Palatino Linotype" w:cs="Arial"/>
          <w:bCs/>
        </w:rPr>
        <w:t xml:space="preserve"> archivo electrónico</w:t>
      </w:r>
      <w:r w:rsidR="00E3437D" w:rsidRPr="00F14434">
        <w:rPr>
          <w:rFonts w:ascii="Palatino Linotype" w:hAnsi="Palatino Linotype" w:cs="Arial"/>
          <w:bCs/>
        </w:rPr>
        <w:t xml:space="preserve"> </w:t>
      </w:r>
      <w:r w:rsidR="00621C8A" w:rsidRPr="00F14434">
        <w:rPr>
          <w:rFonts w:ascii="Palatino Linotype" w:hAnsi="Palatino Linotype" w:cs="Arial"/>
          <w:bCs/>
        </w:rPr>
        <w:t xml:space="preserve">denominado </w:t>
      </w:r>
      <w:r w:rsidR="00E3437D" w:rsidRPr="00F14434">
        <w:rPr>
          <w:rFonts w:ascii="Palatino Linotype" w:hAnsi="Palatino Linotype" w:cs="Arial"/>
          <w:b/>
          <w:bCs/>
          <w:i/>
        </w:rPr>
        <w:t xml:space="preserve">ADJUNTOS ATENCIÓN SAIMEX 00128 SAF.pdf, </w:t>
      </w:r>
      <w:r w:rsidR="00621C8A" w:rsidRPr="00F14434">
        <w:rPr>
          <w:rFonts w:ascii="Palatino Linotype" w:hAnsi="Palatino Linotype" w:cs="Arial"/>
          <w:bCs/>
        </w:rPr>
        <w:t>el cual de su contenido se advierte el O</w:t>
      </w:r>
      <w:r w:rsidR="00E3437D" w:rsidRPr="00F14434">
        <w:rPr>
          <w:rFonts w:ascii="Palatino Linotype" w:hAnsi="Palatino Linotype" w:cs="Arial"/>
          <w:bCs/>
        </w:rPr>
        <w:t>ficio</w:t>
      </w:r>
      <w:r w:rsidR="00621C8A" w:rsidRPr="00F14434">
        <w:rPr>
          <w:rFonts w:ascii="Palatino Linotype" w:hAnsi="Palatino Linotype" w:cs="Arial"/>
          <w:bCs/>
        </w:rPr>
        <w:t xml:space="preserve"> número </w:t>
      </w:r>
      <w:r w:rsidR="00E3437D" w:rsidRPr="00F14434">
        <w:rPr>
          <w:rFonts w:ascii="Palatino Linotype" w:hAnsi="Palatino Linotype" w:cs="Arial"/>
          <w:bCs/>
        </w:rPr>
        <w:t xml:space="preserve">221C0101000600L-338/2023, del diecisiete de julio de dos mil </w:t>
      </w:r>
      <w:r w:rsidR="00E3437D" w:rsidRPr="00F14434">
        <w:rPr>
          <w:rFonts w:ascii="Palatino Linotype" w:hAnsi="Palatino Linotype" w:cs="Arial"/>
          <w:bCs/>
        </w:rPr>
        <w:lastRenderedPageBreak/>
        <w:t>veintitrés</w:t>
      </w:r>
      <w:r w:rsidR="00621C8A" w:rsidRPr="00F14434">
        <w:rPr>
          <w:rFonts w:ascii="Palatino Linotype" w:hAnsi="Palatino Linotype" w:cs="Arial"/>
          <w:bCs/>
        </w:rPr>
        <w:t xml:space="preserve">, por medio del cual </w:t>
      </w:r>
      <w:r w:rsidR="00E3437D" w:rsidRPr="00F14434">
        <w:rPr>
          <w:rFonts w:ascii="Palatino Linotype" w:hAnsi="Palatino Linotype" w:cs="Arial"/>
          <w:bCs/>
        </w:rPr>
        <w:t>el Subdirec</w:t>
      </w:r>
      <w:r w:rsidR="00431E94" w:rsidRPr="00F14434">
        <w:rPr>
          <w:rFonts w:ascii="Palatino Linotype" w:hAnsi="Palatino Linotype" w:cs="Arial"/>
          <w:bCs/>
        </w:rPr>
        <w:t xml:space="preserve">tor de Fauna </w:t>
      </w:r>
      <w:r w:rsidR="00621C8A" w:rsidRPr="00F14434">
        <w:rPr>
          <w:rFonts w:ascii="Palatino Linotype" w:hAnsi="Palatino Linotype" w:cs="Arial"/>
          <w:bCs/>
        </w:rPr>
        <w:t>Bajo C</w:t>
      </w:r>
      <w:r w:rsidR="00431E94" w:rsidRPr="00F14434">
        <w:rPr>
          <w:rFonts w:ascii="Palatino Linotype" w:hAnsi="Palatino Linotype" w:cs="Arial"/>
          <w:bCs/>
        </w:rPr>
        <w:t xml:space="preserve">uidado </w:t>
      </w:r>
      <w:r w:rsidR="00621C8A" w:rsidRPr="00F14434">
        <w:rPr>
          <w:rFonts w:ascii="Palatino Linotype" w:hAnsi="Palatino Linotype" w:cs="Arial"/>
          <w:bCs/>
        </w:rPr>
        <w:t>H</w:t>
      </w:r>
      <w:r w:rsidR="00431E94" w:rsidRPr="00F14434">
        <w:rPr>
          <w:rFonts w:ascii="Palatino Linotype" w:hAnsi="Palatino Linotype" w:cs="Arial"/>
          <w:bCs/>
        </w:rPr>
        <w:t>uman</w:t>
      </w:r>
      <w:r w:rsidR="00621C8A" w:rsidRPr="00F14434">
        <w:rPr>
          <w:rFonts w:ascii="Palatino Linotype" w:hAnsi="Palatino Linotype" w:cs="Arial"/>
          <w:bCs/>
        </w:rPr>
        <w:t>o</w:t>
      </w:r>
      <w:r w:rsidR="00431E94" w:rsidRPr="00F14434">
        <w:rPr>
          <w:rFonts w:ascii="Palatino Linotype" w:hAnsi="Palatino Linotype" w:cs="Arial"/>
          <w:bCs/>
        </w:rPr>
        <w:t xml:space="preserve"> </w:t>
      </w:r>
      <w:r w:rsidR="00621C8A" w:rsidRPr="00F14434">
        <w:rPr>
          <w:rFonts w:ascii="Palatino Linotype" w:hAnsi="Palatino Linotype" w:cs="Arial"/>
          <w:bCs/>
        </w:rPr>
        <w:t xml:space="preserve">ratifica las funciones encomendadas a cargo de la servidora pública </w:t>
      </w:r>
      <w:r w:rsidR="00E3437D" w:rsidRPr="00F14434">
        <w:rPr>
          <w:rFonts w:ascii="Palatino Linotype" w:hAnsi="Palatino Linotype" w:cs="Arial"/>
          <w:bCs/>
        </w:rPr>
        <w:t>mencionada en la solicitud de información con puesto de auxiliar administrativo</w:t>
      </w:r>
      <w:r w:rsidR="00431E94" w:rsidRPr="00F14434">
        <w:rPr>
          <w:rFonts w:ascii="Palatino Linotype" w:hAnsi="Palatino Linotype" w:cs="Arial"/>
          <w:bCs/>
        </w:rPr>
        <w:t>, tal y como se advierten a continuación:</w:t>
      </w:r>
    </w:p>
    <w:p w14:paraId="75BB51A0" w14:textId="77777777" w:rsidR="00431E94" w:rsidRPr="00F14434" w:rsidRDefault="00431E94" w:rsidP="00F14434">
      <w:pPr>
        <w:pStyle w:val="Prrafodelista"/>
        <w:tabs>
          <w:tab w:val="left" w:pos="709"/>
        </w:tabs>
        <w:spacing w:line="360" w:lineRule="auto"/>
        <w:ind w:left="720"/>
        <w:jc w:val="both"/>
        <w:rPr>
          <w:rFonts w:ascii="Palatino Linotype" w:hAnsi="Palatino Linotype" w:cs="Arial"/>
          <w:bCs/>
        </w:rPr>
      </w:pPr>
    </w:p>
    <w:p w14:paraId="7B4662F5" w14:textId="6EC4DF9C" w:rsidR="00431E94" w:rsidRPr="00F14434" w:rsidRDefault="00431E94" w:rsidP="00F14434">
      <w:pPr>
        <w:tabs>
          <w:tab w:val="left" w:pos="709"/>
        </w:tabs>
        <w:spacing w:line="360" w:lineRule="auto"/>
        <w:ind w:left="624"/>
        <w:jc w:val="center"/>
        <w:rPr>
          <w:rFonts w:ascii="Palatino Linotype" w:hAnsi="Palatino Linotype" w:cs="Arial"/>
          <w:bCs/>
        </w:rPr>
      </w:pPr>
      <w:r w:rsidRPr="00F14434">
        <w:rPr>
          <w:rFonts w:ascii="Palatino Linotype" w:hAnsi="Palatino Linotype" w:cs="Arial"/>
          <w:bCs/>
          <w:noProof/>
          <w:lang w:eastAsia="es-MX"/>
        </w:rPr>
        <w:drawing>
          <wp:inline distT="0" distB="0" distL="0" distR="0" wp14:anchorId="11C357AA" wp14:editId="180ADAD9">
            <wp:extent cx="5374257" cy="2308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8292" cy="2310594"/>
                    </a:xfrm>
                    <a:prstGeom prst="rect">
                      <a:avLst/>
                    </a:prstGeom>
                  </pic:spPr>
                </pic:pic>
              </a:graphicData>
            </a:graphic>
          </wp:inline>
        </w:drawing>
      </w:r>
    </w:p>
    <w:p w14:paraId="2E377005" w14:textId="77777777" w:rsidR="00431E94" w:rsidRPr="00F14434" w:rsidRDefault="00431E94" w:rsidP="00F14434">
      <w:pPr>
        <w:tabs>
          <w:tab w:val="left" w:pos="709"/>
        </w:tabs>
        <w:spacing w:line="360" w:lineRule="auto"/>
        <w:rPr>
          <w:rFonts w:ascii="Palatino Linotype" w:hAnsi="Palatino Linotype" w:cs="Arial"/>
          <w:bCs/>
        </w:rPr>
      </w:pPr>
    </w:p>
    <w:p w14:paraId="1ED05D49" w14:textId="2C924CF1" w:rsidR="00431E94" w:rsidRPr="00F14434" w:rsidRDefault="00431E94" w:rsidP="00F14434">
      <w:pPr>
        <w:pStyle w:val="Prrafodelista"/>
        <w:tabs>
          <w:tab w:val="left" w:pos="709"/>
        </w:tabs>
        <w:spacing w:line="360" w:lineRule="auto"/>
        <w:ind w:left="0"/>
        <w:jc w:val="both"/>
        <w:rPr>
          <w:rFonts w:ascii="Palatino Linotype" w:hAnsi="Palatino Linotype" w:cs="Arial"/>
          <w:bCs/>
        </w:rPr>
      </w:pPr>
      <w:r w:rsidRPr="00F14434">
        <w:rPr>
          <w:rFonts w:ascii="Palatino Linotype" w:hAnsi="Palatino Linotype" w:cs="Arial"/>
          <w:bCs/>
        </w:rPr>
        <w:t>Además, se citan las funciones de la Subdirección de Administración y Fin</w:t>
      </w:r>
      <w:r w:rsidR="00621C8A" w:rsidRPr="00F14434">
        <w:rPr>
          <w:rFonts w:ascii="Palatino Linotype" w:hAnsi="Palatino Linotype" w:cs="Arial"/>
          <w:bCs/>
        </w:rPr>
        <w:t>an</w:t>
      </w:r>
      <w:r w:rsidRPr="00F14434">
        <w:rPr>
          <w:rFonts w:ascii="Palatino Linotype" w:hAnsi="Palatino Linotype" w:cs="Arial"/>
          <w:bCs/>
        </w:rPr>
        <w:t xml:space="preserve">zas, de los Departamentos de Recursos Materiales y </w:t>
      </w:r>
      <w:r w:rsidR="00621C8A" w:rsidRPr="00F14434">
        <w:rPr>
          <w:rFonts w:ascii="Palatino Linotype" w:hAnsi="Palatino Linotype" w:cs="Arial"/>
          <w:bCs/>
        </w:rPr>
        <w:t xml:space="preserve">Departamento de </w:t>
      </w:r>
      <w:r w:rsidRPr="00F14434">
        <w:rPr>
          <w:rFonts w:ascii="Palatino Linotype" w:hAnsi="Palatino Linotype" w:cs="Arial"/>
          <w:bCs/>
        </w:rPr>
        <w:t>Recursos Humanos, previsto en el Manual General de Organización de la Comisión Estatal de Parques Naturales y de la Fauna.</w:t>
      </w:r>
    </w:p>
    <w:p w14:paraId="4B1A790A" w14:textId="77777777" w:rsidR="00431E94" w:rsidRPr="00F14434" w:rsidRDefault="00431E94" w:rsidP="00F14434">
      <w:pPr>
        <w:tabs>
          <w:tab w:val="left" w:pos="709"/>
        </w:tabs>
        <w:spacing w:line="360" w:lineRule="auto"/>
        <w:rPr>
          <w:rFonts w:ascii="Palatino Linotype" w:hAnsi="Palatino Linotype" w:cs="Arial"/>
          <w:bCs/>
        </w:rPr>
      </w:pPr>
    </w:p>
    <w:p w14:paraId="5AF077F6" w14:textId="0B626435" w:rsidR="007D38BB" w:rsidRPr="00F14434" w:rsidRDefault="00D44C9E" w:rsidP="00F14434">
      <w:pPr>
        <w:pStyle w:val="Prrafodelista"/>
        <w:tabs>
          <w:tab w:val="left" w:pos="709"/>
        </w:tabs>
        <w:spacing w:line="360" w:lineRule="auto"/>
        <w:ind w:left="0"/>
        <w:jc w:val="both"/>
        <w:rPr>
          <w:rFonts w:ascii="Palatino Linotype" w:hAnsi="Palatino Linotype" w:cs="Arial"/>
          <w:b/>
          <w:bCs/>
          <w:sz w:val="26"/>
          <w:szCs w:val="26"/>
        </w:rPr>
      </w:pPr>
      <w:r w:rsidRPr="00F14434">
        <w:rPr>
          <w:rFonts w:ascii="Palatino Linotype" w:hAnsi="Palatino Linotype" w:cs="Arial"/>
          <w:b/>
        </w:rPr>
        <w:t>I</w:t>
      </w:r>
      <w:r w:rsidR="00431E94" w:rsidRPr="00F14434">
        <w:rPr>
          <w:rFonts w:ascii="Palatino Linotype" w:hAnsi="Palatino Linotype" w:cs="Arial"/>
          <w:b/>
        </w:rPr>
        <w:t>V</w:t>
      </w:r>
      <w:r w:rsidR="00E24730" w:rsidRPr="00F14434">
        <w:rPr>
          <w:rFonts w:ascii="Palatino Linotype" w:hAnsi="Palatino Linotype" w:cs="Arial"/>
          <w:b/>
        </w:rPr>
        <w:t>.</w:t>
      </w:r>
      <w:r w:rsidR="000171D8" w:rsidRPr="00F14434">
        <w:rPr>
          <w:rFonts w:ascii="Palatino Linotype" w:hAnsi="Palatino Linotype" w:cs="Arial"/>
          <w:b/>
        </w:rPr>
        <w:t xml:space="preserve"> </w:t>
      </w:r>
      <w:r w:rsidR="006922DE" w:rsidRPr="00F14434">
        <w:rPr>
          <w:rFonts w:ascii="Palatino Linotype" w:hAnsi="Palatino Linotype" w:cs="Arial"/>
          <w:b/>
          <w:bCs/>
        </w:rPr>
        <w:t>De la presentación del Recurso Revisión.</w:t>
      </w:r>
    </w:p>
    <w:p w14:paraId="3E8B6108" w14:textId="17D7FFB5" w:rsidR="006922DE" w:rsidRPr="00F14434" w:rsidRDefault="00E3437D" w:rsidP="00F14434">
      <w:pPr>
        <w:spacing w:line="360" w:lineRule="auto"/>
        <w:contextualSpacing/>
        <w:jc w:val="both"/>
        <w:rPr>
          <w:rFonts w:ascii="Palatino Linotype" w:hAnsi="Palatino Linotype" w:cs="Arial"/>
        </w:rPr>
      </w:pPr>
      <w:r w:rsidRPr="00F14434">
        <w:rPr>
          <w:rFonts w:ascii="Palatino Linotype" w:hAnsi="Palatino Linotype" w:cs="Arial"/>
          <w:b/>
          <w:bCs/>
        </w:rPr>
        <w:t>LA RECURRENTE</w:t>
      </w:r>
      <w:r w:rsidR="006922DE" w:rsidRPr="00F14434">
        <w:rPr>
          <w:rFonts w:ascii="Palatino Linotype" w:hAnsi="Palatino Linotype" w:cs="Arial"/>
        </w:rPr>
        <w:t xml:space="preserve"> inconforme con la respuesta proporcionada por </w:t>
      </w:r>
      <w:r w:rsidR="006922DE" w:rsidRPr="00F14434">
        <w:rPr>
          <w:rFonts w:ascii="Palatino Linotype" w:hAnsi="Palatino Linotype" w:cs="Arial"/>
          <w:b/>
          <w:bCs/>
        </w:rPr>
        <w:t>EL SUJETO</w:t>
      </w:r>
      <w:r w:rsidR="006922DE" w:rsidRPr="00F14434">
        <w:rPr>
          <w:rFonts w:ascii="Palatino Linotype" w:hAnsi="Palatino Linotype" w:cs="Arial"/>
          <w:b/>
        </w:rPr>
        <w:t xml:space="preserve"> OBLIGADO</w:t>
      </w:r>
      <w:r w:rsidR="006922DE" w:rsidRPr="00F14434">
        <w:rPr>
          <w:rFonts w:ascii="Palatino Linotype" w:hAnsi="Palatino Linotype" w:cs="Arial"/>
        </w:rPr>
        <w:t xml:space="preserve">, </w:t>
      </w:r>
      <w:bookmarkStart w:id="1" w:name="_Hlk135733870"/>
      <w:r w:rsidR="006922DE" w:rsidRPr="00F14434">
        <w:rPr>
          <w:rFonts w:ascii="Palatino Linotype" w:hAnsi="Palatino Linotype" w:cs="Arial"/>
        </w:rPr>
        <w:t xml:space="preserve">el </w:t>
      </w:r>
      <w:bookmarkStart w:id="2" w:name="_Hlk136434731"/>
      <w:bookmarkStart w:id="3" w:name="_Hlk136875650"/>
      <w:bookmarkEnd w:id="1"/>
      <w:r w:rsidR="00431E94" w:rsidRPr="00F14434">
        <w:rPr>
          <w:rFonts w:ascii="Palatino Linotype" w:hAnsi="Palatino Linotype" w:cs="Arial"/>
          <w:b/>
          <w:bCs/>
        </w:rPr>
        <w:t>seis</w:t>
      </w:r>
      <w:r w:rsidR="00D633B7" w:rsidRPr="00F14434">
        <w:rPr>
          <w:rFonts w:ascii="Palatino Linotype" w:hAnsi="Palatino Linotype" w:cs="Arial"/>
          <w:b/>
          <w:bCs/>
        </w:rPr>
        <w:t xml:space="preserve"> de septiembre</w:t>
      </w:r>
      <w:r w:rsidR="006922DE" w:rsidRPr="00F14434">
        <w:rPr>
          <w:rFonts w:ascii="Palatino Linotype" w:hAnsi="Palatino Linotype" w:cs="Arial"/>
          <w:b/>
          <w:bCs/>
        </w:rPr>
        <w:t xml:space="preserve"> </w:t>
      </w:r>
      <w:bookmarkEnd w:id="2"/>
      <w:r w:rsidR="006922DE" w:rsidRPr="00F14434">
        <w:rPr>
          <w:rFonts w:ascii="Palatino Linotype" w:hAnsi="Palatino Linotype" w:cs="Arial"/>
          <w:b/>
          <w:bCs/>
        </w:rPr>
        <w:t>de dos mil veintitrés</w:t>
      </w:r>
      <w:bookmarkEnd w:id="3"/>
      <w:r w:rsidR="006922DE" w:rsidRPr="00F14434">
        <w:rPr>
          <w:rFonts w:ascii="Palatino Linotype" w:hAnsi="Palatino Linotype" w:cs="Arial"/>
        </w:rPr>
        <w:t xml:space="preserve"> interpuso el Recurso Revisión el cual fue registrado en </w:t>
      </w:r>
      <w:r w:rsidR="006922DE" w:rsidRPr="00F14434">
        <w:rPr>
          <w:rFonts w:ascii="Palatino Linotype" w:hAnsi="Palatino Linotype" w:cs="Arial"/>
          <w:b/>
        </w:rPr>
        <w:t xml:space="preserve">EL SAIMEX, </w:t>
      </w:r>
      <w:r w:rsidR="006922DE" w:rsidRPr="00F14434">
        <w:rPr>
          <w:rFonts w:ascii="Palatino Linotype" w:hAnsi="Palatino Linotype" w:cs="Arial"/>
          <w:bCs/>
        </w:rPr>
        <w:t>y</w:t>
      </w:r>
      <w:r w:rsidR="006922DE" w:rsidRPr="00F14434">
        <w:rPr>
          <w:rFonts w:ascii="Palatino Linotype" w:hAnsi="Palatino Linotype" w:cs="Arial"/>
        </w:rPr>
        <w:t xml:space="preserve"> se le asignó el número de expediente </w:t>
      </w:r>
      <w:r w:rsidR="006922DE" w:rsidRPr="00F14434">
        <w:rPr>
          <w:rFonts w:ascii="Palatino Linotype" w:hAnsi="Palatino Linotype" w:cs="Arial"/>
          <w:lang w:val="es-ES"/>
        </w:rPr>
        <w:t>anotado en el rubro</w:t>
      </w:r>
      <w:r w:rsidR="006922DE" w:rsidRPr="00F14434">
        <w:rPr>
          <w:rFonts w:ascii="Palatino Linotype" w:hAnsi="Palatino Linotype" w:cs="Arial"/>
          <w:b/>
        </w:rPr>
        <w:t>,</w:t>
      </w:r>
      <w:r w:rsidR="006922DE" w:rsidRPr="00F14434">
        <w:rPr>
          <w:rFonts w:ascii="Palatino Linotype" w:hAnsi="Palatino Linotype" w:cs="Arial"/>
        </w:rPr>
        <w:t xml:space="preserve"> en el que señaló los siguientes agravios:</w:t>
      </w:r>
    </w:p>
    <w:p w14:paraId="6860AB9F" w14:textId="10629D36" w:rsidR="00771DB7" w:rsidRPr="00F14434" w:rsidRDefault="00771DB7" w:rsidP="00F14434">
      <w:pPr>
        <w:spacing w:line="360" w:lineRule="auto"/>
        <w:jc w:val="both"/>
        <w:rPr>
          <w:rFonts w:ascii="Palatino Linotype" w:hAnsi="Palatino Linotype" w:cs="Arial"/>
          <w:b/>
        </w:rPr>
      </w:pPr>
      <w:r w:rsidRPr="00F14434">
        <w:rPr>
          <w:rFonts w:ascii="Palatino Linotype" w:hAnsi="Palatino Linotype" w:cs="Arial"/>
          <w:b/>
          <w:lang w:val="es-419"/>
        </w:rPr>
        <w:t>A</w:t>
      </w:r>
      <w:proofErr w:type="spellStart"/>
      <w:r w:rsidRPr="00F14434">
        <w:rPr>
          <w:rFonts w:ascii="Palatino Linotype" w:hAnsi="Palatino Linotype" w:cs="Arial"/>
          <w:b/>
        </w:rPr>
        <w:t>cto</w:t>
      </w:r>
      <w:proofErr w:type="spellEnd"/>
      <w:r w:rsidRPr="00F14434">
        <w:rPr>
          <w:rFonts w:ascii="Palatino Linotype" w:hAnsi="Palatino Linotype" w:cs="Arial"/>
          <w:b/>
        </w:rPr>
        <w:t xml:space="preserve"> impugnado:</w:t>
      </w:r>
    </w:p>
    <w:p w14:paraId="450B2671" w14:textId="77777777" w:rsidR="006922DE" w:rsidRPr="00F14434" w:rsidRDefault="006922DE" w:rsidP="00F14434">
      <w:pPr>
        <w:jc w:val="both"/>
        <w:rPr>
          <w:rFonts w:ascii="Palatino Linotype" w:hAnsi="Palatino Linotype" w:cs="Arial"/>
          <w:b/>
        </w:rPr>
      </w:pPr>
    </w:p>
    <w:p w14:paraId="5FA4E447" w14:textId="4CF232AA" w:rsidR="00771DB7" w:rsidRPr="00F14434" w:rsidRDefault="00771DB7" w:rsidP="00F14434">
      <w:pPr>
        <w:tabs>
          <w:tab w:val="left" w:pos="851"/>
        </w:tabs>
        <w:ind w:left="794" w:right="794"/>
        <w:jc w:val="both"/>
        <w:rPr>
          <w:rFonts w:ascii="Palatino Linotype" w:hAnsi="Palatino Linotype" w:cs="Arial"/>
          <w:i/>
          <w:sz w:val="22"/>
          <w:szCs w:val="22"/>
        </w:rPr>
      </w:pPr>
      <w:r w:rsidRPr="00F14434">
        <w:rPr>
          <w:rFonts w:ascii="Palatino Linotype" w:hAnsi="Palatino Linotype" w:cs="Arial"/>
          <w:i/>
          <w:sz w:val="22"/>
          <w:szCs w:val="22"/>
        </w:rPr>
        <w:t>“</w:t>
      </w:r>
      <w:r w:rsidR="00431E94" w:rsidRPr="00F14434">
        <w:rPr>
          <w:rFonts w:ascii="Palatino Linotype" w:hAnsi="Palatino Linotype" w:cs="Arial"/>
          <w:i/>
          <w:sz w:val="22"/>
          <w:szCs w:val="22"/>
        </w:rPr>
        <w:t xml:space="preserve">No estoy conforme con la información que se me proporcionó </w:t>
      </w:r>
      <w:r w:rsidRPr="00F14434">
        <w:rPr>
          <w:rFonts w:ascii="Palatino Linotype" w:hAnsi="Palatino Linotype" w:cs="Arial"/>
          <w:i/>
          <w:sz w:val="22"/>
          <w:szCs w:val="22"/>
        </w:rPr>
        <w:t>" (sic)</w:t>
      </w:r>
    </w:p>
    <w:p w14:paraId="3BC63C00" w14:textId="77777777" w:rsidR="00966250" w:rsidRPr="00F14434" w:rsidRDefault="00966250" w:rsidP="00F14434">
      <w:pPr>
        <w:tabs>
          <w:tab w:val="left" w:pos="851"/>
        </w:tabs>
        <w:ind w:left="794" w:right="794"/>
        <w:jc w:val="both"/>
        <w:rPr>
          <w:rFonts w:ascii="Palatino Linotype" w:hAnsi="Palatino Linotype" w:cs="Arial"/>
          <w:i/>
          <w:sz w:val="22"/>
          <w:szCs w:val="22"/>
        </w:rPr>
      </w:pPr>
    </w:p>
    <w:p w14:paraId="655C256B" w14:textId="323A22D0" w:rsidR="00CB3F1F" w:rsidRPr="00F14434" w:rsidRDefault="00CB3F1F" w:rsidP="00F14434">
      <w:pPr>
        <w:spacing w:line="360" w:lineRule="auto"/>
        <w:jc w:val="both"/>
        <w:rPr>
          <w:rFonts w:ascii="Palatino Linotype" w:hAnsi="Palatino Linotype" w:cs="Arial"/>
          <w:b/>
        </w:rPr>
      </w:pPr>
      <w:r w:rsidRPr="00F14434">
        <w:rPr>
          <w:rFonts w:ascii="Palatino Linotype" w:hAnsi="Palatino Linotype" w:cs="Arial"/>
          <w:b/>
          <w:lang w:val="es-419"/>
        </w:rPr>
        <w:t>Razones o motivos de inconformidad</w:t>
      </w:r>
      <w:r w:rsidRPr="00F14434">
        <w:rPr>
          <w:rFonts w:ascii="Palatino Linotype" w:hAnsi="Palatino Linotype" w:cs="Arial"/>
          <w:b/>
        </w:rPr>
        <w:t>:</w:t>
      </w:r>
    </w:p>
    <w:p w14:paraId="0099D96F" w14:textId="77777777" w:rsidR="002A0B41" w:rsidRPr="00F14434" w:rsidRDefault="002A0B41" w:rsidP="00F14434">
      <w:pPr>
        <w:ind w:left="850" w:right="901"/>
        <w:jc w:val="both"/>
        <w:rPr>
          <w:rFonts w:ascii="Palatino Linotype" w:hAnsi="Palatino Linotype" w:cs="Arial"/>
          <w:i/>
          <w:sz w:val="22"/>
        </w:rPr>
      </w:pPr>
    </w:p>
    <w:p w14:paraId="7B564938" w14:textId="3665658D" w:rsidR="00CB3F1F" w:rsidRPr="00F14434" w:rsidRDefault="00CB3F1F" w:rsidP="00F14434">
      <w:pPr>
        <w:ind w:left="850" w:right="901"/>
        <w:jc w:val="both"/>
        <w:rPr>
          <w:rFonts w:ascii="Palatino Linotype" w:hAnsi="Palatino Linotype" w:cs="Arial"/>
          <w:i/>
          <w:sz w:val="22"/>
        </w:rPr>
      </w:pPr>
      <w:r w:rsidRPr="00F14434">
        <w:rPr>
          <w:rFonts w:ascii="Palatino Linotype" w:hAnsi="Palatino Linotype" w:cs="Arial"/>
          <w:i/>
          <w:sz w:val="22"/>
        </w:rPr>
        <w:t>“</w:t>
      </w:r>
      <w:r w:rsidR="00431E94" w:rsidRPr="00F14434">
        <w:rPr>
          <w:rFonts w:ascii="Palatino Linotype" w:hAnsi="Palatino Linotype" w:cs="Arial"/>
          <w:i/>
          <w:sz w:val="22"/>
        </w:rPr>
        <w:t xml:space="preserve">Las respuestas que están dando no son las reales sino tienen actividades en campo porque hacen uso de las </w:t>
      </w:r>
      <w:proofErr w:type="gramStart"/>
      <w:r w:rsidR="00431E94" w:rsidRPr="00F14434">
        <w:rPr>
          <w:rFonts w:ascii="Palatino Linotype" w:hAnsi="Palatino Linotype" w:cs="Arial"/>
          <w:i/>
          <w:sz w:val="22"/>
        </w:rPr>
        <w:t>unidades ?</w:t>
      </w:r>
      <w:proofErr w:type="gramEnd"/>
      <w:r w:rsidR="00431E94" w:rsidRPr="00F14434">
        <w:rPr>
          <w:rFonts w:ascii="Palatino Linotype" w:hAnsi="Palatino Linotype" w:cs="Arial"/>
          <w:i/>
          <w:sz w:val="22"/>
        </w:rPr>
        <w:t xml:space="preserve"> Ahora para las actividades que está realizando Morelia </w:t>
      </w:r>
      <w:proofErr w:type="spellStart"/>
      <w:r w:rsidR="00431E94" w:rsidRPr="00F14434">
        <w:rPr>
          <w:rFonts w:ascii="Palatino Linotype" w:hAnsi="Palatino Linotype" w:cs="Arial"/>
          <w:i/>
          <w:sz w:val="22"/>
        </w:rPr>
        <w:t>Monserrath</w:t>
      </w:r>
      <w:proofErr w:type="spellEnd"/>
      <w:r w:rsidR="00431E94" w:rsidRPr="00F14434">
        <w:rPr>
          <w:rFonts w:ascii="Palatino Linotype" w:hAnsi="Palatino Linotype" w:cs="Arial"/>
          <w:i/>
          <w:sz w:val="22"/>
        </w:rPr>
        <w:t xml:space="preserve"> Mejía </w:t>
      </w:r>
      <w:proofErr w:type="spellStart"/>
      <w:r w:rsidR="00431E94" w:rsidRPr="00F14434">
        <w:rPr>
          <w:rFonts w:ascii="Palatino Linotype" w:hAnsi="Palatino Linotype" w:cs="Arial"/>
          <w:i/>
          <w:sz w:val="22"/>
        </w:rPr>
        <w:t>Calderon</w:t>
      </w:r>
      <w:proofErr w:type="spellEnd"/>
      <w:r w:rsidR="00431E94" w:rsidRPr="00F14434">
        <w:rPr>
          <w:rFonts w:ascii="Palatino Linotype" w:hAnsi="Palatino Linotype" w:cs="Arial"/>
          <w:i/>
          <w:sz w:val="22"/>
        </w:rPr>
        <w:t xml:space="preserve"> se requiere de una </w:t>
      </w:r>
      <w:proofErr w:type="gramStart"/>
      <w:r w:rsidR="00431E94" w:rsidRPr="00F14434">
        <w:rPr>
          <w:rFonts w:ascii="Palatino Linotype" w:hAnsi="Palatino Linotype" w:cs="Arial"/>
          <w:i/>
          <w:sz w:val="22"/>
        </w:rPr>
        <w:t>plaza ?</w:t>
      </w:r>
      <w:proofErr w:type="gramEnd"/>
      <w:r w:rsidR="00431E94" w:rsidRPr="00F14434">
        <w:rPr>
          <w:rFonts w:ascii="Palatino Linotype" w:hAnsi="Palatino Linotype" w:cs="Arial"/>
          <w:i/>
          <w:sz w:val="22"/>
        </w:rPr>
        <w:t xml:space="preserve"> Yo creo que las personas que laboran pueden hacer ese tipo de funciones por lo que solicito se justifique la necesidad de esa plaza que están ocupando no son actividades relevantes como para que se desperdicie un lugar , insisto solo meten a la gente para que tengan un trabajo más no porque realmente lo necesite la dependencia, </w:t>
      </w:r>
      <w:proofErr w:type="spellStart"/>
      <w:r w:rsidR="00431E94" w:rsidRPr="00F14434">
        <w:rPr>
          <w:rFonts w:ascii="Palatino Linotype" w:hAnsi="Palatino Linotype" w:cs="Arial"/>
          <w:i/>
          <w:sz w:val="22"/>
        </w:rPr>
        <w:t>haber</w:t>
      </w:r>
      <w:proofErr w:type="spellEnd"/>
      <w:r w:rsidR="00431E94" w:rsidRPr="00F14434">
        <w:rPr>
          <w:rFonts w:ascii="Palatino Linotype" w:hAnsi="Palatino Linotype" w:cs="Arial"/>
          <w:i/>
          <w:sz w:val="22"/>
        </w:rPr>
        <w:t xml:space="preserve"> si ahora con el cambio de transición continúan porque ahorita se sienten con todo el poder pero no por estar en estos momentos dentro significa que estarán para siempre porque esto es un conflicto de interés</w:t>
      </w:r>
      <w:r w:rsidRPr="00F14434">
        <w:rPr>
          <w:rFonts w:ascii="Palatino Linotype" w:hAnsi="Palatino Linotype" w:cs="Arial"/>
          <w:i/>
          <w:sz w:val="22"/>
        </w:rPr>
        <w:t>” (Sic)</w:t>
      </w:r>
    </w:p>
    <w:p w14:paraId="6A02B8A9" w14:textId="77777777" w:rsidR="00D633B7" w:rsidRPr="00F14434" w:rsidRDefault="00D633B7" w:rsidP="00F14434">
      <w:pPr>
        <w:ind w:left="850" w:right="901"/>
        <w:jc w:val="both"/>
        <w:rPr>
          <w:rFonts w:ascii="Palatino Linotype" w:hAnsi="Palatino Linotype" w:cs="Arial"/>
          <w:i/>
          <w:sz w:val="22"/>
        </w:rPr>
      </w:pPr>
    </w:p>
    <w:p w14:paraId="0C8543E3" w14:textId="77777777" w:rsidR="009A03B4" w:rsidRPr="00F14434" w:rsidRDefault="009A03B4" w:rsidP="00F14434">
      <w:pPr>
        <w:jc w:val="both"/>
        <w:rPr>
          <w:rFonts w:ascii="Palatino Linotype" w:hAnsi="Palatino Linotype" w:cs="Arial"/>
          <w:b/>
          <w:sz w:val="22"/>
          <w:szCs w:val="22"/>
        </w:rPr>
      </w:pPr>
    </w:p>
    <w:p w14:paraId="615E8AAE" w14:textId="219D9967" w:rsidR="00771DB7" w:rsidRPr="00F14434" w:rsidRDefault="00771DB7" w:rsidP="00F14434">
      <w:pPr>
        <w:spacing w:line="360" w:lineRule="auto"/>
        <w:jc w:val="both"/>
        <w:rPr>
          <w:rFonts w:ascii="Palatino Linotype" w:hAnsi="Palatino Linotype" w:cs="Arial"/>
          <w:b/>
        </w:rPr>
      </w:pPr>
      <w:r w:rsidRPr="00F14434">
        <w:rPr>
          <w:rFonts w:ascii="Palatino Linotype" w:hAnsi="Palatino Linotype" w:cs="Arial"/>
          <w:b/>
        </w:rPr>
        <w:t>V. Del turno del Recurso Revisión.</w:t>
      </w:r>
    </w:p>
    <w:p w14:paraId="02FB2708" w14:textId="688D6D70" w:rsidR="00771DB7" w:rsidRPr="00F14434" w:rsidRDefault="00771DB7" w:rsidP="00F14434">
      <w:pPr>
        <w:spacing w:line="360" w:lineRule="auto"/>
        <w:jc w:val="both"/>
        <w:rPr>
          <w:rFonts w:ascii="Palatino Linotype" w:hAnsi="Palatino Linotype" w:cs="Arial"/>
        </w:rPr>
      </w:pPr>
      <w:r w:rsidRPr="00F14434">
        <w:rPr>
          <w:rFonts w:ascii="Palatino Linotype" w:hAnsi="Palatino Linotype" w:cs="Arial"/>
        </w:rPr>
        <w:t xml:space="preserve">El </w:t>
      </w:r>
      <w:r w:rsidR="002A0B41" w:rsidRPr="00F14434">
        <w:rPr>
          <w:rFonts w:ascii="Palatino Linotype" w:hAnsi="Palatino Linotype" w:cs="Arial"/>
          <w:b/>
        </w:rPr>
        <w:t xml:space="preserve">seis </w:t>
      </w:r>
      <w:r w:rsidR="00D633B7" w:rsidRPr="00F14434">
        <w:rPr>
          <w:rFonts w:ascii="Palatino Linotype" w:hAnsi="Palatino Linotype" w:cs="Arial"/>
          <w:b/>
        </w:rPr>
        <w:t xml:space="preserve">de septiembre </w:t>
      </w:r>
      <w:r w:rsidR="00683864" w:rsidRPr="00F14434">
        <w:rPr>
          <w:rFonts w:ascii="Palatino Linotype" w:hAnsi="Palatino Linotype" w:cs="Arial"/>
          <w:b/>
        </w:rPr>
        <w:t>de dos mil veintitrés</w:t>
      </w:r>
      <w:r w:rsidRPr="00F14434">
        <w:rPr>
          <w:rFonts w:ascii="Palatino Linotype" w:hAnsi="Palatino Linotype" w:cs="Arial"/>
        </w:rPr>
        <w:t xml:space="preserve">, el medio de impugnación que se trata se envió electrónicamente al Instituto de </w:t>
      </w:r>
      <w:r w:rsidRPr="00F14434">
        <w:rPr>
          <w:rFonts w:ascii="Palatino Linotype" w:eastAsia="Arial Unicode MS" w:hAnsi="Palatino Linotype" w:cs="Arial"/>
        </w:rPr>
        <w:t>Transparencia</w:t>
      </w:r>
      <w:r w:rsidRPr="00F14434">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F14434">
        <w:rPr>
          <w:rFonts w:ascii="Palatino Linotype" w:hAnsi="Palatino Linotype"/>
        </w:rPr>
        <w:t>Ley de Transparencia y Acceso a la Información Pública del Estado de México y Municipios</w:t>
      </w:r>
      <w:r w:rsidRPr="00F14434">
        <w:rPr>
          <w:rFonts w:ascii="Palatino Linotype" w:hAnsi="Palatino Linotype" w:cs="Arial"/>
        </w:rPr>
        <w:t xml:space="preserve">, se turnó mediante </w:t>
      </w:r>
      <w:r w:rsidRPr="00F14434">
        <w:rPr>
          <w:rFonts w:ascii="Palatino Linotype" w:hAnsi="Palatino Linotype" w:cs="Arial"/>
          <w:b/>
        </w:rPr>
        <w:t xml:space="preserve">EL </w:t>
      </w:r>
      <w:r w:rsidRPr="00F14434">
        <w:rPr>
          <w:rFonts w:ascii="Palatino Linotype" w:eastAsia="Arial Unicode MS" w:hAnsi="Palatino Linotype" w:cs="Arial"/>
          <w:b/>
        </w:rPr>
        <w:t>SAIMEX</w:t>
      </w:r>
      <w:r w:rsidRPr="00F14434">
        <w:rPr>
          <w:rFonts w:ascii="Palatino Linotype" w:hAnsi="Palatino Linotype"/>
        </w:rPr>
        <w:t xml:space="preserve">, a la </w:t>
      </w:r>
      <w:r w:rsidRPr="00F14434">
        <w:rPr>
          <w:rFonts w:ascii="Palatino Linotype" w:hAnsi="Palatino Linotype"/>
          <w:b/>
        </w:rPr>
        <w:t>C</w:t>
      </w:r>
      <w:r w:rsidRPr="00F14434">
        <w:rPr>
          <w:rFonts w:ascii="Palatino Linotype" w:hAnsi="Palatino Linotype" w:cs="Arial"/>
          <w:b/>
        </w:rPr>
        <w:t>omisionada</w:t>
      </w:r>
      <w:r w:rsidRPr="00F14434">
        <w:rPr>
          <w:rFonts w:ascii="Palatino Linotype" w:hAnsi="Palatino Linotype" w:cs="Arial"/>
        </w:rPr>
        <w:t xml:space="preserve"> </w:t>
      </w:r>
      <w:r w:rsidRPr="00F14434">
        <w:rPr>
          <w:rFonts w:ascii="Palatino Linotype" w:hAnsi="Palatino Linotype" w:cs="Arial"/>
          <w:b/>
        </w:rPr>
        <w:t>Sharon Cristina Morales Martínez</w:t>
      </w:r>
      <w:r w:rsidRPr="00F14434">
        <w:rPr>
          <w:rFonts w:ascii="Palatino Linotype" w:hAnsi="Palatino Linotype" w:cs="Arial"/>
        </w:rPr>
        <w:t xml:space="preserve"> a efecto de decretar su admisión o </w:t>
      </w:r>
      <w:proofErr w:type="spellStart"/>
      <w:r w:rsidRPr="00F14434">
        <w:rPr>
          <w:rFonts w:ascii="Palatino Linotype" w:hAnsi="Palatino Linotype" w:cs="Arial"/>
        </w:rPr>
        <w:t>desechamiento</w:t>
      </w:r>
      <w:proofErr w:type="spellEnd"/>
      <w:r w:rsidRPr="00F14434">
        <w:rPr>
          <w:rFonts w:ascii="Palatino Linotype" w:hAnsi="Palatino Linotype" w:cs="Arial"/>
        </w:rPr>
        <w:t>.</w:t>
      </w:r>
    </w:p>
    <w:p w14:paraId="29371898" w14:textId="77777777" w:rsidR="002A0B41" w:rsidRDefault="002A0B41" w:rsidP="00F14434">
      <w:pPr>
        <w:spacing w:line="360" w:lineRule="auto"/>
        <w:jc w:val="both"/>
        <w:rPr>
          <w:rFonts w:ascii="Palatino Linotype" w:hAnsi="Palatino Linotype" w:cs="Arial"/>
        </w:rPr>
      </w:pPr>
    </w:p>
    <w:p w14:paraId="64AC551E" w14:textId="77777777" w:rsidR="00F14434" w:rsidRDefault="00F14434" w:rsidP="00F14434">
      <w:pPr>
        <w:spacing w:line="360" w:lineRule="auto"/>
        <w:jc w:val="both"/>
        <w:rPr>
          <w:rFonts w:ascii="Palatino Linotype" w:hAnsi="Palatino Linotype" w:cs="Arial"/>
        </w:rPr>
      </w:pPr>
    </w:p>
    <w:p w14:paraId="424A5742" w14:textId="77777777" w:rsidR="00F14434" w:rsidRPr="00F14434" w:rsidRDefault="00F14434" w:rsidP="00F14434">
      <w:pPr>
        <w:spacing w:line="360" w:lineRule="auto"/>
        <w:jc w:val="both"/>
        <w:rPr>
          <w:rFonts w:ascii="Palatino Linotype" w:hAnsi="Palatino Linotype" w:cs="Arial"/>
        </w:rPr>
      </w:pPr>
    </w:p>
    <w:p w14:paraId="78150E02" w14:textId="77777777" w:rsidR="00771DB7" w:rsidRPr="00F14434" w:rsidRDefault="00771DB7" w:rsidP="00F14434">
      <w:pPr>
        <w:tabs>
          <w:tab w:val="center" w:pos="4252"/>
          <w:tab w:val="right" w:pos="8504"/>
        </w:tabs>
        <w:spacing w:line="360" w:lineRule="auto"/>
        <w:jc w:val="both"/>
        <w:rPr>
          <w:rFonts w:ascii="Palatino Linotype" w:hAnsi="Palatino Linotype" w:cs="Arial"/>
          <w:b/>
        </w:rPr>
      </w:pPr>
      <w:r w:rsidRPr="00F14434">
        <w:rPr>
          <w:rFonts w:ascii="Palatino Linotype" w:hAnsi="Palatino Linotype" w:cs="Arial"/>
          <w:b/>
        </w:rPr>
        <w:t>a) Admisión del Recurso Revisión.</w:t>
      </w:r>
    </w:p>
    <w:p w14:paraId="5AC75418" w14:textId="774080B4" w:rsidR="00771DB7" w:rsidRPr="00F14434" w:rsidRDefault="009A03B4" w:rsidP="00F14434">
      <w:pPr>
        <w:tabs>
          <w:tab w:val="center" w:pos="4252"/>
          <w:tab w:val="right" w:pos="8504"/>
        </w:tabs>
        <w:spacing w:line="360" w:lineRule="auto"/>
        <w:jc w:val="both"/>
        <w:rPr>
          <w:rFonts w:ascii="Palatino Linotype" w:hAnsi="Palatino Linotype" w:cs="Arial"/>
        </w:rPr>
      </w:pPr>
      <w:r w:rsidRPr="00F14434">
        <w:rPr>
          <w:rFonts w:ascii="Palatino Linotype" w:hAnsi="Palatino Linotype" w:cs="Arial"/>
        </w:rPr>
        <w:t>E</w:t>
      </w:r>
      <w:r w:rsidR="00771DB7" w:rsidRPr="00F14434">
        <w:rPr>
          <w:rFonts w:ascii="Palatino Linotype" w:hAnsi="Palatino Linotype" w:cs="Arial"/>
        </w:rPr>
        <w:t xml:space="preserve">l </w:t>
      </w:r>
      <w:r w:rsidR="002A0B41" w:rsidRPr="00F14434">
        <w:rPr>
          <w:rFonts w:ascii="Palatino Linotype" w:hAnsi="Palatino Linotype" w:cs="Arial"/>
          <w:b/>
          <w:bCs/>
        </w:rPr>
        <w:t>seis</w:t>
      </w:r>
      <w:r w:rsidR="00D633B7" w:rsidRPr="00F14434">
        <w:rPr>
          <w:rFonts w:ascii="Palatino Linotype" w:hAnsi="Palatino Linotype" w:cs="Arial"/>
          <w:b/>
          <w:bCs/>
        </w:rPr>
        <w:t xml:space="preserve"> de septiembre</w:t>
      </w:r>
      <w:r w:rsidR="00981E9E" w:rsidRPr="00F14434">
        <w:rPr>
          <w:rFonts w:ascii="Palatino Linotype" w:hAnsi="Palatino Linotype" w:cs="Arial"/>
          <w:b/>
          <w:bCs/>
        </w:rPr>
        <w:t xml:space="preserve"> de dos mil veintitrés</w:t>
      </w:r>
      <w:r w:rsidR="00771DB7" w:rsidRPr="00F14434">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E3437D" w:rsidRPr="00F14434">
        <w:rPr>
          <w:rFonts w:ascii="Palatino Linotype" w:hAnsi="Palatino Linotype" w:cs="Arial"/>
          <w:b/>
          <w:lang w:val="es-ES"/>
        </w:rPr>
        <w:t>LA RECURRENTE</w:t>
      </w:r>
      <w:r w:rsidR="00771DB7" w:rsidRPr="00F14434">
        <w:rPr>
          <w:rFonts w:ascii="Palatino Linotype" w:hAnsi="Palatino Linotype" w:cs="Arial"/>
          <w:b/>
        </w:rPr>
        <w:t xml:space="preserve"> </w:t>
      </w:r>
      <w:r w:rsidR="00771DB7" w:rsidRPr="00F14434">
        <w:rPr>
          <w:rFonts w:ascii="Palatino Linotype" w:hAnsi="Palatino Linotype" w:cs="Arial"/>
        </w:rPr>
        <w:t xml:space="preserve">manifestara lo que a su derecho conviniera, a efecto de presentar pruebas o alegatos y, en su caso, </w:t>
      </w:r>
      <w:r w:rsidR="00771DB7" w:rsidRPr="00F14434">
        <w:rPr>
          <w:rFonts w:ascii="Palatino Linotype" w:hAnsi="Palatino Linotype" w:cs="Arial"/>
          <w:b/>
        </w:rPr>
        <w:t xml:space="preserve">EL SUJETO OBLIGADO </w:t>
      </w:r>
      <w:r w:rsidR="00771DB7" w:rsidRPr="00F14434">
        <w:rPr>
          <w:rFonts w:ascii="Palatino Linotype" w:hAnsi="Palatino Linotype" w:cs="Arial"/>
        </w:rPr>
        <w:t>rindiera su correspondiente Informe Justificado.</w:t>
      </w:r>
    </w:p>
    <w:p w14:paraId="208B4CC8" w14:textId="77777777" w:rsidR="009A03B4" w:rsidRPr="00F14434" w:rsidRDefault="009A03B4" w:rsidP="00F14434">
      <w:pPr>
        <w:tabs>
          <w:tab w:val="center" w:pos="4252"/>
          <w:tab w:val="right" w:pos="8504"/>
        </w:tabs>
        <w:spacing w:line="360" w:lineRule="auto"/>
        <w:jc w:val="both"/>
        <w:rPr>
          <w:rFonts w:ascii="Palatino Linotype" w:hAnsi="Palatino Linotype" w:cs="Arial"/>
        </w:rPr>
      </w:pPr>
    </w:p>
    <w:p w14:paraId="6DC482B2" w14:textId="77777777" w:rsidR="009A03B4" w:rsidRPr="00F14434" w:rsidRDefault="009A03B4" w:rsidP="00F14434">
      <w:pPr>
        <w:spacing w:line="360" w:lineRule="auto"/>
        <w:contextualSpacing/>
        <w:jc w:val="both"/>
        <w:rPr>
          <w:rFonts w:ascii="Palatino Linotype" w:hAnsi="Palatino Linotype" w:cs="Arial"/>
          <w:b/>
          <w:bCs/>
        </w:rPr>
      </w:pPr>
      <w:r w:rsidRPr="00F14434">
        <w:rPr>
          <w:rFonts w:ascii="Palatino Linotype" w:eastAsia="Arial Unicode MS" w:hAnsi="Palatino Linotype" w:cs="Arial"/>
          <w:b/>
        </w:rPr>
        <w:t xml:space="preserve">b) Informe Justificado y </w:t>
      </w:r>
      <w:r w:rsidRPr="00F14434">
        <w:rPr>
          <w:rFonts w:ascii="Palatino Linotype" w:hAnsi="Palatino Linotype" w:cs="Arial"/>
          <w:b/>
          <w:bCs/>
        </w:rPr>
        <w:t>Manifestaciones.</w:t>
      </w:r>
    </w:p>
    <w:p w14:paraId="66061E3A" w14:textId="2DBFFEB1" w:rsidR="00201355" w:rsidRPr="00F14434" w:rsidRDefault="009A03B4" w:rsidP="00F14434">
      <w:pPr>
        <w:spacing w:line="360" w:lineRule="auto"/>
        <w:jc w:val="both"/>
        <w:rPr>
          <w:rFonts w:ascii="Palatino Linotype" w:eastAsia="Arial Unicode MS" w:hAnsi="Palatino Linotype" w:cs="Arial"/>
        </w:rPr>
      </w:pPr>
      <w:r w:rsidRPr="00F14434">
        <w:rPr>
          <w:rFonts w:ascii="Palatino Linotype" w:eastAsia="Arial Unicode MS" w:hAnsi="Palatino Linotype" w:cs="Arial"/>
        </w:rPr>
        <w:t>D</w:t>
      </w:r>
      <w:r w:rsidR="00771DB7" w:rsidRPr="00F14434">
        <w:rPr>
          <w:rFonts w:ascii="Palatino Linotype" w:eastAsia="Arial Unicode MS" w:hAnsi="Palatino Linotype" w:cs="Arial"/>
        </w:rPr>
        <w:t xml:space="preserve">entro del término legalmente </w:t>
      </w:r>
      <w:r w:rsidRPr="00F14434">
        <w:rPr>
          <w:rFonts w:ascii="Palatino Linotype" w:eastAsia="Arial Unicode MS" w:hAnsi="Palatino Linotype" w:cs="Arial"/>
        </w:rPr>
        <w:t xml:space="preserve">concedido a las partes, </w:t>
      </w:r>
      <w:r w:rsidR="00E3437D" w:rsidRPr="00F14434">
        <w:rPr>
          <w:rFonts w:ascii="Palatino Linotype" w:eastAsia="Arial Unicode MS" w:hAnsi="Palatino Linotype" w:cs="Arial"/>
          <w:b/>
          <w:bCs/>
        </w:rPr>
        <w:t>LA RECURRENTE</w:t>
      </w:r>
      <w:r w:rsidR="00771DB7" w:rsidRPr="00F14434">
        <w:rPr>
          <w:rFonts w:ascii="Palatino Linotype" w:eastAsia="Arial Unicode MS" w:hAnsi="Palatino Linotype" w:cs="Arial"/>
        </w:rPr>
        <w:t xml:space="preserve"> no realizó sus manifestaciones </w:t>
      </w:r>
      <w:r w:rsidR="00201355" w:rsidRPr="00F14434">
        <w:rPr>
          <w:rFonts w:ascii="Palatino Linotype" w:eastAsia="Arial Unicode MS" w:hAnsi="Palatino Linotype" w:cs="Arial"/>
        </w:rPr>
        <w:t>que le correspondían.</w:t>
      </w:r>
    </w:p>
    <w:p w14:paraId="277D94C8" w14:textId="77777777" w:rsidR="00201355" w:rsidRPr="00F14434" w:rsidRDefault="00201355" w:rsidP="00F14434">
      <w:pPr>
        <w:spacing w:line="360" w:lineRule="auto"/>
        <w:jc w:val="both"/>
        <w:rPr>
          <w:rFonts w:ascii="Palatino Linotype" w:eastAsia="Arial Unicode MS" w:hAnsi="Palatino Linotype" w:cs="Arial"/>
        </w:rPr>
      </w:pPr>
    </w:p>
    <w:p w14:paraId="1F93CFA4" w14:textId="2C3E37C2" w:rsidR="00723CCE" w:rsidRPr="00F14434" w:rsidRDefault="00201355" w:rsidP="00F14434">
      <w:pPr>
        <w:spacing w:line="360" w:lineRule="auto"/>
        <w:jc w:val="both"/>
        <w:rPr>
          <w:rFonts w:ascii="Palatino Linotype" w:eastAsia="Arial Unicode MS" w:hAnsi="Palatino Linotype" w:cs="Arial"/>
        </w:rPr>
      </w:pPr>
      <w:r w:rsidRPr="00F14434">
        <w:rPr>
          <w:rFonts w:ascii="Palatino Linotype" w:eastAsia="Arial Unicode MS" w:hAnsi="Palatino Linotype" w:cs="Arial"/>
        </w:rPr>
        <w:t>Por su parte,</w:t>
      </w:r>
      <w:r w:rsidR="00771DB7" w:rsidRPr="00F14434">
        <w:rPr>
          <w:rFonts w:ascii="Palatino Linotype" w:eastAsia="Arial Unicode MS" w:hAnsi="Palatino Linotype" w:cs="Arial"/>
        </w:rPr>
        <w:t xml:space="preserve"> </w:t>
      </w:r>
      <w:r w:rsidR="00771DB7" w:rsidRPr="00F14434">
        <w:rPr>
          <w:rFonts w:ascii="Palatino Linotype" w:eastAsia="Arial Unicode MS" w:hAnsi="Palatino Linotype" w:cs="Arial"/>
          <w:b/>
        </w:rPr>
        <w:t xml:space="preserve">EL SUJETO OBLIGADO </w:t>
      </w:r>
      <w:r w:rsidR="00771DB7" w:rsidRPr="00F14434">
        <w:rPr>
          <w:rFonts w:ascii="Palatino Linotype" w:eastAsia="Arial Unicode MS" w:hAnsi="Palatino Linotype" w:cs="Arial"/>
        </w:rPr>
        <w:t>rindió su Informe Justificado</w:t>
      </w:r>
      <w:r w:rsidR="009A03B4" w:rsidRPr="00F14434">
        <w:rPr>
          <w:rFonts w:ascii="Palatino Linotype" w:eastAsia="Arial Unicode MS" w:hAnsi="Palatino Linotype" w:cs="Arial"/>
        </w:rPr>
        <w:t xml:space="preserve"> </w:t>
      </w:r>
      <w:r w:rsidR="00D633B7" w:rsidRPr="00F14434">
        <w:rPr>
          <w:rFonts w:ascii="Palatino Linotype" w:eastAsia="Arial Unicode MS" w:hAnsi="Palatino Linotype" w:cs="Arial"/>
        </w:rPr>
        <w:t xml:space="preserve">el </w:t>
      </w:r>
      <w:r w:rsidR="002A0B41" w:rsidRPr="00F14434">
        <w:rPr>
          <w:rFonts w:ascii="Palatino Linotype" w:eastAsia="Arial Unicode MS" w:hAnsi="Palatino Linotype" w:cs="Arial"/>
        </w:rPr>
        <w:t>catorce</w:t>
      </w:r>
      <w:r w:rsidR="00D633B7" w:rsidRPr="00F14434">
        <w:rPr>
          <w:rFonts w:ascii="Palatino Linotype" w:eastAsia="Arial Unicode MS" w:hAnsi="Palatino Linotype" w:cs="Arial"/>
        </w:rPr>
        <w:t xml:space="preserve"> de septiembre de dos mil veintitrés. Este Órgano Garante analizó</w:t>
      </w:r>
      <w:r w:rsidR="00723CCE" w:rsidRPr="00F14434">
        <w:rPr>
          <w:rFonts w:ascii="Palatino Linotype" w:eastAsia="Arial Unicode MS" w:hAnsi="Palatino Linotype" w:cs="Arial"/>
        </w:rPr>
        <w:t xml:space="preserve"> la </w:t>
      </w:r>
      <w:r w:rsidR="00A9036A" w:rsidRPr="00F14434">
        <w:rPr>
          <w:rFonts w:ascii="Palatino Linotype" w:eastAsia="Arial Unicode MS" w:hAnsi="Palatino Linotype" w:cs="Arial"/>
        </w:rPr>
        <w:t>documental, determinando que no se cuenta con</w:t>
      </w:r>
      <w:r w:rsidR="00723CCE" w:rsidRPr="00F14434">
        <w:rPr>
          <w:rFonts w:ascii="Palatino Linotype" w:eastAsia="Arial Unicode MS" w:hAnsi="Palatino Linotype" w:cs="Arial"/>
        </w:rPr>
        <w:t xml:space="preserve"> información de carácter confidencial</w:t>
      </w:r>
      <w:r w:rsidR="00A9036A" w:rsidRPr="00F14434">
        <w:rPr>
          <w:rFonts w:ascii="Palatino Linotype" w:eastAsia="Arial Unicode MS" w:hAnsi="Palatino Linotype" w:cs="Arial"/>
        </w:rPr>
        <w:t>,</w:t>
      </w:r>
      <w:r w:rsidR="00723CCE" w:rsidRPr="00F14434">
        <w:rPr>
          <w:rFonts w:ascii="Palatino Linotype" w:eastAsia="Arial Unicode MS" w:hAnsi="Palatino Linotype" w:cs="Arial"/>
        </w:rPr>
        <w:t xml:space="preserve"> </w:t>
      </w:r>
      <w:r w:rsidR="002A0B41" w:rsidRPr="00F14434">
        <w:rPr>
          <w:rFonts w:ascii="Palatino Linotype" w:eastAsia="Arial Unicode MS" w:hAnsi="Palatino Linotype" w:cs="Arial"/>
        </w:rPr>
        <w:t xml:space="preserve">por lo que, </w:t>
      </w:r>
      <w:r w:rsidR="00723CCE" w:rsidRPr="00F14434">
        <w:rPr>
          <w:rFonts w:ascii="Palatino Linotype" w:eastAsia="Arial Unicode MS" w:hAnsi="Palatino Linotype" w:cs="Arial"/>
        </w:rPr>
        <w:t>se procedió poner</w:t>
      </w:r>
      <w:r w:rsidR="002A0B41" w:rsidRPr="00F14434">
        <w:rPr>
          <w:rFonts w:ascii="Palatino Linotype" w:eastAsia="Arial Unicode MS" w:hAnsi="Palatino Linotype" w:cs="Arial"/>
        </w:rPr>
        <w:t>la</w:t>
      </w:r>
      <w:r w:rsidR="00A9036A" w:rsidRPr="00F14434">
        <w:rPr>
          <w:rFonts w:ascii="Palatino Linotype" w:eastAsia="Arial Unicode MS" w:hAnsi="Palatino Linotype" w:cs="Arial"/>
        </w:rPr>
        <w:t xml:space="preserve"> a</w:t>
      </w:r>
      <w:r w:rsidR="00723CCE" w:rsidRPr="00F14434">
        <w:rPr>
          <w:rFonts w:ascii="Palatino Linotype" w:eastAsia="Arial Unicode MS" w:hAnsi="Palatino Linotype" w:cs="Arial"/>
        </w:rPr>
        <w:t xml:space="preserve"> disposición del particular mediante acuerdo de </w:t>
      </w:r>
      <w:r w:rsidR="00A9036A" w:rsidRPr="00F14434">
        <w:rPr>
          <w:rFonts w:ascii="Palatino Linotype" w:eastAsia="Arial Unicode MS" w:hAnsi="Palatino Linotype" w:cs="Arial"/>
          <w:b/>
        </w:rPr>
        <w:t>doce de diciembre</w:t>
      </w:r>
      <w:r w:rsidR="00723CCE" w:rsidRPr="00F14434">
        <w:rPr>
          <w:rFonts w:ascii="Palatino Linotype" w:eastAsia="Arial Unicode MS" w:hAnsi="Palatino Linotype" w:cs="Arial"/>
          <w:b/>
        </w:rPr>
        <w:t xml:space="preserve"> de dos mil veintitrés</w:t>
      </w:r>
      <w:r w:rsidR="002A0B41" w:rsidRPr="00F14434">
        <w:rPr>
          <w:rFonts w:ascii="Palatino Linotype" w:eastAsia="Arial Unicode MS" w:hAnsi="Palatino Linotype" w:cs="Arial"/>
        </w:rPr>
        <w:t xml:space="preserve"> y</w:t>
      </w:r>
      <w:r w:rsidR="00723CCE" w:rsidRPr="00F14434">
        <w:rPr>
          <w:rFonts w:ascii="Palatino Linotype" w:eastAsia="Arial Unicode MS" w:hAnsi="Palatino Linotype" w:cs="Arial"/>
        </w:rPr>
        <w:t xml:space="preserve"> que trata de lo siguiente: </w:t>
      </w:r>
    </w:p>
    <w:p w14:paraId="4C6E4102" w14:textId="77777777" w:rsidR="00723CCE" w:rsidRPr="00F14434" w:rsidRDefault="00723CCE" w:rsidP="00F14434">
      <w:pPr>
        <w:spacing w:line="360" w:lineRule="auto"/>
        <w:jc w:val="both"/>
        <w:rPr>
          <w:rFonts w:ascii="Palatino Linotype" w:eastAsia="Arial Unicode MS" w:hAnsi="Palatino Linotype" w:cs="Arial"/>
        </w:rPr>
      </w:pPr>
    </w:p>
    <w:p w14:paraId="114A83C2" w14:textId="77777777" w:rsidR="00C47D14" w:rsidRPr="00F14434" w:rsidRDefault="002A0B41" w:rsidP="00F14434">
      <w:pPr>
        <w:pStyle w:val="Prrafodelista"/>
        <w:numPr>
          <w:ilvl w:val="0"/>
          <w:numId w:val="9"/>
        </w:numPr>
        <w:tabs>
          <w:tab w:val="left" w:pos="709"/>
        </w:tabs>
        <w:spacing w:line="360" w:lineRule="auto"/>
        <w:ind w:left="643"/>
        <w:jc w:val="both"/>
        <w:rPr>
          <w:rFonts w:ascii="Palatino Linotype" w:hAnsi="Palatino Linotype" w:cs="Arial"/>
          <w:b/>
          <w:bCs/>
          <w:i/>
          <w:u w:val="single"/>
        </w:rPr>
      </w:pPr>
      <w:r w:rsidRPr="00F14434">
        <w:rPr>
          <w:rFonts w:ascii="Palatino Linotype" w:eastAsia="Arial Unicode MS" w:hAnsi="Palatino Linotype" w:cs="Arial"/>
          <w:b/>
          <w:i/>
          <w:u w:val="single"/>
        </w:rPr>
        <w:t>INFORME JUSTIFICADO 05462-INFOEM-IP-RR-2023.pdf</w:t>
      </w:r>
      <w:r w:rsidR="00743F00" w:rsidRPr="00F14434">
        <w:rPr>
          <w:rFonts w:ascii="Palatino Linotype" w:eastAsia="Arial Unicode MS" w:hAnsi="Palatino Linotype" w:cs="Arial"/>
        </w:rPr>
        <w:t xml:space="preserve">: </w:t>
      </w:r>
      <w:r w:rsidRPr="00F14434">
        <w:rPr>
          <w:rFonts w:ascii="Palatino Linotype" w:hAnsi="Palatino Linotype" w:cs="Arial"/>
          <w:bCs/>
        </w:rPr>
        <w:t xml:space="preserve">Informe Justificado emitido por la Unidad de Transparencia de la </w:t>
      </w:r>
      <w:r w:rsidR="00C47D14" w:rsidRPr="00F14434">
        <w:rPr>
          <w:rFonts w:ascii="Palatino Linotype" w:hAnsi="Palatino Linotype" w:cs="Arial"/>
          <w:bCs/>
        </w:rPr>
        <w:t>Comisión</w:t>
      </w:r>
      <w:r w:rsidRPr="00F14434">
        <w:rPr>
          <w:rFonts w:ascii="Palatino Linotype" w:hAnsi="Palatino Linotype" w:cs="Arial"/>
          <w:bCs/>
        </w:rPr>
        <w:t xml:space="preserve"> Estatal de Parques Naturales y de la Fauna</w:t>
      </w:r>
      <w:r w:rsidR="00C47D14" w:rsidRPr="00F14434">
        <w:rPr>
          <w:rFonts w:ascii="Palatino Linotype" w:hAnsi="Palatino Linotype" w:cs="Arial"/>
          <w:bCs/>
        </w:rPr>
        <w:t>, por el cual indica que la información le fue requerida a la Subdirección de Administración y Finanza, señalando lo siguiente:</w:t>
      </w:r>
    </w:p>
    <w:p w14:paraId="3612D318" w14:textId="77777777" w:rsidR="00AA2132" w:rsidRPr="00F14434" w:rsidRDefault="00AA2132" w:rsidP="00F14434">
      <w:pPr>
        <w:pStyle w:val="Prrafodelista"/>
        <w:tabs>
          <w:tab w:val="left" w:pos="709"/>
        </w:tabs>
        <w:spacing w:line="360" w:lineRule="auto"/>
        <w:ind w:left="643"/>
        <w:jc w:val="both"/>
        <w:rPr>
          <w:rFonts w:ascii="Palatino Linotype" w:hAnsi="Palatino Linotype" w:cs="Arial"/>
          <w:b/>
          <w:bCs/>
          <w:i/>
          <w:u w:val="single"/>
        </w:rPr>
      </w:pPr>
    </w:p>
    <w:p w14:paraId="26C80DA6" w14:textId="3157EEAD" w:rsidR="00C97D9E" w:rsidRPr="00F14434" w:rsidRDefault="00C47D14" w:rsidP="00F14434">
      <w:pPr>
        <w:pStyle w:val="Prrafodelista"/>
        <w:tabs>
          <w:tab w:val="left" w:pos="709"/>
        </w:tabs>
        <w:spacing w:line="360" w:lineRule="auto"/>
        <w:ind w:left="643"/>
        <w:jc w:val="both"/>
        <w:rPr>
          <w:rFonts w:ascii="Palatino Linotype" w:hAnsi="Palatino Linotype" w:cs="Arial"/>
          <w:b/>
          <w:bCs/>
          <w:i/>
          <w:u w:val="single"/>
        </w:rPr>
      </w:pPr>
      <w:r w:rsidRPr="00F14434">
        <w:rPr>
          <w:rFonts w:ascii="Palatino Linotype" w:hAnsi="Palatino Linotype" w:cs="Arial"/>
          <w:bCs/>
          <w:noProof/>
          <w:lang w:eastAsia="es-MX"/>
        </w:rPr>
        <w:drawing>
          <wp:inline distT="0" distB="0" distL="0" distR="0" wp14:anchorId="156C2144" wp14:editId="7044ECF1">
            <wp:extent cx="5630061" cy="2143424"/>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0061" cy="2143424"/>
                    </a:xfrm>
                    <a:prstGeom prst="rect">
                      <a:avLst/>
                    </a:prstGeom>
                  </pic:spPr>
                </pic:pic>
              </a:graphicData>
            </a:graphic>
          </wp:inline>
        </w:drawing>
      </w:r>
      <w:r w:rsidRPr="00F14434">
        <w:rPr>
          <w:rFonts w:ascii="Palatino Linotype" w:hAnsi="Palatino Linotype" w:cs="Arial"/>
          <w:bCs/>
        </w:rPr>
        <w:t xml:space="preserve"> </w:t>
      </w:r>
    </w:p>
    <w:p w14:paraId="2704A7BF" w14:textId="77777777" w:rsidR="00A9036A" w:rsidRPr="00F14434" w:rsidRDefault="00A9036A" w:rsidP="00F14434">
      <w:pPr>
        <w:spacing w:line="360" w:lineRule="auto"/>
        <w:jc w:val="both"/>
        <w:rPr>
          <w:rFonts w:ascii="Palatino Linotype" w:hAnsi="Palatino Linotype"/>
          <w:b/>
        </w:rPr>
      </w:pPr>
    </w:p>
    <w:p w14:paraId="018B4618" w14:textId="77777777" w:rsidR="00CC4F70" w:rsidRPr="00F14434" w:rsidRDefault="00CC4F70" w:rsidP="00F14434">
      <w:pPr>
        <w:spacing w:line="360" w:lineRule="auto"/>
        <w:jc w:val="both"/>
        <w:rPr>
          <w:rFonts w:ascii="Palatino Linotype" w:hAnsi="Palatino Linotype" w:cs="Arial"/>
          <w:b/>
        </w:rPr>
      </w:pPr>
      <w:r w:rsidRPr="00F14434">
        <w:rPr>
          <w:rFonts w:ascii="Palatino Linotype" w:hAnsi="Palatino Linotype"/>
          <w:b/>
        </w:rPr>
        <w:t>c)</w:t>
      </w:r>
      <w:r w:rsidRPr="00F14434">
        <w:rPr>
          <w:rFonts w:ascii="Palatino Linotype" w:hAnsi="Palatino Linotype" w:cs="Arial"/>
          <w:b/>
          <w:bCs/>
        </w:rPr>
        <w:t xml:space="preserve"> </w:t>
      </w:r>
      <w:r w:rsidRPr="00F14434">
        <w:rPr>
          <w:rFonts w:ascii="Palatino Linotype" w:hAnsi="Palatino Linotype" w:cs="Arial"/>
          <w:b/>
        </w:rPr>
        <w:t>De ampliación plazo para resolver</w:t>
      </w:r>
    </w:p>
    <w:p w14:paraId="570CA537" w14:textId="1E152DB5" w:rsidR="00CC4F70" w:rsidRPr="00F14434" w:rsidRDefault="00CC4F70" w:rsidP="00F14434">
      <w:pPr>
        <w:spacing w:line="360" w:lineRule="auto"/>
        <w:jc w:val="both"/>
        <w:rPr>
          <w:rFonts w:ascii="Palatino Linotype" w:hAnsi="Palatino Linotype" w:cs="Arial"/>
          <w:lang w:eastAsia="es-MX"/>
        </w:rPr>
      </w:pPr>
      <w:r w:rsidRPr="00F14434">
        <w:rPr>
          <w:rFonts w:ascii="Palatino Linotype" w:hAnsi="Palatino Linotype" w:cs="Arial"/>
          <w:lang w:eastAsia="es-MX"/>
        </w:rPr>
        <w:t xml:space="preserve">El </w:t>
      </w:r>
      <w:r w:rsidR="00CE2697" w:rsidRPr="00F14434">
        <w:rPr>
          <w:rFonts w:ascii="Palatino Linotype" w:hAnsi="Palatino Linotype" w:cs="Arial"/>
          <w:b/>
        </w:rPr>
        <w:t>diecisiete de octubre</w:t>
      </w:r>
      <w:r w:rsidRPr="00F14434">
        <w:rPr>
          <w:rFonts w:ascii="Palatino Linotype" w:hAnsi="Palatino Linotype" w:cs="Arial"/>
          <w:b/>
        </w:rPr>
        <w:t xml:space="preserve"> de dos mil veintitrés</w:t>
      </w:r>
      <w:r w:rsidRPr="00F14434">
        <w:rPr>
          <w:rFonts w:ascii="Palatino Linotype" w:hAnsi="Palatino Linotype" w:cs="Arial"/>
          <w:lang w:eastAsia="es-MX"/>
        </w:rPr>
        <w:t xml:space="preserve">, se notificó a las partes el Acuerdo de ampliación del plazo para resolver </w:t>
      </w:r>
      <w:r w:rsidRPr="00F14434">
        <w:rPr>
          <w:rFonts w:ascii="Palatino Linotype" w:hAnsi="Palatino Linotype" w:cs="Arial"/>
          <w:lang w:val="es-419" w:eastAsia="es-MX"/>
        </w:rPr>
        <w:t>los</w:t>
      </w:r>
      <w:r w:rsidRPr="00F14434">
        <w:rPr>
          <w:rFonts w:ascii="Palatino Linotype" w:hAnsi="Palatino Linotype" w:cs="Arial"/>
          <w:lang w:eastAsia="es-MX"/>
        </w:rPr>
        <w:t xml:space="preserve"> Recursos de Revisión </w:t>
      </w:r>
      <w:r w:rsidRPr="00F14434">
        <w:rPr>
          <w:rFonts w:ascii="Palatino Linotype" w:hAnsi="Palatino Linotype" w:cs="Arial"/>
          <w:lang w:val="es-419" w:eastAsia="es-MX"/>
        </w:rPr>
        <w:t>en estudio</w:t>
      </w:r>
      <w:r w:rsidRPr="00F14434">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2E95A4AE" w14:textId="77777777" w:rsidR="009A03B4" w:rsidRPr="00F14434" w:rsidRDefault="009A03B4" w:rsidP="00F14434">
      <w:pPr>
        <w:spacing w:line="360" w:lineRule="auto"/>
        <w:jc w:val="both"/>
        <w:rPr>
          <w:rFonts w:ascii="Palatino Linotype" w:hAnsi="Palatino Linotype" w:cs="Arial"/>
          <w:lang w:eastAsia="es-MX"/>
        </w:rPr>
      </w:pPr>
    </w:p>
    <w:p w14:paraId="1B2B060D" w14:textId="456F90EC" w:rsidR="00CC4F70" w:rsidRPr="00F14434" w:rsidRDefault="00CC4F70" w:rsidP="00F14434">
      <w:pPr>
        <w:spacing w:line="360" w:lineRule="auto"/>
        <w:jc w:val="both"/>
        <w:rPr>
          <w:rFonts w:ascii="Palatino Linotype" w:eastAsia="Palatino Linotype" w:hAnsi="Palatino Linotype" w:cs="Palatino Linotype"/>
        </w:rPr>
      </w:pPr>
      <w:bookmarkStart w:id="4" w:name="_Hlk107462975"/>
      <w:r w:rsidRPr="00F14434">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9A03B4" w:rsidRPr="00F14434">
        <w:rPr>
          <w:rFonts w:ascii="Palatino Linotype" w:eastAsia="Palatino Linotype" w:hAnsi="Palatino Linotype" w:cs="Palatino Linotype"/>
        </w:rPr>
        <w:t>dos mil veintitrés</w:t>
      </w:r>
      <w:r w:rsidRPr="00F14434">
        <w:rPr>
          <w:rFonts w:ascii="Palatino Linotype" w:eastAsia="Palatino Linotype" w:hAnsi="Palatino Linotype" w:cs="Palatino Linotype"/>
        </w:rPr>
        <w:t>, se ha incrementado aproximadamente un 400%, circunstancia atípica que ha rebasado las capacidades técnicas y humanas del personal encargado de la proyección de las resoluciones a dichos medios de impugnación.</w:t>
      </w:r>
    </w:p>
    <w:p w14:paraId="26B0DB64" w14:textId="77777777" w:rsidR="009A03B4" w:rsidRPr="00F14434" w:rsidRDefault="009A03B4" w:rsidP="00F14434">
      <w:pPr>
        <w:spacing w:line="360" w:lineRule="auto"/>
        <w:jc w:val="both"/>
        <w:rPr>
          <w:rFonts w:ascii="Palatino Linotype" w:eastAsia="Palatino Linotype" w:hAnsi="Palatino Linotype" w:cs="Palatino Linotype"/>
        </w:rPr>
      </w:pPr>
    </w:p>
    <w:p w14:paraId="5C93E235"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3991336" w14:textId="77777777" w:rsidR="009A03B4" w:rsidRPr="00F14434" w:rsidRDefault="009A03B4" w:rsidP="00F14434">
      <w:pPr>
        <w:spacing w:line="360" w:lineRule="auto"/>
        <w:jc w:val="both"/>
        <w:rPr>
          <w:rFonts w:ascii="Palatino Linotype" w:eastAsia="Palatino Linotype" w:hAnsi="Palatino Linotype" w:cs="Palatino Linotype"/>
        </w:rPr>
      </w:pPr>
    </w:p>
    <w:p w14:paraId="305A0204"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2CD862" w14:textId="77777777" w:rsidR="009A03B4" w:rsidRPr="00F14434" w:rsidRDefault="009A03B4" w:rsidP="00F14434">
      <w:pPr>
        <w:spacing w:line="360" w:lineRule="auto"/>
        <w:jc w:val="both"/>
        <w:rPr>
          <w:rFonts w:ascii="Palatino Linotype" w:eastAsia="Palatino Linotype" w:hAnsi="Palatino Linotype" w:cs="Palatino Linotype"/>
        </w:rPr>
      </w:pPr>
    </w:p>
    <w:p w14:paraId="080C2979"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F6D427" w14:textId="77777777" w:rsidR="009A03B4" w:rsidRPr="00F14434" w:rsidRDefault="009A03B4" w:rsidP="00F14434">
      <w:pPr>
        <w:spacing w:line="360" w:lineRule="auto"/>
        <w:jc w:val="both"/>
        <w:rPr>
          <w:rFonts w:ascii="Palatino Linotype" w:eastAsia="Palatino Linotype" w:hAnsi="Palatino Linotype" w:cs="Palatino Linotype"/>
        </w:rPr>
      </w:pPr>
    </w:p>
    <w:p w14:paraId="559FCE83"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EC26356"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3269BBBA"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b) Actividad Procesal del interesado: Acciones u omisiones del interesado.</w:t>
      </w:r>
    </w:p>
    <w:p w14:paraId="1D538E30"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c) Conducta de la Autoridad: Las Acciones u omisiones realizadas en el procedimiento. Así como si la autoridad actuó con la debida diligencia.</w:t>
      </w:r>
    </w:p>
    <w:p w14:paraId="29828315"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d) La afectación generada en la situación jurídica de la persona involucrada en el proceso: Violación a sus derechos humanos.</w:t>
      </w:r>
    </w:p>
    <w:p w14:paraId="77767007" w14:textId="77777777" w:rsidR="009A03B4" w:rsidRPr="00F14434" w:rsidRDefault="009A03B4" w:rsidP="00F14434">
      <w:pPr>
        <w:spacing w:line="360" w:lineRule="auto"/>
        <w:jc w:val="both"/>
        <w:rPr>
          <w:rFonts w:ascii="Palatino Linotype" w:eastAsia="Palatino Linotype" w:hAnsi="Palatino Linotype" w:cs="Palatino Linotype"/>
        </w:rPr>
      </w:pPr>
    </w:p>
    <w:p w14:paraId="0EEB8696"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96E6AE"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Argumento que encuentra sustento en la jurisprudencia P</w:t>
      </w:r>
      <w:proofErr w:type="gramStart"/>
      <w:r w:rsidRPr="00F14434">
        <w:rPr>
          <w:rFonts w:ascii="Palatino Linotype" w:eastAsia="Palatino Linotype" w:hAnsi="Palatino Linotype" w:cs="Palatino Linotype"/>
        </w:rPr>
        <w:t>./</w:t>
      </w:r>
      <w:proofErr w:type="gramEnd"/>
      <w:r w:rsidRPr="00F14434">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DEB48E6" w14:textId="77777777" w:rsidR="009A03B4" w:rsidRPr="00F14434" w:rsidRDefault="009A03B4" w:rsidP="00F14434">
      <w:pPr>
        <w:spacing w:line="360" w:lineRule="auto"/>
        <w:jc w:val="both"/>
        <w:rPr>
          <w:rFonts w:ascii="Palatino Linotype" w:eastAsia="Palatino Linotype" w:hAnsi="Palatino Linotype" w:cs="Palatino Linotype"/>
        </w:rPr>
      </w:pPr>
    </w:p>
    <w:p w14:paraId="441C9846"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88EE98" w14:textId="77777777" w:rsidR="009A03B4" w:rsidRPr="00F14434" w:rsidRDefault="009A03B4" w:rsidP="00F14434">
      <w:pPr>
        <w:spacing w:line="360" w:lineRule="auto"/>
        <w:jc w:val="both"/>
        <w:rPr>
          <w:rFonts w:ascii="Palatino Linotype" w:eastAsia="Palatino Linotype" w:hAnsi="Palatino Linotype" w:cs="Palatino Linotype"/>
        </w:rPr>
      </w:pPr>
    </w:p>
    <w:p w14:paraId="180A8109"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9B25C8C" w14:textId="77777777" w:rsidR="009A03B4" w:rsidRPr="00F14434" w:rsidRDefault="009A03B4" w:rsidP="00F14434">
      <w:pPr>
        <w:spacing w:line="360" w:lineRule="auto"/>
        <w:jc w:val="both"/>
        <w:rPr>
          <w:rFonts w:ascii="Palatino Linotype" w:eastAsia="Palatino Linotype" w:hAnsi="Palatino Linotype" w:cs="Palatino Linotype"/>
        </w:rPr>
      </w:pPr>
    </w:p>
    <w:p w14:paraId="6604F44F"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78C09D23" w14:textId="77777777" w:rsidR="009A03B4" w:rsidRPr="00F14434" w:rsidRDefault="009A03B4" w:rsidP="00F14434">
      <w:pPr>
        <w:spacing w:line="360" w:lineRule="auto"/>
        <w:jc w:val="both"/>
        <w:rPr>
          <w:rFonts w:ascii="Palatino Linotype" w:eastAsia="Palatino Linotype" w:hAnsi="Palatino Linotype" w:cs="Palatino Linotype"/>
        </w:rPr>
      </w:pPr>
    </w:p>
    <w:p w14:paraId="671D63D2" w14:textId="77777777"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DD520C6" w14:textId="77777777" w:rsidR="009A03B4" w:rsidRPr="00F14434" w:rsidRDefault="009A03B4" w:rsidP="00F14434">
      <w:pPr>
        <w:spacing w:line="360" w:lineRule="auto"/>
        <w:jc w:val="both"/>
        <w:rPr>
          <w:rFonts w:ascii="Palatino Linotype" w:eastAsia="Palatino Linotype" w:hAnsi="Palatino Linotype" w:cs="Palatino Linotype"/>
        </w:rPr>
      </w:pPr>
    </w:p>
    <w:p w14:paraId="6D8B696B" w14:textId="649A3790" w:rsidR="00CC4F70" w:rsidRPr="00F14434" w:rsidRDefault="00CC4F70"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bookmarkEnd w:id="4"/>
    </w:p>
    <w:p w14:paraId="1F42BF15" w14:textId="77777777" w:rsidR="00C47D14" w:rsidRPr="00F14434" w:rsidRDefault="00C47D14" w:rsidP="00F14434">
      <w:pPr>
        <w:spacing w:line="360" w:lineRule="auto"/>
        <w:jc w:val="both"/>
        <w:rPr>
          <w:rFonts w:ascii="Palatino Linotype" w:eastAsia="Palatino Linotype" w:hAnsi="Palatino Linotype" w:cs="Palatino Linotype"/>
        </w:rPr>
      </w:pPr>
    </w:p>
    <w:p w14:paraId="6BA3751F" w14:textId="19C75EEB" w:rsidR="00771DB7" w:rsidRPr="00F14434" w:rsidRDefault="00CC4F70" w:rsidP="00F14434">
      <w:pPr>
        <w:spacing w:line="360" w:lineRule="auto"/>
        <w:jc w:val="both"/>
        <w:rPr>
          <w:rFonts w:ascii="Palatino Linotype" w:hAnsi="Palatino Linotype" w:cs="Arial"/>
          <w:sz w:val="22"/>
          <w:szCs w:val="22"/>
          <w:lang w:eastAsia="es-MX"/>
        </w:rPr>
      </w:pPr>
      <w:r w:rsidRPr="00F14434">
        <w:rPr>
          <w:rFonts w:ascii="Palatino Linotype" w:hAnsi="Palatino Linotype"/>
          <w:b/>
        </w:rPr>
        <w:t>d</w:t>
      </w:r>
      <w:r w:rsidR="00771DB7" w:rsidRPr="00F14434">
        <w:rPr>
          <w:rFonts w:ascii="Palatino Linotype" w:hAnsi="Palatino Linotype"/>
          <w:b/>
        </w:rPr>
        <w:t xml:space="preserve">) </w:t>
      </w:r>
      <w:r w:rsidR="00771DB7" w:rsidRPr="00F14434">
        <w:rPr>
          <w:rFonts w:ascii="Palatino Linotype" w:hAnsi="Palatino Linotype" w:cs="Arial"/>
          <w:b/>
          <w:bCs/>
          <w:sz w:val="22"/>
          <w:szCs w:val="22"/>
        </w:rPr>
        <w:t>Cierre de Instrucción.</w:t>
      </w:r>
    </w:p>
    <w:p w14:paraId="78D12077" w14:textId="66CBD4C3" w:rsidR="00771DB7" w:rsidRPr="00F14434" w:rsidRDefault="00771DB7" w:rsidP="00F14434">
      <w:pPr>
        <w:spacing w:line="360" w:lineRule="auto"/>
        <w:jc w:val="both"/>
        <w:rPr>
          <w:rFonts w:ascii="Palatino Linotype" w:hAnsi="Palatino Linotype" w:cs="Arial"/>
        </w:rPr>
      </w:pPr>
      <w:r w:rsidRPr="00F14434">
        <w:rPr>
          <w:rFonts w:ascii="Palatino Linotype" w:hAnsi="Palatino Linotype"/>
        </w:rPr>
        <w:t xml:space="preserve">Una vez analizado el estado procesal que guarda el expediente, el </w:t>
      </w:r>
      <w:r w:rsidR="00743F00" w:rsidRPr="00F14434">
        <w:rPr>
          <w:rFonts w:ascii="Palatino Linotype" w:hAnsi="Palatino Linotype"/>
          <w:b/>
        </w:rPr>
        <w:t>s</w:t>
      </w:r>
      <w:r w:rsidR="00BE1837" w:rsidRPr="00F14434">
        <w:rPr>
          <w:rFonts w:ascii="Palatino Linotype" w:hAnsi="Palatino Linotype"/>
          <w:b/>
        </w:rPr>
        <w:t>iete</w:t>
      </w:r>
      <w:r w:rsidR="00404E56" w:rsidRPr="00F14434">
        <w:rPr>
          <w:rFonts w:ascii="Palatino Linotype" w:hAnsi="Palatino Linotype"/>
          <w:b/>
        </w:rPr>
        <w:t xml:space="preserve"> </w:t>
      </w:r>
      <w:r w:rsidR="00CE2697" w:rsidRPr="00F14434">
        <w:rPr>
          <w:rFonts w:ascii="Palatino Linotype" w:hAnsi="Palatino Linotype"/>
          <w:b/>
        </w:rPr>
        <w:t xml:space="preserve">de febrero </w:t>
      </w:r>
      <w:r w:rsidR="00404E56" w:rsidRPr="00F14434">
        <w:rPr>
          <w:rFonts w:ascii="Palatino Linotype" w:hAnsi="Palatino Linotype"/>
          <w:b/>
        </w:rPr>
        <w:t>de dos mil veinticuatro</w:t>
      </w:r>
      <w:r w:rsidRPr="00F14434">
        <w:rPr>
          <w:rFonts w:ascii="Palatino Linotype" w:hAnsi="Palatino Linotype"/>
        </w:rPr>
        <w:t xml:space="preserve">, la </w:t>
      </w:r>
      <w:r w:rsidRPr="00F14434">
        <w:rPr>
          <w:rFonts w:ascii="Palatino Linotype" w:hAnsi="Palatino Linotype"/>
          <w:b/>
        </w:rPr>
        <w:t>Comisionada Sharon Cristina Morales Martínez</w:t>
      </w:r>
      <w:r w:rsidRPr="00F14434">
        <w:rPr>
          <w:rFonts w:ascii="Palatino Linotype" w:hAnsi="Palatino Linotype"/>
          <w:lang w:val="es-419"/>
        </w:rPr>
        <w:t xml:space="preserve"> </w:t>
      </w:r>
      <w:r w:rsidRPr="00F14434">
        <w:rPr>
          <w:rFonts w:ascii="Palatino Linotype" w:hAnsi="Palatino Linotype"/>
        </w:rPr>
        <w:t>acordó el cierre de instrucción;</w:t>
      </w:r>
      <w:r w:rsidRPr="00F14434">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65B0FD42" w14:textId="77777777" w:rsidR="009A03B4" w:rsidRPr="00F14434" w:rsidRDefault="009A03B4" w:rsidP="00F14434">
      <w:pPr>
        <w:jc w:val="both"/>
        <w:rPr>
          <w:rFonts w:ascii="Palatino Linotype" w:hAnsi="Palatino Linotype" w:cs="Arial"/>
          <w:sz w:val="28"/>
        </w:rPr>
      </w:pPr>
    </w:p>
    <w:p w14:paraId="09D77F54" w14:textId="77777777" w:rsidR="00771DB7" w:rsidRPr="00F14434" w:rsidRDefault="00771DB7" w:rsidP="00F14434">
      <w:pPr>
        <w:spacing w:line="360" w:lineRule="auto"/>
        <w:jc w:val="center"/>
        <w:rPr>
          <w:rFonts w:ascii="Palatino Linotype" w:hAnsi="Palatino Linotype" w:cs="Arial"/>
          <w:b/>
          <w:bCs/>
          <w:spacing w:val="60"/>
          <w:sz w:val="28"/>
        </w:rPr>
      </w:pPr>
      <w:r w:rsidRPr="00F14434">
        <w:rPr>
          <w:rFonts w:ascii="Palatino Linotype" w:hAnsi="Palatino Linotype" w:cs="Arial"/>
          <w:b/>
          <w:bCs/>
          <w:spacing w:val="60"/>
          <w:sz w:val="28"/>
        </w:rPr>
        <w:t>CONSIDERANDOS</w:t>
      </w:r>
    </w:p>
    <w:p w14:paraId="07143E3B" w14:textId="77777777" w:rsidR="009A03B4" w:rsidRPr="00F14434" w:rsidRDefault="009A03B4" w:rsidP="00F14434">
      <w:pPr>
        <w:jc w:val="center"/>
        <w:rPr>
          <w:rFonts w:ascii="Palatino Linotype" w:hAnsi="Palatino Linotype" w:cs="Arial"/>
          <w:b/>
          <w:bCs/>
          <w:spacing w:val="60"/>
          <w:sz w:val="28"/>
        </w:rPr>
      </w:pPr>
    </w:p>
    <w:p w14:paraId="2B3C6400" w14:textId="77777777" w:rsidR="00771DB7" w:rsidRPr="00F14434" w:rsidRDefault="00771DB7" w:rsidP="00F14434">
      <w:pPr>
        <w:spacing w:line="360" w:lineRule="auto"/>
        <w:jc w:val="both"/>
        <w:rPr>
          <w:rFonts w:ascii="Palatino Linotype" w:hAnsi="Palatino Linotype"/>
          <w:b/>
          <w:sz w:val="26"/>
          <w:szCs w:val="26"/>
        </w:rPr>
      </w:pPr>
      <w:r w:rsidRPr="00F14434">
        <w:rPr>
          <w:rFonts w:ascii="Palatino Linotype" w:hAnsi="Palatino Linotype"/>
          <w:b/>
          <w:sz w:val="26"/>
          <w:szCs w:val="26"/>
        </w:rPr>
        <w:t>PRIMERO.</w:t>
      </w:r>
      <w:r w:rsidRPr="00F14434">
        <w:rPr>
          <w:rFonts w:ascii="Palatino Linotype" w:hAnsi="Palatino Linotype"/>
          <w:sz w:val="26"/>
          <w:szCs w:val="26"/>
        </w:rPr>
        <w:t xml:space="preserve"> </w:t>
      </w:r>
      <w:r w:rsidRPr="00F14434">
        <w:rPr>
          <w:rFonts w:ascii="Palatino Linotype" w:hAnsi="Palatino Linotype"/>
          <w:b/>
          <w:sz w:val="26"/>
          <w:szCs w:val="26"/>
        </w:rPr>
        <w:t>Competencia</w:t>
      </w:r>
      <w:r w:rsidRPr="00F14434">
        <w:rPr>
          <w:rFonts w:ascii="Palatino Linotype" w:hAnsi="Palatino Linotype"/>
          <w:sz w:val="26"/>
          <w:szCs w:val="26"/>
        </w:rPr>
        <w:t>.</w:t>
      </w:r>
    </w:p>
    <w:p w14:paraId="46D52D77" w14:textId="16EA1408" w:rsidR="00771DB7" w:rsidRPr="00F14434" w:rsidRDefault="00771DB7" w:rsidP="00F14434">
      <w:pPr>
        <w:spacing w:line="360" w:lineRule="auto"/>
        <w:jc w:val="both"/>
        <w:rPr>
          <w:rFonts w:ascii="Palatino Linotype" w:hAnsi="Palatino Linotype" w:cs="Arial"/>
        </w:rPr>
      </w:pPr>
      <w:r w:rsidRPr="00F14434">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8D45C5" w:rsidRPr="00F14434">
        <w:rPr>
          <w:rFonts w:ascii="Palatino Linotype" w:hAnsi="Palatino Linotype"/>
        </w:rPr>
        <w:t>trigésimo segundo, trigésimo tercero y trigésimo cuarto</w:t>
      </w:r>
      <w:r w:rsidRPr="00F14434">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1443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22E535F8" w14:textId="77777777" w:rsidR="008D45C5" w:rsidRPr="00F14434" w:rsidRDefault="008D45C5" w:rsidP="00F14434">
      <w:pPr>
        <w:spacing w:line="360" w:lineRule="auto"/>
        <w:jc w:val="both"/>
        <w:rPr>
          <w:rFonts w:ascii="Palatino Linotype" w:hAnsi="Palatino Linotype" w:cs="Arial"/>
        </w:rPr>
      </w:pPr>
    </w:p>
    <w:p w14:paraId="7B3E036C" w14:textId="77777777" w:rsidR="00771DB7" w:rsidRPr="00F14434" w:rsidRDefault="00771DB7" w:rsidP="00F14434">
      <w:pPr>
        <w:spacing w:line="360" w:lineRule="auto"/>
        <w:jc w:val="both"/>
        <w:rPr>
          <w:rFonts w:ascii="Palatino Linotype" w:hAnsi="Palatino Linotype" w:cs="Arial"/>
          <w:b/>
          <w:sz w:val="26"/>
          <w:szCs w:val="26"/>
        </w:rPr>
      </w:pPr>
      <w:r w:rsidRPr="00F14434">
        <w:rPr>
          <w:rFonts w:ascii="Palatino Linotype" w:hAnsi="Palatino Linotype" w:cs="Arial"/>
          <w:b/>
          <w:sz w:val="26"/>
          <w:szCs w:val="26"/>
        </w:rPr>
        <w:t>SEGUNDO. Interés.</w:t>
      </w:r>
    </w:p>
    <w:p w14:paraId="1516343B" w14:textId="7CB3A6F2" w:rsidR="00771DB7" w:rsidRPr="00F14434" w:rsidRDefault="00771DB7" w:rsidP="00F14434">
      <w:pPr>
        <w:spacing w:line="360" w:lineRule="auto"/>
        <w:jc w:val="both"/>
        <w:rPr>
          <w:rFonts w:ascii="Palatino Linotype" w:hAnsi="Palatino Linotype" w:cs="Arial"/>
          <w:lang w:eastAsia="es-MX"/>
        </w:rPr>
      </w:pPr>
      <w:r w:rsidRPr="00F14434">
        <w:rPr>
          <w:rFonts w:ascii="Palatino Linotype" w:hAnsi="Palatino Linotype" w:cs="Arial"/>
          <w:bCs/>
        </w:rPr>
        <w:t xml:space="preserve">El Recurso Revisión fue interpuesto por parte legítima, en atención a que se presentó por </w:t>
      </w:r>
      <w:r w:rsidR="00E3437D" w:rsidRPr="00F14434">
        <w:rPr>
          <w:rFonts w:ascii="Palatino Linotype" w:hAnsi="Palatino Linotype" w:cs="Arial"/>
          <w:b/>
          <w:lang w:val="es-ES"/>
        </w:rPr>
        <w:t>LA RECURRENTE</w:t>
      </w:r>
      <w:r w:rsidRPr="00F14434">
        <w:rPr>
          <w:rFonts w:ascii="Palatino Linotype" w:hAnsi="Palatino Linotype" w:cs="Arial"/>
          <w:b/>
          <w:bCs/>
        </w:rPr>
        <w:t>,</w:t>
      </w:r>
      <w:r w:rsidRPr="00F14434">
        <w:rPr>
          <w:rFonts w:ascii="Palatino Linotype" w:hAnsi="Palatino Linotype" w:cs="Arial"/>
          <w:bCs/>
        </w:rPr>
        <w:t xml:space="preserve"> quien es la misma persona que formuló la solicitud de acceso a la Información Pública al </w:t>
      </w:r>
      <w:r w:rsidRPr="00F14434">
        <w:rPr>
          <w:rFonts w:ascii="Palatino Linotype" w:hAnsi="Palatino Linotype" w:cs="Arial"/>
          <w:b/>
          <w:bCs/>
        </w:rPr>
        <w:t xml:space="preserve">SUJETO OBLIGADO, </w:t>
      </w:r>
      <w:r w:rsidRPr="00F14434">
        <w:rPr>
          <w:rFonts w:ascii="Palatino Linotype" w:hAnsi="Palatino Linotype" w:cs="Arial"/>
          <w:bCs/>
        </w:rPr>
        <w:t xml:space="preserve">pues para ello, es </w:t>
      </w:r>
      <w:r w:rsidRPr="00F14434">
        <w:rPr>
          <w:rFonts w:ascii="Palatino Linotype" w:hAnsi="Palatino Linotype" w:cs="Arial"/>
          <w:lang w:eastAsia="es-MX"/>
        </w:rPr>
        <w:t xml:space="preserve">necesario que el particular ingrese al </w:t>
      </w:r>
      <w:r w:rsidRPr="00F14434">
        <w:rPr>
          <w:rFonts w:ascii="Palatino Linotype" w:hAnsi="Palatino Linotype" w:cs="Arial"/>
          <w:b/>
          <w:lang w:eastAsia="es-MX"/>
        </w:rPr>
        <w:t xml:space="preserve">SAIMEX </w:t>
      </w:r>
      <w:r w:rsidRPr="00F14434">
        <w:rPr>
          <w:rFonts w:ascii="Palatino Linotype" w:hAnsi="Palatino Linotype" w:cs="Arial"/>
          <w:lang w:eastAsia="es-MX"/>
        </w:rPr>
        <w:t>mediante la utilización de su clave de usuario y contraseña.</w:t>
      </w:r>
    </w:p>
    <w:p w14:paraId="7C0C38CD" w14:textId="77777777" w:rsidR="008D45C5" w:rsidRPr="00F14434" w:rsidRDefault="008D45C5" w:rsidP="00F14434">
      <w:pPr>
        <w:spacing w:line="360" w:lineRule="auto"/>
        <w:jc w:val="both"/>
        <w:rPr>
          <w:rFonts w:ascii="Palatino Linotype" w:hAnsi="Palatino Linotype" w:cs="Arial"/>
          <w:lang w:eastAsia="es-MX"/>
        </w:rPr>
      </w:pPr>
    </w:p>
    <w:p w14:paraId="0FDE87CA" w14:textId="77777777" w:rsidR="00771DB7" w:rsidRPr="00F14434" w:rsidRDefault="00771DB7" w:rsidP="00F14434">
      <w:pPr>
        <w:autoSpaceDE w:val="0"/>
        <w:autoSpaceDN w:val="0"/>
        <w:adjustRightInd w:val="0"/>
        <w:spacing w:line="360" w:lineRule="auto"/>
        <w:jc w:val="both"/>
        <w:rPr>
          <w:rFonts w:ascii="Palatino Linotype" w:hAnsi="Palatino Linotype" w:cs="Arial"/>
          <w:b/>
          <w:sz w:val="26"/>
          <w:szCs w:val="26"/>
          <w:lang w:val="es-ES"/>
        </w:rPr>
      </w:pPr>
      <w:r w:rsidRPr="00F14434">
        <w:rPr>
          <w:rFonts w:ascii="Palatino Linotype" w:hAnsi="Palatino Linotype" w:cs="Arial"/>
          <w:b/>
          <w:sz w:val="26"/>
          <w:szCs w:val="26"/>
        </w:rPr>
        <w:t xml:space="preserve">TERCERO. </w:t>
      </w:r>
      <w:r w:rsidRPr="00F14434">
        <w:rPr>
          <w:rFonts w:ascii="Palatino Linotype" w:hAnsi="Palatino Linotype" w:cs="Arial"/>
          <w:b/>
          <w:sz w:val="26"/>
          <w:szCs w:val="26"/>
          <w:lang w:val="es-ES"/>
        </w:rPr>
        <w:t xml:space="preserve">Oportunidad. </w:t>
      </w:r>
    </w:p>
    <w:p w14:paraId="670C0761" w14:textId="2F9946DC" w:rsidR="00771DB7" w:rsidRPr="00F14434" w:rsidRDefault="00771DB7" w:rsidP="00F14434">
      <w:pPr>
        <w:spacing w:line="360" w:lineRule="auto"/>
        <w:jc w:val="both"/>
        <w:rPr>
          <w:rFonts w:ascii="Palatino Linotype" w:hAnsi="Palatino Linotype" w:cs="Arial"/>
          <w:lang w:val="es-ES"/>
        </w:rPr>
      </w:pPr>
      <w:r w:rsidRPr="00F14434">
        <w:rPr>
          <w:rFonts w:ascii="Palatino Linotype" w:hAnsi="Palatino Linotype" w:cs="Arial"/>
          <w:lang w:val="es-ES"/>
        </w:rPr>
        <w:t xml:space="preserve">El Recurso de Revisión fue interpuesto dentro del plazo de quince días hábiles, contados a partir del día siguiente al en que </w:t>
      </w:r>
      <w:r w:rsidR="00E3437D" w:rsidRPr="00F14434">
        <w:rPr>
          <w:rFonts w:ascii="Palatino Linotype" w:hAnsi="Palatino Linotype" w:cs="Arial"/>
          <w:b/>
          <w:lang w:val="es-ES"/>
        </w:rPr>
        <w:t>LA RECURRENTE</w:t>
      </w:r>
      <w:r w:rsidRPr="00F14434">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1B4827A1" w14:textId="77777777" w:rsidR="008D45C5" w:rsidRPr="00F14434" w:rsidRDefault="008D45C5" w:rsidP="00F14434">
      <w:pPr>
        <w:jc w:val="both"/>
        <w:rPr>
          <w:rFonts w:ascii="Palatino Linotype" w:hAnsi="Palatino Linotype" w:cs="Arial"/>
          <w:lang w:val="es-ES"/>
        </w:rPr>
      </w:pPr>
    </w:p>
    <w:p w14:paraId="5383FA84" w14:textId="77777777" w:rsidR="00771DB7" w:rsidRPr="00F14434" w:rsidRDefault="00771DB7" w:rsidP="00F14434">
      <w:pPr>
        <w:ind w:left="851" w:right="901"/>
        <w:jc w:val="both"/>
        <w:rPr>
          <w:rFonts w:ascii="Palatino Linotype" w:hAnsi="Palatino Linotype" w:cs="Arial"/>
          <w:i/>
          <w:sz w:val="22"/>
          <w:lang w:val="es-ES"/>
        </w:rPr>
      </w:pPr>
      <w:r w:rsidRPr="00F14434">
        <w:rPr>
          <w:rFonts w:ascii="Palatino Linotype" w:hAnsi="Palatino Linotype" w:cs="Arial"/>
          <w:b/>
          <w:i/>
          <w:sz w:val="22"/>
          <w:lang w:val="es-ES"/>
        </w:rPr>
        <w:t>“Artículo 178</w:t>
      </w:r>
      <w:r w:rsidRPr="00F14434">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1C9DFD" w14:textId="77777777" w:rsidR="008D45C5" w:rsidRPr="00F14434" w:rsidRDefault="008D45C5" w:rsidP="00F14434">
      <w:pPr>
        <w:ind w:left="851" w:right="901"/>
        <w:jc w:val="both"/>
        <w:rPr>
          <w:rFonts w:ascii="Palatino Linotype" w:hAnsi="Palatino Linotype" w:cs="Arial"/>
          <w:i/>
          <w:sz w:val="22"/>
          <w:lang w:val="es-ES"/>
        </w:rPr>
      </w:pPr>
    </w:p>
    <w:p w14:paraId="092E7179" w14:textId="77777777" w:rsidR="00771DB7" w:rsidRPr="00F14434" w:rsidRDefault="00771DB7" w:rsidP="00F14434">
      <w:pPr>
        <w:ind w:left="851" w:right="901"/>
        <w:jc w:val="both"/>
        <w:rPr>
          <w:rFonts w:ascii="Palatino Linotype" w:hAnsi="Palatino Linotype" w:cs="Arial"/>
          <w:i/>
          <w:sz w:val="22"/>
          <w:lang w:val="es-ES"/>
        </w:rPr>
      </w:pPr>
      <w:r w:rsidRPr="00F14434">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7B5EA5E" w14:textId="77777777" w:rsidR="008D45C5" w:rsidRPr="00F14434" w:rsidRDefault="008D45C5" w:rsidP="00F14434">
      <w:pPr>
        <w:ind w:left="851" w:right="901"/>
        <w:jc w:val="both"/>
        <w:rPr>
          <w:rFonts w:ascii="Palatino Linotype" w:hAnsi="Palatino Linotype" w:cs="Arial"/>
          <w:i/>
          <w:sz w:val="22"/>
          <w:lang w:val="es-ES"/>
        </w:rPr>
      </w:pPr>
    </w:p>
    <w:p w14:paraId="55C3E86D" w14:textId="77777777" w:rsidR="00771DB7" w:rsidRPr="00F14434" w:rsidRDefault="00771DB7" w:rsidP="00F14434">
      <w:pPr>
        <w:ind w:left="851" w:right="901"/>
        <w:jc w:val="both"/>
        <w:rPr>
          <w:rFonts w:ascii="Palatino Linotype" w:hAnsi="Palatino Linotype" w:cs="Arial"/>
          <w:i/>
          <w:sz w:val="22"/>
          <w:lang w:val="es-ES"/>
        </w:rPr>
      </w:pPr>
      <w:r w:rsidRPr="00F14434">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37BE298B" w14:textId="77777777" w:rsidR="008D45C5" w:rsidRPr="00F14434" w:rsidRDefault="008D45C5" w:rsidP="00F14434">
      <w:pPr>
        <w:ind w:left="851" w:right="901"/>
        <w:jc w:val="both"/>
        <w:rPr>
          <w:rFonts w:ascii="Palatino Linotype" w:hAnsi="Palatino Linotype" w:cs="Arial"/>
          <w:i/>
          <w:sz w:val="22"/>
          <w:lang w:val="es-ES"/>
        </w:rPr>
      </w:pPr>
    </w:p>
    <w:p w14:paraId="57B883A6" w14:textId="039E8B14" w:rsidR="00771DB7" w:rsidRPr="00F14434" w:rsidRDefault="00771DB7" w:rsidP="00F14434">
      <w:pPr>
        <w:spacing w:line="360" w:lineRule="auto"/>
        <w:jc w:val="both"/>
        <w:rPr>
          <w:rFonts w:ascii="Palatino Linotype" w:hAnsi="Palatino Linotype" w:cs="Arial"/>
          <w:lang w:val="es-ES"/>
        </w:rPr>
      </w:pPr>
      <w:r w:rsidRPr="00F14434">
        <w:rPr>
          <w:rFonts w:ascii="Palatino Linotype" w:hAnsi="Palatino Linotype" w:cs="Arial"/>
          <w:lang w:val="es-ES"/>
        </w:rPr>
        <w:t xml:space="preserve">En esa tesitura, atendiendo a que </w:t>
      </w:r>
      <w:r w:rsidRPr="00F14434">
        <w:rPr>
          <w:rFonts w:ascii="Palatino Linotype" w:hAnsi="Palatino Linotype" w:cs="Arial"/>
          <w:b/>
          <w:lang w:val="es-ES"/>
        </w:rPr>
        <w:t>EL SUJETO OBLIGADO</w:t>
      </w:r>
      <w:r w:rsidRPr="00F14434">
        <w:rPr>
          <w:rFonts w:ascii="Palatino Linotype" w:hAnsi="Palatino Linotype" w:cs="Arial"/>
          <w:lang w:val="es-ES"/>
        </w:rPr>
        <w:t xml:space="preserve"> notificó la respuesta a la solicitud de Acceso a la Información Pública el </w:t>
      </w:r>
      <w:r w:rsidRPr="00F14434">
        <w:rPr>
          <w:rFonts w:ascii="Palatino Linotype" w:hAnsi="Palatino Linotype" w:cs="Arial"/>
          <w:bCs/>
          <w:lang w:val="es-ES"/>
        </w:rPr>
        <w:t>día</w:t>
      </w:r>
      <w:r w:rsidRPr="00F14434">
        <w:rPr>
          <w:rFonts w:ascii="Palatino Linotype" w:hAnsi="Palatino Linotype" w:cs="Arial"/>
          <w:b/>
          <w:lang w:val="es-ES"/>
        </w:rPr>
        <w:t xml:space="preserve"> </w:t>
      </w:r>
      <w:r w:rsidR="00C47D14" w:rsidRPr="00F14434">
        <w:rPr>
          <w:rFonts w:ascii="Palatino Linotype" w:hAnsi="Palatino Linotype" w:cs="Arial"/>
          <w:b/>
          <w:lang w:val="es-ES"/>
        </w:rPr>
        <w:t xml:space="preserve">cinco de septiembre </w:t>
      </w:r>
      <w:r w:rsidR="00E944BF" w:rsidRPr="00F14434">
        <w:rPr>
          <w:rFonts w:ascii="Palatino Linotype" w:hAnsi="Palatino Linotype" w:cs="Arial"/>
          <w:b/>
          <w:lang w:val="es-ES"/>
        </w:rPr>
        <w:t>de dos mi</w:t>
      </w:r>
      <w:r w:rsidR="00C47D14" w:rsidRPr="00F14434">
        <w:rPr>
          <w:rFonts w:ascii="Palatino Linotype" w:hAnsi="Palatino Linotype" w:cs="Arial"/>
          <w:b/>
          <w:lang w:val="es-ES"/>
        </w:rPr>
        <w:t>l</w:t>
      </w:r>
      <w:r w:rsidR="00E944BF" w:rsidRPr="00F14434">
        <w:rPr>
          <w:rFonts w:ascii="Palatino Linotype" w:hAnsi="Palatino Linotype" w:cs="Arial"/>
          <w:b/>
          <w:lang w:val="es-ES"/>
        </w:rPr>
        <w:t xml:space="preserve"> veintitrés</w:t>
      </w:r>
      <w:r w:rsidRPr="00F14434">
        <w:rPr>
          <w:rFonts w:ascii="Palatino Linotype" w:hAnsi="Palatino Linotype" w:cs="Arial"/>
          <w:lang w:val="es-ES"/>
        </w:rPr>
        <w:t xml:space="preserve">, así, el plazo de quince días hábiles que el artículo 178 de la Ley de la materia otorga </w:t>
      </w:r>
      <w:r w:rsidR="004D6BB8" w:rsidRPr="00F14434">
        <w:rPr>
          <w:rFonts w:ascii="Palatino Linotype" w:hAnsi="Palatino Linotype" w:cs="Arial"/>
          <w:lang w:val="es-ES"/>
        </w:rPr>
        <w:t xml:space="preserve">al </w:t>
      </w:r>
      <w:r w:rsidRPr="00F14434">
        <w:rPr>
          <w:rFonts w:ascii="Palatino Linotype" w:hAnsi="Palatino Linotype" w:cs="Arial"/>
          <w:lang w:val="es-ES"/>
        </w:rPr>
        <w:t xml:space="preserve">hoy </w:t>
      </w:r>
      <w:r w:rsidRPr="00F14434">
        <w:rPr>
          <w:rFonts w:ascii="Palatino Linotype" w:hAnsi="Palatino Linotype" w:cs="Arial"/>
          <w:b/>
          <w:lang w:val="es-ES"/>
        </w:rPr>
        <w:t>RECURRENTE</w:t>
      </w:r>
      <w:r w:rsidRPr="00F14434">
        <w:rPr>
          <w:rFonts w:ascii="Palatino Linotype" w:hAnsi="Palatino Linotype" w:cs="Arial"/>
          <w:lang w:val="es-ES"/>
        </w:rPr>
        <w:t xml:space="preserve"> para presentar el respectivo Recurso de Revisión, transcurrió del </w:t>
      </w:r>
      <w:r w:rsidR="00C47D14" w:rsidRPr="00F14434">
        <w:rPr>
          <w:rFonts w:ascii="Palatino Linotype" w:hAnsi="Palatino Linotype" w:cs="Arial"/>
          <w:b/>
          <w:bCs/>
          <w:lang w:val="es-ES"/>
        </w:rPr>
        <w:t xml:space="preserve">seis al veintiséis de </w:t>
      </w:r>
      <w:r w:rsidR="00BA4683" w:rsidRPr="00F14434">
        <w:rPr>
          <w:rFonts w:ascii="Palatino Linotype" w:hAnsi="Palatino Linotype" w:cs="Arial"/>
          <w:b/>
          <w:bCs/>
          <w:lang w:val="es-ES"/>
        </w:rPr>
        <w:t xml:space="preserve">septiembre </w:t>
      </w:r>
      <w:r w:rsidR="00E944BF" w:rsidRPr="00F14434">
        <w:rPr>
          <w:rFonts w:ascii="Palatino Linotype" w:hAnsi="Palatino Linotype" w:cs="Arial"/>
          <w:b/>
          <w:lang w:val="es-ES"/>
        </w:rPr>
        <w:t>del año en curso</w:t>
      </w:r>
      <w:r w:rsidRPr="00F14434">
        <w:rPr>
          <w:rFonts w:ascii="Palatino Linotype" w:hAnsi="Palatino Linotype" w:cs="Arial"/>
          <w:lang w:val="es-ES"/>
        </w:rPr>
        <w:t>, sin contemplar en el cómputo los días</w:t>
      </w:r>
      <w:r w:rsidR="005D5C9B" w:rsidRPr="00F14434">
        <w:rPr>
          <w:rFonts w:ascii="Palatino Linotype" w:hAnsi="Palatino Linotype" w:cs="Arial"/>
          <w:lang w:val="es-ES"/>
        </w:rPr>
        <w:t xml:space="preserve"> </w:t>
      </w:r>
      <w:r w:rsidRPr="00F14434">
        <w:rPr>
          <w:rFonts w:ascii="Palatino Linotype" w:hAnsi="Palatino Linotype" w:cs="Arial"/>
          <w:lang w:val="es-ES"/>
        </w:rPr>
        <w:t xml:space="preserve">sábados y domingos, </w:t>
      </w:r>
      <w:r w:rsidR="00BE1837" w:rsidRPr="00F14434">
        <w:rPr>
          <w:rFonts w:ascii="Palatino Linotype" w:hAnsi="Palatino Linotype" w:cs="Arial"/>
          <w:lang w:val="es-ES"/>
        </w:rPr>
        <w:t xml:space="preserve">por ser </w:t>
      </w:r>
      <w:r w:rsidRPr="00F14434">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683864" w:rsidRPr="00F14434">
        <w:rPr>
          <w:rFonts w:ascii="Palatino Linotype" w:hAnsi="Palatino Linotype" w:cs="Arial"/>
          <w:lang w:val="es-ES"/>
        </w:rPr>
        <w:t xml:space="preserve">. </w:t>
      </w:r>
    </w:p>
    <w:p w14:paraId="36F38DF3" w14:textId="77777777" w:rsidR="008D45C5" w:rsidRPr="00F14434" w:rsidRDefault="008D45C5" w:rsidP="00F14434">
      <w:pPr>
        <w:spacing w:line="360" w:lineRule="auto"/>
        <w:jc w:val="both"/>
        <w:rPr>
          <w:rFonts w:ascii="Palatino Linotype" w:hAnsi="Palatino Linotype" w:cs="Arial"/>
          <w:lang w:val="es-ES"/>
        </w:rPr>
      </w:pPr>
    </w:p>
    <w:p w14:paraId="6E36440D" w14:textId="3F52AD8A" w:rsidR="005D5C9B" w:rsidRPr="00F14434" w:rsidRDefault="005D5C9B" w:rsidP="00F14434">
      <w:pPr>
        <w:spacing w:line="360" w:lineRule="auto"/>
        <w:jc w:val="both"/>
        <w:rPr>
          <w:rFonts w:ascii="Palatino Linotype" w:hAnsi="Palatino Linotype" w:cs="Arial"/>
          <w:lang w:val="es-ES"/>
        </w:rPr>
      </w:pPr>
      <w:r w:rsidRPr="00F14434">
        <w:rPr>
          <w:rFonts w:ascii="Palatino Linotype" w:hAnsi="Palatino Linotype" w:cs="Arial"/>
          <w:lang w:val="es-ES"/>
        </w:rPr>
        <w:t xml:space="preserve">Por tanto, si el Recurso de Revisión que nos ocupa, se interpuso </w:t>
      </w:r>
      <w:r w:rsidR="00BA4683" w:rsidRPr="00F14434">
        <w:rPr>
          <w:rFonts w:ascii="Palatino Linotype" w:hAnsi="Palatino Linotype" w:cs="Arial"/>
          <w:lang w:val="es-ES"/>
        </w:rPr>
        <w:t xml:space="preserve">el </w:t>
      </w:r>
      <w:r w:rsidR="00C47D14" w:rsidRPr="00F14434">
        <w:rPr>
          <w:rFonts w:ascii="Palatino Linotype" w:hAnsi="Palatino Linotype" w:cs="Arial"/>
          <w:b/>
          <w:lang w:val="es-ES"/>
        </w:rPr>
        <w:t>seis</w:t>
      </w:r>
      <w:r w:rsidR="00BA4683" w:rsidRPr="00F14434">
        <w:rPr>
          <w:rFonts w:ascii="Palatino Linotype" w:hAnsi="Palatino Linotype" w:cs="Arial"/>
          <w:b/>
          <w:lang w:val="es-ES"/>
        </w:rPr>
        <w:t xml:space="preserve"> de septiembre</w:t>
      </w:r>
      <w:r w:rsidR="00BA4683" w:rsidRPr="00F14434">
        <w:rPr>
          <w:rFonts w:ascii="Palatino Linotype" w:hAnsi="Palatino Linotype" w:cs="Arial"/>
          <w:lang w:val="es-ES"/>
        </w:rPr>
        <w:t xml:space="preserve"> </w:t>
      </w:r>
      <w:r w:rsidRPr="00F14434">
        <w:rPr>
          <w:rFonts w:ascii="Palatino Linotype" w:hAnsi="Palatino Linotype" w:cs="Arial"/>
          <w:b/>
          <w:lang w:val="es-ES"/>
        </w:rPr>
        <w:t xml:space="preserve"> de dos mil veintitrés</w:t>
      </w:r>
      <w:r w:rsidRPr="00F14434">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6C651E84" w14:textId="77777777" w:rsidR="00D8656C" w:rsidRPr="00F14434" w:rsidRDefault="00D8656C" w:rsidP="00F14434">
      <w:pPr>
        <w:spacing w:line="360" w:lineRule="auto"/>
        <w:jc w:val="both"/>
        <w:rPr>
          <w:rFonts w:ascii="Palatino Linotype" w:hAnsi="Palatino Linotype" w:cs="Arial"/>
          <w:lang w:val="es-ES"/>
        </w:rPr>
      </w:pPr>
    </w:p>
    <w:p w14:paraId="693D6FFD" w14:textId="77777777" w:rsidR="00771DB7" w:rsidRPr="00F14434" w:rsidRDefault="00771DB7" w:rsidP="00F14434">
      <w:pPr>
        <w:autoSpaceDE w:val="0"/>
        <w:autoSpaceDN w:val="0"/>
        <w:adjustRightInd w:val="0"/>
        <w:spacing w:line="360" w:lineRule="auto"/>
        <w:jc w:val="both"/>
        <w:rPr>
          <w:rFonts w:ascii="Palatino Linotype" w:hAnsi="Palatino Linotype"/>
          <w:b/>
          <w:sz w:val="26"/>
          <w:szCs w:val="26"/>
        </w:rPr>
      </w:pPr>
      <w:r w:rsidRPr="00F14434">
        <w:rPr>
          <w:rFonts w:ascii="Palatino Linotype" w:hAnsi="Palatino Linotype" w:cs="Arial"/>
          <w:b/>
          <w:sz w:val="26"/>
          <w:szCs w:val="26"/>
        </w:rPr>
        <w:t>CUARTO</w:t>
      </w:r>
      <w:r w:rsidRPr="00F14434">
        <w:rPr>
          <w:rFonts w:ascii="Palatino Linotype" w:hAnsi="Palatino Linotype"/>
          <w:b/>
          <w:sz w:val="26"/>
          <w:szCs w:val="26"/>
        </w:rPr>
        <w:t xml:space="preserve">. </w:t>
      </w:r>
      <w:proofErr w:type="spellStart"/>
      <w:r w:rsidRPr="00F14434">
        <w:rPr>
          <w:rFonts w:ascii="Palatino Linotype" w:hAnsi="Palatino Linotype"/>
          <w:b/>
          <w:sz w:val="26"/>
          <w:szCs w:val="26"/>
        </w:rPr>
        <w:t>Procedibilidad</w:t>
      </w:r>
      <w:proofErr w:type="spellEnd"/>
      <w:r w:rsidRPr="00F14434">
        <w:rPr>
          <w:rFonts w:ascii="Palatino Linotype" w:hAnsi="Palatino Linotype"/>
          <w:b/>
          <w:sz w:val="26"/>
          <w:szCs w:val="26"/>
        </w:rPr>
        <w:t>.</w:t>
      </w:r>
    </w:p>
    <w:p w14:paraId="7277E754" w14:textId="77777777" w:rsidR="00D8656C" w:rsidRPr="00F14434" w:rsidRDefault="00D8656C" w:rsidP="00F14434">
      <w:pPr>
        <w:spacing w:line="360" w:lineRule="auto"/>
        <w:jc w:val="both"/>
        <w:rPr>
          <w:rFonts w:ascii="Palatino Linotype" w:eastAsia="Palatino Linotype" w:hAnsi="Palatino Linotype" w:cs="Palatino Linotype"/>
        </w:rPr>
      </w:pPr>
      <w:r w:rsidRPr="00F14434">
        <w:rPr>
          <w:rFonts w:ascii="Palatino Linotype" w:eastAsia="Palatino Linotype" w:hAnsi="Palatino Linotype" w:cs="Palatino Linotype"/>
        </w:rPr>
        <w:t xml:space="preserve">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w:t>
      </w:r>
      <w:r w:rsidRPr="00F14434">
        <w:rPr>
          <w:rFonts w:ascii="Palatino Linotype" w:eastAsia="Palatino Linotype" w:hAnsi="Palatino Linotype" w:cs="Palatino Linotype"/>
          <w:b/>
        </w:rPr>
        <w:t>EL SAIMEX</w:t>
      </w:r>
      <w:r w:rsidRPr="00F14434">
        <w:rPr>
          <w:rFonts w:ascii="Palatino Linotype" w:eastAsia="Palatino Linotype" w:hAnsi="Palatino Linotype" w:cs="Palatino Linotype"/>
        </w:rPr>
        <w:t>.</w:t>
      </w:r>
    </w:p>
    <w:p w14:paraId="7E9BD628" w14:textId="77777777" w:rsidR="00BA4683" w:rsidRPr="00F14434" w:rsidRDefault="00BA4683" w:rsidP="00F14434">
      <w:pPr>
        <w:spacing w:line="360" w:lineRule="auto"/>
        <w:jc w:val="both"/>
        <w:rPr>
          <w:rFonts w:ascii="Palatino Linotype" w:eastAsia="Palatino Linotype" w:hAnsi="Palatino Linotype" w:cs="Palatino Linotype"/>
        </w:rPr>
      </w:pPr>
    </w:p>
    <w:p w14:paraId="373C7827" w14:textId="77777777" w:rsidR="00C823E4" w:rsidRPr="00F14434" w:rsidRDefault="000171D8" w:rsidP="00F14434">
      <w:pPr>
        <w:jc w:val="both"/>
        <w:rPr>
          <w:rFonts w:ascii="Palatino Linotype" w:eastAsiaTheme="minorEastAsia" w:hAnsi="Palatino Linotype" w:cstheme="minorBidi"/>
          <w:b/>
          <w:lang w:val="es-ES_tradnl"/>
        </w:rPr>
      </w:pPr>
      <w:r w:rsidRPr="00F14434">
        <w:rPr>
          <w:rFonts w:ascii="Palatino Linotype" w:hAnsi="Palatino Linotype"/>
          <w:b/>
          <w:sz w:val="26"/>
          <w:szCs w:val="26"/>
          <w:lang w:eastAsia="es-MX"/>
        </w:rPr>
        <w:t>QUINTO</w:t>
      </w:r>
      <w:r w:rsidRPr="00F14434">
        <w:rPr>
          <w:rFonts w:ascii="Palatino Linotype" w:hAnsi="Palatino Linotype" w:cs="Arial"/>
          <w:b/>
          <w:sz w:val="26"/>
          <w:szCs w:val="26"/>
          <w:lang w:eastAsia="es-MX"/>
        </w:rPr>
        <w:t xml:space="preserve">. </w:t>
      </w:r>
      <w:r w:rsidR="00C823E4" w:rsidRPr="00F14434">
        <w:rPr>
          <w:rFonts w:ascii="Palatino Linotype" w:eastAsiaTheme="minorEastAsia" w:hAnsi="Palatino Linotype" w:cs="Arial"/>
          <w:b/>
          <w:lang w:val="es-ES_tradnl"/>
        </w:rPr>
        <w:t>Análisis de las causales de sobreseimiento</w:t>
      </w:r>
      <w:r w:rsidR="00C823E4" w:rsidRPr="00F14434">
        <w:rPr>
          <w:rFonts w:ascii="Palatino Linotype" w:eastAsiaTheme="minorEastAsia" w:hAnsi="Palatino Linotype" w:cstheme="minorBidi"/>
          <w:b/>
          <w:lang w:val="es-ES_tradnl"/>
        </w:rPr>
        <w:t xml:space="preserve">. </w:t>
      </w:r>
    </w:p>
    <w:p w14:paraId="25DA42E4" w14:textId="77777777" w:rsidR="00C823E4" w:rsidRPr="00F14434" w:rsidRDefault="00C823E4" w:rsidP="00F14434">
      <w:pPr>
        <w:spacing w:line="360" w:lineRule="auto"/>
        <w:jc w:val="both"/>
        <w:textAlignment w:val="baseline"/>
        <w:rPr>
          <w:rFonts w:ascii="Palatino Linotype" w:eastAsia="Calibri" w:hAnsi="Palatino Linotype" w:cs="Arial"/>
        </w:rPr>
      </w:pPr>
      <w:r w:rsidRPr="00F14434">
        <w:rPr>
          <w:rFonts w:ascii="Palatino Linotype" w:hAnsi="Palatino Linotype"/>
        </w:rPr>
        <w:t xml:space="preserve">Este Órgano Colegiado advierte que en el caso se actualiza las causales previstas en la fracción V de artículo 191 y en la fracción IV del artículo 192 de la Ley de Transparencia y Acceso a la Información Pública del Estado de México y Municipios, que a la letra dice: </w:t>
      </w:r>
    </w:p>
    <w:p w14:paraId="4144ECAF" w14:textId="77777777" w:rsidR="00C823E4" w:rsidRPr="00F14434" w:rsidRDefault="00C823E4" w:rsidP="00F14434">
      <w:pPr>
        <w:tabs>
          <w:tab w:val="left" w:pos="851"/>
        </w:tabs>
        <w:suppressAutoHyphens/>
        <w:ind w:left="851" w:right="902"/>
        <w:jc w:val="both"/>
        <w:rPr>
          <w:rFonts w:ascii="Palatino Linotype" w:hAnsi="Palatino Linotype" w:cs="Arial"/>
          <w:i/>
          <w:sz w:val="22"/>
        </w:rPr>
      </w:pPr>
      <w:r w:rsidRPr="00F14434">
        <w:rPr>
          <w:rFonts w:ascii="Palatino Linotype" w:hAnsi="Palatino Linotype" w:cs="Arial"/>
          <w:i/>
          <w:sz w:val="22"/>
        </w:rPr>
        <w:t>“</w:t>
      </w:r>
      <w:r w:rsidRPr="00F14434">
        <w:rPr>
          <w:rFonts w:ascii="Palatino Linotype" w:hAnsi="Palatino Linotype" w:cs="Arial"/>
          <w:b/>
          <w:bCs/>
          <w:i/>
          <w:sz w:val="22"/>
        </w:rPr>
        <w:t>Artículo 191.</w:t>
      </w:r>
      <w:r w:rsidRPr="00F14434">
        <w:rPr>
          <w:rFonts w:ascii="Palatino Linotype" w:hAnsi="Palatino Linotype" w:cs="Arial"/>
          <w:i/>
          <w:sz w:val="22"/>
        </w:rPr>
        <w:t xml:space="preserve"> El recurso será desechado por improcedente cuando:</w:t>
      </w:r>
    </w:p>
    <w:p w14:paraId="0C38D6D6" w14:textId="77777777" w:rsidR="00C823E4" w:rsidRPr="00F14434" w:rsidRDefault="00C823E4" w:rsidP="00F14434">
      <w:pPr>
        <w:tabs>
          <w:tab w:val="left" w:pos="851"/>
        </w:tabs>
        <w:suppressAutoHyphens/>
        <w:ind w:left="851" w:right="902"/>
        <w:jc w:val="both"/>
        <w:rPr>
          <w:rFonts w:ascii="Palatino Linotype" w:hAnsi="Palatino Linotype" w:cs="Arial"/>
          <w:i/>
          <w:sz w:val="22"/>
        </w:rPr>
      </w:pPr>
      <w:r w:rsidRPr="00F14434">
        <w:rPr>
          <w:rFonts w:ascii="Palatino Linotype" w:hAnsi="Palatino Linotype" w:cs="Arial"/>
          <w:i/>
          <w:sz w:val="22"/>
        </w:rPr>
        <w:t>(…)</w:t>
      </w:r>
    </w:p>
    <w:p w14:paraId="7B967A60" w14:textId="77777777" w:rsidR="00C823E4" w:rsidRPr="00F14434" w:rsidRDefault="00C823E4" w:rsidP="00F14434">
      <w:pPr>
        <w:tabs>
          <w:tab w:val="left" w:pos="851"/>
        </w:tabs>
        <w:suppressAutoHyphens/>
        <w:ind w:left="851" w:right="902"/>
        <w:jc w:val="both"/>
        <w:rPr>
          <w:rFonts w:ascii="Palatino Linotype" w:hAnsi="Palatino Linotype" w:cs="Arial"/>
          <w:b/>
          <w:bCs/>
          <w:i/>
          <w:sz w:val="22"/>
        </w:rPr>
      </w:pPr>
      <w:r w:rsidRPr="00F14434">
        <w:rPr>
          <w:rFonts w:ascii="Palatino Linotype" w:hAnsi="Palatino Linotype" w:cs="Arial"/>
          <w:b/>
          <w:bCs/>
          <w:i/>
          <w:sz w:val="22"/>
        </w:rPr>
        <w:t>V. Se impugne la veracidad de la información proporcionada;</w:t>
      </w:r>
    </w:p>
    <w:p w14:paraId="56E19C46" w14:textId="77777777" w:rsidR="00C823E4" w:rsidRPr="00F14434" w:rsidRDefault="00C823E4" w:rsidP="00F14434">
      <w:pPr>
        <w:tabs>
          <w:tab w:val="left" w:pos="851"/>
        </w:tabs>
        <w:suppressAutoHyphens/>
        <w:ind w:left="851" w:right="902"/>
        <w:jc w:val="both"/>
        <w:rPr>
          <w:rFonts w:ascii="Palatino Linotype" w:hAnsi="Palatino Linotype" w:cs="Arial"/>
          <w:b/>
          <w:bCs/>
          <w:i/>
          <w:sz w:val="22"/>
        </w:rPr>
      </w:pPr>
    </w:p>
    <w:p w14:paraId="28351CBF" w14:textId="77777777" w:rsidR="00C823E4" w:rsidRPr="00F14434" w:rsidRDefault="00C823E4" w:rsidP="00F14434">
      <w:pPr>
        <w:tabs>
          <w:tab w:val="left" w:pos="851"/>
        </w:tabs>
        <w:suppressAutoHyphens/>
        <w:ind w:left="851" w:right="902"/>
        <w:jc w:val="both"/>
        <w:rPr>
          <w:rFonts w:ascii="Palatino Linotype" w:hAnsi="Palatino Linotype" w:cs="Arial"/>
          <w:i/>
          <w:sz w:val="22"/>
        </w:rPr>
      </w:pPr>
      <w:r w:rsidRPr="00F14434">
        <w:rPr>
          <w:rFonts w:ascii="Palatino Linotype" w:hAnsi="Palatino Linotype" w:cs="Arial"/>
          <w:b/>
          <w:i/>
          <w:sz w:val="22"/>
        </w:rPr>
        <w:t xml:space="preserve">Artículo 192. </w:t>
      </w:r>
      <w:r w:rsidRPr="00F14434">
        <w:rPr>
          <w:rFonts w:ascii="Palatino Linotype" w:hAnsi="Palatino Linotype" w:cs="Arial"/>
          <w:i/>
          <w:sz w:val="22"/>
        </w:rPr>
        <w:t>El recurso será sobreseído, en todo o en parte, cuando una vez admitido, se actualicen alguno de los siguientes supuestos:</w:t>
      </w:r>
    </w:p>
    <w:p w14:paraId="189C93C5" w14:textId="77777777" w:rsidR="00C823E4" w:rsidRPr="00F14434" w:rsidRDefault="00C823E4" w:rsidP="00F14434">
      <w:pPr>
        <w:suppressAutoHyphens/>
        <w:ind w:left="851" w:right="902"/>
        <w:jc w:val="both"/>
        <w:rPr>
          <w:rFonts w:ascii="Palatino Linotype" w:hAnsi="Palatino Linotype" w:cs="Arial"/>
          <w:i/>
          <w:sz w:val="22"/>
        </w:rPr>
      </w:pPr>
      <w:r w:rsidRPr="00F14434">
        <w:rPr>
          <w:rFonts w:ascii="Palatino Linotype" w:hAnsi="Palatino Linotype" w:cs="Arial"/>
          <w:i/>
          <w:sz w:val="22"/>
        </w:rPr>
        <w:t>(…)</w:t>
      </w:r>
    </w:p>
    <w:p w14:paraId="49DDB1E0" w14:textId="77777777" w:rsidR="00C823E4" w:rsidRPr="00F14434" w:rsidRDefault="00C823E4" w:rsidP="00F14434">
      <w:pPr>
        <w:tabs>
          <w:tab w:val="left" w:pos="851"/>
        </w:tabs>
        <w:suppressAutoHyphens/>
        <w:ind w:left="851" w:right="902"/>
        <w:jc w:val="both"/>
        <w:rPr>
          <w:rFonts w:ascii="Palatino Linotype" w:hAnsi="Palatino Linotype" w:cs="Arial"/>
          <w:b/>
          <w:i/>
          <w:sz w:val="22"/>
        </w:rPr>
      </w:pPr>
      <w:r w:rsidRPr="00F14434">
        <w:rPr>
          <w:rFonts w:ascii="Palatino Linotype" w:hAnsi="Palatino Linotype" w:cs="Arial"/>
          <w:b/>
          <w:i/>
          <w:sz w:val="22"/>
        </w:rPr>
        <w:t>IV. Admitido el recurso de revisión, aparezca alguna causal de improcedencia en los términos de la presente Ley;</w:t>
      </w:r>
    </w:p>
    <w:p w14:paraId="58FDB8E3" w14:textId="77777777" w:rsidR="00C823E4" w:rsidRPr="00F14434" w:rsidRDefault="00C823E4" w:rsidP="00F14434">
      <w:pPr>
        <w:tabs>
          <w:tab w:val="left" w:pos="851"/>
        </w:tabs>
        <w:suppressAutoHyphens/>
        <w:ind w:left="851" w:right="902"/>
        <w:jc w:val="both"/>
        <w:rPr>
          <w:rFonts w:ascii="Palatino Linotype" w:hAnsi="Palatino Linotype" w:cs="Arial"/>
          <w:i/>
          <w:sz w:val="22"/>
        </w:rPr>
      </w:pPr>
      <w:r w:rsidRPr="00F14434">
        <w:rPr>
          <w:rFonts w:ascii="Palatino Linotype" w:hAnsi="Palatino Linotype" w:cs="Arial"/>
          <w:i/>
          <w:sz w:val="22"/>
        </w:rPr>
        <w:t xml:space="preserve">(Énfasis añadido)” </w:t>
      </w:r>
    </w:p>
    <w:p w14:paraId="18AAC67E" w14:textId="77777777" w:rsidR="00C823E4" w:rsidRPr="00F14434" w:rsidRDefault="00C823E4" w:rsidP="00F14434">
      <w:pPr>
        <w:spacing w:line="360" w:lineRule="auto"/>
        <w:jc w:val="both"/>
        <w:rPr>
          <w:rFonts w:ascii="Palatino Linotype" w:hAnsi="Palatino Linotype" w:cs="Arial"/>
        </w:rPr>
      </w:pPr>
    </w:p>
    <w:p w14:paraId="6A8D8412" w14:textId="77777777" w:rsidR="00C823E4" w:rsidRPr="00F14434" w:rsidRDefault="00C823E4" w:rsidP="00F14434">
      <w:pPr>
        <w:spacing w:line="360" w:lineRule="auto"/>
        <w:jc w:val="both"/>
        <w:rPr>
          <w:rFonts w:ascii="Palatino Linotype" w:eastAsia="Arial Unicode MS" w:hAnsi="Palatino Linotype" w:cs="Arial"/>
        </w:rPr>
      </w:pPr>
      <w:r w:rsidRPr="00F14434">
        <w:rPr>
          <w:rFonts w:ascii="Palatino Linotype" w:hAnsi="Palatino Linotype" w:cs="Arial"/>
          <w:szCs w:val="22"/>
        </w:rPr>
        <w:t>Primeramente</w:t>
      </w:r>
      <w:r w:rsidRPr="00F14434">
        <w:rPr>
          <w:rFonts w:ascii="Palatino Linotype" w:hAnsi="Palatino Linotype" w:cs="Arial"/>
          <w:sz w:val="22"/>
          <w:szCs w:val="22"/>
        </w:rPr>
        <w:t>, e</w:t>
      </w:r>
      <w:r w:rsidRPr="00F14434">
        <w:rPr>
          <w:rFonts w:ascii="Palatino Linotype" w:eastAsia="Arial Unicode MS" w:hAnsi="Palatino Linotype" w:cs="Arial"/>
        </w:rPr>
        <w:t xml:space="preserve">n el caso que nos ocupa, a través de la solicitud de información pública, </w:t>
      </w:r>
      <w:r w:rsidRPr="00F14434">
        <w:rPr>
          <w:rFonts w:ascii="Palatino Linotype" w:hAnsi="Palatino Linotype"/>
          <w:b/>
        </w:rPr>
        <w:t xml:space="preserve">LA RECURRENTE </w:t>
      </w:r>
      <w:r w:rsidRPr="00F14434">
        <w:rPr>
          <w:rFonts w:ascii="Palatino Linotype" w:hAnsi="Palatino Linotype"/>
          <w:bCs/>
        </w:rPr>
        <w:t>al presentar el Recurso de revisión sus razones o motivos no actualizan ninguna causal de procedencia prevista en el artículo 179, de la Ley de materia</w:t>
      </w:r>
      <w:r w:rsidRPr="00F14434">
        <w:rPr>
          <w:rFonts w:ascii="Palatino Linotype" w:eastAsia="Arial Unicode MS" w:hAnsi="Palatino Linotype" w:cs="Arial"/>
        </w:rPr>
        <w:t>, por lo que imposibilita entrar al fondo y análisis de las constancias que entregan el expediente del presente asunto.</w:t>
      </w:r>
    </w:p>
    <w:p w14:paraId="26FE26FD" w14:textId="77777777" w:rsidR="00AA2132" w:rsidRPr="00F14434" w:rsidRDefault="00AA2132" w:rsidP="00F14434">
      <w:pPr>
        <w:spacing w:line="360" w:lineRule="auto"/>
        <w:jc w:val="both"/>
        <w:rPr>
          <w:rFonts w:ascii="Palatino Linotype" w:eastAsia="Arial Unicode MS" w:hAnsi="Palatino Linotype" w:cs="Arial"/>
        </w:rPr>
      </w:pPr>
    </w:p>
    <w:p w14:paraId="52109E80" w14:textId="77777777" w:rsidR="00C823E4" w:rsidRPr="00F14434" w:rsidRDefault="00C823E4" w:rsidP="00F14434">
      <w:pPr>
        <w:widowControl w:val="0"/>
        <w:autoSpaceDE w:val="0"/>
        <w:autoSpaceDN w:val="0"/>
        <w:adjustRightInd w:val="0"/>
        <w:spacing w:line="360" w:lineRule="auto"/>
        <w:jc w:val="both"/>
        <w:rPr>
          <w:rFonts w:ascii="Palatino Linotype" w:hAnsi="Palatino Linotype"/>
          <w:b/>
        </w:rPr>
      </w:pPr>
      <w:r w:rsidRPr="00F14434">
        <w:rPr>
          <w:rFonts w:ascii="Palatino Linotype" w:hAnsi="Palatino Linotype" w:cs="Arial"/>
        </w:rPr>
        <w:t xml:space="preserve">Es útil recordar que </w:t>
      </w:r>
      <w:r w:rsidRPr="00F14434">
        <w:rPr>
          <w:rFonts w:ascii="Palatino Linotype" w:hAnsi="Palatino Linotype" w:cs="Arial"/>
          <w:b/>
        </w:rPr>
        <w:t xml:space="preserve">LA RECURRENTE </w:t>
      </w:r>
      <w:r w:rsidRPr="00F14434">
        <w:rPr>
          <w:rFonts w:ascii="Palatino Linotype" w:hAnsi="Palatino Linotype"/>
        </w:rPr>
        <w:t xml:space="preserve">solicitó al </w:t>
      </w:r>
      <w:r w:rsidRPr="00F14434">
        <w:rPr>
          <w:rFonts w:ascii="Palatino Linotype" w:hAnsi="Palatino Linotype"/>
          <w:b/>
        </w:rPr>
        <w:t>SUJETO OBLIGADO:</w:t>
      </w:r>
    </w:p>
    <w:p w14:paraId="3595A9C0" w14:textId="77777777" w:rsidR="00621C8A" w:rsidRPr="00F14434" w:rsidRDefault="00621C8A" w:rsidP="00F14434">
      <w:pPr>
        <w:widowControl w:val="0"/>
        <w:autoSpaceDE w:val="0"/>
        <w:autoSpaceDN w:val="0"/>
        <w:adjustRightInd w:val="0"/>
        <w:spacing w:line="360" w:lineRule="auto"/>
        <w:jc w:val="both"/>
        <w:rPr>
          <w:rFonts w:ascii="Palatino Linotype" w:hAnsi="Palatino Linotype"/>
          <w:b/>
        </w:rPr>
      </w:pPr>
    </w:p>
    <w:p w14:paraId="629D66EB" w14:textId="5C1C79AC" w:rsidR="00C823E4" w:rsidRPr="00F14434" w:rsidRDefault="00C823E4" w:rsidP="00F14434">
      <w:pPr>
        <w:pStyle w:val="Prrafodelista"/>
        <w:widowControl w:val="0"/>
        <w:numPr>
          <w:ilvl w:val="0"/>
          <w:numId w:val="9"/>
        </w:numPr>
        <w:autoSpaceDE w:val="0"/>
        <w:autoSpaceDN w:val="0"/>
        <w:adjustRightInd w:val="0"/>
        <w:spacing w:line="360" w:lineRule="auto"/>
        <w:jc w:val="both"/>
        <w:rPr>
          <w:rFonts w:ascii="Palatino Linotype" w:hAnsi="Palatino Linotype" w:cs="Arial"/>
          <w:b/>
          <w:sz w:val="22"/>
          <w:szCs w:val="22"/>
        </w:rPr>
      </w:pPr>
      <w:r w:rsidRPr="00F14434">
        <w:rPr>
          <w:rFonts w:ascii="Palatino Linotype" w:hAnsi="Palatino Linotype" w:cs="Arial"/>
          <w:b/>
          <w:sz w:val="22"/>
          <w:szCs w:val="22"/>
        </w:rPr>
        <w:t xml:space="preserve">Solicito se precisen las actividades y funciones que realiza Morelia </w:t>
      </w:r>
      <w:proofErr w:type="spellStart"/>
      <w:r w:rsidRPr="00F14434">
        <w:rPr>
          <w:rFonts w:ascii="Palatino Linotype" w:hAnsi="Palatino Linotype" w:cs="Arial"/>
          <w:b/>
          <w:sz w:val="22"/>
          <w:szCs w:val="22"/>
        </w:rPr>
        <w:t>Monserrath</w:t>
      </w:r>
      <w:proofErr w:type="spellEnd"/>
      <w:r w:rsidRPr="00F14434">
        <w:rPr>
          <w:rFonts w:ascii="Palatino Linotype" w:hAnsi="Palatino Linotype" w:cs="Arial"/>
          <w:b/>
          <w:sz w:val="22"/>
          <w:szCs w:val="22"/>
        </w:rPr>
        <w:t xml:space="preserve"> Mejía Calderón.</w:t>
      </w:r>
    </w:p>
    <w:p w14:paraId="339440B9" w14:textId="19C7200F" w:rsidR="00C823E4" w:rsidRPr="00F14434" w:rsidRDefault="00C823E4" w:rsidP="00F14434">
      <w:pPr>
        <w:pStyle w:val="Prrafodelista"/>
        <w:widowControl w:val="0"/>
        <w:numPr>
          <w:ilvl w:val="0"/>
          <w:numId w:val="9"/>
        </w:numPr>
        <w:autoSpaceDE w:val="0"/>
        <w:autoSpaceDN w:val="0"/>
        <w:adjustRightInd w:val="0"/>
        <w:spacing w:line="360" w:lineRule="auto"/>
        <w:jc w:val="both"/>
        <w:rPr>
          <w:rFonts w:ascii="Palatino Linotype" w:hAnsi="Palatino Linotype"/>
          <w:b/>
        </w:rPr>
      </w:pPr>
      <w:r w:rsidRPr="00F14434">
        <w:rPr>
          <w:rFonts w:ascii="Palatino Linotype" w:hAnsi="Palatino Linotype" w:cs="Arial"/>
          <w:b/>
          <w:sz w:val="22"/>
          <w:szCs w:val="22"/>
        </w:rPr>
        <w:t>De la Jefa de Recursos Materiales cuáles son las actividades que realiza.</w:t>
      </w:r>
    </w:p>
    <w:p w14:paraId="7324DFB6" w14:textId="44BBAB3E" w:rsidR="00C823E4" w:rsidRPr="00F14434" w:rsidRDefault="00C823E4" w:rsidP="00F14434">
      <w:pPr>
        <w:tabs>
          <w:tab w:val="left" w:pos="709"/>
        </w:tabs>
        <w:spacing w:line="360" w:lineRule="auto"/>
        <w:ind w:left="360"/>
        <w:jc w:val="both"/>
        <w:rPr>
          <w:rFonts w:ascii="Palatino Linotype" w:hAnsi="Palatino Linotype" w:cs="Arial"/>
          <w:bCs/>
        </w:rPr>
      </w:pPr>
      <w:r w:rsidRPr="00F14434">
        <w:rPr>
          <w:rFonts w:ascii="Palatino Linotype" w:hAnsi="Palatino Linotype" w:cs="Arial"/>
        </w:rPr>
        <w:t>Acto seguido, mediante respuesta el</w:t>
      </w:r>
      <w:r w:rsidR="00621C8A" w:rsidRPr="00F14434">
        <w:rPr>
          <w:rFonts w:ascii="Palatino Linotype" w:hAnsi="Palatino Linotype" w:cs="Arial"/>
        </w:rPr>
        <w:t xml:space="preserve"> servidor público habilitado de la </w:t>
      </w:r>
      <w:r w:rsidR="00621C8A" w:rsidRPr="00F14434">
        <w:rPr>
          <w:rFonts w:ascii="Palatino Linotype" w:hAnsi="Palatino Linotype" w:cs="Arial"/>
          <w:bCs/>
        </w:rPr>
        <w:t xml:space="preserve">Subdirección </w:t>
      </w:r>
      <w:r w:rsidRPr="00F14434">
        <w:rPr>
          <w:rFonts w:ascii="Palatino Linotype" w:hAnsi="Palatino Linotype" w:cs="Arial"/>
          <w:bCs/>
        </w:rPr>
        <w:t xml:space="preserve">de Fauna </w:t>
      </w:r>
      <w:r w:rsidR="00621C8A" w:rsidRPr="00F14434">
        <w:rPr>
          <w:rFonts w:ascii="Palatino Linotype" w:hAnsi="Palatino Linotype" w:cs="Arial"/>
          <w:bCs/>
        </w:rPr>
        <w:t>B</w:t>
      </w:r>
      <w:r w:rsidRPr="00F14434">
        <w:rPr>
          <w:rFonts w:ascii="Palatino Linotype" w:hAnsi="Palatino Linotype" w:cs="Arial"/>
          <w:bCs/>
        </w:rPr>
        <w:t xml:space="preserve">ajo </w:t>
      </w:r>
      <w:r w:rsidR="00621C8A" w:rsidRPr="00F14434">
        <w:rPr>
          <w:rFonts w:ascii="Palatino Linotype" w:hAnsi="Palatino Linotype" w:cs="Arial"/>
          <w:bCs/>
        </w:rPr>
        <w:t>Cuidado H</w:t>
      </w:r>
      <w:r w:rsidRPr="00F14434">
        <w:rPr>
          <w:rFonts w:ascii="Palatino Linotype" w:hAnsi="Palatino Linotype" w:cs="Arial"/>
          <w:bCs/>
        </w:rPr>
        <w:t xml:space="preserve">umano, </w:t>
      </w:r>
      <w:r w:rsidR="00C8645E" w:rsidRPr="00F14434">
        <w:rPr>
          <w:rFonts w:ascii="Palatino Linotype" w:hAnsi="Palatino Linotype" w:cs="Arial"/>
          <w:bCs/>
        </w:rPr>
        <w:t xml:space="preserve">ajunta oficio de funciones de </w:t>
      </w:r>
      <w:r w:rsidRPr="00F14434">
        <w:rPr>
          <w:rFonts w:ascii="Palatino Linotype" w:hAnsi="Palatino Linotype" w:cs="Arial"/>
          <w:bCs/>
        </w:rPr>
        <w:t>la servidora pública mencionada en la solicitud de información con puesto de auxiliar administrativo, tal y como se advierten a continuación:</w:t>
      </w:r>
    </w:p>
    <w:p w14:paraId="68A74220" w14:textId="77777777" w:rsidR="00C823E4" w:rsidRPr="00F14434" w:rsidRDefault="00C823E4" w:rsidP="00F14434">
      <w:pPr>
        <w:pStyle w:val="Prrafodelista"/>
        <w:tabs>
          <w:tab w:val="left" w:pos="709"/>
        </w:tabs>
        <w:spacing w:line="360" w:lineRule="auto"/>
        <w:ind w:left="720"/>
        <w:jc w:val="both"/>
        <w:rPr>
          <w:rFonts w:ascii="Palatino Linotype" w:hAnsi="Palatino Linotype" w:cs="Arial"/>
          <w:bCs/>
        </w:rPr>
      </w:pPr>
    </w:p>
    <w:p w14:paraId="73A0ACF3" w14:textId="77777777" w:rsidR="00C823E4" w:rsidRPr="00F14434" w:rsidRDefault="00C823E4" w:rsidP="00F14434">
      <w:pPr>
        <w:tabs>
          <w:tab w:val="left" w:pos="709"/>
        </w:tabs>
        <w:spacing w:line="360" w:lineRule="auto"/>
        <w:ind w:left="624"/>
        <w:jc w:val="center"/>
        <w:rPr>
          <w:rFonts w:ascii="Palatino Linotype" w:hAnsi="Palatino Linotype" w:cs="Arial"/>
          <w:bCs/>
        </w:rPr>
      </w:pPr>
      <w:r w:rsidRPr="00F14434">
        <w:rPr>
          <w:rFonts w:ascii="Palatino Linotype" w:hAnsi="Palatino Linotype" w:cs="Arial"/>
          <w:bCs/>
          <w:noProof/>
          <w:lang w:eastAsia="es-MX"/>
        </w:rPr>
        <w:drawing>
          <wp:inline distT="0" distB="0" distL="0" distR="0" wp14:anchorId="69A8753D" wp14:editId="7EA681EB">
            <wp:extent cx="5374257" cy="23088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8292" cy="2310594"/>
                    </a:xfrm>
                    <a:prstGeom prst="rect">
                      <a:avLst/>
                    </a:prstGeom>
                  </pic:spPr>
                </pic:pic>
              </a:graphicData>
            </a:graphic>
          </wp:inline>
        </w:drawing>
      </w:r>
    </w:p>
    <w:p w14:paraId="7617D29F" w14:textId="77777777" w:rsidR="00C823E4" w:rsidRPr="00F14434" w:rsidRDefault="00C823E4" w:rsidP="00F14434">
      <w:pPr>
        <w:tabs>
          <w:tab w:val="left" w:pos="709"/>
        </w:tabs>
        <w:spacing w:line="360" w:lineRule="auto"/>
        <w:rPr>
          <w:rFonts w:ascii="Palatino Linotype" w:hAnsi="Palatino Linotype" w:cs="Arial"/>
          <w:bCs/>
        </w:rPr>
      </w:pPr>
    </w:p>
    <w:p w14:paraId="0AF810C8" w14:textId="420CF7C3" w:rsidR="00C823E4" w:rsidRPr="00F14434" w:rsidRDefault="00C823E4" w:rsidP="00F14434">
      <w:pPr>
        <w:tabs>
          <w:tab w:val="left" w:pos="709"/>
        </w:tabs>
        <w:spacing w:line="360" w:lineRule="auto"/>
        <w:jc w:val="both"/>
        <w:rPr>
          <w:rFonts w:ascii="Palatino Linotype" w:hAnsi="Palatino Linotype" w:cs="Arial"/>
          <w:bCs/>
        </w:rPr>
      </w:pPr>
      <w:r w:rsidRPr="00F14434">
        <w:rPr>
          <w:rFonts w:ascii="Palatino Linotype" w:hAnsi="Palatino Linotype" w:cs="Arial"/>
          <w:bCs/>
        </w:rPr>
        <w:t xml:space="preserve">Además, </w:t>
      </w:r>
      <w:r w:rsidR="00C8645E" w:rsidRPr="00F14434">
        <w:rPr>
          <w:rFonts w:ascii="Palatino Linotype" w:hAnsi="Palatino Linotype" w:cs="Arial"/>
          <w:bCs/>
        </w:rPr>
        <w:t xml:space="preserve">adjunta </w:t>
      </w:r>
      <w:r w:rsidRPr="00F14434">
        <w:rPr>
          <w:rFonts w:ascii="Palatino Linotype" w:hAnsi="Palatino Linotype" w:cs="Arial"/>
          <w:bCs/>
        </w:rPr>
        <w:t>las funciones de la Subdirección de Administración y Fin</w:t>
      </w:r>
      <w:r w:rsidR="00C8645E" w:rsidRPr="00F14434">
        <w:rPr>
          <w:rFonts w:ascii="Palatino Linotype" w:hAnsi="Palatino Linotype" w:cs="Arial"/>
          <w:bCs/>
        </w:rPr>
        <w:t>an</w:t>
      </w:r>
      <w:r w:rsidRPr="00F14434">
        <w:rPr>
          <w:rFonts w:ascii="Palatino Linotype" w:hAnsi="Palatino Linotype" w:cs="Arial"/>
          <w:bCs/>
        </w:rPr>
        <w:t>zas</w:t>
      </w:r>
      <w:r w:rsidR="00C8645E" w:rsidRPr="00F14434">
        <w:rPr>
          <w:rFonts w:ascii="Palatino Linotype" w:hAnsi="Palatino Linotype" w:cs="Arial"/>
          <w:bCs/>
        </w:rPr>
        <w:t>; así como</w:t>
      </w:r>
      <w:r w:rsidRPr="00F14434">
        <w:rPr>
          <w:rFonts w:ascii="Palatino Linotype" w:hAnsi="Palatino Linotype" w:cs="Arial"/>
          <w:bCs/>
        </w:rPr>
        <w:t xml:space="preserve">, del Departamentos de Recursos Materiales y </w:t>
      </w:r>
      <w:r w:rsidR="00C8645E" w:rsidRPr="00F14434">
        <w:rPr>
          <w:rFonts w:ascii="Palatino Linotype" w:hAnsi="Palatino Linotype" w:cs="Arial"/>
          <w:bCs/>
        </w:rPr>
        <w:t xml:space="preserve">Departamento de </w:t>
      </w:r>
      <w:r w:rsidRPr="00F14434">
        <w:rPr>
          <w:rFonts w:ascii="Palatino Linotype" w:hAnsi="Palatino Linotype" w:cs="Arial"/>
          <w:bCs/>
        </w:rPr>
        <w:t>Recursos Humanos, previsto en el Manual General de Organización de la Comisión Estatal de Parques Naturales y de la Fauna.</w:t>
      </w:r>
    </w:p>
    <w:p w14:paraId="41BCC442" w14:textId="77777777" w:rsidR="00C823E4" w:rsidRPr="00F14434" w:rsidRDefault="00C823E4" w:rsidP="00F14434">
      <w:pPr>
        <w:tabs>
          <w:tab w:val="left" w:pos="709"/>
        </w:tabs>
        <w:spacing w:line="360" w:lineRule="auto"/>
        <w:jc w:val="both"/>
        <w:rPr>
          <w:rFonts w:ascii="Palatino Linotype" w:hAnsi="Palatino Linotype" w:cs="Arial"/>
          <w:bCs/>
        </w:rPr>
      </w:pPr>
    </w:p>
    <w:p w14:paraId="4CEFC260" w14:textId="77777777" w:rsidR="00C823E4" w:rsidRPr="00F14434" w:rsidRDefault="00C823E4" w:rsidP="00F14434">
      <w:pPr>
        <w:spacing w:line="360" w:lineRule="auto"/>
        <w:jc w:val="both"/>
        <w:rPr>
          <w:rFonts w:ascii="Palatino Linotype" w:hAnsi="Palatino Linotype" w:cs="Arial"/>
        </w:rPr>
      </w:pPr>
      <w:r w:rsidRPr="00F14434">
        <w:rPr>
          <w:rFonts w:ascii="Palatino Linotype" w:hAnsi="Palatino Linotype" w:cs="Arial"/>
        </w:rPr>
        <w:t xml:space="preserve">Inconforme por la respuesta, </w:t>
      </w:r>
      <w:r w:rsidRPr="00F14434">
        <w:rPr>
          <w:rFonts w:ascii="Palatino Linotype" w:hAnsi="Palatino Linotype" w:cs="Arial"/>
          <w:b/>
          <w:lang w:val="es-ES"/>
        </w:rPr>
        <w:t xml:space="preserve">LA </w:t>
      </w:r>
      <w:r w:rsidRPr="00F14434">
        <w:rPr>
          <w:rFonts w:ascii="Palatino Linotype" w:hAnsi="Palatino Linotype" w:cs="Arial"/>
          <w:b/>
          <w:bCs/>
        </w:rPr>
        <w:t xml:space="preserve">RECURRENTE </w:t>
      </w:r>
      <w:r w:rsidRPr="00F14434">
        <w:rPr>
          <w:rFonts w:ascii="Palatino Linotype" w:hAnsi="Palatino Linotype" w:cs="Arial"/>
        </w:rPr>
        <w:t>interpuso el presente Recurso de Revisión, manifestando medularmente que las respuestas que están dando no son las reales sino tienen actividades en campo porque hacen uso de las unidades.</w:t>
      </w:r>
    </w:p>
    <w:p w14:paraId="292BE81C" w14:textId="77777777" w:rsidR="00C823E4" w:rsidRPr="00F14434" w:rsidRDefault="00C823E4" w:rsidP="00F14434">
      <w:pPr>
        <w:spacing w:line="360" w:lineRule="auto"/>
        <w:jc w:val="both"/>
        <w:rPr>
          <w:rFonts w:ascii="Palatino Linotype" w:hAnsi="Palatino Linotype" w:cs="Arial"/>
        </w:rPr>
      </w:pPr>
    </w:p>
    <w:p w14:paraId="45C045D0" w14:textId="77777777" w:rsidR="00C823E4" w:rsidRPr="00F14434" w:rsidRDefault="00C823E4" w:rsidP="00F14434">
      <w:pPr>
        <w:spacing w:line="360" w:lineRule="auto"/>
        <w:jc w:val="both"/>
        <w:rPr>
          <w:rFonts w:ascii="Palatino Linotype" w:hAnsi="Palatino Linotype" w:cs="Arial"/>
        </w:rPr>
      </w:pPr>
      <w:r w:rsidRPr="00F14434">
        <w:rPr>
          <w:rFonts w:ascii="Palatino Linotype" w:hAnsi="Palatino Linotype" w:cs="Arial"/>
        </w:rPr>
        <w:t xml:space="preserve">Asimismo, </w:t>
      </w:r>
      <w:r w:rsidRPr="00F14434">
        <w:rPr>
          <w:rFonts w:ascii="Palatino Linotype" w:hAnsi="Palatino Linotype" w:cs="Arial"/>
          <w:b/>
          <w:lang w:val="es-ES"/>
        </w:rPr>
        <w:t xml:space="preserve">LA </w:t>
      </w:r>
      <w:r w:rsidRPr="00F14434">
        <w:rPr>
          <w:rFonts w:ascii="Palatino Linotype" w:hAnsi="Palatino Linotype" w:cs="Arial"/>
          <w:b/>
        </w:rPr>
        <w:t>RECURRENTE</w:t>
      </w:r>
      <w:r w:rsidRPr="00F14434">
        <w:rPr>
          <w:rFonts w:ascii="Palatino Linotype" w:hAnsi="Palatino Linotype" w:cs="Arial"/>
        </w:rPr>
        <w:t xml:space="preserve"> fue omiso en verter sus manifestaciones y presentar los alegatos que a su derecho convinieran. </w:t>
      </w:r>
    </w:p>
    <w:p w14:paraId="26757A3A" w14:textId="77777777" w:rsidR="00C823E4" w:rsidRPr="00F14434" w:rsidRDefault="00C823E4" w:rsidP="00F14434">
      <w:pPr>
        <w:spacing w:line="360" w:lineRule="auto"/>
        <w:jc w:val="both"/>
        <w:rPr>
          <w:rFonts w:ascii="Palatino Linotype" w:hAnsi="Palatino Linotype" w:cs="Arial"/>
        </w:rPr>
      </w:pPr>
    </w:p>
    <w:p w14:paraId="749AB86F" w14:textId="2AD2882D" w:rsidR="00C823E4" w:rsidRPr="00F14434" w:rsidRDefault="00C823E4" w:rsidP="00F14434">
      <w:pPr>
        <w:tabs>
          <w:tab w:val="left" w:pos="709"/>
        </w:tabs>
        <w:spacing w:line="360" w:lineRule="auto"/>
        <w:jc w:val="both"/>
        <w:rPr>
          <w:rFonts w:ascii="Palatino Linotype" w:hAnsi="Palatino Linotype" w:cs="Arial"/>
          <w:b/>
          <w:bCs/>
          <w:i/>
          <w:u w:val="single"/>
        </w:rPr>
      </w:pPr>
      <w:r w:rsidRPr="00F14434">
        <w:rPr>
          <w:rFonts w:ascii="Palatino Linotype" w:hAnsi="Palatino Linotype" w:cs="Arial"/>
        </w:rPr>
        <w:t xml:space="preserve">Por su parte, </w:t>
      </w:r>
      <w:r w:rsidRPr="00F14434">
        <w:rPr>
          <w:rFonts w:ascii="Palatino Linotype" w:hAnsi="Palatino Linotype" w:cs="Arial"/>
          <w:b/>
        </w:rPr>
        <w:t>EL SUJETO OBLIGADO</w:t>
      </w:r>
      <w:r w:rsidRPr="00F14434">
        <w:rPr>
          <w:rFonts w:ascii="Palatino Linotype" w:hAnsi="Palatino Linotype" w:cs="Arial"/>
        </w:rPr>
        <w:t xml:space="preserve"> </w:t>
      </w:r>
      <w:r w:rsidRPr="00F14434">
        <w:rPr>
          <w:rFonts w:ascii="Palatino Linotype" w:hAnsi="Palatino Linotype"/>
          <w:bCs/>
        </w:rPr>
        <w:t xml:space="preserve">rindió su Informe Justificado a través del </w:t>
      </w:r>
      <w:r w:rsidRPr="00F14434">
        <w:rPr>
          <w:rFonts w:ascii="Palatino Linotype" w:hAnsi="Palatino Linotype" w:cs="Arial"/>
          <w:bCs/>
        </w:rPr>
        <w:t>por la Unidad de Transparencia de la Comisión Estatal de Parques Naturales y de la Fauna, por el cual indica que la información le fue requerida a la Subdirección de Administración y Finanza, señalando lo siguiente:</w:t>
      </w:r>
    </w:p>
    <w:p w14:paraId="69BEE609" w14:textId="77777777" w:rsidR="00C823E4" w:rsidRPr="00F14434" w:rsidRDefault="00C823E4" w:rsidP="00F14434">
      <w:pPr>
        <w:pStyle w:val="Prrafodelista"/>
        <w:tabs>
          <w:tab w:val="left" w:pos="709"/>
        </w:tabs>
        <w:spacing w:line="360" w:lineRule="auto"/>
        <w:ind w:left="643"/>
        <w:jc w:val="both"/>
        <w:rPr>
          <w:rFonts w:ascii="Palatino Linotype" w:hAnsi="Palatino Linotype" w:cs="Arial"/>
          <w:b/>
          <w:bCs/>
          <w:i/>
          <w:u w:val="single"/>
        </w:rPr>
      </w:pPr>
    </w:p>
    <w:p w14:paraId="6EA27CEC" w14:textId="77777777" w:rsidR="00C823E4" w:rsidRPr="00F14434" w:rsidRDefault="00C823E4" w:rsidP="00F14434">
      <w:pPr>
        <w:pStyle w:val="Prrafodelista"/>
        <w:tabs>
          <w:tab w:val="left" w:pos="709"/>
        </w:tabs>
        <w:spacing w:line="360" w:lineRule="auto"/>
        <w:ind w:left="643"/>
        <w:jc w:val="both"/>
        <w:rPr>
          <w:rFonts w:ascii="Palatino Linotype" w:hAnsi="Palatino Linotype" w:cs="Arial"/>
          <w:b/>
          <w:bCs/>
          <w:i/>
          <w:u w:val="single"/>
        </w:rPr>
      </w:pPr>
      <w:r w:rsidRPr="00F14434">
        <w:rPr>
          <w:rFonts w:ascii="Palatino Linotype" w:hAnsi="Palatino Linotype" w:cs="Arial"/>
          <w:bCs/>
          <w:noProof/>
          <w:lang w:eastAsia="es-MX"/>
        </w:rPr>
        <w:drawing>
          <wp:inline distT="0" distB="0" distL="0" distR="0" wp14:anchorId="7E658850" wp14:editId="182B687D">
            <wp:extent cx="5630061" cy="2143424"/>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0061" cy="2143424"/>
                    </a:xfrm>
                    <a:prstGeom prst="rect">
                      <a:avLst/>
                    </a:prstGeom>
                  </pic:spPr>
                </pic:pic>
              </a:graphicData>
            </a:graphic>
          </wp:inline>
        </w:drawing>
      </w:r>
      <w:r w:rsidRPr="00F14434">
        <w:rPr>
          <w:rFonts w:ascii="Palatino Linotype" w:hAnsi="Palatino Linotype" w:cs="Arial"/>
          <w:bCs/>
        </w:rPr>
        <w:t xml:space="preserve"> </w:t>
      </w:r>
    </w:p>
    <w:p w14:paraId="7E66577F" w14:textId="77777777" w:rsidR="00C823E4" w:rsidRPr="00F14434" w:rsidRDefault="00C823E4" w:rsidP="00F14434">
      <w:pPr>
        <w:spacing w:line="360" w:lineRule="auto"/>
        <w:jc w:val="both"/>
        <w:rPr>
          <w:rFonts w:ascii="Palatino Linotype" w:hAnsi="Palatino Linotype" w:cs="Arial"/>
        </w:rPr>
      </w:pPr>
    </w:p>
    <w:p w14:paraId="6B84173C" w14:textId="46577DCC" w:rsidR="00C823E4" w:rsidRPr="00F14434" w:rsidRDefault="00C823E4" w:rsidP="00F14434">
      <w:pPr>
        <w:spacing w:line="360" w:lineRule="auto"/>
        <w:jc w:val="both"/>
        <w:rPr>
          <w:rFonts w:ascii="Palatino Linotype" w:hAnsi="Palatino Linotype" w:cs="Arial"/>
        </w:rPr>
      </w:pPr>
      <w:r w:rsidRPr="00F14434">
        <w:rPr>
          <w:rFonts w:ascii="Palatino Linotype" w:hAnsi="Palatino Linotype" w:cs="Arial"/>
          <w:bCs/>
        </w:rPr>
        <w:t>Ahora bien, este estudio preferente de la presente Resolución se llevar</w:t>
      </w:r>
      <w:r w:rsidR="00C8645E" w:rsidRPr="00F14434">
        <w:rPr>
          <w:rFonts w:ascii="Palatino Linotype" w:hAnsi="Palatino Linotype" w:cs="Arial"/>
          <w:bCs/>
        </w:rPr>
        <w:t>á</w:t>
      </w:r>
      <w:r w:rsidRPr="00F14434">
        <w:rPr>
          <w:rFonts w:ascii="Palatino Linotype" w:hAnsi="Palatino Linotype" w:cs="Arial"/>
          <w:bCs/>
        </w:rPr>
        <w:t xml:space="preserve"> a cabo de acuerdo a </w:t>
      </w:r>
      <w:bookmarkStart w:id="5" w:name="_Hlk136513897"/>
      <w:r w:rsidRPr="00F14434">
        <w:rPr>
          <w:rFonts w:ascii="Palatino Linotype" w:hAnsi="Palatino Linotype" w:cs="Arial"/>
          <w:bCs/>
        </w:rPr>
        <w:t xml:space="preserve">las razones o motivos de inconformidad </w:t>
      </w:r>
      <w:bookmarkEnd w:id="5"/>
      <w:r w:rsidRPr="00F14434">
        <w:rPr>
          <w:rFonts w:ascii="Palatino Linotype" w:hAnsi="Palatino Linotype" w:cs="Arial"/>
          <w:bCs/>
        </w:rPr>
        <w:t xml:space="preserve">formulados por </w:t>
      </w:r>
      <w:r w:rsidR="00CD668D">
        <w:rPr>
          <w:rFonts w:ascii="Palatino Linotype" w:hAnsi="Palatino Linotype" w:cs="Arial"/>
          <w:b/>
          <w:bCs/>
        </w:rPr>
        <w:t>LA</w:t>
      </w:r>
      <w:r w:rsidRPr="00F14434">
        <w:rPr>
          <w:rFonts w:ascii="Palatino Linotype" w:hAnsi="Palatino Linotype" w:cs="Arial"/>
          <w:b/>
          <w:bCs/>
        </w:rPr>
        <w:t xml:space="preserve"> RECURRENTE; </w:t>
      </w:r>
      <w:r w:rsidRPr="00F14434">
        <w:rPr>
          <w:rFonts w:ascii="Palatino Linotype" w:hAnsi="Palatino Linotype" w:cs="Arial"/>
        </w:rPr>
        <w:t>si bien,</w:t>
      </w:r>
      <w:r w:rsidRPr="00F14434">
        <w:rPr>
          <w:rFonts w:ascii="Palatino Linotype" w:hAnsi="Palatino Linotype" w:cs="Arial"/>
          <w:b/>
          <w:bCs/>
        </w:rPr>
        <w:t xml:space="preserve"> </w:t>
      </w:r>
      <w:r w:rsidRPr="00F14434">
        <w:rPr>
          <w:rFonts w:ascii="Palatino Linotype" w:hAnsi="Palatino Linotype" w:cs="Arial"/>
        </w:rPr>
        <w:t>hizo uso de su garantía secundaria que prevé el</w:t>
      </w:r>
      <w:r w:rsidRPr="00F14434">
        <w:rPr>
          <w:rFonts w:ascii="Palatino Linotype" w:hAnsi="Palatino Linotype"/>
        </w:rPr>
        <w:t xml:space="preserve"> </w:t>
      </w:r>
      <w:r w:rsidRPr="00F14434">
        <w:rPr>
          <w:rFonts w:ascii="Palatino Linotype" w:hAnsi="Palatino Linotype" w:cs="Arial"/>
        </w:rPr>
        <w:t>artículo 176</w:t>
      </w:r>
      <w:r w:rsidRPr="00F14434">
        <w:rPr>
          <w:rStyle w:val="Refdenotaalpie"/>
          <w:rFonts w:ascii="Palatino Linotype" w:hAnsi="Palatino Linotype" w:cs="Arial"/>
        </w:rPr>
        <w:footnoteReference w:id="2"/>
      </w:r>
      <w:r w:rsidRPr="00F14434">
        <w:rPr>
          <w:rFonts w:ascii="Palatino Linotype" w:hAnsi="Palatino Linotype" w:cs="Arial"/>
        </w:rPr>
        <w:t xml:space="preserve">, la Ley de Transparencia y Acceso a la Información Pública del Estado de México y Municipios, presentando su respecto Recurso de Revisión con el fin reparar cualquier posible afectación al derecho de acceso a la información pública, sin embargo, las razones o motivos de inconformidad </w:t>
      </w:r>
      <w:r w:rsidR="005677D7" w:rsidRPr="00F14434">
        <w:rPr>
          <w:rFonts w:ascii="Palatino Linotype" w:hAnsi="Palatino Linotype" w:cs="Arial"/>
        </w:rPr>
        <w:t xml:space="preserve">no </w:t>
      </w:r>
      <w:r w:rsidRPr="00F14434">
        <w:rPr>
          <w:rFonts w:ascii="Palatino Linotype" w:hAnsi="Palatino Linotype" w:cs="Arial"/>
        </w:rPr>
        <w:t>se encuentran ajustadas en las causales previstas en el artículo 179, de la multicitada Ley de transparencia local:</w:t>
      </w:r>
    </w:p>
    <w:p w14:paraId="7F2A74AC" w14:textId="77777777" w:rsidR="00AA2132" w:rsidRPr="00F14434" w:rsidRDefault="00AA2132" w:rsidP="00F14434">
      <w:pPr>
        <w:spacing w:line="360" w:lineRule="auto"/>
        <w:jc w:val="both"/>
        <w:rPr>
          <w:rFonts w:ascii="Palatino Linotype" w:hAnsi="Palatino Linotype" w:cs="Arial"/>
        </w:rPr>
      </w:pPr>
    </w:p>
    <w:p w14:paraId="457C4B70"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w:t>
      </w:r>
      <w:r w:rsidRPr="00F14434">
        <w:rPr>
          <w:rFonts w:ascii="Palatino Linotype" w:hAnsi="Palatino Linotype" w:cs="Arial"/>
          <w:b/>
          <w:bCs/>
          <w:i/>
          <w:iCs/>
          <w:sz w:val="22"/>
          <w:szCs w:val="22"/>
        </w:rPr>
        <w:t>Artículo 179.</w:t>
      </w:r>
      <w:r w:rsidRPr="00F14434">
        <w:rPr>
          <w:rFonts w:ascii="Palatino Linotype" w:hAnsi="Palatino Linotype" w:cs="Arial"/>
          <w:i/>
          <w:iCs/>
          <w:sz w:val="22"/>
          <w:szCs w:val="22"/>
        </w:rPr>
        <w:t xml:space="preserve"> El recurso de revisión es un medio de protección que la Ley otorga a los particulares, para hacer valer su derecho de acceso a la información pública, y procederá en contra de las siguientes causas:</w:t>
      </w:r>
    </w:p>
    <w:p w14:paraId="4C66DE3B"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I. La negativa a la información solicitada;</w:t>
      </w:r>
    </w:p>
    <w:p w14:paraId="21684F68"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II. La clasificación de la información;</w:t>
      </w:r>
    </w:p>
    <w:p w14:paraId="39BB17AE"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III. La declaración de inexistencia de la información;</w:t>
      </w:r>
    </w:p>
    <w:p w14:paraId="59885250"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IV. La declaración de incompetencia por el sujeto obligado;</w:t>
      </w:r>
    </w:p>
    <w:p w14:paraId="5DCABAAD"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V. La entrega de información incompleta;</w:t>
      </w:r>
    </w:p>
    <w:p w14:paraId="4568631A"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VI. La entrega de información que no corresponda con lo solicitado;</w:t>
      </w:r>
    </w:p>
    <w:p w14:paraId="50AEB7A2"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VII. La falta de respuesta a una solicitud de acceso a la información;</w:t>
      </w:r>
    </w:p>
    <w:p w14:paraId="59C79DDD"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VIII. La notificación, entrega o puesta a disposición de información en una modalidad o formato distinto al solicitado;</w:t>
      </w:r>
    </w:p>
    <w:p w14:paraId="5A000339"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IX. La entrega o puesta a disposición de información en un formato incomprensible y/o no accesible para el solicitante;</w:t>
      </w:r>
    </w:p>
    <w:p w14:paraId="4D8876AD"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X. Los costos o tiempos de entrega de la información;</w:t>
      </w:r>
    </w:p>
    <w:p w14:paraId="073DA3F1"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XI. La falta de trámite a una solicitud;</w:t>
      </w:r>
    </w:p>
    <w:p w14:paraId="62C706E7"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XII. La negativa a permitir la consulta directa de la información;</w:t>
      </w:r>
    </w:p>
    <w:p w14:paraId="0860A829"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XIII. La falta, deficiencia o insuficiencia de la fundamentación y/o motivación en la respuesta; y</w:t>
      </w:r>
    </w:p>
    <w:p w14:paraId="7F1FD102" w14:textId="77777777" w:rsidR="00C823E4" w:rsidRPr="00F14434" w:rsidRDefault="00C823E4" w:rsidP="00F14434">
      <w:pPr>
        <w:ind w:left="850" w:right="901"/>
        <w:jc w:val="both"/>
        <w:rPr>
          <w:rFonts w:ascii="Palatino Linotype" w:hAnsi="Palatino Linotype" w:cs="Arial"/>
          <w:i/>
          <w:iCs/>
          <w:sz w:val="22"/>
          <w:szCs w:val="22"/>
        </w:rPr>
      </w:pPr>
      <w:r w:rsidRPr="00F14434">
        <w:rPr>
          <w:rFonts w:ascii="Palatino Linotype" w:hAnsi="Palatino Linotype" w:cs="Arial"/>
          <w:i/>
          <w:iCs/>
          <w:sz w:val="22"/>
          <w:szCs w:val="22"/>
        </w:rPr>
        <w:t>XIV. La orientación a un trámite específico.”</w:t>
      </w:r>
    </w:p>
    <w:p w14:paraId="528E0BC5" w14:textId="77777777" w:rsidR="00AA2132" w:rsidRPr="00F14434" w:rsidRDefault="00AA2132" w:rsidP="00F14434">
      <w:pPr>
        <w:ind w:right="49"/>
        <w:jc w:val="both"/>
        <w:rPr>
          <w:rFonts w:ascii="Palatino Linotype" w:hAnsi="Palatino Linotype" w:cs="Arial"/>
        </w:rPr>
      </w:pPr>
    </w:p>
    <w:p w14:paraId="02364BE4" w14:textId="77777777" w:rsidR="00AA2132" w:rsidRPr="00F14434" w:rsidRDefault="00AA2132" w:rsidP="00F14434">
      <w:pPr>
        <w:spacing w:line="360" w:lineRule="auto"/>
        <w:jc w:val="both"/>
        <w:rPr>
          <w:rFonts w:ascii="Palatino Linotype" w:hAnsi="Palatino Linotype" w:cs="Arial"/>
        </w:rPr>
      </w:pPr>
      <w:r w:rsidRPr="00F14434">
        <w:rPr>
          <w:rFonts w:ascii="Palatino Linotype" w:hAnsi="Palatino Linotype" w:cs="Arial"/>
        </w:rPr>
        <w:t xml:space="preserve">Derivado del contenido del numeral citado en el párrafo que antecede, se advierte que no se encuentran dentro de citadas causales, alguna hipótesis que prevea la veracidad de la información. </w:t>
      </w:r>
    </w:p>
    <w:p w14:paraId="088A8D2C" w14:textId="77777777" w:rsidR="00AA2132" w:rsidRPr="00F14434" w:rsidRDefault="00AA2132" w:rsidP="00F14434">
      <w:pPr>
        <w:autoSpaceDE w:val="0"/>
        <w:autoSpaceDN w:val="0"/>
        <w:adjustRightInd w:val="0"/>
        <w:ind w:left="851" w:right="899"/>
        <w:jc w:val="both"/>
        <w:rPr>
          <w:rFonts w:ascii="Palatino Linotype" w:eastAsiaTheme="minorEastAsia" w:hAnsi="Palatino Linotype" w:cs="Bookman Old Style"/>
          <w:sz w:val="22"/>
          <w:szCs w:val="22"/>
        </w:rPr>
      </w:pPr>
    </w:p>
    <w:p w14:paraId="46568D27" w14:textId="3E460FA2" w:rsidR="00AA2132" w:rsidRPr="00F14434" w:rsidRDefault="00AA2132" w:rsidP="00F14434">
      <w:pPr>
        <w:spacing w:line="360" w:lineRule="auto"/>
        <w:ind w:right="49"/>
        <w:jc w:val="both"/>
        <w:rPr>
          <w:rFonts w:ascii="Palatino Linotype" w:hAnsi="Palatino Linotype" w:cs="Arial"/>
        </w:rPr>
      </w:pPr>
      <w:r w:rsidRPr="00F14434">
        <w:rPr>
          <w:rFonts w:ascii="Palatino Linotype" w:hAnsi="Palatino Linotype" w:cs="Arial"/>
        </w:rPr>
        <w:t xml:space="preserve">Por lo que anterior, podemos señalar que la Ley de Transparencia y Acceso a la Información Pública del Estado de México y Municipios, contempla la posibilidad de desechar el Recurso de Revisión en el momento procesal en que también se puede admitir, por alguna de las causales transcritas, artículo que tiene un momento de aplicabilidad previo a la admisión del Recurso de Revisión por no reunir los requisitos de </w:t>
      </w:r>
      <w:proofErr w:type="spellStart"/>
      <w:r w:rsidRPr="00F14434">
        <w:rPr>
          <w:rFonts w:ascii="Palatino Linotype" w:hAnsi="Palatino Linotype" w:cs="Arial"/>
        </w:rPr>
        <w:t>procedibilidad</w:t>
      </w:r>
      <w:proofErr w:type="spellEnd"/>
      <w:r w:rsidRPr="00F14434">
        <w:rPr>
          <w:rFonts w:ascii="Palatino Linotype" w:hAnsi="Palatino Linotype" w:cs="Arial"/>
        </w:rPr>
        <w:t xml:space="preserve"> previstos en el artículo 179 de la Ley en la Materia.</w:t>
      </w:r>
    </w:p>
    <w:p w14:paraId="0171E58B" w14:textId="77777777" w:rsidR="00AA2132" w:rsidRPr="00F14434" w:rsidRDefault="00AA2132" w:rsidP="00F14434">
      <w:pPr>
        <w:spacing w:line="360" w:lineRule="auto"/>
        <w:ind w:right="49"/>
        <w:jc w:val="both"/>
        <w:rPr>
          <w:rFonts w:ascii="Palatino Linotype" w:hAnsi="Palatino Linotype" w:cs="Arial"/>
        </w:rPr>
      </w:pPr>
    </w:p>
    <w:p w14:paraId="097FA6D8" w14:textId="77777777" w:rsidR="00AA2132" w:rsidRPr="00F14434" w:rsidRDefault="00AA2132" w:rsidP="00F14434">
      <w:pPr>
        <w:spacing w:line="360" w:lineRule="auto"/>
        <w:ind w:right="49"/>
        <w:jc w:val="both"/>
        <w:rPr>
          <w:rFonts w:ascii="Palatino Linotype" w:hAnsi="Palatino Linotype" w:cs="Arial"/>
        </w:rPr>
      </w:pPr>
      <w:r w:rsidRPr="00F14434">
        <w:rPr>
          <w:rFonts w:ascii="Palatino Linotype" w:hAnsi="Palatino Linotype" w:cs="Arial"/>
        </w:rPr>
        <w:t>Dentro de este orden de ideas, es evidente que no se puede invocar el precepto legal 191 de la Ley de Transparencia y Acceso a la Información Pública del Estado de México y Municipios, posterior a que ha sido admitido, determinando la actualización la impugnación de la veracidad de información.</w:t>
      </w:r>
    </w:p>
    <w:p w14:paraId="0130596E" w14:textId="77777777" w:rsidR="00AA2132" w:rsidRPr="00F14434" w:rsidRDefault="00AA2132" w:rsidP="00F14434">
      <w:pPr>
        <w:spacing w:line="360" w:lineRule="auto"/>
        <w:ind w:right="49"/>
        <w:jc w:val="both"/>
        <w:rPr>
          <w:rFonts w:ascii="Palatino Linotype" w:hAnsi="Palatino Linotype" w:cs="Arial"/>
        </w:rPr>
      </w:pPr>
    </w:p>
    <w:p w14:paraId="36E38F57" w14:textId="77777777" w:rsidR="00AA2132" w:rsidRPr="00F14434" w:rsidRDefault="00AA2132" w:rsidP="00F14434">
      <w:pPr>
        <w:spacing w:line="360" w:lineRule="auto"/>
        <w:ind w:right="49"/>
        <w:jc w:val="both"/>
        <w:rPr>
          <w:rFonts w:ascii="Palatino Linotype" w:hAnsi="Palatino Linotype" w:cs="Arial"/>
        </w:rPr>
      </w:pPr>
      <w:r w:rsidRPr="00F14434">
        <w:rPr>
          <w:rFonts w:ascii="Palatino Linotype" w:hAnsi="Palatino Linotype" w:cs="Arial"/>
        </w:rPr>
        <w:t xml:space="preserve">Cobrando aplicación lo previsto en el artículo 192 fracción IV de la Ley de Transparencia y Acceso a la Información Pública del Estado de México y Municipios, que señala las posibilidades en el que el Recurso de Revisión será sobreseído, actualizándose para el caso en concreto una causal de improcedencia en los términos de la presente ley. </w:t>
      </w:r>
    </w:p>
    <w:p w14:paraId="52FECB8B" w14:textId="77777777" w:rsidR="00AA2132" w:rsidRPr="00F14434" w:rsidRDefault="00AA2132" w:rsidP="00F14434">
      <w:pPr>
        <w:spacing w:line="360" w:lineRule="auto"/>
        <w:ind w:right="49"/>
        <w:jc w:val="both"/>
        <w:rPr>
          <w:rFonts w:ascii="Palatino Linotype" w:hAnsi="Palatino Linotype" w:cs="Arial"/>
        </w:rPr>
      </w:pPr>
    </w:p>
    <w:p w14:paraId="13D37368" w14:textId="77777777" w:rsidR="00AA2132" w:rsidRPr="00F14434" w:rsidRDefault="00AA2132" w:rsidP="00F14434">
      <w:pPr>
        <w:spacing w:line="360" w:lineRule="auto"/>
        <w:ind w:right="49"/>
        <w:jc w:val="both"/>
        <w:rPr>
          <w:rFonts w:ascii="Palatino Linotype" w:hAnsi="Palatino Linotype" w:cs="Arial"/>
        </w:rPr>
      </w:pPr>
      <w:r w:rsidRPr="00F14434">
        <w:rPr>
          <w:rFonts w:ascii="Palatino Linotype" w:hAnsi="Palatino Linotype" w:cs="Arial"/>
        </w:rPr>
        <w:t xml:space="preserve">Del análisis de las constancias que obran en el expediente electrónico formado en el </w:t>
      </w:r>
      <w:r w:rsidRPr="00F14434">
        <w:rPr>
          <w:rFonts w:ascii="Palatino Linotype" w:hAnsi="Palatino Linotype" w:cs="Arial"/>
          <w:b/>
          <w:bCs/>
        </w:rPr>
        <w:t xml:space="preserve">SAIMEX </w:t>
      </w:r>
      <w:r w:rsidRPr="00F14434">
        <w:rPr>
          <w:rFonts w:ascii="Palatino Linotype" w:hAnsi="Palatino Linotype" w:cs="Arial"/>
        </w:rPr>
        <w:t xml:space="preserve">del Recurso de Revisión materia del presente estudio, se advierte que se actualiza la causal de </w:t>
      </w:r>
      <w:r w:rsidRPr="00F14434">
        <w:rPr>
          <w:rFonts w:ascii="Palatino Linotype" w:hAnsi="Palatino Linotype" w:cs="Arial"/>
          <w:b/>
          <w:bCs/>
        </w:rPr>
        <w:t xml:space="preserve">sobreseimiento </w:t>
      </w:r>
      <w:r w:rsidRPr="00F14434">
        <w:rPr>
          <w:rFonts w:ascii="Palatino Linotype" w:hAnsi="Palatino Linotype" w:cs="Arial"/>
        </w:rPr>
        <w:t>prevista en el artículo 192 fracción IV en relación con el artículo 191, fracción V de la Ley de Transparencia y Acceso a la Información Pública del Estado de México y Municipios, lo anterior, por cómo se ha analizado en el presente estudio, no existen elementos de procedencia.</w:t>
      </w:r>
    </w:p>
    <w:p w14:paraId="31FF2371" w14:textId="77777777" w:rsidR="00AA2132" w:rsidRPr="00F14434" w:rsidRDefault="00AA2132" w:rsidP="00F14434">
      <w:pPr>
        <w:spacing w:line="360" w:lineRule="auto"/>
        <w:jc w:val="both"/>
        <w:rPr>
          <w:rFonts w:ascii="Palatino Linotype" w:hAnsi="Palatino Linotype" w:cs="Arial"/>
          <w:lang w:eastAsia="es-MX"/>
        </w:rPr>
      </w:pPr>
    </w:p>
    <w:p w14:paraId="23FF648B" w14:textId="77777777" w:rsidR="00AA2132" w:rsidRPr="00F14434" w:rsidRDefault="00AA2132" w:rsidP="00F14434">
      <w:pPr>
        <w:spacing w:line="360" w:lineRule="auto"/>
        <w:ind w:right="49"/>
        <w:jc w:val="both"/>
        <w:rPr>
          <w:rFonts w:ascii="Palatino Linotype" w:hAnsi="Palatino Linotype" w:cs="Arial"/>
        </w:rPr>
      </w:pPr>
      <w:r w:rsidRPr="00F14434">
        <w:rPr>
          <w:rFonts w:ascii="Palatino Linotype" w:hAnsi="Palatino Linotype" w:cs="Arial"/>
        </w:rPr>
        <w:t>Sirve como criterio orientador, lo establecido en la Jurisprudencia 1ª./J 3/99 de la Novena Época, emitida por la Primera Sala de la Suprema Corte de Justicia de la Nación, publicada en el Semanario Judicial de la Federación y su Gaceta, que en lo conducente dispone:</w:t>
      </w:r>
    </w:p>
    <w:p w14:paraId="17C0EEB5" w14:textId="77777777" w:rsidR="00AA2132" w:rsidRPr="00F14434" w:rsidRDefault="00AA2132" w:rsidP="00F14434">
      <w:pPr>
        <w:ind w:right="49"/>
        <w:jc w:val="both"/>
        <w:rPr>
          <w:rFonts w:ascii="Palatino Linotype" w:hAnsi="Palatino Linotype" w:cs="Arial"/>
          <w:sz w:val="22"/>
          <w:szCs w:val="22"/>
        </w:rPr>
      </w:pPr>
    </w:p>
    <w:p w14:paraId="5F9250CC" w14:textId="77777777" w:rsidR="00AA2132" w:rsidRPr="00F14434" w:rsidRDefault="00AA2132" w:rsidP="00F14434">
      <w:pPr>
        <w:autoSpaceDE w:val="0"/>
        <w:autoSpaceDN w:val="0"/>
        <w:adjustRightInd w:val="0"/>
        <w:ind w:left="851" w:right="899"/>
        <w:jc w:val="both"/>
        <w:rPr>
          <w:rFonts w:ascii="Palatino Linotype" w:hAnsi="Palatino Linotype" w:cs="Arial"/>
          <w:i/>
          <w:sz w:val="22"/>
          <w:szCs w:val="22"/>
        </w:rPr>
      </w:pPr>
      <w:r w:rsidRPr="00F14434">
        <w:rPr>
          <w:rFonts w:ascii="Palatino Linotype" w:hAnsi="Palatino Linotype" w:cs="Arial"/>
          <w:b/>
          <w:i/>
          <w:sz w:val="22"/>
          <w:szCs w:val="22"/>
        </w:rPr>
        <w:t xml:space="preserve">“IMPROCEDENCIA. ESTUDIO PREFERENCIAL DE LAS CAUSALES PREVISTAS EN EL ARTÍCULO 73 DE LA LEY DE AMPARO. </w:t>
      </w:r>
      <w:r w:rsidRPr="00F14434">
        <w:rPr>
          <w:rFonts w:ascii="Palatino Linotype" w:hAnsi="Palatino Linotype" w:cs="Arial"/>
          <w:i/>
          <w:sz w:val="22"/>
          <w:szCs w:val="22"/>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0B32810C" w14:textId="77777777" w:rsidR="00AA2132" w:rsidRPr="00F14434" w:rsidRDefault="00AA2132" w:rsidP="00F14434">
      <w:pPr>
        <w:autoSpaceDE w:val="0"/>
        <w:autoSpaceDN w:val="0"/>
        <w:adjustRightInd w:val="0"/>
        <w:ind w:left="851" w:right="899"/>
        <w:jc w:val="both"/>
        <w:rPr>
          <w:rFonts w:ascii="Palatino Linotype" w:hAnsi="Palatino Linotype" w:cs="Arial"/>
          <w:i/>
          <w:sz w:val="22"/>
          <w:szCs w:val="22"/>
        </w:rPr>
      </w:pPr>
    </w:p>
    <w:p w14:paraId="2B8D6228" w14:textId="0C84CA73" w:rsidR="00AA2132" w:rsidRPr="00F14434" w:rsidRDefault="00AA2132" w:rsidP="00F14434">
      <w:pPr>
        <w:spacing w:line="360" w:lineRule="auto"/>
        <w:ind w:right="49"/>
        <w:jc w:val="both"/>
        <w:rPr>
          <w:rFonts w:ascii="Palatino Linotype" w:hAnsi="Palatino Linotype"/>
        </w:rPr>
      </w:pPr>
      <w:r w:rsidRPr="00F14434">
        <w:rPr>
          <w:rFonts w:ascii="Palatino Linotype" w:hAnsi="Palatino Linotype"/>
        </w:rPr>
        <w:t>Por ello, en té</w:t>
      </w:r>
      <w:r w:rsidR="00C8645E" w:rsidRPr="00F14434">
        <w:rPr>
          <w:rFonts w:ascii="Palatino Linotype" w:hAnsi="Palatino Linotype"/>
        </w:rPr>
        <w:t xml:space="preserve">rminos del artículo 191, fracción V </w:t>
      </w:r>
      <w:r w:rsidRPr="00F14434">
        <w:rPr>
          <w:rFonts w:ascii="Palatino Linotype" w:hAnsi="Palatino Linotype"/>
        </w:rPr>
        <w:t xml:space="preserve">de la Ley de Transparencia y Acceso a la Información Pública del Estado de México y Municipios, este Órgano Garante considera procedente </w:t>
      </w:r>
      <w:r w:rsidRPr="00F14434">
        <w:rPr>
          <w:rFonts w:ascii="Palatino Linotype" w:hAnsi="Palatino Linotype"/>
          <w:b/>
        </w:rPr>
        <w:t xml:space="preserve">SOBRESEER </w:t>
      </w:r>
      <w:r w:rsidRPr="00F14434">
        <w:rPr>
          <w:rFonts w:ascii="Palatino Linotype" w:hAnsi="Palatino Linotype"/>
        </w:rPr>
        <w:t>el presente Recurso de Revisión, toda vez que se actualiza la fracción IV del artículo 192 del citado ordenamiento legal.</w:t>
      </w:r>
    </w:p>
    <w:p w14:paraId="69FB663B" w14:textId="77777777" w:rsidR="00AA2132" w:rsidRPr="00F14434" w:rsidRDefault="00AA2132" w:rsidP="00F14434">
      <w:pPr>
        <w:spacing w:line="360" w:lineRule="auto"/>
        <w:ind w:right="49"/>
        <w:jc w:val="both"/>
        <w:rPr>
          <w:rFonts w:ascii="Palatino Linotype" w:hAnsi="Palatino Linotype"/>
        </w:rPr>
      </w:pPr>
    </w:p>
    <w:p w14:paraId="6C8DCD22" w14:textId="77777777" w:rsidR="00AA2132" w:rsidRPr="00F14434" w:rsidRDefault="00AA2132" w:rsidP="00F14434">
      <w:pPr>
        <w:spacing w:line="360" w:lineRule="auto"/>
        <w:jc w:val="both"/>
        <w:rPr>
          <w:rFonts w:ascii="Palatino Linotype" w:hAnsi="Palatino Linotype"/>
        </w:rPr>
      </w:pPr>
      <w:r w:rsidRPr="00F14434">
        <w:rPr>
          <w:rFonts w:ascii="Palatino Linotype" w:hAnsi="Palatino Linotype" w:cs="Arial"/>
          <w:lang w:val="es-ES"/>
        </w:rPr>
        <w:t xml:space="preserve">Ahora bien, </w:t>
      </w:r>
      <w:r w:rsidRPr="00F14434">
        <w:rPr>
          <w:rFonts w:ascii="Palatino Linotype" w:hAnsi="Palatino Linotype"/>
        </w:rPr>
        <w:t xml:space="preserve">es importante referir que respecto de las documentales remitidas por parte del </w:t>
      </w:r>
      <w:r w:rsidRPr="00F14434">
        <w:rPr>
          <w:rFonts w:ascii="Palatino Linotype" w:hAnsi="Palatino Linotype"/>
          <w:b/>
        </w:rPr>
        <w:t>SUJETO OBLIGADO</w:t>
      </w:r>
      <w:r w:rsidRPr="00F14434">
        <w:rPr>
          <w:rFonts w:ascii="Palatino Linotype" w:hAnsi="Palatino Linotype"/>
        </w:rPr>
        <w:t>, a fin de dar respuesta a la solicitud planteada, este Instituto no está facultado para manifestarse sobre la veracidad de la información proporcionada.</w:t>
      </w:r>
    </w:p>
    <w:p w14:paraId="17037A2E" w14:textId="77777777" w:rsidR="00AA2132" w:rsidRPr="00F14434" w:rsidRDefault="00AA2132" w:rsidP="00F14434">
      <w:pPr>
        <w:spacing w:line="360" w:lineRule="auto"/>
        <w:jc w:val="both"/>
        <w:rPr>
          <w:rFonts w:ascii="Palatino Linotype" w:hAnsi="Palatino Linotype" w:cs="Arial"/>
          <w:sz w:val="20"/>
          <w:szCs w:val="20"/>
        </w:rPr>
      </w:pPr>
    </w:p>
    <w:p w14:paraId="7B72EEAE" w14:textId="77777777" w:rsidR="00AA2132" w:rsidRPr="00F14434" w:rsidRDefault="00AA2132" w:rsidP="00F14434">
      <w:pPr>
        <w:spacing w:line="360" w:lineRule="auto"/>
        <w:jc w:val="both"/>
        <w:rPr>
          <w:rFonts w:ascii="Palatino Linotype" w:eastAsiaTheme="minorEastAsia" w:hAnsi="Palatino Linotype" w:cs="Arial"/>
          <w:lang w:val="es-ES_tradnl"/>
        </w:rPr>
      </w:pPr>
      <w:r w:rsidRPr="00F14434">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C44AE27" w14:textId="77777777" w:rsidR="00AA2132" w:rsidRPr="00F14434" w:rsidRDefault="00AA2132" w:rsidP="00F14434">
      <w:pPr>
        <w:ind w:left="850" w:right="899"/>
        <w:jc w:val="both"/>
        <w:rPr>
          <w:rFonts w:ascii="Palatino Linotype" w:eastAsiaTheme="minorEastAsia" w:hAnsi="Palatino Linotype" w:cs="Arial"/>
          <w:b/>
          <w:i/>
          <w:sz w:val="22"/>
          <w:szCs w:val="20"/>
          <w:lang w:val="es-ES_tradnl"/>
        </w:rPr>
      </w:pPr>
      <w:r w:rsidRPr="00F14434">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F14434">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14434">
        <w:rPr>
          <w:rFonts w:ascii="Palatino Linotype" w:eastAsiaTheme="minorEastAsia" w:hAnsi="Palatino Linotype" w:cs="Arial"/>
          <w:b/>
          <w:i/>
          <w:sz w:val="22"/>
          <w:szCs w:val="20"/>
          <w:lang w:val="es-ES_tradnl"/>
        </w:rPr>
        <w:t>”</w:t>
      </w:r>
      <w:r w:rsidRPr="00F14434">
        <w:rPr>
          <w:rFonts w:ascii="Palatino Linotype" w:eastAsiaTheme="minorEastAsia" w:hAnsi="Palatino Linotype" w:cs="Arial"/>
          <w:i/>
          <w:sz w:val="22"/>
          <w:szCs w:val="20"/>
          <w:lang w:val="es-ES_tradnl"/>
        </w:rPr>
        <w:t xml:space="preserve"> (</w:t>
      </w:r>
      <w:proofErr w:type="gramStart"/>
      <w:r w:rsidRPr="00F14434">
        <w:rPr>
          <w:rFonts w:ascii="Palatino Linotype" w:eastAsiaTheme="minorEastAsia" w:hAnsi="Palatino Linotype" w:cs="Arial"/>
          <w:i/>
          <w:sz w:val="22"/>
          <w:szCs w:val="20"/>
          <w:lang w:val="es-ES_tradnl"/>
        </w:rPr>
        <w:t>sic</w:t>
      </w:r>
      <w:proofErr w:type="gramEnd"/>
      <w:r w:rsidRPr="00F14434">
        <w:rPr>
          <w:rFonts w:ascii="Palatino Linotype" w:eastAsiaTheme="minorEastAsia" w:hAnsi="Palatino Linotype" w:cs="Arial"/>
          <w:i/>
          <w:sz w:val="22"/>
          <w:szCs w:val="20"/>
          <w:lang w:val="es-ES_tradnl"/>
        </w:rPr>
        <w:t>)</w:t>
      </w:r>
    </w:p>
    <w:p w14:paraId="11D9DA73" w14:textId="77777777" w:rsidR="00AA2132" w:rsidRPr="00F14434" w:rsidRDefault="00AA2132" w:rsidP="00F14434">
      <w:pPr>
        <w:widowControl w:val="0"/>
        <w:autoSpaceDE w:val="0"/>
        <w:autoSpaceDN w:val="0"/>
        <w:adjustRightInd w:val="0"/>
        <w:jc w:val="both"/>
        <w:rPr>
          <w:rFonts w:ascii="Palatino Linotype" w:eastAsia="Calibri" w:hAnsi="Palatino Linotype" w:cs="Arial"/>
        </w:rPr>
      </w:pPr>
    </w:p>
    <w:p w14:paraId="67532E1D" w14:textId="55432D66" w:rsidR="00F14434" w:rsidRPr="00F14434" w:rsidRDefault="00AA2132" w:rsidP="00F14434">
      <w:pPr>
        <w:spacing w:line="360" w:lineRule="auto"/>
        <w:jc w:val="both"/>
        <w:rPr>
          <w:rFonts w:ascii="Palatino Linotype" w:eastAsia="Calibri" w:hAnsi="Palatino Linotype" w:cs="Arial"/>
        </w:rPr>
      </w:pPr>
      <w:r w:rsidRPr="00F14434">
        <w:rPr>
          <w:rFonts w:ascii="Palatino Linotype" w:eastAsia="Calibri" w:hAnsi="Palatino Linotype" w:cs="Arial"/>
        </w:rPr>
        <w:t xml:space="preserve">Así, con fundamento en lo previsto en los artículos 5, párrafos </w:t>
      </w:r>
      <w:r w:rsidRPr="00F14434">
        <w:rPr>
          <w:rFonts w:ascii="Palatino Linotype" w:hAnsi="Palatino Linotype"/>
        </w:rPr>
        <w:t>trigésimo segundo, trigésimo tercero y trigésimo cuarto,</w:t>
      </w:r>
      <w:r w:rsidRPr="00F14434">
        <w:rPr>
          <w:rFonts w:ascii="Palatino Linotype" w:eastAsia="Calibri" w:hAnsi="Palatino Linotype" w:cs="Arial"/>
        </w:rPr>
        <w:t xml:space="preserve"> fracciones IV y V de la Constitución Política del Estado Libre y Soberano de México; </w:t>
      </w:r>
      <w:r w:rsidRPr="00F14434">
        <w:rPr>
          <w:rFonts w:ascii="Palatino Linotype" w:hAnsi="Palatino Linotype" w:cs="Arial"/>
        </w:rPr>
        <w:t>2, fracción II, 29, 36, fracciones I y II, 176, 178, 179, 181, 185 fracción I, 186 y 188</w:t>
      </w:r>
      <w:r w:rsidRPr="00F14434">
        <w:rPr>
          <w:rFonts w:ascii="Palatino Linotype" w:eastAsia="Calibri" w:hAnsi="Palatino Linotype" w:cs="Arial"/>
        </w:rPr>
        <w:t xml:space="preserve"> de la Ley de Transparencia y Acceso a la Información Pública del Estado de México y Municipios, este Pleno: </w:t>
      </w:r>
    </w:p>
    <w:p w14:paraId="695CCA87" w14:textId="77777777" w:rsidR="00AA2132" w:rsidRPr="00F14434" w:rsidRDefault="00AA2132" w:rsidP="00F14434">
      <w:pPr>
        <w:jc w:val="both"/>
        <w:rPr>
          <w:rFonts w:ascii="Palatino Linotype" w:eastAsia="Calibri" w:hAnsi="Palatino Linotype" w:cs="Arial"/>
        </w:rPr>
      </w:pPr>
    </w:p>
    <w:p w14:paraId="27D29B73" w14:textId="77777777" w:rsidR="00AA2132" w:rsidRPr="00F14434" w:rsidRDefault="00AA2132" w:rsidP="00F14434">
      <w:pPr>
        <w:jc w:val="center"/>
        <w:rPr>
          <w:rFonts w:ascii="Palatino Linotype" w:hAnsi="Palatino Linotype" w:cs="Arial"/>
          <w:b/>
          <w:spacing w:val="44"/>
          <w:sz w:val="28"/>
        </w:rPr>
      </w:pPr>
      <w:r w:rsidRPr="00F14434">
        <w:rPr>
          <w:rFonts w:ascii="Palatino Linotype" w:hAnsi="Palatino Linotype" w:cs="Arial"/>
          <w:b/>
          <w:spacing w:val="44"/>
          <w:sz w:val="28"/>
        </w:rPr>
        <w:t>RESUELVE</w:t>
      </w:r>
    </w:p>
    <w:p w14:paraId="55A24EA9" w14:textId="77777777" w:rsidR="00AA2132" w:rsidRPr="00F14434" w:rsidRDefault="00AA2132" w:rsidP="00F14434">
      <w:pPr>
        <w:jc w:val="center"/>
        <w:rPr>
          <w:rFonts w:ascii="Palatino Linotype" w:hAnsi="Palatino Linotype" w:cs="Arial"/>
          <w:b/>
          <w:spacing w:val="44"/>
          <w:sz w:val="28"/>
        </w:rPr>
      </w:pPr>
    </w:p>
    <w:p w14:paraId="1BA14FA2" w14:textId="05CD42F4" w:rsidR="005677D7" w:rsidRPr="00F14434" w:rsidRDefault="005677D7" w:rsidP="00F14434">
      <w:pPr>
        <w:widowControl w:val="0"/>
        <w:autoSpaceDE w:val="0"/>
        <w:autoSpaceDN w:val="0"/>
        <w:adjustRightInd w:val="0"/>
        <w:spacing w:line="360" w:lineRule="auto"/>
        <w:jc w:val="both"/>
        <w:rPr>
          <w:rFonts w:ascii="Palatino Linotype" w:hAnsi="Palatino Linotype" w:cs="Arial"/>
          <w:szCs w:val="28"/>
          <w:lang w:val="es-ES"/>
        </w:rPr>
      </w:pPr>
      <w:r w:rsidRPr="00F14434">
        <w:rPr>
          <w:rFonts w:ascii="Palatino Linotype" w:hAnsi="Palatino Linotype" w:cs="Arial"/>
          <w:b/>
          <w:sz w:val="28"/>
        </w:rPr>
        <w:t xml:space="preserve">PRIMERO. </w:t>
      </w:r>
      <w:r w:rsidRPr="00F14434">
        <w:rPr>
          <w:rFonts w:ascii="Palatino Linotype" w:hAnsi="Palatino Linotype" w:cs="Arial"/>
          <w:szCs w:val="28"/>
        </w:rPr>
        <w:t xml:space="preserve">Se </w:t>
      </w:r>
      <w:r w:rsidRPr="00F14434">
        <w:rPr>
          <w:rFonts w:ascii="Palatino Linotype" w:hAnsi="Palatino Linotype" w:cs="Arial"/>
          <w:b/>
          <w:szCs w:val="28"/>
        </w:rPr>
        <w:t>SOBRESEE</w:t>
      </w:r>
      <w:r w:rsidRPr="00F14434">
        <w:rPr>
          <w:rFonts w:ascii="Palatino Linotype" w:hAnsi="Palatino Linotype" w:cs="Arial"/>
          <w:szCs w:val="28"/>
        </w:rPr>
        <w:t xml:space="preserve"> el Recurso de Revisión número </w:t>
      </w:r>
      <w:r w:rsidRPr="00F14434">
        <w:rPr>
          <w:rFonts w:ascii="Palatino Linotype" w:hAnsi="Palatino Linotype"/>
          <w:b/>
        </w:rPr>
        <w:t xml:space="preserve">05462/INFOEM/IP/RR/2023 </w:t>
      </w:r>
      <w:r w:rsidRPr="00F14434">
        <w:rPr>
          <w:rFonts w:ascii="Palatino Linotype" w:hAnsi="Palatino Linotype" w:cs="Arial"/>
          <w:szCs w:val="28"/>
          <w:lang w:val="es-ES"/>
        </w:rPr>
        <w:t xml:space="preserve">porque una vez admitido se actualizó la causal establecida en el artículo 192 fracción IV, por ser improcedente conforme a la </w:t>
      </w:r>
      <w:r w:rsidRPr="00F14434">
        <w:rPr>
          <w:rFonts w:ascii="Palatino Linotype" w:hAnsi="Palatino Linotype"/>
          <w:lang w:eastAsia="es-ES_tradnl"/>
        </w:rPr>
        <w:t>Ley de Transparencia y Acceso a la Información Pública del Estado de México y Municipios</w:t>
      </w:r>
      <w:r w:rsidRPr="00F14434">
        <w:rPr>
          <w:rFonts w:ascii="Palatino Linotype" w:hAnsi="Palatino Linotype" w:cs="Arial"/>
          <w:szCs w:val="28"/>
          <w:lang w:val="es-ES"/>
        </w:rPr>
        <w:t xml:space="preserve">, en términos del Considerando </w:t>
      </w:r>
      <w:r w:rsidRPr="00F14434">
        <w:rPr>
          <w:rFonts w:ascii="Palatino Linotype" w:hAnsi="Palatino Linotype" w:cs="Arial"/>
          <w:b/>
          <w:szCs w:val="28"/>
          <w:lang w:val="es-ES"/>
        </w:rPr>
        <w:t>QUINTO</w:t>
      </w:r>
      <w:r w:rsidRPr="00F14434">
        <w:rPr>
          <w:rFonts w:ascii="Palatino Linotype" w:hAnsi="Palatino Linotype" w:cs="Arial"/>
          <w:szCs w:val="28"/>
          <w:lang w:val="es-ES"/>
        </w:rPr>
        <w:t xml:space="preserve"> de la presente resolución.</w:t>
      </w:r>
    </w:p>
    <w:p w14:paraId="1678B51F" w14:textId="77777777" w:rsidR="005677D7" w:rsidRPr="00F14434" w:rsidRDefault="005677D7" w:rsidP="005103B4">
      <w:pPr>
        <w:widowControl w:val="0"/>
        <w:autoSpaceDE w:val="0"/>
        <w:autoSpaceDN w:val="0"/>
        <w:adjustRightInd w:val="0"/>
        <w:jc w:val="both"/>
        <w:rPr>
          <w:rFonts w:ascii="Palatino Linotype" w:hAnsi="Palatino Linotype" w:cs="Arial"/>
          <w:szCs w:val="28"/>
        </w:rPr>
      </w:pPr>
    </w:p>
    <w:p w14:paraId="2FC933BD" w14:textId="77777777" w:rsidR="005677D7" w:rsidRPr="00F14434" w:rsidRDefault="005677D7" w:rsidP="00F14434">
      <w:pPr>
        <w:widowControl w:val="0"/>
        <w:autoSpaceDE w:val="0"/>
        <w:autoSpaceDN w:val="0"/>
        <w:adjustRightInd w:val="0"/>
        <w:spacing w:line="360" w:lineRule="auto"/>
        <w:jc w:val="both"/>
        <w:rPr>
          <w:rFonts w:ascii="Palatino Linotype" w:hAnsi="Palatino Linotype"/>
        </w:rPr>
      </w:pPr>
      <w:r w:rsidRPr="00F14434">
        <w:rPr>
          <w:rFonts w:ascii="Palatino Linotype" w:hAnsi="Palatino Linotype" w:cs="Arial"/>
          <w:b/>
          <w:sz w:val="28"/>
        </w:rPr>
        <w:t xml:space="preserve">SEGUNDO. </w:t>
      </w:r>
      <w:r w:rsidRPr="00F14434">
        <w:rPr>
          <w:rFonts w:ascii="Palatino Linotype" w:hAnsi="Palatino Linotype"/>
          <w:b/>
        </w:rPr>
        <w:t>Notifíquese</w:t>
      </w:r>
      <w:r w:rsidRPr="00F14434">
        <w:rPr>
          <w:rFonts w:ascii="Palatino Linotype" w:hAnsi="Palatino Linotype"/>
        </w:rPr>
        <w:t xml:space="preserve"> la presente resolución al Titular de la Unidad de Transparencia del </w:t>
      </w:r>
      <w:r w:rsidRPr="00F14434">
        <w:rPr>
          <w:rFonts w:ascii="Palatino Linotype" w:hAnsi="Palatino Linotype"/>
          <w:b/>
        </w:rPr>
        <w:t>SUJETO OBLIGADO</w:t>
      </w:r>
      <w:r w:rsidRPr="00F14434">
        <w:rPr>
          <w:rFonts w:ascii="Palatino Linotype" w:hAnsi="Palatino Linotype"/>
        </w:rPr>
        <w:t xml:space="preserve"> para su conocimiento.</w:t>
      </w:r>
    </w:p>
    <w:p w14:paraId="54D2AC74" w14:textId="77777777" w:rsidR="005677D7" w:rsidRPr="00F14434" w:rsidRDefault="005677D7" w:rsidP="005103B4">
      <w:pPr>
        <w:widowControl w:val="0"/>
        <w:autoSpaceDE w:val="0"/>
        <w:autoSpaceDN w:val="0"/>
        <w:adjustRightInd w:val="0"/>
        <w:jc w:val="both"/>
        <w:rPr>
          <w:rFonts w:ascii="Palatino Linotype" w:hAnsi="Palatino Linotype" w:cs="Arial"/>
          <w:szCs w:val="28"/>
        </w:rPr>
      </w:pPr>
    </w:p>
    <w:p w14:paraId="312ED354" w14:textId="77777777" w:rsidR="005677D7" w:rsidRPr="00F14434" w:rsidRDefault="005677D7" w:rsidP="00F14434">
      <w:pPr>
        <w:pStyle w:val="Prrafodelista"/>
        <w:spacing w:line="360" w:lineRule="auto"/>
        <w:ind w:left="0"/>
        <w:jc w:val="both"/>
        <w:rPr>
          <w:rFonts w:ascii="Palatino Linotype" w:hAnsi="Palatino Linotype" w:cs="Arial"/>
        </w:rPr>
      </w:pPr>
      <w:r w:rsidRPr="00F14434">
        <w:rPr>
          <w:rFonts w:ascii="Palatino Linotype" w:hAnsi="Palatino Linotype" w:cs="Arial"/>
          <w:b/>
          <w:sz w:val="28"/>
        </w:rPr>
        <w:t xml:space="preserve">TERCERO. </w:t>
      </w:r>
      <w:r w:rsidRPr="00F14434">
        <w:rPr>
          <w:rFonts w:ascii="Palatino Linotype" w:hAnsi="Palatino Linotype"/>
          <w:b/>
          <w:szCs w:val="17"/>
          <w:lang w:eastAsia="es-ES_tradnl"/>
        </w:rPr>
        <w:t>Notifíquese</w:t>
      </w:r>
      <w:r w:rsidRPr="00F14434">
        <w:rPr>
          <w:rFonts w:ascii="Palatino Linotype" w:hAnsi="Palatino Linotype"/>
          <w:szCs w:val="17"/>
          <w:lang w:eastAsia="es-ES_tradnl"/>
        </w:rPr>
        <w:t xml:space="preserve"> al </w:t>
      </w:r>
      <w:r w:rsidRPr="00F14434">
        <w:rPr>
          <w:rFonts w:ascii="Palatino Linotype" w:hAnsi="Palatino Linotype"/>
          <w:b/>
          <w:szCs w:val="17"/>
          <w:lang w:eastAsia="es-ES_tradnl"/>
        </w:rPr>
        <w:t>RECURRENTE</w:t>
      </w:r>
      <w:r w:rsidRPr="00F14434">
        <w:rPr>
          <w:rFonts w:ascii="Palatino Linotype" w:hAnsi="Palatino Linotype"/>
          <w:szCs w:val="17"/>
          <w:lang w:eastAsia="es-ES_tradnl"/>
        </w:rPr>
        <w:t xml:space="preserve"> la presente resolución vía </w:t>
      </w:r>
      <w:r w:rsidRPr="00F14434">
        <w:rPr>
          <w:rFonts w:ascii="Palatino Linotype" w:hAnsi="Palatino Linotype" w:cs="Arial"/>
        </w:rPr>
        <w:t xml:space="preserve">Sistema de Acceso a la Información Mexiquense </w:t>
      </w:r>
      <w:r w:rsidRPr="00F14434">
        <w:rPr>
          <w:rFonts w:ascii="Palatino Linotype" w:hAnsi="Palatino Linotype" w:cs="Arial"/>
          <w:b/>
          <w:bCs/>
        </w:rPr>
        <w:t>SAIMEX</w:t>
      </w:r>
      <w:r w:rsidRPr="00F14434">
        <w:rPr>
          <w:rFonts w:ascii="Palatino Linotype" w:hAnsi="Palatino Linotype" w:cs="Arial"/>
        </w:rPr>
        <w:t>.</w:t>
      </w:r>
    </w:p>
    <w:p w14:paraId="6C6E1AA6" w14:textId="77777777" w:rsidR="005677D7" w:rsidRPr="00F14434" w:rsidRDefault="005677D7" w:rsidP="00F14434">
      <w:pPr>
        <w:pStyle w:val="Prrafodelista"/>
        <w:spacing w:line="360" w:lineRule="auto"/>
        <w:ind w:left="0"/>
        <w:jc w:val="both"/>
        <w:rPr>
          <w:rFonts w:ascii="Palatino Linotype" w:hAnsi="Palatino Linotype"/>
          <w:b/>
          <w:lang w:eastAsia="es-ES_tradnl"/>
        </w:rPr>
      </w:pPr>
    </w:p>
    <w:p w14:paraId="57014A0A" w14:textId="6478EBB3" w:rsidR="005677D7" w:rsidRPr="00F14434" w:rsidRDefault="005677D7" w:rsidP="00F14434">
      <w:pPr>
        <w:pStyle w:val="Prrafodelista"/>
        <w:spacing w:line="360" w:lineRule="auto"/>
        <w:ind w:left="0"/>
        <w:jc w:val="both"/>
        <w:rPr>
          <w:rFonts w:ascii="Palatino Linotype" w:hAnsi="Palatino Linotype" w:cs="Arial"/>
          <w:szCs w:val="28"/>
        </w:rPr>
      </w:pPr>
      <w:r w:rsidRPr="00F14434">
        <w:rPr>
          <w:rFonts w:ascii="Palatino Linotype" w:hAnsi="Palatino Linotype" w:cs="Arial"/>
          <w:b/>
          <w:sz w:val="28"/>
        </w:rPr>
        <w:t xml:space="preserve">CUARTO. </w:t>
      </w:r>
      <w:r w:rsidRPr="00F14434">
        <w:rPr>
          <w:rFonts w:ascii="Palatino Linotype" w:hAnsi="Palatino Linotype"/>
          <w:b/>
          <w:lang w:eastAsia="es-ES_tradnl"/>
        </w:rPr>
        <w:t>Hágase</w:t>
      </w:r>
      <w:r w:rsidRPr="00F14434">
        <w:rPr>
          <w:rFonts w:ascii="Palatino Linotype" w:hAnsi="Palatino Linotype"/>
          <w:lang w:eastAsia="es-ES_tradnl"/>
        </w:rPr>
        <w:t xml:space="preserve"> </w:t>
      </w:r>
      <w:r w:rsidRPr="00F14434">
        <w:rPr>
          <w:rFonts w:ascii="Palatino Linotype" w:hAnsi="Palatino Linotype"/>
          <w:b/>
          <w:lang w:eastAsia="es-ES_tradnl"/>
        </w:rPr>
        <w:t xml:space="preserve">del </w:t>
      </w:r>
      <w:r w:rsidRPr="00F14434">
        <w:rPr>
          <w:rFonts w:ascii="Palatino Linotype" w:hAnsi="Palatino Linotype"/>
          <w:b/>
        </w:rPr>
        <w:t>conocimiento</w:t>
      </w:r>
      <w:r w:rsidRPr="00F14434">
        <w:rPr>
          <w:rFonts w:ascii="Palatino Linotype" w:hAnsi="Palatino Linotype"/>
          <w:b/>
          <w:lang w:eastAsia="es-ES_tradnl"/>
        </w:rPr>
        <w:t xml:space="preserve"> </w:t>
      </w:r>
      <w:r w:rsidRPr="00F14434">
        <w:rPr>
          <w:rFonts w:ascii="Palatino Linotype" w:hAnsi="Palatino Linotype"/>
          <w:lang w:eastAsia="es-ES_tradnl"/>
        </w:rPr>
        <w:t>de</w:t>
      </w:r>
      <w:r w:rsidR="00CD668D">
        <w:rPr>
          <w:rFonts w:ascii="Palatino Linotype" w:hAnsi="Palatino Linotype"/>
          <w:lang w:eastAsia="es-ES_tradnl"/>
        </w:rPr>
        <w:t xml:space="preserve"> </w:t>
      </w:r>
      <w:r w:rsidRPr="00F14434">
        <w:rPr>
          <w:rFonts w:ascii="Palatino Linotype" w:hAnsi="Palatino Linotype"/>
          <w:lang w:eastAsia="es-ES_tradnl"/>
        </w:rPr>
        <w:t>l</w:t>
      </w:r>
      <w:r w:rsidR="00CD668D">
        <w:rPr>
          <w:rFonts w:ascii="Palatino Linotype" w:hAnsi="Palatino Linotype"/>
          <w:lang w:eastAsia="es-ES_tradnl"/>
        </w:rPr>
        <w:t>a</w:t>
      </w:r>
      <w:r w:rsidRPr="00F14434">
        <w:rPr>
          <w:rFonts w:ascii="Palatino Linotype" w:hAnsi="Palatino Linotype"/>
          <w:lang w:eastAsia="es-ES_tradnl"/>
        </w:rPr>
        <w:t xml:space="preserve"> </w:t>
      </w:r>
      <w:r w:rsidRPr="00F14434">
        <w:rPr>
          <w:rFonts w:ascii="Palatino Linotype" w:hAnsi="Palatino Linotype"/>
          <w:b/>
          <w:lang w:eastAsia="es-ES_tradnl"/>
        </w:rPr>
        <w:t>RECURRENTE</w:t>
      </w:r>
      <w:r w:rsidRPr="00F14434">
        <w:rPr>
          <w:rFonts w:ascii="Palatino Linotype" w:hAnsi="Palatino Linotype"/>
          <w:lang w:eastAsia="es-ES_tradnl"/>
        </w:rPr>
        <w:t xml:space="preserve">, que de </w:t>
      </w:r>
      <w:r w:rsidRPr="00F14434">
        <w:rPr>
          <w:rFonts w:ascii="Palatino Linotype" w:hAnsi="Palatino Linotype"/>
        </w:rPr>
        <w:t>conformidad</w:t>
      </w:r>
      <w:r w:rsidRPr="00F14434">
        <w:rPr>
          <w:rFonts w:ascii="Palatino Linotype" w:hAnsi="Palatino Linotype"/>
          <w:lang w:eastAsia="es-ES_tradnl"/>
        </w:rPr>
        <w:t xml:space="preserve"> </w:t>
      </w:r>
      <w:r w:rsidRPr="00F14434">
        <w:rPr>
          <w:rFonts w:ascii="Palatino Linotype" w:hAnsi="Palatino Linotype" w:cs="Arial"/>
        </w:rPr>
        <w:t>con</w:t>
      </w:r>
      <w:r w:rsidRPr="00F14434">
        <w:rPr>
          <w:rFonts w:ascii="Palatino Linotype" w:hAnsi="Palatino Linotype"/>
          <w:lang w:eastAsia="es-ES_tradnl"/>
        </w:rPr>
        <w:t xml:space="preserve"> lo </w:t>
      </w:r>
      <w:r w:rsidRPr="00F14434">
        <w:rPr>
          <w:rFonts w:ascii="Palatino Linotype" w:hAnsi="Palatino Linotype" w:cs="Arial"/>
        </w:rPr>
        <w:t>establecido</w:t>
      </w:r>
      <w:r w:rsidRPr="00F14434">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61ED0E80" w14:textId="58A21C20" w:rsidR="00C47D14" w:rsidRPr="00F14434" w:rsidRDefault="00C47D14" w:rsidP="00F14434">
      <w:pPr>
        <w:spacing w:line="360" w:lineRule="auto"/>
        <w:jc w:val="both"/>
        <w:textAlignment w:val="baseline"/>
        <w:rPr>
          <w:rFonts w:ascii="Palatino Linotype" w:hAnsi="Palatino Linotype" w:cs="Arial"/>
        </w:rPr>
      </w:pPr>
    </w:p>
    <w:p w14:paraId="19125518" w14:textId="341F38C8" w:rsidR="002E285A" w:rsidRPr="00F14434" w:rsidRDefault="002E285A" w:rsidP="00F14434">
      <w:pPr>
        <w:widowControl w:val="0"/>
        <w:autoSpaceDE w:val="0"/>
        <w:autoSpaceDN w:val="0"/>
        <w:adjustRightInd w:val="0"/>
        <w:spacing w:line="360" w:lineRule="auto"/>
        <w:jc w:val="both"/>
        <w:rPr>
          <w:rFonts w:ascii="Palatino Linotype" w:hAnsi="Palatino Linotype" w:cs="Arial"/>
          <w:sz w:val="6"/>
        </w:rPr>
      </w:pPr>
      <w:r w:rsidRPr="00F1443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w:t>
      </w:r>
      <w:r w:rsidR="00D96BC5" w:rsidRPr="00F14434">
        <w:rPr>
          <w:rFonts w:ascii="Palatino Linotype" w:hAnsi="Palatino Linotype" w:cs="Arial"/>
        </w:rPr>
        <w:t xml:space="preserve">PEÑA; EN LA CUARTA SESIÓN ORDINARIA CELEBRADA EL OCHO DE FEBRERO DE DOS </w:t>
      </w:r>
      <w:r w:rsidRPr="00F14434">
        <w:rPr>
          <w:rFonts w:ascii="Palatino Linotype" w:hAnsi="Palatino Linotype" w:cs="Arial"/>
        </w:rPr>
        <w:t>MIL</w:t>
      </w:r>
      <w:r w:rsidR="00F14434">
        <w:rPr>
          <w:rFonts w:ascii="Palatino Linotype" w:hAnsi="Palatino Linotype" w:cs="Arial"/>
        </w:rPr>
        <w:t xml:space="preserve"> VEINTI</w:t>
      </w:r>
      <w:r w:rsidRPr="00F14434">
        <w:rPr>
          <w:rFonts w:ascii="Palatino Linotype" w:hAnsi="Palatino Linotype" w:cs="Arial"/>
        </w:rPr>
        <w:t>CUATRO, ANTE EL SECRETARIO TÉCNICO DEL PLENO, ALEXIS TAPIA RAMÍREZ.</w:t>
      </w:r>
    </w:p>
    <w:p w14:paraId="480DF329" w14:textId="57EE21A3" w:rsidR="00840835" w:rsidRPr="00F14434" w:rsidRDefault="00840835" w:rsidP="00F14434">
      <w:pPr>
        <w:spacing w:line="360" w:lineRule="auto"/>
        <w:jc w:val="both"/>
        <w:rPr>
          <w:rFonts w:ascii="Palatino Linotype" w:hAnsi="Palatino Linotype"/>
          <w:sz w:val="20"/>
          <w:szCs w:val="20"/>
        </w:rPr>
      </w:pPr>
      <w:r w:rsidRPr="00F14434">
        <w:rPr>
          <w:rFonts w:ascii="Palatino Linotype" w:hAnsi="Palatino Linotype"/>
          <w:sz w:val="20"/>
          <w:szCs w:val="20"/>
        </w:rPr>
        <w:t>SCMM/</w:t>
      </w:r>
      <w:r w:rsidR="00E57F01" w:rsidRPr="00F14434">
        <w:rPr>
          <w:rFonts w:ascii="Palatino Linotype" w:hAnsi="Palatino Linotype"/>
          <w:sz w:val="20"/>
          <w:szCs w:val="20"/>
        </w:rPr>
        <w:t>AGZ</w:t>
      </w:r>
      <w:r w:rsidRPr="00F14434">
        <w:rPr>
          <w:rFonts w:ascii="Palatino Linotype" w:hAnsi="Palatino Linotype"/>
          <w:sz w:val="20"/>
          <w:szCs w:val="20"/>
        </w:rPr>
        <w:t>/DEMF/CCC</w:t>
      </w:r>
    </w:p>
    <w:p w14:paraId="28920036" w14:textId="77777777" w:rsidR="003B6F2C" w:rsidRPr="00F14434" w:rsidRDefault="003B6F2C" w:rsidP="00F14434">
      <w:pPr>
        <w:spacing w:line="360" w:lineRule="auto"/>
        <w:jc w:val="both"/>
        <w:textAlignment w:val="baseline"/>
        <w:rPr>
          <w:rFonts w:ascii="Palatino Linotype" w:eastAsia="Calibri" w:hAnsi="Palatino Linotype" w:cs="Arial"/>
          <w:lang w:eastAsia="es-MX"/>
        </w:rPr>
      </w:pPr>
    </w:p>
    <w:p w14:paraId="2E7E9114" w14:textId="77777777" w:rsidR="003B6F2C" w:rsidRPr="00F14434" w:rsidRDefault="003B6F2C" w:rsidP="00F14434">
      <w:pPr>
        <w:spacing w:line="360" w:lineRule="auto"/>
        <w:jc w:val="both"/>
        <w:textAlignment w:val="baseline"/>
        <w:rPr>
          <w:rFonts w:ascii="Palatino Linotype" w:eastAsia="Calibri" w:hAnsi="Palatino Linotype" w:cs="Arial"/>
          <w:lang w:val="es-ES" w:eastAsia="es-MX"/>
        </w:rPr>
      </w:pPr>
    </w:p>
    <w:p w14:paraId="6A44D930" w14:textId="77777777" w:rsidR="003B6F2C" w:rsidRPr="00F14434" w:rsidRDefault="003B6F2C" w:rsidP="00F14434">
      <w:pPr>
        <w:spacing w:line="360" w:lineRule="auto"/>
        <w:jc w:val="both"/>
        <w:textAlignment w:val="baseline"/>
        <w:rPr>
          <w:rFonts w:ascii="Palatino Linotype" w:eastAsia="Calibri" w:hAnsi="Palatino Linotype" w:cs="Arial"/>
          <w:lang w:val="es-ES" w:eastAsia="es-MX"/>
        </w:rPr>
      </w:pPr>
    </w:p>
    <w:p w14:paraId="186CBCA3" w14:textId="77777777" w:rsidR="003B6F2C" w:rsidRPr="00F14434" w:rsidRDefault="003B6F2C" w:rsidP="00F14434">
      <w:pPr>
        <w:spacing w:line="360" w:lineRule="auto"/>
        <w:jc w:val="both"/>
        <w:textAlignment w:val="baseline"/>
        <w:rPr>
          <w:rFonts w:ascii="Palatino Linotype" w:eastAsia="Calibri" w:hAnsi="Palatino Linotype" w:cs="Arial"/>
          <w:lang w:val="es-ES" w:eastAsia="es-MX"/>
        </w:rPr>
      </w:pPr>
    </w:p>
    <w:p w14:paraId="34ABFBA9" w14:textId="77777777" w:rsidR="003B6F2C" w:rsidRPr="00F14434" w:rsidRDefault="003B6F2C" w:rsidP="00F14434">
      <w:pPr>
        <w:spacing w:line="360" w:lineRule="auto"/>
        <w:jc w:val="both"/>
        <w:textAlignment w:val="baseline"/>
        <w:rPr>
          <w:rFonts w:ascii="Palatino Linotype" w:eastAsia="Calibri" w:hAnsi="Palatino Linotype" w:cs="Arial"/>
          <w:lang w:val="es-ES" w:eastAsia="es-MX"/>
        </w:rPr>
      </w:pPr>
    </w:p>
    <w:p w14:paraId="483528A6" w14:textId="2BA43F7A" w:rsidR="0034580E" w:rsidRPr="00F14434" w:rsidRDefault="0034580E" w:rsidP="00F14434">
      <w:pPr>
        <w:spacing w:line="360" w:lineRule="auto"/>
        <w:jc w:val="both"/>
        <w:textAlignment w:val="baseline"/>
        <w:rPr>
          <w:rFonts w:ascii="Palatino Linotype" w:eastAsia="Calibri" w:hAnsi="Palatino Linotype" w:cs="Arial"/>
          <w:lang w:val="es-ES" w:eastAsia="es-MX"/>
        </w:rPr>
      </w:pPr>
    </w:p>
    <w:p w14:paraId="5E922872" w14:textId="77777777" w:rsidR="0034580E" w:rsidRPr="00F14434" w:rsidRDefault="0034580E" w:rsidP="00F14434">
      <w:pPr>
        <w:spacing w:line="360" w:lineRule="auto"/>
        <w:rPr>
          <w:rFonts w:ascii="Palatino Linotype" w:eastAsia="Calibri" w:hAnsi="Palatino Linotype" w:cs="Arial"/>
          <w:lang w:val="es-ES" w:eastAsia="es-MX"/>
        </w:rPr>
      </w:pPr>
    </w:p>
    <w:p w14:paraId="661E9144" w14:textId="77777777" w:rsidR="0034580E" w:rsidRPr="00F14434" w:rsidRDefault="0034580E" w:rsidP="00F14434">
      <w:pPr>
        <w:spacing w:line="360" w:lineRule="auto"/>
        <w:rPr>
          <w:rFonts w:ascii="Palatino Linotype" w:eastAsia="Calibri" w:hAnsi="Palatino Linotype" w:cs="Arial"/>
          <w:lang w:val="es-ES" w:eastAsia="es-MX"/>
        </w:rPr>
      </w:pPr>
    </w:p>
    <w:p w14:paraId="50926CEB" w14:textId="77777777" w:rsidR="0034580E" w:rsidRPr="00F14434" w:rsidRDefault="0034580E" w:rsidP="00F14434">
      <w:pPr>
        <w:spacing w:line="360" w:lineRule="auto"/>
        <w:rPr>
          <w:rFonts w:ascii="Palatino Linotype" w:eastAsia="Calibri" w:hAnsi="Palatino Linotype" w:cs="Arial"/>
          <w:lang w:val="es-ES" w:eastAsia="es-MX"/>
        </w:rPr>
      </w:pPr>
    </w:p>
    <w:p w14:paraId="1227FB3C" w14:textId="77777777" w:rsidR="0034580E" w:rsidRPr="00F14434" w:rsidRDefault="0034580E" w:rsidP="00F14434">
      <w:pPr>
        <w:spacing w:line="360" w:lineRule="auto"/>
        <w:rPr>
          <w:rFonts w:ascii="Palatino Linotype" w:eastAsia="Calibri" w:hAnsi="Palatino Linotype" w:cs="Arial"/>
          <w:lang w:val="es-ES" w:eastAsia="es-MX"/>
        </w:rPr>
      </w:pPr>
    </w:p>
    <w:p w14:paraId="5723EFA7" w14:textId="22DDF541" w:rsidR="0034580E" w:rsidRPr="00F14434" w:rsidRDefault="0034580E" w:rsidP="00F14434">
      <w:pPr>
        <w:spacing w:line="360" w:lineRule="auto"/>
        <w:rPr>
          <w:rFonts w:ascii="Palatino Linotype" w:eastAsia="Calibri" w:hAnsi="Palatino Linotype" w:cs="Arial"/>
          <w:lang w:val="es-ES" w:eastAsia="es-MX"/>
        </w:rPr>
      </w:pPr>
    </w:p>
    <w:p w14:paraId="38168AE4" w14:textId="53DB2338" w:rsidR="00BE2653" w:rsidRPr="00F14434" w:rsidRDefault="0034580E" w:rsidP="00F14434">
      <w:pPr>
        <w:tabs>
          <w:tab w:val="left" w:pos="945"/>
        </w:tabs>
        <w:spacing w:line="360" w:lineRule="auto"/>
        <w:rPr>
          <w:rFonts w:ascii="Palatino Linotype" w:eastAsia="Calibri" w:hAnsi="Palatino Linotype" w:cs="Arial"/>
          <w:lang w:val="es-ES" w:eastAsia="es-MX"/>
        </w:rPr>
      </w:pPr>
      <w:r w:rsidRPr="00F14434">
        <w:rPr>
          <w:rFonts w:ascii="Palatino Linotype" w:eastAsia="Calibri" w:hAnsi="Palatino Linotype" w:cs="Arial"/>
          <w:lang w:val="es-ES" w:eastAsia="es-MX"/>
        </w:rPr>
        <w:tab/>
      </w:r>
    </w:p>
    <w:sectPr w:rsidR="00BE2653" w:rsidRPr="00F14434"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C8645E" w:rsidRDefault="00C8645E" w:rsidP="00C80F8C">
      <w:r>
        <w:separator/>
      </w:r>
    </w:p>
  </w:endnote>
  <w:endnote w:type="continuationSeparator" w:id="0">
    <w:p w14:paraId="2CA1E1DE" w14:textId="77777777" w:rsidR="00C8645E" w:rsidRDefault="00C8645E" w:rsidP="00C80F8C">
      <w:r>
        <w:continuationSeparator/>
      </w:r>
    </w:p>
  </w:endnote>
  <w:endnote w:type="continuationNotice" w:id="1">
    <w:p w14:paraId="03854133" w14:textId="77777777" w:rsidR="00C8645E" w:rsidRDefault="00C8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C8645E" w:rsidRPr="0010196A" w:rsidRDefault="00C8645E"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030A0">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030A0">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p w14:paraId="0C3A2A82" w14:textId="77777777" w:rsidR="00C8645E" w:rsidRDefault="00C864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C8645E" w:rsidRPr="0010196A" w:rsidRDefault="00C8645E"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030A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030A0">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p w14:paraId="047CC481" w14:textId="77777777" w:rsidR="00C8645E" w:rsidRDefault="00C864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C8645E" w:rsidRDefault="00C8645E" w:rsidP="00C80F8C">
      <w:r>
        <w:separator/>
      </w:r>
    </w:p>
  </w:footnote>
  <w:footnote w:type="continuationSeparator" w:id="0">
    <w:p w14:paraId="2D50F1A5" w14:textId="77777777" w:rsidR="00C8645E" w:rsidRDefault="00C8645E" w:rsidP="00C80F8C">
      <w:r>
        <w:continuationSeparator/>
      </w:r>
    </w:p>
  </w:footnote>
  <w:footnote w:type="continuationNotice" w:id="1">
    <w:p w14:paraId="5769B609" w14:textId="77777777" w:rsidR="00C8645E" w:rsidRDefault="00C8645E"/>
  </w:footnote>
  <w:footnote w:id="2">
    <w:p w14:paraId="0E23E5F0" w14:textId="77777777" w:rsidR="00C8645E" w:rsidRDefault="00C8645E" w:rsidP="00C823E4">
      <w:pPr>
        <w:pStyle w:val="Textonotapie"/>
        <w:jc w:val="both"/>
      </w:pPr>
      <w:r>
        <w:rPr>
          <w:rStyle w:val="Refdenotaalpie"/>
        </w:rPr>
        <w:footnoteRef/>
      </w:r>
      <w:r>
        <w:t xml:space="preserve"> </w:t>
      </w:r>
      <w:r w:rsidRPr="00D33764">
        <w:rPr>
          <w:rFonts w:ascii="Palatino Linotype" w:hAnsi="Palatino Linotype"/>
          <w:b/>
          <w:bCs/>
          <w:i/>
          <w:iCs/>
        </w:rPr>
        <w:t>Artículo 176</w:t>
      </w:r>
      <w:r w:rsidRPr="00D33764">
        <w:rPr>
          <w:rFonts w:ascii="Palatino Linotype" w:hAnsi="Palatino Linotype"/>
          <w:i/>
          <w:iCs/>
        </w:rPr>
        <w:t>. El recurso de revisión es la garantía secundaria mediante la cual se pretende reparar cualquier posible afectación al derecho de acceso a la información pública en términos del presente y del siguiente Capítulo</w:t>
      </w:r>
      <w:r w:rsidRPr="00D33764">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C8645E" w:rsidRDefault="00C8645E">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p w14:paraId="76EE69DB" w14:textId="77777777" w:rsidR="00C8645E" w:rsidRDefault="00C864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1DCEBFA" w:rsidR="00C8645E" w:rsidRPr="0010196A" w:rsidRDefault="00C8645E"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3261"/>
      <w:gridCol w:w="2835"/>
      <w:gridCol w:w="3438"/>
    </w:tblGrid>
    <w:tr w:rsidR="00C8645E" w:rsidRPr="008F2CCC" w14:paraId="1F097D8A" w14:textId="77777777" w:rsidTr="00F13E79">
      <w:tc>
        <w:tcPr>
          <w:tcW w:w="3261" w:type="dxa"/>
          <w:vMerge w:val="restart"/>
        </w:tcPr>
        <w:p w14:paraId="1F780A0C" w14:textId="1EFF25F4" w:rsidR="00C8645E" w:rsidRPr="008F2CCC" w:rsidRDefault="00C8645E"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C8645E" w:rsidRPr="00664658" w:rsidRDefault="00C8645E"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338CFCF4" w:rsidR="00C8645E" w:rsidRPr="00A91B31" w:rsidRDefault="00C8645E" w:rsidP="005C250B">
          <w:pPr>
            <w:jc w:val="both"/>
            <w:rPr>
              <w:rFonts w:ascii="Palatino Linotype" w:hAnsi="Palatino Linotype"/>
              <w:b/>
              <w:sz w:val="22"/>
              <w:szCs w:val="22"/>
              <w:lang w:val="es-ES_tradnl"/>
            </w:rPr>
          </w:pPr>
          <w:r w:rsidRPr="00E3437D">
            <w:rPr>
              <w:rFonts w:ascii="Palatino Linotype" w:hAnsi="Palatino Linotype"/>
              <w:b/>
              <w:bCs/>
              <w:sz w:val="22"/>
              <w:szCs w:val="22"/>
            </w:rPr>
            <w:t>05462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C8645E" w:rsidRPr="008F2CCC" w14:paraId="049677A3" w14:textId="77777777" w:rsidTr="00F13E79">
      <w:tc>
        <w:tcPr>
          <w:tcW w:w="3261" w:type="dxa"/>
          <w:vMerge/>
        </w:tcPr>
        <w:p w14:paraId="4A21EAC1" w14:textId="5C1F145E" w:rsidR="00C8645E" w:rsidRPr="008F2CCC" w:rsidRDefault="00C8645E" w:rsidP="00D41D47">
          <w:pPr>
            <w:rPr>
              <w:rFonts w:ascii="Palatino Linotype" w:hAnsi="Palatino Linotype"/>
              <w:b/>
              <w:sz w:val="22"/>
              <w:szCs w:val="22"/>
              <w:lang w:val="es-ES_tradnl"/>
            </w:rPr>
          </w:pPr>
        </w:p>
      </w:tc>
      <w:tc>
        <w:tcPr>
          <w:tcW w:w="2835" w:type="dxa"/>
          <w:shd w:val="clear" w:color="auto" w:fill="auto"/>
        </w:tcPr>
        <w:p w14:paraId="1237BCDE" w14:textId="77777777" w:rsidR="00C8645E" w:rsidRPr="00664658" w:rsidRDefault="00C8645E"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7D080961" w:rsidR="00C8645E" w:rsidRPr="00A91B31" w:rsidRDefault="00C8645E" w:rsidP="002B50FF">
          <w:pPr>
            <w:jc w:val="both"/>
            <w:rPr>
              <w:sz w:val="22"/>
              <w:szCs w:val="22"/>
              <w:lang w:val="es-419"/>
            </w:rPr>
          </w:pPr>
          <w:r w:rsidRPr="00E3437D">
            <w:rPr>
              <w:rFonts w:ascii="Palatino Linotype" w:hAnsi="Palatino Linotype"/>
              <w:b/>
              <w:sz w:val="22"/>
              <w:szCs w:val="22"/>
              <w:lang w:val="es-ES_tradnl"/>
            </w:rPr>
            <w:t>Comisión Estatal de Parques Naturales y de la Fauna</w:t>
          </w:r>
        </w:p>
      </w:tc>
    </w:tr>
    <w:tr w:rsidR="00C8645E" w:rsidRPr="008F2CCC" w14:paraId="72CD087D" w14:textId="77777777" w:rsidTr="00F13E79">
      <w:trPr>
        <w:trHeight w:val="228"/>
      </w:trPr>
      <w:tc>
        <w:tcPr>
          <w:tcW w:w="3261" w:type="dxa"/>
          <w:vMerge/>
        </w:tcPr>
        <w:p w14:paraId="1B78656F" w14:textId="01E6F6F6" w:rsidR="00C8645E" w:rsidRPr="008F2CCC" w:rsidRDefault="00C8645E" w:rsidP="00070856">
          <w:pPr>
            <w:rPr>
              <w:rFonts w:ascii="Palatino Linotype" w:hAnsi="Palatino Linotype"/>
              <w:b/>
              <w:sz w:val="22"/>
              <w:szCs w:val="22"/>
              <w:lang w:val="es-ES_tradnl"/>
            </w:rPr>
          </w:pPr>
        </w:p>
      </w:tc>
      <w:tc>
        <w:tcPr>
          <w:tcW w:w="2835" w:type="dxa"/>
          <w:shd w:val="clear" w:color="auto" w:fill="auto"/>
        </w:tcPr>
        <w:p w14:paraId="74D81628" w14:textId="7A3342FD" w:rsidR="00C8645E" w:rsidRPr="00664658" w:rsidRDefault="00C8645E" w:rsidP="00B41543">
          <w:pPr>
            <w:rPr>
              <w:rFonts w:ascii="Palatino Linotype" w:hAnsi="Palatino Linotype"/>
              <w:b/>
              <w:sz w:val="22"/>
              <w:szCs w:val="22"/>
              <w:lang w:val="es-ES_tradnl"/>
            </w:rPr>
          </w:pPr>
          <w:r>
            <w:rPr>
              <w:rFonts w:ascii="Palatino Linotype" w:hAnsi="Palatino Linotype"/>
              <w:noProof/>
              <w:sz w:val="28"/>
              <w:szCs w:val="28"/>
              <w:lang w:eastAsia="es-MX"/>
            </w:rPr>
            <w:drawing>
              <wp:anchor distT="0" distB="0" distL="114300" distR="114300" simplePos="0" relativeHeight="251665408" behindDoc="1" locked="0" layoutInCell="0" allowOverlap="1" wp14:anchorId="399D213E" wp14:editId="0A81BCEE">
                <wp:simplePos x="0" y="0"/>
                <wp:positionH relativeFrom="margin">
                  <wp:posOffset>-2740660</wp:posOffset>
                </wp:positionH>
                <wp:positionV relativeFrom="margin">
                  <wp:posOffset>-461137</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C8645E" w:rsidRPr="00A91B31" w:rsidRDefault="00C8645E"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537B0C6D" w14:textId="77777777" w:rsidR="00C8645E" w:rsidRDefault="00C864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C8645E" w:rsidRPr="0010196A" w:rsidRDefault="00C8645E">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535A7E7C">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C8645E" w:rsidRPr="008F2CCC" w14:paraId="6ABABA57" w14:textId="77777777" w:rsidTr="00F13E79">
      <w:tc>
        <w:tcPr>
          <w:tcW w:w="4253" w:type="dxa"/>
          <w:vMerge w:val="restart"/>
          <w:shd w:val="clear" w:color="auto" w:fill="auto"/>
        </w:tcPr>
        <w:p w14:paraId="6AA376CC" w14:textId="1E62217E" w:rsidR="00C8645E" w:rsidRPr="008F2CCC" w:rsidRDefault="00C8645E"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C8645E" w:rsidRPr="008F2CCC" w:rsidRDefault="00C8645E"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402" w:type="dxa"/>
          <w:shd w:val="clear" w:color="auto" w:fill="auto"/>
          <w:vAlign w:val="center"/>
        </w:tcPr>
        <w:p w14:paraId="5F0F5848" w14:textId="7BF4635B" w:rsidR="00C8645E" w:rsidRPr="008F2CCC" w:rsidRDefault="00C8645E" w:rsidP="003305CB">
          <w:pPr>
            <w:jc w:val="both"/>
            <w:rPr>
              <w:rFonts w:ascii="Palatino Linotype" w:hAnsi="Palatino Linotype"/>
              <w:b/>
              <w:sz w:val="22"/>
              <w:szCs w:val="22"/>
              <w:lang w:val="es-ES_tradnl"/>
            </w:rPr>
          </w:pPr>
          <w:r w:rsidRPr="00E3437D">
            <w:rPr>
              <w:rFonts w:ascii="Palatino Linotype" w:hAnsi="Palatino Linotype"/>
              <w:b/>
              <w:sz w:val="22"/>
              <w:szCs w:val="22"/>
              <w:lang w:val="es-ES_tradnl"/>
            </w:rPr>
            <w:t>05462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C8645E" w:rsidRPr="008F2CCC" w14:paraId="3B45FB53" w14:textId="77777777" w:rsidTr="00F13E79">
      <w:tc>
        <w:tcPr>
          <w:tcW w:w="4253" w:type="dxa"/>
          <w:vMerge/>
          <w:shd w:val="clear" w:color="auto" w:fill="auto"/>
        </w:tcPr>
        <w:p w14:paraId="188B82EF" w14:textId="77777777" w:rsidR="00C8645E" w:rsidRPr="008F2CCC" w:rsidRDefault="00C8645E" w:rsidP="00A2780F">
          <w:pPr>
            <w:rPr>
              <w:rFonts w:ascii="Palatino Linotype" w:hAnsi="Palatino Linotype"/>
              <w:b/>
              <w:sz w:val="22"/>
              <w:szCs w:val="22"/>
              <w:lang w:val="es-ES_tradnl"/>
            </w:rPr>
          </w:pPr>
        </w:p>
      </w:tc>
      <w:tc>
        <w:tcPr>
          <w:tcW w:w="2835" w:type="dxa"/>
          <w:shd w:val="clear" w:color="auto" w:fill="auto"/>
        </w:tcPr>
        <w:p w14:paraId="3B2AD0CF" w14:textId="77777777" w:rsidR="00C8645E" w:rsidRPr="008F2CCC" w:rsidRDefault="00C8645E"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402" w:type="dxa"/>
          <w:shd w:val="clear" w:color="auto" w:fill="auto"/>
          <w:vAlign w:val="center"/>
        </w:tcPr>
        <w:p w14:paraId="749961B3" w14:textId="364257EF" w:rsidR="00C8645E" w:rsidRPr="003305CB" w:rsidRDefault="006030A0"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XXXXXX </w:t>
          </w:r>
          <w:proofErr w:type="spellStart"/>
          <w:r>
            <w:rPr>
              <w:rFonts w:ascii="Palatino Linotype" w:hAnsi="Palatino Linotype"/>
              <w:b/>
              <w:sz w:val="22"/>
              <w:szCs w:val="22"/>
              <w:lang w:val="es-419"/>
            </w:rPr>
            <w:t>XXXXXX</w:t>
          </w:r>
          <w:proofErr w:type="spellEnd"/>
          <w:r>
            <w:rPr>
              <w:rFonts w:ascii="Palatino Linotype" w:hAnsi="Palatino Linotype"/>
              <w:b/>
              <w:sz w:val="22"/>
              <w:szCs w:val="22"/>
              <w:lang w:val="es-419"/>
            </w:rPr>
            <w:t xml:space="preserve"> XXXXXXXX</w:t>
          </w:r>
        </w:p>
      </w:tc>
    </w:tr>
    <w:tr w:rsidR="00C8645E" w:rsidRPr="008F2CCC" w14:paraId="28A493EB" w14:textId="77777777" w:rsidTr="00F13E79">
      <w:trPr>
        <w:trHeight w:val="228"/>
      </w:trPr>
      <w:tc>
        <w:tcPr>
          <w:tcW w:w="4253" w:type="dxa"/>
          <w:vMerge/>
          <w:shd w:val="clear" w:color="auto" w:fill="auto"/>
        </w:tcPr>
        <w:p w14:paraId="06C77D31" w14:textId="77777777" w:rsidR="00C8645E" w:rsidRPr="008F2CCC" w:rsidRDefault="00C8645E" w:rsidP="00E37C88">
          <w:pPr>
            <w:rPr>
              <w:rFonts w:ascii="Palatino Linotype" w:hAnsi="Palatino Linotype"/>
              <w:b/>
              <w:sz w:val="22"/>
              <w:szCs w:val="22"/>
              <w:lang w:val="es-ES_tradnl"/>
            </w:rPr>
          </w:pPr>
        </w:p>
      </w:tc>
      <w:tc>
        <w:tcPr>
          <w:tcW w:w="2835" w:type="dxa"/>
          <w:shd w:val="clear" w:color="auto" w:fill="auto"/>
        </w:tcPr>
        <w:p w14:paraId="2E1A72B4" w14:textId="77777777" w:rsidR="00C8645E" w:rsidRPr="008F2CCC" w:rsidRDefault="00C8645E"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402" w:type="dxa"/>
          <w:shd w:val="clear" w:color="auto" w:fill="auto"/>
          <w:vAlign w:val="center"/>
        </w:tcPr>
        <w:p w14:paraId="47AF3C2E" w14:textId="645DC30E" w:rsidR="00C8645E" w:rsidRPr="00F67B0E" w:rsidRDefault="00C8645E" w:rsidP="00F67B0E">
          <w:pPr>
            <w:jc w:val="both"/>
            <w:rPr>
              <w:lang w:val="es-419"/>
            </w:rPr>
          </w:pPr>
          <w:r w:rsidRPr="00E3437D">
            <w:rPr>
              <w:rFonts w:ascii="Palatino Linotype" w:hAnsi="Palatino Linotype"/>
              <w:b/>
              <w:sz w:val="22"/>
              <w:szCs w:val="22"/>
              <w:lang w:val="es-ES_tradnl"/>
            </w:rPr>
            <w:t>Comisión Estatal de Parques Naturales y de la Fauna</w:t>
          </w:r>
        </w:p>
      </w:tc>
    </w:tr>
    <w:tr w:rsidR="00C8645E" w:rsidRPr="008F2CCC" w14:paraId="0F114FF0" w14:textId="77777777" w:rsidTr="00F13E79">
      <w:tc>
        <w:tcPr>
          <w:tcW w:w="4253" w:type="dxa"/>
          <w:vMerge/>
          <w:shd w:val="clear" w:color="auto" w:fill="auto"/>
        </w:tcPr>
        <w:p w14:paraId="4CCB64BA" w14:textId="77777777" w:rsidR="00C8645E" w:rsidRPr="008F2CCC" w:rsidRDefault="00C8645E" w:rsidP="00A2780F">
          <w:pPr>
            <w:rPr>
              <w:rFonts w:ascii="Palatino Linotype" w:hAnsi="Palatino Linotype"/>
              <w:b/>
              <w:sz w:val="22"/>
              <w:szCs w:val="22"/>
              <w:lang w:val="es-ES_tradnl"/>
            </w:rPr>
          </w:pPr>
        </w:p>
      </w:tc>
      <w:tc>
        <w:tcPr>
          <w:tcW w:w="2835" w:type="dxa"/>
          <w:shd w:val="clear" w:color="auto" w:fill="auto"/>
        </w:tcPr>
        <w:p w14:paraId="31E422EA" w14:textId="63649A07" w:rsidR="00C8645E" w:rsidRPr="008F2CCC" w:rsidRDefault="00C8645E"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402" w:type="dxa"/>
          <w:shd w:val="clear" w:color="auto" w:fill="auto"/>
        </w:tcPr>
        <w:p w14:paraId="181C41B4" w14:textId="2A8CDF31" w:rsidR="00C8645E" w:rsidRPr="008F2CCC" w:rsidRDefault="00C8645E"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C8645E" w:rsidRPr="0010196A" w:rsidRDefault="00C8645E" w:rsidP="00B8513C">
    <w:pPr>
      <w:rPr>
        <w:rFonts w:ascii="Palatino Linotype" w:hAnsi="Palatino Linotype"/>
        <w:sz w:val="28"/>
        <w:szCs w:val="28"/>
      </w:rPr>
    </w:pPr>
  </w:p>
  <w:p w14:paraId="51FF80AC" w14:textId="77777777" w:rsidR="00C8645E" w:rsidRDefault="00C864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0F3114"/>
    <w:multiLevelType w:val="hybridMultilevel"/>
    <w:tmpl w:val="5BB48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D53145D"/>
    <w:multiLevelType w:val="hybridMultilevel"/>
    <w:tmpl w:val="EA38E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7"/>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809"/>
    <w:rsid w:val="00024A5F"/>
    <w:rsid w:val="00024A64"/>
    <w:rsid w:val="00024A74"/>
    <w:rsid w:val="00024E68"/>
    <w:rsid w:val="000254C2"/>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3F5C"/>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0F49"/>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ADF"/>
    <w:rsid w:val="00065B50"/>
    <w:rsid w:val="000666F5"/>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3D71"/>
    <w:rsid w:val="00084079"/>
    <w:rsid w:val="0008420F"/>
    <w:rsid w:val="000847B2"/>
    <w:rsid w:val="00085229"/>
    <w:rsid w:val="0008542A"/>
    <w:rsid w:val="00085585"/>
    <w:rsid w:val="00085973"/>
    <w:rsid w:val="00085D9F"/>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1B"/>
    <w:rsid w:val="000C7D67"/>
    <w:rsid w:val="000C7F3D"/>
    <w:rsid w:val="000D0602"/>
    <w:rsid w:val="000D06F5"/>
    <w:rsid w:val="000D075B"/>
    <w:rsid w:val="000D0DA0"/>
    <w:rsid w:val="000D1A6F"/>
    <w:rsid w:val="000D1B2D"/>
    <w:rsid w:val="000D21C4"/>
    <w:rsid w:val="000D2BC0"/>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83B"/>
    <w:rsid w:val="000E1C5E"/>
    <w:rsid w:val="000E1C6A"/>
    <w:rsid w:val="000E1FB4"/>
    <w:rsid w:val="000E255A"/>
    <w:rsid w:val="000E3302"/>
    <w:rsid w:val="000E38D1"/>
    <w:rsid w:val="000E46D9"/>
    <w:rsid w:val="000E50AC"/>
    <w:rsid w:val="000E558F"/>
    <w:rsid w:val="000E5592"/>
    <w:rsid w:val="000E5C93"/>
    <w:rsid w:val="000E6584"/>
    <w:rsid w:val="000E68DA"/>
    <w:rsid w:val="000E6A64"/>
    <w:rsid w:val="000E6C51"/>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2DBE"/>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2FC4"/>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B8"/>
    <w:rsid w:val="00164ACB"/>
    <w:rsid w:val="00164D1B"/>
    <w:rsid w:val="00164D69"/>
    <w:rsid w:val="00165069"/>
    <w:rsid w:val="001657E8"/>
    <w:rsid w:val="00165B8D"/>
    <w:rsid w:val="00166410"/>
    <w:rsid w:val="00166756"/>
    <w:rsid w:val="00166D1D"/>
    <w:rsid w:val="00166F44"/>
    <w:rsid w:val="001670EC"/>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B16"/>
    <w:rsid w:val="00191D95"/>
    <w:rsid w:val="00192B47"/>
    <w:rsid w:val="00193200"/>
    <w:rsid w:val="0019369B"/>
    <w:rsid w:val="00193B06"/>
    <w:rsid w:val="00193D12"/>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0C15"/>
    <w:rsid w:val="001C13AC"/>
    <w:rsid w:val="001C1483"/>
    <w:rsid w:val="001C218F"/>
    <w:rsid w:val="001C21AE"/>
    <w:rsid w:val="001C2264"/>
    <w:rsid w:val="001C2469"/>
    <w:rsid w:val="001C26E5"/>
    <w:rsid w:val="001C285A"/>
    <w:rsid w:val="001C388B"/>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A2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355"/>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797"/>
    <w:rsid w:val="00212AD4"/>
    <w:rsid w:val="00212CDA"/>
    <w:rsid w:val="00212E8D"/>
    <w:rsid w:val="00213125"/>
    <w:rsid w:val="00213A98"/>
    <w:rsid w:val="002141DB"/>
    <w:rsid w:val="0021511B"/>
    <w:rsid w:val="002156E0"/>
    <w:rsid w:val="00215701"/>
    <w:rsid w:val="002159F8"/>
    <w:rsid w:val="00215C9B"/>
    <w:rsid w:val="00215D98"/>
    <w:rsid w:val="00215DCB"/>
    <w:rsid w:val="00215E2D"/>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4DA"/>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630"/>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4A3B"/>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26B"/>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1DC"/>
    <w:rsid w:val="002A0A30"/>
    <w:rsid w:val="002A0B41"/>
    <w:rsid w:val="002A0D34"/>
    <w:rsid w:val="002A0DD8"/>
    <w:rsid w:val="002A1156"/>
    <w:rsid w:val="002A1348"/>
    <w:rsid w:val="002A157A"/>
    <w:rsid w:val="002A16E7"/>
    <w:rsid w:val="002A2814"/>
    <w:rsid w:val="002A3240"/>
    <w:rsid w:val="002A3253"/>
    <w:rsid w:val="002A3ABB"/>
    <w:rsid w:val="002A3B29"/>
    <w:rsid w:val="002A40A0"/>
    <w:rsid w:val="002A462C"/>
    <w:rsid w:val="002A49DD"/>
    <w:rsid w:val="002A4F20"/>
    <w:rsid w:val="002A4FBB"/>
    <w:rsid w:val="002A5A7C"/>
    <w:rsid w:val="002A5E0D"/>
    <w:rsid w:val="002A616A"/>
    <w:rsid w:val="002A6515"/>
    <w:rsid w:val="002A68F1"/>
    <w:rsid w:val="002A707F"/>
    <w:rsid w:val="002A7ADC"/>
    <w:rsid w:val="002A7F0A"/>
    <w:rsid w:val="002B0232"/>
    <w:rsid w:val="002B0E2D"/>
    <w:rsid w:val="002B1211"/>
    <w:rsid w:val="002B16F8"/>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5A"/>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E7E40"/>
    <w:rsid w:val="002F0740"/>
    <w:rsid w:val="002F0C82"/>
    <w:rsid w:val="002F0E65"/>
    <w:rsid w:val="002F18E7"/>
    <w:rsid w:val="002F1A28"/>
    <w:rsid w:val="002F1A7D"/>
    <w:rsid w:val="002F21D6"/>
    <w:rsid w:val="002F267C"/>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45F"/>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80E"/>
    <w:rsid w:val="00345C38"/>
    <w:rsid w:val="003464F8"/>
    <w:rsid w:val="003473CE"/>
    <w:rsid w:val="003474F9"/>
    <w:rsid w:val="0034770A"/>
    <w:rsid w:val="003478EC"/>
    <w:rsid w:val="00347A55"/>
    <w:rsid w:val="003508A6"/>
    <w:rsid w:val="00350E45"/>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752"/>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9EC"/>
    <w:rsid w:val="00380A53"/>
    <w:rsid w:val="003811C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984"/>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C9"/>
    <w:rsid w:val="003F0AD8"/>
    <w:rsid w:val="003F0F78"/>
    <w:rsid w:val="003F14A0"/>
    <w:rsid w:val="003F1D20"/>
    <w:rsid w:val="003F1D4C"/>
    <w:rsid w:val="003F1FF7"/>
    <w:rsid w:val="003F216F"/>
    <w:rsid w:val="003F2B44"/>
    <w:rsid w:val="003F2F77"/>
    <w:rsid w:val="003F38D6"/>
    <w:rsid w:val="003F3D49"/>
    <w:rsid w:val="003F45DE"/>
    <w:rsid w:val="003F4BAB"/>
    <w:rsid w:val="003F4DDF"/>
    <w:rsid w:val="003F4F0B"/>
    <w:rsid w:val="003F5EB5"/>
    <w:rsid w:val="003F614E"/>
    <w:rsid w:val="003F623D"/>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4E56"/>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951"/>
    <w:rsid w:val="0042713B"/>
    <w:rsid w:val="00427152"/>
    <w:rsid w:val="004273FD"/>
    <w:rsid w:val="0043077C"/>
    <w:rsid w:val="00430DA8"/>
    <w:rsid w:val="004313CD"/>
    <w:rsid w:val="00431594"/>
    <w:rsid w:val="0043163B"/>
    <w:rsid w:val="00431B40"/>
    <w:rsid w:val="00431E94"/>
    <w:rsid w:val="00431FA4"/>
    <w:rsid w:val="004325CE"/>
    <w:rsid w:val="00432DE2"/>
    <w:rsid w:val="0043310A"/>
    <w:rsid w:val="0043364B"/>
    <w:rsid w:val="0043395D"/>
    <w:rsid w:val="00433CF2"/>
    <w:rsid w:val="004342DA"/>
    <w:rsid w:val="004343F1"/>
    <w:rsid w:val="00434458"/>
    <w:rsid w:val="00434879"/>
    <w:rsid w:val="00434C7F"/>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0A47"/>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DC6"/>
    <w:rsid w:val="00495E84"/>
    <w:rsid w:val="00497B30"/>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3B4"/>
    <w:rsid w:val="0051056F"/>
    <w:rsid w:val="005107B7"/>
    <w:rsid w:val="00510928"/>
    <w:rsid w:val="00510993"/>
    <w:rsid w:val="00510DE0"/>
    <w:rsid w:val="00511D74"/>
    <w:rsid w:val="00512195"/>
    <w:rsid w:val="00512773"/>
    <w:rsid w:val="00512968"/>
    <w:rsid w:val="00512E58"/>
    <w:rsid w:val="00512F41"/>
    <w:rsid w:val="00513296"/>
    <w:rsid w:val="005134D5"/>
    <w:rsid w:val="005135F1"/>
    <w:rsid w:val="0051376A"/>
    <w:rsid w:val="00513F30"/>
    <w:rsid w:val="00514076"/>
    <w:rsid w:val="00514429"/>
    <w:rsid w:val="00514674"/>
    <w:rsid w:val="0051490E"/>
    <w:rsid w:val="00514973"/>
    <w:rsid w:val="005151A5"/>
    <w:rsid w:val="005154C2"/>
    <w:rsid w:val="00515565"/>
    <w:rsid w:val="00515960"/>
    <w:rsid w:val="00515E79"/>
    <w:rsid w:val="00516405"/>
    <w:rsid w:val="005173B4"/>
    <w:rsid w:val="00517702"/>
    <w:rsid w:val="00517B25"/>
    <w:rsid w:val="00517F8D"/>
    <w:rsid w:val="0052027B"/>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4311"/>
    <w:rsid w:val="00564752"/>
    <w:rsid w:val="00564773"/>
    <w:rsid w:val="0056486B"/>
    <w:rsid w:val="00564BED"/>
    <w:rsid w:val="00564E58"/>
    <w:rsid w:val="00565584"/>
    <w:rsid w:val="0056625C"/>
    <w:rsid w:val="0056632B"/>
    <w:rsid w:val="00566E70"/>
    <w:rsid w:val="005677D7"/>
    <w:rsid w:val="00567880"/>
    <w:rsid w:val="00567DF8"/>
    <w:rsid w:val="0057021D"/>
    <w:rsid w:val="00570375"/>
    <w:rsid w:val="0057094C"/>
    <w:rsid w:val="005709D2"/>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3AD"/>
    <w:rsid w:val="00594446"/>
    <w:rsid w:val="005945A4"/>
    <w:rsid w:val="0059475B"/>
    <w:rsid w:val="00594C1D"/>
    <w:rsid w:val="0059512E"/>
    <w:rsid w:val="0059570E"/>
    <w:rsid w:val="00595BDC"/>
    <w:rsid w:val="0059663D"/>
    <w:rsid w:val="00596BF0"/>
    <w:rsid w:val="00597612"/>
    <w:rsid w:val="0059766C"/>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37B"/>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2B6"/>
    <w:rsid w:val="00602A6F"/>
    <w:rsid w:val="006030A0"/>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1280"/>
    <w:rsid w:val="00611408"/>
    <w:rsid w:val="00611B99"/>
    <w:rsid w:val="00611C39"/>
    <w:rsid w:val="00611C73"/>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539"/>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1C8A"/>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C7C"/>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5790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5C80"/>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2C"/>
    <w:rsid w:val="00691932"/>
    <w:rsid w:val="0069219A"/>
    <w:rsid w:val="006922DE"/>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13"/>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084"/>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AC7"/>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E2"/>
    <w:rsid w:val="00723C97"/>
    <w:rsid w:val="00723CCE"/>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27615"/>
    <w:rsid w:val="007304F5"/>
    <w:rsid w:val="00730546"/>
    <w:rsid w:val="00730974"/>
    <w:rsid w:val="00730A1E"/>
    <w:rsid w:val="007312A1"/>
    <w:rsid w:val="007312F8"/>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EDD"/>
    <w:rsid w:val="007431A4"/>
    <w:rsid w:val="00743F00"/>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1E2"/>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AB1"/>
    <w:rsid w:val="007A2F02"/>
    <w:rsid w:val="007A30B1"/>
    <w:rsid w:val="007A356D"/>
    <w:rsid w:val="007A3822"/>
    <w:rsid w:val="007A3941"/>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3DAA"/>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14B"/>
    <w:rsid w:val="008068F8"/>
    <w:rsid w:val="00806C71"/>
    <w:rsid w:val="00806D9B"/>
    <w:rsid w:val="0080775D"/>
    <w:rsid w:val="008079A9"/>
    <w:rsid w:val="00807DA0"/>
    <w:rsid w:val="00810215"/>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E88"/>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49E"/>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096D"/>
    <w:rsid w:val="0089181D"/>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5C5"/>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7C0"/>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34E"/>
    <w:rsid w:val="00922191"/>
    <w:rsid w:val="0092226E"/>
    <w:rsid w:val="009224D0"/>
    <w:rsid w:val="00922BAC"/>
    <w:rsid w:val="00923009"/>
    <w:rsid w:val="0092316E"/>
    <w:rsid w:val="0092349F"/>
    <w:rsid w:val="00923640"/>
    <w:rsid w:val="00923900"/>
    <w:rsid w:val="00923E4E"/>
    <w:rsid w:val="00923E89"/>
    <w:rsid w:val="0092414E"/>
    <w:rsid w:val="0092438D"/>
    <w:rsid w:val="00924686"/>
    <w:rsid w:val="009246E5"/>
    <w:rsid w:val="00924A3A"/>
    <w:rsid w:val="00924B81"/>
    <w:rsid w:val="00926554"/>
    <w:rsid w:val="00926C88"/>
    <w:rsid w:val="00926DDC"/>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2F42"/>
    <w:rsid w:val="00943122"/>
    <w:rsid w:val="0094327C"/>
    <w:rsid w:val="0094362D"/>
    <w:rsid w:val="00943778"/>
    <w:rsid w:val="009437EF"/>
    <w:rsid w:val="00943A1C"/>
    <w:rsid w:val="00943BBB"/>
    <w:rsid w:val="009441B1"/>
    <w:rsid w:val="0094430C"/>
    <w:rsid w:val="00944D4B"/>
    <w:rsid w:val="00944F4A"/>
    <w:rsid w:val="00944FCF"/>
    <w:rsid w:val="009452AD"/>
    <w:rsid w:val="009455A8"/>
    <w:rsid w:val="00945F01"/>
    <w:rsid w:val="00946543"/>
    <w:rsid w:val="00946719"/>
    <w:rsid w:val="00946A34"/>
    <w:rsid w:val="00947988"/>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A89"/>
    <w:rsid w:val="00965D0D"/>
    <w:rsid w:val="00965E02"/>
    <w:rsid w:val="00966250"/>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0F7"/>
    <w:rsid w:val="009A0245"/>
    <w:rsid w:val="009A03B4"/>
    <w:rsid w:val="009A056B"/>
    <w:rsid w:val="009A05D8"/>
    <w:rsid w:val="009A0628"/>
    <w:rsid w:val="009A0759"/>
    <w:rsid w:val="009A0974"/>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A30"/>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533"/>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BC6"/>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3F09"/>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3C1"/>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6A"/>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132"/>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A02"/>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A40"/>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85E"/>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2A"/>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4B6"/>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4683"/>
    <w:rsid w:val="00BA68BA"/>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1BE0"/>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4FE"/>
    <w:rsid w:val="00BD4B33"/>
    <w:rsid w:val="00BD4F5C"/>
    <w:rsid w:val="00BD5937"/>
    <w:rsid w:val="00BD5B6A"/>
    <w:rsid w:val="00BD5D75"/>
    <w:rsid w:val="00BD5E07"/>
    <w:rsid w:val="00BD6296"/>
    <w:rsid w:val="00BD6374"/>
    <w:rsid w:val="00BD64CE"/>
    <w:rsid w:val="00BD66FC"/>
    <w:rsid w:val="00BD6CD5"/>
    <w:rsid w:val="00BD6EC9"/>
    <w:rsid w:val="00BD6FEF"/>
    <w:rsid w:val="00BD713B"/>
    <w:rsid w:val="00BD7483"/>
    <w:rsid w:val="00BD7CBB"/>
    <w:rsid w:val="00BD7CF0"/>
    <w:rsid w:val="00BE0399"/>
    <w:rsid w:val="00BE04C1"/>
    <w:rsid w:val="00BE067D"/>
    <w:rsid w:val="00BE0740"/>
    <w:rsid w:val="00BE173C"/>
    <w:rsid w:val="00BE1837"/>
    <w:rsid w:val="00BE1EC2"/>
    <w:rsid w:val="00BE214A"/>
    <w:rsid w:val="00BE215C"/>
    <w:rsid w:val="00BE228B"/>
    <w:rsid w:val="00BE2653"/>
    <w:rsid w:val="00BE26D0"/>
    <w:rsid w:val="00BE28B0"/>
    <w:rsid w:val="00BE3446"/>
    <w:rsid w:val="00BE45C6"/>
    <w:rsid w:val="00BE48D7"/>
    <w:rsid w:val="00BE4C50"/>
    <w:rsid w:val="00BE53F7"/>
    <w:rsid w:val="00BE5AF0"/>
    <w:rsid w:val="00BE6432"/>
    <w:rsid w:val="00BE6516"/>
    <w:rsid w:val="00BE6C6B"/>
    <w:rsid w:val="00BE6CA4"/>
    <w:rsid w:val="00BE7A84"/>
    <w:rsid w:val="00BE7C2A"/>
    <w:rsid w:val="00BE7D70"/>
    <w:rsid w:val="00BE7E7B"/>
    <w:rsid w:val="00BF04BB"/>
    <w:rsid w:val="00BF08F5"/>
    <w:rsid w:val="00BF0939"/>
    <w:rsid w:val="00BF11BC"/>
    <w:rsid w:val="00BF198B"/>
    <w:rsid w:val="00BF23A9"/>
    <w:rsid w:val="00BF242E"/>
    <w:rsid w:val="00BF26E9"/>
    <w:rsid w:val="00BF2E72"/>
    <w:rsid w:val="00BF402A"/>
    <w:rsid w:val="00BF4087"/>
    <w:rsid w:val="00BF4931"/>
    <w:rsid w:val="00BF49C6"/>
    <w:rsid w:val="00BF4C9B"/>
    <w:rsid w:val="00BF4E28"/>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3D23"/>
    <w:rsid w:val="00C24971"/>
    <w:rsid w:val="00C252A2"/>
    <w:rsid w:val="00C25439"/>
    <w:rsid w:val="00C25553"/>
    <w:rsid w:val="00C255DF"/>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47D14"/>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2D89"/>
    <w:rsid w:val="00C6338C"/>
    <w:rsid w:val="00C63735"/>
    <w:rsid w:val="00C64850"/>
    <w:rsid w:val="00C649F1"/>
    <w:rsid w:val="00C64D6F"/>
    <w:rsid w:val="00C65825"/>
    <w:rsid w:val="00C66C21"/>
    <w:rsid w:val="00C671F7"/>
    <w:rsid w:val="00C673CF"/>
    <w:rsid w:val="00C677E6"/>
    <w:rsid w:val="00C67A90"/>
    <w:rsid w:val="00C67D2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3E4"/>
    <w:rsid w:val="00C8252C"/>
    <w:rsid w:val="00C835BF"/>
    <w:rsid w:val="00C83685"/>
    <w:rsid w:val="00C8430A"/>
    <w:rsid w:val="00C843CE"/>
    <w:rsid w:val="00C8481F"/>
    <w:rsid w:val="00C84D0D"/>
    <w:rsid w:val="00C857D8"/>
    <w:rsid w:val="00C85EF1"/>
    <w:rsid w:val="00C85FDE"/>
    <w:rsid w:val="00C8645E"/>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97D9E"/>
    <w:rsid w:val="00CA06BA"/>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932"/>
    <w:rsid w:val="00CB22AE"/>
    <w:rsid w:val="00CB28A0"/>
    <w:rsid w:val="00CB294E"/>
    <w:rsid w:val="00CB298B"/>
    <w:rsid w:val="00CB3007"/>
    <w:rsid w:val="00CB314D"/>
    <w:rsid w:val="00CB3319"/>
    <w:rsid w:val="00CB3426"/>
    <w:rsid w:val="00CB38EF"/>
    <w:rsid w:val="00CB3F1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4F70"/>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68D"/>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697"/>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E7FE8"/>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AF5"/>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51E"/>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CC"/>
    <w:rsid w:val="00D44420"/>
    <w:rsid w:val="00D44655"/>
    <w:rsid w:val="00D446DF"/>
    <w:rsid w:val="00D4474E"/>
    <w:rsid w:val="00D44C70"/>
    <w:rsid w:val="00D44C9E"/>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DE5"/>
    <w:rsid w:val="00D61E5C"/>
    <w:rsid w:val="00D62461"/>
    <w:rsid w:val="00D62A02"/>
    <w:rsid w:val="00D633B7"/>
    <w:rsid w:val="00D64204"/>
    <w:rsid w:val="00D642C4"/>
    <w:rsid w:val="00D653E9"/>
    <w:rsid w:val="00D6540E"/>
    <w:rsid w:val="00D6541F"/>
    <w:rsid w:val="00D654F0"/>
    <w:rsid w:val="00D6576E"/>
    <w:rsid w:val="00D65AEB"/>
    <w:rsid w:val="00D6610B"/>
    <w:rsid w:val="00D66DEF"/>
    <w:rsid w:val="00D67464"/>
    <w:rsid w:val="00D67770"/>
    <w:rsid w:val="00D67B93"/>
    <w:rsid w:val="00D70072"/>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A5D"/>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39A"/>
    <w:rsid w:val="00D849A5"/>
    <w:rsid w:val="00D84ABB"/>
    <w:rsid w:val="00D84E76"/>
    <w:rsid w:val="00D84F12"/>
    <w:rsid w:val="00D86297"/>
    <w:rsid w:val="00D8656C"/>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6BC5"/>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253F"/>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BC0"/>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37D"/>
    <w:rsid w:val="00E346B1"/>
    <w:rsid w:val="00E34897"/>
    <w:rsid w:val="00E34C8A"/>
    <w:rsid w:val="00E34EF4"/>
    <w:rsid w:val="00E34F74"/>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6B"/>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1"/>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42C"/>
    <w:rsid w:val="00E676A4"/>
    <w:rsid w:val="00E67976"/>
    <w:rsid w:val="00E67DC4"/>
    <w:rsid w:val="00E7065A"/>
    <w:rsid w:val="00E70A61"/>
    <w:rsid w:val="00E70D08"/>
    <w:rsid w:val="00E71023"/>
    <w:rsid w:val="00E71060"/>
    <w:rsid w:val="00E71075"/>
    <w:rsid w:val="00E71201"/>
    <w:rsid w:val="00E714FC"/>
    <w:rsid w:val="00E71A52"/>
    <w:rsid w:val="00E71B47"/>
    <w:rsid w:val="00E72105"/>
    <w:rsid w:val="00E72B1C"/>
    <w:rsid w:val="00E72C63"/>
    <w:rsid w:val="00E72F95"/>
    <w:rsid w:val="00E73552"/>
    <w:rsid w:val="00E736AA"/>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478"/>
    <w:rsid w:val="00E92585"/>
    <w:rsid w:val="00E925FB"/>
    <w:rsid w:val="00E926F7"/>
    <w:rsid w:val="00E92A98"/>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44A"/>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122"/>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777"/>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BCC"/>
    <w:rsid w:val="00EC5CA8"/>
    <w:rsid w:val="00EC64B5"/>
    <w:rsid w:val="00EC685F"/>
    <w:rsid w:val="00EC715C"/>
    <w:rsid w:val="00EC761D"/>
    <w:rsid w:val="00ED059D"/>
    <w:rsid w:val="00ED0A62"/>
    <w:rsid w:val="00ED0EFD"/>
    <w:rsid w:val="00ED1F7C"/>
    <w:rsid w:val="00ED255A"/>
    <w:rsid w:val="00ED2644"/>
    <w:rsid w:val="00ED2D9C"/>
    <w:rsid w:val="00ED325D"/>
    <w:rsid w:val="00ED360F"/>
    <w:rsid w:val="00ED37A6"/>
    <w:rsid w:val="00ED3EC5"/>
    <w:rsid w:val="00ED4482"/>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885"/>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60"/>
    <w:rsid w:val="00F12ABA"/>
    <w:rsid w:val="00F130EE"/>
    <w:rsid w:val="00F13D3C"/>
    <w:rsid w:val="00F13E79"/>
    <w:rsid w:val="00F14434"/>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143"/>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A43"/>
    <w:rsid w:val="00F75C16"/>
    <w:rsid w:val="00F75F32"/>
    <w:rsid w:val="00F7794C"/>
    <w:rsid w:val="00F77BFA"/>
    <w:rsid w:val="00F8044C"/>
    <w:rsid w:val="00F80560"/>
    <w:rsid w:val="00F80841"/>
    <w:rsid w:val="00F80DC2"/>
    <w:rsid w:val="00F81379"/>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4D21"/>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64B"/>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456"/>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D5"/>
    <w:rsid w:val="00FC6581"/>
    <w:rsid w:val="00FC675E"/>
    <w:rsid w:val="00FC67B2"/>
    <w:rsid w:val="00FC682F"/>
    <w:rsid w:val="00FC6BD0"/>
    <w:rsid w:val="00FC71DD"/>
    <w:rsid w:val="00FC7DF3"/>
    <w:rsid w:val="00FD0744"/>
    <w:rsid w:val="00FD0CD3"/>
    <w:rsid w:val="00FD15D9"/>
    <w:rsid w:val="00FD22CB"/>
    <w:rsid w:val="00FD241D"/>
    <w:rsid w:val="00FD3227"/>
    <w:rsid w:val="00FD37A4"/>
    <w:rsid w:val="00FD387E"/>
    <w:rsid w:val="00FD3CA5"/>
    <w:rsid w:val="00FD3CB1"/>
    <w:rsid w:val="00FD41F6"/>
    <w:rsid w:val="00FD50ED"/>
    <w:rsid w:val="00FD5206"/>
    <w:rsid w:val="00FD5889"/>
    <w:rsid w:val="00FD5A53"/>
    <w:rsid w:val="00FD61F9"/>
    <w:rsid w:val="00FD645D"/>
    <w:rsid w:val="00FD6506"/>
    <w:rsid w:val="00FD672A"/>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219886E"/>
  <w15:docId w15:val="{7E153E82-82C8-4E6B-BFBB-E9B6FCE7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699805">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4116435">
      <w:bodyDiv w:val="1"/>
      <w:marLeft w:val="0"/>
      <w:marRight w:val="0"/>
      <w:marTop w:val="0"/>
      <w:marBottom w:val="0"/>
      <w:divBdr>
        <w:top w:val="none" w:sz="0" w:space="0" w:color="auto"/>
        <w:left w:val="none" w:sz="0" w:space="0" w:color="auto"/>
        <w:bottom w:val="none" w:sz="0" w:space="0" w:color="auto"/>
        <w:right w:val="none" w:sz="0" w:space="0" w:color="auto"/>
      </w:divBdr>
      <w:divsChild>
        <w:div w:id="1691492441">
          <w:marLeft w:val="0"/>
          <w:marRight w:val="0"/>
          <w:marTop w:val="0"/>
          <w:marBottom w:val="0"/>
          <w:divBdr>
            <w:top w:val="none" w:sz="0" w:space="0" w:color="auto"/>
            <w:left w:val="none" w:sz="0" w:space="0" w:color="auto"/>
            <w:bottom w:val="none" w:sz="0" w:space="0" w:color="auto"/>
            <w:right w:val="none" w:sz="0" w:space="0" w:color="auto"/>
          </w:divBdr>
        </w:div>
        <w:div w:id="45644287">
          <w:marLeft w:val="0"/>
          <w:marRight w:val="0"/>
          <w:marTop w:val="0"/>
          <w:marBottom w:val="0"/>
          <w:divBdr>
            <w:top w:val="none" w:sz="0" w:space="0" w:color="auto"/>
            <w:left w:val="none" w:sz="0" w:space="0" w:color="auto"/>
            <w:bottom w:val="none" w:sz="0" w:space="0" w:color="auto"/>
            <w:right w:val="none" w:sz="0" w:space="0" w:color="auto"/>
          </w:divBdr>
        </w:div>
        <w:div w:id="1626619218">
          <w:marLeft w:val="0"/>
          <w:marRight w:val="0"/>
          <w:marTop w:val="0"/>
          <w:marBottom w:val="0"/>
          <w:divBdr>
            <w:top w:val="none" w:sz="0" w:space="0" w:color="auto"/>
            <w:left w:val="none" w:sz="0" w:space="0" w:color="auto"/>
            <w:bottom w:val="none" w:sz="0" w:space="0" w:color="auto"/>
            <w:right w:val="none" w:sz="0" w:space="0" w:color="auto"/>
          </w:divBdr>
        </w:div>
      </w:divsChild>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5035173">
      <w:bodyDiv w:val="1"/>
      <w:marLeft w:val="0"/>
      <w:marRight w:val="0"/>
      <w:marTop w:val="0"/>
      <w:marBottom w:val="0"/>
      <w:divBdr>
        <w:top w:val="none" w:sz="0" w:space="0" w:color="auto"/>
        <w:left w:val="none" w:sz="0" w:space="0" w:color="auto"/>
        <w:bottom w:val="none" w:sz="0" w:space="0" w:color="auto"/>
        <w:right w:val="none" w:sz="0" w:space="0" w:color="auto"/>
      </w:divBdr>
      <w:divsChild>
        <w:div w:id="505292750">
          <w:marLeft w:val="0"/>
          <w:marRight w:val="0"/>
          <w:marTop w:val="0"/>
          <w:marBottom w:val="0"/>
          <w:divBdr>
            <w:top w:val="none" w:sz="0" w:space="0" w:color="auto"/>
            <w:left w:val="none" w:sz="0" w:space="0" w:color="auto"/>
            <w:bottom w:val="none" w:sz="0" w:space="0" w:color="auto"/>
            <w:right w:val="none" w:sz="0" w:space="0" w:color="auto"/>
          </w:divBdr>
          <w:divsChild>
            <w:div w:id="866798317">
              <w:marLeft w:val="0"/>
              <w:marRight w:val="0"/>
              <w:marTop w:val="0"/>
              <w:marBottom w:val="0"/>
              <w:divBdr>
                <w:top w:val="none" w:sz="0" w:space="0" w:color="auto"/>
                <w:left w:val="none" w:sz="0" w:space="0" w:color="auto"/>
                <w:bottom w:val="none" w:sz="0" w:space="0" w:color="auto"/>
                <w:right w:val="none" w:sz="0" w:space="0" w:color="auto"/>
              </w:divBdr>
            </w:div>
            <w:div w:id="70930676">
              <w:marLeft w:val="0"/>
              <w:marRight w:val="0"/>
              <w:marTop w:val="0"/>
              <w:marBottom w:val="0"/>
              <w:divBdr>
                <w:top w:val="none" w:sz="0" w:space="0" w:color="auto"/>
                <w:left w:val="none" w:sz="0" w:space="0" w:color="auto"/>
                <w:bottom w:val="none" w:sz="0" w:space="0" w:color="auto"/>
                <w:right w:val="none" w:sz="0" w:space="0" w:color="auto"/>
              </w:divBdr>
            </w:div>
            <w:div w:id="1055397480">
              <w:marLeft w:val="0"/>
              <w:marRight w:val="0"/>
              <w:marTop w:val="0"/>
              <w:marBottom w:val="0"/>
              <w:divBdr>
                <w:top w:val="none" w:sz="0" w:space="0" w:color="auto"/>
                <w:left w:val="none" w:sz="0" w:space="0" w:color="auto"/>
                <w:bottom w:val="none" w:sz="0" w:space="0" w:color="auto"/>
                <w:right w:val="none" w:sz="0" w:space="0" w:color="auto"/>
              </w:divBdr>
            </w:div>
            <w:div w:id="889221229">
              <w:marLeft w:val="0"/>
              <w:marRight w:val="0"/>
              <w:marTop w:val="0"/>
              <w:marBottom w:val="0"/>
              <w:divBdr>
                <w:top w:val="none" w:sz="0" w:space="0" w:color="auto"/>
                <w:left w:val="none" w:sz="0" w:space="0" w:color="auto"/>
                <w:bottom w:val="none" w:sz="0" w:space="0" w:color="auto"/>
                <w:right w:val="none" w:sz="0" w:space="0" w:color="auto"/>
              </w:divBdr>
            </w:div>
            <w:div w:id="772672123">
              <w:marLeft w:val="0"/>
              <w:marRight w:val="0"/>
              <w:marTop w:val="0"/>
              <w:marBottom w:val="0"/>
              <w:divBdr>
                <w:top w:val="none" w:sz="0" w:space="0" w:color="auto"/>
                <w:left w:val="none" w:sz="0" w:space="0" w:color="auto"/>
                <w:bottom w:val="none" w:sz="0" w:space="0" w:color="auto"/>
                <w:right w:val="none" w:sz="0" w:space="0" w:color="auto"/>
              </w:divBdr>
            </w:div>
            <w:div w:id="278149419">
              <w:marLeft w:val="0"/>
              <w:marRight w:val="0"/>
              <w:marTop w:val="0"/>
              <w:marBottom w:val="0"/>
              <w:divBdr>
                <w:top w:val="none" w:sz="0" w:space="0" w:color="auto"/>
                <w:left w:val="none" w:sz="0" w:space="0" w:color="auto"/>
                <w:bottom w:val="none" w:sz="0" w:space="0" w:color="auto"/>
                <w:right w:val="none" w:sz="0" w:space="0" w:color="auto"/>
              </w:divBdr>
            </w:div>
            <w:div w:id="1199464718">
              <w:marLeft w:val="0"/>
              <w:marRight w:val="0"/>
              <w:marTop w:val="0"/>
              <w:marBottom w:val="0"/>
              <w:divBdr>
                <w:top w:val="none" w:sz="0" w:space="0" w:color="auto"/>
                <w:left w:val="none" w:sz="0" w:space="0" w:color="auto"/>
                <w:bottom w:val="none" w:sz="0" w:space="0" w:color="auto"/>
                <w:right w:val="none" w:sz="0" w:space="0" w:color="auto"/>
              </w:divBdr>
            </w:div>
            <w:div w:id="2135979383">
              <w:marLeft w:val="0"/>
              <w:marRight w:val="0"/>
              <w:marTop w:val="0"/>
              <w:marBottom w:val="0"/>
              <w:divBdr>
                <w:top w:val="none" w:sz="0" w:space="0" w:color="auto"/>
                <w:left w:val="none" w:sz="0" w:space="0" w:color="auto"/>
                <w:bottom w:val="none" w:sz="0" w:space="0" w:color="auto"/>
                <w:right w:val="none" w:sz="0" w:space="0" w:color="auto"/>
              </w:divBdr>
            </w:div>
            <w:div w:id="219949670">
              <w:marLeft w:val="0"/>
              <w:marRight w:val="0"/>
              <w:marTop w:val="0"/>
              <w:marBottom w:val="0"/>
              <w:divBdr>
                <w:top w:val="none" w:sz="0" w:space="0" w:color="auto"/>
                <w:left w:val="none" w:sz="0" w:space="0" w:color="auto"/>
                <w:bottom w:val="none" w:sz="0" w:space="0" w:color="auto"/>
                <w:right w:val="none" w:sz="0" w:space="0" w:color="auto"/>
              </w:divBdr>
            </w:div>
            <w:div w:id="636031166">
              <w:marLeft w:val="0"/>
              <w:marRight w:val="0"/>
              <w:marTop w:val="0"/>
              <w:marBottom w:val="0"/>
              <w:divBdr>
                <w:top w:val="none" w:sz="0" w:space="0" w:color="auto"/>
                <w:left w:val="none" w:sz="0" w:space="0" w:color="auto"/>
                <w:bottom w:val="none" w:sz="0" w:space="0" w:color="auto"/>
                <w:right w:val="none" w:sz="0" w:space="0" w:color="auto"/>
              </w:divBdr>
            </w:div>
            <w:div w:id="1592544051">
              <w:marLeft w:val="0"/>
              <w:marRight w:val="0"/>
              <w:marTop w:val="0"/>
              <w:marBottom w:val="0"/>
              <w:divBdr>
                <w:top w:val="none" w:sz="0" w:space="0" w:color="auto"/>
                <w:left w:val="none" w:sz="0" w:space="0" w:color="auto"/>
                <w:bottom w:val="none" w:sz="0" w:space="0" w:color="auto"/>
                <w:right w:val="none" w:sz="0" w:space="0" w:color="auto"/>
              </w:divBdr>
            </w:div>
            <w:div w:id="25957866">
              <w:marLeft w:val="0"/>
              <w:marRight w:val="0"/>
              <w:marTop w:val="0"/>
              <w:marBottom w:val="0"/>
              <w:divBdr>
                <w:top w:val="none" w:sz="0" w:space="0" w:color="auto"/>
                <w:left w:val="none" w:sz="0" w:space="0" w:color="auto"/>
                <w:bottom w:val="none" w:sz="0" w:space="0" w:color="auto"/>
                <w:right w:val="none" w:sz="0" w:space="0" w:color="auto"/>
              </w:divBdr>
            </w:div>
            <w:div w:id="1232692165">
              <w:marLeft w:val="0"/>
              <w:marRight w:val="0"/>
              <w:marTop w:val="0"/>
              <w:marBottom w:val="0"/>
              <w:divBdr>
                <w:top w:val="none" w:sz="0" w:space="0" w:color="auto"/>
                <w:left w:val="none" w:sz="0" w:space="0" w:color="auto"/>
                <w:bottom w:val="none" w:sz="0" w:space="0" w:color="auto"/>
                <w:right w:val="none" w:sz="0" w:space="0" w:color="auto"/>
              </w:divBdr>
            </w:div>
            <w:div w:id="381755267">
              <w:marLeft w:val="0"/>
              <w:marRight w:val="0"/>
              <w:marTop w:val="0"/>
              <w:marBottom w:val="0"/>
              <w:divBdr>
                <w:top w:val="none" w:sz="0" w:space="0" w:color="auto"/>
                <w:left w:val="none" w:sz="0" w:space="0" w:color="auto"/>
                <w:bottom w:val="none" w:sz="0" w:space="0" w:color="auto"/>
                <w:right w:val="none" w:sz="0" w:space="0" w:color="auto"/>
              </w:divBdr>
            </w:div>
            <w:div w:id="1817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196C-C8DD-43D3-B36C-7683DDC5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4557</Words>
  <Characters>25064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2024-02-12T21:19:00Z</cp:lastPrinted>
  <dcterms:created xsi:type="dcterms:W3CDTF">2024-02-01T18:20:00Z</dcterms:created>
  <dcterms:modified xsi:type="dcterms:W3CDTF">2024-02-28T00:38:00Z</dcterms:modified>
</cp:coreProperties>
</file>