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0DB194" w14:textId="12F5AB7E" w:rsidR="00573A49" w:rsidRPr="00A27608" w:rsidRDefault="00DB322C" w:rsidP="00B667E5">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A2760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73A49" w:rsidRPr="00A27608">
        <w:rPr>
          <w:rFonts w:ascii="Palatino Linotype" w:eastAsia="Times New Roman" w:hAnsi="Palatino Linotype" w:cs="Arial"/>
          <w:color w:val="000000"/>
          <w:sz w:val="24"/>
          <w:szCs w:val="24"/>
          <w:lang w:eastAsia="es-MX"/>
        </w:rPr>
        <w:t xml:space="preserve">ocho de febrero de dos mil veinticuatro. </w:t>
      </w:r>
    </w:p>
    <w:p w14:paraId="31A50C5C" w14:textId="6445C6FA" w:rsidR="00573A49" w:rsidRPr="00A27608" w:rsidRDefault="00294A34" w:rsidP="00294A34">
      <w:pPr>
        <w:spacing w:before="240" w:line="360" w:lineRule="auto"/>
        <w:jc w:val="both"/>
        <w:rPr>
          <w:rFonts w:ascii="Palatino Linotype" w:eastAsia="Times New Roman" w:hAnsi="Palatino Linotype" w:cs="Arial"/>
          <w:color w:val="000000"/>
          <w:sz w:val="24"/>
          <w:szCs w:val="24"/>
          <w:lang w:eastAsia="es-MX"/>
        </w:rPr>
      </w:pPr>
      <w:r w:rsidRPr="00A27608">
        <w:rPr>
          <w:rFonts w:ascii="Palatino Linotype" w:hAnsi="Palatino Linotype" w:cs="Arial"/>
          <w:b/>
          <w:sz w:val="24"/>
        </w:rPr>
        <w:t>VISTOS</w:t>
      </w:r>
      <w:r w:rsidRPr="00A27608">
        <w:rPr>
          <w:rFonts w:ascii="Palatino Linotype" w:hAnsi="Palatino Linotype" w:cs="Arial"/>
          <w:sz w:val="24"/>
        </w:rPr>
        <w:t xml:space="preserve"> los expedientes electrónicos formados con motivo de los recursos de revisión números </w:t>
      </w:r>
      <w:r w:rsidRPr="00A27608">
        <w:rPr>
          <w:rFonts w:ascii="Palatino Linotype" w:hAnsi="Palatino Linotype" w:cs="Arial"/>
          <w:b/>
          <w:bCs/>
          <w:sz w:val="24"/>
        </w:rPr>
        <w:t xml:space="preserve">08320/INFOEM/IP/RR/2023 </w:t>
      </w:r>
      <w:r w:rsidRPr="00A27608">
        <w:rPr>
          <w:rFonts w:ascii="Palatino Linotype" w:hAnsi="Palatino Linotype" w:cs="Arial"/>
          <w:sz w:val="24"/>
        </w:rPr>
        <w:t xml:space="preserve">y </w:t>
      </w:r>
      <w:r w:rsidRPr="00A27608">
        <w:rPr>
          <w:rFonts w:ascii="Palatino Linotype" w:hAnsi="Palatino Linotype" w:cs="Arial"/>
          <w:b/>
          <w:bCs/>
          <w:sz w:val="24"/>
        </w:rPr>
        <w:t xml:space="preserve">08321/INFOEM/IP/RR/2023 </w:t>
      </w:r>
      <w:r w:rsidRPr="00A27608">
        <w:rPr>
          <w:rFonts w:ascii="Palatino Linotype" w:hAnsi="Palatino Linotype" w:cs="Arial"/>
          <w:sz w:val="24"/>
        </w:rPr>
        <w:t xml:space="preserve">interpuestos por el </w:t>
      </w:r>
      <w:r w:rsidRPr="00A27608">
        <w:rPr>
          <w:rFonts w:ascii="Palatino Linotype" w:hAnsi="Palatino Linotype" w:cs="Arial"/>
          <w:b/>
          <w:bCs/>
          <w:sz w:val="24"/>
        </w:rPr>
        <w:t xml:space="preserve">C. </w:t>
      </w:r>
      <w:r w:rsidR="00C345B8" w:rsidRPr="00A27608">
        <w:rPr>
          <w:rFonts w:ascii="Palatino Linotype" w:hAnsi="Palatino Linotype" w:cs="Arial"/>
          <w:b/>
          <w:bCs/>
          <w:sz w:val="24"/>
        </w:rPr>
        <w:t>XXXXXXXXX</w:t>
      </w:r>
      <w:r w:rsidRPr="00A27608">
        <w:rPr>
          <w:rFonts w:ascii="Palatino Linotype" w:hAnsi="Palatino Linotype" w:cs="Arial"/>
          <w:b/>
          <w:bCs/>
          <w:sz w:val="24"/>
        </w:rPr>
        <w:t xml:space="preserve">, </w:t>
      </w:r>
      <w:r w:rsidRPr="00A27608">
        <w:rPr>
          <w:rFonts w:ascii="Palatino Linotype" w:hAnsi="Palatino Linotype" w:cs="Arial"/>
          <w:sz w:val="24"/>
        </w:rPr>
        <w:t xml:space="preserve">en contra de la respuesta del </w:t>
      </w:r>
      <w:r w:rsidRPr="00A27608">
        <w:rPr>
          <w:rFonts w:ascii="Palatino Linotype" w:hAnsi="Palatino Linotype" w:cs="Arial"/>
          <w:b/>
          <w:bCs/>
          <w:sz w:val="24"/>
        </w:rPr>
        <w:t xml:space="preserve">Ayuntamiento de Toluca, </w:t>
      </w:r>
      <w:r w:rsidRPr="00A27608">
        <w:rPr>
          <w:rFonts w:ascii="Palatino Linotype" w:hAnsi="Palatino Linotype" w:cs="Arial"/>
          <w:sz w:val="24"/>
        </w:rPr>
        <w:t xml:space="preserve">en lo subsecuente </w:t>
      </w:r>
      <w:r w:rsidRPr="00A27608">
        <w:rPr>
          <w:rFonts w:ascii="Palatino Linotype" w:hAnsi="Palatino Linotype" w:cs="Arial"/>
          <w:b/>
          <w:bCs/>
          <w:sz w:val="24"/>
        </w:rPr>
        <w:t xml:space="preserve">El Sujeto Obligado, </w:t>
      </w:r>
      <w:r w:rsidRPr="00A27608">
        <w:rPr>
          <w:rFonts w:ascii="Palatino Linotype" w:hAnsi="Palatino Linotype" w:cs="Arial"/>
          <w:sz w:val="24"/>
        </w:rPr>
        <w:t xml:space="preserve">se procede a dictar la presente resolución. </w:t>
      </w:r>
    </w:p>
    <w:p w14:paraId="2B94D285" w14:textId="77777777" w:rsidR="00294A34" w:rsidRPr="00A27608" w:rsidRDefault="00B25262" w:rsidP="00294A34">
      <w:pPr>
        <w:spacing w:before="240" w:line="360" w:lineRule="auto"/>
        <w:jc w:val="both"/>
        <w:rPr>
          <w:rFonts w:ascii="Palatino Linotype" w:eastAsia="Times New Roman" w:hAnsi="Palatino Linotype" w:cs="Arial"/>
          <w:color w:val="000000"/>
          <w:sz w:val="24"/>
          <w:szCs w:val="24"/>
          <w:lang w:eastAsia="es-MX"/>
        </w:rPr>
      </w:pPr>
      <w:r w:rsidRPr="00A27608">
        <w:rPr>
          <w:rFonts w:ascii="Palatino Linotype" w:eastAsia="Times New Roman" w:hAnsi="Palatino Linotype" w:cs="Arial"/>
          <w:color w:val="000000"/>
          <w:sz w:val="24"/>
          <w:szCs w:val="24"/>
          <w:lang w:eastAsia="es-MX"/>
        </w:rPr>
        <w:t xml:space="preserve"> </w:t>
      </w:r>
      <w:r w:rsidR="0090429A" w:rsidRPr="00A27608">
        <w:rPr>
          <w:rFonts w:ascii="Palatino Linotype" w:eastAsia="Times New Roman" w:hAnsi="Palatino Linotype" w:cs="Arial"/>
          <w:color w:val="000000"/>
          <w:sz w:val="24"/>
          <w:szCs w:val="24"/>
          <w:lang w:eastAsia="es-MX"/>
        </w:rPr>
        <w:t xml:space="preserve"> </w:t>
      </w:r>
      <w:r w:rsidR="002363F6" w:rsidRPr="00A27608">
        <w:rPr>
          <w:rFonts w:ascii="Palatino Linotype" w:eastAsia="Times New Roman" w:hAnsi="Palatino Linotype" w:cs="Arial"/>
          <w:color w:val="000000"/>
          <w:sz w:val="24"/>
          <w:szCs w:val="24"/>
          <w:lang w:eastAsia="es-MX"/>
        </w:rPr>
        <w:t xml:space="preserve"> </w:t>
      </w:r>
      <w:r w:rsidR="00CE410A" w:rsidRPr="00A27608">
        <w:rPr>
          <w:rFonts w:ascii="Palatino Linotype" w:eastAsia="Times New Roman" w:hAnsi="Palatino Linotype" w:cs="Arial"/>
          <w:color w:val="000000"/>
          <w:sz w:val="24"/>
          <w:szCs w:val="24"/>
          <w:lang w:eastAsia="es-MX"/>
        </w:rPr>
        <w:t xml:space="preserve"> </w:t>
      </w:r>
      <w:r w:rsidR="00C718A8" w:rsidRPr="00A27608">
        <w:rPr>
          <w:rFonts w:ascii="Palatino Linotype" w:eastAsia="Times New Roman" w:hAnsi="Palatino Linotype" w:cs="Arial"/>
          <w:color w:val="000000"/>
          <w:sz w:val="24"/>
          <w:szCs w:val="24"/>
          <w:lang w:eastAsia="es-MX"/>
        </w:rPr>
        <w:t xml:space="preserve"> </w:t>
      </w:r>
      <w:r w:rsidR="00581064" w:rsidRPr="00A27608">
        <w:rPr>
          <w:rFonts w:ascii="Palatino Linotype" w:eastAsia="Times New Roman" w:hAnsi="Palatino Linotype" w:cs="Arial"/>
          <w:color w:val="000000"/>
          <w:sz w:val="24"/>
          <w:szCs w:val="24"/>
          <w:lang w:eastAsia="es-MX"/>
        </w:rPr>
        <w:t xml:space="preserve"> </w:t>
      </w:r>
      <w:r w:rsidR="00B667E5" w:rsidRPr="00A27608">
        <w:rPr>
          <w:rFonts w:ascii="Palatino Linotype" w:eastAsia="Times New Roman" w:hAnsi="Palatino Linotype" w:cs="Arial"/>
          <w:color w:val="000000"/>
          <w:sz w:val="24"/>
          <w:szCs w:val="24"/>
          <w:lang w:eastAsia="es-MX"/>
        </w:rPr>
        <w:t xml:space="preserve"> </w:t>
      </w:r>
      <w:r w:rsidR="001A169E" w:rsidRPr="00A27608">
        <w:rPr>
          <w:rFonts w:ascii="Palatino Linotype" w:eastAsia="Times New Roman" w:hAnsi="Palatino Linotype" w:cs="Arial"/>
          <w:color w:val="000000"/>
          <w:sz w:val="24"/>
          <w:szCs w:val="24"/>
          <w:lang w:eastAsia="es-MX"/>
        </w:rPr>
        <w:t xml:space="preserve"> </w:t>
      </w:r>
      <w:r w:rsidR="0040546E" w:rsidRPr="00A27608">
        <w:rPr>
          <w:rFonts w:ascii="Palatino Linotype" w:eastAsia="Times New Roman" w:hAnsi="Palatino Linotype" w:cs="Arial"/>
          <w:color w:val="000000"/>
          <w:sz w:val="24"/>
          <w:szCs w:val="24"/>
          <w:lang w:eastAsia="es-MX"/>
        </w:rPr>
        <w:t xml:space="preserve"> </w:t>
      </w:r>
      <w:r w:rsidR="00C659E1" w:rsidRPr="00A27608">
        <w:rPr>
          <w:rFonts w:ascii="Palatino Linotype" w:eastAsia="Times New Roman" w:hAnsi="Palatino Linotype" w:cs="Arial"/>
          <w:color w:val="000000"/>
          <w:sz w:val="24"/>
          <w:szCs w:val="24"/>
          <w:lang w:eastAsia="es-MX"/>
        </w:rPr>
        <w:t xml:space="preserve"> </w:t>
      </w:r>
      <w:r w:rsidR="00DB322C" w:rsidRPr="00A27608">
        <w:rPr>
          <w:rFonts w:ascii="Palatino Linotype" w:eastAsia="Times New Roman" w:hAnsi="Palatino Linotype" w:cs="Arial"/>
          <w:color w:val="000000"/>
          <w:sz w:val="24"/>
          <w:szCs w:val="24"/>
          <w:lang w:eastAsia="es-MX"/>
        </w:rPr>
        <w:t xml:space="preserve">   </w:t>
      </w:r>
    </w:p>
    <w:p w14:paraId="362A1683" w14:textId="64D96FB0" w:rsidR="00DB322C" w:rsidRPr="00A27608" w:rsidRDefault="00DB322C" w:rsidP="00DB322C">
      <w:pPr>
        <w:spacing w:before="240" w:after="240" w:line="360" w:lineRule="auto"/>
        <w:jc w:val="center"/>
        <w:rPr>
          <w:rFonts w:ascii="Palatino Linotype" w:hAnsi="Palatino Linotype"/>
          <w:b/>
          <w:sz w:val="28"/>
        </w:rPr>
      </w:pPr>
      <w:r w:rsidRPr="00A27608">
        <w:rPr>
          <w:rFonts w:ascii="Palatino Linotype" w:hAnsi="Palatino Linotype"/>
          <w:b/>
          <w:sz w:val="28"/>
        </w:rPr>
        <w:t>A N T E C E D E N T E S   D E L   A S U N T O</w:t>
      </w:r>
    </w:p>
    <w:p w14:paraId="07AE7F94" w14:textId="77777777" w:rsidR="00DB322C" w:rsidRPr="00A27608" w:rsidRDefault="00DB322C" w:rsidP="00DB322C">
      <w:pPr>
        <w:spacing w:before="240" w:after="240" w:line="360" w:lineRule="auto"/>
        <w:jc w:val="both"/>
        <w:rPr>
          <w:rFonts w:ascii="Palatino Linotype" w:hAnsi="Palatino Linotype"/>
        </w:rPr>
      </w:pPr>
      <w:r w:rsidRPr="00A27608">
        <w:rPr>
          <w:rFonts w:ascii="Palatino Linotype" w:hAnsi="Palatino Linotype" w:cs="Arial"/>
          <w:b/>
          <w:sz w:val="28"/>
        </w:rPr>
        <w:t>PRIMERO.</w:t>
      </w:r>
      <w:r w:rsidRPr="00A27608">
        <w:rPr>
          <w:rFonts w:ascii="Palatino Linotype" w:hAnsi="Palatino Linotype" w:cs="Arial"/>
        </w:rPr>
        <w:t xml:space="preserve"> </w:t>
      </w:r>
      <w:r w:rsidRPr="00A27608">
        <w:rPr>
          <w:rFonts w:ascii="Palatino Linotype" w:hAnsi="Palatino Linotype"/>
          <w:b/>
          <w:sz w:val="28"/>
          <w:szCs w:val="28"/>
        </w:rPr>
        <w:t>De la Solicitud de Información.</w:t>
      </w:r>
    </w:p>
    <w:p w14:paraId="20BAA300" w14:textId="65DDD48F" w:rsidR="00A6191B" w:rsidRPr="00A27608" w:rsidRDefault="00C5367F" w:rsidP="00DB322C">
      <w:pPr>
        <w:spacing w:before="240" w:line="360" w:lineRule="auto"/>
        <w:jc w:val="both"/>
        <w:rPr>
          <w:rFonts w:ascii="Palatino Linotype" w:hAnsi="Palatino Linotype" w:cs="Arial"/>
          <w:sz w:val="24"/>
        </w:rPr>
      </w:pPr>
      <w:r w:rsidRPr="00A27608">
        <w:rPr>
          <w:rFonts w:ascii="Palatino Linotype" w:hAnsi="Palatino Linotype" w:cs="Arial"/>
          <w:sz w:val="24"/>
        </w:rPr>
        <w:t xml:space="preserve">Con fecha nueve de agosto de dos mil veintitrés, </w:t>
      </w:r>
      <w:r w:rsidRPr="00A27608">
        <w:rPr>
          <w:rFonts w:ascii="Palatino Linotype" w:hAnsi="Palatino Linotype" w:cs="Arial"/>
          <w:b/>
          <w:bCs/>
          <w:sz w:val="24"/>
        </w:rPr>
        <w:t xml:space="preserve">El Recurrente, </w:t>
      </w:r>
      <w:r w:rsidRPr="00A27608">
        <w:rPr>
          <w:rFonts w:ascii="Palatino Linotype" w:hAnsi="Palatino Linotype" w:cs="Arial"/>
          <w:sz w:val="24"/>
        </w:rPr>
        <w:t>presentó a través de la Plataforma Nacional de Trasparencia (PNT), vinculada al Sistema de Acceso a la Información Mexiquense (</w:t>
      </w:r>
      <w:r w:rsidRPr="00A27608">
        <w:rPr>
          <w:rFonts w:ascii="Palatino Linotype" w:hAnsi="Palatino Linotype" w:cs="Arial"/>
          <w:b/>
          <w:sz w:val="24"/>
        </w:rPr>
        <w:t>SAIMEX</w:t>
      </w:r>
      <w:r w:rsidRPr="00A27608">
        <w:rPr>
          <w:rFonts w:ascii="Palatino Linotype" w:hAnsi="Palatino Linotype" w:cs="Arial"/>
          <w:sz w:val="24"/>
        </w:rPr>
        <w:t xml:space="preserve">) ante </w:t>
      </w:r>
      <w:r w:rsidRPr="00A27608">
        <w:rPr>
          <w:rFonts w:ascii="Palatino Linotype" w:hAnsi="Palatino Linotype" w:cs="Arial"/>
          <w:b/>
          <w:sz w:val="24"/>
        </w:rPr>
        <w:t>El Sujeto Obligado</w:t>
      </w:r>
      <w:r w:rsidRPr="00A27608">
        <w:rPr>
          <w:rFonts w:ascii="Palatino Linotype" w:hAnsi="Palatino Linotype" w:cs="Arial"/>
          <w:sz w:val="24"/>
        </w:rPr>
        <w:t xml:space="preserve">, las solicitudes de acceso a la información, registradas bajo los números de expediente  </w:t>
      </w:r>
      <w:r w:rsidR="00294A34" w:rsidRPr="00A27608">
        <w:rPr>
          <w:rFonts w:ascii="Palatino Linotype" w:hAnsi="Palatino Linotype" w:cs="Arial"/>
          <w:b/>
          <w:bCs/>
          <w:sz w:val="24"/>
        </w:rPr>
        <w:t xml:space="preserve">03915/TOLUCA/IP/2023 </w:t>
      </w:r>
      <w:r w:rsidR="00294A34" w:rsidRPr="00A27608">
        <w:rPr>
          <w:rFonts w:ascii="Palatino Linotype" w:hAnsi="Palatino Linotype" w:cs="Arial"/>
          <w:sz w:val="24"/>
        </w:rPr>
        <w:t xml:space="preserve">y </w:t>
      </w:r>
      <w:r w:rsidR="00294A34" w:rsidRPr="00A27608">
        <w:rPr>
          <w:rFonts w:ascii="Palatino Linotype" w:hAnsi="Palatino Linotype" w:cs="Arial"/>
          <w:b/>
          <w:bCs/>
          <w:sz w:val="24"/>
        </w:rPr>
        <w:t xml:space="preserve">03916/TOLUCA/IP/2023, </w:t>
      </w:r>
      <w:r w:rsidR="00A6191B" w:rsidRPr="00A27608">
        <w:rPr>
          <w:rFonts w:ascii="Palatino Linotype" w:hAnsi="Palatino Linotype" w:cs="Arial"/>
          <w:sz w:val="24"/>
        </w:rPr>
        <w:t xml:space="preserve">mediante los cuales solicitó información en el tenor </w:t>
      </w:r>
      <w:proofErr w:type="gramStart"/>
      <w:r w:rsidR="00A6191B" w:rsidRPr="00A27608">
        <w:rPr>
          <w:rFonts w:ascii="Palatino Linotype" w:hAnsi="Palatino Linotype" w:cs="Arial"/>
          <w:sz w:val="24"/>
        </w:rPr>
        <w:t>siguiente</w:t>
      </w:r>
      <w:proofErr w:type="gramEnd"/>
      <w:r w:rsidR="00A6191B" w:rsidRPr="00A27608">
        <w:rPr>
          <w:rFonts w:ascii="Palatino Linotype" w:hAnsi="Palatino Linotype" w:cs="Arial"/>
          <w:sz w:val="24"/>
        </w:rPr>
        <w:t xml:space="preserve">: </w:t>
      </w:r>
    </w:p>
    <w:p w14:paraId="054130EA" w14:textId="0CB69E8C" w:rsidR="00294A34" w:rsidRPr="00A27608" w:rsidRDefault="00294A34" w:rsidP="00DB322C">
      <w:pPr>
        <w:spacing w:before="240" w:line="360" w:lineRule="auto"/>
        <w:ind w:right="850"/>
        <w:jc w:val="both"/>
        <w:rPr>
          <w:rFonts w:ascii="Palatino Linotype" w:eastAsia="Times New Roman" w:hAnsi="Palatino Linotype" w:cs="Times New Roman"/>
          <w:b/>
          <w:sz w:val="24"/>
          <w:szCs w:val="24"/>
          <w:lang w:val="es-ES_tradnl" w:eastAsia="es-ES"/>
        </w:rPr>
      </w:pPr>
      <w:r w:rsidRPr="00A27608">
        <w:rPr>
          <w:rFonts w:ascii="Palatino Linotype" w:hAnsi="Palatino Linotype" w:cs="Arial"/>
          <w:b/>
          <w:bCs/>
          <w:sz w:val="24"/>
        </w:rPr>
        <w:t>03915/TOLUCA/IP/2023</w:t>
      </w:r>
    </w:p>
    <w:p w14:paraId="0ED80DA1" w14:textId="074BF532" w:rsidR="00294A34" w:rsidRPr="00A27608" w:rsidRDefault="00294A34" w:rsidP="00294A34">
      <w:pPr>
        <w:pStyle w:val="Citas"/>
        <w:rPr>
          <w:b/>
          <w:bCs/>
        </w:rPr>
      </w:pPr>
      <w:r w:rsidRPr="00A27608">
        <w:t xml:space="preserve">“En todas las solicitudes donde se pide documentación escaneada, la Unidad de Transparencia siempre señala que no cuentan con los equipos informáticos </w:t>
      </w:r>
      <w:r w:rsidRPr="00A27608">
        <w:lastRenderedPageBreak/>
        <w:t xml:space="preserve">suficientes y en </w:t>
      </w:r>
      <w:proofErr w:type="spellStart"/>
      <w:r w:rsidRPr="00A27608">
        <w:t>optimas</w:t>
      </w:r>
      <w:proofErr w:type="spellEnd"/>
      <w:r w:rsidRPr="00A27608">
        <w:t xml:space="preserve"> condiciones y por eso no pueden remitir la documentación solicitada, lo que hace pensar que tal vez el personal no </w:t>
      </w:r>
      <w:proofErr w:type="spellStart"/>
      <w:r w:rsidRPr="00A27608">
        <w:t>esta</w:t>
      </w:r>
      <w:proofErr w:type="spellEnd"/>
      <w:r w:rsidRPr="00A27608">
        <w:t xml:space="preserve"> capacitado, ya que hasta cuentan con computadoras tipo MAC (APLLE), por lo anterior solicito, listado de equipos informáticos, como los referidos en la contestación solicitud 1886, numero de inventario, ficha técnica, de la unidad de transparencia, y sus especificaciones, como para determinar que dichos equipos informáticos no alcanzan para atender las solicitudes: cantidad de escaneo de fojas por minuto, resolución, peso en bytes, memoria interna de las computadoras, </w:t>
      </w:r>
      <w:proofErr w:type="spellStart"/>
      <w:r w:rsidRPr="00A27608">
        <w:t>etc</w:t>
      </w:r>
      <w:proofErr w:type="spellEnd"/>
      <w:r w:rsidRPr="00A27608">
        <w:t xml:space="preserve">, si no en que elementos se basan para culpar los elementos informáticos cuando tal vez es el personal. Listado de servidores públicos de la Unidad de Transparencia y el equipo informático que ocupa cada uno con sus especificaciones: ejemplo </w:t>
      </w:r>
      <w:proofErr w:type="spellStart"/>
      <w:r w:rsidRPr="00A27608">
        <w:t>Ivan</w:t>
      </w:r>
      <w:proofErr w:type="spellEnd"/>
      <w:r w:rsidRPr="00A27608">
        <w:t xml:space="preserve"> </w:t>
      </w:r>
      <w:proofErr w:type="spellStart"/>
      <w:r w:rsidRPr="00A27608">
        <w:t>Gonzalez</w:t>
      </w:r>
      <w:proofErr w:type="spellEnd"/>
      <w:r w:rsidRPr="00A27608">
        <w:t xml:space="preserve"> </w:t>
      </w:r>
      <w:proofErr w:type="spellStart"/>
      <w:r w:rsidRPr="00A27608">
        <w:t>Neria</w:t>
      </w:r>
      <w:proofErr w:type="spellEnd"/>
      <w:r w:rsidRPr="00A27608">
        <w:t xml:space="preserve">, ocupa la MAC con memoria interna de tantos </w:t>
      </w:r>
      <w:proofErr w:type="spellStart"/>
      <w:r w:rsidRPr="00A27608">
        <w:t>GBs</w:t>
      </w:r>
      <w:proofErr w:type="spellEnd"/>
      <w:r w:rsidRPr="00A27608">
        <w:t xml:space="preserve"> y opera el Escáner tipo -- y capacidades siguientes---, lo cual </w:t>
      </w:r>
      <w:proofErr w:type="spellStart"/>
      <w:r w:rsidRPr="00A27608">
        <w:t>debera</w:t>
      </w:r>
      <w:proofErr w:type="spellEnd"/>
      <w:r w:rsidRPr="00A27608">
        <w:t xml:space="preserve"> ir respaldado por el resguardo correspondiente que maneja recursos materiales” </w:t>
      </w:r>
      <w:r w:rsidRPr="00A27608">
        <w:rPr>
          <w:b/>
          <w:bCs/>
        </w:rPr>
        <w:t>(Sic)</w:t>
      </w:r>
    </w:p>
    <w:p w14:paraId="2C315D7E" w14:textId="77777777" w:rsidR="00294A34" w:rsidRPr="00A27608" w:rsidRDefault="00294A34" w:rsidP="00DB322C">
      <w:pPr>
        <w:spacing w:before="240" w:line="360" w:lineRule="auto"/>
        <w:ind w:right="850"/>
        <w:jc w:val="both"/>
        <w:rPr>
          <w:rFonts w:ascii="Palatino Linotype" w:hAnsi="Palatino Linotype" w:cs="Arial"/>
          <w:b/>
          <w:bCs/>
          <w:sz w:val="24"/>
        </w:rPr>
      </w:pPr>
    </w:p>
    <w:p w14:paraId="2130A1BE" w14:textId="034FEC85" w:rsidR="00294A34" w:rsidRPr="00A27608" w:rsidRDefault="00294A34" w:rsidP="00DB322C">
      <w:pPr>
        <w:spacing w:before="240" w:line="360" w:lineRule="auto"/>
        <w:ind w:right="850"/>
        <w:jc w:val="both"/>
        <w:rPr>
          <w:rFonts w:ascii="Palatino Linotype" w:eastAsia="Times New Roman" w:hAnsi="Palatino Linotype" w:cs="Times New Roman"/>
          <w:b/>
          <w:sz w:val="24"/>
          <w:szCs w:val="24"/>
          <w:lang w:eastAsia="es-ES"/>
        </w:rPr>
      </w:pPr>
      <w:r w:rsidRPr="00A27608">
        <w:rPr>
          <w:rFonts w:ascii="Palatino Linotype" w:hAnsi="Palatino Linotype" w:cs="Arial"/>
          <w:b/>
          <w:bCs/>
          <w:sz w:val="24"/>
        </w:rPr>
        <w:t>03916/TOLUCA/IP/2023</w:t>
      </w:r>
    </w:p>
    <w:p w14:paraId="25D60090" w14:textId="1BED7521" w:rsidR="00294A34" w:rsidRPr="00A27608" w:rsidRDefault="00294A34" w:rsidP="00294A34">
      <w:pPr>
        <w:pStyle w:val="Citas"/>
        <w:rPr>
          <w:b/>
          <w:bCs/>
        </w:rPr>
      </w:pPr>
      <w:r w:rsidRPr="00A27608">
        <w:t xml:space="preserve">“En todas las solicitudes donde se pide documentación escaneada, la Unidad de Transparencia siempre señala que no cuentan con los equipos informáticos suficientes y en </w:t>
      </w:r>
      <w:proofErr w:type="spellStart"/>
      <w:r w:rsidRPr="00A27608">
        <w:t>optimas</w:t>
      </w:r>
      <w:proofErr w:type="spellEnd"/>
      <w:r w:rsidRPr="00A27608">
        <w:t xml:space="preserve"> condiciones y por eso no pueden remitir la documentación solicitada, lo que hace pensar que tal vez el personal no </w:t>
      </w:r>
      <w:proofErr w:type="spellStart"/>
      <w:r w:rsidRPr="00A27608">
        <w:t>esta</w:t>
      </w:r>
      <w:proofErr w:type="spellEnd"/>
      <w:r w:rsidRPr="00A27608">
        <w:t xml:space="preserve"> capacitado, ya que hasta cuentan con computadoras tipo MAC (APLLE), por lo anterior solicito, listado de equipos informáticos, como los referidos en la contestación solicitud 1886, numero de inventario, ficha técnica, de la unidad de transparencia, y sus especificaciones, como para determinar que dichos equipos informáticos no alcanzan para atender las </w:t>
      </w:r>
      <w:r w:rsidRPr="00A27608">
        <w:lastRenderedPageBreak/>
        <w:t xml:space="preserve">solicitudes: cantidad de escaneo de fojas por minuto, resolución, peso en bytes, memoria interna de las computadoras, </w:t>
      </w:r>
      <w:proofErr w:type="spellStart"/>
      <w:r w:rsidRPr="00A27608">
        <w:t>etc</w:t>
      </w:r>
      <w:proofErr w:type="spellEnd"/>
      <w:r w:rsidRPr="00A27608">
        <w:t xml:space="preserve">, si no en que elementos se basan para culpar los elementos informáticos cuando tal vez es el personal. Listado de servidores públicos de la Unidad de Transparencia y el equipo informático que ocupa cada uno con sus especificaciones: ejemplo </w:t>
      </w:r>
      <w:proofErr w:type="spellStart"/>
      <w:r w:rsidRPr="00A27608">
        <w:t>Ivan</w:t>
      </w:r>
      <w:proofErr w:type="spellEnd"/>
      <w:r w:rsidRPr="00A27608">
        <w:t xml:space="preserve"> </w:t>
      </w:r>
      <w:proofErr w:type="spellStart"/>
      <w:r w:rsidRPr="00A27608">
        <w:t>Gonzalez</w:t>
      </w:r>
      <w:proofErr w:type="spellEnd"/>
      <w:r w:rsidRPr="00A27608">
        <w:t xml:space="preserve"> </w:t>
      </w:r>
      <w:proofErr w:type="spellStart"/>
      <w:r w:rsidRPr="00A27608">
        <w:t>Neria</w:t>
      </w:r>
      <w:proofErr w:type="spellEnd"/>
      <w:r w:rsidRPr="00A27608">
        <w:t xml:space="preserve">, ocupa la MAC con memoria interna de tantos </w:t>
      </w:r>
      <w:proofErr w:type="spellStart"/>
      <w:r w:rsidRPr="00A27608">
        <w:t>GBs</w:t>
      </w:r>
      <w:proofErr w:type="spellEnd"/>
      <w:r w:rsidRPr="00A27608">
        <w:t xml:space="preserve"> y opera el Escáner tipo -- y capacidades siguientes---, lo cual </w:t>
      </w:r>
      <w:proofErr w:type="spellStart"/>
      <w:r w:rsidRPr="00A27608">
        <w:t>debera</w:t>
      </w:r>
      <w:proofErr w:type="spellEnd"/>
      <w:r w:rsidRPr="00A27608">
        <w:t xml:space="preserve"> ir respaldado por el resguardo correspondiente que maneja recursos materiales” </w:t>
      </w:r>
      <w:r w:rsidRPr="00A27608">
        <w:rPr>
          <w:b/>
          <w:bCs/>
        </w:rPr>
        <w:t>(Sic)</w:t>
      </w:r>
    </w:p>
    <w:p w14:paraId="5951D0A7" w14:textId="6FEC7756" w:rsidR="00DB322C" w:rsidRPr="00A27608"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r w:rsidRPr="00A27608">
        <w:rPr>
          <w:rFonts w:ascii="Palatino Linotype" w:eastAsia="Times New Roman" w:hAnsi="Palatino Linotype" w:cs="Times New Roman"/>
          <w:b/>
          <w:sz w:val="24"/>
          <w:szCs w:val="24"/>
          <w:lang w:val="es-ES_tradnl" w:eastAsia="es-ES"/>
        </w:rPr>
        <w:t xml:space="preserve">Modalidad de entrega: </w:t>
      </w:r>
      <w:r w:rsidRPr="00A27608">
        <w:rPr>
          <w:rFonts w:ascii="Palatino Linotype" w:eastAsia="Times New Roman" w:hAnsi="Palatino Linotype" w:cs="Times New Roman"/>
          <w:sz w:val="24"/>
          <w:szCs w:val="24"/>
          <w:lang w:val="es-ES_tradnl" w:eastAsia="es-ES"/>
        </w:rPr>
        <w:t xml:space="preserve">A través del SAIMEX, en los </w:t>
      </w:r>
      <w:r w:rsidR="00294A34" w:rsidRPr="00A27608">
        <w:rPr>
          <w:rFonts w:ascii="Palatino Linotype" w:eastAsia="Times New Roman" w:hAnsi="Palatino Linotype" w:cs="Times New Roman"/>
          <w:sz w:val="24"/>
          <w:szCs w:val="24"/>
          <w:lang w:val="es-ES_tradnl" w:eastAsia="es-ES"/>
        </w:rPr>
        <w:t xml:space="preserve">dos </w:t>
      </w:r>
      <w:r w:rsidR="00105A17" w:rsidRPr="00A27608">
        <w:rPr>
          <w:rFonts w:ascii="Palatino Linotype" w:eastAsia="Times New Roman" w:hAnsi="Palatino Linotype" w:cs="Times New Roman"/>
          <w:sz w:val="24"/>
          <w:szCs w:val="24"/>
          <w:lang w:val="es-ES_tradnl" w:eastAsia="es-ES"/>
        </w:rPr>
        <w:t xml:space="preserve">casos. </w:t>
      </w:r>
      <w:r w:rsidR="000720CA" w:rsidRPr="00A27608">
        <w:rPr>
          <w:rFonts w:ascii="Palatino Linotype" w:eastAsia="Times New Roman" w:hAnsi="Palatino Linotype" w:cs="Times New Roman"/>
          <w:sz w:val="24"/>
          <w:szCs w:val="24"/>
          <w:lang w:val="es-ES_tradnl" w:eastAsia="es-ES"/>
        </w:rPr>
        <w:t xml:space="preserve"> </w:t>
      </w:r>
      <w:r w:rsidR="00CE410A" w:rsidRPr="00A27608">
        <w:rPr>
          <w:rFonts w:ascii="Palatino Linotype" w:eastAsia="Times New Roman" w:hAnsi="Palatino Linotype" w:cs="Times New Roman"/>
          <w:sz w:val="24"/>
          <w:szCs w:val="24"/>
          <w:lang w:val="es-ES_tradnl" w:eastAsia="es-ES"/>
        </w:rPr>
        <w:t xml:space="preserve"> </w:t>
      </w:r>
      <w:r w:rsidR="00451E27" w:rsidRPr="00A27608">
        <w:rPr>
          <w:rFonts w:ascii="Palatino Linotype" w:eastAsia="Times New Roman" w:hAnsi="Palatino Linotype" w:cs="Times New Roman"/>
          <w:sz w:val="24"/>
          <w:szCs w:val="24"/>
          <w:lang w:val="es-ES_tradnl" w:eastAsia="es-ES"/>
        </w:rPr>
        <w:t xml:space="preserve"> </w:t>
      </w:r>
      <w:r w:rsidR="00831346" w:rsidRPr="00A27608">
        <w:rPr>
          <w:rFonts w:ascii="Palatino Linotype" w:eastAsia="Times New Roman" w:hAnsi="Palatino Linotype" w:cs="Times New Roman"/>
          <w:sz w:val="24"/>
          <w:szCs w:val="24"/>
          <w:lang w:val="es-ES_tradnl" w:eastAsia="es-ES"/>
        </w:rPr>
        <w:t xml:space="preserve"> </w:t>
      </w:r>
      <w:r w:rsidR="00066E86" w:rsidRPr="00A27608">
        <w:rPr>
          <w:rFonts w:ascii="Palatino Linotype" w:eastAsia="Times New Roman" w:hAnsi="Palatino Linotype" w:cs="Times New Roman"/>
          <w:sz w:val="24"/>
          <w:szCs w:val="24"/>
          <w:lang w:val="es-ES_tradnl" w:eastAsia="es-ES"/>
        </w:rPr>
        <w:t xml:space="preserve"> </w:t>
      </w:r>
      <w:r w:rsidRPr="00A27608">
        <w:rPr>
          <w:rFonts w:ascii="Palatino Linotype" w:eastAsia="Times New Roman" w:hAnsi="Palatino Linotype" w:cs="Times New Roman"/>
          <w:sz w:val="24"/>
          <w:szCs w:val="24"/>
          <w:lang w:val="es-ES_tradnl" w:eastAsia="es-ES"/>
        </w:rPr>
        <w:t xml:space="preserve">     </w:t>
      </w:r>
    </w:p>
    <w:p w14:paraId="32BE7920" w14:textId="5B61CA8F" w:rsidR="00DB322C" w:rsidRPr="00A27608" w:rsidRDefault="00DB322C" w:rsidP="00DB322C">
      <w:pPr>
        <w:spacing w:before="240" w:line="360" w:lineRule="auto"/>
        <w:ind w:right="850"/>
        <w:jc w:val="both"/>
        <w:rPr>
          <w:rFonts w:ascii="Palatino Linotype" w:eastAsia="Times New Roman" w:hAnsi="Palatino Linotype" w:cs="Times New Roman"/>
          <w:sz w:val="24"/>
          <w:szCs w:val="24"/>
          <w:lang w:val="es-ES_tradnl" w:eastAsia="es-ES"/>
        </w:rPr>
      </w:pPr>
    </w:p>
    <w:p w14:paraId="50398E06" w14:textId="75EC62CA" w:rsidR="00DB322C" w:rsidRPr="00A27608" w:rsidRDefault="00105A17" w:rsidP="00DB322C">
      <w:pPr>
        <w:spacing w:before="240" w:line="360" w:lineRule="auto"/>
        <w:jc w:val="both"/>
        <w:rPr>
          <w:rFonts w:ascii="Palatino Linotype" w:hAnsi="Palatino Linotype" w:cs="Arial"/>
          <w:b/>
          <w:sz w:val="28"/>
        </w:rPr>
      </w:pPr>
      <w:r w:rsidRPr="00A27608">
        <w:rPr>
          <w:rFonts w:ascii="Palatino Linotype" w:hAnsi="Palatino Linotype" w:cs="Arial"/>
          <w:b/>
          <w:sz w:val="28"/>
        </w:rPr>
        <w:t>SEGUNDO</w:t>
      </w:r>
      <w:r w:rsidR="00DB322C" w:rsidRPr="00A27608">
        <w:rPr>
          <w:rFonts w:ascii="Palatino Linotype" w:hAnsi="Palatino Linotype" w:cs="Arial"/>
          <w:b/>
          <w:sz w:val="28"/>
        </w:rPr>
        <w:t xml:space="preserve">. </w:t>
      </w:r>
      <w:r w:rsidR="00DB322C" w:rsidRPr="00A27608">
        <w:rPr>
          <w:rFonts w:ascii="Palatino Linotype" w:hAnsi="Palatino Linotype" w:cs="Arial"/>
          <w:b/>
          <w:sz w:val="28"/>
          <w:szCs w:val="20"/>
        </w:rPr>
        <w:t>De la respuesta del Sujeto Obligado.</w:t>
      </w:r>
    </w:p>
    <w:p w14:paraId="34995AE3" w14:textId="17AC9B49" w:rsidR="00294A34" w:rsidRPr="00A27608" w:rsidRDefault="00DB322C" w:rsidP="00DB322C">
      <w:pPr>
        <w:pStyle w:val="Prrafodelista"/>
        <w:spacing w:after="240" w:line="360" w:lineRule="auto"/>
        <w:ind w:left="0"/>
        <w:jc w:val="both"/>
        <w:rPr>
          <w:rFonts w:ascii="Palatino Linotype" w:hAnsi="Palatino Linotype" w:cs="Arial"/>
        </w:rPr>
      </w:pPr>
      <w:r w:rsidRPr="00A27608">
        <w:rPr>
          <w:rFonts w:ascii="Palatino Linotype" w:hAnsi="Palatino Linotype" w:cs="Arial"/>
        </w:rPr>
        <w:t xml:space="preserve">De las constancias de los expedientes electrónicos del </w:t>
      </w:r>
      <w:r w:rsidRPr="00A27608">
        <w:rPr>
          <w:rFonts w:ascii="Palatino Linotype" w:hAnsi="Palatino Linotype" w:cs="Arial"/>
          <w:b/>
        </w:rPr>
        <w:t xml:space="preserve">SAIMEX, </w:t>
      </w:r>
      <w:r w:rsidRPr="00A27608">
        <w:rPr>
          <w:rFonts w:ascii="Palatino Linotype" w:hAnsi="Palatino Linotype" w:cs="Arial"/>
        </w:rPr>
        <w:t xml:space="preserve">se advierte que </w:t>
      </w:r>
      <w:r w:rsidRPr="00A27608">
        <w:rPr>
          <w:rFonts w:ascii="Palatino Linotype" w:hAnsi="Palatino Linotype" w:cs="Arial"/>
          <w:b/>
        </w:rPr>
        <w:t xml:space="preserve">El Sujeto Obligado </w:t>
      </w:r>
      <w:r w:rsidRPr="00A27608">
        <w:rPr>
          <w:rFonts w:ascii="Palatino Linotype" w:hAnsi="Palatino Linotype" w:cs="Arial"/>
        </w:rPr>
        <w:t>emitió respuestas</w:t>
      </w:r>
      <w:r w:rsidR="000720CA" w:rsidRPr="00A27608">
        <w:rPr>
          <w:rFonts w:ascii="Palatino Linotype" w:hAnsi="Palatino Linotype" w:cs="Arial"/>
        </w:rPr>
        <w:t xml:space="preserve"> </w:t>
      </w:r>
      <w:r w:rsidR="00DB1083" w:rsidRPr="00A27608">
        <w:rPr>
          <w:rFonts w:ascii="Palatino Linotype" w:hAnsi="Palatino Linotype" w:cs="Arial"/>
        </w:rPr>
        <w:t xml:space="preserve">a las solicitudes de información, en </w:t>
      </w:r>
      <w:r w:rsidR="007E65B5" w:rsidRPr="00A27608">
        <w:rPr>
          <w:rFonts w:ascii="Palatino Linotype" w:hAnsi="Palatino Linotype" w:cs="Arial"/>
        </w:rPr>
        <w:t>fecha</w:t>
      </w:r>
      <w:r w:rsidR="00C5367F" w:rsidRPr="00A27608">
        <w:rPr>
          <w:rFonts w:ascii="Palatino Linotype" w:hAnsi="Palatino Linotype" w:cs="Arial"/>
        </w:rPr>
        <w:t xml:space="preserve"> treinta de noviembre de dos mil veintitrés, resultando de nuestro interés lo siguiente:</w:t>
      </w:r>
    </w:p>
    <w:p w14:paraId="0ABD408F" w14:textId="77777777" w:rsidR="00C5367F" w:rsidRPr="00A27608" w:rsidRDefault="00C5367F" w:rsidP="00C5367F">
      <w:pPr>
        <w:spacing w:before="240" w:line="360" w:lineRule="auto"/>
        <w:ind w:right="850"/>
        <w:jc w:val="both"/>
        <w:rPr>
          <w:rFonts w:ascii="Palatino Linotype" w:eastAsia="Times New Roman" w:hAnsi="Palatino Linotype" w:cs="Times New Roman"/>
          <w:b/>
          <w:sz w:val="24"/>
          <w:szCs w:val="24"/>
          <w:lang w:val="es-ES_tradnl" w:eastAsia="es-ES"/>
        </w:rPr>
      </w:pPr>
      <w:r w:rsidRPr="00A27608">
        <w:rPr>
          <w:rFonts w:ascii="Palatino Linotype" w:hAnsi="Palatino Linotype" w:cs="Arial"/>
          <w:b/>
          <w:bCs/>
          <w:sz w:val="24"/>
        </w:rPr>
        <w:t>03915/TOLUCA/IP/2023</w:t>
      </w:r>
    </w:p>
    <w:p w14:paraId="22AD273F" w14:textId="2B51F5CB" w:rsidR="00C5367F" w:rsidRPr="00A27608" w:rsidRDefault="00C5367F" w:rsidP="00C5367F">
      <w:pPr>
        <w:pStyle w:val="Citas"/>
      </w:pPr>
      <w:r w:rsidRPr="00A27608">
        <w:t>“En respuesta a la solicitud recibida, nos permitimos hacer de su conocimiento que con fundamento en el artículo 53, Fracciones: II, V y VI de la Ley de Transparencia y Acceso a la Información Pública del Estado de México y Municipios, le contestamos que:</w:t>
      </w:r>
    </w:p>
    <w:p w14:paraId="68D8D9EE" w14:textId="4747DF65" w:rsidR="00C5367F" w:rsidRPr="00A27608" w:rsidRDefault="00C5367F" w:rsidP="00C5367F">
      <w:pPr>
        <w:pStyle w:val="Citas"/>
      </w:pPr>
      <w:r w:rsidRPr="00A27608">
        <w:t>En atención a la solicitud con folio 03915/TOLUCA/IP/2023, me permito adjuntar al presente la respuesta correspondiente. Sin más por el momento, reciba un saludo”</w:t>
      </w:r>
    </w:p>
    <w:p w14:paraId="605C3FC2" w14:textId="78688FC8" w:rsidR="00C5367F" w:rsidRPr="00A27608" w:rsidRDefault="00C5367F" w:rsidP="00C5367F">
      <w:pPr>
        <w:spacing w:before="240" w:line="360" w:lineRule="auto"/>
        <w:ind w:right="850"/>
        <w:jc w:val="both"/>
        <w:rPr>
          <w:rFonts w:ascii="Palatino Linotype" w:hAnsi="Palatino Linotype" w:cs="Arial"/>
          <w:b/>
          <w:bCs/>
          <w:sz w:val="24"/>
        </w:rPr>
      </w:pPr>
      <w:r w:rsidRPr="00A27608">
        <w:rPr>
          <w:rFonts w:ascii="Palatino Linotype" w:hAnsi="Palatino Linotype" w:cs="Arial"/>
          <w:b/>
          <w:bCs/>
          <w:sz w:val="24"/>
        </w:rPr>
        <w:lastRenderedPageBreak/>
        <w:t>03916/TOLUCA/IP/2023</w:t>
      </w:r>
    </w:p>
    <w:p w14:paraId="46147661" w14:textId="6C6C1E1D" w:rsidR="00C5367F" w:rsidRPr="00A27608" w:rsidRDefault="00C5367F" w:rsidP="00C5367F">
      <w:pPr>
        <w:pStyle w:val="Citas"/>
      </w:pPr>
      <w:r w:rsidRPr="00A27608">
        <w:t>“En respuesta a la solicitud recibida, nos permitimos hacer de su conocimiento que con fundamento en el artículo 53, Fracciones: II, V y VI de la Ley de Transparencia y Acceso a la Información Pública del Estado de México y Municipios, le contestamos que:</w:t>
      </w:r>
    </w:p>
    <w:p w14:paraId="078FDB67" w14:textId="27E4AB51" w:rsidR="00C5367F" w:rsidRPr="00A27608" w:rsidRDefault="00C5367F" w:rsidP="00C5367F">
      <w:pPr>
        <w:pStyle w:val="Citas"/>
        <w:rPr>
          <w:rFonts w:eastAsia="Times New Roman" w:cs="Times New Roman"/>
          <w:b/>
          <w:bCs/>
          <w:sz w:val="24"/>
          <w:szCs w:val="24"/>
          <w:lang w:val="es-ES_tradnl" w:eastAsia="es-ES"/>
        </w:rPr>
      </w:pPr>
      <w:r w:rsidRPr="00A27608">
        <w:t xml:space="preserve">En atención a la solicitud con folio 03916/TOLUCA/IP/2023, me permito adjuntar al presente la respuesta correspondiente. Sin más por el momento, reciba un saludo” </w:t>
      </w:r>
      <w:r w:rsidRPr="00A27608">
        <w:rPr>
          <w:b/>
          <w:bCs/>
        </w:rPr>
        <w:t>(Sic)</w:t>
      </w:r>
    </w:p>
    <w:p w14:paraId="41D9A516" w14:textId="77777777" w:rsidR="00294A34" w:rsidRPr="00A27608" w:rsidRDefault="00294A34" w:rsidP="00DB322C">
      <w:pPr>
        <w:pStyle w:val="Prrafodelista"/>
        <w:spacing w:after="240" w:line="360" w:lineRule="auto"/>
        <w:ind w:left="0"/>
        <w:jc w:val="both"/>
        <w:rPr>
          <w:rFonts w:ascii="Palatino Linotype" w:hAnsi="Palatino Linotype" w:cs="Arial"/>
          <w:lang w:val="es-ES_tradnl"/>
        </w:rPr>
      </w:pPr>
    </w:p>
    <w:p w14:paraId="4BCC1F70" w14:textId="3A9302DD" w:rsidR="00E4736B" w:rsidRPr="00A27608" w:rsidRDefault="00E4736B" w:rsidP="00E4736B">
      <w:pPr>
        <w:pStyle w:val="Citas"/>
        <w:ind w:left="0" w:right="-18"/>
        <w:rPr>
          <w:i w:val="0"/>
          <w:iCs/>
          <w:sz w:val="24"/>
          <w:szCs w:val="24"/>
        </w:rPr>
      </w:pPr>
      <w:r w:rsidRPr="00A27608">
        <w:rPr>
          <w:i w:val="0"/>
          <w:iCs/>
          <w:sz w:val="24"/>
          <w:szCs w:val="24"/>
        </w:rPr>
        <w:t xml:space="preserve">De forma complementaria, en los expedientes electrónicos de las solicitudes de información, </w:t>
      </w:r>
      <w:r w:rsidRPr="00A27608">
        <w:rPr>
          <w:b/>
          <w:bCs/>
          <w:i w:val="0"/>
          <w:iCs/>
          <w:sz w:val="24"/>
          <w:szCs w:val="24"/>
        </w:rPr>
        <w:t xml:space="preserve">El Sujeto Obligado </w:t>
      </w:r>
      <w:r w:rsidRPr="00A27608">
        <w:rPr>
          <w:i w:val="0"/>
          <w:iCs/>
          <w:sz w:val="24"/>
          <w:szCs w:val="24"/>
        </w:rPr>
        <w:t>adjuntó lo siguiente:</w:t>
      </w:r>
    </w:p>
    <w:p w14:paraId="34E1AF5A" w14:textId="77777777" w:rsidR="009179B9" w:rsidRPr="00A27608" w:rsidRDefault="009179B9" w:rsidP="00E4736B">
      <w:pPr>
        <w:pStyle w:val="Citas"/>
        <w:ind w:left="0" w:right="-18"/>
        <w:rPr>
          <w:i w:val="0"/>
          <w:iCs/>
          <w:sz w:val="24"/>
          <w:szCs w:val="24"/>
        </w:rPr>
      </w:pPr>
    </w:p>
    <w:tbl>
      <w:tblPr>
        <w:tblStyle w:val="Tablaconcuadrcula"/>
        <w:tblW w:w="0" w:type="auto"/>
        <w:tblLook w:val="04A0" w:firstRow="1" w:lastRow="0" w:firstColumn="1" w:lastColumn="0" w:noHBand="0" w:noVBand="1"/>
      </w:tblPr>
      <w:tblGrid>
        <w:gridCol w:w="2802"/>
        <w:gridCol w:w="6260"/>
      </w:tblGrid>
      <w:tr w:rsidR="00E4736B" w:rsidRPr="00A27608" w14:paraId="1533EC7A" w14:textId="77777777" w:rsidTr="00906374">
        <w:tc>
          <w:tcPr>
            <w:tcW w:w="2784" w:type="dxa"/>
            <w:tcBorders>
              <w:right w:val="single" w:sz="12" w:space="0" w:color="FFFFFF" w:themeColor="background1"/>
            </w:tcBorders>
            <w:shd w:val="clear" w:color="auto" w:fill="000000" w:themeFill="text1"/>
          </w:tcPr>
          <w:p w14:paraId="4421E01B" w14:textId="77777777" w:rsidR="00E4736B" w:rsidRPr="00A27608" w:rsidRDefault="00E4736B" w:rsidP="0079503E">
            <w:pPr>
              <w:pStyle w:val="Prrafodelista"/>
              <w:spacing w:after="240" w:line="360" w:lineRule="auto"/>
              <w:ind w:left="0"/>
              <w:jc w:val="center"/>
              <w:rPr>
                <w:rFonts w:ascii="Palatino Linotype" w:hAnsi="Palatino Linotype" w:cs="Arial"/>
                <w:b/>
                <w:bCs/>
                <w:lang w:val="es-MX"/>
              </w:rPr>
            </w:pPr>
            <w:r w:rsidRPr="00A27608">
              <w:rPr>
                <w:rFonts w:ascii="Palatino Linotype" w:hAnsi="Palatino Linotype" w:cs="Arial"/>
                <w:b/>
                <w:bCs/>
                <w:lang w:val="es-MX"/>
              </w:rPr>
              <w:t>Solicitud de información</w:t>
            </w:r>
          </w:p>
        </w:tc>
        <w:tc>
          <w:tcPr>
            <w:tcW w:w="6278" w:type="dxa"/>
            <w:tcBorders>
              <w:left w:val="single" w:sz="12" w:space="0" w:color="FFFFFF" w:themeColor="background1"/>
            </w:tcBorders>
            <w:shd w:val="clear" w:color="auto" w:fill="000000" w:themeFill="text1"/>
          </w:tcPr>
          <w:p w14:paraId="629F52AF" w14:textId="77777777" w:rsidR="00E4736B" w:rsidRPr="00A27608" w:rsidRDefault="00E4736B" w:rsidP="0079503E">
            <w:pPr>
              <w:pStyle w:val="Prrafodelista"/>
              <w:spacing w:after="240" w:line="360" w:lineRule="auto"/>
              <w:ind w:left="0"/>
              <w:jc w:val="center"/>
              <w:rPr>
                <w:rFonts w:ascii="Palatino Linotype" w:hAnsi="Palatino Linotype" w:cs="Arial"/>
                <w:b/>
                <w:bCs/>
                <w:lang w:val="es-MX"/>
              </w:rPr>
            </w:pPr>
            <w:r w:rsidRPr="00A27608">
              <w:rPr>
                <w:rFonts w:ascii="Palatino Linotype" w:hAnsi="Palatino Linotype" w:cs="Arial"/>
                <w:b/>
                <w:bCs/>
                <w:lang w:val="es-MX"/>
              </w:rPr>
              <w:t>Anexos</w:t>
            </w:r>
          </w:p>
        </w:tc>
      </w:tr>
      <w:tr w:rsidR="00E4736B" w:rsidRPr="00A27608" w14:paraId="544AD167" w14:textId="77777777" w:rsidTr="005C35A8">
        <w:tc>
          <w:tcPr>
            <w:tcW w:w="2784" w:type="dxa"/>
            <w:vAlign w:val="center"/>
          </w:tcPr>
          <w:p w14:paraId="0403C330" w14:textId="0410A442" w:rsidR="00C5367F" w:rsidRPr="00A27608" w:rsidRDefault="00C5367F" w:rsidP="00C5367F">
            <w:pPr>
              <w:pStyle w:val="Prrafodelista"/>
              <w:spacing w:after="240" w:line="360" w:lineRule="auto"/>
              <w:ind w:left="0"/>
              <w:jc w:val="center"/>
              <w:rPr>
                <w:rFonts w:ascii="Palatino Linotype" w:hAnsi="Palatino Linotype" w:cs="Arial"/>
                <w:b/>
                <w:bCs/>
                <w:lang w:val="es-MX"/>
              </w:rPr>
            </w:pPr>
            <w:r w:rsidRPr="00A27608">
              <w:rPr>
                <w:rFonts w:ascii="Palatino Linotype" w:hAnsi="Palatino Linotype" w:cs="Arial"/>
                <w:b/>
                <w:bCs/>
                <w:lang w:val="es-MX"/>
              </w:rPr>
              <w:t>03915/TOLUCA/IP/2023</w:t>
            </w:r>
          </w:p>
        </w:tc>
        <w:tc>
          <w:tcPr>
            <w:tcW w:w="6278" w:type="dxa"/>
          </w:tcPr>
          <w:p w14:paraId="5274576D" w14:textId="0AB525C1" w:rsidR="00E4736B" w:rsidRPr="00A27608" w:rsidRDefault="00105A17" w:rsidP="00C5367F">
            <w:pPr>
              <w:pStyle w:val="Prrafodelista"/>
              <w:numPr>
                <w:ilvl w:val="0"/>
                <w:numId w:val="1"/>
              </w:numPr>
              <w:spacing w:after="240" w:line="360" w:lineRule="auto"/>
              <w:jc w:val="both"/>
              <w:rPr>
                <w:rFonts w:ascii="Palatino Linotype" w:hAnsi="Palatino Linotype" w:cs="Arial"/>
                <w:lang w:val="es-MX"/>
              </w:rPr>
            </w:pPr>
            <w:r w:rsidRPr="00A27608">
              <w:rPr>
                <w:rFonts w:ascii="Palatino Linotype" w:hAnsi="Palatino Linotype" w:cs="Arial"/>
                <w:b/>
                <w:bCs/>
                <w:lang w:val="es-MX"/>
              </w:rPr>
              <w:t>“</w:t>
            </w:r>
            <w:r w:rsidR="00C5367F" w:rsidRPr="00A27608">
              <w:rPr>
                <w:rFonts w:ascii="Palatino Linotype" w:hAnsi="Palatino Linotype" w:cs="Arial"/>
                <w:b/>
                <w:bCs/>
                <w:lang w:val="es-MX"/>
              </w:rPr>
              <w:t>Respuesta 3915.pdf”</w:t>
            </w:r>
          </w:p>
        </w:tc>
      </w:tr>
      <w:tr w:rsidR="00E4736B" w:rsidRPr="00A27608" w14:paraId="2889ECFE" w14:textId="77777777" w:rsidTr="005C35A8">
        <w:tc>
          <w:tcPr>
            <w:tcW w:w="2784" w:type="dxa"/>
            <w:vAlign w:val="center"/>
          </w:tcPr>
          <w:p w14:paraId="55505055" w14:textId="5D9BF0AD" w:rsidR="00E4736B" w:rsidRPr="00A27608" w:rsidRDefault="00C5367F" w:rsidP="0079503E">
            <w:pPr>
              <w:pStyle w:val="Prrafodelista"/>
              <w:spacing w:after="240" w:line="360" w:lineRule="auto"/>
              <w:ind w:left="0"/>
              <w:jc w:val="center"/>
              <w:rPr>
                <w:rFonts w:ascii="Palatino Linotype" w:hAnsi="Palatino Linotype" w:cs="Arial"/>
                <w:b/>
                <w:bCs/>
                <w:lang w:val="es-MX"/>
              </w:rPr>
            </w:pPr>
            <w:r w:rsidRPr="00A27608">
              <w:rPr>
                <w:rFonts w:ascii="Palatino Linotype" w:hAnsi="Palatino Linotype" w:cs="Arial"/>
                <w:b/>
                <w:bCs/>
                <w:lang w:val="es-MX"/>
              </w:rPr>
              <w:t>03916/TOLUCA/IP/2023</w:t>
            </w:r>
          </w:p>
        </w:tc>
        <w:tc>
          <w:tcPr>
            <w:tcW w:w="6278" w:type="dxa"/>
            <w:vAlign w:val="center"/>
          </w:tcPr>
          <w:p w14:paraId="7744E173" w14:textId="0A306F88" w:rsidR="005C35A8" w:rsidRPr="00A27608" w:rsidRDefault="00C5367F" w:rsidP="00C5367F">
            <w:pPr>
              <w:pStyle w:val="Prrafodelista"/>
              <w:numPr>
                <w:ilvl w:val="0"/>
                <w:numId w:val="1"/>
              </w:numPr>
              <w:spacing w:after="240" w:line="360" w:lineRule="auto"/>
              <w:rPr>
                <w:rFonts w:ascii="Palatino Linotype" w:hAnsi="Palatino Linotype" w:cs="Arial"/>
                <w:b/>
                <w:bCs/>
              </w:rPr>
            </w:pPr>
            <w:r w:rsidRPr="00A27608">
              <w:rPr>
                <w:rFonts w:ascii="Palatino Linotype" w:hAnsi="Palatino Linotype" w:cs="Arial"/>
                <w:b/>
                <w:bCs/>
              </w:rPr>
              <w:t>“Respuesta 3916.pdf”</w:t>
            </w:r>
          </w:p>
        </w:tc>
      </w:tr>
    </w:tbl>
    <w:p w14:paraId="749D7E52" w14:textId="77777777" w:rsidR="00C5367F" w:rsidRPr="00A27608" w:rsidRDefault="00C5367F" w:rsidP="00BA32E9">
      <w:pPr>
        <w:pStyle w:val="Prrafodelista"/>
        <w:spacing w:after="240" w:line="360" w:lineRule="auto"/>
        <w:ind w:left="0"/>
        <w:jc w:val="both"/>
        <w:rPr>
          <w:rFonts w:ascii="Palatino Linotype" w:hAnsi="Palatino Linotype" w:cs="Arial"/>
          <w:lang w:val="es-MX"/>
        </w:rPr>
      </w:pPr>
    </w:p>
    <w:p w14:paraId="2E56C69B" w14:textId="7F33785D" w:rsidR="00BA32E9" w:rsidRPr="00A27608" w:rsidRDefault="00BA32E9" w:rsidP="00BA32E9">
      <w:pPr>
        <w:pStyle w:val="Prrafodelista"/>
        <w:spacing w:after="240" w:line="360" w:lineRule="auto"/>
        <w:ind w:left="0"/>
        <w:jc w:val="both"/>
        <w:rPr>
          <w:rFonts w:ascii="Palatino Linotype" w:hAnsi="Palatino Linotype" w:cs="Arial"/>
          <w:lang w:val="es-MX"/>
        </w:rPr>
      </w:pPr>
      <w:r w:rsidRPr="00A27608">
        <w:rPr>
          <w:rFonts w:ascii="Palatino Linotype" w:hAnsi="Palatino Linotype" w:cs="Arial"/>
          <w:lang w:val="es-MX"/>
        </w:rPr>
        <w:t xml:space="preserve">Soportes documentales en cita que serán materia de análisis en el considerando respectivo. </w:t>
      </w:r>
    </w:p>
    <w:p w14:paraId="7F4C6A70" w14:textId="79057879" w:rsidR="00DB322C" w:rsidRPr="00A27608" w:rsidRDefault="00CD7015" w:rsidP="00DB322C">
      <w:pPr>
        <w:spacing w:before="240" w:line="360" w:lineRule="auto"/>
        <w:jc w:val="both"/>
        <w:rPr>
          <w:rFonts w:ascii="Palatino Linotype" w:hAnsi="Palatino Linotype" w:cs="Arial"/>
          <w:b/>
          <w:sz w:val="28"/>
        </w:rPr>
      </w:pPr>
      <w:r w:rsidRPr="00A27608">
        <w:rPr>
          <w:rFonts w:ascii="Palatino Linotype" w:hAnsi="Palatino Linotype" w:cs="Arial"/>
          <w:b/>
          <w:sz w:val="28"/>
        </w:rPr>
        <w:lastRenderedPageBreak/>
        <w:t>TERCERO</w:t>
      </w:r>
      <w:r w:rsidR="00DB322C" w:rsidRPr="00A27608">
        <w:rPr>
          <w:rFonts w:ascii="Palatino Linotype" w:hAnsi="Palatino Linotype" w:cs="Arial"/>
          <w:b/>
          <w:sz w:val="28"/>
        </w:rPr>
        <w:t xml:space="preserve">. </w:t>
      </w:r>
      <w:r w:rsidR="00DB322C" w:rsidRPr="00A27608">
        <w:rPr>
          <w:rFonts w:ascii="Palatino Linotype" w:hAnsi="Palatino Linotype"/>
          <w:b/>
          <w:sz w:val="28"/>
        </w:rPr>
        <w:t>Del recurso de revisión.</w:t>
      </w:r>
    </w:p>
    <w:p w14:paraId="5420D509" w14:textId="49EF645A" w:rsidR="00C5367F" w:rsidRPr="00A27608" w:rsidRDefault="00DB322C" w:rsidP="003B1E14">
      <w:pPr>
        <w:spacing w:before="240" w:line="360" w:lineRule="auto"/>
        <w:jc w:val="both"/>
        <w:rPr>
          <w:rFonts w:ascii="Palatino Linotype" w:hAnsi="Palatino Linotype" w:cs="Arial"/>
          <w:sz w:val="24"/>
          <w:szCs w:val="24"/>
        </w:rPr>
      </w:pPr>
      <w:r w:rsidRPr="00A27608">
        <w:rPr>
          <w:rFonts w:ascii="Palatino Linotype" w:hAnsi="Palatino Linotype" w:cs="Arial"/>
          <w:sz w:val="24"/>
          <w:szCs w:val="24"/>
        </w:rPr>
        <w:t xml:space="preserve">Inconforme con las respuestas notificadas por </w:t>
      </w:r>
      <w:r w:rsidRPr="00A27608">
        <w:rPr>
          <w:rFonts w:ascii="Palatino Linotype" w:hAnsi="Palatino Linotype" w:cs="Arial"/>
          <w:b/>
          <w:sz w:val="24"/>
          <w:szCs w:val="24"/>
        </w:rPr>
        <w:t>El Sujeto Obliga</w:t>
      </w:r>
      <w:r w:rsidR="003806DC" w:rsidRPr="00A27608">
        <w:rPr>
          <w:rFonts w:ascii="Palatino Linotype" w:hAnsi="Palatino Linotype" w:cs="Arial"/>
          <w:b/>
          <w:sz w:val="24"/>
          <w:szCs w:val="24"/>
        </w:rPr>
        <w:t xml:space="preserve">do, </w:t>
      </w:r>
      <w:r w:rsidR="005C35A8" w:rsidRPr="00A27608">
        <w:rPr>
          <w:rFonts w:ascii="Palatino Linotype" w:hAnsi="Palatino Linotype" w:cs="Arial"/>
          <w:b/>
          <w:sz w:val="24"/>
          <w:szCs w:val="24"/>
        </w:rPr>
        <w:t>El</w:t>
      </w:r>
      <w:r w:rsidRPr="00A27608">
        <w:rPr>
          <w:rFonts w:ascii="Palatino Linotype" w:hAnsi="Palatino Linotype" w:cs="Arial"/>
          <w:b/>
          <w:sz w:val="24"/>
          <w:szCs w:val="24"/>
        </w:rPr>
        <w:t xml:space="preserve"> Recurrente </w:t>
      </w:r>
      <w:r w:rsidR="007E65B5" w:rsidRPr="00A27608">
        <w:rPr>
          <w:rFonts w:ascii="Palatino Linotype" w:hAnsi="Palatino Linotype" w:cs="Arial"/>
          <w:sz w:val="24"/>
          <w:szCs w:val="24"/>
        </w:rPr>
        <w:t>interpuso recursos</w:t>
      </w:r>
      <w:r w:rsidRPr="00A27608">
        <w:rPr>
          <w:rFonts w:ascii="Palatino Linotype" w:hAnsi="Palatino Linotype" w:cs="Arial"/>
          <w:sz w:val="24"/>
          <w:szCs w:val="24"/>
        </w:rPr>
        <w:t xml:space="preserve"> de revisión, en fecha</w:t>
      </w:r>
      <w:r w:rsidR="00C5367F" w:rsidRPr="00A27608">
        <w:rPr>
          <w:rFonts w:ascii="Palatino Linotype" w:hAnsi="Palatino Linotype" w:cs="Arial"/>
          <w:sz w:val="24"/>
          <w:szCs w:val="24"/>
        </w:rPr>
        <w:t xml:space="preserve"> uno de diciembre de dos mil veintitrés, los cuales fueron registrados en el sistema electrónico con los expedientes </w:t>
      </w:r>
      <w:r w:rsidR="00C5367F" w:rsidRPr="00A27608">
        <w:rPr>
          <w:rFonts w:ascii="Palatino Linotype" w:hAnsi="Palatino Linotype" w:cs="Arial"/>
          <w:b/>
          <w:bCs/>
          <w:sz w:val="24"/>
          <w:szCs w:val="24"/>
        </w:rPr>
        <w:t xml:space="preserve">08320/INFOEM/IP/RR/2023 y 08321/INFOEM/IP/RR/2023, </w:t>
      </w:r>
      <w:r w:rsidR="00C5367F" w:rsidRPr="00A27608">
        <w:rPr>
          <w:rFonts w:ascii="Palatino Linotype" w:hAnsi="Palatino Linotype" w:cs="Arial"/>
          <w:sz w:val="24"/>
          <w:szCs w:val="24"/>
        </w:rPr>
        <w:t xml:space="preserve">en los cuales arguye las siguientes manifestaciones: </w:t>
      </w:r>
    </w:p>
    <w:p w14:paraId="72C14A38" w14:textId="5FE8D013" w:rsidR="005C35A8" w:rsidRPr="00A27608" w:rsidRDefault="00CE1708" w:rsidP="003B1E14">
      <w:pPr>
        <w:spacing w:before="240" w:line="360" w:lineRule="auto"/>
        <w:jc w:val="both"/>
        <w:rPr>
          <w:rFonts w:ascii="Palatino Linotype" w:hAnsi="Palatino Linotype" w:cs="Arial"/>
          <w:sz w:val="24"/>
          <w:szCs w:val="24"/>
        </w:rPr>
      </w:pPr>
      <w:r w:rsidRPr="00A27608">
        <w:rPr>
          <w:rFonts w:ascii="Palatino Linotype" w:hAnsi="Palatino Linotype" w:cs="Arial"/>
          <w:b/>
          <w:bCs/>
          <w:sz w:val="24"/>
          <w:szCs w:val="24"/>
        </w:rPr>
        <w:t>0</w:t>
      </w:r>
      <w:r w:rsidR="00C5367F" w:rsidRPr="00A27608">
        <w:rPr>
          <w:rFonts w:ascii="Palatino Linotype" w:hAnsi="Palatino Linotype" w:cs="Arial"/>
          <w:b/>
          <w:bCs/>
          <w:sz w:val="24"/>
          <w:szCs w:val="24"/>
        </w:rPr>
        <w:t>8320</w:t>
      </w:r>
      <w:r w:rsidRPr="00A27608">
        <w:rPr>
          <w:rFonts w:ascii="Palatino Linotype" w:hAnsi="Palatino Linotype" w:cs="Arial"/>
          <w:b/>
          <w:bCs/>
          <w:sz w:val="24"/>
          <w:szCs w:val="24"/>
        </w:rPr>
        <w:t>/INFOEM/IP/RR/2023</w:t>
      </w:r>
    </w:p>
    <w:p w14:paraId="04417FCD" w14:textId="1CF50187" w:rsidR="009F6FB0" w:rsidRPr="00A27608" w:rsidRDefault="009F6FB0" w:rsidP="009F6FB0">
      <w:pPr>
        <w:spacing w:before="240" w:line="360" w:lineRule="auto"/>
        <w:jc w:val="both"/>
        <w:rPr>
          <w:rFonts w:ascii="Palatino Linotype" w:hAnsi="Palatino Linotype" w:cs="Arial"/>
          <w:b/>
          <w:bCs/>
        </w:rPr>
      </w:pPr>
      <w:r w:rsidRPr="00A27608">
        <w:rPr>
          <w:rFonts w:ascii="Palatino Linotype" w:hAnsi="Palatino Linotype" w:cs="Arial"/>
          <w:b/>
          <w:bCs/>
        </w:rPr>
        <w:t xml:space="preserve">Acto Impugnado: </w:t>
      </w:r>
    </w:p>
    <w:p w14:paraId="41B33D21" w14:textId="633A86C2" w:rsidR="00CE1708" w:rsidRPr="00A27608" w:rsidRDefault="00CE1708" w:rsidP="00C5367F">
      <w:pPr>
        <w:pStyle w:val="Citas"/>
        <w:rPr>
          <w:b/>
          <w:bCs/>
        </w:rPr>
      </w:pPr>
      <w:r w:rsidRPr="00A27608">
        <w:t>“</w:t>
      </w:r>
      <w:r w:rsidR="00C5367F" w:rsidRPr="00A27608">
        <w:rPr>
          <w:lang w:eastAsia="es-MX"/>
        </w:rPr>
        <w:t>la respuesta</w:t>
      </w:r>
      <w:r w:rsidRPr="00A27608">
        <w:t xml:space="preserve">” </w:t>
      </w:r>
      <w:r w:rsidRPr="00A27608">
        <w:rPr>
          <w:b/>
          <w:bCs/>
        </w:rPr>
        <w:t>(Sic)</w:t>
      </w:r>
    </w:p>
    <w:p w14:paraId="5FEED707" w14:textId="77777777" w:rsidR="009F6FB0" w:rsidRPr="00A27608" w:rsidRDefault="009F6FB0" w:rsidP="009F6FB0">
      <w:pPr>
        <w:spacing w:before="240" w:line="360" w:lineRule="auto"/>
        <w:jc w:val="both"/>
        <w:rPr>
          <w:rFonts w:ascii="Palatino Linotype" w:hAnsi="Palatino Linotype" w:cs="Arial"/>
          <w:sz w:val="24"/>
        </w:rPr>
      </w:pPr>
      <w:r w:rsidRPr="00A27608">
        <w:rPr>
          <w:rFonts w:ascii="Palatino Linotype" w:hAnsi="Palatino Linotype" w:cs="Arial"/>
          <w:b/>
          <w:sz w:val="24"/>
        </w:rPr>
        <w:t>Razones o Motivos de Inconformidad</w:t>
      </w:r>
      <w:r w:rsidRPr="00A27608">
        <w:rPr>
          <w:rFonts w:ascii="Palatino Linotype" w:hAnsi="Palatino Linotype" w:cs="Arial"/>
          <w:sz w:val="24"/>
        </w:rPr>
        <w:t xml:space="preserve">: </w:t>
      </w:r>
    </w:p>
    <w:p w14:paraId="4A45C990" w14:textId="24AD8BE1" w:rsidR="00020C6B" w:rsidRPr="00A27608" w:rsidRDefault="00CE1708" w:rsidP="00CE1708">
      <w:pPr>
        <w:pStyle w:val="Citas"/>
        <w:rPr>
          <w:b/>
          <w:bCs/>
        </w:rPr>
      </w:pPr>
      <w:r w:rsidRPr="00A27608">
        <w:t>“</w:t>
      </w:r>
      <w:r w:rsidR="00C5367F" w:rsidRPr="00A27608">
        <w:t xml:space="preserve">Faltan pronunciarse respecto a servidores públicos, si de acuerdo a las listas de asistencia proporcionadas en los </w:t>
      </w:r>
      <w:proofErr w:type="spellStart"/>
      <w:r w:rsidR="00C5367F" w:rsidRPr="00A27608">
        <w:t>saimex</w:t>
      </w:r>
      <w:proofErr w:type="spellEnd"/>
      <w:r w:rsidR="00C5367F" w:rsidRPr="00A27608">
        <w:t xml:space="preserve"> 1782, 1783 y 1784, o los gafetes institucionales (</w:t>
      </w:r>
      <w:proofErr w:type="spellStart"/>
      <w:r w:rsidR="00C5367F" w:rsidRPr="00A27608">
        <w:t>saimex</w:t>
      </w:r>
      <w:proofErr w:type="spellEnd"/>
      <w:r w:rsidR="00C5367F" w:rsidRPr="00A27608">
        <w:t xml:space="preserve"> 2247), falta el equipo que usa Iván Gonzáles </w:t>
      </w:r>
      <w:proofErr w:type="spellStart"/>
      <w:r w:rsidR="00C5367F" w:rsidRPr="00A27608">
        <w:t>Neria</w:t>
      </w:r>
      <w:proofErr w:type="spellEnd"/>
      <w:r w:rsidRPr="00A27608">
        <w:t xml:space="preserve">” </w:t>
      </w:r>
      <w:r w:rsidRPr="00A27608">
        <w:rPr>
          <w:b/>
          <w:bCs/>
        </w:rPr>
        <w:t>(Sic)</w:t>
      </w:r>
    </w:p>
    <w:p w14:paraId="2CCBEB21" w14:textId="77777777" w:rsidR="00CE1708" w:rsidRPr="00A27608" w:rsidRDefault="00CE1708" w:rsidP="00A36F3E">
      <w:pPr>
        <w:pStyle w:val="Citas"/>
        <w:ind w:left="0" w:right="72"/>
        <w:rPr>
          <w:rFonts w:ascii="Verdana" w:hAnsi="Verdana"/>
          <w:color w:val="000000"/>
          <w:sz w:val="14"/>
          <w:szCs w:val="14"/>
        </w:rPr>
      </w:pPr>
    </w:p>
    <w:p w14:paraId="2B947F5B" w14:textId="1A6D352A" w:rsidR="00CE1708" w:rsidRPr="00A27608" w:rsidRDefault="00CE1708" w:rsidP="00CE1708">
      <w:pPr>
        <w:spacing w:before="240" w:line="360" w:lineRule="auto"/>
        <w:jc w:val="both"/>
        <w:rPr>
          <w:rFonts w:ascii="Palatino Linotype" w:hAnsi="Palatino Linotype" w:cs="Arial"/>
          <w:sz w:val="24"/>
          <w:szCs w:val="24"/>
        </w:rPr>
      </w:pPr>
      <w:r w:rsidRPr="00A27608">
        <w:rPr>
          <w:rFonts w:ascii="Palatino Linotype" w:hAnsi="Palatino Linotype" w:cs="Arial"/>
          <w:b/>
          <w:bCs/>
          <w:sz w:val="24"/>
          <w:szCs w:val="24"/>
        </w:rPr>
        <w:t>0</w:t>
      </w:r>
      <w:r w:rsidR="00C5367F" w:rsidRPr="00A27608">
        <w:rPr>
          <w:rFonts w:ascii="Palatino Linotype" w:hAnsi="Palatino Linotype" w:cs="Arial"/>
          <w:b/>
          <w:bCs/>
          <w:sz w:val="24"/>
          <w:szCs w:val="24"/>
        </w:rPr>
        <w:t>8321</w:t>
      </w:r>
      <w:r w:rsidRPr="00A27608">
        <w:rPr>
          <w:rFonts w:ascii="Palatino Linotype" w:hAnsi="Palatino Linotype" w:cs="Arial"/>
          <w:b/>
          <w:bCs/>
          <w:sz w:val="24"/>
          <w:szCs w:val="24"/>
        </w:rPr>
        <w:t>/INFOEM/IP/RR/2023</w:t>
      </w:r>
    </w:p>
    <w:p w14:paraId="7AE68A2A" w14:textId="77777777" w:rsidR="00CE1708" w:rsidRPr="00A27608" w:rsidRDefault="00CE1708" w:rsidP="00CE1708">
      <w:pPr>
        <w:spacing w:before="240" w:line="360" w:lineRule="auto"/>
        <w:jc w:val="both"/>
        <w:rPr>
          <w:rFonts w:ascii="Palatino Linotype" w:hAnsi="Palatino Linotype" w:cs="Arial"/>
          <w:b/>
          <w:bCs/>
        </w:rPr>
      </w:pPr>
      <w:r w:rsidRPr="00A27608">
        <w:rPr>
          <w:rFonts w:ascii="Palatino Linotype" w:hAnsi="Palatino Linotype" w:cs="Arial"/>
          <w:b/>
          <w:bCs/>
        </w:rPr>
        <w:t xml:space="preserve">Acto Impugnado: </w:t>
      </w:r>
    </w:p>
    <w:p w14:paraId="46F1CADD" w14:textId="6560B783" w:rsidR="00CE1708" w:rsidRPr="00A27608" w:rsidRDefault="00CE1708" w:rsidP="00CE1708">
      <w:pPr>
        <w:pStyle w:val="Citas"/>
        <w:rPr>
          <w:b/>
          <w:bCs/>
        </w:rPr>
      </w:pPr>
      <w:r w:rsidRPr="00A27608">
        <w:t>“</w:t>
      </w:r>
      <w:r w:rsidR="00C5367F" w:rsidRPr="00A27608">
        <w:t>la respuesta</w:t>
      </w:r>
      <w:r w:rsidRPr="00A27608">
        <w:t xml:space="preserve">” </w:t>
      </w:r>
      <w:r w:rsidRPr="00A27608">
        <w:rPr>
          <w:b/>
          <w:bCs/>
        </w:rPr>
        <w:t>(Sic)</w:t>
      </w:r>
    </w:p>
    <w:p w14:paraId="794F71BA" w14:textId="77777777" w:rsidR="00CE1708" w:rsidRPr="00A27608" w:rsidRDefault="00CE1708" w:rsidP="00CE1708">
      <w:pPr>
        <w:spacing w:before="240" w:line="360" w:lineRule="auto"/>
        <w:jc w:val="both"/>
        <w:rPr>
          <w:rFonts w:ascii="Palatino Linotype" w:hAnsi="Palatino Linotype" w:cs="Arial"/>
          <w:sz w:val="24"/>
        </w:rPr>
      </w:pPr>
      <w:r w:rsidRPr="00A27608">
        <w:rPr>
          <w:rFonts w:ascii="Palatino Linotype" w:hAnsi="Palatino Linotype" w:cs="Arial"/>
          <w:b/>
          <w:sz w:val="24"/>
        </w:rPr>
        <w:t>Razones o Motivos de Inconformidad</w:t>
      </w:r>
      <w:r w:rsidRPr="00A27608">
        <w:rPr>
          <w:rFonts w:ascii="Palatino Linotype" w:hAnsi="Palatino Linotype" w:cs="Arial"/>
          <w:sz w:val="24"/>
        </w:rPr>
        <w:t xml:space="preserve">: </w:t>
      </w:r>
    </w:p>
    <w:p w14:paraId="5411025D" w14:textId="5C21A7C5" w:rsidR="00CE1708" w:rsidRPr="00A27608" w:rsidRDefault="00CE1708" w:rsidP="00CE1708">
      <w:pPr>
        <w:pStyle w:val="Citas"/>
        <w:rPr>
          <w:b/>
          <w:bCs/>
        </w:rPr>
      </w:pPr>
      <w:r w:rsidRPr="00A27608">
        <w:lastRenderedPageBreak/>
        <w:t>“</w:t>
      </w:r>
      <w:r w:rsidR="00C5367F" w:rsidRPr="00A27608">
        <w:t xml:space="preserve">no se </w:t>
      </w:r>
      <w:proofErr w:type="spellStart"/>
      <w:r w:rsidR="00C5367F" w:rsidRPr="00A27608">
        <w:t>pronuncio</w:t>
      </w:r>
      <w:proofErr w:type="spellEnd"/>
      <w:r w:rsidR="00C5367F" w:rsidRPr="00A27608">
        <w:t xml:space="preserve"> sobre la totalidad de la solicitud Faltan pronunciarse respecto a servidores públicos, si de acuerdo a las listas de asistencia proporcionadas en los </w:t>
      </w:r>
      <w:proofErr w:type="spellStart"/>
      <w:r w:rsidR="00C5367F" w:rsidRPr="00A27608">
        <w:t>saimex</w:t>
      </w:r>
      <w:proofErr w:type="spellEnd"/>
      <w:r w:rsidR="00C5367F" w:rsidRPr="00A27608">
        <w:t xml:space="preserve"> 1782, 1783 y 1784, o los gafetes institucionales (</w:t>
      </w:r>
      <w:proofErr w:type="spellStart"/>
      <w:r w:rsidR="00C5367F" w:rsidRPr="00A27608">
        <w:t>saimex</w:t>
      </w:r>
      <w:proofErr w:type="spellEnd"/>
      <w:r w:rsidR="00C5367F" w:rsidRPr="00A27608">
        <w:t xml:space="preserve"> 2247), falta el equipo que usa Iván Gonzáles </w:t>
      </w:r>
      <w:proofErr w:type="spellStart"/>
      <w:r w:rsidR="00C5367F" w:rsidRPr="00A27608">
        <w:t>Neria</w:t>
      </w:r>
      <w:proofErr w:type="spellEnd"/>
      <w:r w:rsidR="00C5367F" w:rsidRPr="00A27608">
        <w:t xml:space="preserve"> No señala las especificaciones de los equipos</w:t>
      </w:r>
      <w:r w:rsidRPr="00A27608">
        <w:t xml:space="preserve">” </w:t>
      </w:r>
      <w:r w:rsidRPr="00A27608">
        <w:rPr>
          <w:b/>
          <w:bCs/>
        </w:rPr>
        <w:t>(Sic)</w:t>
      </w:r>
    </w:p>
    <w:p w14:paraId="7B12AF11" w14:textId="77777777" w:rsidR="00C5367F" w:rsidRPr="00A27608" w:rsidRDefault="00C5367F" w:rsidP="00C5367F">
      <w:pPr>
        <w:pStyle w:val="Citas"/>
        <w:ind w:left="0"/>
        <w:rPr>
          <w:b/>
          <w:bCs/>
        </w:rPr>
      </w:pPr>
    </w:p>
    <w:p w14:paraId="2D25A1F6" w14:textId="60D2232C" w:rsidR="00CE1708" w:rsidRPr="00A27608" w:rsidRDefault="00C5367F" w:rsidP="00C5367F">
      <w:pPr>
        <w:pStyle w:val="Citas"/>
        <w:ind w:left="0" w:right="0"/>
        <w:rPr>
          <w:i w:val="0"/>
          <w:iCs/>
          <w:sz w:val="24"/>
          <w:szCs w:val="24"/>
        </w:rPr>
      </w:pPr>
      <w:r w:rsidRPr="00A27608">
        <w:rPr>
          <w:i w:val="0"/>
          <w:iCs/>
          <w:sz w:val="24"/>
          <w:szCs w:val="24"/>
        </w:rPr>
        <w:t xml:space="preserve">Adjuntando para tal efecto los documentos electrónicos </w:t>
      </w:r>
      <w:r w:rsidRPr="00A27608">
        <w:rPr>
          <w:b/>
          <w:bCs/>
          <w:i w:val="0"/>
          <w:iCs/>
          <w:sz w:val="24"/>
          <w:szCs w:val="24"/>
        </w:rPr>
        <w:t xml:space="preserve">“gafetes.pdf” </w:t>
      </w:r>
      <w:r w:rsidRPr="00A27608">
        <w:rPr>
          <w:i w:val="0"/>
          <w:iCs/>
          <w:sz w:val="24"/>
          <w:szCs w:val="24"/>
        </w:rPr>
        <w:t xml:space="preserve">y </w:t>
      </w:r>
      <w:r w:rsidRPr="00A27608">
        <w:rPr>
          <w:b/>
          <w:bCs/>
          <w:i w:val="0"/>
          <w:iCs/>
          <w:sz w:val="24"/>
          <w:szCs w:val="24"/>
        </w:rPr>
        <w:t>“</w:t>
      </w:r>
      <w:proofErr w:type="spellStart"/>
      <w:r w:rsidRPr="00A27608">
        <w:rPr>
          <w:b/>
          <w:bCs/>
          <w:i w:val="0"/>
          <w:iCs/>
          <w:sz w:val="24"/>
          <w:szCs w:val="24"/>
        </w:rPr>
        <w:t>saimex</w:t>
      </w:r>
      <w:proofErr w:type="spellEnd"/>
      <w:r w:rsidRPr="00A27608">
        <w:rPr>
          <w:b/>
          <w:bCs/>
          <w:i w:val="0"/>
          <w:iCs/>
          <w:sz w:val="24"/>
          <w:szCs w:val="24"/>
        </w:rPr>
        <w:t xml:space="preserve"> 01784.zip”, </w:t>
      </w:r>
      <w:r w:rsidRPr="00A27608">
        <w:rPr>
          <w:i w:val="0"/>
          <w:iCs/>
          <w:sz w:val="24"/>
          <w:szCs w:val="24"/>
        </w:rPr>
        <w:t xml:space="preserve">cuyo contenido </w:t>
      </w:r>
      <w:r w:rsidR="002E6236" w:rsidRPr="00A27608">
        <w:rPr>
          <w:i w:val="0"/>
          <w:iCs/>
          <w:sz w:val="24"/>
          <w:szCs w:val="24"/>
        </w:rPr>
        <w:t>será</w:t>
      </w:r>
      <w:r w:rsidRPr="00A27608">
        <w:rPr>
          <w:i w:val="0"/>
          <w:iCs/>
          <w:sz w:val="24"/>
          <w:szCs w:val="24"/>
        </w:rPr>
        <w:t xml:space="preserve"> materia de estudio en el considerando respectivo. </w:t>
      </w:r>
    </w:p>
    <w:p w14:paraId="00800D00" w14:textId="77777777" w:rsidR="00C5367F" w:rsidRPr="00A27608" w:rsidRDefault="00C5367F" w:rsidP="00C5367F">
      <w:pPr>
        <w:pStyle w:val="Citas"/>
        <w:ind w:left="0" w:right="0"/>
        <w:rPr>
          <w:i w:val="0"/>
          <w:iCs/>
          <w:sz w:val="24"/>
          <w:szCs w:val="24"/>
        </w:rPr>
      </w:pPr>
    </w:p>
    <w:p w14:paraId="5E0F828B" w14:textId="6CEC58EC" w:rsidR="00DB322C" w:rsidRPr="00A27608" w:rsidRDefault="00FB62A3" w:rsidP="00DB322C">
      <w:pPr>
        <w:spacing w:before="240" w:line="360" w:lineRule="auto"/>
        <w:jc w:val="both"/>
        <w:rPr>
          <w:rFonts w:ascii="Palatino Linotype" w:hAnsi="Palatino Linotype" w:cs="Arial"/>
          <w:b/>
          <w:sz w:val="24"/>
          <w:szCs w:val="24"/>
        </w:rPr>
      </w:pPr>
      <w:r w:rsidRPr="00A27608">
        <w:rPr>
          <w:rFonts w:ascii="Palatino Linotype" w:hAnsi="Palatino Linotype" w:cs="Arial"/>
          <w:b/>
          <w:sz w:val="28"/>
        </w:rPr>
        <w:t>CUARTO</w:t>
      </w:r>
      <w:r w:rsidR="00DB322C" w:rsidRPr="00A27608">
        <w:rPr>
          <w:rFonts w:ascii="Palatino Linotype" w:hAnsi="Palatino Linotype" w:cs="Arial"/>
          <w:b/>
          <w:sz w:val="24"/>
          <w:szCs w:val="24"/>
        </w:rPr>
        <w:t xml:space="preserve">. </w:t>
      </w:r>
      <w:r w:rsidR="00DB322C" w:rsidRPr="00A27608">
        <w:rPr>
          <w:rFonts w:ascii="Palatino Linotype" w:hAnsi="Palatino Linotype" w:cs="Arial"/>
          <w:b/>
          <w:sz w:val="28"/>
          <w:szCs w:val="28"/>
        </w:rPr>
        <w:t>Del turno del recurso de revisión.</w:t>
      </w:r>
    </w:p>
    <w:p w14:paraId="069C5D5A" w14:textId="77777777" w:rsidR="00E061CF" w:rsidRPr="00A27608" w:rsidRDefault="00DB322C" w:rsidP="00E061CF">
      <w:pPr>
        <w:pStyle w:val="Prrafodelista"/>
        <w:spacing w:line="360" w:lineRule="auto"/>
        <w:ind w:left="0"/>
        <w:jc w:val="both"/>
        <w:rPr>
          <w:rFonts w:ascii="Palatino Linotype" w:hAnsi="Palatino Linotype" w:cs="Arial"/>
        </w:rPr>
      </w:pPr>
      <w:r w:rsidRPr="00A27608">
        <w:rPr>
          <w:rFonts w:ascii="Palatino Linotype" w:hAnsi="Palatino Linotype" w:cs="Arial"/>
        </w:rPr>
        <w:t xml:space="preserve">Medios de impugnación que le fueron turnados por medio del sistema electrónico a los Comisionados </w:t>
      </w:r>
      <w:r w:rsidR="00FB62A3" w:rsidRPr="00A27608">
        <w:rPr>
          <w:rFonts w:ascii="Palatino Linotype" w:hAnsi="Palatino Linotype" w:cs="Arial"/>
        </w:rPr>
        <w:t>José Martínez Vilchis</w:t>
      </w:r>
      <w:r w:rsidR="00CE1708" w:rsidRPr="00A27608">
        <w:rPr>
          <w:rFonts w:ascii="Palatino Linotype" w:hAnsi="Palatino Linotype" w:cs="Arial"/>
        </w:rPr>
        <w:t xml:space="preserve"> y</w:t>
      </w:r>
      <w:r w:rsidR="00C5367F" w:rsidRPr="00A27608">
        <w:rPr>
          <w:rFonts w:ascii="Palatino Linotype" w:hAnsi="Palatino Linotype" w:cs="Arial"/>
        </w:rPr>
        <w:t xml:space="preserve"> </w:t>
      </w:r>
      <w:r w:rsidR="00CE1708" w:rsidRPr="00A27608">
        <w:rPr>
          <w:rFonts w:ascii="Palatino Linotype" w:hAnsi="Palatino Linotype" w:cs="Arial"/>
        </w:rPr>
        <w:t xml:space="preserve"> Luis Gustavo Parra Noriega, </w:t>
      </w:r>
      <w:r w:rsidR="00416917" w:rsidRPr="00A27608">
        <w:rPr>
          <w:rFonts w:ascii="Palatino Linotype" w:hAnsi="Palatino Linotype" w:cs="Arial"/>
        </w:rPr>
        <w:t xml:space="preserve">en   términos del arábigo 185 fracción I de la Ley de Transparencia y Acceso a la información Pública del Estado de México y Municipios, de los cuales recayeron en acuerdos de admisión en fechas </w:t>
      </w:r>
      <w:r w:rsidR="00E061CF" w:rsidRPr="00A27608">
        <w:rPr>
          <w:rFonts w:ascii="Palatino Linotype" w:hAnsi="Palatino Linotype" w:cs="Arial"/>
          <w:b/>
          <w:bCs/>
        </w:rPr>
        <w:t xml:space="preserve">cinco y once de diciembre de dos mil veintitrés, </w:t>
      </w:r>
      <w:r w:rsidR="00E061CF" w:rsidRPr="00A27608">
        <w:rPr>
          <w:rFonts w:ascii="Palatino Linotype" w:hAnsi="Palatino Linotype" w:cs="Arial"/>
        </w:rPr>
        <w:t xml:space="preserve">determinándose, un plazo de siete días para que las partes manifestaran lo que a su derecho corresponda en términos de los numerales ya citados. </w:t>
      </w:r>
    </w:p>
    <w:p w14:paraId="2F74FCD5" w14:textId="6FD2AEEF" w:rsidR="009E0C04" w:rsidRPr="00A27608" w:rsidRDefault="009E0C04" w:rsidP="00E31B09">
      <w:pPr>
        <w:pStyle w:val="Prrafodelista"/>
        <w:spacing w:line="360" w:lineRule="auto"/>
        <w:ind w:left="0"/>
        <w:jc w:val="both"/>
        <w:rPr>
          <w:rFonts w:ascii="Palatino Linotype" w:hAnsi="Palatino Linotype" w:cs="Arial"/>
        </w:rPr>
      </w:pPr>
    </w:p>
    <w:p w14:paraId="58565F6F" w14:textId="4712CFCF" w:rsidR="00DB322C" w:rsidRPr="00A27608" w:rsidRDefault="00FB62A3" w:rsidP="00DB322C">
      <w:pPr>
        <w:pStyle w:val="Prrafodelista"/>
        <w:spacing w:line="360" w:lineRule="auto"/>
        <w:ind w:left="0"/>
        <w:jc w:val="both"/>
        <w:rPr>
          <w:rFonts w:ascii="Palatino Linotype" w:hAnsi="Palatino Linotype" w:cs="Arial"/>
          <w:b/>
          <w:sz w:val="28"/>
          <w:szCs w:val="28"/>
        </w:rPr>
      </w:pPr>
      <w:r w:rsidRPr="00A27608">
        <w:rPr>
          <w:rFonts w:ascii="Palatino Linotype" w:hAnsi="Palatino Linotype" w:cs="Arial"/>
          <w:b/>
          <w:sz w:val="28"/>
        </w:rPr>
        <w:t>QUINTO</w:t>
      </w:r>
      <w:r w:rsidR="00DB322C" w:rsidRPr="00A27608">
        <w:rPr>
          <w:rFonts w:ascii="Palatino Linotype" w:hAnsi="Palatino Linotype" w:cs="Arial"/>
          <w:b/>
          <w:sz w:val="28"/>
          <w:szCs w:val="28"/>
        </w:rPr>
        <w:t>. De la acumulación.</w:t>
      </w:r>
    </w:p>
    <w:p w14:paraId="1A2BD9E3" w14:textId="0A03066C" w:rsidR="003806DC" w:rsidRPr="00A27608" w:rsidRDefault="00DB322C" w:rsidP="00DB322C">
      <w:pPr>
        <w:pStyle w:val="Prrafodelista"/>
        <w:spacing w:line="360" w:lineRule="auto"/>
        <w:ind w:left="0"/>
        <w:jc w:val="both"/>
        <w:rPr>
          <w:rFonts w:ascii="Palatino Linotype" w:hAnsi="Palatino Linotype" w:cs="Arial"/>
        </w:rPr>
      </w:pPr>
      <w:r w:rsidRPr="00A27608">
        <w:rPr>
          <w:rFonts w:ascii="Palatino Linotype" w:hAnsi="Palatino Linotype" w:cs="Arial"/>
        </w:rPr>
        <w:t>Posteriormente por acuerdo del Pleno del Instituto, en la</w:t>
      </w:r>
      <w:r w:rsidR="00086BE9" w:rsidRPr="00A27608">
        <w:rPr>
          <w:rFonts w:ascii="Palatino Linotype" w:hAnsi="Palatino Linotype" w:cs="Arial"/>
        </w:rPr>
        <w:t xml:space="preserve"> </w:t>
      </w:r>
      <w:r w:rsidR="00E061CF" w:rsidRPr="00A27608">
        <w:rPr>
          <w:rFonts w:ascii="Palatino Linotype" w:hAnsi="Palatino Linotype" w:cs="Arial"/>
        </w:rPr>
        <w:t xml:space="preserve">cuadragésima quinta sesión ordinaria celebrada el </w:t>
      </w:r>
      <w:r w:rsidR="00E061CF" w:rsidRPr="00A27608">
        <w:rPr>
          <w:rFonts w:ascii="Palatino Linotype" w:hAnsi="Palatino Linotype" w:cs="Arial"/>
          <w:b/>
          <w:bCs/>
        </w:rPr>
        <w:t xml:space="preserve">trece de diciembre de dos mil veintitrés, </w:t>
      </w:r>
      <w:r w:rsidR="00404445" w:rsidRPr="00A27608">
        <w:rPr>
          <w:rFonts w:ascii="Palatino Linotype" w:hAnsi="Palatino Linotype" w:cs="Arial"/>
        </w:rPr>
        <w:t xml:space="preserve">se </w:t>
      </w:r>
      <w:r w:rsidR="003806DC" w:rsidRPr="00A27608">
        <w:rPr>
          <w:rFonts w:ascii="Palatino Linotype" w:hAnsi="Palatino Linotype" w:cs="Arial"/>
        </w:rPr>
        <w:t xml:space="preserve">determinó </w:t>
      </w:r>
      <w:r w:rsidR="003806DC" w:rsidRPr="00A27608">
        <w:rPr>
          <w:rFonts w:ascii="Palatino Linotype" w:hAnsi="Palatino Linotype" w:cs="Arial"/>
        </w:rPr>
        <w:lastRenderedPageBreak/>
        <w:t xml:space="preserve">acumular los recursos de revisión en estudio, ya que existe identidad del solicitante, del sujeto obligado y similitud de causas y objeto de solicitud. </w:t>
      </w:r>
    </w:p>
    <w:p w14:paraId="3EBED6A9" w14:textId="77777777" w:rsidR="003806DC" w:rsidRPr="00A27608" w:rsidRDefault="003806DC" w:rsidP="00DB322C">
      <w:pPr>
        <w:pStyle w:val="Prrafodelista"/>
        <w:spacing w:line="360" w:lineRule="auto"/>
        <w:ind w:left="0"/>
        <w:jc w:val="both"/>
        <w:rPr>
          <w:rFonts w:ascii="Palatino Linotype" w:hAnsi="Palatino Linotype" w:cs="Arial"/>
        </w:rPr>
      </w:pPr>
    </w:p>
    <w:p w14:paraId="3E8FD676" w14:textId="77777777" w:rsidR="00DB322C" w:rsidRPr="00A27608" w:rsidRDefault="00DB322C" w:rsidP="00DB322C">
      <w:pPr>
        <w:spacing w:after="0" w:line="360" w:lineRule="auto"/>
        <w:jc w:val="both"/>
        <w:rPr>
          <w:rFonts w:ascii="Palatino Linotype" w:hAnsi="Palatino Linotype"/>
          <w:sz w:val="24"/>
          <w:szCs w:val="24"/>
        </w:rPr>
      </w:pPr>
      <w:r w:rsidRPr="00A27608">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2F2339BF" w14:textId="77777777" w:rsidR="00DB322C" w:rsidRPr="00A27608" w:rsidRDefault="00DB322C" w:rsidP="00DB322C">
      <w:pPr>
        <w:spacing w:before="240" w:line="360" w:lineRule="auto"/>
        <w:ind w:left="851" w:right="851"/>
        <w:jc w:val="center"/>
        <w:rPr>
          <w:rFonts w:ascii="Palatino Linotype" w:hAnsi="Palatino Linotype"/>
          <w:b/>
          <w:i/>
        </w:rPr>
      </w:pPr>
      <w:r w:rsidRPr="00A27608">
        <w:rPr>
          <w:rFonts w:ascii="Palatino Linotype" w:hAnsi="Palatino Linotype"/>
          <w:b/>
          <w:i/>
        </w:rPr>
        <w:t>Ley de Transparencia y Acceso a la Información Pública del Estado de México y Municipios</w:t>
      </w:r>
    </w:p>
    <w:p w14:paraId="756B15CC" w14:textId="77777777" w:rsidR="00DB322C" w:rsidRPr="00A27608" w:rsidRDefault="00DB322C" w:rsidP="00DB322C">
      <w:pPr>
        <w:spacing w:before="240" w:line="360" w:lineRule="auto"/>
        <w:ind w:left="851" w:right="851"/>
        <w:jc w:val="both"/>
        <w:rPr>
          <w:rFonts w:ascii="Palatino Linotype" w:hAnsi="Palatino Linotype"/>
          <w:b/>
          <w:i/>
        </w:rPr>
      </w:pPr>
      <w:r w:rsidRPr="00A27608">
        <w:rPr>
          <w:rFonts w:ascii="Palatino Linotype" w:hAnsi="Palatino Linotype"/>
          <w:i/>
        </w:rPr>
        <w:t xml:space="preserve">“Artículo 195. En la tramitación del recurso de revisión se aplicarán supletoriamente las disposiciones contenidas en el </w:t>
      </w:r>
      <w:r w:rsidRPr="00A27608">
        <w:rPr>
          <w:rFonts w:ascii="Palatino Linotype" w:hAnsi="Palatino Linotype"/>
          <w:b/>
          <w:i/>
          <w:u w:val="single"/>
        </w:rPr>
        <w:t>Código de Procedimientos Administrativos del Estado de México</w:t>
      </w:r>
      <w:r w:rsidRPr="00A27608">
        <w:rPr>
          <w:rFonts w:ascii="Palatino Linotype" w:hAnsi="Palatino Linotype"/>
          <w:i/>
        </w:rPr>
        <w:t xml:space="preserve">.” </w:t>
      </w:r>
      <w:r w:rsidRPr="00A27608">
        <w:rPr>
          <w:rFonts w:ascii="Palatino Linotype" w:hAnsi="Palatino Linotype"/>
          <w:b/>
          <w:i/>
        </w:rPr>
        <w:t>[Sic]</w:t>
      </w:r>
    </w:p>
    <w:p w14:paraId="283022E7" w14:textId="77777777" w:rsidR="00DB322C" w:rsidRPr="00A27608" w:rsidRDefault="00DB322C" w:rsidP="00DB322C">
      <w:pPr>
        <w:spacing w:before="240" w:line="360" w:lineRule="auto"/>
        <w:ind w:left="851" w:right="851"/>
        <w:jc w:val="both"/>
        <w:rPr>
          <w:rFonts w:ascii="Palatino Linotype" w:hAnsi="Palatino Linotype"/>
          <w:i/>
        </w:rPr>
      </w:pPr>
    </w:p>
    <w:p w14:paraId="59B7D20E" w14:textId="77777777" w:rsidR="00DB322C" w:rsidRPr="00A27608" w:rsidRDefault="00DB322C" w:rsidP="00DB322C">
      <w:pPr>
        <w:spacing w:before="240" w:line="360" w:lineRule="auto"/>
        <w:ind w:left="851" w:right="851"/>
        <w:jc w:val="center"/>
        <w:rPr>
          <w:rFonts w:ascii="Palatino Linotype" w:hAnsi="Palatino Linotype"/>
          <w:b/>
          <w:i/>
        </w:rPr>
      </w:pPr>
      <w:r w:rsidRPr="00A27608">
        <w:rPr>
          <w:rFonts w:ascii="Palatino Linotype" w:hAnsi="Palatino Linotype"/>
          <w:b/>
          <w:i/>
        </w:rPr>
        <w:t>Código de Procedimientos Administrativos del Estado de México</w:t>
      </w:r>
    </w:p>
    <w:p w14:paraId="7C0250A1" w14:textId="77777777" w:rsidR="00DB322C" w:rsidRPr="00A27608" w:rsidRDefault="00DB322C" w:rsidP="00DB322C">
      <w:pPr>
        <w:spacing w:before="240" w:line="360" w:lineRule="auto"/>
        <w:ind w:left="851" w:right="851"/>
        <w:jc w:val="both"/>
        <w:rPr>
          <w:rFonts w:ascii="Palatino Linotype" w:hAnsi="Palatino Linotype"/>
          <w:b/>
          <w:i/>
        </w:rPr>
      </w:pPr>
      <w:r w:rsidRPr="00A27608">
        <w:rPr>
          <w:rFonts w:ascii="Palatino Linotype" w:hAnsi="Palatino Linotype"/>
          <w:i/>
        </w:rPr>
        <w:t xml:space="preserve">“Artículo 18.- </w:t>
      </w:r>
      <w:r w:rsidRPr="00A27608">
        <w:rPr>
          <w:rFonts w:ascii="Palatino Linotype" w:hAnsi="Palatino Linotype"/>
          <w:b/>
          <w:i/>
          <w:u w:val="single"/>
        </w:rPr>
        <w:t>La autoridad administrativa</w:t>
      </w:r>
      <w:r w:rsidRPr="00A27608">
        <w:rPr>
          <w:rFonts w:ascii="Palatino Linotype" w:hAnsi="Palatino Linotype"/>
          <w:i/>
        </w:rPr>
        <w:t xml:space="preserve"> o el Tribunal </w:t>
      </w:r>
      <w:r w:rsidRPr="00A27608">
        <w:rPr>
          <w:rFonts w:ascii="Palatino Linotype" w:hAnsi="Palatino Linotype"/>
          <w:b/>
          <w:i/>
          <w:u w:val="single"/>
        </w:rPr>
        <w:t>acordarán la acumulación</w:t>
      </w:r>
      <w:r w:rsidRPr="00A27608">
        <w:rPr>
          <w:rFonts w:ascii="Palatino Linotype" w:hAnsi="Palatino Linotype"/>
          <w:i/>
        </w:rPr>
        <w:t xml:space="preserve"> de los expedientes del procedimiento y proceso administrativo que ante ellos se sigan</w:t>
      </w:r>
      <w:r w:rsidRPr="00A27608">
        <w:rPr>
          <w:rFonts w:ascii="Palatino Linotype" w:hAnsi="Palatino Linotype"/>
          <w:b/>
          <w:i/>
          <w:u w:val="single"/>
        </w:rPr>
        <w:t>, de oficio</w:t>
      </w:r>
      <w:r w:rsidRPr="00A27608">
        <w:rPr>
          <w:rFonts w:ascii="Palatino Linotype" w:hAnsi="Palatino Linotype"/>
          <w:i/>
        </w:rPr>
        <w:t xml:space="preserve"> o a petición de parte, </w:t>
      </w:r>
      <w:r w:rsidRPr="00A27608">
        <w:rPr>
          <w:rFonts w:ascii="Palatino Linotype" w:hAnsi="Palatino Linotype"/>
          <w:b/>
          <w:i/>
          <w:u w:val="single"/>
        </w:rPr>
        <w:t>cuando las partes o los actos administrativos sean iguales, se trate de actos conexos o resulte conveniente el trámite unificado de los asuntos</w:t>
      </w:r>
      <w:r w:rsidRPr="00A27608">
        <w:rPr>
          <w:rFonts w:ascii="Palatino Linotype" w:hAnsi="Palatino Linotype"/>
          <w:i/>
        </w:rPr>
        <w:t xml:space="preserve">, para evitar la emisión de resoluciones contradictorias. La misma regla se aplicará, en lo conducente, para la separación de los expedientes.” </w:t>
      </w:r>
      <w:r w:rsidRPr="00A27608">
        <w:rPr>
          <w:rFonts w:ascii="Palatino Linotype" w:hAnsi="Palatino Linotype"/>
          <w:b/>
          <w:i/>
        </w:rPr>
        <w:t>[Sic]</w:t>
      </w:r>
    </w:p>
    <w:p w14:paraId="7FDC1FC1" w14:textId="77777777" w:rsidR="00DB322C" w:rsidRPr="00A27608" w:rsidRDefault="00DB322C" w:rsidP="00DB322C">
      <w:pPr>
        <w:spacing w:before="240" w:line="360" w:lineRule="auto"/>
        <w:jc w:val="both"/>
        <w:rPr>
          <w:rFonts w:ascii="Palatino Linotype" w:hAnsi="Palatino Linotype" w:cs="Arial"/>
          <w:sz w:val="24"/>
          <w:szCs w:val="24"/>
        </w:rPr>
      </w:pPr>
    </w:p>
    <w:p w14:paraId="3ABB2547" w14:textId="178A81C2" w:rsidR="00DB322C" w:rsidRPr="00A27608" w:rsidRDefault="00FB62A3" w:rsidP="00DB322C">
      <w:pPr>
        <w:spacing w:before="240" w:line="360" w:lineRule="auto"/>
        <w:jc w:val="both"/>
        <w:rPr>
          <w:rFonts w:ascii="Palatino Linotype" w:hAnsi="Palatino Linotype" w:cs="Arial"/>
          <w:b/>
          <w:sz w:val="24"/>
          <w:szCs w:val="24"/>
        </w:rPr>
      </w:pPr>
      <w:r w:rsidRPr="00A27608">
        <w:rPr>
          <w:rFonts w:ascii="Palatino Linotype" w:hAnsi="Palatino Linotype" w:cs="Arial"/>
          <w:b/>
          <w:sz w:val="28"/>
        </w:rPr>
        <w:lastRenderedPageBreak/>
        <w:t>SEXTO</w:t>
      </w:r>
      <w:r w:rsidR="00D969C9" w:rsidRPr="00A27608">
        <w:rPr>
          <w:rFonts w:ascii="Palatino Linotype" w:hAnsi="Palatino Linotype" w:cs="Arial"/>
          <w:b/>
          <w:sz w:val="24"/>
          <w:szCs w:val="24"/>
        </w:rPr>
        <w:t>.</w:t>
      </w:r>
      <w:r w:rsidR="00DB322C" w:rsidRPr="00A27608">
        <w:rPr>
          <w:rFonts w:ascii="Palatino Linotype" w:hAnsi="Palatino Linotype" w:cs="Arial"/>
          <w:b/>
          <w:sz w:val="24"/>
          <w:szCs w:val="24"/>
        </w:rPr>
        <w:t xml:space="preserve"> </w:t>
      </w:r>
      <w:r w:rsidR="00DB322C" w:rsidRPr="00A27608">
        <w:rPr>
          <w:rFonts w:ascii="Palatino Linotype" w:hAnsi="Palatino Linotype" w:cs="Arial"/>
          <w:b/>
          <w:sz w:val="28"/>
          <w:szCs w:val="28"/>
        </w:rPr>
        <w:t>De la etapa de instrucción.</w:t>
      </w:r>
    </w:p>
    <w:p w14:paraId="211AB9A7" w14:textId="4F67713B" w:rsidR="00E061CF" w:rsidRPr="00A27608" w:rsidRDefault="00404445" w:rsidP="00404445">
      <w:pPr>
        <w:spacing w:before="240" w:line="360" w:lineRule="auto"/>
        <w:jc w:val="both"/>
        <w:rPr>
          <w:rFonts w:ascii="Palatino Linotype" w:hAnsi="Palatino Linotype" w:cs="Arial"/>
          <w:sz w:val="24"/>
          <w:szCs w:val="24"/>
        </w:rPr>
      </w:pPr>
      <w:r w:rsidRPr="00A27608">
        <w:rPr>
          <w:rFonts w:ascii="Palatino Linotype" w:hAnsi="Palatino Linotype" w:cs="Arial"/>
          <w:sz w:val="24"/>
          <w:szCs w:val="24"/>
        </w:rPr>
        <w:t xml:space="preserve">Así, una vez transcurrido el término legal referido, se advierte </w:t>
      </w:r>
      <w:r w:rsidR="00E061CF" w:rsidRPr="00A27608">
        <w:rPr>
          <w:rFonts w:ascii="Palatino Linotype" w:hAnsi="Palatino Linotype" w:cs="Arial"/>
          <w:sz w:val="24"/>
          <w:szCs w:val="24"/>
        </w:rPr>
        <w:t xml:space="preserve">en los expedientes electrónicos </w:t>
      </w:r>
      <w:r w:rsidR="00E061CF" w:rsidRPr="00A27608">
        <w:rPr>
          <w:rFonts w:ascii="Palatino Linotype" w:hAnsi="Palatino Linotype" w:cs="Arial"/>
          <w:b/>
          <w:bCs/>
          <w:sz w:val="24"/>
          <w:szCs w:val="24"/>
        </w:rPr>
        <w:t xml:space="preserve">08320/INFOEM/IP/RR/2023 </w:t>
      </w:r>
      <w:r w:rsidR="00E061CF" w:rsidRPr="00A27608">
        <w:rPr>
          <w:rFonts w:ascii="Palatino Linotype" w:hAnsi="Palatino Linotype" w:cs="Arial"/>
          <w:sz w:val="24"/>
          <w:szCs w:val="24"/>
        </w:rPr>
        <w:t xml:space="preserve">y </w:t>
      </w:r>
      <w:r w:rsidR="00E061CF" w:rsidRPr="00A27608">
        <w:rPr>
          <w:rFonts w:ascii="Palatino Linotype" w:hAnsi="Palatino Linotype" w:cs="Arial"/>
          <w:b/>
          <w:bCs/>
          <w:sz w:val="24"/>
          <w:szCs w:val="24"/>
        </w:rPr>
        <w:t>08321/INFOEM/IP/RR/2023</w:t>
      </w:r>
      <w:r w:rsidR="00E061CF" w:rsidRPr="00A27608">
        <w:rPr>
          <w:rFonts w:ascii="Palatino Linotype" w:hAnsi="Palatino Linotype" w:cs="Arial"/>
          <w:sz w:val="24"/>
          <w:szCs w:val="24"/>
        </w:rPr>
        <w:t xml:space="preserve">, </w:t>
      </w:r>
      <w:r w:rsidR="00E061CF" w:rsidRPr="00A27608">
        <w:rPr>
          <w:rFonts w:ascii="Palatino Linotype" w:hAnsi="Palatino Linotype" w:cs="Arial"/>
          <w:b/>
          <w:bCs/>
          <w:sz w:val="24"/>
          <w:szCs w:val="24"/>
        </w:rPr>
        <w:t xml:space="preserve">El Sujeto Obligado </w:t>
      </w:r>
      <w:r w:rsidR="00E061CF" w:rsidRPr="00A27608">
        <w:rPr>
          <w:rFonts w:ascii="Palatino Linotype" w:hAnsi="Palatino Linotype" w:cs="Arial"/>
          <w:sz w:val="24"/>
          <w:szCs w:val="24"/>
        </w:rPr>
        <w:t xml:space="preserve">presentó sus informes justificados en fechas </w:t>
      </w:r>
      <w:r w:rsidR="00E061CF" w:rsidRPr="00A27608">
        <w:rPr>
          <w:rFonts w:ascii="Palatino Linotype" w:hAnsi="Palatino Linotype" w:cs="Arial"/>
          <w:b/>
          <w:bCs/>
          <w:sz w:val="24"/>
          <w:szCs w:val="24"/>
        </w:rPr>
        <w:t xml:space="preserve">catorce y veinte de diciembre. </w:t>
      </w:r>
      <w:r w:rsidR="00E061CF" w:rsidRPr="00A27608">
        <w:rPr>
          <w:rFonts w:ascii="Palatino Linotype" w:hAnsi="Palatino Linotype" w:cs="Arial"/>
          <w:sz w:val="24"/>
          <w:szCs w:val="24"/>
        </w:rPr>
        <w:t xml:space="preserve">Mismos que se pusieron a la vista en fechas </w:t>
      </w:r>
      <w:r w:rsidR="00E061CF" w:rsidRPr="00A27608">
        <w:rPr>
          <w:rFonts w:ascii="Palatino Linotype" w:hAnsi="Palatino Linotype" w:cs="Arial"/>
          <w:b/>
          <w:bCs/>
          <w:sz w:val="24"/>
          <w:szCs w:val="24"/>
        </w:rPr>
        <w:t xml:space="preserve">veinte de diciembre de dos mil veintitrés y dieciocho de enero de dos mil veinticuatro, </w:t>
      </w:r>
      <w:r w:rsidR="00E061CF" w:rsidRPr="00A27608">
        <w:rPr>
          <w:rFonts w:ascii="Palatino Linotype" w:hAnsi="Palatino Linotype" w:cs="Arial"/>
          <w:sz w:val="24"/>
          <w:szCs w:val="24"/>
        </w:rPr>
        <w:t xml:space="preserve">respectivamente. </w:t>
      </w:r>
    </w:p>
    <w:p w14:paraId="2072A58D" w14:textId="289352EF" w:rsidR="00404445" w:rsidRPr="00A27608" w:rsidRDefault="00404445" w:rsidP="00404445">
      <w:pPr>
        <w:spacing w:before="240" w:line="360" w:lineRule="auto"/>
        <w:jc w:val="both"/>
        <w:rPr>
          <w:rFonts w:ascii="Palatino Linotype" w:hAnsi="Palatino Linotype" w:cs="Arial"/>
          <w:sz w:val="24"/>
          <w:szCs w:val="24"/>
        </w:rPr>
      </w:pPr>
      <w:r w:rsidRPr="00A27608">
        <w:rPr>
          <w:rFonts w:ascii="Palatino Linotype" w:hAnsi="Palatino Linotype" w:cs="Arial"/>
          <w:sz w:val="24"/>
          <w:szCs w:val="24"/>
        </w:rPr>
        <w:t xml:space="preserve">Por lo que una vez transcurrido el plazo establecido para que las partes manifestaran lo que a su derecho conviniera, en fecha </w:t>
      </w:r>
      <w:r w:rsidR="00E061CF" w:rsidRPr="00A27608">
        <w:rPr>
          <w:rFonts w:ascii="Palatino Linotype" w:hAnsi="Palatino Linotype" w:cs="Arial"/>
          <w:b/>
          <w:bCs/>
          <w:sz w:val="24"/>
          <w:szCs w:val="24"/>
        </w:rPr>
        <w:t>veintiséis de enero</w:t>
      </w:r>
      <w:r w:rsidR="00CE1708" w:rsidRPr="00A27608">
        <w:rPr>
          <w:rFonts w:ascii="Palatino Linotype" w:hAnsi="Palatino Linotype" w:cs="Arial"/>
          <w:b/>
          <w:bCs/>
          <w:sz w:val="24"/>
          <w:szCs w:val="24"/>
        </w:rPr>
        <w:t xml:space="preserve"> de los corrientes, </w:t>
      </w:r>
      <w:r w:rsidRPr="00A27608">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p w14:paraId="7DF4CD15" w14:textId="57A22F4C" w:rsidR="00E958D7" w:rsidRPr="00A27608" w:rsidRDefault="00756CE9" w:rsidP="00E958D7">
      <w:pPr>
        <w:spacing w:before="240" w:line="360" w:lineRule="auto"/>
        <w:jc w:val="both"/>
        <w:rPr>
          <w:rFonts w:ascii="Palatino Linotype" w:hAnsi="Palatino Linotype" w:cs="Arial"/>
          <w:sz w:val="24"/>
          <w:szCs w:val="24"/>
        </w:rPr>
      </w:pPr>
      <w:r w:rsidRPr="00A27608">
        <w:rPr>
          <w:rFonts w:ascii="Palatino Linotype" w:hAnsi="Palatino Linotype" w:cs="Arial"/>
          <w:sz w:val="24"/>
          <w:szCs w:val="24"/>
        </w:rPr>
        <w:t>Así, en</w:t>
      </w:r>
      <w:r w:rsidR="00E958D7" w:rsidRPr="00A27608">
        <w:rPr>
          <w:rFonts w:ascii="Palatino Linotype" w:hAnsi="Palatino Linotype" w:cs="Arial"/>
          <w:sz w:val="24"/>
          <w:szCs w:val="24"/>
        </w:rPr>
        <w:t xml:space="preserve"> fecha </w:t>
      </w:r>
      <w:r w:rsidR="00127EA5" w:rsidRPr="00A27608">
        <w:rPr>
          <w:rFonts w:ascii="Palatino Linotype" w:hAnsi="Palatino Linotype" w:cs="Arial"/>
          <w:b/>
          <w:bCs/>
          <w:sz w:val="24"/>
          <w:szCs w:val="24"/>
        </w:rPr>
        <w:t>seis</w:t>
      </w:r>
      <w:r w:rsidR="008B2D66" w:rsidRPr="00A27608">
        <w:rPr>
          <w:rFonts w:ascii="Palatino Linotype" w:hAnsi="Palatino Linotype" w:cs="Arial"/>
          <w:b/>
          <w:bCs/>
          <w:sz w:val="24"/>
          <w:szCs w:val="24"/>
        </w:rPr>
        <w:t xml:space="preserve"> de febrero de dos mil veinticuatro</w:t>
      </w:r>
      <w:r w:rsidR="00404445" w:rsidRPr="00A27608">
        <w:rPr>
          <w:rFonts w:ascii="Palatino Linotype" w:hAnsi="Palatino Linotype" w:cs="Arial"/>
          <w:b/>
          <w:bCs/>
          <w:sz w:val="24"/>
          <w:szCs w:val="24"/>
        </w:rPr>
        <w:t xml:space="preserve">, </w:t>
      </w:r>
      <w:r w:rsidR="00404445" w:rsidRPr="00A27608">
        <w:rPr>
          <w:rFonts w:ascii="Palatino Linotype" w:hAnsi="Palatino Linotype" w:cs="Arial"/>
          <w:sz w:val="24"/>
          <w:szCs w:val="24"/>
        </w:rPr>
        <w:t xml:space="preserve">en los expedientes electrónicos de los recursos de revisión se amplió plazo para dictar resolución, </w:t>
      </w:r>
      <w:r w:rsidR="00E958D7" w:rsidRPr="00A27608">
        <w:rPr>
          <w:rFonts w:ascii="Palatino Linotype" w:hAnsi="Palatino Linotype" w:cs="Arial"/>
          <w:sz w:val="24"/>
        </w:rPr>
        <w:t xml:space="preserve">en términos del </w:t>
      </w:r>
      <w:r w:rsidR="00E958D7" w:rsidRPr="00A27608">
        <w:rPr>
          <w:rFonts w:ascii="Palatino Linotype" w:hAnsi="Palatino Linotype" w:cs="Arial"/>
          <w:sz w:val="24"/>
          <w:szCs w:val="24"/>
        </w:rPr>
        <w:t xml:space="preserve">artículo 181 de la Ley de Transparencia y Acceso a la Información del Estado de México y Municipios. </w:t>
      </w:r>
    </w:p>
    <w:p w14:paraId="6EBCB36C" w14:textId="77777777" w:rsidR="00E061CF" w:rsidRPr="00A27608" w:rsidRDefault="00E061CF" w:rsidP="00E958D7">
      <w:pPr>
        <w:spacing w:before="240" w:line="360" w:lineRule="auto"/>
        <w:jc w:val="both"/>
        <w:rPr>
          <w:rFonts w:ascii="Palatino Linotype" w:hAnsi="Palatino Linotype" w:cs="Arial"/>
          <w:sz w:val="24"/>
          <w:szCs w:val="24"/>
        </w:rPr>
      </w:pPr>
    </w:p>
    <w:p w14:paraId="1EBA35FA" w14:textId="563EFF0D" w:rsidR="006168E4" w:rsidRPr="00A27608" w:rsidRDefault="006168E4" w:rsidP="00844569">
      <w:pPr>
        <w:spacing w:before="240" w:line="360" w:lineRule="auto"/>
        <w:jc w:val="center"/>
        <w:rPr>
          <w:rFonts w:ascii="Palatino Linotype" w:hAnsi="Palatino Linotype" w:cs="Arial"/>
          <w:b/>
          <w:sz w:val="24"/>
        </w:rPr>
      </w:pPr>
      <w:r w:rsidRPr="00A27608">
        <w:rPr>
          <w:rFonts w:ascii="Palatino Linotype" w:hAnsi="Palatino Linotype" w:cs="Arial"/>
          <w:b/>
          <w:sz w:val="24"/>
        </w:rPr>
        <w:t xml:space="preserve">C O N S I D E R A N D O </w:t>
      </w:r>
    </w:p>
    <w:p w14:paraId="68B57F26" w14:textId="77777777" w:rsidR="006168E4" w:rsidRPr="00A27608" w:rsidRDefault="006168E4" w:rsidP="00844569">
      <w:pPr>
        <w:spacing w:before="240" w:line="360" w:lineRule="auto"/>
        <w:jc w:val="both"/>
        <w:rPr>
          <w:rFonts w:ascii="Palatino Linotype" w:hAnsi="Palatino Linotype" w:cs="Arial"/>
          <w:sz w:val="24"/>
        </w:rPr>
      </w:pPr>
      <w:r w:rsidRPr="00A27608">
        <w:rPr>
          <w:rFonts w:ascii="Palatino Linotype" w:hAnsi="Palatino Linotype" w:cs="Arial"/>
          <w:b/>
          <w:sz w:val="28"/>
        </w:rPr>
        <w:t>PRIMERO.</w:t>
      </w:r>
      <w:r w:rsidRPr="00A27608">
        <w:rPr>
          <w:rFonts w:ascii="Palatino Linotype" w:hAnsi="Palatino Linotype" w:cs="Arial"/>
          <w:b/>
        </w:rPr>
        <w:t xml:space="preserve"> </w:t>
      </w:r>
      <w:r w:rsidRPr="00A27608">
        <w:rPr>
          <w:rFonts w:ascii="Palatino Linotype" w:hAnsi="Palatino Linotype" w:cs="Arial"/>
          <w:b/>
          <w:sz w:val="28"/>
          <w:szCs w:val="28"/>
        </w:rPr>
        <w:t>De la competencia</w:t>
      </w:r>
      <w:r w:rsidRPr="00A27608">
        <w:rPr>
          <w:rFonts w:ascii="Palatino Linotype" w:hAnsi="Palatino Linotype" w:cs="Arial"/>
          <w:sz w:val="28"/>
          <w:szCs w:val="28"/>
        </w:rPr>
        <w:t>.</w:t>
      </w:r>
    </w:p>
    <w:p w14:paraId="2A3FE9E7" w14:textId="77777777" w:rsidR="00B14D24" w:rsidRPr="00A27608" w:rsidRDefault="00B14D24" w:rsidP="00B14D24">
      <w:pPr>
        <w:pStyle w:val="Prrafodelista"/>
        <w:autoSpaceDE w:val="0"/>
        <w:autoSpaceDN w:val="0"/>
        <w:adjustRightInd w:val="0"/>
        <w:spacing w:before="240" w:after="160" w:line="360" w:lineRule="auto"/>
        <w:ind w:left="0"/>
        <w:jc w:val="both"/>
        <w:rPr>
          <w:rFonts w:ascii="Palatino Linotype" w:hAnsi="Palatino Linotype" w:cs="Arial"/>
          <w:bCs/>
        </w:rPr>
      </w:pPr>
      <w:r w:rsidRPr="00A27608">
        <w:rPr>
          <w:rFonts w:ascii="Palatino Linotype" w:hAnsi="Palatino Linotype" w:cs="Arial"/>
          <w:bCs/>
        </w:rPr>
        <w:t xml:space="preserve">Este Instituto de Transparencia, Acceso a la Información Pública y Protección de Datos Personales del Estado de México y Municipios, es competente para conocer y resolver </w:t>
      </w:r>
      <w:r w:rsidRPr="00A27608">
        <w:rPr>
          <w:rFonts w:ascii="Palatino Linotype" w:hAnsi="Palatino Linotype" w:cs="Arial"/>
          <w:bCs/>
        </w:rPr>
        <w:lastRenderedPageBreak/>
        <w:t>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11455A71" w14:textId="77777777" w:rsidR="00100F8E" w:rsidRPr="00A27608" w:rsidRDefault="00100F8E" w:rsidP="00686FC2">
      <w:pPr>
        <w:spacing w:before="240" w:line="360" w:lineRule="auto"/>
        <w:jc w:val="both"/>
        <w:rPr>
          <w:rFonts w:ascii="Palatino Linotype" w:eastAsia="Calibri" w:hAnsi="Palatino Linotype" w:cs="Arial"/>
          <w:b/>
          <w:color w:val="000000" w:themeColor="text1"/>
          <w:sz w:val="24"/>
          <w:szCs w:val="24"/>
          <w:lang w:val="es-ES"/>
        </w:rPr>
      </w:pPr>
    </w:p>
    <w:p w14:paraId="072EB9D2" w14:textId="77777777" w:rsidR="006168E4" w:rsidRPr="00A27608"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A27608">
        <w:rPr>
          <w:rFonts w:ascii="Palatino Linotype" w:hAnsi="Palatino Linotype" w:cs="Arial"/>
          <w:b/>
          <w:sz w:val="28"/>
        </w:rPr>
        <w:t>SEGUNDO</w:t>
      </w:r>
      <w:r w:rsidRPr="00A27608">
        <w:rPr>
          <w:rFonts w:ascii="Palatino Linotype" w:hAnsi="Palatino Linotype" w:cs="Arial"/>
          <w:b/>
        </w:rPr>
        <w:t xml:space="preserve">. </w:t>
      </w:r>
      <w:r w:rsidRPr="00A27608">
        <w:rPr>
          <w:rFonts w:ascii="Palatino Linotype" w:hAnsi="Palatino Linotype" w:cs="Arial"/>
          <w:b/>
          <w:sz w:val="28"/>
          <w:szCs w:val="28"/>
        </w:rPr>
        <w:t>Sobre los alcances del recurso de revisión.</w:t>
      </w:r>
      <w:r w:rsidRPr="00A27608">
        <w:rPr>
          <w:rFonts w:ascii="Palatino Linotype" w:hAnsi="Palatino Linotype" w:cs="Arial"/>
          <w:b/>
        </w:rPr>
        <w:t xml:space="preserve"> </w:t>
      </w:r>
    </w:p>
    <w:p w14:paraId="269B6C88" w14:textId="77777777" w:rsidR="006168E4" w:rsidRPr="00A27608"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A2760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39F5C92" w14:textId="295A7AB0" w:rsidR="0023373D" w:rsidRPr="00A27608"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00C98BB9" w14:textId="77777777" w:rsidR="00B14D24" w:rsidRPr="00A27608" w:rsidRDefault="00B14D24" w:rsidP="00B14D24">
      <w:pPr>
        <w:autoSpaceDE w:val="0"/>
        <w:autoSpaceDN w:val="0"/>
        <w:adjustRightInd w:val="0"/>
        <w:spacing w:after="0" w:line="360" w:lineRule="auto"/>
        <w:jc w:val="both"/>
        <w:rPr>
          <w:rFonts w:ascii="Palatino Linotype" w:hAnsi="Palatino Linotype" w:cs="Arial"/>
          <w:b/>
        </w:rPr>
      </w:pPr>
      <w:r w:rsidRPr="00A27608">
        <w:rPr>
          <w:rFonts w:ascii="Palatino Linotype" w:hAnsi="Palatino Linotype" w:cs="Arial"/>
          <w:b/>
          <w:sz w:val="28"/>
        </w:rPr>
        <w:t>TERCERO. Cuestiones de previo y especial pronunciamiento</w:t>
      </w:r>
      <w:r w:rsidRPr="00A27608">
        <w:rPr>
          <w:rFonts w:ascii="Palatino Linotype" w:hAnsi="Palatino Linotype" w:cs="Arial"/>
          <w:b/>
        </w:rPr>
        <w:t>.</w:t>
      </w:r>
    </w:p>
    <w:p w14:paraId="69C8E057" w14:textId="191038EC" w:rsidR="00E061CF" w:rsidRPr="00A27608" w:rsidRDefault="00E061CF" w:rsidP="00E061CF">
      <w:pPr>
        <w:spacing w:after="0" w:line="360" w:lineRule="auto"/>
        <w:jc w:val="both"/>
        <w:rPr>
          <w:rFonts w:ascii="Palatino Linotype" w:hAnsi="Palatino Linotype" w:cs="Arial"/>
          <w:sz w:val="24"/>
        </w:rPr>
      </w:pPr>
      <w:r w:rsidRPr="00A27608">
        <w:rPr>
          <w:rFonts w:ascii="Palatino Linotype" w:hAnsi="Palatino Linotype"/>
          <w:sz w:val="24"/>
          <w:szCs w:val="24"/>
        </w:rPr>
        <w:lastRenderedPageBreak/>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A27608">
        <w:rPr>
          <w:rFonts w:ascii="Palatino Linotype" w:hAnsi="Palatino Linotype"/>
          <w:b/>
          <w:sz w:val="24"/>
          <w:szCs w:val="24"/>
        </w:rPr>
        <w:t>Recurrente,</w:t>
      </w:r>
      <w:r w:rsidRPr="00A27608">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C345B8" w:rsidRPr="00A27608">
        <w:rPr>
          <w:rFonts w:ascii="Palatino Linotype" w:hAnsi="Palatino Linotype" w:cs="Arial"/>
          <w:b/>
          <w:sz w:val="24"/>
          <w:szCs w:val="24"/>
        </w:rPr>
        <w:t>XXXXXXX</w:t>
      </w:r>
      <w:r w:rsidRPr="00A27608">
        <w:rPr>
          <w:rFonts w:ascii="Palatino Linotype" w:hAnsi="Palatino Linotype" w:cs="Arial"/>
          <w:sz w:val="24"/>
        </w:rPr>
        <w:t>, del cual no se colige que corresponda al nombre de una persona.</w:t>
      </w:r>
    </w:p>
    <w:p w14:paraId="5A535A39" w14:textId="77777777" w:rsidR="00E061CF" w:rsidRPr="00A27608" w:rsidRDefault="00E061CF" w:rsidP="00E061CF">
      <w:pPr>
        <w:spacing w:after="0" w:line="360" w:lineRule="auto"/>
        <w:jc w:val="both"/>
        <w:rPr>
          <w:rFonts w:ascii="Palatino Linotype" w:hAnsi="Palatino Linotype"/>
          <w:sz w:val="24"/>
          <w:szCs w:val="24"/>
        </w:rPr>
      </w:pPr>
    </w:p>
    <w:p w14:paraId="4AB916C5" w14:textId="77777777" w:rsidR="00E061CF" w:rsidRPr="00A27608" w:rsidRDefault="00E061CF" w:rsidP="00E061CF">
      <w:pPr>
        <w:pStyle w:val="Prrafodelista"/>
        <w:widowControl w:val="0"/>
        <w:autoSpaceDE w:val="0"/>
        <w:autoSpaceDN w:val="0"/>
        <w:adjustRightInd w:val="0"/>
        <w:spacing w:line="360" w:lineRule="auto"/>
        <w:ind w:left="0"/>
        <w:jc w:val="both"/>
        <w:rPr>
          <w:rFonts w:ascii="Palatino Linotype" w:hAnsi="Palatino Linotype" w:cs="Arial"/>
        </w:rPr>
      </w:pPr>
      <w:r w:rsidRPr="00A27608">
        <w:rPr>
          <w:rFonts w:ascii="Palatino Linotype" w:hAnsi="Palatino Linotype" w:cs="Arial"/>
        </w:rPr>
        <w:t xml:space="preserve">Esta Ponencia considera importante abordar el análisis de los requisitos de </w:t>
      </w:r>
      <w:proofErr w:type="spellStart"/>
      <w:r w:rsidRPr="00A27608">
        <w:rPr>
          <w:rFonts w:ascii="Palatino Linotype" w:hAnsi="Palatino Linotype" w:cs="Arial"/>
        </w:rPr>
        <w:t>procedibilidad</w:t>
      </w:r>
      <w:proofErr w:type="spellEnd"/>
      <w:r w:rsidRPr="00A27608">
        <w:rPr>
          <w:rFonts w:ascii="Palatino Linotype" w:hAnsi="Palatino Linotype" w:cs="Arial"/>
        </w:rPr>
        <w:t xml:space="preserve"> de los recursos de revisión, así el artículo 180 de la </w:t>
      </w:r>
      <w:r w:rsidRPr="00A27608">
        <w:rPr>
          <w:rFonts w:ascii="Palatino Linotype" w:hAnsi="Palatino Linotype" w:cs="Arial"/>
          <w:lang w:eastAsia="es-MX"/>
        </w:rPr>
        <w:t xml:space="preserve">Ley de Transparencia y Acceso a la Información Pública del Estado de México y Municipios, que </w:t>
      </w:r>
      <w:r w:rsidRPr="00A27608">
        <w:rPr>
          <w:rFonts w:ascii="Palatino Linotype" w:hAnsi="Palatino Linotype" w:cs="Arial"/>
        </w:rPr>
        <w:t>establece lo siguiente:</w:t>
      </w:r>
    </w:p>
    <w:p w14:paraId="39AB6A25" w14:textId="77777777" w:rsidR="00E061CF" w:rsidRPr="00A27608" w:rsidRDefault="00E061CF" w:rsidP="00E061CF">
      <w:pPr>
        <w:spacing w:before="240" w:line="360" w:lineRule="auto"/>
        <w:ind w:left="851" w:right="851"/>
        <w:jc w:val="both"/>
        <w:rPr>
          <w:rFonts w:ascii="Palatino Linotype" w:hAnsi="Palatino Linotype"/>
          <w:b/>
          <w:i/>
        </w:rPr>
      </w:pPr>
      <w:r w:rsidRPr="00A27608">
        <w:rPr>
          <w:rFonts w:ascii="Palatino Linotype" w:hAnsi="Palatino Linotype"/>
          <w:i/>
        </w:rPr>
        <w:t>“</w:t>
      </w:r>
      <w:r w:rsidRPr="00A27608">
        <w:rPr>
          <w:rFonts w:ascii="Palatino Linotype" w:hAnsi="Palatino Linotype"/>
          <w:b/>
          <w:i/>
        </w:rPr>
        <w:t xml:space="preserve">Artículo 180. </w:t>
      </w:r>
      <w:r w:rsidRPr="00A27608">
        <w:rPr>
          <w:rFonts w:ascii="Palatino Linotype" w:hAnsi="Palatino Linotype"/>
          <w:i/>
        </w:rPr>
        <w:t xml:space="preserve">El </w:t>
      </w:r>
      <w:r w:rsidRPr="00A27608">
        <w:rPr>
          <w:rFonts w:ascii="Palatino Linotype" w:hAnsi="Palatino Linotype" w:cs="Arial"/>
          <w:i/>
        </w:rPr>
        <w:t>recurso</w:t>
      </w:r>
      <w:r w:rsidRPr="00A27608">
        <w:rPr>
          <w:rFonts w:ascii="Palatino Linotype" w:hAnsi="Palatino Linotype"/>
          <w:i/>
        </w:rPr>
        <w:t xml:space="preserve"> </w:t>
      </w:r>
      <w:r w:rsidRPr="00A27608">
        <w:rPr>
          <w:rFonts w:ascii="Palatino Linotype" w:hAnsi="Palatino Linotype" w:cs="Arial"/>
          <w:i/>
          <w:lang w:eastAsia="es-MX"/>
        </w:rPr>
        <w:t>de</w:t>
      </w:r>
      <w:r w:rsidRPr="00A27608">
        <w:rPr>
          <w:rFonts w:ascii="Palatino Linotype" w:hAnsi="Palatino Linotype"/>
          <w:i/>
        </w:rPr>
        <w:t xml:space="preserve"> revisión contendrá:</w:t>
      </w:r>
      <w:r w:rsidRPr="00A27608">
        <w:rPr>
          <w:rFonts w:ascii="Palatino Linotype" w:hAnsi="Palatino Linotype"/>
          <w:b/>
          <w:i/>
        </w:rPr>
        <w:t xml:space="preserve"> </w:t>
      </w:r>
    </w:p>
    <w:p w14:paraId="0013DA79" w14:textId="77777777" w:rsidR="00E061CF" w:rsidRPr="00A27608" w:rsidRDefault="00E061CF" w:rsidP="00E061CF">
      <w:pPr>
        <w:spacing w:before="240" w:line="360" w:lineRule="auto"/>
        <w:ind w:left="851" w:right="851"/>
        <w:jc w:val="both"/>
        <w:rPr>
          <w:rFonts w:ascii="Palatino Linotype" w:hAnsi="Palatino Linotype"/>
          <w:b/>
          <w:i/>
        </w:rPr>
      </w:pPr>
      <w:r w:rsidRPr="00A27608">
        <w:rPr>
          <w:rFonts w:ascii="Palatino Linotype" w:hAnsi="Palatino Linotype"/>
          <w:b/>
          <w:i/>
        </w:rPr>
        <w:t xml:space="preserve">I. </w:t>
      </w:r>
      <w:r w:rsidRPr="00A27608">
        <w:rPr>
          <w:rFonts w:ascii="Palatino Linotype" w:hAnsi="Palatino Linotype"/>
          <w:i/>
        </w:rPr>
        <w:t xml:space="preserve">El sujeto obligado ante </w:t>
      </w:r>
      <w:r w:rsidRPr="00A27608">
        <w:rPr>
          <w:rFonts w:ascii="Palatino Linotype" w:hAnsi="Palatino Linotype" w:cs="Arial"/>
          <w:i/>
        </w:rPr>
        <w:t>la</w:t>
      </w:r>
      <w:r w:rsidRPr="00A27608">
        <w:rPr>
          <w:rFonts w:ascii="Palatino Linotype" w:hAnsi="Palatino Linotype"/>
          <w:i/>
        </w:rPr>
        <w:t xml:space="preserve"> cual </w:t>
      </w:r>
      <w:r w:rsidRPr="00A27608">
        <w:rPr>
          <w:rFonts w:ascii="Palatino Linotype" w:hAnsi="Palatino Linotype" w:cs="Arial"/>
          <w:i/>
          <w:lang w:eastAsia="es-MX"/>
        </w:rPr>
        <w:t>se</w:t>
      </w:r>
      <w:r w:rsidRPr="00A27608">
        <w:rPr>
          <w:rFonts w:ascii="Palatino Linotype" w:hAnsi="Palatino Linotype"/>
          <w:i/>
        </w:rPr>
        <w:t xml:space="preserve"> presentó la solicitud;</w:t>
      </w:r>
      <w:r w:rsidRPr="00A27608">
        <w:rPr>
          <w:rFonts w:ascii="Palatino Linotype" w:hAnsi="Palatino Linotype"/>
          <w:b/>
          <w:i/>
        </w:rPr>
        <w:t xml:space="preserve"> </w:t>
      </w:r>
    </w:p>
    <w:p w14:paraId="14B0FCF2" w14:textId="77777777" w:rsidR="00E061CF" w:rsidRPr="00A27608" w:rsidRDefault="00E061CF" w:rsidP="00E061CF">
      <w:pPr>
        <w:spacing w:before="240" w:line="360" w:lineRule="auto"/>
        <w:ind w:left="851" w:right="851"/>
        <w:jc w:val="both"/>
        <w:rPr>
          <w:rFonts w:ascii="Palatino Linotype" w:hAnsi="Palatino Linotype"/>
          <w:b/>
          <w:i/>
        </w:rPr>
      </w:pPr>
      <w:r w:rsidRPr="00A27608">
        <w:rPr>
          <w:rFonts w:ascii="Palatino Linotype" w:hAnsi="Palatino Linotype"/>
          <w:b/>
          <w:i/>
        </w:rPr>
        <w:t xml:space="preserve">II. </w:t>
      </w:r>
      <w:r w:rsidRPr="00A27608">
        <w:rPr>
          <w:rFonts w:ascii="Palatino Linotype" w:hAnsi="Palatino Linotype"/>
          <w:b/>
          <w:i/>
          <w:u w:val="single"/>
        </w:rPr>
        <w:t xml:space="preserve">El nombre del solicitante </w:t>
      </w:r>
      <w:r w:rsidRPr="00A27608">
        <w:rPr>
          <w:rFonts w:ascii="Palatino Linotype" w:hAnsi="Palatino Linotype" w:cs="Arial"/>
          <w:b/>
          <w:i/>
          <w:u w:val="single"/>
          <w:lang w:eastAsia="es-MX"/>
        </w:rPr>
        <w:t>que</w:t>
      </w:r>
      <w:r w:rsidRPr="00A27608">
        <w:rPr>
          <w:rFonts w:ascii="Palatino Linotype" w:hAnsi="Palatino Linotype"/>
          <w:b/>
          <w:i/>
          <w:u w:val="single"/>
        </w:rPr>
        <w:t xml:space="preserve"> recurre</w:t>
      </w:r>
      <w:r w:rsidRPr="00A27608">
        <w:rPr>
          <w:rFonts w:ascii="Palatino Linotype" w:hAnsi="Palatino Linotype"/>
          <w:b/>
          <w:i/>
        </w:rPr>
        <w:t xml:space="preserve"> </w:t>
      </w:r>
      <w:r w:rsidRPr="00A27608">
        <w:rPr>
          <w:rFonts w:ascii="Palatino Linotype" w:hAnsi="Palatino Linotype"/>
          <w:i/>
        </w:rPr>
        <w:t>o de su representante y, en su caso, del tercero interesado, así como la dirección o medio que señale para recibir notificaciones;</w:t>
      </w:r>
      <w:r w:rsidRPr="00A27608">
        <w:rPr>
          <w:rFonts w:ascii="Palatino Linotype" w:hAnsi="Palatino Linotype"/>
          <w:b/>
          <w:i/>
        </w:rPr>
        <w:t xml:space="preserve"> </w:t>
      </w:r>
    </w:p>
    <w:p w14:paraId="64E4911A" w14:textId="77777777" w:rsidR="00E061CF" w:rsidRPr="00A27608" w:rsidRDefault="00E061CF" w:rsidP="00E061CF">
      <w:pPr>
        <w:spacing w:before="240" w:line="360" w:lineRule="auto"/>
        <w:ind w:left="851" w:right="851"/>
        <w:rPr>
          <w:rFonts w:ascii="Palatino Linotype" w:hAnsi="Palatino Linotype"/>
          <w:i/>
        </w:rPr>
      </w:pPr>
      <w:r w:rsidRPr="00A27608">
        <w:rPr>
          <w:rFonts w:ascii="Palatino Linotype" w:hAnsi="Palatino Linotype"/>
          <w:b/>
          <w:i/>
        </w:rPr>
        <w:t>(…)” [Sic]</w:t>
      </w:r>
    </w:p>
    <w:p w14:paraId="2F9F7AFE" w14:textId="77777777" w:rsidR="00E061CF" w:rsidRPr="00A27608" w:rsidRDefault="00E061CF" w:rsidP="00E061CF">
      <w:pPr>
        <w:pStyle w:val="Prrafodelista"/>
        <w:widowControl w:val="0"/>
        <w:autoSpaceDE w:val="0"/>
        <w:autoSpaceDN w:val="0"/>
        <w:adjustRightInd w:val="0"/>
        <w:ind w:left="0"/>
        <w:jc w:val="both"/>
        <w:rPr>
          <w:rFonts w:ascii="Palatino Linotype" w:hAnsi="Palatino Linotype"/>
        </w:rPr>
      </w:pPr>
    </w:p>
    <w:p w14:paraId="143E1CCC" w14:textId="3A26F58A" w:rsidR="00E061CF" w:rsidRPr="00A27608" w:rsidRDefault="00E061CF" w:rsidP="00E061CF">
      <w:pPr>
        <w:pStyle w:val="Prrafodelista"/>
        <w:widowControl w:val="0"/>
        <w:autoSpaceDE w:val="0"/>
        <w:autoSpaceDN w:val="0"/>
        <w:adjustRightInd w:val="0"/>
        <w:spacing w:line="360" w:lineRule="auto"/>
        <w:ind w:left="0"/>
        <w:jc w:val="both"/>
        <w:rPr>
          <w:rFonts w:ascii="Palatino Linotype" w:hAnsi="Palatino Linotype"/>
        </w:rPr>
      </w:pPr>
      <w:r w:rsidRPr="00A27608">
        <w:rPr>
          <w:rFonts w:ascii="Palatino Linotype" w:hAnsi="Palatino Linotype"/>
        </w:rPr>
        <w:lastRenderedPageBreak/>
        <w:t xml:space="preserve">En principio, de una interpretación del artículo transcrito se observan los requisitos que </w:t>
      </w:r>
      <w:r w:rsidRPr="00A27608">
        <w:rPr>
          <w:rFonts w:ascii="Palatino Linotype" w:hAnsi="Palatino Linotype" w:cs="Arial"/>
        </w:rPr>
        <w:t>deberán</w:t>
      </w:r>
      <w:r w:rsidRPr="00A27608">
        <w:rPr>
          <w:rFonts w:ascii="Palatino Linotype" w:hAnsi="Palatino Linotype"/>
        </w:rPr>
        <w:t xml:space="preserve"> contener los recursos de revisión; sobre el particular, de la revisión del expediente electrónico del </w:t>
      </w:r>
      <w:r w:rsidRPr="00A27608">
        <w:rPr>
          <w:rFonts w:ascii="Palatino Linotype" w:hAnsi="Palatino Linotype"/>
          <w:b/>
        </w:rPr>
        <w:t>SAIMEX</w:t>
      </w:r>
      <w:r w:rsidRPr="00A27608">
        <w:rPr>
          <w:rFonts w:ascii="Palatino Linotype" w:hAnsi="Palatino Linotype"/>
        </w:rPr>
        <w:t xml:space="preserve"> se desprende que el solicitante y ahora Recurrente, en ejercicio de su derecho de acceso a la información pública, no proporcionó un nombre para que </w:t>
      </w:r>
      <w:r w:rsidRPr="00A27608">
        <w:rPr>
          <w:rFonts w:ascii="Palatino Linotype" w:hAnsi="Palatino Linotype" w:cs="Arial"/>
        </w:rPr>
        <w:t>sea</w:t>
      </w:r>
      <w:r w:rsidRPr="00A27608">
        <w:rPr>
          <w:rFonts w:ascii="Palatino Linotype" w:hAnsi="Palatino Linotype"/>
        </w:rPr>
        <w:t xml:space="preserve"> identificado, ya que indicó en el apartado de </w:t>
      </w:r>
      <w:r w:rsidRPr="00A27608">
        <w:rPr>
          <w:rFonts w:ascii="Palatino Linotype" w:hAnsi="Palatino Linotype"/>
          <w:b/>
        </w:rPr>
        <w:t>“DATOS DEL SOLICITANTE”,</w:t>
      </w:r>
      <w:r w:rsidRPr="00A27608">
        <w:rPr>
          <w:rFonts w:ascii="Palatino Linotype" w:hAnsi="Palatino Linotype"/>
        </w:rPr>
        <w:t xml:space="preserve"> el nombre de </w:t>
      </w:r>
      <w:r w:rsidRPr="00A27608">
        <w:rPr>
          <w:rFonts w:ascii="Palatino Linotype" w:hAnsi="Palatino Linotype" w:cs="Arial"/>
          <w:b/>
        </w:rPr>
        <w:t xml:space="preserve">C. </w:t>
      </w:r>
      <w:r w:rsidR="00C345B8" w:rsidRPr="00A27608">
        <w:rPr>
          <w:rFonts w:ascii="Palatino Linotype" w:hAnsi="Palatino Linotype" w:cs="Arial"/>
          <w:b/>
        </w:rPr>
        <w:t>XXXXXXXXXXX</w:t>
      </w:r>
      <w:r w:rsidRPr="00A27608">
        <w:rPr>
          <w:rFonts w:ascii="Palatino Linotype" w:hAnsi="Palatino Linotype"/>
          <w:b/>
        </w:rPr>
        <w:t>;</w:t>
      </w:r>
      <w:r w:rsidRPr="00A27608">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2DE36C44" w14:textId="77777777" w:rsidR="00E061CF" w:rsidRPr="00A27608" w:rsidRDefault="00E061CF" w:rsidP="00E061CF">
      <w:pPr>
        <w:pStyle w:val="Prrafodelista"/>
        <w:widowControl w:val="0"/>
        <w:autoSpaceDE w:val="0"/>
        <w:autoSpaceDN w:val="0"/>
        <w:adjustRightInd w:val="0"/>
        <w:spacing w:line="360" w:lineRule="auto"/>
        <w:ind w:left="0"/>
        <w:jc w:val="both"/>
        <w:rPr>
          <w:rFonts w:ascii="Palatino Linotype" w:hAnsi="Palatino Linotype"/>
        </w:rPr>
      </w:pPr>
    </w:p>
    <w:p w14:paraId="08BD425A" w14:textId="77777777" w:rsidR="00E061CF" w:rsidRPr="00A27608" w:rsidRDefault="00E061CF" w:rsidP="00E061CF">
      <w:pPr>
        <w:pStyle w:val="Prrafodelista"/>
        <w:widowControl w:val="0"/>
        <w:autoSpaceDE w:val="0"/>
        <w:autoSpaceDN w:val="0"/>
        <w:adjustRightInd w:val="0"/>
        <w:spacing w:line="360" w:lineRule="auto"/>
        <w:ind w:left="0"/>
        <w:jc w:val="both"/>
        <w:rPr>
          <w:rFonts w:ascii="Palatino Linotype" w:hAnsi="Palatino Linotype" w:cs="Arial"/>
        </w:rPr>
      </w:pPr>
      <w:r w:rsidRPr="00A27608">
        <w:rPr>
          <w:rFonts w:ascii="Palatino Linotype" w:hAnsi="Palatino Linotype"/>
        </w:rPr>
        <w:t xml:space="preserve">No obstante lo anterior, debe destacarse que el artículo 15 de </w:t>
      </w:r>
      <w:r w:rsidRPr="00A27608">
        <w:rPr>
          <w:rFonts w:ascii="Palatino Linotype" w:hAnsi="Palatino Linotype" w:cs="Arial"/>
          <w:lang w:eastAsia="es-MX"/>
        </w:rPr>
        <w:t xml:space="preserve">Ley de Transparencia y Acceso a la </w:t>
      </w:r>
      <w:r w:rsidRPr="00A27608">
        <w:rPr>
          <w:rFonts w:ascii="Palatino Linotype" w:hAnsi="Palatino Linotype" w:cs="Arial"/>
        </w:rPr>
        <w:t>Información</w:t>
      </w:r>
      <w:r w:rsidRPr="00A27608">
        <w:rPr>
          <w:rFonts w:ascii="Palatino Linotype" w:hAnsi="Palatino Linotype" w:cs="Arial"/>
          <w:lang w:eastAsia="es-MX"/>
        </w:rPr>
        <w:t xml:space="preserve"> Pública del Estado de México y Municipios </w:t>
      </w:r>
      <w:r w:rsidRPr="00A27608">
        <w:rPr>
          <w:rFonts w:ascii="Palatino Linotype" w:hAnsi="Palatino Linotype" w:cs="Arial"/>
          <w:iCs/>
        </w:rPr>
        <w:t xml:space="preserve">prevé que, </w:t>
      </w:r>
      <w:r w:rsidRPr="00A27608">
        <w:rPr>
          <w:rFonts w:ascii="Palatino Linotype" w:hAnsi="Palatino Linotype"/>
        </w:rPr>
        <w:t xml:space="preserve">toda persona tendrá acceso a la información </w:t>
      </w:r>
      <w:r w:rsidRPr="00A27608">
        <w:rPr>
          <w:rFonts w:ascii="Palatino Linotype" w:hAnsi="Palatino Linotype" w:cs="Arial"/>
        </w:rPr>
        <w:t xml:space="preserve">sin necesidad de acreditar interés alguno o justificar su utilización, de lo que se infiere que para el </w:t>
      </w:r>
      <w:r w:rsidRPr="00A27608">
        <w:rPr>
          <w:rFonts w:ascii="Palatino Linotype" w:hAnsi="Palatino Linotype"/>
        </w:rPr>
        <w:t>ejercicio</w:t>
      </w:r>
      <w:r w:rsidRPr="00A27608">
        <w:rPr>
          <w:rFonts w:ascii="Palatino Linotype" w:hAnsi="Palatino Linotype" w:cs="Arial"/>
        </w:rPr>
        <w:t xml:space="preserve"> del derecho de acceso a la información pública, el nombre no es un requisito </w:t>
      </w:r>
      <w:r w:rsidRPr="00A27608">
        <w:rPr>
          <w:rFonts w:ascii="Palatino Linotype" w:hAnsi="Palatino Linotype" w:cs="Arial"/>
          <w:i/>
        </w:rPr>
        <w:t>sine qua non</w:t>
      </w:r>
      <w:r w:rsidRPr="00A27608">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FA71B69" w14:textId="77777777" w:rsidR="00E061CF" w:rsidRPr="00A27608" w:rsidRDefault="00E061CF" w:rsidP="00E061CF">
      <w:pPr>
        <w:pStyle w:val="Prrafodelista"/>
        <w:widowControl w:val="0"/>
        <w:autoSpaceDE w:val="0"/>
        <w:autoSpaceDN w:val="0"/>
        <w:adjustRightInd w:val="0"/>
        <w:ind w:left="0"/>
        <w:jc w:val="both"/>
        <w:rPr>
          <w:rFonts w:ascii="Palatino Linotype" w:hAnsi="Palatino Linotype"/>
        </w:rPr>
      </w:pPr>
    </w:p>
    <w:p w14:paraId="28D36523" w14:textId="77777777" w:rsidR="00E061CF" w:rsidRPr="00A27608" w:rsidRDefault="00E061CF" w:rsidP="00E061CF">
      <w:pPr>
        <w:pStyle w:val="Prrafodelista"/>
        <w:widowControl w:val="0"/>
        <w:autoSpaceDE w:val="0"/>
        <w:autoSpaceDN w:val="0"/>
        <w:adjustRightInd w:val="0"/>
        <w:spacing w:line="360" w:lineRule="auto"/>
        <w:ind w:left="0"/>
        <w:jc w:val="both"/>
        <w:rPr>
          <w:rFonts w:ascii="Palatino Linotype" w:hAnsi="Palatino Linotype"/>
        </w:rPr>
      </w:pPr>
      <w:r w:rsidRPr="00A27608">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A27608">
        <w:rPr>
          <w:rFonts w:ascii="Palatino Linotype" w:hAnsi="Palatino Linotype" w:cs="Arial"/>
        </w:rPr>
        <w:t>derecho</w:t>
      </w:r>
      <w:r w:rsidRPr="00A27608">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w:t>
      </w:r>
      <w:r w:rsidRPr="00A27608">
        <w:rPr>
          <w:rFonts w:ascii="Palatino Linotype" w:hAnsi="Palatino Linotype"/>
        </w:rPr>
        <w:lastRenderedPageBreak/>
        <w:t>certeza sobre su identidad.</w:t>
      </w:r>
    </w:p>
    <w:p w14:paraId="18061EBA" w14:textId="77777777" w:rsidR="00B14D24" w:rsidRPr="00A27608" w:rsidRDefault="00B14D24" w:rsidP="00BA18D5">
      <w:pPr>
        <w:pStyle w:val="Prrafodelista"/>
        <w:autoSpaceDE w:val="0"/>
        <w:autoSpaceDN w:val="0"/>
        <w:adjustRightInd w:val="0"/>
        <w:spacing w:line="360" w:lineRule="auto"/>
        <w:ind w:left="0"/>
        <w:jc w:val="both"/>
        <w:rPr>
          <w:rFonts w:ascii="Palatino Linotype" w:hAnsi="Palatino Linotype" w:cs="Arial"/>
        </w:rPr>
      </w:pPr>
    </w:p>
    <w:p w14:paraId="4628A669" w14:textId="0040AA4A" w:rsidR="000D4532" w:rsidRPr="00A27608" w:rsidRDefault="000D4532" w:rsidP="00661753">
      <w:pPr>
        <w:tabs>
          <w:tab w:val="left" w:pos="709"/>
        </w:tabs>
        <w:spacing w:before="240" w:line="360" w:lineRule="auto"/>
        <w:ind w:right="51"/>
        <w:jc w:val="both"/>
        <w:rPr>
          <w:rFonts w:ascii="Palatino Linotype" w:hAnsi="Palatino Linotype"/>
          <w:b/>
          <w:sz w:val="28"/>
          <w:szCs w:val="28"/>
        </w:rPr>
      </w:pPr>
      <w:r w:rsidRPr="00A27608">
        <w:rPr>
          <w:rFonts w:ascii="Palatino Linotype" w:hAnsi="Palatino Linotype"/>
          <w:b/>
          <w:sz w:val="28"/>
          <w:szCs w:val="28"/>
        </w:rPr>
        <w:t xml:space="preserve">CUARTO. </w:t>
      </w:r>
      <w:r w:rsidR="009A0D0A" w:rsidRPr="00A27608">
        <w:rPr>
          <w:rFonts w:ascii="Palatino Linotype" w:hAnsi="Palatino Linotype"/>
          <w:b/>
          <w:sz w:val="28"/>
          <w:szCs w:val="28"/>
        </w:rPr>
        <w:t xml:space="preserve">Estudio y resolución del asunto </w:t>
      </w:r>
      <w:r w:rsidR="0049785D" w:rsidRPr="00A27608">
        <w:rPr>
          <w:rFonts w:ascii="Palatino Linotype" w:hAnsi="Palatino Linotype"/>
          <w:b/>
          <w:sz w:val="28"/>
          <w:szCs w:val="28"/>
        </w:rPr>
        <w:tab/>
      </w:r>
    </w:p>
    <w:p w14:paraId="0A695E7E" w14:textId="77777777" w:rsidR="00C26216" w:rsidRPr="00A27608" w:rsidRDefault="00C26216" w:rsidP="00C26216">
      <w:pPr>
        <w:pStyle w:val="Prrafodelista"/>
        <w:autoSpaceDE w:val="0"/>
        <w:autoSpaceDN w:val="0"/>
        <w:adjustRightInd w:val="0"/>
        <w:spacing w:before="240" w:after="160" w:line="360" w:lineRule="auto"/>
        <w:ind w:left="0"/>
        <w:jc w:val="both"/>
        <w:rPr>
          <w:rFonts w:ascii="Palatino Linotype" w:hAnsi="Palatino Linotype" w:cs="Arial"/>
        </w:rPr>
      </w:pPr>
      <w:r w:rsidRPr="00A27608">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75AAD77" w14:textId="3DF03D79" w:rsidR="00C26216" w:rsidRPr="00A27608" w:rsidRDefault="00C26216" w:rsidP="00C26216">
      <w:pPr>
        <w:spacing w:after="0" w:line="360" w:lineRule="auto"/>
        <w:jc w:val="both"/>
        <w:rPr>
          <w:rFonts w:ascii="Palatino Linotype" w:eastAsia="Times New Roman" w:hAnsi="Palatino Linotype" w:cs="Times New Roman"/>
          <w:sz w:val="24"/>
          <w:szCs w:val="24"/>
          <w:lang w:eastAsia="es-ES"/>
        </w:rPr>
      </w:pPr>
      <w:r w:rsidRPr="00A27608">
        <w:rPr>
          <w:rFonts w:ascii="Palatino Linotype" w:hAnsi="Palatino Linotype" w:cs="Arial"/>
          <w:sz w:val="24"/>
          <w:szCs w:val="24"/>
        </w:rPr>
        <w:t xml:space="preserve">En este tenor, es necesario subrayar que </w:t>
      </w:r>
      <w:r w:rsidRPr="00A27608">
        <w:rPr>
          <w:rFonts w:ascii="Palatino Linotype" w:eastAsia="Times New Roman" w:hAnsi="Palatino Linotype" w:cs="Times New Roman"/>
          <w:sz w:val="24"/>
          <w:szCs w:val="24"/>
          <w:lang w:eastAsia="es-ES"/>
        </w:rPr>
        <w:t xml:space="preserve">el derecho de acceso a la información </w:t>
      </w:r>
      <w:r w:rsidR="007E6297" w:rsidRPr="00A27608">
        <w:rPr>
          <w:rFonts w:ascii="Palatino Linotype" w:eastAsia="Times New Roman" w:hAnsi="Palatino Linotype" w:cs="Times New Roman"/>
          <w:sz w:val="24"/>
          <w:szCs w:val="24"/>
          <w:lang w:eastAsia="es-ES"/>
        </w:rPr>
        <w:t>pública</w:t>
      </w:r>
      <w:r w:rsidRPr="00A27608">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3CBD6FB8" w14:textId="77777777" w:rsidR="00C26216" w:rsidRPr="00A27608" w:rsidRDefault="00C26216" w:rsidP="00C26216">
      <w:pPr>
        <w:spacing w:before="240" w:line="360" w:lineRule="auto"/>
        <w:ind w:left="851" w:right="851"/>
        <w:jc w:val="both"/>
        <w:rPr>
          <w:rFonts w:ascii="Palatino Linotype" w:eastAsia="Times New Roman" w:hAnsi="Palatino Linotype" w:cs="Times New Roman"/>
          <w:i/>
          <w:lang w:eastAsia="es-ES"/>
        </w:rPr>
      </w:pPr>
      <w:r w:rsidRPr="00A27608">
        <w:rPr>
          <w:rFonts w:ascii="Palatino Linotype" w:eastAsia="Times New Roman" w:hAnsi="Palatino Linotype" w:cs="Times New Roman"/>
          <w:b/>
          <w:i/>
          <w:lang w:eastAsia="es-ES"/>
        </w:rPr>
        <w:t>“Artículo 4.</w:t>
      </w:r>
      <w:r w:rsidRPr="00A2760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A73B63E" w14:textId="77777777" w:rsidR="00C26216" w:rsidRPr="00A27608" w:rsidRDefault="00C26216" w:rsidP="00C26216">
      <w:pPr>
        <w:spacing w:before="240" w:line="360" w:lineRule="auto"/>
        <w:ind w:left="851" w:right="851"/>
        <w:jc w:val="both"/>
        <w:rPr>
          <w:rFonts w:ascii="Palatino Linotype" w:eastAsia="Times New Roman" w:hAnsi="Palatino Linotype" w:cs="Times New Roman"/>
          <w:i/>
          <w:lang w:eastAsia="es-ES"/>
        </w:rPr>
      </w:pPr>
      <w:r w:rsidRPr="00A27608">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A27608">
        <w:rPr>
          <w:rFonts w:ascii="Palatino Linotype" w:eastAsia="Times New Roman" w:hAnsi="Palatino Linotype" w:cs="Times New Roman"/>
          <w:i/>
          <w:lang w:eastAsia="es-ES"/>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233E8A" w14:textId="77777777" w:rsidR="00C26216" w:rsidRPr="00A27608" w:rsidRDefault="00C26216" w:rsidP="00C26216">
      <w:pPr>
        <w:spacing w:before="240" w:line="360" w:lineRule="auto"/>
        <w:ind w:left="851" w:right="851"/>
        <w:jc w:val="both"/>
        <w:rPr>
          <w:rFonts w:ascii="Palatino Linotype" w:eastAsia="Times New Roman" w:hAnsi="Palatino Linotype" w:cs="Times New Roman"/>
          <w:i/>
          <w:lang w:eastAsia="es-ES"/>
        </w:rPr>
      </w:pPr>
      <w:r w:rsidRPr="00A2760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23220D" w14:textId="77777777" w:rsidR="00C26216" w:rsidRPr="00A27608" w:rsidRDefault="00C26216" w:rsidP="00C26216">
      <w:pPr>
        <w:spacing w:before="240" w:line="360" w:lineRule="auto"/>
        <w:ind w:left="851" w:right="851"/>
        <w:jc w:val="both"/>
        <w:rPr>
          <w:rFonts w:ascii="Palatino Linotype" w:eastAsia="Times New Roman" w:hAnsi="Palatino Linotype" w:cs="Times New Roman"/>
          <w:i/>
          <w:lang w:eastAsia="es-ES"/>
        </w:rPr>
      </w:pPr>
      <w:r w:rsidRPr="00A27608">
        <w:rPr>
          <w:rFonts w:ascii="Palatino Linotype" w:eastAsia="Times New Roman" w:hAnsi="Palatino Linotype" w:cs="Times New Roman"/>
          <w:b/>
          <w:i/>
          <w:lang w:eastAsia="es-ES"/>
        </w:rPr>
        <w:t>Artículo 12.</w:t>
      </w:r>
      <w:r w:rsidRPr="00A2760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9DE3878" w14:textId="77777777" w:rsidR="00C26216" w:rsidRPr="00A27608" w:rsidRDefault="00C26216" w:rsidP="00C26216">
      <w:pPr>
        <w:spacing w:before="240" w:line="360" w:lineRule="auto"/>
        <w:ind w:left="851" w:right="851"/>
        <w:jc w:val="both"/>
        <w:rPr>
          <w:rFonts w:ascii="Palatino Linotype" w:eastAsia="Times New Roman" w:hAnsi="Palatino Linotype" w:cs="Times New Roman"/>
          <w:i/>
          <w:lang w:eastAsia="es-ES"/>
        </w:rPr>
      </w:pPr>
      <w:r w:rsidRPr="00A2760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D293513" w14:textId="77777777" w:rsidR="00C26216" w:rsidRPr="00A27608" w:rsidRDefault="00C26216" w:rsidP="00C26216">
      <w:pPr>
        <w:spacing w:before="240" w:line="360" w:lineRule="auto"/>
        <w:ind w:left="851" w:right="851"/>
        <w:jc w:val="both"/>
        <w:rPr>
          <w:rFonts w:ascii="Palatino Linotype" w:eastAsia="Times New Roman" w:hAnsi="Palatino Linotype" w:cs="Times New Roman"/>
          <w:i/>
          <w:lang w:eastAsia="es-ES"/>
        </w:rPr>
      </w:pPr>
      <w:r w:rsidRPr="00A27608">
        <w:rPr>
          <w:rFonts w:ascii="Palatino Linotype" w:eastAsia="Times New Roman" w:hAnsi="Palatino Linotype" w:cs="Times New Roman"/>
          <w:i/>
          <w:lang w:eastAsia="es-ES"/>
        </w:rPr>
        <w:t>(…)</w:t>
      </w:r>
    </w:p>
    <w:p w14:paraId="60E5FFCE" w14:textId="77777777" w:rsidR="00C26216" w:rsidRPr="00A27608" w:rsidRDefault="00C26216" w:rsidP="00C26216">
      <w:pPr>
        <w:spacing w:before="240" w:line="360" w:lineRule="auto"/>
        <w:ind w:left="851" w:right="851"/>
        <w:jc w:val="both"/>
        <w:rPr>
          <w:rFonts w:ascii="Palatino Linotype" w:eastAsia="Times New Roman" w:hAnsi="Palatino Linotype" w:cs="Times New Roman"/>
          <w:b/>
          <w:i/>
          <w:lang w:eastAsia="es-ES"/>
        </w:rPr>
      </w:pPr>
      <w:r w:rsidRPr="00A27608">
        <w:rPr>
          <w:rFonts w:ascii="Palatino Linotype" w:eastAsia="Times New Roman" w:hAnsi="Palatino Linotype" w:cs="Times New Roman"/>
          <w:b/>
          <w:i/>
          <w:lang w:eastAsia="es-ES"/>
        </w:rPr>
        <w:t xml:space="preserve">Artículo 24. </w:t>
      </w:r>
    </w:p>
    <w:p w14:paraId="72935CDF" w14:textId="77777777" w:rsidR="00C26216" w:rsidRPr="00A27608" w:rsidRDefault="00C26216" w:rsidP="00C26216">
      <w:pPr>
        <w:spacing w:before="240" w:line="360" w:lineRule="auto"/>
        <w:ind w:left="851" w:right="851"/>
        <w:jc w:val="both"/>
        <w:rPr>
          <w:rFonts w:ascii="Palatino Linotype" w:eastAsia="Times New Roman" w:hAnsi="Palatino Linotype" w:cs="Times New Roman"/>
          <w:i/>
          <w:lang w:eastAsia="es-ES"/>
        </w:rPr>
      </w:pPr>
      <w:r w:rsidRPr="00A27608">
        <w:rPr>
          <w:rFonts w:ascii="Palatino Linotype" w:eastAsia="Times New Roman" w:hAnsi="Palatino Linotype" w:cs="Times New Roman"/>
          <w:i/>
          <w:lang w:eastAsia="es-ES"/>
        </w:rPr>
        <w:t>(…)</w:t>
      </w:r>
    </w:p>
    <w:p w14:paraId="1A5ECB74" w14:textId="77777777" w:rsidR="00C26216" w:rsidRPr="00A27608" w:rsidRDefault="00C26216" w:rsidP="00C26216">
      <w:pPr>
        <w:spacing w:before="240" w:line="360" w:lineRule="auto"/>
        <w:ind w:left="851" w:right="851"/>
        <w:jc w:val="both"/>
        <w:rPr>
          <w:rFonts w:ascii="Palatino Linotype" w:eastAsia="Times New Roman" w:hAnsi="Palatino Linotype" w:cs="Times New Roman"/>
          <w:i/>
          <w:lang w:eastAsia="es-ES"/>
        </w:rPr>
      </w:pPr>
      <w:r w:rsidRPr="00A2760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1AFDF1B" w14:textId="77777777" w:rsidR="00C26216" w:rsidRPr="00A27608" w:rsidRDefault="00C26216" w:rsidP="00C26216">
      <w:pPr>
        <w:spacing w:before="240" w:line="360" w:lineRule="auto"/>
        <w:ind w:left="851" w:right="851"/>
        <w:jc w:val="both"/>
        <w:rPr>
          <w:rFonts w:ascii="Palatino Linotype" w:eastAsia="Times New Roman" w:hAnsi="Palatino Linotype" w:cs="Times New Roman"/>
          <w:i/>
          <w:lang w:eastAsia="es-ES"/>
        </w:rPr>
      </w:pPr>
      <w:r w:rsidRPr="00A27608">
        <w:rPr>
          <w:rFonts w:ascii="Palatino Linotype" w:eastAsia="Times New Roman" w:hAnsi="Palatino Linotype" w:cs="Times New Roman"/>
          <w:i/>
          <w:lang w:eastAsia="es-ES"/>
        </w:rPr>
        <w:lastRenderedPageBreak/>
        <w:t>(…)</w:t>
      </w:r>
    </w:p>
    <w:p w14:paraId="130EF0F8" w14:textId="77777777" w:rsidR="00C26216" w:rsidRPr="00A27608" w:rsidRDefault="00C26216" w:rsidP="00C26216">
      <w:pPr>
        <w:spacing w:before="240" w:line="360" w:lineRule="auto"/>
        <w:ind w:left="851" w:right="851"/>
        <w:jc w:val="both"/>
        <w:rPr>
          <w:rFonts w:ascii="Palatino Linotype" w:eastAsia="Times New Roman" w:hAnsi="Palatino Linotype" w:cs="Times New Roman"/>
          <w:i/>
          <w:lang w:eastAsia="es-ES"/>
        </w:rPr>
      </w:pPr>
      <w:r w:rsidRPr="00A27608">
        <w:rPr>
          <w:rFonts w:ascii="Palatino Linotype" w:eastAsia="Times New Roman" w:hAnsi="Palatino Linotype" w:cs="Times New Roman"/>
          <w:b/>
          <w:i/>
          <w:lang w:eastAsia="es-ES"/>
        </w:rPr>
        <w:t>Artículo 160.</w:t>
      </w:r>
      <w:r w:rsidRPr="00A27608">
        <w:rPr>
          <w:rFonts w:ascii="Palatino Linotype" w:eastAsia="Times New Roman" w:hAnsi="Palatino Linotype" w:cs="Times New Roman"/>
          <w:i/>
          <w:lang w:eastAsia="es-ES"/>
        </w:rPr>
        <w:t xml:space="preserve"> Los sujetos obligados deberán otorgar acceso a los documentos que se </w:t>
      </w:r>
      <w:r w:rsidRPr="00A27608">
        <w:rPr>
          <w:rFonts w:ascii="Palatino Linotype" w:eastAsia="Times New Roman" w:hAnsi="Palatino Linotype" w:cs="Times New Roman"/>
          <w:b/>
          <w:i/>
          <w:lang w:eastAsia="es-ES"/>
        </w:rPr>
        <w:t xml:space="preserve"> </w:t>
      </w:r>
      <w:r w:rsidRPr="00A27608">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F3F0B9F" w14:textId="77777777" w:rsidR="00C26216" w:rsidRPr="00A27608" w:rsidRDefault="00C26216" w:rsidP="00C26216">
      <w:pPr>
        <w:spacing w:before="240" w:line="360" w:lineRule="auto"/>
        <w:ind w:left="851" w:right="851"/>
        <w:jc w:val="both"/>
        <w:rPr>
          <w:rFonts w:ascii="Palatino Linotype" w:eastAsia="Times New Roman" w:hAnsi="Palatino Linotype" w:cs="Times New Roman"/>
          <w:b/>
          <w:i/>
          <w:lang w:eastAsia="es-ES"/>
        </w:rPr>
      </w:pPr>
      <w:r w:rsidRPr="00A27608">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A27608">
        <w:rPr>
          <w:rFonts w:ascii="Palatino Linotype" w:eastAsia="Times New Roman" w:hAnsi="Palatino Linotype" w:cs="Times New Roman"/>
          <w:b/>
          <w:i/>
          <w:lang w:eastAsia="es-ES"/>
        </w:rPr>
        <w:t>[Sic]</w:t>
      </w:r>
    </w:p>
    <w:p w14:paraId="70D1985A" w14:textId="77777777" w:rsidR="001F6766" w:rsidRPr="00A27608" w:rsidRDefault="001F6766" w:rsidP="00C26216">
      <w:pPr>
        <w:spacing w:after="0" w:line="360" w:lineRule="auto"/>
        <w:jc w:val="both"/>
        <w:rPr>
          <w:rFonts w:ascii="Palatino Linotype" w:eastAsia="Times New Roman" w:hAnsi="Palatino Linotype" w:cs="Times New Roman"/>
          <w:sz w:val="24"/>
          <w:szCs w:val="24"/>
          <w:lang w:eastAsia="es-ES"/>
        </w:rPr>
      </w:pPr>
    </w:p>
    <w:p w14:paraId="52223D59" w14:textId="73A3DFE7" w:rsidR="00C26216" w:rsidRPr="00A27608" w:rsidRDefault="00C26216" w:rsidP="00C26216">
      <w:pPr>
        <w:spacing w:after="0" w:line="360" w:lineRule="auto"/>
        <w:jc w:val="both"/>
        <w:rPr>
          <w:rFonts w:ascii="Palatino Linotype" w:eastAsia="Times New Roman" w:hAnsi="Palatino Linotype" w:cs="Times New Roman"/>
          <w:sz w:val="24"/>
          <w:szCs w:val="24"/>
          <w:lang w:eastAsia="es-ES"/>
        </w:rPr>
      </w:pPr>
      <w:r w:rsidRPr="00A27608">
        <w:rPr>
          <w:rFonts w:ascii="Palatino Linotype" w:eastAsia="Times New Roman" w:hAnsi="Palatino Linotype" w:cs="Times New Roman"/>
          <w:sz w:val="24"/>
          <w:szCs w:val="24"/>
          <w:lang w:eastAsia="es-ES"/>
        </w:rPr>
        <w:t xml:space="preserve">Así que la obligación de los </w:t>
      </w:r>
      <w:r w:rsidRPr="00A27608">
        <w:rPr>
          <w:rFonts w:ascii="Palatino Linotype" w:eastAsia="Times New Roman" w:hAnsi="Palatino Linotype" w:cs="Times New Roman"/>
          <w:b/>
          <w:sz w:val="24"/>
          <w:szCs w:val="24"/>
          <w:lang w:eastAsia="es-ES"/>
        </w:rPr>
        <w:t>Sujetos Obligados</w:t>
      </w:r>
      <w:r w:rsidRPr="00A27608">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A27608">
        <w:rPr>
          <w:rFonts w:ascii="Palatino Linotype" w:eastAsia="Times New Roman" w:hAnsi="Palatino Linotype" w:cs="Times New Roman"/>
          <w:bCs/>
          <w:sz w:val="24"/>
          <w:szCs w:val="24"/>
          <w:lang w:eastAsia="es-ES"/>
        </w:rPr>
        <w:t>de la Ley local en la materia, que se reproduce de la siguiente forma</w:t>
      </w:r>
      <w:r w:rsidRPr="00A27608">
        <w:rPr>
          <w:rFonts w:ascii="Palatino Linotype" w:eastAsia="Times New Roman" w:hAnsi="Palatino Linotype" w:cs="Times New Roman"/>
          <w:sz w:val="24"/>
          <w:szCs w:val="24"/>
          <w:lang w:eastAsia="es-ES"/>
        </w:rPr>
        <w:t>:</w:t>
      </w:r>
    </w:p>
    <w:p w14:paraId="06986A42" w14:textId="391FF9F6" w:rsidR="00C26216" w:rsidRPr="00A27608" w:rsidRDefault="00C26216" w:rsidP="00C26216">
      <w:pPr>
        <w:spacing w:before="240" w:line="360" w:lineRule="auto"/>
        <w:ind w:left="851" w:right="851"/>
        <w:jc w:val="both"/>
        <w:rPr>
          <w:rFonts w:ascii="Palatino Linotype" w:eastAsia="Times New Roman" w:hAnsi="Palatino Linotype" w:cs="Arial"/>
          <w:b/>
          <w:i/>
          <w:lang w:eastAsia="es-ES"/>
        </w:rPr>
      </w:pPr>
      <w:r w:rsidRPr="00A27608">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A27608">
        <w:rPr>
          <w:rFonts w:ascii="Palatino Linotype" w:eastAsia="Times New Roman" w:hAnsi="Palatino Linotype" w:cs="Arial"/>
          <w:b/>
          <w:i/>
          <w:lang w:eastAsia="es-ES"/>
        </w:rPr>
        <w:t>[Sic]</w:t>
      </w:r>
    </w:p>
    <w:p w14:paraId="0E1BD971" w14:textId="77777777" w:rsidR="00E061CF" w:rsidRPr="00A27608" w:rsidRDefault="00E061CF" w:rsidP="0024633A">
      <w:pPr>
        <w:pStyle w:val="Prrafodelista"/>
        <w:autoSpaceDE w:val="0"/>
        <w:autoSpaceDN w:val="0"/>
        <w:adjustRightInd w:val="0"/>
        <w:spacing w:before="240" w:after="160" w:line="360" w:lineRule="auto"/>
        <w:ind w:left="0"/>
        <w:jc w:val="both"/>
        <w:rPr>
          <w:rFonts w:ascii="Palatino Linotype" w:hAnsi="Palatino Linotype" w:cs="Arial"/>
        </w:rPr>
      </w:pPr>
    </w:p>
    <w:p w14:paraId="66481B9F" w14:textId="417A5CDD" w:rsidR="00E061CF" w:rsidRPr="00A27608" w:rsidRDefault="00E061CF" w:rsidP="00E47F81">
      <w:pPr>
        <w:autoSpaceDE w:val="0"/>
        <w:autoSpaceDN w:val="0"/>
        <w:adjustRightInd w:val="0"/>
        <w:spacing w:before="240" w:line="360" w:lineRule="auto"/>
        <w:jc w:val="both"/>
        <w:rPr>
          <w:rFonts w:ascii="Palatino Linotype" w:hAnsi="Palatino Linotype" w:cs="Arial"/>
          <w:sz w:val="24"/>
          <w:szCs w:val="24"/>
        </w:rPr>
      </w:pPr>
      <w:r w:rsidRPr="00A27608">
        <w:rPr>
          <w:rFonts w:ascii="Palatino Linotype" w:hAnsi="Palatino Linotype" w:cs="Arial"/>
          <w:sz w:val="24"/>
          <w:szCs w:val="24"/>
        </w:rPr>
        <w:t>Una vez sentado lo anterior, e</w:t>
      </w:r>
      <w:r w:rsidR="00E47F81" w:rsidRPr="00A27608">
        <w:rPr>
          <w:rFonts w:ascii="Palatino Linotype" w:hAnsi="Palatino Linotype" w:cs="Arial"/>
          <w:sz w:val="24"/>
          <w:szCs w:val="24"/>
        </w:rPr>
        <w:t xml:space="preserve">n una aproximación inicial, con relación a las solicitudes de información </w:t>
      </w:r>
      <w:r w:rsidRPr="00A27608">
        <w:rPr>
          <w:rFonts w:ascii="Palatino Linotype" w:hAnsi="Palatino Linotype" w:cs="Arial"/>
          <w:b/>
          <w:bCs/>
          <w:sz w:val="24"/>
          <w:szCs w:val="24"/>
        </w:rPr>
        <w:t xml:space="preserve">03915/TOLUCA/IP/2023 </w:t>
      </w:r>
      <w:r w:rsidRPr="00A27608">
        <w:rPr>
          <w:rFonts w:ascii="Palatino Linotype" w:hAnsi="Palatino Linotype" w:cs="Arial"/>
          <w:sz w:val="24"/>
          <w:szCs w:val="24"/>
        </w:rPr>
        <w:t xml:space="preserve">y </w:t>
      </w:r>
      <w:r w:rsidRPr="00A27608">
        <w:rPr>
          <w:rFonts w:ascii="Palatino Linotype" w:hAnsi="Palatino Linotype" w:cs="Arial"/>
          <w:b/>
          <w:bCs/>
          <w:sz w:val="24"/>
          <w:szCs w:val="24"/>
        </w:rPr>
        <w:t xml:space="preserve">03916/INFOEM/IP/RR/2023 </w:t>
      </w:r>
      <w:r w:rsidRPr="00A27608">
        <w:rPr>
          <w:rFonts w:ascii="Palatino Linotype" w:hAnsi="Palatino Linotype" w:cs="Arial"/>
          <w:sz w:val="24"/>
          <w:szCs w:val="24"/>
        </w:rPr>
        <w:t xml:space="preserve">se desprenden las siguientes consideraciones: </w:t>
      </w:r>
    </w:p>
    <w:p w14:paraId="6AE272C9" w14:textId="77777777" w:rsidR="00E061CF" w:rsidRPr="00A27608" w:rsidRDefault="00E061CF" w:rsidP="000C04FA">
      <w:pPr>
        <w:pStyle w:val="Prrafodelista"/>
        <w:numPr>
          <w:ilvl w:val="0"/>
          <w:numId w:val="9"/>
        </w:numPr>
        <w:autoSpaceDE w:val="0"/>
        <w:autoSpaceDN w:val="0"/>
        <w:adjustRightInd w:val="0"/>
        <w:spacing w:line="360" w:lineRule="auto"/>
        <w:jc w:val="both"/>
        <w:rPr>
          <w:rFonts w:ascii="Palatino Linotype" w:hAnsi="Palatino Linotype" w:cs="Arial"/>
        </w:rPr>
      </w:pPr>
      <w:r w:rsidRPr="00A27608">
        <w:rPr>
          <w:rFonts w:ascii="Palatino Linotype" w:hAnsi="Palatino Linotype" w:cs="Arial"/>
        </w:rPr>
        <w:lastRenderedPageBreak/>
        <w:t xml:space="preserve">Que el derecho de acceso a la información pública estriba en la prerrogativa de carácter constitucional que reconoce la potestad de los ciudadanos para solicitar soportes documentales generados, poseídos o administrados por los </w:t>
      </w:r>
      <w:r w:rsidRPr="00A27608">
        <w:rPr>
          <w:rFonts w:ascii="Palatino Linotype" w:hAnsi="Palatino Linotype" w:cs="Arial"/>
          <w:b/>
          <w:bCs/>
        </w:rPr>
        <w:t>Sujetos Obligados.</w:t>
      </w:r>
    </w:p>
    <w:p w14:paraId="26FF4297" w14:textId="5F93DE77" w:rsidR="00E061CF" w:rsidRPr="00A27608" w:rsidRDefault="00E061CF" w:rsidP="000C04FA">
      <w:pPr>
        <w:pStyle w:val="Sinespaciado"/>
        <w:numPr>
          <w:ilvl w:val="0"/>
          <w:numId w:val="9"/>
        </w:numPr>
        <w:spacing w:line="360" w:lineRule="auto"/>
        <w:jc w:val="both"/>
        <w:rPr>
          <w:rFonts w:ascii="Palatino Linotype" w:hAnsi="Palatino Linotype"/>
        </w:rPr>
      </w:pPr>
      <w:r w:rsidRPr="00A27608">
        <w:rPr>
          <w:rFonts w:ascii="Palatino Linotype" w:hAnsi="Palatino Linotype"/>
        </w:rPr>
        <w:t xml:space="preserve">Que de forma conjunta fueron formulados </w:t>
      </w:r>
      <w:r w:rsidR="00EC2FFA" w:rsidRPr="00A27608">
        <w:rPr>
          <w:rFonts w:ascii="Palatino Linotype" w:hAnsi="Palatino Linotype"/>
          <w:b/>
          <w:bCs/>
        </w:rPr>
        <w:t xml:space="preserve">3 -tres- </w:t>
      </w:r>
      <w:r w:rsidR="00EC2FFA" w:rsidRPr="00A27608">
        <w:rPr>
          <w:rFonts w:ascii="Palatino Linotype" w:hAnsi="Palatino Linotype"/>
        </w:rPr>
        <w:t>requerimientos</w:t>
      </w:r>
      <w:r w:rsidR="00C52420" w:rsidRPr="00A27608">
        <w:rPr>
          <w:rFonts w:ascii="Palatino Linotype" w:hAnsi="Palatino Linotype"/>
        </w:rPr>
        <w:t xml:space="preserve"> (por duplicado)</w:t>
      </w:r>
      <w:r w:rsidR="00EC2FFA" w:rsidRPr="00A27608">
        <w:rPr>
          <w:rFonts w:ascii="Palatino Linotype" w:hAnsi="Palatino Linotype"/>
        </w:rPr>
        <w:t xml:space="preserve">, respecto de los cuales no fue delimitado un parámetro de inicio y conclusión de búsqueda de la información, debiendo de ser fijado a la fecha en que se ejerció el derecho de acceso a la información pública, es decir, al ocho de noviembre de dos mil veintitrés. </w:t>
      </w:r>
    </w:p>
    <w:p w14:paraId="02471894" w14:textId="49DDE6E6" w:rsidR="00EC2FFA" w:rsidRPr="00A27608" w:rsidRDefault="00EC2FFA" w:rsidP="000C04FA">
      <w:pPr>
        <w:pStyle w:val="Sinespaciado"/>
        <w:numPr>
          <w:ilvl w:val="0"/>
          <w:numId w:val="9"/>
        </w:numPr>
        <w:spacing w:line="360" w:lineRule="auto"/>
        <w:jc w:val="both"/>
        <w:rPr>
          <w:rFonts w:ascii="Palatino Linotype" w:hAnsi="Palatino Linotype"/>
        </w:rPr>
      </w:pPr>
      <w:r w:rsidRPr="00A27608">
        <w:rPr>
          <w:rFonts w:ascii="Palatino Linotype" w:hAnsi="Palatino Linotype"/>
        </w:rPr>
        <w:t xml:space="preserve">Que el segundo requerimiento se encuentra inmerso en el primer requerimiento, por ello, se atenderá de forma simplificada. </w:t>
      </w:r>
    </w:p>
    <w:p w14:paraId="054144A2" w14:textId="6453C79F" w:rsidR="00E061CF" w:rsidRPr="00A27608" w:rsidRDefault="00E061CF" w:rsidP="000C04FA">
      <w:pPr>
        <w:pStyle w:val="Prrafodelista"/>
        <w:numPr>
          <w:ilvl w:val="0"/>
          <w:numId w:val="5"/>
        </w:numPr>
        <w:spacing w:before="240" w:line="360" w:lineRule="auto"/>
        <w:jc w:val="both"/>
        <w:rPr>
          <w:rFonts w:ascii="Palatino Linotype" w:hAnsi="Palatino Linotype"/>
        </w:rPr>
      </w:pPr>
      <w:r w:rsidRPr="00A27608">
        <w:rPr>
          <w:rFonts w:ascii="Palatino Linotype" w:hAnsi="Palatino Linotype"/>
        </w:rPr>
        <w:t xml:space="preserve">Que, </w:t>
      </w:r>
      <w:r w:rsidR="00EC2FFA" w:rsidRPr="00A27608">
        <w:rPr>
          <w:rFonts w:ascii="Palatino Linotype" w:hAnsi="Palatino Linotype"/>
        </w:rPr>
        <w:t>con relación al primer requerimiento</w:t>
      </w:r>
      <w:r w:rsidRPr="00A27608">
        <w:rPr>
          <w:rFonts w:ascii="Palatino Linotype" w:hAnsi="Palatino Linotype"/>
        </w:rPr>
        <w:t>,</w:t>
      </w:r>
      <w:r w:rsidRPr="00A27608">
        <w:rPr>
          <w:rFonts w:ascii="Palatino Linotype" w:hAnsi="Palatino Linotype"/>
          <w:b/>
          <w:bCs/>
        </w:rPr>
        <w:t xml:space="preserve"> </w:t>
      </w:r>
      <w:r w:rsidRPr="00A27608">
        <w:rPr>
          <w:rFonts w:ascii="Palatino Linotype" w:hAnsi="Palatino Linotype"/>
        </w:rPr>
        <w:t xml:space="preserve">resulta óbice señalar que cuando los particulares no identifican de forma precisa el documento requerido bastará con que se remita cualquiera que refleje la información requerida. Al respecto cobra relevancia el criterio emitido por el Órgano Garante Nacional con número </w:t>
      </w:r>
      <w:r w:rsidRPr="00A27608">
        <w:rPr>
          <w:rFonts w:ascii="Palatino Linotype" w:hAnsi="Palatino Linotype"/>
          <w:b/>
          <w:bCs/>
        </w:rPr>
        <w:t xml:space="preserve">16/17 </w:t>
      </w:r>
      <w:r w:rsidRPr="00A27608">
        <w:rPr>
          <w:rFonts w:ascii="Palatino Linotype" w:hAnsi="Palatino Linotype"/>
        </w:rPr>
        <w:t>cuyo rubro y texto disponen a la literalidad lo siguiente:</w:t>
      </w:r>
    </w:p>
    <w:p w14:paraId="33F2BD3D" w14:textId="77777777" w:rsidR="00E061CF" w:rsidRPr="00A27608" w:rsidRDefault="00E061CF" w:rsidP="00E061CF">
      <w:pPr>
        <w:pStyle w:val="Citas"/>
        <w:jc w:val="center"/>
        <w:rPr>
          <w:b/>
          <w:bCs/>
          <w:sz w:val="24"/>
          <w:szCs w:val="24"/>
        </w:rPr>
      </w:pPr>
      <w:r w:rsidRPr="00A27608">
        <w:rPr>
          <w:b/>
          <w:bCs/>
          <w:sz w:val="24"/>
          <w:szCs w:val="24"/>
        </w:rPr>
        <w:t>“EXPRESIÓN DOCUMENTAL.</w:t>
      </w:r>
    </w:p>
    <w:p w14:paraId="0252A475" w14:textId="77777777" w:rsidR="00E061CF" w:rsidRPr="00A27608" w:rsidRDefault="00E061CF" w:rsidP="00E061CF">
      <w:pPr>
        <w:pStyle w:val="Citas"/>
        <w:rPr>
          <w:szCs w:val="24"/>
        </w:rPr>
      </w:pPr>
      <w:r w:rsidRPr="00A27608">
        <w:rPr>
          <w:bCs/>
          <w:szCs w:val="24"/>
        </w:rPr>
        <w:t>Cuando</w:t>
      </w:r>
      <w:r w:rsidRPr="00A27608">
        <w:rPr>
          <w:lang w:val="es-ES"/>
        </w:rPr>
        <w:t xml:space="preserve"> los particulares presenten solicitudes de acceso a la información sin identificar de forma precisa la documentación que pudiera contener la información de su interés, </w:t>
      </w:r>
      <w:r w:rsidRPr="00A27608">
        <w:rPr>
          <w:szCs w:val="24"/>
        </w:rPr>
        <w:t>o bien, la solicitud constituya una consulta,</w:t>
      </w:r>
      <w:r w:rsidRPr="00A27608">
        <w:rPr>
          <w:lang w:val="es-ES"/>
        </w:rPr>
        <w:t xml:space="preserve"> pero la respuesta pudiera obrar en algún documento en poder de los sujetos obligados, éstos deben dar a dichas solicitudes una interpretación que les otorgue una expresión documental. </w:t>
      </w:r>
    </w:p>
    <w:p w14:paraId="377BC112" w14:textId="77777777" w:rsidR="00E061CF" w:rsidRPr="00A27608" w:rsidRDefault="00E061CF" w:rsidP="00E061CF">
      <w:pPr>
        <w:pStyle w:val="Citas"/>
        <w:rPr>
          <w:b/>
        </w:rPr>
      </w:pPr>
      <w:r w:rsidRPr="00A27608">
        <w:rPr>
          <w:b/>
        </w:rPr>
        <w:lastRenderedPageBreak/>
        <w:t>Precedentes:</w:t>
      </w:r>
    </w:p>
    <w:p w14:paraId="21AA9B99" w14:textId="77777777" w:rsidR="00E061CF" w:rsidRPr="00A27608" w:rsidRDefault="00E061CF" w:rsidP="000C04FA">
      <w:pPr>
        <w:pStyle w:val="Citas"/>
        <w:numPr>
          <w:ilvl w:val="0"/>
          <w:numId w:val="8"/>
        </w:numPr>
        <w:rPr>
          <w:color w:val="000000"/>
        </w:rPr>
      </w:pPr>
      <w:r w:rsidRPr="00A27608">
        <w:t xml:space="preserve">Acceso a la información pública. RRA 0774/16. Sesión del 31 de agosto de 2016. Votación por unanimidad. </w:t>
      </w:r>
      <w:r w:rsidRPr="00A27608">
        <w:rPr>
          <w:rFonts w:eastAsia="Arial"/>
        </w:rPr>
        <w:t>Sin votos disidentes o particulares.</w:t>
      </w:r>
      <w:r w:rsidRPr="00A27608">
        <w:t xml:space="preserve"> Secretaría de Salud. Comisionada Ponente María Patricia </w:t>
      </w:r>
      <w:proofErr w:type="spellStart"/>
      <w:r w:rsidRPr="00A27608">
        <w:t>Kurczyn</w:t>
      </w:r>
      <w:proofErr w:type="spellEnd"/>
      <w:r w:rsidRPr="00A27608">
        <w:t xml:space="preserve"> Villalobos.</w:t>
      </w:r>
    </w:p>
    <w:p w14:paraId="291FEEB6" w14:textId="77777777" w:rsidR="00E061CF" w:rsidRPr="00A27608" w:rsidRDefault="00E061CF" w:rsidP="000C04FA">
      <w:pPr>
        <w:pStyle w:val="Citas"/>
        <w:numPr>
          <w:ilvl w:val="0"/>
          <w:numId w:val="8"/>
        </w:numPr>
        <w:rPr>
          <w:color w:val="000000"/>
        </w:rPr>
      </w:pPr>
      <w:r w:rsidRPr="00A27608">
        <w:t xml:space="preserve">Acceso a la información pública. RRA 0143/17. Sesión del 22 de febrero de 2017. Votación por unanimidad. </w:t>
      </w:r>
      <w:r w:rsidRPr="00A27608">
        <w:rPr>
          <w:rFonts w:eastAsia="Arial"/>
        </w:rPr>
        <w:t>Sin votos disidentes o particulares.</w:t>
      </w:r>
      <w:r w:rsidRPr="00A27608">
        <w:t xml:space="preserve"> Universidad Autónoma Agraria Antonio Narro. Comisionado Ponente Oscar Mauricio Guerra Ford. </w:t>
      </w:r>
    </w:p>
    <w:p w14:paraId="49158373" w14:textId="77777777" w:rsidR="00E061CF" w:rsidRPr="00A27608" w:rsidRDefault="00E061CF" w:rsidP="000C04FA">
      <w:pPr>
        <w:pStyle w:val="Citas"/>
        <w:numPr>
          <w:ilvl w:val="0"/>
          <w:numId w:val="8"/>
        </w:numPr>
        <w:rPr>
          <w:color w:val="000000"/>
        </w:rPr>
      </w:pPr>
      <w:r w:rsidRPr="00A27608">
        <w:t xml:space="preserve">Acceso a la información pública. RRA 0540/17. Sesión del 08 de marzo del 2017. Votación por unanimidad. </w:t>
      </w:r>
      <w:r w:rsidRPr="00A27608">
        <w:rPr>
          <w:rFonts w:eastAsia="Arial"/>
        </w:rPr>
        <w:t>Sin votos disidentes o particulares.</w:t>
      </w:r>
      <w:r w:rsidRPr="00A27608">
        <w:t xml:space="preserve"> Secretaría de Economía. Comisionado Ponente Francisco Javier Acuña Llamas. “ </w:t>
      </w:r>
      <w:r w:rsidRPr="00A27608">
        <w:rPr>
          <w:b/>
          <w:bCs/>
        </w:rPr>
        <w:t>(Sic)</w:t>
      </w:r>
    </w:p>
    <w:p w14:paraId="2F8A7D32" w14:textId="77777777" w:rsidR="00E061CF" w:rsidRPr="00A27608" w:rsidRDefault="00E061CF" w:rsidP="00E47F81">
      <w:pPr>
        <w:autoSpaceDE w:val="0"/>
        <w:autoSpaceDN w:val="0"/>
        <w:adjustRightInd w:val="0"/>
        <w:spacing w:before="240" w:line="360" w:lineRule="auto"/>
        <w:jc w:val="both"/>
        <w:rPr>
          <w:rFonts w:ascii="Palatino Linotype" w:hAnsi="Palatino Linotype" w:cs="Arial"/>
          <w:sz w:val="24"/>
          <w:szCs w:val="24"/>
        </w:rPr>
      </w:pPr>
    </w:p>
    <w:p w14:paraId="768FD55A" w14:textId="77777777" w:rsidR="00EC2FFA" w:rsidRPr="00A27608" w:rsidRDefault="00EC2FFA" w:rsidP="00EC2FFA">
      <w:pPr>
        <w:pStyle w:val="Sinespaciado"/>
        <w:spacing w:line="360" w:lineRule="auto"/>
        <w:jc w:val="both"/>
        <w:rPr>
          <w:rFonts w:ascii="Palatino Linotype" w:hAnsi="Palatino Linotype"/>
        </w:rPr>
      </w:pPr>
      <w:r w:rsidRPr="00A27608">
        <w:rPr>
          <w:rFonts w:ascii="Palatino Linotype" w:hAnsi="Palatino Linotype"/>
        </w:rPr>
        <w:t xml:space="preserve">Dichas precisiones, con fundamento en los artículos 13 y 181 cuarto párrafo de la Ley en materia, los cuales a la letra rezan: </w:t>
      </w:r>
    </w:p>
    <w:p w14:paraId="06F8DFD9" w14:textId="77777777" w:rsidR="00EC2FFA" w:rsidRPr="00A27608" w:rsidRDefault="00EC2FFA" w:rsidP="00EC2FFA">
      <w:pPr>
        <w:tabs>
          <w:tab w:val="left" w:pos="709"/>
        </w:tabs>
        <w:spacing w:before="240" w:line="360" w:lineRule="auto"/>
        <w:ind w:left="851" w:right="851"/>
        <w:jc w:val="both"/>
        <w:rPr>
          <w:rFonts w:ascii="Palatino Linotype" w:hAnsi="Palatino Linotype"/>
          <w:i/>
        </w:rPr>
      </w:pPr>
      <w:r w:rsidRPr="00A27608">
        <w:rPr>
          <w:rFonts w:ascii="Palatino Linotype" w:hAnsi="Palatino Linotype"/>
          <w:b/>
          <w:bCs/>
          <w:i/>
        </w:rPr>
        <w:t xml:space="preserve">“Artículo 13. </w:t>
      </w:r>
      <w:r w:rsidRPr="00A27608">
        <w:rPr>
          <w:rFonts w:ascii="Palatino Linotype" w:hAnsi="Palatino Linotype"/>
          <w:i/>
        </w:rPr>
        <w:t>El Instituto, en el ámbito de sus atribuciones, deberá suplir cualquier deficiencia para garantizar el ejercicio del derecho de acceso a la información.</w:t>
      </w:r>
    </w:p>
    <w:p w14:paraId="14B04EF1" w14:textId="77777777" w:rsidR="00EC2FFA" w:rsidRPr="00A27608" w:rsidRDefault="00EC2FFA" w:rsidP="00EC2FFA">
      <w:pPr>
        <w:tabs>
          <w:tab w:val="left" w:pos="709"/>
        </w:tabs>
        <w:spacing w:before="240" w:line="360" w:lineRule="auto"/>
        <w:ind w:left="851" w:right="851"/>
        <w:jc w:val="both"/>
        <w:rPr>
          <w:rFonts w:ascii="Palatino Linotype" w:hAnsi="Palatino Linotype"/>
          <w:b/>
          <w:i/>
        </w:rPr>
      </w:pPr>
      <w:r w:rsidRPr="00A27608">
        <w:rPr>
          <w:rFonts w:ascii="Palatino Linotype" w:hAnsi="Palatino Linotype"/>
          <w:b/>
          <w:i/>
        </w:rPr>
        <w:t xml:space="preserve">Artículo 181. … </w:t>
      </w:r>
    </w:p>
    <w:p w14:paraId="4AD1357D" w14:textId="77777777" w:rsidR="00EC2FFA" w:rsidRPr="00A27608" w:rsidRDefault="00EC2FFA" w:rsidP="00EC2FFA">
      <w:pPr>
        <w:tabs>
          <w:tab w:val="left" w:pos="709"/>
        </w:tabs>
        <w:spacing w:before="240" w:line="360" w:lineRule="auto"/>
        <w:ind w:left="851" w:right="851"/>
        <w:jc w:val="both"/>
        <w:rPr>
          <w:rFonts w:ascii="Palatino Linotype" w:hAnsi="Palatino Linotype"/>
          <w:b/>
          <w:i/>
        </w:rPr>
      </w:pPr>
      <w:r w:rsidRPr="00A27608">
        <w:rPr>
          <w:rFonts w:ascii="Palatino Linotype" w:hAnsi="Palatino Linotype"/>
          <w:i/>
        </w:rPr>
        <w:t xml:space="preserve">Durante el procedimiento deberá aplicarse la suplencia de la queja a favor del recurrente, sin cambiar los hechos expuestos, asegurándose de que las partes puedan </w:t>
      </w:r>
      <w:r w:rsidRPr="00A27608">
        <w:rPr>
          <w:rFonts w:ascii="Palatino Linotype" w:hAnsi="Palatino Linotype"/>
          <w:i/>
        </w:rPr>
        <w:lastRenderedPageBreak/>
        <w:t xml:space="preserve">presentar, de manera oral o escrita, los argumentos que funden y motiven sus pretensiones.” </w:t>
      </w:r>
      <w:r w:rsidRPr="00A27608">
        <w:rPr>
          <w:rFonts w:ascii="Palatino Linotype" w:hAnsi="Palatino Linotype"/>
          <w:b/>
          <w:i/>
        </w:rPr>
        <w:t>[Sic]</w:t>
      </w:r>
    </w:p>
    <w:p w14:paraId="56FDD041" w14:textId="77777777" w:rsidR="00EC2FFA" w:rsidRPr="00A27608" w:rsidRDefault="00EC2FFA" w:rsidP="00EC2FFA">
      <w:pPr>
        <w:spacing w:before="240" w:line="360" w:lineRule="auto"/>
        <w:ind w:right="72"/>
        <w:jc w:val="both"/>
        <w:rPr>
          <w:rFonts w:ascii="Palatino Linotype" w:eastAsia="Times New Roman" w:hAnsi="Palatino Linotype" w:cs="Arial"/>
          <w:sz w:val="24"/>
          <w:szCs w:val="24"/>
          <w:lang w:val="es-ES" w:eastAsia="es-ES"/>
        </w:rPr>
      </w:pPr>
    </w:p>
    <w:p w14:paraId="622B3144" w14:textId="77777777" w:rsidR="00EC2FFA" w:rsidRPr="00A27608" w:rsidRDefault="00EC2FFA" w:rsidP="00EC2FFA">
      <w:pPr>
        <w:spacing w:before="240" w:line="360" w:lineRule="auto"/>
        <w:ind w:right="72"/>
        <w:jc w:val="both"/>
        <w:rPr>
          <w:rFonts w:ascii="Palatino Linotype" w:hAnsi="Palatino Linotype" w:cs="Arial"/>
          <w:sz w:val="24"/>
          <w:szCs w:val="24"/>
        </w:rPr>
      </w:pPr>
      <w:r w:rsidRPr="00A27608">
        <w:rPr>
          <w:rFonts w:ascii="Palatino Linotype" w:eastAsia="Times New Roman" w:hAnsi="Palatino Linotype" w:cs="Arial"/>
          <w:sz w:val="24"/>
          <w:szCs w:val="24"/>
          <w:lang w:val="es-ES" w:eastAsia="es-ES"/>
        </w:rPr>
        <w:t xml:space="preserve">Bajo estas líneas argumentativas, </w:t>
      </w:r>
      <w:r w:rsidRPr="00A27608">
        <w:rPr>
          <w:rFonts w:ascii="Palatino Linotype" w:hAnsi="Palatino Linotype" w:cs="Arial"/>
          <w:sz w:val="24"/>
          <w:szCs w:val="24"/>
        </w:rPr>
        <w:t xml:space="preserve">al retomar y delimitar los requerimientos del ahora </w:t>
      </w:r>
      <w:r w:rsidRPr="00A27608">
        <w:rPr>
          <w:rFonts w:ascii="Palatino Linotype" w:hAnsi="Palatino Linotype" w:cs="Arial"/>
          <w:b/>
          <w:sz w:val="24"/>
          <w:szCs w:val="24"/>
        </w:rPr>
        <w:t xml:space="preserve">Recurrente, </w:t>
      </w:r>
      <w:r w:rsidRPr="00A27608">
        <w:rPr>
          <w:rFonts w:ascii="Palatino Linotype" w:hAnsi="Palatino Linotype" w:cs="Arial"/>
          <w:sz w:val="24"/>
          <w:szCs w:val="24"/>
        </w:rPr>
        <w:t xml:space="preserve">de manera objetiva se precisa que versa en conocer la siguiente información: </w:t>
      </w:r>
    </w:p>
    <w:p w14:paraId="505060B0" w14:textId="3E1AE604" w:rsidR="00E47F81" w:rsidRPr="00A27608" w:rsidRDefault="007B29D9" w:rsidP="000C04FA">
      <w:pPr>
        <w:pStyle w:val="Prrafodelista"/>
        <w:numPr>
          <w:ilvl w:val="0"/>
          <w:numId w:val="4"/>
        </w:numPr>
        <w:autoSpaceDE w:val="0"/>
        <w:autoSpaceDN w:val="0"/>
        <w:adjustRightInd w:val="0"/>
        <w:spacing w:before="240" w:line="360" w:lineRule="auto"/>
        <w:jc w:val="both"/>
        <w:rPr>
          <w:rFonts w:ascii="Palatino Linotype" w:hAnsi="Palatino Linotype" w:cs="Arial"/>
        </w:rPr>
      </w:pPr>
      <w:bookmarkStart w:id="1" w:name="_Hlk157096613"/>
      <w:r w:rsidRPr="00A27608">
        <w:rPr>
          <w:rFonts w:ascii="Palatino Linotype" w:hAnsi="Palatino Linotype" w:cs="Arial"/>
        </w:rPr>
        <w:t xml:space="preserve">El o los documentos donde conste el listado, número de inventario, ficha técnica y especificaciones de los equipos informáticos utilizados por cada uno los servidores públicos adscritos a la unidad de transparencia, al ocho de noviembre de dos mil veintitrés. </w:t>
      </w:r>
    </w:p>
    <w:p w14:paraId="27D6C1F6" w14:textId="2925EA27" w:rsidR="007B29D9" w:rsidRPr="00A27608" w:rsidRDefault="007B29D9" w:rsidP="000C04FA">
      <w:pPr>
        <w:pStyle w:val="Prrafodelista"/>
        <w:numPr>
          <w:ilvl w:val="0"/>
          <w:numId w:val="4"/>
        </w:numPr>
        <w:autoSpaceDE w:val="0"/>
        <w:autoSpaceDN w:val="0"/>
        <w:adjustRightInd w:val="0"/>
        <w:spacing w:before="240" w:line="360" w:lineRule="auto"/>
        <w:jc w:val="both"/>
        <w:rPr>
          <w:rFonts w:ascii="Palatino Linotype" w:hAnsi="Palatino Linotype" w:cs="Arial"/>
        </w:rPr>
      </w:pPr>
      <w:r w:rsidRPr="00A27608">
        <w:rPr>
          <w:rFonts w:ascii="Palatino Linotype" w:hAnsi="Palatino Linotype" w:cs="Arial"/>
        </w:rPr>
        <w:t xml:space="preserve">Resguardo de los equipos informáticos utilizados por cada uno de los </w:t>
      </w:r>
      <w:r w:rsidR="00EC2FFA" w:rsidRPr="00A27608">
        <w:rPr>
          <w:rFonts w:ascii="Palatino Linotype" w:hAnsi="Palatino Linotype" w:cs="Arial"/>
        </w:rPr>
        <w:t xml:space="preserve">servidores públicos adscritos a la unidad de transparencia, al ocho de noviembre de dos mil veintitrés. </w:t>
      </w:r>
    </w:p>
    <w:bookmarkEnd w:id="1"/>
    <w:p w14:paraId="1F360698" w14:textId="77777777" w:rsidR="000B313F" w:rsidRPr="00A27608" w:rsidRDefault="000B313F" w:rsidP="00E47F81">
      <w:pPr>
        <w:spacing w:after="0" w:line="360" w:lineRule="auto"/>
        <w:jc w:val="both"/>
        <w:rPr>
          <w:rFonts w:ascii="Palatino Linotype" w:hAnsi="Palatino Linotype" w:cs="Arial"/>
          <w:sz w:val="24"/>
          <w:szCs w:val="24"/>
        </w:rPr>
      </w:pPr>
    </w:p>
    <w:p w14:paraId="1BE3FC7F" w14:textId="77777777" w:rsidR="00EC2FFA" w:rsidRPr="00A27608" w:rsidRDefault="00EC2FFA" w:rsidP="00E47F81">
      <w:pPr>
        <w:spacing w:after="0" w:line="360" w:lineRule="auto"/>
        <w:jc w:val="both"/>
        <w:rPr>
          <w:rFonts w:ascii="Palatino Linotype" w:hAnsi="Palatino Linotype" w:cs="Arial"/>
          <w:sz w:val="24"/>
          <w:szCs w:val="24"/>
        </w:rPr>
      </w:pPr>
    </w:p>
    <w:p w14:paraId="369A15BB" w14:textId="7CF69CA2" w:rsidR="00E47F81" w:rsidRPr="00A27608" w:rsidRDefault="00E47F81" w:rsidP="00E47F81">
      <w:pPr>
        <w:spacing w:after="0" w:line="360" w:lineRule="auto"/>
        <w:jc w:val="both"/>
        <w:rPr>
          <w:rFonts w:ascii="Palatino Linotype" w:hAnsi="Palatino Linotype" w:cs="Arial"/>
          <w:noProof/>
          <w:color w:val="000000"/>
          <w:sz w:val="24"/>
          <w:lang w:eastAsia="es-MX"/>
        </w:rPr>
      </w:pPr>
      <w:r w:rsidRPr="00A27608">
        <w:rPr>
          <w:rFonts w:ascii="Palatino Linotype" w:hAnsi="Palatino Linotype" w:cs="Arial"/>
          <w:sz w:val="24"/>
          <w:szCs w:val="24"/>
        </w:rPr>
        <w:t xml:space="preserve">Bajo este contexto, a efecto de identificar las unidades administrativas competentes se traen a colación los </w:t>
      </w:r>
      <w:r w:rsidRPr="00A27608">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50407FF3" w14:textId="77777777" w:rsidR="00E47F81" w:rsidRPr="00A27608" w:rsidRDefault="00E47F81" w:rsidP="00E47F81">
      <w:pPr>
        <w:tabs>
          <w:tab w:val="left" w:pos="709"/>
        </w:tabs>
        <w:spacing w:before="240" w:line="360" w:lineRule="auto"/>
        <w:ind w:left="851" w:right="851"/>
        <w:jc w:val="both"/>
        <w:rPr>
          <w:rFonts w:ascii="Palatino Linotype" w:hAnsi="Palatino Linotype"/>
          <w:i/>
        </w:rPr>
      </w:pPr>
      <w:r w:rsidRPr="00A27608">
        <w:rPr>
          <w:rFonts w:ascii="Palatino Linotype" w:hAnsi="Palatino Linotype"/>
          <w:i/>
        </w:rPr>
        <w:t>“Artículo 24. Para el cumplimiento de los objetivos de esta Ley, los sujetos obligados deberán cumplir con las siguientes obligaciones, según corresponda, de acuerdo a su naturaleza:</w:t>
      </w:r>
    </w:p>
    <w:p w14:paraId="55795F06" w14:textId="77777777" w:rsidR="00E47F81" w:rsidRPr="00A27608" w:rsidRDefault="00E47F81" w:rsidP="00E47F81">
      <w:pPr>
        <w:tabs>
          <w:tab w:val="left" w:pos="709"/>
        </w:tabs>
        <w:spacing w:before="240" w:line="360" w:lineRule="auto"/>
        <w:ind w:left="851" w:right="851"/>
        <w:jc w:val="both"/>
        <w:rPr>
          <w:rFonts w:ascii="Palatino Linotype" w:hAnsi="Palatino Linotype"/>
          <w:i/>
        </w:rPr>
      </w:pPr>
      <w:r w:rsidRPr="00A27608">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2C3F498A" w14:textId="77777777" w:rsidR="00E47F81" w:rsidRPr="00A27608" w:rsidRDefault="00E47F81" w:rsidP="00E47F81">
      <w:pPr>
        <w:tabs>
          <w:tab w:val="left" w:pos="709"/>
        </w:tabs>
        <w:spacing w:before="240" w:line="360" w:lineRule="auto"/>
        <w:ind w:left="851" w:right="851"/>
        <w:jc w:val="both"/>
        <w:rPr>
          <w:rFonts w:ascii="Palatino Linotype" w:hAnsi="Palatino Linotype"/>
          <w:b/>
          <w:i/>
        </w:rPr>
      </w:pPr>
      <w:r w:rsidRPr="00A27608">
        <w:rPr>
          <w:rFonts w:ascii="Palatino Linotype" w:hAnsi="Palatino Linotype"/>
          <w:b/>
          <w:i/>
        </w:rPr>
        <w:t>(…)</w:t>
      </w:r>
    </w:p>
    <w:p w14:paraId="12F4FD3D" w14:textId="77777777" w:rsidR="00E47F81" w:rsidRPr="00A27608" w:rsidRDefault="00E47F81" w:rsidP="00E47F81">
      <w:pPr>
        <w:tabs>
          <w:tab w:val="left" w:pos="709"/>
        </w:tabs>
        <w:spacing w:before="240" w:line="360" w:lineRule="auto"/>
        <w:ind w:left="851" w:right="851"/>
        <w:jc w:val="both"/>
        <w:rPr>
          <w:rFonts w:ascii="Palatino Linotype" w:hAnsi="Palatino Linotype"/>
          <w:i/>
        </w:rPr>
      </w:pPr>
      <w:r w:rsidRPr="00A27608">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BA3D949" w14:textId="77777777" w:rsidR="00E47F81" w:rsidRPr="00A27608" w:rsidRDefault="00E47F81" w:rsidP="00E47F81">
      <w:pPr>
        <w:pStyle w:val="INFOEM0"/>
      </w:pPr>
      <w:r w:rsidRPr="00A27608">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7D3B457" w14:textId="77777777" w:rsidR="00E47F81" w:rsidRPr="00A27608" w:rsidRDefault="00E47F81" w:rsidP="00E47F81">
      <w:pPr>
        <w:pStyle w:val="INFOEM0"/>
        <w:rPr>
          <w:b/>
        </w:rPr>
      </w:pPr>
      <w:r w:rsidRPr="00A27608">
        <w:t xml:space="preserve"> (…)” </w:t>
      </w:r>
      <w:r w:rsidRPr="00A27608">
        <w:rPr>
          <w:b/>
        </w:rPr>
        <w:t xml:space="preserve">[Sic] </w:t>
      </w:r>
    </w:p>
    <w:p w14:paraId="4FBA39E2" w14:textId="77777777" w:rsidR="00E47F81" w:rsidRPr="00A27608" w:rsidRDefault="00E47F81" w:rsidP="00E47F81">
      <w:pPr>
        <w:pStyle w:val="Sinespaciado"/>
        <w:spacing w:line="360" w:lineRule="auto"/>
        <w:jc w:val="both"/>
        <w:rPr>
          <w:rFonts w:ascii="Palatino Linotype" w:hAnsi="Palatino Linotype"/>
        </w:rPr>
      </w:pPr>
    </w:p>
    <w:p w14:paraId="364B697F" w14:textId="6A5CB6F5" w:rsidR="00E47F81" w:rsidRPr="00A27608" w:rsidRDefault="00EC2FFA" w:rsidP="00E47F81">
      <w:pPr>
        <w:pStyle w:val="Sinespaciado"/>
        <w:spacing w:line="360" w:lineRule="auto"/>
        <w:jc w:val="both"/>
        <w:rPr>
          <w:rFonts w:ascii="Palatino Linotype" w:hAnsi="Palatino Linotype"/>
          <w:b/>
          <w:bCs/>
        </w:rPr>
      </w:pPr>
      <w:r w:rsidRPr="00A27608">
        <w:rPr>
          <w:rFonts w:ascii="Palatino Linotype" w:hAnsi="Palatino Linotype"/>
          <w:noProof/>
          <w:lang w:eastAsia="es-MX"/>
        </w:rPr>
        <mc:AlternateContent>
          <mc:Choice Requires="wps">
            <w:drawing>
              <wp:anchor distT="0" distB="0" distL="114300" distR="114300" simplePos="0" relativeHeight="251842549" behindDoc="0" locked="0" layoutInCell="1" allowOverlap="1" wp14:anchorId="01E3CE51" wp14:editId="30E2C452">
                <wp:simplePos x="0" y="0"/>
                <wp:positionH relativeFrom="column">
                  <wp:posOffset>-288827</wp:posOffset>
                </wp:positionH>
                <wp:positionV relativeFrom="paragraph">
                  <wp:posOffset>829456</wp:posOffset>
                </wp:positionV>
                <wp:extent cx="6342184" cy="1705707"/>
                <wp:effectExtent l="0" t="0" r="20955" b="27940"/>
                <wp:wrapNone/>
                <wp:docPr id="1815486395" name="Straight Connector 1"/>
                <wp:cNvGraphicFramePr/>
                <a:graphic xmlns:a="http://schemas.openxmlformats.org/drawingml/2006/main">
                  <a:graphicData uri="http://schemas.microsoft.com/office/word/2010/wordprocessingShape">
                    <wps:wsp>
                      <wps:cNvCnPr/>
                      <wps:spPr>
                        <a:xfrm>
                          <a:off x="0" y="0"/>
                          <a:ext cx="6342184" cy="17057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FCA850" id="Straight Connector 1" o:spid="_x0000_s1026" style="position:absolute;z-index:251842549;visibility:visible;mso-wrap-style:square;mso-wrap-distance-left:9pt;mso-wrap-distance-top:0;mso-wrap-distance-right:9pt;mso-wrap-distance-bottom:0;mso-position-horizontal:absolute;mso-position-horizontal-relative:text;mso-position-vertical:absolute;mso-position-vertical-relative:text" from="-22.75pt,65.3pt" to="476.65pt,1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" strokecolor="#5b9bd5 [3204]" strokeweight=".5pt">
                <v:stroke joinstyle="miter"/>
              </v:line>
            </w:pict>
          </mc:Fallback>
        </mc:AlternateContent>
      </w:r>
      <w:r w:rsidR="00E47F81" w:rsidRPr="00A27608">
        <w:rPr>
          <w:rFonts w:ascii="Palatino Linotype" w:hAnsi="Palatino Linotype"/>
        </w:rPr>
        <w:t xml:space="preserve">Resulta oportuno traer a colación las siguientes imágenes ilustrativas, correspondientes al organigrama del </w:t>
      </w:r>
      <w:r w:rsidR="00E47F81" w:rsidRPr="00A27608">
        <w:rPr>
          <w:rFonts w:ascii="Palatino Linotype" w:hAnsi="Palatino Linotype"/>
          <w:b/>
          <w:bCs/>
        </w:rPr>
        <w:t>Sujeto Obligado:</w:t>
      </w:r>
    </w:p>
    <w:p w14:paraId="061AF12D" w14:textId="53E08FB8" w:rsidR="00E47F81" w:rsidRPr="00A27608" w:rsidRDefault="00EC2FFA" w:rsidP="00E47F81">
      <w:pPr>
        <w:autoSpaceDE w:val="0"/>
        <w:autoSpaceDN w:val="0"/>
        <w:adjustRightInd w:val="0"/>
        <w:spacing w:before="240" w:line="360" w:lineRule="auto"/>
        <w:jc w:val="both"/>
        <w:rPr>
          <w:rFonts w:ascii="Palatino Linotype" w:hAnsi="Palatino Linotype" w:cs="Arial"/>
          <w:b/>
          <w:bCs/>
        </w:rPr>
      </w:pPr>
      <w:r w:rsidRPr="00A27608">
        <w:rPr>
          <w:rFonts w:ascii="Palatino Linotype" w:hAnsi="Palatino Linotype" w:cs="Arial"/>
          <w:b/>
          <w:bCs/>
          <w:noProof/>
          <w:lang w:eastAsia="es-MX"/>
        </w:rPr>
        <w:lastRenderedPageBreak/>
        <w:drawing>
          <wp:anchor distT="0" distB="0" distL="114300" distR="114300" simplePos="0" relativeHeight="251846645" behindDoc="0" locked="0" layoutInCell="1" allowOverlap="1" wp14:anchorId="40941A6E" wp14:editId="68F6703D">
            <wp:simplePos x="0" y="0"/>
            <wp:positionH relativeFrom="column">
              <wp:posOffset>3000375</wp:posOffset>
            </wp:positionH>
            <wp:positionV relativeFrom="paragraph">
              <wp:posOffset>3602843</wp:posOffset>
            </wp:positionV>
            <wp:extent cx="1125220" cy="1143000"/>
            <wp:effectExtent l="19050" t="19050" r="17780" b="19050"/>
            <wp:wrapThrough wrapText="bothSides">
              <wp:wrapPolygon edited="0">
                <wp:start x="-366" y="-360"/>
                <wp:lineTo x="-366" y="21600"/>
                <wp:lineTo x="21576" y="21600"/>
                <wp:lineTo x="21576" y="-360"/>
                <wp:lineTo x="-366" y="-360"/>
              </wp:wrapPolygon>
            </wp:wrapThrough>
            <wp:docPr id="5510078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5220" cy="1143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27608">
        <w:rPr>
          <w:rFonts w:ascii="Palatino Linotype" w:hAnsi="Palatino Linotype" w:cs="Arial"/>
          <w:b/>
          <w:bCs/>
          <w:noProof/>
          <w:lang w:eastAsia="es-MX"/>
        </w:rPr>
        <w:drawing>
          <wp:anchor distT="0" distB="0" distL="114300" distR="114300" simplePos="0" relativeHeight="251847669" behindDoc="0" locked="0" layoutInCell="1" allowOverlap="1" wp14:anchorId="0F063487" wp14:editId="1888D173">
            <wp:simplePos x="0" y="0"/>
            <wp:positionH relativeFrom="margin">
              <wp:posOffset>1489710</wp:posOffset>
            </wp:positionH>
            <wp:positionV relativeFrom="paragraph">
              <wp:posOffset>3621405</wp:posOffset>
            </wp:positionV>
            <wp:extent cx="1108075" cy="1096010"/>
            <wp:effectExtent l="19050" t="19050" r="15875" b="27940"/>
            <wp:wrapThrough wrapText="bothSides">
              <wp:wrapPolygon edited="0">
                <wp:start x="-371" y="-375"/>
                <wp:lineTo x="-371" y="21775"/>
                <wp:lineTo x="21538" y="21775"/>
                <wp:lineTo x="21538" y="-375"/>
                <wp:lineTo x="-371" y="-375"/>
              </wp:wrapPolygon>
            </wp:wrapThrough>
            <wp:docPr id="43780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8075" cy="1096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27608">
        <w:rPr>
          <w:rFonts w:ascii="Palatino Linotype" w:hAnsi="Palatino Linotype" w:cs="Arial"/>
          <w:noProof/>
          <w:sz w:val="24"/>
          <w:szCs w:val="24"/>
          <w:lang w:eastAsia="es-MX"/>
        </w:rPr>
        <mc:AlternateContent>
          <mc:Choice Requires="wps">
            <w:drawing>
              <wp:anchor distT="0" distB="0" distL="114300" distR="114300" simplePos="0" relativeHeight="251845621" behindDoc="0" locked="0" layoutInCell="1" allowOverlap="1" wp14:anchorId="61D25555" wp14:editId="5FE2051A">
                <wp:simplePos x="0" y="0"/>
                <wp:positionH relativeFrom="column">
                  <wp:posOffset>2630219</wp:posOffset>
                </wp:positionH>
                <wp:positionV relativeFrom="paragraph">
                  <wp:posOffset>1411068</wp:posOffset>
                </wp:positionV>
                <wp:extent cx="568569" cy="381000"/>
                <wp:effectExtent l="0" t="0" r="22225" b="19050"/>
                <wp:wrapNone/>
                <wp:docPr id="917164370" name="Oval 2"/>
                <wp:cNvGraphicFramePr/>
                <a:graphic xmlns:a="http://schemas.openxmlformats.org/drawingml/2006/main">
                  <a:graphicData uri="http://schemas.microsoft.com/office/word/2010/wordprocessingShape">
                    <wps:wsp>
                      <wps:cNvSpPr/>
                      <wps:spPr>
                        <a:xfrm>
                          <a:off x="0" y="0"/>
                          <a:ext cx="568569" cy="3810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01C593" id="Oval 2" o:spid="_x0000_s1026" style="position:absolute;margin-left:207.1pt;margin-top:111.1pt;width:44.75pt;height:30pt;z-index:2518456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" filled="f" strokecolor="red" strokeweight="1pt">
                <v:stroke joinstyle="miter"/>
              </v:oval>
            </w:pict>
          </mc:Fallback>
        </mc:AlternateContent>
      </w:r>
      <w:r w:rsidRPr="00A27608">
        <w:rPr>
          <w:rFonts w:ascii="Palatino Linotype" w:hAnsi="Palatino Linotype" w:cs="Arial"/>
          <w:noProof/>
          <w:sz w:val="24"/>
          <w:szCs w:val="24"/>
          <w:lang w:eastAsia="es-MX"/>
        </w:rPr>
        <w:drawing>
          <wp:anchor distT="0" distB="0" distL="114300" distR="114300" simplePos="0" relativeHeight="251844597" behindDoc="0" locked="0" layoutInCell="1" allowOverlap="1" wp14:anchorId="738381B1" wp14:editId="7CEAA928">
            <wp:simplePos x="0" y="0"/>
            <wp:positionH relativeFrom="page">
              <wp:posOffset>1009797</wp:posOffset>
            </wp:positionH>
            <wp:positionV relativeFrom="paragraph">
              <wp:posOffset>19196</wp:posOffset>
            </wp:positionV>
            <wp:extent cx="5760720" cy="3251200"/>
            <wp:effectExtent l="19050" t="19050" r="11430" b="25400"/>
            <wp:wrapThrough wrapText="bothSides">
              <wp:wrapPolygon edited="0">
                <wp:start x="-71" y="-127"/>
                <wp:lineTo x="-71" y="21642"/>
                <wp:lineTo x="21571" y="21642"/>
                <wp:lineTo x="21571" y="-127"/>
                <wp:lineTo x="-71" y="-127"/>
              </wp:wrapPolygon>
            </wp:wrapThrough>
            <wp:docPr id="137246547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65472" name="Picture 1" descr="A diagram of a compan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51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2A2FC20" w14:textId="0246B451" w:rsidR="00E47F81" w:rsidRPr="00A27608" w:rsidRDefault="00E47F81" w:rsidP="00E47F81">
      <w:pPr>
        <w:autoSpaceDE w:val="0"/>
        <w:autoSpaceDN w:val="0"/>
        <w:adjustRightInd w:val="0"/>
        <w:spacing w:before="240" w:line="360" w:lineRule="auto"/>
        <w:jc w:val="both"/>
        <w:rPr>
          <w:rFonts w:ascii="Palatino Linotype" w:hAnsi="Palatino Linotype" w:cs="Arial"/>
          <w:b/>
          <w:bCs/>
        </w:rPr>
      </w:pPr>
    </w:p>
    <w:p w14:paraId="4FB2A85A" w14:textId="77777777" w:rsidR="00EC2FFA" w:rsidRPr="00A27608" w:rsidRDefault="00EC2FFA" w:rsidP="00E47F81">
      <w:pPr>
        <w:pStyle w:val="Sinespaciado"/>
        <w:spacing w:line="360" w:lineRule="auto"/>
        <w:jc w:val="both"/>
        <w:rPr>
          <w:rFonts w:ascii="Palatino Linotype" w:hAnsi="Palatino Linotype"/>
        </w:rPr>
      </w:pPr>
    </w:p>
    <w:p w14:paraId="310EB98D" w14:textId="77777777" w:rsidR="00EC2FFA" w:rsidRPr="00A27608" w:rsidRDefault="00EC2FFA" w:rsidP="00E47F81">
      <w:pPr>
        <w:pStyle w:val="Sinespaciado"/>
        <w:spacing w:line="360" w:lineRule="auto"/>
        <w:jc w:val="both"/>
        <w:rPr>
          <w:rFonts w:ascii="Palatino Linotype" w:hAnsi="Palatino Linotype"/>
        </w:rPr>
      </w:pPr>
    </w:p>
    <w:p w14:paraId="6901E7AF" w14:textId="77777777" w:rsidR="00EC2FFA" w:rsidRPr="00A27608" w:rsidRDefault="00EC2FFA" w:rsidP="00E47F81">
      <w:pPr>
        <w:pStyle w:val="Sinespaciado"/>
        <w:spacing w:line="360" w:lineRule="auto"/>
        <w:jc w:val="both"/>
        <w:rPr>
          <w:rFonts w:ascii="Palatino Linotype" w:hAnsi="Palatino Linotype"/>
        </w:rPr>
      </w:pPr>
    </w:p>
    <w:p w14:paraId="51AF3AFB" w14:textId="4CA6F26E" w:rsidR="00E47F81" w:rsidRPr="00A27608" w:rsidRDefault="00E47F81" w:rsidP="00E47F81">
      <w:pPr>
        <w:pStyle w:val="Sinespaciado"/>
        <w:spacing w:line="360" w:lineRule="auto"/>
        <w:jc w:val="both"/>
        <w:rPr>
          <w:rFonts w:ascii="Palatino Linotype" w:hAnsi="Palatino Linotype"/>
        </w:rPr>
      </w:pPr>
      <w:r w:rsidRPr="00A27608">
        <w:rPr>
          <w:rFonts w:ascii="Palatino Linotype" w:hAnsi="Palatino Linotype"/>
        </w:rPr>
        <w:t xml:space="preserve">De lo expuesto con anterioridad, se desprende que </w:t>
      </w:r>
      <w:r w:rsidRPr="00A27608">
        <w:rPr>
          <w:rFonts w:ascii="Palatino Linotype" w:hAnsi="Palatino Linotype"/>
          <w:b/>
          <w:bCs/>
        </w:rPr>
        <w:t xml:space="preserve">El Sujeto Obligado </w:t>
      </w:r>
      <w:r w:rsidRPr="00A27608">
        <w:rPr>
          <w:rFonts w:ascii="Palatino Linotype" w:hAnsi="Palatino Linotype"/>
        </w:rPr>
        <w:t xml:space="preserve">se auxilia de diversas Direcciones, Subdirecciones, Departamentos, Unidades Administrativas y Órganos Descentralizados para cumplir con sus fines y objetivos, resultando </w:t>
      </w:r>
      <w:r w:rsidR="00EC2FFA" w:rsidRPr="00A27608">
        <w:rPr>
          <w:rFonts w:ascii="Palatino Linotype" w:hAnsi="Palatino Linotype"/>
        </w:rPr>
        <w:t xml:space="preserve">competentes la Secretaría del Ayuntamiento, así como la Dirección General de Administración. </w:t>
      </w:r>
      <w:r w:rsidRPr="00A27608">
        <w:rPr>
          <w:rFonts w:ascii="Palatino Linotype" w:hAnsi="Palatino Linotype"/>
        </w:rPr>
        <w:t xml:space="preserve"> </w:t>
      </w:r>
    </w:p>
    <w:p w14:paraId="1A8674C0" w14:textId="77777777" w:rsidR="000B313F" w:rsidRPr="00A27608" w:rsidRDefault="000B313F" w:rsidP="00E47F81">
      <w:pPr>
        <w:pStyle w:val="Sinespaciado"/>
        <w:spacing w:line="360" w:lineRule="auto"/>
        <w:jc w:val="both"/>
        <w:rPr>
          <w:rFonts w:ascii="Palatino Linotype" w:hAnsi="Palatino Linotype"/>
        </w:rPr>
      </w:pPr>
    </w:p>
    <w:p w14:paraId="4D0FCE91" w14:textId="118FC00D" w:rsidR="00EC2FFA" w:rsidRPr="00A27608" w:rsidRDefault="00E47F81" w:rsidP="00E47F81">
      <w:pPr>
        <w:pStyle w:val="Sinespaciado"/>
        <w:spacing w:line="360" w:lineRule="auto"/>
        <w:jc w:val="both"/>
        <w:rPr>
          <w:rFonts w:ascii="Palatino Linotype" w:hAnsi="Palatino Linotype"/>
        </w:rPr>
      </w:pPr>
      <w:r w:rsidRPr="00A27608">
        <w:rPr>
          <w:rFonts w:ascii="Palatino Linotype" w:hAnsi="Palatino Linotype"/>
        </w:rPr>
        <w:lastRenderedPageBreak/>
        <w:t>En este tenor, para delimitar las fronteras competenciales de la unidad administrativa en cita, resulta oportuno traer a colación el artículo</w:t>
      </w:r>
      <w:r w:rsidR="00EC2FFA" w:rsidRPr="00A27608">
        <w:rPr>
          <w:rFonts w:ascii="Palatino Linotype" w:hAnsi="Palatino Linotype"/>
        </w:rPr>
        <w:t xml:space="preserve"> </w:t>
      </w:r>
      <w:r w:rsidR="004A433E" w:rsidRPr="00A27608">
        <w:rPr>
          <w:rFonts w:ascii="Palatino Linotype" w:hAnsi="Palatino Linotype"/>
        </w:rPr>
        <w:t>91 de la Ley orgánica municipal del Estado de México, así como los numerales 3.40 y 3.43 del Código reglamentario municipal de Toluca, porciones normativas que disponen a la literalidad lo siguiente:</w:t>
      </w:r>
    </w:p>
    <w:p w14:paraId="2FD4D6D0" w14:textId="6439F9B4" w:rsidR="00EC2FFA" w:rsidRPr="00A27608" w:rsidRDefault="004A433E" w:rsidP="004A433E">
      <w:pPr>
        <w:pStyle w:val="Citas"/>
        <w:jc w:val="center"/>
        <w:rPr>
          <w:b/>
          <w:bCs/>
          <w:i w:val="0"/>
          <w:iCs/>
        </w:rPr>
      </w:pPr>
      <w:r w:rsidRPr="00A27608">
        <w:rPr>
          <w:b/>
          <w:bCs/>
          <w:i w:val="0"/>
          <w:iCs/>
        </w:rPr>
        <w:t>LEY ORGÁNICA MUNICIPAL DEL ESTADO DE MÉXICO</w:t>
      </w:r>
    </w:p>
    <w:p w14:paraId="7821305F" w14:textId="5360E3DC" w:rsidR="00EC2FFA" w:rsidRPr="00A27608" w:rsidRDefault="004A433E" w:rsidP="00EC2FFA">
      <w:pPr>
        <w:pStyle w:val="Citas"/>
      </w:pPr>
      <w:r w:rsidRPr="00A27608">
        <w:t>“</w:t>
      </w:r>
      <w:r w:rsidR="00EC2FFA" w:rsidRPr="00A27608">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7AAD582C" w14:textId="2666B6BA" w:rsidR="00EC2FFA" w:rsidRPr="00A27608" w:rsidRDefault="00EC2FFA" w:rsidP="00EC2FFA">
      <w:pPr>
        <w:pStyle w:val="Citas"/>
      </w:pPr>
      <w:r w:rsidRPr="00A27608">
        <w:t>(…)</w:t>
      </w:r>
    </w:p>
    <w:p w14:paraId="092B31F7" w14:textId="77777777" w:rsidR="00EC2FFA" w:rsidRPr="00A27608" w:rsidRDefault="00EC2FFA" w:rsidP="00EC2FFA">
      <w:pPr>
        <w:pStyle w:val="Citas"/>
        <w:rPr>
          <w:b/>
          <w:bCs/>
          <w:u w:val="single"/>
        </w:rPr>
      </w:pPr>
      <w:r w:rsidRPr="00A27608">
        <w:rPr>
          <w:b/>
          <w:bCs/>
          <w:u w:val="single"/>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481337D1" w14:textId="2E0483EA" w:rsidR="00EC2FFA" w:rsidRPr="00A27608" w:rsidRDefault="00EC2FFA" w:rsidP="00EC2FFA">
      <w:pPr>
        <w:pStyle w:val="Citas"/>
        <w:rPr>
          <w:b/>
          <w:bCs/>
        </w:rPr>
      </w:pPr>
      <w:r w:rsidRPr="00A27608">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r w:rsidR="004A433E" w:rsidRPr="00A27608">
        <w:t xml:space="preserve">” </w:t>
      </w:r>
      <w:r w:rsidR="004A433E" w:rsidRPr="00A27608">
        <w:rPr>
          <w:b/>
          <w:bCs/>
        </w:rPr>
        <w:t>(Sic)</w:t>
      </w:r>
    </w:p>
    <w:p w14:paraId="268106C6" w14:textId="08C13E03" w:rsidR="004A433E" w:rsidRPr="00A27608" w:rsidRDefault="004A433E" w:rsidP="004A433E">
      <w:pPr>
        <w:pStyle w:val="Citas"/>
        <w:jc w:val="center"/>
        <w:rPr>
          <w:b/>
          <w:bCs/>
          <w:i w:val="0"/>
          <w:iCs/>
        </w:rPr>
      </w:pPr>
      <w:r w:rsidRPr="00A27608">
        <w:rPr>
          <w:b/>
          <w:bCs/>
          <w:i w:val="0"/>
          <w:iCs/>
        </w:rPr>
        <w:lastRenderedPageBreak/>
        <w:t>CÓDIGO REGLAMENTARIO DE TOLUCA</w:t>
      </w:r>
    </w:p>
    <w:p w14:paraId="4766F829" w14:textId="027FD0D1" w:rsidR="00EC2FFA" w:rsidRPr="00A27608" w:rsidRDefault="004A433E" w:rsidP="004A433E">
      <w:pPr>
        <w:pStyle w:val="Citas"/>
      </w:pPr>
      <w:r w:rsidRPr="00A27608">
        <w:t>“Artículo 3.40. La o el titular de la Dirección General de Administración, tiene las siguientes atribuciones:</w:t>
      </w:r>
    </w:p>
    <w:p w14:paraId="42526076" w14:textId="72C6B7F1" w:rsidR="004A433E" w:rsidRPr="00A27608" w:rsidRDefault="004A433E" w:rsidP="004A433E">
      <w:pPr>
        <w:pStyle w:val="Citas"/>
      </w:pPr>
      <w:r w:rsidRPr="00A27608">
        <w:t>(…)</w:t>
      </w:r>
    </w:p>
    <w:p w14:paraId="714E29A8" w14:textId="77777777" w:rsidR="004A433E" w:rsidRPr="00A27608" w:rsidRDefault="004A433E" w:rsidP="004A433E">
      <w:pPr>
        <w:pStyle w:val="Citas"/>
      </w:pPr>
      <w:r w:rsidRPr="00A27608">
        <w:t xml:space="preserve">VII. Intervenir, vigilar y dar el seguimiento correspondiente a todos los procedimientos de adquisición, arrendamiento de inmuebles, contratación de servicios, enajenación y subasta de bienes, conforme a los lineamientos establecidos en la normatividad correspondiente; </w:t>
      </w:r>
    </w:p>
    <w:p w14:paraId="20424EF4" w14:textId="361C2898" w:rsidR="004A433E" w:rsidRPr="00A27608" w:rsidRDefault="004A433E" w:rsidP="004A433E">
      <w:pPr>
        <w:pStyle w:val="Citas"/>
        <w:rPr>
          <w:b/>
          <w:bCs/>
          <w:u w:val="single"/>
        </w:rPr>
      </w:pPr>
      <w:r w:rsidRPr="00A27608">
        <w:rPr>
          <w:b/>
          <w:bCs/>
          <w:u w:val="single"/>
        </w:rPr>
        <w:t>VIII. Coordinar la elaboración del programa anual de adquisiciones del Ayuntamiento, con base en los montos establecidos para cada partida por objeto de gasto en el presupuesto, con el fin de ponerlo a disposición de los comités para su debida aprobación;</w:t>
      </w:r>
    </w:p>
    <w:p w14:paraId="5FE72BED" w14:textId="05F27329" w:rsidR="004A433E" w:rsidRPr="00A27608" w:rsidRDefault="004A433E" w:rsidP="004A433E">
      <w:pPr>
        <w:pStyle w:val="Citas"/>
      </w:pPr>
      <w:r w:rsidRPr="00A27608">
        <w:t>(…)</w:t>
      </w:r>
    </w:p>
    <w:p w14:paraId="31B1AEEE" w14:textId="3EAFB1D2" w:rsidR="004A433E" w:rsidRPr="00A27608" w:rsidRDefault="004A433E" w:rsidP="004A433E">
      <w:pPr>
        <w:pStyle w:val="Citas"/>
      </w:pPr>
      <w:r w:rsidRPr="00A27608">
        <w:t>Artículo 3.43. La o el titular de la Dirección de Recursos Materiales cuenta con las siguientes atribuciones:</w:t>
      </w:r>
    </w:p>
    <w:p w14:paraId="13E66DC0" w14:textId="1EE626E6" w:rsidR="004A433E" w:rsidRPr="00A27608" w:rsidRDefault="004A433E" w:rsidP="004A433E">
      <w:pPr>
        <w:pStyle w:val="Citas"/>
      </w:pPr>
      <w:r w:rsidRPr="00A27608">
        <w:t>(…)</w:t>
      </w:r>
    </w:p>
    <w:p w14:paraId="2ABBF560" w14:textId="77777777" w:rsidR="004A433E" w:rsidRPr="00A27608" w:rsidRDefault="004A433E" w:rsidP="004A433E">
      <w:pPr>
        <w:pStyle w:val="Citas"/>
        <w:rPr>
          <w:b/>
          <w:bCs/>
          <w:u w:val="single"/>
        </w:rPr>
      </w:pPr>
      <w:r w:rsidRPr="00A27608">
        <w:rPr>
          <w:b/>
          <w:bCs/>
          <w:u w:val="single"/>
        </w:rPr>
        <w:t xml:space="preserve">IX. Controlar y vigilar el manejo y operación del almacén municipal, estableciendo un sistema estricto de recepción, resguardo y entrega de materiales, bienes y suministros, así como implementar periódicamente la elaboración de inventarios; </w:t>
      </w:r>
    </w:p>
    <w:p w14:paraId="04FDBAEF" w14:textId="4EA8546F" w:rsidR="004A433E" w:rsidRPr="00A27608" w:rsidRDefault="004A433E" w:rsidP="004A433E">
      <w:pPr>
        <w:pStyle w:val="Citas"/>
      </w:pPr>
      <w:r w:rsidRPr="00A27608">
        <w:lastRenderedPageBreak/>
        <w:t>X. Integrar y elaborar el sistema anual de adquisiciones de bienes y servicios calendarizado, con base en los montos por partida, objeto de gasto del presupuesto y establecer el procedimiento para su ejecución, previa autorización de los comités de adquisiciones y servicios y de arrendamientos, adquisición y enajenación de inmuebles;</w:t>
      </w:r>
    </w:p>
    <w:p w14:paraId="0591844B" w14:textId="351BDFA9" w:rsidR="004A433E" w:rsidRPr="00A27608" w:rsidRDefault="004A433E" w:rsidP="004A433E">
      <w:pPr>
        <w:pStyle w:val="Citas"/>
        <w:rPr>
          <w:b/>
          <w:bCs/>
        </w:rPr>
      </w:pPr>
      <w:r w:rsidRPr="00A27608">
        <w:t xml:space="preserve">(…)” </w:t>
      </w:r>
      <w:r w:rsidRPr="00A27608">
        <w:rPr>
          <w:b/>
          <w:bCs/>
        </w:rPr>
        <w:t>(Sic)</w:t>
      </w:r>
    </w:p>
    <w:p w14:paraId="0102792C" w14:textId="77777777" w:rsidR="004A433E" w:rsidRPr="00A27608" w:rsidRDefault="004A433E" w:rsidP="00E47F81">
      <w:pPr>
        <w:pStyle w:val="Sinespaciado"/>
        <w:spacing w:line="360" w:lineRule="auto"/>
        <w:jc w:val="both"/>
        <w:rPr>
          <w:rFonts w:ascii="Palatino Linotype" w:hAnsi="Palatino Linotype"/>
        </w:rPr>
      </w:pPr>
    </w:p>
    <w:p w14:paraId="323B4F8B" w14:textId="5F02991C" w:rsidR="004A433E" w:rsidRPr="00A27608" w:rsidRDefault="004A433E" w:rsidP="00E47F81">
      <w:pPr>
        <w:pStyle w:val="Sinespaciado"/>
        <w:spacing w:line="360" w:lineRule="auto"/>
        <w:jc w:val="both"/>
        <w:rPr>
          <w:rFonts w:ascii="Palatino Linotype" w:hAnsi="Palatino Linotype"/>
        </w:rPr>
      </w:pPr>
      <w:r w:rsidRPr="00A27608">
        <w:rPr>
          <w:rFonts w:ascii="Palatino Linotype" w:hAnsi="Palatino Linotype"/>
        </w:rPr>
        <w:t>En función de lo planteado se arriba a la premisa de que el secretario del ayuntamiento tiene competencia para elaborar el inventario general de bienes muebles e inmuebles municipales. En contraste, la Dirección de Administración mane</w:t>
      </w:r>
      <w:r w:rsidR="00C52420" w:rsidRPr="00A27608">
        <w:rPr>
          <w:rFonts w:ascii="Palatino Linotype" w:hAnsi="Palatino Linotype"/>
        </w:rPr>
        <w:t>j</w:t>
      </w:r>
      <w:r w:rsidRPr="00A27608">
        <w:rPr>
          <w:rFonts w:ascii="Palatino Linotype" w:hAnsi="Palatino Linotype"/>
        </w:rPr>
        <w:t xml:space="preserve">a y opera los recursos materiales, estableciendo un sistema de recepción, resguardo y entrega de materiales, bienes y suministros. </w:t>
      </w:r>
    </w:p>
    <w:p w14:paraId="3381F3F2" w14:textId="4DFDEE5D" w:rsidR="00404B8C" w:rsidRPr="00A27608" w:rsidRDefault="00404B8C" w:rsidP="00404B8C">
      <w:pPr>
        <w:spacing w:before="240" w:line="360" w:lineRule="auto"/>
        <w:jc w:val="both"/>
        <w:rPr>
          <w:rFonts w:ascii="Palatino Linotype" w:hAnsi="Palatino Linotype"/>
          <w:bCs/>
          <w:sz w:val="24"/>
          <w:szCs w:val="24"/>
        </w:rPr>
      </w:pPr>
      <w:r w:rsidRPr="00A27608">
        <w:rPr>
          <w:rFonts w:ascii="Palatino Linotype" w:hAnsi="Palatino Linotype" w:cs="Arial"/>
          <w:sz w:val="24"/>
          <w:szCs w:val="24"/>
        </w:rPr>
        <w:t xml:space="preserve">Por otra parte, es óbice mencionar que la información requerida estriba parcialmente en las obligaciones de transparencia común, lo anterior con fundamento </w:t>
      </w:r>
      <w:r w:rsidRPr="00A27608">
        <w:rPr>
          <w:rFonts w:ascii="Palatino Linotype" w:hAnsi="Palatino Linotype"/>
          <w:bCs/>
          <w:sz w:val="24"/>
          <w:szCs w:val="24"/>
        </w:rPr>
        <w:t>en los artículos 24, fracción XII, 92, fracción XXXVIII de la Ley de Transparencia y Acceso a la Información Pública del Estado de México y Municipios, porciones normativas que disponen a la literalidad lo siguiente:</w:t>
      </w:r>
    </w:p>
    <w:p w14:paraId="5D3343DA" w14:textId="77777777" w:rsidR="00404B8C" w:rsidRPr="00A27608" w:rsidRDefault="00404B8C" w:rsidP="00404B8C">
      <w:pPr>
        <w:spacing w:before="240" w:line="360" w:lineRule="auto"/>
        <w:ind w:left="851" w:right="851"/>
        <w:jc w:val="both"/>
        <w:rPr>
          <w:rFonts w:ascii="Palatino Linotype" w:hAnsi="Palatino Linotype"/>
          <w:i/>
        </w:rPr>
      </w:pPr>
      <w:r w:rsidRPr="00A27608">
        <w:rPr>
          <w:rFonts w:ascii="Palatino Linotype" w:hAnsi="Palatino Linotype"/>
          <w:i/>
        </w:rPr>
        <w:t>“Artículo 24. Para el cumplimiento de los objetivos de esta Ley, los sujetos obligados deberán cumplir con las siguientes obligaciones, según corresponda, de acuerdo a su naturaleza:</w:t>
      </w:r>
    </w:p>
    <w:p w14:paraId="12BEDCA3" w14:textId="77777777" w:rsidR="00404B8C" w:rsidRPr="00A27608" w:rsidRDefault="00404B8C" w:rsidP="00404B8C">
      <w:pPr>
        <w:spacing w:before="240" w:line="360" w:lineRule="auto"/>
        <w:ind w:left="851" w:right="851"/>
        <w:jc w:val="both"/>
        <w:rPr>
          <w:rFonts w:ascii="Palatino Linotype" w:hAnsi="Palatino Linotype"/>
          <w:i/>
        </w:rPr>
      </w:pPr>
      <w:r w:rsidRPr="00A27608">
        <w:rPr>
          <w:rFonts w:ascii="Palatino Linotype" w:hAnsi="Palatino Linotype"/>
          <w:i/>
        </w:rPr>
        <w:t>(…)</w:t>
      </w:r>
    </w:p>
    <w:p w14:paraId="3F2315E8" w14:textId="77777777" w:rsidR="00404B8C" w:rsidRPr="00A27608" w:rsidRDefault="00404B8C" w:rsidP="00404B8C">
      <w:pPr>
        <w:spacing w:before="240" w:line="360" w:lineRule="auto"/>
        <w:ind w:left="851" w:right="851"/>
        <w:jc w:val="both"/>
        <w:rPr>
          <w:rFonts w:ascii="Palatino Linotype" w:hAnsi="Palatino Linotype"/>
          <w:bCs/>
          <w:i/>
        </w:rPr>
      </w:pPr>
      <w:r w:rsidRPr="00A27608">
        <w:rPr>
          <w:rFonts w:ascii="Palatino Linotype" w:hAnsi="Palatino Linotype"/>
          <w:bCs/>
          <w:i/>
        </w:rPr>
        <w:lastRenderedPageBreak/>
        <w:t>XII. Publicar y mantener actualizada la información relativa a las obligaciones generales de transparencia previstas en la presente Ley o determinadas así por el Instituto, y en general aquella que sea de interés público;</w:t>
      </w:r>
    </w:p>
    <w:p w14:paraId="400C4411" w14:textId="77777777" w:rsidR="00404B8C" w:rsidRPr="00A27608" w:rsidRDefault="00404B8C" w:rsidP="00404B8C">
      <w:pPr>
        <w:spacing w:before="240" w:line="360" w:lineRule="auto"/>
        <w:ind w:left="851" w:right="851"/>
        <w:jc w:val="both"/>
        <w:rPr>
          <w:rFonts w:ascii="Palatino Linotype" w:hAnsi="Palatino Linotype"/>
          <w:bCs/>
          <w:i/>
        </w:rPr>
      </w:pPr>
      <w:r w:rsidRPr="00A27608">
        <w:rPr>
          <w:rFonts w:ascii="Palatino Linotype" w:hAnsi="Palatino Linotype"/>
          <w:bCs/>
          <w:i/>
        </w:rPr>
        <w:t>(…)</w:t>
      </w:r>
    </w:p>
    <w:p w14:paraId="319C1166" w14:textId="77777777" w:rsidR="00404B8C" w:rsidRPr="00A27608" w:rsidRDefault="00404B8C" w:rsidP="00404B8C">
      <w:pPr>
        <w:spacing w:before="240" w:line="360" w:lineRule="auto"/>
        <w:ind w:left="851" w:right="851"/>
        <w:jc w:val="both"/>
        <w:rPr>
          <w:rFonts w:ascii="Palatino Linotype" w:hAnsi="Palatino Linotype"/>
          <w:bCs/>
          <w:sz w:val="24"/>
          <w:szCs w:val="24"/>
        </w:rPr>
      </w:pPr>
      <w:r w:rsidRPr="00A27608">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B544BFF" w14:textId="77777777" w:rsidR="00404B8C" w:rsidRPr="00A27608" w:rsidRDefault="00404B8C" w:rsidP="00404B8C">
      <w:pPr>
        <w:pStyle w:val="Citas"/>
      </w:pPr>
      <w:r w:rsidRPr="00A27608">
        <w:t>(…)</w:t>
      </w:r>
    </w:p>
    <w:p w14:paraId="55BB4CA3" w14:textId="77777777" w:rsidR="00404B8C" w:rsidRPr="00A27608" w:rsidRDefault="00404B8C" w:rsidP="00404B8C">
      <w:pPr>
        <w:pStyle w:val="Citas"/>
      </w:pPr>
      <w:r w:rsidRPr="00A27608">
        <w:t xml:space="preserve">XXXVIII. El inventario de bienes muebles e inmuebles en posesión y propiedad; </w:t>
      </w:r>
    </w:p>
    <w:p w14:paraId="6890D65C" w14:textId="6E3DD903" w:rsidR="00404B8C" w:rsidRPr="00A27608" w:rsidRDefault="00404B8C" w:rsidP="00404B8C">
      <w:pPr>
        <w:pStyle w:val="Citas"/>
        <w:rPr>
          <w:b/>
          <w:bCs/>
        </w:rPr>
      </w:pPr>
      <w:r w:rsidRPr="00A27608">
        <w:t xml:space="preserve">(…)” </w:t>
      </w:r>
      <w:r w:rsidRPr="00A27608">
        <w:rPr>
          <w:b/>
          <w:bCs/>
        </w:rPr>
        <w:t>(Sic)</w:t>
      </w:r>
    </w:p>
    <w:p w14:paraId="2949EBEB" w14:textId="77777777" w:rsidR="004A433E" w:rsidRPr="00A27608" w:rsidRDefault="004A433E" w:rsidP="00E47F81">
      <w:pPr>
        <w:pStyle w:val="Sinespaciado"/>
        <w:spacing w:line="360" w:lineRule="auto"/>
        <w:jc w:val="both"/>
        <w:rPr>
          <w:rFonts w:ascii="Palatino Linotype" w:hAnsi="Palatino Linotype"/>
        </w:rPr>
      </w:pPr>
    </w:p>
    <w:p w14:paraId="52BE2E40" w14:textId="364F37A7" w:rsidR="00404B8C" w:rsidRPr="00A27608" w:rsidRDefault="00404B8C" w:rsidP="00404B8C">
      <w:pPr>
        <w:autoSpaceDE w:val="0"/>
        <w:autoSpaceDN w:val="0"/>
        <w:adjustRightInd w:val="0"/>
        <w:spacing w:before="240" w:line="360" w:lineRule="auto"/>
        <w:jc w:val="both"/>
        <w:rPr>
          <w:rFonts w:ascii="Palatino Linotype" w:eastAsia="Arial Unicode MS" w:hAnsi="Palatino Linotype"/>
          <w:b/>
          <w:bCs/>
          <w:sz w:val="24"/>
          <w:szCs w:val="24"/>
        </w:rPr>
      </w:pPr>
      <w:r w:rsidRPr="00A27608">
        <w:rPr>
          <w:rFonts w:ascii="Palatino Linotype" w:eastAsia="MS Mincho" w:hAnsi="Palatino Linotype" w:cs="Tahoma"/>
          <w:sz w:val="24"/>
          <w:szCs w:val="24"/>
        </w:rPr>
        <w:t xml:space="preserve">Así la Ley de Transparencia y Acceso a la Información Pública del Estado de México y Municipios </w:t>
      </w:r>
      <w:r w:rsidRPr="00A27608">
        <w:rPr>
          <w:rFonts w:ascii="Palatino Linotype" w:eastAsia="Arial Unicode MS" w:hAnsi="Palatino Linotype" w:cs="Arial"/>
          <w:sz w:val="24"/>
          <w:szCs w:val="24"/>
        </w:rPr>
        <w:t xml:space="preserve">en el artículo 92 fracción </w:t>
      </w:r>
      <w:r w:rsidRPr="00A27608">
        <w:rPr>
          <w:rFonts w:ascii="Palatino Linotype" w:hAnsi="Palatino Linotype"/>
          <w:bCs/>
          <w:sz w:val="24"/>
          <w:szCs w:val="24"/>
        </w:rPr>
        <w:t xml:space="preserve">XXXVIII de la Ley de Transparencia y Acceso a la Información Pública del Estado de México y Municipios </w:t>
      </w:r>
      <w:r w:rsidRPr="00A27608">
        <w:rPr>
          <w:rFonts w:ascii="Palatino Linotype" w:eastAsia="Arial Unicode MS" w:hAnsi="Palatino Linotype"/>
          <w:sz w:val="24"/>
          <w:szCs w:val="24"/>
        </w:rPr>
        <w:t xml:space="preserve">señala que la información requerida respecto de grado académico se trata de una obligación de transparencia común. Robustece lo anterior las siguientes imágenes ilustrativas correspondientes a la tabla de aplicabilidad del </w:t>
      </w:r>
      <w:r w:rsidRPr="00A27608">
        <w:rPr>
          <w:rFonts w:ascii="Palatino Linotype" w:eastAsia="Arial Unicode MS" w:hAnsi="Palatino Linotype"/>
          <w:b/>
          <w:bCs/>
          <w:sz w:val="24"/>
          <w:szCs w:val="24"/>
        </w:rPr>
        <w:t xml:space="preserve">Sujeto Obligado: </w:t>
      </w:r>
    </w:p>
    <w:p w14:paraId="34F7B928" w14:textId="77777777" w:rsidR="00E47F81" w:rsidRPr="00A27608" w:rsidRDefault="00E47F81" w:rsidP="00E47F81">
      <w:pPr>
        <w:pStyle w:val="Sinespaciado"/>
        <w:spacing w:line="360" w:lineRule="auto"/>
        <w:jc w:val="both"/>
        <w:rPr>
          <w:rFonts w:ascii="Palatino Linotype" w:hAnsi="Palatino Linotype"/>
        </w:rPr>
      </w:pPr>
    </w:p>
    <w:p w14:paraId="74C58F2B" w14:textId="26A1A3F1" w:rsidR="00E47F81" w:rsidRPr="00A27608" w:rsidRDefault="00404B8C" w:rsidP="00E47F81">
      <w:pPr>
        <w:spacing w:before="240" w:line="360" w:lineRule="auto"/>
        <w:jc w:val="both"/>
        <w:rPr>
          <w:rFonts w:ascii="Palatino Linotype" w:hAnsi="Palatino Linotype"/>
          <w:b/>
          <w:bCs/>
          <w:sz w:val="24"/>
          <w:szCs w:val="24"/>
        </w:rPr>
      </w:pPr>
      <w:r w:rsidRPr="00A27608">
        <w:rPr>
          <w:rFonts w:ascii="Palatino Linotype" w:hAnsi="Palatino Linotype"/>
          <w:b/>
          <w:bCs/>
          <w:noProof/>
          <w:sz w:val="24"/>
          <w:szCs w:val="24"/>
          <w:lang w:eastAsia="es-MX"/>
        </w:rPr>
        <w:lastRenderedPageBreak/>
        <w:drawing>
          <wp:anchor distT="0" distB="0" distL="114300" distR="114300" simplePos="0" relativeHeight="251848693" behindDoc="0" locked="0" layoutInCell="1" allowOverlap="1" wp14:anchorId="5720A4DD" wp14:editId="221B2121">
            <wp:simplePos x="0" y="0"/>
            <wp:positionH relativeFrom="page">
              <wp:align>center</wp:align>
            </wp:positionH>
            <wp:positionV relativeFrom="paragraph">
              <wp:posOffset>19050</wp:posOffset>
            </wp:positionV>
            <wp:extent cx="5756275" cy="3514725"/>
            <wp:effectExtent l="19050" t="19050" r="15875" b="28575"/>
            <wp:wrapThrough wrapText="bothSides">
              <wp:wrapPolygon edited="0">
                <wp:start x="-71" y="-117"/>
                <wp:lineTo x="-71" y="21659"/>
                <wp:lineTo x="21588" y="21659"/>
                <wp:lineTo x="21588" y="-117"/>
                <wp:lineTo x="-71" y="-117"/>
              </wp:wrapPolygon>
            </wp:wrapThrough>
            <wp:docPr id="1264832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3514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27608">
        <w:rPr>
          <w:rFonts w:ascii="Palatino Linotype" w:hAnsi="Palatino Linotype"/>
          <w:b/>
          <w:bCs/>
          <w:noProof/>
          <w:sz w:val="24"/>
          <w:szCs w:val="24"/>
          <w:lang w:eastAsia="es-MX"/>
        </w:rPr>
        <w:drawing>
          <wp:anchor distT="0" distB="0" distL="114300" distR="114300" simplePos="0" relativeHeight="251851765" behindDoc="0" locked="0" layoutInCell="1" allowOverlap="1" wp14:anchorId="0CDE1BCB" wp14:editId="33D2F4DB">
            <wp:simplePos x="0" y="0"/>
            <wp:positionH relativeFrom="page">
              <wp:align>center</wp:align>
            </wp:positionH>
            <wp:positionV relativeFrom="paragraph">
              <wp:posOffset>3717290</wp:posOffset>
            </wp:positionV>
            <wp:extent cx="5756275" cy="3514725"/>
            <wp:effectExtent l="19050" t="19050" r="15875" b="28575"/>
            <wp:wrapThrough wrapText="bothSides">
              <wp:wrapPolygon edited="0">
                <wp:start x="-71" y="-117"/>
                <wp:lineTo x="-71" y="21659"/>
                <wp:lineTo x="21588" y="21659"/>
                <wp:lineTo x="21588" y="-117"/>
                <wp:lineTo x="-71" y="-117"/>
              </wp:wrapPolygon>
            </wp:wrapThrough>
            <wp:docPr id="12261949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3514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65F2A1F" w14:textId="4678CFAF" w:rsidR="00404B8C" w:rsidRPr="00A27608" w:rsidRDefault="00404B8C" w:rsidP="00404B8C">
      <w:pPr>
        <w:autoSpaceDE w:val="0"/>
        <w:autoSpaceDN w:val="0"/>
        <w:adjustRightInd w:val="0"/>
        <w:spacing w:before="240" w:line="360" w:lineRule="auto"/>
        <w:jc w:val="both"/>
        <w:rPr>
          <w:rFonts w:ascii="Palatino Linotype" w:eastAsia="Arial Unicode MS" w:hAnsi="Palatino Linotype"/>
          <w:sz w:val="24"/>
          <w:szCs w:val="24"/>
        </w:rPr>
      </w:pPr>
      <w:r w:rsidRPr="00A27608">
        <w:rPr>
          <w:rFonts w:ascii="Palatino Linotype" w:eastAsia="MS Mincho" w:hAnsi="Palatino Linotype" w:cs="Tahoma"/>
          <w:sz w:val="24"/>
          <w:szCs w:val="24"/>
        </w:rPr>
        <w:lastRenderedPageBreak/>
        <w:t xml:space="preserve">Así la Ley de Transparencia y Acceso a la Información Pública del Estado de México y Municipios </w:t>
      </w:r>
      <w:r w:rsidRPr="00A27608">
        <w:rPr>
          <w:rFonts w:ascii="Palatino Linotype" w:eastAsia="Arial Unicode MS" w:hAnsi="Palatino Linotype" w:cs="Arial"/>
          <w:sz w:val="24"/>
          <w:szCs w:val="24"/>
        </w:rPr>
        <w:t xml:space="preserve">en el artículo 92 fracción XXXVIII </w:t>
      </w:r>
      <w:r w:rsidRPr="00A27608">
        <w:rPr>
          <w:rFonts w:ascii="Palatino Linotype" w:hAnsi="Palatino Linotype"/>
          <w:bCs/>
          <w:sz w:val="24"/>
          <w:szCs w:val="24"/>
        </w:rPr>
        <w:t xml:space="preserve">de la Ley de Transparencia y Acceso a la Información Pública del Estado de México y Municipios </w:t>
      </w:r>
      <w:r w:rsidRPr="00A27608">
        <w:rPr>
          <w:rFonts w:ascii="Palatino Linotype" w:eastAsia="Arial Unicode MS" w:hAnsi="Palatino Linotype"/>
          <w:sz w:val="24"/>
          <w:szCs w:val="24"/>
        </w:rPr>
        <w:t xml:space="preserve">señala que la información requerida vinculada con el inventario de bienes muebles se trata de una obligación de transparencia común, es decir, información que </w:t>
      </w:r>
      <w:r w:rsidRPr="00A27608">
        <w:rPr>
          <w:rFonts w:ascii="Palatino Linotype" w:eastAsia="Arial Unicode MS" w:hAnsi="Palatino Linotype"/>
          <w:b/>
          <w:bCs/>
          <w:sz w:val="24"/>
          <w:szCs w:val="24"/>
        </w:rPr>
        <w:t xml:space="preserve">El Sujeto Obligado </w:t>
      </w:r>
      <w:r w:rsidRPr="00A27608">
        <w:rPr>
          <w:rFonts w:ascii="Palatino Linotype" w:eastAsia="Arial Unicode MS" w:hAnsi="Palatino Linotype"/>
          <w:sz w:val="24"/>
          <w:szCs w:val="24"/>
        </w:rPr>
        <w:t xml:space="preserve">deberá de hacer del conocimiento público de forma oficiosa. </w:t>
      </w:r>
    </w:p>
    <w:p w14:paraId="00F3BFB3" w14:textId="46074DA5" w:rsidR="00404B8C" w:rsidRPr="00A27608" w:rsidRDefault="00404B8C" w:rsidP="00404B8C">
      <w:pPr>
        <w:spacing w:after="0" w:line="360" w:lineRule="auto"/>
        <w:jc w:val="both"/>
        <w:rPr>
          <w:rFonts w:ascii="Palatino Linotype" w:hAnsi="Palatino Linotype"/>
          <w:sz w:val="24"/>
          <w:szCs w:val="24"/>
        </w:rPr>
      </w:pPr>
      <w:r w:rsidRPr="00A27608">
        <w:rPr>
          <w:rFonts w:ascii="Palatino Linotype" w:hAnsi="Palatino Linotype" w:cs="Arial"/>
          <w:sz w:val="24"/>
          <w:szCs w:val="24"/>
        </w:rPr>
        <w:t xml:space="preserve">De manera complementaria, resulta propicio señalar que la publicación de las obligaciones de transparencia común se rigen por los </w:t>
      </w:r>
      <w:r w:rsidRPr="00A27608">
        <w:rPr>
          <w:rFonts w:ascii="Palatino Linotype" w:hAnsi="Palatino Linotype"/>
          <w:b/>
          <w:bCs/>
          <w:i/>
          <w:iCs/>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A27608">
        <w:rPr>
          <w:rFonts w:ascii="Palatino Linotype" w:hAnsi="Palatino Linotype"/>
          <w:sz w:val="24"/>
          <w:szCs w:val="24"/>
        </w:rPr>
        <w:t xml:space="preserve"> soporte documental que dispone como criterios sustantivos del inventario de bienes muebles e inmuebles: </w:t>
      </w:r>
    </w:p>
    <w:p w14:paraId="3CE2F83A" w14:textId="5524560A" w:rsidR="00404B8C" w:rsidRPr="00A27608" w:rsidRDefault="00B602CB" w:rsidP="00404B8C">
      <w:pPr>
        <w:pStyle w:val="Citas"/>
      </w:pPr>
      <w:r w:rsidRPr="00A27608">
        <w:t>“XXXIV. El inventario de bienes muebles e inmuebles en posesión y propiedad</w:t>
      </w:r>
    </w:p>
    <w:p w14:paraId="691A9CE9" w14:textId="77777777" w:rsidR="00B602CB" w:rsidRPr="00A27608" w:rsidRDefault="00404B8C" w:rsidP="00404B8C">
      <w:pPr>
        <w:pStyle w:val="Citas"/>
      </w:pPr>
      <w:r w:rsidRPr="00A27608">
        <w:t xml:space="preserve">Criterios sustantivos de contenido Respecto de los bienes muebles se publicará: </w:t>
      </w:r>
    </w:p>
    <w:p w14:paraId="2334849D" w14:textId="77777777" w:rsidR="00B602CB" w:rsidRPr="00A27608" w:rsidRDefault="00404B8C" w:rsidP="00404B8C">
      <w:pPr>
        <w:pStyle w:val="Citas"/>
      </w:pPr>
      <w:r w:rsidRPr="00A27608">
        <w:t xml:space="preserve">Criterio 1 Ejercicio </w:t>
      </w:r>
    </w:p>
    <w:p w14:paraId="430A2A69" w14:textId="77777777" w:rsidR="00B602CB" w:rsidRPr="00A27608" w:rsidRDefault="00404B8C" w:rsidP="00404B8C">
      <w:pPr>
        <w:pStyle w:val="Citas"/>
      </w:pPr>
      <w:r w:rsidRPr="00A27608">
        <w:t xml:space="preserve">Criterio 2 Periodo que se informa (fecha de inicio y fecha de término con el formato día/mes/año) </w:t>
      </w:r>
    </w:p>
    <w:p w14:paraId="2B6DBEB4" w14:textId="77777777" w:rsidR="00B602CB" w:rsidRPr="00A27608" w:rsidRDefault="00404B8C" w:rsidP="00404B8C">
      <w:pPr>
        <w:pStyle w:val="Citas"/>
        <w:rPr>
          <w:b/>
          <w:bCs/>
          <w:u w:val="single"/>
        </w:rPr>
      </w:pPr>
      <w:r w:rsidRPr="00A27608">
        <w:rPr>
          <w:b/>
          <w:bCs/>
          <w:u w:val="single"/>
        </w:rPr>
        <w:lastRenderedPageBreak/>
        <w:t xml:space="preserve">Criterio 3 Descripción del bien (incluir marca y modelo o, en su caso, señalar si corresponde a una pieza arqueológica, artística, histórica o de otra naturaleza) </w:t>
      </w:r>
    </w:p>
    <w:p w14:paraId="4271FC8E" w14:textId="77777777" w:rsidR="00B602CB" w:rsidRPr="00A27608" w:rsidRDefault="00404B8C" w:rsidP="00404B8C">
      <w:pPr>
        <w:pStyle w:val="Citas"/>
      </w:pPr>
      <w:r w:rsidRPr="00A27608">
        <w:t xml:space="preserve">Criterio 4 Código de identificación, en su caso </w:t>
      </w:r>
    </w:p>
    <w:p w14:paraId="5C39542F" w14:textId="77777777" w:rsidR="00B602CB" w:rsidRPr="00A27608" w:rsidRDefault="00404B8C" w:rsidP="00404B8C">
      <w:pPr>
        <w:pStyle w:val="Citas"/>
      </w:pPr>
      <w:r w:rsidRPr="00A27608">
        <w:t xml:space="preserve">Criterio 5 Institución a cargo del bien mueble, en su caso </w:t>
      </w:r>
    </w:p>
    <w:p w14:paraId="50568781" w14:textId="77777777" w:rsidR="00B602CB" w:rsidRPr="00A27608" w:rsidRDefault="00404B8C" w:rsidP="00404B8C">
      <w:pPr>
        <w:pStyle w:val="Citas"/>
        <w:rPr>
          <w:b/>
          <w:bCs/>
          <w:u w:val="single"/>
        </w:rPr>
      </w:pPr>
      <w:r w:rsidRPr="00A27608">
        <w:rPr>
          <w:b/>
          <w:bCs/>
          <w:u w:val="single"/>
        </w:rPr>
        <w:t xml:space="preserve">Criterio 6 Número de inventario </w:t>
      </w:r>
    </w:p>
    <w:p w14:paraId="3D4C70FB" w14:textId="1E5F7D4C" w:rsidR="00404B8C" w:rsidRPr="00A27608" w:rsidRDefault="00404B8C" w:rsidP="00404B8C">
      <w:pPr>
        <w:pStyle w:val="Citas"/>
      </w:pPr>
      <w:r w:rsidRPr="00A27608">
        <w:t>Criterio 7 Monto unitario del bien (precio de adquisición o valor contable)</w:t>
      </w:r>
    </w:p>
    <w:p w14:paraId="69F44F52" w14:textId="6E337E34" w:rsidR="00B602CB" w:rsidRPr="00A27608" w:rsidRDefault="00B602CB" w:rsidP="00404B8C">
      <w:pPr>
        <w:pStyle w:val="Citas"/>
        <w:rPr>
          <w:rFonts w:eastAsia="Arial Unicode MS"/>
          <w:b/>
          <w:bCs/>
          <w:sz w:val="24"/>
          <w:szCs w:val="24"/>
        </w:rPr>
      </w:pPr>
      <w:r w:rsidRPr="00A27608">
        <w:t xml:space="preserve">(…)” </w:t>
      </w:r>
      <w:r w:rsidRPr="00A27608">
        <w:rPr>
          <w:b/>
          <w:bCs/>
        </w:rPr>
        <w:t>(Sic)</w:t>
      </w:r>
    </w:p>
    <w:p w14:paraId="02B7CBD8" w14:textId="77777777" w:rsidR="00404B8C" w:rsidRPr="00A27608" w:rsidRDefault="00404B8C" w:rsidP="00404B8C">
      <w:pPr>
        <w:autoSpaceDE w:val="0"/>
        <w:autoSpaceDN w:val="0"/>
        <w:adjustRightInd w:val="0"/>
        <w:spacing w:before="240" w:line="360" w:lineRule="auto"/>
        <w:jc w:val="both"/>
        <w:rPr>
          <w:rFonts w:ascii="Palatino Linotype" w:eastAsia="Arial Unicode MS" w:hAnsi="Palatino Linotype"/>
          <w:sz w:val="24"/>
          <w:szCs w:val="24"/>
        </w:rPr>
      </w:pPr>
    </w:p>
    <w:p w14:paraId="1F5A0716" w14:textId="23F13968" w:rsidR="00B602CB" w:rsidRPr="00A27608" w:rsidRDefault="00931915" w:rsidP="00B602CB">
      <w:pPr>
        <w:spacing w:line="360" w:lineRule="auto"/>
        <w:jc w:val="both"/>
        <w:rPr>
          <w:rFonts w:ascii="Palatino Linotype" w:hAnsi="Palatino Linotype" w:cs="Arial"/>
          <w:sz w:val="24"/>
        </w:rPr>
      </w:pPr>
      <w:r w:rsidRPr="00A27608">
        <w:rPr>
          <w:rFonts w:ascii="Palatino Linotype" w:hAnsi="Palatino Linotype" w:cs="Arial"/>
          <w:sz w:val="24"/>
          <w:szCs w:val="24"/>
        </w:rPr>
        <w:t>Ciertamente,</w:t>
      </w:r>
      <w:r w:rsidR="00B602CB" w:rsidRPr="00A27608">
        <w:rPr>
          <w:rFonts w:ascii="Palatino Linotype" w:hAnsi="Palatino Linotype" w:cs="Arial"/>
          <w:sz w:val="24"/>
          <w:szCs w:val="24"/>
        </w:rPr>
        <w:t xml:space="preserve"> se arriba a la premisa de que la Secretaría del Ayuntamiento y la Dirección de Administración resultan competentes para atender las solicitudes de información </w:t>
      </w:r>
      <w:r w:rsidR="00B602CB" w:rsidRPr="00A27608">
        <w:rPr>
          <w:rFonts w:ascii="Palatino Linotype" w:hAnsi="Palatino Linotype" w:cs="Arial"/>
          <w:b/>
          <w:bCs/>
          <w:sz w:val="24"/>
        </w:rPr>
        <w:t xml:space="preserve">03915/TOLUCA/IP/2023 </w:t>
      </w:r>
      <w:r w:rsidR="00B602CB" w:rsidRPr="00A27608">
        <w:rPr>
          <w:rFonts w:ascii="Palatino Linotype" w:hAnsi="Palatino Linotype" w:cs="Arial"/>
          <w:sz w:val="24"/>
        </w:rPr>
        <w:t xml:space="preserve">y </w:t>
      </w:r>
      <w:r w:rsidR="00B602CB" w:rsidRPr="00A27608">
        <w:rPr>
          <w:rFonts w:ascii="Palatino Linotype" w:hAnsi="Palatino Linotype" w:cs="Arial"/>
          <w:b/>
          <w:bCs/>
          <w:sz w:val="24"/>
        </w:rPr>
        <w:t xml:space="preserve">03916/TOLUCA/IP/2023, </w:t>
      </w:r>
      <w:r w:rsidR="00B602CB" w:rsidRPr="00A27608">
        <w:rPr>
          <w:rFonts w:ascii="Palatino Linotype" w:hAnsi="Palatino Linotype" w:cs="Arial"/>
          <w:sz w:val="24"/>
        </w:rPr>
        <w:t xml:space="preserve">debido a las competencias, atribuciones y facultades reservadas. </w:t>
      </w:r>
    </w:p>
    <w:p w14:paraId="5A126AE4" w14:textId="0D983A99" w:rsidR="00E47F81" w:rsidRPr="00A27608" w:rsidRDefault="00931915" w:rsidP="00931915">
      <w:pPr>
        <w:spacing w:before="240" w:line="360" w:lineRule="auto"/>
        <w:jc w:val="both"/>
        <w:rPr>
          <w:rFonts w:ascii="Palatino Linotype" w:hAnsi="Palatino Linotype" w:cs="Arial"/>
          <w:sz w:val="24"/>
          <w:szCs w:val="24"/>
        </w:rPr>
      </w:pPr>
      <w:r w:rsidRPr="00A27608">
        <w:rPr>
          <w:rFonts w:ascii="Palatino Linotype" w:hAnsi="Palatino Linotype"/>
          <w:sz w:val="24"/>
          <w:szCs w:val="24"/>
        </w:rPr>
        <w:t>Luego entonces</w:t>
      </w:r>
      <w:r w:rsidR="00973CDF" w:rsidRPr="00A27608">
        <w:rPr>
          <w:rFonts w:ascii="Palatino Linotype" w:hAnsi="Palatino Linotype"/>
          <w:b/>
          <w:bCs/>
          <w:sz w:val="24"/>
          <w:szCs w:val="24"/>
        </w:rPr>
        <w:t xml:space="preserve">, </w:t>
      </w:r>
      <w:r w:rsidR="00E47F81" w:rsidRPr="00A27608">
        <w:rPr>
          <w:rFonts w:ascii="Palatino Linotype" w:hAnsi="Palatino Linotype" w:cs="Arial"/>
          <w:sz w:val="24"/>
          <w:szCs w:val="24"/>
        </w:rPr>
        <w:t xml:space="preserve">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0F9B99DA" w14:textId="77777777" w:rsidR="00E47F81" w:rsidRPr="00A27608" w:rsidRDefault="00E47F81" w:rsidP="00E47F81">
      <w:pPr>
        <w:pStyle w:val="Citas"/>
      </w:pPr>
      <w:r w:rsidRPr="00A27608">
        <w:t xml:space="preserve">“Artículo 18. Los sujetos obligados deberán documentar todo acto que derive del ejercicio de sus facultades, competencias o funciones, considerando desde su origen la eventual publicidad y reutilización de la información que generen. </w:t>
      </w:r>
    </w:p>
    <w:p w14:paraId="5F69FEAF" w14:textId="77777777" w:rsidR="00E47F81" w:rsidRPr="00A27608" w:rsidRDefault="00E47F81" w:rsidP="00E47F81">
      <w:pPr>
        <w:pStyle w:val="Citas"/>
      </w:pPr>
      <w:r w:rsidRPr="00A27608">
        <w:lastRenderedPageBreak/>
        <w:t xml:space="preserve">Artículo 19. Se presume que la información debe existir si se refiere a las facultades, competencias y funciones que los ordenamientos jurídicos aplicables otorgan a los sujetos obligados. </w:t>
      </w:r>
    </w:p>
    <w:p w14:paraId="005C6C26" w14:textId="77777777" w:rsidR="00E47F81" w:rsidRPr="00A27608" w:rsidRDefault="00E47F81" w:rsidP="00E47F81">
      <w:pPr>
        <w:pStyle w:val="Citas"/>
      </w:pPr>
      <w:r w:rsidRPr="00A27608">
        <w:t xml:space="preserve">En los casos en que ciertas facultades, competencias o funciones no se hayan ejercido, se debe motivar la respuesta en función de las causas que motiven tal circunstancia. </w:t>
      </w:r>
    </w:p>
    <w:p w14:paraId="74ADA8D8" w14:textId="77777777" w:rsidR="00E47F81" w:rsidRPr="00A27608" w:rsidRDefault="00E47F81" w:rsidP="00E47F81">
      <w:pPr>
        <w:pStyle w:val="Citas"/>
        <w:rPr>
          <w:b/>
          <w:bCs/>
          <w:sz w:val="24"/>
          <w:szCs w:val="24"/>
        </w:rPr>
      </w:pPr>
      <w:r w:rsidRPr="00A27608">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A27608">
        <w:rPr>
          <w:b/>
          <w:bCs/>
        </w:rPr>
        <w:t>(Sic)</w:t>
      </w:r>
    </w:p>
    <w:p w14:paraId="45336BC5" w14:textId="77777777" w:rsidR="00E47F81" w:rsidRPr="00A27608" w:rsidRDefault="00E47F81" w:rsidP="00E47F81">
      <w:pPr>
        <w:spacing w:before="240" w:line="360" w:lineRule="auto"/>
        <w:jc w:val="both"/>
        <w:rPr>
          <w:rFonts w:ascii="Palatino Linotype" w:hAnsi="Palatino Linotype"/>
          <w:sz w:val="24"/>
          <w:szCs w:val="24"/>
        </w:rPr>
      </w:pPr>
    </w:p>
    <w:p w14:paraId="777DDC6C" w14:textId="6AB9BA0A" w:rsidR="00931915" w:rsidRPr="00A27608" w:rsidRDefault="00E47F81" w:rsidP="00E47F81">
      <w:pPr>
        <w:spacing w:before="240" w:line="360" w:lineRule="auto"/>
        <w:jc w:val="both"/>
        <w:rPr>
          <w:rFonts w:ascii="Palatino Linotype" w:hAnsi="Palatino Linotype"/>
          <w:sz w:val="24"/>
          <w:szCs w:val="24"/>
        </w:rPr>
      </w:pPr>
      <w:r w:rsidRPr="00A27608">
        <w:rPr>
          <w:rFonts w:ascii="Palatino Linotype" w:hAnsi="Palatino Linotype"/>
          <w:sz w:val="24"/>
          <w:szCs w:val="24"/>
        </w:rPr>
        <w:t xml:space="preserve">Una vez sentado lo anterior, como se mencionó en el antecedente segundo, </w:t>
      </w:r>
      <w:r w:rsidRPr="00A27608">
        <w:rPr>
          <w:rFonts w:ascii="Palatino Linotype" w:hAnsi="Palatino Linotype"/>
          <w:b/>
          <w:bCs/>
          <w:sz w:val="24"/>
          <w:szCs w:val="24"/>
        </w:rPr>
        <w:t xml:space="preserve">El Sujeto Obligado </w:t>
      </w:r>
      <w:r w:rsidRPr="00A27608">
        <w:rPr>
          <w:rFonts w:ascii="Palatino Linotype" w:hAnsi="Palatino Linotype"/>
          <w:sz w:val="24"/>
          <w:szCs w:val="24"/>
        </w:rPr>
        <w:t xml:space="preserve">en fecha </w:t>
      </w:r>
      <w:r w:rsidR="00931915" w:rsidRPr="00A27608">
        <w:rPr>
          <w:rFonts w:ascii="Palatino Linotype" w:hAnsi="Palatino Linotype"/>
          <w:sz w:val="24"/>
          <w:szCs w:val="24"/>
        </w:rPr>
        <w:t>treinta de noviembre de dos mil veintitrés, rindió sus respuestas a las solicitudes de información, adjuntando para tal efecto lo siguiente:</w:t>
      </w:r>
    </w:p>
    <w:p w14:paraId="280BC11C" w14:textId="0F84B975" w:rsidR="00931915" w:rsidRPr="00A27608" w:rsidRDefault="00931915" w:rsidP="00E47F81">
      <w:pPr>
        <w:spacing w:before="240" w:line="360" w:lineRule="auto"/>
        <w:jc w:val="both"/>
        <w:rPr>
          <w:rFonts w:ascii="Palatino Linotype" w:hAnsi="Palatino Linotype"/>
          <w:b/>
          <w:bCs/>
          <w:sz w:val="24"/>
          <w:szCs w:val="24"/>
        </w:rPr>
      </w:pPr>
      <w:r w:rsidRPr="00A27608">
        <w:rPr>
          <w:rFonts w:ascii="Palatino Linotype" w:hAnsi="Palatino Linotype"/>
          <w:b/>
          <w:bCs/>
          <w:sz w:val="24"/>
          <w:szCs w:val="24"/>
        </w:rPr>
        <w:t>03915/TOLUCA/IP/2023</w:t>
      </w:r>
    </w:p>
    <w:p w14:paraId="3E573413" w14:textId="4B6629BE" w:rsidR="00336B66" w:rsidRPr="00A27608" w:rsidRDefault="00336B66" w:rsidP="000C04FA">
      <w:pPr>
        <w:pStyle w:val="Prrafodelista"/>
        <w:numPr>
          <w:ilvl w:val="0"/>
          <w:numId w:val="10"/>
        </w:numPr>
        <w:spacing w:before="240" w:line="360" w:lineRule="auto"/>
        <w:jc w:val="both"/>
        <w:rPr>
          <w:rFonts w:ascii="Palatino Linotype" w:hAnsi="Palatino Linotype"/>
          <w:b/>
          <w:bCs/>
        </w:rPr>
      </w:pPr>
      <w:r w:rsidRPr="00A27608">
        <w:rPr>
          <w:rFonts w:ascii="Palatino Linotype" w:hAnsi="Palatino Linotype"/>
          <w:b/>
          <w:bCs/>
        </w:rPr>
        <w:t xml:space="preserve">“Respuesta 3915.pdf”: </w:t>
      </w:r>
      <w:r w:rsidRPr="00A27608">
        <w:rPr>
          <w:rFonts w:ascii="Palatino Linotype" w:hAnsi="Palatino Linotype"/>
        </w:rPr>
        <w:t>Oficio sin número signado por la titular de la unidad de transparencia y dirigido al solicitante, de fecha treinta de noviembre de dos mil veintitrés, en síntesis, refiere que la Dirección general de administración mediante su dirección de servicios generales realizó una búsqueda exhaustiva y razonable de la información requerida, haciendo entrega de la información solicitada en los siguientes términos:</w:t>
      </w:r>
    </w:p>
    <w:p w14:paraId="660EECDD" w14:textId="4C29A883" w:rsidR="00931915" w:rsidRPr="00A27608" w:rsidRDefault="00336B66" w:rsidP="00336B66">
      <w:pPr>
        <w:spacing w:before="240" w:line="360" w:lineRule="auto"/>
        <w:jc w:val="both"/>
        <w:rPr>
          <w:rFonts w:ascii="Palatino Linotype" w:hAnsi="Palatino Linotype"/>
          <w:b/>
          <w:bCs/>
          <w:sz w:val="24"/>
          <w:szCs w:val="24"/>
        </w:rPr>
      </w:pPr>
      <w:r w:rsidRPr="00A27608">
        <w:rPr>
          <w:rFonts w:ascii="Palatino Linotype" w:hAnsi="Palatino Linotype"/>
        </w:rPr>
        <w:tab/>
      </w:r>
    </w:p>
    <w:p w14:paraId="2B906232" w14:textId="37564313" w:rsidR="00931915" w:rsidRPr="00A27608" w:rsidRDefault="00F96799" w:rsidP="00E47F81">
      <w:pPr>
        <w:spacing w:before="240" w:line="360" w:lineRule="auto"/>
        <w:jc w:val="both"/>
        <w:rPr>
          <w:rFonts w:ascii="Palatino Linotype" w:hAnsi="Palatino Linotype"/>
          <w:sz w:val="24"/>
          <w:szCs w:val="24"/>
        </w:rPr>
      </w:pPr>
      <w:r w:rsidRPr="00A27608">
        <w:rPr>
          <w:rFonts w:ascii="Palatino Linotype" w:hAnsi="Palatino Linotype"/>
          <w:noProof/>
          <w:sz w:val="24"/>
          <w:szCs w:val="24"/>
          <w:lang w:eastAsia="es-MX"/>
        </w:rPr>
        <w:lastRenderedPageBreak/>
        <w:drawing>
          <wp:anchor distT="0" distB="0" distL="114300" distR="114300" simplePos="0" relativeHeight="251852789" behindDoc="0" locked="0" layoutInCell="1" allowOverlap="1" wp14:anchorId="2FD24CBA" wp14:editId="03580998">
            <wp:simplePos x="0" y="0"/>
            <wp:positionH relativeFrom="margin">
              <wp:align>right</wp:align>
            </wp:positionH>
            <wp:positionV relativeFrom="paragraph">
              <wp:posOffset>19050</wp:posOffset>
            </wp:positionV>
            <wp:extent cx="5756275" cy="4932045"/>
            <wp:effectExtent l="19050" t="19050" r="15875" b="20955"/>
            <wp:wrapThrough wrapText="bothSides">
              <wp:wrapPolygon edited="0">
                <wp:start x="-71" y="-83"/>
                <wp:lineTo x="-71" y="21608"/>
                <wp:lineTo x="21588" y="21608"/>
                <wp:lineTo x="21588" y="-83"/>
                <wp:lineTo x="-71" y="-83"/>
              </wp:wrapPolygon>
            </wp:wrapThrough>
            <wp:docPr id="14701793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275" cy="49320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7F1505F" w14:textId="38A8947D" w:rsidR="00336B66" w:rsidRPr="00A27608" w:rsidRDefault="00336B66" w:rsidP="00336B66">
      <w:pPr>
        <w:spacing w:before="240" w:line="360" w:lineRule="auto"/>
        <w:jc w:val="both"/>
        <w:rPr>
          <w:rFonts w:ascii="Palatino Linotype" w:hAnsi="Palatino Linotype"/>
          <w:b/>
          <w:bCs/>
          <w:sz w:val="24"/>
          <w:szCs w:val="24"/>
        </w:rPr>
      </w:pPr>
      <w:r w:rsidRPr="00A27608">
        <w:rPr>
          <w:rFonts w:ascii="Palatino Linotype" w:hAnsi="Palatino Linotype"/>
          <w:b/>
          <w:bCs/>
          <w:sz w:val="24"/>
          <w:szCs w:val="24"/>
        </w:rPr>
        <w:t>03916/TOLUCA/IP/2023</w:t>
      </w:r>
    </w:p>
    <w:p w14:paraId="2CA5134A" w14:textId="449A3BB3" w:rsidR="00336B66" w:rsidRPr="00A27608" w:rsidRDefault="00336B66" w:rsidP="000C04FA">
      <w:pPr>
        <w:pStyle w:val="Prrafodelista"/>
        <w:numPr>
          <w:ilvl w:val="0"/>
          <w:numId w:val="11"/>
        </w:numPr>
        <w:spacing w:before="240" w:line="360" w:lineRule="auto"/>
        <w:jc w:val="both"/>
        <w:rPr>
          <w:rFonts w:ascii="Palatino Linotype" w:hAnsi="Palatino Linotype"/>
        </w:rPr>
      </w:pPr>
      <w:r w:rsidRPr="00A27608">
        <w:rPr>
          <w:rFonts w:ascii="Palatino Linotype" w:hAnsi="Palatino Linotype"/>
          <w:b/>
          <w:bCs/>
        </w:rPr>
        <w:t xml:space="preserve">“Respuesta 3916.pdf”: </w:t>
      </w:r>
      <w:r w:rsidRPr="00A27608">
        <w:rPr>
          <w:rFonts w:ascii="Palatino Linotype" w:hAnsi="Palatino Linotype"/>
        </w:rPr>
        <w:t xml:space="preserve">Oficio sin número, signado por la titular de la unidad de transparencia y dirigido al solicitante, de fecha treinta de noviembre de dos mil veintitrés, en síntesis, refiere que la Dirección general de administración mediante su dirección de servicios generales realizó una búsqueda exhaustiva </w:t>
      </w:r>
      <w:r w:rsidRPr="00A27608">
        <w:rPr>
          <w:rFonts w:ascii="Palatino Linotype" w:hAnsi="Palatino Linotype"/>
        </w:rPr>
        <w:lastRenderedPageBreak/>
        <w:t xml:space="preserve">y razonable de la información requerida, haciendo entrega de la información conforme al oficio descrito con antelación. </w:t>
      </w:r>
    </w:p>
    <w:p w14:paraId="7260DEF9" w14:textId="77777777" w:rsidR="00E47F81" w:rsidRPr="00A27608" w:rsidRDefault="00E47F81" w:rsidP="00E47F81">
      <w:pPr>
        <w:autoSpaceDE w:val="0"/>
        <w:autoSpaceDN w:val="0"/>
        <w:adjustRightInd w:val="0"/>
        <w:spacing w:before="240" w:line="360" w:lineRule="auto"/>
        <w:jc w:val="both"/>
        <w:rPr>
          <w:rFonts w:ascii="Palatino Linotype" w:hAnsi="Palatino Linotype" w:cs="Arial"/>
          <w:b/>
          <w:bCs/>
        </w:rPr>
      </w:pPr>
    </w:p>
    <w:p w14:paraId="0956DD6A" w14:textId="77777777" w:rsidR="00E47F81" w:rsidRPr="00A27608" w:rsidRDefault="00E47F81" w:rsidP="00E47F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r w:rsidRPr="00A27608">
        <w:rPr>
          <w:rFonts w:ascii="Palatino Linotype" w:eastAsia="Palatino Linotype" w:hAnsi="Palatino Linotype" w:cs="Palatino Linotype"/>
          <w:color w:val="000000"/>
          <w:sz w:val="24"/>
          <w:szCs w:val="24"/>
          <w:lang w:val="es-ES_tradnl"/>
        </w:rPr>
        <w:t xml:space="preserve">Es de destacar que, al haber un pronunciamiento por parte del </w:t>
      </w:r>
      <w:r w:rsidRPr="00A27608">
        <w:rPr>
          <w:rFonts w:ascii="Palatino Linotype" w:eastAsia="Palatino Linotype" w:hAnsi="Palatino Linotype" w:cs="Palatino Linotype"/>
          <w:b/>
          <w:bCs/>
          <w:color w:val="000000"/>
          <w:sz w:val="24"/>
          <w:szCs w:val="24"/>
          <w:lang w:val="es-ES_tradnl"/>
        </w:rPr>
        <w:t>Sujeto Obligado,</w:t>
      </w:r>
      <w:r w:rsidRPr="00A27608">
        <w:rPr>
          <w:rFonts w:ascii="Palatino Linotype" w:eastAsia="Palatino Linotype" w:hAnsi="Palatino Linotype" w:cs="Palatino Linotype"/>
          <w:color w:val="000000"/>
          <w:sz w:val="24"/>
          <w:szCs w:val="24"/>
          <w:lang w:val="es-ES_tradnl"/>
        </w:rPr>
        <w:t xml:space="preserve"> dentro de sus atribuciones, este Órgano Garante, no está facultado para manifestarse sobre la veracidad de lo afirmado, pues no existe precepto legal alguno en la Ley de la materia que lo faculte para ello. </w:t>
      </w:r>
    </w:p>
    <w:p w14:paraId="6478CECC" w14:textId="77777777" w:rsidR="00E47F81" w:rsidRPr="00A27608" w:rsidRDefault="00E47F81" w:rsidP="00E47F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09A25728" w14:textId="77777777" w:rsidR="00E47F81" w:rsidRPr="00A27608" w:rsidRDefault="00E47F81" w:rsidP="00E47F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r w:rsidRPr="00A27608">
        <w:rPr>
          <w:rFonts w:ascii="Palatino Linotype" w:eastAsia="Palatino Linotype" w:hAnsi="Palatino Linotype" w:cs="Palatino Linotype"/>
          <w:color w:val="000000"/>
          <w:sz w:val="24"/>
          <w:szCs w:val="24"/>
          <w:lang w:val="es-ES_tradnl"/>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0C0ECABA" w14:textId="77777777" w:rsidR="00E47F81" w:rsidRPr="00A27608" w:rsidRDefault="00E47F81" w:rsidP="00E47F81">
      <w:pPr>
        <w:pStyle w:val="Citas"/>
        <w:rPr>
          <w:b/>
          <w:bCs/>
          <w:lang w:val="es-ES_tradnl"/>
        </w:rPr>
      </w:pPr>
      <w:r w:rsidRPr="00A27608">
        <w:rPr>
          <w:b/>
          <w:bCs/>
          <w:lang w:val="es-ES_tradnl"/>
        </w:rPr>
        <w:t xml:space="preserve">“EL INSTITUTO FEDERAL DE ACCESO A LA INFORMACIÓN Y PROTECCIÓN DE DATOS NO CUENTA CON FACULTADES PARA PRONUNCIARSE RESPECTO DE LA VERACIDAD DE LOS DOCUMENTOS PROPORCIONADOS POR LOS SUJETOS OBLIGADOS. </w:t>
      </w:r>
    </w:p>
    <w:p w14:paraId="2E8406BB" w14:textId="77777777" w:rsidR="00E47F81" w:rsidRPr="00A27608" w:rsidRDefault="00E47F81" w:rsidP="00E47F81">
      <w:pPr>
        <w:pStyle w:val="Citas"/>
        <w:rPr>
          <w:b/>
          <w:bCs/>
          <w:lang w:val="es-ES_tradnl"/>
        </w:rPr>
      </w:pPr>
      <w:r w:rsidRPr="00A27608">
        <w:rPr>
          <w:lang w:val="es-ES_tradnl"/>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w:t>
      </w:r>
      <w:r w:rsidRPr="00A27608">
        <w:rPr>
          <w:lang w:val="es-ES_tradnl"/>
        </w:rPr>
        <w:lastRenderedPageBreak/>
        <w:t xml:space="preserve">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r w:rsidRPr="00A27608">
        <w:rPr>
          <w:b/>
          <w:bCs/>
          <w:lang w:val="es-ES_tradnl"/>
        </w:rPr>
        <w:t>(Sic)</w:t>
      </w:r>
    </w:p>
    <w:p w14:paraId="1A030083" w14:textId="77777777" w:rsidR="00E47F81" w:rsidRPr="00A27608" w:rsidRDefault="00E47F81" w:rsidP="00E47F81">
      <w:pPr>
        <w:pBdr>
          <w:top w:val="nil"/>
          <w:left w:val="nil"/>
          <w:bottom w:val="nil"/>
          <w:right w:val="nil"/>
          <w:between w:val="nil"/>
        </w:pBdr>
        <w:contextualSpacing/>
        <w:rPr>
          <w:rFonts w:eastAsia="Palatino Linotype" w:cs="Palatino Linotype"/>
          <w:color w:val="000000"/>
          <w:szCs w:val="24"/>
          <w:lang w:val="es-ES_tradnl"/>
        </w:rPr>
      </w:pPr>
    </w:p>
    <w:p w14:paraId="12984770" w14:textId="77777777" w:rsidR="000771C4" w:rsidRPr="00A27608" w:rsidRDefault="000771C4" w:rsidP="00E47F8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szCs w:val="24"/>
          <w:lang w:val="es-ES_tradnl"/>
        </w:rPr>
      </w:pPr>
    </w:p>
    <w:p w14:paraId="4E06C32A" w14:textId="2F2F5177" w:rsidR="000771C4" w:rsidRPr="00A27608" w:rsidRDefault="000771C4" w:rsidP="000771C4">
      <w:pPr>
        <w:autoSpaceDE w:val="0"/>
        <w:autoSpaceDN w:val="0"/>
        <w:adjustRightInd w:val="0"/>
        <w:spacing w:before="240" w:line="360" w:lineRule="auto"/>
        <w:jc w:val="both"/>
        <w:rPr>
          <w:rFonts w:ascii="Palatino Linotype" w:hAnsi="Palatino Linotype" w:cs="Arial"/>
          <w:sz w:val="24"/>
          <w:szCs w:val="24"/>
        </w:rPr>
      </w:pPr>
      <w:r w:rsidRPr="00A27608">
        <w:rPr>
          <w:rFonts w:ascii="Palatino Linotype" w:hAnsi="Palatino Linotype" w:cs="Arial"/>
          <w:sz w:val="24"/>
          <w:szCs w:val="24"/>
        </w:rPr>
        <w:t xml:space="preserve">Inconforme con la respuesta rendida por </w:t>
      </w:r>
      <w:r w:rsidRPr="00A27608">
        <w:rPr>
          <w:rFonts w:ascii="Palatino Linotype" w:hAnsi="Palatino Linotype" w:cs="Arial"/>
          <w:b/>
          <w:bCs/>
          <w:sz w:val="24"/>
          <w:szCs w:val="24"/>
        </w:rPr>
        <w:t xml:space="preserve">El Sujeto Obligado, El Recurrente </w:t>
      </w:r>
      <w:r w:rsidRPr="00A27608">
        <w:rPr>
          <w:rFonts w:ascii="Palatino Linotype" w:hAnsi="Palatino Linotype" w:cs="Arial"/>
          <w:sz w:val="24"/>
          <w:szCs w:val="24"/>
        </w:rPr>
        <w:t xml:space="preserve">interpuso recursos de revisión en fecha </w:t>
      </w:r>
      <w:r w:rsidRPr="00A27608">
        <w:rPr>
          <w:rFonts w:ascii="Palatino Linotype" w:hAnsi="Palatino Linotype" w:cs="Arial"/>
          <w:b/>
          <w:bCs/>
          <w:sz w:val="24"/>
          <w:szCs w:val="24"/>
        </w:rPr>
        <w:t xml:space="preserve">uno de diciembre de dos mil veintitrés, </w:t>
      </w:r>
      <w:r w:rsidRPr="00A27608">
        <w:rPr>
          <w:rFonts w:ascii="Palatino Linotype" w:hAnsi="Palatino Linotype" w:cs="Arial"/>
          <w:sz w:val="24"/>
          <w:szCs w:val="24"/>
        </w:rPr>
        <w:t xml:space="preserve">admitiéndose los días </w:t>
      </w:r>
      <w:r w:rsidRPr="00A27608">
        <w:rPr>
          <w:rFonts w:ascii="Palatino Linotype" w:hAnsi="Palatino Linotype" w:cs="Arial"/>
          <w:b/>
          <w:bCs/>
          <w:sz w:val="24"/>
          <w:szCs w:val="24"/>
        </w:rPr>
        <w:t xml:space="preserve">cinco y once de diciembre de dos mil veintitrés. </w:t>
      </w:r>
      <w:r w:rsidRPr="00A27608">
        <w:rPr>
          <w:rFonts w:ascii="Palatino Linotype" w:hAnsi="Palatino Linotype" w:cs="Arial"/>
          <w:sz w:val="24"/>
          <w:szCs w:val="24"/>
        </w:rPr>
        <w:t>Señalando como acto impugnado y como razones o motivos de inconformidad:</w:t>
      </w:r>
    </w:p>
    <w:p w14:paraId="6BED2A2B" w14:textId="77777777" w:rsidR="009E77E5" w:rsidRPr="00A27608" w:rsidRDefault="009E77E5" w:rsidP="009E77E5">
      <w:pPr>
        <w:spacing w:before="240" w:line="360" w:lineRule="auto"/>
        <w:jc w:val="both"/>
        <w:rPr>
          <w:rFonts w:ascii="Palatino Linotype" w:hAnsi="Palatino Linotype" w:cs="Arial"/>
          <w:sz w:val="24"/>
          <w:szCs w:val="24"/>
        </w:rPr>
      </w:pPr>
      <w:r w:rsidRPr="00A27608">
        <w:rPr>
          <w:rFonts w:ascii="Palatino Linotype" w:hAnsi="Palatino Linotype" w:cs="Arial"/>
          <w:b/>
          <w:bCs/>
          <w:sz w:val="24"/>
          <w:szCs w:val="24"/>
        </w:rPr>
        <w:t>08320/INFOEM/IP/RR/2023</w:t>
      </w:r>
    </w:p>
    <w:p w14:paraId="0477A73D" w14:textId="77777777" w:rsidR="009E77E5" w:rsidRPr="00A27608" w:rsidRDefault="009E77E5" w:rsidP="009E77E5">
      <w:pPr>
        <w:spacing w:before="240" w:line="360" w:lineRule="auto"/>
        <w:jc w:val="both"/>
        <w:rPr>
          <w:rFonts w:ascii="Palatino Linotype" w:hAnsi="Palatino Linotype" w:cs="Arial"/>
          <w:b/>
          <w:bCs/>
        </w:rPr>
      </w:pPr>
      <w:r w:rsidRPr="00A27608">
        <w:rPr>
          <w:rFonts w:ascii="Palatino Linotype" w:hAnsi="Palatino Linotype" w:cs="Arial"/>
          <w:b/>
          <w:bCs/>
        </w:rPr>
        <w:t xml:space="preserve">Acto Impugnado: </w:t>
      </w:r>
    </w:p>
    <w:p w14:paraId="7D578D1F" w14:textId="77777777" w:rsidR="009E77E5" w:rsidRPr="00A27608" w:rsidRDefault="009E77E5" w:rsidP="009E77E5">
      <w:pPr>
        <w:pStyle w:val="Citas"/>
        <w:rPr>
          <w:b/>
          <w:bCs/>
        </w:rPr>
      </w:pPr>
      <w:r w:rsidRPr="00A27608">
        <w:t>“</w:t>
      </w:r>
      <w:r w:rsidRPr="00A27608">
        <w:rPr>
          <w:lang w:eastAsia="es-MX"/>
        </w:rPr>
        <w:t>la respuesta</w:t>
      </w:r>
      <w:r w:rsidRPr="00A27608">
        <w:t xml:space="preserve">” </w:t>
      </w:r>
      <w:r w:rsidRPr="00A27608">
        <w:rPr>
          <w:b/>
          <w:bCs/>
        </w:rPr>
        <w:t>(Sic)</w:t>
      </w:r>
    </w:p>
    <w:p w14:paraId="22CDE6C8" w14:textId="77777777" w:rsidR="009E77E5" w:rsidRPr="00A27608" w:rsidRDefault="009E77E5" w:rsidP="009E77E5">
      <w:pPr>
        <w:spacing w:before="240" w:line="360" w:lineRule="auto"/>
        <w:jc w:val="both"/>
        <w:rPr>
          <w:rFonts w:ascii="Palatino Linotype" w:hAnsi="Palatino Linotype" w:cs="Arial"/>
          <w:sz w:val="24"/>
        </w:rPr>
      </w:pPr>
      <w:r w:rsidRPr="00A27608">
        <w:rPr>
          <w:rFonts w:ascii="Palatino Linotype" w:hAnsi="Palatino Linotype" w:cs="Arial"/>
          <w:b/>
          <w:sz w:val="24"/>
        </w:rPr>
        <w:t>Razones o Motivos de Inconformidad</w:t>
      </w:r>
      <w:r w:rsidRPr="00A27608">
        <w:rPr>
          <w:rFonts w:ascii="Palatino Linotype" w:hAnsi="Palatino Linotype" w:cs="Arial"/>
          <w:sz w:val="24"/>
        </w:rPr>
        <w:t xml:space="preserve">: </w:t>
      </w:r>
    </w:p>
    <w:p w14:paraId="501B5EB2" w14:textId="77777777" w:rsidR="009E77E5" w:rsidRPr="00A27608" w:rsidRDefault="009E77E5" w:rsidP="009E77E5">
      <w:pPr>
        <w:pStyle w:val="Citas"/>
        <w:rPr>
          <w:b/>
          <w:bCs/>
        </w:rPr>
      </w:pPr>
      <w:r w:rsidRPr="00A27608">
        <w:t xml:space="preserve">“Faltan pronunciarse respecto a servidores públicos, si de acuerdo a las listas de asistencia proporcionadas en los </w:t>
      </w:r>
      <w:proofErr w:type="spellStart"/>
      <w:r w:rsidRPr="00A27608">
        <w:t>saimex</w:t>
      </w:r>
      <w:proofErr w:type="spellEnd"/>
      <w:r w:rsidRPr="00A27608">
        <w:t xml:space="preserve"> 1782, 1783 y 1784, o los gafetes institucionales (</w:t>
      </w:r>
      <w:proofErr w:type="spellStart"/>
      <w:r w:rsidRPr="00A27608">
        <w:t>saimex</w:t>
      </w:r>
      <w:proofErr w:type="spellEnd"/>
      <w:r w:rsidRPr="00A27608">
        <w:t xml:space="preserve"> 2247), falta el equipo que usa Iván Gonzáles </w:t>
      </w:r>
      <w:proofErr w:type="spellStart"/>
      <w:r w:rsidRPr="00A27608">
        <w:t>Neria</w:t>
      </w:r>
      <w:proofErr w:type="spellEnd"/>
      <w:r w:rsidRPr="00A27608">
        <w:t xml:space="preserve">” </w:t>
      </w:r>
      <w:r w:rsidRPr="00A27608">
        <w:rPr>
          <w:b/>
          <w:bCs/>
        </w:rPr>
        <w:t>(Sic)</w:t>
      </w:r>
    </w:p>
    <w:p w14:paraId="450CBCEA" w14:textId="77777777" w:rsidR="009E77E5" w:rsidRPr="00A27608" w:rsidRDefault="009E77E5" w:rsidP="009E77E5">
      <w:pPr>
        <w:pStyle w:val="Citas"/>
        <w:ind w:left="0" w:right="72"/>
        <w:rPr>
          <w:rFonts w:ascii="Verdana" w:hAnsi="Verdana"/>
          <w:color w:val="000000"/>
          <w:sz w:val="14"/>
          <w:szCs w:val="14"/>
        </w:rPr>
      </w:pPr>
    </w:p>
    <w:p w14:paraId="14B82637" w14:textId="77777777" w:rsidR="009E77E5" w:rsidRPr="00A27608" w:rsidRDefault="009E77E5" w:rsidP="009E77E5">
      <w:pPr>
        <w:spacing w:before="240" w:line="360" w:lineRule="auto"/>
        <w:jc w:val="both"/>
        <w:rPr>
          <w:rFonts w:ascii="Palatino Linotype" w:hAnsi="Palatino Linotype" w:cs="Arial"/>
          <w:sz w:val="24"/>
          <w:szCs w:val="24"/>
        </w:rPr>
      </w:pPr>
      <w:r w:rsidRPr="00A27608">
        <w:rPr>
          <w:rFonts w:ascii="Palatino Linotype" w:hAnsi="Palatino Linotype" w:cs="Arial"/>
          <w:b/>
          <w:bCs/>
          <w:sz w:val="24"/>
          <w:szCs w:val="24"/>
        </w:rPr>
        <w:t>08321/INFOEM/IP/RR/2023</w:t>
      </w:r>
    </w:p>
    <w:p w14:paraId="779ED136" w14:textId="77777777" w:rsidR="009E77E5" w:rsidRPr="00A27608" w:rsidRDefault="009E77E5" w:rsidP="009E77E5">
      <w:pPr>
        <w:spacing w:before="240" w:line="360" w:lineRule="auto"/>
        <w:jc w:val="both"/>
        <w:rPr>
          <w:rFonts w:ascii="Palatino Linotype" w:hAnsi="Palatino Linotype" w:cs="Arial"/>
          <w:b/>
          <w:bCs/>
        </w:rPr>
      </w:pPr>
      <w:r w:rsidRPr="00A27608">
        <w:rPr>
          <w:rFonts w:ascii="Palatino Linotype" w:hAnsi="Palatino Linotype" w:cs="Arial"/>
          <w:b/>
          <w:bCs/>
        </w:rPr>
        <w:t xml:space="preserve">Acto Impugnado: </w:t>
      </w:r>
    </w:p>
    <w:p w14:paraId="22CCFE87" w14:textId="77777777" w:rsidR="009E77E5" w:rsidRPr="00A27608" w:rsidRDefault="009E77E5" w:rsidP="009E77E5">
      <w:pPr>
        <w:pStyle w:val="Citas"/>
        <w:rPr>
          <w:b/>
          <w:bCs/>
        </w:rPr>
      </w:pPr>
      <w:r w:rsidRPr="00A27608">
        <w:lastRenderedPageBreak/>
        <w:t xml:space="preserve">“la respuesta” </w:t>
      </w:r>
      <w:r w:rsidRPr="00A27608">
        <w:rPr>
          <w:b/>
          <w:bCs/>
        </w:rPr>
        <w:t>(Sic)</w:t>
      </w:r>
    </w:p>
    <w:p w14:paraId="2D4D48E7" w14:textId="77777777" w:rsidR="009E77E5" w:rsidRPr="00A27608" w:rsidRDefault="009E77E5" w:rsidP="009E77E5">
      <w:pPr>
        <w:spacing w:before="240" w:line="360" w:lineRule="auto"/>
        <w:jc w:val="both"/>
        <w:rPr>
          <w:rFonts w:ascii="Palatino Linotype" w:hAnsi="Palatino Linotype" w:cs="Arial"/>
          <w:sz w:val="24"/>
        </w:rPr>
      </w:pPr>
      <w:r w:rsidRPr="00A27608">
        <w:rPr>
          <w:rFonts w:ascii="Palatino Linotype" w:hAnsi="Palatino Linotype" w:cs="Arial"/>
          <w:b/>
          <w:sz w:val="24"/>
        </w:rPr>
        <w:t>Razones o Motivos de Inconformidad</w:t>
      </w:r>
      <w:r w:rsidRPr="00A27608">
        <w:rPr>
          <w:rFonts w:ascii="Palatino Linotype" w:hAnsi="Palatino Linotype" w:cs="Arial"/>
          <w:sz w:val="24"/>
        </w:rPr>
        <w:t xml:space="preserve">: </w:t>
      </w:r>
    </w:p>
    <w:p w14:paraId="08F280D1" w14:textId="77777777" w:rsidR="009E77E5" w:rsidRPr="00A27608" w:rsidRDefault="009E77E5" w:rsidP="009E77E5">
      <w:pPr>
        <w:pStyle w:val="Citas"/>
        <w:rPr>
          <w:b/>
          <w:bCs/>
        </w:rPr>
      </w:pPr>
      <w:r w:rsidRPr="00A27608">
        <w:t xml:space="preserve">“no se </w:t>
      </w:r>
      <w:proofErr w:type="spellStart"/>
      <w:r w:rsidRPr="00A27608">
        <w:t>pronuncio</w:t>
      </w:r>
      <w:proofErr w:type="spellEnd"/>
      <w:r w:rsidRPr="00A27608">
        <w:t xml:space="preserve"> sobre la totalidad de la solicitud Faltan pronunciarse respecto a servidores públicos, si de acuerdo a las listas de asistencia proporcionadas en los </w:t>
      </w:r>
      <w:proofErr w:type="spellStart"/>
      <w:r w:rsidRPr="00A27608">
        <w:t>saimex</w:t>
      </w:r>
      <w:proofErr w:type="spellEnd"/>
      <w:r w:rsidRPr="00A27608">
        <w:t xml:space="preserve"> 1782, 1783 y 1784, o los gafetes institucionales (</w:t>
      </w:r>
      <w:proofErr w:type="spellStart"/>
      <w:r w:rsidRPr="00A27608">
        <w:t>saimex</w:t>
      </w:r>
      <w:proofErr w:type="spellEnd"/>
      <w:r w:rsidRPr="00A27608">
        <w:t xml:space="preserve"> 2247), falta el equipo que usa Iván Gonzáles </w:t>
      </w:r>
      <w:proofErr w:type="spellStart"/>
      <w:r w:rsidRPr="00A27608">
        <w:t>Neria</w:t>
      </w:r>
      <w:proofErr w:type="spellEnd"/>
      <w:r w:rsidRPr="00A27608">
        <w:t xml:space="preserve"> </w:t>
      </w:r>
      <w:r w:rsidRPr="00A27608">
        <w:rPr>
          <w:b/>
          <w:bCs/>
          <w:u w:val="single"/>
        </w:rPr>
        <w:t>No señala las especificaciones de los equipos”</w:t>
      </w:r>
      <w:r w:rsidRPr="00A27608">
        <w:t xml:space="preserve"> </w:t>
      </w:r>
      <w:r w:rsidRPr="00A27608">
        <w:rPr>
          <w:b/>
          <w:bCs/>
        </w:rPr>
        <w:t>(Sic)</w:t>
      </w:r>
    </w:p>
    <w:p w14:paraId="6CFA7205" w14:textId="77777777" w:rsidR="000771C4" w:rsidRPr="00A27608" w:rsidRDefault="000771C4" w:rsidP="000771C4">
      <w:pPr>
        <w:autoSpaceDE w:val="0"/>
        <w:autoSpaceDN w:val="0"/>
        <w:adjustRightInd w:val="0"/>
        <w:spacing w:before="240" w:line="360" w:lineRule="auto"/>
        <w:jc w:val="both"/>
        <w:rPr>
          <w:rFonts w:ascii="Palatino Linotype" w:hAnsi="Palatino Linotype" w:cs="Arial"/>
          <w:sz w:val="24"/>
          <w:szCs w:val="24"/>
        </w:rPr>
      </w:pPr>
    </w:p>
    <w:p w14:paraId="163EFDB0" w14:textId="155EF759" w:rsidR="009E77E5" w:rsidRPr="00A27608" w:rsidRDefault="009E77E5" w:rsidP="000771C4">
      <w:pPr>
        <w:autoSpaceDE w:val="0"/>
        <w:autoSpaceDN w:val="0"/>
        <w:adjustRightInd w:val="0"/>
        <w:spacing w:before="240" w:line="360" w:lineRule="auto"/>
        <w:jc w:val="both"/>
        <w:rPr>
          <w:rFonts w:ascii="Palatino Linotype" w:hAnsi="Palatino Linotype" w:cs="Arial"/>
          <w:sz w:val="24"/>
          <w:szCs w:val="24"/>
        </w:rPr>
      </w:pPr>
      <w:r w:rsidRPr="00A27608">
        <w:rPr>
          <w:rFonts w:ascii="Palatino Linotype" w:hAnsi="Palatino Linotype" w:cs="Arial"/>
          <w:sz w:val="24"/>
          <w:szCs w:val="24"/>
        </w:rPr>
        <w:t>Adjuntando para tal efecto los siguientes documentos electrónicos:</w:t>
      </w:r>
    </w:p>
    <w:p w14:paraId="7F0CFD6B" w14:textId="338CBFB4" w:rsidR="009E77E5" w:rsidRPr="00A27608" w:rsidRDefault="009E77E5" w:rsidP="000C04FA">
      <w:pPr>
        <w:pStyle w:val="Prrafodelista"/>
        <w:numPr>
          <w:ilvl w:val="0"/>
          <w:numId w:val="12"/>
        </w:numPr>
        <w:autoSpaceDE w:val="0"/>
        <w:autoSpaceDN w:val="0"/>
        <w:adjustRightInd w:val="0"/>
        <w:spacing w:before="240" w:line="360" w:lineRule="auto"/>
        <w:jc w:val="both"/>
        <w:rPr>
          <w:rFonts w:ascii="Palatino Linotype" w:hAnsi="Palatino Linotype" w:cs="Arial"/>
          <w:b/>
          <w:bCs/>
        </w:rPr>
      </w:pPr>
      <w:r w:rsidRPr="00A27608">
        <w:rPr>
          <w:rFonts w:ascii="Palatino Linotype" w:hAnsi="Palatino Linotype" w:cs="Arial"/>
          <w:b/>
          <w:bCs/>
        </w:rPr>
        <w:t xml:space="preserve">“gafetes.pdf”: </w:t>
      </w:r>
      <w:r w:rsidRPr="00A27608">
        <w:rPr>
          <w:rFonts w:ascii="Palatino Linotype" w:hAnsi="Palatino Linotype" w:cs="Arial"/>
        </w:rPr>
        <w:t xml:space="preserve">Compila anverso y reverso de gafete de los servidores públicos Diana Laura Ramírez Álvarez; Luis Alberto Guadarrama Olivares; Amelia Castañeda Aguilar; Norma </w:t>
      </w:r>
      <w:proofErr w:type="spellStart"/>
      <w:r w:rsidRPr="00A27608">
        <w:rPr>
          <w:rFonts w:ascii="Palatino Linotype" w:hAnsi="Palatino Linotype" w:cs="Arial"/>
        </w:rPr>
        <w:t>Sofia</w:t>
      </w:r>
      <w:proofErr w:type="spellEnd"/>
      <w:r w:rsidRPr="00A27608">
        <w:rPr>
          <w:rFonts w:ascii="Palatino Linotype" w:hAnsi="Palatino Linotype" w:cs="Arial"/>
        </w:rPr>
        <w:t xml:space="preserve"> Pérez Martínez; Cielo </w:t>
      </w:r>
      <w:proofErr w:type="spellStart"/>
      <w:r w:rsidRPr="00A27608">
        <w:rPr>
          <w:rFonts w:ascii="Palatino Linotype" w:hAnsi="Palatino Linotype" w:cs="Arial"/>
        </w:rPr>
        <w:t>Jarely</w:t>
      </w:r>
      <w:proofErr w:type="spellEnd"/>
      <w:r w:rsidRPr="00A27608">
        <w:rPr>
          <w:rFonts w:ascii="Palatino Linotype" w:hAnsi="Palatino Linotype" w:cs="Arial"/>
        </w:rPr>
        <w:t xml:space="preserve"> Aranza Méndez; Iván González </w:t>
      </w:r>
      <w:proofErr w:type="spellStart"/>
      <w:r w:rsidRPr="00A27608">
        <w:rPr>
          <w:rFonts w:ascii="Palatino Linotype" w:hAnsi="Palatino Linotype" w:cs="Arial"/>
        </w:rPr>
        <w:t>Neria</w:t>
      </w:r>
      <w:proofErr w:type="spellEnd"/>
      <w:r w:rsidRPr="00A27608">
        <w:rPr>
          <w:rFonts w:ascii="Palatino Linotype" w:hAnsi="Palatino Linotype" w:cs="Arial"/>
        </w:rPr>
        <w:t xml:space="preserve">; Itzel Aurora Hernández Alvarado; Abril Alexa </w:t>
      </w:r>
      <w:proofErr w:type="spellStart"/>
      <w:r w:rsidRPr="00A27608">
        <w:rPr>
          <w:rFonts w:ascii="Palatino Linotype" w:hAnsi="Palatino Linotype" w:cs="Arial"/>
        </w:rPr>
        <w:t>Vieyra</w:t>
      </w:r>
      <w:proofErr w:type="spellEnd"/>
      <w:r w:rsidRPr="00A27608">
        <w:rPr>
          <w:rFonts w:ascii="Palatino Linotype" w:hAnsi="Palatino Linotype" w:cs="Arial"/>
        </w:rPr>
        <w:t xml:space="preserve"> Matías; Roberto Daniel Sánchez Arias; Carlos Jacobo Garduño López. </w:t>
      </w:r>
    </w:p>
    <w:p w14:paraId="3F0DA756" w14:textId="0CDE503E" w:rsidR="009E77E5" w:rsidRPr="00A27608" w:rsidRDefault="009E77E5" w:rsidP="000C04FA">
      <w:pPr>
        <w:pStyle w:val="Prrafodelista"/>
        <w:numPr>
          <w:ilvl w:val="0"/>
          <w:numId w:val="12"/>
        </w:numPr>
        <w:autoSpaceDE w:val="0"/>
        <w:autoSpaceDN w:val="0"/>
        <w:adjustRightInd w:val="0"/>
        <w:spacing w:before="240" w:line="360" w:lineRule="auto"/>
        <w:jc w:val="both"/>
        <w:rPr>
          <w:rFonts w:ascii="Palatino Linotype" w:hAnsi="Palatino Linotype" w:cs="Arial"/>
          <w:b/>
          <w:bCs/>
        </w:rPr>
      </w:pPr>
      <w:r w:rsidRPr="00A27608">
        <w:rPr>
          <w:rFonts w:ascii="Palatino Linotype" w:hAnsi="Palatino Linotype" w:cs="Arial"/>
          <w:b/>
          <w:bCs/>
        </w:rPr>
        <w:t>“</w:t>
      </w:r>
      <w:proofErr w:type="spellStart"/>
      <w:r w:rsidRPr="00A27608">
        <w:rPr>
          <w:rFonts w:ascii="Palatino Linotype" w:hAnsi="Palatino Linotype" w:cs="Arial"/>
          <w:b/>
          <w:bCs/>
        </w:rPr>
        <w:t>saimex</w:t>
      </w:r>
      <w:proofErr w:type="spellEnd"/>
      <w:r w:rsidRPr="00A27608">
        <w:rPr>
          <w:rFonts w:ascii="Palatino Linotype" w:hAnsi="Palatino Linotype" w:cs="Arial"/>
          <w:b/>
          <w:bCs/>
        </w:rPr>
        <w:t xml:space="preserve"> 01784.zip”: </w:t>
      </w:r>
      <w:r w:rsidRPr="00A27608">
        <w:rPr>
          <w:rFonts w:ascii="Palatino Linotype" w:hAnsi="Palatino Linotype" w:cs="Arial"/>
        </w:rPr>
        <w:t xml:space="preserve">Compila los siguientes documentos electrónicos: </w:t>
      </w:r>
    </w:p>
    <w:p w14:paraId="2171E6A4" w14:textId="487C71DF" w:rsidR="009E77E5" w:rsidRPr="00A27608" w:rsidRDefault="009E77E5" w:rsidP="000C04FA">
      <w:pPr>
        <w:pStyle w:val="Prrafodelista"/>
        <w:numPr>
          <w:ilvl w:val="0"/>
          <w:numId w:val="13"/>
        </w:numPr>
        <w:autoSpaceDE w:val="0"/>
        <w:autoSpaceDN w:val="0"/>
        <w:adjustRightInd w:val="0"/>
        <w:spacing w:before="240" w:line="360" w:lineRule="auto"/>
        <w:jc w:val="both"/>
        <w:rPr>
          <w:rFonts w:ascii="Palatino Linotype" w:hAnsi="Palatino Linotype" w:cs="Arial"/>
          <w:b/>
          <w:bCs/>
        </w:rPr>
      </w:pPr>
      <w:r w:rsidRPr="00A27608">
        <w:rPr>
          <w:rFonts w:ascii="Palatino Linotype" w:hAnsi="Palatino Linotype" w:cs="Arial"/>
          <w:b/>
          <w:bCs/>
        </w:rPr>
        <w:t>“1qna enero.pdf”:</w:t>
      </w:r>
      <w:r w:rsidR="0029346A" w:rsidRPr="00A27608">
        <w:rPr>
          <w:rFonts w:ascii="Palatino Linotype" w:hAnsi="Palatino Linotype" w:cs="Arial"/>
          <w:b/>
          <w:bCs/>
        </w:rPr>
        <w:t xml:space="preserve"> </w:t>
      </w:r>
      <w:r w:rsidR="0029346A" w:rsidRPr="00A27608">
        <w:rPr>
          <w:rFonts w:ascii="Palatino Linotype" w:hAnsi="Palatino Linotype" w:cs="Arial"/>
        </w:rPr>
        <w:t xml:space="preserve">Formato único de control de asistencia de la unidad de transparencia correspondiente a la primera quincena de enero de dos mil veintitrés.  </w:t>
      </w:r>
    </w:p>
    <w:p w14:paraId="139897E6" w14:textId="486BC101" w:rsidR="009E77E5" w:rsidRPr="00A27608" w:rsidRDefault="009E77E5" w:rsidP="000C04FA">
      <w:pPr>
        <w:pStyle w:val="Prrafodelista"/>
        <w:numPr>
          <w:ilvl w:val="0"/>
          <w:numId w:val="13"/>
        </w:numPr>
        <w:autoSpaceDE w:val="0"/>
        <w:autoSpaceDN w:val="0"/>
        <w:adjustRightInd w:val="0"/>
        <w:spacing w:before="240" w:line="360" w:lineRule="auto"/>
        <w:jc w:val="both"/>
        <w:rPr>
          <w:rFonts w:ascii="Palatino Linotype" w:hAnsi="Palatino Linotype" w:cs="Arial"/>
          <w:b/>
          <w:bCs/>
        </w:rPr>
      </w:pPr>
      <w:r w:rsidRPr="00A27608">
        <w:rPr>
          <w:rFonts w:ascii="Palatino Linotype" w:hAnsi="Palatino Linotype" w:cs="Arial"/>
          <w:b/>
          <w:bCs/>
        </w:rPr>
        <w:lastRenderedPageBreak/>
        <w:t xml:space="preserve">“2 </w:t>
      </w:r>
      <w:proofErr w:type="spellStart"/>
      <w:r w:rsidRPr="00A27608">
        <w:rPr>
          <w:rFonts w:ascii="Palatino Linotype" w:hAnsi="Palatino Linotype" w:cs="Arial"/>
          <w:b/>
          <w:bCs/>
        </w:rPr>
        <w:t>qna</w:t>
      </w:r>
      <w:proofErr w:type="spellEnd"/>
      <w:r w:rsidRPr="00A27608">
        <w:rPr>
          <w:rFonts w:ascii="Palatino Linotype" w:hAnsi="Palatino Linotype" w:cs="Arial"/>
          <w:b/>
          <w:bCs/>
        </w:rPr>
        <w:t xml:space="preserve"> de enero.pdf”:</w:t>
      </w:r>
      <w:r w:rsidR="0029346A" w:rsidRPr="00A27608">
        <w:rPr>
          <w:rFonts w:ascii="Palatino Linotype" w:hAnsi="Palatino Linotype" w:cs="Arial"/>
          <w:b/>
          <w:bCs/>
        </w:rPr>
        <w:t xml:space="preserve"> </w:t>
      </w:r>
      <w:r w:rsidR="0029346A" w:rsidRPr="00A27608">
        <w:rPr>
          <w:rFonts w:ascii="Palatino Linotype" w:hAnsi="Palatino Linotype" w:cs="Arial"/>
        </w:rPr>
        <w:t>Formato único de control de asistencia de la unidad de transparencia correspondiente a la segunda quincena de enero de dos mil veintitrés.</w:t>
      </w:r>
    </w:p>
    <w:p w14:paraId="31FB21B9" w14:textId="05951E32" w:rsidR="009E77E5" w:rsidRPr="00A27608" w:rsidRDefault="009E77E5" w:rsidP="000C04FA">
      <w:pPr>
        <w:pStyle w:val="Prrafodelista"/>
        <w:numPr>
          <w:ilvl w:val="0"/>
          <w:numId w:val="13"/>
        </w:numPr>
        <w:autoSpaceDE w:val="0"/>
        <w:autoSpaceDN w:val="0"/>
        <w:adjustRightInd w:val="0"/>
        <w:spacing w:before="240" w:line="360" w:lineRule="auto"/>
        <w:jc w:val="both"/>
        <w:rPr>
          <w:rFonts w:ascii="Palatino Linotype" w:hAnsi="Palatino Linotype" w:cs="Arial"/>
          <w:b/>
          <w:bCs/>
        </w:rPr>
      </w:pPr>
      <w:r w:rsidRPr="00A27608">
        <w:rPr>
          <w:rFonts w:ascii="Palatino Linotype" w:hAnsi="Palatino Linotype" w:cs="Arial"/>
          <w:b/>
          <w:bCs/>
        </w:rPr>
        <w:t>“abril 1 2023</w:t>
      </w:r>
      <w:proofErr w:type="gramStart"/>
      <w:r w:rsidRPr="00A27608">
        <w:rPr>
          <w:rFonts w:ascii="Palatino Linotype" w:hAnsi="Palatino Linotype" w:cs="Arial"/>
          <w:b/>
          <w:bCs/>
        </w:rPr>
        <w:t>..pdf</w:t>
      </w:r>
      <w:proofErr w:type="gramEnd"/>
      <w:r w:rsidRPr="00A27608">
        <w:rPr>
          <w:rFonts w:ascii="Palatino Linotype" w:hAnsi="Palatino Linotype" w:cs="Arial"/>
          <w:b/>
          <w:bCs/>
        </w:rPr>
        <w:t>”:</w:t>
      </w:r>
      <w:r w:rsidR="0029346A" w:rsidRPr="00A27608">
        <w:rPr>
          <w:rFonts w:ascii="Palatino Linotype" w:hAnsi="Palatino Linotype" w:cs="Arial"/>
          <w:b/>
          <w:bCs/>
        </w:rPr>
        <w:t xml:space="preserve"> </w:t>
      </w:r>
      <w:r w:rsidR="0029346A" w:rsidRPr="00A27608">
        <w:rPr>
          <w:rFonts w:ascii="Palatino Linotype" w:hAnsi="Palatino Linotype" w:cs="Arial"/>
        </w:rPr>
        <w:t xml:space="preserve">Formato único de control de asistencia de la unidad de transparencia correspondiente a la primera quincena de abril de dos mil veintitrés. </w:t>
      </w:r>
    </w:p>
    <w:p w14:paraId="5A964D95" w14:textId="2922C4C7" w:rsidR="009E77E5" w:rsidRPr="00A27608" w:rsidRDefault="009E77E5" w:rsidP="000C04FA">
      <w:pPr>
        <w:pStyle w:val="Prrafodelista"/>
        <w:numPr>
          <w:ilvl w:val="0"/>
          <w:numId w:val="13"/>
        </w:numPr>
        <w:autoSpaceDE w:val="0"/>
        <w:autoSpaceDN w:val="0"/>
        <w:adjustRightInd w:val="0"/>
        <w:spacing w:before="240" w:line="360" w:lineRule="auto"/>
        <w:jc w:val="both"/>
        <w:rPr>
          <w:rFonts w:ascii="Palatino Linotype" w:hAnsi="Palatino Linotype" w:cs="Arial"/>
          <w:b/>
          <w:bCs/>
        </w:rPr>
      </w:pPr>
      <w:r w:rsidRPr="00A27608">
        <w:rPr>
          <w:rFonts w:ascii="Palatino Linotype" w:hAnsi="Palatino Linotype" w:cs="Arial"/>
          <w:b/>
          <w:bCs/>
        </w:rPr>
        <w:t>“abril 2 2023</w:t>
      </w:r>
      <w:proofErr w:type="gramStart"/>
      <w:r w:rsidRPr="00A27608">
        <w:rPr>
          <w:rFonts w:ascii="Palatino Linotype" w:hAnsi="Palatino Linotype" w:cs="Arial"/>
          <w:b/>
          <w:bCs/>
        </w:rPr>
        <w:t>..pdf</w:t>
      </w:r>
      <w:proofErr w:type="gramEnd"/>
      <w:r w:rsidRPr="00A27608">
        <w:rPr>
          <w:rFonts w:ascii="Palatino Linotype" w:hAnsi="Palatino Linotype" w:cs="Arial"/>
          <w:b/>
          <w:bCs/>
        </w:rPr>
        <w:t>”:</w:t>
      </w:r>
      <w:r w:rsidR="0029346A" w:rsidRPr="00A27608">
        <w:rPr>
          <w:rFonts w:ascii="Palatino Linotype" w:hAnsi="Palatino Linotype" w:cs="Arial"/>
          <w:b/>
          <w:bCs/>
        </w:rPr>
        <w:t xml:space="preserve"> </w:t>
      </w:r>
      <w:r w:rsidR="0029346A" w:rsidRPr="00A27608">
        <w:rPr>
          <w:rFonts w:ascii="Palatino Linotype" w:hAnsi="Palatino Linotype" w:cs="Arial"/>
        </w:rPr>
        <w:t xml:space="preserve">Formato único de control de asistencia de la unidad de transparencia correspondiente a la segunda quincena de abril de dos mil veintitrés. </w:t>
      </w:r>
    </w:p>
    <w:p w14:paraId="6A5A610F" w14:textId="58F441EC" w:rsidR="009E77E5" w:rsidRPr="00A27608" w:rsidRDefault="009E77E5" w:rsidP="000C04FA">
      <w:pPr>
        <w:pStyle w:val="Prrafodelista"/>
        <w:numPr>
          <w:ilvl w:val="0"/>
          <w:numId w:val="13"/>
        </w:numPr>
        <w:autoSpaceDE w:val="0"/>
        <w:autoSpaceDN w:val="0"/>
        <w:adjustRightInd w:val="0"/>
        <w:spacing w:before="240" w:line="360" w:lineRule="auto"/>
        <w:jc w:val="both"/>
        <w:rPr>
          <w:rFonts w:ascii="Palatino Linotype" w:hAnsi="Palatino Linotype" w:cs="Arial"/>
          <w:b/>
          <w:bCs/>
        </w:rPr>
      </w:pPr>
      <w:r w:rsidRPr="00A27608">
        <w:rPr>
          <w:rFonts w:ascii="Palatino Linotype" w:hAnsi="Palatino Linotype" w:cs="Arial"/>
          <w:b/>
          <w:bCs/>
        </w:rPr>
        <w:t>“marzo 1 2023</w:t>
      </w:r>
      <w:proofErr w:type="gramStart"/>
      <w:r w:rsidRPr="00A27608">
        <w:rPr>
          <w:rFonts w:ascii="Palatino Linotype" w:hAnsi="Palatino Linotype" w:cs="Arial"/>
          <w:b/>
          <w:bCs/>
        </w:rPr>
        <w:t>..pdf</w:t>
      </w:r>
      <w:proofErr w:type="gramEnd"/>
      <w:r w:rsidRPr="00A27608">
        <w:rPr>
          <w:rFonts w:ascii="Palatino Linotype" w:hAnsi="Palatino Linotype" w:cs="Arial"/>
          <w:b/>
          <w:bCs/>
        </w:rPr>
        <w:t>”:</w:t>
      </w:r>
      <w:r w:rsidR="0029346A" w:rsidRPr="00A27608">
        <w:rPr>
          <w:rFonts w:ascii="Palatino Linotype" w:hAnsi="Palatino Linotype" w:cs="Arial"/>
          <w:b/>
          <w:bCs/>
        </w:rPr>
        <w:t xml:space="preserve"> </w:t>
      </w:r>
      <w:r w:rsidR="0029346A" w:rsidRPr="00A27608">
        <w:rPr>
          <w:rFonts w:ascii="Palatino Linotype" w:hAnsi="Palatino Linotype" w:cs="Arial"/>
        </w:rPr>
        <w:t xml:space="preserve">Formato único de control de asistencia de la unidad de transparencia correspondiente a la primera quincena de marzo de dos mil veintitrés. </w:t>
      </w:r>
    </w:p>
    <w:p w14:paraId="1C683659" w14:textId="0839FD4C" w:rsidR="009E77E5" w:rsidRPr="00A27608" w:rsidRDefault="009E77E5" w:rsidP="000C04FA">
      <w:pPr>
        <w:pStyle w:val="Prrafodelista"/>
        <w:numPr>
          <w:ilvl w:val="0"/>
          <w:numId w:val="13"/>
        </w:numPr>
        <w:autoSpaceDE w:val="0"/>
        <w:autoSpaceDN w:val="0"/>
        <w:adjustRightInd w:val="0"/>
        <w:spacing w:before="240" w:line="360" w:lineRule="auto"/>
        <w:jc w:val="both"/>
        <w:rPr>
          <w:rFonts w:ascii="Palatino Linotype" w:hAnsi="Palatino Linotype" w:cs="Arial"/>
          <w:b/>
          <w:bCs/>
        </w:rPr>
      </w:pPr>
      <w:r w:rsidRPr="00A27608">
        <w:rPr>
          <w:rFonts w:ascii="Palatino Linotype" w:hAnsi="Palatino Linotype" w:cs="Arial"/>
          <w:b/>
          <w:bCs/>
        </w:rPr>
        <w:t>“marzo 2 2023</w:t>
      </w:r>
      <w:proofErr w:type="gramStart"/>
      <w:r w:rsidRPr="00A27608">
        <w:rPr>
          <w:rFonts w:ascii="Palatino Linotype" w:hAnsi="Palatino Linotype" w:cs="Arial"/>
          <w:b/>
          <w:bCs/>
        </w:rPr>
        <w:t>..pdf</w:t>
      </w:r>
      <w:proofErr w:type="gramEnd"/>
      <w:r w:rsidRPr="00A27608">
        <w:rPr>
          <w:rFonts w:ascii="Palatino Linotype" w:hAnsi="Palatino Linotype" w:cs="Arial"/>
          <w:b/>
          <w:bCs/>
        </w:rPr>
        <w:t>”:</w:t>
      </w:r>
      <w:r w:rsidR="0029346A" w:rsidRPr="00A27608">
        <w:rPr>
          <w:rFonts w:ascii="Palatino Linotype" w:hAnsi="Palatino Linotype" w:cs="Arial"/>
          <w:b/>
          <w:bCs/>
        </w:rPr>
        <w:t xml:space="preserve"> </w:t>
      </w:r>
      <w:r w:rsidR="0029346A" w:rsidRPr="00A27608">
        <w:rPr>
          <w:rFonts w:ascii="Palatino Linotype" w:hAnsi="Palatino Linotype" w:cs="Arial"/>
        </w:rPr>
        <w:t xml:space="preserve">Formato único de control de asistencia de la unidad de transparencia correspondiente a la segunda quincena de marzo de dos mil veintitrés. </w:t>
      </w:r>
    </w:p>
    <w:p w14:paraId="58DB7B07" w14:textId="37639993" w:rsidR="009E77E5" w:rsidRPr="00A27608" w:rsidRDefault="009E77E5" w:rsidP="000C04FA">
      <w:pPr>
        <w:pStyle w:val="Prrafodelista"/>
        <w:numPr>
          <w:ilvl w:val="0"/>
          <w:numId w:val="13"/>
        </w:numPr>
        <w:autoSpaceDE w:val="0"/>
        <w:autoSpaceDN w:val="0"/>
        <w:adjustRightInd w:val="0"/>
        <w:spacing w:before="240" w:line="360" w:lineRule="auto"/>
        <w:jc w:val="both"/>
        <w:rPr>
          <w:rFonts w:ascii="Palatino Linotype" w:hAnsi="Palatino Linotype" w:cs="Arial"/>
          <w:b/>
          <w:bCs/>
        </w:rPr>
      </w:pPr>
      <w:r w:rsidRPr="00A27608">
        <w:rPr>
          <w:rFonts w:ascii="Palatino Linotype" w:hAnsi="Palatino Linotype" w:cs="Arial"/>
          <w:b/>
          <w:bCs/>
        </w:rPr>
        <w:t>“mayo 1 2023.pdf”:</w:t>
      </w:r>
      <w:r w:rsidR="0029346A" w:rsidRPr="00A27608">
        <w:rPr>
          <w:rFonts w:ascii="Palatino Linotype" w:hAnsi="Palatino Linotype" w:cs="Arial"/>
          <w:b/>
          <w:bCs/>
        </w:rPr>
        <w:t xml:space="preserve"> </w:t>
      </w:r>
      <w:r w:rsidR="0029346A" w:rsidRPr="00A27608">
        <w:rPr>
          <w:rFonts w:ascii="Palatino Linotype" w:hAnsi="Palatino Linotype" w:cs="Arial"/>
        </w:rPr>
        <w:t xml:space="preserve">Formato único de control de asistencia de la unidad de transparencia correspondiente a la primera quincena de mayo de dos mil veintitrés. </w:t>
      </w:r>
    </w:p>
    <w:p w14:paraId="75FEDC04" w14:textId="0C95BF2D" w:rsidR="009E77E5" w:rsidRPr="00A27608" w:rsidRDefault="009E77E5" w:rsidP="000C04FA">
      <w:pPr>
        <w:pStyle w:val="Prrafodelista"/>
        <w:numPr>
          <w:ilvl w:val="0"/>
          <w:numId w:val="13"/>
        </w:numPr>
        <w:autoSpaceDE w:val="0"/>
        <w:autoSpaceDN w:val="0"/>
        <w:adjustRightInd w:val="0"/>
        <w:spacing w:before="240" w:line="360" w:lineRule="auto"/>
        <w:jc w:val="both"/>
        <w:rPr>
          <w:rFonts w:ascii="Palatino Linotype" w:hAnsi="Palatino Linotype" w:cs="Arial"/>
          <w:b/>
          <w:bCs/>
        </w:rPr>
      </w:pPr>
      <w:r w:rsidRPr="00A27608">
        <w:rPr>
          <w:rFonts w:ascii="Palatino Linotype" w:hAnsi="Palatino Linotype" w:cs="Arial"/>
          <w:b/>
          <w:bCs/>
        </w:rPr>
        <w:lastRenderedPageBreak/>
        <w:t>“mayo 2 2023.pdf”:</w:t>
      </w:r>
      <w:r w:rsidR="0029346A" w:rsidRPr="00A27608">
        <w:rPr>
          <w:rFonts w:ascii="Palatino Linotype" w:hAnsi="Palatino Linotype" w:cs="Arial"/>
          <w:b/>
          <w:bCs/>
        </w:rPr>
        <w:t xml:space="preserve"> </w:t>
      </w:r>
      <w:r w:rsidR="00983C4E" w:rsidRPr="00A27608">
        <w:rPr>
          <w:rFonts w:ascii="Palatino Linotype" w:hAnsi="Palatino Linotype" w:cs="Arial"/>
        </w:rPr>
        <w:t xml:space="preserve">Formato único de control de asistencia de la unidad de transparencia correspondiente a la segunda quincena de mayo de dos mil veintitrés. </w:t>
      </w:r>
    </w:p>
    <w:p w14:paraId="2FF0E568" w14:textId="672E2A93" w:rsidR="009E77E5" w:rsidRPr="00A27608" w:rsidRDefault="009E77E5" w:rsidP="000C04FA">
      <w:pPr>
        <w:pStyle w:val="Prrafodelista"/>
        <w:numPr>
          <w:ilvl w:val="0"/>
          <w:numId w:val="13"/>
        </w:numPr>
        <w:autoSpaceDE w:val="0"/>
        <w:autoSpaceDN w:val="0"/>
        <w:adjustRightInd w:val="0"/>
        <w:spacing w:before="240" w:line="360" w:lineRule="auto"/>
        <w:jc w:val="both"/>
        <w:rPr>
          <w:rFonts w:ascii="Palatino Linotype" w:hAnsi="Palatino Linotype" w:cs="Arial"/>
          <w:b/>
          <w:bCs/>
        </w:rPr>
      </w:pPr>
      <w:r w:rsidRPr="00A27608">
        <w:rPr>
          <w:rFonts w:ascii="Palatino Linotype" w:hAnsi="Palatino Linotype" w:cs="Arial"/>
          <w:b/>
          <w:bCs/>
        </w:rPr>
        <w:t>“</w:t>
      </w:r>
      <w:proofErr w:type="spellStart"/>
      <w:r w:rsidRPr="00A27608">
        <w:rPr>
          <w:rFonts w:ascii="Palatino Linotype" w:hAnsi="Palatino Linotype" w:cs="Arial"/>
          <w:b/>
          <w:bCs/>
        </w:rPr>
        <w:t>qna</w:t>
      </w:r>
      <w:proofErr w:type="spellEnd"/>
      <w:r w:rsidRPr="00A27608">
        <w:rPr>
          <w:rFonts w:ascii="Palatino Linotype" w:hAnsi="Palatino Linotype" w:cs="Arial"/>
          <w:b/>
          <w:bCs/>
        </w:rPr>
        <w:t xml:space="preserve"> 1 y 2 FEBRERO 2023.pdf”:</w:t>
      </w:r>
      <w:r w:rsidR="00983C4E" w:rsidRPr="00A27608">
        <w:rPr>
          <w:rFonts w:ascii="Palatino Linotype" w:hAnsi="Palatino Linotype" w:cs="Arial"/>
          <w:b/>
          <w:bCs/>
        </w:rPr>
        <w:t xml:space="preserve"> </w:t>
      </w:r>
      <w:r w:rsidR="00983C4E" w:rsidRPr="00A27608">
        <w:rPr>
          <w:rFonts w:ascii="Palatino Linotype" w:hAnsi="Palatino Linotype" w:cs="Arial"/>
        </w:rPr>
        <w:t xml:space="preserve">Formato único de control de asistencia de la unidad de transparencia correspondiente a la primera y segunda quincena de febrero de dos mil veintitrés. </w:t>
      </w:r>
    </w:p>
    <w:p w14:paraId="140F6030" w14:textId="77777777" w:rsidR="00983C4E" w:rsidRPr="00A27608" w:rsidRDefault="00983C4E" w:rsidP="000771C4">
      <w:pPr>
        <w:autoSpaceDE w:val="0"/>
        <w:autoSpaceDN w:val="0"/>
        <w:adjustRightInd w:val="0"/>
        <w:spacing w:before="240" w:line="360" w:lineRule="auto"/>
        <w:jc w:val="both"/>
        <w:rPr>
          <w:rFonts w:ascii="Palatino Linotype" w:hAnsi="Palatino Linotype" w:cs="Arial"/>
          <w:sz w:val="24"/>
          <w:szCs w:val="24"/>
        </w:rPr>
      </w:pPr>
    </w:p>
    <w:p w14:paraId="7D3044DF" w14:textId="5F6B149B" w:rsidR="00D46554" w:rsidRPr="00A27608" w:rsidRDefault="009E77E5" w:rsidP="000771C4">
      <w:pPr>
        <w:autoSpaceDE w:val="0"/>
        <w:autoSpaceDN w:val="0"/>
        <w:adjustRightInd w:val="0"/>
        <w:spacing w:before="240" w:line="360" w:lineRule="auto"/>
        <w:jc w:val="both"/>
        <w:rPr>
          <w:rFonts w:ascii="Palatino Linotype" w:hAnsi="Palatino Linotype" w:cs="Arial"/>
          <w:color w:val="000000"/>
          <w:sz w:val="24"/>
          <w:szCs w:val="24"/>
        </w:rPr>
      </w:pPr>
      <w:r w:rsidRPr="00A27608">
        <w:rPr>
          <w:rFonts w:ascii="Palatino Linotype" w:hAnsi="Palatino Linotype" w:cs="Arial"/>
          <w:sz w:val="24"/>
          <w:szCs w:val="24"/>
        </w:rPr>
        <w:t xml:space="preserve">Así las cosas, de una interpretación </w:t>
      </w:r>
      <w:r w:rsidRPr="00A27608">
        <w:rPr>
          <w:rFonts w:ascii="Palatino Linotype" w:hAnsi="Palatino Linotype" w:cs="Arial"/>
          <w:color w:val="000000"/>
          <w:sz w:val="24"/>
          <w:szCs w:val="24"/>
        </w:rPr>
        <w:t xml:space="preserve">literal y gramatical a los motivos de inconformidad aducidos por el particular se advierte que consiente parcialmente el requerimiento </w:t>
      </w:r>
      <w:r w:rsidRPr="00A27608">
        <w:rPr>
          <w:rFonts w:ascii="Palatino Linotype" w:hAnsi="Palatino Linotype" w:cs="Arial"/>
          <w:b/>
          <w:bCs/>
          <w:color w:val="000000"/>
          <w:sz w:val="24"/>
          <w:szCs w:val="24"/>
        </w:rPr>
        <w:t xml:space="preserve">1 -uno-, </w:t>
      </w:r>
      <w:r w:rsidRPr="00A27608">
        <w:rPr>
          <w:rFonts w:ascii="Palatino Linotype" w:hAnsi="Palatino Linotype" w:cs="Arial"/>
          <w:color w:val="000000"/>
          <w:sz w:val="24"/>
          <w:szCs w:val="24"/>
        </w:rPr>
        <w:t xml:space="preserve">únicamente por cuanto hace </w:t>
      </w:r>
      <w:r w:rsidR="00D46554" w:rsidRPr="00A27608">
        <w:rPr>
          <w:rFonts w:ascii="Palatino Linotype" w:hAnsi="Palatino Linotype" w:cs="Arial"/>
          <w:color w:val="000000"/>
          <w:sz w:val="24"/>
          <w:szCs w:val="24"/>
        </w:rPr>
        <w:t xml:space="preserve">al listado, número de inventario y ficha técnica de los equipos de los servidores públicos respecto de los cuales fue remitida información. </w:t>
      </w:r>
    </w:p>
    <w:p w14:paraId="106B615A" w14:textId="6F1B1638" w:rsidR="009E77E5" w:rsidRPr="00A27608" w:rsidRDefault="009E77E5" w:rsidP="000771C4">
      <w:pPr>
        <w:autoSpaceDE w:val="0"/>
        <w:autoSpaceDN w:val="0"/>
        <w:adjustRightInd w:val="0"/>
        <w:spacing w:before="240" w:line="360" w:lineRule="auto"/>
        <w:jc w:val="both"/>
        <w:rPr>
          <w:rFonts w:ascii="Palatino Linotype" w:hAnsi="Palatino Linotype" w:cs="Arial"/>
          <w:b/>
          <w:bCs/>
          <w:color w:val="000000"/>
          <w:sz w:val="24"/>
          <w:szCs w:val="24"/>
        </w:rPr>
      </w:pPr>
      <w:r w:rsidRPr="00A27608">
        <w:rPr>
          <w:rFonts w:ascii="Palatino Linotype" w:hAnsi="Palatino Linotype" w:cs="Arial"/>
          <w:color w:val="000000"/>
          <w:sz w:val="24"/>
          <w:szCs w:val="24"/>
        </w:rPr>
        <w:t xml:space="preserve">Adicionalmente, consiente </w:t>
      </w:r>
      <w:r w:rsidR="00983C4E" w:rsidRPr="00A27608">
        <w:rPr>
          <w:rFonts w:ascii="Palatino Linotype" w:hAnsi="Palatino Linotype" w:cs="Arial"/>
          <w:color w:val="000000"/>
          <w:sz w:val="24"/>
          <w:szCs w:val="24"/>
        </w:rPr>
        <w:t xml:space="preserve">en su totalidad </w:t>
      </w:r>
      <w:r w:rsidRPr="00A27608">
        <w:rPr>
          <w:rFonts w:ascii="Palatino Linotype" w:hAnsi="Palatino Linotype" w:cs="Arial"/>
          <w:color w:val="000000"/>
          <w:sz w:val="24"/>
          <w:szCs w:val="24"/>
        </w:rPr>
        <w:t xml:space="preserve">el requerimiento identificado con el numeral </w:t>
      </w:r>
      <w:r w:rsidRPr="00A27608">
        <w:rPr>
          <w:rFonts w:ascii="Palatino Linotype" w:hAnsi="Palatino Linotype" w:cs="Arial"/>
          <w:b/>
          <w:bCs/>
          <w:color w:val="000000"/>
          <w:sz w:val="24"/>
          <w:szCs w:val="24"/>
        </w:rPr>
        <w:t xml:space="preserve">2 -dos-. </w:t>
      </w:r>
    </w:p>
    <w:p w14:paraId="044F5108" w14:textId="77777777" w:rsidR="009E77E5" w:rsidRPr="00A27608" w:rsidRDefault="009E77E5" w:rsidP="009E77E5">
      <w:pPr>
        <w:tabs>
          <w:tab w:val="left" w:pos="709"/>
        </w:tabs>
        <w:spacing w:before="240" w:line="360" w:lineRule="auto"/>
        <w:ind w:right="51"/>
        <w:jc w:val="both"/>
        <w:rPr>
          <w:rFonts w:ascii="Palatino Linotype" w:hAnsi="Palatino Linotype" w:cs="Arial"/>
          <w:sz w:val="24"/>
          <w:szCs w:val="24"/>
        </w:rPr>
      </w:pPr>
      <w:r w:rsidRPr="00A27608">
        <w:rPr>
          <w:rFonts w:ascii="Palatino Linotype" w:hAnsi="Palatino Linotype"/>
          <w:sz w:val="24"/>
          <w:szCs w:val="24"/>
        </w:rPr>
        <w:t xml:space="preserve">Luego entonces, la parte de la solicitud sobre la que no se expresó inconformidad </w:t>
      </w:r>
      <w:r w:rsidRPr="00A27608">
        <w:rPr>
          <w:rFonts w:ascii="Palatino Linotype" w:hAnsi="Palatino Linotype"/>
          <w:sz w:val="24"/>
          <w:szCs w:val="24"/>
          <w:lang w:eastAsia="es-MX"/>
        </w:rPr>
        <w:t xml:space="preserve">debe declararse consentida por el hoy </w:t>
      </w:r>
      <w:r w:rsidRPr="00A27608">
        <w:rPr>
          <w:rFonts w:ascii="Palatino Linotype" w:hAnsi="Palatino Linotype"/>
          <w:b/>
          <w:sz w:val="24"/>
          <w:szCs w:val="24"/>
          <w:lang w:eastAsia="es-MX"/>
        </w:rPr>
        <w:t xml:space="preserve">Recurrente, </w:t>
      </w:r>
      <w:r w:rsidRPr="00A27608">
        <w:rPr>
          <w:rFonts w:ascii="Palatino Linotype" w:hAnsi="Palatino Linotype"/>
          <w:sz w:val="24"/>
          <w:szCs w:val="24"/>
          <w:lang w:eastAsia="es-MX"/>
        </w:rPr>
        <w:t xml:space="preserve">ya que </w:t>
      </w:r>
      <w:r w:rsidRPr="00A27608">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del </w:t>
      </w:r>
      <w:r w:rsidRPr="00A27608">
        <w:rPr>
          <w:rFonts w:ascii="Palatino Linotype" w:hAnsi="Palatino Linotype" w:cs="Arial"/>
          <w:b/>
          <w:sz w:val="24"/>
          <w:szCs w:val="24"/>
          <w:lang w:eastAsia="es-MX"/>
        </w:rPr>
        <w:t>Recurrente</w:t>
      </w:r>
      <w:r w:rsidRPr="00A27608">
        <w:rPr>
          <w:rFonts w:ascii="Palatino Linotype" w:hAnsi="Palatino Linotype" w:cs="Arial"/>
          <w:sz w:val="24"/>
          <w:szCs w:val="24"/>
          <w:lang w:eastAsia="es-MX"/>
        </w:rPr>
        <w:t xml:space="preserve"> ante la falta de impugnación eficaz. </w:t>
      </w:r>
      <w:r w:rsidRPr="00A27608">
        <w:rPr>
          <w:rFonts w:ascii="Palatino Linotype" w:hAnsi="Palatino Linotype" w:cs="Arial"/>
          <w:sz w:val="24"/>
          <w:szCs w:val="24"/>
        </w:rPr>
        <w:t xml:space="preserve">Sirve de sustento a lo anterior, por analogía, la tesis jurisprudencial, que a la letra dice: </w:t>
      </w:r>
    </w:p>
    <w:p w14:paraId="71E44452" w14:textId="77777777" w:rsidR="009E77E5" w:rsidRPr="00A27608" w:rsidRDefault="009E77E5" w:rsidP="009E77E5">
      <w:pPr>
        <w:pStyle w:val="Prrafodelista"/>
        <w:spacing w:before="240" w:after="160" w:line="360" w:lineRule="auto"/>
        <w:ind w:left="851" w:right="851"/>
        <w:jc w:val="both"/>
        <w:rPr>
          <w:rFonts w:ascii="Palatino Linotype" w:hAnsi="Palatino Linotype"/>
          <w:i/>
          <w:sz w:val="22"/>
          <w:szCs w:val="22"/>
        </w:rPr>
      </w:pPr>
      <w:r w:rsidRPr="00A27608">
        <w:rPr>
          <w:rFonts w:ascii="Palatino Linotype" w:hAnsi="Palatino Linotype"/>
          <w:i/>
          <w:sz w:val="22"/>
          <w:szCs w:val="22"/>
        </w:rPr>
        <w:t>“Época: Novena</w:t>
      </w:r>
    </w:p>
    <w:p w14:paraId="5D1DE244" w14:textId="77777777" w:rsidR="009E77E5" w:rsidRPr="00A27608" w:rsidRDefault="009E77E5" w:rsidP="009E77E5">
      <w:pPr>
        <w:pStyle w:val="Prrafodelista"/>
        <w:spacing w:before="240" w:after="160" w:line="360" w:lineRule="auto"/>
        <w:ind w:left="851" w:right="851"/>
        <w:jc w:val="both"/>
        <w:rPr>
          <w:rFonts w:ascii="Palatino Linotype" w:hAnsi="Palatino Linotype"/>
          <w:i/>
          <w:sz w:val="22"/>
          <w:szCs w:val="22"/>
        </w:rPr>
      </w:pPr>
      <w:r w:rsidRPr="00A27608">
        <w:rPr>
          <w:rFonts w:ascii="Palatino Linotype" w:hAnsi="Palatino Linotype"/>
          <w:i/>
          <w:sz w:val="22"/>
          <w:szCs w:val="22"/>
        </w:rPr>
        <w:lastRenderedPageBreak/>
        <w:t>Registro: 176608</w:t>
      </w:r>
    </w:p>
    <w:p w14:paraId="5E7E3ADF" w14:textId="77777777" w:rsidR="009E77E5" w:rsidRPr="00A27608" w:rsidRDefault="009E77E5" w:rsidP="009E77E5">
      <w:pPr>
        <w:pStyle w:val="Prrafodelista"/>
        <w:spacing w:before="240" w:after="160" w:line="360" w:lineRule="auto"/>
        <w:ind w:left="851" w:right="851"/>
        <w:jc w:val="both"/>
        <w:rPr>
          <w:rFonts w:ascii="Palatino Linotype" w:hAnsi="Palatino Linotype"/>
          <w:i/>
          <w:sz w:val="22"/>
          <w:szCs w:val="22"/>
        </w:rPr>
      </w:pPr>
      <w:r w:rsidRPr="00A27608">
        <w:rPr>
          <w:rFonts w:ascii="Palatino Linotype" w:hAnsi="Palatino Linotype"/>
          <w:i/>
          <w:sz w:val="22"/>
          <w:szCs w:val="22"/>
        </w:rPr>
        <w:t>Tipo de tesis: Jurisprudencia</w:t>
      </w:r>
    </w:p>
    <w:p w14:paraId="2BA553A1" w14:textId="77777777" w:rsidR="009E77E5" w:rsidRPr="00A27608" w:rsidRDefault="009E77E5" w:rsidP="009E77E5">
      <w:pPr>
        <w:pStyle w:val="Prrafodelista"/>
        <w:spacing w:before="240" w:after="160" w:line="360" w:lineRule="auto"/>
        <w:ind w:left="851" w:right="851"/>
        <w:jc w:val="both"/>
        <w:rPr>
          <w:rFonts w:ascii="Palatino Linotype" w:hAnsi="Palatino Linotype"/>
          <w:i/>
          <w:sz w:val="22"/>
          <w:szCs w:val="22"/>
        </w:rPr>
      </w:pPr>
      <w:r w:rsidRPr="00A27608">
        <w:rPr>
          <w:rFonts w:ascii="Palatino Linotype" w:hAnsi="Palatino Linotype"/>
          <w:i/>
          <w:sz w:val="22"/>
          <w:szCs w:val="22"/>
        </w:rPr>
        <w:t>Fuente: Semanario Judicial de la Federación y su Gaceta</w:t>
      </w:r>
    </w:p>
    <w:p w14:paraId="0086206F" w14:textId="77777777" w:rsidR="009E77E5" w:rsidRPr="00A27608" w:rsidRDefault="009E77E5" w:rsidP="009E77E5">
      <w:pPr>
        <w:pStyle w:val="Prrafodelista"/>
        <w:spacing w:before="240" w:after="160" w:line="360" w:lineRule="auto"/>
        <w:ind w:left="851" w:right="851"/>
        <w:jc w:val="both"/>
        <w:rPr>
          <w:rFonts w:ascii="Palatino Linotype" w:hAnsi="Palatino Linotype"/>
          <w:i/>
          <w:sz w:val="22"/>
          <w:szCs w:val="22"/>
        </w:rPr>
      </w:pPr>
      <w:r w:rsidRPr="00A27608">
        <w:rPr>
          <w:rFonts w:ascii="Palatino Linotype" w:hAnsi="Palatino Linotype"/>
          <w:i/>
          <w:sz w:val="22"/>
          <w:szCs w:val="22"/>
        </w:rPr>
        <w:t>Diciembre de 2005, Tomo XXII</w:t>
      </w:r>
    </w:p>
    <w:p w14:paraId="3496E6BE" w14:textId="77777777" w:rsidR="009E77E5" w:rsidRPr="00A27608" w:rsidRDefault="009E77E5" w:rsidP="009E77E5">
      <w:pPr>
        <w:pStyle w:val="Prrafodelista"/>
        <w:spacing w:before="240" w:after="160" w:line="360" w:lineRule="auto"/>
        <w:ind w:left="851" w:right="851"/>
        <w:jc w:val="both"/>
        <w:rPr>
          <w:rFonts w:ascii="Palatino Linotype" w:hAnsi="Palatino Linotype"/>
          <w:i/>
          <w:sz w:val="22"/>
          <w:szCs w:val="22"/>
        </w:rPr>
      </w:pPr>
      <w:r w:rsidRPr="00A27608">
        <w:rPr>
          <w:rFonts w:ascii="Palatino Linotype" w:hAnsi="Palatino Linotype"/>
          <w:i/>
          <w:sz w:val="22"/>
          <w:szCs w:val="22"/>
        </w:rPr>
        <w:t>Materia (s): Común</w:t>
      </w:r>
    </w:p>
    <w:p w14:paraId="1C1EC525" w14:textId="77777777" w:rsidR="009E77E5" w:rsidRPr="00A27608" w:rsidRDefault="009E77E5" w:rsidP="009E77E5">
      <w:pPr>
        <w:pStyle w:val="Prrafodelista"/>
        <w:spacing w:before="240" w:after="160" w:line="360" w:lineRule="auto"/>
        <w:ind w:left="851" w:right="851"/>
        <w:jc w:val="both"/>
        <w:rPr>
          <w:rFonts w:ascii="Palatino Linotype" w:hAnsi="Palatino Linotype"/>
          <w:i/>
          <w:sz w:val="22"/>
          <w:szCs w:val="22"/>
        </w:rPr>
      </w:pPr>
      <w:r w:rsidRPr="00A27608">
        <w:rPr>
          <w:rFonts w:ascii="Palatino Linotype" w:hAnsi="Palatino Linotype"/>
          <w:i/>
          <w:sz w:val="22"/>
          <w:szCs w:val="22"/>
        </w:rPr>
        <w:t>Tesis: VI. 3o.C. J/60</w:t>
      </w:r>
    </w:p>
    <w:p w14:paraId="637DCB4F" w14:textId="77777777" w:rsidR="009E77E5" w:rsidRPr="00A27608" w:rsidRDefault="009E77E5" w:rsidP="009E77E5">
      <w:pPr>
        <w:pStyle w:val="Prrafodelista"/>
        <w:spacing w:before="240" w:after="160" w:line="360" w:lineRule="auto"/>
        <w:ind w:left="851" w:right="851"/>
        <w:jc w:val="both"/>
        <w:rPr>
          <w:rFonts w:ascii="Palatino Linotype" w:hAnsi="Palatino Linotype"/>
          <w:i/>
          <w:sz w:val="22"/>
          <w:szCs w:val="22"/>
        </w:rPr>
      </w:pPr>
      <w:r w:rsidRPr="00A27608">
        <w:rPr>
          <w:rFonts w:ascii="Palatino Linotype" w:hAnsi="Palatino Linotype"/>
          <w:i/>
          <w:sz w:val="22"/>
          <w:szCs w:val="22"/>
        </w:rPr>
        <w:t>Página: 2365</w:t>
      </w:r>
    </w:p>
    <w:p w14:paraId="6BED73FE" w14:textId="77777777" w:rsidR="009E77E5" w:rsidRPr="00A27608" w:rsidRDefault="009E77E5" w:rsidP="009E77E5">
      <w:pPr>
        <w:spacing w:before="240" w:line="360" w:lineRule="auto"/>
        <w:ind w:left="851" w:right="851"/>
        <w:jc w:val="both"/>
        <w:rPr>
          <w:rFonts w:ascii="Palatino Linotype" w:hAnsi="Palatino Linotype" w:cs="Arial"/>
          <w:i/>
          <w:lang w:eastAsia="es-MX"/>
        </w:rPr>
      </w:pPr>
      <w:r w:rsidRPr="00A27608">
        <w:rPr>
          <w:rFonts w:ascii="Palatino Linotype" w:hAnsi="Palatino Linotype" w:cs="Arial"/>
          <w:i/>
          <w:lang w:eastAsia="es-MX"/>
        </w:rPr>
        <w:t xml:space="preserve"> </w:t>
      </w:r>
      <w:r w:rsidRPr="00A27608">
        <w:rPr>
          <w:rFonts w:ascii="Palatino Linotype" w:hAnsi="Palatino Linotype" w:cs="Arial"/>
          <w:b/>
          <w:i/>
          <w:lang w:eastAsia="es-MX"/>
        </w:rPr>
        <w:t>ACTOS CONSENTIDOS. SON LOS QUE NO SE IMPUGNAN MEDIANTE EL RECURSO IDÓNEO</w:t>
      </w:r>
      <w:r w:rsidRPr="00A27608">
        <w:rPr>
          <w:rFonts w:ascii="Palatino Linotype" w:hAnsi="Palatino Linotype" w:cs="Arial"/>
          <w:i/>
          <w:lang w:eastAsia="es-MX"/>
        </w:rPr>
        <w:t xml:space="preserve">. </w:t>
      </w:r>
    </w:p>
    <w:p w14:paraId="0F87DB27" w14:textId="77777777" w:rsidR="009E77E5" w:rsidRPr="00A27608" w:rsidRDefault="009E77E5" w:rsidP="009E77E5">
      <w:pPr>
        <w:spacing w:before="240" w:line="360" w:lineRule="auto"/>
        <w:ind w:left="851" w:right="851"/>
        <w:jc w:val="both"/>
        <w:rPr>
          <w:rFonts w:ascii="Palatino Linotype" w:hAnsi="Palatino Linotype" w:cs="Arial"/>
          <w:i/>
          <w:lang w:eastAsia="es-MX"/>
        </w:rPr>
      </w:pPr>
      <w:r w:rsidRPr="00A2760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9EF0EA7" w14:textId="77777777" w:rsidR="009E77E5" w:rsidRPr="00A27608" w:rsidRDefault="009E77E5" w:rsidP="009E77E5">
      <w:pPr>
        <w:spacing w:before="240" w:line="360" w:lineRule="auto"/>
        <w:ind w:left="851" w:right="851"/>
        <w:jc w:val="both"/>
        <w:rPr>
          <w:rFonts w:ascii="Palatino Linotype" w:eastAsia="Times New Roman" w:hAnsi="Palatino Linotype" w:cs="Calibri"/>
          <w:i/>
          <w:color w:val="000000"/>
          <w:lang w:eastAsia="es-MX"/>
        </w:rPr>
      </w:pPr>
      <w:r w:rsidRPr="00A27608">
        <w:rPr>
          <w:rFonts w:ascii="Palatino Linotype" w:eastAsia="Times New Roman" w:hAnsi="Palatino Linotype" w:cs="Calibri"/>
          <w:i/>
          <w:color w:val="000000"/>
          <w:lang w:eastAsia="es-MX"/>
        </w:rPr>
        <w:t>TERCER TRIBUNAL COLEGIADO EN MATERIA CIVIL DEL SEXTO CIRCUITO.</w:t>
      </w:r>
    </w:p>
    <w:p w14:paraId="1312124F" w14:textId="77777777" w:rsidR="009E77E5" w:rsidRPr="00A27608" w:rsidRDefault="009E77E5" w:rsidP="009E77E5">
      <w:pPr>
        <w:spacing w:before="240" w:line="360" w:lineRule="auto"/>
        <w:ind w:left="851" w:right="851"/>
        <w:jc w:val="both"/>
        <w:rPr>
          <w:rFonts w:ascii="Palatino Linotype" w:eastAsia="Times New Roman" w:hAnsi="Palatino Linotype" w:cs="Calibri"/>
          <w:i/>
          <w:color w:val="444444"/>
          <w:lang w:eastAsia="es-MX"/>
        </w:rPr>
      </w:pPr>
      <w:r w:rsidRPr="00A2760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37551AEB" w14:textId="77777777" w:rsidR="009E77E5" w:rsidRPr="00A27608" w:rsidRDefault="009E77E5" w:rsidP="009E77E5">
      <w:pPr>
        <w:spacing w:before="240" w:line="360" w:lineRule="auto"/>
        <w:ind w:left="851" w:right="851"/>
        <w:jc w:val="both"/>
        <w:rPr>
          <w:rFonts w:ascii="Palatino Linotype" w:eastAsia="Times New Roman" w:hAnsi="Palatino Linotype" w:cs="Calibri"/>
          <w:i/>
          <w:color w:val="444444"/>
          <w:lang w:eastAsia="es-MX"/>
        </w:rPr>
      </w:pPr>
      <w:r w:rsidRPr="00A27608">
        <w:rPr>
          <w:rFonts w:ascii="Palatino Linotype" w:eastAsia="Times New Roman" w:hAnsi="Palatino Linotype" w:cs="Calibri"/>
          <w:i/>
          <w:color w:val="444444"/>
          <w:lang w:eastAsia="es-MX"/>
        </w:rPr>
        <w:lastRenderedPageBreak/>
        <w:t xml:space="preserve">Amparo en revisión 393/90. Amparo </w:t>
      </w:r>
      <w:proofErr w:type="spellStart"/>
      <w:r w:rsidRPr="00A27608">
        <w:rPr>
          <w:rFonts w:ascii="Palatino Linotype" w:eastAsia="Times New Roman" w:hAnsi="Palatino Linotype" w:cs="Calibri"/>
          <w:i/>
          <w:color w:val="444444"/>
          <w:lang w:eastAsia="es-MX"/>
        </w:rPr>
        <w:t>Naylor</w:t>
      </w:r>
      <w:proofErr w:type="spellEnd"/>
      <w:r w:rsidRPr="00A2760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56F68861" w14:textId="77777777" w:rsidR="009E77E5" w:rsidRPr="00A27608" w:rsidRDefault="009E77E5" w:rsidP="009E77E5">
      <w:pPr>
        <w:spacing w:before="240" w:line="360" w:lineRule="auto"/>
        <w:ind w:left="851" w:right="851"/>
        <w:jc w:val="both"/>
        <w:rPr>
          <w:rFonts w:ascii="Palatino Linotype" w:eastAsia="Times New Roman" w:hAnsi="Palatino Linotype" w:cs="Calibri"/>
          <w:i/>
          <w:color w:val="444444"/>
          <w:lang w:eastAsia="es-MX"/>
        </w:rPr>
      </w:pPr>
      <w:r w:rsidRPr="00A2760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4ADAD75D" w14:textId="77777777" w:rsidR="009E77E5" w:rsidRPr="00A27608" w:rsidRDefault="009E77E5" w:rsidP="009E77E5">
      <w:pPr>
        <w:spacing w:before="240" w:line="360" w:lineRule="auto"/>
        <w:ind w:left="851" w:right="851"/>
        <w:jc w:val="both"/>
        <w:rPr>
          <w:rFonts w:ascii="Palatino Linotype" w:eastAsia="Times New Roman" w:hAnsi="Palatino Linotype" w:cs="Calibri"/>
          <w:i/>
          <w:color w:val="444444"/>
          <w:lang w:eastAsia="es-MX"/>
        </w:rPr>
      </w:pPr>
      <w:r w:rsidRPr="00A27608">
        <w:rPr>
          <w:rFonts w:ascii="Palatino Linotype" w:eastAsia="Times New Roman" w:hAnsi="Palatino Linotype" w:cs="Calibri"/>
          <w:i/>
          <w:color w:val="444444"/>
          <w:lang w:eastAsia="es-MX"/>
        </w:rPr>
        <w:t xml:space="preserve">Amparo directo 366/2005. Virginia </w:t>
      </w:r>
      <w:proofErr w:type="spellStart"/>
      <w:r w:rsidRPr="00A27608">
        <w:rPr>
          <w:rFonts w:ascii="Palatino Linotype" w:eastAsia="Times New Roman" w:hAnsi="Palatino Linotype" w:cs="Calibri"/>
          <w:i/>
          <w:color w:val="444444"/>
          <w:lang w:eastAsia="es-MX"/>
        </w:rPr>
        <w:t>Quixihuitl</w:t>
      </w:r>
      <w:proofErr w:type="spellEnd"/>
      <w:r w:rsidRPr="00A2760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A27608">
        <w:rPr>
          <w:rFonts w:ascii="Palatino Linotype" w:eastAsia="Times New Roman" w:hAnsi="Palatino Linotype" w:cs="Calibri"/>
          <w:i/>
          <w:color w:val="444444"/>
          <w:lang w:eastAsia="es-MX"/>
        </w:rPr>
        <w:t>Fiallega</w:t>
      </w:r>
      <w:proofErr w:type="spellEnd"/>
      <w:r w:rsidRPr="00A27608">
        <w:rPr>
          <w:rFonts w:ascii="Palatino Linotype" w:eastAsia="Times New Roman" w:hAnsi="Palatino Linotype" w:cs="Calibri"/>
          <w:i/>
          <w:color w:val="444444"/>
          <w:lang w:eastAsia="es-MX"/>
        </w:rPr>
        <w:t xml:space="preserve"> Sánchez. Secretario: Horacio Óscar Rosete Mentado.</w:t>
      </w:r>
    </w:p>
    <w:p w14:paraId="4884FABA" w14:textId="77777777" w:rsidR="009E77E5" w:rsidRPr="00A27608" w:rsidRDefault="009E77E5" w:rsidP="009E77E5">
      <w:pPr>
        <w:spacing w:before="240" w:line="360" w:lineRule="auto"/>
        <w:ind w:left="851" w:right="851"/>
        <w:jc w:val="both"/>
        <w:rPr>
          <w:rFonts w:ascii="Palatino Linotype" w:eastAsia="Times New Roman" w:hAnsi="Palatino Linotype" w:cs="Calibri"/>
          <w:b/>
          <w:i/>
          <w:color w:val="444444"/>
          <w:lang w:eastAsia="es-MX"/>
        </w:rPr>
      </w:pPr>
      <w:r w:rsidRPr="00A2760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A27608">
        <w:rPr>
          <w:rFonts w:ascii="Palatino Linotype" w:eastAsia="Times New Roman" w:hAnsi="Palatino Linotype" w:cs="Calibri"/>
          <w:i/>
          <w:color w:val="444444"/>
          <w:lang w:eastAsia="es-MX"/>
        </w:rPr>
        <w:t>Isselín</w:t>
      </w:r>
      <w:proofErr w:type="spellEnd"/>
      <w:r w:rsidRPr="00A27608">
        <w:rPr>
          <w:rFonts w:ascii="Palatino Linotype" w:eastAsia="Times New Roman" w:hAnsi="Palatino Linotype" w:cs="Calibri"/>
          <w:i/>
          <w:color w:val="444444"/>
          <w:lang w:eastAsia="es-MX"/>
        </w:rPr>
        <w:t xml:space="preserve"> Talavera.” </w:t>
      </w:r>
      <w:r w:rsidRPr="00A27608">
        <w:rPr>
          <w:rFonts w:ascii="Palatino Linotype" w:eastAsia="Times New Roman" w:hAnsi="Palatino Linotype" w:cs="Calibri"/>
          <w:b/>
          <w:i/>
          <w:color w:val="444444"/>
          <w:lang w:eastAsia="es-MX"/>
        </w:rPr>
        <w:t>[Sic]</w:t>
      </w:r>
    </w:p>
    <w:p w14:paraId="309399A6" w14:textId="77777777" w:rsidR="009E77E5" w:rsidRPr="00A27608" w:rsidRDefault="009E77E5" w:rsidP="009E77E5">
      <w:pPr>
        <w:spacing w:after="0" w:line="360" w:lineRule="auto"/>
        <w:jc w:val="both"/>
        <w:rPr>
          <w:rFonts w:ascii="Palatino Linotype" w:hAnsi="Palatino Linotype" w:cs="Arial"/>
          <w:noProof/>
          <w:color w:val="000000"/>
          <w:sz w:val="24"/>
          <w:lang w:eastAsia="es-MX"/>
        </w:rPr>
      </w:pPr>
    </w:p>
    <w:p w14:paraId="297A343F" w14:textId="77777777" w:rsidR="009E77E5" w:rsidRPr="00A27608" w:rsidRDefault="009E77E5" w:rsidP="009E77E5">
      <w:pPr>
        <w:spacing w:after="0" w:line="360" w:lineRule="auto"/>
        <w:jc w:val="both"/>
        <w:rPr>
          <w:rFonts w:ascii="Palatino Linotype" w:hAnsi="Palatino Linotype" w:cs="Arial"/>
          <w:noProof/>
          <w:color w:val="000000"/>
          <w:sz w:val="24"/>
          <w:lang w:eastAsia="es-MX"/>
        </w:rPr>
      </w:pPr>
      <w:r w:rsidRPr="00A27608">
        <w:rPr>
          <w:rFonts w:ascii="Palatino Linotype" w:hAnsi="Palatino Linotype" w:cs="Arial"/>
          <w:noProof/>
          <w:color w:val="000000"/>
          <w:sz w:val="24"/>
          <w:lang w:eastAsia="es-MX"/>
        </w:rPr>
        <w:t xml:space="preserve">De forma complementaria, robustece lo anterior el criterio </w:t>
      </w:r>
      <w:r w:rsidRPr="00A27608">
        <w:rPr>
          <w:rFonts w:ascii="Palatino Linotype" w:hAnsi="Palatino Linotype" w:cs="Arial"/>
          <w:b/>
          <w:bCs/>
          <w:noProof/>
          <w:color w:val="000000"/>
          <w:sz w:val="24"/>
          <w:lang w:eastAsia="es-MX"/>
        </w:rPr>
        <w:t xml:space="preserve">01/20 </w:t>
      </w:r>
      <w:r w:rsidRPr="00A27608">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50331E8A" w14:textId="77777777" w:rsidR="009E77E5" w:rsidRPr="00A27608" w:rsidRDefault="009E77E5" w:rsidP="009E77E5">
      <w:pPr>
        <w:pStyle w:val="Citas"/>
        <w:rPr>
          <w:b/>
        </w:rPr>
      </w:pPr>
      <w:r w:rsidRPr="00A27608">
        <w:rPr>
          <w:b/>
        </w:rPr>
        <w:t xml:space="preserve">“ACTOS CONSENTIDOS TÁCITAMENTE. IMPROCEDENCIA DE SU ANÁLISIS. </w:t>
      </w:r>
    </w:p>
    <w:p w14:paraId="5427832D" w14:textId="77777777" w:rsidR="009E77E5" w:rsidRPr="00A27608" w:rsidRDefault="009E77E5" w:rsidP="009E77E5">
      <w:pPr>
        <w:pStyle w:val="Citas"/>
        <w:rPr>
          <w:strike/>
        </w:rPr>
      </w:pPr>
      <w:r w:rsidRPr="00A27608">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0AE03689" w14:textId="77777777" w:rsidR="009E77E5" w:rsidRPr="00A27608" w:rsidRDefault="009E77E5" w:rsidP="009E77E5">
      <w:pPr>
        <w:pStyle w:val="Citas"/>
        <w:rPr>
          <w:b/>
          <w:bCs/>
        </w:rPr>
      </w:pPr>
      <w:r w:rsidRPr="00A27608">
        <w:rPr>
          <w:b/>
          <w:bCs/>
        </w:rPr>
        <w:lastRenderedPageBreak/>
        <w:t>Resoluciones:</w:t>
      </w:r>
    </w:p>
    <w:p w14:paraId="5698C96F" w14:textId="77777777" w:rsidR="009E77E5" w:rsidRPr="00A27608" w:rsidRDefault="009E77E5" w:rsidP="009E77E5">
      <w:pPr>
        <w:pStyle w:val="Citas"/>
      </w:pPr>
      <w:r w:rsidRPr="00A27608">
        <w:rPr>
          <w:b/>
        </w:rPr>
        <w:t xml:space="preserve">RRA 4548/18. </w:t>
      </w:r>
      <w:r w:rsidRPr="00A27608">
        <w:t>Instituto de Seguridad y Servicios Sociales de los Trabajadores del Estado. 12 de septiembre de 2018. Por unanimidad. Comisionado Ponente Oscar Mauricio Guerra Ford.</w:t>
      </w:r>
    </w:p>
    <w:p w14:paraId="3E7492D9" w14:textId="77777777" w:rsidR="009E77E5" w:rsidRPr="00A27608" w:rsidRDefault="00A27608" w:rsidP="009E77E5">
      <w:pPr>
        <w:pStyle w:val="Citas"/>
        <w:rPr>
          <w:sz w:val="20"/>
        </w:rPr>
      </w:pPr>
      <w:hyperlink r:id="rId14" w:history="1">
        <w:r w:rsidR="009E77E5" w:rsidRPr="00A27608">
          <w:rPr>
            <w:rStyle w:val="Hipervnculo"/>
          </w:rPr>
          <w:t>http://consultas.ifai.org.mx/descargar.php?r=./pdf/resoluciones/2018/&amp;a=RRA%204548.pdf</w:t>
        </w:r>
      </w:hyperlink>
    </w:p>
    <w:p w14:paraId="19325B69" w14:textId="77777777" w:rsidR="009E77E5" w:rsidRPr="00A27608" w:rsidRDefault="009E77E5" w:rsidP="009E77E5">
      <w:pPr>
        <w:pStyle w:val="Citas"/>
        <w:rPr>
          <w:b/>
        </w:rPr>
      </w:pPr>
      <w:r w:rsidRPr="00A27608">
        <w:rPr>
          <w:b/>
        </w:rPr>
        <w:t xml:space="preserve">RRA 5097/18. </w:t>
      </w:r>
      <w:r w:rsidRPr="00A27608">
        <w:t>Secretaría de Hacienda y Crédito Público. 05 de septiembre de 2018. Por unanimidad. Comisionado Ponente Joel Salas Suárez.</w:t>
      </w:r>
    </w:p>
    <w:p w14:paraId="3BE9970C" w14:textId="77777777" w:rsidR="009E77E5" w:rsidRPr="00A27608" w:rsidRDefault="00A27608" w:rsidP="009E77E5">
      <w:pPr>
        <w:pStyle w:val="Citas"/>
        <w:rPr>
          <w:sz w:val="20"/>
        </w:rPr>
      </w:pPr>
      <w:hyperlink r:id="rId15" w:history="1">
        <w:r w:rsidR="009E77E5" w:rsidRPr="00A27608">
          <w:rPr>
            <w:rStyle w:val="Hipervnculo"/>
          </w:rPr>
          <w:t>http://consultas.ifai.org.mx/descargar.php?r=./pdf/resoluciones/2018/&amp;a=RRA%205097.pdf</w:t>
        </w:r>
      </w:hyperlink>
    </w:p>
    <w:p w14:paraId="0B548147" w14:textId="77777777" w:rsidR="009E77E5" w:rsidRPr="00A27608" w:rsidRDefault="009E77E5" w:rsidP="009E77E5">
      <w:pPr>
        <w:pStyle w:val="Citas"/>
        <w:rPr>
          <w:b/>
        </w:rPr>
      </w:pPr>
      <w:r w:rsidRPr="00A27608">
        <w:rPr>
          <w:b/>
        </w:rPr>
        <w:t xml:space="preserve">RRA 14270/19. </w:t>
      </w:r>
      <w:r w:rsidRPr="00A27608">
        <w:t>Registro Agrario Nacional. 22 de enero de 2020. Por unanimidad. Comisionado Ponente Francisco Javier Acuña Llamas.</w:t>
      </w:r>
    </w:p>
    <w:p w14:paraId="43F03312" w14:textId="77777777" w:rsidR="009E77E5" w:rsidRPr="00A27608" w:rsidRDefault="00A27608" w:rsidP="009E77E5">
      <w:pPr>
        <w:pStyle w:val="Citas"/>
        <w:rPr>
          <w:rStyle w:val="Hipervnculo"/>
          <w:b/>
          <w:bCs/>
          <w:color w:val="auto"/>
          <w:sz w:val="24"/>
          <w:szCs w:val="24"/>
          <w:u w:val="none"/>
          <w:lang w:val="en-US"/>
        </w:rPr>
      </w:pPr>
      <w:hyperlink r:id="rId16" w:history="1">
        <w:r w:rsidR="009E77E5" w:rsidRPr="00A27608">
          <w:rPr>
            <w:rStyle w:val="Hipervnculo"/>
            <w:lang w:val="en-US"/>
          </w:rPr>
          <w:t>http://consultas.ifai.org.mx/descargar.php?r=./pdf/resoluciones/2019/&amp;a=RRA%2014270.pdf</w:t>
        </w:r>
      </w:hyperlink>
      <w:proofErr w:type="gramStart"/>
      <w:r w:rsidR="009E77E5" w:rsidRPr="00A27608">
        <w:rPr>
          <w:rStyle w:val="Hipervnculo"/>
          <w:sz w:val="20"/>
          <w:lang w:val="en-US"/>
        </w:rPr>
        <w:t xml:space="preserve">” </w:t>
      </w:r>
      <w:r w:rsidR="009E77E5" w:rsidRPr="00A27608">
        <w:rPr>
          <w:rStyle w:val="Hipervnculo"/>
          <w:i w:val="0"/>
          <w:iCs/>
          <w:sz w:val="24"/>
          <w:szCs w:val="24"/>
          <w:u w:val="none"/>
          <w:lang w:val="en-US"/>
        </w:rPr>
        <w:t xml:space="preserve"> </w:t>
      </w:r>
      <w:r w:rsidR="009E77E5" w:rsidRPr="00A27608">
        <w:rPr>
          <w:rStyle w:val="Hipervnculo"/>
          <w:b/>
          <w:bCs/>
          <w:color w:val="auto"/>
          <w:sz w:val="24"/>
          <w:szCs w:val="24"/>
          <w:u w:val="none"/>
          <w:lang w:val="en-US"/>
        </w:rPr>
        <w:t>[</w:t>
      </w:r>
      <w:proofErr w:type="gramEnd"/>
      <w:r w:rsidR="009E77E5" w:rsidRPr="00A27608">
        <w:rPr>
          <w:rStyle w:val="Hipervnculo"/>
          <w:b/>
          <w:bCs/>
          <w:color w:val="auto"/>
          <w:sz w:val="24"/>
          <w:szCs w:val="24"/>
          <w:u w:val="none"/>
          <w:lang w:val="en-US"/>
        </w:rPr>
        <w:t xml:space="preserve">Sic] </w:t>
      </w:r>
    </w:p>
    <w:p w14:paraId="70E40ECE" w14:textId="77777777" w:rsidR="009E77E5" w:rsidRPr="00A27608" w:rsidRDefault="009E77E5" w:rsidP="009E77E5">
      <w:pPr>
        <w:spacing w:before="240" w:line="360" w:lineRule="auto"/>
        <w:jc w:val="both"/>
        <w:rPr>
          <w:rFonts w:ascii="Palatino Linotype" w:hAnsi="Palatino Linotype"/>
          <w:b/>
          <w:bCs/>
          <w:lang w:val="en-US"/>
        </w:rPr>
      </w:pPr>
    </w:p>
    <w:p w14:paraId="7818E9CC" w14:textId="77777777" w:rsidR="009E77E5" w:rsidRPr="00A27608" w:rsidRDefault="009E77E5" w:rsidP="009E77E5">
      <w:pPr>
        <w:pStyle w:val="infoemcitas"/>
        <w:tabs>
          <w:tab w:val="left" w:pos="7655"/>
        </w:tabs>
        <w:ind w:left="0" w:right="0"/>
        <w:rPr>
          <w:rFonts w:cs="Arial"/>
          <w:i w:val="0"/>
          <w:noProof/>
          <w:color w:val="000000"/>
          <w:sz w:val="24"/>
          <w:lang w:eastAsia="es-MX"/>
        </w:rPr>
      </w:pPr>
      <w:r w:rsidRPr="00A27608">
        <w:rPr>
          <w:i w:val="0"/>
          <w:sz w:val="24"/>
          <w:szCs w:val="24"/>
        </w:rPr>
        <w:t xml:space="preserve">Así las cosas, hasta aquí lo expuesto, resulta inconcuso que </w:t>
      </w:r>
      <w:r w:rsidRPr="00A27608">
        <w:rPr>
          <w:b/>
          <w:i w:val="0"/>
          <w:sz w:val="24"/>
          <w:szCs w:val="24"/>
        </w:rPr>
        <w:t xml:space="preserve">El Sujeto Obligado </w:t>
      </w:r>
      <w:r w:rsidRPr="00A27608">
        <w:rPr>
          <w:rFonts w:cs="Arial"/>
          <w:i w:val="0"/>
          <w:noProof/>
          <w:color w:val="000000"/>
          <w:sz w:val="24"/>
          <w:lang w:eastAsia="es-MX"/>
        </w:rPr>
        <w:t xml:space="preserve">no satisfizo el derecho de acceso a la información pública ejercido por </w:t>
      </w:r>
      <w:r w:rsidRPr="00A27608">
        <w:rPr>
          <w:rFonts w:cs="Arial"/>
          <w:b/>
          <w:i w:val="0"/>
          <w:noProof/>
          <w:color w:val="000000"/>
          <w:sz w:val="24"/>
          <w:lang w:eastAsia="es-MX"/>
        </w:rPr>
        <w:t xml:space="preserve">El Recurrente, </w:t>
      </w:r>
      <w:r w:rsidRPr="00A27608">
        <w:rPr>
          <w:rFonts w:cs="Arial"/>
          <w:i w:val="0"/>
          <w:noProof/>
          <w:color w:val="000000"/>
          <w:sz w:val="24"/>
          <w:lang w:eastAsia="es-MX"/>
        </w:rPr>
        <w:t>al tenerse por actualizada la hipotesis prevista en el artículo 179, fracciones I y V de la Ley de Transparencia y Acceso a la Información Pública del Estado de México y Municipios, cuyo contenido literal es el siguiente:</w:t>
      </w:r>
    </w:p>
    <w:p w14:paraId="6ECE25C7" w14:textId="77777777" w:rsidR="009E77E5" w:rsidRPr="00A27608" w:rsidRDefault="009E77E5" w:rsidP="009E77E5">
      <w:pPr>
        <w:pStyle w:val="Citas"/>
      </w:pPr>
      <w:r w:rsidRPr="00A27608">
        <w:lastRenderedPageBreak/>
        <w:t>“Artículo 179. El recurso de revisión es un medio de protección que la Ley otorga a los particulares, para hacer valer su derecho de acceso a la información pública, y procederá en contra de las siguientes causas:</w:t>
      </w:r>
    </w:p>
    <w:p w14:paraId="758C2812" w14:textId="77777777" w:rsidR="009E77E5" w:rsidRPr="00A27608" w:rsidRDefault="009E77E5" w:rsidP="009E77E5">
      <w:pPr>
        <w:pStyle w:val="Citas"/>
      </w:pPr>
      <w:r w:rsidRPr="00A27608">
        <w:t>I. La negativa a la información solicitada;</w:t>
      </w:r>
    </w:p>
    <w:p w14:paraId="1CEA2038" w14:textId="77777777" w:rsidR="009E77E5" w:rsidRPr="00A27608" w:rsidRDefault="009E77E5" w:rsidP="009E77E5">
      <w:pPr>
        <w:pStyle w:val="Citas"/>
        <w:rPr>
          <w:noProof/>
          <w:color w:val="000000"/>
          <w:sz w:val="24"/>
          <w:lang w:eastAsia="es-MX"/>
        </w:rPr>
      </w:pPr>
      <w:r w:rsidRPr="00A27608">
        <w:t>V. La entrega de información incompleta;</w:t>
      </w:r>
    </w:p>
    <w:p w14:paraId="5CE2CA8D" w14:textId="77777777" w:rsidR="009E77E5" w:rsidRPr="00A27608" w:rsidRDefault="009E77E5" w:rsidP="009E77E5">
      <w:pPr>
        <w:pStyle w:val="Citas"/>
        <w:rPr>
          <w:b/>
          <w:bCs/>
          <w:noProof/>
          <w:color w:val="000000"/>
          <w:sz w:val="24"/>
          <w:lang w:eastAsia="es-MX"/>
        </w:rPr>
      </w:pPr>
      <w:r w:rsidRPr="00A27608">
        <w:rPr>
          <w:noProof/>
          <w:color w:val="000000"/>
          <w:sz w:val="24"/>
          <w:lang w:eastAsia="es-MX"/>
        </w:rPr>
        <w:t xml:space="preserve">” </w:t>
      </w:r>
      <w:r w:rsidRPr="00A27608">
        <w:rPr>
          <w:b/>
          <w:bCs/>
          <w:noProof/>
          <w:color w:val="000000"/>
          <w:sz w:val="24"/>
          <w:lang w:eastAsia="es-MX"/>
        </w:rPr>
        <w:t>[Sic]</w:t>
      </w:r>
    </w:p>
    <w:p w14:paraId="385E0B92" w14:textId="77777777" w:rsidR="00D46554" w:rsidRPr="00A27608" w:rsidRDefault="00D46554" w:rsidP="00983C4E">
      <w:pPr>
        <w:pStyle w:val="Default"/>
        <w:spacing w:before="240" w:after="160" w:line="360" w:lineRule="auto"/>
        <w:jc w:val="both"/>
        <w:rPr>
          <w:rFonts w:ascii="Palatino Linotype" w:hAnsi="Palatino Linotype"/>
          <w:iCs/>
        </w:rPr>
      </w:pPr>
    </w:p>
    <w:p w14:paraId="51A7075F" w14:textId="2A02615E" w:rsidR="00983C4E" w:rsidRPr="00A27608" w:rsidRDefault="00983C4E" w:rsidP="00983C4E">
      <w:pPr>
        <w:pStyle w:val="Default"/>
        <w:spacing w:before="240" w:after="160" w:line="360" w:lineRule="auto"/>
        <w:jc w:val="both"/>
        <w:rPr>
          <w:rFonts w:ascii="Palatino Linotype" w:hAnsi="Palatino Linotype"/>
          <w:iCs/>
        </w:rPr>
      </w:pPr>
      <w:r w:rsidRPr="00A27608">
        <w:rPr>
          <w:rFonts w:ascii="Palatino Linotype" w:hAnsi="Palatino Linotype"/>
          <w:iCs/>
        </w:rPr>
        <w:t xml:space="preserve">Por otra parte, como fue mencionado en el antecedente quinto, </w:t>
      </w:r>
      <w:r w:rsidRPr="00A27608">
        <w:rPr>
          <w:rFonts w:ascii="Palatino Linotype" w:hAnsi="Palatino Linotype"/>
          <w:b/>
          <w:bCs/>
          <w:iCs/>
        </w:rPr>
        <w:t xml:space="preserve">El Sujeto Obligado </w:t>
      </w:r>
      <w:r w:rsidRPr="00A27608">
        <w:rPr>
          <w:rFonts w:ascii="Palatino Linotype" w:hAnsi="Palatino Linotype"/>
          <w:iCs/>
        </w:rPr>
        <w:t xml:space="preserve">rindió sus informes justificados, mismos que se pusieron a la vista del </w:t>
      </w:r>
      <w:r w:rsidRPr="00A27608">
        <w:rPr>
          <w:rFonts w:ascii="Palatino Linotype" w:hAnsi="Palatino Linotype"/>
          <w:b/>
          <w:bCs/>
          <w:iCs/>
        </w:rPr>
        <w:t>Recurrente</w:t>
      </w:r>
      <w:r w:rsidRPr="00A27608">
        <w:rPr>
          <w:rFonts w:ascii="Palatino Linotype" w:hAnsi="Palatino Linotype"/>
          <w:iCs/>
        </w:rPr>
        <w:t>, los cuales consisten en la siguiente información:</w:t>
      </w:r>
    </w:p>
    <w:p w14:paraId="1EE81F9A" w14:textId="5620D934" w:rsidR="00983C4E" w:rsidRPr="00A27608" w:rsidRDefault="00983C4E" w:rsidP="00983C4E">
      <w:pPr>
        <w:pStyle w:val="Default"/>
        <w:spacing w:before="240" w:after="160" w:line="360" w:lineRule="auto"/>
        <w:jc w:val="both"/>
        <w:rPr>
          <w:rFonts w:ascii="Palatino Linotype" w:hAnsi="Palatino Linotype"/>
          <w:b/>
          <w:bCs/>
          <w:iCs/>
        </w:rPr>
      </w:pPr>
      <w:r w:rsidRPr="00A27608">
        <w:rPr>
          <w:rFonts w:ascii="Palatino Linotype" w:hAnsi="Palatino Linotype"/>
          <w:b/>
          <w:bCs/>
          <w:iCs/>
        </w:rPr>
        <w:t>08320/INFOEM/IP/RR/2023</w:t>
      </w:r>
    </w:p>
    <w:p w14:paraId="4C1374A2" w14:textId="4E0EE9E6" w:rsidR="00983C4E" w:rsidRPr="00A27608" w:rsidRDefault="00983C4E" w:rsidP="000C04FA">
      <w:pPr>
        <w:pStyle w:val="Default"/>
        <w:numPr>
          <w:ilvl w:val="0"/>
          <w:numId w:val="14"/>
        </w:numPr>
        <w:spacing w:before="240" w:after="160" w:line="360" w:lineRule="auto"/>
        <w:jc w:val="both"/>
        <w:rPr>
          <w:rFonts w:ascii="Palatino Linotype" w:hAnsi="Palatino Linotype"/>
          <w:b/>
          <w:bCs/>
          <w:iCs/>
        </w:rPr>
      </w:pPr>
      <w:r w:rsidRPr="00A27608">
        <w:rPr>
          <w:rFonts w:ascii="Palatino Linotype" w:hAnsi="Palatino Linotype"/>
          <w:b/>
          <w:bCs/>
          <w:iCs/>
        </w:rPr>
        <w:t>“</w:t>
      </w:r>
      <w:proofErr w:type="spellStart"/>
      <w:r w:rsidRPr="00A27608">
        <w:rPr>
          <w:rFonts w:ascii="Palatino Linotype" w:hAnsi="Palatino Linotype"/>
          <w:b/>
          <w:bCs/>
          <w:iCs/>
        </w:rPr>
        <w:t>rr</w:t>
      </w:r>
      <w:proofErr w:type="spellEnd"/>
      <w:r w:rsidRPr="00A27608">
        <w:rPr>
          <w:rFonts w:ascii="Palatino Linotype" w:hAnsi="Palatino Linotype"/>
          <w:b/>
          <w:bCs/>
          <w:iCs/>
        </w:rPr>
        <w:t xml:space="preserve"> 08320.pdf”: </w:t>
      </w:r>
      <w:r w:rsidRPr="00A27608">
        <w:rPr>
          <w:rFonts w:ascii="Palatino Linotype" w:hAnsi="Palatino Linotype"/>
          <w:iCs/>
        </w:rPr>
        <w:t xml:space="preserve">Oficio número </w:t>
      </w:r>
      <w:r w:rsidRPr="00A27608">
        <w:rPr>
          <w:rFonts w:ascii="Palatino Linotype" w:hAnsi="Palatino Linotype"/>
          <w:b/>
          <w:bCs/>
          <w:iCs/>
        </w:rPr>
        <w:t xml:space="preserve">2010A4000/UT/RR/0955/2023 </w:t>
      </w:r>
      <w:r w:rsidR="00282916" w:rsidRPr="00A27608">
        <w:rPr>
          <w:rFonts w:ascii="Palatino Linotype" w:hAnsi="Palatino Linotype"/>
          <w:iCs/>
        </w:rPr>
        <w:t xml:space="preserve">signado por la titular de la unidad y dirigido al comisionado ponente, de fecha catorce de diciembre de dos mil veintitrés, en términos generales expone diversos antecedentes y ratifica la respuesta primigenia. </w:t>
      </w:r>
    </w:p>
    <w:p w14:paraId="204AD516" w14:textId="54D0A6F5" w:rsidR="00983C4E" w:rsidRPr="00A27608" w:rsidRDefault="00983C4E" w:rsidP="00983C4E">
      <w:pPr>
        <w:pStyle w:val="Default"/>
        <w:spacing w:before="240" w:after="160" w:line="360" w:lineRule="auto"/>
        <w:jc w:val="both"/>
        <w:rPr>
          <w:rFonts w:ascii="Palatino Linotype" w:hAnsi="Palatino Linotype"/>
          <w:b/>
          <w:bCs/>
          <w:iCs/>
        </w:rPr>
      </w:pPr>
      <w:r w:rsidRPr="00A27608">
        <w:rPr>
          <w:rFonts w:ascii="Palatino Linotype" w:hAnsi="Palatino Linotype"/>
          <w:b/>
          <w:bCs/>
          <w:iCs/>
        </w:rPr>
        <w:t>08321/INFOEM/IP/RR/2023</w:t>
      </w:r>
    </w:p>
    <w:p w14:paraId="1792C0BB" w14:textId="4B47EBFB" w:rsidR="00983C4E" w:rsidRPr="00A27608" w:rsidRDefault="00282916" w:rsidP="000C04FA">
      <w:pPr>
        <w:pStyle w:val="Default"/>
        <w:numPr>
          <w:ilvl w:val="0"/>
          <w:numId w:val="15"/>
        </w:numPr>
        <w:spacing w:before="240" w:after="160" w:line="360" w:lineRule="auto"/>
        <w:jc w:val="both"/>
        <w:rPr>
          <w:rFonts w:ascii="Palatino Linotype" w:hAnsi="Palatino Linotype"/>
          <w:iCs/>
        </w:rPr>
      </w:pPr>
      <w:r w:rsidRPr="00A27608">
        <w:rPr>
          <w:rFonts w:ascii="Palatino Linotype" w:hAnsi="Palatino Linotype"/>
          <w:b/>
          <w:bCs/>
          <w:iCs/>
        </w:rPr>
        <w:t>“</w:t>
      </w:r>
      <w:r w:rsidR="00F96799" w:rsidRPr="00A27608">
        <w:rPr>
          <w:rFonts w:ascii="Palatino Linotype" w:hAnsi="Palatino Linotype"/>
          <w:b/>
          <w:bCs/>
          <w:iCs/>
        </w:rPr>
        <w:t xml:space="preserve">8321.pdf”: </w:t>
      </w:r>
      <w:r w:rsidR="00F96799" w:rsidRPr="00A27608">
        <w:rPr>
          <w:rFonts w:ascii="Palatino Linotype" w:hAnsi="Palatino Linotype"/>
          <w:iCs/>
        </w:rPr>
        <w:t xml:space="preserve">Oficio número </w:t>
      </w:r>
      <w:r w:rsidR="00F96799" w:rsidRPr="00A27608">
        <w:rPr>
          <w:rFonts w:ascii="Palatino Linotype" w:hAnsi="Palatino Linotype"/>
          <w:b/>
          <w:bCs/>
          <w:iCs/>
        </w:rPr>
        <w:t xml:space="preserve">2010A4000/UT/RR/0968/2023 </w:t>
      </w:r>
      <w:r w:rsidR="00F96799" w:rsidRPr="00A27608">
        <w:rPr>
          <w:rFonts w:ascii="Palatino Linotype" w:hAnsi="Palatino Linotype"/>
          <w:iCs/>
        </w:rPr>
        <w:t>signado por la titular de la unidad de transparencia y dirigido al comisionado ponente, de fecha veinte de diciembre de dos mil veintitrés</w:t>
      </w:r>
      <w:r w:rsidR="003B6289" w:rsidRPr="00A27608">
        <w:rPr>
          <w:rFonts w:ascii="Palatino Linotype" w:hAnsi="Palatino Linotype"/>
          <w:iCs/>
        </w:rPr>
        <w:t xml:space="preserve">, ratifica respuesta. </w:t>
      </w:r>
    </w:p>
    <w:p w14:paraId="16EEB2F6" w14:textId="3055EE15" w:rsidR="00F96799" w:rsidRPr="00A27608" w:rsidRDefault="00F96799" w:rsidP="00F96799">
      <w:pPr>
        <w:pStyle w:val="Default"/>
        <w:spacing w:before="240" w:after="160" w:line="360" w:lineRule="auto"/>
        <w:jc w:val="both"/>
        <w:rPr>
          <w:rFonts w:ascii="Palatino Linotype" w:hAnsi="Palatino Linotype"/>
          <w:iCs/>
        </w:rPr>
      </w:pPr>
      <w:r w:rsidRPr="00A27608">
        <w:rPr>
          <w:rFonts w:ascii="Palatino Linotype" w:hAnsi="Palatino Linotype"/>
          <w:iCs/>
        </w:rPr>
        <w:lastRenderedPageBreak/>
        <w:t>Hasta aquí lo expuesto, se arriba a las siguientes conclusiones:</w:t>
      </w:r>
    </w:p>
    <w:p w14:paraId="3C261E78" w14:textId="08422D59" w:rsidR="005A30EA" w:rsidRPr="00A27608" w:rsidRDefault="005A30EA" w:rsidP="000C04FA">
      <w:pPr>
        <w:pStyle w:val="Default"/>
        <w:numPr>
          <w:ilvl w:val="0"/>
          <w:numId w:val="16"/>
        </w:numPr>
        <w:spacing w:before="240" w:after="160" w:line="360" w:lineRule="auto"/>
        <w:jc w:val="both"/>
        <w:rPr>
          <w:rFonts w:ascii="Palatino Linotype" w:hAnsi="Palatino Linotype"/>
          <w:iCs/>
        </w:rPr>
      </w:pPr>
      <w:r w:rsidRPr="00A27608">
        <w:rPr>
          <w:rFonts w:ascii="Palatino Linotype" w:hAnsi="Palatino Linotype"/>
          <w:iCs/>
        </w:rPr>
        <w:t xml:space="preserve">Que mediante solicitudes de información </w:t>
      </w:r>
      <w:r w:rsidRPr="00A27608">
        <w:rPr>
          <w:rFonts w:ascii="Palatino Linotype" w:hAnsi="Palatino Linotype"/>
          <w:b/>
          <w:bCs/>
          <w:iCs/>
        </w:rPr>
        <w:t xml:space="preserve">03915/TOLUCA/IP/2023 </w:t>
      </w:r>
      <w:r w:rsidRPr="00A27608">
        <w:rPr>
          <w:rFonts w:ascii="Palatino Linotype" w:hAnsi="Palatino Linotype"/>
          <w:iCs/>
        </w:rPr>
        <w:t xml:space="preserve">y </w:t>
      </w:r>
      <w:r w:rsidRPr="00A27608">
        <w:rPr>
          <w:rFonts w:ascii="Palatino Linotype" w:hAnsi="Palatino Linotype"/>
          <w:b/>
          <w:bCs/>
          <w:iCs/>
        </w:rPr>
        <w:t>03916/TOLUCA/IP/2023</w:t>
      </w:r>
      <w:r w:rsidR="00ED2C9D" w:rsidRPr="00A27608">
        <w:rPr>
          <w:rFonts w:ascii="Palatino Linotype" w:hAnsi="Palatino Linotype"/>
          <w:b/>
          <w:bCs/>
          <w:iCs/>
        </w:rPr>
        <w:t xml:space="preserve">, </w:t>
      </w:r>
      <w:r w:rsidR="00ED2C9D" w:rsidRPr="00A27608">
        <w:rPr>
          <w:rFonts w:ascii="Palatino Linotype" w:hAnsi="Palatino Linotype"/>
          <w:iCs/>
        </w:rPr>
        <w:t xml:space="preserve">de fecha </w:t>
      </w:r>
      <w:r w:rsidR="00ED2C9D" w:rsidRPr="00A27608">
        <w:rPr>
          <w:rFonts w:ascii="Palatino Linotype" w:hAnsi="Palatino Linotype"/>
          <w:b/>
          <w:bCs/>
          <w:iCs/>
        </w:rPr>
        <w:t>ocho de noviembre de dos mil veintitrés,</w:t>
      </w:r>
      <w:r w:rsidRPr="00A27608">
        <w:rPr>
          <w:rFonts w:ascii="Palatino Linotype" w:hAnsi="Palatino Linotype"/>
          <w:b/>
          <w:bCs/>
          <w:iCs/>
        </w:rPr>
        <w:t xml:space="preserve"> </w:t>
      </w:r>
      <w:r w:rsidRPr="00A27608">
        <w:rPr>
          <w:rFonts w:ascii="Palatino Linotype" w:hAnsi="Palatino Linotype"/>
          <w:iCs/>
        </w:rPr>
        <w:t>fueron solicitados los equipos informáticos utilizados por cada servidor público adscrito a la Unidad de Transparencia, así como los resguardos respectivos.</w:t>
      </w:r>
    </w:p>
    <w:p w14:paraId="1008D479" w14:textId="4B64AD70" w:rsidR="005A30EA" w:rsidRPr="00A27608" w:rsidRDefault="00ED2C9D" w:rsidP="000C04FA">
      <w:pPr>
        <w:pStyle w:val="Default"/>
        <w:numPr>
          <w:ilvl w:val="0"/>
          <w:numId w:val="16"/>
        </w:numPr>
        <w:spacing w:before="240" w:after="160" w:line="360" w:lineRule="auto"/>
        <w:jc w:val="both"/>
        <w:rPr>
          <w:rFonts w:ascii="Palatino Linotype" w:hAnsi="Palatino Linotype"/>
          <w:iCs/>
        </w:rPr>
      </w:pPr>
      <w:r w:rsidRPr="00A27608">
        <w:rPr>
          <w:rFonts w:ascii="Palatino Linotype" w:hAnsi="Palatino Linotype"/>
          <w:iCs/>
        </w:rPr>
        <w:t>Que,</w:t>
      </w:r>
      <w:r w:rsidR="005A30EA" w:rsidRPr="00A27608">
        <w:rPr>
          <w:rFonts w:ascii="Palatino Linotype" w:hAnsi="Palatino Linotype"/>
          <w:iCs/>
        </w:rPr>
        <w:t xml:space="preserve"> mediante respuesta primigenia, fue remitido un documento </w:t>
      </w:r>
      <w:r w:rsidR="005A30EA" w:rsidRPr="00A27608">
        <w:rPr>
          <w:rFonts w:ascii="Palatino Linotype" w:hAnsi="Palatino Linotype"/>
          <w:b/>
          <w:bCs/>
          <w:iCs/>
        </w:rPr>
        <w:t xml:space="preserve">ad hoc, </w:t>
      </w:r>
      <w:r w:rsidR="005A30EA" w:rsidRPr="00A27608">
        <w:rPr>
          <w:rFonts w:ascii="Palatino Linotype" w:hAnsi="Palatino Linotype"/>
          <w:iCs/>
        </w:rPr>
        <w:t xml:space="preserve">que da cuenta respecto del equipo </w:t>
      </w:r>
      <w:r w:rsidRPr="00A27608">
        <w:rPr>
          <w:rFonts w:ascii="Palatino Linotype" w:hAnsi="Palatino Linotype"/>
          <w:iCs/>
        </w:rPr>
        <w:t>informático</w:t>
      </w:r>
      <w:r w:rsidR="005A30EA" w:rsidRPr="00A27608">
        <w:rPr>
          <w:rFonts w:ascii="Palatino Linotype" w:hAnsi="Palatino Linotype"/>
          <w:iCs/>
        </w:rPr>
        <w:t xml:space="preserve"> utilizado por </w:t>
      </w:r>
      <w:r w:rsidRPr="00A27608">
        <w:rPr>
          <w:rFonts w:ascii="Palatino Linotype" w:hAnsi="Palatino Linotype"/>
          <w:b/>
          <w:bCs/>
          <w:iCs/>
        </w:rPr>
        <w:t xml:space="preserve">11 servidores públicos: </w:t>
      </w:r>
      <w:bookmarkStart w:id="2" w:name="_Hlk157097207"/>
      <w:r w:rsidRPr="00A27608">
        <w:rPr>
          <w:rFonts w:ascii="Palatino Linotype" w:hAnsi="Palatino Linotype"/>
          <w:iCs/>
        </w:rPr>
        <w:t xml:space="preserve">Roberto Daniel Sánchez Arias; Abigail García Guadarrama; Amelia Castañeda Aguilar; Norma </w:t>
      </w:r>
      <w:proofErr w:type="spellStart"/>
      <w:r w:rsidRPr="00A27608">
        <w:rPr>
          <w:rFonts w:ascii="Palatino Linotype" w:hAnsi="Palatino Linotype"/>
          <w:iCs/>
        </w:rPr>
        <w:t>Sofia</w:t>
      </w:r>
      <w:proofErr w:type="spellEnd"/>
      <w:r w:rsidRPr="00A27608">
        <w:rPr>
          <w:rFonts w:ascii="Palatino Linotype" w:hAnsi="Palatino Linotype"/>
          <w:iCs/>
        </w:rPr>
        <w:t xml:space="preserve"> Pérez Martínez; Itzel Aurora Hernández Alvarado; Abril Alexa </w:t>
      </w:r>
      <w:proofErr w:type="spellStart"/>
      <w:r w:rsidRPr="00A27608">
        <w:rPr>
          <w:rFonts w:ascii="Palatino Linotype" w:hAnsi="Palatino Linotype"/>
          <w:iCs/>
        </w:rPr>
        <w:t>Vieyra</w:t>
      </w:r>
      <w:proofErr w:type="spellEnd"/>
      <w:r w:rsidRPr="00A27608">
        <w:rPr>
          <w:rFonts w:ascii="Palatino Linotype" w:hAnsi="Palatino Linotype"/>
          <w:iCs/>
        </w:rPr>
        <w:t xml:space="preserve"> Matías; Andrea Alejandra Sánchez Valdez; </w:t>
      </w:r>
      <w:proofErr w:type="spellStart"/>
      <w:r w:rsidRPr="00A27608">
        <w:rPr>
          <w:rFonts w:ascii="Palatino Linotype" w:hAnsi="Palatino Linotype"/>
          <w:iCs/>
        </w:rPr>
        <w:t>Suzett</w:t>
      </w:r>
      <w:proofErr w:type="spellEnd"/>
      <w:r w:rsidRPr="00A27608">
        <w:rPr>
          <w:rFonts w:ascii="Palatino Linotype" w:hAnsi="Palatino Linotype"/>
          <w:iCs/>
        </w:rPr>
        <w:t xml:space="preserve"> </w:t>
      </w:r>
      <w:proofErr w:type="spellStart"/>
      <w:r w:rsidRPr="00A27608">
        <w:rPr>
          <w:rFonts w:ascii="Palatino Linotype" w:hAnsi="Palatino Linotype"/>
          <w:iCs/>
        </w:rPr>
        <w:t>Jearim</w:t>
      </w:r>
      <w:proofErr w:type="spellEnd"/>
      <w:r w:rsidRPr="00A27608">
        <w:rPr>
          <w:rFonts w:ascii="Palatino Linotype" w:hAnsi="Palatino Linotype"/>
          <w:iCs/>
        </w:rPr>
        <w:t xml:space="preserve"> Torres Coria; Diana Laura Ramírez Álvarez; Luis Alberto Guadarrama Olivares; y Cielo </w:t>
      </w:r>
      <w:proofErr w:type="spellStart"/>
      <w:r w:rsidRPr="00A27608">
        <w:rPr>
          <w:rFonts w:ascii="Palatino Linotype" w:hAnsi="Palatino Linotype"/>
          <w:iCs/>
        </w:rPr>
        <w:t>Jarely</w:t>
      </w:r>
      <w:proofErr w:type="spellEnd"/>
      <w:r w:rsidRPr="00A27608">
        <w:rPr>
          <w:rFonts w:ascii="Palatino Linotype" w:hAnsi="Palatino Linotype"/>
          <w:iCs/>
        </w:rPr>
        <w:t xml:space="preserve"> Aranza Méndez. </w:t>
      </w:r>
      <w:bookmarkEnd w:id="2"/>
    </w:p>
    <w:p w14:paraId="0B234453" w14:textId="102A01B3" w:rsidR="00D46554" w:rsidRPr="00A27608" w:rsidRDefault="00ED2C9D" w:rsidP="000C04FA">
      <w:pPr>
        <w:pStyle w:val="Default"/>
        <w:numPr>
          <w:ilvl w:val="0"/>
          <w:numId w:val="16"/>
        </w:numPr>
        <w:spacing w:before="240" w:after="160" w:line="360" w:lineRule="auto"/>
        <w:jc w:val="both"/>
        <w:rPr>
          <w:rFonts w:ascii="Palatino Linotype" w:hAnsi="Palatino Linotype"/>
          <w:iCs/>
        </w:rPr>
      </w:pPr>
      <w:r w:rsidRPr="00A27608">
        <w:rPr>
          <w:rFonts w:ascii="Palatino Linotype" w:hAnsi="Palatino Linotype"/>
          <w:iCs/>
        </w:rPr>
        <w:t xml:space="preserve">Que de una interpretación literal y gramatical a los motivos de inconformidad de los recursos de revisión </w:t>
      </w:r>
      <w:r w:rsidRPr="00A27608">
        <w:rPr>
          <w:rFonts w:ascii="Palatino Linotype" w:hAnsi="Palatino Linotype"/>
          <w:b/>
          <w:bCs/>
          <w:iCs/>
        </w:rPr>
        <w:t xml:space="preserve">08320/INFOEM/IP/RR/2023 </w:t>
      </w:r>
      <w:r w:rsidRPr="00A27608">
        <w:rPr>
          <w:rFonts w:ascii="Palatino Linotype" w:hAnsi="Palatino Linotype"/>
          <w:iCs/>
        </w:rPr>
        <w:t xml:space="preserve">y </w:t>
      </w:r>
      <w:r w:rsidRPr="00A27608">
        <w:rPr>
          <w:rFonts w:ascii="Palatino Linotype" w:hAnsi="Palatino Linotype"/>
          <w:b/>
          <w:bCs/>
          <w:iCs/>
        </w:rPr>
        <w:t xml:space="preserve">08321/INFOEM/IP/RR/2023 </w:t>
      </w:r>
      <w:r w:rsidRPr="00A27608">
        <w:rPr>
          <w:rFonts w:ascii="Palatino Linotype" w:hAnsi="Palatino Linotype"/>
          <w:iCs/>
        </w:rPr>
        <w:t>es posible advertir que el particular se adolece respecto de información incompleta</w:t>
      </w:r>
      <w:r w:rsidR="00D46554" w:rsidRPr="00A27608">
        <w:rPr>
          <w:rFonts w:ascii="Palatino Linotype" w:hAnsi="Palatino Linotype"/>
          <w:iCs/>
        </w:rPr>
        <w:t xml:space="preserve"> por </w:t>
      </w:r>
      <w:r w:rsidR="0081295C" w:rsidRPr="00A27608">
        <w:rPr>
          <w:rFonts w:ascii="Palatino Linotype" w:hAnsi="Palatino Linotype"/>
          <w:iCs/>
        </w:rPr>
        <w:t>cuanto,</w:t>
      </w:r>
      <w:r w:rsidR="00D46554" w:rsidRPr="00A27608">
        <w:rPr>
          <w:rFonts w:ascii="Palatino Linotype" w:hAnsi="Palatino Linotype"/>
          <w:iCs/>
        </w:rPr>
        <w:t xml:space="preserve"> a las especificaciones técnicas de los equipos referidos en respuesta</w:t>
      </w:r>
      <w:r w:rsidR="000D53B1" w:rsidRPr="00A27608">
        <w:rPr>
          <w:rFonts w:ascii="Palatino Linotype" w:hAnsi="Palatino Linotype"/>
          <w:iCs/>
        </w:rPr>
        <w:t xml:space="preserve">, al tomar en consideración que </w:t>
      </w:r>
      <w:r w:rsidR="000D53B1" w:rsidRPr="00A27608">
        <w:rPr>
          <w:rFonts w:ascii="Palatino Linotype" w:hAnsi="Palatino Linotype"/>
          <w:b/>
          <w:iCs/>
        </w:rPr>
        <w:t xml:space="preserve">El Sujeto Obligado </w:t>
      </w:r>
      <w:r w:rsidR="000D53B1" w:rsidRPr="00A27608">
        <w:rPr>
          <w:rFonts w:ascii="Palatino Linotype" w:hAnsi="Palatino Linotype"/>
          <w:bCs/>
          <w:iCs/>
        </w:rPr>
        <w:t>remitió especificaciones meramente generales (marca, serie, modelo, material, color)</w:t>
      </w:r>
    </w:p>
    <w:p w14:paraId="745F5415" w14:textId="1FF72DD1" w:rsidR="00ED2C9D" w:rsidRPr="00A27608" w:rsidRDefault="00D46554" w:rsidP="00D46554">
      <w:pPr>
        <w:pStyle w:val="Default"/>
        <w:spacing w:before="240" w:after="160" w:line="360" w:lineRule="auto"/>
        <w:ind w:left="720"/>
        <w:jc w:val="both"/>
        <w:rPr>
          <w:rFonts w:ascii="Palatino Linotype" w:hAnsi="Palatino Linotype"/>
          <w:iCs/>
        </w:rPr>
      </w:pPr>
      <w:r w:rsidRPr="00A27608">
        <w:rPr>
          <w:rFonts w:ascii="Palatino Linotype" w:hAnsi="Palatino Linotype"/>
          <w:iCs/>
        </w:rPr>
        <w:t xml:space="preserve">Adicionalmente, para sustentar que </w:t>
      </w:r>
      <w:r w:rsidR="0081295C" w:rsidRPr="00A27608">
        <w:rPr>
          <w:rFonts w:ascii="Palatino Linotype" w:hAnsi="Palatino Linotype"/>
          <w:b/>
          <w:bCs/>
          <w:iCs/>
        </w:rPr>
        <w:t xml:space="preserve">El Sujeto Obligado </w:t>
      </w:r>
      <w:r w:rsidRPr="00A27608">
        <w:rPr>
          <w:rFonts w:ascii="Palatino Linotype" w:hAnsi="Palatino Linotype"/>
          <w:iCs/>
        </w:rPr>
        <w:t>no remitió información de todos los servidores públicos adjuntó</w:t>
      </w:r>
      <w:r w:rsidR="00ED2C9D" w:rsidRPr="00A27608">
        <w:rPr>
          <w:rFonts w:ascii="Palatino Linotype" w:hAnsi="Palatino Linotype"/>
          <w:iCs/>
        </w:rPr>
        <w:t xml:space="preserve"> para tal efecto listas de asistencia de la </w:t>
      </w:r>
      <w:r w:rsidR="00ED2C9D" w:rsidRPr="00A27608">
        <w:rPr>
          <w:rFonts w:ascii="Palatino Linotype" w:hAnsi="Palatino Linotype"/>
          <w:iCs/>
        </w:rPr>
        <w:lastRenderedPageBreak/>
        <w:t xml:space="preserve">unidad de transparencia correspondiente a los meses de enero a mayo de dos mil veintitrés; así como gafetes de servidores públicos. Dichos soportes documentales fueron obtenidos mediante diversas solicitudes de información. </w:t>
      </w:r>
    </w:p>
    <w:p w14:paraId="70DE5E27" w14:textId="14A07256" w:rsidR="00ED2C9D" w:rsidRPr="00A27608" w:rsidRDefault="005A30EA" w:rsidP="000C04FA">
      <w:pPr>
        <w:pStyle w:val="Default"/>
        <w:numPr>
          <w:ilvl w:val="0"/>
          <w:numId w:val="16"/>
        </w:numPr>
        <w:spacing w:before="240" w:after="160" w:line="360" w:lineRule="auto"/>
        <w:jc w:val="both"/>
        <w:rPr>
          <w:rFonts w:ascii="Palatino Linotype" w:hAnsi="Palatino Linotype"/>
          <w:iCs/>
        </w:rPr>
      </w:pPr>
      <w:r w:rsidRPr="00A27608">
        <w:rPr>
          <w:rFonts w:ascii="Palatino Linotype" w:hAnsi="Palatino Linotype"/>
          <w:iCs/>
        </w:rPr>
        <w:t>De</w:t>
      </w:r>
      <w:r w:rsidR="00F96799" w:rsidRPr="00A27608">
        <w:rPr>
          <w:rFonts w:ascii="Palatino Linotype" w:hAnsi="Palatino Linotype"/>
          <w:iCs/>
        </w:rPr>
        <w:t xml:space="preserve"> una revisión al portal </w:t>
      </w:r>
      <w:r w:rsidR="00F96799" w:rsidRPr="00A27608">
        <w:rPr>
          <w:rFonts w:ascii="Palatino Linotype" w:hAnsi="Palatino Linotype"/>
          <w:b/>
          <w:bCs/>
          <w:iCs/>
        </w:rPr>
        <w:t xml:space="preserve">IPOMEX </w:t>
      </w:r>
      <w:r w:rsidR="00F96799" w:rsidRPr="00A27608">
        <w:rPr>
          <w:rFonts w:ascii="Palatino Linotype" w:hAnsi="Palatino Linotype"/>
          <w:iCs/>
        </w:rPr>
        <w:t xml:space="preserve">del </w:t>
      </w:r>
      <w:r w:rsidR="00F96799" w:rsidRPr="00A27608">
        <w:rPr>
          <w:rFonts w:ascii="Palatino Linotype" w:hAnsi="Palatino Linotype"/>
          <w:b/>
          <w:bCs/>
          <w:iCs/>
        </w:rPr>
        <w:t xml:space="preserve">Sujeto Obligado, </w:t>
      </w:r>
      <w:r w:rsidR="00F96799" w:rsidRPr="00A27608">
        <w:rPr>
          <w:rFonts w:ascii="Palatino Linotype" w:hAnsi="Palatino Linotype"/>
          <w:iCs/>
        </w:rPr>
        <w:t xml:space="preserve">fracción VIII A “Remuneraciones” se </w:t>
      </w:r>
      <w:r w:rsidR="00ED2C9D" w:rsidRPr="00A27608">
        <w:rPr>
          <w:rFonts w:ascii="Palatino Linotype" w:hAnsi="Palatino Linotype"/>
          <w:iCs/>
        </w:rPr>
        <w:t>ha verificado</w:t>
      </w:r>
      <w:r w:rsidR="00F96799" w:rsidRPr="00A27608">
        <w:rPr>
          <w:rFonts w:ascii="Palatino Linotype" w:hAnsi="Palatino Linotype"/>
          <w:iCs/>
        </w:rPr>
        <w:t xml:space="preserve"> que durante el cuarto trimestre del ejercicio dos mil veintitrés, </w:t>
      </w:r>
      <w:r w:rsidR="00ED2C9D" w:rsidRPr="00A27608">
        <w:rPr>
          <w:rFonts w:ascii="Palatino Linotype" w:hAnsi="Palatino Linotype"/>
          <w:b/>
          <w:bCs/>
          <w:iCs/>
        </w:rPr>
        <w:t xml:space="preserve">8 -ocho- </w:t>
      </w:r>
      <w:r w:rsidR="00ED2C9D" w:rsidRPr="00A27608">
        <w:rPr>
          <w:rFonts w:ascii="Palatino Linotype" w:hAnsi="Palatino Linotype"/>
          <w:iCs/>
        </w:rPr>
        <w:t xml:space="preserve">servidores públicos fueron registrados con adscripción a la unidad de transparencia. Resaltando que mediante respuesta primigenia no fue entregada la información respecto de </w:t>
      </w:r>
      <w:r w:rsidR="00ED2C9D" w:rsidRPr="00A27608">
        <w:rPr>
          <w:rFonts w:ascii="Palatino Linotype" w:hAnsi="Palatino Linotype"/>
          <w:b/>
          <w:bCs/>
          <w:iCs/>
        </w:rPr>
        <w:t xml:space="preserve">2 -dos- </w:t>
      </w:r>
      <w:r w:rsidR="00ED2C9D" w:rsidRPr="00A27608">
        <w:rPr>
          <w:rFonts w:ascii="Palatino Linotype" w:hAnsi="Palatino Linotype"/>
          <w:iCs/>
        </w:rPr>
        <w:t>servidores públicos, sirven de sustento las siguientes imágenes ilustrativas:</w:t>
      </w:r>
    </w:p>
    <w:p w14:paraId="38A92DE8" w14:textId="3BEA4973" w:rsidR="00ED2C9D" w:rsidRPr="00A27608" w:rsidRDefault="00D46554" w:rsidP="00ED2C9D">
      <w:pPr>
        <w:pStyle w:val="Default"/>
        <w:spacing w:before="240" w:after="160" w:line="360" w:lineRule="auto"/>
        <w:jc w:val="both"/>
        <w:rPr>
          <w:rFonts w:ascii="Palatino Linotype" w:hAnsi="Palatino Linotype"/>
          <w:iCs/>
        </w:rPr>
      </w:pPr>
      <w:r w:rsidRPr="00A27608">
        <w:rPr>
          <w:rFonts w:ascii="Palatino Linotype" w:hAnsi="Palatino Linotype"/>
          <w:iCs/>
          <w:noProof/>
          <w:lang w:eastAsia="es-MX"/>
        </w:rPr>
        <w:drawing>
          <wp:anchor distT="0" distB="0" distL="114300" distR="114300" simplePos="0" relativeHeight="251854837" behindDoc="0" locked="0" layoutInCell="1" allowOverlap="1" wp14:anchorId="01A40F2F" wp14:editId="26108424">
            <wp:simplePos x="0" y="0"/>
            <wp:positionH relativeFrom="page">
              <wp:align>center</wp:align>
            </wp:positionH>
            <wp:positionV relativeFrom="paragraph">
              <wp:posOffset>534651</wp:posOffset>
            </wp:positionV>
            <wp:extent cx="5759450" cy="3492500"/>
            <wp:effectExtent l="19050" t="19050" r="12700" b="12700"/>
            <wp:wrapThrough wrapText="bothSides">
              <wp:wrapPolygon edited="0">
                <wp:start x="-71" y="-118"/>
                <wp:lineTo x="-71" y="21561"/>
                <wp:lineTo x="21576" y="21561"/>
                <wp:lineTo x="21576" y="-118"/>
                <wp:lineTo x="-71" y="-118"/>
              </wp:wrapPolygon>
            </wp:wrapThrough>
            <wp:docPr id="3418272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492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31E6F18" w14:textId="0D16BA00" w:rsidR="00ED2C9D" w:rsidRPr="00A27608" w:rsidRDefault="00ED2C9D" w:rsidP="00ED2C9D">
      <w:pPr>
        <w:pStyle w:val="Default"/>
        <w:spacing w:before="240" w:after="160" w:line="360" w:lineRule="auto"/>
        <w:jc w:val="both"/>
        <w:rPr>
          <w:rFonts w:ascii="Palatino Linotype" w:hAnsi="Palatino Linotype"/>
          <w:iCs/>
        </w:rPr>
      </w:pPr>
    </w:p>
    <w:p w14:paraId="326281BB" w14:textId="5EC6BAA2" w:rsidR="00D46554" w:rsidRPr="00A27608" w:rsidRDefault="00D46554" w:rsidP="00ED2C9D">
      <w:pPr>
        <w:pStyle w:val="Default"/>
        <w:spacing w:before="240" w:after="160" w:line="360" w:lineRule="auto"/>
        <w:jc w:val="both"/>
        <w:rPr>
          <w:rFonts w:ascii="Palatino Linotype" w:hAnsi="Palatino Linotype"/>
          <w:iCs/>
        </w:rPr>
      </w:pPr>
      <w:r w:rsidRPr="00A27608">
        <w:rPr>
          <w:rFonts w:ascii="Palatino Linotype" w:hAnsi="Palatino Linotype"/>
          <w:iCs/>
          <w:noProof/>
          <w:lang w:eastAsia="es-MX"/>
        </w:rPr>
        <w:drawing>
          <wp:anchor distT="0" distB="0" distL="114300" distR="114300" simplePos="0" relativeHeight="251856885" behindDoc="0" locked="0" layoutInCell="1" allowOverlap="1" wp14:anchorId="0B57E516" wp14:editId="08F2C474">
            <wp:simplePos x="0" y="0"/>
            <wp:positionH relativeFrom="page">
              <wp:align>center</wp:align>
            </wp:positionH>
            <wp:positionV relativeFrom="paragraph">
              <wp:posOffset>19529</wp:posOffset>
            </wp:positionV>
            <wp:extent cx="5753100" cy="3505200"/>
            <wp:effectExtent l="19050" t="19050" r="19050" b="19050"/>
            <wp:wrapThrough wrapText="bothSides">
              <wp:wrapPolygon edited="0">
                <wp:start x="-72" y="-117"/>
                <wp:lineTo x="-72" y="21600"/>
                <wp:lineTo x="21600" y="21600"/>
                <wp:lineTo x="21600" y="-117"/>
                <wp:lineTo x="-72" y="-117"/>
              </wp:wrapPolygon>
            </wp:wrapThrough>
            <wp:docPr id="1242175712"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75712" name="Picture 10"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505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5A104C8" w14:textId="77777777" w:rsidR="00D46554" w:rsidRPr="00A27608" w:rsidRDefault="00D46554" w:rsidP="00ED2C9D">
      <w:pPr>
        <w:pStyle w:val="Default"/>
        <w:spacing w:before="240" w:after="160" w:line="360" w:lineRule="auto"/>
        <w:jc w:val="both"/>
        <w:rPr>
          <w:rFonts w:ascii="Palatino Linotype" w:hAnsi="Palatino Linotype"/>
          <w:iCs/>
        </w:rPr>
      </w:pPr>
    </w:p>
    <w:p w14:paraId="1B0B8223" w14:textId="77777777" w:rsidR="00D46554" w:rsidRPr="00A27608" w:rsidRDefault="00ED2C9D" w:rsidP="000C04FA">
      <w:pPr>
        <w:pStyle w:val="Default"/>
        <w:numPr>
          <w:ilvl w:val="0"/>
          <w:numId w:val="16"/>
        </w:numPr>
        <w:spacing w:before="240" w:after="160" w:line="360" w:lineRule="auto"/>
        <w:jc w:val="both"/>
        <w:rPr>
          <w:rFonts w:ascii="Palatino Linotype" w:hAnsi="Palatino Linotype"/>
          <w:iCs/>
        </w:rPr>
      </w:pPr>
      <w:r w:rsidRPr="00A27608">
        <w:rPr>
          <w:rFonts w:ascii="Palatino Linotype" w:hAnsi="Palatino Linotype"/>
          <w:iCs/>
        </w:rPr>
        <w:t xml:space="preserve">Debe señalarse que mediante motivos de inconformidad </w:t>
      </w:r>
      <w:r w:rsidRPr="00A27608">
        <w:rPr>
          <w:rFonts w:ascii="Palatino Linotype" w:hAnsi="Palatino Linotype"/>
          <w:b/>
          <w:bCs/>
          <w:iCs/>
        </w:rPr>
        <w:t xml:space="preserve">El Recurrente </w:t>
      </w:r>
      <w:r w:rsidRPr="00A27608">
        <w:rPr>
          <w:rFonts w:ascii="Palatino Linotype" w:hAnsi="Palatino Linotype"/>
          <w:iCs/>
        </w:rPr>
        <w:t xml:space="preserve">se inconformó únicamente respecto del primer requerimiento, operando la figura de actos consentidos con relación al segundo punto. </w:t>
      </w:r>
    </w:p>
    <w:p w14:paraId="5D3FA0CA" w14:textId="37FF7222" w:rsidR="005A30EA" w:rsidRPr="00A27608" w:rsidRDefault="00ED2C9D" w:rsidP="00D46554">
      <w:pPr>
        <w:pStyle w:val="Default"/>
        <w:spacing w:before="240" w:after="160" w:line="360" w:lineRule="auto"/>
        <w:ind w:left="720"/>
        <w:jc w:val="both"/>
        <w:rPr>
          <w:rFonts w:ascii="Palatino Linotype" w:hAnsi="Palatino Linotype"/>
          <w:iCs/>
        </w:rPr>
      </w:pPr>
      <w:r w:rsidRPr="00A27608">
        <w:rPr>
          <w:rFonts w:ascii="Palatino Linotype" w:hAnsi="Palatino Linotype"/>
          <w:iCs/>
        </w:rPr>
        <w:t>Retomando lo expuesto por el particular se adolece de información incompleta, proporcionando listas de asistencia de la unidad de transparencia correspondiente a los meses enero a mayo de 2023, así como gafetes de servidores públicos</w:t>
      </w:r>
      <w:r w:rsidR="000D53B1" w:rsidRPr="00A27608">
        <w:rPr>
          <w:rFonts w:ascii="Palatino Linotype" w:hAnsi="Palatino Linotype"/>
          <w:iCs/>
        </w:rPr>
        <w:t>.</w:t>
      </w:r>
      <w:r w:rsidR="00D46554" w:rsidRPr="00A27608">
        <w:rPr>
          <w:rFonts w:ascii="Palatino Linotype" w:hAnsi="Palatino Linotype"/>
          <w:iCs/>
        </w:rPr>
        <w:t xml:space="preserve"> </w:t>
      </w:r>
      <w:r w:rsidR="000D53B1" w:rsidRPr="00A27608">
        <w:rPr>
          <w:rFonts w:ascii="Palatino Linotype" w:hAnsi="Palatino Linotype"/>
          <w:iCs/>
        </w:rPr>
        <w:t>Asimismo, argumentó</w:t>
      </w:r>
      <w:r w:rsidR="00D46554" w:rsidRPr="00A27608">
        <w:rPr>
          <w:rFonts w:ascii="Palatino Linotype" w:hAnsi="Palatino Linotype"/>
          <w:iCs/>
        </w:rPr>
        <w:t xml:space="preserve"> que no fue</w:t>
      </w:r>
      <w:r w:rsidR="005D0C5D" w:rsidRPr="00A27608">
        <w:rPr>
          <w:rFonts w:ascii="Palatino Linotype" w:hAnsi="Palatino Linotype"/>
          <w:iCs/>
        </w:rPr>
        <w:t>ron</w:t>
      </w:r>
      <w:r w:rsidR="00D46554" w:rsidRPr="00A27608">
        <w:rPr>
          <w:rFonts w:ascii="Palatino Linotype" w:hAnsi="Palatino Linotype"/>
          <w:iCs/>
        </w:rPr>
        <w:t xml:space="preserve"> proporcionadas las </w:t>
      </w:r>
      <w:r w:rsidR="00D46554" w:rsidRPr="00A27608">
        <w:rPr>
          <w:rFonts w:ascii="Palatino Linotype" w:hAnsi="Palatino Linotype"/>
          <w:iCs/>
        </w:rPr>
        <w:lastRenderedPageBreak/>
        <w:t xml:space="preserve">especificaciones técnicas de los equipos que fueron materia de la respuesta primigenia. </w:t>
      </w:r>
    </w:p>
    <w:p w14:paraId="00514E6C" w14:textId="1C67D3C3" w:rsidR="00ED2C9D" w:rsidRPr="00A27608" w:rsidRDefault="00ED2C9D" w:rsidP="000C04FA">
      <w:pPr>
        <w:pStyle w:val="Default"/>
        <w:numPr>
          <w:ilvl w:val="0"/>
          <w:numId w:val="16"/>
        </w:numPr>
        <w:spacing w:before="240" w:after="160" w:line="360" w:lineRule="auto"/>
        <w:jc w:val="both"/>
        <w:rPr>
          <w:rFonts w:ascii="Palatino Linotype" w:hAnsi="Palatino Linotype"/>
          <w:iCs/>
        </w:rPr>
      </w:pPr>
      <w:r w:rsidRPr="00A27608">
        <w:rPr>
          <w:rFonts w:ascii="Palatino Linotype" w:hAnsi="Palatino Linotype"/>
          <w:iCs/>
        </w:rPr>
        <w:t xml:space="preserve">Que </w:t>
      </w:r>
      <w:r w:rsidR="000E2EBD" w:rsidRPr="00A27608">
        <w:rPr>
          <w:rFonts w:ascii="Palatino Linotype" w:hAnsi="Palatino Linotype"/>
          <w:iCs/>
        </w:rPr>
        <w:t>las listas de asistencia de las unidades administrativas</w:t>
      </w:r>
      <w:r w:rsidRPr="00A27608">
        <w:rPr>
          <w:rFonts w:ascii="Palatino Linotype" w:hAnsi="Palatino Linotype"/>
          <w:iCs/>
        </w:rPr>
        <w:t xml:space="preserve"> debe</w:t>
      </w:r>
      <w:r w:rsidR="000E2EBD" w:rsidRPr="00A27608">
        <w:rPr>
          <w:rFonts w:ascii="Palatino Linotype" w:hAnsi="Palatino Linotype"/>
          <w:iCs/>
        </w:rPr>
        <w:t>n</w:t>
      </w:r>
      <w:r w:rsidRPr="00A27608">
        <w:rPr>
          <w:rFonts w:ascii="Palatino Linotype" w:hAnsi="Palatino Linotype"/>
          <w:iCs/>
        </w:rPr>
        <w:t xml:space="preserve"> de ser concebido</w:t>
      </w:r>
      <w:r w:rsidR="000E2EBD" w:rsidRPr="00A27608">
        <w:rPr>
          <w:rFonts w:ascii="Palatino Linotype" w:hAnsi="Palatino Linotype"/>
          <w:iCs/>
        </w:rPr>
        <w:t>s</w:t>
      </w:r>
      <w:r w:rsidRPr="00A27608">
        <w:rPr>
          <w:rFonts w:ascii="Palatino Linotype" w:hAnsi="Palatino Linotype"/>
          <w:iCs/>
        </w:rPr>
        <w:t xml:space="preserve"> como documento</w:t>
      </w:r>
      <w:r w:rsidR="000E2EBD" w:rsidRPr="00A27608">
        <w:rPr>
          <w:rFonts w:ascii="Palatino Linotype" w:hAnsi="Palatino Linotype"/>
          <w:iCs/>
        </w:rPr>
        <w:t>s</w:t>
      </w:r>
      <w:r w:rsidRPr="00A27608">
        <w:rPr>
          <w:rFonts w:ascii="Palatino Linotype" w:hAnsi="Palatino Linotype"/>
          <w:iCs/>
        </w:rPr>
        <w:t xml:space="preserve"> de naturaleza dinámica, </w:t>
      </w:r>
      <w:r w:rsidR="000E2EBD" w:rsidRPr="00A27608">
        <w:rPr>
          <w:rFonts w:ascii="Palatino Linotype" w:hAnsi="Palatino Linotype"/>
          <w:iCs/>
        </w:rPr>
        <w:t>por consiguiente, su contenido es susceptible de variar en atención a las altas y bajas de los servidores públicos. Luego entonces, las listas de asistencia adjuntas mediante interposición de revisión no se tratan de documentos que demuestren fehacientemente la información incompleta, particularmente al tomar en consideración que corresponden a los meses de enero a mayo de 2023, mientras que la solicitud de información fue formulada el ocho de noviembre de dos mil veintitrés</w:t>
      </w:r>
      <w:r w:rsidR="004B1B7B" w:rsidRPr="00A27608">
        <w:rPr>
          <w:rFonts w:ascii="Palatino Linotype" w:hAnsi="Palatino Linotype"/>
          <w:iCs/>
        </w:rPr>
        <w:t xml:space="preserve">, es decir, no reflejan la plantilla actualizada a la fecha de la solicitud. </w:t>
      </w:r>
    </w:p>
    <w:p w14:paraId="4D4E82B5" w14:textId="103E7F8E" w:rsidR="000E2EBD" w:rsidRPr="00A27608" w:rsidRDefault="000E2EBD" w:rsidP="000C04FA">
      <w:pPr>
        <w:pStyle w:val="Default"/>
        <w:numPr>
          <w:ilvl w:val="0"/>
          <w:numId w:val="16"/>
        </w:numPr>
        <w:spacing w:before="240" w:after="160" w:line="360" w:lineRule="auto"/>
        <w:jc w:val="both"/>
        <w:rPr>
          <w:rFonts w:ascii="Palatino Linotype" w:hAnsi="Palatino Linotype"/>
          <w:i/>
          <w:iCs/>
        </w:rPr>
      </w:pPr>
      <w:r w:rsidRPr="00A27608">
        <w:rPr>
          <w:rFonts w:ascii="Palatino Linotype" w:hAnsi="Palatino Linotype"/>
          <w:iCs/>
        </w:rPr>
        <w:t>Finalmente, con relación al motivo de inconformidad consistente en “</w:t>
      </w:r>
      <w:r w:rsidRPr="00A27608">
        <w:rPr>
          <w:rFonts w:ascii="Palatino Linotype" w:hAnsi="Palatino Linotype"/>
          <w:i/>
          <w:iCs/>
        </w:rPr>
        <w:t xml:space="preserve">falta el equipo que usa Iván Gonzáles </w:t>
      </w:r>
      <w:proofErr w:type="spellStart"/>
      <w:r w:rsidRPr="00A27608">
        <w:rPr>
          <w:rFonts w:ascii="Palatino Linotype" w:hAnsi="Palatino Linotype"/>
          <w:i/>
          <w:iCs/>
        </w:rPr>
        <w:t>Neria</w:t>
      </w:r>
      <w:proofErr w:type="spellEnd"/>
      <w:proofErr w:type="gramStart"/>
      <w:r w:rsidRPr="00A27608">
        <w:rPr>
          <w:rFonts w:ascii="Palatino Linotype" w:hAnsi="Palatino Linotype"/>
          <w:i/>
          <w:iCs/>
        </w:rPr>
        <w:t xml:space="preserve">” </w:t>
      </w:r>
      <w:r w:rsidRPr="00A27608">
        <w:rPr>
          <w:rFonts w:ascii="Palatino Linotype" w:hAnsi="Palatino Linotype"/>
        </w:rPr>
        <w:t>.</w:t>
      </w:r>
      <w:proofErr w:type="gramEnd"/>
      <w:r w:rsidRPr="00A27608">
        <w:rPr>
          <w:rFonts w:ascii="Palatino Linotype" w:hAnsi="Palatino Linotype"/>
        </w:rPr>
        <w:t xml:space="preserve"> Resulta óbice señalar que de las listas de asistencia remitidas por el particular se demuestra de forma clara e indubitable que el servidor público si formó una relación laboral con el Ayuntamiento de Toluca. Sin embargo, de una inspección al portal IPOMEX del Sujeto Obligado, particularmente al apartado de </w:t>
      </w:r>
      <w:r w:rsidR="004B1B7B" w:rsidRPr="00A27608">
        <w:rPr>
          <w:rFonts w:ascii="Palatino Linotype" w:hAnsi="Palatino Linotype"/>
        </w:rPr>
        <w:t>remuneraciones</w:t>
      </w:r>
      <w:r w:rsidRPr="00A27608">
        <w:rPr>
          <w:rFonts w:ascii="Palatino Linotype" w:hAnsi="Palatino Linotype"/>
        </w:rPr>
        <w:t xml:space="preserve">, se infiere que su último registro corresponde al tercer trimestre del ejercicio dos mil veintitrés, luego entonces, se presume que al cuarto trimestre del ejercicio dos mil veintitrés, dicho servidor público ya había causado baja, luego entonces, dicho motivo de inconformidad deviene infundado. </w:t>
      </w:r>
    </w:p>
    <w:p w14:paraId="780D63A0" w14:textId="77777777" w:rsidR="008B2D66" w:rsidRPr="00A27608" w:rsidRDefault="008B2D66" w:rsidP="000E2EBD">
      <w:pPr>
        <w:autoSpaceDE w:val="0"/>
        <w:autoSpaceDN w:val="0"/>
        <w:adjustRightInd w:val="0"/>
        <w:spacing w:before="240" w:line="360" w:lineRule="auto"/>
        <w:jc w:val="both"/>
        <w:rPr>
          <w:rFonts w:ascii="Palatino Linotype" w:hAnsi="Palatino Linotype" w:cs="Arial"/>
          <w:color w:val="000000"/>
          <w:sz w:val="24"/>
          <w:szCs w:val="24"/>
        </w:rPr>
      </w:pPr>
    </w:p>
    <w:p w14:paraId="0533148B" w14:textId="77777777" w:rsidR="00D46554" w:rsidRPr="00A27608" w:rsidRDefault="000E2EBD" w:rsidP="000E2EBD">
      <w:pPr>
        <w:autoSpaceDE w:val="0"/>
        <w:autoSpaceDN w:val="0"/>
        <w:adjustRightInd w:val="0"/>
        <w:spacing w:before="240" w:line="360" w:lineRule="auto"/>
        <w:jc w:val="both"/>
        <w:rPr>
          <w:rFonts w:ascii="Palatino Linotype" w:hAnsi="Palatino Linotype" w:cs="Arial"/>
          <w:color w:val="000000"/>
          <w:sz w:val="24"/>
          <w:szCs w:val="24"/>
        </w:rPr>
      </w:pPr>
      <w:r w:rsidRPr="00A27608">
        <w:rPr>
          <w:rFonts w:ascii="Palatino Linotype" w:hAnsi="Palatino Linotype" w:cs="Arial"/>
          <w:color w:val="000000"/>
          <w:sz w:val="24"/>
          <w:szCs w:val="24"/>
        </w:rPr>
        <w:lastRenderedPageBreak/>
        <w:t>En resumidas cuentas, resulta procedente ordenar una búsqueda exhaustiva y razonable a efecto de hacer entrega de la siguiente información, en versión pública de ser procedente</w:t>
      </w:r>
      <w:r w:rsidR="00D46554" w:rsidRPr="00A27608">
        <w:rPr>
          <w:rFonts w:ascii="Palatino Linotype" w:hAnsi="Palatino Linotype" w:cs="Arial"/>
          <w:color w:val="000000"/>
          <w:sz w:val="24"/>
          <w:szCs w:val="24"/>
        </w:rPr>
        <w:t>:</w:t>
      </w:r>
    </w:p>
    <w:p w14:paraId="62B10733" w14:textId="6295F3FF" w:rsidR="000E2EBD" w:rsidRPr="00A27608" w:rsidRDefault="00D46554" w:rsidP="000C04FA">
      <w:pPr>
        <w:pStyle w:val="Prrafodelista"/>
        <w:numPr>
          <w:ilvl w:val="0"/>
          <w:numId w:val="18"/>
        </w:numPr>
        <w:autoSpaceDE w:val="0"/>
        <w:autoSpaceDN w:val="0"/>
        <w:adjustRightInd w:val="0"/>
        <w:spacing w:before="240" w:line="360" w:lineRule="auto"/>
        <w:jc w:val="both"/>
        <w:rPr>
          <w:rFonts w:ascii="Palatino Linotype" w:hAnsi="Palatino Linotype" w:cs="Arial"/>
        </w:rPr>
      </w:pPr>
      <w:r w:rsidRPr="00A27608">
        <w:rPr>
          <w:rFonts w:ascii="Palatino Linotype" w:hAnsi="Palatino Linotype" w:cs="Arial"/>
          <w:color w:val="000000"/>
        </w:rPr>
        <w:t>El</w:t>
      </w:r>
      <w:r w:rsidR="000E2EBD" w:rsidRPr="00A27608">
        <w:rPr>
          <w:rFonts w:ascii="Palatino Linotype" w:hAnsi="Palatino Linotype" w:cs="Arial"/>
        </w:rPr>
        <w:t xml:space="preserve"> o los documentos donde conste el listado, número de inventario, ficha técnica y especificaciones de los equipos informáticos utilizados por los C. Carlos Jacobo Garduño López y Sergio Eduardo Pichardo Almazán, adscritos a la unidad de transparencia, al ocho de noviembre de dos mil veintitrés. </w:t>
      </w:r>
    </w:p>
    <w:p w14:paraId="56C88B69" w14:textId="5234DE19" w:rsidR="00D46554" w:rsidRPr="00A27608" w:rsidRDefault="00D46554" w:rsidP="000C04FA">
      <w:pPr>
        <w:pStyle w:val="Prrafodelista"/>
        <w:numPr>
          <w:ilvl w:val="0"/>
          <w:numId w:val="18"/>
        </w:numPr>
        <w:autoSpaceDE w:val="0"/>
        <w:autoSpaceDN w:val="0"/>
        <w:adjustRightInd w:val="0"/>
        <w:spacing w:before="240" w:line="360" w:lineRule="auto"/>
        <w:jc w:val="both"/>
        <w:rPr>
          <w:rFonts w:ascii="Palatino Linotype" w:hAnsi="Palatino Linotype" w:cs="Arial"/>
        </w:rPr>
      </w:pPr>
      <w:r w:rsidRPr="00A27608">
        <w:rPr>
          <w:rFonts w:ascii="Palatino Linotype" w:hAnsi="Palatino Linotype" w:cs="Arial"/>
        </w:rPr>
        <w:t xml:space="preserve">El o los documentos donde consten las especificaciones técnicas </w:t>
      </w:r>
      <w:r w:rsidR="009560FD" w:rsidRPr="00A27608">
        <w:rPr>
          <w:rFonts w:ascii="Palatino Linotype" w:hAnsi="Palatino Linotype" w:cs="Arial"/>
        </w:rPr>
        <w:t xml:space="preserve">de los equipos informáticos referidos mediante respuesta a las solicitudes de información </w:t>
      </w:r>
      <w:r w:rsidR="009560FD" w:rsidRPr="00A27608">
        <w:rPr>
          <w:rFonts w:ascii="Palatino Linotype" w:hAnsi="Palatino Linotype" w:cs="Arial"/>
          <w:b/>
          <w:bCs/>
        </w:rPr>
        <w:t xml:space="preserve">03915/TOLUCA/IP/2023 y 03916/TOLUCA/IP/2023, </w:t>
      </w:r>
      <w:r w:rsidR="009560FD" w:rsidRPr="00A27608">
        <w:rPr>
          <w:rFonts w:ascii="Palatino Linotype" w:hAnsi="Palatino Linotype" w:cs="Arial"/>
        </w:rPr>
        <w:t xml:space="preserve">al ocho de noviembre de dos mil veintitrés. </w:t>
      </w:r>
    </w:p>
    <w:p w14:paraId="503C8AB6" w14:textId="77777777" w:rsidR="00D46554" w:rsidRPr="00A27608" w:rsidRDefault="00D46554" w:rsidP="00D46554">
      <w:pPr>
        <w:pStyle w:val="Prrafodelista"/>
        <w:autoSpaceDE w:val="0"/>
        <w:autoSpaceDN w:val="0"/>
        <w:adjustRightInd w:val="0"/>
        <w:spacing w:before="240" w:line="360" w:lineRule="auto"/>
        <w:ind w:left="720"/>
        <w:jc w:val="both"/>
        <w:rPr>
          <w:rFonts w:ascii="Palatino Linotype" w:hAnsi="Palatino Linotype" w:cs="Arial"/>
        </w:rPr>
      </w:pPr>
    </w:p>
    <w:p w14:paraId="2AAD3EF7" w14:textId="3391AF63" w:rsidR="0033730A" w:rsidRPr="00A27608" w:rsidRDefault="009560FD" w:rsidP="0033730A">
      <w:pPr>
        <w:autoSpaceDE w:val="0"/>
        <w:autoSpaceDN w:val="0"/>
        <w:adjustRightInd w:val="0"/>
        <w:spacing w:line="360" w:lineRule="auto"/>
        <w:jc w:val="both"/>
        <w:rPr>
          <w:rFonts w:ascii="Palatino Linotype" w:hAnsi="Palatino Linotype"/>
          <w:sz w:val="24"/>
          <w:szCs w:val="24"/>
        </w:rPr>
      </w:pPr>
      <w:r w:rsidRPr="00A27608">
        <w:rPr>
          <w:rFonts w:ascii="Palatino Linotype" w:hAnsi="Palatino Linotype" w:cs="Arial"/>
          <w:sz w:val="24"/>
          <w:szCs w:val="24"/>
        </w:rPr>
        <w:t>Con relación al primer punto que será materia de cumplimiento</w:t>
      </w:r>
      <w:r w:rsidR="0033730A" w:rsidRPr="00A27608">
        <w:rPr>
          <w:rFonts w:ascii="Palatino Linotype" w:hAnsi="Palatino Linotype" w:cs="Arial"/>
          <w:sz w:val="24"/>
          <w:szCs w:val="24"/>
        </w:rPr>
        <w:t xml:space="preserve">, no se omite mencionar respecto de dichos servidores públicos que no se tiene certeza respecto de su fecha de alta en el cargo, destacando que el derecho de acceso a la información </w:t>
      </w:r>
      <w:r w:rsidR="0033730A" w:rsidRPr="00A27608">
        <w:rPr>
          <w:rFonts w:ascii="Palatino Linotype" w:hAnsi="Palatino Linotype"/>
          <w:sz w:val="24"/>
          <w:szCs w:val="24"/>
        </w:rPr>
        <w:t xml:space="preserve">estriba respecto de aquellos soportes documentales generados, poseídos o administrados por </w:t>
      </w:r>
      <w:r w:rsidR="0033730A" w:rsidRPr="00A27608">
        <w:rPr>
          <w:rFonts w:ascii="Palatino Linotype" w:hAnsi="Palatino Linotype"/>
          <w:b/>
          <w:bCs/>
          <w:sz w:val="24"/>
          <w:szCs w:val="24"/>
        </w:rPr>
        <w:t xml:space="preserve">El Sujeto Obligado, </w:t>
      </w:r>
      <w:r w:rsidR="0033730A" w:rsidRPr="00A27608">
        <w:rPr>
          <w:rFonts w:ascii="Palatino Linotype" w:hAnsi="Palatino Linotype"/>
          <w:sz w:val="24"/>
          <w:szCs w:val="24"/>
        </w:rPr>
        <w:t xml:space="preserve">que se encuentren disponibles al momento de ejercer dicha prerrogativa, es decir no solo excluye las manifestaciones subjetivas o el derecho de petición, sino que incluso exceptúa los siguientes actos: </w:t>
      </w:r>
    </w:p>
    <w:p w14:paraId="53554A05" w14:textId="77777777" w:rsidR="0033730A" w:rsidRPr="00A27608" w:rsidRDefault="0033730A" w:rsidP="000C04FA">
      <w:pPr>
        <w:pStyle w:val="Prrafodelista"/>
        <w:numPr>
          <w:ilvl w:val="0"/>
          <w:numId w:val="17"/>
        </w:numPr>
        <w:spacing w:before="240" w:line="360" w:lineRule="auto"/>
        <w:jc w:val="both"/>
        <w:rPr>
          <w:rFonts w:ascii="Palatino Linotype" w:hAnsi="Palatino Linotype"/>
        </w:rPr>
      </w:pPr>
      <w:r w:rsidRPr="00A27608">
        <w:rPr>
          <w:rFonts w:ascii="Palatino Linotype" w:hAnsi="Palatino Linotype"/>
          <w:b/>
          <w:bCs/>
        </w:rPr>
        <w:t xml:space="preserve">Actos futuros inminentes: </w:t>
      </w:r>
      <w:r w:rsidRPr="00A27608">
        <w:rPr>
          <w:rFonts w:ascii="Palatino Linotype" w:hAnsi="Palatino Linotype"/>
        </w:rPr>
        <w:t xml:space="preserve">Son aquellos cuyo mandamiento ya se ha dictado y su ejecución puede realizarse de un momento a otro. </w:t>
      </w:r>
    </w:p>
    <w:p w14:paraId="0A0575D1" w14:textId="77777777" w:rsidR="0033730A" w:rsidRPr="00A27608" w:rsidRDefault="0033730A" w:rsidP="000C04FA">
      <w:pPr>
        <w:pStyle w:val="Prrafodelista"/>
        <w:numPr>
          <w:ilvl w:val="0"/>
          <w:numId w:val="17"/>
        </w:numPr>
        <w:spacing w:before="240" w:line="360" w:lineRule="auto"/>
        <w:jc w:val="both"/>
        <w:rPr>
          <w:rFonts w:ascii="Palatino Linotype" w:hAnsi="Palatino Linotype"/>
        </w:rPr>
      </w:pPr>
      <w:r w:rsidRPr="00A27608">
        <w:rPr>
          <w:rFonts w:ascii="Palatino Linotype" w:hAnsi="Palatino Linotype"/>
          <w:b/>
          <w:bCs/>
        </w:rPr>
        <w:lastRenderedPageBreak/>
        <w:t xml:space="preserve">Actos futuros probables: </w:t>
      </w:r>
      <w:r w:rsidRPr="00A27608">
        <w:rPr>
          <w:rFonts w:ascii="Palatino Linotype" w:hAnsi="Palatino Linotype"/>
        </w:rPr>
        <w:t xml:space="preserve">Son aquellos que pueden o no suceder, es decir, son de remota realización. </w:t>
      </w:r>
    </w:p>
    <w:p w14:paraId="09DB5BC6" w14:textId="01BA2F1C" w:rsidR="0033730A" w:rsidRPr="00A27608" w:rsidRDefault="0033730A" w:rsidP="000E2EBD">
      <w:pPr>
        <w:autoSpaceDE w:val="0"/>
        <w:autoSpaceDN w:val="0"/>
        <w:adjustRightInd w:val="0"/>
        <w:spacing w:before="240" w:line="360" w:lineRule="auto"/>
        <w:jc w:val="both"/>
        <w:rPr>
          <w:rFonts w:ascii="Palatino Linotype" w:hAnsi="Palatino Linotype" w:cs="Arial"/>
          <w:sz w:val="24"/>
          <w:szCs w:val="24"/>
          <w:lang w:val="es-ES"/>
        </w:rPr>
      </w:pPr>
      <w:r w:rsidRPr="00A27608">
        <w:rPr>
          <w:rFonts w:ascii="Palatino Linotype" w:hAnsi="Palatino Linotype" w:cs="Arial"/>
          <w:sz w:val="24"/>
          <w:szCs w:val="24"/>
          <w:lang w:val="es-ES"/>
        </w:rPr>
        <w:t>Luego entonces, para el caso de que los servidores públicos hayan causado alta con posterioridad a la fecha de la solicitud</w:t>
      </w:r>
      <w:r w:rsidR="004B1B7B" w:rsidRPr="00A27608">
        <w:rPr>
          <w:rFonts w:ascii="Palatino Linotype" w:hAnsi="Palatino Linotype" w:cs="Arial"/>
          <w:sz w:val="24"/>
          <w:szCs w:val="24"/>
          <w:lang w:val="es-ES"/>
        </w:rPr>
        <w:t>,</w:t>
      </w:r>
      <w:r w:rsidRPr="00A27608">
        <w:rPr>
          <w:rFonts w:ascii="Palatino Linotype" w:hAnsi="Palatino Linotype" w:cs="Arial"/>
          <w:sz w:val="24"/>
          <w:szCs w:val="24"/>
          <w:lang w:val="es-ES"/>
        </w:rPr>
        <w:t xml:space="preserve"> bastará con que </w:t>
      </w:r>
      <w:r w:rsidRPr="00A27608">
        <w:rPr>
          <w:rFonts w:ascii="Palatino Linotype" w:hAnsi="Palatino Linotype" w:cs="Arial"/>
          <w:b/>
          <w:bCs/>
          <w:sz w:val="24"/>
          <w:szCs w:val="24"/>
          <w:lang w:val="es-ES"/>
        </w:rPr>
        <w:t xml:space="preserve">El Sujeto Obligado </w:t>
      </w:r>
      <w:r w:rsidRPr="00A27608">
        <w:rPr>
          <w:rFonts w:ascii="Palatino Linotype" w:hAnsi="Palatino Linotype" w:cs="Arial"/>
          <w:sz w:val="24"/>
          <w:szCs w:val="24"/>
          <w:lang w:val="es-ES"/>
        </w:rPr>
        <w:t>así lo manifieste en etapa de cumplimiento</w:t>
      </w:r>
      <w:r w:rsidR="004B1B7B" w:rsidRPr="00A27608">
        <w:rPr>
          <w:rFonts w:ascii="Palatino Linotype" w:hAnsi="Palatino Linotype" w:cs="Arial"/>
          <w:sz w:val="24"/>
          <w:szCs w:val="24"/>
          <w:lang w:val="es-ES"/>
        </w:rPr>
        <w:t xml:space="preserve"> al tratarse de un hecho futuro. </w:t>
      </w:r>
    </w:p>
    <w:p w14:paraId="0C26DDB5" w14:textId="77777777" w:rsidR="009560FD" w:rsidRPr="00A27608" w:rsidRDefault="009560FD" w:rsidP="009560FD">
      <w:pPr>
        <w:spacing w:line="360" w:lineRule="auto"/>
        <w:jc w:val="both"/>
        <w:rPr>
          <w:rFonts w:ascii="Palatino Linotype" w:hAnsi="Palatino Linotype" w:cs="Arial"/>
          <w:color w:val="000000"/>
          <w:sz w:val="24"/>
          <w:szCs w:val="24"/>
          <w:lang w:val="es-ES_tradnl"/>
        </w:rPr>
      </w:pPr>
      <w:r w:rsidRPr="00A27608">
        <w:rPr>
          <w:rFonts w:ascii="Palatino Linotype" w:hAnsi="Palatino Linotype" w:cs="Arial"/>
          <w:sz w:val="24"/>
          <w:szCs w:val="24"/>
          <w:lang w:val="es-ES"/>
        </w:rPr>
        <w:t xml:space="preserve">Finalmente, para el segundo punto que será materia de cumplimiento resulta óbice señalar que </w:t>
      </w:r>
      <w:r w:rsidRPr="00A27608">
        <w:rPr>
          <w:rFonts w:ascii="Palatino Linotype" w:hAnsi="Palatino Linotype" w:cs="Arial"/>
          <w:color w:val="000000"/>
          <w:sz w:val="24"/>
          <w:szCs w:val="24"/>
          <w:lang w:val="es-ES_tradnl"/>
        </w:rPr>
        <w:t>el derecho de acceso a la información pública se satisface en aquellos casos en que se entregue el soporte documental en que conste la información pública, toda vez que, los Sujetos Obligados</w:t>
      </w:r>
      <w:r w:rsidRPr="00A27608">
        <w:rPr>
          <w:rFonts w:ascii="Palatino Linotype" w:hAnsi="Palatino Linotype" w:cs="Arial"/>
          <w:b/>
          <w:color w:val="000000"/>
          <w:sz w:val="24"/>
          <w:szCs w:val="24"/>
          <w:lang w:val="es-ES_tradnl"/>
        </w:rPr>
        <w:t xml:space="preserve"> </w:t>
      </w:r>
      <w:r w:rsidRPr="00A27608">
        <w:rPr>
          <w:rFonts w:ascii="Palatino Linotype" w:hAnsi="Palatino Linotype" w:cs="Arial"/>
          <w:color w:val="000000"/>
          <w:sz w:val="24"/>
          <w:szCs w:val="24"/>
          <w:lang w:val="es-ES_tradnl"/>
        </w:rPr>
        <w:t xml:space="preserve">no tienen el deber de generar, poseer o administrar la información pública con el grado de detalle solicitado; esto es, que no tienen el deber de generar un documento </w:t>
      </w:r>
      <w:r w:rsidRPr="00A27608">
        <w:rPr>
          <w:rFonts w:ascii="Palatino Linotype" w:hAnsi="Palatino Linotype" w:cs="Arial"/>
          <w:i/>
          <w:color w:val="000000"/>
          <w:sz w:val="24"/>
          <w:szCs w:val="24"/>
          <w:lang w:val="es-ES_tradnl"/>
        </w:rPr>
        <w:t>ad hoc</w:t>
      </w:r>
      <w:r w:rsidRPr="00A27608">
        <w:rPr>
          <w:rFonts w:ascii="Palatino Linotype" w:hAnsi="Palatino Linotype" w:cs="Arial"/>
          <w:color w:val="000000"/>
          <w:sz w:val="24"/>
          <w:szCs w:val="24"/>
          <w:lang w:val="es-ES_tradnl"/>
        </w:rPr>
        <w:t>, para satisfacer el derecho de acceso a la información pública.</w:t>
      </w:r>
    </w:p>
    <w:p w14:paraId="4A142658" w14:textId="77777777" w:rsidR="009560FD" w:rsidRPr="00A27608" w:rsidRDefault="009560FD" w:rsidP="009560FD">
      <w:pPr>
        <w:spacing w:line="360" w:lineRule="auto"/>
        <w:jc w:val="both"/>
        <w:rPr>
          <w:rFonts w:ascii="Palatino Linotype" w:hAnsi="Palatino Linotype"/>
          <w:b/>
          <w:bCs/>
          <w:color w:val="000000"/>
          <w:sz w:val="24"/>
          <w:szCs w:val="24"/>
          <w:lang w:val="es-ES_tradnl"/>
        </w:rPr>
      </w:pPr>
      <w:r w:rsidRPr="00A27608">
        <w:rPr>
          <w:rFonts w:ascii="Palatino Linotype" w:hAnsi="Palatino Linotype" w:cs="Arial"/>
          <w:color w:val="000000"/>
          <w:sz w:val="24"/>
          <w:szCs w:val="24"/>
          <w:lang w:val="es-ES_tradnl"/>
        </w:rPr>
        <w:t xml:space="preserve">Como apoyo a lo anterior, es aplicable el Criterio 03-17, emitido por </w:t>
      </w:r>
      <w:r w:rsidRPr="00A27608">
        <w:rPr>
          <w:rFonts w:ascii="Palatino Linotype" w:eastAsia="Arial Unicode MS" w:hAnsi="Palatino Linotype" w:cs="Arial"/>
          <w:color w:val="000000"/>
          <w:sz w:val="24"/>
          <w:szCs w:val="24"/>
          <w:lang w:val="es-ES_tradnl"/>
        </w:rPr>
        <w:t>el Instituto Nacional de Transparencia, Acceso a la Información y Protección de Datos Personales,</w:t>
      </w:r>
      <w:r w:rsidRPr="00A27608">
        <w:rPr>
          <w:rFonts w:ascii="Palatino Linotype" w:hAnsi="Palatino Linotype"/>
          <w:bCs/>
          <w:color w:val="000000"/>
          <w:sz w:val="24"/>
          <w:szCs w:val="24"/>
          <w:lang w:val="es-ES_tradnl"/>
        </w:rPr>
        <w:t xml:space="preserve"> que dice:</w:t>
      </w:r>
      <w:r w:rsidRPr="00A27608">
        <w:rPr>
          <w:rFonts w:ascii="Palatino Linotype" w:hAnsi="Palatino Linotype"/>
          <w:b/>
          <w:bCs/>
          <w:color w:val="000000"/>
          <w:sz w:val="24"/>
          <w:szCs w:val="24"/>
          <w:lang w:val="es-ES_tradnl"/>
        </w:rPr>
        <w:t xml:space="preserve"> </w:t>
      </w:r>
    </w:p>
    <w:p w14:paraId="020FE3A7" w14:textId="77777777" w:rsidR="009560FD" w:rsidRPr="00A27608" w:rsidRDefault="009560FD" w:rsidP="009560FD">
      <w:pPr>
        <w:ind w:left="851" w:right="850"/>
        <w:rPr>
          <w:rFonts w:cs="Arial"/>
          <w:color w:val="000000"/>
          <w:sz w:val="2"/>
          <w:lang w:val="es-ES_tradnl"/>
        </w:rPr>
      </w:pPr>
    </w:p>
    <w:p w14:paraId="369D1D70" w14:textId="77777777" w:rsidR="009560FD" w:rsidRPr="00A27608" w:rsidRDefault="009560FD" w:rsidP="009560FD">
      <w:pPr>
        <w:pStyle w:val="Citas"/>
        <w:rPr>
          <w:lang w:val="es-ES_tradnl"/>
        </w:rPr>
      </w:pPr>
      <w:r w:rsidRPr="00A27608">
        <w:rPr>
          <w:b/>
          <w:lang w:val="es-ES_tradnl"/>
        </w:rPr>
        <w:t>“NO EXISTE OBLIGACIÓN DE ELABORAR DOCUMENTOS AD HOC PARA ATENDER LAS SOLICITUDES DE ACCESO A LA INFORMACIÓN.</w:t>
      </w:r>
      <w:r w:rsidRPr="00A27608">
        <w:rPr>
          <w:lang w:val="es-ES_tradnl"/>
        </w:rPr>
        <w:t xml:space="preserve"> </w:t>
      </w:r>
    </w:p>
    <w:p w14:paraId="447F2C21" w14:textId="77777777" w:rsidR="009560FD" w:rsidRPr="00A27608" w:rsidRDefault="009560FD" w:rsidP="009560FD">
      <w:pPr>
        <w:pStyle w:val="Citas"/>
        <w:rPr>
          <w:b/>
          <w:bCs/>
          <w:lang w:val="es-ES_tradnl"/>
        </w:rPr>
      </w:pPr>
      <w:r w:rsidRPr="00A27608">
        <w:rPr>
          <w:lang w:val="es-ES_tradnl"/>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w:t>
      </w:r>
      <w:r w:rsidRPr="00A27608">
        <w:rPr>
          <w:lang w:val="es-ES_tradnl"/>
        </w:rPr>
        <w:lastRenderedPageBreak/>
        <w:t xml:space="preserve">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r w:rsidRPr="00A27608">
        <w:rPr>
          <w:b/>
          <w:bCs/>
          <w:lang w:val="es-ES_tradnl"/>
        </w:rPr>
        <w:t>(Sic)</w:t>
      </w:r>
    </w:p>
    <w:p w14:paraId="23F7EE36" w14:textId="5DCCC1AF" w:rsidR="0033730A" w:rsidRPr="00A27608" w:rsidRDefault="0033730A" w:rsidP="000E2EBD">
      <w:pPr>
        <w:autoSpaceDE w:val="0"/>
        <w:autoSpaceDN w:val="0"/>
        <w:adjustRightInd w:val="0"/>
        <w:spacing w:before="240" w:line="360" w:lineRule="auto"/>
        <w:jc w:val="both"/>
        <w:rPr>
          <w:rFonts w:ascii="Palatino Linotype" w:hAnsi="Palatino Linotype" w:cs="Arial"/>
          <w:sz w:val="24"/>
          <w:szCs w:val="24"/>
          <w:lang w:val="es-ES"/>
        </w:rPr>
      </w:pPr>
    </w:p>
    <w:p w14:paraId="3D53A07B" w14:textId="19B1659C" w:rsidR="009560FD" w:rsidRPr="00A27608" w:rsidRDefault="009560FD" w:rsidP="000E2EBD">
      <w:pPr>
        <w:autoSpaceDE w:val="0"/>
        <w:autoSpaceDN w:val="0"/>
        <w:adjustRightInd w:val="0"/>
        <w:spacing w:before="240" w:line="360" w:lineRule="auto"/>
        <w:jc w:val="both"/>
        <w:rPr>
          <w:rFonts w:ascii="Palatino Linotype" w:hAnsi="Palatino Linotype" w:cs="Arial"/>
          <w:sz w:val="24"/>
          <w:szCs w:val="24"/>
          <w:lang w:val="es-ES"/>
        </w:rPr>
      </w:pPr>
      <w:r w:rsidRPr="00A27608">
        <w:rPr>
          <w:rFonts w:ascii="Palatino Linotype" w:hAnsi="Palatino Linotype" w:cs="Arial"/>
          <w:sz w:val="24"/>
          <w:szCs w:val="24"/>
          <w:lang w:val="es-ES"/>
        </w:rPr>
        <w:t xml:space="preserve">En función de lo planteado, bastará con hacer entrega de cualquier documento de cualquier documento que refleje las especificaciones técnicas, de manera enunciativa más no limitativa se advierte que pudiera reflejarse en facturas, inventarios o incluso documentos vinculados con licitaciones. </w:t>
      </w:r>
    </w:p>
    <w:p w14:paraId="35677648" w14:textId="77777777" w:rsidR="009560FD" w:rsidRPr="00A27608" w:rsidRDefault="009560FD" w:rsidP="000E2EBD">
      <w:pPr>
        <w:autoSpaceDE w:val="0"/>
        <w:autoSpaceDN w:val="0"/>
        <w:adjustRightInd w:val="0"/>
        <w:spacing w:before="240" w:line="360" w:lineRule="auto"/>
        <w:jc w:val="both"/>
        <w:rPr>
          <w:rFonts w:ascii="Palatino Linotype" w:hAnsi="Palatino Linotype" w:cs="Arial"/>
          <w:sz w:val="24"/>
          <w:szCs w:val="24"/>
          <w:lang w:val="es-ES"/>
        </w:rPr>
      </w:pPr>
    </w:p>
    <w:p w14:paraId="72D2C10D" w14:textId="5D0A40F3" w:rsidR="00803F88" w:rsidRPr="00A27608" w:rsidRDefault="00306FB6" w:rsidP="000C04FA">
      <w:pPr>
        <w:pStyle w:val="Prrafodelista"/>
        <w:numPr>
          <w:ilvl w:val="0"/>
          <w:numId w:val="6"/>
        </w:numPr>
        <w:autoSpaceDE w:val="0"/>
        <w:autoSpaceDN w:val="0"/>
        <w:adjustRightInd w:val="0"/>
        <w:spacing w:before="240" w:line="360" w:lineRule="auto"/>
        <w:jc w:val="both"/>
        <w:rPr>
          <w:rFonts w:ascii="Palatino Linotype" w:hAnsi="Palatino Linotype"/>
          <w:b/>
          <w:sz w:val="28"/>
          <w:szCs w:val="28"/>
        </w:rPr>
      </w:pPr>
      <w:r w:rsidRPr="00A27608">
        <w:rPr>
          <w:rFonts w:ascii="Palatino Linotype" w:hAnsi="Palatino Linotype"/>
          <w:b/>
          <w:sz w:val="28"/>
          <w:szCs w:val="28"/>
        </w:rPr>
        <w:t>D</w:t>
      </w:r>
      <w:r w:rsidR="00803F88" w:rsidRPr="00A27608">
        <w:rPr>
          <w:rFonts w:ascii="Palatino Linotype" w:hAnsi="Palatino Linotype"/>
          <w:b/>
          <w:sz w:val="28"/>
          <w:szCs w:val="28"/>
        </w:rPr>
        <w:t xml:space="preserve">e la Versión Pública </w:t>
      </w:r>
    </w:p>
    <w:p w14:paraId="1A45067D" w14:textId="77777777" w:rsidR="00803F88" w:rsidRPr="00A27608" w:rsidRDefault="00803F88" w:rsidP="00803F88">
      <w:pPr>
        <w:tabs>
          <w:tab w:val="left" w:pos="7938"/>
        </w:tabs>
        <w:spacing w:before="240" w:after="240" w:line="360" w:lineRule="auto"/>
        <w:jc w:val="both"/>
        <w:rPr>
          <w:rFonts w:ascii="Palatino Linotype" w:eastAsia="Arial Unicode MS" w:hAnsi="Palatino Linotype" w:cs="Arial"/>
          <w:sz w:val="24"/>
          <w:szCs w:val="24"/>
        </w:rPr>
      </w:pPr>
      <w:r w:rsidRPr="00A27608">
        <w:rPr>
          <w:rFonts w:ascii="Palatino Linotype" w:eastAsia="Arial Unicode MS" w:hAnsi="Palatino Linotype" w:cs="Arial"/>
          <w:sz w:val="24"/>
          <w:szCs w:val="24"/>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A27608">
        <w:rPr>
          <w:rFonts w:ascii="Palatino Linotype" w:eastAsia="Arial Unicode MS" w:hAnsi="Palatino Linotype" w:cs="Arial"/>
          <w:sz w:val="24"/>
          <w:szCs w:val="24"/>
        </w:rPr>
        <w:lastRenderedPageBreak/>
        <w:t>el derecho a la protección de datos personales, cuyo fundamento legal aplicable se encuentra inmerso en los numerales de la Ley de la materia, que a la letra esgrimen:</w:t>
      </w:r>
    </w:p>
    <w:p w14:paraId="65169923" w14:textId="77777777" w:rsidR="00803F88" w:rsidRPr="00A27608" w:rsidRDefault="00803F88" w:rsidP="00803F88">
      <w:pPr>
        <w:spacing w:before="240" w:line="360" w:lineRule="auto"/>
        <w:ind w:left="851" w:right="851"/>
        <w:jc w:val="both"/>
        <w:rPr>
          <w:rFonts w:ascii="Palatino Linotype" w:hAnsi="Palatino Linotype" w:cs="Arial"/>
          <w:i/>
        </w:rPr>
      </w:pPr>
      <w:r w:rsidRPr="00A27608">
        <w:rPr>
          <w:rFonts w:ascii="Palatino Linotype" w:hAnsi="Palatino Linotype" w:cs="Arial"/>
          <w:i/>
        </w:rPr>
        <w:t>“Artículo 3. Para los efectos de la presente Ley se entenderá por:</w:t>
      </w:r>
    </w:p>
    <w:p w14:paraId="2EFDC89B" w14:textId="77777777" w:rsidR="00803F88" w:rsidRPr="00A27608" w:rsidRDefault="00803F88" w:rsidP="00803F88">
      <w:pPr>
        <w:spacing w:before="240" w:line="360" w:lineRule="auto"/>
        <w:ind w:left="851" w:right="851"/>
        <w:jc w:val="both"/>
        <w:rPr>
          <w:rFonts w:ascii="Palatino Linotype" w:hAnsi="Palatino Linotype" w:cs="Arial"/>
          <w:i/>
        </w:rPr>
      </w:pPr>
      <w:r w:rsidRPr="00A27608">
        <w:rPr>
          <w:rFonts w:ascii="Palatino Linotype" w:hAnsi="Palatino Linotype" w:cs="Arial"/>
          <w:i/>
        </w:rPr>
        <w:t>(…)</w:t>
      </w:r>
    </w:p>
    <w:p w14:paraId="5905A392" w14:textId="77777777" w:rsidR="00803F88" w:rsidRPr="00A27608" w:rsidRDefault="00803F88" w:rsidP="00803F88">
      <w:pPr>
        <w:spacing w:before="240" w:line="360" w:lineRule="auto"/>
        <w:ind w:left="851" w:right="851"/>
        <w:jc w:val="both"/>
        <w:rPr>
          <w:rFonts w:ascii="Palatino Linotype" w:hAnsi="Palatino Linotype" w:cs="Arial"/>
          <w:b/>
          <w:i/>
        </w:rPr>
      </w:pPr>
      <w:r w:rsidRPr="00A27608">
        <w:rPr>
          <w:rFonts w:ascii="Palatino Linotype" w:hAnsi="Palatino Linotype" w:cs="Arial"/>
          <w:b/>
          <w:i/>
          <w:u w:val="single"/>
        </w:rPr>
        <w:t>IX. Datos personales:</w:t>
      </w:r>
      <w:r w:rsidRPr="00A27608">
        <w:rPr>
          <w:rFonts w:ascii="Palatino Linotype" w:hAnsi="Palatino Linotype" w:cs="Arial"/>
          <w:b/>
          <w:i/>
        </w:rPr>
        <w:t xml:space="preserve"> </w:t>
      </w:r>
      <w:r w:rsidRPr="00A27608">
        <w:rPr>
          <w:rFonts w:ascii="Palatino Linotype" w:hAnsi="Palatino Linotype" w:cs="Arial"/>
          <w:i/>
        </w:rPr>
        <w:t>La información concerniente a una persona, identificada o identificable según lo dispuesto por la Ley de Protección de Datos Personales del Estado de México;</w:t>
      </w:r>
    </w:p>
    <w:p w14:paraId="4860F9E5" w14:textId="77777777" w:rsidR="00803F88" w:rsidRPr="00A27608" w:rsidRDefault="00803F88" w:rsidP="00803F88">
      <w:pPr>
        <w:spacing w:before="240" w:line="360" w:lineRule="auto"/>
        <w:ind w:left="851" w:right="851"/>
        <w:jc w:val="both"/>
        <w:rPr>
          <w:rFonts w:ascii="Palatino Linotype" w:hAnsi="Palatino Linotype" w:cs="Arial"/>
          <w:b/>
          <w:i/>
        </w:rPr>
      </w:pPr>
      <w:r w:rsidRPr="00A27608">
        <w:rPr>
          <w:rFonts w:ascii="Palatino Linotype" w:hAnsi="Palatino Linotype" w:cs="Arial"/>
          <w:b/>
          <w:i/>
        </w:rPr>
        <w:t>(…)</w:t>
      </w:r>
    </w:p>
    <w:p w14:paraId="4B5FA892" w14:textId="77777777" w:rsidR="00803F88" w:rsidRPr="00A27608" w:rsidRDefault="00803F88" w:rsidP="00803F88">
      <w:pPr>
        <w:spacing w:before="240" w:line="360" w:lineRule="auto"/>
        <w:ind w:left="851" w:right="851"/>
        <w:jc w:val="both"/>
        <w:rPr>
          <w:rFonts w:ascii="Palatino Linotype" w:hAnsi="Palatino Linotype" w:cs="Arial"/>
          <w:b/>
          <w:i/>
        </w:rPr>
      </w:pPr>
      <w:r w:rsidRPr="00A27608">
        <w:rPr>
          <w:rFonts w:ascii="Palatino Linotype" w:hAnsi="Palatino Linotype" w:cs="Arial"/>
          <w:b/>
          <w:i/>
          <w:u w:val="single"/>
        </w:rPr>
        <w:t>XLV. Versión pública:</w:t>
      </w:r>
      <w:r w:rsidRPr="00A27608">
        <w:rPr>
          <w:rFonts w:ascii="Palatino Linotype" w:hAnsi="Palatino Linotype" w:cs="Arial"/>
          <w:b/>
          <w:i/>
        </w:rPr>
        <w:t xml:space="preserve"> </w:t>
      </w:r>
      <w:r w:rsidRPr="00A27608">
        <w:rPr>
          <w:rFonts w:ascii="Palatino Linotype" w:hAnsi="Palatino Linotype" w:cs="Arial"/>
          <w:i/>
        </w:rPr>
        <w:t>Documento en el que se elimine, suprime o borra la información clasificada como reservada o confidencial para permitir su acceso.</w:t>
      </w:r>
    </w:p>
    <w:p w14:paraId="2FD2D5D6" w14:textId="77777777" w:rsidR="00803F88" w:rsidRPr="00A27608" w:rsidRDefault="00803F88" w:rsidP="00803F88">
      <w:pPr>
        <w:spacing w:before="240" w:line="360" w:lineRule="auto"/>
        <w:ind w:left="851" w:right="851"/>
        <w:jc w:val="both"/>
        <w:rPr>
          <w:rFonts w:ascii="Palatino Linotype" w:hAnsi="Palatino Linotype" w:cs="Arial"/>
          <w:b/>
          <w:i/>
        </w:rPr>
      </w:pPr>
      <w:r w:rsidRPr="00A27608">
        <w:rPr>
          <w:rFonts w:ascii="Palatino Linotype" w:hAnsi="Palatino Linotype" w:cs="Arial"/>
          <w:i/>
        </w:rPr>
        <w:t xml:space="preserve">Artículo 122. </w:t>
      </w:r>
      <w:r w:rsidRPr="00A27608">
        <w:rPr>
          <w:rFonts w:ascii="Palatino Linotype" w:hAnsi="Palatino Linotype" w:cs="Arial"/>
          <w:b/>
          <w:i/>
          <w:u w:val="single"/>
        </w:rPr>
        <w:t xml:space="preserve">La clasificación es el proceso mediante el cual el sujeto obligado determina que la información en su poder </w:t>
      </w:r>
      <w:proofErr w:type="spellStart"/>
      <w:r w:rsidRPr="00A27608">
        <w:rPr>
          <w:rFonts w:ascii="Palatino Linotype" w:hAnsi="Palatino Linotype" w:cs="Arial"/>
          <w:b/>
          <w:i/>
          <w:u w:val="single"/>
        </w:rPr>
        <w:t>actualiza</w:t>
      </w:r>
      <w:proofErr w:type="spellEnd"/>
      <w:r w:rsidRPr="00A27608">
        <w:rPr>
          <w:rFonts w:ascii="Palatino Linotype" w:hAnsi="Palatino Linotype" w:cs="Arial"/>
          <w:b/>
          <w:i/>
          <w:u w:val="single"/>
        </w:rPr>
        <w:t xml:space="preserve"> alguno de los supuestos de reserva o confidencialidad, de conformidad con lo dispuesto en el presente título.</w:t>
      </w:r>
    </w:p>
    <w:p w14:paraId="466242B1" w14:textId="77777777" w:rsidR="00803F88" w:rsidRPr="00A27608" w:rsidRDefault="00803F88" w:rsidP="00803F88">
      <w:pPr>
        <w:spacing w:before="240" w:line="360" w:lineRule="auto"/>
        <w:ind w:left="851" w:right="851"/>
        <w:jc w:val="both"/>
        <w:rPr>
          <w:rFonts w:ascii="Palatino Linotype" w:hAnsi="Palatino Linotype" w:cs="Arial"/>
          <w:i/>
        </w:rPr>
      </w:pPr>
      <w:r w:rsidRPr="00A27608">
        <w:rPr>
          <w:rFonts w:ascii="Palatino Linotype" w:hAnsi="Palatino Linotype" w:cs="Arial"/>
          <w:i/>
        </w:rPr>
        <w:t>[…]</w:t>
      </w:r>
    </w:p>
    <w:p w14:paraId="42A552DF" w14:textId="77777777" w:rsidR="00803F88" w:rsidRPr="00A27608" w:rsidRDefault="00803F88" w:rsidP="00803F88">
      <w:pPr>
        <w:spacing w:before="240" w:line="360" w:lineRule="auto"/>
        <w:ind w:left="851" w:right="851"/>
        <w:jc w:val="both"/>
        <w:rPr>
          <w:rFonts w:ascii="Palatino Linotype" w:hAnsi="Palatino Linotype" w:cs="Arial"/>
          <w:i/>
        </w:rPr>
      </w:pPr>
      <w:r w:rsidRPr="00A27608">
        <w:rPr>
          <w:rFonts w:ascii="Palatino Linotype" w:hAnsi="Palatino Linotype" w:cs="Arial"/>
          <w:i/>
        </w:rPr>
        <w:t>Artículo 132. La clasificación de la información se llevará a cabo en el momento en que:</w:t>
      </w:r>
    </w:p>
    <w:p w14:paraId="5B69154B" w14:textId="77777777" w:rsidR="00803F88" w:rsidRPr="00A27608" w:rsidRDefault="00803F88" w:rsidP="00803F88">
      <w:pPr>
        <w:spacing w:before="240" w:line="360" w:lineRule="auto"/>
        <w:ind w:left="851" w:right="851"/>
        <w:jc w:val="both"/>
        <w:rPr>
          <w:rFonts w:ascii="Palatino Linotype" w:hAnsi="Palatino Linotype" w:cs="Arial"/>
          <w:i/>
        </w:rPr>
      </w:pPr>
      <w:r w:rsidRPr="00A27608">
        <w:rPr>
          <w:rFonts w:ascii="Palatino Linotype" w:hAnsi="Palatino Linotype" w:cs="Arial"/>
          <w:i/>
        </w:rPr>
        <w:t>[…]</w:t>
      </w:r>
    </w:p>
    <w:p w14:paraId="6962C7BE" w14:textId="77777777" w:rsidR="00803F88" w:rsidRPr="00A27608" w:rsidRDefault="00803F88" w:rsidP="00803F88">
      <w:pPr>
        <w:spacing w:before="240" w:line="360" w:lineRule="auto"/>
        <w:ind w:left="851" w:right="851"/>
        <w:jc w:val="both"/>
        <w:rPr>
          <w:rFonts w:ascii="Palatino Linotype" w:hAnsi="Palatino Linotype" w:cs="Arial"/>
          <w:b/>
          <w:i/>
          <w:u w:val="single"/>
        </w:rPr>
      </w:pPr>
      <w:r w:rsidRPr="00A27608">
        <w:rPr>
          <w:rFonts w:ascii="Palatino Linotype" w:hAnsi="Palatino Linotype" w:cs="Arial"/>
          <w:b/>
          <w:i/>
          <w:u w:val="single"/>
        </w:rPr>
        <w:t>II. Se determine mediante resolución de autoridad competente; o</w:t>
      </w:r>
    </w:p>
    <w:p w14:paraId="0D95BAA3" w14:textId="77777777" w:rsidR="00803F88" w:rsidRPr="00A27608" w:rsidRDefault="00803F88" w:rsidP="00803F88">
      <w:pPr>
        <w:spacing w:before="240" w:line="360" w:lineRule="auto"/>
        <w:ind w:left="851" w:right="851"/>
        <w:jc w:val="both"/>
        <w:rPr>
          <w:rFonts w:ascii="Palatino Linotype" w:hAnsi="Palatino Linotype" w:cs="Arial"/>
          <w:b/>
          <w:i/>
        </w:rPr>
      </w:pPr>
      <w:r w:rsidRPr="00A27608">
        <w:rPr>
          <w:rFonts w:ascii="Palatino Linotype" w:hAnsi="Palatino Linotype" w:cs="Arial"/>
          <w:b/>
          <w:i/>
        </w:rPr>
        <w:lastRenderedPageBreak/>
        <w:t>(…)</w:t>
      </w:r>
    </w:p>
    <w:p w14:paraId="4425C74C" w14:textId="77777777" w:rsidR="00803F88" w:rsidRPr="00A27608" w:rsidRDefault="00803F88" w:rsidP="00803F88">
      <w:pPr>
        <w:spacing w:before="240" w:line="360" w:lineRule="auto"/>
        <w:ind w:left="851" w:right="851"/>
        <w:jc w:val="both"/>
        <w:rPr>
          <w:rFonts w:ascii="Palatino Linotype" w:hAnsi="Palatino Linotype" w:cs="Arial"/>
          <w:b/>
          <w:i/>
        </w:rPr>
      </w:pPr>
      <w:r w:rsidRPr="00A27608">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A27608">
        <w:rPr>
          <w:rFonts w:ascii="Palatino Linotype" w:hAnsi="Palatino Linotype" w:cs="Arial"/>
          <w:b/>
          <w:i/>
        </w:rPr>
        <w:t xml:space="preserve"> </w:t>
      </w:r>
      <w:r w:rsidRPr="00A27608">
        <w:rPr>
          <w:rFonts w:ascii="Palatino Linotype" w:hAnsi="Palatino Linotype" w:cs="Arial"/>
          <w:b/>
          <w:i/>
          <w:u w:val="single"/>
        </w:rPr>
        <w:t xml:space="preserve">de manera genérica y fundando y motivando su clasificación.” </w:t>
      </w:r>
      <w:r w:rsidRPr="00A27608">
        <w:rPr>
          <w:rFonts w:ascii="Palatino Linotype" w:hAnsi="Palatino Linotype" w:cs="Arial"/>
          <w:b/>
          <w:i/>
        </w:rPr>
        <w:t>[Sic]</w:t>
      </w:r>
    </w:p>
    <w:p w14:paraId="785B7E68" w14:textId="77777777" w:rsidR="00803F88" w:rsidRPr="00A27608" w:rsidRDefault="00803F88" w:rsidP="00803F88">
      <w:pPr>
        <w:spacing w:before="240" w:line="360" w:lineRule="auto"/>
        <w:ind w:left="851" w:right="851"/>
        <w:jc w:val="both"/>
        <w:rPr>
          <w:rFonts w:ascii="Palatino Linotype" w:hAnsi="Palatino Linotype" w:cs="Arial"/>
          <w:b/>
          <w:i/>
        </w:rPr>
      </w:pPr>
    </w:p>
    <w:p w14:paraId="690D46C7" w14:textId="77777777" w:rsidR="00803F88" w:rsidRPr="00A27608" w:rsidRDefault="00803F88" w:rsidP="00803F88">
      <w:pPr>
        <w:spacing w:after="0" w:line="360" w:lineRule="auto"/>
        <w:ind w:right="51"/>
        <w:jc w:val="both"/>
        <w:rPr>
          <w:rFonts w:ascii="Palatino Linotype" w:hAnsi="Palatino Linotype" w:cs="Arial"/>
          <w:sz w:val="24"/>
          <w:szCs w:val="24"/>
        </w:rPr>
      </w:pPr>
      <w:r w:rsidRPr="00A27608">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A27608">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3D6128D2" w14:textId="77777777" w:rsidR="00803F88" w:rsidRPr="00A27608" w:rsidRDefault="00803F88" w:rsidP="00803F88">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A27608">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367C2AD" w14:textId="77777777" w:rsidR="00803F88" w:rsidRPr="00A27608" w:rsidRDefault="00803F88" w:rsidP="00803F88">
      <w:pPr>
        <w:spacing w:before="240" w:after="240" w:line="360" w:lineRule="auto"/>
        <w:ind w:right="-91"/>
        <w:jc w:val="both"/>
        <w:rPr>
          <w:rFonts w:ascii="Palatino Linotype" w:eastAsia="Times New Roman" w:hAnsi="Palatino Linotype" w:cs="Arial"/>
          <w:sz w:val="24"/>
          <w:szCs w:val="24"/>
          <w:lang w:eastAsia="es-MX"/>
        </w:rPr>
      </w:pPr>
      <w:r w:rsidRPr="00A27608">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EA43E23" w14:textId="77777777" w:rsidR="00803F88" w:rsidRPr="00A27608" w:rsidRDefault="00803F88" w:rsidP="00803F88">
      <w:pPr>
        <w:spacing w:before="240" w:after="240" w:line="360" w:lineRule="auto"/>
        <w:ind w:right="-91"/>
        <w:jc w:val="both"/>
        <w:rPr>
          <w:rFonts w:ascii="Palatino Linotype" w:eastAsia="Times New Roman" w:hAnsi="Palatino Linotype" w:cs="Arial"/>
          <w:sz w:val="24"/>
          <w:szCs w:val="24"/>
          <w:lang w:eastAsia="es-MX"/>
        </w:rPr>
      </w:pPr>
      <w:r w:rsidRPr="00A27608">
        <w:rPr>
          <w:rFonts w:ascii="Palatino Linotype" w:eastAsia="Times New Roman" w:hAnsi="Palatino Linotype" w:cs="Arial"/>
          <w:sz w:val="24"/>
          <w:szCs w:val="24"/>
          <w:lang w:eastAsia="es-MX"/>
        </w:rPr>
        <w:lastRenderedPageBreak/>
        <w:t xml:space="preserve">Lo anterior es compartido por el ahora </w:t>
      </w:r>
      <w:r w:rsidRPr="00A27608">
        <w:rPr>
          <w:rFonts w:ascii="Palatino Linotype" w:eastAsia="Times New Roman" w:hAnsi="Palatino Linotype" w:cs="Arial"/>
          <w:b/>
          <w:bCs/>
          <w:sz w:val="24"/>
          <w:szCs w:val="24"/>
          <w:lang w:eastAsia="es-MX"/>
        </w:rPr>
        <w:t>Instituto Nacional de Transparencia, Acceso a la Información y Protección de Datos Personales</w:t>
      </w:r>
      <w:r w:rsidRPr="00A27608">
        <w:rPr>
          <w:rFonts w:ascii="Palatino Linotype" w:eastAsia="Times New Roman" w:hAnsi="Palatino Linotype" w:cs="Arial"/>
          <w:sz w:val="24"/>
          <w:szCs w:val="24"/>
          <w:lang w:eastAsia="es-MX"/>
        </w:rPr>
        <w:t xml:space="preserve"> (INAI), conforme al criterio </w:t>
      </w:r>
      <w:r w:rsidRPr="00A27608">
        <w:rPr>
          <w:rFonts w:ascii="Palatino Linotype" w:eastAsia="Times New Roman" w:hAnsi="Palatino Linotype" w:cs="Arial"/>
          <w:b/>
          <w:sz w:val="24"/>
          <w:szCs w:val="24"/>
          <w:lang w:eastAsia="es-MX"/>
        </w:rPr>
        <w:t>19/17,</w:t>
      </w:r>
      <w:r w:rsidRPr="00A27608">
        <w:rPr>
          <w:rFonts w:ascii="Palatino Linotype" w:eastAsia="Times New Roman" w:hAnsi="Palatino Linotype" w:cs="Arial"/>
          <w:sz w:val="24"/>
          <w:szCs w:val="24"/>
          <w:lang w:eastAsia="es-MX"/>
        </w:rPr>
        <w:t xml:space="preserve"> el cual es del tenor literal siguiente:</w:t>
      </w:r>
    </w:p>
    <w:p w14:paraId="0DF0B603" w14:textId="77777777" w:rsidR="00803F88" w:rsidRPr="00A27608" w:rsidRDefault="00803F88" w:rsidP="00803F88">
      <w:pPr>
        <w:autoSpaceDE w:val="0"/>
        <w:autoSpaceDN w:val="0"/>
        <w:adjustRightInd w:val="0"/>
        <w:spacing w:before="240" w:line="360" w:lineRule="auto"/>
        <w:ind w:left="851" w:right="851"/>
        <w:jc w:val="center"/>
        <w:rPr>
          <w:rFonts w:ascii="Palatino Linotype" w:eastAsia="Times New Roman" w:hAnsi="Palatino Linotype" w:cs="Arial"/>
          <w:b/>
          <w:bCs/>
          <w:i/>
        </w:rPr>
      </w:pPr>
      <w:r w:rsidRPr="00A27608">
        <w:rPr>
          <w:rFonts w:ascii="Palatino Linotype" w:eastAsia="Times New Roman" w:hAnsi="Palatino Linotype" w:cs="Arial"/>
          <w:bCs/>
          <w:i/>
        </w:rPr>
        <w:t>“</w:t>
      </w:r>
      <w:r w:rsidRPr="00A27608">
        <w:rPr>
          <w:rFonts w:ascii="Palatino Linotype" w:eastAsia="Times New Roman" w:hAnsi="Palatino Linotype" w:cs="Arial"/>
          <w:b/>
          <w:bCs/>
          <w:i/>
        </w:rPr>
        <w:t>REGISTRO FEDERAL DE CONTRIBUYENTES (RFC) DE PERSONAS FÍSICAS.</w:t>
      </w:r>
    </w:p>
    <w:p w14:paraId="668336C7" w14:textId="77777777" w:rsidR="00803F88" w:rsidRPr="00A27608"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Cs/>
          <w:i/>
        </w:rPr>
      </w:pPr>
      <w:r w:rsidRPr="00A27608">
        <w:rPr>
          <w:rFonts w:ascii="Palatino Linotype" w:eastAsia="Times New Roman" w:hAnsi="Palatino Linotype" w:cs="Arial"/>
          <w:bCs/>
          <w:i/>
        </w:rPr>
        <w:t xml:space="preserve">El RFC es una clave de carácter fiscal, </w:t>
      </w:r>
      <w:proofErr w:type="gramStart"/>
      <w:r w:rsidRPr="00A27608">
        <w:rPr>
          <w:rFonts w:ascii="Palatino Linotype" w:eastAsia="Times New Roman" w:hAnsi="Palatino Linotype" w:cs="Arial"/>
          <w:bCs/>
          <w:i/>
        </w:rPr>
        <w:t>única</w:t>
      </w:r>
      <w:proofErr w:type="gramEnd"/>
      <w:r w:rsidRPr="00A27608">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52D95825" w14:textId="77777777" w:rsidR="00803F88" w:rsidRPr="00A27608"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rPr>
      </w:pPr>
      <w:r w:rsidRPr="00A27608">
        <w:rPr>
          <w:rFonts w:ascii="Palatino Linotype" w:eastAsia="Times New Roman" w:hAnsi="Palatino Linotype" w:cs="Arial"/>
          <w:b/>
          <w:i/>
        </w:rPr>
        <w:t>Resoluciones:</w:t>
      </w:r>
    </w:p>
    <w:p w14:paraId="771753D6" w14:textId="77777777" w:rsidR="00803F88" w:rsidRPr="00A27608" w:rsidRDefault="00803F88" w:rsidP="00803F8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A27608">
        <w:rPr>
          <w:rFonts w:ascii="Palatino Linotype" w:eastAsia="Times New Roman" w:hAnsi="Palatino Linotype" w:cs="Arial"/>
          <w:b/>
          <w:i/>
        </w:rPr>
        <w:t xml:space="preserve">RRA </w:t>
      </w:r>
      <w:r w:rsidRPr="00A27608">
        <w:rPr>
          <w:rFonts w:ascii="Palatino Linotype" w:eastAsia="Times New Roman" w:hAnsi="Palatino Linotype" w:cs="Arial"/>
          <w:b/>
          <w:i/>
          <w:lang w:val="es-ES"/>
        </w:rPr>
        <w:t xml:space="preserve">0189/17. </w:t>
      </w:r>
      <w:r w:rsidRPr="00A27608">
        <w:rPr>
          <w:rFonts w:ascii="Palatino Linotype" w:eastAsia="Times New Roman" w:hAnsi="Palatino Linotype" w:cs="Arial"/>
          <w:i/>
          <w:lang w:val="es-ES"/>
        </w:rPr>
        <w:t xml:space="preserve">Morena. 08 de febrero de 2017. Por unanimidad. Comisionado Ponente </w:t>
      </w:r>
      <w:r w:rsidRPr="00A27608">
        <w:rPr>
          <w:rFonts w:ascii="Palatino Linotype" w:eastAsia="Times New Roman" w:hAnsi="Palatino Linotype" w:cs="Arial"/>
          <w:i/>
        </w:rPr>
        <w:t>Joel Salas Suárez.</w:t>
      </w:r>
    </w:p>
    <w:p w14:paraId="54F8351F" w14:textId="77777777" w:rsidR="00803F88" w:rsidRPr="00A27608" w:rsidRDefault="00803F88" w:rsidP="00803F8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A27608">
        <w:rPr>
          <w:rFonts w:ascii="Palatino Linotype" w:eastAsia="Times New Roman" w:hAnsi="Palatino Linotype" w:cs="Arial"/>
          <w:b/>
          <w:i/>
        </w:rPr>
        <w:t xml:space="preserve">RRA </w:t>
      </w:r>
      <w:r w:rsidRPr="00A27608">
        <w:rPr>
          <w:rFonts w:ascii="Palatino Linotype" w:eastAsia="Times New Roman" w:hAnsi="Palatino Linotype" w:cs="Arial"/>
          <w:b/>
          <w:bCs/>
          <w:i/>
        </w:rPr>
        <w:t>0677</w:t>
      </w:r>
      <w:r w:rsidRPr="00A27608">
        <w:rPr>
          <w:rFonts w:ascii="Palatino Linotype" w:eastAsia="Times New Roman" w:hAnsi="Palatino Linotype" w:cs="Arial"/>
          <w:b/>
          <w:i/>
        </w:rPr>
        <w:t xml:space="preserve">/17. </w:t>
      </w:r>
      <w:r w:rsidRPr="00A27608">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A27608">
        <w:rPr>
          <w:rFonts w:ascii="Palatino Linotype" w:eastAsia="Times New Roman" w:hAnsi="Palatino Linotype" w:cs="Arial"/>
          <w:i/>
          <w:lang w:val="es-ES"/>
        </w:rPr>
        <w:t>Rosendoevgueni</w:t>
      </w:r>
      <w:proofErr w:type="spellEnd"/>
      <w:r w:rsidRPr="00A27608">
        <w:rPr>
          <w:rFonts w:ascii="Palatino Linotype" w:eastAsia="Times New Roman" w:hAnsi="Palatino Linotype" w:cs="Arial"/>
          <w:i/>
          <w:lang w:val="es-ES"/>
        </w:rPr>
        <w:t xml:space="preserve"> Monterrey </w:t>
      </w:r>
      <w:proofErr w:type="spellStart"/>
      <w:r w:rsidRPr="00A27608">
        <w:rPr>
          <w:rFonts w:ascii="Palatino Linotype" w:eastAsia="Times New Roman" w:hAnsi="Palatino Linotype" w:cs="Arial"/>
          <w:i/>
          <w:lang w:val="es-ES"/>
        </w:rPr>
        <w:t>Chepov</w:t>
      </w:r>
      <w:proofErr w:type="spellEnd"/>
      <w:r w:rsidRPr="00A27608">
        <w:rPr>
          <w:rFonts w:ascii="Palatino Linotype" w:eastAsia="Times New Roman" w:hAnsi="Palatino Linotype" w:cs="Arial"/>
          <w:i/>
        </w:rPr>
        <w:t>.</w:t>
      </w:r>
      <w:r w:rsidRPr="00A27608">
        <w:rPr>
          <w:rFonts w:ascii="Palatino Linotype" w:eastAsia="Times New Roman" w:hAnsi="Palatino Linotype" w:cs="Arial"/>
          <w:b/>
          <w:i/>
        </w:rPr>
        <w:t xml:space="preserve"> </w:t>
      </w:r>
    </w:p>
    <w:p w14:paraId="511AD42E" w14:textId="77777777" w:rsidR="00803F88" w:rsidRPr="00A27608"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A27608">
        <w:rPr>
          <w:rFonts w:ascii="Palatino Linotype" w:eastAsia="Times New Roman" w:hAnsi="Palatino Linotype" w:cs="Arial"/>
          <w:b/>
          <w:i/>
        </w:rPr>
        <w:t>RRA</w:t>
      </w:r>
      <w:r w:rsidRPr="00A27608">
        <w:rPr>
          <w:rFonts w:ascii="Palatino Linotype" w:eastAsia="Times New Roman" w:hAnsi="Palatino Linotype" w:cs="Arial"/>
          <w:i/>
          <w:lang w:val="es-ES"/>
        </w:rPr>
        <w:t xml:space="preserve"> </w:t>
      </w:r>
      <w:r w:rsidRPr="00A27608">
        <w:rPr>
          <w:rFonts w:ascii="Palatino Linotype" w:eastAsia="Times New Roman" w:hAnsi="Palatino Linotype" w:cs="Arial"/>
          <w:b/>
          <w:i/>
        </w:rPr>
        <w:t xml:space="preserve">1564/17. </w:t>
      </w:r>
      <w:r w:rsidRPr="00A27608">
        <w:rPr>
          <w:rFonts w:ascii="Palatino Linotype" w:eastAsia="Times New Roman" w:hAnsi="Palatino Linotype" w:cs="Arial"/>
          <w:i/>
          <w:lang w:val="es-ES"/>
        </w:rPr>
        <w:t>Tribunal Electoral del Poder Judicial de la Federación</w:t>
      </w:r>
      <w:r w:rsidRPr="00A27608">
        <w:rPr>
          <w:rFonts w:ascii="Palatino Linotype" w:eastAsia="Times New Roman" w:hAnsi="Palatino Linotype" w:cs="Arial"/>
          <w:i/>
        </w:rPr>
        <w:t xml:space="preserve">. 26 de abril de 2017. Por unanimidad. Comisionado Ponente Oscar Mauricio Guerra Ford.” </w:t>
      </w:r>
      <w:r w:rsidRPr="00A27608">
        <w:rPr>
          <w:rFonts w:ascii="Palatino Linotype" w:eastAsia="Times New Roman" w:hAnsi="Palatino Linotype" w:cs="Arial"/>
          <w:b/>
          <w:i/>
        </w:rPr>
        <w:t>[Sic]</w:t>
      </w:r>
    </w:p>
    <w:p w14:paraId="0D4AD476" w14:textId="77777777" w:rsidR="00803F88" w:rsidRPr="00A27608" w:rsidRDefault="00803F88" w:rsidP="00803F88">
      <w:pPr>
        <w:autoSpaceDE w:val="0"/>
        <w:autoSpaceDN w:val="0"/>
        <w:adjustRightInd w:val="0"/>
        <w:spacing w:before="120" w:after="120"/>
        <w:ind w:left="567" w:right="850"/>
        <w:jc w:val="both"/>
        <w:rPr>
          <w:rFonts w:ascii="Palatino Linotype" w:eastAsia="Times New Roman" w:hAnsi="Palatino Linotype" w:cs="Arial"/>
          <w:i/>
        </w:rPr>
      </w:pPr>
    </w:p>
    <w:p w14:paraId="0AC56DFD" w14:textId="77777777" w:rsidR="00803F88" w:rsidRPr="00A27608" w:rsidRDefault="00803F88" w:rsidP="00803F88">
      <w:pPr>
        <w:spacing w:before="240" w:after="240" w:line="360" w:lineRule="auto"/>
        <w:jc w:val="both"/>
        <w:rPr>
          <w:rFonts w:ascii="Palatino Linotype" w:hAnsi="Palatino Linotype" w:cs="Arial"/>
          <w:sz w:val="24"/>
          <w:szCs w:val="24"/>
          <w:lang w:eastAsia="es-MX"/>
        </w:rPr>
      </w:pPr>
      <w:r w:rsidRPr="00A27608">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A27608">
        <w:rPr>
          <w:rFonts w:ascii="Palatino Linotype" w:hAnsi="Palatino Linotype" w:cs="Arial"/>
          <w:sz w:val="24"/>
          <w:szCs w:val="24"/>
          <w:lang w:eastAsia="es-MX"/>
        </w:rPr>
        <w:t>homoclave</w:t>
      </w:r>
      <w:proofErr w:type="spellEnd"/>
      <w:r w:rsidRPr="00A27608">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53194273" w14:textId="77777777" w:rsidR="00803F88" w:rsidRPr="00A27608" w:rsidRDefault="00803F88" w:rsidP="00803F88">
      <w:pPr>
        <w:spacing w:before="240" w:after="240" w:line="360" w:lineRule="auto"/>
        <w:jc w:val="both"/>
        <w:rPr>
          <w:rFonts w:ascii="Palatino Linotype" w:eastAsia="Calibri" w:hAnsi="Palatino Linotype" w:cs="Arial"/>
          <w:sz w:val="24"/>
          <w:szCs w:val="24"/>
          <w:lang w:eastAsia="es-MX"/>
        </w:rPr>
      </w:pPr>
      <w:r w:rsidRPr="00A27608">
        <w:rPr>
          <w:rFonts w:ascii="Palatino Linotype" w:hAnsi="Palatino Linotype" w:cs="Arial"/>
          <w:sz w:val="24"/>
          <w:szCs w:val="24"/>
          <w:lang w:eastAsia="es-MX"/>
        </w:rPr>
        <w:lastRenderedPageBreak/>
        <w:t xml:space="preserve">En cuanto a la </w:t>
      </w:r>
      <w:r w:rsidRPr="00A27608">
        <w:rPr>
          <w:rFonts w:ascii="Palatino Linotype" w:hAnsi="Palatino Linotype" w:cs="Arial"/>
          <w:sz w:val="24"/>
          <w:szCs w:val="24"/>
        </w:rPr>
        <w:t xml:space="preserve">Clave Única de Registro de Población (CURP) en virtud de que éste se </w:t>
      </w:r>
      <w:r w:rsidRPr="00A27608">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B1710D2" w14:textId="77777777" w:rsidR="00803F88" w:rsidRPr="00A27608" w:rsidRDefault="00803F88" w:rsidP="00803F88">
      <w:pPr>
        <w:spacing w:before="240" w:after="240" w:line="360" w:lineRule="auto"/>
        <w:ind w:right="-91"/>
        <w:jc w:val="both"/>
        <w:rPr>
          <w:rFonts w:ascii="Palatino Linotype" w:eastAsia="Times New Roman" w:hAnsi="Palatino Linotype" w:cs="Arial"/>
          <w:sz w:val="24"/>
          <w:szCs w:val="24"/>
        </w:rPr>
      </w:pPr>
      <w:r w:rsidRPr="00A27608">
        <w:rPr>
          <w:rFonts w:ascii="Palatino Linotype" w:hAnsi="Palatino Linotype" w:cs="Arial"/>
          <w:sz w:val="24"/>
          <w:szCs w:val="24"/>
        </w:rPr>
        <w:t xml:space="preserve">Argumento que es compartido por el </w:t>
      </w:r>
      <w:r w:rsidRPr="00A27608">
        <w:rPr>
          <w:rStyle w:val="Textoennegrita"/>
          <w:rFonts w:ascii="Palatino Linotype" w:hAnsi="Palatino Linotype" w:cs="Arial"/>
          <w:sz w:val="24"/>
          <w:szCs w:val="24"/>
        </w:rPr>
        <w:t xml:space="preserve">Instituto Nacional de Transparencia, Acceso a la Información y Protección de Datos Personales, conforme al </w:t>
      </w:r>
      <w:r w:rsidRPr="00A27608">
        <w:rPr>
          <w:rFonts w:ascii="Palatino Linotype" w:eastAsia="Times New Roman" w:hAnsi="Palatino Linotype" w:cs="Arial"/>
          <w:sz w:val="24"/>
          <w:szCs w:val="24"/>
        </w:rPr>
        <w:t xml:space="preserve">criterio número 18/17 el cual refiere: </w:t>
      </w:r>
    </w:p>
    <w:p w14:paraId="32C0142E" w14:textId="3C81AF67" w:rsidR="00803F88" w:rsidRPr="00A27608" w:rsidRDefault="00803F88" w:rsidP="00803F88">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A27608">
        <w:rPr>
          <w:rFonts w:ascii="Palatino Linotype" w:eastAsia="Times New Roman" w:hAnsi="Palatino Linotype" w:cs="Arial"/>
          <w:bCs/>
          <w:i/>
          <w:lang w:eastAsia="es-MX"/>
        </w:rPr>
        <w:t>“</w:t>
      </w:r>
      <w:r w:rsidRPr="00A27608">
        <w:rPr>
          <w:rFonts w:ascii="Palatino Linotype" w:eastAsia="Times New Roman" w:hAnsi="Palatino Linotype" w:cs="Arial"/>
          <w:b/>
          <w:bCs/>
          <w:i/>
          <w:lang w:eastAsia="es-MX"/>
        </w:rPr>
        <w:t>CLAVE ÚNICA DE REGISTRO DE POBLACIÓN (CURP).</w:t>
      </w:r>
    </w:p>
    <w:p w14:paraId="0DD2FCEF" w14:textId="77777777" w:rsidR="00803F88" w:rsidRPr="00A27608"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A27608">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23E1697" w14:textId="77777777" w:rsidR="00803F88" w:rsidRPr="00A27608"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A27608">
        <w:rPr>
          <w:rFonts w:ascii="Palatino Linotype" w:eastAsia="Times New Roman" w:hAnsi="Palatino Linotype" w:cs="Arial"/>
          <w:i/>
          <w:lang w:eastAsia="es-MX"/>
        </w:rPr>
        <w:t xml:space="preserve"> </w:t>
      </w:r>
      <w:r w:rsidRPr="00A27608">
        <w:rPr>
          <w:rFonts w:ascii="Palatino Linotype" w:eastAsia="Times New Roman" w:hAnsi="Palatino Linotype" w:cs="Arial"/>
          <w:b/>
          <w:i/>
          <w:lang w:eastAsia="es-MX"/>
        </w:rPr>
        <w:t>Resoluciones:</w:t>
      </w:r>
    </w:p>
    <w:p w14:paraId="52F5A0C8" w14:textId="77777777" w:rsidR="00803F88" w:rsidRPr="00A27608"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A27608">
        <w:rPr>
          <w:rFonts w:ascii="Palatino Linotype" w:eastAsia="Times New Roman" w:hAnsi="Palatino Linotype" w:cs="Arial"/>
          <w:b/>
          <w:i/>
          <w:lang w:eastAsia="es-MX"/>
        </w:rPr>
        <w:t xml:space="preserve">RRA 3995/16. </w:t>
      </w:r>
      <w:r w:rsidRPr="00A27608">
        <w:rPr>
          <w:rFonts w:ascii="Palatino Linotype" w:eastAsia="Times New Roman" w:hAnsi="Palatino Linotype" w:cs="Arial"/>
          <w:i/>
          <w:lang w:eastAsia="es-MX"/>
        </w:rPr>
        <w:t xml:space="preserve">Secretaría de la Defensa Nacional. 1 de febrero de 2017. Por unanimidad. Comisionado Ponente </w:t>
      </w:r>
      <w:proofErr w:type="spellStart"/>
      <w:r w:rsidRPr="00A27608">
        <w:rPr>
          <w:rFonts w:ascii="Palatino Linotype" w:eastAsia="Times New Roman" w:hAnsi="Palatino Linotype" w:cs="Arial"/>
          <w:i/>
          <w:lang w:eastAsia="es-MX"/>
        </w:rPr>
        <w:t>Rosendoevgueni</w:t>
      </w:r>
      <w:proofErr w:type="spellEnd"/>
      <w:r w:rsidRPr="00A27608">
        <w:rPr>
          <w:rFonts w:ascii="Palatino Linotype" w:eastAsia="Times New Roman" w:hAnsi="Palatino Linotype" w:cs="Arial"/>
          <w:i/>
          <w:lang w:eastAsia="es-MX"/>
        </w:rPr>
        <w:t xml:space="preserve"> Monterrey </w:t>
      </w:r>
      <w:proofErr w:type="spellStart"/>
      <w:r w:rsidRPr="00A27608">
        <w:rPr>
          <w:rFonts w:ascii="Palatino Linotype" w:eastAsia="Times New Roman" w:hAnsi="Palatino Linotype" w:cs="Arial"/>
          <w:i/>
          <w:lang w:eastAsia="es-MX"/>
        </w:rPr>
        <w:t>Chepov</w:t>
      </w:r>
      <w:proofErr w:type="spellEnd"/>
      <w:r w:rsidRPr="00A27608">
        <w:rPr>
          <w:rFonts w:ascii="Palatino Linotype" w:eastAsia="Times New Roman" w:hAnsi="Palatino Linotype" w:cs="Arial"/>
          <w:i/>
          <w:lang w:eastAsia="es-MX"/>
        </w:rPr>
        <w:t>.</w:t>
      </w:r>
    </w:p>
    <w:p w14:paraId="3425F14C" w14:textId="77777777" w:rsidR="00803F88" w:rsidRPr="00A27608"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A27608">
        <w:rPr>
          <w:rFonts w:ascii="Palatino Linotype" w:eastAsia="Times New Roman" w:hAnsi="Palatino Linotype" w:cs="Arial"/>
          <w:b/>
          <w:i/>
          <w:lang w:eastAsia="es-MX"/>
        </w:rPr>
        <w:t xml:space="preserve">RRA </w:t>
      </w:r>
      <w:r w:rsidRPr="00A27608">
        <w:rPr>
          <w:rFonts w:ascii="Palatino Linotype" w:eastAsia="Times New Roman" w:hAnsi="Palatino Linotype" w:cs="Arial"/>
          <w:b/>
          <w:bCs/>
          <w:i/>
          <w:lang w:eastAsia="es-MX"/>
        </w:rPr>
        <w:t xml:space="preserve">0937/17. </w:t>
      </w:r>
      <w:r w:rsidRPr="00A27608">
        <w:rPr>
          <w:rFonts w:ascii="Palatino Linotype" w:eastAsia="Times New Roman" w:hAnsi="Palatino Linotype" w:cs="Arial"/>
          <w:bCs/>
          <w:i/>
          <w:lang w:eastAsia="es-MX"/>
        </w:rPr>
        <w:t xml:space="preserve">Senado de la República. </w:t>
      </w:r>
      <w:r w:rsidRPr="00A27608">
        <w:rPr>
          <w:rFonts w:ascii="Palatino Linotype" w:eastAsia="Times New Roman" w:hAnsi="Palatino Linotype" w:cs="Arial"/>
          <w:bCs/>
          <w:i/>
          <w:lang w:val="es-ES_tradnl" w:eastAsia="es-MX"/>
        </w:rPr>
        <w:t xml:space="preserve">15 de marzo de 2017. Por unanimidad. Comisionada Ponente Ximena Puente de la Mora. </w:t>
      </w:r>
    </w:p>
    <w:p w14:paraId="2EA6C5E1" w14:textId="77777777" w:rsidR="00803F88" w:rsidRPr="00A27608" w:rsidRDefault="00803F88" w:rsidP="00803F88">
      <w:pPr>
        <w:autoSpaceDE w:val="0"/>
        <w:autoSpaceDN w:val="0"/>
        <w:adjustRightInd w:val="0"/>
        <w:spacing w:before="240" w:line="360" w:lineRule="auto"/>
        <w:ind w:left="851" w:right="851"/>
        <w:jc w:val="both"/>
        <w:rPr>
          <w:rFonts w:ascii="Palatino Linotype" w:eastAsia="Times New Roman" w:hAnsi="Palatino Linotype" w:cs="Arial"/>
          <w:b/>
          <w:i/>
          <w:sz w:val="24"/>
          <w:szCs w:val="24"/>
          <w:lang w:eastAsia="es-MX"/>
        </w:rPr>
      </w:pPr>
      <w:r w:rsidRPr="00A27608">
        <w:rPr>
          <w:rFonts w:ascii="Palatino Linotype" w:eastAsia="Times New Roman" w:hAnsi="Palatino Linotype" w:cs="Arial"/>
          <w:b/>
          <w:i/>
          <w:lang w:eastAsia="es-MX"/>
        </w:rPr>
        <w:t xml:space="preserve">RRA 0478/17. </w:t>
      </w:r>
      <w:r w:rsidRPr="00A27608">
        <w:rPr>
          <w:rFonts w:ascii="Palatino Linotype" w:eastAsia="Times New Roman" w:hAnsi="Palatino Linotype" w:cs="Arial"/>
          <w:i/>
          <w:lang w:eastAsia="es-MX"/>
        </w:rPr>
        <w:t>Secretaría de Relaciones Exteriores. 26 de abril de 2017. Por unanimidad. Comisionada Pon</w:t>
      </w:r>
      <w:r w:rsidRPr="00A27608">
        <w:rPr>
          <w:rFonts w:ascii="Palatino Linotype" w:eastAsia="Times New Roman" w:hAnsi="Palatino Linotype" w:cs="Arial"/>
          <w:i/>
          <w:sz w:val="24"/>
          <w:szCs w:val="24"/>
          <w:lang w:eastAsia="es-MX"/>
        </w:rPr>
        <w:t xml:space="preserve">ente Areli Cano Guadiana.” </w:t>
      </w:r>
      <w:r w:rsidRPr="00A27608">
        <w:rPr>
          <w:rFonts w:ascii="Palatino Linotype" w:eastAsia="Times New Roman" w:hAnsi="Palatino Linotype" w:cs="Arial"/>
          <w:b/>
          <w:i/>
          <w:sz w:val="24"/>
          <w:szCs w:val="24"/>
          <w:lang w:eastAsia="es-MX"/>
        </w:rPr>
        <w:t>[Sic]</w:t>
      </w:r>
    </w:p>
    <w:p w14:paraId="0BFFA557" w14:textId="77777777" w:rsidR="00803F88" w:rsidRPr="00A27608" w:rsidRDefault="00803F88" w:rsidP="00803F88">
      <w:pPr>
        <w:spacing w:after="0" w:line="360" w:lineRule="auto"/>
        <w:ind w:right="51"/>
        <w:jc w:val="both"/>
        <w:rPr>
          <w:rFonts w:ascii="Palatino Linotype" w:hAnsi="Palatino Linotype" w:cs="Arial"/>
          <w:sz w:val="24"/>
          <w:szCs w:val="24"/>
        </w:rPr>
      </w:pPr>
      <w:r w:rsidRPr="00A27608">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65374764" w14:textId="75D5AD38" w:rsidR="0033730A" w:rsidRPr="00A27608" w:rsidRDefault="00803F88" w:rsidP="00303522">
      <w:pPr>
        <w:tabs>
          <w:tab w:val="left" w:pos="709"/>
        </w:tabs>
        <w:spacing w:before="240" w:line="360" w:lineRule="auto"/>
        <w:ind w:right="51"/>
        <w:jc w:val="both"/>
        <w:rPr>
          <w:rFonts w:ascii="Palatino Linotype" w:hAnsi="Palatino Linotype"/>
          <w:sz w:val="24"/>
          <w:szCs w:val="24"/>
        </w:rPr>
      </w:pPr>
      <w:r w:rsidRPr="00A27608">
        <w:rPr>
          <w:rFonts w:ascii="Palatino Linotype" w:eastAsia="Times New Roman" w:hAnsi="Palatino Linotype" w:cs="Times New Roman"/>
          <w:sz w:val="24"/>
          <w:szCs w:val="24"/>
          <w:lang w:eastAsia="es-ES"/>
        </w:rPr>
        <w:t>En mérito de lo expuesto en líneas anteriores</w:t>
      </w:r>
      <w:r w:rsidR="00303522" w:rsidRPr="00A27608">
        <w:rPr>
          <w:rFonts w:ascii="Palatino Linotype" w:eastAsia="Times New Roman" w:hAnsi="Palatino Linotype" w:cs="Times New Roman"/>
          <w:sz w:val="24"/>
          <w:szCs w:val="24"/>
          <w:lang w:eastAsia="es-ES"/>
        </w:rPr>
        <w:t>,</w:t>
      </w:r>
      <w:r w:rsidR="00303522" w:rsidRPr="00A27608">
        <w:rPr>
          <w:rFonts w:ascii="Palatino Linotype" w:eastAsia="Times New Roman" w:hAnsi="Palatino Linotype" w:cs="Times New Roman"/>
          <w:b/>
          <w:sz w:val="24"/>
          <w:szCs w:val="24"/>
          <w:lang w:eastAsia="es-ES"/>
        </w:rPr>
        <w:t xml:space="preserve"> </w:t>
      </w:r>
      <w:r w:rsidR="00303522" w:rsidRPr="00A27608">
        <w:rPr>
          <w:rFonts w:ascii="Palatino Linotype" w:hAnsi="Palatino Linotype"/>
          <w:sz w:val="24"/>
          <w:szCs w:val="24"/>
        </w:rPr>
        <w:t xml:space="preserve">resultan parcialmente fundados los motivos de inconformidad vertidos por </w:t>
      </w:r>
      <w:r w:rsidR="003C564A" w:rsidRPr="00A27608">
        <w:rPr>
          <w:rFonts w:ascii="Palatino Linotype" w:hAnsi="Palatino Linotype"/>
          <w:b/>
          <w:sz w:val="24"/>
          <w:szCs w:val="24"/>
        </w:rPr>
        <w:t>El</w:t>
      </w:r>
      <w:r w:rsidR="00303522" w:rsidRPr="00A27608">
        <w:rPr>
          <w:rFonts w:ascii="Palatino Linotype" w:hAnsi="Palatino Linotype"/>
          <w:b/>
          <w:sz w:val="24"/>
          <w:szCs w:val="24"/>
        </w:rPr>
        <w:t xml:space="preserve"> Recurrente, </w:t>
      </w:r>
      <w:r w:rsidR="00303522" w:rsidRPr="00A27608">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00303522" w:rsidRPr="00A27608">
        <w:rPr>
          <w:rFonts w:ascii="Palatino Linotype" w:hAnsi="Palatino Linotype"/>
          <w:b/>
          <w:sz w:val="24"/>
          <w:szCs w:val="24"/>
        </w:rPr>
        <w:t>MODIFICA</w:t>
      </w:r>
      <w:r w:rsidRPr="00A27608">
        <w:rPr>
          <w:rFonts w:ascii="Palatino Linotype" w:hAnsi="Palatino Linotype"/>
          <w:b/>
          <w:sz w:val="24"/>
          <w:szCs w:val="24"/>
        </w:rPr>
        <w:t>N</w:t>
      </w:r>
      <w:r w:rsidR="00303522" w:rsidRPr="00A27608">
        <w:rPr>
          <w:rFonts w:ascii="Palatino Linotype" w:hAnsi="Palatino Linotype"/>
          <w:b/>
          <w:sz w:val="24"/>
          <w:szCs w:val="24"/>
        </w:rPr>
        <w:t xml:space="preserve"> </w:t>
      </w:r>
      <w:r w:rsidR="00303522" w:rsidRPr="00A27608">
        <w:rPr>
          <w:rFonts w:ascii="Palatino Linotype" w:hAnsi="Palatino Linotype"/>
          <w:sz w:val="24"/>
          <w:szCs w:val="24"/>
        </w:rPr>
        <w:t>la</w:t>
      </w:r>
      <w:r w:rsidRPr="00A27608">
        <w:rPr>
          <w:rFonts w:ascii="Palatino Linotype" w:hAnsi="Palatino Linotype"/>
          <w:sz w:val="24"/>
          <w:szCs w:val="24"/>
        </w:rPr>
        <w:t>s</w:t>
      </w:r>
      <w:r w:rsidR="00303522" w:rsidRPr="00A27608">
        <w:rPr>
          <w:rFonts w:ascii="Palatino Linotype" w:hAnsi="Palatino Linotype"/>
          <w:sz w:val="24"/>
          <w:szCs w:val="24"/>
        </w:rPr>
        <w:t xml:space="preserve"> respuesta</w:t>
      </w:r>
      <w:r w:rsidRPr="00A27608">
        <w:rPr>
          <w:rFonts w:ascii="Palatino Linotype" w:hAnsi="Palatino Linotype"/>
          <w:sz w:val="24"/>
          <w:szCs w:val="24"/>
        </w:rPr>
        <w:t>s</w:t>
      </w:r>
      <w:r w:rsidR="00303522" w:rsidRPr="00A27608">
        <w:rPr>
          <w:rFonts w:ascii="Palatino Linotype" w:hAnsi="Palatino Linotype"/>
          <w:sz w:val="24"/>
          <w:szCs w:val="24"/>
        </w:rPr>
        <w:t xml:space="preserve"> a la</w:t>
      </w:r>
      <w:r w:rsidRPr="00A27608">
        <w:rPr>
          <w:rFonts w:ascii="Palatino Linotype" w:hAnsi="Palatino Linotype"/>
          <w:sz w:val="24"/>
          <w:szCs w:val="24"/>
        </w:rPr>
        <w:t>s</w:t>
      </w:r>
      <w:r w:rsidR="00303522" w:rsidRPr="00A27608">
        <w:rPr>
          <w:rFonts w:ascii="Palatino Linotype" w:hAnsi="Palatino Linotype"/>
          <w:sz w:val="24"/>
          <w:szCs w:val="24"/>
        </w:rPr>
        <w:t xml:space="preserve"> solicitud</w:t>
      </w:r>
      <w:r w:rsidRPr="00A27608">
        <w:rPr>
          <w:rFonts w:ascii="Palatino Linotype" w:hAnsi="Palatino Linotype"/>
          <w:sz w:val="24"/>
          <w:szCs w:val="24"/>
        </w:rPr>
        <w:t>es</w:t>
      </w:r>
      <w:r w:rsidR="00303522" w:rsidRPr="00A27608">
        <w:rPr>
          <w:rFonts w:ascii="Palatino Linotype" w:hAnsi="Palatino Linotype"/>
          <w:sz w:val="24"/>
          <w:szCs w:val="24"/>
        </w:rPr>
        <w:t xml:space="preserve"> de información </w:t>
      </w:r>
      <w:r w:rsidR="0033730A" w:rsidRPr="00A27608">
        <w:rPr>
          <w:rFonts w:ascii="Palatino Linotype" w:hAnsi="Palatino Linotype" w:cs="Arial"/>
          <w:b/>
          <w:bCs/>
          <w:sz w:val="24"/>
        </w:rPr>
        <w:t xml:space="preserve">03915/TOLUCA/IP/2023 </w:t>
      </w:r>
      <w:r w:rsidR="0033730A" w:rsidRPr="00A27608">
        <w:rPr>
          <w:rFonts w:ascii="Palatino Linotype" w:hAnsi="Palatino Linotype" w:cs="Arial"/>
          <w:sz w:val="24"/>
        </w:rPr>
        <w:t xml:space="preserve">y </w:t>
      </w:r>
      <w:r w:rsidR="0033730A" w:rsidRPr="00A27608">
        <w:rPr>
          <w:rFonts w:ascii="Palatino Linotype" w:hAnsi="Palatino Linotype" w:cs="Arial"/>
          <w:b/>
          <w:bCs/>
          <w:sz w:val="24"/>
        </w:rPr>
        <w:t xml:space="preserve">03916/TOLUCA/IP/2023. </w:t>
      </w:r>
    </w:p>
    <w:p w14:paraId="666B3C25" w14:textId="18A4C8D8" w:rsidR="00FB55F3" w:rsidRPr="00A27608" w:rsidRDefault="00FB55F3" w:rsidP="00FB55F3">
      <w:pPr>
        <w:pStyle w:val="Prrafodelista"/>
        <w:spacing w:before="240" w:after="240" w:line="360" w:lineRule="auto"/>
        <w:ind w:left="0"/>
        <w:jc w:val="both"/>
        <w:rPr>
          <w:rFonts w:ascii="Palatino Linotype" w:hAnsi="Palatino Linotype"/>
        </w:rPr>
      </w:pPr>
      <w:r w:rsidRPr="00A27608">
        <w:rPr>
          <w:rFonts w:ascii="Palatino Linotype" w:hAnsi="Palatino Linotype"/>
        </w:rPr>
        <w:t xml:space="preserve">Por lo antes expuesto y fundado es de resolverse y, </w:t>
      </w:r>
    </w:p>
    <w:p w14:paraId="6BDAA5D1" w14:textId="77777777" w:rsidR="005D0C5D" w:rsidRPr="00A27608" w:rsidRDefault="005D0C5D" w:rsidP="00FB55F3">
      <w:pPr>
        <w:spacing w:before="240" w:line="360" w:lineRule="auto"/>
        <w:jc w:val="center"/>
        <w:rPr>
          <w:rFonts w:ascii="Palatino Linotype" w:eastAsia="Times New Roman" w:hAnsi="Palatino Linotype"/>
          <w:b/>
          <w:bCs/>
          <w:spacing w:val="60"/>
          <w:sz w:val="24"/>
          <w:szCs w:val="24"/>
          <w:lang w:val="es-ES_tradnl"/>
        </w:rPr>
      </w:pPr>
    </w:p>
    <w:p w14:paraId="05A14490" w14:textId="18BB7DED" w:rsidR="00FB55F3" w:rsidRPr="00A27608" w:rsidRDefault="00FB55F3" w:rsidP="00FB55F3">
      <w:pPr>
        <w:spacing w:before="240" w:line="360" w:lineRule="auto"/>
        <w:jc w:val="center"/>
        <w:rPr>
          <w:rFonts w:ascii="Palatino Linotype" w:eastAsia="Times New Roman" w:hAnsi="Palatino Linotype"/>
          <w:b/>
          <w:bCs/>
          <w:spacing w:val="60"/>
          <w:sz w:val="24"/>
          <w:szCs w:val="24"/>
          <w:lang w:val="es-ES_tradnl"/>
        </w:rPr>
      </w:pPr>
      <w:r w:rsidRPr="00A27608">
        <w:rPr>
          <w:rFonts w:ascii="Palatino Linotype" w:eastAsia="Times New Roman" w:hAnsi="Palatino Linotype"/>
          <w:b/>
          <w:bCs/>
          <w:spacing w:val="60"/>
          <w:sz w:val="24"/>
          <w:szCs w:val="24"/>
          <w:lang w:val="es-ES_tradnl"/>
        </w:rPr>
        <w:t>SE    RESUELVE</w:t>
      </w:r>
    </w:p>
    <w:p w14:paraId="4CADCEC3" w14:textId="0EECCCA1" w:rsidR="003C564A" w:rsidRPr="00A27608" w:rsidRDefault="003C564A" w:rsidP="003C564A">
      <w:pPr>
        <w:spacing w:before="240" w:line="360" w:lineRule="auto"/>
        <w:jc w:val="both"/>
        <w:rPr>
          <w:rFonts w:ascii="Palatino Linotype" w:hAnsi="Palatino Linotype" w:cs="Arial"/>
          <w:sz w:val="24"/>
        </w:rPr>
      </w:pPr>
      <w:r w:rsidRPr="00A27608">
        <w:rPr>
          <w:rFonts w:ascii="Palatino Linotype" w:hAnsi="Palatino Linotype" w:cs="Arial"/>
          <w:b/>
          <w:sz w:val="24"/>
          <w:szCs w:val="24"/>
          <w:lang w:val="es-ES_tradnl"/>
        </w:rPr>
        <w:t>PRIMERO.</w:t>
      </w:r>
      <w:r w:rsidRPr="00A27608">
        <w:rPr>
          <w:rFonts w:ascii="Palatino Linotype" w:hAnsi="Palatino Linotype" w:cs="Arial"/>
          <w:sz w:val="24"/>
          <w:szCs w:val="24"/>
          <w:lang w:val="es-ES_tradnl"/>
        </w:rPr>
        <w:t xml:space="preserve"> </w:t>
      </w:r>
      <w:r w:rsidRPr="00A27608">
        <w:rPr>
          <w:rFonts w:ascii="Palatino Linotype" w:hAnsi="Palatino Linotype" w:cs="Arial"/>
          <w:sz w:val="24"/>
          <w:szCs w:val="24"/>
        </w:rPr>
        <w:t xml:space="preserve">Se </w:t>
      </w:r>
      <w:r w:rsidRPr="00A27608">
        <w:rPr>
          <w:rFonts w:ascii="Palatino Linotype" w:hAnsi="Palatino Linotype" w:cs="Arial"/>
          <w:b/>
          <w:sz w:val="24"/>
          <w:szCs w:val="24"/>
        </w:rPr>
        <w:t xml:space="preserve">MODIFICAN </w:t>
      </w:r>
      <w:r w:rsidRPr="00A27608">
        <w:rPr>
          <w:rFonts w:ascii="Palatino Linotype" w:hAnsi="Palatino Linotype" w:cs="Arial"/>
          <w:sz w:val="24"/>
          <w:szCs w:val="24"/>
        </w:rPr>
        <w:t xml:space="preserve">las respuestas entregadas por </w:t>
      </w:r>
      <w:r w:rsidRPr="00A27608">
        <w:rPr>
          <w:rFonts w:ascii="Palatino Linotype" w:hAnsi="Palatino Linotype" w:cs="Arial"/>
          <w:b/>
          <w:sz w:val="24"/>
          <w:szCs w:val="24"/>
        </w:rPr>
        <w:t xml:space="preserve">EL SUJETO OBLIGADO, </w:t>
      </w:r>
      <w:r w:rsidRPr="00A27608">
        <w:rPr>
          <w:rFonts w:ascii="Palatino Linotype" w:hAnsi="Palatino Linotype" w:cs="Arial"/>
          <w:sz w:val="24"/>
          <w:szCs w:val="24"/>
        </w:rPr>
        <w:t xml:space="preserve">a las solicitudes de información números </w:t>
      </w:r>
      <w:r w:rsidR="0033730A" w:rsidRPr="00A27608">
        <w:rPr>
          <w:rFonts w:ascii="Palatino Linotype" w:hAnsi="Palatino Linotype" w:cs="Arial"/>
          <w:b/>
          <w:bCs/>
          <w:sz w:val="24"/>
        </w:rPr>
        <w:t xml:space="preserve">03915/TOLUCA/IP/2023 </w:t>
      </w:r>
      <w:r w:rsidR="0033730A" w:rsidRPr="00A27608">
        <w:rPr>
          <w:rFonts w:ascii="Palatino Linotype" w:hAnsi="Palatino Linotype" w:cs="Arial"/>
          <w:sz w:val="24"/>
        </w:rPr>
        <w:t xml:space="preserve">y </w:t>
      </w:r>
      <w:r w:rsidR="0033730A" w:rsidRPr="00A27608">
        <w:rPr>
          <w:rFonts w:ascii="Palatino Linotype" w:hAnsi="Palatino Linotype" w:cs="Arial"/>
          <w:b/>
          <w:bCs/>
          <w:sz w:val="24"/>
        </w:rPr>
        <w:lastRenderedPageBreak/>
        <w:t xml:space="preserve">03916/TOLUCA/IP/2023 </w:t>
      </w:r>
      <w:r w:rsidRPr="00A27608">
        <w:rPr>
          <w:rFonts w:ascii="Palatino Linotype" w:hAnsi="Palatino Linotype" w:cs="Arial"/>
          <w:sz w:val="24"/>
        </w:rPr>
        <w:t xml:space="preserve">por resultar parcialmente fundados los motivos de inconformidad que arguye </w:t>
      </w:r>
      <w:r w:rsidRPr="00A27608">
        <w:rPr>
          <w:rFonts w:ascii="Palatino Linotype" w:hAnsi="Palatino Linotype" w:cs="Arial"/>
          <w:b/>
          <w:sz w:val="24"/>
        </w:rPr>
        <w:t xml:space="preserve">EL RECURRENTE, </w:t>
      </w:r>
      <w:r w:rsidRPr="00A27608">
        <w:rPr>
          <w:rFonts w:ascii="Palatino Linotype" w:hAnsi="Palatino Linotype" w:cs="Arial"/>
          <w:sz w:val="24"/>
        </w:rPr>
        <w:t xml:space="preserve">en términos del </w:t>
      </w:r>
      <w:r w:rsidRPr="00A27608">
        <w:rPr>
          <w:rFonts w:ascii="Palatino Linotype" w:hAnsi="Palatino Linotype" w:cs="Arial"/>
          <w:b/>
          <w:sz w:val="24"/>
        </w:rPr>
        <w:t xml:space="preserve">Considerando CUARTO </w:t>
      </w:r>
      <w:r w:rsidRPr="00A27608">
        <w:rPr>
          <w:rFonts w:ascii="Palatino Linotype" w:hAnsi="Palatino Linotype" w:cs="Arial"/>
          <w:sz w:val="24"/>
        </w:rPr>
        <w:t xml:space="preserve">de la presente resolución. </w:t>
      </w:r>
    </w:p>
    <w:p w14:paraId="29397FEC" w14:textId="77777777" w:rsidR="00FD7FAE" w:rsidRPr="00A27608" w:rsidRDefault="00FD7FAE" w:rsidP="003C564A">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22C8640A" w14:textId="2A15E520" w:rsidR="00FD7FAE" w:rsidRPr="00A27608" w:rsidRDefault="003C564A" w:rsidP="003C564A">
      <w:pPr>
        <w:autoSpaceDE w:val="0"/>
        <w:autoSpaceDN w:val="0"/>
        <w:adjustRightInd w:val="0"/>
        <w:spacing w:before="240" w:line="360" w:lineRule="auto"/>
        <w:ind w:right="49"/>
        <w:jc w:val="both"/>
        <w:rPr>
          <w:rFonts w:ascii="Palatino Linotype" w:hAnsi="Palatino Linotype" w:cs="Arial"/>
          <w:sz w:val="24"/>
          <w:szCs w:val="24"/>
        </w:rPr>
      </w:pPr>
      <w:r w:rsidRPr="00A27608">
        <w:rPr>
          <w:rFonts w:ascii="Palatino Linotype" w:hAnsi="Palatino Linotype" w:cs="Arial"/>
          <w:b/>
          <w:sz w:val="24"/>
          <w:szCs w:val="24"/>
          <w:lang w:val="es-ES_tradnl"/>
        </w:rPr>
        <w:t>SEGUNDO.</w:t>
      </w:r>
      <w:r w:rsidRPr="00A27608">
        <w:rPr>
          <w:rFonts w:ascii="Palatino Linotype" w:hAnsi="Palatino Linotype" w:cs="Arial"/>
          <w:sz w:val="24"/>
          <w:szCs w:val="24"/>
        </w:rPr>
        <w:t xml:space="preserve"> Se </w:t>
      </w:r>
      <w:r w:rsidRPr="00A27608">
        <w:rPr>
          <w:rFonts w:ascii="Palatino Linotype" w:hAnsi="Palatino Linotype" w:cs="Arial"/>
          <w:b/>
          <w:sz w:val="24"/>
          <w:szCs w:val="24"/>
        </w:rPr>
        <w:t>ORDENA</w:t>
      </w:r>
      <w:r w:rsidRPr="00A27608">
        <w:rPr>
          <w:rFonts w:ascii="Palatino Linotype" w:hAnsi="Palatino Linotype" w:cs="Arial"/>
          <w:sz w:val="24"/>
          <w:szCs w:val="24"/>
        </w:rPr>
        <w:t xml:space="preserve"> al </w:t>
      </w:r>
      <w:r w:rsidRPr="00A27608">
        <w:rPr>
          <w:rFonts w:ascii="Palatino Linotype" w:hAnsi="Palatino Linotype" w:cs="Arial"/>
          <w:b/>
          <w:sz w:val="24"/>
          <w:szCs w:val="24"/>
        </w:rPr>
        <w:t>SUJETO OBLIGADO</w:t>
      </w:r>
      <w:r w:rsidRPr="00A27608">
        <w:rPr>
          <w:rFonts w:ascii="Palatino Linotype" w:hAnsi="Palatino Linotype" w:cs="Arial"/>
          <w:sz w:val="24"/>
          <w:szCs w:val="24"/>
        </w:rPr>
        <w:t xml:space="preserve"> </w:t>
      </w:r>
      <w:r w:rsidR="00FD7FAE" w:rsidRPr="00A27608">
        <w:rPr>
          <w:rFonts w:ascii="Palatino Linotype" w:hAnsi="Palatino Linotype" w:cs="Arial"/>
          <w:sz w:val="24"/>
          <w:szCs w:val="24"/>
        </w:rPr>
        <w:t xml:space="preserve">realizar una búsqueda exhaustiva y razonable a fin de entregar al </w:t>
      </w:r>
      <w:r w:rsidR="00FD7FAE" w:rsidRPr="00A27608">
        <w:rPr>
          <w:rFonts w:ascii="Palatino Linotype" w:hAnsi="Palatino Linotype" w:cs="Arial"/>
          <w:b/>
          <w:bCs/>
          <w:sz w:val="24"/>
          <w:szCs w:val="24"/>
        </w:rPr>
        <w:t xml:space="preserve">RECURRENTE, </w:t>
      </w:r>
      <w:r w:rsidR="00FD7FAE" w:rsidRPr="00A27608">
        <w:rPr>
          <w:rFonts w:ascii="Palatino Linotype" w:hAnsi="Palatino Linotype" w:cs="Arial"/>
          <w:sz w:val="24"/>
          <w:szCs w:val="24"/>
        </w:rPr>
        <w:t xml:space="preserve">en términos del Considerando </w:t>
      </w:r>
      <w:r w:rsidR="00FD7FAE" w:rsidRPr="00A27608">
        <w:rPr>
          <w:rFonts w:ascii="Palatino Linotype" w:hAnsi="Palatino Linotype" w:cs="Arial"/>
          <w:b/>
          <w:sz w:val="24"/>
          <w:szCs w:val="24"/>
        </w:rPr>
        <w:t xml:space="preserve">CUARTO </w:t>
      </w:r>
      <w:r w:rsidR="00FD7FAE" w:rsidRPr="00A27608">
        <w:rPr>
          <w:rFonts w:ascii="Palatino Linotype" w:hAnsi="Palatino Linotype" w:cs="Arial"/>
          <w:sz w:val="24"/>
          <w:szCs w:val="24"/>
        </w:rPr>
        <w:t>de esta resolución</w:t>
      </w:r>
      <w:r w:rsidR="00FD7FAE" w:rsidRPr="00A27608">
        <w:rPr>
          <w:rFonts w:ascii="Palatino Linotype" w:hAnsi="Palatino Linotype" w:cs="Arial"/>
          <w:b/>
          <w:sz w:val="24"/>
          <w:szCs w:val="24"/>
        </w:rPr>
        <w:t xml:space="preserve">, </w:t>
      </w:r>
      <w:r w:rsidR="00FD7FAE" w:rsidRPr="00A27608">
        <w:rPr>
          <w:rFonts w:ascii="Palatino Linotype" w:hAnsi="Palatino Linotype" w:cs="Arial"/>
          <w:sz w:val="24"/>
          <w:szCs w:val="24"/>
        </w:rPr>
        <w:t>en versión pública de ser procedente, de lo siguiente:</w:t>
      </w:r>
    </w:p>
    <w:p w14:paraId="29688FFB" w14:textId="1AE099FA" w:rsidR="0033730A" w:rsidRPr="00A27608" w:rsidRDefault="0033730A" w:rsidP="000C04FA">
      <w:pPr>
        <w:pStyle w:val="Prrafodelista"/>
        <w:numPr>
          <w:ilvl w:val="0"/>
          <w:numId w:val="7"/>
        </w:numPr>
        <w:autoSpaceDE w:val="0"/>
        <w:autoSpaceDN w:val="0"/>
        <w:adjustRightInd w:val="0"/>
        <w:spacing w:before="240" w:line="360" w:lineRule="auto"/>
        <w:jc w:val="both"/>
        <w:rPr>
          <w:rFonts w:ascii="Palatino Linotype" w:hAnsi="Palatino Linotype" w:cs="Arial"/>
          <w:i/>
          <w:iCs/>
        </w:rPr>
      </w:pPr>
      <w:r w:rsidRPr="00A27608">
        <w:rPr>
          <w:rFonts w:ascii="Palatino Linotype" w:hAnsi="Palatino Linotype" w:cs="Arial"/>
          <w:i/>
          <w:iCs/>
        </w:rPr>
        <w:t>El o los documentos donde conste el listado, número de inventario, ficha técnica y especificaciones de los equipos informáticos utilizados por los C. Carlos Jacobo Garduño López y Sergio Eduardo Pichardo Almazán, adscritos a la unidad de transparencia, al ocho de noviembre de dos mil veintitrés.</w:t>
      </w:r>
    </w:p>
    <w:p w14:paraId="106A134B" w14:textId="2DC6732C" w:rsidR="009560FD" w:rsidRPr="00A27608" w:rsidRDefault="009560FD" w:rsidP="000C04FA">
      <w:pPr>
        <w:pStyle w:val="Prrafodelista"/>
        <w:numPr>
          <w:ilvl w:val="0"/>
          <w:numId w:val="7"/>
        </w:numPr>
        <w:autoSpaceDE w:val="0"/>
        <w:autoSpaceDN w:val="0"/>
        <w:adjustRightInd w:val="0"/>
        <w:spacing w:before="240" w:line="360" w:lineRule="auto"/>
        <w:jc w:val="both"/>
        <w:rPr>
          <w:rFonts w:ascii="Palatino Linotype" w:hAnsi="Palatino Linotype" w:cs="Arial"/>
          <w:i/>
          <w:iCs/>
        </w:rPr>
      </w:pPr>
      <w:r w:rsidRPr="00A27608">
        <w:rPr>
          <w:rFonts w:ascii="Palatino Linotype" w:hAnsi="Palatino Linotype" w:cs="Arial"/>
          <w:i/>
          <w:iCs/>
        </w:rPr>
        <w:t xml:space="preserve">El o los documentos donde consten las especificaciones técnicas de los equipos informáticos referidos mediante respuesta a las solicitudes de información </w:t>
      </w:r>
      <w:r w:rsidRPr="00A27608">
        <w:rPr>
          <w:rFonts w:ascii="Palatino Linotype" w:hAnsi="Palatino Linotype" w:cs="Arial"/>
          <w:b/>
          <w:bCs/>
          <w:i/>
          <w:iCs/>
        </w:rPr>
        <w:t xml:space="preserve">03915/TOLUCA/IP/2023 y 03916/TOLUCA/IP/2023, </w:t>
      </w:r>
      <w:r w:rsidRPr="00A27608">
        <w:rPr>
          <w:rFonts w:ascii="Palatino Linotype" w:hAnsi="Palatino Linotype" w:cs="Arial"/>
          <w:i/>
          <w:iCs/>
        </w:rPr>
        <w:t>al ocho de noviembre de dos mil veintitrés.</w:t>
      </w:r>
    </w:p>
    <w:p w14:paraId="7042D0EE" w14:textId="14EBCA3C" w:rsidR="00FD7FAE" w:rsidRPr="00A27608" w:rsidRDefault="009560FD" w:rsidP="00FD7FAE">
      <w:pPr>
        <w:pStyle w:val="Prrafodelista"/>
        <w:spacing w:before="240" w:line="360" w:lineRule="auto"/>
        <w:ind w:left="782"/>
        <w:jc w:val="both"/>
        <w:rPr>
          <w:rFonts w:ascii="Palatino Linotype" w:hAnsi="Palatino Linotype" w:cs="Arial"/>
          <w:i/>
        </w:rPr>
      </w:pPr>
      <w:r w:rsidRPr="00A27608">
        <w:rPr>
          <w:rFonts w:ascii="Palatino Linotype" w:hAnsi="Palatino Linotype" w:cs="Arial"/>
          <w:i/>
        </w:rPr>
        <w:t>En referencia al punto 1, u</w:t>
      </w:r>
      <w:r w:rsidR="00E73BAD" w:rsidRPr="00A27608">
        <w:rPr>
          <w:rFonts w:ascii="Palatino Linotype" w:hAnsi="Palatino Linotype" w:cs="Arial"/>
          <w:i/>
        </w:rPr>
        <w:t>na</w:t>
      </w:r>
      <w:r w:rsidR="00FD7FAE" w:rsidRPr="00A27608">
        <w:rPr>
          <w:rFonts w:ascii="Palatino Linotype" w:hAnsi="Palatino Linotype" w:cs="Arial"/>
          <w:i/>
        </w:rPr>
        <w:t xml:space="preserve"> vez realizada la búsqueda exhaustiva y razonable, para el caso de no contar con la información</w:t>
      </w:r>
      <w:r w:rsidR="00E73BAD" w:rsidRPr="00A27608">
        <w:rPr>
          <w:rFonts w:ascii="Palatino Linotype" w:hAnsi="Palatino Linotype" w:cs="Arial"/>
          <w:i/>
        </w:rPr>
        <w:t xml:space="preserve"> por tratarse de un hecho futuro</w:t>
      </w:r>
      <w:r w:rsidR="004B1B7B" w:rsidRPr="00A27608">
        <w:rPr>
          <w:rFonts w:ascii="Palatino Linotype" w:hAnsi="Palatino Linotype" w:cs="Arial"/>
          <w:i/>
        </w:rPr>
        <w:t xml:space="preserve"> generado con posterioridad a la fecha de la solicitud</w:t>
      </w:r>
      <w:r w:rsidR="00E73BAD" w:rsidRPr="00A27608">
        <w:rPr>
          <w:rFonts w:ascii="Palatino Linotype" w:hAnsi="Palatino Linotype" w:cs="Arial"/>
          <w:i/>
        </w:rPr>
        <w:t>,</w:t>
      </w:r>
      <w:r w:rsidR="00FD7FAE" w:rsidRPr="00A27608">
        <w:rPr>
          <w:rFonts w:ascii="Palatino Linotype" w:hAnsi="Palatino Linotype" w:cs="Arial"/>
          <w:i/>
        </w:rPr>
        <w:t xml:space="preserve"> bastará con que lo haga del conocimiento al Recurrente.</w:t>
      </w:r>
    </w:p>
    <w:p w14:paraId="6BFC4DC5" w14:textId="77777777" w:rsidR="00E73BAD" w:rsidRPr="00A27608" w:rsidRDefault="00E73BAD" w:rsidP="00E73BAD">
      <w:pPr>
        <w:pStyle w:val="Sinespaciado"/>
        <w:spacing w:line="360" w:lineRule="auto"/>
        <w:ind w:left="782"/>
        <w:jc w:val="both"/>
        <w:rPr>
          <w:rFonts w:ascii="Palatino Linotype" w:hAnsi="Palatino Linotype" w:cs="Arial"/>
          <w:i/>
        </w:rPr>
      </w:pPr>
    </w:p>
    <w:p w14:paraId="10C5AD4A" w14:textId="2D4FDDCA" w:rsidR="00E73BAD" w:rsidRPr="00A27608" w:rsidRDefault="00E73BAD" w:rsidP="00E73BAD">
      <w:pPr>
        <w:pStyle w:val="Sinespaciado"/>
        <w:spacing w:line="360" w:lineRule="auto"/>
        <w:ind w:left="782"/>
        <w:jc w:val="both"/>
        <w:rPr>
          <w:rFonts w:ascii="Palatino Linotype" w:hAnsi="Palatino Linotype" w:cs="Arial"/>
          <w:i/>
        </w:rPr>
      </w:pPr>
      <w:r w:rsidRPr="00A27608">
        <w:rPr>
          <w:rFonts w:ascii="Palatino Linotype" w:hAnsi="Palatino Linotype" w:cs="Arial"/>
          <w:i/>
        </w:rPr>
        <w:lastRenderedPageBreak/>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7CE9CC38" w14:textId="77777777" w:rsidR="00FD7FAE" w:rsidRPr="00A27608" w:rsidRDefault="00FD7FAE" w:rsidP="00FD7FAE">
      <w:pPr>
        <w:pStyle w:val="Sinespaciado"/>
        <w:spacing w:line="360" w:lineRule="auto"/>
        <w:jc w:val="both"/>
        <w:rPr>
          <w:rFonts w:ascii="Palatino Linotype" w:hAnsi="Palatino Linotype"/>
          <w:i/>
          <w:iCs/>
        </w:rPr>
      </w:pPr>
    </w:p>
    <w:p w14:paraId="030E9F79" w14:textId="77777777" w:rsidR="00FD7FAE" w:rsidRPr="00A27608" w:rsidRDefault="00FD7FAE" w:rsidP="00FD7FAE">
      <w:pPr>
        <w:pStyle w:val="Sinespaciado"/>
        <w:spacing w:line="360" w:lineRule="auto"/>
        <w:jc w:val="both"/>
        <w:rPr>
          <w:rFonts w:ascii="Palatino Linotype" w:hAnsi="Palatino Linotype" w:cs="Arial"/>
          <w:i/>
        </w:rPr>
      </w:pPr>
    </w:p>
    <w:p w14:paraId="210464FA" w14:textId="448C34FF" w:rsidR="00FD7FAE" w:rsidRPr="00A27608" w:rsidRDefault="00941190" w:rsidP="00FD7FAE">
      <w:pPr>
        <w:autoSpaceDE w:val="0"/>
        <w:autoSpaceDN w:val="0"/>
        <w:adjustRightInd w:val="0"/>
        <w:spacing w:line="360" w:lineRule="auto"/>
        <w:ind w:right="49"/>
        <w:jc w:val="both"/>
        <w:rPr>
          <w:rFonts w:ascii="Palatino Linotype" w:hAnsi="Palatino Linotype" w:cs="Arial"/>
          <w:sz w:val="24"/>
          <w:szCs w:val="24"/>
        </w:rPr>
      </w:pPr>
      <w:r w:rsidRPr="00A27608">
        <w:rPr>
          <w:rFonts w:ascii="Palatino Linotype" w:hAnsi="Palatino Linotype" w:cs="Arial"/>
          <w:b/>
          <w:sz w:val="28"/>
          <w:szCs w:val="28"/>
        </w:rPr>
        <w:t>TERCERO</w:t>
      </w:r>
      <w:r w:rsidR="00FD7FAE" w:rsidRPr="00A27608">
        <w:rPr>
          <w:rFonts w:ascii="Palatino Linotype" w:hAnsi="Palatino Linotype" w:cs="Arial"/>
          <w:b/>
          <w:sz w:val="28"/>
          <w:szCs w:val="28"/>
        </w:rPr>
        <w:t>.</w:t>
      </w:r>
      <w:r w:rsidR="00FD7FAE" w:rsidRPr="00A27608">
        <w:rPr>
          <w:rFonts w:ascii="Palatino Linotype" w:hAnsi="Palatino Linotype" w:cs="Arial"/>
          <w:b/>
          <w:sz w:val="24"/>
          <w:szCs w:val="24"/>
        </w:rPr>
        <w:t xml:space="preserve"> </w:t>
      </w:r>
      <w:r w:rsidR="00FD7FAE" w:rsidRPr="00A27608">
        <w:rPr>
          <w:rFonts w:ascii="Palatino Linotype" w:hAnsi="Palatino Linotype" w:cstheme="minorHAnsi"/>
          <w:b/>
          <w:sz w:val="24"/>
          <w:szCs w:val="24"/>
        </w:rPr>
        <w:t>NOTIFÍQUESE</w:t>
      </w:r>
      <w:r w:rsidR="00FD7FAE" w:rsidRPr="00A27608">
        <w:rPr>
          <w:rFonts w:ascii="Palatino Linotype" w:hAnsi="Palatino Linotype" w:cstheme="minorHAnsi"/>
          <w:i/>
          <w:sz w:val="24"/>
          <w:szCs w:val="24"/>
        </w:rPr>
        <w:t xml:space="preserve"> </w:t>
      </w:r>
      <w:r w:rsidR="00FD7FAE" w:rsidRPr="00A27608">
        <w:rPr>
          <w:rFonts w:ascii="Palatino Linotype" w:hAnsi="Palatino Linotype" w:cstheme="minorHAnsi"/>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6A2C676" w14:textId="0BA363D0" w:rsidR="00FD7FAE" w:rsidRPr="00A27608" w:rsidRDefault="00941190" w:rsidP="00FD7FA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A27608">
        <w:rPr>
          <w:rFonts w:ascii="Palatino Linotype" w:eastAsia="Times New Roman" w:hAnsi="Palatino Linotype" w:cs="Arial"/>
          <w:b/>
          <w:sz w:val="28"/>
          <w:szCs w:val="28"/>
          <w:lang w:val="es-ES" w:eastAsia="es-ES"/>
        </w:rPr>
        <w:t>CUARTO</w:t>
      </w:r>
      <w:r w:rsidR="00FD7FAE" w:rsidRPr="00A27608">
        <w:rPr>
          <w:rFonts w:ascii="Palatino Linotype" w:eastAsia="Times New Roman" w:hAnsi="Palatino Linotype" w:cs="Arial"/>
          <w:b/>
          <w:sz w:val="28"/>
          <w:szCs w:val="28"/>
          <w:lang w:val="es-ES" w:eastAsia="es-ES"/>
        </w:rPr>
        <w:t>.</w:t>
      </w:r>
      <w:r w:rsidR="00FD7FAE" w:rsidRPr="00A27608">
        <w:rPr>
          <w:rFonts w:ascii="Palatino Linotype" w:eastAsia="Times New Roman" w:hAnsi="Palatino Linotype" w:cs="Arial"/>
          <w:b/>
          <w:sz w:val="24"/>
          <w:szCs w:val="24"/>
          <w:lang w:val="es-ES" w:eastAsia="es-ES"/>
        </w:rPr>
        <w:t xml:space="preserve"> </w:t>
      </w:r>
      <w:r w:rsidR="00FD7FAE" w:rsidRPr="00A27608">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00FD7FAE" w:rsidRPr="00A27608">
        <w:rPr>
          <w:rFonts w:ascii="Palatino Linotype" w:eastAsia="Times New Roman" w:hAnsi="Palatino Linotype" w:cs="Arial"/>
          <w:b/>
          <w:sz w:val="24"/>
          <w:szCs w:val="24"/>
          <w:lang w:val="es-ES" w:eastAsia="es-ES"/>
        </w:rPr>
        <w:t>Sujeto Obligado</w:t>
      </w:r>
      <w:r w:rsidR="00FD7FAE" w:rsidRPr="00A27608">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1DA46AF2" w14:textId="77777777" w:rsidR="00FD7FAE" w:rsidRPr="00A27608" w:rsidRDefault="00FD7FAE" w:rsidP="00FD7FA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7A783BB" w14:textId="1C27F7BF" w:rsidR="00FD7FAE" w:rsidRPr="00A27608" w:rsidRDefault="00941190" w:rsidP="00FD7FAE">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A27608">
        <w:rPr>
          <w:rFonts w:ascii="Palatino Linotype" w:eastAsia="Times New Roman" w:hAnsi="Palatino Linotype" w:cs="Arial"/>
          <w:b/>
          <w:sz w:val="28"/>
          <w:szCs w:val="28"/>
          <w:lang w:eastAsia="es-ES"/>
        </w:rPr>
        <w:lastRenderedPageBreak/>
        <w:t>QUINTO</w:t>
      </w:r>
      <w:r w:rsidR="00FD7FAE" w:rsidRPr="00A27608">
        <w:rPr>
          <w:rFonts w:ascii="Palatino Linotype" w:eastAsia="Times New Roman" w:hAnsi="Palatino Linotype" w:cs="Arial"/>
          <w:b/>
          <w:sz w:val="28"/>
          <w:szCs w:val="28"/>
          <w:lang w:eastAsia="es-ES"/>
        </w:rPr>
        <w:t>.</w:t>
      </w:r>
      <w:r w:rsidR="00FD7FAE" w:rsidRPr="00A27608">
        <w:rPr>
          <w:rFonts w:ascii="Palatino Linotype" w:eastAsia="Times New Roman" w:hAnsi="Palatino Linotype" w:cs="Arial"/>
          <w:b/>
          <w:sz w:val="24"/>
          <w:szCs w:val="24"/>
          <w:lang w:eastAsia="es-ES"/>
        </w:rPr>
        <w:t xml:space="preserve"> NOTIFÍQUESE </w:t>
      </w:r>
      <w:r w:rsidR="00FD7FAE" w:rsidRPr="00A27608">
        <w:rPr>
          <w:rFonts w:ascii="Palatino Linotype" w:eastAsia="Times New Roman" w:hAnsi="Palatino Linotype" w:cs="Arial"/>
          <w:sz w:val="24"/>
          <w:szCs w:val="24"/>
          <w:lang w:eastAsia="es-ES"/>
        </w:rPr>
        <w:t xml:space="preserve">la presente resolución al </w:t>
      </w:r>
      <w:r w:rsidR="00FD7FAE" w:rsidRPr="00A27608">
        <w:rPr>
          <w:rFonts w:ascii="Palatino Linotype" w:eastAsia="Times New Roman" w:hAnsi="Palatino Linotype" w:cs="Arial"/>
          <w:b/>
          <w:sz w:val="24"/>
          <w:szCs w:val="24"/>
          <w:lang w:eastAsia="es-ES"/>
        </w:rPr>
        <w:t xml:space="preserve">RECURRENTE vía </w:t>
      </w:r>
      <w:r w:rsidR="00FD7FAE" w:rsidRPr="00A27608">
        <w:rPr>
          <w:rFonts w:ascii="Palatino Linotype" w:hAnsi="Palatino Linotype" w:cs="Arial"/>
          <w:sz w:val="24"/>
          <w:szCs w:val="24"/>
        </w:rPr>
        <w:t xml:space="preserve">Sistema de Acceso a la Información Mexiquense </w:t>
      </w:r>
      <w:r w:rsidR="00FD7FAE" w:rsidRPr="00A27608">
        <w:rPr>
          <w:rFonts w:ascii="Palatino Linotype" w:hAnsi="Palatino Linotype" w:cs="Arial"/>
          <w:b/>
          <w:sz w:val="24"/>
          <w:szCs w:val="24"/>
        </w:rPr>
        <w:t xml:space="preserve">(SAIMEX) </w:t>
      </w:r>
      <w:r w:rsidR="00FD7FAE" w:rsidRPr="00A27608">
        <w:rPr>
          <w:rFonts w:ascii="Palatino Linotype" w:eastAsia="Times New Roman" w:hAnsi="Palatino Linotype" w:cs="Arial"/>
          <w:sz w:val="24"/>
          <w:szCs w:val="24"/>
          <w:lang w:eastAsia="es-ES"/>
        </w:rPr>
        <w:t xml:space="preserve">y hágase de su conocimiento que, </w:t>
      </w:r>
      <w:r w:rsidR="00FD7FAE" w:rsidRPr="00A27608">
        <w:rPr>
          <w:rFonts w:ascii="Palatino Linotype" w:eastAsia="Times New Roman" w:hAnsi="Palatino Linotype" w:cs="Times New Roman"/>
          <w:color w:val="222222"/>
          <w:sz w:val="24"/>
          <w:szCs w:val="24"/>
          <w:shd w:val="clear" w:color="auto" w:fill="FFFFFF"/>
          <w:lang w:eastAsia="es-ES"/>
        </w:rPr>
        <w:t xml:space="preserve">de conformidad con lo </w:t>
      </w:r>
      <w:r w:rsidR="00FD7FAE" w:rsidRPr="00A2760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00FD7FAE" w:rsidRPr="00A27608">
        <w:rPr>
          <w:rFonts w:ascii="Palatino Linotype" w:eastAsia="Times New Roman" w:hAnsi="Palatino Linotype" w:cs="Times New Roman"/>
          <w:color w:val="222222"/>
          <w:sz w:val="24"/>
          <w:szCs w:val="24"/>
          <w:shd w:val="clear" w:color="auto" w:fill="FFFFFF"/>
          <w:lang w:eastAsia="es-ES"/>
        </w:rPr>
        <w:t>leyes aplicables.</w:t>
      </w:r>
    </w:p>
    <w:p w14:paraId="6DDE825E" w14:textId="77777777" w:rsidR="00FD7FAE" w:rsidRPr="00A27608" w:rsidRDefault="00FD7FAE" w:rsidP="00FD7FAE">
      <w:pPr>
        <w:pStyle w:val="Sinespaciado"/>
        <w:spacing w:line="360" w:lineRule="auto"/>
        <w:jc w:val="both"/>
        <w:rPr>
          <w:rFonts w:ascii="Palatino Linotype" w:hAnsi="Palatino Linotype" w:cs="Arial"/>
          <w:i/>
        </w:rPr>
      </w:pPr>
    </w:p>
    <w:p w14:paraId="1ED5FC47" w14:textId="3693209D" w:rsidR="00FD7FAE" w:rsidRPr="00A27608" w:rsidRDefault="00FD7FAE" w:rsidP="00FD7FAE">
      <w:pPr>
        <w:pStyle w:val="Prrafodelista"/>
        <w:autoSpaceDE w:val="0"/>
        <w:autoSpaceDN w:val="0"/>
        <w:adjustRightInd w:val="0"/>
        <w:spacing w:before="240" w:after="160" w:line="360" w:lineRule="auto"/>
        <w:ind w:left="0"/>
        <w:jc w:val="both"/>
        <w:rPr>
          <w:rFonts w:ascii="Palatino Linotype" w:hAnsi="Palatino Linotype" w:cs="Arial"/>
        </w:rPr>
      </w:pPr>
      <w:r w:rsidRPr="00A27608">
        <w:rPr>
          <w:rFonts w:ascii="Palatino Linotype" w:hAnsi="Palatino Linotype" w:cs="Arial"/>
        </w:rPr>
        <w:t>ASÍ LO ACORDÓ, POR UNANIMIDAD DE VOTOS, EL PLENO DEL</w:t>
      </w:r>
      <w:r w:rsidRPr="00A27608">
        <w:rPr>
          <w:rFonts w:ascii="Palatino Linotype" w:eastAsia="Arial Unicode MS" w:hAnsi="Palatino Linotype" w:cs="Arial"/>
        </w:rPr>
        <w:t xml:space="preserve"> INSTITUTO DE TRANSPARENCIA, ACCESO A LA INFORMACIÓN PÚBLICA Y PROTECCIÓN DE DATOS PERSONALES DEL ESTADO DE MÉXICO Y MUNICIPIOS</w:t>
      </w:r>
      <w:r w:rsidRPr="00A27608">
        <w:rPr>
          <w:rFonts w:ascii="Palatino Linotype" w:hAnsi="Palatino Linotype" w:cs="Arial"/>
        </w:rPr>
        <w:t>, CONFORMADO POR LOS COMISIONADOS JOSÉ MARTÍNEZ VILCHIS, MARÍA DEL ROSARIO MEJÍA AYALA, SHARON CRISTINA MORALES MARTÍNEZ, LUIS GUSTAVO PARRA NORIEGA</w:t>
      </w:r>
      <w:r w:rsidR="00377B46" w:rsidRPr="00A27608">
        <w:rPr>
          <w:rFonts w:ascii="Palatino Linotype" w:hAnsi="Palatino Linotype" w:cs="Arial"/>
        </w:rPr>
        <w:t xml:space="preserve"> </w:t>
      </w:r>
      <w:r w:rsidRPr="00A27608">
        <w:rPr>
          <w:rFonts w:ascii="Palatino Linotype" w:hAnsi="Palatino Linotype" w:cs="Arial"/>
        </w:rPr>
        <w:t xml:space="preserve">Y GUADALUPE RAMÍREZ PEÑA; EN LA </w:t>
      </w:r>
      <w:r w:rsidR="008B2D66" w:rsidRPr="00A27608">
        <w:rPr>
          <w:rFonts w:ascii="Palatino Linotype" w:hAnsi="Palatino Linotype" w:cs="Arial"/>
        </w:rPr>
        <w:t xml:space="preserve">CUARTA SESIÓN ORDINARIA CELEBRADA EL OCHO DE FEBRERO DE DOS MIL VEINTICUATRO, </w:t>
      </w:r>
      <w:r w:rsidRPr="00A27608">
        <w:rPr>
          <w:rFonts w:ascii="Palatino Linotype" w:hAnsi="Palatino Linotype" w:cs="Arial"/>
        </w:rPr>
        <w:t xml:space="preserve">ANTE EL SECRETARIO TÉCNICO DEL PLENO, ALEXIS TAPIA RAMÍREZ. </w:t>
      </w:r>
    </w:p>
    <w:p w14:paraId="123C00CB" w14:textId="77777777" w:rsidR="00FD7FAE" w:rsidRPr="00A27608" w:rsidRDefault="00FD7FAE" w:rsidP="00FD7FAE">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A27608">
        <w:rPr>
          <w:rFonts w:ascii="Palatino Linotype" w:hAnsi="Palatino Linotype"/>
          <w:bCs/>
          <w:sz w:val="18"/>
          <w:szCs w:val="18"/>
        </w:rPr>
        <w:t>CCR/JCMA</w:t>
      </w:r>
    </w:p>
    <w:p w14:paraId="44E6C755" w14:textId="153B2282" w:rsidR="00BE17E0" w:rsidRDefault="009560FD" w:rsidP="00FD7FAE">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A27608">
        <w:rPr>
          <w:rFonts w:ascii="Palatino Linotype" w:hAnsi="Palatino Linotype"/>
          <w:bCs/>
          <w:noProof/>
          <w:sz w:val="18"/>
          <w:szCs w:val="18"/>
          <w:lang w:val="es-MX" w:eastAsia="es-MX"/>
        </w:rPr>
        <mc:AlternateContent>
          <mc:Choice Requires="wps">
            <w:drawing>
              <wp:anchor distT="0" distB="0" distL="114300" distR="114300" simplePos="0" relativeHeight="251857909" behindDoc="0" locked="0" layoutInCell="1" allowOverlap="1" wp14:anchorId="18A78EA0" wp14:editId="053DCBE1">
                <wp:simplePos x="0" y="0"/>
                <wp:positionH relativeFrom="column">
                  <wp:posOffset>-251999</wp:posOffset>
                </wp:positionH>
                <wp:positionV relativeFrom="paragraph">
                  <wp:posOffset>197725</wp:posOffset>
                </wp:positionV>
                <wp:extent cx="6495690" cy="2303252"/>
                <wp:effectExtent l="0" t="0" r="19685" b="20955"/>
                <wp:wrapNone/>
                <wp:docPr id="1287873400" name="Straight Connector 1"/>
                <wp:cNvGraphicFramePr/>
                <a:graphic xmlns:a="http://schemas.openxmlformats.org/drawingml/2006/main">
                  <a:graphicData uri="http://schemas.microsoft.com/office/word/2010/wordprocessingShape">
                    <wps:wsp>
                      <wps:cNvCnPr/>
                      <wps:spPr>
                        <a:xfrm>
                          <a:off x="0" y="0"/>
                          <a:ext cx="6495690" cy="23032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F3109" id="Straight Connector 1" o:spid="_x0000_s1026" style="position:absolute;z-index:251857909;visibility:visible;mso-wrap-style:square;mso-wrap-distance-left:9pt;mso-wrap-distance-top:0;mso-wrap-distance-right:9pt;mso-wrap-distance-bottom:0;mso-position-horizontal:absolute;mso-position-horizontal-relative:text;mso-position-vertical:absolute;mso-position-vertical-relative:text" from="-19.85pt,15.55pt" to="491.6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" strokecolor="#5b9bd5 [3204]" strokeweight=".5pt">
                <v:stroke joinstyle="miter"/>
              </v:line>
            </w:pict>
          </mc:Fallback>
        </mc:AlternateContent>
      </w:r>
      <w:bookmarkStart w:id="3" w:name="_GoBack"/>
      <w:bookmarkEnd w:id="3"/>
    </w:p>
    <w:p w14:paraId="78CF5BDE" w14:textId="2B419F74"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D233A30" w14:textId="3B7C0FB7"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73B5E0" w14:textId="6F15166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709914A" w14:textId="651780F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BAC58A" w14:textId="0539221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BDE8A59" w14:textId="236E740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F667946" w14:textId="794763DE"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42CF3C00" w14:textId="233DABAF"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FF030B1" w14:textId="0C88C128"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7566E09D" w14:textId="06C3D30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2182C3D4" w14:textId="309F5629"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BB93AEF" w14:textId="3C16CD1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1C61B42" w14:textId="38108626"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F72B1B" w14:textId="613D99B3"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133E61A4" w14:textId="5B347C7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07988BD3" w14:textId="0238CAEA"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57CD1B65" w14:textId="72A0C7DC" w:rsidR="001A7216" w:rsidRDefault="001A7216" w:rsidP="00BE17E0">
      <w:pPr>
        <w:pStyle w:val="Prrafodelista"/>
        <w:autoSpaceDE w:val="0"/>
        <w:autoSpaceDN w:val="0"/>
        <w:adjustRightInd w:val="0"/>
        <w:spacing w:before="240" w:after="160" w:line="360" w:lineRule="auto"/>
        <w:ind w:left="0"/>
        <w:jc w:val="both"/>
        <w:rPr>
          <w:rFonts w:ascii="Palatino Linotype" w:hAnsi="Palatino Linotype"/>
          <w:bCs/>
          <w:sz w:val="18"/>
          <w:szCs w:val="18"/>
        </w:rPr>
      </w:pPr>
    </w:p>
    <w:sectPr w:rsidR="001A7216" w:rsidSect="00D82161">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609C1F" w14:textId="77777777" w:rsidR="000C04FA" w:rsidRDefault="000C04FA" w:rsidP="006168E4">
      <w:pPr>
        <w:spacing w:after="0" w:line="240" w:lineRule="auto"/>
      </w:pPr>
      <w:r>
        <w:separator/>
      </w:r>
    </w:p>
  </w:endnote>
  <w:endnote w:type="continuationSeparator" w:id="0">
    <w:p w14:paraId="3B0D4479" w14:textId="77777777" w:rsidR="000C04FA" w:rsidRDefault="000C04FA"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760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27608">
      <w:rPr>
        <w:rFonts w:ascii="Palatino Linotype" w:hAnsi="Palatino Linotype"/>
        <w:bCs/>
        <w:noProof/>
        <w:sz w:val="20"/>
      </w:rPr>
      <w:t>53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2760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27608">
      <w:rPr>
        <w:rFonts w:ascii="Palatino Linotype" w:hAnsi="Palatino Linotype"/>
        <w:bCs/>
        <w:noProof/>
        <w:sz w:val="20"/>
      </w:rPr>
      <w:t>53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55786" w14:textId="77777777" w:rsidR="000C04FA" w:rsidRDefault="000C04FA" w:rsidP="006168E4">
      <w:pPr>
        <w:spacing w:after="0" w:line="240" w:lineRule="auto"/>
      </w:pPr>
      <w:r>
        <w:separator/>
      </w:r>
    </w:p>
  </w:footnote>
  <w:footnote w:type="continuationSeparator" w:id="0">
    <w:p w14:paraId="7D99A829" w14:textId="77777777" w:rsidR="000C04FA" w:rsidRDefault="000C04FA"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37770" w14:paraId="17981A04" w14:textId="77777777" w:rsidTr="00417FC0">
      <w:trPr>
        <w:trHeight w:val="227"/>
      </w:trPr>
      <w:tc>
        <w:tcPr>
          <w:tcW w:w="5529" w:type="dxa"/>
          <w:hideMark/>
        </w:tcPr>
        <w:p w14:paraId="0E414BC5" w14:textId="75B4D793"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9834DAD" w:rsidR="00F37770" w:rsidRPr="00B4142F" w:rsidRDefault="00A6191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573A49">
            <w:rPr>
              <w:rFonts w:ascii="Palatino Linotype" w:hAnsi="Palatino Linotype" w:cs="Arial"/>
              <w:bCs/>
              <w:sz w:val="24"/>
              <w:lang w:eastAsia="es-MX"/>
            </w:rPr>
            <w:t>8320</w:t>
          </w:r>
          <w:r w:rsidR="00F37770">
            <w:rPr>
              <w:rFonts w:ascii="Palatino Linotype" w:hAnsi="Palatino Linotype" w:cs="Arial"/>
              <w:bCs/>
              <w:sz w:val="24"/>
              <w:lang w:eastAsia="es-MX"/>
            </w:rPr>
            <w:t>/INFOEM/IP/RR/202</w:t>
          </w:r>
          <w:r>
            <w:rPr>
              <w:rFonts w:ascii="Palatino Linotype" w:hAnsi="Palatino Linotype" w:cs="Arial"/>
              <w:bCs/>
              <w:sz w:val="24"/>
              <w:lang w:eastAsia="es-MX"/>
            </w:rPr>
            <w:t>3</w:t>
          </w:r>
          <w:r w:rsidR="00F37770">
            <w:rPr>
              <w:rFonts w:ascii="Palatino Linotype" w:hAnsi="Palatino Linotype" w:cs="Arial"/>
              <w:bCs/>
              <w:sz w:val="24"/>
              <w:lang w:eastAsia="es-MX"/>
            </w:rPr>
            <w:t xml:space="preserve"> y acumulado</w:t>
          </w:r>
        </w:p>
      </w:tc>
    </w:tr>
    <w:tr w:rsidR="00F37770" w14:paraId="637042F0" w14:textId="77777777" w:rsidTr="00417FC0">
      <w:trPr>
        <w:trHeight w:val="242"/>
      </w:trPr>
      <w:tc>
        <w:tcPr>
          <w:tcW w:w="5529" w:type="dxa"/>
          <w:hideMark/>
        </w:tcPr>
        <w:p w14:paraId="412AD568" w14:textId="582E7AD7"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4770CBF2" w:rsidR="00F37770" w:rsidRPr="00F06FED" w:rsidRDefault="00573A49" w:rsidP="001B1CE0">
          <w:pPr>
            <w:spacing w:after="120" w:line="256" w:lineRule="auto"/>
            <w:ind w:left="639" w:right="214"/>
            <w:jc w:val="both"/>
            <w:rPr>
              <w:rFonts w:ascii="Palatino Linotype" w:hAnsi="Palatino Linotype" w:cs="Arial"/>
            </w:rPr>
          </w:pPr>
          <w:r>
            <w:rPr>
              <w:rFonts w:ascii="Palatino Linotype" w:hAnsi="Palatino Linotype" w:cs="Arial"/>
            </w:rPr>
            <w:t>Ayuntamiento de Toluca</w:t>
          </w:r>
        </w:p>
      </w:tc>
    </w:tr>
    <w:tr w:rsidR="00F37770" w14:paraId="21BFE746" w14:textId="77777777" w:rsidTr="00417FC0">
      <w:trPr>
        <w:trHeight w:val="342"/>
      </w:trPr>
      <w:tc>
        <w:tcPr>
          <w:tcW w:w="5529" w:type="dxa"/>
          <w:hideMark/>
        </w:tcPr>
        <w:p w14:paraId="64C4E314" w14:textId="1C66F8DB" w:rsidR="00F37770" w:rsidRDefault="00F3777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37770" w:rsidRDefault="00F3777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37770" w:rsidRDefault="00F3777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37770" w14:paraId="385FD437" w14:textId="77777777" w:rsidTr="00417FC0">
      <w:trPr>
        <w:trHeight w:val="227"/>
      </w:trPr>
      <w:tc>
        <w:tcPr>
          <w:tcW w:w="5529" w:type="dxa"/>
          <w:hideMark/>
        </w:tcPr>
        <w:p w14:paraId="272860E8" w14:textId="23375EDF"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2223CBD1" w:rsidR="00F37770" w:rsidRPr="00B4142F" w:rsidRDefault="00A6191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573A49">
            <w:rPr>
              <w:rFonts w:ascii="Palatino Linotype" w:hAnsi="Palatino Linotype" w:cs="Arial"/>
              <w:bCs/>
              <w:sz w:val="24"/>
              <w:lang w:eastAsia="es-MX"/>
            </w:rPr>
            <w:t>8320</w:t>
          </w:r>
          <w:r w:rsidR="00F37770">
            <w:rPr>
              <w:rFonts w:ascii="Palatino Linotype" w:hAnsi="Palatino Linotype" w:cs="Arial"/>
              <w:bCs/>
              <w:sz w:val="24"/>
              <w:lang w:eastAsia="es-MX"/>
            </w:rPr>
            <w:t>/INFOEM/IP/RR/202</w:t>
          </w:r>
          <w:r>
            <w:rPr>
              <w:rFonts w:ascii="Palatino Linotype" w:hAnsi="Palatino Linotype" w:cs="Arial"/>
              <w:bCs/>
              <w:sz w:val="24"/>
              <w:lang w:eastAsia="es-MX"/>
            </w:rPr>
            <w:t>3</w:t>
          </w:r>
          <w:r w:rsidR="00F37770">
            <w:rPr>
              <w:rFonts w:ascii="Palatino Linotype" w:hAnsi="Palatino Linotype" w:cs="Arial"/>
              <w:bCs/>
              <w:sz w:val="24"/>
              <w:lang w:eastAsia="es-MX"/>
            </w:rPr>
            <w:t xml:space="preserve"> y acumulado</w:t>
          </w:r>
        </w:p>
      </w:tc>
    </w:tr>
    <w:tr w:rsidR="00F37770" w14:paraId="33FC5097" w14:textId="77777777" w:rsidTr="00417FC0">
      <w:trPr>
        <w:trHeight w:val="196"/>
      </w:trPr>
      <w:tc>
        <w:tcPr>
          <w:tcW w:w="5529" w:type="dxa"/>
          <w:hideMark/>
        </w:tcPr>
        <w:p w14:paraId="4F5D01E5"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7C21520" w:rsidR="00F37770" w:rsidRPr="00E93E68" w:rsidRDefault="00F37770" w:rsidP="00C345B8">
          <w:pPr>
            <w:spacing w:after="120" w:line="256" w:lineRule="auto"/>
            <w:ind w:right="214"/>
            <w:jc w:val="both"/>
            <w:rPr>
              <w:rFonts w:ascii="Palatino Linotype" w:hAnsi="Palatino Linotype" w:cs="Arial"/>
            </w:rPr>
          </w:pPr>
          <w:r>
            <w:rPr>
              <w:rFonts w:ascii="Palatino Linotype" w:hAnsi="Palatino Linotype" w:cs="Arial"/>
            </w:rPr>
            <w:t xml:space="preserve">            </w:t>
          </w:r>
          <w:r w:rsidR="00C345B8">
            <w:rPr>
              <w:rFonts w:ascii="Palatino Linotype" w:hAnsi="Palatino Linotype" w:cs="Arial"/>
            </w:rPr>
            <w:t>XXXXXXXX</w:t>
          </w:r>
        </w:p>
      </w:tc>
    </w:tr>
    <w:tr w:rsidR="00F37770" w14:paraId="178280DE" w14:textId="77777777" w:rsidTr="00417FC0">
      <w:trPr>
        <w:trHeight w:val="242"/>
      </w:trPr>
      <w:tc>
        <w:tcPr>
          <w:tcW w:w="5529" w:type="dxa"/>
          <w:hideMark/>
        </w:tcPr>
        <w:p w14:paraId="71AC708B"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72427B27" w:rsidR="00F37770" w:rsidRDefault="00573A49"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p>
      </w:tc>
    </w:tr>
    <w:tr w:rsidR="00F37770" w14:paraId="0518978B" w14:textId="77777777" w:rsidTr="00417FC0">
      <w:trPr>
        <w:trHeight w:val="342"/>
      </w:trPr>
      <w:tc>
        <w:tcPr>
          <w:tcW w:w="5529" w:type="dxa"/>
          <w:hideMark/>
        </w:tcPr>
        <w:p w14:paraId="04968A43" w14:textId="5F7729A7" w:rsidR="00F37770" w:rsidRDefault="00F3777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37770" w:rsidRDefault="00F3777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00E09"/>
    <w:multiLevelType w:val="hybridMultilevel"/>
    <w:tmpl w:val="3304A4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98B06AF"/>
    <w:multiLevelType w:val="hybridMultilevel"/>
    <w:tmpl w:val="6D966D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7730630"/>
    <w:multiLevelType w:val="hybridMultilevel"/>
    <w:tmpl w:val="D77A10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D92540"/>
    <w:multiLevelType w:val="hybridMultilevel"/>
    <w:tmpl w:val="96BC53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34747FC"/>
    <w:multiLevelType w:val="hybridMultilevel"/>
    <w:tmpl w:val="E692FBE4"/>
    <w:lvl w:ilvl="0" w:tplc="1C065D90">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4ACF3EDE"/>
    <w:multiLevelType w:val="hybridMultilevel"/>
    <w:tmpl w:val="32A41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0B328BF"/>
    <w:multiLevelType w:val="hybridMultilevel"/>
    <w:tmpl w:val="C8EE1180"/>
    <w:lvl w:ilvl="0" w:tplc="08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A736CD"/>
    <w:multiLevelType w:val="hybridMultilevel"/>
    <w:tmpl w:val="3F2602C2"/>
    <w:lvl w:ilvl="0" w:tplc="080A000F">
      <w:start w:val="1"/>
      <w:numFmt w:val="decimal"/>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2">
    <w:nsid w:val="59013DFC"/>
    <w:multiLevelType w:val="hybridMultilevel"/>
    <w:tmpl w:val="C1963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15F4FDE"/>
    <w:multiLevelType w:val="hybridMultilevel"/>
    <w:tmpl w:val="84E82A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C7D42D0"/>
    <w:multiLevelType w:val="hybridMultilevel"/>
    <w:tmpl w:val="D0C0E8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D580DF2"/>
    <w:multiLevelType w:val="hybridMultilevel"/>
    <w:tmpl w:val="15C8F5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1D72084"/>
    <w:multiLevelType w:val="hybridMultilevel"/>
    <w:tmpl w:val="5EEAC2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11"/>
  </w:num>
  <w:num w:numId="5">
    <w:abstractNumId w:val="17"/>
  </w:num>
  <w:num w:numId="6">
    <w:abstractNumId w:val="9"/>
  </w:num>
  <w:num w:numId="7">
    <w:abstractNumId w:val="10"/>
  </w:num>
  <w:num w:numId="8">
    <w:abstractNumId w:val="1"/>
  </w:num>
  <w:num w:numId="9">
    <w:abstractNumId w:val="12"/>
  </w:num>
  <w:num w:numId="10">
    <w:abstractNumId w:val="15"/>
  </w:num>
  <w:num w:numId="11">
    <w:abstractNumId w:val="0"/>
  </w:num>
  <w:num w:numId="12">
    <w:abstractNumId w:val="3"/>
  </w:num>
  <w:num w:numId="13">
    <w:abstractNumId w:val="8"/>
  </w:num>
  <w:num w:numId="14">
    <w:abstractNumId w:val="5"/>
  </w:num>
  <w:num w:numId="15">
    <w:abstractNumId w:val="7"/>
  </w:num>
  <w:num w:numId="16">
    <w:abstractNumId w:val="13"/>
  </w:num>
  <w:num w:numId="17">
    <w:abstractNumId w:val="16"/>
  </w:num>
  <w:num w:numId="18">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10643"/>
    <w:rsid w:val="000115F8"/>
    <w:rsid w:val="0001366A"/>
    <w:rsid w:val="00013C75"/>
    <w:rsid w:val="000143F3"/>
    <w:rsid w:val="00015141"/>
    <w:rsid w:val="000158D2"/>
    <w:rsid w:val="000171B7"/>
    <w:rsid w:val="00020C6B"/>
    <w:rsid w:val="00020E74"/>
    <w:rsid w:val="000240C8"/>
    <w:rsid w:val="0002560B"/>
    <w:rsid w:val="000306A7"/>
    <w:rsid w:val="000308B6"/>
    <w:rsid w:val="000316DC"/>
    <w:rsid w:val="00031B3B"/>
    <w:rsid w:val="00032762"/>
    <w:rsid w:val="00032896"/>
    <w:rsid w:val="000329BE"/>
    <w:rsid w:val="00037EBF"/>
    <w:rsid w:val="0004186E"/>
    <w:rsid w:val="000420E2"/>
    <w:rsid w:val="00044D01"/>
    <w:rsid w:val="000451BE"/>
    <w:rsid w:val="00045379"/>
    <w:rsid w:val="00045CB8"/>
    <w:rsid w:val="0005080D"/>
    <w:rsid w:val="000508FA"/>
    <w:rsid w:val="0005171D"/>
    <w:rsid w:val="000518AC"/>
    <w:rsid w:val="00051AD7"/>
    <w:rsid w:val="00053936"/>
    <w:rsid w:val="00055224"/>
    <w:rsid w:val="000569A5"/>
    <w:rsid w:val="00056D2A"/>
    <w:rsid w:val="00057E37"/>
    <w:rsid w:val="000612BD"/>
    <w:rsid w:val="00061821"/>
    <w:rsid w:val="000623F9"/>
    <w:rsid w:val="00062908"/>
    <w:rsid w:val="00063035"/>
    <w:rsid w:val="00063A10"/>
    <w:rsid w:val="00064EA6"/>
    <w:rsid w:val="000662F8"/>
    <w:rsid w:val="00066E86"/>
    <w:rsid w:val="00070E99"/>
    <w:rsid w:val="000720CA"/>
    <w:rsid w:val="00073E78"/>
    <w:rsid w:val="00073FC2"/>
    <w:rsid w:val="000740DB"/>
    <w:rsid w:val="00076AE0"/>
    <w:rsid w:val="000771C4"/>
    <w:rsid w:val="0007756F"/>
    <w:rsid w:val="0008151E"/>
    <w:rsid w:val="000821BF"/>
    <w:rsid w:val="0008548C"/>
    <w:rsid w:val="00085EA6"/>
    <w:rsid w:val="00086AF1"/>
    <w:rsid w:val="00086BE9"/>
    <w:rsid w:val="00090174"/>
    <w:rsid w:val="00091552"/>
    <w:rsid w:val="00091C3A"/>
    <w:rsid w:val="000944B9"/>
    <w:rsid w:val="00095CD4"/>
    <w:rsid w:val="00096C6C"/>
    <w:rsid w:val="0009704F"/>
    <w:rsid w:val="000A18F1"/>
    <w:rsid w:val="000A2E75"/>
    <w:rsid w:val="000A3486"/>
    <w:rsid w:val="000A3612"/>
    <w:rsid w:val="000A369F"/>
    <w:rsid w:val="000A4601"/>
    <w:rsid w:val="000A46EB"/>
    <w:rsid w:val="000A5195"/>
    <w:rsid w:val="000A535D"/>
    <w:rsid w:val="000A5980"/>
    <w:rsid w:val="000A79DA"/>
    <w:rsid w:val="000B03E0"/>
    <w:rsid w:val="000B1C4F"/>
    <w:rsid w:val="000B313F"/>
    <w:rsid w:val="000B43A0"/>
    <w:rsid w:val="000B4B51"/>
    <w:rsid w:val="000B5864"/>
    <w:rsid w:val="000B6250"/>
    <w:rsid w:val="000B6D61"/>
    <w:rsid w:val="000B7158"/>
    <w:rsid w:val="000C04FA"/>
    <w:rsid w:val="000C0B33"/>
    <w:rsid w:val="000C2602"/>
    <w:rsid w:val="000C2A35"/>
    <w:rsid w:val="000C5B8B"/>
    <w:rsid w:val="000C7ED3"/>
    <w:rsid w:val="000D0F48"/>
    <w:rsid w:val="000D1A4E"/>
    <w:rsid w:val="000D1B50"/>
    <w:rsid w:val="000D1B55"/>
    <w:rsid w:val="000D3C75"/>
    <w:rsid w:val="000D3D44"/>
    <w:rsid w:val="000D438E"/>
    <w:rsid w:val="000D4532"/>
    <w:rsid w:val="000D4A3A"/>
    <w:rsid w:val="000D53B1"/>
    <w:rsid w:val="000D5800"/>
    <w:rsid w:val="000D5C27"/>
    <w:rsid w:val="000D7523"/>
    <w:rsid w:val="000E0C4D"/>
    <w:rsid w:val="000E183A"/>
    <w:rsid w:val="000E2EBD"/>
    <w:rsid w:val="000E30C2"/>
    <w:rsid w:val="000E3AEA"/>
    <w:rsid w:val="000E45A0"/>
    <w:rsid w:val="000E58E4"/>
    <w:rsid w:val="000E5B76"/>
    <w:rsid w:val="000E6545"/>
    <w:rsid w:val="000E686B"/>
    <w:rsid w:val="000E7FC9"/>
    <w:rsid w:val="000F1C48"/>
    <w:rsid w:val="000F2A5E"/>
    <w:rsid w:val="000F39B4"/>
    <w:rsid w:val="000F3F8D"/>
    <w:rsid w:val="000F6D5B"/>
    <w:rsid w:val="00100C19"/>
    <w:rsid w:val="00100F8E"/>
    <w:rsid w:val="0010154B"/>
    <w:rsid w:val="00104A18"/>
    <w:rsid w:val="00104B9D"/>
    <w:rsid w:val="00105A17"/>
    <w:rsid w:val="00105F91"/>
    <w:rsid w:val="00106372"/>
    <w:rsid w:val="001108D8"/>
    <w:rsid w:val="00111DCD"/>
    <w:rsid w:val="00112C29"/>
    <w:rsid w:val="00114965"/>
    <w:rsid w:val="00114CF9"/>
    <w:rsid w:val="00116FA7"/>
    <w:rsid w:val="00120642"/>
    <w:rsid w:val="001228AB"/>
    <w:rsid w:val="001233A3"/>
    <w:rsid w:val="001235C3"/>
    <w:rsid w:val="00124807"/>
    <w:rsid w:val="00124855"/>
    <w:rsid w:val="001254F5"/>
    <w:rsid w:val="00125561"/>
    <w:rsid w:val="00127EA5"/>
    <w:rsid w:val="001311AB"/>
    <w:rsid w:val="001341CF"/>
    <w:rsid w:val="0013496D"/>
    <w:rsid w:val="001351F2"/>
    <w:rsid w:val="00135E00"/>
    <w:rsid w:val="00136FAD"/>
    <w:rsid w:val="0013704D"/>
    <w:rsid w:val="00137D60"/>
    <w:rsid w:val="00137F01"/>
    <w:rsid w:val="00140557"/>
    <w:rsid w:val="001408A0"/>
    <w:rsid w:val="00142F1F"/>
    <w:rsid w:val="0014385C"/>
    <w:rsid w:val="001439C9"/>
    <w:rsid w:val="00144BC1"/>
    <w:rsid w:val="001464A3"/>
    <w:rsid w:val="00146F0A"/>
    <w:rsid w:val="00147361"/>
    <w:rsid w:val="00151373"/>
    <w:rsid w:val="0015205D"/>
    <w:rsid w:val="001522E7"/>
    <w:rsid w:val="00152AB2"/>
    <w:rsid w:val="00152C2B"/>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80B9F"/>
    <w:rsid w:val="001810FF"/>
    <w:rsid w:val="00181CC5"/>
    <w:rsid w:val="001829BE"/>
    <w:rsid w:val="001831C5"/>
    <w:rsid w:val="00183BE1"/>
    <w:rsid w:val="00184E8E"/>
    <w:rsid w:val="001854E1"/>
    <w:rsid w:val="0018577F"/>
    <w:rsid w:val="00185D2C"/>
    <w:rsid w:val="0018644A"/>
    <w:rsid w:val="00192661"/>
    <w:rsid w:val="00193784"/>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8A5"/>
    <w:rsid w:val="001B1CE0"/>
    <w:rsid w:val="001B3222"/>
    <w:rsid w:val="001B37B1"/>
    <w:rsid w:val="001B7B88"/>
    <w:rsid w:val="001B7FA2"/>
    <w:rsid w:val="001C166A"/>
    <w:rsid w:val="001C1CAF"/>
    <w:rsid w:val="001C2ECC"/>
    <w:rsid w:val="001C3EE0"/>
    <w:rsid w:val="001C50EE"/>
    <w:rsid w:val="001C588A"/>
    <w:rsid w:val="001C642A"/>
    <w:rsid w:val="001C64DF"/>
    <w:rsid w:val="001C7319"/>
    <w:rsid w:val="001C7D87"/>
    <w:rsid w:val="001D23B4"/>
    <w:rsid w:val="001D2949"/>
    <w:rsid w:val="001D3E11"/>
    <w:rsid w:val="001D3E87"/>
    <w:rsid w:val="001D491D"/>
    <w:rsid w:val="001D49A2"/>
    <w:rsid w:val="001D627A"/>
    <w:rsid w:val="001D6B60"/>
    <w:rsid w:val="001E03E3"/>
    <w:rsid w:val="001E07F4"/>
    <w:rsid w:val="001E0C3F"/>
    <w:rsid w:val="001E220F"/>
    <w:rsid w:val="001E5063"/>
    <w:rsid w:val="001E58D8"/>
    <w:rsid w:val="001E5CBD"/>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38D5"/>
    <w:rsid w:val="0021501E"/>
    <w:rsid w:val="00215192"/>
    <w:rsid w:val="00216628"/>
    <w:rsid w:val="002205C0"/>
    <w:rsid w:val="00220EA5"/>
    <w:rsid w:val="002214A5"/>
    <w:rsid w:val="00221889"/>
    <w:rsid w:val="002227C6"/>
    <w:rsid w:val="002248AC"/>
    <w:rsid w:val="00224F20"/>
    <w:rsid w:val="00225FB3"/>
    <w:rsid w:val="00226AF5"/>
    <w:rsid w:val="00230F7C"/>
    <w:rsid w:val="002315A1"/>
    <w:rsid w:val="002317D3"/>
    <w:rsid w:val="0023373D"/>
    <w:rsid w:val="00233904"/>
    <w:rsid w:val="0023423C"/>
    <w:rsid w:val="002363F6"/>
    <w:rsid w:val="002417A0"/>
    <w:rsid w:val="002420E3"/>
    <w:rsid w:val="002432D3"/>
    <w:rsid w:val="002448CB"/>
    <w:rsid w:val="00245C21"/>
    <w:rsid w:val="0024633A"/>
    <w:rsid w:val="0024703B"/>
    <w:rsid w:val="00252232"/>
    <w:rsid w:val="002525C7"/>
    <w:rsid w:val="002526E7"/>
    <w:rsid w:val="00252DBE"/>
    <w:rsid w:val="00254BA9"/>
    <w:rsid w:val="00254FD8"/>
    <w:rsid w:val="002563D7"/>
    <w:rsid w:val="0025690D"/>
    <w:rsid w:val="002577FE"/>
    <w:rsid w:val="0026055B"/>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2916"/>
    <w:rsid w:val="0028588E"/>
    <w:rsid w:val="00286325"/>
    <w:rsid w:val="00286784"/>
    <w:rsid w:val="00287C02"/>
    <w:rsid w:val="002905AA"/>
    <w:rsid w:val="00290BC9"/>
    <w:rsid w:val="00290E6E"/>
    <w:rsid w:val="0029346A"/>
    <w:rsid w:val="0029431D"/>
    <w:rsid w:val="00294A34"/>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4A7B"/>
    <w:rsid w:val="002B5DBD"/>
    <w:rsid w:val="002B710C"/>
    <w:rsid w:val="002B7AC8"/>
    <w:rsid w:val="002C07C4"/>
    <w:rsid w:val="002C18E1"/>
    <w:rsid w:val="002C1B76"/>
    <w:rsid w:val="002C254D"/>
    <w:rsid w:val="002C2C20"/>
    <w:rsid w:val="002C4FD2"/>
    <w:rsid w:val="002C64CF"/>
    <w:rsid w:val="002C64E9"/>
    <w:rsid w:val="002C705E"/>
    <w:rsid w:val="002C72D2"/>
    <w:rsid w:val="002D08E3"/>
    <w:rsid w:val="002D2391"/>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E6236"/>
    <w:rsid w:val="002F098B"/>
    <w:rsid w:val="002F14AA"/>
    <w:rsid w:val="002F2198"/>
    <w:rsid w:val="002F37BE"/>
    <w:rsid w:val="002F3F85"/>
    <w:rsid w:val="002F4577"/>
    <w:rsid w:val="002F4E06"/>
    <w:rsid w:val="002F6424"/>
    <w:rsid w:val="00300966"/>
    <w:rsid w:val="00300D0B"/>
    <w:rsid w:val="00303522"/>
    <w:rsid w:val="00304D88"/>
    <w:rsid w:val="003056A2"/>
    <w:rsid w:val="00306096"/>
    <w:rsid w:val="00306FB6"/>
    <w:rsid w:val="003107AB"/>
    <w:rsid w:val="003111C0"/>
    <w:rsid w:val="003116EE"/>
    <w:rsid w:val="003154F2"/>
    <w:rsid w:val="0031645D"/>
    <w:rsid w:val="00317A04"/>
    <w:rsid w:val="00317A10"/>
    <w:rsid w:val="00320A67"/>
    <w:rsid w:val="00321565"/>
    <w:rsid w:val="0032187D"/>
    <w:rsid w:val="00322C93"/>
    <w:rsid w:val="00323CD2"/>
    <w:rsid w:val="003248E6"/>
    <w:rsid w:val="00325855"/>
    <w:rsid w:val="003272FB"/>
    <w:rsid w:val="00327718"/>
    <w:rsid w:val="003317CD"/>
    <w:rsid w:val="00331CDD"/>
    <w:rsid w:val="00332498"/>
    <w:rsid w:val="00336B66"/>
    <w:rsid w:val="0033730A"/>
    <w:rsid w:val="0034179E"/>
    <w:rsid w:val="00341AC3"/>
    <w:rsid w:val="003421F9"/>
    <w:rsid w:val="0034299B"/>
    <w:rsid w:val="003430A8"/>
    <w:rsid w:val="00344259"/>
    <w:rsid w:val="003443B2"/>
    <w:rsid w:val="00344580"/>
    <w:rsid w:val="0034558E"/>
    <w:rsid w:val="0035126E"/>
    <w:rsid w:val="003551AD"/>
    <w:rsid w:val="00355A06"/>
    <w:rsid w:val="003618D7"/>
    <w:rsid w:val="00361B9C"/>
    <w:rsid w:val="003622D5"/>
    <w:rsid w:val="003640B1"/>
    <w:rsid w:val="00365C45"/>
    <w:rsid w:val="00370146"/>
    <w:rsid w:val="00373F33"/>
    <w:rsid w:val="00374444"/>
    <w:rsid w:val="003746F5"/>
    <w:rsid w:val="00374E41"/>
    <w:rsid w:val="00376114"/>
    <w:rsid w:val="00376B5B"/>
    <w:rsid w:val="00376CEC"/>
    <w:rsid w:val="00376E2A"/>
    <w:rsid w:val="00377B46"/>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4B5F"/>
    <w:rsid w:val="003B4EC8"/>
    <w:rsid w:val="003B5455"/>
    <w:rsid w:val="003B58C0"/>
    <w:rsid w:val="003B5FFE"/>
    <w:rsid w:val="003B6289"/>
    <w:rsid w:val="003B63C0"/>
    <w:rsid w:val="003C2632"/>
    <w:rsid w:val="003C2A8E"/>
    <w:rsid w:val="003C564A"/>
    <w:rsid w:val="003C7873"/>
    <w:rsid w:val="003C78F7"/>
    <w:rsid w:val="003C7C12"/>
    <w:rsid w:val="003D153C"/>
    <w:rsid w:val="003D65C9"/>
    <w:rsid w:val="003D70D4"/>
    <w:rsid w:val="003E0BC5"/>
    <w:rsid w:val="003E16E1"/>
    <w:rsid w:val="003E2624"/>
    <w:rsid w:val="003E34C9"/>
    <w:rsid w:val="003E4B54"/>
    <w:rsid w:val="003E53AC"/>
    <w:rsid w:val="003E7555"/>
    <w:rsid w:val="003E7FD3"/>
    <w:rsid w:val="003F0EB3"/>
    <w:rsid w:val="003F332C"/>
    <w:rsid w:val="003F3E41"/>
    <w:rsid w:val="003F6008"/>
    <w:rsid w:val="003F659A"/>
    <w:rsid w:val="0040083E"/>
    <w:rsid w:val="00400A2B"/>
    <w:rsid w:val="00400E16"/>
    <w:rsid w:val="004012CF"/>
    <w:rsid w:val="004012E1"/>
    <w:rsid w:val="004028F5"/>
    <w:rsid w:val="00402FF3"/>
    <w:rsid w:val="00403116"/>
    <w:rsid w:val="00404445"/>
    <w:rsid w:val="00404627"/>
    <w:rsid w:val="00404750"/>
    <w:rsid w:val="00404B8C"/>
    <w:rsid w:val="0040546E"/>
    <w:rsid w:val="00405D9B"/>
    <w:rsid w:val="00405EAB"/>
    <w:rsid w:val="004069EB"/>
    <w:rsid w:val="0041002B"/>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3507"/>
    <w:rsid w:val="004335F1"/>
    <w:rsid w:val="00434F13"/>
    <w:rsid w:val="00434FFC"/>
    <w:rsid w:val="00435A16"/>
    <w:rsid w:val="0043695E"/>
    <w:rsid w:val="00436AC7"/>
    <w:rsid w:val="00437A0E"/>
    <w:rsid w:val="00443B76"/>
    <w:rsid w:val="00444B4C"/>
    <w:rsid w:val="004460C0"/>
    <w:rsid w:val="00447ABE"/>
    <w:rsid w:val="00447DF5"/>
    <w:rsid w:val="004502F1"/>
    <w:rsid w:val="004516EB"/>
    <w:rsid w:val="00451E27"/>
    <w:rsid w:val="004529B6"/>
    <w:rsid w:val="00453DBD"/>
    <w:rsid w:val="00454CE6"/>
    <w:rsid w:val="00456FFF"/>
    <w:rsid w:val="00457A9F"/>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4F88"/>
    <w:rsid w:val="00485906"/>
    <w:rsid w:val="004867DB"/>
    <w:rsid w:val="00487713"/>
    <w:rsid w:val="0049063B"/>
    <w:rsid w:val="004906C8"/>
    <w:rsid w:val="00491A1C"/>
    <w:rsid w:val="00491BAB"/>
    <w:rsid w:val="00492D96"/>
    <w:rsid w:val="00493252"/>
    <w:rsid w:val="00493A00"/>
    <w:rsid w:val="0049459B"/>
    <w:rsid w:val="00495252"/>
    <w:rsid w:val="004964B5"/>
    <w:rsid w:val="0049675F"/>
    <w:rsid w:val="004967E2"/>
    <w:rsid w:val="00496CDA"/>
    <w:rsid w:val="0049718E"/>
    <w:rsid w:val="0049785D"/>
    <w:rsid w:val="004A290F"/>
    <w:rsid w:val="004A433E"/>
    <w:rsid w:val="004A5FFD"/>
    <w:rsid w:val="004A7195"/>
    <w:rsid w:val="004A7CE2"/>
    <w:rsid w:val="004B12AF"/>
    <w:rsid w:val="004B13CF"/>
    <w:rsid w:val="004B1B7B"/>
    <w:rsid w:val="004B376D"/>
    <w:rsid w:val="004B51FA"/>
    <w:rsid w:val="004B53C1"/>
    <w:rsid w:val="004B5DEC"/>
    <w:rsid w:val="004B7F32"/>
    <w:rsid w:val="004C0FAC"/>
    <w:rsid w:val="004C1207"/>
    <w:rsid w:val="004C17CE"/>
    <w:rsid w:val="004C18A7"/>
    <w:rsid w:val="004C1DF1"/>
    <w:rsid w:val="004C2ED8"/>
    <w:rsid w:val="004C3D8C"/>
    <w:rsid w:val="004C4E77"/>
    <w:rsid w:val="004C537E"/>
    <w:rsid w:val="004C61C2"/>
    <w:rsid w:val="004D021D"/>
    <w:rsid w:val="004D08EB"/>
    <w:rsid w:val="004D1FB9"/>
    <w:rsid w:val="004D2D13"/>
    <w:rsid w:val="004D6029"/>
    <w:rsid w:val="004D647B"/>
    <w:rsid w:val="004E0679"/>
    <w:rsid w:val="004E0B32"/>
    <w:rsid w:val="004E1E0C"/>
    <w:rsid w:val="004E2371"/>
    <w:rsid w:val="004E59D7"/>
    <w:rsid w:val="004E5A14"/>
    <w:rsid w:val="004E680D"/>
    <w:rsid w:val="004E6BE9"/>
    <w:rsid w:val="004E78B8"/>
    <w:rsid w:val="004E79A4"/>
    <w:rsid w:val="004F26CF"/>
    <w:rsid w:val="004F3071"/>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24EC"/>
    <w:rsid w:val="00513CB3"/>
    <w:rsid w:val="00514187"/>
    <w:rsid w:val="00515090"/>
    <w:rsid w:val="00517889"/>
    <w:rsid w:val="005178ED"/>
    <w:rsid w:val="00521E57"/>
    <w:rsid w:val="00523DDF"/>
    <w:rsid w:val="0052735A"/>
    <w:rsid w:val="00527EBC"/>
    <w:rsid w:val="005305EA"/>
    <w:rsid w:val="00530E3E"/>
    <w:rsid w:val="005311BB"/>
    <w:rsid w:val="005314E4"/>
    <w:rsid w:val="00532258"/>
    <w:rsid w:val="00532AEC"/>
    <w:rsid w:val="005366C6"/>
    <w:rsid w:val="005371E7"/>
    <w:rsid w:val="005402C2"/>
    <w:rsid w:val="00540538"/>
    <w:rsid w:val="00540775"/>
    <w:rsid w:val="00540C92"/>
    <w:rsid w:val="00541143"/>
    <w:rsid w:val="00542BC6"/>
    <w:rsid w:val="005478DE"/>
    <w:rsid w:val="0055176C"/>
    <w:rsid w:val="005520FE"/>
    <w:rsid w:val="0055211D"/>
    <w:rsid w:val="00552FA7"/>
    <w:rsid w:val="00553E92"/>
    <w:rsid w:val="00554927"/>
    <w:rsid w:val="005559F5"/>
    <w:rsid w:val="00556513"/>
    <w:rsid w:val="00560D4A"/>
    <w:rsid w:val="00560D8E"/>
    <w:rsid w:val="00562653"/>
    <w:rsid w:val="0056468F"/>
    <w:rsid w:val="0056558A"/>
    <w:rsid w:val="00566E4B"/>
    <w:rsid w:val="00567001"/>
    <w:rsid w:val="00567F9A"/>
    <w:rsid w:val="005705E2"/>
    <w:rsid w:val="005714B9"/>
    <w:rsid w:val="00571A7B"/>
    <w:rsid w:val="00572C64"/>
    <w:rsid w:val="005733EB"/>
    <w:rsid w:val="00573A49"/>
    <w:rsid w:val="005754D2"/>
    <w:rsid w:val="00576C2F"/>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A0B49"/>
    <w:rsid w:val="005A13CC"/>
    <w:rsid w:val="005A2394"/>
    <w:rsid w:val="005A30EA"/>
    <w:rsid w:val="005A52D9"/>
    <w:rsid w:val="005A5A6E"/>
    <w:rsid w:val="005A694B"/>
    <w:rsid w:val="005A6D57"/>
    <w:rsid w:val="005A6D6E"/>
    <w:rsid w:val="005B0424"/>
    <w:rsid w:val="005B0575"/>
    <w:rsid w:val="005B37EF"/>
    <w:rsid w:val="005B451E"/>
    <w:rsid w:val="005B5B70"/>
    <w:rsid w:val="005B5F05"/>
    <w:rsid w:val="005B60F5"/>
    <w:rsid w:val="005B6D44"/>
    <w:rsid w:val="005B77A6"/>
    <w:rsid w:val="005B79E7"/>
    <w:rsid w:val="005C2999"/>
    <w:rsid w:val="005C35A8"/>
    <w:rsid w:val="005C3E35"/>
    <w:rsid w:val="005C40CB"/>
    <w:rsid w:val="005C4991"/>
    <w:rsid w:val="005C6982"/>
    <w:rsid w:val="005D08BD"/>
    <w:rsid w:val="005D0901"/>
    <w:rsid w:val="005D0C5D"/>
    <w:rsid w:val="005D14EB"/>
    <w:rsid w:val="005D16DD"/>
    <w:rsid w:val="005D197C"/>
    <w:rsid w:val="005D1E9D"/>
    <w:rsid w:val="005D1EDA"/>
    <w:rsid w:val="005D2B59"/>
    <w:rsid w:val="005D2B99"/>
    <w:rsid w:val="005D2CEF"/>
    <w:rsid w:val="005D362F"/>
    <w:rsid w:val="005D370F"/>
    <w:rsid w:val="005D5217"/>
    <w:rsid w:val="005D5E8C"/>
    <w:rsid w:val="005D68F0"/>
    <w:rsid w:val="005E482F"/>
    <w:rsid w:val="005E4D7C"/>
    <w:rsid w:val="005E4EB4"/>
    <w:rsid w:val="005E4ED7"/>
    <w:rsid w:val="005E7A49"/>
    <w:rsid w:val="005F048E"/>
    <w:rsid w:val="005F1408"/>
    <w:rsid w:val="005F18FF"/>
    <w:rsid w:val="005F1E0B"/>
    <w:rsid w:val="005F4648"/>
    <w:rsid w:val="005F57F0"/>
    <w:rsid w:val="005F661E"/>
    <w:rsid w:val="005F7424"/>
    <w:rsid w:val="005F7D10"/>
    <w:rsid w:val="00600FB9"/>
    <w:rsid w:val="00602223"/>
    <w:rsid w:val="0060242C"/>
    <w:rsid w:val="00603C36"/>
    <w:rsid w:val="00603FB8"/>
    <w:rsid w:val="00606FDA"/>
    <w:rsid w:val="00607414"/>
    <w:rsid w:val="0061042F"/>
    <w:rsid w:val="00612CE5"/>
    <w:rsid w:val="0061459B"/>
    <w:rsid w:val="00615562"/>
    <w:rsid w:val="006168E4"/>
    <w:rsid w:val="00616943"/>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7512"/>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97EB4"/>
    <w:rsid w:val="006A2C7F"/>
    <w:rsid w:val="006A3E53"/>
    <w:rsid w:val="006A4322"/>
    <w:rsid w:val="006A4575"/>
    <w:rsid w:val="006A5961"/>
    <w:rsid w:val="006A6FF3"/>
    <w:rsid w:val="006B03E9"/>
    <w:rsid w:val="006B1953"/>
    <w:rsid w:val="006B1BF1"/>
    <w:rsid w:val="006B1C95"/>
    <w:rsid w:val="006B26E3"/>
    <w:rsid w:val="006B2A6C"/>
    <w:rsid w:val="006B32E4"/>
    <w:rsid w:val="006B3302"/>
    <w:rsid w:val="006B37EA"/>
    <w:rsid w:val="006B3A2B"/>
    <w:rsid w:val="006B3B00"/>
    <w:rsid w:val="006B43DF"/>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17FAA"/>
    <w:rsid w:val="007234D1"/>
    <w:rsid w:val="00724441"/>
    <w:rsid w:val="00725B1D"/>
    <w:rsid w:val="0072666C"/>
    <w:rsid w:val="00731428"/>
    <w:rsid w:val="0073157A"/>
    <w:rsid w:val="00731690"/>
    <w:rsid w:val="0073364C"/>
    <w:rsid w:val="007338D5"/>
    <w:rsid w:val="00735209"/>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FEE"/>
    <w:rsid w:val="0076467C"/>
    <w:rsid w:val="007658D5"/>
    <w:rsid w:val="0076643D"/>
    <w:rsid w:val="00767724"/>
    <w:rsid w:val="00772BA8"/>
    <w:rsid w:val="007736D6"/>
    <w:rsid w:val="00774266"/>
    <w:rsid w:val="0078028A"/>
    <w:rsid w:val="007806CB"/>
    <w:rsid w:val="007816FD"/>
    <w:rsid w:val="00781C64"/>
    <w:rsid w:val="007829AF"/>
    <w:rsid w:val="007848FB"/>
    <w:rsid w:val="007851D5"/>
    <w:rsid w:val="00785698"/>
    <w:rsid w:val="0078693A"/>
    <w:rsid w:val="00790164"/>
    <w:rsid w:val="007933A7"/>
    <w:rsid w:val="00793670"/>
    <w:rsid w:val="00794153"/>
    <w:rsid w:val="0079486A"/>
    <w:rsid w:val="00794D7E"/>
    <w:rsid w:val="00794E74"/>
    <w:rsid w:val="00794F80"/>
    <w:rsid w:val="0079620D"/>
    <w:rsid w:val="0079666D"/>
    <w:rsid w:val="00796CA6"/>
    <w:rsid w:val="00797118"/>
    <w:rsid w:val="00797B4F"/>
    <w:rsid w:val="007A139A"/>
    <w:rsid w:val="007A1C9E"/>
    <w:rsid w:val="007A21C7"/>
    <w:rsid w:val="007A312D"/>
    <w:rsid w:val="007A3BB5"/>
    <w:rsid w:val="007A4967"/>
    <w:rsid w:val="007A7354"/>
    <w:rsid w:val="007B29D9"/>
    <w:rsid w:val="007B2C77"/>
    <w:rsid w:val="007B34C6"/>
    <w:rsid w:val="007B7A6F"/>
    <w:rsid w:val="007C2C6B"/>
    <w:rsid w:val="007C368A"/>
    <w:rsid w:val="007C520E"/>
    <w:rsid w:val="007C7FF1"/>
    <w:rsid w:val="007D15EF"/>
    <w:rsid w:val="007D1A27"/>
    <w:rsid w:val="007D1B24"/>
    <w:rsid w:val="007D1F15"/>
    <w:rsid w:val="007D25B1"/>
    <w:rsid w:val="007D2878"/>
    <w:rsid w:val="007D300A"/>
    <w:rsid w:val="007D3718"/>
    <w:rsid w:val="007D661B"/>
    <w:rsid w:val="007E00E1"/>
    <w:rsid w:val="007E0BC1"/>
    <w:rsid w:val="007E1181"/>
    <w:rsid w:val="007E26F8"/>
    <w:rsid w:val="007E3A35"/>
    <w:rsid w:val="007E5726"/>
    <w:rsid w:val="007E5D23"/>
    <w:rsid w:val="007E6297"/>
    <w:rsid w:val="007E65B5"/>
    <w:rsid w:val="007E65DB"/>
    <w:rsid w:val="007E7BAB"/>
    <w:rsid w:val="007E7DCE"/>
    <w:rsid w:val="007F1347"/>
    <w:rsid w:val="007F20AC"/>
    <w:rsid w:val="007F43BD"/>
    <w:rsid w:val="007F53D4"/>
    <w:rsid w:val="00800927"/>
    <w:rsid w:val="00800F46"/>
    <w:rsid w:val="008016F1"/>
    <w:rsid w:val="008028E9"/>
    <w:rsid w:val="00802C56"/>
    <w:rsid w:val="00803A88"/>
    <w:rsid w:val="00803F88"/>
    <w:rsid w:val="00804BD9"/>
    <w:rsid w:val="00805270"/>
    <w:rsid w:val="00810845"/>
    <w:rsid w:val="008111EB"/>
    <w:rsid w:val="00811205"/>
    <w:rsid w:val="00811D16"/>
    <w:rsid w:val="0081295C"/>
    <w:rsid w:val="00812C48"/>
    <w:rsid w:val="008146F9"/>
    <w:rsid w:val="00814D55"/>
    <w:rsid w:val="00816506"/>
    <w:rsid w:val="008170EF"/>
    <w:rsid w:val="00817BFB"/>
    <w:rsid w:val="008230AE"/>
    <w:rsid w:val="00823267"/>
    <w:rsid w:val="0082382A"/>
    <w:rsid w:val="00824DCD"/>
    <w:rsid w:val="00824DDB"/>
    <w:rsid w:val="008257A6"/>
    <w:rsid w:val="00831346"/>
    <w:rsid w:val="00831D3F"/>
    <w:rsid w:val="00832986"/>
    <w:rsid w:val="00833DB5"/>
    <w:rsid w:val="00833FA4"/>
    <w:rsid w:val="00834BBB"/>
    <w:rsid w:val="00834E50"/>
    <w:rsid w:val="00835692"/>
    <w:rsid w:val="008419A8"/>
    <w:rsid w:val="008436AD"/>
    <w:rsid w:val="00844569"/>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0CAB"/>
    <w:rsid w:val="00891715"/>
    <w:rsid w:val="00893C5F"/>
    <w:rsid w:val="00895089"/>
    <w:rsid w:val="008951ED"/>
    <w:rsid w:val="0089661D"/>
    <w:rsid w:val="00896BBC"/>
    <w:rsid w:val="00896BBD"/>
    <w:rsid w:val="008A1129"/>
    <w:rsid w:val="008A157E"/>
    <w:rsid w:val="008A1FF2"/>
    <w:rsid w:val="008A2709"/>
    <w:rsid w:val="008A322D"/>
    <w:rsid w:val="008A344B"/>
    <w:rsid w:val="008A3486"/>
    <w:rsid w:val="008A3935"/>
    <w:rsid w:val="008A59F1"/>
    <w:rsid w:val="008A75BE"/>
    <w:rsid w:val="008B00D5"/>
    <w:rsid w:val="008B14D0"/>
    <w:rsid w:val="008B1720"/>
    <w:rsid w:val="008B2D66"/>
    <w:rsid w:val="008B4658"/>
    <w:rsid w:val="008B4E07"/>
    <w:rsid w:val="008B74DC"/>
    <w:rsid w:val="008C0050"/>
    <w:rsid w:val="008C0799"/>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C65"/>
    <w:rsid w:val="008F66C9"/>
    <w:rsid w:val="0090060E"/>
    <w:rsid w:val="00901E77"/>
    <w:rsid w:val="009020E0"/>
    <w:rsid w:val="0090233A"/>
    <w:rsid w:val="00903410"/>
    <w:rsid w:val="0090429A"/>
    <w:rsid w:val="00905422"/>
    <w:rsid w:val="00905BEF"/>
    <w:rsid w:val="00906374"/>
    <w:rsid w:val="00906E60"/>
    <w:rsid w:val="009104EB"/>
    <w:rsid w:val="00910B4E"/>
    <w:rsid w:val="009130C0"/>
    <w:rsid w:val="00913133"/>
    <w:rsid w:val="00913283"/>
    <w:rsid w:val="00915791"/>
    <w:rsid w:val="00916B04"/>
    <w:rsid w:val="00917869"/>
    <w:rsid w:val="009179B9"/>
    <w:rsid w:val="00917BDD"/>
    <w:rsid w:val="0092113F"/>
    <w:rsid w:val="00921DB9"/>
    <w:rsid w:val="00921FC1"/>
    <w:rsid w:val="00922358"/>
    <w:rsid w:val="00923DBE"/>
    <w:rsid w:val="0092403D"/>
    <w:rsid w:val="00931915"/>
    <w:rsid w:val="00932888"/>
    <w:rsid w:val="009331C2"/>
    <w:rsid w:val="00936DCF"/>
    <w:rsid w:val="009402DB"/>
    <w:rsid w:val="00941190"/>
    <w:rsid w:val="0094145F"/>
    <w:rsid w:val="0094160B"/>
    <w:rsid w:val="00943F2E"/>
    <w:rsid w:val="00944355"/>
    <w:rsid w:val="00944898"/>
    <w:rsid w:val="009449B8"/>
    <w:rsid w:val="00944DC9"/>
    <w:rsid w:val="00946C4B"/>
    <w:rsid w:val="0094795E"/>
    <w:rsid w:val="00951D52"/>
    <w:rsid w:val="00952187"/>
    <w:rsid w:val="00952A32"/>
    <w:rsid w:val="00954916"/>
    <w:rsid w:val="009560FD"/>
    <w:rsid w:val="0095704B"/>
    <w:rsid w:val="00960A6D"/>
    <w:rsid w:val="00960A7F"/>
    <w:rsid w:val="009611E0"/>
    <w:rsid w:val="00963CEB"/>
    <w:rsid w:val="0096447C"/>
    <w:rsid w:val="0096451F"/>
    <w:rsid w:val="00964749"/>
    <w:rsid w:val="00964B89"/>
    <w:rsid w:val="00965FEE"/>
    <w:rsid w:val="0096643B"/>
    <w:rsid w:val="009706B5"/>
    <w:rsid w:val="00970926"/>
    <w:rsid w:val="00970CE3"/>
    <w:rsid w:val="009718BF"/>
    <w:rsid w:val="009721A5"/>
    <w:rsid w:val="00972BDF"/>
    <w:rsid w:val="0097390F"/>
    <w:rsid w:val="00973CDF"/>
    <w:rsid w:val="009772A0"/>
    <w:rsid w:val="0098182D"/>
    <w:rsid w:val="00983C4E"/>
    <w:rsid w:val="009845ED"/>
    <w:rsid w:val="00985C4C"/>
    <w:rsid w:val="0098704B"/>
    <w:rsid w:val="0099059B"/>
    <w:rsid w:val="00991E43"/>
    <w:rsid w:val="00993821"/>
    <w:rsid w:val="00994280"/>
    <w:rsid w:val="009970B5"/>
    <w:rsid w:val="009A0D0A"/>
    <w:rsid w:val="009A0FAE"/>
    <w:rsid w:val="009A1D94"/>
    <w:rsid w:val="009A200B"/>
    <w:rsid w:val="009A2418"/>
    <w:rsid w:val="009A5659"/>
    <w:rsid w:val="009A64BD"/>
    <w:rsid w:val="009A686F"/>
    <w:rsid w:val="009A6ACC"/>
    <w:rsid w:val="009B0BC2"/>
    <w:rsid w:val="009B1636"/>
    <w:rsid w:val="009B33A8"/>
    <w:rsid w:val="009B3487"/>
    <w:rsid w:val="009B3978"/>
    <w:rsid w:val="009B4510"/>
    <w:rsid w:val="009B5F5A"/>
    <w:rsid w:val="009B7C61"/>
    <w:rsid w:val="009C0DC9"/>
    <w:rsid w:val="009C1104"/>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E77E5"/>
    <w:rsid w:val="009F01C0"/>
    <w:rsid w:val="009F1278"/>
    <w:rsid w:val="009F2C44"/>
    <w:rsid w:val="009F3C1F"/>
    <w:rsid w:val="009F4D30"/>
    <w:rsid w:val="009F59FB"/>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20062"/>
    <w:rsid w:val="00A21876"/>
    <w:rsid w:val="00A22E00"/>
    <w:rsid w:val="00A24194"/>
    <w:rsid w:val="00A26994"/>
    <w:rsid w:val="00A27608"/>
    <w:rsid w:val="00A27C95"/>
    <w:rsid w:val="00A30B55"/>
    <w:rsid w:val="00A30C44"/>
    <w:rsid w:val="00A328AE"/>
    <w:rsid w:val="00A33460"/>
    <w:rsid w:val="00A355A6"/>
    <w:rsid w:val="00A36F3E"/>
    <w:rsid w:val="00A40DDC"/>
    <w:rsid w:val="00A4131E"/>
    <w:rsid w:val="00A41694"/>
    <w:rsid w:val="00A42233"/>
    <w:rsid w:val="00A42784"/>
    <w:rsid w:val="00A43501"/>
    <w:rsid w:val="00A44343"/>
    <w:rsid w:val="00A453DC"/>
    <w:rsid w:val="00A45E71"/>
    <w:rsid w:val="00A46BDA"/>
    <w:rsid w:val="00A47235"/>
    <w:rsid w:val="00A477E9"/>
    <w:rsid w:val="00A503DF"/>
    <w:rsid w:val="00A535E3"/>
    <w:rsid w:val="00A540E1"/>
    <w:rsid w:val="00A560C7"/>
    <w:rsid w:val="00A570A7"/>
    <w:rsid w:val="00A572E9"/>
    <w:rsid w:val="00A57B77"/>
    <w:rsid w:val="00A6191B"/>
    <w:rsid w:val="00A625E2"/>
    <w:rsid w:val="00A62AA3"/>
    <w:rsid w:val="00A62B55"/>
    <w:rsid w:val="00A64C80"/>
    <w:rsid w:val="00A65143"/>
    <w:rsid w:val="00A67EF9"/>
    <w:rsid w:val="00A70411"/>
    <w:rsid w:val="00A72465"/>
    <w:rsid w:val="00A7406D"/>
    <w:rsid w:val="00A802CB"/>
    <w:rsid w:val="00A80C92"/>
    <w:rsid w:val="00A80F08"/>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A9B"/>
    <w:rsid w:val="00A96232"/>
    <w:rsid w:val="00A96E60"/>
    <w:rsid w:val="00A97130"/>
    <w:rsid w:val="00A97D27"/>
    <w:rsid w:val="00AA1687"/>
    <w:rsid w:val="00AA1F1C"/>
    <w:rsid w:val="00AA285C"/>
    <w:rsid w:val="00AA327E"/>
    <w:rsid w:val="00AA4542"/>
    <w:rsid w:val="00AA5D62"/>
    <w:rsid w:val="00AB14BD"/>
    <w:rsid w:val="00AB1D6A"/>
    <w:rsid w:val="00AB252B"/>
    <w:rsid w:val="00AB3710"/>
    <w:rsid w:val="00AB4B0F"/>
    <w:rsid w:val="00AB4FA1"/>
    <w:rsid w:val="00AB50BC"/>
    <w:rsid w:val="00AB6BF9"/>
    <w:rsid w:val="00AB6C3B"/>
    <w:rsid w:val="00AC0516"/>
    <w:rsid w:val="00AC0D96"/>
    <w:rsid w:val="00AC1266"/>
    <w:rsid w:val="00AC48E0"/>
    <w:rsid w:val="00AC7C82"/>
    <w:rsid w:val="00AD1553"/>
    <w:rsid w:val="00AD1580"/>
    <w:rsid w:val="00AD25F0"/>
    <w:rsid w:val="00AD2EBD"/>
    <w:rsid w:val="00AD41B6"/>
    <w:rsid w:val="00AD461A"/>
    <w:rsid w:val="00AD529C"/>
    <w:rsid w:val="00AD57A9"/>
    <w:rsid w:val="00AD6EAA"/>
    <w:rsid w:val="00AD78F8"/>
    <w:rsid w:val="00AE008F"/>
    <w:rsid w:val="00AE04E8"/>
    <w:rsid w:val="00AE0D01"/>
    <w:rsid w:val="00AE2056"/>
    <w:rsid w:val="00AE3724"/>
    <w:rsid w:val="00AE3AAC"/>
    <w:rsid w:val="00AF16C8"/>
    <w:rsid w:val="00AF2A22"/>
    <w:rsid w:val="00AF516B"/>
    <w:rsid w:val="00AF5638"/>
    <w:rsid w:val="00AF6F51"/>
    <w:rsid w:val="00AF74DA"/>
    <w:rsid w:val="00B006A9"/>
    <w:rsid w:val="00B00C72"/>
    <w:rsid w:val="00B01443"/>
    <w:rsid w:val="00B047AD"/>
    <w:rsid w:val="00B04CF0"/>
    <w:rsid w:val="00B06912"/>
    <w:rsid w:val="00B070A2"/>
    <w:rsid w:val="00B1020A"/>
    <w:rsid w:val="00B10E49"/>
    <w:rsid w:val="00B116EE"/>
    <w:rsid w:val="00B11E08"/>
    <w:rsid w:val="00B13A39"/>
    <w:rsid w:val="00B145FA"/>
    <w:rsid w:val="00B14814"/>
    <w:rsid w:val="00B14D2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F8A"/>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B5D"/>
    <w:rsid w:val="00B576A9"/>
    <w:rsid w:val="00B57E3B"/>
    <w:rsid w:val="00B602CB"/>
    <w:rsid w:val="00B61DC9"/>
    <w:rsid w:val="00B658D4"/>
    <w:rsid w:val="00B667E5"/>
    <w:rsid w:val="00B66C9E"/>
    <w:rsid w:val="00B705ED"/>
    <w:rsid w:val="00B70E50"/>
    <w:rsid w:val="00B73C99"/>
    <w:rsid w:val="00B75A2C"/>
    <w:rsid w:val="00B75E7F"/>
    <w:rsid w:val="00B77811"/>
    <w:rsid w:val="00B80129"/>
    <w:rsid w:val="00B80734"/>
    <w:rsid w:val="00B813AC"/>
    <w:rsid w:val="00B8376C"/>
    <w:rsid w:val="00B84260"/>
    <w:rsid w:val="00B8655B"/>
    <w:rsid w:val="00B8738D"/>
    <w:rsid w:val="00B90248"/>
    <w:rsid w:val="00B90F23"/>
    <w:rsid w:val="00B91B89"/>
    <w:rsid w:val="00B91F0B"/>
    <w:rsid w:val="00B9223B"/>
    <w:rsid w:val="00B9263F"/>
    <w:rsid w:val="00B929F0"/>
    <w:rsid w:val="00B92D47"/>
    <w:rsid w:val="00B961A5"/>
    <w:rsid w:val="00BA1133"/>
    <w:rsid w:val="00BA18D5"/>
    <w:rsid w:val="00BA32E9"/>
    <w:rsid w:val="00BA46EE"/>
    <w:rsid w:val="00BA49CC"/>
    <w:rsid w:val="00BA4D1F"/>
    <w:rsid w:val="00BA7AD1"/>
    <w:rsid w:val="00BA7E0C"/>
    <w:rsid w:val="00BB0B9D"/>
    <w:rsid w:val="00BB1CC2"/>
    <w:rsid w:val="00BB2250"/>
    <w:rsid w:val="00BB4107"/>
    <w:rsid w:val="00BB4F63"/>
    <w:rsid w:val="00BB5BB7"/>
    <w:rsid w:val="00BB744D"/>
    <w:rsid w:val="00BB7708"/>
    <w:rsid w:val="00BC0FDD"/>
    <w:rsid w:val="00BC114F"/>
    <w:rsid w:val="00BC22E0"/>
    <w:rsid w:val="00BC3AAD"/>
    <w:rsid w:val="00BC4AA7"/>
    <w:rsid w:val="00BC5852"/>
    <w:rsid w:val="00BD0B09"/>
    <w:rsid w:val="00BD1B09"/>
    <w:rsid w:val="00BD5425"/>
    <w:rsid w:val="00BD5EAE"/>
    <w:rsid w:val="00BD618E"/>
    <w:rsid w:val="00BD6F2F"/>
    <w:rsid w:val="00BD705F"/>
    <w:rsid w:val="00BD7854"/>
    <w:rsid w:val="00BE0EBA"/>
    <w:rsid w:val="00BE17E0"/>
    <w:rsid w:val="00BE27E5"/>
    <w:rsid w:val="00BE28ED"/>
    <w:rsid w:val="00BE3AFC"/>
    <w:rsid w:val="00BE4E6A"/>
    <w:rsid w:val="00BE54B8"/>
    <w:rsid w:val="00BE55D6"/>
    <w:rsid w:val="00BE734B"/>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37F9"/>
    <w:rsid w:val="00C345B8"/>
    <w:rsid w:val="00C34705"/>
    <w:rsid w:val="00C35EE4"/>
    <w:rsid w:val="00C36DCE"/>
    <w:rsid w:val="00C3746F"/>
    <w:rsid w:val="00C3768A"/>
    <w:rsid w:val="00C37D9D"/>
    <w:rsid w:val="00C4139D"/>
    <w:rsid w:val="00C42AC0"/>
    <w:rsid w:val="00C42E26"/>
    <w:rsid w:val="00C44901"/>
    <w:rsid w:val="00C449BF"/>
    <w:rsid w:val="00C45DE7"/>
    <w:rsid w:val="00C5024A"/>
    <w:rsid w:val="00C5122B"/>
    <w:rsid w:val="00C52420"/>
    <w:rsid w:val="00C5367F"/>
    <w:rsid w:val="00C538D4"/>
    <w:rsid w:val="00C53A8B"/>
    <w:rsid w:val="00C562FD"/>
    <w:rsid w:val="00C56C17"/>
    <w:rsid w:val="00C574A4"/>
    <w:rsid w:val="00C57BF6"/>
    <w:rsid w:val="00C60396"/>
    <w:rsid w:val="00C615BE"/>
    <w:rsid w:val="00C659E1"/>
    <w:rsid w:val="00C667D8"/>
    <w:rsid w:val="00C7039A"/>
    <w:rsid w:val="00C718A8"/>
    <w:rsid w:val="00C71CD1"/>
    <w:rsid w:val="00C73143"/>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190D"/>
    <w:rsid w:val="00CA1C79"/>
    <w:rsid w:val="00CA30DB"/>
    <w:rsid w:val="00CA3159"/>
    <w:rsid w:val="00CA491B"/>
    <w:rsid w:val="00CA6D58"/>
    <w:rsid w:val="00CA6FDA"/>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1E61"/>
    <w:rsid w:val="00CD3D8E"/>
    <w:rsid w:val="00CD4C2B"/>
    <w:rsid w:val="00CD559A"/>
    <w:rsid w:val="00CD6714"/>
    <w:rsid w:val="00CD7015"/>
    <w:rsid w:val="00CD7024"/>
    <w:rsid w:val="00CD7178"/>
    <w:rsid w:val="00CE00F0"/>
    <w:rsid w:val="00CE13CE"/>
    <w:rsid w:val="00CE16FE"/>
    <w:rsid w:val="00CE1708"/>
    <w:rsid w:val="00CE2ADF"/>
    <w:rsid w:val="00CE33FC"/>
    <w:rsid w:val="00CE410A"/>
    <w:rsid w:val="00CE4B84"/>
    <w:rsid w:val="00CE62F6"/>
    <w:rsid w:val="00CE68C7"/>
    <w:rsid w:val="00CE74B0"/>
    <w:rsid w:val="00CE74DF"/>
    <w:rsid w:val="00CF00DE"/>
    <w:rsid w:val="00CF0213"/>
    <w:rsid w:val="00CF052D"/>
    <w:rsid w:val="00CF181D"/>
    <w:rsid w:val="00CF1D7D"/>
    <w:rsid w:val="00CF3998"/>
    <w:rsid w:val="00CF4273"/>
    <w:rsid w:val="00CF45D3"/>
    <w:rsid w:val="00CF4D04"/>
    <w:rsid w:val="00CF4E1C"/>
    <w:rsid w:val="00CF52BD"/>
    <w:rsid w:val="00CF6B6C"/>
    <w:rsid w:val="00CF7B6B"/>
    <w:rsid w:val="00D0069F"/>
    <w:rsid w:val="00D00804"/>
    <w:rsid w:val="00D00C58"/>
    <w:rsid w:val="00D01094"/>
    <w:rsid w:val="00D01EA5"/>
    <w:rsid w:val="00D02978"/>
    <w:rsid w:val="00D031F5"/>
    <w:rsid w:val="00D03A57"/>
    <w:rsid w:val="00D03F5E"/>
    <w:rsid w:val="00D042BB"/>
    <w:rsid w:val="00D04D9F"/>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357A"/>
    <w:rsid w:val="00D33619"/>
    <w:rsid w:val="00D3586F"/>
    <w:rsid w:val="00D40C02"/>
    <w:rsid w:val="00D427A6"/>
    <w:rsid w:val="00D42AFE"/>
    <w:rsid w:val="00D45390"/>
    <w:rsid w:val="00D46323"/>
    <w:rsid w:val="00D46554"/>
    <w:rsid w:val="00D47571"/>
    <w:rsid w:val="00D475A2"/>
    <w:rsid w:val="00D5015D"/>
    <w:rsid w:val="00D52355"/>
    <w:rsid w:val="00D52AC7"/>
    <w:rsid w:val="00D53360"/>
    <w:rsid w:val="00D54CA9"/>
    <w:rsid w:val="00D5571D"/>
    <w:rsid w:val="00D55EA9"/>
    <w:rsid w:val="00D563D9"/>
    <w:rsid w:val="00D6188C"/>
    <w:rsid w:val="00D61959"/>
    <w:rsid w:val="00D62168"/>
    <w:rsid w:val="00D6340F"/>
    <w:rsid w:val="00D63705"/>
    <w:rsid w:val="00D64BDF"/>
    <w:rsid w:val="00D6781D"/>
    <w:rsid w:val="00D67D98"/>
    <w:rsid w:val="00D72D16"/>
    <w:rsid w:val="00D7412C"/>
    <w:rsid w:val="00D74B01"/>
    <w:rsid w:val="00D74E8F"/>
    <w:rsid w:val="00D75521"/>
    <w:rsid w:val="00D75839"/>
    <w:rsid w:val="00D75E6E"/>
    <w:rsid w:val="00D76314"/>
    <w:rsid w:val="00D77E6B"/>
    <w:rsid w:val="00D8032A"/>
    <w:rsid w:val="00D8195B"/>
    <w:rsid w:val="00D82161"/>
    <w:rsid w:val="00D83503"/>
    <w:rsid w:val="00D84724"/>
    <w:rsid w:val="00D8554E"/>
    <w:rsid w:val="00D8619F"/>
    <w:rsid w:val="00D86764"/>
    <w:rsid w:val="00D91271"/>
    <w:rsid w:val="00D91F4E"/>
    <w:rsid w:val="00D93AF6"/>
    <w:rsid w:val="00D93F28"/>
    <w:rsid w:val="00D95998"/>
    <w:rsid w:val="00D95C7F"/>
    <w:rsid w:val="00D969C9"/>
    <w:rsid w:val="00DA0DAE"/>
    <w:rsid w:val="00DA1A98"/>
    <w:rsid w:val="00DA2E2B"/>
    <w:rsid w:val="00DA3DE4"/>
    <w:rsid w:val="00DA69DE"/>
    <w:rsid w:val="00DB1083"/>
    <w:rsid w:val="00DB1F2D"/>
    <w:rsid w:val="00DB322C"/>
    <w:rsid w:val="00DB4BB7"/>
    <w:rsid w:val="00DB5C0A"/>
    <w:rsid w:val="00DB6DAF"/>
    <w:rsid w:val="00DB7500"/>
    <w:rsid w:val="00DC0AF1"/>
    <w:rsid w:val="00DC1B90"/>
    <w:rsid w:val="00DC20B8"/>
    <w:rsid w:val="00DC2393"/>
    <w:rsid w:val="00DC2414"/>
    <w:rsid w:val="00DC588B"/>
    <w:rsid w:val="00DC64BF"/>
    <w:rsid w:val="00DD13E2"/>
    <w:rsid w:val="00DD2FA4"/>
    <w:rsid w:val="00DD6CBE"/>
    <w:rsid w:val="00DD7977"/>
    <w:rsid w:val="00DE07ED"/>
    <w:rsid w:val="00DE34FF"/>
    <w:rsid w:val="00DE3CE4"/>
    <w:rsid w:val="00DE5F24"/>
    <w:rsid w:val="00DF003C"/>
    <w:rsid w:val="00DF00D4"/>
    <w:rsid w:val="00DF270F"/>
    <w:rsid w:val="00DF34F5"/>
    <w:rsid w:val="00DF3BEE"/>
    <w:rsid w:val="00DF4501"/>
    <w:rsid w:val="00DF7233"/>
    <w:rsid w:val="00DF7781"/>
    <w:rsid w:val="00DF78AE"/>
    <w:rsid w:val="00E033F2"/>
    <w:rsid w:val="00E0462A"/>
    <w:rsid w:val="00E04A8B"/>
    <w:rsid w:val="00E04DB7"/>
    <w:rsid w:val="00E04F5E"/>
    <w:rsid w:val="00E061CF"/>
    <w:rsid w:val="00E06616"/>
    <w:rsid w:val="00E07CC2"/>
    <w:rsid w:val="00E10093"/>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18F"/>
    <w:rsid w:val="00E25242"/>
    <w:rsid w:val="00E25AAC"/>
    <w:rsid w:val="00E2730D"/>
    <w:rsid w:val="00E279B9"/>
    <w:rsid w:val="00E301D0"/>
    <w:rsid w:val="00E30CA9"/>
    <w:rsid w:val="00E31B09"/>
    <w:rsid w:val="00E31D0F"/>
    <w:rsid w:val="00E33AAA"/>
    <w:rsid w:val="00E33CB8"/>
    <w:rsid w:val="00E33F0E"/>
    <w:rsid w:val="00E3619E"/>
    <w:rsid w:val="00E368E3"/>
    <w:rsid w:val="00E36C8F"/>
    <w:rsid w:val="00E371EC"/>
    <w:rsid w:val="00E379D8"/>
    <w:rsid w:val="00E37EB7"/>
    <w:rsid w:val="00E40095"/>
    <w:rsid w:val="00E404C5"/>
    <w:rsid w:val="00E40A10"/>
    <w:rsid w:val="00E41CCA"/>
    <w:rsid w:val="00E4238A"/>
    <w:rsid w:val="00E42DA5"/>
    <w:rsid w:val="00E4736B"/>
    <w:rsid w:val="00E47558"/>
    <w:rsid w:val="00E47F81"/>
    <w:rsid w:val="00E51EF9"/>
    <w:rsid w:val="00E52087"/>
    <w:rsid w:val="00E52965"/>
    <w:rsid w:val="00E53400"/>
    <w:rsid w:val="00E538D1"/>
    <w:rsid w:val="00E54816"/>
    <w:rsid w:val="00E5512E"/>
    <w:rsid w:val="00E55E60"/>
    <w:rsid w:val="00E56594"/>
    <w:rsid w:val="00E578DF"/>
    <w:rsid w:val="00E57D18"/>
    <w:rsid w:val="00E605C2"/>
    <w:rsid w:val="00E60761"/>
    <w:rsid w:val="00E6129C"/>
    <w:rsid w:val="00E644A0"/>
    <w:rsid w:val="00E662D7"/>
    <w:rsid w:val="00E667D2"/>
    <w:rsid w:val="00E67395"/>
    <w:rsid w:val="00E67549"/>
    <w:rsid w:val="00E67670"/>
    <w:rsid w:val="00E71FCE"/>
    <w:rsid w:val="00E7206B"/>
    <w:rsid w:val="00E72707"/>
    <w:rsid w:val="00E72AE3"/>
    <w:rsid w:val="00E7349C"/>
    <w:rsid w:val="00E73B51"/>
    <w:rsid w:val="00E73BAD"/>
    <w:rsid w:val="00E75790"/>
    <w:rsid w:val="00E80180"/>
    <w:rsid w:val="00E8129E"/>
    <w:rsid w:val="00E814CD"/>
    <w:rsid w:val="00E81A2B"/>
    <w:rsid w:val="00E81C84"/>
    <w:rsid w:val="00E81DE2"/>
    <w:rsid w:val="00E81E42"/>
    <w:rsid w:val="00E82187"/>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117B"/>
    <w:rsid w:val="00EB2E85"/>
    <w:rsid w:val="00EB4095"/>
    <w:rsid w:val="00EB40D6"/>
    <w:rsid w:val="00EB49F7"/>
    <w:rsid w:val="00EB5F75"/>
    <w:rsid w:val="00EB685E"/>
    <w:rsid w:val="00EB7852"/>
    <w:rsid w:val="00EB79CD"/>
    <w:rsid w:val="00EC060D"/>
    <w:rsid w:val="00EC2174"/>
    <w:rsid w:val="00EC2525"/>
    <w:rsid w:val="00EC2FFA"/>
    <w:rsid w:val="00EC3E9E"/>
    <w:rsid w:val="00EC4481"/>
    <w:rsid w:val="00EC49A4"/>
    <w:rsid w:val="00ED2C9D"/>
    <w:rsid w:val="00ED31FA"/>
    <w:rsid w:val="00ED4BC1"/>
    <w:rsid w:val="00ED50C1"/>
    <w:rsid w:val="00ED5DF8"/>
    <w:rsid w:val="00ED6A44"/>
    <w:rsid w:val="00EE066D"/>
    <w:rsid w:val="00EE0713"/>
    <w:rsid w:val="00EE07A6"/>
    <w:rsid w:val="00EE0F2E"/>
    <w:rsid w:val="00EE2A41"/>
    <w:rsid w:val="00EE3337"/>
    <w:rsid w:val="00EE4E10"/>
    <w:rsid w:val="00EE520C"/>
    <w:rsid w:val="00EE525B"/>
    <w:rsid w:val="00EE633C"/>
    <w:rsid w:val="00EE7287"/>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B66"/>
    <w:rsid w:val="00F05C2F"/>
    <w:rsid w:val="00F06275"/>
    <w:rsid w:val="00F06472"/>
    <w:rsid w:val="00F068E1"/>
    <w:rsid w:val="00F07362"/>
    <w:rsid w:val="00F11385"/>
    <w:rsid w:val="00F1169F"/>
    <w:rsid w:val="00F123EC"/>
    <w:rsid w:val="00F15FB1"/>
    <w:rsid w:val="00F16331"/>
    <w:rsid w:val="00F22566"/>
    <w:rsid w:val="00F22963"/>
    <w:rsid w:val="00F2436E"/>
    <w:rsid w:val="00F25862"/>
    <w:rsid w:val="00F310D2"/>
    <w:rsid w:val="00F31705"/>
    <w:rsid w:val="00F31A1A"/>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604E0"/>
    <w:rsid w:val="00F6442C"/>
    <w:rsid w:val="00F6463E"/>
    <w:rsid w:val="00F64A83"/>
    <w:rsid w:val="00F64E3D"/>
    <w:rsid w:val="00F6501E"/>
    <w:rsid w:val="00F66D27"/>
    <w:rsid w:val="00F70615"/>
    <w:rsid w:val="00F716FA"/>
    <w:rsid w:val="00F71969"/>
    <w:rsid w:val="00F72722"/>
    <w:rsid w:val="00F727B0"/>
    <w:rsid w:val="00F72E08"/>
    <w:rsid w:val="00F74DC9"/>
    <w:rsid w:val="00F7575C"/>
    <w:rsid w:val="00F7598B"/>
    <w:rsid w:val="00F761B1"/>
    <w:rsid w:val="00F76CC5"/>
    <w:rsid w:val="00F81BD5"/>
    <w:rsid w:val="00F82098"/>
    <w:rsid w:val="00F83C01"/>
    <w:rsid w:val="00F85EFE"/>
    <w:rsid w:val="00F87ADD"/>
    <w:rsid w:val="00F87D1E"/>
    <w:rsid w:val="00F907A0"/>
    <w:rsid w:val="00F914FD"/>
    <w:rsid w:val="00F9164E"/>
    <w:rsid w:val="00F952BF"/>
    <w:rsid w:val="00F95515"/>
    <w:rsid w:val="00F96799"/>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C1407"/>
    <w:rsid w:val="00FC22E1"/>
    <w:rsid w:val="00FC2C8C"/>
    <w:rsid w:val="00FC4F9B"/>
    <w:rsid w:val="00FC5068"/>
    <w:rsid w:val="00FC59F0"/>
    <w:rsid w:val="00FC5F82"/>
    <w:rsid w:val="00FD01CA"/>
    <w:rsid w:val="00FD21A8"/>
    <w:rsid w:val="00FD4599"/>
    <w:rsid w:val="00FD4784"/>
    <w:rsid w:val="00FD4FE7"/>
    <w:rsid w:val="00FD65FE"/>
    <w:rsid w:val="00FD6B22"/>
    <w:rsid w:val="00FD725C"/>
    <w:rsid w:val="00FD7FAE"/>
    <w:rsid w:val="00FE0FAF"/>
    <w:rsid w:val="00FE35B1"/>
    <w:rsid w:val="00FE3C36"/>
    <w:rsid w:val="00FE427F"/>
    <w:rsid w:val="00FE45DB"/>
    <w:rsid w:val="00FE72EA"/>
    <w:rsid w:val="00FF0402"/>
    <w:rsid w:val="00FF0483"/>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2"/>
      </w:numPr>
    </w:pPr>
  </w:style>
  <w:style w:type="numbering" w:customStyle="1" w:styleId="Estiloimportado1">
    <w:name w:val="Estilo importado 1"/>
    <w:qFormat/>
    <w:rsid w:val="008B74DC"/>
    <w:pPr>
      <w:numPr>
        <w:numId w:val="3"/>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top w:w="0" w:type="dxa"/>
        <w:left w:w="115" w:type="dxa"/>
        <w:bottom w:w="0" w:type="dxa"/>
        <w:right w:w="115" w:type="dxa"/>
      </w:tblCellMar>
    </w:tblPr>
  </w:style>
  <w:style w:type="table" w:customStyle="1" w:styleId="7">
    <w:name w:val="7"/>
    <w:basedOn w:val="TableNormal1"/>
    <w:rsid w:val="008B74DC"/>
    <w:tblPr>
      <w:tblStyleRowBandSize w:val="1"/>
      <w:tblStyleColBandSize w:val="1"/>
      <w:tblCellMar>
        <w:top w:w="0" w:type="dxa"/>
        <w:left w:w="115" w:type="dxa"/>
        <w:bottom w:w="0" w:type="dxa"/>
        <w:right w:w="115" w:type="dxa"/>
      </w:tblCellMar>
    </w:tblPr>
  </w:style>
  <w:style w:type="table" w:customStyle="1" w:styleId="6">
    <w:name w:val="6"/>
    <w:basedOn w:val="TableNormal1"/>
    <w:rsid w:val="008B74DC"/>
    <w:tblPr>
      <w:tblStyleRowBandSize w:val="1"/>
      <w:tblStyleColBandSize w:val="1"/>
      <w:tblCellMar>
        <w:top w:w="0" w:type="dxa"/>
        <w:left w:w="115" w:type="dxa"/>
        <w:bottom w:w="0" w:type="dxa"/>
        <w:right w:w="115" w:type="dxa"/>
      </w:tblCellMar>
    </w:tblPr>
  </w:style>
  <w:style w:type="table" w:customStyle="1" w:styleId="5">
    <w:name w:val="5"/>
    <w:basedOn w:val="TableNormal1"/>
    <w:rsid w:val="008B74DC"/>
    <w:tblPr>
      <w:tblStyleRowBandSize w:val="1"/>
      <w:tblStyleColBandSize w:val="1"/>
      <w:tblCellMar>
        <w:top w:w="0" w:type="dxa"/>
        <w:left w:w="115" w:type="dxa"/>
        <w:bottom w:w="0" w:type="dxa"/>
        <w:right w:w="115" w:type="dxa"/>
      </w:tblCellMar>
    </w:tblPr>
  </w:style>
  <w:style w:type="table" w:customStyle="1" w:styleId="4">
    <w:name w:val="4"/>
    <w:basedOn w:val="TableNormal1"/>
    <w:rsid w:val="008B74DC"/>
    <w:tblPr>
      <w:tblStyleRowBandSize w:val="1"/>
      <w:tblStyleColBandSize w:val="1"/>
      <w:tblCellMar>
        <w:top w:w="0" w:type="dxa"/>
        <w:left w:w="115" w:type="dxa"/>
        <w:bottom w:w="0" w:type="dxa"/>
        <w:right w:w="115" w:type="dxa"/>
      </w:tblCellMar>
    </w:tblPr>
  </w:style>
  <w:style w:type="table" w:customStyle="1" w:styleId="3">
    <w:name w:val="3"/>
    <w:basedOn w:val="TableNormal1"/>
    <w:rsid w:val="008B74DC"/>
    <w:tblPr>
      <w:tblStyleRowBandSize w:val="1"/>
      <w:tblStyleColBandSize w:val="1"/>
      <w:tblCellMar>
        <w:top w:w="0" w:type="dxa"/>
        <w:left w:w="115" w:type="dxa"/>
        <w:bottom w:w="0" w:type="dxa"/>
        <w:right w:w="115" w:type="dxa"/>
      </w:tblCellMar>
    </w:tblPr>
  </w:style>
  <w:style w:type="table" w:customStyle="1" w:styleId="2">
    <w:name w:val="2"/>
    <w:basedOn w:val="TableNormal1"/>
    <w:rsid w:val="008B74DC"/>
    <w:tblPr>
      <w:tblStyleRowBandSize w:val="1"/>
      <w:tblStyleColBandSize w:val="1"/>
      <w:tblCellMar>
        <w:top w:w="0" w:type="dxa"/>
        <w:left w:w="115" w:type="dxa"/>
        <w:bottom w:w="0" w:type="dxa"/>
        <w:right w:w="115" w:type="dxa"/>
      </w:tblCellMar>
    </w:tblPr>
  </w:style>
  <w:style w:type="table" w:customStyle="1" w:styleId="1">
    <w:name w:val="1"/>
    <w:basedOn w:val="TableNormal1"/>
    <w:rsid w:val="008B74DC"/>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top w:w="0" w:type="dxa"/>
        <w:left w:w="115" w:type="dxa"/>
        <w:bottom w:w="0" w:type="dxa"/>
        <w:right w:w="115" w:type="dxa"/>
      </w:tblCellMar>
    </w:tblPr>
  </w:style>
  <w:style w:type="table" w:customStyle="1" w:styleId="71">
    <w:name w:val="71"/>
    <w:basedOn w:val="TableNormal1"/>
    <w:rsid w:val="008B74DC"/>
    <w:tblPr>
      <w:tblStyleRowBandSize w:val="1"/>
      <w:tblStyleColBandSize w:val="1"/>
      <w:tblCellMar>
        <w:top w:w="0" w:type="dxa"/>
        <w:left w:w="115" w:type="dxa"/>
        <w:bottom w:w="0" w:type="dxa"/>
        <w:right w:w="115" w:type="dxa"/>
      </w:tblCellMar>
    </w:tblPr>
  </w:style>
  <w:style w:type="table" w:customStyle="1" w:styleId="61">
    <w:name w:val="61"/>
    <w:basedOn w:val="TableNormal1"/>
    <w:rsid w:val="008B74DC"/>
    <w:tblPr>
      <w:tblStyleRowBandSize w:val="1"/>
      <w:tblStyleColBandSize w:val="1"/>
      <w:tblCellMar>
        <w:top w:w="0" w:type="dxa"/>
        <w:left w:w="115" w:type="dxa"/>
        <w:bottom w:w="0" w:type="dxa"/>
        <w:right w:w="115" w:type="dxa"/>
      </w:tblCellMar>
    </w:tblPr>
  </w:style>
  <w:style w:type="table" w:customStyle="1" w:styleId="51">
    <w:name w:val="51"/>
    <w:basedOn w:val="TableNormal1"/>
    <w:rsid w:val="008B74DC"/>
    <w:tblPr>
      <w:tblStyleRowBandSize w:val="1"/>
      <w:tblStyleColBandSize w:val="1"/>
      <w:tblCellMar>
        <w:top w:w="0" w:type="dxa"/>
        <w:left w:w="115" w:type="dxa"/>
        <w:bottom w:w="0" w:type="dxa"/>
        <w:right w:w="115" w:type="dxa"/>
      </w:tblCellMar>
    </w:tblPr>
  </w:style>
  <w:style w:type="table" w:customStyle="1" w:styleId="41">
    <w:name w:val="41"/>
    <w:basedOn w:val="TableNormal1"/>
    <w:rsid w:val="008B74DC"/>
    <w:tblPr>
      <w:tblStyleRowBandSize w:val="1"/>
      <w:tblStyleColBandSize w:val="1"/>
      <w:tblCellMar>
        <w:top w:w="0" w:type="dxa"/>
        <w:left w:w="115" w:type="dxa"/>
        <w:bottom w:w="0" w:type="dxa"/>
        <w:right w:w="115" w:type="dxa"/>
      </w:tblCellMar>
    </w:tblPr>
  </w:style>
  <w:style w:type="table" w:customStyle="1" w:styleId="31">
    <w:name w:val="31"/>
    <w:basedOn w:val="TableNormal1"/>
    <w:rsid w:val="008B74DC"/>
    <w:tblPr>
      <w:tblStyleRowBandSize w:val="1"/>
      <w:tblStyleColBandSize w:val="1"/>
      <w:tblCellMar>
        <w:top w:w="0" w:type="dxa"/>
        <w:left w:w="115" w:type="dxa"/>
        <w:bottom w:w="0" w:type="dxa"/>
        <w:right w:w="115" w:type="dxa"/>
      </w:tblCellMar>
    </w:tblPr>
  </w:style>
  <w:style w:type="table" w:customStyle="1" w:styleId="21">
    <w:name w:val="21"/>
    <w:basedOn w:val="TableNormal1"/>
    <w:rsid w:val="008B74DC"/>
    <w:tblPr>
      <w:tblStyleRowBandSize w:val="1"/>
      <w:tblStyleColBandSize w:val="1"/>
      <w:tblCellMar>
        <w:top w:w="0" w:type="dxa"/>
        <w:left w:w="115" w:type="dxa"/>
        <w:bottom w:w="0" w:type="dxa"/>
        <w:right w:w="115" w:type="dxa"/>
      </w:tblCellMar>
    </w:tblPr>
  </w:style>
  <w:style w:type="table" w:customStyle="1" w:styleId="11">
    <w:name w:val="11"/>
    <w:basedOn w:val="TableNormal1"/>
    <w:rsid w:val="008B74DC"/>
    <w:tblPr>
      <w:tblStyleRowBandSize w:val="1"/>
      <w:tblStyleColBandSize w:val="1"/>
      <w:tblCellMar>
        <w:top w:w="0" w:type="dxa"/>
        <w:left w:w="115" w:type="dxa"/>
        <w:bottom w:w="0" w:type="dxa"/>
        <w:right w:w="115" w:type="dxa"/>
      </w:tblCellMar>
    </w:tblPr>
  </w:style>
  <w:style w:type="character" w:customStyle="1" w:styleId="UnresolvedMention">
    <w:name w:val="Unresolved Mention"/>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
    <w:name w:val="Unresolved Mention2"/>
    <w:basedOn w:val="Fuentedeprrafopredeter"/>
    <w:uiPriority w:val="99"/>
    <w:semiHidden/>
    <w:unhideWhenUsed/>
    <w:rsid w:val="00415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573517264">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471287521">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02195566">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consultas.ifai.org.mx/descargar.php?r=./pdf/resoluciones/2019/&amp;a=RRA%2014270.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nsultas.ifai.org.mx/descargar.php?r=./pdf/resoluciones/2018/&amp;a=RRA%205097.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8/&amp;a=RRA%204548.pdf"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07E4C-B289-4A09-8514-75AA4CF9B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8258</TotalTime>
  <Pages>53</Pages>
  <Words>9584</Words>
  <Characters>52716</Characters>
  <Application>Microsoft Office Word</Application>
  <DocSecurity>0</DocSecurity>
  <Lines>439</Lines>
  <Paragraphs>124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255</cp:revision>
  <cp:lastPrinted>2024-02-09T18:34:00Z</cp:lastPrinted>
  <dcterms:created xsi:type="dcterms:W3CDTF">2022-01-20T17:16:00Z</dcterms:created>
  <dcterms:modified xsi:type="dcterms:W3CDTF">2024-04-11T19:20:00Z</dcterms:modified>
</cp:coreProperties>
</file>