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3221549"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A1259E">
        <w:rPr>
          <w:rFonts w:ascii="Palatino Linotype" w:hAnsi="Palatino Linotype" w:cs="Arial"/>
          <w:color w:val="000000"/>
          <w:lang w:val="es-MX" w:eastAsia="es-MX"/>
        </w:rPr>
        <w:t>trece de noviembre</w:t>
      </w:r>
      <w:r w:rsidR="003514E7">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veinti</w:t>
      </w:r>
      <w:r w:rsidR="00AE4A3C">
        <w:rPr>
          <w:rFonts w:ascii="Palatino Linotype" w:hAnsi="Palatino Linotype" w:cs="Arial"/>
          <w:color w:val="000000"/>
          <w:lang w:val="es-MX" w:eastAsia="es-MX"/>
        </w:rPr>
        <w:t>cuatro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162D9EF1"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DF0080" w:rsidRPr="006A240A">
        <w:rPr>
          <w:rFonts w:ascii="Palatino Linotype" w:eastAsiaTheme="minorHAnsi" w:hAnsi="Palatino Linotype" w:cs="Arial"/>
          <w:b/>
          <w:lang w:val="es-MX" w:eastAsia="en-US"/>
        </w:rPr>
        <w:t>0</w:t>
      </w:r>
      <w:r w:rsidR="00A1259E">
        <w:rPr>
          <w:rFonts w:ascii="Palatino Linotype" w:eastAsiaTheme="minorHAnsi" w:hAnsi="Palatino Linotype" w:cs="Arial"/>
          <w:b/>
          <w:lang w:val="es-MX" w:eastAsia="en-US"/>
        </w:rPr>
        <w:t>500</w:t>
      </w:r>
      <w:r w:rsidR="00D5191E">
        <w:rPr>
          <w:rFonts w:ascii="Palatino Linotype" w:eastAsiaTheme="minorHAnsi" w:hAnsi="Palatino Linotype" w:cs="Arial"/>
          <w:b/>
          <w:lang w:val="es-MX" w:eastAsia="en-US"/>
        </w:rPr>
        <w:t>0</w:t>
      </w:r>
      <w:r w:rsidRPr="006A240A">
        <w:rPr>
          <w:rFonts w:ascii="Palatino Linotype" w:eastAsiaTheme="minorHAnsi" w:hAnsi="Palatino Linotype" w:cs="Arial"/>
          <w:b/>
          <w:bCs/>
          <w:lang w:val="es-MX" w:eastAsia="es-MX"/>
        </w:rPr>
        <w:t>/INFOEM/IP/RR/202</w:t>
      </w:r>
      <w:r w:rsidR="00D5191E">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E50332">
        <w:rPr>
          <w:rFonts w:ascii="Palatino Linotype" w:hAnsi="Palatino Linotype" w:cs="Arial"/>
        </w:rPr>
        <w:t xml:space="preserve"> </w:t>
      </w:r>
      <w:r w:rsidR="00D61EBB">
        <w:rPr>
          <w:rFonts w:ascii="Palatino Linotype" w:hAnsi="Palatino Linotype" w:cs="Arial"/>
        </w:rPr>
        <w:t>el</w:t>
      </w:r>
      <w:r w:rsidR="0090178D">
        <w:rPr>
          <w:rFonts w:ascii="Palatino Linotype" w:hAnsi="Palatino Linotype" w:cs="Arial"/>
        </w:rPr>
        <w:t xml:space="preserve"> </w:t>
      </w:r>
      <w:r w:rsidR="00E50332" w:rsidRPr="00E50332">
        <w:rPr>
          <w:rFonts w:ascii="Palatino Linotype" w:hAnsi="Palatino Linotype" w:cs="Arial"/>
          <w:b/>
          <w:bCs/>
        </w:rPr>
        <w:t xml:space="preserve">C. </w:t>
      </w:r>
      <w:r w:rsidR="0096286B">
        <w:rPr>
          <w:rFonts w:ascii="Palatino Linotype" w:hAnsi="Palatino Linotype" w:cs="Arial"/>
          <w:b/>
          <w:bCs/>
        </w:rPr>
        <w:t>XXXXXXXXXXXXXXXXXX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A1259E" w:rsidRPr="00A1259E">
        <w:rPr>
          <w:rFonts w:ascii="Palatino Linotype" w:eastAsiaTheme="minorHAnsi" w:hAnsi="Palatino Linotype" w:cs="Arial"/>
          <w:b/>
          <w:lang w:val="es-MX" w:eastAsia="en-US"/>
        </w:rPr>
        <w:t>Tribunal Estatal de Conciliación y Arbitraje</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61440893"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2329AD">
        <w:rPr>
          <w:rFonts w:ascii="Palatino Linotype" w:eastAsiaTheme="minorHAnsi" w:hAnsi="Palatino Linotype" w:cs="Arial"/>
          <w:szCs w:val="22"/>
          <w:lang w:val="es-MX" w:eastAsia="en-US"/>
        </w:rPr>
        <w:t>quince de julio</w:t>
      </w:r>
      <w:r w:rsidR="00D61EBB">
        <w:rPr>
          <w:rFonts w:ascii="Palatino Linotype" w:eastAsiaTheme="minorHAnsi" w:hAnsi="Palatino Linotype" w:cs="Arial"/>
          <w:szCs w:val="22"/>
          <w:lang w:val="es-MX" w:eastAsia="en-US"/>
        </w:rPr>
        <w:t xml:space="preserve"> de dos mil veinticuatro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2329AD" w:rsidRPr="002329AD">
        <w:rPr>
          <w:rFonts w:ascii="Palatino Linotype" w:eastAsiaTheme="minorHAnsi" w:hAnsi="Palatino Linotype" w:cs="Arial"/>
          <w:b/>
          <w:szCs w:val="22"/>
          <w:lang w:val="es-MX" w:eastAsia="en-US"/>
        </w:rPr>
        <w:t>00061/TRIECA/IP/2024</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6798A0BF"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2329AD" w:rsidRPr="002329AD">
        <w:rPr>
          <w:rFonts w:ascii="Palatino Linotype" w:hAnsi="Palatino Linotype"/>
          <w:i/>
          <w:szCs w:val="20"/>
          <w:lang w:val="es-MX" w:eastAsia="es-MX"/>
        </w:rPr>
        <w:t xml:space="preserve">SEÑORES DEL TRIBUNAL ESTATAL DE CONCILIACIÓN Y ARBITRAJE, ANEXO RESOLUCIÓN QUE LOS OBLIGA A ENTREGAR INFORMACIÓN. Solicito que el Tribunal Estatal de Conciliación y Arbitraje me entregue versión pública de los convenios que ha Sindicato Único de los Trabajadores de los Poderes, Municipios e Instituciones Descentralizadas del Estado de México (SUTEYM) para que fueran vigentes en los ejercicios anuales de 2021, 2022, 2023 y (en su caso) 2024 y que hayan sido firmados por el Ayuntamiento de Cuautitlán Izcalli, Estado de México en los años </w:t>
      </w:r>
      <w:r w:rsidR="002329AD" w:rsidRPr="002329AD">
        <w:rPr>
          <w:rFonts w:ascii="Palatino Linotype" w:hAnsi="Palatino Linotype"/>
          <w:i/>
          <w:szCs w:val="20"/>
          <w:lang w:val="es-MX" w:eastAsia="es-MX"/>
        </w:rPr>
        <w:lastRenderedPageBreak/>
        <w:t xml:space="preserve">2021, 2022, 2023 y en su caso 2024. Para mayor referencia existe un convenio del año 2023 que fue entregado al Tribunal y dirigido al licenciado Antonio Sotelo Espinoza, presidente del Tribunal en el año 2023 y firmado por el Secretario General del </w:t>
      </w:r>
      <w:proofErr w:type="spellStart"/>
      <w:r w:rsidR="002329AD" w:rsidRPr="002329AD">
        <w:rPr>
          <w:rFonts w:ascii="Palatino Linotype" w:hAnsi="Palatino Linotype"/>
          <w:i/>
          <w:szCs w:val="20"/>
          <w:lang w:val="es-MX" w:eastAsia="es-MX"/>
        </w:rPr>
        <w:t>Suteym</w:t>
      </w:r>
      <w:proofErr w:type="spellEnd"/>
      <w:r w:rsidR="002329AD" w:rsidRPr="002329AD">
        <w:rPr>
          <w:rFonts w:ascii="Palatino Linotype" w:hAnsi="Palatino Linotype"/>
          <w:i/>
          <w:szCs w:val="20"/>
          <w:lang w:val="es-MX" w:eastAsia="es-MX"/>
        </w:rPr>
        <w:t xml:space="preserve"> Herminio </w:t>
      </w:r>
      <w:proofErr w:type="spellStart"/>
      <w:r w:rsidR="002329AD" w:rsidRPr="002329AD">
        <w:rPr>
          <w:rFonts w:ascii="Palatino Linotype" w:hAnsi="Palatino Linotype"/>
          <w:i/>
          <w:szCs w:val="20"/>
          <w:lang w:val="es-MX" w:eastAsia="es-MX"/>
        </w:rPr>
        <w:t>Cahue</w:t>
      </w:r>
      <w:proofErr w:type="spellEnd"/>
      <w:r w:rsidR="002329AD" w:rsidRPr="002329AD">
        <w:rPr>
          <w:rFonts w:ascii="Palatino Linotype" w:hAnsi="Palatino Linotype"/>
          <w:i/>
          <w:szCs w:val="20"/>
          <w:lang w:val="es-MX" w:eastAsia="es-MX"/>
        </w:rPr>
        <w:t xml:space="preserve"> Calderón, se requiere copia </w:t>
      </w:r>
      <w:bookmarkStart w:id="0" w:name="_GoBack"/>
      <w:bookmarkEnd w:id="0"/>
      <w:r w:rsidR="002329AD" w:rsidRPr="002329AD">
        <w:rPr>
          <w:rFonts w:ascii="Palatino Linotype" w:hAnsi="Palatino Linotype"/>
          <w:i/>
          <w:szCs w:val="20"/>
          <w:lang w:val="es-MX" w:eastAsia="es-MX"/>
        </w:rPr>
        <w:t>de ese (que sería el más vigente) y de los otros que se mencionan en este escrito.</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0FEEEC02"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330FC13D" w14:textId="77777777" w:rsidR="002329AD" w:rsidRPr="002329AD" w:rsidRDefault="002329AD" w:rsidP="0029071C">
      <w:pPr>
        <w:spacing w:line="360" w:lineRule="auto"/>
        <w:jc w:val="both"/>
        <w:rPr>
          <w:rFonts w:ascii="Palatino Linotype" w:eastAsiaTheme="minorHAnsi" w:hAnsi="Palatino Linotype" w:cs="Arial"/>
          <w:b/>
          <w:lang w:val="es-MX" w:eastAsia="en-US"/>
        </w:rPr>
      </w:pPr>
    </w:p>
    <w:p w14:paraId="418D36BF" w14:textId="2E0A1996" w:rsidR="002329AD" w:rsidRDefault="002329AD" w:rsidP="00A23C62">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particular</w:t>
      </w:r>
      <w:r w:rsidRPr="006A240A">
        <w:rPr>
          <w:rFonts w:ascii="Palatino Linotype" w:eastAsiaTheme="minorHAnsi" w:hAnsi="Palatino Linotype" w:cs="Arial"/>
          <w:lang w:val="es-MX" w:eastAsia="en-US"/>
        </w:rPr>
        <w:t xml:space="preserve"> adjuntó</w:t>
      </w:r>
      <w:r>
        <w:rPr>
          <w:rFonts w:ascii="Palatino Linotype" w:eastAsiaTheme="minorHAnsi" w:hAnsi="Palatino Linotype" w:cs="Arial"/>
          <w:lang w:val="es-MX" w:eastAsia="en-US"/>
        </w:rPr>
        <w:t xml:space="preserve"> a su solicitud de información</w:t>
      </w:r>
      <w:r w:rsidRPr="006A240A">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archivo </w:t>
      </w:r>
      <w:r w:rsidRPr="006A240A">
        <w:rPr>
          <w:rFonts w:ascii="Palatino Linotype" w:eastAsiaTheme="minorHAnsi" w:hAnsi="Palatino Linotype" w:cs="Arial"/>
          <w:lang w:val="es-MX" w:eastAsia="en-US"/>
        </w:rPr>
        <w:t>electrónico denominado</w:t>
      </w:r>
      <w:r>
        <w:rPr>
          <w:rFonts w:ascii="Palatino Linotype" w:eastAsiaTheme="minorHAnsi" w:hAnsi="Palatino Linotype" w:cs="Arial"/>
          <w:lang w:val="es-MX" w:eastAsia="en-US"/>
        </w:rPr>
        <w:t xml:space="preserve"> </w:t>
      </w:r>
      <w:r w:rsidRPr="006A240A">
        <w:rPr>
          <w:rFonts w:ascii="Palatino Linotype" w:eastAsiaTheme="minorHAnsi" w:hAnsi="Palatino Linotype" w:cs="Arial"/>
          <w:i/>
          <w:lang w:val="es-MX" w:eastAsia="en-US"/>
        </w:rPr>
        <w:t>“</w:t>
      </w:r>
      <w:r w:rsidRPr="002329AD">
        <w:rPr>
          <w:rFonts w:ascii="Palatino Linotype" w:eastAsiaTheme="minorHAnsi" w:hAnsi="Palatino Linotype" w:cs="Arial"/>
          <w:i/>
          <w:lang w:val="es-MX" w:eastAsia="en-US"/>
        </w:rPr>
        <w:t xml:space="preserve">RESOLUCION tribunal estatal </w:t>
      </w:r>
      <w:proofErr w:type="spellStart"/>
      <w:r w:rsidRPr="002329AD">
        <w:rPr>
          <w:rFonts w:ascii="Palatino Linotype" w:eastAsiaTheme="minorHAnsi" w:hAnsi="Palatino Linotype" w:cs="Arial"/>
          <w:i/>
          <w:lang w:val="es-MX" w:eastAsia="en-US"/>
        </w:rPr>
        <w:t>conciciliacion</w:t>
      </w:r>
      <w:proofErr w:type="spellEnd"/>
      <w:r w:rsidRPr="002329AD">
        <w:rPr>
          <w:rFonts w:ascii="Palatino Linotype" w:eastAsiaTheme="minorHAnsi" w:hAnsi="Palatino Linotype" w:cs="Arial"/>
          <w:i/>
          <w:lang w:val="es-MX" w:eastAsia="en-US"/>
        </w:rPr>
        <w:t xml:space="preserve"> arbitraje.pdf</w:t>
      </w:r>
      <w:r w:rsidRPr="006A240A">
        <w:rPr>
          <w:rFonts w:ascii="Palatino Linotype" w:eastAsiaTheme="minorHAnsi" w:hAnsi="Palatino Linotype" w:cs="Arial"/>
          <w:i/>
          <w:lang w:val="es-MX" w:eastAsia="en-US"/>
        </w:rPr>
        <w:t>”</w:t>
      </w:r>
      <w:r>
        <w:rPr>
          <w:rFonts w:ascii="Palatino Linotype" w:eastAsiaTheme="minorHAnsi" w:hAnsi="Palatino Linotype" w:cs="Arial"/>
          <w:lang w:val="es-MX" w:eastAsia="en-US"/>
        </w:rPr>
        <w:t xml:space="preserve">; el cual, </w:t>
      </w:r>
      <w:r w:rsidR="00A23C62">
        <w:rPr>
          <w:rFonts w:ascii="Palatino Linotype" w:eastAsiaTheme="minorHAnsi" w:hAnsi="Palatino Linotype" w:cs="Arial"/>
          <w:lang w:val="es-MX" w:eastAsia="en-US"/>
        </w:rPr>
        <w:t xml:space="preserve">contiene la resolución del Recurso de Revisión número </w:t>
      </w:r>
      <w:r w:rsidR="00A23C62" w:rsidRPr="00A23C62">
        <w:rPr>
          <w:rFonts w:ascii="Palatino Linotype" w:eastAsiaTheme="minorHAnsi" w:hAnsi="Palatino Linotype" w:cs="Arial"/>
          <w:b/>
          <w:lang w:val="es-MX" w:eastAsia="en-US"/>
        </w:rPr>
        <w:t>03448/INFOEM/IP/RR/2024</w:t>
      </w:r>
      <w:r w:rsidR="00A23C62">
        <w:rPr>
          <w:rFonts w:ascii="Palatino Linotype" w:eastAsiaTheme="minorHAnsi" w:hAnsi="Palatino Linotype" w:cs="Arial"/>
          <w:lang w:val="es-MX" w:eastAsia="en-US"/>
        </w:rPr>
        <w:t xml:space="preserve">, emitida por el Pleno del </w:t>
      </w:r>
      <w:r w:rsidR="00A23C62" w:rsidRPr="00A23C62">
        <w:rPr>
          <w:rFonts w:ascii="Palatino Linotype" w:eastAsiaTheme="minorHAnsi" w:hAnsi="Palatino Linotype" w:cs="Arial"/>
          <w:lang w:val="es-MX" w:eastAsia="en-US"/>
        </w:rPr>
        <w:t>Instituto de Transparencia, Acceso a la Información Pública y Protección de Datos Personales del Estado de México y Municipios</w:t>
      </w:r>
      <w:r w:rsidR="00A23C62">
        <w:rPr>
          <w:rFonts w:ascii="Palatino Linotype" w:eastAsiaTheme="minorHAnsi" w:hAnsi="Palatino Linotype" w:cs="Arial"/>
          <w:lang w:val="es-MX" w:eastAsia="en-US"/>
        </w:rPr>
        <w:t xml:space="preserve">, votado en la </w:t>
      </w:r>
      <w:r w:rsidR="00A23C62" w:rsidRPr="00A23C62">
        <w:rPr>
          <w:rFonts w:ascii="Palatino Linotype" w:eastAsiaTheme="minorHAnsi" w:hAnsi="Palatino Linotype" w:cs="Arial"/>
          <w:lang w:val="es-MX" w:eastAsia="en-US"/>
        </w:rPr>
        <w:t xml:space="preserve">Vigésima Tercera Sesión Ordinaria </w:t>
      </w:r>
      <w:r w:rsidR="00A23C62">
        <w:rPr>
          <w:rFonts w:ascii="Palatino Linotype" w:eastAsiaTheme="minorHAnsi" w:hAnsi="Palatino Linotype" w:cs="Arial"/>
          <w:lang w:val="es-MX" w:eastAsia="en-US"/>
        </w:rPr>
        <w:t xml:space="preserve">celebrada el veintiséis (26) de </w:t>
      </w:r>
      <w:r w:rsidR="00A23C62" w:rsidRPr="00A23C62">
        <w:rPr>
          <w:rFonts w:ascii="Palatino Linotype" w:eastAsiaTheme="minorHAnsi" w:hAnsi="Palatino Linotype" w:cs="Arial"/>
          <w:lang w:val="es-MX" w:eastAsia="en-US"/>
        </w:rPr>
        <w:t>junio de dos mil veinticuatro</w:t>
      </w:r>
      <w:r w:rsidR="00A23C62">
        <w:rPr>
          <w:rFonts w:ascii="Palatino Linotype" w:eastAsiaTheme="minorHAnsi" w:hAnsi="Palatino Linotype" w:cs="Arial"/>
          <w:lang w:val="es-MX" w:eastAsia="en-US"/>
        </w:rPr>
        <w:t>.</w:t>
      </w:r>
    </w:p>
    <w:p w14:paraId="7E7510BB" w14:textId="554E8677" w:rsidR="002329AD" w:rsidRPr="00A23C62" w:rsidRDefault="002329AD" w:rsidP="0029071C">
      <w:pPr>
        <w:spacing w:line="360" w:lineRule="auto"/>
        <w:jc w:val="both"/>
        <w:rPr>
          <w:rFonts w:ascii="Palatino Linotype" w:hAnsi="Palatino Linotype"/>
          <w:i/>
          <w:sz w:val="22"/>
          <w:szCs w:val="22"/>
          <w:lang w:val="es-MX" w:eastAsia="es-MX"/>
        </w:rPr>
      </w:pPr>
    </w:p>
    <w:p w14:paraId="05841E30" w14:textId="72EF38AB" w:rsidR="0029071C" w:rsidRPr="00AC7BC9" w:rsidRDefault="00702EB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29071C" w:rsidRPr="00AC7BC9">
        <w:rPr>
          <w:rFonts w:ascii="Palatino Linotype" w:eastAsiaTheme="minorHAnsi" w:hAnsi="Palatino Linotype" w:cs="Arial"/>
          <w:b/>
          <w:sz w:val="28"/>
          <w:lang w:val="es-MX" w:eastAsia="en-US"/>
        </w:rPr>
        <w:t xml:space="preserve">O. De la respuesta del Sujeto Obligado. </w:t>
      </w:r>
    </w:p>
    <w:p w14:paraId="3886B9AE" w14:textId="4F2BB2B4" w:rsidR="0029071C" w:rsidRPr="006A240A" w:rsidRDefault="0029071C" w:rsidP="0029071C">
      <w:pPr>
        <w:spacing w:line="360" w:lineRule="auto"/>
        <w:jc w:val="both"/>
        <w:rPr>
          <w:rFonts w:ascii="Palatino Linotype" w:eastAsiaTheme="minorHAnsi" w:hAnsi="Palatino Linotype" w:cs="Arial"/>
          <w:lang w:val="es-MX" w:eastAsia="en-US"/>
        </w:rPr>
      </w:pPr>
      <w:r w:rsidRPr="00AC7BC9">
        <w:rPr>
          <w:rFonts w:ascii="Palatino Linotype" w:eastAsiaTheme="minorHAnsi" w:hAnsi="Palatino Linotype" w:cs="Arial"/>
          <w:lang w:val="es-MX" w:eastAsia="en-US"/>
        </w:rPr>
        <w:t xml:space="preserve">De las constancias que obran en el sistema SAIMEX, se advierte que en fecha </w:t>
      </w:r>
      <w:r w:rsidR="00EE21A6">
        <w:rPr>
          <w:rFonts w:ascii="Palatino Linotype" w:eastAsiaTheme="minorHAnsi" w:hAnsi="Palatino Linotype" w:cs="Arial"/>
          <w:lang w:val="es-MX" w:eastAsia="en-US"/>
        </w:rPr>
        <w:t>diecinueve de agosto</w:t>
      </w:r>
      <w:r w:rsidR="005803C9" w:rsidRPr="00AC7BC9">
        <w:rPr>
          <w:rFonts w:ascii="Palatino Linotype" w:eastAsiaTheme="minorHAnsi" w:hAnsi="Palatino Linotype" w:cs="Arial"/>
          <w:lang w:val="es-MX" w:eastAsia="en-US"/>
        </w:rPr>
        <w:t xml:space="preserve"> </w:t>
      </w:r>
      <w:r w:rsidR="00D61EBB" w:rsidRPr="00AC7BC9">
        <w:rPr>
          <w:rFonts w:ascii="Palatino Linotype" w:eastAsiaTheme="minorHAnsi" w:hAnsi="Palatino Linotype" w:cs="Arial"/>
          <w:lang w:val="es-MX" w:eastAsia="en-US"/>
        </w:rPr>
        <w:t>de dos mil veinticuatro</w:t>
      </w:r>
      <w:r w:rsidRPr="00AC7BC9">
        <w:rPr>
          <w:rFonts w:ascii="Palatino Linotype" w:eastAsiaTheme="minorHAnsi" w:hAnsi="Palatino Linotype" w:cs="Arial"/>
          <w:lang w:val="es-MX" w:eastAsia="en-US"/>
        </w:rPr>
        <w:t xml:space="preserve">, </w:t>
      </w:r>
      <w:r w:rsidRPr="00AC7BC9">
        <w:rPr>
          <w:rFonts w:ascii="Palatino Linotype" w:eastAsiaTheme="minorHAnsi" w:hAnsi="Palatino Linotype" w:cs="Arial"/>
          <w:b/>
          <w:lang w:val="es-MX" w:eastAsia="en-US"/>
        </w:rPr>
        <w:t>El Sujeto Obligado</w:t>
      </w:r>
      <w:r w:rsidRPr="00AC7BC9">
        <w:rPr>
          <w:rFonts w:ascii="Palatino Linotype" w:eastAsiaTheme="minorHAnsi" w:hAnsi="Palatino Linotype" w:cs="Arial"/>
          <w:lang w:val="es-MX" w:eastAsia="en-US"/>
        </w:rPr>
        <w:t xml:space="preserve"> emitió la respuesta en los siguientes términos:</w:t>
      </w:r>
    </w:p>
    <w:p w14:paraId="238E226D" w14:textId="77777777" w:rsidR="0029071C" w:rsidRPr="006A240A" w:rsidRDefault="0029071C" w:rsidP="0029071C">
      <w:pPr>
        <w:rPr>
          <w:lang w:val="es-MX"/>
        </w:rPr>
      </w:pPr>
    </w:p>
    <w:p w14:paraId="6B4C56E8" w14:textId="77777777" w:rsidR="00A23C62" w:rsidRPr="00A23C62" w:rsidRDefault="0029071C" w:rsidP="00A23C62">
      <w:pPr>
        <w:spacing w:line="276" w:lineRule="auto"/>
        <w:ind w:left="567" w:right="567"/>
        <w:jc w:val="both"/>
        <w:rPr>
          <w:rFonts w:ascii="Palatino Linotype" w:hAnsi="Palatino Linotype"/>
          <w:i/>
          <w:sz w:val="22"/>
          <w:szCs w:val="22"/>
          <w:lang w:val="es-MX" w:eastAsia="es-MX"/>
        </w:rPr>
      </w:pPr>
      <w:r w:rsidRPr="006A240A">
        <w:rPr>
          <w:rFonts w:ascii="Palatino Linotype" w:hAnsi="Palatino Linotype"/>
          <w:i/>
          <w:sz w:val="22"/>
          <w:szCs w:val="22"/>
          <w:lang w:val="es-MX" w:eastAsia="es-MX"/>
        </w:rPr>
        <w:t>“</w:t>
      </w:r>
      <w:r w:rsidR="00A23C62" w:rsidRPr="00A23C62">
        <w:rPr>
          <w:rFonts w:ascii="Palatino Linotype" w:hAnsi="Palatino Linotype"/>
          <w:i/>
          <w:sz w:val="22"/>
          <w:szCs w:val="22"/>
          <w:lang w:val="es-MX" w:eastAsia="es-MX"/>
        </w:rPr>
        <w:t xml:space="preserve">En respuesta a la solicitud 00061/TRIECA/IP/2024 donde "SEÑORES DEL TRIBUNAL ESTATAL DE CONCILIACIÓN Y ARBITRAJE, ANEXO RESOLUCIÓN QUE LOS OBLIGA A ENTREGAR INFORMACIÓN. Solicito que el Tribunal Estatal de Conciliación y Arbitraje me entregue versión pública de los convenios que ha Sindicato Único de los Trabajadores de los Poderes, Municipios e Instituciones Descentralizadas del Estado de México (SUTEYM) para que fueran vigentes en los ejercicios anuales de 2021, 2022, 2023 y (en su caso) 2024 y que hayan sido firmados por el Ayuntamiento de Cuautitlán Izcalli, Estado de México en los años 2021, 2022, 2023 y en su caso 2024. Para mayor referencia existe un convenio del año 2023 que fue entregado al Tribunal y dirigido </w:t>
      </w:r>
      <w:r w:rsidR="00A23C62" w:rsidRPr="00A23C62">
        <w:rPr>
          <w:rFonts w:ascii="Palatino Linotype" w:hAnsi="Palatino Linotype"/>
          <w:i/>
          <w:sz w:val="22"/>
          <w:szCs w:val="22"/>
          <w:lang w:val="es-MX" w:eastAsia="es-MX"/>
        </w:rPr>
        <w:lastRenderedPageBreak/>
        <w:t xml:space="preserve">al licenciado Antonio Sotelo Espinoza, presidente del Tribunal en el año 2023 y firmado por el Secretario General del </w:t>
      </w:r>
      <w:proofErr w:type="spellStart"/>
      <w:r w:rsidR="00A23C62" w:rsidRPr="00A23C62">
        <w:rPr>
          <w:rFonts w:ascii="Palatino Linotype" w:hAnsi="Palatino Linotype"/>
          <w:i/>
          <w:sz w:val="22"/>
          <w:szCs w:val="22"/>
          <w:lang w:val="es-MX" w:eastAsia="es-MX"/>
        </w:rPr>
        <w:t>Suteym</w:t>
      </w:r>
      <w:proofErr w:type="spellEnd"/>
      <w:r w:rsidR="00A23C62" w:rsidRPr="00A23C62">
        <w:rPr>
          <w:rFonts w:ascii="Palatino Linotype" w:hAnsi="Palatino Linotype"/>
          <w:i/>
          <w:sz w:val="22"/>
          <w:szCs w:val="22"/>
          <w:lang w:val="es-MX" w:eastAsia="es-MX"/>
        </w:rPr>
        <w:t xml:space="preserve"> Herminio </w:t>
      </w:r>
      <w:proofErr w:type="spellStart"/>
      <w:r w:rsidR="00A23C62" w:rsidRPr="00A23C62">
        <w:rPr>
          <w:rFonts w:ascii="Palatino Linotype" w:hAnsi="Palatino Linotype"/>
          <w:i/>
          <w:sz w:val="22"/>
          <w:szCs w:val="22"/>
          <w:lang w:val="es-MX" w:eastAsia="es-MX"/>
        </w:rPr>
        <w:t>Cahue</w:t>
      </w:r>
      <w:proofErr w:type="spellEnd"/>
      <w:r w:rsidR="00A23C62" w:rsidRPr="00A23C62">
        <w:rPr>
          <w:rFonts w:ascii="Palatino Linotype" w:hAnsi="Palatino Linotype"/>
          <w:i/>
          <w:sz w:val="22"/>
          <w:szCs w:val="22"/>
          <w:lang w:val="es-MX" w:eastAsia="es-MX"/>
        </w:rPr>
        <w:t xml:space="preserve"> Calderón, se requiere copia de ese (que sería el más vigente) y de los otros que se mencionan en este escrito." Se </w:t>
      </w:r>
      <w:proofErr w:type="spellStart"/>
      <w:r w:rsidR="00A23C62" w:rsidRPr="00A23C62">
        <w:rPr>
          <w:rFonts w:ascii="Palatino Linotype" w:hAnsi="Palatino Linotype"/>
          <w:i/>
          <w:sz w:val="22"/>
          <w:szCs w:val="22"/>
          <w:lang w:val="es-MX" w:eastAsia="es-MX"/>
        </w:rPr>
        <w:t>solicito</w:t>
      </w:r>
      <w:proofErr w:type="spellEnd"/>
      <w:r w:rsidR="00A23C62" w:rsidRPr="00A23C62">
        <w:rPr>
          <w:rFonts w:ascii="Palatino Linotype" w:hAnsi="Palatino Linotype"/>
          <w:i/>
          <w:sz w:val="22"/>
          <w:szCs w:val="22"/>
          <w:lang w:val="es-MX" w:eastAsia="es-MX"/>
        </w:rPr>
        <w:t xml:space="preserve"> </w:t>
      </w:r>
      <w:proofErr w:type="spellStart"/>
      <w:r w:rsidR="00A23C62" w:rsidRPr="00A23C62">
        <w:rPr>
          <w:rFonts w:ascii="Palatino Linotype" w:hAnsi="Palatino Linotype"/>
          <w:i/>
          <w:sz w:val="22"/>
          <w:szCs w:val="22"/>
          <w:lang w:val="es-MX" w:eastAsia="es-MX"/>
        </w:rPr>
        <w:t>al</w:t>
      </w:r>
      <w:proofErr w:type="spellEnd"/>
      <w:r w:rsidR="00A23C62" w:rsidRPr="00A23C62">
        <w:rPr>
          <w:rFonts w:ascii="Palatino Linotype" w:hAnsi="Palatino Linotype"/>
          <w:i/>
          <w:sz w:val="22"/>
          <w:szCs w:val="22"/>
          <w:lang w:val="es-MX" w:eastAsia="es-MX"/>
        </w:rPr>
        <w:t xml:space="preserve"> la Secretaria General </w:t>
      </w:r>
      <w:proofErr w:type="spellStart"/>
      <w:r w:rsidR="00A23C62" w:rsidRPr="00A23C62">
        <w:rPr>
          <w:rFonts w:ascii="Palatino Linotype" w:hAnsi="Palatino Linotype"/>
          <w:i/>
          <w:sz w:val="22"/>
          <w:szCs w:val="22"/>
          <w:lang w:val="es-MX" w:eastAsia="es-MX"/>
        </w:rPr>
        <w:t>Juridica</w:t>
      </w:r>
      <w:proofErr w:type="spellEnd"/>
      <w:r w:rsidR="00A23C62" w:rsidRPr="00A23C62">
        <w:rPr>
          <w:rFonts w:ascii="Palatino Linotype" w:hAnsi="Palatino Linotype"/>
          <w:i/>
          <w:sz w:val="22"/>
          <w:szCs w:val="22"/>
          <w:lang w:val="es-MX" w:eastAsia="es-MX"/>
        </w:rPr>
        <w:t xml:space="preserve"> y Consultiva de este Tribunal de </w:t>
      </w:r>
      <w:proofErr w:type="spellStart"/>
      <w:r w:rsidR="00A23C62" w:rsidRPr="00A23C62">
        <w:rPr>
          <w:rFonts w:ascii="Palatino Linotype" w:hAnsi="Palatino Linotype"/>
          <w:i/>
          <w:sz w:val="22"/>
          <w:szCs w:val="22"/>
          <w:lang w:val="es-MX" w:eastAsia="es-MX"/>
        </w:rPr>
        <w:t>respúestas</w:t>
      </w:r>
      <w:proofErr w:type="spellEnd"/>
      <w:r w:rsidR="00A23C62" w:rsidRPr="00A23C62">
        <w:rPr>
          <w:rFonts w:ascii="Palatino Linotype" w:hAnsi="Palatino Linotype"/>
          <w:i/>
          <w:sz w:val="22"/>
          <w:szCs w:val="22"/>
          <w:lang w:val="es-MX" w:eastAsia="es-MX"/>
        </w:rPr>
        <w:t xml:space="preserve"> la cual se adjunta</w:t>
      </w:r>
    </w:p>
    <w:p w14:paraId="425FD015" w14:textId="77777777" w:rsidR="00A23C62" w:rsidRDefault="00A23C62" w:rsidP="00A23C62">
      <w:pPr>
        <w:spacing w:line="276" w:lineRule="auto"/>
        <w:ind w:left="567" w:right="567"/>
        <w:jc w:val="both"/>
        <w:rPr>
          <w:rFonts w:ascii="Palatino Linotype" w:hAnsi="Palatino Linotype"/>
          <w:i/>
          <w:sz w:val="22"/>
          <w:szCs w:val="22"/>
          <w:lang w:val="es-MX" w:eastAsia="es-MX"/>
        </w:rPr>
      </w:pPr>
    </w:p>
    <w:p w14:paraId="6AAEE004" w14:textId="77777777" w:rsidR="00A23C62" w:rsidRPr="00A23C62" w:rsidRDefault="00A23C62" w:rsidP="00A23C62">
      <w:pPr>
        <w:spacing w:line="276" w:lineRule="auto"/>
        <w:ind w:left="567" w:right="567"/>
        <w:jc w:val="both"/>
        <w:rPr>
          <w:rFonts w:ascii="Palatino Linotype" w:hAnsi="Palatino Linotype"/>
          <w:i/>
          <w:sz w:val="22"/>
          <w:szCs w:val="22"/>
          <w:lang w:val="es-MX" w:eastAsia="es-MX"/>
        </w:rPr>
      </w:pPr>
      <w:r w:rsidRPr="00A23C62">
        <w:rPr>
          <w:rFonts w:ascii="Palatino Linotype" w:hAnsi="Palatino Linotype"/>
          <w:i/>
          <w:sz w:val="22"/>
          <w:szCs w:val="22"/>
          <w:lang w:val="es-MX" w:eastAsia="es-MX"/>
        </w:rPr>
        <w:t>ATENTAMENTE</w:t>
      </w:r>
    </w:p>
    <w:p w14:paraId="02CE162F" w14:textId="51D4DC48" w:rsidR="0029071C" w:rsidRPr="006A240A" w:rsidRDefault="00A23C62" w:rsidP="00A23C62">
      <w:pPr>
        <w:spacing w:line="276" w:lineRule="auto"/>
        <w:ind w:left="567" w:right="567"/>
        <w:jc w:val="both"/>
        <w:rPr>
          <w:rFonts w:ascii="Palatino Linotype" w:hAnsi="Palatino Linotype"/>
          <w:i/>
          <w:sz w:val="22"/>
          <w:szCs w:val="22"/>
          <w:lang w:val="es-MX" w:eastAsia="es-MX"/>
        </w:rPr>
      </w:pPr>
      <w:r w:rsidRPr="00A23C62">
        <w:rPr>
          <w:rFonts w:ascii="Palatino Linotype" w:hAnsi="Palatino Linotype"/>
          <w:i/>
          <w:sz w:val="22"/>
          <w:szCs w:val="22"/>
          <w:lang w:val="es-MX" w:eastAsia="es-MX"/>
        </w:rPr>
        <w:t>LIC. JORGE RODRIGUEZ GAMA</w:t>
      </w:r>
      <w:r w:rsidR="00E74701" w:rsidRPr="006A240A">
        <w:rPr>
          <w:rFonts w:ascii="Palatino Linotype" w:hAnsi="Palatino Linotype"/>
          <w:i/>
          <w:sz w:val="22"/>
          <w:szCs w:val="22"/>
          <w:lang w:val="es-MX" w:eastAsia="es-MX"/>
        </w:rPr>
        <w:t>” (Sic).</w:t>
      </w:r>
    </w:p>
    <w:p w14:paraId="3735AC4B" w14:textId="77777777" w:rsidR="00DC1583" w:rsidRPr="006A240A" w:rsidRDefault="00DC1583" w:rsidP="00DC1583">
      <w:pPr>
        <w:ind w:right="567"/>
        <w:jc w:val="both"/>
        <w:rPr>
          <w:rFonts w:ascii="Palatino Linotype" w:hAnsi="Palatino Linotype"/>
          <w:i/>
          <w:sz w:val="14"/>
          <w:szCs w:val="22"/>
          <w:lang w:val="es-MX" w:eastAsia="es-MX"/>
        </w:rPr>
      </w:pPr>
    </w:p>
    <w:p w14:paraId="211F7AF6" w14:textId="77777777" w:rsidR="00B250D7" w:rsidRPr="006A240A" w:rsidRDefault="00B250D7" w:rsidP="00B250D7">
      <w:pPr>
        <w:pStyle w:val="Sinespaciado"/>
        <w:rPr>
          <w:lang w:eastAsia="es-MX"/>
        </w:rPr>
      </w:pPr>
    </w:p>
    <w:p w14:paraId="4FBD054F" w14:textId="1CE12EB4" w:rsidR="004B2314" w:rsidRPr="006A240A" w:rsidRDefault="00CF1DF5" w:rsidP="004309A2">
      <w:pPr>
        <w:spacing w:line="360" w:lineRule="auto"/>
        <w:jc w:val="both"/>
        <w:rPr>
          <w:rFonts w:ascii="Palatino Linotype" w:hAnsi="Palatino Linotype"/>
          <w:i/>
          <w:sz w:val="22"/>
          <w:szCs w:val="22"/>
          <w:lang w:val="es-MX" w:eastAsia="es-MX"/>
        </w:rPr>
      </w:pPr>
      <w:r w:rsidRPr="006A240A">
        <w:rPr>
          <w:rFonts w:ascii="Palatino Linotype" w:eastAsiaTheme="minorHAnsi" w:hAnsi="Palatino Linotype" w:cs="Arial"/>
          <w:lang w:val="es-MX" w:eastAsia="en-US"/>
        </w:rPr>
        <w:t xml:space="preserve">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adjuntó</w:t>
      </w:r>
      <w:r w:rsidR="005F1F89" w:rsidRPr="006A240A">
        <w:rPr>
          <w:rFonts w:ascii="Palatino Linotype" w:eastAsiaTheme="minorHAnsi" w:hAnsi="Palatino Linotype" w:cs="Arial"/>
          <w:lang w:val="es-MX" w:eastAsia="en-US"/>
        </w:rPr>
        <w:t xml:space="preserve"> a su respuesta</w:t>
      </w:r>
      <w:r w:rsidR="00DC1583" w:rsidRPr="006A240A">
        <w:rPr>
          <w:rFonts w:ascii="Palatino Linotype" w:eastAsiaTheme="minorHAnsi" w:hAnsi="Palatino Linotype" w:cs="Arial"/>
          <w:lang w:val="es-MX" w:eastAsia="en-US"/>
        </w:rPr>
        <w:t xml:space="preserve">, </w:t>
      </w:r>
      <w:r w:rsidR="00EE21A6">
        <w:rPr>
          <w:rFonts w:ascii="Palatino Linotype" w:eastAsiaTheme="minorHAnsi" w:hAnsi="Palatino Linotype" w:cs="Arial"/>
          <w:lang w:val="es-MX" w:eastAsia="en-US"/>
        </w:rPr>
        <w:t>el</w:t>
      </w:r>
      <w:r w:rsidR="00377DDD" w:rsidRPr="006A240A">
        <w:rPr>
          <w:rFonts w:ascii="Palatino Linotype" w:eastAsiaTheme="minorHAnsi" w:hAnsi="Palatino Linotype" w:cs="Arial"/>
          <w:lang w:val="es-MX" w:eastAsia="en-US"/>
        </w:rPr>
        <w:t xml:space="preserve"> </w:t>
      </w:r>
      <w:r w:rsidR="00EE21A6">
        <w:rPr>
          <w:rFonts w:ascii="Palatino Linotype" w:eastAsiaTheme="minorHAnsi" w:hAnsi="Palatino Linotype" w:cs="Arial"/>
          <w:lang w:val="es-MX" w:eastAsia="en-US"/>
        </w:rPr>
        <w:t>archivo</w:t>
      </w:r>
      <w:r w:rsidR="00702EBA">
        <w:rPr>
          <w:rFonts w:ascii="Palatino Linotype" w:eastAsiaTheme="minorHAnsi" w:hAnsi="Palatino Linotype" w:cs="Arial"/>
          <w:lang w:val="es-MX" w:eastAsia="en-US"/>
        </w:rPr>
        <w:t xml:space="preserve"> </w:t>
      </w:r>
      <w:r w:rsidR="001D2DE0" w:rsidRPr="006A240A">
        <w:rPr>
          <w:rFonts w:ascii="Palatino Linotype" w:eastAsiaTheme="minorHAnsi" w:hAnsi="Palatino Linotype" w:cs="Arial"/>
          <w:lang w:val="es-MX" w:eastAsia="en-US"/>
        </w:rPr>
        <w:t>electrónico denominado</w:t>
      </w:r>
      <w:r w:rsidR="007F7BF0">
        <w:rPr>
          <w:rFonts w:ascii="Palatino Linotype" w:eastAsiaTheme="minorHAnsi" w:hAnsi="Palatino Linotype" w:cs="Arial"/>
          <w:lang w:val="es-MX" w:eastAsia="en-US"/>
        </w:rPr>
        <w:t xml:space="preserve"> </w:t>
      </w:r>
      <w:r w:rsidR="00184176" w:rsidRPr="006A240A">
        <w:rPr>
          <w:rFonts w:ascii="Palatino Linotype" w:eastAsiaTheme="minorHAnsi" w:hAnsi="Palatino Linotype" w:cs="Arial"/>
          <w:i/>
          <w:lang w:val="es-MX" w:eastAsia="en-US"/>
        </w:rPr>
        <w:t>“</w:t>
      </w:r>
      <w:r w:rsidR="00EE21A6" w:rsidRPr="00EE21A6">
        <w:rPr>
          <w:rFonts w:ascii="Palatino Linotype" w:eastAsiaTheme="minorHAnsi" w:hAnsi="Palatino Linotype" w:cs="Arial"/>
          <w:i/>
          <w:lang w:val="es-MX" w:eastAsia="en-US"/>
        </w:rPr>
        <w:t>SOLICITUD 00061.pdf</w:t>
      </w:r>
      <w:r w:rsidR="00184176"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lang w:val="es-MX" w:eastAsia="en-US"/>
        </w:rPr>
        <w:t xml:space="preserve"> cuyo contenido no se inserta por ser del conocim</w:t>
      </w:r>
      <w:r w:rsidR="001D2DE0" w:rsidRPr="006A240A">
        <w:rPr>
          <w:rFonts w:ascii="Palatino Linotype" w:eastAsiaTheme="minorHAnsi" w:hAnsi="Palatino Linotype" w:cs="Arial"/>
          <w:lang w:val="es-MX" w:eastAsia="en-US"/>
        </w:rPr>
        <w:t>iento de las partes, sin embargo, será</w:t>
      </w:r>
      <w:r w:rsidR="00DC1583" w:rsidRPr="006A240A">
        <w:rPr>
          <w:rFonts w:ascii="Palatino Linotype" w:eastAsiaTheme="minorHAnsi" w:hAnsi="Palatino Linotype" w:cs="Arial"/>
          <w:lang w:val="es-MX" w:eastAsia="en-US"/>
        </w:rPr>
        <w:t xml:space="preserve"> motivo de estudio en el Considerado respectivo. </w:t>
      </w:r>
    </w:p>
    <w:p w14:paraId="21818EA7" w14:textId="77777777" w:rsidR="004309A2" w:rsidRPr="006A240A" w:rsidRDefault="004309A2" w:rsidP="004309A2">
      <w:pPr>
        <w:spacing w:line="360" w:lineRule="auto"/>
        <w:jc w:val="both"/>
        <w:rPr>
          <w:rFonts w:ascii="Palatino Linotype" w:hAnsi="Palatino Linotype"/>
          <w:szCs w:val="22"/>
          <w:lang w:val="es-MX" w:eastAsia="es-MX"/>
        </w:rPr>
      </w:pPr>
    </w:p>
    <w:p w14:paraId="024A662D" w14:textId="43630250" w:rsidR="0029071C" w:rsidRPr="006A240A" w:rsidRDefault="00702EB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7F7BF0" w:rsidRPr="007F7BF0">
        <w:rPr>
          <w:rFonts w:ascii="Palatino Linotype" w:eastAsiaTheme="minorHAnsi" w:hAnsi="Palatino Linotype" w:cs="Arial"/>
          <w:b/>
          <w:sz w:val="28"/>
          <w:lang w:val="es-MX" w:eastAsia="en-US"/>
        </w:rPr>
        <w:t>O</w:t>
      </w:r>
      <w:r w:rsidR="0029071C" w:rsidRPr="006A240A">
        <w:rPr>
          <w:rFonts w:ascii="Palatino Linotype" w:eastAsiaTheme="minorHAnsi" w:hAnsi="Palatino Linotype" w:cs="Arial"/>
          <w:b/>
          <w:sz w:val="28"/>
          <w:lang w:val="es-MX" w:eastAsia="en-US"/>
        </w:rPr>
        <w:t>. Del recurso de revisión.</w:t>
      </w:r>
    </w:p>
    <w:p w14:paraId="2DF5312F" w14:textId="01BEFDBE" w:rsidR="00AC7BC9" w:rsidRDefault="0029071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sidR="00EE21A6">
        <w:rPr>
          <w:rFonts w:ascii="Palatino Linotype" w:eastAsiaTheme="minorHAnsi" w:hAnsi="Palatino Linotype" w:cs="Arial"/>
          <w:lang w:val="es-MX" w:eastAsia="en-US"/>
        </w:rPr>
        <w:t>veinte de agosto</w:t>
      </w:r>
      <w:r w:rsidR="00D61EBB">
        <w:rPr>
          <w:rFonts w:ascii="Palatino Linotype" w:eastAsiaTheme="minorHAnsi" w:hAnsi="Palatino Linotype" w:cs="Arial"/>
          <w:lang w:val="es-MX" w:eastAsia="en-US"/>
        </w:rPr>
        <w:t xml:space="preserve"> de dos mil veinticuatro</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00DF0080" w:rsidRPr="006A240A">
        <w:rPr>
          <w:rFonts w:ascii="Palatino Linotype" w:eastAsiaTheme="minorHAnsi" w:hAnsi="Palatino Linotype" w:cs="Arial"/>
          <w:b/>
          <w:bCs/>
          <w:lang w:val="es-MX" w:eastAsia="es-MX"/>
        </w:rPr>
        <w:t>0</w:t>
      </w:r>
      <w:r w:rsidR="00EE21A6">
        <w:rPr>
          <w:rFonts w:ascii="Palatino Linotype" w:eastAsiaTheme="minorHAnsi" w:hAnsi="Palatino Linotype" w:cs="Arial"/>
          <w:b/>
          <w:bCs/>
          <w:lang w:val="es-MX" w:eastAsia="es-MX"/>
        </w:rPr>
        <w:t>5000</w:t>
      </w:r>
      <w:r w:rsidR="00B250D7" w:rsidRPr="006A240A">
        <w:rPr>
          <w:rFonts w:ascii="Palatino Linotype" w:eastAsiaTheme="minorHAnsi" w:hAnsi="Palatino Linotype" w:cs="Arial"/>
          <w:b/>
          <w:bCs/>
          <w:lang w:val="es-MX" w:eastAsia="es-MX"/>
        </w:rPr>
        <w:t>/INFOEM/IP/RR/202</w:t>
      </w:r>
      <w:r w:rsidR="00D61EBB">
        <w:rPr>
          <w:rFonts w:ascii="Palatino Linotype" w:eastAsiaTheme="minorHAnsi" w:hAnsi="Palatino Linotype" w:cs="Arial"/>
          <w:b/>
          <w:bCs/>
          <w:lang w:val="es-MX" w:eastAsia="es-MX"/>
        </w:rPr>
        <w:t>4</w:t>
      </w:r>
      <w:r w:rsidRPr="006A240A">
        <w:rPr>
          <w:rFonts w:ascii="Palatino Linotype" w:eastAsiaTheme="minorHAnsi" w:hAnsi="Palatino Linotype" w:cs="Arial"/>
          <w:lang w:val="es-MX" w:eastAsia="en-US"/>
        </w:rPr>
        <w:t>, en el cual aduce, las siguientes manifestaciones:</w:t>
      </w:r>
    </w:p>
    <w:p w14:paraId="1BFCC66A" w14:textId="77777777" w:rsidR="00AC7BC9" w:rsidRPr="007F7BF0" w:rsidRDefault="00AC7BC9" w:rsidP="00AC7BC9">
      <w:pPr>
        <w:pStyle w:val="Sinespaciado"/>
        <w:rPr>
          <w:rFonts w:eastAsiaTheme="minorHAnsi"/>
          <w:lang w:eastAsia="en-US"/>
        </w:rPr>
      </w:pPr>
    </w:p>
    <w:p w14:paraId="007B807D" w14:textId="514800B8" w:rsidR="00AC7BC9" w:rsidRPr="00AC7BC9" w:rsidRDefault="0029071C" w:rsidP="00EE21A6">
      <w:pPr>
        <w:numPr>
          <w:ilvl w:val="0"/>
          <w:numId w:val="1"/>
        </w:numPr>
        <w:spacing w:line="276" w:lineRule="auto"/>
        <w:jc w:val="both"/>
        <w:rPr>
          <w:rFonts w:ascii="Palatino Linotype" w:hAnsi="Palatino Linotype" w:cs="Arial"/>
          <w:b/>
          <w:sz w:val="26"/>
          <w:szCs w:val="26"/>
        </w:rPr>
      </w:pPr>
      <w:r w:rsidRPr="006A240A">
        <w:rPr>
          <w:rFonts w:ascii="Palatino Linotype" w:hAnsi="Palatino Linotype" w:cs="Arial"/>
          <w:b/>
          <w:sz w:val="26"/>
          <w:szCs w:val="26"/>
        </w:rPr>
        <w:t>Acto Impugnado:</w:t>
      </w:r>
      <w:r w:rsidR="004A26CF" w:rsidRPr="006A240A">
        <w:rPr>
          <w:rFonts w:ascii="Palatino Linotype" w:hAnsi="Palatino Linotype" w:cs="Arial"/>
          <w:b/>
          <w:sz w:val="26"/>
          <w:szCs w:val="26"/>
        </w:rPr>
        <w:t xml:space="preserve"> </w:t>
      </w:r>
      <w:r w:rsidRPr="006A240A">
        <w:rPr>
          <w:rFonts w:ascii="Palatino Linotype" w:eastAsiaTheme="minorHAnsi" w:hAnsi="Palatino Linotype" w:cstheme="minorBidi"/>
          <w:i/>
          <w:color w:val="000000"/>
          <w:sz w:val="22"/>
          <w:szCs w:val="22"/>
          <w:lang w:val="es-MX" w:eastAsia="en-US"/>
        </w:rPr>
        <w:t>“</w:t>
      </w:r>
      <w:r w:rsidR="00EE21A6" w:rsidRPr="00EE21A6">
        <w:rPr>
          <w:rFonts w:ascii="Palatino Linotype" w:eastAsiaTheme="minorHAnsi" w:hAnsi="Palatino Linotype" w:cstheme="minorBidi"/>
          <w:i/>
          <w:color w:val="000000"/>
          <w:sz w:val="22"/>
          <w:szCs w:val="22"/>
          <w:lang w:val="es-MX" w:eastAsia="en-US"/>
        </w:rPr>
        <w:t>No se entrega la información aduciendo situaciones que rayan en lo absurdo.</w:t>
      </w:r>
      <w:r w:rsidRPr="006A240A">
        <w:rPr>
          <w:rFonts w:ascii="Palatino Linotype" w:eastAsiaTheme="minorHAnsi" w:hAnsi="Palatino Linotype" w:cstheme="minorBidi"/>
          <w:i/>
          <w:color w:val="000000"/>
          <w:sz w:val="22"/>
          <w:szCs w:val="22"/>
          <w:lang w:val="es-MX" w:eastAsia="en-US"/>
        </w:rPr>
        <w:t>” (Sic).</w:t>
      </w:r>
    </w:p>
    <w:p w14:paraId="71691C36" w14:textId="77777777" w:rsidR="00AC7BC9" w:rsidRPr="00AC7BC9" w:rsidRDefault="00AC7BC9" w:rsidP="00AC7BC9">
      <w:pPr>
        <w:spacing w:line="276" w:lineRule="auto"/>
        <w:ind w:left="720"/>
        <w:jc w:val="both"/>
        <w:rPr>
          <w:rFonts w:ascii="Palatino Linotype" w:hAnsi="Palatino Linotype" w:cs="Arial"/>
          <w:b/>
          <w:sz w:val="26"/>
          <w:szCs w:val="26"/>
        </w:rPr>
      </w:pPr>
    </w:p>
    <w:p w14:paraId="2A7983D7" w14:textId="3C70AFE8" w:rsidR="00D61EBB" w:rsidRPr="00AC7BC9" w:rsidRDefault="0029071C" w:rsidP="00EE21A6">
      <w:pPr>
        <w:pStyle w:val="Prrafodelista"/>
        <w:numPr>
          <w:ilvl w:val="0"/>
          <w:numId w:val="1"/>
        </w:numPr>
        <w:spacing w:line="276" w:lineRule="auto"/>
        <w:jc w:val="both"/>
        <w:rPr>
          <w:rFonts w:ascii="Palatino Linotype" w:hAnsi="Palatino Linotype"/>
          <w:i/>
          <w:sz w:val="26"/>
          <w:szCs w:val="26"/>
          <w:lang w:val="es-MX" w:eastAsia="es-MX"/>
        </w:rPr>
      </w:pPr>
      <w:r w:rsidRPr="006A240A">
        <w:rPr>
          <w:rFonts w:ascii="Palatino Linotype" w:hAnsi="Palatino Linotype" w:cs="Arial"/>
          <w:b/>
          <w:sz w:val="26"/>
          <w:szCs w:val="26"/>
        </w:rPr>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00EE21A6" w:rsidRPr="00EE21A6">
        <w:rPr>
          <w:rFonts w:ascii="Palatino Linotype" w:eastAsiaTheme="minorHAnsi" w:hAnsi="Palatino Linotype" w:cstheme="minorBidi"/>
          <w:i/>
          <w:color w:val="000000"/>
          <w:sz w:val="22"/>
          <w:szCs w:val="22"/>
          <w:lang w:val="es-MX" w:eastAsia="en-US"/>
        </w:rPr>
        <w:t>Se niega el derecho a la información a pesar de que el INFOEM ya determinó que debía entregarse por los medios solicitados, Es reiterada su negativa.</w:t>
      </w:r>
      <w:r w:rsidRPr="006A240A">
        <w:rPr>
          <w:rFonts w:ascii="Palatino Linotype" w:eastAsiaTheme="minorHAnsi" w:hAnsi="Palatino Linotype" w:cstheme="minorBidi"/>
          <w:i/>
          <w:color w:val="000000"/>
          <w:sz w:val="22"/>
          <w:szCs w:val="22"/>
          <w:lang w:val="es-MX" w:eastAsia="en-US"/>
        </w:rPr>
        <w:t>” (Sic)</w:t>
      </w:r>
    </w:p>
    <w:p w14:paraId="171905B1" w14:textId="77777777" w:rsidR="00EE21A6" w:rsidRPr="00EE21A6" w:rsidRDefault="00EE21A6" w:rsidP="0029071C">
      <w:pPr>
        <w:spacing w:line="360" w:lineRule="auto"/>
        <w:jc w:val="both"/>
        <w:rPr>
          <w:rFonts w:ascii="Palatino Linotype" w:eastAsiaTheme="minorHAnsi" w:hAnsi="Palatino Linotype" w:cs="Arial"/>
          <w:b/>
          <w:lang w:val="es-MX" w:eastAsia="en-US"/>
        </w:rPr>
      </w:pPr>
    </w:p>
    <w:p w14:paraId="37958889" w14:textId="7DCCE14A" w:rsidR="0029071C" w:rsidRPr="006A240A" w:rsidRDefault="00702EB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6A240A">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Del turno del recurso de revisión.</w:t>
      </w:r>
    </w:p>
    <w:p w14:paraId="68EDE035" w14:textId="71C9E96D" w:rsidR="00BA27FC" w:rsidRDefault="0029071C" w:rsidP="00DC158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w:t>
      </w:r>
      <w:r w:rsidR="00E74701" w:rsidRPr="006A240A">
        <w:rPr>
          <w:rFonts w:ascii="Palatino Linotype" w:eastAsiaTheme="minorHAnsi" w:hAnsi="Palatino Linotype" w:cs="Arial"/>
          <w:lang w:val="es-MX" w:eastAsia="en-US"/>
        </w:rPr>
        <w:t>que le fue turnado al</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lang w:val="es-MX" w:eastAsia="en-US"/>
        </w:rPr>
        <w:t>Comisionado Presidente</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w:t>
      </w:r>
      <w:r w:rsidRPr="006A240A">
        <w:rPr>
          <w:rFonts w:ascii="Palatino Linotype" w:eastAsiaTheme="minorHAnsi" w:hAnsi="Palatino Linotype" w:cs="Arial"/>
          <w:lang w:val="es-MX" w:eastAsia="en-US"/>
        </w:rPr>
        <w:lastRenderedPageBreak/>
        <w:t xml:space="preserve">la Ley de Transparencia y Acceso a la información Pública del Estado de México y Municipios, del cual recayó acuerdo de admisión en fecha </w:t>
      </w:r>
      <w:r w:rsidR="00EE21A6">
        <w:rPr>
          <w:rFonts w:ascii="Palatino Linotype" w:eastAsiaTheme="minorHAnsi" w:hAnsi="Palatino Linotype" w:cs="Arial"/>
          <w:lang w:val="es-MX" w:eastAsia="en-US"/>
        </w:rPr>
        <w:t>veintiséis de agosto</w:t>
      </w:r>
      <w:r w:rsidR="00BA27FC" w:rsidRPr="006A240A">
        <w:rPr>
          <w:rFonts w:ascii="Palatino Linotype" w:eastAsiaTheme="minorHAnsi" w:hAnsi="Palatino Linotype" w:cs="Arial"/>
          <w:lang w:val="es-MX" w:eastAsia="en-US"/>
        </w:rPr>
        <w:t xml:space="preserve"> de</w:t>
      </w:r>
      <w:r w:rsidRPr="006A240A">
        <w:rPr>
          <w:rFonts w:ascii="Palatino Linotype" w:eastAsiaTheme="minorHAnsi" w:hAnsi="Palatino Linotype" w:cs="Arial"/>
          <w:lang w:val="es-MX" w:eastAsia="en-US"/>
        </w:rPr>
        <w:t xml:space="preserve"> </w:t>
      </w:r>
      <w:r w:rsidR="00D61EBB">
        <w:rPr>
          <w:rFonts w:ascii="Palatino Linotype" w:eastAsiaTheme="minorHAnsi" w:hAnsi="Palatino Linotype" w:cs="Arial"/>
          <w:lang w:val="es-MX" w:eastAsia="en-US"/>
        </w:rPr>
        <w:t>dos mil veinticuatro</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1F434C97" w:rsidR="0029071C" w:rsidRPr="006A240A" w:rsidRDefault="00702EBA"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w:t>
      </w:r>
      <w:r w:rsidR="0029071C" w:rsidRPr="006A240A">
        <w:rPr>
          <w:rFonts w:ascii="Palatino Linotype" w:eastAsiaTheme="minorHAnsi" w:hAnsi="Palatino Linotype" w:cs="Arial"/>
          <w:b/>
          <w:sz w:val="28"/>
          <w:lang w:val="es-MX" w:eastAsia="en-US"/>
        </w:rPr>
        <w:t>O. De la etapa de manifestaciones y/o alegatos.</w:t>
      </w:r>
    </w:p>
    <w:p w14:paraId="6A0CEEBC" w14:textId="2EC8DBC7" w:rsidR="00EE21A6"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 xml:space="preserve">, </w:t>
      </w:r>
      <w:r w:rsidR="00AC7BC9">
        <w:rPr>
          <w:rFonts w:ascii="Palatino Linotype" w:hAnsi="Palatino Linotype" w:cs="Arial"/>
        </w:rPr>
        <w:t>fue omiso en remitir</w:t>
      </w:r>
      <w:r w:rsidRPr="000F470A">
        <w:rPr>
          <w:rFonts w:ascii="Palatino Linotype" w:hAnsi="Palatino Linotype" w:cs="Arial"/>
        </w:rPr>
        <w:t xml:space="preserve"> su informe justificado; por otra parte,</w:t>
      </w:r>
      <w:r w:rsidR="00AC7BC9">
        <w:rPr>
          <w:rFonts w:ascii="Palatino Linotype" w:hAnsi="Palatino Linotype" w:cs="Arial"/>
        </w:rPr>
        <w:t xml:space="preserve"> se aprecia que</w:t>
      </w:r>
      <w:r w:rsidRPr="000F470A">
        <w:rPr>
          <w:rFonts w:ascii="Palatino Linotype" w:hAnsi="Palatino Linotype" w:cs="Arial"/>
        </w:rPr>
        <w:t xml:space="preserve"> la parte </w:t>
      </w:r>
      <w:r w:rsidRPr="000F470A">
        <w:rPr>
          <w:rFonts w:ascii="Palatino Linotype" w:hAnsi="Palatino Linotype" w:cs="Arial"/>
          <w:b/>
        </w:rPr>
        <w:t>Recurrente</w:t>
      </w:r>
      <w:r w:rsidR="00AC7BC9">
        <w:rPr>
          <w:rFonts w:ascii="Palatino Linotype" w:hAnsi="Palatino Linotype" w:cs="Arial"/>
        </w:rPr>
        <w:t xml:space="preserve">, tampoco </w:t>
      </w:r>
      <w:r w:rsidRPr="000F470A">
        <w:rPr>
          <w:rFonts w:ascii="Palatino Linotype" w:hAnsi="Palatino Linotype" w:cs="Arial"/>
        </w:rPr>
        <w:t>realizó alegatos, pruebas o manifestaciones, lo anterior de conformidad con la siguiente imagen:</w:t>
      </w:r>
    </w:p>
    <w:p w14:paraId="7E3E2E7E" w14:textId="38CF1D3B" w:rsidR="007F7BF0" w:rsidRPr="000544D6" w:rsidRDefault="00EE21A6" w:rsidP="000544D6">
      <w:pPr>
        <w:spacing w:line="360" w:lineRule="auto"/>
        <w:jc w:val="both"/>
        <w:rPr>
          <w:rFonts w:ascii="Palatino Linotype" w:hAnsi="Palatino Linotype" w:cs="Arial"/>
        </w:rPr>
      </w:pPr>
      <w:r w:rsidRPr="00EE21A6">
        <w:rPr>
          <w:rFonts w:ascii="Palatino Linotype" w:hAnsi="Palatino Linotype" w:cs="Arial"/>
          <w:noProof/>
          <w:lang w:val="es-MX" w:eastAsia="es-MX"/>
        </w:rPr>
        <w:drawing>
          <wp:inline distT="0" distB="0" distL="0" distR="0" wp14:anchorId="3E401F09" wp14:editId="01BDEC24">
            <wp:extent cx="5791835" cy="1821180"/>
            <wp:effectExtent l="152400" t="152400" r="361315" b="3695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82118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75C910C7" w:rsidR="0029071C" w:rsidRPr="006A240A" w:rsidRDefault="00702EBA"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6A240A">
        <w:rPr>
          <w:rFonts w:ascii="Palatino Linotype" w:eastAsiaTheme="minorHAnsi" w:hAnsi="Palatino Linotype" w:cs="Arial"/>
          <w:b/>
          <w:sz w:val="28"/>
          <w:lang w:val="es-MX" w:eastAsia="en-US"/>
        </w:rPr>
        <w:t>O. Del cierre de instrucción.</w:t>
      </w:r>
      <w:r w:rsidR="0029071C" w:rsidRPr="006A240A">
        <w:rPr>
          <w:rFonts w:ascii="Palatino Linotype" w:eastAsiaTheme="minorHAnsi" w:hAnsi="Palatino Linotype" w:cs="Arial"/>
          <w:b/>
          <w:sz w:val="28"/>
          <w:lang w:val="es-MX" w:eastAsia="en-US"/>
        </w:rPr>
        <w:tab/>
      </w:r>
    </w:p>
    <w:p w14:paraId="0CF3A43B" w14:textId="771C2B78"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EE21A6">
        <w:rPr>
          <w:rFonts w:ascii="Palatino Linotype" w:eastAsiaTheme="minorHAnsi" w:hAnsi="Palatino Linotype" w:cs="Arial"/>
          <w:lang w:val="es-MX" w:eastAsia="en-US"/>
        </w:rPr>
        <w:t>cinco de septiembre</w:t>
      </w:r>
      <w:r w:rsidR="00266841" w:rsidRPr="006A240A">
        <w:rPr>
          <w:rFonts w:ascii="Palatino Linotype" w:eastAsiaTheme="minorHAnsi" w:hAnsi="Palatino Linotype" w:cs="Arial"/>
          <w:lang w:val="es-MX" w:eastAsia="en-US"/>
        </w:rPr>
        <w:t xml:space="preserve"> </w:t>
      </w:r>
      <w:r w:rsidR="000544D6">
        <w:rPr>
          <w:rFonts w:ascii="Palatino Linotype" w:eastAsiaTheme="minorHAnsi" w:hAnsi="Palatino Linotype" w:cs="Arial"/>
          <w:lang w:val="es-MX" w:eastAsia="en-US"/>
        </w:rPr>
        <w:t>de dos mil veinticuatro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502056E4" w14:textId="2C95BC3D" w:rsidR="00744630" w:rsidRPr="00B7320F" w:rsidRDefault="00702EBA" w:rsidP="00744630">
      <w:pPr>
        <w:spacing w:line="360" w:lineRule="auto"/>
        <w:rPr>
          <w:rFonts w:ascii="Palatino Linotype" w:eastAsiaTheme="minorHAnsi" w:hAnsi="Palatino Linotype" w:cstheme="minorBidi"/>
          <w:b/>
          <w:sz w:val="28"/>
          <w:szCs w:val="26"/>
          <w:lang w:val="es-MX" w:eastAsia="en-US"/>
        </w:rPr>
      </w:pPr>
      <w:r>
        <w:rPr>
          <w:rFonts w:ascii="Palatino Linotype" w:eastAsiaTheme="minorHAnsi" w:hAnsi="Palatino Linotype" w:cstheme="minorBidi"/>
          <w:b/>
          <w:sz w:val="28"/>
          <w:szCs w:val="26"/>
          <w:lang w:val="es-MX" w:eastAsia="en-US"/>
        </w:rPr>
        <w:lastRenderedPageBreak/>
        <w:t>SÉPTIM</w:t>
      </w:r>
      <w:r w:rsidR="00744630" w:rsidRPr="00B7320F">
        <w:rPr>
          <w:rFonts w:ascii="Palatino Linotype" w:eastAsiaTheme="minorHAnsi" w:hAnsi="Palatino Linotype" w:cstheme="minorBidi"/>
          <w:b/>
          <w:sz w:val="28"/>
          <w:szCs w:val="26"/>
          <w:lang w:val="es-MX" w:eastAsia="en-US"/>
        </w:rPr>
        <w:t>O. De la ampliación del término para resolver.</w:t>
      </w:r>
    </w:p>
    <w:p w14:paraId="5BC07463" w14:textId="72C65CB2" w:rsidR="00744630" w:rsidRDefault="00744630" w:rsidP="00744630">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EE21A6">
        <w:rPr>
          <w:rFonts w:ascii="Palatino Linotype" w:hAnsi="Palatino Linotype"/>
          <w:lang w:val="es-MX"/>
        </w:rPr>
        <w:t>nueve de octubre</w:t>
      </w:r>
      <w:r w:rsidRPr="00B7320F">
        <w:rPr>
          <w:rFonts w:ascii="Palatino Linotype" w:hAnsi="Palatino Linotype"/>
          <w:lang w:val="es-MX"/>
        </w:rPr>
        <w:t xml:space="preserve"> de dos mil veinti</w:t>
      </w:r>
      <w:r>
        <w:rPr>
          <w:rFonts w:ascii="Palatino Linotype" w:hAnsi="Palatino Linotype"/>
          <w:lang w:val="es-MX"/>
        </w:rPr>
        <w:t>cuatro</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035A9EDF" w14:textId="77777777" w:rsidR="00702EBA" w:rsidRPr="00B7320F" w:rsidRDefault="00702EBA" w:rsidP="00744630">
      <w:pPr>
        <w:spacing w:line="360" w:lineRule="auto"/>
        <w:jc w:val="both"/>
        <w:rPr>
          <w:rFonts w:ascii="Palatino Linotype" w:hAnsi="Palatino Linotype"/>
          <w:lang w:val="es-MX"/>
        </w:rPr>
      </w:pPr>
    </w:p>
    <w:p w14:paraId="013DD695"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C5DB2B9" w14:textId="77777777" w:rsidR="00744630" w:rsidRPr="00B7320F" w:rsidRDefault="00744630" w:rsidP="00744630">
      <w:pPr>
        <w:spacing w:line="360" w:lineRule="auto"/>
        <w:jc w:val="both"/>
        <w:rPr>
          <w:rFonts w:ascii="Palatino Linotype" w:hAnsi="Palatino Linotype"/>
          <w:lang w:val="es-MX"/>
        </w:rPr>
      </w:pPr>
    </w:p>
    <w:p w14:paraId="719E3D92"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ACF197" w14:textId="77777777" w:rsidR="00744630" w:rsidRPr="00B7320F" w:rsidRDefault="00744630" w:rsidP="00744630">
      <w:pPr>
        <w:spacing w:line="360" w:lineRule="auto"/>
        <w:jc w:val="both"/>
        <w:rPr>
          <w:rFonts w:ascii="Palatino Linotype" w:hAnsi="Palatino Linotype"/>
          <w:lang w:val="es-MX"/>
        </w:rPr>
      </w:pPr>
    </w:p>
    <w:p w14:paraId="0E0B0745" w14:textId="1835713F" w:rsidR="00744630" w:rsidRDefault="00744630" w:rsidP="00744630">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EDF13C6" w14:textId="77777777" w:rsidR="00EE21A6" w:rsidRPr="00B7320F" w:rsidRDefault="00EE21A6" w:rsidP="00744630">
      <w:pPr>
        <w:spacing w:line="360" w:lineRule="auto"/>
        <w:jc w:val="both"/>
        <w:rPr>
          <w:rFonts w:ascii="Palatino Linotype" w:hAnsi="Palatino Linotype"/>
          <w:lang w:val="es-MX"/>
        </w:rPr>
      </w:pPr>
    </w:p>
    <w:p w14:paraId="58229FE2"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lastRenderedPageBreak/>
        <w:t>Por ello, excepcionalmente, si un asunto es resuelto con posterioridad a los plazos señalados por la norma debe analizarse la razonabilidad del tiempo necesario para su resolución, atentos a los siguientes criterios:</w:t>
      </w:r>
    </w:p>
    <w:p w14:paraId="435C7552" w14:textId="77777777" w:rsidR="00744630" w:rsidRPr="00B7320F" w:rsidRDefault="00744630" w:rsidP="00744630">
      <w:pPr>
        <w:spacing w:line="360" w:lineRule="auto"/>
        <w:jc w:val="both"/>
        <w:rPr>
          <w:rFonts w:ascii="Palatino Linotype" w:hAnsi="Palatino Linotype"/>
          <w:lang w:val="es-MX"/>
        </w:rPr>
      </w:pPr>
    </w:p>
    <w:p w14:paraId="4D0DAAEC"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2062FB4D"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104F6B1A"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51CC8BC7"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2F1B2823" w14:textId="77777777" w:rsidR="00744630" w:rsidRPr="00B7320F" w:rsidRDefault="00744630" w:rsidP="00744630">
      <w:pPr>
        <w:spacing w:line="360" w:lineRule="auto"/>
        <w:jc w:val="both"/>
        <w:rPr>
          <w:rFonts w:ascii="Palatino Linotype" w:hAnsi="Palatino Linotype"/>
          <w:lang w:val="es-MX"/>
        </w:rPr>
      </w:pPr>
    </w:p>
    <w:p w14:paraId="3FDF8E32" w14:textId="0F065731"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E5EF8F0" w14:textId="77777777" w:rsidR="00744630" w:rsidRPr="00B7320F" w:rsidRDefault="00744630" w:rsidP="00744630">
      <w:pPr>
        <w:spacing w:line="360" w:lineRule="auto"/>
        <w:jc w:val="both"/>
        <w:rPr>
          <w:rFonts w:ascii="Palatino Linotype" w:hAnsi="Palatino Linotype"/>
          <w:lang w:val="es-MX"/>
        </w:rPr>
      </w:pPr>
    </w:p>
    <w:p w14:paraId="1C811B28"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 xml:space="preserve">Argumento que encuentra sustento en la jurisprudencia P./J.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1FFB8CB3" w14:textId="77777777" w:rsidR="00744630" w:rsidRPr="00B7320F" w:rsidRDefault="00744630" w:rsidP="00744630">
      <w:pPr>
        <w:spacing w:line="360" w:lineRule="auto"/>
        <w:jc w:val="both"/>
        <w:rPr>
          <w:rFonts w:ascii="Palatino Linotype" w:hAnsi="Palatino Linotype"/>
          <w:lang w:val="es-MX"/>
        </w:rPr>
      </w:pPr>
    </w:p>
    <w:p w14:paraId="1051673A"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F1D864" w14:textId="77777777" w:rsidR="00744630" w:rsidRPr="00B7320F" w:rsidRDefault="00744630" w:rsidP="00744630">
      <w:pPr>
        <w:spacing w:line="360" w:lineRule="auto"/>
        <w:jc w:val="both"/>
        <w:rPr>
          <w:rFonts w:ascii="Palatino Linotype" w:hAnsi="Palatino Linotype"/>
          <w:lang w:val="es-MX"/>
        </w:rPr>
      </w:pPr>
    </w:p>
    <w:p w14:paraId="62073045"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48D3ACE5" w14:textId="77777777" w:rsidR="00744630" w:rsidRPr="00B7320F" w:rsidRDefault="00744630" w:rsidP="00744630">
      <w:pPr>
        <w:spacing w:line="360" w:lineRule="auto"/>
        <w:jc w:val="both"/>
        <w:rPr>
          <w:rFonts w:ascii="Palatino Linotype" w:hAnsi="Palatino Linotype"/>
          <w:lang w:val="es-MX"/>
        </w:rPr>
      </w:pPr>
    </w:p>
    <w:p w14:paraId="7B9CA142"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b/>
          <w:i/>
          <w:lang w:val="es-MX"/>
        </w:rPr>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42E35989" w14:textId="77777777" w:rsidR="00744630" w:rsidRPr="00B7320F" w:rsidRDefault="00744630" w:rsidP="00744630">
      <w:pPr>
        <w:spacing w:line="360" w:lineRule="auto"/>
        <w:jc w:val="both"/>
        <w:rPr>
          <w:rFonts w:ascii="Palatino Linotype" w:hAnsi="Palatino Linotype"/>
          <w:lang w:val="es-MX"/>
        </w:rPr>
      </w:pPr>
    </w:p>
    <w:p w14:paraId="26EEC0A7" w14:textId="77777777" w:rsidR="00744630" w:rsidRPr="00B7320F" w:rsidRDefault="00744630" w:rsidP="00744630">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30617F04" w14:textId="77777777" w:rsidR="00744630" w:rsidRPr="00B7320F" w:rsidRDefault="00744630" w:rsidP="00744630">
      <w:pPr>
        <w:spacing w:line="360" w:lineRule="auto"/>
        <w:jc w:val="both"/>
        <w:rPr>
          <w:rFonts w:ascii="Palatino Linotype" w:hAnsi="Palatino Linotype"/>
          <w:lang w:val="es-MX"/>
        </w:rPr>
      </w:pPr>
    </w:p>
    <w:p w14:paraId="275286B5" w14:textId="77777777" w:rsidR="00744630" w:rsidRDefault="00744630" w:rsidP="00744630">
      <w:pPr>
        <w:spacing w:line="360" w:lineRule="auto"/>
        <w:jc w:val="both"/>
        <w:rPr>
          <w:rFonts w:ascii="Palatino Linotype" w:hAnsi="Palatino Linotype"/>
          <w:lang w:val="es-MX"/>
        </w:rPr>
      </w:pPr>
      <w:r w:rsidRPr="00B7320F">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58349CF9"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AC7BC9">
        <w:rPr>
          <w:rFonts w:ascii="Palatino Linotype" w:eastAsiaTheme="minorHAnsi" w:hAnsi="Palatino Linotype" w:cs="Arial"/>
          <w:lang w:val="es-MX" w:eastAsia="en-US"/>
        </w:rPr>
        <w:t>tercero</w:t>
      </w:r>
      <w:r w:rsidRPr="006A240A">
        <w:rPr>
          <w:rFonts w:ascii="Palatino Linotype" w:eastAsiaTheme="minorHAnsi" w:hAnsi="Palatino Linotype" w:cs="Arial"/>
          <w:lang w:val="es-MX" w:eastAsia="en-US"/>
        </w:rPr>
        <w:t xml:space="preserve"> y trigésimo </w:t>
      </w:r>
      <w:r w:rsidR="00AC7BC9">
        <w:rPr>
          <w:rFonts w:ascii="Palatino Linotype" w:eastAsiaTheme="minorHAnsi" w:hAnsi="Palatino Linotype" w:cs="Arial"/>
          <w:lang w:val="es-MX" w:eastAsia="en-US"/>
        </w:rPr>
        <w:t>cuarto</w:t>
      </w:r>
      <w:r w:rsidRPr="006A240A">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55462BD1"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6A240A">
        <w:rPr>
          <w:rFonts w:ascii="Palatino Linotype" w:eastAsiaTheme="minorHAnsi" w:hAnsi="Palatino Linotype" w:cs="Arial"/>
          <w:lang w:val="es-MX" w:eastAsia="en-US"/>
        </w:rPr>
        <w:lastRenderedPageBreak/>
        <w:t>derecho de acceso a la información pública y garantizando el principio rector de máxima publicidad.</w:t>
      </w:r>
    </w:p>
    <w:p w14:paraId="000BD808" w14:textId="77777777" w:rsidR="00812B0F" w:rsidRPr="006A240A" w:rsidRDefault="00812B0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7F30FDF4" w:rsidR="0029071C" w:rsidRPr="006A240A" w:rsidRDefault="00C145A0"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616B5BFC" w14:textId="77777777" w:rsidR="00812B0F" w:rsidRPr="006A240A" w:rsidRDefault="00812B0F"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0F5D428" w14:textId="2420FB1C" w:rsidR="00F712EE"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se procede al análisis del fondo de los asuntos en los siguientes términos.</w:t>
      </w:r>
    </w:p>
    <w:p w14:paraId="204E3851" w14:textId="77777777" w:rsidR="00812B0F" w:rsidRPr="006A240A" w:rsidRDefault="00812B0F" w:rsidP="0029071C">
      <w:pPr>
        <w:autoSpaceDE w:val="0"/>
        <w:autoSpaceDN w:val="0"/>
        <w:adjustRightInd w:val="0"/>
        <w:spacing w:line="360" w:lineRule="auto"/>
        <w:jc w:val="both"/>
        <w:rPr>
          <w:rFonts w:ascii="Palatino Linotype" w:hAnsi="Palatino Linotype" w:cs="Arial"/>
        </w:rPr>
      </w:pPr>
    </w:p>
    <w:p w14:paraId="61D8E0F0" w14:textId="4F7DC162" w:rsidR="0029071C" w:rsidRPr="006A240A" w:rsidRDefault="00C145A0"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6A240A">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10835366" w14:textId="6E5F90A4" w:rsidR="007F7BF0" w:rsidRDefault="0029071C" w:rsidP="000544D6">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6B558FC9" w14:textId="77777777" w:rsidR="00AC7BC9" w:rsidRPr="000544D6" w:rsidRDefault="00AC7BC9" w:rsidP="000544D6">
      <w:pPr>
        <w:spacing w:line="360" w:lineRule="auto"/>
        <w:ind w:right="141"/>
        <w:jc w:val="both"/>
        <w:rPr>
          <w:rFonts w:ascii="Palatino Linotype" w:eastAsiaTheme="minorHAnsi" w:hAnsi="Palatino Linotype" w:cstheme="minorBidi"/>
          <w:lang w:val="es-MX" w:eastAsia="es-MX"/>
        </w:rPr>
      </w:pPr>
    </w:p>
    <w:p w14:paraId="69C3F1EE" w14:textId="50AFEF4C" w:rsidR="00AC7BC9" w:rsidRDefault="0029071C" w:rsidP="007F7BF0">
      <w:pPr>
        <w:spacing w:line="360" w:lineRule="auto"/>
        <w:ind w:right="141"/>
        <w:jc w:val="both"/>
        <w:rPr>
          <w:rFonts w:ascii="Palatino Linotype" w:eastAsiaTheme="minorHAnsi" w:hAnsi="Palatino Linotype" w:cstheme="minorBidi"/>
          <w:b/>
          <w:szCs w:val="22"/>
          <w:lang w:val="es-MX" w:eastAsia="es-MX"/>
        </w:rPr>
      </w:pPr>
      <w:r w:rsidRPr="006A240A">
        <w:rPr>
          <w:rFonts w:ascii="Palatino Linotype" w:eastAsiaTheme="minorHAnsi" w:hAnsi="Palatino Linotype" w:cstheme="minorBidi"/>
          <w:b/>
          <w:szCs w:val="22"/>
          <w:lang w:val="es-MX" w:eastAsia="es-MX"/>
        </w:rPr>
        <w:t>REQUERIMIENTOS SOLICITADOS:</w:t>
      </w:r>
      <w:r w:rsidR="00A26BD8" w:rsidRPr="006A240A">
        <w:rPr>
          <w:rFonts w:ascii="Palatino Linotype" w:eastAsiaTheme="minorHAnsi" w:hAnsi="Palatino Linotype" w:cstheme="minorBidi"/>
          <w:b/>
          <w:szCs w:val="22"/>
          <w:lang w:val="es-MX" w:eastAsia="es-MX"/>
        </w:rPr>
        <w:t xml:space="preserve"> </w:t>
      </w:r>
      <w:bookmarkStart w:id="1" w:name="_Hlk154664839"/>
    </w:p>
    <w:p w14:paraId="036B6C2A" w14:textId="478BF5F5" w:rsidR="00812B0F" w:rsidRDefault="00EE21A6" w:rsidP="00EE21A6">
      <w:pPr>
        <w:pStyle w:val="Prrafodelista"/>
        <w:numPr>
          <w:ilvl w:val="0"/>
          <w:numId w:val="4"/>
        </w:numPr>
        <w:spacing w:line="360" w:lineRule="auto"/>
        <w:ind w:right="141"/>
        <w:jc w:val="both"/>
        <w:rPr>
          <w:rFonts w:ascii="Palatino Linotype" w:eastAsiaTheme="minorHAnsi" w:hAnsi="Palatino Linotype" w:cstheme="minorBidi"/>
          <w:szCs w:val="22"/>
          <w:lang w:val="es-MX" w:eastAsia="es-MX"/>
        </w:rPr>
      </w:pPr>
      <w:r w:rsidRPr="00EE21A6">
        <w:rPr>
          <w:rFonts w:ascii="Palatino Linotype" w:eastAsiaTheme="minorHAnsi" w:hAnsi="Palatino Linotype" w:cstheme="minorBidi"/>
          <w:b/>
          <w:szCs w:val="22"/>
          <w:u w:val="single"/>
          <w:lang w:val="es-MX" w:eastAsia="es-MX"/>
        </w:rPr>
        <w:t>Los convenios con el Sindicato Único de los Trabajadores de los Poderes, Municipios e Instituciones Descentralizadas del Estado de México (SUTEYM)</w:t>
      </w:r>
      <w:r w:rsidRPr="00EE21A6">
        <w:rPr>
          <w:rFonts w:ascii="Palatino Linotype" w:eastAsiaTheme="minorHAnsi" w:hAnsi="Palatino Linotype" w:cstheme="minorBidi"/>
          <w:szCs w:val="22"/>
          <w:lang w:val="es-MX" w:eastAsia="es-MX"/>
        </w:rPr>
        <w:t xml:space="preserve"> para que fueran </w:t>
      </w:r>
      <w:r w:rsidRPr="00EE21A6">
        <w:rPr>
          <w:rFonts w:ascii="Palatino Linotype" w:eastAsiaTheme="minorHAnsi" w:hAnsi="Palatino Linotype" w:cstheme="minorBidi"/>
          <w:b/>
          <w:szCs w:val="22"/>
          <w:u w:val="single"/>
          <w:lang w:val="es-MX" w:eastAsia="es-MX"/>
        </w:rPr>
        <w:t>vigentes en los ejercicios anuales de 2021, 2022, 2023 y (en su caso) 2024</w:t>
      </w:r>
      <w:r w:rsidRPr="00EE21A6">
        <w:rPr>
          <w:rFonts w:ascii="Palatino Linotype" w:eastAsiaTheme="minorHAnsi" w:hAnsi="Palatino Linotype" w:cstheme="minorBidi"/>
          <w:szCs w:val="22"/>
          <w:lang w:val="es-MX" w:eastAsia="es-MX"/>
        </w:rPr>
        <w:t xml:space="preserve"> </w:t>
      </w:r>
      <w:r w:rsidRPr="00EE21A6">
        <w:rPr>
          <w:rFonts w:ascii="Palatino Linotype" w:eastAsiaTheme="minorHAnsi" w:hAnsi="Palatino Linotype" w:cstheme="minorBidi"/>
          <w:b/>
          <w:szCs w:val="22"/>
          <w:u w:val="single"/>
          <w:lang w:val="es-MX" w:eastAsia="es-MX"/>
        </w:rPr>
        <w:t>y que hayan sido firmados por el Ayuntamiento de Cuautitlán Izcalli, Estado de México</w:t>
      </w:r>
      <w:r w:rsidRPr="00EE21A6">
        <w:rPr>
          <w:rFonts w:ascii="Palatino Linotype" w:eastAsiaTheme="minorHAnsi" w:hAnsi="Palatino Linotype" w:cstheme="minorBidi"/>
          <w:szCs w:val="22"/>
          <w:lang w:val="es-MX" w:eastAsia="es-MX"/>
        </w:rPr>
        <w:t xml:space="preserve"> en los años 2021, 2022, 2023 y en su caso 2024. </w:t>
      </w:r>
      <w:r>
        <w:rPr>
          <w:rFonts w:ascii="Palatino Linotype" w:eastAsiaTheme="minorHAnsi" w:hAnsi="Palatino Linotype" w:cstheme="minorBidi"/>
          <w:szCs w:val="22"/>
          <w:lang w:val="es-MX" w:eastAsia="es-MX"/>
        </w:rPr>
        <w:t>(</w:t>
      </w:r>
      <w:r w:rsidRPr="00EE21A6">
        <w:rPr>
          <w:rFonts w:ascii="Palatino Linotype" w:eastAsiaTheme="minorHAnsi" w:hAnsi="Palatino Linotype" w:cstheme="minorBidi"/>
          <w:szCs w:val="22"/>
          <w:lang w:val="es-MX" w:eastAsia="es-MX"/>
        </w:rPr>
        <w:t>Para mayor referencia existe un convenio del año 2023 que fue entre</w:t>
      </w:r>
      <w:r>
        <w:rPr>
          <w:rFonts w:ascii="Palatino Linotype" w:eastAsiaTheme="minorHAnsi" w:hAnsi="Palatino Linotype" w:cstheme="minorBidi"/>
          <w:szCs w:val="22"/>
          <w:lang w:val="es-MX" w:eastAsia="es-MX"/>
        </w:rPr>
        <w:t>gado al Tribunal y dirigido al L</w:t>
      </w:r>
      <w:r w:rsidRPr="00EE21A6">
        <w:rPr>
          <w:rFonts w:ascii="Palatino Linotype" w:eastAsiaTheme="minorHAnsi" w:hAnsi="Palatino Linotype" w:cstheme="minorBidi"/>
          <w:szCs w:val="22"/>
          <w:lang w:val="es-MX" w:eastAsia="es-MX"/>
        </w:rPr>
        <w:t>icen</w:t>
      </w:r>
      <w:r>
        <w:rPr>
          <w:rFonts w:ascii="Palatino Linotype" w:eastAsiaTheme="minorHAnsi" w:hAnsi="Palatino Linotype" w:cstheme="minorBidi"/>
          <w:szCs w:val="22"/>
          <w:lang w:val="es-MX" w:eastAsia="es-MX"/>
        </w:rPr>
        <w:t>ciado Antonio Sotelo Espinoza, P</w:t>
      </w:r>
      <w:r w:rsidRPr="00EE21A6">
        <w:rPr>
          <w:rFonts w:ascii="Palatino Linotype" w:eastAsiaTheme="minorHAnsi" w:hAnsi="Palatino Linotype" w:cstheme="minorBidi"/>
          <w:szCs w:val="22"/>
          <w:lang w:val="es-MX" w:eastAsia="es-MX"/>
        </w:rPr>
        <w:t xml:space="preserve">residente del Tribunal en el año 2023 y firmado por el Secretario General del SUTEYM Herminio </w:t>
      </w:r>
      <w:proofErr w:type="spellStart"/>
      <w:r w:rsidRPr="00EE21A6">
        <w:rPr>
          <w:rFonts w:ascii="Palatino Linotype" w:eastAsiaTheme="minorHAnsi" w:hAnsi="Palatino Linotype" w:cstheme="minorBidi"/>
          <w:szCs w:val="22"/>
          <w:lang w:val="es-MX" w:eastAsia="es-MX"/>
        </w:rPr>
        <w:t>Cahue</w:t>
      </w:r>
      <w:proofErr w:type="spellEnd"/>
      <w:r w:rsidRPr="00EE21A6">
        <w:rPr>
          <w:rFonts w:ascii="Palatino Linotype" w:eastAsiaTheme="minorHAnsi" w:hAnsi="Palatino Linotype" w:cstheme="minorBidi"/>
          <w:szCs w:val="22"/>
          <w:lang w:val="es-MX" w:eastAsia="es-MX"/>
        </w:rPr>
        <w:t xml:space="preserve"> Calderón, se requiere copia de ese (que sería el más vigente) y de los otros que se mencionan en este escrito</w:t>
      </w:r>
      <w:r>
        <w:rPr>
          <w:rFonts w:ascii="Palatino Linotype" w:eastAsiaTheme="minorHAnsi" w:hAnsi="Palatino Linotype" w:cstheme="minorBidi"/>
          <w:szCs w:val="22"/>
          <w:lang w:val="es-MX" w:eastAsia="es-MX"/>
        </w:rPr>
        <w:t>)</w:t>
      </w:r>
      <w:r w:rsidRPr="00EE21A6">
        <w:rPr>
          <w:rFonts w:ascii="Palatino Linotype" w:eastAsiaTheme="minorHAnsi" w:hAnsi="Palatino Linotype" w:cstheme="minorBidi"/>
          <w:szCs w:val="22"/>
          <w:lang w:val="es-MX" w:eastAsia="es-MX"/>
        </w:rPr>
        <w:t>.</w:t>
      </w:r>
    </w:p>
    <w:p w14:paraId="15152C5B" w14:textId="77777777" w:rsidR="000544D6" w:rsidRPr="000544D6" w:rsidRDefault="000544D6" w:rsidP="007F7BF0">
      <w:pPr>
        <w:spacing w:line="360" w:lineRule="auto"/>
        <w:ind w:right="141"/>
        <w:jc w:val="both"/>
        <w:rPr>
          <w:rFonts w:ascii="Palatino Linotype" w:eastAsiaTheme="minorHAnsi" w:hAnsi="Palatino Linotype" w:cstheme="minorBidi"/>
          <w:szCs w:val="22"/>
          <w:lang w:val="es-MX" w:eastAsia="es-MX"/>
        </w:rPr>
      </w:pPr>
    </w:p>
    <w:bookmarkEnd w:id="1"/>
    <w:p w14:paraId="5F1535E8" w14:textId="77777777" w:rsidR="001D5495" w:rsidRDefault="0029071C" w:rsidP="00EE2FB1">
      <w:pPr>
        <w:spacing w:line="360" w:lineRule="auto"/>
        <w:ind w:right="49"/>
        <w:jc w:val="both"/>
        <w:rPr>
          <w:rFonts w:ascii="Palatino Linotype" w:hAnsi="Palatino Linotype" w:cs="Arial"/>
        </w:rPr>
      </w:pPr>
      <w:r w:rsidRPr="006A240A">
        <w:rPr>
          <w:rFonts w:ascii="Palatino Linotype" w:eastAsiaTheme="minorHAnsi" w:hAnsi="Palatino Linotype" w:cstheme="minorBidi"/>
          <w:lang w:val="es-MX" w:eastAsia="es-MX"/>
        </w:rPr>
        <w:t xml:space="preserve">Atento a la solicitud de información </w:t>
      </w:r>
      <w:r w:rsidRPr="006A240A">
        <w:rPr>
          <w:rFonts w:ascii="Palatino Linotype" w:eastAsiaTheme="minorHAnsi" w:hAnsi="Palatino Linotype" w:cstheme="minorBidi"/>
          <w:b/>
          <w:lang w:val="es-MX" w:eastAsia="es-MX"/>
        </w:rPr>
        <w:t>El Sujeto Obligado</w:t>
      </w:r>
      <w:r w:rsidRPr="006A240A">
        <w:rPr>
          <w:rFonts w:ascii="Palatino Linotype" w:eastAsiaTheme="minorHAnsi" w:hAnsi="Palatino Linotype" w:cstheme="minorBidi"/>
          <w:lang w:val="es-MX" w:eastAsia="es-MX"/>
        </w:rPr>
        <w:t xml:space="preserve">, emitió su respuesta en donde </w:t>
      </w:r>
      <w:r w:rsidR="001D5495" w:rsidRPr="006A240A">
        <w:rPr>
          <w:rFonts w:ascii="Palatino Linotype" w:hAnsi="Palatino Linotype" w:cs="Arial"/>
        </w:rPr>
        <w:t xml:space="preserve">se </w:t>
      </w:r>
      <w:r w:rsidR="00D57F74" w:rsidRPr="006A240A">
        <w:rPr>
          <w:rFonts w:ascii="Palatino Linotype" w:hAnsi="Palatino Linotype" w:cs="Arial"/>
        </w:rPr>
        <w:t>advierte</w:t>
      </w:r>
      <w:r w:rsidR="001D5495" w:rsidRPr="006A240A">
        <w:rPr>
          <w:rFonts w:ascii="Palatino Linotype" w:hAnsi="Palatino Linotype" w:cs="Arial"/>
        </w:rPr>
        <w:t xml:space="preserve"> </w:t>
      </w:r>
      <w:r w:rsidR="001D2DE0" w:rsidRPr="006A240A">
        <w:rPr>
          <w:rFonts w:ascii="Palatino Linotype" w:hAnsi="Palatino Linotype" w:cs="Arial"/>
        </w:rPr>
        <w:t>lo siguiente</w:t>
      </w:r>
      <w:r w:rsidR="001D5495" w:rsidRPr="006A240A">
        <w:rPr>
          <w:rFonts w:ascii="Palatino Linotype" w:hAnsi="Palatino Linotype" w:cs="Arial"/>
        </w:rPr>
        <w:t>:</w:t>
      </w:r>
    </w:p>
    <w:p w14:paraId="7A79DE95" w14:textId="77777777" w:rsidR="00E5436E" w:rsidRPr="006A240A" w:rsidRDefault="00E5436E" w:rsidP="00E5436E">
      <w:pPr>
        <w:pStyle w:val="Sinespaciado"/>
      </w:pPr>
    </w:p>
    <w:p w14:paraId="44E0EAF4" w14:textId="4BCD9C52" w:rsidR="00EE21A6" w:rsidRDefault="00EE21A6" w:rsidP="002632C6">
      <w:pPr>
        <w:spacing w:line="276" w:lineRule="auto"/>
        <w:ind w:left="284" w:right="474"/>
        <w:jc w:val="both"/>
        <w:rPr>
          <w:rFonts w:ascii="Palatino Linotype" w:eastAsiaTheme="minorHAnsi" w:hAnsi="Palatino Linotype" w:cs="Arial"/>
          <w:b/>
          <w:bCs/>
          <w:i/>
          <w:lang w:val="es-MX" w:eastAsia="en-US"/>
        </w:rPr>
      </w:pPr>
      <w:r w:rsidRPr="002632C6">
        <w:rPr>
          <w:rFonts w:ascii="Palatino Linotype" w:eastAsiaTheme="minorHAnsi" w:hAnsi="Palatino Linotype" w:cs="Arial"/>
          <w:bCs/>
          <w:i/>
          <w:lang w:val="es-MX" w:eastAsia="en-US"/>
        </w:rPr>
        <w:t>“</w:t>
      </w:r>
      <w:r w:rsidRPr="002632C6">
        <w:rPr>
          <w:rFonts w:ascii="Palatino Linotype" w:eastAsiaTheme="minorHAnsi" w:hAnsi="Palatino Linotype" w:cs="Arial"/>
          <w:b/>
          <w:bCs/>
          <w:i/>
          <w:lang w:val="es-MX" w:eastAsia="en-US"/>
        </w:rPr>
        <w:t>SOLICITUD 00061/TRIECA/IP/2024</w:t>
      </w:r>
    </w:p>
    <w:p w14:paraId="2960A751" w14:textId="77777777" w:rsidR="002632C6" w:rsidRPr="002632C6" w:rsidRDefault="002632C6" w:rsidP="002632C6">
      <w:pPr>
        <w:spacing w:line="276" w:lineRule="auto"/>
        <w:ind w:left="284" w:right="474"/>
        <w:jc w:val="both"/>
        <w:rPr>
          <w:rFonts w:ascii="Palatino Linotype" w:eastAsiaTheme="minorHAnsi" w:hAnsi="Palatino Linotype" w:cs="Arial"/>
          <w:bCs/>
          <w:i/>
          <w:lang w:val="es-MX" w:eastAsia="en-US"/>
        </w:rPr>
      </w:pPr>
    </w:p>
    <w:p w14:paraId="5D3DA30A" w14:textId="03A275DA" w:rsidR="00683574" w:rsidRPr="002632C6" w:rsidRDefault="00EE21A6" w:rsidP="002632C6">
      <w:pPr>
        <w:spacing w:line="276" w:lineRule="auto"/>
        <w:ind w:left="284" w:right="474"/>
        <w:jc w:val="both"/>
        <w:rPr>
          <w:rFonts w:ascii="Palatino Linotype" w:eastAsiaTheme="minorHAnsi" w:hAnsi="Palatino Linotype" w:cs="Arial"/>
          <w:bCs/>
          <w:i/>
          <w:lang w:val="es-MX" w:eastAsia="en-US"/>
        </w:rPr>
      </w:pPr>
      <w:r w:rsidRPr="002632C6">
        <w:rPr>
          <w:rFonts w:ascii="Palatino Linotype" w:eastAsiaTheme="minorHAnsi" w:hAnsi="Palatino Linotype" w:cs="Arial"/>
          <w:b/>
          <w:bCs/>
          <w:i/>
          <w:lang w:eastAsia="en-US"/>
        </w:rPr>
        <w:t>DESCRIPCIÓN INFORMACIÓN SOLICITADA:</w:t>
      </w:r>
      <w:r w:rsidRPr="002632C6">
        <w:rPr>
          <w:rFonts w:ascii="Palatino Linotype" w:eastAsiaTheme="minorHAnsi" w:hAnsi="Palatino Linotype" w:cs="Arial"/>
          <w:bCs/>
          <w:i/>
          <w:lang w:eastAsia="en-US"/>
        </w:rPr>
        <w:t xml:space="preserve"> Respecto a la solicitud que formula, de proporcionarle versión pública de los convenios Sindicato Único de Trabajadores de los Poderes, Municipios e Instituciones Descentralizadas del Estado de México (S.U.T.E.Y.M.), vigentes en los ejercicios anuales de 2021, 2022, 2023 y 2024, que hayan sido firmados por el Ayuntamiento de Cuautitlán Izcalli, Estado de México, </w:t>
      </w:r>
      <w:r w:rsidRPr="002632C6">
        <w:rPr>
          <w:rFonts w:ascii="Palatino Linotype" w:eastAsiaTheme="minorHAnsi" w:hAnsi="Palatino Linotype" w:cs="Arial"/>
          <w:b/>
          <w:bCs/>
          <w:i/>
          <w:u w:val="single"/>
          <w:lang w:eastAsia="en-US"/>
        </w:rPr>
        <w:t>en primer término, esta Autoridad se acoge a lo dispuesto por el artículo 158 de la Ley de Trasparencia y Acceso a la Información Pública del Estado de México y Municipios, lo anterior es así, ya que la documentación que se solicita, se encuentra contenida en un voluminoso número de fojas, que constituyen aproximadamente 150 hojas, lo que implica análisis, estudio o procesamiento de documentos que sobrepasan en gran medida las capacidades técnicas administrativas y humanas de esta institución, sin embargo, se ponen a su disposición los expedientes en cuestión, en las oficinas que ocupa el Tribunal Estatal de Conciliación y Arbitraje sito en Rafael M. Hidalgo No. 301, esquina con Ignacio López Rayón, Colonia Cuauhtémoc, Toluca, Estado de México, Planta Baja, en un horario de atención de 8:30 horas a 15:00 horas de lunes a viernes, debiéndose dirigir para su consulta ante la Secretaria General Jurídica y Consultiva.</w:t>
      </w:r>
      <w:r w:rsidRPr="002632C6">
        <w:rPr>
          <w:rFonts w:ascii="Palatino Linotype" w:eastAsiaTheme="minorHAnsi" w:hAnsi="Palatino Linotype" w:cs="Arial"/>
          <w:bCs/>
          <w:i/>
          <w:lang w:val="es-MX" w:eastAsia="en-US"/>
        </w:rPr>
        <w:t xml:space="preserve">” (Sic). </w:t>
      </w:r>
    </w:p>
    <w:p w14:paraId="1351D6DF" w14:textId="77777777" w:rsidR="00EE21A6" w:rsidRPr="006A240A" w:rsidRDefault="00EE21A6" w:rsidP="00572099">
      <w:pPr>
        <w:spacing w:line="360" w:lineRule="auto"/>
        <w:ind w:right="141"/>
        <w:jc w:val="both"/>
        <w:rPr>
          <w:rFonts w:ascii="Palatino Linotype" w:eastAsiaTheme="minorHAnsi" w:hAnsi="Palatino Linotype" w:cs="Arial"/>
          <w:bCs/>
          <w:lang w:val="es-MX" w:eastAsia="en-US"/>
        </w:rPr>
      </w:pPr>
    </w:p>
    <w:p w14:paraId="70F437F0" w14:textId="56D5D59C" w:rsidR="000544D6" w:rsidRDefault="00E11B18" w:rsidP="006E37A5">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Es así que derivado de la respuesta emitida por</w:t>
      </w:r>
      <w:r w:rsidR="002632C6">
        <w:rPr>
          <w:rFonts w:ascii="Palatino Linotype" w:eastAsiaTheme="minorHAnsi" w:hAnsi="Palatino Linotype" w:cs="Arial"/>
          <w:bCs/>
          <w:lang w:val="es-MX" w:eastAsia="en-US"/>
        </w:rPr>
        <w:t xml:space="preserve"> el </w:t>
      </w:r>
      <w:r w:rsidRPr="006A240A">
        <w:rPr>
          <w:rFonts w:ascii="Palatino Linotype" w:eastAsiaTheme="minorHAnsi" w:hAnsi="Palatino Linotype" w:cs="Arial"/>
          <w:b/>
          <w:bCs/>
          <w:lang w:val="es-MX" w:eastAsia="en-US"/>
        </w:rPr>
        <w:t>Sujeto Obligado</w:t>
      </w:r>
      <w:r w:rsidRPr="006A240A">
        <w:rPr>
          <w:rFonts w:ascii="Palatino Linotype" w:eastAsiaTheme="minorHAnsi" w:hAnsi="Palatino Linotype" w:cs="Arial"/>
          <w:bCs/>
          <w:lang w:val="es-MX" w:eastAsia="en-US"/>
        </w:rPr>
        <w:t>,</w:t>
      </w:r>
      <w:r w:rsidR="00E5436E">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8907E4">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8907E4" w:rsidRPr="008907E4">
        <w:rPr>
          <w:rFonts w:ascii="Palatino Linotype" w:eastAsiaTheme="minorHAnsi" w:hAnsi="Palatino Linotype" w:cs="Arial"/>
          <w:bCs/>
          <w:lang w:val="es-MX" w:eastAsia="en-US"/>
        </w:rPr>
        <w:t>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2632C6" w:rsidRPr="002632C6">
        <w:rPr>
          <w:rFonts w:ascii="Palatino Linotype" w:eastAsiaTheme="minorHAnsi" w:hAnsi="Palatino Linotype" w:cs="Arial"/>
          <w:bCs/>
          <w:i/>
          <w:lang w:val="es-MX" w:eastAsia="en-US"/>
        </w:rPr>
        <w:t>Se niega el derecho a la información a pesar de que el INFOEM ya determinó que debía entregarse por los medios solicitados, Es reiterada su negativa.</w:t>
      </w:r>
      <w:r w:rsidRPr="006A240A">
        <w:rPr>
          <w:rFonts w:ascii="Palatino Linotype" w:eastAsiaTheme="minorHAnsi" w:hAnsi="Palatino Linotype" w:cs="Arial"/>
          <w:bCs/>
          <w:i/>
          <w:lang w:val="es-MX" w:eastAsia="en-US"/>
        </w:rPr>
        <w:t>” (Sic).</w:t>
      </w:r>
    </w:p>
    <w:p w14:paraId="18711D87" w14:textId="77777777" w:rsidR="006E37A5" w:rsidRPr="006E37A5" w:rsidRDefault="006E37A5" w:rsidP="006E37A5">
      <w:pPr>
        <w:spacing w:line="360" w:lineRule="auto"/>
        <w:ind w:right="141"/>
        <w:jc w:val="both"/>
        <w:rPr>
          <w:rFonts w:ascii="Palatino Linotype" w:eastAsiaTheme="minorHAnsi" w:hAnsi="Palatino Linotype" w:cs="Arial"/>
          <w:bCs/>
          <w:i/>
          <w:lang w:val="es-MX" w:eastAsia="en-US"/>
        </w:rPr>
      </w:pPr>
    </w:p>
    <w:p w14:paraId="6C277C3B" w14:textId="77777777"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46868382" w:rsidR="008A12CF" w:rsidRDefault="008A12CF" w:rsidP="006E37A5">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CE2C3CF" w14:textId="77777777" w:rsidR="006E37A5" w:rsidRPr="006E37A5" w:rsidRDefault="006E37A5" w:rsidP="006E37A5">
      <w:pPr>
        <w:pStyle w:val="Sinespaciado"/>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42993447" w14:textId="6CF8F6A4" w:rsidR="005234F2" w:rsidRDefault="005234F2" w:rsidP="002632C6">
      <w:pPr>
        <w:spacing w:line="360" w:lineRule="auto"/>
        <w:jc w:val="both"/>
        <w:rPr>
          <w:rFonts w:ascii="Palatino Linotype" w:eastAsiaTheme="minorHAnsi" w:hAnsi="Palatino Linotype" w:cs="Arial"/>
          <w:lang w:eastAsia="es-MX"/>
        </w:rPr>
      </w:pPr>
      <w:r w:rsidRPr="0057632B">
        <w:rPr>
          <w:rFonts w:ascii="Palatino Linotype" w:eastAsiaTheme="minorHAnsi" w:hAnsi="Palatino Linotype" w:cs="Arial"/>
          <w:lang w:eastAsia="es-MX"/>
        </w:rPr>
        <w:lastRenderedPageBreak/>
        <w:t xml:space="preserve">Además, y de conformidad con lo ya establecido anteriormente en el artículo 12, de la Ley de Transparencia y Acceso a la Información Pública del Estado de México y Municipios, anteriormente invocado el </w:t>
      </w:r>
      <w:r w:rsidRPr="0057632B">
        <w:rPr>
          <w:rFonts w:ascii="Palatino Linotype" w:eastAsiaTheme="minorHAnsi" w:hAnsi="Palatino Linotype" w:cs="Arial"/>
          <w:b/>
          <w:lang w:eastAsia="es-MX"/>
        </w:rPr>
        <w:t>Sujeto Obligado</w:t>
      </w:r>
      <w:r w:rsidRPr="0057632B">
        <w:rPr>
          <w:rFonts w:ascii="Palatino Linotype" w:eastAsiaTheme="minorHAnsi" w:hAnsi="Palatino Linotype" w:cs="Arial"/>
          <w:lang w:eastAsia="es-MX"/>
        </w:rPr>
        <w:t xml:space="preserve"> sólo proporcionará la información que obra en sus archivos, lo que </w:t>
      </w:r>
      <w:r w:rsidRPr="0057632B">
        <w:rPr>
          <w:rFonts w:ascii="Palatino Linotype" w:eastAsiaTheme="minorHAnsi" w:hAnsi="Palatino Linotype" w:cs="Arial"/>
          <w:i/>
          <w:lang w:eastAsia="es-MX"/>
        </w:rPr>
        <w:t>a contrario sensu</w:t>
      </w:r>
      <w:r w:rsidRPr="0057632B">
        <w:rPr>
          <w:rFonts w:ascii="Palatino Linotype" w:eastAsiaTheme="minorHAnsi" w:hAnsi="Palatino Linotype" w:cs="Arial"/>
          <w:lang w:eastAsia="es-MX"/>
        </w:rPr>
        <w:t xml:space="preserve"> significa que no se está obligado a proporcionar </w:t>
      </w:r>
      <w:r w:rsidR="002632C6">
        <w:rPr>
          <w:rFonts w:ascii="Palatino Linotype" w:eastAsiaTheme="minorHAnsi" w:hAnsi="Palatino Linotype" w:cs="Arial"/>
          <w:lang w:eastAsia="es-MX"/>
        </w:rPr>
        <w:t>lo que no obre en sus archivos.</w:t>
      </w:r>
    </w:p>
    <w:p w14:paraId="261AF4EE" w14:textId="77777777" w:rsidR="002632C6" w:rsidRPr="002632C6" w:rsidRDefault="002632C6" w:rsidP="002632C6">
      <w:pPr>
        <w:spacing w:line="360" w:lineRule="auto"/>
        <w:jc w:val="both"/>
        <w:rPr>
          <w:rFonts w:ascii="Palatino Linotype" w:eastAsiaTheme="minorHAnsi" w:hAnsi="Palatino Linotype" w:cs="Arial"/>
          <w:lang w:eastAsia="es-MX"/>
        </w:rPr>
      </w:pPr>
    </w:p>
    <w:p w14:paraId="2AE7FB95"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651F4B43" w14:textId="6B7F331C" w:rsidR="008A12CF" w:rsidRDefault="008A12CF" w:rsidP="006E37A5">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A46A9E1" w14:textId="77777777" w:rsidR="006E37A5" w:rsidRPr="006E37A5" w:rsidRDefault="006E37A5" w:rsidP="006E37A5">
      <w:pPr>
        <w:tabs>
          <w:tab w:val="left" w:pos="709"/>
        </w:tabs>
        <w:spacing w:line="360" w:lineRule="auto"/>
        <w:contextualSpacing/>
        <w:jc w:val="both"/>
        <w:rPr>
          <w:rFonts w:ascii="Palatino Linotype" w:hAnsi="Palatino Linotype" w:cs="Arial"/>
        </w:rPr>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lastRenderedPageBreak/>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lastRenderedPageBreak/>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091BF653" w:rsidR="008A12CF"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w:t>
      </w:r>
      <w:r w:rsidRPr="006A240A">
        <w:rPr>
          <w:rFonts w:ascii="Palatino Linotype" w:hAnsi="Palatino Linotype" w:cs="Arial"/>
        </w:rPr>
        <w:t>, que son Sujetos Obligados a Transparentar y permitir el acceso a su información y proteger los datos que obren en su poder:</w:t>
      </w:r>
    </w:p>
    <w:p w14:paraId="0A09A3F7" w14:textId="77777777" w:rsidR="006E37A5" w:rsidRPr="006A240A" w:rsidRDefault="006E37A5" w:rsidP="006E37A5">
      <w:pPr>
        <w:pStyle w:val="Sinespaciado"/>
      </w:pPr>
    </w:p>
    <w:p w14:paraId="761645A6" w14:textId="77777777" w:rsidR="002632C6" w:rsidRDefault="00581DC8" w:rsidP="002632C6">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369EE74B" w14:textId="77777777" w:rsidR="002632C6" w:rsidRDefault="002632C6" w:rsidP="002632C6">
      <w:pPr>
        <w:ind w:left="567" w:right="616"/>
        <w:contextualSpacing/>
        <w:jc w:val="both"/>
        <w:rPr>
          <w:rFonts w:ascii="Palatino Linotype" w:hAnsi="Palatino Linotype" w:cs="Arial"/>
          <w:b/>
          <w:i/>
          <w:sz w:val="22"/>
        </w:rPr>
      </w:pPr>
    </w:p>
    <w:p w14:paraId="359C4337" w14:textId="4F7AD735" w:rsidR="002632C6" w:rsidRPr="002632C6" w:rsidRDefault="002632C6" w:rsidP="002632C6">
      <w:pPr>
        <w:ind w:left="567" w:right="616"/>
        <w:contextualSpacing/>
        <w:jc w:val="both"/>
        <w:rPr>
          <w:rFonts w:ascii="Palatino Linotype" w:hAnsi="Palatino Linotype" w:cs="Arial"/>
          <w:i/>
          <w:sz w:val="22"/>
        </w:rPr>
      </w:pPr>
      <w:r w:rsidRPr="002632C6">
        <w:rPr>
          <w:rFonts w:ascii="Palatino Linotype" w:hAnsi="Palatino Linotype" w:cs="Arial"/>
          <w:b/>
          <w:i/>
          <w:sz w:val="22"/>
        </w:rPr>
        <w:t xml:space="preserve">I. </w:t>
      </w:r>
      <w:r w:rsidRPr="002632C6">
        <w:rPr>
          <w:rFonts w:ascii="Palatino Linotype" w:hAnsi="Palatino Linotype" w:cs="Arial"/>
          <w:bCs/>
          <w:i/>
          <w:sz w:val="22"/>
        </w:rPr>
        <w:t xml:space="preserve">El Poder Ejecutivo del Estado de México, las dependencias, organismos auxiliares, </w:t>
      </w:r>
      <w:r w:rsidRPr="002632C6">
        <w:rPr>
          <w:rFonts w:ascii="Palatino Linotype" w:hAnsi="Palatino Linotype" w:cs="Arial"/>
          <w:b/>
          <w:bCs/>
          <w:i/>
          <w:sz w:val="22"/>
          <w:u w:val="single"/>
        </w:rPr>
        <w:t>órganos</w:t>
      </w:r>
      <w:r w:rsidRPr="002632C6">
        <w:rPr>
          <w:rFonts w:ascii="Palatino Linotype" w:hAnsi="Palatino Linotype" w:cs="Arial"/>
          <w:bCs/>
          <w:i/>
          <w:sz w:val="22"/>
        </w:rPr>
        <w:t xml:space="preserve">, entidades, fideicomisos y fondos públicos, así como la Fiscalía General de Justicia del Estado de México; </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47667BDE" w:rsidR="00FC079F"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a efecto de determinar si con la información remitida por</w:t>
      </w:r>
      <w:r w:rsidR="00527D5E">
        <w:rPr>
          <w:rFonts w:ascii="Palatino Linotype" w:eastAsiaTheme="minorHAnsi" w:hAnsi="Palatino Linotype" w:cs="Arial"/>
          <w:szCs w:val="22"/>
          <w:lang w:val="es-MX" w:eastAsia="en-US"/>
        </w:rPr>
        <w:t xml:space="preserv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xml:space="preserve"> a través de su respuesta</w:t>
      </w:r>
      <w:r w:rsidR="005234F2">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colma lo requerido en dicha solicitud.</w:t>
      </w:r>
    </w:p>
    <w:p w14:paraId="5766EAC2" w14:textId="77777777" w:rsidR="00F7363B" w:rsidRDefault="00F7363B" w:rsidP="00F30C1D">
      <w:pPr>
        <w:spacing w:line="360" w:lineRule="auto"/>
        <w:jc w:val="both"/>
        <w:rPr>
          <w:rFonts w:ascii="Palatino Linotype" w:eastAsiaTheme="minorHAnsi" w:hAnsi="Palatino Linotype" w:cs="Arial"/>
          <w:szCs w:val="22"/>
          <w:lang w:val="es-MX" w:eastAsia="en-US"/>
        </w:rPr>
      </w:pPr>
    </w:p>
    <w:p w14:paraId="65DF6915" w14:textId="368F1697" w:rsidR="00F7363B" w:rsidRPr="00FF6BE3" w:rsidRDefault="00F7363B" w:rsidP="00F30C1D">
      <w:pPr>
        <w:spacing w:line="360" w:lineRule="auto"/>
        <w:jc w:val="both"/>
        <w:rPr>
          <w:rFonts w:ascii="Palatino Linotype" w:eastAsiaTheme="minorHAnsi" w:hAnsi="Palatino Linotype" w:cs="Arial"/>
          <w:szCs w:val="22"/>
          <w:lang w:val="es-MX" w:eastAsia="en-US"/>
        </w:rPr>
      </w:pPr>
      <w:r w:rsidRPr="00FF6BE3">
        <w:rPr>
          <w:rFonts w:ascii="Palatino Linotype" w:eastAsiaTheme="minorHAnsi" w:hAnsi="Palatino Linotype" w:cs="Arial"/>
          <w:szCs w:val="22"/>
          <w:lang w:val="es-MX" w:eastAsia="en-US"/>
        </w:rPr>
        <w:t xml:space="preserve">Por lo que, recordemos que el particular requirió al </w:t>
      </w:r>
      <w:r w:rsidRPr="00FF6BE3">
        <w:rPr>
          <w:rFonts w:ascii="Palatino Linotype" w:eastAsiaTheme="minorHAnsi" w:hAnsi="Palatino Linotype" w:cs="Arial"/>
          <w:b/>
          <w:bCs/>
          <w:szCs w:val="22"/>
          <w:lang w:val="es-MX" w:eastAsia="en-US"/>
        </w:rPr>
        <w:t>Sujeto Obligado</w:t>
      </w:r>
      <w:r w:rsidRPr="00FF6BE3">
        <w:rPr>
          <w:rFonts w:ascii="Palatino Linotype" w:eastAsiaTheme="minorHAnsi" w:hAnsi="Palatino Linotype" w:cs="Arial"/>
          <w:szCs w:val="22"/>
          <w:lang w:val="es-MX" w:eastAsia="en-US"/>
        </w:rPr>
        <w:t xml:space="preserve">, </w:t>
      </w:r>
      <w:bookmarkStart w:id="2" w:name="_Hlk169537636"/>
      <w:r w:rsidR="00527D5E" w:rsidRPr="00FF6BE3">
        <w:rPr>
          <w:rFonts w:ascii="Palatino Linotype" w:eastAsiaTheme="minorHAnsi" w:hAnsi="Palatino Linotype" w:cs="Arial"/>
          <w:szCs w:val="22"/>
          <w:lang w:val="es-MX" w:eastAsia="en-US"/>
        </w:rPr>
        <w:t>la siguiente información:</w:t>
      </w:r>
    </w:p>
    <w:p w14:paraId="2A626EE1" w14:textId="77777777" w:rsidR="00527D5E" w:rsidRPr="00FF6BE3" w:rsidRDefault="00527D5E" w:rsidP="00F30C1D">
      <w:pPr>
        <w:spacing w:line="360" w:lineRule="auto"/>
        <w:jc w:val="both"/>
        <w:rPr>
          <w:rFonts w:ascii="Palatino Linotype" w:eastAsiaTheme="minorHAnsi" w:hAnsi="Palatino Linotype" w:cs="Arial"/>
          <w:szCs w:val="22"/>
          <w:lang w:val="es-MX" w:eastAsia="en-US"/>
        </w:rPr>
      </w:pPr>
    </w:p>
    <w:p w14:paraId="55C424D3" w14:textId="77777777" w:rsidR="00FF6BE3" w:rsidRDefault="00FF6BE3" w:rsidP="00FF6BE3">
      <w:pPr>
        <w:pStyle w:val="Prrafodelista"/>
        <w:numPr>
          <w:ilvl w:val="0"/>
          <w:numId w:val="5"/>
        </w:numPr>
        <w:spacing w:line="360" w:lineRule="auto"/>
        <w:ind w:right="141"/>
        <w:jc w:val="both"/>
        <w:rPr>
          <w:rFonts w:ascii="Palatino Linotype" w:eastAsiaTheme="minorHAnsi" w:hAnsi="Palatino Linotype" w:cstheme="minorBidi"/>
          <w:szCs w:val="22"/>
          <w:lang w:val="es-MX" w:eastAsia="es-MX"/>
        </w:rPr>
      </w:pPr>
      <w:r w:rsidRPr="00EE21A6">
        <w:rPr>
          <w:rFonts w:ascii="Palatino Linotype" w:eastAsiaTheme="minorHAnsi" w:hAnsi="Palatino Linotype" w:cstheme="minorBidi"/>
          <w:b/>
          <w:szCs w:val="22"/>
          <w:u w:val="single"/>
          <w:lang w:val="es-MX" w:eastAsia="es-MX"/>
        </w:rPr>
        <w:t>Los convenios con el Sindicato Único de los Trabajadores de los Poderes, Municipios e Instituciones Descentralizadas del Estado de México (SUTEYM)</w:t>
      </w:r>
      <w:r w:rsidRPr="00EE21A6">
        <w:rPr>
          <w:rFonts w:ascii="Palatino Linotype" w:eastAsiaTheme="minorHAnsi" w:hAnsi="Palatino Linotype" w:cstheme="minorBidi"/>
          <w:szCs w:val="22"/>
          <w:lang w:val="es-MX" w:eastAsia="es-MX"/>
        </w:rPr>
        <w:t xml:space="preserve"> para que fueran </w:t>
      </w:r>
      <w:r w:rsidRPr="00EE21A6">
        <w:rPr>
          <w:rFonts w:ascii="Palatino Linotype" w:eastAsiaTheme="minorHAnsi" w:hAnsi="Palatino Linotype" w:cstheme="minorBidi"/>
          <w:b/>
          <w:szCs w:val="22"/>
          <w:u w:val="single"/>
          <w:lang w:val="es-MX" w:eastAsia="es-MX"/>
        </w:rPr>
        <w:t>vigentes en los ejercicios anuales de 2021, 2022, 2023 y (en su caso) 2024</w:t>
      </w:r>
      <w:r w:rsidRPr="00EE21A6">
        <w:rPr>
          <w:rFonts w:ascii="Palatino Linotype" w:eastAsiaTheme="minorHAnsi" w:hAnsi="Palatino Linotype" w:cstheme="minorBidi"/>
          <w:szCs w:val="22"/>
          <w:lang w:val="es-MX" w:eastAsia="es-MX"/>
        </w:rPr>
        <w:t xml:space="preserve"> </w:t>
      </w:r>
      <w:r w:rsidRPr="00EE21A6">
        <w:rPr>
          <w:rFonts w:ascii="Palatino Linotype" w:eastAsiaTheme="minorHAnsi" w:hAnsi="Palatino Linotype" w:cstheme="minorBidi"/>
          <w:b/>
          <w:szCs w:val="22"/>
          <w:u w:val="single"/>
          <w:lang w:val="es-MX" w:eastAsia="es-MX"/>
        </w:rPr>
        <w:t>y que hayan sido firmados por el Ayuntamiento de Cuautitlán Izcalli, Estado de México</w:t>
      </w:r>
      <w:r w:rsidRPr="00EE21A6">
        <w:rPr>
          <w:rFonts w:ascii="Palatino Linotype" w:eastAsiaTheme="minorHAnsi" w:hAnsi="Palatino Linotype" w:cstheme="minorBidi"/>
          <w:szCs w:val="22"/>
          <w:lang w:val="es-MX" w:eastAsia="es-MX"/>
        </w:rPr>
        <w:t xml:space="preserve"> en los años 2021, 2022, 2023 y en su caso 2024. </w:t>
      </w:r>
    </w:p>
    <w:p w14:paraId="46A2A6EC" w14:textId="1B2FF2D1" w:rsidR="00FF6BE3" w:rsidRPr="00FF6BE3" w:rsidRDefault="00FF6BE3" w:rsidP="00FF6BE3">
      <w:pPr>
        <w:pStyle w:val="Prrafodelista"/>
        <w:spacing w:line="360" w:lineRule="auto"/>
        <w:ind w:left="720" w:right="141"/>
        <w:jc w:val="both"/>
        <w:rPr>
          <w:rFonts w:ascii="Palatino Linotype" w:eastAsiaTheme="minorHAnsi" w:hAnsi="Palatino Linotype" w:cstheme="minorBidi"/>
          <w:i/>
          <w:szCs w:val="22"/>
          <w:lang w:val="es-MX" w:eastAsia="es-MX"/>
        </w:rPr>
      </w:pPr>
      <w:r w:rsidRPr="00FF6BE3">
        <w:rPr>
          <w:rFonts w:ascii="Palatino Linotype" w:eastAsiaTheme="minorHAnsi" w:hAnsi="Palatino Linotype" w:cstheme="minorBidi"/>
          <w:i/>
          <w:szCs w:val="22"/>
          <w:lang w:val="es-MX" w:eastAsia="es-MX"/>
        </w:rPr>
        <w:t>(Para mayor referencia existe un convenio del año 2023 que fue entregado al Tribunal y dirigido al Licenciado Antonio Sotelo Espinoza, Presidente del Tribunal en el año 2023 y firmado por el Secretario General del SUTEYM</w:t>
      </w:r>
      <w:r>
        <w:rPr>
          <w:rFonts w:ascii="Palatino Linotype" w:eastAsiaTheme="minorHAnsi" w:hAnsi="Palatino Linotype" w:cstheme="minorBidi"/>
          <w:i/>
          <w:szCs w:val="22"/>
          <w:lang w:val="es-MX" w:eastAsia="es-MX"/>
        </w:rPr>
        <w:t>,</w:t>
      </w:r>
      <w:r w:rsidRPr="00FF6BE3">
        <w:rPr>
          <w:rFonts w:ascii="Palatino Linotype" w:eastAsiaTheme="minorHAnsi" w:hAnsi="Palatino Linotype" w:cstheme="minorBidi"/>
          <w:i/>
          <w:szCs w:val="22"/>
          <w:lang w:val="es-MX" w:eastAsia="es-MX"/>
        </w:rPr>
        <w:t xml:space="preserve"> Herminio </w:t>
      </w:r>
      <w:proofErr w:type="spellStart"/>
      <w:r w:rsidRPr="00FF6BE3">
        <w:rPr>
          <w:rFonts w:ascii="Palatino Linotype" w:eastAsiaTheme="minorHAnsi" w:hAnsi="Palatino Linotype" w:cstheme="minorBidi"/>
          <w:i/>
          <w:szCs w:val="22"/>
          <w:lang w:val="es-MX" w:eastAsia="es-MX"/>
        </w:rPr>
        <w:t>Cahue</w:t>
      </w:r>
      <w:proofErr w:type="spellEnd"/>
      <w:r w:rsidRPr="00FF6BE3">
        <w:rPr>
          <w:rFonts w:ascii="Palatino Linotype" w:eastAsiaTheme="minorHAnsi" w:hAnsi="Palatino Linotype" w:cstheme="minorBidi"/>
          <w:i/>
          <w:szCs w:val="22"/>
          <w:lang w:val="es-MX" w:eastAsia="es-MX"/>
        </w:rPr>
        <w:t xml:space="preserve"> Calderón, se requiere copia de ese (que sería el más vigente) y de los otros que se mencionan en este escrito).</w:t>
      </w:r>
    </w:p>
    <w:bookmarkEnd w:id="2"/>
    <w:p w14:paraId="045CAFC9" w14:textId="77777777" w:rsidR="00527D5E" w:rsidRDefault="00527D5E" w:rsidP="005234F2">
      <w:pPr>
        <w:spacing w:line="360" w:lineRule="auto"/>
        <w:jc w:val="both"/>
        <w:rPr>
          <w:rFonts w:ascii="Palatino Linotype" w:eastAsiaTheme="minorHAnsi" w:hAnsi="Palatino Linotype" w:cs="Arial"/>
          <w:szCs w:val="22"/>
          <w:lang w:val="es-MX" w:eastAsia="en-US"/>
        </w:rPr>
      </w:pPr>
    </w:p>
    <w:p w14:paraId="3DECC0AA" w14:textId="6F67216C" w:rsidR="00527D5E" w:rsidRDefault="00527D5E" w:rsidP="005234F2">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 xml:space="preserve">Por lo que, en respuesta se desprende que el </w:t>
      </w:r>
      <w:r w:rsidRPr="00527D5E">
        <w:rPr>
          <w:rFonts w:ascii="Palatino Linotype" w:eastAsiaTheme="minorHAnsi" w:hAnsi="Palatino Linotype" w:cs="Arial"/>
          <w:b/>
          <w:szCs w:val="22"/>
          <w:lang w:val="es-MX" w:eastAsia="en-US"/>
        </w:rPr>
        <w:t>Sujeto Obligado</w:t>
      </w:r>
      <w:r>
        <w:rPr>
          <w:rFonts w:ascii="Palatino Linotype" w:eastAsiaTheme="minorHAnsi" w:hAnsi="Palatino Linotype" w:cs="Arial"/>
          <w:szCs w:val="22"/>
          <w:lang w:val="es-MX" w:eastAsia="en-US"/>
        </w:rPr>
        <w:t xml:space="preserve"> pretende realizar el cambio de modalidad </w:t>
      </w:r>
      <w:r w:rsidRPr="00527D5E">
        <w:rPr>
          <w:rFonts w:ascii="Palatino Linotype" w:eastAsiaTheme="minorHAnsi" w:hAnsi="Palatino Linotype" w:cs="Arial"/>
          <w:szCs w:val="22"/>
          <w:lang w:val="es-MX" w:eastAsia="en-US"/>
        </w:rPr>
        <w:t>para la entrega de la información, mediante una consulta directa.</w:t>
      </w:r>
    </w:p>
    <w:p w14:paraId="627A0E77" w14:textId="77777777" w:rsidR="00527D5E" w:rsidRDefault="00527D5E" w:rsidP="005234F2">
      <w:pPr>
        <w:spacing w:line="360" w:lineRule="auto"/>
        <w:jc w:val="both"/>
        <w:rPr>
          <w:rFonts w:ascii="Palatino Linotype" w:eastAsiaTheme="minorHAnsi" w:hAnsi="Palatino Linotype" w:cs="Arial"/>
          <w:szCs w:val="22"/>
          <w:lang w:val="es-MX" w:eastAsia="en-US"/>
        </w:rPr>
      </w:pPr>
    </w:p>
    <w:p w14:paraId="18101F2F" w14:textId="3B515A71" w:rsidR="00527D5E" w:rsidRPr="006D2F73" w:rsidRDefault="00527D5E" w:rsidP="00527D5E">
      <w:pPr>
        <w:spacing w:line="360" w:lineRule="auto"/>
        <w:jc w:val="both"/>
        <w:rPr>
          <w:rFonts w:ascii="Palatino Linotype" w:hAnsi="Palatino Linotype" w:cs="Arial"/>
          <w:szCs w:val="22"/>
          <w:lang w:val="es-MX" w:eastAsia="en-US"/>
        </w:rPr>
      </w:pPr>
      <w:r w:rsidRPr="006D2F73">
        <w:rPr>
          <w:rFonts w:ascii="Palatino Linotype" w:hAnsi="Palatino Linotype" w:cs="Arial"/>
          <w:lang w:val="es-MX" w:eastAsia="en-US"/>
        </w:rPr>
        <w:t xml:space="preserve">Es de precisar que se obvia el análisis de la competencia por parte del </w:t>
      </w:r>
      <w:r w:rsidRPr="006D2F73">
        <w:rPr>
          <w:rFonts w:ascii="Palatino Linotype" w:hAnsi="Palatino Linotype" w:cs="Arial"/>
          <w:b/>
          <w:lang w:val="es-MX" w:eastAsia="en-US"/>
        </w:rPr>
        <w:t>Sujeto Obligado</w:t>
      </w:r>
      <w:r w:rsidRPr="006D2F73">
        <w:rPr>
          <w:rFonts w:ascii="Palatino Linotype" w:hAnsi="Palatino Linotype" w:cs="Arial"/>
          <w:lang w:val="es-MX" w:eastAsia="en-US"/>
        </w:rPr>
        <w:t xml:space="preserve">, para generar, administrar o poseer la información solicitada, dado que éste ha asumido </w:t>
      </w:r>
      <w:r w:rsidRPr="006D2F73">
        <w:rPr>
          <w:rFonts w:ascii="Palatino Linotype" w:hAnsi="Palatino Linotype" w:cs="Arial"/>
          <w:lang w:val="es-MX" w:eastAsia="en-US"/>
        </w:rPr>
        <w:lastRenderedPageBreak/>
        <w:t xml:space="preserve">la misma, en razón de que en su respuesta manifiesta entregar la información, por lo tanto, el hecho de que el </w:t>
      </w:r>
      <w:r w:rsidRPr="006D2F73">
        <w:rPr>
          <w:rFonts w:ascii="Palatino Linotype" w:hAnsi="Palatino Linotype" w:cs="Arial"/>
          <w:b/>
          <w:lang w:val="es-MX" w:eastAsia="en-US"/>
        </w:rPr>
        <w:t>Sujeto Obligado</w:t>
      </w:r>
      <w:r w:rsidRPr="006D2F73">
        <w:rPr>
          <w:rFonts w:ascii="Palatino Linotype" w:hAnsi="Palatino Linotype" w:cs="Arial"/>
          <w:lang w:val="es-MX" w:eastAsia="en-US"/>
        </w:rPr>
        <w:t xml:space="preserve"> haya emitido la respuesta al </w:t>
      </w:r>
      <w:r w:rsidRPr="006D2F73">
        <w:rPr>
          <w:rFonts w:ascii="Palatino Linotype" w:hAnsi="Palatino Linotype" w:cs="Arial"/>
          <w:b/>
          <w:lang w:val="es-MX" w:eastAsia="en-US"/>
        </w:rPr>
        <w:t>Recurrente</w:t>
      </w:r>
      <w:r w:rsidRPr="006D2F73">
        <w:rPr>
          <w:rFonts w:ascii="Palatino Linotype" w:hAnsi="Palatino Linotype" w:cs="Arial"/>
          <w:lang w:val="es-MX" w:eastAsia="en-US"/>
        </w:rPr>
        <w:t xml:space="preserve"> e incluso haya requerido la presencia de este para otorgar la información solicitada, 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Pr="006D2F73">
        <w:rPr>
          <w:rFonts w:ascii="Palatino Linotype" w:hAnsi="Palatino Linotype"/>
          <w:lang w:val="es-MX" w:eastAsia="en-US"/>
        </w:rPr>
        <w:t>, ya que se insiste que la información pública solicitada, ya fue asumida por</w:t>
      </w:r>
      <w:r w:rsidR="00FF6BE3">
        <w:rPr>
          <w:rFonts w:ascii="Palatino Linotype" w:hAnsi="Palatino Linotype"/>
          <w:lang w:val="es-MX" w:eastAsia="en-US"/>
        </w:rPr>
        <w:t xml:space="preserve"> el </w:t>
      </w:r>
      <w:r w:rsidRPr="006D2F73">
        <w:rPr>
          <w:rFonts w:ascii="Palatino Linotype" w:hAnsi="Palatino Linotype"/>
          <w:b/>
          <w:lang w:val="es-MX" w:eastAsia="en-US"/>
        </w:rPr>
        <w:t>Sujeto Obligado</w:t>
      </w:r>
      <w:r w:rsidRPr="006D2F73">
        <w:rPr>
          <w:rFonts w:ascii="Palatino Linotype" w:hAnsi="Palatino Linotype"/>
          <w:lang w:val="es-MX" w:eastAsia="en-US"/>
        </w:rPr>
        <w:t>.</w:t>
      </w:r>
    </w:p>
    <w:p w14:paraId="3D88FF14" w14:textId="77777777" w:rsidR="00527D5E" w:rsidRPr="006D2F73" w:rsidRDefault="00527D5E" w:rsidP="00527D5E">
      <w:pPr>
        <w:spacing w:line="360" w:lineRule="auto"/>
        <w:jc w:val="both"/>
        <w:rPr>
          <w:rFonts w:ascii="Palatino Linotype" w:hAnsi="Palatino Linotype" w:cs="Arial"/>
          <w:szCs w:val="22"/>
          <w:lang w:val="es-MX" w:eastAsia="en-US"/>
        </w:rPr>
      </w:pPr>
    </w:p>
    <w:p w14:paraId="4BAE7429" w14:textId="2628E58A" w:rsidR="00527D5E" w:rsidRPr="00FF6BE3" w:rsidRDefault="00527D5E" w:rsidP="00527D5E">
      <w:pPr>
        <w:spacing w:line="360" w:lineRule="auto"/>
        <w:jc w:val="both"/>
        <w:rPr>
          <w:rFonts w:ascii="Palatino Linotype" w:hAnsi="Palatino Linotype"/>
          <w:lang w:val="es-ES_tradnl"/>
        </w:rPr>
      </w:pPr>
      <w:r w:rsidRPr="006D2F73">
        <w:rPr>
          <w:rFonts w:ascii="Palatino Linotype" w:hAnsi="Palatino Linotype"/>
          <w:lang w:val="es-ES_tradnl"/>
        </w:rPr>
        <w:t xml:space="preserve">En el caso concreto que nos ocupa analizar, es de destacar que la información fue requerida a través del </w:t>
      </w:r>
      <w:r w:rsidRPr="006D2F73">
        <w:rPr>
          <w:rFonts w:ascii="Palatino Linotype" w:hAnsi="Palatino Linotype"/>
          <w:b/>
          <w:lang w:val="es-ES_tradnl"/>
        </w:rPr>
        <w:t>SAIMEX</w:t>
      </w:r>
      <w:r w:rsidRPr="006D2F73">
        <w:rPr>
          <w:rFonts w:ascii="Palatino Linotype" w:hAnsi="Palatino Linotype"/>
          <w:lang w:val="es-ES_tradnl"/>
        </w:rPr>
        <w:t xml:space="preserve">; sin embargo, el </w:t>
      </w:r>
      <w:r w:rsidRPr="006D2F73">
        <w:rPr>
          <w:rFonts w:ascii="Palatino Linotype" w:hAnsi="Palatino Linotype"/>
          <w:b/>
          <w:lang w:val="es-ES_tradnl"/>
        </w:rPr>
        <w:t xml:space="preserve">Sujeto Obligado </w:t>
      </w:r>
      <w:r w:rsidRPr="006D2F73">
        <w:rPr>
          <w:rFonts w:ascii="Palatino Linotype" w:hAnsi="Palatino Linotype"/>
          <w:lang w:val="es-ES_tradnl"/>
        </w:rPr>
        <w:t>en su respuesta al planteamiento formulado informó que se ponía a disposición del particular en la modalidad de “</w:t>
      </w:r>
      <w:r w:rsidRPr="006D2F73">
        <w:rPr>
          <w:rFonts w:ascii="Palatino Linotype" w:hAnsi="Palatino Linotype"/>
          <w:i/>
          <w:lang w:val="es-ES_tradnl"/>
        </w:rPr>
        <w:t>Consulta Directa</w:t>
      </w:r>
      <w:r w:rsidRPr="006D2F73">
        <w:rPr>
          <w:rFonts w:ascii="Palatino Linotype" w:hAnsi="Palatino Linotype"/>
          <w:lang w:val="es-ES_tradnl"/>
        </w:rPr>
        <w:t xml:space="preserve">”, </w:t>
      </w:r>
      <w:r>
        <w:rPr>
          <w:rFonts w:ascii="Palatino Linotype" w:hAnsi="Palatino Linotype"/>
          <w:lang w:val="es-ES_tradnl"/>
        </w:rPr>
        <w:t>en</w:t>
      </w:r>
      <w:r w:rsidRPr="006D2F73">
        <w:rPr>
          <w:rFonts w:ascii="Palatino Linotype" w:hAnsi="Palatino Linotype"/>
          <w:lang w:val="es-ES_tradnl"/>
        </w:rPr>
        <w:t xml:space="preserve"> las oficinas de </w:t>
      </w:r>
      <w:r w:rsidR="00FF6BE3" w:rsidRPr="00FF6BE3">
        <w:rPr>
          <w:rFonts w:ascii="Palatino Linotype" w:hAnsi="Palatino Linotype"/>
          <w:lang w:val="es-ES_tradnl"/>
        </w:rPr>
        <w:t>la Secretaria General Jurídica y Consultiva</w:t>
      </w:r>
      <w:r w:rsidR="00FF6BE3">
        <w:rPr>
          <w:rFonts w:ascii="Palatino Linotype" w:hAnsi="Palatino Linotype"/>
          <w:lang w:val="es-ES_tradnl"/>
        </w:rPr>
        <w:t xml:space="preserve">, </w:t>
      </w:r>
      <w:r w:rsidRPr="00EB25BA">
        <w:rPr>
          <w:rFonts w:ascii="Palatino Linotype" w:eastAsia="Calibri" w:hAnsi="Palatino Linotype" w:cs="Tahoma"/>
          <w:bCs/>
          <w:lang w:val="es-MX" w:eastAsia="en-US"/>
        </w:rPr>
        <w:t>aduciendo que</w:t>
      </w:r>
      <w:r w:rsidR="00FF6BE3">
        <w:rPr>
          <w:rFonts w:ascii="Palatino Linotype" w:eastAsia="Calibri" w:hAnsi="Palatino Linotype" w:cs="Tahoma"/>
          <w:bCs/>
          <w:lang w:val="es-MX" w:eastAsia="en-US"/>
        </w:rPr>
        <w:t>,</w:t>
      </w:r>
      <w:r w:rsidRPr="00EB25BA">
        <w:rPr>
          <w:rFonts w:ascii="Palatino Linotype" w:eastAsia="Calibri" w:hAnsi="Palatino Linotype" w:cs="Tahoma"/>
          <w:bCs/>
          <w:lang w:val="es-MX" w:eastAsia="en-US"/>
        </w:rPr>
        <w:t xml:space="preserve"> </w:t>
      </w:r>
      <w:r w:rsidR="00FF6BE3" w:rsidRPr="00FF6BE3">
        <w:rPr>
          <w:rFonts w:ascii="Palatino Linotype" w:eastAsia="Calibri" w:hAnsi="Palatino Linotype" w:cs="Tahoma"/>
          <w:bCs/>
          <w:lang w:val="es-MX" w:eastAsia="en-US"/>
        </w:rPr>
        <w:t xml:space="preserve">se encuentra contenida en un voluminoso número de fojas, que constituyen aproximadamente 150 hojas, lo que implica análisis, estudio o procesamiento de documentos que </w:t>
      </w:r>
      <w:r w:rsidR="00FF6BE3" w:rsidRPr="00FF6BE3">
        <w:rPr>
          <w:rFonts w:ascii="Palatino Linotype" w:eastAsia="Calibri" w:hAnsi="Palatino Linotype" w:cs="Tahoma"/>
          <w:b/>
          <w:bCs/>
          <w:u w:val="single"/>
          <w:lang w:val="es-MX" w:eastAsia="en-US"/>
        </w:rPr>
        <w:t>sobrepasan en gran medida las capacidades técnicas administrativas y humanas</w:t>
      </w:r>
      <w:r w:rsidR="00FF6BE3">
        <w:rPr>
          <w:rFonts w:ascii="Palatino Linotype" w:eastAsia="Calibri" w:hAnsi="Palatino Linotype" w:cs="Tahoma"/>
          <w:bCs/>
          <w:lang w:val="es-MX" w:eastAsia="en-US"/>
        </w:rPr>
        <w:t xml:space="preserve"> de esa</w:t>
      </w:r>
      <w:r w:rsidR="00FF6BE3" w:rsidRPr="00FF6BE3">
        <w:rPr>
          <w:rFonts w:ascii="Palatino Linotype" w:eastAsia="Calibri" w:hAnsi="Palatino Linotype" w:cs="Tahoma"/>
          <w:bCs/>
          <w:lang w:val="es-MX" w:eastAsia="en-US"/>
        </w:rPr>
        <w:t xml:space="preserve"> institución</w:t>
      </w:r>
      <w:r w:rsidRPr="00EB25BA">
        <w:rPr>
          <w:rFonts w:ascii="Palatino Linotype" w:eastAsia="Calibri" w:hAnsi="Palatino Linotype" w:cs="Tahoma"/>
          <w:bCs/>
          <w:lang w:val="es-MX" w:eastAsia="en-US"/>
        </w:rPr>
        <w:t>.</w:t>
      </w:r>
    </w:p>
    <w:p w14:paraId="1760FD8D" w14:textId="77777777" w:rsidR="007E2B21" w:rsidRPr="00FF6BE3" w:rsidRDefault="007E2B21" w:rsidP="00FF6BE3">
      <w:pPr>
        <w:spacing w:line="360" w:lineRule="auto"/>
        <w:contextualSpacing/>
        <w:jc w:val="both"/>
        <w:rPr>
          <w:rFonts w:ascii="Palatino Linotype" w:hAnsi="Palatino Linotype" w:cs="Arial"/>
          <w:noProof/>
          <w:color w:val="000000"/>
          <w:lang w:eastAsia="es-MX"/>
        </w:rPr>
      </w:pPr>
    </w:p>
    <w:p w14:paraId="136B8873" w14:textId="77777777" w:rsidR="007E2B21" w:rsidRDefault="007E2B21" w:rsidP="007E2B21">
      <w:pPr>
        <w:spacing w:line="360" w:lineRule="auto"/>
        <w:contextualSpacing/>
        <w:jc w:val="both"/>
        <w:rPr>
          <w:rFonts w:ascii="Palatino Linotype" w:hAnsi="Palatino Linotype" w:cs="Arial"/>
          <w:lang w:val="es-MX" w:eastAsia="en-US"/>
        </w:rPr>
      </w:pPr>
      <w:r w:rsidRPr="006D2F73">
        <w:rPr>
          <w:rFonts w:ascii="Palatino Linotype" w:hAnsi="Palatino Linotype"/>
          <w:lang w:val="es-ES_tradnl"/>
        </w:rPr>
        <w:t xml:space="preserve">Por lo tanto, la actuación del </w:t>
      </w:r>
      <w:r w:rsidRPr="006D2F73">
        <w:rPr>
          <w:rFonts w:ascii="Palatino Linotype" w:hAnsi="Palatino Linotype"/>
          <w:b/>
          <w:lang w:val="es-ES_tradnl"/>
        </w:rPr>
        <w:t xml:space="preserve">Sujeto Obligado </w:t>
      </w:r>
      <w:r w:rsidRPr="006D2F73">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r w:rsidRPr="006D2F73">
        <w:rPr>
          <w:rFonts w:ascii="Palatino Linotype" w:hAnsi="Palatino Linotype" w:cs="Arial"/>
          <w:lang w:val="es-MX" w:eastAsia="en-US"/>
        </w:rPr>
        <w:t xml:space="preserve">de esta forma, solamente intenta realizar el cambio de modalidad ya que como se ha dicho, el particular mencionó que la manera de entrega de la información sería a través del </w:t>
      </w:r>
      <w:r w:rsidRPr="006D2F73">
        <w:rPr>
          <w:rFonts w:ascii="Palatino Linotype" w:hAnsi="Palatino Linotype" w:cs="Arial"/>
          <w:b/>
          <w:lang w:val="es-MX" w:eastAsia="en-US"/>
        </w:rPr>
        <w:t>SAIMEX</w:t>
      </w:r>
      <w:r w:rsidRPr="006D2F73">
        <w:rPr>
          <w:rFonts w:ascii="Palatino Linotype" w:hAnsi="Palatino Linotype" w:cs="Arial"/>
          <w:lang w:val="es-MX" w:eastAsia="en-US"/>
        </w:rPr>
        <w:t xml:space="preserve">, adicionalmente, en </w:t>
      </w:r>
      <w:r w:rsidRPr="006D2F73">
        <w:rPr>
          <w:rFonts w:ascii="Palatino Linotype" w:hAnsi="Palatino Linotype" w:cs="Arial"/>
          <w:lang w:val="es-MX" w:eastAsia="en-US"/>
        </w:rPr>
        <w:lastRenderedPageBreak/>
        <w:t>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1F5E5814" w14:textId="77777777" w:rsidR="007E2B21" w:rsidRPr="006D2F73" w:rsidRDefault="007E2B21" w:rsidP="007E2B21">
      <w:pPr>
        <w:pStyle w:val="Sinespaciado"/>
        <w:rPr>
          <w:rFonts w:eastAsia="MS Mincho"/>
        </w:rPr>
      </w:pPr>
    </w:p>
    <w:p w14:paraId="0165C8DE" w14:textId="77777777" w:rsidR="007E2B21" w:rsidRPr="006D2F73" w:rsidRDefault="007E2B21" w:rsidP="007E2B21">
      <w:pPr>
        <w:rPr>
          <w:sz w:val="14"/>
          <w:lang w:val="es-MX"/>
        </w:rPr>
      </w:pPr>
    </w:p>
    <w:p w14:paraId="38D798B5" w14:textId="77777777" w:rsidR="007E2B21" w:rsidRPr="006D2F73" w:rsidRDefault="007E2B21" w:rsidP="007E2B21">
      <w:pPr>
        <w:tabs>
          <w:tab w:val="left" w:pos="709"/>
        </w:tabs>
        <w:spacing w:line="276" w:lineRule="auto"/>
        <w:ind w:left="567" w:right="567"/>
        <w:jc w:val="both"/>
        <w:rPr>
          <w:rFonts w:ascii="Palatino Linotype" w:hAnsi="Palatino Linotype" w:cs="Arial"/>
          <w:i/>
          <w:sz w:val="22"/>
          <w:lang w:val="es-MX" w:eastAsia="en-US"/>
        </w:rPr>
      </w:pPr>
      <w:r w:rsidRPr="006D2F73">
        <w:rPr>
          <w:rFonts w:ascii="Palatino Linotype" w:hAnsi="Palatino Linotype" w:cs="Arial"/>
          <w:b/>
          <w:i/>
          <w:sz w:val="22"/>
          <w:lang w:val="es-MX" w:eastAsia="en-US"/>
        </w:rPr>
        <w:t>“Artículo 164.</w:t>
      </w:r>
      <w:r w:rsidRPr="006D2F73">
        <w:rPr>
          <w:rFonts w:ascii="Palatino Linotype" w:hAnsi="Palatino Linotype" w:cs="Arial"/>
          <w:i/>
          <w:sz w:val="22"/>
          <w:lang w:val="es-MX" w:eastAsia="en-US"/>
        </w:rPr>
        <w:t xml:space="preserve"> </w:t>
      </w:r>
      <w:r w:rsidRPr="006D2F73">
        <w:rPr>
          <w:rFonts w:ascii="Palatino Linotype" w:hAnsi="Palatino Linotype" w:cs="Arial"/>
          <w:b/>
          <w:i/>
          <w:sz w:val="22"/>
          <w:u w:val="single"/>
          <w:lang w:val="es-MX" w:eastAsia="en-US"/>
        </w:rPr>
        <w:t>El acceso se dará en la modalidad de entrega y, en su caso, de envío elegidos por el solicitante.</w:t>
      </w:r>
      <w:r w:rsidRPr="006D2F73">
        <w:rPr>
          <w:rFonts w:ascii="Palatino Linotype" w:hAnsi="Palatino Linotype" w:cs="Arial"/>
          <w:i/>
          <w:sz w:val="22"/>
          <w:lang w:val="es-MX" w:eastAsia="en-US"/>
        </w:rPr>
        <w:t xml:space="preserve"> Cuando la información no pueda entregarse o enviarse en la modalidad solicitada, el sujeto obligado deberá ofrecer otra u otras modalidades de entrega. </w:t>
      </w:r>
    </w:p>
    <w:p w14:paraId="420A2A1A" w14:textId="77777777" w:rsidR="007E2B21" w:rsidRPr="006D2F73" w:rsidRDefault="007E2B21" w:rsidP="007E2B21">
      <w:pPr>
        <w:tabs>
          <w:tab w:val="left" w:pos="709"/>
        </w:tabs>
        <w:spacing w:after="160" w:line="276" w:lineRule="auto"/>
        <w:ind w:left="567" w:right="567"/>
        <w:jc w:val="both"/>
        <w:rPr>
          <w:rFonts w:ascii="Palatino Linotype" w:hAnsi="Palatino Linotype" w:cs="Arial"/>
          <w:i/>
          <w:sz w:val="22"/>
          <w:lang w:val="es-MX" w:eastAsia="en-US"/>
        </w:rPr>
      </w:pPr>
      <w:r w:rsidRPr="006D2F73">
        <w:rPr>
          <w:rFonts w:ascii="Palatino Linotype" w:hAnsi="Palatino Linotype" w:cs="Arial"/>
          <w:b/>
          <w:i/>
          <w:sz w:val="22"/>
          <w:u w:val="single"/>
          <w:lang w:val="es-MX" w:eastAsia="en-US"/>
        </w:rPr>
        <w:t>En cualquier caso, se deberá fundar y motivar la necesidad de ofrecer otras modalidades.</w:t>
      </w:r>
      <w:r w:rsidRPr="006D2F73">
        <w:rPr>
          <w:rFonts w:ascii="Palatino Linotype" w:hAnsi="Palatino Linotype" w:cs="Arial"/>
          <w:i/>
          <w:sz w:val="22"/>
          <w:lang w:val="es-MX" w:eastAsia="en-US"/>
        </w:rPr>
        <w:t>”</w:t>
      </w:r>
    </w:p>
    <w:p w14:paraId="1AFDFE4A" w14:textId="77777777" w:rsidR="007E2B21" w:rsidRPr="006D2F73" w:rsidRDefault="007E2B21" w:rsidP="007E2B21">
      <w:pPr>
        <w:tabs>
          <w:tab w:val="left" w:pos="709"/>
        </w:tabs>
        <w:spacing w:after="160" w:line="360" w:lineRule="auto"/>
        <w:jc w:val="right"/>
        <w:rPr>
          <w:rFonts w:ascii="Palatino Linotype" w:hAnsi="Palatino Linotype" w:cs="Arial"/>
          <w:b/>
          <w:i/>
          <w:sz w:val="18"/>
          <w:lang w:val="es-MX" w:eastAsia="en-US"/>
        </w:rPr>
      </w:pPr>
      <w:r w:rsidRPr="006D2F73">
        <w:rPr>
          <w:rFonts w:ascii="Palatino Linotype" w:hAnsi="Palatino Linotype" w:cs="Arial"/>
          <w:b/>
          <w:i/>
          <w:sz w:val="18"/>
          <w:lang w:val="es-MX" w:eastAsia="en-US"/>
        </w:rPr>
        <w:t xml:space="preserve">[Énfasis añadido] </w:t>
      </w:r>
    </w:p>
    <w:p w14:paraId="1D11245E" w14:textId="77777777" w:rsidR="007E2B21" w:rsidRPr="006D2F73" w:rsidRDefault="007E2B21" w:rsidP="007E2B21">
      <w:pPr>
        <w:spacing w:before="240" w:after="240" w:line="360" w:lineRule="auto"/>
        <w:contextualSpacing/>
        <w:jc w:val="both"/>
        <w:rPr>
          <w:rFonts w:ascii="Palatino Linotype" w:hAnsi="Palatino Linotype"/>
          <w:b/>
          <w:szCs w:val="22"/>
          <w:lang w:val="es-MX" w:eastAsia="en-US"/>
        </w:rPr>
      </w:pPr>
      <w:r w:rsidRPr="006D2F73">
        <w:rPr>
          <w:rFonts w:ascii="Palatino Linotype" w:hAnsi="Palatino Linotype"/>
          <w:szCs w:val="22"/>
          <w:lang w:val="es-MX" w:eastAsia="en-US"/>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6D2F73">
        <w:rPr>
          <w:rFonts w:ascii="Palatino Linotype" w:hAnsi="Palatino Linotype"/>
          <w:b/>
          <w:szCs w:val="22"/>
          <w:lang w:val="es-MX" w:eastAsia="en-US"/>
        </w:rPr>
        <w:t xml:space="preserve">Sujeto Obligado </w:t>
      </w:r>
      <w:r w:rsidRPr="006D2F73">
        <w:rPr>
          <w:rFonts w:ascii="Palatino Linotype" w:hAnsi="Palatino Linotype"/>
          <w:szCs w:val="22"/>
          <w:lang w:val="es-MX" w:eastAsia="en-US"/>
        </w:rPr>
        <w:t xml:space="preserve">podrá garantizar la entrega a través de cualquier otro medio, siempre y cuando funde y motive la razón para hacerlo. </w:t>
      </w:r>
    </w:p>
    <w:p w14:paraId="35ACE891" w14:textId="77777777" w:rsidR="007E2B21" w:rsidRPr="006D2F73" w:rsidRDefault="007E2B21" w:rsidP="007E2B21">
      <w:pPr>
        <w:spacing w:before="240" w:after="240" w:line="360" w:lineRule="auto"/>
        <w:contextualSpacing/>
        <w:jc w:val="both"/>
        <w:rPr>
          <w:rFonts w:ascii="Palatino Linotype" w:hAnsi="Palatino Linotype"/>
          <w:b/>
        </w:rPr>
      </w:pPr>
    </w:p>
    <w:p w14:paraId="4562C1EA" w14:textId="77777777" w:rsidR="007E2B21" w:rsidRPr="006D2F73" w:rsidRDefault="007E2B21" w:rsidP="007E2B21">
      <w:pPr>
        <w:spacing w:before="240" w:after="240" w:line="360" w:lineRule="auto"/>
        <w:contextualSpacing/>
        <w:jc w:val="both"/>
        <w:rPr>
          <w:rFonts w:ascii="Palatino Linotype" w:hAnsi="Palatino Linotype"/>
          <w:szCs w:val="22"/>
          <w:lang w:val="es-MX" w:eastAsia="en-US"/>
        </w:rPr>
      </w:pPr>
      <w:r w:rsidRPr="006D2F73">
        <w:rPr>
          <w:rFonts w:ascii="Palatino Linotype" w:hAnsi="Palatino Linotype"/>
          <w:szCs w:val="22"/>
          <w:lang w:val="es-MX" w:eastAsia="en-U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78B61388" w14:textId="77777777" w:rsidR="007E2B21" w:rsidRPr="006D2F73" w:rsidRDefault="007E2B21" w:rsidP="007E2B21">
      <w:pPr>
        <w:spacing w:before="240" w:after="240" w:line="360" w:lineRule="auto"/>
        <w:contextualSpacing/>
        <w:jc w:val="both"/>
        <w:rPr>
          <w:rFonts w:ascii="Palatino Linotype" w:hAnsi="Palatino Linotype"/>
        </w:rPr>
      </w:pPr>
    </w:p>
    <w:p w14:paraId="7C184D53" w14:textId="77777777" w:rsidR="007E2B21" w:rsidRPr="006D2F73" w:rsidRDefault="007E2B21" w:rsidP="007E2B21">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6D2F73">
        <w:rPr>
          <w:rFonts w:ascii="Palatino Linotype" w:hAnsi="Palatino Linotype" w:cs="Arial"/>
          <w:i/>
          <w:color w:val="222222"/>
          <w:szCs w:val="22"/>
          <w:lang w:val="es-MX" w:eastAsia="es-MX"/>
        </w:rPr>
        <w:t xml:space="preserve">“...la garantía </w:t>
      </w:r>
      <w:r w:rsidRPr="006D2F73">
        <w:rPr>
          <w:rFonts w:ascii="Palatino Linotype" w:hAnsi="Palatino Linotype" w:cs="Arial"/>
          <w:i/>
          <w:color w:val="222222"/>
          <w:szCs w:val="22"/>
          <w:lang w:val="es-MX" w:eastAsia="es-MX"/>
        </w:rPr>
        <w:lastRenderedPageBreak/>
        <w:t xml:space="preserve">de fundamentación impone a las autoridades el deber de precisar las disposiciones jurídicas que aplican a los hechos de que se trate y que sustenten su competencia, así como de manifestar los razonamientos que demuestren la aplicabilidad de dichas </w:t>
      </w:r>
      <w:r w:rsidRPr="006D2F73">
        <w:rPr>
          <w:rFonts w:ascii="Palatino Linotype" w:hAnsi="Palatino Linotype" w:cs="Arial"/>
          <w:i/>
          <w:color w:val="222222"/>
          <w:lang w:val="es-MX" w:eastAsia="es-MX"/>
        </w:rPr>
        <w:t>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6D2F73">
        <w:rPr>
          <w:rFonts w:asciiTheme="minorHAnsi" w:hAnsiTheme="minorHAnsi"/>
          <w:vertAlign w:val="superscript"/>
          <w:lang w:val="es-MX" w:eastAsia="en-US"/>
        </w:rPr>
        <w:footnoteReference w:id="2"/>
      </w:r>
    </w:p>
    <w:p w14:paraId="4B5B7258" w14:textId="77777777" w:rsidR="007E2B21" w:rsidRPr="006D2F73" w:rsidRDefault="007E2B21" w:rsidP="007E2B21">
      <w:pPr>
        <w:spacing w:before="240" w:after="240" w:line="360" w:lineRule="auto"/>
        <w:contextualSpacing/>
        <w:jc w:val="both"/>
        <w:rPr>
          <w:rFonts w:ascii="Palatino Linotype" w:hAnsi="Palatino Linotype" w:cs="Arial"/>
          <w:color w:val="222222"/>
          <w:lang w:eastAsia="es-MX"/>
        </w:rPr>
      </w:pPr>
    </w:p>
    <w:p w14:paraId="0E3E8A4A" w14:textId="77777777" w:rsidR="007E2B21" w:rsidRPr="006D2F73" w:rsidRDefault="007E2B21" w:rsidP="007E2B21">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Por su parte, el intérprete judicial del país ha establecido una jurisprudencia respecto a qué debe entenderse por fundamentación y motivación, en los siguientes términos:</w:t>
      </w:r>
    </w:p>
    <w:p w14:paraId="104BF714" w14:textId="77777777" w:rsidR="007E2B21" w:rsidRDefault="007E2B21" w:rsidP="007E2B21">
      <w:pPr>
        <w:rPr>
          <w:sz w:val="12"/>
          <w:lang w:val="es-MX" w:eastAsia="es-MX"/>
        </w:rPr>
      </w:pPr>
    </w:p>
    <w:p w14:paraId="6A130B3C" w14:textId="77777777" w:rsidR="00FF6BE3" w:rsidRPr="006D2F73" w:rsidRDefault="00FF6BE3" w:rsidP="007E2B21">
      <w:pPr>
        <w:rPr>
          <w:sz w:val="12"/>
          <w:lang w:val="es-MX" w:eastAsia="es-MX"/>
        </w:rPr>
      </w:pPr>
    </w:p>
    <w:p w14:paraId="4D52649A" w14:textId="77777777" w:rsidR="007E2B21" w:rsidRPr="006D2F73" w:rsidRDefault="007E2B21" w:rsidP="007E2B21">
      <w:pPr>
        <w:spacing w:after="160"/>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b/>
          <w:i/>
          <w:color w:val="000000"/>
          <w:sz w:val="22"/>
          <w:szCs w:val="22"/>
          <w:lang w:val="es-MX" w:eastAsia="en-US"/>
        </w:rPr>
        <w:t>FUNDAMENTACIÓN Y MOTIVACIÓN.</w:t>
      </w:r>
      <w:r w:rsidRPr="006D2F73">
        <w:rPr>
          <w:rFonts w:ascii="Palatino Linotype" w:hAnsi="Palatino Linotype" w:cs="Arial"/>
          <w:i/>
          <w:color w:val="000000"/>
          <w:sz w:val="22"/>
          <w:szCs w:val="22"/>
          <w:lang w:val="es-MX" w:eastAsia="en-US"/>
        </w:rPr>
        <w:t xml:space="preserve"> La </w:t>
      </w:r>
      <w:r w:rsidRPr="006D2F73">
        <w:rPr>
          <w:rFonts w:ascii="Palatino Linotype" w:hAnsi="Palatino Linotype" w:cs="Arial"/>
          <w:i/>
          <w:color w:val="000000"/>
          <w:sz w:val="22"/>
          <w:szCs w:val="22"/>
          <w:u w:val="single"/>
          <w:lang w:val="es-MX" w:eastAsia="en-U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D2F73">
        <w:rPr>
          <w:rFonts w:ascii="Palatino Linotype" w:hAnsi="Palatino Linotype" w:cs="Arial"/>
          <w:i/>
          <w:color w:val="000000"/>
          <w:sz w:val="22"/>
          <w:szCs w:val="22"/>
          <w:lang w:val="es-MX" w:eastAsia="en-US"/>
        </w:rPr>
        <w:t>.</w:t>
      </w:r>
    </w:p>
    <w:p w14:paraId="6FC58664" w14:textId="77777777" w:rsidR="007E2B21" w:rsidRPr="006D2F73" w:rsidRDefault="007E2B21" w:rsidP="007E2B21">
      <w:pPr>
        <w:spacing w:after="160" w:line="360" w:lineRule="auto"/>
        <w:ind w:right="618"/>
        <w:contextualSpacing/>
        <w:jc w:val="both"/>
        <w:rPr>
          <w:rFonts w:ascii="Palatino Linotype" w:hAnsi="Palatino Linotype" w:cs="Arial"/>
          <w:i/>
          <w:color w:val="000000"/>
          <w:sz w:val="22"/>
          <w:szCs w:val="22"/>
          <w:lang w:val="es-MX" w:eastAsia="en-US"/>
        </w:rPr>
      </w:pPr>
    </w:p>
    <w:p w14:paraId="07C197A7"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b/>
          <w:i/>
          <w:color w:val="000000"/>
          <w:sz w:val="22"/>
          <w:szCs w:val="22"/>
          <w:lang w:val="es-MX" w:eastAsia="en-US"/>
        </w:rPr>
        <w:t>SEGUNDO TRIBUNAL COLEGIADO DEL SEXTO CIRCUITO</w:t>
      </w:r>
      <w:r w:rsidRPr="006D2F73">
        <w:rPr>
          <w:rFonts w:ascii="Palatino Linotype" w:hAnsi="Palatino Linotype" w:cs="Arial"/>
          <w:i/>
          <w:color w:val="000000"/>
          <w:sz w:val="22"/>
          <w:szCs w:val="22"/>
          <w:lang w:val="es-MX" w:eastAsia="en-US"/>
        </w:rPr>
        <w:t>.</w:t>
      </w:r>
    </w:p>
    <w:p w14:paraId="28E395BF"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Amparo directo 194/88. Bufete Industrial Construcciones, S.A. de C.V. 28 de junio de 1988. Unanimidad de votos. Ponente: Gustavo Calvillo Rangel. Secretario: Jorge Alberto González Álvarez.</w:t>
      </w:r>
    </w:p>
    <w:p w14:paraId="3DF47D14"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p>
    <w:p w14:paraId="676F470C"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 xml:space="preserve">Revisión fiscal 103/88. Instituto Mexicano del Seguro Social. 18 de octubre de 1988. Unanimidad de votos. Ponente: Arnoldo Nájera Virgen. Secretario: Alejandro </w:t>
      </w:r>
      <w:proofErr w:type="spellStart"/>
      <w:r w:rsidRPr="006D2F73">
        <w:rPr>
          <w:rFonts w:ascii="Palatino Linotype" w:hAnsi="Palatino Linotype" w:cs="Arial"/>
          <w:i/>
          <w:color w:val="000000"/>
          <w:sz w:val="22"/>
          <w:szCs w:val="22"/>
          <w:lang w:val="es-MX" w:eastAsia="en-US"/>
        </w:rPr>
        <w:t>Esponda</w:t>
      </w:r>
      <w:proofErr w:type="spellEnd"/>
      <w:r w:rsidRPr="006D2F73">
        <w:rPr>
          <w:rFonts w:ascii="Palatino Linotype" w:hAnsi="Palatino Linotype" w:cs="Arial"/>
          <w:i/>
          <w:color w:val="000000"/>
          <w:sz w:val="22"/>
          <w:szCs w:val="22"/>
          <w:lang w:val="es-MX" w:eastAsia="en-US"/>
        </w:rPr>
        <w:t xml:space="preserve"> Rincón.</w:t>
      </w:r>
    </w:p>
    <w:p w14:paraId="33058EF2"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p>
    <w:p w14:paraId="7749AFDB"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 xml:space="preserve">Amparo en revisión 333/88. </w:t>
      </w:r>
      <w:proofErr w:type="spellStart"/>
      <w:r w:rsidRPr="006D2F73">
        <w:rPr>
          <w:rFonts w:ascii="Palatino Linotype" w:hAnsi="Palatino Linotype" w:cs="Arial"/>
          <w:i/>
          <w:color w:val="000000"/>
          <w:sz w:val="22"/>
          <w:szCs w:val="22"/>
          <w:lang w:val="es-MX" w:eastAsia="en-US"/>
        </w:rPr>
        <w:t>Adilia</w:t>
      </w:r>
      <w:proofErr w:type="spellEnd"/>
      <w:r w:rsidRPr="006D2F73">
        <w:rPr>
          <w:rFonts w:ascii="Palatino Linotype" w:hAnsi="Palatino Linotype" w:cs="Arial"/>
          <w:i/>
          <w:color w:val="000000"/>
          <w:sz w:val="22"/>
          <w:szCs w:val="22"/>
          <w:lang w:val="es-MX" w:eastAsia="en-US"/>
        </w:rPr>
        <w:t xml:space="preserve"> Romero. 26 de octubre de 1988. Unanimidad de votos. Ponente: Arnoldo Nájera Virgen. Secretario: Enrique Crispín Campos Ramírez.</w:t>
      </w:r>
    </w:p>
    <w:p w14:paraId="60EC4B82"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p>
    <w:p w14:paraId="6419AA3E"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lastRenderedPageBreak/>
        <w:t xml:space="preserve">Amparo en revisión 597/95. Emilio Maurer Bretón. 15 de noviembre de 1995. Unanimidad de votos. Ponente: Clementina Ramírez Moguel </w:t>
      </w:r>
      <w:proofErr w:type="spellStart"/>
      <w:r w:rsidRPr="006D2F73">
        <w:rPr>
          <w:rFonts w:ascii="Palatino Linotype" w:hAnsi="Palatino Linotype" w:cs="Arial"/>
          <w:i/>
          <w:color w:val="000000"/>
          <w:sz w:val="22"/>
          <w:szCs w:val="22"/>
          <w:lang w:val="es-MX" w:eastAsia="en-US"/>
        </w:rPr>
        <w:t>Goyzueta</w:t>
      </w:r>
      <w:proofErr w:type="spellEnd"/>
      <w:r w:rsidRPr="006D2F73">
        <w:rPr>
          <w:rFonts w:ascii="Palatino Linotype" w:hAnsi="Palatino Linotype" w:cs="Arial"/>
          <w:i/>
          <w:color w:val="000000"/>
          <w:sz w:val="22"/>
          <w:szCs w:val="22"/>
          <w:lang w:val="es-MX" w:eastAsia="en-US"/>
        </w:rPr>
        <w:t>. Secretario: Gonzalo Carrera Molina.</w:t>
      </w:r>
    </w:p>
    <w:p w14:paraId="47A4FB91" w14:textId="77777777" w:rsidR="007E2B21" w:rsidRPr="006D2F73" w:rsidRDefault="007E2B21" w:rsidP="007E2B21">
      <w:pPr>
        <w:ind w:left="851" w:right="618"/>
        <w:contextualSpacing/>
        <w:jc w:val="both"/>
        <w:rPr>
          <w:rFonts w:ascii="Palatino Linotype" w:hAnsi="Palatino Linotype" w:cs="Arial"/>
          <w:i/>
          <w:color w:val="000000"/>
          <w:sz w:val="22"/>
          <w:szCs w:val="22"/>
          <w:lang w:val="es-MX" w:eastAsia="en-US"/>
        </w:rPr>
      </w:pPr>
    </w:p>
    <w:p w14:paraId="6C9A23F3" w14:textId="3BC95EF7" w:rsidR="007E2B21" w:rsidRPr="007E2B21" w:rsidRDefault="007E2B21" w:rsidP="007E2B21">
      <w:pPr>
        <w:ind w:left="851" w:right="618"/>
        <w:contextualSpacing/>
        <w:jc w:val="both"/>
        <w:rPr>
          <w:rFonts w:ascii="Palatino Linotype" w:hAnsi="Palatino Linotype" w:cs="Arial"/>
          <w:i/>
          <w:color w:val="000000"/>
          <w:sz w:val="22"/>
          <w:szCs w:val="22"/>
          <w:lang w:val="es-MX" w:eastAsia="en-US"/>
        </w:rPr>
      </w:pPr>
      <w:r w:rsidRPr="006D2F73">
        <w:rPr>
          <w:rFonts w:ascii="Palatino Linotype" w:hAnsi="Palatino Linotype" w:cs="Arial"/>
          <w:i/>
          <w:color w:val="000000"/>
          <w:sz w:val="22"/>
          <w:szCs w:val="22"/>
          <w:lang w:val="es-MX" w:eastAsia="en-US"/>
        </w:rPr>
        <w:t xml:space="preserve">Amparo directo 7/96. Pedro Vicente López Miro. 21 de febrero de 1996. Unanimidad de votos. Ponente: María Eugenia Estela Martínez Cardiel. Secretario: Enrique </w:t>
      </w:r>
      <w:proofErr w:type="spellStart"/>
      <w:r w:rsidRPr="006D2F73">
        <w:rPr>
          <w:rFonts w:ascii="Palatino Linotype" w:hAnsi="Palatino Linotype" w:cs="Arial"/>
          <w:i/>
          <w:color w:val="000000"/>
          <w:sz w:val="22"/>
          <w:szCs w:val="22"/>
          <w:lang w:val="es-MX" w:eastAsia="en-US"/>
        </w:rPr>
        <w:t>Baigts</w:t>
      </w:r>
      <w:proofErr w:type="spellEnd"/>
      <w:r w:rsidRPr="006D2F73">
        <w:rPr>
          <w:rFonts w:ascii="Palatino Linotype" w:hAnsi="Palatino Linotype" w:cs="Arial"/>
          <w:i/>
          <w:color w:val="000000"/>
          <w:sz w:val="22"/>
          <w:szCs w:val="22"/>
          <w:lang w:val="es-MX" w:eastAsia="en-US"/>
        </w:rPr>
        <w:t xml:space="preserve"> Muñoz.</w:t>
      </w:r>
    </w:p>
    <w:p w14:paraId="10C58BF9" w14:textId="77777777" w:rsidR="002632C6" w:rsidRDefault="002632C6" w:rsidP="007E2B21">
      <w:pPr>
        <w:spacing w:before="240" w:after="240" w:line="360" w:lineRule="auto"/>
        <w:contextualSpacing/>
        <w:jc w:val="both"/>
        <w:rPr>
          <w:rFonts w:ascii="Palatino Linotype" w:hAnsi="Palatino Linotype" w:cs="Arial"/>
          <w:color w:val="222222"/>
          <w:szCs w:val="22"/>
          <w:lang w:val="es-MX" w:eastAsia="es-MX"/>
        </w:rPr>
      </w:pPr>
    </w:p>
    <w:p w14:paraId="70620CCC" w14:textId="77777777" w:rsidR="007E2B21" w:rsidRPr="006D2F73" w:rsidRDefault="007E2B21" w:rsidP="007E2B21">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C91E11F" w14:textId="77777777" w:rsidR="007E2B21" w:rsidRPr="006D2F73" w:rsidRDefault="007E2B21" w:rsidP="007E2B21">
      <w:pPr>
        <w:spacing w:before="240" w:after="240" w:line="360" w:lineRule="auto"/>
        <w:contextualSpacing/>
        <w:jc w:val="both"/>
        <w:rPr>
          <w:rFonts w:ascii="Palatino Linotype" w:hAnsi="Palatino Linotype" w:cs="Arial"/>
          <w:color w:val="222222"/>
          <w:szCs w:val="22"/>
          <w:lang w:val="es-MX" w:eastAsia="es-MX"/>
        </w:rPr>
      </w:pPr>
    </w:p>
    <w:p w14:paraId="03765B93" w14:textId="77777777" w:rsidR="007E2B21" w:rsidRPr="006D2F73" w:rsidRDefault="007E2B21" w:rsidP="007E2B21">
      <w:pPr>
        <w:spacing w:before="240" w:after="240" w:line="360" w:lineRule="auto"/>
        <w:contextualSpacing/>
        <w:jc w:val="both"/>
        <w:rPr>
          <w:rFonts w:ascii="Palatino Linotype" w:hAnsi="Palatino Linotype" w:cs="Arial"/>
          <w:color w:val="222222"/>
          <w:szCs w:val="22"/>
          <w:lang w:val="es-MX" w:eastAsia="es-MX"/>
        </w:rPr>
      </w:pPr>
      <w:r w:rsidRPr="006D2F73">
        <w:rPr>
          <w:rFonts w:ascii="Palatino Linotype" w:hAnsi="Palatino Linotype" w:cs="Arial"/>
          <w:color w:val="222222"/>
          <w:szCs w:val="22"/>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6EA3CCDF" w14:textId="77777777" w:rsidR="007E2B21" w:rsidRPr="006D2F73" w:rsidRDefault="007E2B21" w:rsidP="007E2B21">
      <w:pPr>
        <w:spacing w:before="240" w:after="240" w:line="360" w:lineRule="auto"/>
        <w:contextualSpacing/>
        <w:jc w:val="both"/>
        <w:rPr>
          <w:rFonts w:ascii="Palatino Linotype" w:hAnsi="Palatino Linotype" w:cs="Arial"/>
          <w:color w:val="222222"/>
          <w:szCs w:val="22"/>
          <w:lang w:val="es-MX" w:eastAsia="es-MX"/>
        </w:rPr>
      </w:pPr>
    </w:p>
    <w:p w14:paraId="374CF183" w14:textId="1DDA08E1" w:rsidR="007E2B21" w:rsidRPr="007E2B21" w:rsidRDefault="007E2B21" w:rsidP="007E2B21">
      <w:pPr>
        <w:spacing w:before="240" w:after="240" w:line="360" w:lineRule="auto"/>
        <w:contextualSpacing/>
        <w:jc w:val="both"/>
        <w:rPr>
          <w:rFonts w:ascii="Palatino Linotype" w:hAnsi="Palatino Linotype"/>
          <w:lang w:val="es-MX" w:eastAsia="en-US"/>
        </w:rPr>
      </w:pPr>
      <w:r w:rsidRPr="006D2F73">
        <w:rPr>
          <w:rFonts w:ascii="Palatino Linotype" w:hAnsi="Palatino Linotype"/>
          <w:lang w:val="es-MX" w:eastAsia="en-US"/>
        </w:rPr>
        <w:t xml:space="preserve">En este sentido, de las constancias que obran en los presentes recursos de revisión, se advierte que la particular al momento de formular su solicitud de información, en el formato previamente establecido para tal efecto, señaló como modalidad de entrega a través del Sistema de Acceso a la Información Mexiquense </w:t>
      </w:r>
      <w:r w:rsidRPr="006D2F73">
        <w:rPr>
          <w:rFonts w:ascii="Palatino Linotype" w:hAnsi="Palatino Linotype"/>
          <w:b/>
          <w:lang w:val="es-MX" w:eastAsia="en-US"/>
        </w:rPr>
        <w:t>(SAIMEX)</w:t>
      </w:r>
      <w:r w:rsidRPr="006D2F73">
        <w:rPr>
          <w:rFonts w:ascii="Palatino Linotype" w:hAnsi="Palatino Linotype"/>
          <w:lang w:val="es-MX" w:eastAsia="en-US"/>
        </w:rPr>
        <w:t xml:space="preserve">, tal como se advierte en la siguiente imagen: </w:t>
      </w:r>
    </w:p>
    <w:p w14:paraId="5F58B74F" w14:textId="535F5343" w:rsidR="007E2B21" w:rsidRDefault="0022726A" w:rsidP="007E2B21">
      <w:pPr>
        <w:spacing w:line="360" w:lineRule="auto"/>
        <w:jc w:val="both"/>
        <w:rPr>
          <w:rFonts w:ascii="Palatino Linotype" w:eastAsiaTheme="minorHAnsi" w:hAnsi="Palatino Linotype" w:cs="Arial"/>
          <w:szCs w:val="22"/>
          <w:lang w:val="es-MX" w:eastAsia="en-US"/>
        </w:rPr>
      </w:pPr>
      <w:r w:rsidRPr="0022726A">
        <w:rPr>
          <w:rFonts w:ascii="Palatino Linotype" w:eastAsiaTheme="minorHAnsi" w:hAnsi="Palatino Linotype" w:cs="Arial"/>
          <w:noProof/>
          <w:szCs w:val="22"/>
          <w:lang w:val="es-MX" w:eastAsia="es-MX"/>
        </w:rPr>
        <w:lastRenderedPageBreak/>
        <w:drawing>
          <wp:inline distT="0" distB="0" distL="0" distR="0" wp14:anchorId="0B0A0603" wp14:editId="5BEC4D6F">
            <wp:extent cx="5791835" cy="1812290"/>
            <wp:effectExtent l="152400" t="152400" r="361315" b="3594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812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289C9BDD" w14:textId="52E8C786" w:rsidR="007E2B21" w:rsidRDefault="007E2B21" w:rsidP="007E2B21">
      <w:pPr>
        <w:spacing w:line="360" w:lineRule="auto"/>
        <w:jc w:val="both"/>
        <w:rPr>
          <w:rFonts w:ascii="Palatino Linotype" w:hAnsi="Palatino Linotype" w:cs="Arial"/>
        </w:rPr>
      </w:pPr>
      <w:r w:rsidRPr="00F73020">
        <w:rPr>
          <w:rFonts w:ascii="Palatino Linotype" w:hAnsi="Palatino Linotype" w:cs="Arial"/>
        </w:rPr>
        <w:t xml:space="preserve">En virtud de que, mediante respuesta a la solicitud de información, el </w:t>
      </w:r>
      <w:r w:rsidRPr="00F73020">
        <w:rPr>
          <w:rFonts w:ascii="Palatino Linotype" w:hAnsi="Palatino Linotype" w:cs="Arial"/>
          <w:b/>
        </w:rPr>
        <w:t>Sujeto Obligado</w:t>
      </w:r>
      <w:r w:rsidRPr="00F73020">
        <w:rPr>
          <w:rFonts w:ascii="Palatino Linotype" w:hAnsi="Palatino Linotype" w:cs="Arial"/>
        </w:rPr>
        <w:t xml:space="preserve"> propuso un cambio de modalidad de entrega, poniendo a disposición del </w:t>
      </w:r>
      <w:r w:rsidRPr="00F73020">
        <w:rPr>
          <w:rFonts w:ascii="Palatino Linotype" w:hAnsi="Palatino Linotype" w:cs="Arial"/>
          <w:b/>
        </w:rPr>
        <w:t>Recurrente</w:t>
      </w:r>
      <w:r w:rsidRPr="00F73020">
        <w:rPr>
          <w:rFonts w:ascii="Palatino Linotype" w:hAnsi="Palatino Linotype" w:cs="Arial"/>
        </w:rPr>
        <w:t xml:space="preserve"> la información en </w:t>
      </w:r>
      <w:r w:rsidRPr="00F73020">
        <w:rPr>
          <w:rFonts w:ascii="Palatino Linotype" w:hAnsi="Palatino Linotype" w:cs="Arial"/>
          <w:b/>
          <w:i/>
        </w:rPr>
        <w:t>consulta directa</w:t>
      </w:r>
      <w:r w:rsidRPr="00F73020">
        <w:rPr>
          <w:rFonts w:ascii="Palatino Linotype" w:hAnsi="Palatino Linotype" w:cs="Arial"/>
        </w:rPr>
        <w:t xml:space="preserve">, argumentando que lo requerido representa un volumen considerable de información; en ese tenor de ideas, se solicitó mediante correo electrónico oficial al </w:t>
      </w:r>
      <w:r w:rsidRPr="00F73020">
        <w:rPr>
          <w:rFonts w:ascii="Palatino Linotype" w:hAnsi="Palatino Linotype" w:cs="Arial"/>
          <w:b/>
        </w:rPr>
        <w:t>Sujeto Obligado</w:t>
      </w:r>
      <w:r w:rsidRPr="00F73020">
        <w:rPr>
          <w:rFonts w:ascii="Palatino Linotype" w:hAnsi="Palatino Linotype" w:cs="Arial"/>
        </w:rPr>
        <w:t xml:space="preserve"> con el propósito de acreditar el cambio de modalidad propuesto en su respuesta y de contar con los elementos suficientes para la emisión de la resolución correspondiente, es necesario que se manifiesten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w:t>
      </w:r>
      <w:r w:rsidRPr="007E2B21">
        <w:rPr>
          <w:rFonts w:ascii="Palatino Linotype" w:hAnsi="Palatino Linotype" w:cs="Arial"/>
          <w:b/>
        </w:rPr>
        <w:t>SAIMEX</w:t>
      </w:r>
      <w:r w:rsidRPr="00F73020">
        <w:rPr>
          <w:rFonts w:ascii="Palatino Linotype" w:hAnsi="Palatino Linotype" w:cs="Arial"/>
        </w:rPr>
        <w:t xml:space="preserve"> y es procedente el cambio en la modalidad de entrega; </w:t>
      </w:r>
      <w:r w:rsidRPr="007E2B21">
        <w:rPr>
          <w:rFonts w:ascii="Palatino Linotype" w:hAnsi="Palatino Linotype" w:cs="Arial"/>
          <w:b/>
          <w:u w:val="single"/>
        </w:rPr>
        <w:t>no obstante lo anterior, no hubo respu</w:t>
      </w:r>
      <w:r w:rsidR="0022726A">
        <w:rPr>
          <w:rFonts w:ascii="Palatino Linotype" w:hAnsi="Palatino Linotype" w:cs="Arial"/>
          <w:b/>
          <w:u w:val="single"/>
        </w:rPr>
        <w:t>esta por parte de la Titular de la Unidad de Transparencia del</w:t>
      </w:r>
      <w:r w:rsidRPr="007E2B21">
        <w:rPr>
          <w:rFonts w:ascii="Palatino Linotype" w:hAnsi="Palatino Linotype" w:cs="Arial"/>
          <w:b/>
          <w:u w:val="single"/>
        </w:rPr>
        <w:t xml:space="preserve"> Sujeto Obligado</w:t>
      </w:r>
      <w:r>
        <w:rPr>
          <w:rFonts w:ascii="Palatino Linotype" w:hAnsi="Palatino Linotype" w:cs="Arial"/>
        </w:rPr>
        <w:t>.</w:t>
      </w:r>
    </w:p>
    <w:p w14:paraId="1B1427CF" w14:textId="77777777" w:rsidR="007E2B21" w:rsidRDefault="007E2B21" w:rsidP="007E2B21">
      <w:pPr>
        <w:spacing w:line="360" w:lineRule="auto"/>
        <w:jc w:val="both"/>
        <w:rPr>
          <w:rFonts w:ascii="Palatino Linotype" w:hAnsi="Palatino Linotype" w:cs="Arial"/>
        </w:rPr>
      </w:pPr>
    </w:p>
    <w:p w14:paraId="04206615" w14:textId="6B8EBB65" w:rsidR="003912D7" w:rsidRDefault="007E2B21" w:rsidP="007E2B21">
      <w:pPr>
        <w:spacing w:line="360" w:lineRule="auto"/>
        <w:jc w:val="both"/>
        <w:rPr>
          <w:rFonts w:ascii="Palatino Linotype" w:hAnsi="Palatino Linotype" w:cs="Arial"/>
        </w:rPr>
      </w:pPr>
      <w:r>
        <w:rPr>
          <w:rFonts w:ascii="Palatino Linotype" w:hAnsi="Palatino Linotype" w:cs="Arial"/>
        </w:rPr>
        <w:t>A</w:t>
      </w:r>
      <w:r w:rsidRPr="00F73020">
        <w:rPr>
          <w:rFonts w:ascii="Palatino Linotype" w:hAnsi="Palatino Linotype" w:cs="Arial"/>
        </w:rPr>
        <w:t xml:space="preserve">dicionalmente, también se solicitó a la Dirección General de Informática de este Instituto, el informe respecto a si existió reporte de incidencias realizado por el </w:t>
      </w:r>
      <w:r w:rsidRPr="00F73020">
        <w:rPr>
          <w:rFonts w:ascii="Palatino Linotype" w:hAnsi="Palatino Linotype" w:cs="Arial"/>
          <w:b/>
        </w:rPr>
        <w:t>Sujeto Obligado</w:t>
      </w:r>
      <w:r w:rsidRPr="00F73020">
        <w:rPr>
          <w:rFonts w:ascii="Palatino Linotype" w:hAnsi="Palatino Linotype" w:cs="Arial"/>
        </w:rPr>
        <w:t xml:space="preserve"> en el recurso de revisión que nos ocupa, por lo que mediante correo </w:t>
      </w:r>
      <w:r w:rsidRPr="00F73020">
        <w:rPr>
          <w:rFonts w:ascii="Palatino Linotype" w:hAnsi="Palatino Linotype" w:cs="Arial"/>
        </w:rPr>
        <w:lastRenderedPageBreak/>
        <w:t xml:space="preserve">electrónico de fecha </w:t>
      </w:r>
      <w:r w:rsidRPr="007E2B21">
        <w:rPr>
          <w:rFonts w:ascii="Palatino Linotype" w:hAnsi="Palatino Linotype" w:cs="Arial"/>
          <w:b/>
          <w:u w:val="single"/>
        </w:rPr>
        <w:t xml:space="preserve">veinticuatro de </w:t>
      </w:r>
      <w:r w:rsidR="0022726A">
        <w:rPr>
          <w:rFonts w:ascii="Palatino Linotype" w:hAnsi="Palatino Linotype" w:cs="Arial"/>
          <w:b/>
          <w:u w:val="single"/>
        </w:rPr>
        <w:t>octubre</w:t>
      </w:r>
      <w:r w:rsidRPr="007E2B21">
        <w:rPr>
          <w:rFonts w:ascii="Palatino Linotype" w:hAnsi="Palatino Linotype" w:cs="Arial"/>
          <w:b/>
          <w:u w:val="single"/>
        </w:rPr>
        <w:t xml:space="preserve"> del año en curso</w:t>
      </w:r>
      <w:r w:rsidRPr="00F73020">
        <w:rPr>
          <w:rFonts w:ascii="Palatino Linotype" w:hAnsi="Palatino Linotype" w:cs="Arial"/>
        </w:rPr>
        <w:t xml:space="preserve">, la Dirección General de Informática de este Instituto de Transparencia, Acceso a la Información Pública y Protección de Datos Personales del Estado de México y Municipios, </w:t>
      </w:r>
      <w:r w:rsidRPr="007E2B21">
        <w:rPr>
          <w:rFonts w:ascii="Palatino Linotype" w:hAnsi="Palatino Linotype" w:cs="Arial"/>
          <w:u w:val="single"/>
        </w:rPr>
        <w:t xml:space="preserve">notificó a esta Ponencia que no se tiene reporte de llamada alguna, ni tampoco se tiene registro de incidencia por parte del </w:t>
      </w:r>
      <w:r w:rsidRPr="007E2B21">
        <w:rPr>
          <w:rFonts w:ascii="Palatino Linotype" w:hAnsi="Palatino Linotype" w:cs="Arial"/>
          <w:b/>
          <w:u w:val="single"/>
        </w:rPr>
        <w:t>Sujeto Obligado</w:t>
      </w:r>
      <w:r w:rsidRPr="007E2B21">
        <w:rPr>
          <w:rFonts w:ascii="Palatino Linotype" w:hAnsi="Palatino Linotype" w:cs="Arial"/>
          <w:u w:val="single"/>
        </w:rPr>
        <w:t xml:space="preserve"> en el recurso que nos ocupa</w:t>
      </w:r>
      <w:r>
        <w:rPr>
          <w:rFonts w:ascii="Palatino Linotype" w:hAnsi="Palatino Linotype" w:cs="Arial"/>
        </w:rPr>
        <w:t>.</w:t>
      </w:r>
    </w:p>
    <w:p w14:paraId="7097E6BE" w14:textId="77777777" w:rsidR="003912D7" w:rsidRDefault="003912D7" w:rsidP="007E2B21">
      <w:pPr>
        <w:spacing w:line="360" w:lineRule="auto"/>
        <w:jc w:val="both"/>
        <w:rPr>
          <w:rFonts w:ascii="Palatino Linotype" w:hAnsi="Palatino Linotype" w:cs="Arial"/>
        </w:rPr>
      </w:pPr>
    </w:p>
    <w:p w14:paraId="77E1FA35" w14:textId="77777777" w:rsidR="003912D7" w:rsidRPr="00DC3FEA" w:rsidRDefault="003912D7" w:rsidP="003912D7">
      <w:pPr>
        <w:spacing w:after="160" w:line="360" w:lineRule="auto"/>
        <w:jc w:val="both"/>
        <w:rPr>
          <w:rFonts w:ascii="Palatino Linotype" w:eastAsiaTheme="minorHAnsi" w:hAnsi="Palatino Linotype" w:cstheme="minorBidi"/>
          <w:lang w:val="es-ES_tradnl" w:eastAsia="en-US"/>
        </w:rPr>
      </w:pPr>
      <w:r w:rsidRPr="00DC3FEA">
        <w:rPr>
          <w:rFonts w:ascii="Palatino Linotype" w:eastAsiaTheme="minorHAnsi" w:hAnsi="Palatino Linotype" w:cstheme="minorBidi"/>
          <w:lang w:val="es-ES_tradnl" w:eastAsia="en-US"/>
        </w:rPr>
        <w:t xml:space="preserve">Por otra parte, en términos de los Lineamientos generales en materia de clasificación y desclasificación de la información, así como para la elaboración de versiones públicas, emitidos por el Sistema Nacional de Transparencia, Acceso a la Información Pública y Protección de Datos Personales, se prevé que, para hacer la entrega mediante consulta directa, </w:t>
      </w:r>
      <w:r w:rsidRPr="00DC3FEA">
        <w:rPr>
          <w:rFonts w:ascii="Palatino Linotype" w:eastAsiaTheme="minorHAnsi" w:hAnsi="Palatino Linotype" w:cstheme="minorBidi"/>
          <w:b/>
          <w:bCs/>
          <w:lang w:val="es-ES_tradnl" w:eastAsia="en-US"/>
        </w:rPr>
        <w:t xml:space="preserve">El Sujeto Obligado </w:t>
      </w:r>
      <w:r w:rsidRPr="00DC3FEA">
        <w:rPr>
          <w:rFonts w:ascii="Palatino Linotype" w:eastAsiaTheme="minorHAnsi" w:hAnsi="Palatino Linotype" w:cstheme="minorBidi"/>
          <w:lang w:val="es-ES_tradnl" w:eastAsia="en-US"/>
        </w:rPr>
        <w:t>deberá de hacer del conocimiento lo siguiente:</w:t>
      </w:r>
    </w:p>
    <w:p w14:paraId="47DE2B6F" w14:textId="77777777" w:rsidR="00FF6BE3" w:rsidRPr="00DC3FEA" w:rsidRDefault="00FF6BE3" w:rsidP="003912D7">
      <w:pPr>
        <w:spacing w:after="160" w:line="360" w:lineRule="auto"/>
        <w:jc w:val="both"/>
        <w:rPr>
          <w:rFonts w:ascii="Palatino Linotype" w:eastAsiaTheme="minorHAnsi" w:hAnsi="Palatino Linotype" w:cstheme="minorBidi"/>
          <w:lang w:val="es-ES_tradnl" w:eastAsia="en-US"/>
        </w:rPr>
      </w:pPr>
    </w:p>
    <w:p w14:paraId="3348C2EF" w14:textId="77777777" w:rsidR="003912D7" w:rsidRPr="00DC3FEA" w:rsidRDefault="003912D7" w:rsidP="00BE7180">
      <w:pPr>
        <w:numPr>
          <w:ilvl w:val="0"/>
          <w:numId w:val="10"/>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Lugar, día y hora en que se llevará a cabo la consulta de la información. </w:t>
      </w:r>
    </w:p>
    <w:p w14:paraId="096B1216" w14:textId="77777777" w:rsidR="003912D7" w:rsidRPr="00DC3FEA" w:rsidRDefault="003912D7" w:rsidP="00BE7180">
      <w:pPr>
        <w:numPr>
          <w:ilvl w:val="0"/>
          <w:numId w:val="10"/>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Nombre y cargo del personal encargado de llevar a cabo la diligencia correspondiente. </w:t>
      </w:r>
    </w:p>
    <w:p w14:paraId="6BA17F80" w14:textId="77777777" w:rsidR="003912D7" w:rsidRPr="00DC3FEA" w:rsidRDefault="003912D7" w:rsidP="00BE7180">
      <w:pPr>
        <w:numPr>
          <w:ilvl w:val="0"/>
          <w:numId w:val="10"/>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Las reglas en que se basará el procedimiento de acceso a la información. </w:t>
      </w:r>
    </w:p>
    <w:p w14:paraId="71E8AA8A" w14:textId="77777777" w:rsidR="007E2B21" w:rsidRPr="00DC3FEA" w:rsidRDefault="007E2B21" w:rsidP="003912D7">
      <w:pPr>
        <w:pStyle w:val="Sinespaciado"/>
        <w:rPr>
          <w:lang w:eastAsia="en-US"/>
        </w:rPr>
      </w:pPr>
    </w:p>
    <w:p w14:paraId="5269076E" w14:textId="509374DB" w:rsidR="007E2B21" w:rsidRPr="00DC3FEA" w:rsidRDefault="007E2B21" w:rsidP="007E2B21">
      <w:pPr>
        <w:spacing w:line="360" w:lineRule="auto"/>
        <w:jc w:val="both"/>
        <w:rPr>
          <w:rFonts w:ascii="Palatino Linotype" w:hAnsi="Palatino Linotype"/>
          <w:szCs w:val="22"/>
          <w:lang w:val="es-MX" w:eastAsia="en-US"/>
        </w:rPr>
      </w:pPr>
      <w:r w:rsidRPr="00DC3FEA">
        <w:rPr>
          <w:rFonts w:ascii="Palatino Linotype" w:hAnsi="Palatino Linotype"/>
          <w:szCs w:val="22"/>
          <w:lang w:val="es-MX" w:eastAsia="en-US"/>
        </w:rPr>
        <w:t>En vista de las consideraciones señaladas, se advierte que el</w:t>
      </w:r>
      <w:r w:rsidRPr="00DC3FEA">
        <w:rPr>
          <w:rFonts w:ascii="Palatino Linotype" w:hAnsi="Palatino Linotype"/>
          <w:b/>
          <w:szCs w:val="22"/>
          <w:lang w:val="es-MX" w:eastAsia="en-US"/>
        </w:rPr>
        <w:t xml:space="preserve"> Sujeto Obligado</w:t>
      </w:r>
      <w:r w:rsidRPr="00DC3FEA">
        <w:rPr>
          <w:rFonts w:ascii="Palatino Linotype" w:hAnsi="Palatino Linotype"/>
          <w:szCs w:val="22"/>
          <w:lang w:val="es-MX" w:eastAsia="en-US"/>
        </w:rPr>
        <w:t xml:space="preserve">, no justifica en ningún momento de forma fundada y motiva su cambio de modalidad de entrega de la información de vía </w:t>
      </w:r>
      <w:r w:rsidRPr="00DC3FEA">
        <w:rPr>
          <w:rFonts w:ascii="Palatino Linotype" w:hAnsi="Palatino Linotype"/>
          <w:b/>
          <w:i/>
          <w:szCs w:val="22"/>
          <w:lang w:val="es-MX" w:eastAsia="en-US"/>
        </w:rPr>
        <w:t>SAIMEX</w:t>
      </w:r>
      <w:r w:rsidRPr="00DC3FEA">
        <w:rPr>
          <w:rFonts w:ascii="Palatino Linotype" w:hAnsi="Palatino Linotype"/>
          <w:szCs w:val="22"/>
          <w:lang w:val="es-MX" w:eastAsia="en-US"/>
        </w:rPr>
        <w:t xml:space="preserve"> a </w:t>
      </w:r>
      <w:r w:rsidRPr="00DC3FEA">
        <w:rPr>
          <w:rFonts w:ascii="Palatino Linotype" w:hAnsi="Palatino Linotype"/>
          <w:b/>
          <w:i/>
          <w:szCs w:val="22"/>
          <w:lang w:val="es-MX" w:eastAsia="en-US"/>
        </w:rPr>
        <w:t>CONSULTA DIRECTA</w:t>
      </w:r>
      <w:r w:rsidRPr="00DC3FEA">
        <w:rPr>
          <w:rFonts w:ascii="Palatino Linotype" w:hAnsi="Palatino Linotype"/>
          <w:szCs w:val="22"/>
          <w:lang w:val="es-MX" w:eastAsia="en-US"/>
        </w:rPr>
        <w:t xml:space="preserve">. </w:t>
      </w:r>
    </w:p>
    <w:p w14:paraId="05E37775" w14:textId="77777777" w:rsidR="007E2B21" w:rsidRPr="00DC3FEA" w:rsidRDefault="007E2B21" w:rsidP="007E2B21">
      <w:pPr>
        <w:spacing w:line="360" w:lineRule="auto"/>
        <w:jc w:val="both"/>
        <w:rPr>
          <w:rFonts w:ascii="Palatino Linotype" w:hAnsi="Palatino Linotype"/>
          <w:i/>
          <w:szCs w:val="22"/>
          <w:lang w:val="es-MX" w:eastAsia="en-US"/>
        </w:rPr>
      </w:pPr>
    </w:p>
    <w:p w14:paraId="16F14D04" w14:textId="3584C22C" w:rsidR="007E2B21" w:rsidRPr="00DC3FEA" w:rsidRDefault="007E2B21" w:rsidP="007E2B21">
      <w:pPr>
        <w:spacing w:line="360" w:lineRule="auto"/>
        <w:jc w:val="both"/>
        <w:rPr>
          <w:rFonts w:ascii="Palatino Linotype" w:eastAsiaTheme="minorHAnsi" w:hAnsi="Palatino Linotype" w:cstheme="minorBidi"/>
          <w:lang w:val="es-ES_tradnl" w:eastAsia="en-US"/>
        </w:rPr>
      </w:pPr>
      <w:r w:rsidRPr="00DC3FEA">
        <w:rPr>
          <w:rFonts w:ascii="Palatino Linotype" w:eastAsiaTheme="minorHAnsi" w:hAnsi="Palatino Linotype" w:cstheme="minorBidi"/>
          <w:lang w:val="es-ES_tradnl" w:eastAsia="en-US"/>
        </w:rPr>
        <w:t xml:space="preserve">Bajo este contexto, del cambio de modalidad sustentado por el </w:t>
      </w:r>
      <w:r w:rsidRPr="00DC3FEA">
        <w:rPr>
          <w:rFonts w:ascii="Palatino Linotype" w:eastAsiaTheme="minorHAnsi" w:hAnsi="Palatino Linotype" w:cstheme="minorBidi"/>
          <w:b/>
          <w:bCs/>
          <w:lang w:val="es-ES_tradnl" w:eastAsia="en-US"/>
        </w:rPr>
        <w:t xml:space="preserve">Sujeto Obligado </w:t>
      </w:r>
      <w:r w:rsidRPr="00DC3FEA">
        <w:rPr>
          <w:rFonts w:ascii="Palatino Linotype" w:eastAsiaTheme="minorHAnsi" w:hAnsi="Palatino Linotype" w:cstheme="minorBidi"/>
          <w:lang w:val="es-ES_tradnl" w:eastAsia="en-US"/>
        </w:rPr>
        <w:t xml:space="preserve">y en atención a los </w:t>
      </w:r>
      <w:r w:rsidRPr="00DC3FEA">
        <w:rPr>
          <w:rFonts w:ascii="Palatino Linotype" w:eastAsiaTheme="minorHAnsi" w:hAnsi="Palatino Linotype" w:cstheme="minorBidi"/>
          <w:b/>
          <w:bCs/>
          <w:lang w:val="es-ES_tradnl" w:eastAsia="en-US"/>
        </w:rPr>
        <w:t xml:space="preserve">Lineamientos Generales en materia de clasificación y desclasificación </w:t>
      </w:r>
      <w:r w:rsidRPr="00DC3FEA">
        <w:rPr>
          <w:rFonts w:ascii="Palatino Linotype" w:eastAsiaTheme="minorHAnsi" w:hAnsi="Palatino Linotype" w:cstheme="minorBidi"/>
          <w:b/>
          <w:bCs/>
          <w:lang w:val="es-ES_tradnl" w:eastAsia="en-US"/>
        </w:rPr>
        <w:lastRenderedPageBreak/>
        <w:t xml:space="preserve">de la información, así como para la elaboración de versiones públicas </w:t>
      </w:r>
      <w:r w:rsidRPr="00DC3FEA">
        <w:rPr>
          <w:rFonts w:ascii="Palatino Linotype" w:eastAsiaTheme="minorHAnsi" w:hAnsi="Palatino Linotype" w:cstheme="minorBidi"/>
          <w:lang w:val="es-ES_tradnl" w:eastAsia="en-US"/>
        </w:rPr>
        <w:t xml:space="preserve">y demás normatividad aplicable, se desprenden las siguientes consideraciones: </w:t>
      </w:r>
    </w:p>
    <w:p w14:paraId="40D32C1C" w14:textId="77777777" w:rsidR="007E2B21" w:rsidRPr="00DC3FEA" w:rsidRDefault="007E2B21" w:rsidP="007E2B21">
      <w:pPr>
        <w:spacing w:line="360" w:lineRule="auto"/>
        <w:jc w:val="both"/>
        <w:rPr>
          <w:rFonts w:ascii="Palatino Linotype" w:eastAsiaTheme="minorHAnsi" w:hAnsi="Palatino Linotype" w:cstheme="minorBidi"/>
          <w:lang w:val="es-ES_tradnl" w:eastAsia="en-US"/>
        </w:rPr>
      </w:pPr>
    </w:p>
    <w:p w14:paraId="422460D4" w14:textId="77777777" w:rsidR="007E2B21" w:rsidRPr="00DC3FEA" w:rsidRDefault="007E2B21" w:rsidP="00BE7180">
      <w:pPr>
        <w:numPr>
          <w:ilvl w:val="0"/>
          <w:numId w:val="9"/>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Que no fue señalado el parámetro de inicio y conclusión de plazo para hacer consulta de la información, el cual en términos del numeral 166 de la Ley de Transparencia local, deberá de encontrarse disponible en un plazo mínimo de sesenta días hábiles. </w:t>
      </w:r>
    </w:p>
    <w:p w14:paraId="08A37EB5" w14:textId="77777777" w:rsidR="007E2B21" w:rsidRPr="00DC3FEA" w:rsidRDefault="007E2B21" w:rsidP="00BE7180">
      <w:pPr>
        <w:numPr>
          <w:ilvl w:val="0"/>
          <w:numId w:val="9"/>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Que previo a sustentar la consulta directa, no fueron ofrecidas otras modalidades para consulta de la información, otorgando uso preferente y preponderantemente a medios electrónicos. </w:t>
      </w:r>
    </w:p>
    <w:p w14:paraId="4344D231" w14:textId="77777777" w:rsidR="007E2B21" w:rsidRPr="00DC3FEA" w:rsidRDefault="007E2B21" w:rsidP="00BE7180">
      <w:pPr>
        <w:numPr>
          <w:ilvl w:val="0"/>
          <w:numId w:val="9"/>
        </w:numPr>
        <w:spacing w:after="160" w:line="360" w:lineRule="auto"/>
        <w:jc w:val="both"/>
        <w:rPr>
          <w:rFonts w:ascii="Palatino Linotype" w:hAnsi="Palatino Linotype"/>
          <w:lang w:val="es-ES_tradnl"/>
        </w:rPr>
      </w:pPr>
      <w:r w:rsidRPr="00DC3FEA">
        <w:rPr>
          <w:rFonts w:ascii="Palatino Linotype" w:hAnsi="Palatino Linotype"/>
          <w:lang w:val="es-ES_tradnl"/>
        </w:rPr>
        <w:t>Que fue señalado de manera diligente el lugar (dirección) para realizar la consulta directa de la información.</w:t>
      </w:r>
    </w:p>
    <w:p w14:paraId="0340A97E" w14:textId="0FB39A35" w:rsidR="007E2B21" w:rsidRPr="00DC3FEA" w:rsidRDefault="007E2B21" w:rsidP="00BE7180">
      <w:pPr>
        <w:numPr>
          <w:ilvl w:val="0"/>
          <w:numId w:val="9"/>
        </w:numPr>
        <w:spacing w:after="160" w:line="360" w:lineRule="auto"/>
        <w:jc w:val="both"/>
        <w:rPr>
          <w:rFonts w:ascii="Palatino Linotype" w:hAnsi="Palatino Linotype"/>
          <w:lang w:val="es-ES_tradnl"/>
        </w:rPr>
      </w:pPr>
      <w:r w:rsidRPr="00DC3FEA">
        <w:rPr>
          <w:rFonts w:ascii="Palatino Linotype" w:hAnsi="Palatino Linotype"/>
          <w:lang w:val="es-ES_tradnl"/>
        </w:rPr>
        <w:t xml:space="preserve">No fue señalado el nombre del servidor público comisionado a efecto de brindar atención al particular. </w:t>
      </w:r>
    </w:p>
    <w:p w14:paraId="62B3020A" w14:textId="739B0C4B" w:rsidR="007E2B21" w:rsidRPr="00DC3FEA" w:rsidRDefault="007E2B21" w:rsidP="00BE7180">
      <w:pPr>
        <w:numPr>
          <w:ilvl w:val="0"/>
          <w:numId w:val="9"/>
        </w:numPr>
        <w:spacing w:after="160" w:line="360" w:lineRule="auto"/>
        <w:jc w:val="both"/>
        <w:rPr>
          <w:lang w:val="es-ES_tradnl"/>
        </w:rPr>
      </w:pPr>
      <w:r w:rsidRPr="00DC3FEA">
        <w:rPr>
          <w:rFonts w:ascii="Palatino Linotype" w:hAnsi="Palatino Linotype"/>
          <w:lang w:val="es-ES_tradnl"/>
        </w:rPr>
        <w:t>Que</w:t>
      </w:r>
      <w:r w:rsidR="00B67DF2" w:rsidRPr="00DC3FEA">
        <w:rPr>
          <w:rFonts w:ascii="Palatino Linotype" w:hAnsi="Palatino Linotype"/>
          <w:lang w:val="es-ES_tradnl"/>
        </w:rPr>
        <w:t xml:space="preserve"> el </w:t>
      </w:r>
      <w:r w:rsidRPr="00DC3FEA">
        <w:rPr>
          <w:rFonts w:ascii="Palatino Linotype" w:hAnsi="Palatino Linotype"/>
          <w:b/>
          <w:bCs/>
          <w:lang w:val="es-ES_tradnl"/>
        </w:rPr>
        <w:t xml:space="preserve">Sujeto Obligado </w:t>
      </w:r>
      <w:r w:rsidRPr="00DC3FEA">
        <w:rPr>
          <w:rFonts w:ascii="Palatino Linotype" w:hAnsi="Palatino Linotype"/>
          <w:lang w:val="es-ES_tradnl"/>
        </w:rPr>
        <w:t xml:space="preserve">argumentó el cambio de modalidad con base en el volumen de la información, sin embargo, no señaló el volumen o el total de fojas que la información asciende. </w:t>
      </w:r>
    </w:p>
    <w:p w14:paraId="63DEA356" w14:textId="3F84839F" w:rsidR="00434A56" w:rsidRPr="00DC3FEA" w:rsidRDefault="007E2B21" w:rsidP="00BE7180">
      <w:pPr>
        <w:numPr>
          <w:ilvl w:val="0"/>
          <w:numId w:val="9"/>
        </w:numPr>
        <w:spacing w:after="160" w:line="360" w:lineRule="auto"/>
        <w:jc w:val="both"/>
        <w:rPr>
          <w:lang w:val="es-ES_tradnl"/>
        </w:rPr>
      </w:pPr>
      <w:r w:rsidRPr="00DC3FEA">
        <w:rPr>
          <w:rFonts w:ascii="Palatino Linotype" w:hAnsi="Palatino Linotype"/>
          <w:lang w:val="es-ES_tradnl"/>
        </w:rPr>
        <w:t xml:space="preserve">Que derivado de la solicitud vía correo electrónico, el cambio de modalidad a consulta directa por volumen de información </w:t>
      </w:r>
      <w:r w:rsidR="00B67DF2" w:rsidRPr="00DC3FEA">
        <w:rPr>
          <w:rFonts w:ascii="Palatino Linotype" w:hAnsi="Palatino Linotype"/>
          <w:b/>
          <w:bCs/>
          <w:lang w:val="es-ES_tradnl"/>
        </w:rPr>
        <w:t>NO</w:t>
      </w:r>
      <w:r w:rsidRPr="00DC3FEA">
        <w:rPr>
          <w:rFonts w:ascii="Palatino Linotype" w:hAnsi="Palatino Linotype"/>
          <w:lang w:val="es-ES_tradnl"/>
        </w:rPr>
        <w:t xml:space="preserve"> fue verificado mediante registro de incidencia ante la Dirección de informática del Órgano Garante, dando cuenta de que sobrepasa las capacidades del sistema SAIMEX.  </w:t>
      </w:r>
    </w:p>
    <w:p w14:paraId="0E7BF7CB" w14:textId="77777777" w:rsidR="003912D7" w:rsidRPr="00DC3FEA" w:rsidRDefault="003912D7" w:rsidP="003912D7">
      <w:pPr>
        <w:pStyle w:val="Sinespaciado"/>
        <w:rPr>
          <w:lang w:eastAsia="en-US"/>
        </w:rPr>
      </w:pPr>
    </w:p>
    <w:p w14:paraId="2D657B3B" w14:textId="59BA3A8F" w:rsidR="00434A56" w:rsidRPr="00DC3FEA" w:rsidRDefault="00434A56" w:rsidP="00B67DF2">
      <w:pPr>
        <w:spacing w:line="360" w:lineRule="auto"/>
        <w:jc w:val="both"/>
        <w:rPr>
          <w:rFonts w:ascii="Palatino Linotype" w:hAnsi="Palatino Linotype"/>
          <w:i/>
          <w:szCs w:val="22"/>
          <w:lang w:val="es-MX" w:eastAsia="en-US"/>
        </w:rPr>
      </w:pPr>
      <w:r w:rsidRPr="00DC3FEA">
        <w:rPr>
          <w:rFonts w:ascii="Palatino Linotype" w:hAnsi="Palatino Linotype" w:cs="Arial"/>
          <w:lang w:val="es-MX" w:eastAsia="en-US"/>
        </w:rPr>
        <w:lastRenderedPageBreak/>
        <w:t xml:space="preserve">Por tal razón, este Órgano Garante en uso de las facultades que la propia legislación le otorga deberá ordenar la entrega de la información solicitada, dada la aceptación del </w:t>
      </w:r>
      <w:r w:rsidRPr="00DC3FEA">
        <w:rPr>
          <w:rFonts w:ascii="Palatino Linotype" w:hAnsi="Palatino Linotype" w:cs="Arial"/>
          <w:b/>
          <w:lang w:val="es-MX" w:eastAsia="en-US"/>
        </w:rPr>
        <w:t>Sujeto Obligado</w:t>
      </w:r>
      <w:r w:rsidRPr="00DC3FEA">
        <w:rPr>
          <w:rFonts w:ascii="Palatino Linotype" w:hAnsi="Palatino Linotype" w:cs="Arial"/>
          <w:lang w:val="es-MX" w:eastAsia="en-US"/>
        </w:rPr>
        <w:t xml:space="preserve"> de generar, poseer o administrarla, es decir, de tener conocimiento de lo requerido.</w:t>
      </w:r>
    </w:p>
    <w:p w14:paraId="58656AF2" w14:textId="77777777" w:rsidR="00B67DF2" w:rsidRPr="00DC3FEA" w:rsidRDefault="00B67DF2" w:rsidP="00B67DF2">
      <w:pPr>
        <w:spacing w:line="360" w:lineRule="auto"/>
        <w:jc w:val="both"/>
        <w:rPr>
          <w:rFonts w:ascii="Palatino Linotype" w:hAnsi="Palatino Linotype"/>
          <w:i/>
          <w:szCs w:val="22"/>
          <w:lang w:val="es-MX" w:eastAsia="en-US"/>
        </w:rPr>
      </w:pPr>
    </w:p>
    <w:p w14:paraId="7C00DA09" w14:textId="35E64697" w:rsidR="00434A56" w:rsidRPr="00DC3FEA" w:rsidRDefault="00434A56" w:rsidP="00434A56">
      <w:pPr>
        <w:tabs>
          <w:tab w:val="left" w:pos="709"/>
        </w:tabs>
        <w:spacing w:line="360" w:lineRule="auto"/>
        <w:jc w:val="both"/>
        <w:rPr>
          <w:rFonts w:ascii="Palatino Linotype" w:hAnsi="Palatino Linotype" w:cs="Arial"/>
          <w:lang w:val="es-MX" w:eastAsia="en-US"/>
        </w:rPr>
      </w:pPr>
      <w:r w:rsidRPr="00DC3FEA">
        <w:rPr>
          <w:rFonts w:ascii="Palatino Linotype" w:hAnsi="Palatino Linotype"/>
          <w:szCs w:val="22"/>
          <w:lang w:val="es-MX" w:eastAsia="en-US"/>
        </w:rPr>
        <w:t xml:space="preserve">Por consiguiente, tanto la modalidad de entrega como la forma de envío de la información se harán preferentemente como haya señalado el requirente. En los casos en que esto no sea posible, el </w:t>
      </w:r>
      <w:r w:rsidRPr="00DC3FEA">
        <w:rPr>
          <w:rFonts w:ascii="Palatino Linotype" w:hAnsi="Palatino Linotype"/>
          <w:b/>
          <w:szCs w:val="22"/>
          <w:lang w:val="es-MX" w:eastAsia="en-US"/>
        </w:rPr>
        <w:t xml:space="preserve">Sujeto Obligado </w:t>
      </w:r>
      <w:r w:rsidRPr="00DC3FEA">
        <w:rPr>
          <w:rFonts w:ascii="Palatino Linotype" w:hAnsi="Palatino Linotype"/>
          <w:szCs w:val="22"/>
          <w:lang w:val="es-MX" w:eastAsia="en-US"/>
        </w:rPr>
        <w:t xml:space="preserve">podrá garantizar la entrega a través de cualquier otro medio, siempre y cuando funde y motive la razón para hacerlo. La necesidad de fundar y motivar es imperante en todos los actos que emite cualquier autoridad. </w:t>
      </w:r>
    </w:p>
    <w:p w14:paraId="45B7052D" w14:textId="77777777" w:rsidR="00B67DF2" w:rsidRPr="00DC3FEA" w:rsidRDefault="00B67DF2" w:rsidP="00434A56">
      <w:pPr>
        <w:tabs>
          <w:tab w:val="left" w:pos="709"/>
        </w:tabs>
        <w:spacing w:line="360" w:lineRule="auto"/>
        <w:jc w:val="both"/>
        <w:rPr>
          <w:rFonts w:ascii="Palatino Linotype" w:hAnsi="Palatino Linotype" w:cs="Arial"/>
          <w:lang w:val="es-MX" w:eastAsia="en-US"/>
        </w:rPr>
      </w:pPr>
    </w:p>
    <w:p w14:paraId="3379524B" w14:textId="77777777" w:rsidR="00434A56" w:rsidRPr="00DC3FEA" w:rsidRDefault="00434A56" w:rsidP="00434A56">
      <w:pPr>
        <w:tabs>
          <w:tab w:val="left" w:pos="709"/>
        </w:tabs>
        <w:spacing w:line="360" w:lineRule="auto"/>
        <w:jc w:val="both"/>
        <w:rPr>
          <w:rFonts w:ascii="Palatino Linotype" w:hAnsi="Palatino Linotype" w:cs="Arial"/>
          <w:lang w:val="es-MX" w:eastAsia="en-US"/>
        </w:rPr>
      </w:pPr>
      <w:r w:rsidRPr="00DC3FEA">
        <w:rPr>
          <w:rFonts w:ascii="Palatino Linotype" w:hAnsi="Palatino Linotype"/>
          <w:szCs w:val="22"/>
          <w:lang w:val="es-MX" w:eastAsia="en-US"/>
        </w:rPr>
        <w:t>Por lo que el cambio de modalidad que pretendió hacer el</w:t>
      </w:r>
      <w:r w:rsidRPr="00DC3FEA">
        <w:rPr>
          <w:rFonts w:ascii="Palatino Linotype" w:hAnsi="Palatino Linotype"/>
          <w:b/>
          <w:szCs w:val="22"/>
          <w:lang w:val="es-MX" w:eastAsia="en-US"/>
        </w:rPr>
        <w:t xml:space="preserve"> Sujeto Obligado</w:t>
      </w:r>
      <w:r w:rsidRPr="00DC3FEA">
        <w:rPr>
          <w:rFonts w:ascii="Palatino Linotype" w:hAnsi="Palatino Linotype"/>
          <w:szCs w:val="22"/>
          <w:lang w:val="es-MX"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2E7C0C62" w14:textId="77777777" w:rsidR="00434A56" w:rsidRPr="00DC3FEA" w:rsidRDefault="00434A56" w:rsidP="00434A56">
      <w:pPr>
        <w:tabs>
          <w:tab w:val="left" w:pos="709"/>
        </w:tabs>
        <w:spacing w:line="360" w:lineRule="auto"/>
        <w:jc w:val="both"/>
        <w:rPr>
          <w:rFonts w:ascii="Palatino Linotype" w:hAnsi="Palatino Linotype" w:cs="Arial"/>
          <w:lang w:val="es-MX" w:eastAsia="en-US"/>
        </w:rPr>
      </w:pPr>
    </w:p>
    <w:p w14:paraId="61CFA335" w14:textId="5056D6D2" w:rsidR="00434A56" w:rsidRPr="00DC3FEA" w:rsidRDefault="00434A56" w:rsidP="00434A56">
      <w:pPr>
        <w:tabs>
          <w:tab w:val="left" w:pos="709"/>
        </w:tabs>
        <w:ind w:left="567" w:right="616"/>
        <w:jc w:val="both"/>
        <w:rPr>
          <w:rFonts w:ascii="Palatino Linotype" w:hAnsi="Palatino Linotype"/>
          <w:i/>
          <w:sz w:val="22"/>
          <w:szCs w:val="22"/>
          <w:lang w:val="es-MX" w:eastAsia="en-US"/>
        </w:rPr>
      </w:pPr>
      <w:r w:rsidRPr="00DC3FEA">
        <w:rPr>
          <w:rFonts w:ascii="Palatino Linotype" w:hAnsi="Palatino Linotype"/>
          <w:i/>
          <w:sz w:val="22"/>
          <w:szCs w:val="22"/>
          <w:lang w:val="es-MX" w:eastAsia="en-US"/>
        </w:rPr>
        <w:t>“</w:t>
      </w:r>
      <w:r w:rsidRPr="00DC3FEA">
        <w:rPr>
          <w:rFonts w:ascii="Palatino Linotype" w:hAnsi="Palatino Linotype"/>
          <w:b/>
          <w:i/>
          <w:sz w:val="22"/>
          <w:szCs w:val="22"/>
          <w:lang w:val="es-MX" w:eastAsia="en-US"/>
        </w:rPr>
        <w:t>Artículo 158.</w:t>
      </w:r>
      <w:r w:rsidRPr="00DC3FEA">
        <w:rPr>
          <w:rFonts w:ascii="Palatino Linotype" w:hAnsi="Palatino Linotype"/>
          <w:i/>
          <w:sz w:val="22"/>
          <w:szCs w:val="22"/>
          <w:lang w:val="es-MX" w:eastAsia="en-US"/>
        </w:rPr>
        <w:t xml:space="preserve"> De manera excepcional, cuando </w:t>
      </w:r>
      <w:r w:rsidRPr="00DC3FEA">
        <w:rPr>
          <w:rFonts w:ascii="Palatino Linotype" w:hAnsi="Palatino Linotype"/>
          <w:b/>
          <w:i/>
          <w:sz w:val="22"/>
          <w:szCs w:val="22"/>
          <w:u w:val="single"/>
          <w:lang w:val="es-MX" w:eastAsia="en-US"/>
        </w:rPr>
        <w:t>de forma fundada y motivada</w:t>
      </w:r>
      <w:r w:rsidRPr="00DC3FEA">
        <w:rPr>
          <w:rFonts w:ascii="Palatino Linotype" w:hAnsi="Palatino Linotype"/>
          <w:i/>
          <w:sz w:val="22"/>
          <w:szCs w:val="22"/>
          <w:lang w:val="es-MX" w:eastAsia="en-US"/>
        </w:rPr>
        <w:t xml:space="preserve"> así lo determine el sujeto obligado, en aquellos casos en que la información solicitada que ya se encuentre en su posesión implique análisis, estudio o procesamiento de documentos cuya entrega o reproducción sobrepase </w:t>
      </w:r>
      <w:r w:rsidRPr="00DC3FEA">
        <w:rPr>
          <w:rFonts w:ascii="Palatino Linotype" w:hAnsi="Palatino Linotype"/>
          <w:b/>
          <w:i/>
          <w:sz w:val="22"/>
          <w:szCs w:val="22"/>
          <w:u w:val="single"/>
          <w:lang w:val="es-MX" w:eastAsia="en-US"/>
        </w:rPr>
        <w:t>las capacidades técnicas administrativas</w:t>
      </w:r>
      <w:r w:rsidRPr="00DC3FEA">
        <w:rPr>
          <w:rFonts w:ascii="Palatino Linotype" w:hAnsi="Palatino Linotype"/>
          <w:i/>
          <w:sz w:val="22"/>
          <w:szCs w:val="22"/>
          <w:lang w:val="es-MX" w:eastAsia="en-US"/>
        </w:rPr>
        <w:t xml:space="preserve"> </w:t>
      </w:r>
      <w:r w:rsidRPr="00DC3FEA">
        <w:rPr>
          <w:rFonts w:ascii="Palatino Linotype" w:hAnsi="Palatino Linotype"/>
          <w:b/>
          <w:i/>
          <w:sz w:val="22"/>
          <w:szCs w:val="22"/>
          <w:u w:val="single"/>
          <w:lang w:val="es-MX" w:eastAsia="en-US"/>
        </w:rPr>
        <w:t>y humanas del sujeto obligado</w:t>
      </w:r>
      <w:r w:rsidRPr="00DC3FEA">
        <w:rPr>
          <w:rFonts w:ascii="Palatino Linotype" w:hAnsi="Palatino Linotype"/>
          <w:i/>
          <w:sz w:val="22"/>
          <w:szCs w:val="22"/>
          <w:lang w:val="es-MX" w:eastAsia="en-US"/>
        </w:rPr>
        <w:t xml:space="preserve"> para cumplir con la solicitud, en los plazos establecidos para dichos efectos, se podrá poner a disposición del solicitante los documentos en </w:t>
      </w:r>
      <w:r w:rsidRPr="00DC3FEA">
        <w:rPr>
          <w:rFonts w:ascii="Palatino Linotype" w:hAnsi="Palatino Linotype"/>
          <w:b/>
          <w:i/>
          <w:sz w:val="22"/>
          <w:szCs w:val="22"/>
          <w:lang w:val="es-MX" w:eastAsia="en-US"/>
        </w:rPr>
        <w:t>consulta directa,</w:t>
      </w:r>
      <w:r w:rsidRPr="00DC3FEA">
        <w:rPr>
          <w:rFonts w:ascii="Palatino Linotype" w:hAnsi="Palatino Linotype"/>
          <w:i/>
          <w:sz w:val="22"/>
          <w:szCs w:val="22"/>
          <w:lang w:val="es-MX" w:eastAsia="en-US"/>
        </w:rPr>
        <w:t xml:space="preserve"> salvo la información clasificada.</w:t>
      </w:r>
    </w:p>
    <w:p w14:paraId="1E85B4F3" w14:textId="77777777" w:rsidR="00434A56" w:rsidRPr="00DC3FEA" w:rsidRDefault="00434A56" w:rsidP="00434A56">
      <w:pPr>
        <w:tabs>
          <w:tab w:val="left" w:pos="709"/>
        </w:tabs>
        <w:ind w:left="567" w:right="616"/>
        <w:jc w:val="both"/>
        <w:rPr>
          <w:rFonts w:ascii="Palatino Linotype" w:hAnsi="Palatino Linotype" w:cs="Arial"/>
          <w:lang w:val="es-MX" w:eastAsia="en-US"/>
        </w:rPr>
      </w:pPr>
    </w:p>
    <w:p w14:paraId="3B534232" w14:textId="0F59E72D" w:rsidR="00434A56" w:rsidRPr="00DC3FEA" w:rsidRDefault="00434A56" w:rsidP="00434A56">
      <w:pPr>
        <w:ind w:left="567" w:right="709"/>
        <w:jc w:val="both"/>
        <w:rPr>
          <w:rFonts w:ascii="Palatino Linotype" w:hAnsi="Palatino Linotype"/>
          <w:i/>
          <w:sz w:val="22"/>
          <w:szCs w:val="22"/>
          <w:lang w:val="es-MX" w:eastAsia="en-US"/>
        </w:rPr>
      </w:pPr>
      <w:r w:rsidRPr="00DC3FEA">
        <w:rPr>
          <w:rFonts w:ascii="Palatino Linotype" w:hAnsi="Palatino Linotype"/>
          <w:i/>
          <w:sz w:val="22"/>
          <w:szCs w:val="22"/>
          <w:lang w:val="es-MX" w:eastAsia="en-US"/>
        </w:rPr>
        <w:lastRenderedPageBreak/>
        <w:t>En todo caso, se facilitará su copia simple o certificada, así como su reproducción por cualquier medio disponible en las instalaciones del sujeto obligado o que, en su caso, aporte el solicitante.”</w:t>
      </w:r>
    </w:p>
    <w:p w14:paraId="6778C0B4" w14:textId="77777777" w:rsidR="00434A56" w:rsidRPr="00DC3FEA" w:rsidRDefault="00434A56" w:rsidP="00434A56">
      <w:pPr>
        <w:spacing w:line="360" w:lineRule="auto"/>
        <w:jc w:val="both"/>
        <w:rPr>
          <w:rFonts w:ascii="Palatino Linotype" w:hAnsi="Palatino Linotype"/>
          <w:lang w:val="es-MX" w:eastAsia="en-US"/>
        </w:rPr>
      </w:pPr>
    </w:p>
    <w:p w14:paraId="041F5E38" w14:textId="77777777" w:rsidR="00434A56" w:rsidRPr="00DC3FEA" w:rsidRDefault="00434A56" w:rsidP="00434A56">
      <w:pPr>
        <w:spacing w:line="360" w:lineRule="auto"/>
        <w:jc w:val="both"/>
        <w:rPr>
          <w:rFonts w:ascii="Palatino Linotype" w:hAnsi="Palatino Linotype" w:cs="Arial"/>
          <w:szCs w:val="22"/>
          <w:lang w:val="es-MX" w:eastAsia="en-US"/>
        </w:rPr>
      </w:pPr>
      <w:r w:rsidRPr="00DC3FEA">
        <w:rPr>
          <w:rFonts w:ascii="Palatino Linotype" w:hAnsi="Palatino Linotype"/>
          <w:lang w:val="es-MX" w:eastAsia="en-US"/>
        </w:rPr>
        <w:t>De lo anterior se desprende que, el</w:t>
      </w:r>
      <w:r w:rsidRPr="00DC3FEA">
        <w:rPr>
          <w:rFonts w:ascii="Palatino Linotype" w:hAnsi="Palatino Linotype"/>
          <w:b/>
          <w:lang w:val="es-MX" w:eastAsia="en-US"/>
        </w:rPr>
        <w:t xml:space="preserve"> Sujeto Obligado</w:t>
      </w:r>
      <w:r w:rsidRPr="00DC3FEA">
        <w:rPr>
          <w:rFonts w:ascii="Palatino Linotype" w:hAnsi="Palatino Linotype"/>
          <w:lang w:val="es-MX" w:eastAsia="en-US"/>
        </w:rPr>
        <w:t xml:space="preserve"> no procedió al cambio de modalidad de manera fundada y motivada, y menos aún cambió la vía a consulta directa, que está fuera de la legalidad que establece la ley de la materia y es por ello, que en el presente asunto no se justifica el cambio de modalidad, y con el objeto de reparar la afectación al derecho humano de acceso a la información tutelado por este Órgano Garante, </w:t>
      </w:r>
      <w:r w:rsidRPr="00DC3FEA">
        <w:rPr>
          <w:rFonts w:ascii="Palatino Linotype" w:hAnsi="Palatino Linotype" w:cs="Arial"/>
          <w:szCs w:val="22"/>
          <w:lang w:val="es-MX" w:eastAsia="en-US"/>
        </w:rPr>
        <w:t>se ordena su entrega, por lo que el</w:t>
      </w:r>
      <w:r w:rsidRPr="00DC3FEA">
        <w:rPr>
          <w:rFonts w:ascii="Palatino Linotype" w:hAnsi="Palatino Linotype" w:cs="Arial"/>
          <w:b/>
          <w:szCs w:val="22"/>
          <w:lang w:val="es-MX" w:eastAsia="en-US"/>
        </w:rPr>
        <w:t xml:space="preserve"> Sujeto Obligado</w:t>
      </w:r>
      <w:r w:rsidRPr="00DC3FEA">
        <w:rPr>
          <w:rFonts w:ascii="Palatino Linotype" w:hAnsi="Palatino Linotype" w:cs="Arial"/>
          <w:szCs w:val="22"/>
          <w:lang w:val="es-MX" w:eastAsia="en-US"/>
        </w:rPr>
        <w:t xml:space="preserve"> deberá observar lo siguiente. </w:t>
      </w:r>
    </w:p>
    <w:p w14:paraId="426E4CF5" w14:textId="77777777" w:rsidR="00434A56" w:rsidRPr="006B3C0A" w:rsidRDefault="00434A56" w:rsidP="00434A56">
      <w:pPr>
        <w:spacing w:line="360" w:lineRule="auto"/>
        <w:jc w:val="both"/>
        <w:rPr>
          <w:rFonts w:ascii="Palatino Linotype" w:hAnsi="Palatino Linotype" w:cs="Arial"/>
          <w:szCs w:val="22"/>
          <w:highlight w:val="yellow"/>
          <w:lang w:val="es-MX" w:eastAsia="en-US"/>
        </w:rPr>
      </w:pPr>
    </w:p>
    <w:p w14:paraId="1C8B18D7" w14:textId="041E4279" w:rsidR="00434A56" w:rsidRPr="00DC3FEA" w:rsidRDefault="00434A56" w:rsidP="00434A56">
      <w:pPr>
        <w:tabs>
          <w:tab w:val="left" w:pos="709"/>
        </w:tabs>
        <w:spacing w:line="360" w:lineRule="auto"/>
        <w:jc w:val="both"/>
        <w:rPr>
          <w:rFonts w:ascii="Palatino Linotype" w:hAnsi="Palatino Linotype" w:cs="Arial"/>
        </w:rPr>
      </w:pPr>
      <w:r w:rsidRPr="00DC3FEA">
        <w:rPr>
          <w:rFonts w:ascii="Palatino Linotype" w:hAnsi="Palatino Linotype" w:cs="Arial"/>
        </w:rPr>
        <w:t xml:space="preserve">Sobre lo anterior, es de señalar que el Órgano Garante Nacional, a través de diversas resoluciones de los Recursos de Inconformidad, entre las cuales se encuentran el </w:t>
      </w:r>
      <w:r w:rsidRPr="00DC3FEA">
        <w:rPr>
          <w:rFonts w:ascii="Palatino Linotype" w:hAnsi="Palatino Linotype" w:cs="Arial"/>
          <w:b/>
          <w:i/>
        </w:rPr>
        <w:t>RIA 136/20</w:t>
      </w:r>
      <w:r w:rsidRPr="00DC3FEA">
        <w:rPr>
          <w:rFonts w:ascii="Palatino Linotype" w:hAnsi="Palatino Linotype" w:cs="Arial"/>
        </w:rPr>
        <w:t xml:space="preserve">, </w:t>
      </w:r>
      <w:r w:rsidRPr="00DC3FEA">
        <w:rPr>
          <w:rFonts w:ascii="Palatino Linotype" w:hAnsi="Palatino Linotype" w:cs="Arial"/>
          <w:b/>
          <w:i/>
        </w:rPr>
        <w:t>RIA 140/20</w:t>
      </w:r>
      <w:r w:rsidRPr="00DC3FEA">
        <w:rPr>
          <w:rFonts w:ascii="Palatino Linotype" w:hAnsi="Palatino Linotype" w:cs="Arial"/>
        </w:rPr>
        <w:t xml:space="preserve">, </w:t>
      </w:r>
      <w:r w:rsidRPr="00DC3FEA">
        <w:rPr>
          <w:rFonts w:ascii="Palatino Linotype" w:hAnsi="Palatino Linotype" w:cs="Arial"/>
          <w:b/>
          <w:i/>
        </w:rPr>
        <w:t>RIA 153/20</w:t>
      </w:r>
      <w:r w:rsidRPr="00DC3FEA">
        <w:rPr>
          <w:rFonts w:ascii="Palatino Linotype" w:hAnsi="Palatino Linotype" w:cs="Arial"/>
        </w:rPr>
        <w:t xml:space="preserve">, </w:t>
      </w:r>
      <w:r w:rsidRPr="00DC3FEA">
        <w:rPr>
          <w:rFonts w:ascii="Palatino Linotype" w:hAnsi="Palatino Linotype" w:cs="Arial"/>
          <w:b/>
          <w:i/>
        </w:rPr>
        <w:t>RIA 237/20</w:t>
      </w:r>
      <w:r w:rsidRPr="00DC3FEA">
        <w:rPr>
          <w:rFonts w:ascii="Palatino Linotype" w:hAnsi="Palatino Linotype" w:cs="Arial"/>
        </w:rPr>
        <w:t xml:space="preserve">, </w:t>
      </w:r>
      <w:r w:rsidRPr="00DC3FEA">
        <w:rPr>
          <w:rFonts w:ascii="Palatino Linotype" w:hAnsi="Palatino Linotype" w:cs="Arial"/>
          <w:b/>
          <w:i/>
        </w:rPr>
        <w:t>RIA 257/20</w:t>
      </w:r>
      <w:r w:rsidRPr="00DC3FEA">
        <w:rPr>
          <w:rFonts w:ascii="Palatino Linotype" w:hAnsi="Palatino Linotype" w:cs="Arial"/>
        </w:rPr>
        <w:t xml:space="preserve">, </w:t>
      </w:r>
      <w:r w:rsidRPr="00DC3FEA">
        <w:rPr>
          <w:rFonts w:ascii="Palatino Linotype" w:hAnsi="Palatino Linotype" w:cs="Arial"/>
          <w:b/>
          <w:i/>
        </w:rPr>
        <w:t>RIA 258/20</w:t>
      </w:r>
      <w:r w:rsidRPr="00DC3FEA">
        <w:rPr>
          <w:rFonts w:ascii="Palatino Linotype" w:hAnsi="Palatino Linotype" w:cs="Arial"/>
        </w:rPr>
        <w:t xml:space="preserve">, entre otros, ha considerado que no resultaba suficiente justificar una imposibilidad técnica y humana para acreditar un cambio de modalidad, sino que era necesario demostrar otros impedimentos, como la cantidad y </w:t>
      </w:r>
      <w:r w:rsidR="0022726A" w:rsidRPr="00DC3FEA">
        <w:rPr>
          <w:rFonts w:ascii="Palatino Linotype" w:hAnsi="Palatino Linotype" w:cs="Arial"/>
        </w:rPr>
        <w:t xml:space="preserve">el </w:t>
      </w:r>
      <w:r w:rsidRPr="00DC3FEA">
        <w:rPr>
          <w:rFonts w:ascii="Palatino Linotype" w:hAnsi="Palatino Linotype" w:cs="Arial"/>
        </w:rPr>
        <w:t xml:space="preserve">formato de la documentación, que fuera de imposible reproducción en el medio elegido por los solicitantes, que la información ameritara el cruce de información en los sistemas de datos, entre otros. </w:t>
      </w:r>
    </w:p>
    <w:p w14:paraId="1F44AEAC" w14:textId="77777777" w:rsidR="00434A56" w:rsidRPr="00DC3FEA" w:rsidRDefault="00434A56" w:rsidP="00434A56">
      <w:pPr>
        <w:tabs>
          <w:tab w:val="left" w:pos="709"/>
        </w:tabs>
        <w:spacing w:line="360" w:lineRule="auto"/>
        <w:jc w:val="both"/>
        <w:rPr>
          <w:rFonts w:ascii="Palatino Linotype" w:hAnsi="Palatino Linotype" w:cs="Arial"/>
        </w:rPr>
      </w:pPr>
    </w:p>
    <w:p w14:paraId="28EDC9AA" w14:textId="77777777" w:rsidR="00434A56" w:rsidRPr="00DC3FEA" w:rsidRDefault="00434A56" w:rsidP="00434A56">
      <w:pPr>
        <w:tabs>
          <w:tab w:val="left" w:pos="709"/>
        </w:tabs>
        <w:spacing w:line="360" w:lineRule="auto"/>
        <w:jc w:val="both"/>
        <w:rPr>
          <w:rFonts w:ascii="Palatino Linotype" w:hAnsi="Palatino Linotype" w:cs="Arial"/>
        </w:rPr>
      </w:pPr>
      <w:r w:rsidRPr="00DC3FEA">
        <w:rPr>
          <w:rFonts w:ascii="Palatino Linotype" w:hAnsi="Palatino Linotype" w:cs="Arial"/>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455E35AE" w14:textId="77777777" w:rsidR="00434A56" w:rsidRPr="00DC3FEA" w:rsidRDefault="00434A56" w:rsidP="00434A56">
      <w:pPr>
        <w:tabs>
          <w:tab w:val="left" w:pos="709"/>
        </w:tabs>
        <w:spacing w:line="360" w:lineRule="auto"/>
        <w:jc w:val="both"/>
        <w:rPr>
          <w:rFonts w:ascii="Palatino Linotype" w:hAnsi="Palatino Linotype" w:cs="Arial"/>
        </w:rPr>
      </w:pPr>
    </w:p>
    <w:p w14:paraId="3F9413B2" w14:textId="1CF9BB89" w:rsidR="00DC3FEA" w:rsidRDefault="00DC3FEA" w:rsidP="00DC3FEA">
      <w:pPr>
        <w:spacing w:line="360" w:lineRule="auto"/>
        <w:jc w:val="both"/>
        <w:rPr>
          <w:rFonts w:ascii="Palatino Linotype" w:hAnsi="Palatino Linotype"/>
          <w:lang w:val="es-MX" w:eastAsia="en-US"/>
        </w:rPr>
      </w:pPr>
      <w:r>
        <w:rPr>
          <w:rFonts w:ascii="Palatino Linotype" w:hAnsi="Palatino Linotype"/>
          <w:lang w:val="es-MX" w:eastAsia="en-US"/>
        </w:rPr>
        <w:lastRenderedPageBreak/>
        <w:t xml:space="preserve">Finalmente, los </w:t>
      </w:r>
      <w:r w:rsidRPr="00DC3FEA">
        <w:rPr>
          <w:rFonts w:ascii="Palatino Linotype" w:hAnsi="Palatino Linotype"/>
          <w:lang w:val="es-MX" w:eastAsia="en-US"/>
        </w:rPr>
        <w:t>Lineamientos para la operación del Sistema de Acceso a la Información Mexiquense (SAIMEX) y del Sistema de Acceso, Rectificación, Cancelación y Oposición de Datos Personales del Estado de México (SARCOEM)</w:t>
      </w:r>
      <w:r>
        <w:rPr>
          <w:rFonts w:ascii="Palatino Linotype" w:hAnsi="Palatino Linotype"/>
          <w:lang w:val="es-MX" w:eastAsia="en-US"/>
        </w:rPr>
        <w:t xml:space="preserve">, aprobados por el Pleno del INFOEM en la </w:t>
      </w:r>
      <w:r w:rsidRPr="00DC3FEA">
        <w:rPr>
          <w:rFonts w:ascii="Palatino Linotype" w:hAnsi="Palatino Linotype"/>
          <w:lang w:val="es-MX" w:eastAsia="en-US"/>
        </w:rPr>
        <w:t>Décima Segunda Sesión Ordinaria celebrada el diez de abril de dos mil veinticuatro</w:t>
      </w:r>
      <w:r>
        <w:rPr>
          <w:rFonts w:ascii="Palatino Linotype" w:hAnsi="Palatino Linotype"/>
          <w:lang w:val="es-MX" w:eastAsia="en-US"/>
        </w:rPr>
        <w:t>, establecen lo siguiente:</w:t>
      </w:r>
    </w:p>
    <w:p w14:paraId="0B522A70" w14:textId="77777777" w:rsidR="00DC3FEA" w:rsidRDefault="00DC3FEA" w:rsidP="00DC3FEA">
      <w:pPr>
        <w:spacing w:line="360" w:lineRule="auto"/>
        <w:jc w:val="both"/>
        <w:rPr>
          <w:rFonts w:ascii="Palatino Linotype" w:hAnsi="Palatino Linotype"/>
          <w:lang w:val="es-MX" w:eastAsia="en-US"/>
        </w:rPr>
      </w:pPr>
    </w:p>
    <w:p w14:paraId="4A0FA912" w14:textId="32B92854"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i/>
          <w:iCs/>
          <w:sz w:val="22"/>
          <w:szCs w:val="22"/>
          <w:lang w:eastAsia="en-US"/>
        </w:rPr>
        <w:t>“</w:t>
      </w:r>
      <w:r w:rsidRPr="00DC3FEA">
        <w:rPr>
          <w:rFonts w:ascii="Palatino Linotype" w:hAnsi="Palatino Linotype"/>
          <w:b/>
          <w:bCs/>
          <w:i/>
          <w:iCs/>
          <w:sz w:val="22"/>
          <w:szCs w:val="22"/>
          <w:lang w:eastAsia="en-US"/>
        </w:rPr>
        <w:t>VIGÉSIMO TERCERO.</w:t>
      </w:r>
      <w:r w:rsidRPr="00DC3FEA">
        <w:rPr>
          <w:rFonts w:ascii="Palatino Linotype" w:hAnsi="Palatino Linotype"/>
          <w:i/>
          <w:iCs/>
          <w:sz w:val="22"/>
          <w:szCs w:val="22"/>
          <w:lang w:eastAsia="en-US"/>
        </w:rPr>
        <w:t xml:space="preserve"> En el registro de la solicitud en los sistemas electrónicos, los particulares deberán establecer la modalidad en la que se prefiere el acceso o la entrega de la información. </w:t>
      </w:r>
    </w:p>
    <w:p w14:paraId="09D97C17" w14:textId="77777777" w:rsidR="00DC3FEA" w:rsidRPr="00DC3FEA" w:rsidRDefault="00DC3FEA" w:rsidP="00DC3FEA">
      <w:pPr>
        <w:ind w:left="567" w:right="616"/>
        <w:jc w:val="both"/>
        <w:rPr>
          <w:rFonts w:ascii="Palatino Linotype" w:hAnsi="Palatino Linotype"/>
          <w:i/>
          <w:iCs/>
          <w:sz w:val="22"/>
          <w:szCs w:val="22"/>
          <w:lang w:eastAsia="en-US"/>
        </w:rPr>
      </w:pPr>
    </w:p>
    <w:p w14:paraId="395F8FCA" w14:textId="55D5E5B0"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VIGÉSIMO CUARTO.</w:t>
      </w:r>
      <w:r w:rsidRPr="00DC3FEA">
        <w:rPr>
          <w:rFonts w:ascii="Palatino Linotype" w:hAnsi="Palatino Linotype"/>
          <w:i/>
          <w:iCs/>
          <w:sz w:val="22"/>
          <w:szCs w:val="22"/>
          <w:lang w:eastAsia="en-US"/>
        </w:rPr>
        <w:t xml:space="preserve"> Los sujetos obligados deberán entregar la información solicitada o permitir su acceso, en la modalidad que señale el solicitante.</w:t>
      </w:r>
    </w:p>
    <w:p w14:paraId="149652A0" w14:textId="77777777" w:rsidR="00DC3FEA" w:rsidRPr="00DC3FEA" w:rsidRDefault="00DC3FEA" w:rsidP="00DC3FEA">
      <w:pPr>
        <w:ind w:left="567" w:right="616"/>
        <w:jc w:val="both"/>
        <w:rPr>
          <w:rFonts w:ascii="Palatino Linotype" w:hAnsi="Palatino Linotype"/>
          <w:i/>
          <w:iCs/>
          <w:sz w:val="22"/>
          <w:szCs w:val="22"/>
          <w:lang w:eastAsia="en-US"/>
        </w:rPr>
      </w:pPr>
    </w:p>
    <w:p w14:paraId="6CB04EEF" w14:textId="77777777" w:rsidR="00DC3FEA" w:rsidRPr="00DC3FEA" w:rsidRDefault="00DC3FEA" w:rsidP="00DC3FEA">
      <w:pPr>
        <w:ind w:left="567" w:right="616"/>
        <w:jc w:val="both"/>
        <w:rPr>
          <w:rFonts w:ascii="Palatino Linotype" w:hAnsi="Palatino Linotype"/>
          <w:i/>
          <w:iCs/>
          <w:sz w:val="22"/>
          <w:szCs w:val="22"/>
          <w:lang w:eastAsia="en-US"/>
        </w:rPr>
      </w:pPr>
      <w:r w:rsidRPr="00BB23EA">
        <w:rPr>
          <w:rFonts w:ascii="Palatino Linotype" w:hAnsi="Palatino Linotype"/>
          <w:i/>
          <w:iCs/>
          <w:sz w:val="22"/>
          <w:szCs w:val="22"/>
          <w:u w:val="single"/>
          <w:lang w:eastAsia="en-US"/>
        </w:rPr>
        <w:t>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r w:rsidRPr="00DC3FEA">
        <w:rPr>
          <w:rFonts w:ascii="Palatino Linotype" w:hAnsi="Palatino Linotype"/>
          <w:i/>
          <w:iCs/>
          <w:sz w:val="22"/>
          <w:szCs w:val="22"/>
          <w:lang w:eastAsia="en-US"/>
        </w:rPr>
        <w:t xml:space="preserve">. </w:t>
      </w:r>
    </w:p>
    <w:p w14:paraId="69D94BA2" w14:textId="77777777" w:rsidR="00DC3FEA" w:rsidRPr="00DC3FEA" w:rsidRDefault="00DC3FEA" w:rsidP="00DC3FEA">
      <w:pPr>
        <w:ind w:left="567" w:right="616"/>
        <w:jc w:val="both"/>
        <w:rPr>
          <w:rFonts w:ascii="Palatino Linotype" w:hAnsi="Palatino Linotype"/>
          <w:i/>
          <w:iCs/>
          <w:sz w:val="22"/>
          <w:szCs w:val="22"/>
          <w:lang w:eastAsia="en-US"/>
        </w:rPr>
      </w:pPr>
    </w:p>
    <w:p w14:paraId="3E5E61F8" w14:textId="42D1132C"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VIGÉSIMO QUINTO.</w:t>
      </w:r>
      <w:r w:rsidRPr="00DC3FEA">
        <w:rPr>
          <w:rFonts w:ascii="Palatino Linotype" w:hAnsi="Palatino Linotype"/>
          <w:i/>
          <w:iCs/>
          <w:sz w:val="22"/>
          <w:szCs w:val="22"/>
          <w:lang w:eastAsia="en-US"/>
        </w:rPr>
        <w:t xml:space="preserve"> </w:t>
      </w:r>
      <w:r w:rsidRPr="00BB23EA">
        <w:rPr>
          <w:rFonts w:ascii="Palatino Linotype" w:hAnsi="Palatino Linotype"/>
          <w:i/>
          <w:iCs/>
          <w:sz w:val="22"/>
          <w:szCs w:val="22"/>
          <w:u w:val="single"/>
          <w:lang w:eastAsia="en-US"/>
        </w:rPr>
        <w:t>El Sujeto Obligado de encontrarse impedido para otorgar la información a través del sistema electrónico correspondiente, deberá fundar y motivar la imposibilidad y ofrecer al particular las siguientes modalidades de entrega de información</w:t>
      </w:r>
      <w:r w:rsidRPr="00DC3FEA">
        <w:rPr>
          <w:rFonts w:ascii="Palatino Linotype" w:hAnsi="Palatino Linotype"/>
          <w:i/>
          <w:iCs/>
          <w:sz w:val="22"/>
          <w:szCs w:val="22"/>
          <w:lang w:eastAsia="en-US"/>
        </w:rPr>
        <w:t>:</w:t>
      </w:r>
    </w:p>
    <w:p w14:paraId="773ACD71" w14:textId="77777777" w:rsidR="00DC3FEA" w:rsidRPr="00DC3FEA" w:rsidRDefault="00DC3FEA" w:rsidP="00DC3FEA">
      <w:pPr>
        <w:ind w:left="567" w:right="616"/>
        <w:jc w:val="both"/>
        <w:rPr>
          <w:rFonts w:ascii="Palatino Linotype" w:hAnsi="Palatino Linotype"/>
          <w:i/>
          <w:iCs/>
          <w:sz w:val="22"/>
          <w:szCs w:val="22"/>
          <w:lang w:eastAsia="en-US"/>
        </w:rPr>
      </w:pPr>
    </w:p>
    <w:p w14:paraId="65E5F69D" w14:textId="1C7D1CC5"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w:t>
      </w:r>
      <w:r w:rsidRPr="00DC3FEA">
        <w:rPr>
          <w:rFonts w:ascii="Palatino Linotype" w:hAnsi="Palatino Linotype"/>
          <w:i/>
          <w:iCs/>
          <w:sz w:val="22"/>
          <w:szCs w:val="22"/>
          <w:lang w:eastAsia="en-US"/>
        </w:rPr>
        <w:t xml:space="preserve"> Disco compacto;</w:t>
      </w:r>
    </w:p>
    <w:p w14:paraId="32DC6600" w14:textId="7BEA3A7F"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II.</w:t>
      </w:r>
      <w:r w:rsidRPr="00DC3FEA">
        <w:rPr>
          <w:rFonts w:ascii="Palatino Linotype" w:hAnsi="Palatino Linotype"/>
          <w:i/>
          <w:iCs/>
          <w:sz w:val="22"/>
          <w:szCs w:val="22"/>
          <w:lang w:eastAsia="en-US"/>
        </w:rPr>
        <w:t xml:space="preserve"> Dispositivo de almacenamiento aportado por el particular (CD o USB);</w:t>
      </w:r>
    </w:p>
    <w:p w14:paraId="16B2DCED" w14:textId="60C96A92"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III.</w:t>
      </w:r>
      <w:r w:rsidRPr="00DC3FEA">
        <w:rPr>
          <w:rFonts w:ascii="Palatino Linotype" w:hAnsi="Palatino Linotype"/>
          <w:i/>
          <w:iCs/>
          <w:sz w:val="22"/>
          <w:szCs w:val="22"/>
          <w:lang w:eastAsia="en-US"/>
        </w:rPr>
        <w:t xml:space="preserve"> Copias simples o certificadas previo pago de derechos correspondientes;</w:t>
      </w:r>
    </w:p>
    <w:p w14:paraId="2B03FE07" w14:textId="0F3FCF7D"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IV.</w:t>
      </w:r>
      <w:r w:rsidRPr="00DC3FEA">
        <w:rPr>
          <w:rFonts w:ascii="Palatino Linotype" w:hAnsi="Palatino Linotype"/>
          <w:i/>
          <w:iCs/>
          <w:sz w:val="22"/>
          <w:szCs w:val="22"/>
          <w:lang w:eastAsia="en-US"/>
        </w:rPr>
        <w:t xml:space="preserve"> Entrega en la unidad de Transparencia o a domicilio por correo postal certificado, previo pago derechos correspondientes;</w:t>
      </w:r>
    </w:p>
    <w:p w14:paraId="27E57B9A" w14:textId="77777777"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V.</w:t>
      </w:r>
      <w:r w:rsidRPr="00DC3FEA">
        <w:rPr>
          <w:rFonts w:ascii="Palatino Linotype" w:hAnsi="Palatino Linotype"/>
          <w:i/>
          <w:iCs/>
          <w:sz w:val="22"/>
          <w:szCs w:val="22"/>
          <w:lang w:eastAsia="en-US"/>
        </w:rPr>
        <w:t xml:space="preserve"> En su caso, correo electrónico o vínculo electrónico. En caso de que el particular proporcione el dispositivo electrónico para la entrega de la información, la reproducción se hará sin costo. </w:t>
      </w:r>
    </w:p>
    <w:p w14:paraId="4D26C1F0" w14:textId="77777777" w:rsidR="00DC3FEA" w:rsidRPr="00DC3FEA" w:rsidRDefault="00DC3FEA" w:rsidP="00DC3FEA">
      <w:pPr>
        <w:ind w:left="567" w:right="616"/>
        <w:jc w:val="both"/>
        <w:rPr>
          <w:rFonts w:ascii="Palatino Linotype" w:hAnsi="Palatino Linotype"/>
          <w:i/>
          <w:iCs/>
          <w:sz w:val="22"/>
          <w:szCs w:val="22"/>
          <w:lang w:eastAsia="en-US"/>
        </w:rPr>
      </w:pPr>
    </w:p>
    <w:p w14:paraId="5F563E65" w14:textId="0F9EB0C3" w:rsidR="00DC3FEA" w:rsidRPr="00DC3FEA" w:rsidRDefault="00DC3FEA" w:rsidP="00DC3FEA">
      <w:pPr>
        <w:ind w:left="567" w:right="616"/>
        <w:jc w:val="both"/>
        <w:rPr>
          <w:rFonts w:ascii="Palatino Linotype" w:hAnsi="Palatino Linotype"/>
          <w:i/>
          <w:iCs/>
          <w:sz w:val="22"/>
          <w:szCs w:val="22"/>
          <w:lang w:eastAsia="en-US"/>
        </w:rPr>
      </w:pPr>
      <w:r w:rsidRPr="00DC3FEA">
        <w:rPr>
          <w:rFonts w:ascii="Palatino Linotype" w:hAnsi="Palatino Linotype"/>
          <w:b/>
          <w:bCs/>
          <w:i/>
          <w:iCs/>
          <w:sz w:val="22"/>
          <w:szCs w:val="22"/>
          <w:lang w:eastAsia="en-US"/>
        </w:rPr>
        <w:t xml:space="preserve">VIGÉSIMO SEXTO. </w:t>
      </w:r>
      <w:r w:rsidRPr="00DC3FEA">
        <w:rPr>
          <w:rFonts w:ascii="Palatino Linotype" w:hAnsi="Palatino Linotype"/>
          <w:i/>
          <w:iCs/>
          <w:sz w:val="22"/>
          <w:szCs w:val="22"/>
          <w:lang w:eastAsia="en-US"/>
        </w:rPr>
        <w:t xml:space="preserve">Para la entrega de la información en una modalidad distinta a los medios electrónicos, </w:t>
      </w:r>
      <w:r w:rsidRPr="00DC3FEA">
        <w:rPr>
          <w:rFonts w:ascii="Palatino Linotype" w:hAnsi="Palatino Linotype"/>
          <w:i/>
          <w:iCs/>
          <w:sz w:val="22"/>
          <w:szCs w:val="22"/>
          <w:u w:val="single"/>
          <w:lang w:eastAsia="en-US"/>
        </w:rPr>
        <w:t>el Sujeto Obligado deberá indicar a través de los sistemas electrónicos el nombre del servidor público que lo atenderá, domicilio de la Unidad de Transparencia, los días, horarios de atención, y en su caso los costos de reproducción</w:t>
      </w:r>
      <w:r w:rsidRPr="00DC3FEA">
        <w:rPr>
          <w:rFonts w:ascii="Palatino Linotype" w:hAnsi="Palatino Linotype"/>
          <w:i/>
          <w:iCs/>
          <w:sz w:val="22"/>
          <w:szCs w:val="22"/>
          <w:lang w:eastAsia="en-US"/>
        </w:rPr>
        <w:t>.</w:t>
      </w:r>
    </w:p>
    <w:p w14:paraId="694D1921" w14:textId="77777777" w:rsidR="00DC3FEA" w:rsidRPr="00DC3FEA" w:rsidRDefault="00DC3FEA" w:rsidP="00DC3FEA">
      <w:pPr>
        <w:ind w:left="567" w:right="616"/>
        <w:jc w:val="both"/>
        <w:rPr>
          <w:rFonts w:ascii="Palatino Linotype" w:hAnsi="Palatino Linotype"/>
          <w:i/>
          <w:iCs/>
          <w:sz w:val="22"/>
          <w:szCs w:val="22"/>
          <w:lang w:eastAsia="en-US"/>
        </w:rPr>
      </w:pPr>
    </w:p>
    <w:p w14:paraId="552A7208" w14:textId="0F3DD3FE" w:rsidR="00DC3FEA" w:rsidRPr="00DC3FEA" w:rsidRDefault="00DC3FEA" w:rsidP="00DC3FEA">
      <w:pPr>
        <w:ind w:left="567" w:right="616"/>
        <w:jc w:val="both"/>
        <w:rPr>
          <w:rFonts w:ascii="Palatino Linotype" w:hAnsi="Palatino Linotype"/>
          <w:i/>
          <w:iCs/>
          <w:sz w:val="22"/>
          <w:szCs w:val="22"/>
          <w:lang w:val="es-MX" w:eastAsia="en-US"/>
        </w:rPr>
      </w:pPr>
      <w:r w:rsidRPr="00DC3FEA">
        <w:rPr>
          <w:rFonts w:ascii="Palatino Linotype" w:hAnsi="Palatino Linotype"/>
          <w:i/>
          <w:iCs/>
          <w:sz w:val="22"/>
          <w:szCs w:val="22"/>
        </w:rPr>
        <w:t>En caso que la información se programe de manera calendarizada, el Sujeto Obligado, deberá tener disponible la información correspondiente a la entrega de la primera fecha. En caso que el particular no acuda por la información, el Sujeto Obligado, no tendrá la obligación de generar las subsecuentes, hasta en tanto no se presente por el primer soporte documental.”</w:t>
      </w:r>
    </w:p>
    <w:p w14:paraId="2FA3E17B" w14:textId="77777777" w:rsidR="00DC3FEA" w:rsidRDefault="00DC3FEA" w:rsidP="00434A56">
      <w:pPr>
        <w:spacing w:line="360" w:lineRule="auto"/>
        <w:jc w:val="both"/>
        <w:rPr>
          <w:rFonts w:ascii="Palatino Linotype" w:hAnsi="Palatino Linotype"/>
          <w:lang w:val="es-MX" w:eastAsia="en-US"/>
        </w:rPr>
      </w:pPr>
    </w:p>
    <w:p w14:paraId="1E0350D9" w14:textId="4AE789F2" w:rsidR="00434A56" w:rsidRPr="00DC3FEA" w:rsidRDefault="00434A56" w:rsidP="00434A56">
      <w:pPr>
        <w:spacing w:line="360" w:lineRule="auto"/>
        <w:jc w:val="both"/>
        <w:rPr>
          <w:rFonts w:ascii="Palatino Linotype" w:hAnsi="Palatino Linotype"/>
          <w:lang w:val="es-MX" w:eastAsia="en-US"/>
        </w:rPr>
      </w:pPr>
      <w:r w:rsidRPr="00DC3FEA">
        <w:rPr>
          <w:rFonts w:ascii="Palatino Linotype" w:hAnsi="Palatino Linotype"/>
          <w:lang w:val="es-MX" w:eastAsia="en-US"/>
        </w:rPr>
        <w:t>De lo anterior, se desprende que, el</w:t>
      </w:r>
      <w:r w:rsidRPr="00DC3FEA">
        <w:rPr>
          <w:rFonts w:ascii="Palatino Linotype" w:hAnsi="Palatino Linotype"/>
          <w:b/>
          <w:lang w:val="es-MX" w:eastAsia="en-US"/>
        </w:rPr>
        <w:t xml:space="preserve"> Sujeto Obligado</w:t>
      </w:r>
      <w:r w:rsidRPr="00DC3FEA">
        <w:rPr>
          <w:rFonts w:ascii="Palatino Linotype" w:hAnsi="Palatino Linotype"/>
          <w:lang w:val="es-MX" w:eastAsia="en-US"/>
        </w:rPr>
        <w:t xml:space="preserve"> no procedió al cambio de modalidad de manera fundada y motivada, y además que el cambio de vía a </w:t>
      </w:r>
      <w:r w:rsidRPr="00DC3FEA">
        <w:rPr>
          <w:rFonts w:ascii="Palatino Linotype" w:hAnsi="Palatino Linotype"/>
          <w:b/>
          <w:i/>
          <w:lang w:val="es-MX" w:eastAsia="en-US"/>
        </w:rPr>
        <w:t>consulta directa</w:t>
      </w:r>
      <w:r w:rsidRPr="00DC3FEA">
        <w:rPr>
          <w:rFonts w:ascii="Palatino Linotype" w:hAnsi="Palatino Linotype"/>
          <w:lang w:val="es-MX" w:eastAsia="en-US"/>
        </w:rPr>
        <w:t xml:space="preserve">,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w:t>
      </w:r>
      <w:r w:rsidRPr="00DC3FEA">
        <w:rPr>
          <w:rFonts w:ascii="Palatino Linotype" w:hAnsi="Palatino Linotype"/>
          <w:b/>
          <w:lang w:val="es-MX" w:eastAsia="en-US"/>
        </w:rPr>
        <w:t>Recurrente</w:t>
      </w:r>
      <w:r w:rsidRPr="00DC3FEA">
        <w:rPr>
          <w:rFonts w:ascii="Palatino Linotype" w:hAnsi="Palatino Linotype"/>
          <w:lang w:val="es-MX" w:eastAsia="en-US"/>
        </w:rPr>
        <w:t>.</w:t>
      </w:r>
    </w:p>
    <w:p w14:paraId="694AE326" w14:textId="77777777" w:rsidR="005F7F84" w:rsidRPr="00DC3FEA" w:rsidRDefault="005F7F84" w:rsidP="005F7F84">
      <w:pPr>
        <w:spacing w:line="360" w:lineRule="auto"/>
        <w:jc w:val="both"/>
        <w:rPr>
          <w:rFonts w:ascii="Palatino Linotype" w:eastAsia="Calibri" w:hAnsi="Palatino Linotype" w:cs="Tahoma"/>
          <w:bCs/>
          <w:color w:val="000000"/>
          <w:szCs w:val="22"/>
          <w:lang w:eastAsia="en-US"/>
        </w:rPr>
      </w:pPr>
    </w:p>
    <w:p w14:paraId="78F92A34" w14:textId="3016DB03" w:rsidR="005F7F84" w:rsidRDefault="005F7F84" w:rsidP="005F7F84">
      <w:pPr>
        <w:spacing w:line="360" w:lineRule="auto"/>
        <w:jc w:val="both"/>
        <w:rPr>
          <w:rFonts w:ascii="Palatino Linotype" w:eastAsia="Calibri" w:hAnsi="Palatino Linotype" w:cs="Tahoma"/>
          <w:bCs/>
          <w:color w:val="000000"/>
          <w:szCs w:val="22"/>
          <w:lang w:val="es-MX" w:eastAsia="en-US"/>
        </w:rPr>
      </w:pPr>
      <w:r w:rsidRPr="00DC3FEA">
        <w:rPr>
          <w:rFonts w:ascii="Palatino Linotype" w:eastAsia="Calibri" w:hAnsi="Palatino Linotype" w:cs="Tahoma"/>
          <w:bCs/>
          <w:color w:val="000000"/>
          <w:szCs w:val="22"/>
          <w:lang w:eastAsia="en-US"/>
        </w:rPr>
        <w:t xml:space="preserve">Finalmente, </w:t>
      </w:r>
      <w:r w:rsidR="00BB23EA">
        <w:rPr>
          <w:rFonts w:ascii="Palatino Linotype" w:eastAsia="Calibri" w:hAnsi="Palatino Linotype" w:cs="Tahoma"/>
          <w:bCs/>
          <w:color w:val="000000"/>
          <w:szCs w:val="22"/>
          <w:lang w:eastAsia="en-US"/>
        </w:rPr>
        <w:t xml:space="preserve">de la información solicitada por parte del particular, </w:t>
      </w:r>
      <w:r w:rsidRPr="00DC3FEA">
        <w:rPr>
          <w:rFonts w:ascii="Palatino Linotype" w:eastAsia="Calibri" w:hAnsi="Palatino Linotype" w:cs="Tahoma"/>
          <w:bCs/>
          <w:color w:val="000000"/>
          <w:szCs w:val="22"/>
          <w:lang w:val="es-MX" w:eastAsia="en-US"/>
        </w:rPr>
        <w:t xml:space="preserve">el artículo </w:t>
      </w:r>
      <w:r w:rsidR="00BB23EA">
        <w:rPr>
          <w:rFonts w:ascii="Palatino Linotype" w:eastAsia="Calibri" w:hAnsi="Palatino Linotype" w:cs="Tahoma"/>
          <w:bCs/>
          <w:color w:val="000000"/>
          <w:szCs w:val="22"/>
          <w:lang w:val="es-MX" w:eastAsia="en-US"/>
        </w:rPr>
        <w:t>99</w:t>
      </w:r>
      <w:r w:rsidRPr="00DC3FEA">
        <w:rPr>
          <w:rFonts w:ascii="Palatino Linotype" w:eastAsia="Calibri" w:hAnsi="Palatino Linotype" w:cs="Tahoma"/>
          <w:bCs/>
          <w:color w:val="000000"/>
          <w:szCs w:val="22"/>
          <w:lang w:val="es-MX" w:eastAsia="en-US"/>
        </w:rPr>
        <w:t xml:space="preserve">, de la Ley de Transparencia y Acceso a la Información Pública del Estado de México y Municipios, establece </w:t>
      </w:r>
      <w:r w:rsidR="00BB23EA">
        <w:rPr>
          <w:rFonts w:ascii="Palatino Linotype" w:eastAsia="Calibri" w:hAnsi="Palatino Linotype" w:cs="Tahoma"/>
          <w:bCs/>
          <w:color w:val="000000"/>
          <w:szCs w:val="22"/>
          <w:lang w:val="es-MX" w:eastAsia="en-US"/>
        </w:rPr>
        <w:t>como</w:t>
      </w:r>
      <w:r w:rsidRPr="00DC3FEA">
        <w:rPr>
          <w:rFonts w:ascii="Palatino Linotype" w:eastAsia="Calibri" w:hAnsi="Palatino Linotype" w:cs="Tahoma"/>
          <w:bCs/>
          <w:color w:val="000000"/>
          <w:szCs w:val="22"/>
          <w:lang w:val="es-MX" w:eastAsia="en-US"/>
        </w:rPr>
        <w:t xml:space="preserve"> </w:t>
      </w:r>
      <w:r w:rsidR="00BB23EA">
        <w:rPr>
          <w:rFonts w:ascii="Palatino Linotype" w:eastAsia="Calibri" w:hAnsi="Palatino Linotype" w:cs="Tahoma"/>
          <w:bCs/>
          <w:color w:val="000000"/>
          <w:szCs w:val="22"/>
          <w:lang w:val="es-MX" w:eastAsia="en-US"/>
        </w:rPr>
        <w:t>obligaciones e</w:t>
      </w:r>
      <w:r w:rsidR="00BB23EA" w:rsidRPr="00BB23EA">
        <w:rPr>
          <w:rFonts w:ascii="Palatino Linotype" w:eastAsia="Calibri" w:hAnsi="Palatino Linotype" w:cs="Tahoma"/>
          <w:bCs/>
          <w:color w:val="000000"/>
          <w:szCs w:val="22"/>
          <w:lang w:val="es-MX" w:eastAsia="en-US"/>
        </w:rPr>
        <w:t>specíficas de los Sujetos Obligados</w:t>
      </w:r>
      <w:r w:rsidRPr="00DC3FEA">
        <w:rPr>
          <w:rFonts w:ascii="Palatino Linotype" w:eastAsia="Calibri" w:hAnsi="Palatino Linotype" w:cs="Tahoma"/>
          <w:bCs/>
          <w:color w:val="000000"/>
          <w:szCs w:val="22"/>
          <w:lang w:val="es-MX" w:eastAsia="en-US"/>
        </w:rPr>
        <w:t>, lo siguiente:</w:t>
      </w:r>
    </w:p>
    <w:p w14:paraId="7809EEB0" w14:textId="77777777" w:rsidR="00BB23EA" w:rsidRDefault="00BB23EA" w:rsidP="005F7F84">
      <w:pPr>
        <w:spacing w:line="360" w:lineRule="auto"/>
        <w:jc w:val="both"/>
        <w:rPr>
          <w:rFonts w:ascii="Palatino Linotype" w:eastAsia="Calibri" w:hAnsi="Palatino Linotype" w:cs="Tahoma"/>
          <w:bCs/>
          <w:color w:val="000000"/>
          <w:szCs w:val="22"/>
          <w:lang w:val="es-MX" w:eastAsia="en-US"/>
        </w:rPr>
      </w:pPr>
    </w:p>
    <w:p w14:paraId="51D875D4" w14:textId="0FDDA26E" w:rsidR="00BB23EA"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w:t>
      </w:r>
      <w:r w:rsidRPr="004B76F8">
        <w:rPr>
          <w:rFonts w:ascii="Palatino Linotype" w:eastAsia="Calibri" w:hAnsi="Palatino Linotype" w:cs="Tahoma"/>
          <w:b/>
          <w:i/>
          <w:iCs/>
          <w:color w:val="000000"/>
          <w:sz w:val="22"/>
          <w:szCs w:val="20"/>
          <w:lang w:eastAsia="en-US"/>
        </w:rPr>
        <w:t>Artículo 99.</w:t>
      </w:r>
      <w:r w:rsidRPr="004B76F8">
        <w:rPr>
          <w:rFonts w:ascii="Palatino Linotype" w:eastAsia="Calibri" w:hAnsi="Palatino Linotype" w:cs="Tahoma"/>
          <w:bCs/>
          <w:i/>
          <w:iCs/>
          <w:color w:val="000000"/>
          <w:sz w:val="22"/>
          <w:szCs w:val="20"/>
          <w:lang w:eastAsia="en-US"/>
        </w:rPr>
        <w:t xml:space="preserve"> </w:t>
      </w:r>
      <w:r w:rsidRPr="004B76F8">
        <w:rPr>
          <w:rFonts w:ascii="Palatino Linotype" w:eastAsia="Calibri" w:hAnsi="Palatino Linotype" w:cs="Tahoma"/>
          <w:bCs/>
          <w:i/>
          <w:iCs/>
          <w:color w:val="000000"/>
          <w:sz w:val="22"/>
          <w:szCs w:val="20"/>
          <w:u w:val="single"/>
          <w:lang w:eastAsia="en-US"/>
        </w:rPr>
        <w:t xml:space="preserve">Las autoridades administrativas </w:t>
      </w:r>
      <w:r w:rsidRPr="004B76F8">
        <w:rPr>
          <w:rFonts w:ascii="Palatino Linotype" w:eastAsia="Calibri" w:hAnsi="Palatino Linotype" w:cs="Tahoma"/>
          <w:b/>
          <w:i/>
          <w:iCs/>
          <w:color w:val="000000"/>
          <w:sz w:val="22"/>
          <w:szCs w:val="20"/>
          <w:u w:val="single"/>
          <w:lang w:eastAsia="en-US"/>
        </w:rPr>
        <w:t>y jurisdiccionales en materia laboral</w:t>
      </w:r>
      <w:r w:rsidRPr="004B76F8">
        <w:rPr>
          <w:rFonts w:ascii="Palatino Linotype" w:eastAsia="Calibri" w:hAnsi="Palatino Linotype" w:cs="Tahoma"/>
          <w:bCs/>
          <w:i/>
          <w:iCs/>
          <w:color w:val="000000"/>
          <w:sz w:val="22"/>
          <w:szCs w:val="20"/>
          <w:u w:val="single"/>
          <w:lang w:eastAsia="en-US"/>
        </w:rPr>
        <w:t xml:space="preserve"> deberán poner a disposición del público y mantener actualizada y accesible</w:t>
      </w:r>
      <w:r w:rsidRPr="004B76F8">
        <w:rPr>
          <w:rFonts w:ascii="Palatino Linotype" w:eastAsia="Calibri" w:hAnsi="Palatino Linotype" w:cs="Tahoma"/>
          <w:bCs/>
          <w:i/>
          <w:iCs/>
          <w:color w:val="000000"/>
          <w:sz w:val="22"/>
          <w:szCs w:val="20"/>
          <w:lang w:eastAsia="en-US"/>
        </w:rPr>
        <w:t xml:space="preserve">, la siguiente información de los sindicatos que reciban recursos públicos o ejerzan actos de autoridad: </w:t>
      </w:r>
    </w:p>
    <w:p w14:paraId="381DAB39" w14:textId="77777777" w:rsidR="004B76F8" w:rsidRPr="004B76F8" w:rsidRDefault="004B76F8" w:rsidP="004B76F8">
      <w:pPr>
        <w:ind w:left="567" w:right="616"/>
        <w:jc w:val="both"/>
        <w:rPr>
          <w:rFonts w:ascii="Palatino Linotype" w:eastAsia="Calibri" w:hAnsi="Palatino Linotype" w:cs="Tahoma"/>
          <w:bCs/>
          <w:i/>
          <w:iCs/>
          <w:color w:val="000000"/>
          <w:sz w:val="22"/>
          <w:szCs w:val="20"/>
          <w:lang w:eastAsia="en-US"/>
        </w:rPr>
      </w:pPr>
    </w:p>
    <w:p w14:paraId="758AED78"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I.</w:t>
      </w:r>
      <w:r w:rsidRPr="004B76F8">
        <w:rPr>
          <w:rFonts w:ascii="Palatino Linotype" w:eastAsia="Calibri" w:hAnsi="Palatino Linotype" w:cs="Tahoma"/>
          <w:bCs/>
          <w:i/>
          <w:iCs/>
          <w:color w:val="000000"/>
          <w:sz w:val="22"/>
          <w:szCs w:val="20"/>
          <w:lang w:eastAsia="en-US"/>
        </w:rPr>
        <w:t xml:space="preserve"> </w:t>
      </w:r>
      <w:r w:rsidRPr="004B76F8">
        <w:rPr>
          <w:rFonts w:ascii="Palatino Linotype" w:eastAsia="Calibri" w:hAnsi="Palatino Linotype" w:cs="Tahoma"/>
          <w:bCs/>
          <w:i/>
          <w:iCs/>
          <w:color w:val="000000"/>
          <w:sz w:val="22"/>
          <w:szCs w:val="20"/>
          <w:u w:val="single"/>
          <w:lang w:eastAsia="en-US"/>
        </w:rPr>
        <w:t>Los documentos del registro de los sindicatos</w:t>
      </w:r>
      <w:r w:rsidRPr="004B76F8">
        <w:rPr>
          <w:rFonts w:ascii="Palatino Linotype" w:eastAsia="Calibri" w:hAnsi="Palatino Linotype" w:cs="Tahoma"/>
          <w:bCs/>
          <w:i/>
          <w:iCs/>
          <w:color w:val="000000"/>
          <w:sz w:val="22"/>
          <w:szCs w:val="20"/>
          <w:lang w:eastAsia="en-US"/>
        </w:rPr>
        <w:t xml:space="preserve">, que deberán contener, entre otros: </w:t>
      </w:r>
    </w:p>
    <w:p w14:paraId="3CC72757"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a) El domicilio; </w:t>
      </w:r>
    </w:p>
    <w:p w14:paraId="22E48E29"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b) Número de registro; </w:t>
      </w:r>
    </w:p>
    <w:p w14:paraId="52443910"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c) Nombre del sindicato; </w:t>
      </w:r>
    </w:p>
    <w:p w14:paraId="2E3F8CE5"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d) Nombre de los integrantes del comité ejecutivo y comisiones que ejerzan funciones de vigilancia; </w:t>
      </w:r>
    </w:p>
    <w:p w14:paraId="285260E9"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e) Fecha de vigencia del comité ejecutivo; </w:t>
      </w:r>
    </w:p>
    <w:p w14:paraId="2892A396"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f) Número de socios, afiliados o análogos; </w:t>
      </w:r>
    </w:p>
    <w:p w14:paraId="6F8411B0"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g) Centro de trabajo al que pertenezcan; y </w:t>
      </w:r>
    </w:p>
    <w:p w14:paraId="0B9155DA" w14:textId="77777777" w:rsidR="00BB23EA" w:rsidRPr="004B76F8" w:rsidRDefault="00BB23EA" w:rsidP="004B76F8">
      <w:pPr>
        <w:ind w:left="851"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lastRenderedPageBreak/>
        <w:t xml:space="preserve">h) Central a las que pertenezcan, en su caso. </w:t>
      </w:r>
    </w:p>
    <w:p w14:paraId="01056B96"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p>
    <w:p w14:paraId="4FC81035"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II.</w:t>
      </w:r>
      <w:r w:rsidRPr="004B76F8">
        <w:rPr>
          <w:rFonts w:ascii="Palatino Linotype" w:eastAsia="Calibri" w:hAnsi="Palatino Linotype" w:cs="Tahoma"/>
          <w:bCs/>
          <w:i/>
          <w:iCs/>
          <w:color w:val="000000"/>
          <w:sz w:val="22"/>
          <w:szCs w:val="20"/>
          <w:lang w:eastAsia="en-US"/>
        </w:rPr>
        <w:t xml:space="preserve"> Las tomas de nota; </w:t>
      </w:r>
    </w:p>
    <w:p w14:paraId="6C982608" w14:textId="47FCFECE"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III.</w:t>
      </w:r>
      <w:r w:rsidRPr="004B76F8">
        <w:rPr>
          <w:rFonts w:ascii="Palatino Linotype" w:eastAsia="Calibri" w:hAnsi="Palatino Linotype" w:cs="Tahoma"/>
          <w:bCs/>
          <w:i/>
          <w:iCs/>
          <w:color w:val="000000"/>
          <w:sz w:val="22"/>
          <w:szCs w:val="20"/>
          <w:lang w:eastAsia="en-US"/>
        </w:rPr>
        <w:t xml:space="preserve"> El estatuto;</w:t>
      </w:r>
    </w:p>
    <w:p w14:paraId="4F3031C0"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IV.</w:t>
      </w:r>
      <w:r w:rsidRPr="004B76F8">
        <w:rPr>
          <w:rFonts w:ascii="Palatino Linotype" w:eastAsia="Calibri" w:hAnsi="Palatino Linotype" w:cs="Tahoma"/>
          <w:bCs/>
          <w:i/>
          <w:iCs/>
          <w:color w:val="000000"/>
          <w:sz w:val="22"/>
          <w:szCs w:val="20"/>
          <w:lang w:eastAsia="en-US"/>
        </w:rPr>
        <w:t xml:space="preserve"> El padrón de socios, afiliados o análogos; </w:t>
      </w:r>
    </w:p>
    <w:p w14:paraId="77EDE25E"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V.</w:t>
      </w:r>
      <w:r w:rsidRPr="004B76F8">
        <w:rPr>
          <w:rFonts w:ascii="Palatino Linotype" w:eastAsia="Calibri" w:hAnsi="Palatino Linotype" w:cs="Tahoma"/>
          <w:bCs/>
          <w:i/>
          <w:iCs/>
          <w:color w:val="000000"/>
          <w:sz w:val="22"/>
          <w:szCs w:val="20"/>
          <w:lang w:eastAsia="en-US"/>
        </w:rPr>
        <w:t xml:space="preserve"> Las actas de asamblea; </w:t>
      </w:r>
    </w:p>
    <w:p w14:paraId="6034C5AF"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VI.</w:t>
      </w:r>
      <w:r w:rsidRPr="004B76F8">
        <w:rPr>
          <w:rFonts w:ascii="Palatino Linotype" w:eastAsia="Calibri" w:hAnsi="Palatino Linotype" w:cs="Tahoma"/>
          <w:bCs/>
          <w:i/>
          <w:iCs/>
          <w:color w:val="000000"/>
          <w:sz w:val="22"/>
          <w:szCs w:val="20"/>
          <w:lang w:eastAsia="en-US"/>
        </w:rPr>
        <w:t xml:space="preserve"> Los reglamentos interiores de trabajo; </w:t>
      </w:r>
    </w:p>
    <w:p w14:paraId="40143BC4"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VII.</w:t>
      </w:r>
      <w:r w:rsidRPr="004B76F8">
        <w:rPr>
          <w:rFonts w:ascii="Palatino Linotype" w:eastAsia="Calibri" w:hAnsi="Palatino Linotype" w:cs="Tahoma"/>
          <w:bCs/>
          <w:i/>
          <w:iCs/>
          <w:color w:val="000000"/>
          <w:sz w:val="22"/>
          <w:szCs w:val="20"/>
          <w:lang w:eastAsia="en-US"/>
        </w:rPr>
        <w:t xml:space="preserve"> </w:t>
      </w:r>
      <w:r w:rsidRPr="004B76F8">
        <w:rPr>
          <w:rFonts w:ascii="Palatino Linotype" w:eastAsia="Calibri" w:hAnsi="Palatino Linotype" w:cs="Tahoma"/>
          <w:bCs/>
          <w:i/>
          <w:iCs/>
          <w:color w:val="000000"/>
          <w:sz w:val="22"/>
          <w:szCs w:val="20"/>
          <w:u w:val="single"/>
          <w:lang w:eastAsia="en-US"/>
        </w:rPr>
        <w:t>Los contratos colectivos, incluyendo el tabulador, convenios y las condiciones generales de trabajo; y</w:t>
      </w:r>
      <w:r w:rsidRPr="004B76F8">
        <w:rPr>
          <w:rFonts w:ascii="Palatino Linotype" w:eastAsia="Calibri" w:hAnsi="Palatino Linotype" w:cs="Tahoma"/>
          <w:bCs/>
          <w:i/>
          <w:iCs/>
          <w:color w:val="000000"/>
          <w:sz w:val="22"/>
          <w:szCs w:val="20"/>
          <w:lang w:eastAsia="en-US"/>
        </w:rPr>
        <w:t xml:space="preserve"> </w:t>
      </w:r>
    </w:p>
    <w:p w14:paraId="006F5524"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
          <w:i/>
          <w:iCs/>
          <w:color w:val="000000"/>
          <w:sz w:val="22"/>
          <w:szCs w:val="20"/>
          <w:lang w:eastAsia="en-US"/>
        </w:rPr>
        <w:t xml:space="preserve">VIII. </w:t>
      </w:r>
      <w:r w:rsidRPr="004B76F8">
        <w:rPr>
          <w:rFonts w:ascii="Palatino Linotype" w:eastAsia="Calibri" w:hAnsi="Palatino Linotype" w:cs="Tahoma"/>
          <w:bCs/>
          <w:i/>
          <w:iCs/>
          <w:color w:val="000000"/>
          <w:sz w:val="22"/>
          <w:szCs w:val="20"/>
          <w:u w:val="single"/>
          <w:lang w:eastAsia="en-US"/>
        </w:rPr>
        <w:t>Todos los documentos contenidos en el expediente de registro sindical y de contratos colectivos de trabajo.</w:t>
      </w:r>
      <w:r w:rsidRPr="004B76F8">
        <w:rPr>
          <w:rFonts w:ascii="Palatino Linotype" w:eastAsia="Calibri" w:hAnsi="Palatino Linotype" w:cs="Tahoma"/>
          <w:bCs/>
          <w:i/>
          <w:iCs/>
          <w:color w:val="000000"/>
          <w:sz w:val="22"/>
          <w:szCs w:val="20"/>
          <w:lang w:eastAsia="en-US"/>
        </w:rPr>
        <w:t xml:space="preserve"> </w:t>
      </w:r>
    </w:p>
    <w:p w14:paraId="13671A29"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p>
    <w:p w14:paraId="7E2304EE"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r w:rsidRPr="004B76F8">
        <w:rPr>
          <w:rFonts w:ascii="Palatino Linotype" w:eastAsia="Calibri" w:hAnsi="Palatino Linotype" w:cs="Tahoma"/>
          <w:bCs/>
          <w:i/>
          <w:iCs/>
          <w:color w:val="000000"/>
          <w:sz w:val="22"/>
          <w:szCs w:val="20"/>
          <w:lang w:eastAsia="en-US"/>
        </w:rPr>
        <w:t xml:space="preserve">Las autoridades administrativas y jurisdiccionales en materia laboral deberán expedir copias de los documentos que obren en los expedientes de los registros a los solicitantes que los requieran, de conformidad con el procedimiento de acceso a la información. </w:t>
      </w:r>
    </w:p>
    <w:p w14:paraId="1277090C" w14:textId="77777777" w:rsidR="00BB23EA" w:rsidRPr="004B76F8" w:rsidRDefault="00BB23EA" w:rsidP="004B76F8">
      <w:pPr>
        <w:ind w:left="567" w:right="616"/>
        <w:jc w:val="both"/>
        <w:rPr>
          <w:rFonts w:ascii="Palatino Linotype" w:eastAsia="Calibri" w:hAnsi="Palatino Linotype" w:cs="Tahoma"/>
          <w:bCs/>
          <w:i/>
          <w:iCs/>
          <w:color w:val="000000"/>
          <w:sz w:val="22"/>
          <w:szCs w:val="20"/>
          <w:lang w:eastAsia="en-US"/>
        </w:rPr>
      </w:pPr>
    </w:p>
    <w:p w14:paraId="210F19BC" w14:textId="56E656A7" w:rsidR="005F7F84" w:rsidRPr="004B76F8" w:rsidRDefault="00BB23EA" w:rsidP="004B76F8">
      <w:pPr>
        <w:ind w:left="567" w:right="616"/>
        <w:jc w:val="both"/>
        <w:rPr>
          <w:rFonts w:ascii="Palatino Linotype" w:eastAsia="Calibri" w:hAnsi="Palatino Linotype" w:cs="Tahoma"/>
          <w:bCs/>
          <w:i/>
          <w:iCs/>
          <w:color w:val="000000"/>
          <w:sz w:val="22"/>
          <w:szCs w:val="20"/>
          <w:lang w:val="es-MX" w:eastAsia="en-US"/>
        </w:rPr>
      </w:pPr>
      <w:r w:rsidRPr="004B76F8">
        <w:rPr>
          <w:rFonts w:ascii="Palatino Linotype" w:eastAsia="Calibri" w:hAnsi="Palatino Linotype" w:cs="Tahoma"/>
          <w:bCs/>
          <w:i/>
          <w:iCs/>
          <w:color w:val="000000"/>
          <w:sz w:val="22"/>
          <w:szCs w:val="20"/>
          <w:lang w:eastAsia="en-US"/>
        </w:rPr>
        <w:t>Por lo que se refiere a los documentos que obran en el expediente de registro de las asociaciones, únicamente estará clasificada como información confidencial, los domicilios de los trabajadores señalados en los padrones de socios, afiliados o análogos.”</w:t>
      </w:r>
    </w:p>
    <w:p w14:paraId="2AAB1F23" w14:textId="77777777" w:rsidR="004B76F8" w:rsidRDefault="004B76F8" w:rsidP="005F7F84">
      <w:pPr>
        <w:spacing w:line="360" w:lineRule="auto"/>
        <w:jc w:val="both"/>
        <w:rPr>
          <w:rFonts w:ascii="Palatino Linotype" w:hAnsi="Palatino Linotype" w:cs="Tahoma"/>
          <w:iCs/>
          <w:szCs w:val="22"/>
        </w:rPr>
      </w:pPr>
    </w:p>
    <w:p w14:paraId="423B82F4" w14:textId="653E8617" w:rsidR="005F7F84" w:rsidRDefault="005F7F84" w:rsidP="005F7F84">
      <w:pPr>
        <w:spacing w:line="360" w:lineRule="auto"/>
        <w:jc w:val="both"/>
        <w:rPr>
          <w:rFonts w:ascii="Palatino Linotype" w:hAnsi="Palatino Linotype"/>
          <w:color w:val="000000"/>
          <w:szCs w:val="22"/>
          <w:lang w:val="es-MX" w:eastAsia="es-MX"/>
        </w:rPr>
      </w:pPr>
      <w:r w:rsidRPr="00DC3FEA">
        <w:rPr>
          <w:rFonts w:ascii="Palatino Linotype" w:hAnsi="Palatino Linotype" w:cs="Tahoma"/>
          <w:iCs/>
          <w:szCs w:val="22"/>
        </w:rPr>
        <w:t>Conforme a lo anterior</w:t>
      </w:r>
      <w:r w:rsidRPr="00DC3FEA">
        <w:rPr>
          <w:rFonts w:ascii="Palatino Linotype" w:hAnsi="Palatino Linotype"/>
          <w:color w:val="000000"/>
          <w:szCs w:val="22"/>
          <w:lang w:val="es-MX" w:eastAsia="es-MX"/>
        </w:rPr>
        <w:t xml:space="preserve">, es claro que el </w:t>
      </w:r>
      <w:r w:rsidRPr="00DC3FEA">
        <w:rPr>
          <w:rFonts w:ascii="Palatino Linotype" w:hAnsi="Palatino Linotype"/>
          <w:b/>
          <w:color w:val="000000"/>
          <w:szCs w:val="22"/>
          <w:lang w:val="es-MX" w:eastAsia="es-MX"/>
        </w:rPr>
        <w:t>Sujeto Obligado</w:t>
      </w:r>
      <w:r w:rsidRPr="00DC3FEA">
        <w:rPr>
          <w:rFonts w:ascii="Palatino Linotype" w:hAnsi="Palatino Linotype"/>
          <w:color w:val="000000"/>
          <w:szCs w:val="22"/>
          <w:lang w:val="es-MX" w:eastAsia="es-MX"/>
        </w:rPr>
        <w:t xml:space="preserve"> cuenta con atribuciones para conocer de la información solicitada; por lo que, para atender al requerimiento en análisis, el </w:t>
      </w:r>
      <w:r w:rsidRPr="00DC3FEA">
        <w:rPr>
          <w:rFonts w:ascii="Palatino Linotype" w:hAnsi="Palatino Linotype"/>
          <w:b/>
          <w:color w:val="000000"/>
          <w:szCs w:val="22"/>
          <w:lang w:val="es-MX" w:eastAsia="es-MX"/>
        </w:rPr>
        <w:t>Sujeto Obligado</w:t>
      </w:r>
      <w:r w:rsidRPr="00DC3FEA">
        <w:rPr>
          <w:rFonts w:ascii="Palatino Linotype" w:hAnsi="Palatino Linotype"/>
          <w:color w:val="000000"/>
          <w:szCs w:val="22"/>
          <w:lang w:val="es-MX" w:eastAsia="es-MX"/>
        </w:rPr>
        <w:t>,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600D2C8B" w14:textId="77777777" w:rsidR="005F7F84" w:rsidRPr="005F7F84" w:rsidRDefault="005F7F84" w:rsidP="005F7F84">
      <w:pPr>
        <w:spacing w:line="360" w:lineRule="auto"/>
        <w:jc w:val="both"/>
        <w:rPr>
          <w:rFonts w:ascii="Palatino Linotype" w:hAnsi="Palatino Linotype"/>
          <w:color w:val="000000"/>
          <w:szCs w:val="22"/>
          <w:lang w:val="es-MX" w:eastAsia="es-MX"/>
        </w:rPr>
      </w:pPr>
    </w:p>
    <w:p w14:paraId="001B96FF" w14:textId="77777777" w:rsidR="005F7F84" w:rsidRPr="007F1680" w:rsidRDefault="005F7F84" w:rsidP="005F7F84">
      <w:pPr>
        <w:spacing w:line="360" w:lineRule="auto"/>
        <w:jc w:val="both"/>
        <w:rPr>
          <w:rFonts w:ascii="Palatino Linotype" w:hAnsi="Palatino Linotype"/>
          <w:lang w:eastAsia="es-MX"/>
        </w:rPr>
      </w:pPr>
      <w:r w:rsidRPr="007F1680">
        <w:rPr>
          <w:rFonts w:ascii="Palatino Linotype" w:hAnsi="Palatino Linotype" w:cs="Arial"/>
        </w:rPr>
        <w:t xml:space="preserve">Por lo que, es de precisar que, aunque la solicitud de información y la respuesta estén dirigidas y atendidas por un </w:t>
      </w:r>
      <w:r w:rsidRPr="007F1680">
        <w:rPr>
          <w:rFonts w:ascii="Palatino Linotype" w:hAnsi="Palatino Linotype" w:cs="Arial"/>
          <w:b/>
        </w:rPr>
        <w:t>Sujeto Obligado</w:t>
      </w:r>
      <w:r w:rsidRPr="007F1680">
        <w:rPr>
          <w:rFonts w:ascii="Palatino Linotype" w:hAnsi="Palatino Linotype" w:cs="Arial"/>
        </w:rPr>
        <w:t xml:space="preserve">, lo cierto es que también tienen diversas Unidades Administrativas y cada área cuenta con un </w:t>
      </w:r>
      <w:r w:rsidRPr="007F1680">
        <w:rPr>
          <w:rFonts w:ascii="Palatino Linotype" w:hAnsi="Palatino Linotype" w:cs="Arial"/>
          <w:b/>
        </w:rPr>
        <w:t>Servidor Público Habilitado</w:t>
      </w:r>
      <w:r w:rsidRPr="007F1680">
        <w:rPr>
          <w:rFonts w:ascii="Palatino Linotype" w:hAnsi="Palatino Linotype" w:cs="Arial"/>
        </w:rPr>
        <w:t xml:space="preserve">, que es la persona encargada de apoyar, gestionar y entregar la información o datos </w:t>
      </w:r>
      <w:r w:rsidRPr="007F1680">
        <w:rPr>
          <w:rFonts w:ascii="Palatino Linotype" w:hAnsi="Palatino Linotype" w:cs="Arial"/>
        </w:rPr>
        <w:lastRenderedPageBreak/>
        <w:t>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D7C6BA2" w14:textId="77777777" w:rsidR="005F7F84" w:rsidRPr="007F1680" w:rsidRDefault="005F7F84" w:rsidP="005F7F84">
      <w:pPr>
        <w:rPr>
          <w:rFonts w:ascii="Palatino Linotype" w:hAnsi="Palatino Linotype"/>
        </w:rPr>
      </w:pPr>
    </w:p>
    <w:p w14:paraId="693A0C21"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b/>
          <w:i/>
          <w:sz w:val="22"/>
        </w:rPr>
        <w:t>Artículo 3.</w:t>
      </w:r>
      <w:r w:rsidRPr="007F1680">
        <w:rPr>
          <w:rFonts w:ascii="Palatino Linotype" w:hAnsi="Palatino Linotype" w:cs="Arial"/>
          <w:i/>
          <w:sz w:val="22"/>
        </w:rPr>
        <w:t xml:space="preserve"> Para los efectos de la presente Ley se entenderá por:</w:t>
      </w:r>
    </w:p>
    <w:p w14:paraId="72F033E3"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w:t>
      </w:r>
    </w:p>
    <w:p w14:paraId="04038CDF"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b/>
          <w:i/>
          <w:sz w:val="22"/>
        </w:rPr>
        <w:t xml:space="preserve">XXXIX. Servidor público habilitado: </w:t>
      </w:r>
      <w:r w:rsidRPr="007F1680">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73FEECD"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w:t>
      </w:r>
    </w:p>
    <w:p w14:paraId="0AB8F343"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b/>
          <w:i/>
          <w:sz w:val="22"/>
        </w:rPr>
        <w:t>Artículo 58.</w:t>
      </w:r>
      <w:r w:rsidRPr="007F1680">
        <w:rPr>
          <w:rFonts w:ascii="Palatino Linotype" w:hAnsi="Palatino Linotype" w:cs="Arial"/>
          <w:i/>
          <w:sz w:val="22"/>
        </w:rPr>
        <w:t xml:space="preserve"> Los servidores públicos habilitados serán designados por el titular del sujeto obligado a propuesta del responsable de la Unidad de Transparencia.</w:t>
      </w:r>
    </w:p>
    <w:p w14:paraId="7458FB12"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p>
    <w:p w14:paraId="14A4E86A"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b/>
          <w:i/>
          <w:sz w:val="22"/>
        </w:rPr>
        <w:t>Artículo 59.</w:t>
      </w:r>
      <w:r w:rsidRPr="007F1680">
        <w:rPr>
          <w:rFonts w:ascii="Palatino Linotype" w:hAnsi="Palatino Linotype" w:cs="Arial"/>
          <w:i/>
          <w:sz w:val="22"/>
        </w:rPr>
        <w:t xml:space="preserve"> </w:t>
      </w:r>
      <w:r w:rsidRPr="007F1680">
        <w:rPr>
          <w:rFonts w:ascii="Palatino Linotype" w:hAnsi="Palatino Linotype" w:cs="Arial"/>
          <w:b/>
          <w:i/>
          <w:sz w:val="22"/>
          <w:u w:val="single"/>
        </w:rPr>
        <w:t>Los servidores públicos habilitados</w:t>
      </w:r>
      <w:r w:rsidRPr="007F1680">
        <w:rPr>
          <w:rFonts w:ascii="Palatino Linotype" w:hAnsi="Palatino Linotype" w:cs="Arial"/>
          <w:i/>
          <w:sz w:val="22"/>
        </w:rPr>
        <w:t xml:space="preserve"> tendrán las funciones siguientes:</w:t>
      </w:r>
    </w:p>
    <w:p w14:paraId="1574DC30"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 xml:space="preserve">I. </w:t>
      </w:r>
      <w:r w:rsidRPr="007F1680">
        <w:rPr>
          <w:rFonts w:ascii="Palatino Linotype" w:hAnsi="Palatino Linotype" w:cs="Arial"/>
          <w:b/>
          <w:i/>
          <w:sz w:val="22"/>
          <w:u w:val="single"/>
        </w:rPr>
        <w:t>Localizar la información que le solicite la Unidad de Transparencia</w:t>
      </w:r>
      <w:r w:rsidRPr="007F1680">
        <w:rPr>
          <w:rFonts w:ascii="Palatino Linotype" w:hAnsi="Palatino Linotype" w:cs="Arial"/>
          <w:i/>
          <w:sz w:val="22"/>
        </w:rPr>
        <w:t>;</w:t>
      </w:r>
    </w:p>
    <w:p w14:paraId="3F2FE153"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p>
    <w:p w14:paraId="2AE3F65C"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 xml:space="preserve">II. </w:t>
      </w:r>
      <w:r w:rsidRPr="007F1680">
        <w:rPr>
          <w:rFonts w:ascii="Palatino Linotype" w:hAnsi="Palatino Linotype" w:cs="Arial"/>
          <w:b/>
          <w:i/>
          <w:sz w:val="22"/>
          <w:u w:val="single"/>
        </w:rPr>
        <w:t>Proporcionar la información que obre en los archivos y que le sea solicitada por la Unidad de Transparencia</w:t>
      </w:r>
      <w:r w:rsidRPr="007F1680">
        <w:rPr>
          <w:rFonts w:ascii="Palatino Linotype" w:hAnsi="Palatino Linotype" w:cs="Arial"/>
          <w:i/>
          <w:sz w:val="22"/>
        </w:rPr>
        <w:t>;</w:t>
      </w:r>
    </w:p>
    <w:p w14:paraId="066EECA9"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p>
    <w:p w14:paraId="6879BC93"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III. Apoyar a la Unidad de Transparencia en lo que esta le solicite para el cumplimiento de sus funciones;</w:t>
      </w:r>
    </w:p>
    <w:p w14:paraId="2144418D"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p>
    <w:p w14:paraId="52937226"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IV. Proporcionar a la Unidad de Transparencia, las modificaciones a la información pública de oficio que obre en su poder;</w:t>
      </w:r>
    </w:p>
    <w:p w14:paraId="7D8EF0EB"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p>
    <w:p w14:paraId="6FBD74C2"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52352D63"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p>
    <w:p w14:paraId="5D1B12FE"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lastRenderedPageBreak/>
        <w:t>VI. Verificar, una vez analizado el contenido de la información, que no se encuentre en los supuestos de información clasificada; y</w:t>
      </w:r>
    </w:p>
    <w:p w14:paraId="72B486EB"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p>
    <w:p w14:paraId="12A8CDC0" w14:textId="77777777" w:rsidR="005F7F84" w:rsidRPr="007F1680" w:rsidRDefault="005F7F84" w:rsidP="005F7F84">
      <w:pPr>
        <w:autoSpaceDE w:val="0"/>
        <w:autoSpaceDN w:val="0"/>
        <w:adjustRightInd w:val="0"/>
        <w:spacing w:line="276" w:lineRule="auto"/>
        <w:ind w:left="567" w:right="708"/>
        <w:jc w:val="both"/>
        <w:rPr>
          <w:rFonts w:ascii="Palatino Linotype" w:hAnsi="Palatino Linotype" w:cs="Arial"/>
          <w:i/>
          <w:sz w:val="22"/>
        </w:rPr>
      </w:pPr>
      <w:r w:rsidRPr="007F1680">
        <w:rPr>
          <w:rFonts w:ascii="Palatino Linotype" w:hAnsi="Palatino Linotype" w:cs="Arial"/>
          <w:i/>
          <w:sz w:val="22"/>
        </w:rPr>
        <w:t>VII. Dar cuenta a la Unidad de Transparencia del vencimiento de los plazos de reserva.</w:t>
      </w:r>
    </w:p>
    <w:p w14:paraId="70E9F346" w14:textId="77777777" w:rsidR="005F7F84" w:rsidRPr="007F1680" w:rsidRDefault="005F7F84" w:rsidP="005F7F84">
      <w:pPr>
        <w:spacing w:line="360" w:lineRule="auto"/>
        <w:jc w:val="both"/>
        <w:rPr>
          <w:rFonts w:ascii="Palatino Linotype" w:hAnsi="Palatino Linotype"/>
          <w:lang w:eastAsia="es-MX"/>
        </w:rPr>
      </w:pPr>
    </w:p>
    <w:p w14:paraId="5A26AAEE" w14:textId="77777777" w:rsidR="005F7F84" w:rsidRPr="007F1680" w:rsidRDefault="005F7F84" w:rsidP="005F7F84">
      <w:pPr>
        <w:spacing w:line="360" w:lineRule="auto"/>
        <w:jc w:val="both"/>
        <w:rPr>
          <w:rFonts w:ascii="Palatino Linotype" w:hAnsi="Palatino Linotype"/>
          <w:lang w:eastAsia="es-MX"/>
        </w:rPr>
      </w:pPr>
      <w:r w:rsidRPr="007F1680">
        <w:rPr>
          <w:rFonts w:ascii="Palatino Linotype" w:hAnsi="Palatino Linotype"/>
          <w:lang w:eastAsia="es-MX"/>
        </w:rPr>
        <w:t>En otras palabras, no cumplió con lo que para tal efecto dispone el artículo 162, de la Ley de Transparencia y Acceso a la Información Pública del Estado de México y Municipios, que índica:</w:t>
      </w:r>
    </w:p>
    <w:p w14:paraId="187858E3" w14:textId="77777777" w:rsidR="005F7F84" w:rsidRPr="007F1680" w:rsidRDefault="005F7F84" w:rsidP="005F7F84">
      <w:pPr>
        <w:spacing w:line="360" w:lineRule="auto"/>
        <w:jc w:val="both"/>
        <w:rPr>
          <w:rFonts w:ascii="Palatino Linotype" w:hAnsi="Palatino Linotype"/>
          <w:sz w:val="10"/>
          <w:lang w:eastAsia="es-MX"/>
        </w:rPr>
      </w:pPr>
    </w:p>
    <w:p w14:paraId="5BF6A992" w14:textId="77777777" w:rsidR="005F7F84" w:rsidRPr="007F1680" w:rsidRDefault="005F7F84" w:rsidP="005F7F84">
      <w:pPr>
        <w:spacing w:line="360" w:lineRule="auto"/>
        <w:jc w:val="both"/>
        <w:rPr>
          <w:rFonts w:ascii="Palatino Linotype" w:hAnsi="Palatino Linotype"/>
          <w:sz w:val="10"/>
          <w:lang w:eastAsia="es-MX"/>
        </w:rPr>
      </w:pPr>
    </w:p>
    <w:p w14:paraId="20D42D38" w14:textId="77777777" w:rsidR="005F7F84" w:rsidRPr="007F1680" w:rsidRDefault="005F7F84" w:rsidP="005F7F84">
      <w:pPr>
        <w:spacing w:line="276" w:lineRule="auto"/>
        <w:ind w:left="567"/>
        <w:jc w:val="both"/>
        <w:rPr>
          <w:rFonts w:ascii="Palatino Linotype" w:hAnsi="Palatino Linotype"/>
          <w:i/>
          <w:sz w:val="18"/>
          <w:szCs w:val="20"/>
          <w:lang w:eastAsia="es-MX"/>
        </w:rPr>
      </w:pPr>
      <w:r w:rsidRPr="007F1680">
        <w:rPr>
          <w:rFonts w:ascii="Palatino Linotype" w:hAnsi="Palatino Linotype"/>
          <w:i/>
          <w:sz w:val="22"/>
          <w:szCs w:val="20"/>
          <w:lang w:eastAsia="es-MX"/>
        </w:rPr>
        <w:t>“</w:t>
      </w:r>
      <w:r w:rsidRPr="007F1680">
        <w:rPr>
          <w:rFonts w:ascii="Palatino Linotype" w:hAnsi="Palatino Linotype"/>
          <w:b/>
          <w:bCs/>
          <w:i/>
          <w:sz w:val="22"/>
          <w:szCs w:val="20"/>
          <w:lang w:eastAsia="es-MX"/>
        </w:rPr>
        <w:t xml:space="preserve">Artículo 162. </w:t>
      </w:r>
      <w:r w:rsidRPr="007F1680">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F1680">
        <w:rPr>
          <w:rFonts w:ascii="Palatino Linotype" w:hAnsi="Palatino Linotype"/>
          <w:i/>
          <w:sz w:val="22"/>
          <w:szCs w:val="20"/>
          <w:lang w:eastAsia="es-MX"/>
        </w:rPr>
        <w:t>”</w:t>
      </w:r>
    </w:p>
    <w:p w14:paraId="06D77565" w14:textId="77777777" w:rsidR="005F7F84" w:rsidRPr="007F1680" w:rsidRDefault="005F7F84" w:rsidP="005F7F84">
      <w:pPr>
        <w:spacing w:line="360" w:lineRule="auto"/>
        <w:jc w:val="both"/>
        <w:rPr>
          <w:rFonts w:ascii="Palatino Linotype" w:hAnsi="Palatino Linotype"/>
          <w:color w:val="000000"/>
          <w:szCs w:val="22"/>
          <w:lang w:val="es-MX" w:eastAsia="es-MX"/>
        </w:rPr>
      </w:pPr>
    </w:p>
    <w:p w14:paraId="78C2B069" w14:textId="3BBE6583" w:rsidR="00434A56" w:rsidRDefault="005F7F84" w:rsidP="00434A56">
      <w:pPr>
        <w:spacing w:line="360" w:lineRule="auto"/>
        <w:jc w:val="both"/>
        <w:rPr>
          <w:rFonts w:ascii="Palatino Linotype" w:eastAsia="Palatino Linotype" w:hAnsi="Palatino Linotype" w:cs="Palatino Linotype"/>
          <w:lang w:val="es-ES_tradnl" w:eastAsia="es-MX"/>
        </w:rPr>
      </w:pPr>
      <w:r w:rsidRPr="007F1680">
        <w:rPr>
          <w:rFonts w:ascii="Palatino Linotype" w:eastAsia="Palatino Linotype" w:hAnsi="Palatino Linotype" w:cs="Palatino Linotype"/>
          <w:lang w:val="es-ES_tradnl" w:eastAsia="es-MX"/>
        </w:rPr>
        <w:t xml:space="preserve">Por último, en el supuesto de que el </w:t>
      </w:r>
      <w:r w:rsidRPr="007F1680">
        <w:rPr>
          <w:rFonts w:ascii="Palatino Linotype" w:eastAsia="Palatino Linotype" w:hAnsi="Palatino Linotype" w:cs="Palatino Linotype"/>
          <w:b/>
          <w:lang w:val="es-ES_tradnl" w:eastAsia="es-MX"/>
        </w:rPr>
        <w:t>Sujeto Obligado</w:t>
      </w:r>
      <w:r w:rsidRPr="007F1680">
        <w:rPr>
          <w:rFonts w:ascii="Palatino Linotype" w:eastAsia="Palatino Linotype" w:hAnsi="Palatino Linotype" w:cs="Palatino Linotype"/>
          <w:lang w:val="es-ES_tradnl" w:eastAsia="es-MX"/>
        </w:rPr>
        <w:t xml:space="preserve"> advierta que existe información que debe ser protegida, deberá hacer entrega del documento en versión pública; </w:t>
      </w:r>
      <w:r w:rsidR="004B76F8">
        <w:rPr>
          <w:rFonts w:ascii="Palatino Linotype" w:eastAsia="Palatino Linotype" w:hAnsi="Palatino Linotype" w:cs="Palatino Linotype"/>
          <w:lang w:val="es-ES_tradnl" w:eastAsia="es-MX"/>
        </w:rPr>
        <w:t>de conformidad con lo siguiente:</w:t>
      </w:r>
    </w:p>
    <w:p w14:paraId="0F6BEEE5" w14:textId="77777777" w:rsidR="006B3C0A" w:rsidRPr="005F7F84" w:rsidRDefault="006B3C0A" w:rsidP="00434A56">
      <w:pPr>
        <w:spacing w:line="360" w:lineRule="auto"/>
        <w:jc w:val="both"/>
        <w:rPr>
          <w:rFonts w:ascii="Palatino Linotype" w:eastAsia="Palatino Linotype" w:hAnsi="Palatino Linotype" w:cs="Palatino Linotype"/>
          <w:lang w:val="es-ES_tradnl" w:eastAsia="es-MX"/>
        </w:rPr>
      </w:pPr>
    </w:p>
    <w:p w14:paraId="5FF6AE5E" w14:textId="77777777" w:rsidR="00434A56" w:rsidRPr="00C774B1" w:rsidRDefault="00434A56" w:rsidP="00BE7180">
      <w:pPr>
        <w:numPr>
          <w:ilvl w:val="0"/>
          <w:numId w:val="6"/>
        </w:numPr>
        <w:spacing w:line="360" w:lineRule="auto"/>
        <w:jc w:val="both"/>
        <w:rPr>
          <w:rFonts w:ascii="Palatino Linotype" w:hAnsi="Palatino Linotype" w:cs="Arial"/>
          <w:b/>
        </w:rPr>
      </w:pPr>
      <w:r w:rsidRPr="00C774B1">
        <w:rPr>
          <w:rFonts w:ascii="Palatino Linotype" w:hAnsi="Palatino Linotype" w:cs="Arial"/>
          <w:b/>
          <w:i/>
          <w:sz w:val="28"/>
        </w:rPr>
        <w:t>De la versión pública</w:t>
      </w:r>
    </w:p>
    <w:p w14:paraId="158C40AA" w14:textId="77777777" w:rsidR="00434A56" w:rsidRPr="00C774B1" w:rsidRDefault="00434A56" w:rsidP="00434A56">
      <w:pPr>
        <w:autoSpaceDE w:val="0"/>
        <w:autoSpaceDN w:val="0"/>
        <w:adjustRightInd w:val="0"/>
        <w:spacing w:line="360" w:lineRule="auto"/>
        <w:jc w:val="both"/>
        <w:rPr>
          <w:rFonts w:ascii="Palatino Linotype" w:hAnsi="Palatino Linotype" w:cs="Arial"/>
          <w:lang w:val="es-MX" w:eastAsia="en-US"/>
        </w:rPr>
      </w:pPr>
      <w:r w:rsidRPr="00C774B1">
        <w:rPr>
          <w:rFonts w:ascii="Palatino Linotype" w:hAnsi="Palatino Linotype" w:cs="Arial"/>
          <w:lang w:val="es-MX" w:eastAsia="en-US"/>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40997E8B" w14:textId="77777777" w:rsidR="00434A56" w:rsidRPr="00C774B1" w:rsidRDefault="00434A56" w:rsidP="00434A56">
      <w:pPr>
        <w:autoSpaceDE w:val="0"/>
        <w:autoSpaceDN w:val="0"/>
        <w:adjustRightInd w:val="0"/>
        <w:spacing w:line="360" w:lineRule="auto"/>
        <w:jc w:val="both"/>
        <w:rPr>
          <w:rFonts w:ascii="Palatino Linotype" w:hAnsi="Palatino Linotype" w:cs="Arial"/>
          <w:lang w:val="es-MX" w:eastAsia="en-US"/>
        </w:rPr>
      </w:pPr>
    </w:p>
    <w:p w14:paraId="5B986A98" w14:textId="77777777" w:rsidR="00434A56" w:rsidRPr="00C774B1" w:rsidRDefault="00434A56" w:rsidP="00434A56">
      <w:pPr>
        <w:spacing w:line="360" w:lineRule="auto"/>
        <w:jc w:val="both"/>
        <w:rPr>
          <w:rFonts w:ascii="Palatino Linotype" w:hAnsi="Palatino Linotype" w:cs="Arial"/>
        </w:rPr>
      </w:pPr>
      <w:r w:rsidRPr="00C774B1">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013E29BB" w14:textId="77777777" w:rsidR="00434A56" w:rsidRPr="00C774B1" w:rsidRDefault="00434A56" w:rsidP="00434A56">
      <w:pPr>
        <w:spacing w:line="360" w:lineRule="auto"/>
        <w:jc w:val="both"/>
        <w:rPr>
          <w:rFonts w:ascii="Palatino Linotype" w:hAnsi="Palatino Linotype" w:cs="Arial"/>
        </w:rPr>
      </w:pPr>
    </w:p>
    <w:p w14:paraId="48D39C9C"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Artículo 3.</w:t>
      </w:r>
      <w:r w:rsidRPr="00C774B1">
        <w:rPr>
          <w:rFonts w:ascii="Palatino Linotype" w:hAnsi="Palatino Linotype" w:cs="Arial"/>
          <w:i/>
          <w:sz w:val="22"/>
        </w:rPr>
        <w:t xml:space="preserve"> Para los efectos de la presente Ley se entenderá por:</w:t>
      </w:r>
    </w:p>
    <w:p w14:paraId="792BF6EB"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i/>
          <w:sz w:val="22"/>
        </w:rPr>
        <w:t>[…]</w:t>
      </w:r>
    </w:p>
    <w:p w14:paraId="26AC9068" w14:textId="77777777" w:rsidR="00434A56" w:rsidRPr="00C774B1" w:rsidRDefault="00434A56" w:rsidP="00434A56">
      <w:pPr>
        <w:ind w:left="567" w:right="616"/>
        <w:jc w:val="both"/>
        <w:rPr>
          <w:rFonts w:ascii="Palatino Linotype" w:hAnsi="Palatino Linotype" w:cs="Arial"/>
          <w:i/>
          <w:sz w:val="22"/>
        </w:rPr>
      </w:pPr>
    </w:p>
    <w:p w14:paraId="452CA326"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IX. Datos personales:</w:t>
      </w:r>
      <w:r w:rsidRPr="00C774B1">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5C7BB993"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XX. Información clasificada:</w:t>
      </w:r>
      <w:r w:rsidRPr="00C774B1">
        <w:rPr>
          <w:rFonts w:ascii="Palatino Linotype" w:hAnsi="Palatino Linotype" w:cs="Arial"/>
          <w:i/>
          <w:sz w:val="22"/>
        </w:rPr>
        <w:t xml:space="preserve"> Aquella considerada por la presente Ley como reservada o confidencial;</w:t>
      </w:r>
    </w:p>
    <w:p w14:paraId="118B3544"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XXI. Información confidencial:</w:t>
      </w:r>
      <w:r w:rsidRPr="00C774B1">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8724A8"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XLV. Versión pública:</w:t>
      </w:r>
      <w:r w:rsidRPr="00C774B1">
        <w:rPr>
          <w:rFonts w:ascii="Palatino Linotype" w:hAnsi="Palatino Linotype" w:cs="Arial"/>
          <w:i/>
          <w:sz w:val="22"/>
        </w:rPr>
        <w:t xml:space="preserve"> Documento en el que se elimine, suprime o borra la información clasificada como reservada o confidencial para permitir su acceso.</w:t>
      </w:r>
    </w:p>
    <w:p w14:paraId="6F960849"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i/>
          <w:sz w:val="22"/>
        </w:rPr>
        <w:t>[…]</w:t>
      </w:r>
    </w:p>
    <w:p w14:paraId="69C8CEC1"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Artículo 91.</w:t>
      </w:r>
      <w:r w:rsidRPr="00C774B1">
        <w:rPr>
          <w:rFonts w:ascii="Palatino Linotype" w:hAnsi="Palatino Linotype" w:cs="Arial"/>
          <w:i/>
          <w:sz w:val="22"/>
        </w:rPr>
        <w:t xml:space="preserve"> El acceso a la información pública será restringido excepcionalmente, cuando ésta sea clasificada como reservada o confidencial.</w:t>
      </w:r>
    </w:p>
    <w:p w14:paraId="57B0B43A" w14:textId="77777777" w:rsidR="00434A56" w:rsidRPr="00C774B1" w:rsidRDefault="00434A56" w:rsidP="00434A56">
      <w:pPr>
        <w:ind w:left="567" w:right="616"/>
        <w:jc w:val="both"/>
        <w:rPr>
          <w:rFonts w:ascii="Palatino Linotype" w:hAnsi="Palatino Linotype" w:cs="Arial"/>
          <w:i/>
          <w:sz w:val="22"/>
        </w:rPr>
      </w:pPr>
    </w:p>
    <w:p w14:paraId="30FF076A"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Artículo 132.</w:t>
      </w:r>
      <w:r w:rsidRPr="00C774B1">
        <w:rPr>
          <w:rFonts w:ascii="Palatino Linotype" w:hAnsi="Palatino Linotype" w:cs="Arial"/>
          <w:i/>
          <w:sz w:val="22"/>
        </w:rPr>
        <w:t xml:space="preserve"> </w:t>
      </w:r>
      <w:r w:rsidRPr="00C774B1">
        <w:rPr>
          <w:rFonts w:ascii="Palatino Linotype" w:hAnsi="Palatino Linotype" w:cs="Arial"/>
          <w:i/>
          <w:sz w:val="22"/>
          <w:u w:val="single"/>
        </w:rPr>
        <w:t>La clasificación de la información se llevará a cabo en el momento en que</w:t>
      </w:r>
      <w:r w:rsidRPr="00C774B1">
        <w:rPr>
          <w:rFonts w:ascii="Palatino Linotype" w:hAnsi="Palatino Linotype" w:cs="Arial"/>
          <w:i/>
          <w:sz w:val="22"/>
        </w:rPr>
        <w:t>:</w:t>
      </w:r>
    </w:p>
    <w:p w14:paraId="42CC2807"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I.</w:t>
      </w:r>
      <w:r w:rsidRPr="00C774B1">
        <w:rPr>
          <w:rFonts w:ascii="Palatino Linotype" w:hAnsi="Palatino Linotype" w:cs="Arial"/>
          <w:i/>
          <w:sz w:val="22"/>
        </w:rPr>
        <w:t xml:space="preserve"> Se reciba una solicitud de acceso a la información;</w:t>
      </w:r>
    </w:p>
    <w:p w14:paraId="2D286910" w14:textId="77777777" w:rsidR="00434A56" w:rsidRPr="00C774B1" w:rsidRDefault="00434A56" w:rsidP="00434A56">
      <w:pPr>
        <w:ind w:left="567" w:right="616"/>
        <w:jc w:val="both"/>
        <w:rPr>
          <w:rFonts w:ascii="Palatino Linotype" w:hAnsi="Palatino Linotype" w:cs="Arial"/>
          <w:i/>
          <w:sz w:val="22"/>
          <w:u w:val="single"/>
        </w:rPr>
      </w:pPr>
      <w:r w:rsidRPr="00C774B1">
        <w:rPr>
          <w:rFonts w:ascii="Palatino Linotype" w:hAnsi="Palatino Linotype" w:cs="Arial"/>
          <w:b/>
          <w:i/>
          <w:sz w:val="22"/>
        </w:rPr>
        <w:t>II.</w:t>
      </w:r>
      <w:r w:rsidRPr="00C774B1">
        <w:rPr>
          <w:rFonts w:ascii="Palatino Linotype" w:hAnsi="Palatino Linotype" w:cs="Arial"/>
          <w:i/>
          <w:sz w:val="22"/>
        </w:rPr>
        <w:t xml:space="preserve"> </w:t>
      </w:r>
      <w:r w:rsidRPr="00C774B1">
        <w:rPr>
          <w:rFonts w:ascii="Palatino Linotype" w:hAnsi="Palatino Linotype" w:cs="Arial"/>
          <w:i/>
          <w:sz w:val="22"/>
          <w:u w:val="single"/>
        </w:rPr>
        <w:t>Se determine mediante resolución de autoridad competente; o</w:t>
      </w:r>
    </w:p>
    <w:p w14:paraId="02536076" w14:textId="77777777" w:rsidR="00434A56" w:rsidRPr="00C774B1" w:rsidRDefault="00434A56" w:rsidP="00434A56">
      <w:pPr>
        <w:ind w:left="567" w:right="616"/>
        <w:jc w:val="both"/>
        <w:rPr>
          <w:rFonts w:ascii="Palatino Linotype" w:hAnsi="Palatino Linotype" w:cs="Arial"/>
          <w:i/>
          <w:sz w:val="22"/>
          <w:u w:val="single"/>
        </w:rPr>
      </w:pPr>
      <w:r w:rsidRPr="00C774B1">
        <w:rPr>
          <w:rFonts w:ascii="Palatino Linotype" w:hAnsi="Palatino Linotype" w:cs="Arial"/>
          <w:b/>
          <w:i/>
          <w:sz w:val="22"/>
        </w:rPr>
        <w:t>III.</w:t>
      </w:r>
      <w:r w:rsidRPr="00C774B1">
        <w:rPr>
          <w:rFonts w:ascii="Palatino Linotype" w:hAnsi="Palatino Linotype" w:cs="Arial"/>
          <w:i/>
          <w:sz w:val="22"/>
        </w:rPr>
        <w:t xml:space="preserve"> </w:t>
      </w:r>
      <w:r w:rsidRPr="00C774B1">
        <w:rPr>
          <w:rFonts w:ascii="Palatino Linotype" w:hAnsi="Palatino Linotype" w:cs="Arial"/>
          <w:i/>
          <w:sz w:val="22"/>
          <w:u w:val="single"/>
        </w:rPr>
        <w:t>Se generen versiones públicas para dar cumplimiento a las obligaciones de transparencia previstas en esta Ley.</w:t>
      </w:r>
    </w:p>
    <w:p w14:paraId="53A83395"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i/>
          <w:sz w:val="22"/>
        </w:rPr>
        <w:t>[…]</w:t>
      </w:r>
    </w:p>
    <w:p w14:paraId="76CFB51E" w14:textId="77777777" w:rsidR="00434A56" w:rsidRPr="00C774B1" w:rsidRDefault="00434A56" w:rsidP="00434A56">
      <w:pPr>
        <w:ind w:left="567" w:right="616"/>
        <w:jc w:val="both"/>
        <w:rPr>
          <w:rFonts w:ascii="Palatino Linotype" w:hAnsi="Palatino Linotype" w:cs="Arial"/>
          <w:i/>
          <w:sz w:val="22"/>
        </w:rPr>
      </w:pPr>
    </w:p>
    <w:p w14:paraId="19643683"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Artículo 143.</w:t>
      </w:r>
      <w:r w:rsidRPr="00C774B1">
        <w:rPr>
          <w:rFonts w:ascii="Palatino Linotype" w:hAnsi="Palatino Linotype" w:cs="Arial"/>
          <w:i/>
          <w:sz w:val="22"/>
        </w:rPr>
        <w:t xml:space="preserve"> </w:t>
      </w:r>
      <w:r w:rsidRPr="00C774B1">
        <w:rPr>
          <w:rFonts w:ascii="Palatino Linotype" w:hAnsi="Palatino Linotype" w:cs="Arial"/>
          <w:i/>
          <w:sz w:val="22"/>
          <w:u w:val="single"/>
        </w:rPr>
        <w:t>Para los efectos de esta Ley se considera información confidencial, la clasificada como tal, de manera permanente, por su naturaleza, cuando</w:t>
      </w:r>
      <w:r w:rsidRPr="00C774B1">
        <w:rPr>
          <w:rFonts w:ascii="Palatino Linotype" w:hAnsi="Palatino Linotype" w:cs="Arial"/>
          <w:i/>
          <w:sz w:val="22"/>
        </w:rPr>
        <w:t>:</w:t>
      </w:r>
    </w:p>
    <w:p w14:paraId="348C07BF" w14:textId="77777777" w:rsidR="00434A56" w:rsidRPr="00C774B1" w:rsidRDefault="00434A56" w:rsidP="00434A56">
      <w:pPr>
        <w:ind w:left="567" w:right="616"/>
        <w:jc w:val="both"/>
        <w:rPr>
          <w:rFonts w:ascii="Palatino Linotype" w:hAnsi="Palatino Linotype" w:cs="Arial"/>
          <w:i/>
          <w:sz w:val="22"/>
        </w:rPr>
      </w:pPr>
    </w:p>
    <w:p w14:paraId="7B120127"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I.</w:t>
      </w:r>
      <w:r w:rsidRPr="00C774B1">
        <w:rPr>
          <w:rFonts w:ascii="Palatino Linotype" w:hAnsi="Palatino Linotype" w:cs="Arial"/>
          <w:i/>
          <w:sz w:val="22"/>
        </w:rPr>
        <w:t xml:space="preserve"> </w:t>
      </w:r>
      <w:r w:rsidRPr="00C774B1">
        <w:rPr>
          <w:rFonts w:ascii="Palatino Linotype" w:hAnsi="Palatino Linotype" w:cs="Arial"/>
          <w:i/>
          <w:sz w:val="22"/>
          <w:u w:val="single"/>
        </w:rPr>
        <w:t>Se refiera a la información privada y los datos personales concernientes a una persona física o jurídico colectiva identificada o identificable</w:t>
      </w:r>
      <w:r w:rsidRPr="00C774B1">
        <w:rPr>
          <w:rFonts w:ascii="Palatino Linotype" w:hAnsi="Palatino Linotype" w:cs="Arial"/>
          <w:i/>
          <w:sz w:val="22"/>
        </w:rPr>
        <w:t>;</w:t>
      </w:r>
    </w:p>
    <w:p w14:paraId="7CC31C0B" w14:textId="77777777" w:rsidR="00434A56" w:rsidRDefault="00434A56" w:rsidP="00434A56">
      <w:pPr>
        <w:ind w:left="567" w:right="616"/>
        <w:jc w:val="both"/>
        <w:rPr>
          <w:rFonts w:ascii="Palatino Linotype" w:hAnsi="Palatino Linotype" w:cs="Arial"/>
          <w:i/>
          <w:sz w:val="22"/>
          <w:u w:val="single"/>
        </w:rPr>
      </w:pPr>
      <w:r w:rsidRPr="00C774B1">
        <w:rPr>
          <w:rFonts w:ascii="Palatino Linotype" w:hAnsi="Palatino Linotype" w:cs="Arial"/>
          <w:b/>
          <w:i/>
          <w:sz w:val="22"/>
        </w:rPr>
        <w:t>II.</w:t>
      </w:r>
      <w:r w:rsidRPr="00C774B1">
        <w:rPr>
          <w:rFonts w:ascii="Palatino Linotype" w:hAnsi="Palatino Linotype" w:cs="Arial"/>
          <w:i/>
          <w:sz w:val="22"/>
        </w:rPr>
        <w:t xml:space="preserve"> </w:t>
      </w:r>
      <w:r w:rsidRPr="00C774B1">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6417BAF8" w14:textId="77777777" w:rsidR="00434A56" w:rsidRPr="00C774B1" w:rsidRDefault="00434A56" w:rsidP="00434A56">
      <w:pPr>
        <w:ind w:left="567" w:right="616"/>
        <w:jc w:val="both"/>
        <w:rPr>
          <w:rFonts w:ascii="Palatino Linotype" w:hAnsi="Palatino Linotype" w:cs="Arial"/>
          <w:i/>
          <w:sz w:val="22"/>
          <w:u w:val="single"/>
        </w:rPr>
      </w:pPr>
    </w:p>
    <w:p w14:paraId="7D6CA85D" w14:textId="77777777" w:rsidR="00434A56" w:rsidRDefault="00434A56" w:rsidP="00434A56">
      <w:pPr>
        <w:ind w:left="567" w:right="616"/>
        <w:jc w:val="both"/>
        <w:rPr>
          <w:rFonts w:ascii="Palatino Linotype" w:hAnsi="Palatino Linotype" w:cs="Arial"/>
          <w:i/>
          <w:sz w:val="22"/>
        </w:rPr>
      </w:pPr>
      <w:r w:rsidRPr="00C774B1">
        <w:rPr>
          <w:rFonts w:ascii="Palatino Linotype" w:hAnsi="Palatino Linotype" w:cs="Arial"/>
          <w:b/>
          <w:i/>
          <w:sz w:val="22"/>
        </w:rPr>
        <w:t>III.</w:t>
      </w:r>
      <w:r w:rsidRPr="00C774B1">
        <w:rPr>
          <w:rFonts w:ascii="Palatino Linotype" w:hAnsi="Palatino Linotype" w:cs="Arial"/>
          <w:i/>
          <w:sz w:val="22"/>
        </w:rPr>
        <w:t xml:space="preserve"> La que presenten los particulares a los sujetos obligados, de conformidad con lo dispuesto por las leyes o los tratados internacionales.</w:t>
      </w:r>
    </w:p>
    <w:p w14:paraId="4C83E3AE" w14:textId="77777777" w:rsidR="00434A56" w:rsidRPr="00C774B1" w:rsidRDefault="00434A56" w:rsidP="00434A56">
      <w:pPr>
        <w:ind w:left="567" w:right="616"/>
        <w:jc w:val="both"/>
        <w:rPr>
          <w:rFonts w:ascii="Palatino Linotype" w:hAnsi="Palatino Linotype" w:cs="Arial"/>
          <w:i/>
          <w:sz w:val="22"/>
        </w:rPr>
      </w:pPr>
    </w:p>
    <w:p w14:paraId="7AC279A0" w14:textId="77777777" w:rsidR="00434A56" w:rsidRDefault="00434A56" w:rsidP="00434A56">
      <w:pPr>
        <w:ind w:left="567" w:right="616"/>
        <w:jc w:val="both"/>
        <w:rPr>
          <w:rFonts w:ascii="Palatino Linotype" w:hAnsi="Palatino Linotype" w:cs="Arial"/>
          <w:i/>
          <w:sz w:val="22"/>
        </w:rPr>
      </w:pPr>
      <w:r w:rsidRPr="00C774B1">
        <w:rPr>
          <w:rFonts w:ascii="Palatino Linotype" w:hAnsi="Palatino Linotype" w:cs="Arial"/>
          <w:i/>
          <w:sz w:val="22"/>
        </w:rPr>
        <w:lastRenderedPageBreak/>
        <w:t>La información confidencial no estará sujeta a temporalidad alguna y sólo podrán tener acceso a ella los titulares de la misma, sus representantes y los servidores públicos facultados para ello.</w:t>
      </w:r>
    </w:p>
    <w:p w14:paraId="11C0F327" w14:textId="77777777" w:rsidR="00434A56" w:rsidRPr="00C774B1" w:rsidRDefault="00434A56" w:rsidP="00434A56">
      <w:pPr>
        <w:ind w:left="567" w:right="616"/>
        <w:jc w:val="both"/>
        <w:rPr>
          <w:rFonts w:ascii="Palatino Linotype" w:hAnsi="Palatino Linotype" w:cs="Arial"/>
          <w:i/>
          <w:sz w:val="22"/>
        </w:rPr>
      </w:pPr>
    </w:p>
    <w:p w14:paraId="323CD4BE" w14:textId="77777777" w:rsidR="00434A56" w:rsidRPr="00C774B1" w:rsidRDefault="00434A56" w:rsidP="00434A56">
      <w:pPr>
        <w:ind w:left="567" w:right="616"/>
        <w:jc w:val="both"/>
        <w:rPr>
          <w:rFonts w:ascii="Palatino Linotype" w:hAnsi="Palatino Linotype" w:cs="Arial"/>
          <w:i/>
          <w:sz w:val="22"/>
        </w:rPr>
      </w:pPr>
      <w:r w:rsidRPr="00C774B1">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62BA51FE" w14:textId="77777777" w:rsidR="00434A56" w:rsidRPr="00C774B1" w:rsidRDefault="00434A56" w:rsidP="00434A56">
      <w:pPr>
        <w:spacing w:line="360" w:lineRule="auto"/>
        <w:jc w:val="both"/>
        <w:rPr>
          <w:rFonts w:ascii="Palatino Linotype" w:hAnsi="Palatino Linotype"/>
        </w:rPr>
      </w:pPr>
    </w:p>
    <w:p w14:paraId="20E8565E" w14:textId="77777777" w:rsidR="00434A56" w:rsidRPr="00C774B1" w:rsidRDefault="00434A56" w:rsidP="00434A56">
      <w:pPr>
        <w:spacing w:line="360" w:lineRule="auto"/>
        <w:jc w:val="both"/>
        <w:rPr>
          <w:rFonts w:ascii="Palatino Linotype" w:hAnsi="Palatino Linotype"/>
        </w:rPr>
      </w:pPr>
      <w:r w:rsidRPr="00C774B1">
        <w:rPr>
          <w:rFonts w:ascii="Palatino Linotype" w:hAnsi="Palatino Linotype"/>
        </w:rPr>
        <w:t xml:space="preserve">Igualmente, los </w:t>
      </w:r>
      <w:r w:rsidRPr="00C774B1">
        <w:rPr>
          <w:rFonts w:ascii="Palatino Linotype" w:hAnsi="Palatino Linotype"/>
          <w:i/>
        </w:rPr>
        <w:t>Lineamientos Generales en Materia de Clasificación y Desclasificación de la Información, así como para la elaboración de Versiones Públicas</w:t>
      </w:r>
      <w:r w:rsidRPr="00C774B1">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C460681" w14:textId="77777777" w:rsidR="00434A56" w:rsidRPr="00C774B1" w:rsidRDefault="00434A56" w:rsidP="00434A56">
      <w:pPr>
        <w:spacing w:line="360" w:lineRule="auto"/>
        <w:ind w:left="851" w:right="851"/>
        <w:jc w:val="both"/>
        <w:rPr>
          <w:rFonts w:ascii="Palatino Linotype" w:hAnsi="Palatino Linotype"/>
        </w:rPr>
      </w:pPr>
    </w:p>
    <w:p w14:paraId="06B17525" w14:textId="12491FB2" w:rsidR="00434A56" w:rsidRDefault="00434A56" w:rsidP="00434A56">
      <w:pPr>
        <w:spacing w:line="360" w:lineRule="auto"/>
        <w:jc w:val="both"/>
        <w:rPr>
          <w:rFonts w:ascii="Palatino Linotype" w:hAnsi="Palatino Linotype" w:cs="Arial"/>
          <w:lang w:eastAsia="es-CO"/>
        </w:rPr>
      </w:pPr>
      <w:r w:rsidRPr="00C774B1">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774B1">
        <w:rPr>
          <w:rFonts w:ascii="Palatino Linotype" w:hAnsi="Palatino Linotype" w:cs="Arial"/>
          <w:b/>
          <w:lang w:eastAsia="es-CO"/>
        </w:rPr>
        <w:t>Sujeto Obligado</w:t>
      </w:r>
      <w:r w:rsidRPr="00C774B1">
        <w:rPr>
          <w:rFonts w:ascii="Palatino Linotype" w:hAnsi="Palatino Linotype" w:cs="Arial"/>
          <w:lang w:eastAsia="es-CO"/>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0E7AED5" w14:textId="3DD42E50" w:rsidR="00434A56" w:rsidRPr="00C774B1" w:rsidRDefault="00434A56" w:rsidP="00434A56">
      <w:pPr>
        <w:spacing w:line="360" w:lineRule="auto"/>
        <w:jc w:val="both"/>
        <w:rPr>
          <w:rFonts w:ascii="Palatino Linotype" w:hAnsi="Palatino Linotype"/>
        </w:rPr>
      </w:pPr>
      <w:r w:rsidRPr="00C774B1">
        <w:rPr>
          <w:rFonts w:ascii="Palatino Linotype" w:hAnsi="Palatino Linotype" w:cs="Arial"/>
          <w:lang w:eastAsia="es-MX"/>
        </w:rPr>
        <w:lastRenderedPageBreak/>
        <w:t>Final</w:t>
      </w:r>
      <w:r w:rsidRPr="00C774B1">
        <w:rPr>
          <w:rFonts w:ascii="Palatino Linotype" w:hAnsi="Palatino Linotype"/>
        </w:rPr>
        <w:t xml:space="preserve">mente, y en mérito de lo expuesto en líneas anteriores, resultan fundados los motivos de inconformidad vertidos por </w:t>
      </w:r>
      <w:r w:rsidRPr="00C774B1">
        <w:rPr>
          <w:rFonts w:ascii="Palatino Linotype" w:hAnsi="Palatino Linotype"/>
          <w:b/>
        </w:rPr>
        <w:t>El Recurrente</w:t>
      </w:r>
      <w:r w:rsidRPr="00C774B1">
        <w:rPr>
          <w:rFonts w:ascii="Palatino Linotype" w:hAnsi="Palatino Linotype"/>
        </w:rPr>
        <w:t xml:space="preserve">, por ello con fundamento en la </w:t>
      </w:r>
      <w:r>
        <w:rPr>
          <w:rFonts w:ascii="Palatino Linotype" w:hAnsi="Palatino Linotype"/>
          <w:i/>
        </w:rPr>
        <w:t>primer</w:t>
      </w:r>
      <w:r w:rsidRPr="00C774B1">
        <w:rPr>
          <w:rFonts w:ascii="Palatino Linotype" w:hAnsi="Palatino Linotype"/>
          <w:i/>
        </w:rPr>
        <w:t>a hipótesis</w:t>
      </w:r>
      <w:r w:rsidRPr="00C774B1">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REVOC</w:t>
      </w:r>
      <w:r w:rsidRPr="00C774B1">
        <w:rPr>
          <w:rFonts w:ascii="Palatino Linotype" w:hAnsi="Palatino Linotype"/>
          <w:b/>
        </w:rPr>
        <w:t xml:space="preserve">A </w:t>
      </w:r>
      <w:r w:rsidRPr="00C774B1">
        <w:rPr>
          <w:rFonts w:ascii="Palatino Linotype" w:hAnsi="Palatino Linotype"/>
        </w:rPr>
        <w:t xml:space="preserve">la respuesta a la solicitud de información </w:t>
      </w:r>
      <w:r w:rsidR="004B76F8" w:rsidRPr="004B76F8">
        <w:rPr>
          <w:rFonts w:ascii="Palatino Linotype" w:hAnsi="Palatino Linotype" w:cs="Arial"/>
          <w:b/>
        </w:rPr>
        <w:t>00061/TRIECA/IP/2024</w:t>
      </w:r>
      <w:r w:rsidRPr="00C774B1">
        <w:rPr>
          <w:rFonts w:ascii="Palatino Linotype" w:hAnsi="Palatino Linotype" w:cs="Arial"/>
        </w:rPr>
        <w:t xml:space="preserve">, </w:t>
      </w:r>
      <w:r w:rsidRPr="00C774B1">
        <w:rPr>
          <w:rFonts w:ascii="Palatino Linotype" w:hAnsi="Palatino Linotype"/>
        </w:rPr>
        <w:t>que ha sido materia del presente fallo.</w:t>
      </w:r>
    </w:p>
    <w:p w14:paraId="332B0988" w14:textId="77777777" w:rsidR="00434A56" w:rsidRPr="00C774B1" w:rsidRDefault="00434A56" w:rsidP="00434A56">
      <w:pPr>
        <w:spacing w:line="360" w:lineRule="auto"/>
        <w:jc w:val="both"/>
        <w:rPr>
          <w:rFonts w:ascii="Palatino Linotype" w:hAnsi="Palatino Linotype"/>
        </w:rPr>
      </w:pPr>
    </w:p>
    <w:p w14:paraId="15196C51" w14:textId="77777777" w:rsidR="00434A56" w:rsidRPr="00C774B1" w:rsidRDefault="00434A56" w:rsidP="00434A56">
      <w:pPr>
        <w:spacing w:line="360" w:lineRule="auto"/>
        <w:jc w:val="both"/>
        <w:rPr>
          <w:rFonts w:ascii="Palatino Linotype" w:hAnsi="Palatino Linotype"/>
        </w:rPr>
      </w:pPr>
      <w:r w:rsidRPr="00C774B1">
        <w:rPr>
          <w:rFonts w:ascii="Palatino Linotype" w:hAnsi="Palatino Linotype"/>
        </w:rPr>
        <w:t xml:space="preserve">Por lo antes expuesto y fundado. </w:t>
      </w:r>
    </w:p>
    <w:p w14:paraId="0B5D24F6" w14:textId="77777777" w:rsidR="00434A56" w:rsidRPr="00C774B1" w:rsidRDefault="00434A56" w:rsidP="00434A56">
      <w:pPr>
        <w:spacing w:line="360" w:lineRule="auto"/>
        <w:jc w:val="both"/>
        <w:rPr>
          <w:rFonts w:ascii="Palatino Linotype" w:hAnsi="Palatino Linotype"/>
        </w:rPr>
      </w:pPr>
    </w:p>
    <w:p w14:paraId="0F5FBA6D" w14:textId="77777777" w:rsidR="00434A56" w:rsidRPr="00C774B1" w:rsidRDefault="00434A56" w:rsidP="00434A56">
      <w:pPr>
        <w:spacing w:line="360" w:lineRule="auto"/>
        <w:jc w:val="center"/>
        <w:rPr>
          <w:rFonts w:ascii="Palatino Linotype" w:hAnsi="Palatino Linotype"/>
          <w:b/>
          <w:bCs/>
          <w:spacing w:val="60"/>
          <w:sz w:val="28"/>
          <w:lang w:val="es-ES_tradnl"/>
        </w:rPr>
      </w:pPr>
      <w:r w:rsidRPr="00C774B1">
        <w:rPr>
          <w:rFonts w:ascii="Palatino Linotype" w:hAnsi="Palatino Linotype"/>
          <w:b/>
          <w:bCs/>
          <w:spacing w:val="60"/>
          <w:sz w:val="28"/>
          <w:lang w:val="es-ES_tradnl"/>
        </w:rPr>
        <w:t>SE    RESUELVE</w:t>
      </w:r>
    </w:p>
    <w:p w14:paraId="667F9EE5" w14:textId="77777777" w:rsidR="00434A56" w:rsidRPr="00C774B1" w:rsidRDefault="00434A56" w:rsidP="00434A56">
      <w:pPr>
        <w:rPr>
          <w:rFonts w:ascii="Palatino Linotype" w:hAnsi="Palatino Linotype"/>
          <w:lang w:val="es-ES_tradnl"/>
        </w:rPr>
      </w:pPr>
    </w:p>
    <w:p w14:paraId="48FF92FA" w14:textId="730E165A" w:rsidR="00434A56" w:rsidRDefault="00434A56" w:rsidP="00434A56">
      <w:pPr>
        <w:autoSpaceDE w:val="0"/>
        <w:autoSpaceDN w:val="0"/>
        <w:adjustRightInd w:val="0"/>
        <w:spacing w:line="360" w:lineRule="auto"/>
        <w:ind w:right="49"/>
        <w:jc w:val="both"/>
        <w:rPr>
          <w:rFonts w:ascii="Palatino Linotype" w:hAnsi="Palatino Linotype" w:cs="Arial"/>
        </w:rPr>
      </w:pPr>
      <w:r w:rsidRPr="00C774B1">
        <w:rPr>
          <w:rFonts w:ascii="Palatino Linotype" w:hAnsi="Palatino Linotype" w:cs="Arial"/>
          <w:b/>
          <w:sz w:val="28"/>
          <w:szCs w:val="28"/>
          <w:lang w:val="es-ES_tradnl"/>
        </w:rPr>
        <w:t>PRIMERO.</w:t>
      </w:r>
      <w:r w:rsidRPr="00C774B1">
        <w:rPr>
          <w:rFonts w:ascii="Palatino Linotype" w:hAnsi="Palatino Linotype" w:cs="Arial"/>
          <w:lang w:val="es-ES_tradnl"/>
        </w:rPr>
        <w:t xml:space="preserve"> </w:t>
      </w:r>
      <w:r w:rsidRPr="00C774B1">
        <w:rPr>
          <w:rFonts w:ascii="Palatino Linotype" w:hAnsi="Palatino Linotype" w:cs="Arial"/>
        </w:rPr>
        <w:t>Se</w:t>
      </w:r>
      <w:r w:rsidRPr="00C774B1">
        <w:rPr>
          <w:rFonts w:ascii="Palatino Linotype" w:hAnsi="Palatino Linotype" w:cs="Arial"/>
          <w:b/>
        </w:rPr>
        <w:t xml:space="preserve"> </w:t>
      </w:r>
      <w:r>
        <w:rPr>
          <w:rFonts w:ascii="Palatino Linotype" w:hAnsi="Palatino Linotype" w:cs="Arial"/>
          <w:b/>
        </w:rPr>
        <w:t>REVOC</w:t>
      </w:r>
      <w:r w:rsidRPr="00C774B1">
        <w:rPr>
          <w:rFonts w:ascii="Palatino Linotype" w:hAnsi="Palatino Linotype" w:cs="Arial"/>
          <w:b/>
        </w:rPr>
        <w:t xml:space="preserve">A </w:t>
      </w:r>
      <w:r w:rsidRPr="00C774B1">
        <w:rPr>
          <w:rFonts w:ascii="Palatino Linotype" w:eastAsia="Arial Unicode MS" w:hAnsi="Palatino Linotype" w:cs="Arial"/>
        </w:rPr>
        <w:t xml:space="preserve">la respuesta entregada por </w:t>
      </w:r>
      <w:r w:rsidRPr="00C774B1">
        <w:rPr>
          <w:rFonts w:ascii="Palatino Linotype" w:eastAsia="Arial Unicode MS" w:hAnsi="Palatino Linotype" w:cs="Arial"/>
          <w:b/>
        </w:rPr>
        <w:t xml:space="preserve">El Sujeto Obligado </w:t>
      </w:r>
      <w:r w:rsidRPr="00C774B1">
        <w:rPr>
          <w:rFonts w:ascii="Palatino Linotype" w:eastAsia="Arial Unicode MS" w:hAnsi="Palatino Linotype" w:cs="Arial"/>
        </w:rPr>
        <w:t xml:space="preserve">a la solicitud de información número </w:t>
      </w:r>
      <w:r w:rsidR="004B76F8" w:rsidRPr="004B76F8">
        <w:rPr>
          <w:rFonts w:ascii="Palatino Linotype" w:hAnsi="Palatino Linotype" w:cs="Arial"/>
          <w:b/>
        </w:rPr>
        <w:t>00061/TRIECA/IP/2024</w:t>
      </w:r>
      <w:r w:rsidRPr="00C774B1">
        <w:rPr>
          <w:rFonts w:ascii="Palatino Linotype" w:hAnsi="Palatino Linotype" w:cs="Arial"/>
        </w:rPr>
        <w:t>, por resultar fundados los motivos de inconformidad vertidos por el</w:t>
      </w:r>
      <w:r w:rsidRPr="00C774B1">
        <w:rPr>
          <w:rFonts w:ascii="Palatino Linotype" w:hAnsi="Palatino Linotype" w:cs="Arial"/>
          <w:b/>
        </w:rPr>
        <w:t xml:space="preserve"> Recurrente</w:t>
      </w:r>
      <w:r w:rsidRPr="00C774B1">
        <w:rPr>
          <w:rFonts w:ascii="Palatino Linotype" w:hAnsi="Palatino Linotype" w:cs="Arial"/>
        </w:rPr>
        <w:t xml:space="preserve">, en términos del Considerando </w:t>
      </w:r>
      <w:r>
        <w:rPr>
          <w:rFonts w:ascii="Palatino Linotype" w:hAnsi="Palatino Linotype" w:cs="Arial"/>
          <w:b/>
        </w:rPr>
        <w:t>CUAR</w:t>
      </w:r>
      <w:r w:rsidRPr="00C774B1">
        <w:rPr>
          <w:rFonts w:ascii="Palatino Linotype" w:hAnsi="Palatino Linotype" w:cs="Arial"/>
          <w:b/>
        </w:rPr>
        <w:t>TO</w:t>
      </w:r>
      <w:r w:rsidRPr="00C774B1">
        <w:rPr>
          <w:rFonts w:ascii="Palatino Linotype" w:hAnsi="Palatino Linotype" w:cs="Arial"/>
        </w:rPr>
        <w:t xml:space="preserve"> de esta resolución.</w:t>
      </w:r>
    </w:p>
    <w:p w14:paraId="0FB66E38" w14:textId="77777777" w:rsidR="00434A56" w:rsidRPr="00C774B1" w:rsidRDefault="00434A56" w:rsidP="00434A56">
      <w:pPr>
        <w:autoSpaceDE w:val="0"/>
        <w:autoSpaceDN w:val="0"/>
        <w:adjustRightInd w:val="0"/>
        <w:spacing w:line="360" w:lineRule="auto"/>
        <w:ind w:right="49"/>
        <w:jc w:val="both"/>
        <w:rPr>
          <w:rFonts w:ascii="Palatino Linotype" w:hAnsi="Palatino Linotype" w:cs="Arial"/>
        </w:rPr>
      </w:pPr>
    </w:p>
    <w:p w14:paraId="4E50B7A9" w14:textId="390D6F94" w:rsidR="00434A56" w:rsidRDefault="00434A56" w:rsidP="00434A56">
      <w:pPr>
        <w:spacing w:line="360" w:lineRule="auto"/>
        <w:jc w:val="both"/>
        <w:rPr>
          <w:rFonts w:ascii="Palatino Linotype" w:hAnsi="Palatino Linotype" w:cs="Arial"/>
        </w:rPr>
      </w:pPr>
      <w:r w:rsidRPr="00C774B1">
        <w:rPr>
          <w:rFonts w:ascii="Palatino Linotype" w:hAnsi="Palatino Linotype" w:cs="Arial"/>
          <w:b/>
          <w:sz w:val="28"/>
          <w:szCs w:val="28"/>
        </w:rPr>
        <w:t>SEGUNDO.</w:t>
      </w:r>
      <w:r w:rsidRPr="00C774B1">
        <w:rPr>
          <w:rFonts w:ascii="Palatino Linotype" w:hAnsi="Palatino Linotype" w:cs="Arial"/>
        </w:rPr>
        <w:t xml:space="preserve"> Se </w:t>
      </w:r>
      <w:r w:rsidRPr="00C774B1">
        <w:rPr>
          <w:rFonts w:ascii="Palatino Linotype" w:hAnsi="Palatino Linotype" w:cs="Arial"/>
          <w:b/>
        </w:rPr>
        <w:t>ORDENA</w:t>
      </w:r>
      <w:r w:rsidRPr="00C774B1">
        <w:rPr>
          <w:rFonts w:ascii="Palatino Linotype" w:hAnsi="Palatino Linotype" w:cs="Arial"/>
        </w:rPr>
        <w:t xml:space="preserve"> al </w:t>
      </w:r>
      <w:r w:rsidRPr="00C774B1">
        <w:rPr>
          <w:rFonts w:ascii="Palatino Linotype" w:hAnsi="Palatino Linotype" w:cs="Arial"/>
          <w:b/>
        </w:rPr>
        <w:t>Sujeto Obligado</w:t>
      </w:r>
      <w:r w:rsidRPr="00C774B1">
        <w:rPr>
          <w:rFonts w:ascii="Palatino Linotype" w:hAnsi="Palatino Linotype" w:cs="Arial"/>
        </w:rPr>
        <w:t xml:space="preserve"> haga entrega al </w:t>
      </w:r>
      <w:r w:rsidRPr="00C774B1">
        <w:rPr>
          <w:rFonts w:ascii="Palatino Linotype" w:hAnsi="Palatino Linotype" w:cs="Arial"/>
          <w:b/>
        </w:rPr>
        <w:t xml:space="preserve">Recurrente </w:t>
      </w:r>
      <w:r w:rsidRPr="00C774B1">
        <w:rPr>
          <w:rFonts w:ascii="Palatino Linotype" w:hAnsi="Palatino Linotype" w:cs="Arial"/>
        </w:rPr>
        <w:t xml:space="preserve">en términos del Considerando </w:t>
      </w:r>
      <w:r>
        <w:rPr>
          <w:rFonts w:ascii="Palatino Linotype" w:hAnsi="Palatino Linotype" w:cs="Arial"/>
          <w:b/>
        </w:rPr>
        <w:t>CUAR</w:t>
      </w:r>
      <w:r w:rsidRPr="00C774B1">
        <w:rPr>
          <w:rFonts w:ascii="Palatino Linotype" w:hAnsi="Palatino Linotype" w:cs="Arial"/>
          <w:b/>
        </w:rPr>
        <w:t xml:space="preserve">TO </w:t>
      </w:r>
      <w:r w:rsidRPr="00C774B1">
        <w:rPr>
          <w:rFonts w:ascii="Palatino Linotype" w:hAnsi="Palatino Linotype" w:cs="Arial"/>
        </w:rPr>
        <w:t>de esta resolución, a través del</w:t>
      </w:r>
      <w:r w:rsidRPr="00C774B1">
        <w:rPr>
          <w:rFonts w:ascii="Palatino Linotype" w:hAnsi="Palatino Linotype" w:cs="Arial"/>
          <w:b/>
        </w:rPr>
        <w:t xml:space="preserve"> </w:t>
      </w:r>
      <w:r w:rsidRPr="00C774B1">
        <w:rPr>
          <w:rFonts w:ascii="Palatino Linotype" w:hAnsi="Palatino Linotype" w:cs="Arial"/>
        </w:rPr>
        <w:t xml:space="preserve">Sistema de Acceso a la Información Mexiquense </w:t>
      </w:r>
      <w:r w:rsidRPr="00C774B1">
        <w:rPr>
          <w:rFonts w:ascii="Palatino Linotype" w:hAnsi="Palatino Linotype" w:cs="Arial"/>
          <w:b/>
        </w:rPr>
        <w:t>(SAIMEX)</w:t>
      </w:r>
      <w:r w:rsidRPr="00C774B1">
        <w:rPr>
          <w:rFonts w:ascii="Palatino Linotype" w:hAnsi="Palatino Linotype" w:cs="Arial"/>
        </w:rPr>
        <w:t xml:space="preserve">, </w:t>
      </w:r>
      <w:r>
        <w:rPr>
          <w:rFonts w:ascii="Palatino Linotype" w:hAnsi="Palatino Linotype" w:cs="Arial"/>
        </w:rPr>
        <w:t xml:space="preserve">de ser procedente en versión pública, </w:t>
      </w:r>
      <w:r w:rsidR="005F7F84">
        <w:rPr>
          <w:rFonts w:ascii="Palatino Linotype" w:hAnsi="Palatino Linotype" w:cs="Arial"/>
        </w:rPr>
        <w:t>lo siguiente:</w:t>
      </w:r>
    </w:p>
    <w:p w14:paraId="527A4B5A" w14:textId="77777777" w:rsidR="00434A56" w:rsidRDefault="00434A56" w:rsidP="00BE1107">
      <w:pPr>
        <w:pStyle w:val="Sinespaciado"/>
      </w:pPr>
    </w:p>
    <w:p w14:paraId="0261357D" w14:textId="028E494B" w:rsidR="006B3C0A" w:rsidRDefault="006B3C0A" w:rsidP="006B3C0A">
      <w:pPr>
        <w:pStyle w:val="Prrafodelista"/>
        <w:numPr>
          <w:ilvl w:val="0"/>
          <w:numId w:val="13"/>
        </w:numPr>
        <w:spacing w:line="360" w:lineRule="auto"/>
        <w:ind w:right="141"/>
        <w:jc w:val="both"/>
        <w:rPr>
          <w:rFonts w:ascii="Palatino Linotype" w:eastAsiaTheme="minorHAnsi" w:hAnsi="Palatino Linotype" w:cstheme="minorBidi"/>
          <w:szCs w:val="22"/>
          <w:lang w:val="es-MX" w:eastAsia="es-MX"/>
        </w:rPr>
      </w:pPr>
      <w:r w:rsidRPr="006B3C0A">
        <w:rPr>
          <w:rFonts w:ascii="Palatino Linotype" w:eastAsiaTheme="minorHAnsi" w:hAnsi="Palatino Linotype" w:cstheme="minorBidi"/>
          <w:szCs w:val="22"/>
          <w:lang w:val="es-MX" w:eastAsia="es-MX"/>
        </w:rPr>
        <w:t xml:space="preserve">Los convenios </w:t>
      </w:r>
      <w:r w:rsidR="004B76F8">
        <w:rPr>
          <w:rFonts w:ascii="Palatino Linotype" w:eastAsiaTheme="minorHAnsi" w:hAnsi="Palatino Linotype" w:cstheme="minorBidi"/>
          <w:szCs w:val="22"/>
          <w:lang w:val="es-MX" w:eastAsia="es-MX"/>
        </w:rPr>
        <w:t>d</w:t>
      </w:r>
      <w:r w:rsidRPr="006B3C0A">
        <w:rPr>
          <w:rFonts w:ascii="Palatino Linotype" w:eastAsiaTheme="minorHAnsi" w:hAnsi="Palatino Linotype" w:cstheme="minorBidi"/>
          <w:szCs w:val="22"/>
          <w:lang w:val="es-MX" w:eastAsia="es-MX"/>
        </w:rPr>
        <w:t>el Sindicato Único de los Trabajadores de los Poderes, Municipios e Instituciones Descentralizadas del Estado de México (SUTEYM)</w:t>
      </w:r>
      <w:r>
        <w:rPr>
          <w:rFonts w:ascii="Palatino Linotype" w:eastAsiaTheme="minorHAnsi" w:hAnsi="Palatino Linotype" w:cstheme="minorBidi"/>
          <w:szCs w:val="22"/>
          <w:lang w:val="es-MX" w:eastAsia="es-MX"/>
        </w:rPr>
        <w:t xml:space="preserve">, </w:t>
      </w:r>
      <w:r w:rsidRPr="006B3C0A">
        <w:rPr>
          <w:rFonts w:ascii="Palatino Linotype" w:eastAsiaTheme="minorHAnsi" w:hAnsi="Palatino Linotype" w:cstheme="minorBidi"/>
          <w:szCs w:val="22"/>
          <w:lang w:val="es-MX" w:eastAsia="es-MX"/>
        </w:rPr>
        <w:t>que hayan sido firmados por el Ayuntamiento de Cuaut</w:t>
      </w:r>
      <w:r>
        <w:rPr>
          <w:rFonts w:ascii="Palatino Linotype" w:eastAsiaTheme="minorHAnsi" w:hAnsi="Palatino Linotype" w:cstheme="minorBidi"/>
          <w:szCs w:val="22"/>
          <w:lang w:val="es-MX" w:eastAsia="es-MX"/>
        </w:rPr>
        <w:t xml:space="preserve">itlán Izcalli, Estado de </w:t>
      </w:r>
      <w:r>
        <w:rPr>
          <w:rFonts w:ascii="Palatino Linotype" w:eastAsiaTheme="minorHAnsi" w:hAnsi="Palatino Linotype" w:cstheme="minorBidi"/>
          <w:szCs w:val="22"/>
          <w:lang w:val="es-MX" w:eastAsia="es-MX"/>
        </w:rPr>
        <w:lastRenderedPageBreak/>
        <w:t xml:space="preserve">México, </w:t>
      </w:r>
      <w:r w:rsidR="004B76F8">
        <w:rPr>
          <w:rFonts w:ascii="Palatino Linotype" w:eastAsiaTheme="minorHAnsi" w:hAnsi="Palatino Linotype" w:cstheme="minorBidi"/>
          <w:szCs w:val="22"/>
          <w:lang w:val="es-MX" w:eastAsia="es-MX"/>
        </w:rPr>
        <w:t>de</w:t>
      </w:r>
      <w:r w:rsidRPr="006B3C0A">
        <w:rPr>
          <w:rFonts w:ascii="Palatino Linotype" w:eastAsiaTheme="minorHAnsi" w:hAnsi="Palatino Linotype" w:cstheme="minorBidi"/>
          <w:szCs w:val="22"/>
          <w:lang w:val="es-MX" w:eastAsia="es-MX"/>
        </w:rPr>
        <w:t xml:space="preserve"> los ejercicios </w:t>
      </w:r>
      <w:r>
        <w:rPr>
          <w:rFonts w:ascii="Palatino Linotype" w:eastAsiaTheme="minorHAnsi" w:hAnsi="Palatino Linotype" w:cstheme="minorBidi"/>
          <w:szCs w:val="22"/>
          <w:lang w:val="es-MX" w:eastAsia="es-MX"/>
        </w:rPr>
        <w:t>fiscales</w:t>
      </w:r>
      <w:r w:rsidRPr="006B3C0A">
        <w:rPr>
          <w:rFonts w:ascii="Palatino Linotype" w:eastAsiaTheme="minorHAnsi" w:hAnsi="Palatino Linotype" w:cstheme="minorBidi"/>
          <w:szCs w:val="22"/>
          <w:lang w:val="es-MX" w:eastAsia="es-MX"/>
        </w:rPr>
        <w:t xml:space="preserve"> 2021, 2022, 2023 y</w:t>
      </w:r>
      <w:r>
        <w:rPr>
          <w:rFonts w:ascii="Palatino Linotype" w:eastAsiaTheme="minorHAnsi" w:hAnsi="Palatino Linotype" w:cstheme="minorBidi"/>
          <w:szCs w:val="22"/>
          <w:lang w:val="es-MX" w:eastAsia="es-MX"/>
        </w:rPr>
        <w:t xml:space="preserve"> del 01 de enero al 15 de julio de 2024.</w:t>
      </w:r>
    </w:p>
    <w:p w14:paraId="38A997A2" w14:textId="5AA55C23" w:rsidR="00434A56" w:rsidRPr="00BE1107" w:rsidRDefault="00434A56" w:rsidP="00BE1107">
      <w:pPr>
        <w:pStyle w:val="Sinespaciado"/>
      </w:pPr>
    </w:p>
    <w:p w14:paraId="544BAF61" w14:textId="06315AEB" w:rsidR="00434A56" w:rsidRPr="006B3C0A" w:rsidRDefault="00434A56" w:rsidP="006B3C0A">
      <w:pPr>
        <w:ind w:left="284" w:right="332"/>
        <w:jc w:val="both"/>
        <w:rPr>
          <w:rFonts w:ascii="Palatino Linotype" w:hAnsi="Palatino Linotype"/>
          <w:i/>
          <w:sz w:val="22"/>
        </w:rPr>
      </w:pPr>
      <w:r w:rsidRPr="00C774B1">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C774B1">
        <w:rPr>
          <w:rFonts w:ascii="Palatino Linotype" w:hAnsi="Palatino Linotype"/>
          <w:b/>
          <w:i/>
          <w:sz w:val="22"/>
        </w:rPr>
        <w:t>Recurrente</w:t>
      </w:r>
      <w:r w:rsidRPr="00C774B1">
        <w:rPr>
          <w:rFonts w:ascii="Palatino Linotype" w:hAnsi="Palatino Linotype"/>
          <w:i/>
          <w:sz w:val="22"/>
        </w:rPr>
        <w:t>.</w:t>
      </w:r>
    </w:p>
    <w:p w14:paraId="7693F4F3" w14:textId="77777777" w:rsidR="00434A56" w:rsidRDefault="00434A56" w:rsidP="00434A56">
      <w:pPr>
        <w:ind w:left="284" w:right="332"/>
        <w:jc w:val="both"/>
        <w:rPr>
          <w:rFonts w:ascii="Palatino Linotype" w:hAnsi="Palatino Linotype" w:cs="Arial"/>
          <w:i/>
          <w:sz w:val="22"/>
        </w:rPr>
      </w:pPr>
    </w:p>
    <w:p w14:paraId="45AA61B6" w14:textId="77777777" w:rsidR="006B3C0A" w:rsidRPr="00434A56" w:rsidRDefault="006B3C0A" w:rsidP="00434A56">
      <w:pPr>
        <w:ind w:left="284" w:right="332"/>
        <w:jc w:val="both"/>
        <w:rPr>
          <w:rFonts w:ascii="Palatino Linotype" w:hAnsi="Palatino Linotype" w:cs="Arial"/>
          <w:i/>
          <w:sz w:val="22"/>
        </w:rPr>
      </w:pPr>
    </w:p>
    <w:p w14:paraId="34176947" w14:textId="4C5CD289" w:rsidR="00434A56" w:rsidRPr="00C774B1" w:rsidRDefault="00434A56" w:rsidP="00434A56">
      <w:pPr>
        <w:autoSpaceDE w:val="0"/>
        <w:autoSpaceDN w:val="0"/>
        <w:adjustRightInd w:val="0"/>
        <w:spacing w:line="360" w:lineRule="auto"/>
        <w:ind w:right="49"/>
        <w:jc w:val="both"/>
        <w:rPr>
          <w:rFonts w:ascii="Palatino Linotype" w:hAnsi="Palatino Linotype" w:cs="Arial"/>
          <w:szCs w:val="28"/>
          <w:lang w:val="es-ES_tradnl"/>
        </w:rPr>
      </w:pPr>
      <w:r w:rsidRPr="00C774B1">
        <w:rPr>
          <w:rFonts w:ascii="Palatino Linotype" w:hAnsi="Palatino Linotype" w:cs="Arial"/>
          <w:b/>
          <w:sz w:val="28"/>
          <w:szCs w:val="28"/>
          <w:lang w:val="es-ES_tradnl"/>
        </w:rPr>
        <w:t xml:space="preserve">TERCERO. </w:t>
      </w:r>
      <w:r w:rsidRPr="00C774B1">
        <w:rPr>
          <w:rFonts w:ascii="Palatino Linotype" w:hAnsi="Palatino Linotype" w:cs="Arial"/>
          <w:b/>
          <w:szCs w:val="28"/>
          <w:lang w:val="es-ES_tradnl"/>
        </w:rPr>
        <w:t xml:space="preserve">NOTIFÍQUESE </w:t>
      </w:r>
      <w:r w:rsidRPr="00C774B1">
        <w:rPr>
          <w:rFonts w:ascii="Palatino Linotype" w:hAnsi="Palatino Linotype" w:cs="Arial"/>
          <w:szCs w:val="28"/>
          <w:lang w:val="es-ES_tradnl"/>
        </w:rPr>
        <w:t xml:space="preserve">la presente resolución </w:t>
      </w:r>
      <w:r w:rsidRPr="00C774B1">
        <w:rPr>
          <w:rFonts w:ascii="Palatino Linotype" w:hAnsi="Palatino Linotype" w:cs="Arial"/>
        </w:rPr>
        <w:t xml:space="preserve">a través del Sistema de Acceso a la Información Mexiquense </w:t>
      </w:r>
      <w:r w:rsidRPr="00C774B1">
        <w:rPr>
          <w:rFonts w:ascii="Palatino Linotype" w:hAnsi="Palatino Linotype" w:cs="Arial"/>
          <w:b/>
        </w:rPr>
        <w:t>(SAIMEX)</w:t>
      </w:r>
      <w:r w:rsidRPr="00C774B1">
        <w:rPr>
          <w:rFonts w:ascii="Palatino Linotype" w:hAnsi="Palatino Linotype" w:cs="Arial"/>
          <w:szCs w:val="28"/>
          <w:lang w:val="es-ES_tradnl"/>
        </w:rPr>
        <w:t xml:space="preserve"> al Titular de la Unidad de Transparencia del </w:t>
      </w:r>
      <w:r w:rsidRPr="00C774B1">
        <w:rPr>
          <w:rFonts w:ascii="Palatino Linotype" w:hAnsi="Palatino Linotype" w:cs="Arial"/>
          <w:b/>
          <w:szCs w:val="28"/>
          <w:lang w:val="es-ES_tradnl"/>
        </w:rPr>
        <w:t>Sujeto Obligado</w:t>
      </w:r>
      <w:r w:rsidRPr="00C774B1">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A1259E">
        <w:rPr>
          <w:rFonts w:ascii="Palatino Linotype" w:hAnsi="Palatino Linotype" w:cs="Arial"/>
          <w:szCs w:val="28"/>
          <w:lang w:val="es-ES_tradnl"/>
        </w:rPr>
        <w:t xml:space="preserve"> III; 214, 215 y 216 de la Ley </w:t>
      </w:r>
      <w:r w:rsidRPr="00C774B1">
        <w:rPr>
          <w:rFonts w:ascii="Palatino Linotype" w:hAnsi="Palatino Linotype" w:cs="Arial"/>
          <w:szCs w:val="28"/>
          <w:lang w:val="es-ES_tradnl"/>
        </w:rPr>
        <w:t>de Transparencia y Acceso a la Información Pública del Estado de México y Municipios.</w:t>
      </w:r>
    </w:p>
    <w:p w14:paraId="012EA3D6" w14:textId="77777777" w:rsidR="00434A56" w:rsidRPr="00C774B1" w:rsidRDefault="00434A56" w:rsidP="00434A56">
      <w:pPr>
        <w:autoSpaceDE w:val="0"/>
        <w:autoSpaceDN w:val="0"/>
        <w:adjustRightInd w:val="0"/>
        <w:spacing w:line="360" w:lineRule="auto"/>
        <w:ind w:right="49"/>
        <w:jc w:val="both"/>
        <w:rPr>
          <w:rFonts w:ascii="Palatino Linotype" w:hAnsi="Palatino Linotype" w:cs="Arial"/>
          <w:szCs w:val="28"/>
          <w:lang w:val="es-ES_tradnl"/>
        </w:rPr>
      </w:pPr>
    </w:p>
    <w:p w14:paraId="754FF074" w14:textId="77777777" w:rsidR="00434A56" w:rsidRPr="00C774B1" w:rsidRDefault="00434A56" w:rsidP="00434A56">
      <w:pPr>
        <w:spacing w:line="360" w:lineRule="auto"/>
        <w:jc w:val="both"/>
        <w:rPr>
          <w:rFonts w:ascii="Palatino Linotype" w:hAnsi="Palatino Linotype" w:cs="Arial"/>
          <w:bCs/>
          <w:szCs w:val="28"/>
        </w:rPr>
      </w:pPr>
      <w:r w:rsidRPr="00C774B1">
        <w:rPr>
          <w:rFonts w:ascii="Palatino Linotype" w:hAnsi="Palatino Linotype" w:cs="Arial"/>
          <w:b/>
          <w:bCs/>
          <w:sz w:val="28"/>
          <w:szCs w:val="28"/>
        </w:rPr>
        <w:t>CUARTO.</w:t>
      </w:r>
      <w:r w:rsidRPr="00C774B1">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C774B1">
        <w:rPr>
          <w:rFonts w:ascii="Palatino Linotype" w:hAnsi="Palatino Linotype" w:cs="Arial"/>
          <w:b/>
          <w:bCs/>
          <w:szCs w:val="28"/>
        </w:rPr>
        <w:t>Sujeto Obligado</w:t>
      </w:r>
      <w:r w:rsidRPr="00C774B1">
        <w:rPr>
          <w:rFonts w:ascii="Palatino Linotype" w:hAnsi="Palatino Linotype" w:cs="Arial"/>
          <w:bCs/>
          <w:szCs w:val="28"/>
        </w:rPr>
        <w:t xml:space="preserve"> de manera fundada y motivada, podrá solicitar una ampliación de plazo para el cumplimiento de la presente resolución.</w:t>
      </w:r>
    </w:p>
    <w:p w14:paraId="16C87653" w14:textId="77777777" w:rsidR="00434A56" w:rsidRPr="00C774B1" w:rsidRDefault="00434A56" w:rsidP="00434A56">
      <w:pPr>
        <w:spacing w:line="360" w:lineRule="auto"/>
        <w:jc w:val="both"/>
        <w:rPr>
          <w:rFonts w:ascii="Palatino Linotype" w:hAnsi="Palatino Linotype" w:cs="Arial"/>
          <w:bCs/>
          <w:szCs w:val="28"/>
        </w:rPr>
      </w:pPr>
    </w:p>
    <w:p w14:paraId="237007A0" w14:textId="77777777" w:rsidR="00434A56" w:rsidRDefault="00434A56" w:rsidP="00434A56">
      <w:pPr>
        <w:autoSpaceDE w:val="0"/>
        <w:autoSpaceDN w:val="0"/>
        <w:adjustRightInd w:val="0"/>
        <w:spacing w:line="360" w:lineRule="auto"/>
        <w:ind w:right="49"/>
        <w:jc w:val="both"/>
        <w:rPr>
          <w:rFonts w:ascii="Palatino Linotype" w:hAnsi="Palatino Linotype" w:cs="Arial"/>
        </w:rPr>
      </w:pPr>
      <w:r w:rsidRPr="00C774B1">
        <w:rPr>
          <w:rFonts w:ascii="Palatino Linotype" w:hAnsi="Palatino Linotype" w:cs="Arial"/>
          <w:b/>
          <w:sz w:val="28"/>
          <w:szCs w:val="28"/>
        </w:rPr>
        <w:lastRenderedPageBreak/>
        <w:t>QUINTO.</w:t>
      </w:r>
      <w:r w:rsidRPr="00C774B1">
        <w:rPr>
          <w:rFonts w:ascii="Palatino Linotype" w:hAnsi="Palatino Linotype" w:cs="Arial"/>
          <w:b/>
        </w:rPr>
        <w:t xml:space="preserve"> NOTIFÍQUESE</w:t>
      </w:r>
      <w:r w:rsidRPr="00C774B1">
        <w:rPr>
          <w:rFonts w:ascii="Palatino Linotype" w:hAnsi="Palatino Linotype" w:cs="Arial"/>
        </w:rPr>
        <w:t xml:space="preserve"> al </w:t>
      </w:r>
      <w:r w:rsidRPr="00C774B1">
        <w:rPr>
          <w:rFonts w:ascii="Palatino Linotype" w:hAnsi="Palatino Linotype" w:cs="Arial"/>
          <w:b/>
        </w:rPr>
        <w:t>Recurrente</w:t>
      </w:r>
      <w:r w:rsidRPr="00C774B1">
        <w:rPr>
          <w:rFonts w:ascii="Palatino Linotype" w:hAnsi="Palatino Linotype" w:cs="Arial"/>
        </w:rPr>
        <w:t xml:space="preserve"> la presente resolución a través del Sistema de Acceso a la Información Mexiquense </w:t>
      </w:r>
      <w:r w:rsidRPr="00C774B1">
        <w:rPr>
          <w:rFonts w:ascii="Palatino Linotype" w:hAnsi="Palatino Linotype" w:cs="Arial"/>
          <w:b/>
        </w:rPr>
        <w:t>(SAIMEX),</w:t>
      </w:r>
      <w:r w:rsidRPr="00C774B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C6FF08D" w14:textId="77777777" w:rsidR="00FA5223" w:rsidRPr="006A240A" w:rsidRDefault="00FA5223" w:rsidP="00D01A63">
      <w:pPr>
        <w:spacing w:line="360" w:lineRule="auto"/>
        <w:jc w:val="both"/>
        <w:rPr>
          <w:rFonts w:ascii="Palatino Linotype" w:hAnsi="Palatino Linotype" w:cs="Arial"/>
        </w:rPr>
      </w:pPr>
    </w:p>
    <w:p w14:paraId="5D487E30" w14:textId="05223B5A" w:rsidR="0029071C" w:rsidRPr="006A240A"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A747D8"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A1259E">
        <w:rPr>
          <w:rFonts w:ascii="Palatino Linotype" w:eastAsiaTheme="minorHAnsi" w:hAnsi="Palatino Linotype" w:cs="Arial"/>
          <w:lang w:val="es-MX" w:eastAsia="en-US"/>
        </w:rPr>
        <w:t>TRI</w:t>
      </w:r>
      <w:r w:rsidR="002151BC">
        <w:rPr>
          <w:rFonts w:ascii="Palatino Linotype" w:eastAsiaTheme="minorHAnsi" w:hAnsi="Palatino Linotype" w:cs="Arial"/>
          <w:lang w:val="es-MX" w:eastAsia="en-US"/>
        </w:rPr>
        <w:t xml:space="preserve">GÉSIMA </w:t>
      </w:r>
      <w:r w:rsidR="00A1259E">
        <w:rPr>
          <w:rFonts w:ascii="Palatino Linotype" w:eastAsiaTheme="minorHAnsi" w:hAnsi="Palatino Linotype" w:cs="Arial"/>
          <w:lang w:val="es-MX" w:eastAsia="en-US"/>
        </w:rPr>
        <w:t>NOVEN</w:t>
      </w:r>
      <w:r w:rsidR="007B07B0">
        <w:rPr>
          <w:rFonts w:ascii="Palatino Linotype" w:eastAsiaTheme="minorHAnsi" w:hAnsi="Palatino Linotype" w:cs="Arial"/>
          <w:lang w:val="es-MX" w:eastAsia="en-US"/>
        </w:rPr>
        <w:t>A</w:t>
      </w:r>
      <w:r w:rsidR="005327BF" w:rsidRPr="006A240A">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A1259E">
        <w:rPr>
          <w:rFonts w:ascii="Palatino Linotype" w:eastAsiaTheme="minorHAnsi" w:hAnsi="Palatino Linotype" w:cs="Arial"/>
          <w:lang w:val="es-MX" w:eastAsia="en-US"/>
        </w:rPr>
        <w:t>TRECE DE NOVIEMBRE</w:t>
      </w:r>
      <w:r w:rsidR="00E50332" w:rsidRPr="00E50332">
        <w:rPr>
          <w:rFonts w:ascii="Palatino Linotype" w:hAnsi="Palatino Linotype" w:cs="Arial"/>
          <w:color w:val="000000"/>
          <w:lang w:val="es-MX" w:eastAsia="es-MX"/>
        </w:rPr>
        <w:t xml:space="preserve"> DOS MIL VEINTICUATRO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253F0" w:rsidRPr="006A240A">
        <w:rPr>
          <w:rFonts w:ascii="Palatino Linotype" w:eastAsiaTheme="minorHAnsi" w:hAnsi="Palatino Linotype" w:cs="Arial"/>
          <w:lang w:val="es-MX" w:eastAsia="en-US"/>
        </w:rPr>
        <w:t>---------------------------------------------------------------------------------------------------------------------------------------------------------------------------------------------------------------------------------------------------------------------------------------------------------------------------------------------------------------------------------------------------------------------------------------------------------</w:t>
      </w:r>
      <w:r w:rsidR="00BE1107" w:rsidRPr="006A240A">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A240A">
        <w:rPr>
          <w:rFonts w:ascii="Palatino Linotype" w:eastAsiaTheme="minorHAnsi" w:hAnsi="Palatino Linotype" w:cs="Arial"/>
          <w:sz w:val="14"/>
          <w:lang w:val="es-MX" w:eastAsia="en-US"/>
        </w:rPr>
        <w:t>JMV/CCR/</w:t>
      </w:r>
      <w:proofErr w:type="spellStart"/>
      <w:r w:rsidRPr="006A240A">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9BD8AAA" w:rsidR="0029071C" w:rsidRPr="003E56C9" w:rsidRDefault="0029071C" w:rsidP="003E56C9"/>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6E9EA" w14:textId="77777777" w:rsidR="00285B2B" w:rsidRDefault="00285B2B" w:rsidP="000B5E25">
      <w:r>
        <w:separator/>
      </w:r>
    </w:p>
  </w:endnote>
  <w:endnote w:type="continuationSeparator" w:id="0">
    <w:p w14:paraId="4809D06B" w14:textId="77777777" w:rsidR="00285B2B" w:rsidRDefault="00285B2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2329AD" w:rsidRPr="000D3AD4" w:rsidRDefault="002329A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6286B">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6286B">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2329AD" w:rsidRPr="000D3AD4" w:rsidRDefault="002329A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6286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6286B">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EAC74" w14:textId="77777777" w:rsidR="00285B2B" w:rsidRDefault="00285B2B" w:rsidP="000B5E25">
      <w:r>
        <w:separator/>
      </w:r>
    </w:p>
  </w:footnote>
  <w:footnote w:type="continuationSeparator" w:id="0">
    <w:p w14:paraId="4C101675" w14:textId="77777777" w:rsidR="00285B2B" w:rsidRDefault="00285B2B" w:rsidP="000B5E25">
      <w:r>
        <w:continuationSeparator/>
      </w:r>
    </w:p>
  </w:footnote>
  <w:footnote w:id="1">
    <w:p w14:paraId="415B7283" w14:textId="77777777" w:rsidR="002329AD" w:rsidRPr="008A64CB" w:rsidRDefault="002329AD"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2329AD" w:rsidRDefault="002329AD" w:rsidP="008A64CB">
      <w:pPr>
        <w:autoSpaceDE w:val="0"/>
        <w:autoSpaceDN w:val="0"/>
        <w:adjustRightInd w:val="0"/>
        <w:ind w:right="49"/>
        <w:jc w:val="both"/>
        <w:rPr>
          <w:rFonts w:ascii="Palatino Linotype" w:hAnsi="Palatino Linotype"/>
          <w:i/>
          <w:sz w:val="18"/>
          <w:szCs w:val="22"/>
        </w:rPr>
      </w:pPr>
    </w:p>
    <w:p w14:paraId="2A843A3D" w14:textId="77777777" w:rsidR="002329AD" w:rsidRPr="008A64CB" w:rsidRDefault="002329AD"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2329AD" w:rsidRPr="008A64CB" w:rsidRDefault="002329AD">
      <w:pPr>
        <w:pStyle w:val="Textonotapie"/>
        <w:rPr>
          <w:lang w:val="es-MX"/>
        </w:rPr>
      </w:pPr>
    </w:p>
  </w:footnote>
  <w:footnote w:id="2">
    <w:p w14:paraId="52D7CC67" w14:textId="77777777" w:rsidR="002329AD" w:rsidRDefault="002329AD" w:rsidP="007E2B21">
      <w:pPr>
        <w:pStyle w:val="Textonotapie"/>
        <w:jc w:val="both"/>
      </w:pPr>
      <w:r w:rsidRPr="00034B44">
        <w:rPr>
          <w:rStyle w:val="Refdenotaalpie"/>
          <w:rFonts w:ascii="Palatino Linotype" w:hAnsi="Palatino Linotype"/>
          <w:sz w:val="18"/>
        </w:rPr>
        <w:footnoteRef/>
      </w:r>
      <w:r w:rsidRPr="00034B44">
        <w:rPr>
          <w:rFonts w:ascii="Palatino Linotype" w:hAnsi="Palatino Linotype"/>
          <w:sz w:val="18"/>
        </w:rPr>
        <w:t xml:space="preserve"> Tribunales Colegiados de Circuito. Novena </w:t>
      </w:r>
      <w:proofErr w:type="spellStart"/>
      <w:r w:rsidRPr="00034B44">
        <w:rPr>
          <w:rFonts w:ascii="Palatino Linotype" w:hAnsi="Palatino Linotype"/>
          <w:sz w:val="18"/>
        </w:rPr>
        <w:t>Epoca</w:t>
      </w:r>
      <w:proofErr w:type="spellEnd"/>
      <w:r w:rsidRPr="00034B44">
        <w:rPr>
          <w:rFonts w:ascii="Palatino Linotype" w:hAnsi="Palatino Linotype"/>
          <w:sz w:val="18"/>
        </w:rPr>
        <w:t xml:space="preserve">. Semanario Judicial de la Federación y su Gaceta. Tomo III, marzo de 1996. </w:t>
      </w:r>
      <w:proofErr w:type="spellStart"/>
      <w:r w:rsidRPr="00034B44">
        <w:rPr>
          <w:rFonts w:ascii="Palatino Linotype" w:hAnsi="Palatino Linotype"/>
          <w:sz w:val="18"/>
        </w:rPr>
        <w:t>Pág</w:t>
      </w:r>
      <w:proofErr w:type="spellEnd"/>
      <w:r w:rsidRPr="00034B44">
        <w:rPr>
          <w:rFonts w:ascii="Palatino Linotype" w:hAnsi="Palatino Linotype"/>
          <w:sz w:val="18"/>
        </w:rPr>
        <w:t xml:space="preserve">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2329AD" w:rsidRDefault="0096286B">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329AD" w:rsidRPr="008F2CCC" w14:paraId="6A2352FA" w14:textId="77777777" w:rsidTr="00BA27FC">
      <w:tc>
        <w:tcPr>
          <w:tcW w:w="2551" w:type="dxa"/>
          <w:shd w:val="clear" w:color="auto" w:fill="auto"/>
          <w:vAlign w:val="center"/>
        </w:tcPr>
        <w:p w14:paraId="217E963F" w14:textId="77777777" w:rsidR="002329AD" w:rsidRPr="008F5DAE" w:rsidRDefault="002329A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7D0A80FF" w:rsidR="002329AD" w:rsidRPr="0029071C" w:rsidRDefault="002329AD" w:rsidP="00CA62C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05000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329AD" w:rsidRPr="008F2CCC" w14:paraId="1F299A1F" w14:textId="77777777" w:rsidTr="00BA27FC">
      <w:trPr>
        <w:trHeight w:val="228"/>
      </w:trPr>
      <w:tc>
        <w:tcPr>
          <w:tcW w:w="2551" w:type="dxa"/>
          <w:shd w:val="clear" w:color="auto" w:fill="auto"/>
          <w:vAlign w:val="center"/>
        </w:tcPr>
        <w:p w14:paraId="683328AB" w14:textId="77777777" w:rsidR="002329AD" w:rsidRPr="008F5DAE" w:rsidRDefault="002329A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B0E230E" w14:textId="77777777" w:rsidR="002329AD" w:rsidRDefault="002329AD" w:rsidP="0090178D">
          <w:pPr>
            <w:spacing w:line="276" w:lineRule="auto"/>
            <w:jc w:val="right"/>
            <w:rPr>
              <w:rFonts w:ascii="Palatino Linotype" w:hAnsi="Palatino Linotype"/>
              <w:sz w:val="22"/>
              <w:szCs w:val="22"/>
            </w:rPr>
          </w:pPr>
          <w:r w:rsidRPr="00A1259E">
            <w:rPr>
              <w:rFonts w:ascii="Palatino Linotype" w:hAnsi="Palatino Linotype"/>
              <w:sz w:val="22"/>
              <w:szCs w:val="22"/>
            </w:rPr>
            <w:t xml:space="preserve">Tribunal Estatal de </w:t>
          </w:r>
        </w:p>
        <w:p w14:paraId="0DAC1EE3" w14:textId="5863A6ED" w:rsidR="002329AD" w:rsidRPr="0029071C" w:rsidRDefault="002329AD" w:rsidP="0090178D">
          <w:pPr>
            <w:spacing w:line="276" w:lineRule="auto"/>
            <w:jc w:val="right"/>
            <w:rPr>
              <w:rFonts w:ascii="Palatino Linotype" w:hAnsi="Palatino Linotype"/>
              <w:sz w:val="22"/>
              <w:szCs w:val="22"/>
            </w:rPr>
          </w:pPr>
          <w:r w:rsidRPr="00A1259E">
            <w:rPr>
              <w:rFonts w:ascii="Palatino Linotype" w:hAnsi="Palatino Linotype"/>
              <w:sz w:val="22"/>
              <w:szCs w:val="22"/>
            </w:rPr>
            <w:t>Conciliación y Arbitraje</w:t>
          </w:r>
        </w:p>
      </w:tc>
    </w:tr>
    <w:tr w:rsidR="002329AD" w:rsidRPr="008F2CCC" w14:paraId="46D09EF7" w14:textId="77777777" w:rsidTr="00BA27FC">
      <w:tc>
        <w:tcPr>
          <w:tcW w:w="2551" w:type="dxa"/>
          <w:shd w:val="clear" w:color="auto" w:fill="auto"/>
          <w:vAlign w:val="center"/>
        </w:tcPr>
        <w:p w14:paraId="1A0A5ED2" w14:textId="77777777" w:rsidR="002329AD" w:rsidRPr="008F5DAE" w:rsidRDefault="002329A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2329AD" w:rsidRPr="0029071C" w:rsidRDefault="002329A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2329AD" w:rsidRPr="001779E0" w:rsidRDefault="0096286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329AD" w:rsidRPr="008F2CCC" w14:paraId="647E1A5E" w14:textId="77777777" w:rsidTr="00BA27FC">
      <w:tc>
        <w:tcPr>
          <w:tcW w:w="2551" w:type="dxa"/>
          <w:shd w:val="clear" w:color="auto" w:fill="auto"/>
          <w:vAlign w:val="center"/>
        </w:tcPr>
        <w:p w14:paraId="61C1A94D" w14:textId="77777777" w:rsidR="002329AD" w:rsidRPr="008F5DAE" w:rsidRDefault="002329A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D94721D" w:rsidR="002329AD" w:rsidRPr="0029071C" w:rsidRDefault="002329AD"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05000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329AD" w:rsidRPr="008F2CCC" w14:paraId="34929B82" w14:textId="77777777" w:rsidTr="00BA27FC">
      <w:tc>
        <w:tcPr>
          <w:tcW w:w="2551" w:type="dxa"/>
          <w:shd w:val="clear" w:color="auto" w:fill="auto"/>
          <w:vAlign w:val="center"/>
        </w:tcPr>
        <w:p w14:paraId="54C68700" w14:textId="77777777" w:rsidR="002329AD" w:rsidRPr="008F5DAE" w:rsidRDefault="002329A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6177B6BC" w:rsidR="002329AD" w:rsidRPr="006D30E6" w:rsidRDefault="0096286B"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2329AD" w:rsidRPr="008F2CCC" w14:paraId="15459416" w14:textId="77777777" w:rsidTr="00BA27FC">
      <w:trPr>
        <w:trHeight w:val="228"/>
      </w:trPr>
      <w:tc>
        <w:tcPr>
          <w:tcW w:w="2551" w:type="dxa"/>
          <w:shd w:val="clear" w:color="auto" w:fill="auto"/>
          <w:vAlign w:val="center"/>
        </w:tcPr>
        <w:p w14:paraId="776491B5" w14:textId="77777777" w:rsidR="002329AD" w:rsidRPr="008F5DAE" w:rsidRDefault="002329A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748C722" w14:textId="77777777" w:rsidR="002329AD" w:rsidRDefault="002329AD" w:rsidP="0090178D">
          <w:pPr>
            <w:spacing w:line="276" w:lineRule="auto"/>
            <w:jc w:val="right"/>
            <w:rPr>
              <w:rFonts w:ascii="Palatino Linotype" w:hAnsi="Palatino Linotype"/>
              <w:sz w:val="22"/>
              <w:szCs w:val="22"/>
            </w:rPr>
          </w:pPr>
          <w:r w:rsidRPr="00A1259E">
            <w:rPr>
              <w:rFonts w:ascii="Palatino Linotype" w:hAnsi="Palatino Linotype"/>
              <w:sz w:val="22"/>
              <w:szCs w:val="22"/>
            </w:rPr>
            <w:t xml:space="preserve">Tribunal Estatal de </w:t>
          </w:r>
        </w:p>
        <w:p w14:paraId="6836B188" w14:textId="1E0C4E47" w:rsidR="002329AD" w:rsidRPr="0029071C" w:rsidRDefault="002329AD" w:rsidP="0090178D">
          <w:pPr>
            <w:spacing w:line="276" w:lineRule="auto"/>
            <w:jc w:val="right"/>
            <w:rPr>
              <w:rFonts w:ascii="Palatino Linotype" w:hAnsi="Palatino Linotype"/>
              <w:sz w:val="22"/>
              <w:szCs w:val="22"/>
            </w:rPr>
          </w:pPr>
          <w:r w:rsidRPr="00A1259E">
            <w:rPr>
              <w:rFonts w:ascii="Palatino Linotype" w:hAnsi="Palatino Linotype"/>
              <w:sz w:val="22"/>
              <w:szCs w:val="22"/>
            </w:rPr>
            <w:t>Conciliación y Arbitraje</w:t>
          </w:r>
        </w:p>
      </w:tc>
    </w:tr>
    <w:tr w:rsidR="002329AD" w:rsidRPr="008F2CCC" w14:paraId="5C009CDE" w14:textId="77777777" w:rsidTr="00BA27FC">
      <w:tc>
        <w:tcPr>
          <w:tcW w:w="2551" w:type="dxa"/>
          <w:shd w:val="clear" w:color="auto" w:fill="auto"/>
          <w:vAlign w:val="center"/>
        </w:tcPr>
        <w:p w14:paraId="294ED620" w14:textId="77777777" w:rsidR="002329AD" w:rsidRPr="008F5DAE" w:rsidRDefault="002329A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2329AD" w:rsidRPr="0029071C" w:rsidRDefault="002329A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329AD" w:rsidRPr="008F2CCC" w14:paraId="31DA1ECE" w14:textId="77777777" w:rsidTr="00BA27FC">
      <w:tc>
        <w:tcPr>
          <w:tcW w:w="2551" w:type="dxa"/>
          <w:shd w:val="clear" w:color="auto" w:fill="auto"/>
          <w:vAlign w:val="center"/>
        </w:tcPr>
        <w:p w14:paraId="1E8ECF6F" w14:textId="77777777" w:rsidR="002329AD" w:rsidRPr="008F5DAE" w:rsidRDefault="002329AD"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2329AD" w:rsidRPr="00BA27FC" w:rsidRDefault="002329AD" w:rsidP="00BA27FC">
          <w:pPr>
            <w:spacing w:line="276" w:lineRule="auto"/>
            <w:rPr>
              <w:rFonts w:ascii="Palatino Linotype" w:hAnsi="Palatino Linotype"/>
              <w:sz w:val="14"/>
              <w:szCs w:val="22"/>
              <w:lang w:val="es-ES_tradnl"/>
            </w:rPr>
          </w:pPr>
        </w:p>
      </w:tc>
    </w:tr>
  </w:tbl>
  <w:p w14:paraId="17DC856D" w14:textId="77777777" w:rsidR="002329AD" w:rsidRPr="009F1AB6" w:rsidRDefault="0096286B">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B24"/>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4"/>
  </w:num>
  <w:num w:numId="5">
    <w:abstractNumId w:val="10"/>
  </w:num>
  <w:num w:numId="6">
    <w:abstractNumId w:val="0"/>
  </w:num>
  <w:num w:numId="7">
    <w:abstractNumId w:val="7"/>
  </w:num>
  <w:num w:numId="8">
    <w:abstractNumId w:val="5"/>
  </w:num>
  <w:num w:numId="9">
    <w:abstractNumId w:val="1"/>
  </w:num>
  <w:num w:numId="10">
    <w:abstractNumId w:val="2"/>
  </w:num>
  <w:num w:numId="11">
    <w:abstractNumId w:val="12"/>
  </w:num>
  <w:num w:numId="12">
    <w:abstractNumId w:val="9"/>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2117B"/>
    <w:rsid w:val="00031EFF"/>
    <w:rsid w:val="00032D08"/>
    <w:rsid w:val="00036F8B"/>
    <w:rsid w:val="00037D70"/>
    <w:rsid w:val="000544D6"/>
    <w:rsid w:val="00054E04"/>
    <w:rsid w:val="000572E9"/>
    <w:rsid w:val="00070547"/>
    <w:rsid w:val="00071173"/>
    <w:rsid w:val="000775FC"/>
    <w:rsid w:val="00087797"/>
    <w:rsid w:val="00091A55"/>
    <w:rsid w:val="00093AE1"/>
    <w:rsid w:val="00094CC7"/>
    <w:rsid w:val="000A34BB"/>
    <w:rsid w:val="000A717C"/>
    <w:rsid w:val="000B468E"/>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2DAD"/>
    <w:rsid w:val="001558F3"/>
    <w:rsid w:val="00170AA7"/>
    <w:rsid w:val="001751B0"/>
    <w:rsid w:val="001762FA"/>
    <w:rsid w:val="00184176"/>
    <w:rsid w:val="00186CCB"/>
    <w:rsid w:val="00191418"/>
    <w:rsid w:val="0019170F"/>
    <w:rsid w:val="001919B7"/>
    <w:rsid w:val="001A1237"/>
    <w:rsid w:val="001A46ED"/>
    <w:rsid w:val="001A6109"/>
    <w:rsid w:val="001A7AE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51BC"/>
    <w:rsid w:val="002167BB"/>
    <w:rsid w:val="00217E6C"/>
    <w:rsid w:val="00225163"/>
    <w:rsid w:val="0022726A"/>
    <w:rsid w:val="002273B6"/>
    <w:rsid w:val="002313F8"/>
    <w:rsid w:val="002329AD"/>
    <w:rsid w:val="00235936"/>
    <w:rsid w:val="00236CBA"/>
    <w:rsid w:val="00242014"/>
    <w:rsid w:val="0024323F"/>
    <w:rsid w:val="00247138"/>
    <w:rsid w:val="00251C5D"/>
    <w:rsid w:val="00253578"/>
    <w:rsid w:val="00255F1A"/>
    <w:rsid w:val="00261BC7"/>
    <w:rsid w:val="002632C6"/>
    <w:rsid w:val="00266841"/>
    <w:rsid w:val="00266CD3"/>
    <w:rsid w:val="00267458"/>
    <w:rsid w:val="00267BB5"/>
    <w:rsid w:val="00285B2B"/>
    <w:rsid w:val="00286341"/>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3085"/>
    <w:rsid w:val="002F3B20"/>
    <w:rsid w:val="003001F8"/>
    <w:rsid w:val="00302343"/>
    <w:rsid w:val="00306F04"/>
    <w:rsid w:val="00307006"/>
    <w:rsid w:val="0030701F"/>
    <w:rsid w:val="00314E62"/>
    <w:rsid w:val="00320F38"/>
    <w:rsid w:val="00326B44"/>
    <w:rsid w:val="00327151"/>
    <w:rsid w:val="00330FC3"/>
    <w:rsid w:val="00331E82"/>
    <w:rsid w:val="00335C6A"/>
    <w:rsid w:val="003370A0"/>
    <w:rsid w:val="00340A06"/>
    <w:rsid w:val="00343753"/>
    <w:rsid w:val="00343F0B"/>
    <w:rsid w:val="003502CA"/>
    <w:rsid w:val="003514E7"/>
    <w:rsid w:val="00351E9D"/>
    <w:rsid w:val="003520C5"/>
    <w:rsid w:val="0035559A"/>
    <w:rsid w:val="00357C37"/>
    <w:rsid w:val="00360FB7"/>
    <w:rsid w:val="00363F90"/>
    <w:rsid w:val="00365F0F"/>
    <w:rsid w:val="00371835"/>
    <w:rsid w:val="0037207F"/>
    <w:rsid w:val="003746DE"/>
    <w:rsid w:val="00377DDD"/>
    <w:rsid w:val="003804E8"/>
    <w:rsid w:val="00380D3E"/>
    <w:rsid w:val="003818CD"/>
    <w:rsid w:val="00386D38"/>
    <w:rsid w:val="003912D7"/>
    <w:rsid w:val="00396DB6"/>
    <w:rsid w:val="003A19E5"/>
    <w:rsid w:val="003B153A"/>
    <w:rsid w:val="003B1C85"/>
    <w:rsid w:val="003B4CF3"/>
    <w:rsid w:val="003B70B0"/>
    <w:rsid w:val="003C6395"/>
    <w:rsid w:val="003C6E1C"/>
    <w:rsid w:val="003D0889"/>
    <w:rsid w:val="003D1214"/>
    <w:rsid w:val="003D5C8A"/>
    <w:rsid w:val="003E21A7"/>
    <w:rsid w:val="003E56C9"/>
    <w:rsid w:val="003F684E"/>
    <w:rsid w:val="004018F9"/>
    <w:rsid w:val="00425E0F"/>
    <w:rsid w:val="004309A2"/>
    <w:rsid w:val="00430BAC"/>
    <w:rsid w:val="00430CDF"/>
    <w:rsid w:val="004344EA"/>
    <w:rsid w:val="00434A56"/>
    <w:rsid w:val="0043515A"/>
    <w:rsid w:val="004403F7"/>
    <w:rsid w:val="00441335"/>
    <w:rsid w:val="00442FD8"/>
    <w:rsid w:val="00443892"/>
    <w:rsid w:val="004445A1"/>
    <w:rsid w:val="00444719"/>
    <w:rsid w:val="004454D4"/>
    <w:rsid w:val="00445CAA"/>
    <w:rsid w:val="004672ED"/>
    <w:rsid w:val="00491137"/>
    <w:rsid w:val="004A0B63"/>
    <w:rsid w:val="004A26CF"/>
    <w:rsid w:val="004A2CA9"/>
    <w:rsid w:val="004B2314"/>
    <w:rsid w:val="004B76F8"/>
    <w:rsid w:val="004C6BB5"/>
    <w:rsid w:val="004D18B6"/>
    <w:rsid w:val="004D5D2F"/>
    <w:rsid w:val="004D6F71"/>
    <w:rsid w:val="004E06F5"/>
    <w:rsid w:val="004E3A1A"/>
    <w:rsid w:val="004E5628"/>
    <w:rsid w:val="004F5A12"/>
    <w:rsid w:val="004F7F8A"/>
    <w:rsid w:val="00500B82"/>
    <w:rsid w:val="0050130E"/>
    <w:rsid w:val="0050243E"/>
    <w:rsid w:val="00515F14"/>
    <w:rsid w:val="005234F2"/>
    <w:rsid w:val="00524A8D"/>
    <w:rsid w:val="00526853"/>
    <w:rsid w:val="00527D5E"/>
    <w:rsid w:val="005327BF"/>
    <w:rsid w:val="0053343D"/>
    <w:rsid w:val="0054391A"/>
    <w:rsid w:val="0054796A"/>
    <w:rsid w:val="00555C8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8A8"/>
    <w:rsid w:val="005C2ACA"/>
    <w:rsid w:val="005C6646"/>
    <w:rsid w:val="005D14FC"/>
    <w:rsid w:val="005D77CC"/>
    <w:rsid w:val="005E09AB"/>
    <w:rsid w:val="005E5716"/>
    <w:rsid w:val="005E6D3F"/>
    <w:rsid w:val="005F1F89"/>
    <w:rsid w:val="005F4BFB"/>
    <w:rsid w:val="005F7F84"/>
    <w:rsid w:val="006000C5"/>
    <w:rsid w:val="006002E0"/>
    <w:rsid w:val="00620280"/>
    <w:rsid w:val="0062349E"/>
    <w:rsid w:val="00624DF8"/>
    <w:rsid w:val="006258FD"/>
    <w:rsid w:val="00632E48"/>
    <w:rsid w:val="00643B58"/>
    <w:rsid w:val="0066047F"/>
    <w:rsid w:val="00661CC3"/>
    <w:rsid w:val="006810FF"/>
    <w:rsid w:val="00681ED0"/>
    <w:rsid w:val="00683574"/>
    <w:rsid w:val="0069065D"/>
    <w:rsid w:val="00691A8A"/>
    <w:rsid w:val="00694976"/>
    <w:rsid w:val="006A240A"/>
    <w:rsid w:val="006A2694"/>
    <w:rsid w:val="006B321A"/>
    <w:rsid w:val="006B3C0A"/>
    <w:rsid w:val="006B418F"/>
    <w:rsid w:val="006C3931"/>
    <w:rsid w:val="006D1713"/>
    <w:rsid w:val="006D30E6"/>
    <w:rsid w:val="006D3A03"/>
    <w:rsid w:val="006E08FA"/>
    <w:rsid w:val="006E37A5"/>
    <w:rsid w:val="006E6297"/>
    <w:rsid w:val="006F5F93"/>
    <w:rsid w:val="006F617E"/>
    <w:rsid w:val="00702EBA"/>
    <w:rsid w:val="00703F77"/>
    <w:rsid w:val="00710FED"/>
    <w:rsid w:val="00715F45"/>
    <w:rsid w:val="00716632"/>
    <w:rsid w:val="00717A0C"/>
    <w:rsid w:val="0072075B"/>
    <w:rsid w:val="007237B8"/>
    <w:rsid w:val="0072450B"/>
    <w:rsid w:val="0072658E"/>
    <w:rsid w:val="00732345"/>
    <w:rsid w:val="00744630"/>
    <w:rsid w:val="00750DFA"/>
    <w:rsid w:val="007532C7"/>
    <w:rsid w:val="00754241"/>
    <w:rsid w:val="00756F04"/>
    <w:rsid w:val="00757D60"/>
    <w:rsid w:val="00760B2C"/>
    <w:rsid w:val="00770F18"/>
    <w:rsid w:val="007764BB"/>
    <w:rsid w:val="007779D5"/>
    <w:rsid w:val="007828DC"/>
    <w:rsid w:val="00791193"/>
    <w:rsid w:val="007A118C"/>
    <w:rsid w:val="007A1F70"/>
    <w:rsid w:val="007A37FE"/>
    <w:rsid w:val="007A417D"/>
    <w:rsid w:val="007A7DBD"/>
    <w:rsid w:val="007B07B0"/>
    <w:rsid w:val="007C1D5B"/>
    <w:rsid w:val="007C3435"/>
    <w:rsid w:val="007C35A4"/>
    <w:rsid w:val="007C3E46"/>
    <w:rsid w:val="007D2A81"/>
    <w:rsid w:val="007E2B21"/>
    <w:rsid w:val="007E52D5"/>
    <w:rsid w:val="007E534B"/>
    <w:rsid w:val="007E6F30"/>
    <w:rsid w:val="007E7C02"/>
    <w:rsid w:val="007F7462"/>
    <w:rsid w:val="007F7BF0"/>
    <w:rsid w:val="00800A80"/>
    <w:rsid w:val="00812B0F"/>
    <w:rsid w:val="0081441A"/>
    <w:rsid w:val="0081709C"/>
    <w:rsid w:val="00835035"/>
    <w:rsid w:val="00836D9E"/>
    <w:rsid w:val="00843F80"/>
    <w:rsid w:val="00844392"/>
    <w:rsid w:val="00846D69"/>
    <w:rsid w:val="008500D3"/>
    <w:rsid w:val="00852668"/>
    <w:rsid w:val="008578BF"/>
    <w:rsid w:val="008660D6"/>
    <w:rsid w:val="008733BC"/>
    <w:rsid w:val="008803EF"/>
    <w:rsid w:val="00882980"/>
    <w:rsid w:val="008907E4"/>
    <w:rsid w:val="00896D29"/>
    <w:rsid w:val="008A12CF"/>
    <w:rsid w:val="008A1A90"/>
    <w:rsid w:val="008A64CB"/>
    <w:rsid w:val="008B082B"/>
    <w:rsid w:val="008B6546"/>
    <w:rsid w:val="008C170A"/>
    <w:rsid w:val="008C3B24"/>
    <w:rsid w:val="008C7CA7"/>
    <w:rsid w:val="008D05D3"/>
    <w:rsid w:val="008E01E4"/>
    <w:rsid w:val="008E7F32"/>
    <w:rsid w:val="008F148C"/>
    <w:rsid w:val="008F5D37"/>
    <w:rsid w:val="008F5DAE"/>
    <w:rsid w:val="00900C9B"/>
    <w:rsid w:val="00901487"/>
    <w:rsid w:val="0090178D"/>
    <w:rsid w:val="00907F13"/>
    <w:rsid w:val="00912BD0"/>
    <w:rsid w:val="00914306"/>
    <w:rsid w:val="00921551"/>
    <w:rsid w:val="009217E8"/>
    <w:rsid w:val="00925B0B"/>
    <w:rsid w:val="0092622F"/>
    <w:rsid w:val="00926C44"/>
    <w:rsid w:val="0093645B"/>
    <w:rsid w:val="0094381A"/>
    <w:rsid w:val="00961002"/>
    <w:rsid w:val="0096286B"/>
    <w:rsid w:val="00973F9B"/>
    <w:rsid w:val="009758CB"/>
    <w:rsid w:val="00980909"/>
    <w:rsid w:val="00983D88"/>
    <w:rsid w:val="00993406"/>
    <w:rsid w:val="00994DBB"/>
    <w:rsid w:val="009A0F77"/>
    <w:rsid w:val="009A5223"/>
    <w:rsid w:val="009A6521"/>
    <w:rsid w:val="009A6B97"/>
    <w:rsid w:val="009A6D6A"/>
    <w:rsid w:val="009A7E94"/>
    <w:rsid w:val="009B23B7"/>
    <w:rsid w:val="009B2B6B"/>
    <w:rsid w:val="009B6FB9"/>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00B7"/>
    <w:rsid w:val="00A1259E"/>
    <w:rsid w:val="00A16F28"/>
    <w:rsid w:val="00A2385C"/>
    <w:rsid w:val="00A23C62"/>
    <w:rsid w:val="00A26BD8"/>
    <w:rsid w:val="00A31156"/>
    <w:rsid w:val="00A320DF"/>
    <w:rsid w:val="00A5260D"/>
    <w:rsid w:val="00A54C18"/>
    <w:rsid w:val="00A57AFF"/>
    <w:rsid w:val="00A6692F"/>
    <w:rsid w:val="00A6775F"/>
    <w:rsid w:val="00A72262"/>
    <w:rsid w:val="00A747D8"/>
    <w:rsid w:val="00A7773A"/>
    <w:rsid w:val="00A83B4F"/>
    <w:rsid w:val="00A9389D"/>
    <w:rsid w:val="00A95797"/>
    <w:rsid w:val="00A97381"/>
    <w:rsid w:val="00AA0A6C"/>
    <w:rsid w:val="00AA26B4"/>
    <w:rsid w:val="00AB15E3"/>
    <w:rsid w:val="00AB4982"/>
    <w:rsid w:val="00AC3DB9"/>
    <w:rsid w:val="00AC687D"/>
    <w:rsid w:val="00AC7BC9"/>
    <w:rsid w:val="00AD33BE"/>
    <w:rsid w:val="00AE0D41"/>
    <w:rsid w:val="00AE1A47"/>
    <w:rsid w:val="00AE4A3C"/>
    <w:rsid w:val="00AE5995"/>
    <w:rsid w:val="00AE6704"/>
    <w:rsid w:val="00AE78CA"/>
    <w:rsid w:val="00AF2253"/>
    <w:rsid w:val="00AF3EC1"/>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659F"/>
    <w:rsid w:val="00B67DF2"/>
    <w:rsid w:val="00B71058"/>
    <w:rsid w:val="00B7320F"/>
    <w:rsid w:val="00B802A5"/>
    <w:rsid w:val="00B8098B"/>
    <w:rsid w:val="00B80C9E"/>
    <w:rsid w:val="00B82DE9"/>
    <w:rsid w:val="00B83E10"/>
    <w:rsid w:val="00B85697"/>
    <w:rsid w:val="00B85F29"/>
    <w:rsid w:val="00B911AF"/>
    <w:rsid w:val="00B96A17"/>
    <w:rsid w:val="00BA0F27"/>
    <w:rsid w:val="00BA20B3"/>
    <w:rsid w:val="00BA27FC"/>
    <w:rsid w:val="00BA43DC"/>
    <w:rsid w:val="00BB06D2"/>
    <w:rsid w:val="00BB134B"/>
    <w:rsid w:val="00BB23EA"/>
    <w:rsid w:val="00BB2537"/>
    <w:rsid w:val="00BB347A"/>
    <w:rsid w:val="00BB6185"/>
    <w:rsid w:val="00BC0CFA"/>
    <w:rsid w:val="00BC462B"/>
    <w:rsid w:val="00BD14B3"/>
    <w:rsid w:val="00BD269F"/>
    <w:rsid w:val="00BD4B93"/>
    <w:rsid w:val="00BD677A"/>
    <w:rsid w:val="00BD74AF"/>
    <w:rsid w:val="00BE1107"/>
    <w:rsid w:val="00BE233B"/>
    <w:rsid w:val="00BE7180"/>
    <w:rsid w:val="00BE7A6E"/>
    <w:rsid w:val="00BF6E0F"/>
    <w:rsid w:val="00C0414E"/>
    <w:rsid w:val="00C058C8"/>
    <w:rsid w:val="00C145A0"/>
    <w:rsid w:val="00C20F80"/>
    <w:rsid w:val="00C249A6"/>
    <w:rsid w:val="00C27FA1"/>
    <w:rsid w:val="00C37A05"/>
    <w:rsid w:val="00C4326C"/>
    <w:rsid w:val="00C50EC6"/>
    <w:rsid w:val="00C56DD5"/>
    <w:rsid w:val="00C63F7B"/>
    <w:rsid w:val="00C6588E"/>
    <w:rsid w:val="00C70447"/>
    <w:rsid w:val="00C753C2"/>
    <w:rsid w:val="00C802FB"/>
    <w:rsid w:val="00C8502C"/>
    <w:rsid w:val="00C85653"/>
    <w:rsid w:val="00C86669"/>
    <w:rsid w:val="00CA216C"/>
    <w:rsid w:val="00CA4BF9"/>
    <w:rsid w:val="00CA62C6"/>
    <w:rsid w:val="00CB54CA"/>
    <w:rsid w:val="00CC0700"/>
    <w:rsid w:val="00CC0B81"/>
    <w:rsid w:val="00CD024D"/>
    <w:rsid w:val="00CD0A7D"/>
    <w:rsid w:val="00CD3A41"/>
    <w:rsid w:val="00CD431E"/>
    <w:rsid w:val="00CE1C82"/>
    <w:rsid w:val="00CE51D0"/>
    <w:rsid w:val="00CE6A53"/>
    <w:rsid w:val="00CF1DF5"/>
    <w:rsid w:val="00CF7FBE"/>
    <w:rsid w:val="00D0093C"/>
    <w:rsid w:val="00D01A63"/>
    <w:rsid w:val="00D02FC5"/>
    <w:rsid w:val="00D10C88"/>
    <w:rsid w:val="00D12C36"/>
    <w:rsid w:val="00D13B13"/>
    <w:rsid w:val="00D21ECE"/>
    <w:rsid w:val="00D25C27"/>
    <w:rsid w:val="00D27727"/>
    <w:rsid w:val="00D34428"/>
    <w:rsid w:val="00D4431A"/>
    <w:rsid w:val="00D5191E"/>
    <w:rsid w:val="00D52B66"/>
    <w:rsid w:val="00D553D4"/>
    <w:rsid w:val="00D57210"/>
    <w:rsid w:val="00D57AED"/>
    <w:rsid w:val="00D57F74"/>
    <w:rsid w:val="00D61EBB"/>
    <w:rsid w:val="00D80B28"/>
    <w:rsid w:val="00D83603"/>
    <w:rsid w:val="00D901D7"/>
    <w:rsid w:val="00D91786"/>
    <w:rsid w:val="00D929AB"/>
    <w:rsid w:val="00D92BFE"/>
    <w:rsid w:val="00D967A6"/>
    <w:rsid w:val="00DA2014"/>
    <w:rsid w:val="00DC1583"/>
    <w:rsid w:val="00DC2B31"/>
    <w:rsid w:val="00DC3FEA"/>
    <w:rsid w:val="00DD1866"/>
    <w:rsid w:val="00DD5A69"/>
    <w:rsid w:val="00DE0A8D"/>
    <w:rsid w:val="00DE347D"/>
    <w:rsid w:val="00DE562A"/>
    <w:rsid w:val="00DE7148"/>
    <w:rsid w:val="00DF0080"/>
    <w:rsid w:val="00DF62A4"/>
    <w:rsid w:val="00DF700F"/>
    <w:rsid w:val="00E00D15"/>
    <w:rsid w:val="00E11B18"/>
    <w:rsid w:val="00E14823"/>
    <w:rsid w:val="00E174F8"/>
    <w:rsid w:val="00E33297"/>
    <w:rsid w:val="00E341AD"/>
    <w:rsid w:val="00E40828"/>
    <w:rsid w:val="00E42B2B"/>
    <w:rsid w:val="00E50332"/>
    <w:rsid w:val="00E5436E"/>
    <w:rsid w:val="00E5647F"/>
    <w:rsid w:val="00E57BDB"/>
    <w:rsid w:val="00E625D3"/>
    <w:rsid w:val="00E65DA4"/>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4A43"/>
    <w:rsid w:val="00EC6154"/>
    <w:rsid w:val="00EC7868"/>
    <w:rsid w:val="00ED5DA7"/>
    <w:rsid w:val="00ED6373"/>
    <w:rsid w:val="00ED7827"/>
    <w:rsid w:val="00EE21A6"/>
    <w:rsid w:val="00EE2FB1"/>
    <w:rsid w:val="00EE4D9C"/>
    <w:rsid w:val="00EE515E"/>
    <w:rsid w:val="00EE571A"/>
    <w:rsid w:val="00EE6265"/>
    <w:rsid w:val="00EE7518"/>
    <w:rsid w:val="00EF193B"/>
    <w:rsid w:val="00F01C71"/>
    <w:rsid w:val="00F029CD"/>
    <w:rsid w:val="00F06F52"/>
    <w:rsid w:val="00F240DF"/>
    <w:rsid w:val="00F241AD"/>
    <w:rsid w:val="00F30C1D"/>
    <w:rsid w:val="00F30C33"/>
    <w:rsid w:val="00F3172F"/>
    <w:rsid w:val="00F32EBF"/>
    <w:rsid w:val="00F34A32"/>
    <w:rsid w:val="00F43F9A"/>
    <w:rsid w:val="00F455F1"/>
    <w:rsid w:val="00F538CE"/>
    <w:rsid w:val="00F570D3"/>
    <w:rsid w:val="00F62221"/>
    <w:rsid w:val="00F63223"/>
    <w:rsid w:val="00F66C7B"/>
    <w:rsid w:val="00F712EE"/>
    <w:rsid w:val="00F7363B"/>
    <w:rsid w:val="00F73BB1"/>
    <w:rsid w:val="00F8513C"/>
    <w:rsid w:val="00F90EBA"/>
    <w:rsid w:val="00F97C38"/>
    <w:rsid w:val="00FA5223"/>
    <w:rsid w:val="00FA7ED5"/>
    <w:rsid w:val="00FB4C7D"/>
    <w:rsid w:val="00FC079F"/>
    <w:rsid w:val="00FC0DAE"/>
    <w:rsid w:val="00FC1FC5"/>
    <w:rsid w:val="00FC6F08"/>
    <w:rsid w:val="00FC7CC7"/>
    <w:rsid w:val="00FE2FFB"/>
    <w:rsid w:val="00FE4F54"/>
    <w:rsid w:val="00FF2D02"/>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19CE-5E8E-4DB2-BF3B-15B42997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9069</Words>
  <Characters>49880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2024-10-24T19:28:00Z</dcterms:created>
  <dcterms:modified xsi:type="dcterms:W3CDTF">2024-12-06T17:24:00Z</dcterms:modified>
</cp:coreProperties>
</file>