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A6F3" w14:textId="77777777" w:rsidR="00432718" w:rsidRPr="00E1123A" w:rsidRDefault="00351314">
      <w:pPr>
        <w:spacing w:before="240"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E1123A">
        <w:rPr>
          <w:rFonts w:ascii="Palatino Linotype" w:eastAsia="Palatino Linotype" w:hAnsi="Palatino Linotype" w:cs="Palatino Linotype"/>
          <w:b/>
        </w:rPr>
        <w:t>tres de abril de dos mil veinticuatro</w:t>
      </w:r>
      <w:r w:rsidRPr="00E1123A">
        <w:rPr>
          <w:rFonts w:ascii="Palatino Linotype" w:eastAsia="Palatino Linotype" w:hAnsi="Palatino Linotype" w:cs="Palatino Linotype"/>
        </w:rPr>
        <w:t xml:space="preserve">. </w:t>
      </w:r>
    </w:p>
    <w:p w14:paraId="1EC16337" w14:textId="77777777" w:rsidR="00432718" w:rsidRPr="00E1123A" w:rsidRDefault="00351314">
      <w:pPr>
        <w:spacing w:before="240" w:after="240" w:line="360" w:lineRule="auto"/>
        <w:jc w:val="both"/>
        <w:rPr>
          <w:rFonts w:ascii="Palatino Linotype" w:eastAsia="Palatino Linotype" w:hAnsi="Palatino Linotype" w:cs="Palatino Linotype"/>
          <w:b/>
        </w:rPr>
      </w:pPr>
      <w:r w:rsidRPr="00E1123A">
        <w:rPr>
          <w:rFonts w:ascii="Palatino Linotype" w:eastAsia="Palatino Linotype" w:hAnsi="Palatino Linotype" w:cs="Palatino Linotype"/>
          <w:b/>
        </w:rPr>
        <w:t>Visto</w:t>
      </w:r>
      <w:r w:rsidRPr="00E1123A">
        <w:rPr>
          <w:rFonts w:ascii="Palatino Linotype" w:eastAsia="Palatino Linotype" w:hAnsi="Palatino Linotype" w:cs="Palatino Linotype"/>
        </w:rPr>
        <w:t xml:space="preserve"> el expediente formado con motivo del recurso de revisión </w:t>
      </w:r>
      <w:r w:rsidRPr="00E1123A">
        <w:rPr>
          <w:rFonts w:ascii="Palatino Linotype" w:eastAsia="Palatino Linotype" w:hAnsi="Palatino Linotype" w:cs="Palatino Linotype"/>
          <w:b/>
        </w:rPr>
        <w:t>05789/INFOEM/IP/RR/2023</w:t>
      </w:r>
      <w:r w:rsidRPr="00E1123A">
        <w:rPr>
          <w:rFonts w:ascii="Palatino Linotype" w:eastAsia="Palatino Linotype" w:hAnsi="Palatino Linotype" w:cs="Palatino Linotype"/>
        </w:rPr>
        <w:t>, interpuesto por</w:t>
      </w:r>
      <w:r w:rsidRPr="00E1123A">
        <w:rPr>
          <w:rFonts w:ascii="Palatino Linotype" w:eastAsia="Palatino Linotype" w:hAnsi="Palatino Linotype" w:cs="Palatino Linotype"/>
          <w:b/>
        </w:rPr>
        <w:t xml:space="preserve"> un particular de manera anónima</w:t>
      </w:r>
      <w:r w:rsidRPr="00E1123A">
        <w:rPr>
          <w:rFonts w:ascii="Palatino Linotype" w:eastAsia="Palatino Linotype" w:hAnsi="Palatino Linotype" w:cs="Palatino Linotype"/>
        </w:rPr>
        <w:t xml:space="preserve">, en lo sucesivo </w:t>
      </w:r>
      <w:r w:rsidRPr="00E1123A">
        <w:rPr>
          <w:rFonts w:ascii="Palatino Linotype" w:eastAsia="Palatino Linotype" w:hAnsi="Palatino Linotype" w:cs="Palatino Linotype"/>
          <w:b/>
        </w:rPr>
        <w:t>la</w:t>
      </w:r>
      <w:r w:rsidRPr="00E1123A">
        <w:rPr>
          <w:rFonts w:ascii="Palatino Linotype" w:eastAsia="Palatino Linotype" w:hAnsi="Palatino Linotype" w:cs="Palatino Linotype"/>
        </w:rPr>
        <w:t xml:space="preserve"> </w:t>
      </w:r>
      <w:r w:rsidRPr="00E1123A">
        <w:rPr>
          <w:rFonts w:ascii="Palatino Linotype" w:eastAsia="Palatino Linotype" w:hAnsi="Palatino Linotype" w:cs="Palatino Linotype"/>
          <w:b/>
        </w:rPr>
        <w:t>parte</w:t>
      </w:r>
      <w:r w:rsidRPr="00E1123A">
        <w:rPr>
          <w:rFonts w:ascii="Palatino Linotype" w:eastAsia="Palatino Linotype" w:hAnsi="Palatino Linotype" w:cs="Palatino Linotype"/>
        </w:rPr>
        <w:t xml:space="preserve"> </w:t>
      </w:r>
      <w:r w:rsidRPr="00E1123A">
        <w:rPr>
          <w:rFonts w:ascii="Palatino Linotype" w:eastAsia="Palatino Linotype" w:hAnsi="Palatino Linotype" w:cs="Palatino Linotype"/>
          <w:b/>
        </w:rPr>
        <w:t>Recurrente,</w:t>
      </w:r>
      <w:r w:rsidRPr="00E1123A">
        <w:rPr>
          <w:rFonts w:ascii="Palatino Linotype" w:eastAsia="Palatino Linotype" w:hAnsi="Palatino Linotype" w:cs="Palatino Linotype"/>
        </w:rPr>
        <w:t xml:space="preserve"> en contra de la respuesta a su solicitud por parte del </w:t>
      </w:r>
      <w:r w:rsidRPr="00E1123A">
        <w:rPr>
          <w:rFonts w:ascii="Palatino Linotype" w:eastAsia="Palatino Linotype" w:hAnsi="Palatino Linotype" w:cs="Palatino Linotype"/>
          <w:b/>
        </w:rPr>
        <w:t xml:space="preserve">Sindicato Único de Trabajadores de Los Poderes, Municipios E Instituciones Descentralizadas del Estado de México, </w:t>
      </w:r>
      <w:r w:rsidRPr="00E1123A">
        <w:rPr>
          <w:rFonts w:ascii="Palatino Linotype" w:eastAsia="Palatino Linotype" w:hAnsi="Palatino Linotype" w:cs="Palatino Linotype"/>
        </w:rPr>
        <w:t xml:space="preserve">en lo sucesivo el </w:t>
      </w:r>
      <w:r w:rsidRPr="00E1123A">
        <w:rPr>
          <w:rFonts w:ascii="Palatino Linotype" w:eastAsia="Palatino Linotype" w:hAnsi="Palatino Linotype" w:cs="Palatino Linotype"/>
          <w:b/>
        </w:rPr>
        <w:t xml:space="preserve">Sujeto Obligado, </w:t>
      </w:r>
      <w:r w:rsidRPr="00E1123A">
        <w:rPr>
          <w:rFonts w:ascii="Palatino Linotype" w:eastAsia="Palatino Linotype" w:hAnsi="Palatino Linotype" w:cs="Palatino Linotype"/>
        </w:rPr>
        <w:t xml:space="preserve">se procede a dictar la presente resolución con base en los siguientes: </w:t>
      </w:r>
    </w:p>
    <w:p w14:paraId="7C07EB86" w14:textId="77777777" w:rsidR="00432718" w:rsidRPr="00E1123A" w:rsidRDefault="00351314">
      <w:pPr>
        <w:spacing w:before="240" w:after="240" w:line="360" w:lineRule="auto"/>
        <w:jc w:val="center"/>
        <w:rPr>
          <w:rFonts w:ascii="Palatino Linotype" w:eastAsia="Palatino Linotype" w:hAnsi="Palatino Linotype" w:cs="Palatino Linotype"/>
          <w:b/>
        </w:rPr>
      </w:pPr>
      <w:r w:rsidRPr="00E1123A">
        <w:rPr>
          <w:rFonts w:ascii="Palatino Linotype" w:eastAsia="Palatino Linotype" w:hAnsi="Palatino Linotype" w:cs="Palatino Linotype"/>
          <w:b/>
        </w:rPr>
        <w:t>I. A N T E C E D E N T E S</w:t>
      </w:r>
    </w:p>
    <w:p w14:paraId="56E37CDF" w14:textId="77777777" w:rsidR="00432718" w:rsidRPr="00E1123A" w:rsidRDefault="00351314">
      <w:pPr>
        <w:spacing w:before="240"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b/>
        </w:rPr>
        <w:t>1. Solicitud de acceso a la información.</w:t>
      </w:r>
      <w:r w:rsidRPr="00E1123A">
        <w:rPr>
          <w:rFonts w:ascii="Palatino Linotype" w:eastAsia="Palatino Linotype" w:hAnsi="Palatino Linotype" w:cs="Palatino Linotype"/>
        </w:rPr>
        <w:t xml:space="preserve"> El </w:t>
      </w:r>
      <w:r w:rsidRPr="00E1123A">
        <w:rPr>
          <w:rFonts w:ascii="Palatino Linotype" w:eastAsia="Palatino Linotype" w:hAnsi="Palatino Linotype" w:cs="Palatino Linotype"/>
          <w:b/>
        </w:rPr>
        <w:t>veintiocho de agosto del dos mil veintitrés,</w:t>
      </w:r>
      <w:r w:rsidRPr="00E1123A">
        <w:rPr>
          <w:rFonts w:ascii="Palatino Linotype" w:eastAsia="Palatino Linotype" w:hAnsi="Palatino Linotype" w:cs="Palatino Linotype"/>
        </w:rPr>
        <w:t xml:space="preserve"> </w:t>
      </w:r>
      <w:r w:rsidRPr="00E1123A">
        <w:rPr>
          <w:rFonts w:ascii="Palatino Linotype" w:eastAsia="Palatino Linotype" w:hAnsi="Palatino Linotype" w:cs="Palatino Linotype"/>
          <w:b/>
        </w:rPr>
        <w:t xml:space="preserve">la parte Recurrente </w:t>
      </w:r>
      <w:r w:rsidRPr="00E1123A">
        <w:rPr>
          <w:rFonts w:ascii="Palatino Linotype" w:eastAsia="Palatino Linotype" w:hAnsi="Palatino Linotype" w:cs="Palatino Linotype"/>
        </w:rPr>
        <w:t xml:space="preserve">presentó, a través del Sistema de Acceso a la Información Mexiquense, en lo subsecuente el </w:t>
      </w:r>
      <w:r w:rsidRPr="00E1123A">
        <w:rPr>
          <w:rFonts w:ascii="Palatino Linotype" w:eastAsia="Palatino Linotype" w:hAnsi="Palatino Linotype" w:cs="Palatino Linotype"/>
          <w:b/>
        </w:rPr>
        <w:t>SAIMEX,</w:t>
      </w:r>
      <w:r w:rsidRPr="00E1123A">
        <w:rPr>
          <w:rFonts w:ascii="Palatino Linotype" w:eastAsia="Palatino Linotype" w:hAnsi="Palatino Linotype" w:cs="Palatino Linotype"/>
        </w:rPr>
        <w:t xml:space="preserve"> ante el </w:t>
      </w:r>
      <w:r w:rsidRPr="00E1123A">
        <w:rPr>
          <w:rFonts w:ascii="Palatino Linotype" w:eastAsia="Palatino Linotype" w:hAnsi="Palatino Linotype" w:cs="Palatino Linotype"/>
          <w:b/>
        </w:rPr>
        <w:t>Sujeto Obligado</w:t>
      </w:r>
      <w:r w:rsidRPr="00E1123A">
        <w:rPr>
          <w:rFonts w:ascii="Palatino Linotype" w:eastAsia="Palatino Linotype" w:hAnsi="Palatino Linotype" w:cs="Palatino Linotype"/>
        </w:rPr>
        <w:t>, la solicitud de acceso a la información pública, a la que se le asignó el número</w:t>
      </w:r>
      <w:r w:rsidRPr="00E1123A">
        <w:rPr>
          <w:rFonts w:ascii="Palatino Linotype" w:eastAsia="Palatino Linotype" w:hAnsi="Palatino Linotype" w:cs="Palatino Linotype"/>
          <w:b/>
        </w:rPr>
        <w:t xml:space="preserve"> 00096/SUTEYM/IP/2023, </w:t>
      </w:r>
      <w:r w:rsidRPr="00E1123A">
        <w:rPr>
          <w:rFonts w:ascii="Palatino Linotype" w:eastAsia="Palatino Linotype" w:hAnsi="Palatino Linotype" w:cs="Palatino Linotype"/>
        </w:rPr>
        <w:t xml:space="preserve">mediante la cual requirió la información siguiente: </w:t>
      </w:r>
    </w:p>
    <w:p w14:paraId="703A6754" w14:textId="77777777" w:rsidR="00432718" w:rsidRPr="00E1123A" w:rsidRDefault="00351314">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E1123A">
        <w:rPr>
          <w:rFonts w:ascii="Palatino Linotype" w:eastAsia="Palatino Linotype" w:hAnsi="Palatino Linotype" w:cs="Palatino Linotype"/>
          <w:i/>
          <w:sz w:val="22"/>
          <w:szCs w:val="22"/>
        </w:rPr>
        <w:t xml:space="preserve">“Del convenio suscrito por </w:t>
      </w:r>
      <w:proofErr w:type="spellStart"/>
      <w:r w:rsidRPr="00E1123A">
        <w:rPr>
          <w:rFonts w:ascii="Palatino Linotype" w:eastAsia="Palatino Linotype" w:hAnsi="Palatino Linotype" w:cs="Palatino Linotype"/>
          <w:i/>
          <w:sz w:val="22"/>
          <w:szCs w:val="22"/>
        </w:rPr>
        <w:t>Finanazas</w:t>
      </w:r>
      <w:proofErr w:type="spellEnd"/>
      <w:r w:rsidRPr="00E1123A">
        <w:rPr>
          <w:rFonts w:ascii="Palatino Linotype" w:eastAsia="Palatino Linotype" w:hAnsi="Palatino Linotype" w:cs="Palatino Linotype"/>
          <w:i/>
          <w:sz w:val="22"/>
          <w:szCs w:val="22"/>
        </w:rPr>
        <w:t xml:space="preserve"> con el SUTEYM se acordó en diversas </w:t>
      </w:r>
      <w:proofErr w:type="spellStart"/>
      <w:r w:rsidRPr="00E1123A">
        <w:rPr>
          <w:rFonts w:ascii="Palatino Linotype" w:eastAsia="Palatino Linotype" w:hAnsi="Palatino Linotype" w:cs="Palatino Linotype"/>
          <w:i/>
          <w:sz w:val="22"/>
          <w:szCs w:val="22"/>
        </w:rPr>
        <w:t>clausulas</w:t>
      </w:r>
      <w:proofErr w:type="spellEnd"/>
      <w:r w:rsidRPr="00E1123A">
        <w:rPr>
          <w:rFonts w:ascii="Palatino Linotype" w:eastAsia="Palatino Linotype" w:hAnsi="Palatino Linotype" w:cs="Palatino Linotype"/>
          <w:i/>
          <w:sz w:val="22"/>
          <w:szCs w:val="22"/>
        </w:rPr>
        <w:t xml:space="preserve"> que en los años 2020, 2021, 2022 y 2023 se destinarán recursos para la adquisición de equipo de cómputo y licencias de software, bienes muebles y vehículos, los cuales serán incorporados al patrimonio del Gobierno del Estado de México (Dirección General de Personal); así como para renovaciones de licencias, suscripciones para uso de software, mantenimientos preventivo y correctivo, </w:t>
      </w:r>
      <w:r w:rsidRPr="00E1123A">
        <w:rPr>
          <w:rFonts w:ascii="Palatino Linotype" w:eastAsia="Palatino Linotype" w:hAnsi="Palatino Linotype" w:cs="Palatino Linotype"/>
          <w:i/>
          <w:sz w:val="22"/>
          <w:szCs w:val="22"/>
        </w:rPr>
        <w:lastRenderedPageBreak/>
        <w:t xml:space="preserve">materiales y dispositivos para la óptima operación de redes de comunicación, entre otros, esto a fin de mejorar la atención a los servidores públicos, así como para el acondicionamiento, mejoras y/o mantenimiento de las instalaciones, a fin de mejorar la atención a los servidores públicos del Poder Ejecutivo del Estado de México. Por esto </w:t>
      </w:r>
      <w:r w:rsidRPr="00E1123A">
        <w:rPr>
          <w:rFonts w:ascii="Palatino Linotype" w:eastAsia="Palatino Linotype" w:hAnsi="Palatino Linotype" w:cs="Palatino Linotype"/>
          <w:b/>
          <w:i/>
          <w:sz w:val="22"/>
          <w:szCs w:val="22"/>
          <w:u w:val="single"/>
        </w:rPr>
        <w:t xml:space="preserve">solicito el monto global </w:t>
      </w:r>
      <w:proofErr w:type="gramStart"/>
      <w:r w:rsidRPr="00E1123A">
        <w:rPr>
          <w:rFonts w:ascii="Palatino Linotype" w:eastAsia="Palatino Linotype" w:hAnsi="Palatino Linotype" w:cs="Palatino Linotype"/>
          <w:b/>
          <w:i/>
          <w:sz w:val="22"/>
          <w:szCs w:val="22"/>
          <w:u w:val="single"/>
        </w:rPr>
        <w:t>del años</w:t>
      </w:r>
      <w:proofErr w:type="gramEnd"/>
      <w:r w:rsidRPr="00E1123A">
        <w:rPr>
          <w:rFonts w:ascii="Palatino Linotype" w:eastAsia="Palatino Linotype" w:hAnsi="Palatino Linotype" w:cs="Palatino Linotype"/>
          <w:b/>
          <w:i/>
          <w:sz w:val="22"/>
          <w:szCs w:val="22"/>
          <w:u w:val="single"/>
        </w:rPr>
        <w:t xml:space="preserve"> 2020, 2021, 2022 y 2023 que este sindicato aportó a Finanzas</w:t>
      </w:r>
      <w:r w:rsidRPr="00E1123A">
        <w:rPr>
          <w:rFonts w:ascii="Palatino Linotype" w:eastAsia="Palatino Linotype" w:hAnsi="Palatino Linotype" w:cs="Palatino Linotype"/>
          <w:i/>
          <w:sz w:val="22"/>
          <w:szCs w:val="22"/>
        </w:rPr>
        <w:t xml:space="preserve">. En caso de no contar con esta información, se indiquen los motivos.” (Sic) </w:t>
      </w:r>
    </w:p>
    <w:p w14:paraId="0B9AE613" w14:textId="77777777" w:rsidR="00432718" w:rsidRPr="00E1123A" w:rsidRDefault="00351314">
      <w:pPr>
        <w:tabs>
          <w:tab w:val="left" w:pos="1080"/>
        </w:tabs>
        <w:spacing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ab/>
      </w:r>
    </w:p>
    <w:p w14:paraId="50791163" w14:textId="77777777" w:rsidR="00432718" w:rsidRPr="00E1123A" w:rsidRDefault="00351314">
      <w:pPr>
        <w:spacing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b/>
        </w:rPr>
        <w:t>Modalidad de Entrega:</w:t>
      </w:r>
      <w:r w:rsidRPr="00E1123A">
        <w:rPr>
          <w:rFonts w:ascii="Palatino Linotype" w:eastAsia="Palatino Linotype" w:hAnsi="Palatino Linotype" w:cs="Palatino Linotype"/>
        </w:rPr>
        <w:t xml:space="preserve"> A través de </w:t>
      </w:r>
      <w:r w:rsidRPr="00E1123A">
        <w:rPr>
          <w:rFonts w:ascii="Palatino Linotype" w:eastAsia="Palatino Linotype" w:hAnsi="Palatino Linotype" w:cs="Palatino Linotype"/>
          <w:b/>
        </w:rPr>
        <w:t>SAIMEX</w:t>
      </w:r>
      <w:r w:rsidRPr="00E1123A">
        <w:rPr>
          <w:rFonts w:ascii="Palatino Linotype" w:eastAsia="Palatino Linotype" w:hAnsi="Palatino Linotype" w:cs="Palatino Linotype"/>
        </w:rPr>
        <w:t>.</w:t>
      </w:r>
    </w:p>
    <w:p w14:paraId="4F9CDC6E" w14:textId="77777777" w:rsidR="00432718" w:rsidRPr="00E1123A" w:rsidRDefault="00432718">
      <w:pPr>
        <w:spacing w:line="360" w:lineRule="auto"/>
        <w:ind w:right="900"/>
        <w:rPr>
          <w:rFonts w:ascii="Palatino Linotype" w:eastAsia="Palatino Linotype" w:hAnsi="Palatino Linotype" w:cs="Palatino Linotype"/>
          <w:sz w:val="22"/>
          <w:szCs w:val="22"/>
        </w:rPr>
      </w:pPr>
    </w:p>
    <w:p w14:paraId="4FC13D27" w14:textId="77777777" w:rsidR="00432718" w:rsidRPr="00E1123A" w:rsidRDefault="00351314">
      <w:pPr>
        <w:spacing w:after="240" w:line="360" w:lineRule="auto"/>
        <w:jc w:val="both"/>
        <w:rPr>
          <w:rFonts w:ascii="Palatino Linotype" w:eastAsia="Palatino Linotype" w:hAnsi="Palatino Linotype" w:cs="Palatino Linotype"/>
          <w:b/>
        </w:rPr>
      </w:pPr>
      <w:r w:rsidRPr="00E1123A">
        <w:rPr>
          <w:rFonts w:ascii="Palatino Linotype" w:eastAsia="Palatino Linotype" w:hAnsi="Palatino Linotype" w:cs="Palatino Linotype"/>
          <w:b/>
        </w:rPr>
        <w:t xml:space="preserve">2. Respuesta. </w:t>
      </w:r>
      <w:r w:rsidRPr="00E1123A">
        <w:rPr>
          <w:rFonts w:ascii="Palatino Linotype" w:eastAsia="Palatino Linotype" w:hAnsi="Palatino Linotype" w:cs="Palatino Linotype"/>
        </w:rPr>
        <w:t xml:space="preserve">El </w:t>
      </w:r>
      <w:r w:rsidRPr="00E1123A">
        <w:rPr>
          <w:rFonts w:ascii="Palatino Linotype" w:eastAsia="Palatino Linotype" w:hAnsi="Palatino Linotype" w:cs="Palatino Linotype"/>
          <w:b/>
        </w:rPr>
        <w:t>cuatro de septiembre de dos mil veintitrés</w:t>
      </w:r>
      <w:r w:rsidRPr="00E1123A">
        <w:rPr>
          <w:rFonts w:ascii="Palatino Linotype" w:eastAsia="Palatino Linotype" w:hAnsi="Palatino Linotype" w:cs="Palatino Linotype"/>
        </w:rPr>
        <w:t xml:space="preserve">, el </w:t>
      </w:r>
      <w:r w:rsidRPr="00E1123A">
        <w:rPr>
          <w:rFonts w:ascii="Palatino Linotype" w:eastAsia="Palatino Linotype" w:hAnsi="Palatino Linotype" w:cs="Palatino Linotype"/>
          <w:b/>
        </w:rPr>
        <w:t xml:space="preserve">Sujeto Obligado </w:t>
      </w:r>
      <w:r w:rsidRPr="00E1123A">
        <w:rPr>
          <w:rFonts w:ascii="Palatino Linotype" w:eastAsia="Palatino Linotype" w:hAnsi="Palatino Linotype" w:cs="Palatino Linotype"/>
        </w:rPr>
        <w:t xml:space="preserve">remitió su respuesta para atender la solicitud de acceso a la información a través de SAIMEX, sustancialmente en los términos siguientes:   </w:t>
      </w:r>
    </w:p>
    <w:p w14:paraId="4353EF2A" w14:textId="77777777" w:rsidR="00432718" w:rsidRPr="00E1123A" w:rsidRDefault="00351314">
      <w:pPr>
        <w:spacing w:before="240" w:after="240"/>
        <w:ind w:left="567" w:right="902"/>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 xml:space="preserve">“Por este medio me permito dar respuesta a su solicitud de información número 00096/SUTEYM/IP/2023 de fecha 28 de agosto de 2023, con fundamento en los artículos 1, 2, 3 fracción XLIV, 4, 12, 16, 23 fracción IX, 24 fracción XI y último párrafo, 50, 51, y 53 fracciones II, IV, V y VI de la Ley de Transparencia y Acceso a la Información Pública del Estado de México y Municipios.” (Sic) </w:t>
      </w:r>
    </w:p>
    <w:p w14:paraId="060AEA9D" w14:textId="77777777" w:rsidR="00432718" w:rsidRPr="00E1123A" w:rsidRDefault="00351314">
      <w:pPr>
        <w:spacing w:before="240" w:after="240" w:line="360" w:lineRule="auto"/>
        <w:ind w:left="567" w:right="49"/>
        <w:jc w:val="both"/>
        <w:rPr>
          <w:rFonts w:ascii="Palatino Linotype" w:eastAsia="Palatino Linotype" w:hAnsi="Palatino Linotype" w:cs="Palatino Linotype"/>
          <w:b/>
        </w:rPr>
      </w:pPr>
      <w:r w:rsidRPr="00E1123A">
        <w:rPr>
          <w:rFonts w:ascii="Palatino Linotype" w:eastAsia="Palatino Linotype" w:hAnsi="Palatino Linotype" w:cs="Palatino Linotype"/>
          <w:b/>
        </w:rPr>
        <w:t xml:space="preserve">Archivos adjuntos: </w:t>
      </w:r>
    </w:p>
    <w:p w14:paraId="6BD74008" w14:textId="77777777" w:rsidR="00432718" w:rsidRPr="00E1123A" w:rsidRDefault="00351314">
      <w:pPr>
        <w:spacing w:before="240" w:after="240" w:line="360" w:lineRule="auto"/>
        <w:ind w:left="567" w:right="900"/>
        <w:jc w:val="both"/>
        <w:rPr>
          <w:rFonts w:ascii="Palatino Linotype" w:eastAsia="Palatino Linotype" w:hAnsi="Palatino Linotype" w:cs="Palatino Linotype"/>
        </w:rPr>
      </w:pPr>
      <w:r w:rsidRPr="00E1123A">
        <w:rPr>
          <w:rFonts w:ascii="Palatino Linotype" w:eastAsia="Palatino Linotype" w:hAnsi="Palatino Linotype" w:cs="Palatino Linotype"/>
          <w:b/>
          <w:i/>
        </w:rPr>
        <w:t xml:space="preserve">“RESPUESTA 96.pdf”: </w:t>
      </w:r>
      <w:r w:rsidRPr="00E1123A">
        <w:rPr>
          <w:rFonts w:ascii="Palatino Linotype" w:eastAsia="Palatino Linotype" w:hAnsi="Palatino Linotype" w:cs="Palatino Linotype"/>
        </w:rPr>
        <w:t xml:space="preserve">Documento de tres fojas, mediante el cual, el Titular de la Unidad de Transparencia, señala que </w:t>
      </w:r>
      <w:r w:rsidRPr="00E1123A">
        <w:rPr>
          <w:rFonts w:ascii="Palatino Linotype" w:eastAsia="Palatino Linotype" w:hAnsi="Palatino Linotype" w:cs="Palatino Linotype"/>
          <w:b/>
          <w:u w:val="single"/>
        </w:rPr>
        <w:t>dicha organización sindical no recibe, no administra y no ejerce el recurso público de la cláusula de los convenios de sueldos y prestaciones de los años 2020, 2021, 2022 y 2023 de las cuales hace referencia</w:t>
      </w:r>
      <w:r w:rsidRPr="00E1123A">
        <w:rPr>
          <w:rFonts w:ascii="Palatino Linotype" w:eastAsia="Palatino Linotype" w:hAnsi="Palatino Linotype" w:cs="Palatino Linotype"/>
        </w:rPr>
        <w:t xml:space="preserve">, asimismo lo orienta para que dirija su solicitud a la Secretaría de Finanzas. </w:t>
      </w:r>
    </w:p>
    <w:p w14:paraId="3BC0592F" w14:textId="77777777" w:rsidR="00432718" w:rsidRPr="00E1123A" w:rsidRDefault="00351314">
      <w:pPr>
        <w:spacing w:before="240" w:after="240" w:line="360" w:lineRule="auto"/>
        <w:ind w:right="49"/>
        <w:jc w:val="both"/>
        <w:rPr>
          <w:rFonts w:ascii="Palatino Linotype" w:eastAsia="Palatino Linotype" w:hAnsi="Palatino Linotype" w:cs="Palatino Linotype"/>
        </w:rPr>
      </w:pPr>
      <w:r w:rsidRPr="00E1123A">
        <w:rPr>
          <w:rFonts w:ascii="Palatino Linotype" w:eastAsia="Palatino Linotype" w:hAnsi="Palatino Linotype" w:cs="Palatino Linotype"/>
          <w:b/>
        </w:rPr>
        <w:lastRenderedPageBreak/>
        <w:t xml:space="preserve">3. Interposición del recurso de revisión. </w:t>
      </w:r>
      <w:r w:rsidRPr="00E1123A">
        <w:rPr>
          <w:rFonts w:ascii="Palatino Linotype" w:eastAsia="Palatino Linotype" w:hAnsi="Palatino Linotype" w:cs="Palatino Linotype"/>
        </w:rPr>
        <w:t xml:space="preserve">Inconforme con los términos de la respuesta emitida por parte del </w:t>
      </w:r>
      <w:r w:rsidRPr="00E1123A">
        <w:rPr>
          <w:rFonts w:ascii="Palatino Linotype" w:eastAsia="Palatino Linotype" w:hAnsi="Palatino Linotype" w:cs="Palatino Linotype"/>
          <w:b/>
        </w:rPr>
        <w:t>Sujeto Obligado</w:t>
      </w:r>
      <w:r w:rsidRPr="00E1123A">
        <w:rPr>
          <w:rFonts w:ascii="Palatino Linotype" w:eastAsia="Palatino Linotype" w:hAnsi="Palatino Linotype" w:cs="Palatino Linotype"/>
        </w:rPr>
        <w:t xml:space="preserve">, el </w:t>
      </w:r>
      <w:r w:rsidRPr="00E1123A">
        <w:rPr>
          <w:rFonts w:ascii="Palatino Linotype" w:eastAsia="Palatino Linotype" w:hAnsi="Palatino Linotype" w:cs="Palatino Linotype"/>
          <w:b/>
        </w:rPr>
        <w:t>once de septiembre de dos mil veintitrés,</w:t>
      </w:r>
      <w:r w:rsidRPr="00E1123A">
        <w:rPr>
          <w:rFonts w:ascii="Palatino Linotype" w:eastAsia="Palatino Linotype" w:hAnsi="Palatino Linotype" w:cs="Palatino Linotype"/>
        </w:rPr>
        <w:t xml:space="preserve"> </w:t>
      </w:r>
      <w:r w:rsidRPr="00E1123A">
        <w:rPr>
          <w:rFonts w:ascii="Palatino Linotype" w:eastAsia="Palatino Linotype" w:hAnsi="Palatino Linotype" w:cs="Palatino Linotype"/>
          <w:b/>
        </w:rPr>
        <w:t>la parte Recurrente</w:t>
      </w:r>
      <w:r w:rsidRPr="00E1123A">
        <w:rPr>
          <w:rFonts w:ascii="Palatino Linotype" w:eastAsia="Palatino Linotype" w:hAnsi="Palatino Linotype" w:cs="Palatino Linotype"/>
        </w:rPr>
        <w:t xml:space="preserve"> interpuso el recurso de revisión a través de </w:t>
      </w:r>
      <w:r w:rsidRPr="00E1123A">
        <w:rPr>
          <w:rFonts w:ascii="Palatino Linotype" w:eastAsia="Palatino Linotype" w:hAnsi="Palatino Linotype" w:cs="Palatino Linotype"/>
          <w:b/>
        </w:rPr>
        <w:t xml:space="preserve">SAIMEX, </w:t>
      </w:r>
      <w:r w:rsidRPr="00E1123A">
        <w:rPr>
          <w:rFonts w:ascii="Palatino Linotype" w:eastAsia="Palatino Linotype" w:hAnsi="Palatino Linotype" w:cs="Palatino Linotype"/>
        </w:rPr>
        <w:t>en donde se manifestó de la siguiente manera:</w:t>
      </w:r>
    </w:p>
    <w:p w14:paraId="5D2A37AA" w14:textId="77777777" w:rsidR="00432718" w:rsidRPr="00E1123A" w:rsidRDefault="00351314">
      <w:pPr>
        <w:tabs>
          <w:tab w:val="left" w:pos="2745"/>
        </w:tabs>
        <w:spacing w:before="240" w:after="240" w:line="360" w:lineRule="auto"/>
        <w:ind w:left="709"/>
        <w:jc w:val="both"/>
        <w:rPr>
          <w:rFonts w:ascii="Palatino Linotype" w:eastAsia="Palatino Linotype" w:hAnsi="Palatino Linotype" w:cs="Palatino Linotype"/>
          <w:b/>
        </w:rPr>
      </w:pPr>
      <w:r w:rsidRPr="00E1123A">
        <w:rPr>
          <w:rFonts w:ascii="Palatino Linotype" w:eastAsia="Palatino Linotype" w:hAnsi="Palatino Linotype" w:cs="Palatino Linotype"/>
          <w:b/>
        </w:rPr>
        <w:t xml:space="preserve">a) Acto impugnado: </w:t>
      </w:r>
      <w:r w:rsidRPr="00E1123A">
        <w:rPr>
          <w:rFonts w:ascii="Palatino Linotype" w:eastAsia="Palatino Linotype" w:hAnsi="Palatino Linotype" w:cs="Palatino Linotype"/>
          <w:b/>
        </w:rPr>
        <w:tab/>
      </w:r>
    </w:p>
    <w:p w14:paraId="37A65B8F" w14:textId="77777777" w:rsidR="00432718" w:rsidRPr="00E1123A" w:rsidRDefault="00351314">
      <w:pPr>
        <w:ind w:left="709" w:right="902"/>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“La respuesta otorgada” (Sic)</w:t>
      </w:r>
    </w:p>
    <w:p w14:paraId="04135EE2" w14:textId="77777777" w:rsidR="00432718" w:rsidRPr="00E1123A" w:rsidRDefault="00432718">
      <w:pPr>
        <w:ind w:left="709" w:right="902"/>
        <w:jc w:val="both"/>
        <w:rPr>
          <w:rFonts w:ascii="Palatino Linotype" w:eastAsia="Palatino Linotype" w:hAnsi="Palatino Linotype" w:cs="Palatino Linotype"/>
          <w:i/>
          <w:sz w:val="22"/>
          <w:szCs w:val="22"/>
        </w:rPr>
      </w:pPr>
    </w:p>
    <w:p w14:paraId="762BC716" w14:textId="77777777" w:rsidR="00432718" w:rsidRPr="00E1123A" w:rsidRDefault="00351314">
      <w:pPr>
        <w:spacing w:line="360" w:lineRule="auto"/>
        <w:ind w:left="709"/>
        <w:jc w:val="both"/>
        <w:rPr>
          <w:rFonts w:ascii="Palatino Linotype" w:eastAsia="Palatino Linotype" w:hAnsi="Palatino Linotype" w:cs="Palatino Linotype"/>
        </w:rPr>
      </w:pPr>
      <w:r w:rsidRPr="00E1123A">
        <w:rPr>
          <w:rFonts w:ascii="Palatino Linotype" w:eastAsia="Palatino Linotype" w:hAnsi="Palatino Linotype" w:cs="Palatino Linotype"/>
          <w:b/>
        </w:rPr>
        <w:t>b) Razones o motivos de inconformidad</w:t>
      </w:r>
      <w:r w:rsidRPr="00E1123A">
        <w:rPr>
          <w:rFonts w:ascii="Palatino Linotype" w:eastAsia="Palatino Linotype" w:hAnsi="Palatino Linotype" w:cs="Palatino Linotype"/>
        </w:rPr>
        <w:t>:</w:t>
      </w:r>
    </w:p>
    <w:p w14:paraId="08817FAC" w14:textId="77777777" w:rsidR="00432718" w:rsidRPr="00E1123A" w:rsidRDefault="00351314">
      <w:pPr>
        <w:ind w:left="709" w:right="902"/>
        <w:jc w:val="both"/>
        <w:rPr>
          <w:rFonts w:ascii="Palatino Linotype" w:eastAsia="Palatino Linotype" w:hAnsi="Palatino Linotype" w:cs="Palatino Linotype"/>
          <w:i/>
          <w:sz w:val="22"/>
          <w:szCs w:val="22"/>
        </w:rPr>
      </w:pPr>
      <w:bookmarkStart w:id="1" w:name="_heading=h.30j0zll" w:colFirst="0" w:colLast="0"/>
      <w:bookmarkEnd w:id="1"/>
      <w:r w:rsidRPr="00E1123A">
        <w:rPr>
          <w:rFonts w:ascii="Palatino Linotype" w:eastAsia="Palatino Linotype" w:hAnsi="Palatino Linotype" w:cs="Palatino Linotype"/>
          <w:i/>
          <w:sz w:val="22"/>
          <w:szCs w:val="22"/>
        </w:rPr>
        <w:t xml:space="preserve"> “La información que se solicita se desprende directamente de los convenios suscritos por este Sindicato con la Secretaría de Finanzas por lo que la negativa de la información por declararla como inexistente es falsa y busca ocultar el destino de los recursos públicos, pues basta leer el convenio para conocer que las cantidades son públicas y debe este sindicato tener los datos solicitados.” (Sic)</w:t>
      </w:r>
    </w:p>
    <w:p w14:paraId="6B0B9384" w14:textId="77777777" w:rsidR="00432718" w:rsidRPr="00E1123A" w:rsidRDefault="00432718">
      <w:pPr>
        <w:ind w:right="902"/>
        <w:jc w:val="both"/>
        <w:rPr>
          <w:rFonts w:ascii="Palatino Linotype" w:eastAsia="Palatino Linotype" w:hAnsi="Palatino Linotype" w:cs="Palatino Linotype"/>
          <w:i/>
          <w:sz w:val="22"/>
          <w:szCs w:val="22"/>
        </w:rPr>
      </w:pPr>
    </w:p>
    <w:p w14:paraId="36272B56" w14:textId="77777777" w:rsidR="00432718" w:rsidRPr="00E1123A" w:rsidRDefault="00432718">
      <w:pPr>
        <w:ind w:left="851" w:right="902"/>
        <w:jc w:val="both"/>
        <w:rPr>
          <w:rFonts w:ascii="Palatino Linotype" w:eastAsia="Palatino Linotype" w:hAnsi="Palatino Linotype" w:cs="Palatino Linotype"/>
          <w:i/>
          <w:sz w:val="22"/>
          <w:szCs w:val="22"/>
        </w:rPr>
      </w:pPr>
    </w:p>
    <w:p w14:paraId="17B649CD" w14:textId="77777777" w:rsidR="00432718" w:rsidRPr="00E1123A" w:rsidRDefault="00351314">
      <w:pPr>
        <w:spacing w:line="360" w:lineRule="auto"/>
        <w:ind w:right="51"/>
        <w:jc w:val="both"/>
        <w:rPr>
          <w:rFonts w:ascii="Palatino Linotype" w:eastAsia="Palatino Linotype" w:hAnsi="Palatino Linotype" w:cs="Palatino Linotype"/>
        </w:rPr>
      </w:pPr>
      <w:r w:rsidRPr="00E1123A">
        <w:rPr>
          <w:rFonts w:ascii="Palatino Linotype" w:eastAsia="Palatino Linotype" w:hAnsi="Palatino Linotype" w:cs="Palatino Linotype"/>
          <w:b/>
        </w:rPr>
        <w:t xml:space="preserve">4. Turno. </w:t>
      </w:r>
      <w:r w:rsidRPr="00E1123A">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E1123A">
        <w:rPr>
          <w:rFonts w:ascii="Palatino Linotype" w:eastAsia="Palatino Linotype" w:hAnsi="Palatino Linotype" w:cs="Palatino Linotype"/>
          <w:b/>
        </w:rPr>
        <w:t>Comisionada</w:t>
      </w:r>
      <w:r w:rsidRPr="00E1123A">
        <w:rPr>
          <w:rFonts w:ascii="Palatino Linotype" w:eastAsia="Palatino Linotype" w:hAnsi="Palatino Linotype" w:cs="Palatino Linotype"/>
        </w:rPr>
        <w:t xml:space="preserve"> </w:t>
      </w:r>
      <w:r w:rsidRPr="00E1123A">
        <w:rPr>
          <w:rFonts w:ascii="Palatino Linotype" w:eastAsia="Palatino Linotype" w:hAnsi="Palatino Linotype" w:cs="Palatino Linotype"/>
          <w:b/>
        </w:rPr>
        <w:t xml:space="preserve">Guadalupe Ramírez Peña, </w:t>
      </w:r>
      <w:r w:rsidRPr="00E1123A">
        <w:rPr>
          <w:rFonts w:ascii="Palatino Linotype" w:eastAsia="Palatino Linotype" w:hAnsi="Palatino Linotype" w:cs="Palatino Linotype"/>
        </w:rPr>
        <w:t xml:space="preserve">a efecto de que analizara sobre su admisión o su </w:t>
      </w:r>
      <w:proofErr w:type="spellStart"/>
      <w:r w:rsidRPr="00E1123A">
        <w:rPr>
          <w:rFonts w:ascii="Palatino Linotype" w:eastAsia="Palatino Linotype" w:hAnsi="Palatino Linotype" w:cs="Palatino Linotype"/>
        </w:rPr>
        <w:t>desechamiento</w:t>
      </w:r>
      <w:proofErr w:type="spellEnd"/>
      <w:r w:rsidRPr="00E1123A">
        <w:rPr>
          <w:rFonts w:ascii="Palatino Linotype" w:eastAsia="Palatino Linotype" w:hAnsi="Palatino Linotype" w:cs="Palatino Linotype"/>
        </w:rPr>
        <w:t>.</w:t>
      </w:r>
    </w:p>
    <w:p w14:paraId="473A02DB" w14:textId="77777777" w:rsidR="00432718" w:rsidRPr="00E1123A" w:rsidRDefault="00432718">
      <w:pPr>
        <w:spacing w:line="360" w:lineRule="auto"/>
        <w:ind w:right="51"/>
        <w:jc w:val="both"/>
        <w:rPr>
          <w:rFonts w:ascii="Palatino Linotype" w:eastAsia="Palatino Linotype" w:hAnsi="Palatino Linotype" w:cs="Palatino Linotype"/>
        </w:rPr>
      </w:pPr>
    </w:p>
    <w:p w14:paraId="178C6D0B" w14:textId="77777777" w:rsidR="00432718" w:rsidRPr="00E1123A" w:rsidRDefault="00351314">
      <w:pPr>
        <w:spacing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b/>
        </w:rPr>
        <w:t>5. Admisión del Recurso de Revisión.</w:t>
      </w:r>
      <w:r w:rsidRPr="00E1123A">
        <w:rPr>
          <w:rFonts w:ascii="Palatino Linotype" w:eastAsia="Palatino Linotype" w:hAnsi="Palatino Linotype" w:cs="Palatino Linotype"/>
        </w:rPr>
        <w:t xml:space="preserve"> El</w:t>
      </w:r>
      <w:r w:rsidRPr="00E1123A">
        <w:rPr>
          <w:rFonts w:ascii="Palatino Linotype" w:eastAsia="Palatino Linotype" w:hAnsi="Palatino Linotype" w:cs="Palatino Linotype"/>
          <w:b/>
        </w:rPr>
        <w:t xml:space="preserve"> catorce de septiembre de dos mil veintitrés, </w:t>
      </w:r>
      <w:r w:rsidRPr="00E1123A">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w:t>
      </w:r>
      <w:r w:rsidRPr="00E1123A">
        <w:rPr>
          <w:rFonts w:ascii="Palatino Linotype" w:eastAsia="Palatino Linotype" w:hAnsi="Palatino Linotype" w:cs="Palatino Linotype"/>
        </w:rPr>
        <w:lastRenderedPageBreak/>
        <w:t xml:space="preserve">trámite el recurso de revisión que ahora se resuelve, dando un plazo máximo de siete días hábiles para que las partes manifestaran lo que a su derecho resultara conveniente, ofrecieran pruebas, formularan alegatos y el </w:t>
      </w:r>
      <w:r w:rsidRPr="00E1123A">
        <w:rPr>
          <w:rFonts w:ascii="Palatino Linotype" w:eastAsia="Palatino Linotype" w:hAnsi="Palatino Linotype" w:cs="Palatino Linotype"/>
          <w:b/>
        </w:rPr>
        <w:t xml:space="preserve">Sujeto Obligado </w:t>
      </w:r>
      <w:r w:rsidRPr="00E1123A">
        <w:rPr>
          <w:rFonts w:ascii="Palatino Linotype" w:eastAsia="Palatino Linotype" w:hAnsi="Palatino Linotype" w:cs="Palatino Linotype"/>
        </w:rPr>
        <w:t>presentara su informe justificado.</w:t>
      </w:r>
    </w:p>
    <w:p w14:paraId="013FFE8A" w14:textId="77777777" w:rsidR="00432718" w:rsidRPr="00E1123A" w:rsidRDefault="00351314">
      <w:pPr>
        <w:spacing w:after="240" w:line="360" w:lineRule="auto"/>
        <w:jc w:val="both"/>
        <w:rPr>
          <w:rFonts w:ascii="Palatino Linotype" w:eastAsia="Palatino Linotype" w:hAnsi="Palatino Linotype" w:cs="Palatino Linotype"/>
          <w:b/>
          <w:u w:val="single"/>
        </w:rPr>
      </w:pPr>
      <w:bookmarkStart w:id="2" w:name="_heading=h.2s8eyo1" w:colFirst="0" w:colLast="0"/>
      <w:bookmarkEnd w:id="2"/>
      <w:r w:rsidRPr="00E1123A">
        <w:rPr>
          <w:rFonts w:ascii="Palatino Linotype" w:eastAsia="Palatino Linotype" w:hAnsi="Palatino Linotype" w:cs="Palatino Linotype"/>
          <w:b/>
        </w:rPr>
        <w:t>6. Manifestaciones</w:t>
      </w:r>
      <w:r w:rsidRPr="00E1123A">
        <w:rPr>
          <w:rFonts w:ascii="Palatino Linotype" w:eastAsia="Palatino Linotype" w:hAnsi="Palatino Linotype" w:cs="Palatino Linotype"/>
        </w:rPr>
        <w:t xml:space="preserve">. Durante este plazo, se tiene constancia que el </w:t>
      </w:r>
      <w:r w:rsidRPr="00E1123A">
        <w:rPr>
          <w:rFonts w:ascii="Palatino Linotype" w:eastAsia="Palatino Linotype" w:hAnsi="Palatino Linotype" w:cs="Palatino Linotype"/>
          <w:b/>
        </w:rPr>
        <w:t>diecinueve de septiembre de dos mil veintitrés</w:t>
      </w:r>
      <w:r w:rsidRPr="00E1123A">
        <w:rPr>
          <w:rFonts w:ascii="Palatino Linotype" w:eastAsia="Palatino Linotype" w:hAnsi="Palatino Linotype" w:cs="Palatino Linotype"/>
        </w:rPr>
        <w:t xml:space="preserve">, el </w:t>
      </w:r>
      <w:r w:rsidRPr="00E1123A">
        <w:rPr>
          <w:rFonts w:ascii="Palatino Linotype" w:eastAsia="Palatino Linotype" w:hAnsi="Palatino Linotype" w:cs="Palatino Linotype"/>
          <w:b/>
        </w:rPr>
        <w:t>Sujeto Obligado</w:t>
      </w:r>
      <w:r w:rsidRPr="00E1123A">
        <w:rPr>
          <w:rFonts w:ascii="Palatino Linotype" w:eastAsia="Palatino Linotype" w:hAnsi="Palatino Linotype" w:cs="Palatino Linotype"/>
        </w:rPr>
        <w:t xml:space="preserve"> remitió los archivos electrónicos:</w:t>
      </w:r>
      <w:r w:rsidRPr="00E1123A">
        <w:rPr>
          <w:rFonts w:ascii="Palatino Linotype" w:eastAsia="Palatino Linotype" w:hAnsi="Palatino Linotype" w:cs="Palatino Linotype"/>
          <w:b/>
          <w:i/>
        </w:rPr>
        <w:t xml:space="preserve"> “SOLICITUD 96.pdf”, “INFORME DE JUSTIFICACION 96.pdf”, “CONVENIO DE SUELDOS Y PRESTACIONES 2020.pdf”,</w:t>
      </w:r>
      <w:r w:rsidRPr="00E1123A">
        <w:rPr>
          <w:rFonts w:ascii="Palatino Linotype" w:eastAsia="Palatino Linotype" w:hAnsi="Palatino Linotype" w:cs="Palatino Linotype"/>
        </w:rPr>
        <w:t xml:space="preserve"> “</w:t>
      </w:r>
      <w:r w:rsidRPr="00E1123A">
        <w:rPr>
          <w:rFonts w:ascii="Palatino Linotype" w:eastAsia="Palatino Linotype" w:hAnsi="Palatino Linotype" w:cs="Palatino Linotype"/>
          <w:b/>
          <w:i/>
        </w:rPr>
        <w:t xml:space="preserve">CONVENIO DE SUELDOS Y PRESTACIONES 2021.pdf”, “CONVENIO DE SUELDOS Y PRESTACIONES 2022.pdf” </w:t>
      </w:r>
      <w:r w:rsidRPr="00E1123A">
        <w:rPr>
          <w:rFonts w:ascii="Palatino Linotype" w:eastAsia="Palatino Linotype" w:hAnsi="Palatino Linotype" w:cs="Palatino Linotype"/>
        </w:rPr>
        <w:t xml:space="preserve">y </w:t>
      </w:r>
      <w:r w:rsidRPr="00E1123A">
        <w:rPr>
          <w:rFonts w:ascii="Palatino Linotype" w:eastAsia="Palatino Linotype" w:hAnsi="Palatino Linotype" w:cs="Palatino Linotype"/>
          <w:b/>
          <w:i/>
        </w:rPr>
        <w:t xml:space="preserve">“CONVENIO DE SUELDOS Y PRESTACIONES 2023.pdf”, </w:t>
      </w:r>
      <w:r w:rsidRPr="00E1123A">
        <w:rPr>
          <w:rFonts w:ascii="Palatino Linotype" w:eastAsia="Palatino Linotype" w:hAnsi="Palatino Linotype" w:cs="Palatino Linotype"/>
        </w:rPr>
        <w:t xml:space="preserve">los cuales consisten en los convenios de sueldos y prestaciones de los años 2020, 2021, 2022 y 2023, así como el informe justificado rendido por el Titular de la Unidad de Transparencia, mediante el cual refiere que señala que </w:t>
      </w:r>
      <w:r w:rsidRPr="00E1123A">
        <w:rPr>
          <w:rFonts w:ascii="Palatino Linotype" w:eastAsia="Palatino Linotype" w:hAnsi="Palatino Linotype" w:cs="Palatino Linotype"/>
          <w:b/>
          <w:u w:val="single"/>
        </w:rPr>
        <w:t xml:space="preserve">si bien es cierto, es una cláusula que corresponde a los convenios de prestaciones, dicha cláusula no es ejercida, recibida y administrada por esta organización sindical sino por el gobierno estatal, asimismo precisa que cuando dentro del convenio se refiera la expresión “el gobierno destinará para el periodo presupuestal”, se refiere a que esta facultad no es ejercida por el sindicato, caso contrario resultará cuando se señale “el gobierno otorgará al sindicato”, pues ello trae consigo que dicha facultad sea ejercida por el sindicato. </w:t>
      </w:r>
    </w:p>
    <w:p w14:paraId="0F14A8D0" w14:textId="77777777" w:rsidR="00432718" w:rsidRPr="00E1123A" w:rsidRDefault="00351314">
      <w:pPr>
        <w:spacing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 xml:space="preserve">Una vez analizada esta documentación, se determinó ponerla a disposición de </w:t>
      </w:r>
      <w:r w:rsidRPr="00E1123A">
        <w:rPr>
          <w:rFonts w:ascii="Palatino Linotype" w:eastAsia="Palatino Linotype" w:hAnsi="Palatino Linotype" w:cs="Palatino Linotype"/>
          <w:b/>
        </w:rPr>
        <w:t xml:space="preserve">la parte Recurrente, </w:t>
      </w:r>
      <w:r w:rsidRPr="00E1123A">
        <w:rPr>
          <w:rFonts w:ascii="Palatino Linotype" w:eastAsia="Palatino Linotype" w:hAnsi="Palatino Linotype" w:cs="Palatino Linotype"/>
        </w:rPr>
        <w:t xml:space="preserve">mediante acuerdo signado por la Comisionada Ponente el veinte </w:t>
      </w:r>
      <w:r w:rsidRPr="00E1123A">
        <w:rPr>
          <w:rFonts w:ascii="Palatino Linotype" w:eastAsia="Palatino Linotype" w:hAnsi="Palatino Linotype" w:cs="Palatino Linotype"/>
        </w:rPr>
        <w:lastRenderedPageBreak/>
        <w:t>de marzo de dos mil veinticuatro, teniendo así que</w:t>
      </w:r>
      <w:r w:rsidRPr="00E1123A">
        <w:rPr>
          <w:rFonts w:ascii="Palatino Linotype" w:eastAsia="Palatino Linotype" w:hAnsi="Palatino Linotype" w:cs="Palatino Linotype"/>
          <w:b/>
        </w:rPr>
        <w:t xml:space="preserve"> la parte Recurrente </w:t>
      </w:r>
      <w:r w:rsidRPr="00E1123A">
        <w:rPr>
          <w:rFonts w:ascii="Palatino Linotype" w:eastAsia="Palatino Linotype" w:hAnsi="Palatino Linotype" w:cs="Palatino Linotype"/>
        </w:rPr>
        <w:t xml:space="preserve">fue omisa en pronunciarse, por lo que se tiene por precluido su derecho para tal efecto. </w:t>
      </w:r>
    </w:p>
    <w:p w14:paraId="269CDB47" w14:textId="77777777" w:rsidR="00432718" w:rsidRPr="00E1123A" w:rsidRDefault="00351314">
      <w:pPr>
        <w:spacing w:after="240" w:line="360" w:lineRule="auto"/>
        <w:jc w:val="both"/>
        <w:rPr>
          <w:rFonts w:ascii="Palatino Linotype" w:eastAsia="Palatino Linotype" w:hAnsi="Palatino Linotype" w:cs="Palatino Linotype"/>
        </w:rPr>
      </w:pPr>
      <w:r w:rsidRPr="00E1123A">
        <w:rPr>
          <w:noProof/>
          <w:lang w:val="es-MX"/>
        </w:rPr>
        <w:drawing>
          <wp:inline distT="0" distB="0" distL="0" distR="0" wp14:anchorId="0C3A9FF0" wp14:editId="40166A97">
            <wp:extent cx="5612130" cy="2941955"/>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2941955"/>
                    </a:xfrm>
                    <a:prstGeom prst="rect">
                      <a:avLst/>
                    </a:prstGeom>
                    <a:ln/>
                  </pic:spPr>
                </pic:pic>
              </a:graphicData>
            </a:graphic>
          </wp:inline>
        </w:drawing>
      </w:r>
    </w:p>
    <w:p w14:paraId="6A94FC1C" w14:textId="77777777" w:rsidR="00432718" w:rsidRPr="00E1123A" w:rsidRDefault="00351314">
      <w:pPr>
        <w:widowControl w:val="0"/>
        <w:spacing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b/>
        </w:rPr>
        <w:t>7.</w:t>
      </w:r>
      <w:r w:rsidRPr="00E1123A">
        <w:rPr>
          <w:rFonts w:ascii="Palatino Linotype" w:eastAsia="Palatino Linotype" w:hAnsi="Palatino Linotype" w:cs="Palatino Linotype"/>
        </w:rPr>
        <w:t xml:space="preserve"> </w:t>
      </w:r>
      <w:r w:rsidRPr="00E1123A">
        <w:rPr>
          <w:rFonts w:ascii="Palatino Linotype" w:eastAsia="Palatino Linotype" w:hAnsi="Palatino Linotype" w:cs="Palatino Linotype"/>
          <w:b/>
        </w:rPr>
        <w:t>Ampliación del término para resolver</w:t>
      </w:r>
      <w:r w:rsidRPr="00E1123A">
        <w:rPr>
          <w:rFonts w:ascii="Palatino Linotype" w:eastAsia="Palatino Linotype" w:hAnsi="Palatino Linotype" w:cs="Palatino Linotype"/>
        </w:rPr>
        <w:t xml:space="preserve">. El </w:t>
      </w:r>
      <w:r w:rsidRPr="00E1123A">
        <w:rPr>
          <w:rFonts w:ascii="Palatino Linotype" w:eastAsia="Palatino Linotype" w:hAnsi="Palatino Linotype" w:cs="Palatino Linotype"/>
          <w:b/>
        </w:rPr>
        <w:t>veinte de marzo del año dos mil veinticuatro</w:t>
      </w:r>
      <w:r w:rsidRPr="00E1123A">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7098A10A" w14:textId="77777777" w:rsidR="00432718" w:rsidRPr="00E1123A" w:rsidRDefault="00351314">
      <w:pPr>
        <w:spacing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A66DD24" w14:textId="77777777" w:rsidR="00432718" w:rsidRPr="00E1123A" w:rsidRDefault="00432718">
      <w:pPr>
        <w:spacing w:line="360" w:lineRule="auto"/>
        <w:jc w:val="both"/>
        <w:rPr>
          <w:rFonts w:ascii="Palatino Linotype" w:eastAsia="Palatino Linotype" w:hAnsi="Palatino Linotype" w:cs="Palatino Linotype"/>
        </w:rPr>
      </w:pPr>
    </w:p>
    <w:p w14:paraId="473E861E" w14:textId="77777777" w:rsidR="00432718" w:rsidRPr="00E1123A" w:rsidRDefault="00351314">
      <w:pPr>
        <w:spacing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4AC1726" w14:textId="77777777" w:rsidR="00432718" w:rsidRPr="00E1123A" w:rsidRDefault="00432718">
      <w:pPr>
        <w:spacing w:line="360" w:lineRule="auto"/>
        <w:jc w:val="both"/>
        <w:rPr>
          <w:rFonts w:ascii="Palatino Linotype" w:eastAsia="Palatino Linotype" w:hAnsi="Palatino Linotype" w:cs="Palatino Linotype"/>
        </w:rPr>
      </w:pPr>
    </w:p>
    <w:p w14:paraId="1900D603" w14:textId="77777777" w:rsidR="00432718" w:rsidRPr="00E1123A" w:rsidRDefault="00351314">
      <w:pPr>
        <w:spacing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01EF653" w14:textId="77777777" w:rsidR="00432718" w:rsidRPr="00E1123A" w:rsidRDefault="00432718">
      <w:pPr>
        <w:spacing w:line="360" w:lineRule="auto"/>
        <w:jc w:val="both"/>
        <w:rPr>
          <w:rFonts w:ascii="Palatino Linotype" w:eastAsia="Palatino Linotype" w:hAnsi="Palatino Linotype" w:cs="Palatino Linotype"/>
        </w:rPr>
      </w:pPr>
    </w:p>
    <w:p w14:paraId="4EDCA1B2" w14:textId="77777777" w:rsidR="00432718" w:rsidRPr="00E1123A" w:rsidRDefault="00351314">
      <w:pPr>
        <w:spacing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13417D0" w14:textId="77777777" w:rsidR="00432718" w:rsidRPr="00E1123A" w:rsidRDefault="00432718">
      <w:pPr>
        <w:spacing w:line="360" w:lineRule="auto"/>
        <w:jc w:val="both"/>
        <w:rPr>
          <w:rFonts w:ascii="Palatino Linotype" w:eastAsia="Palatino Linotype" w:hAnsi="Palatino Linotype" w:cs="Palatino Linotype"/>
        </w:rPr>
      </w:pPr>
    </w:p>
    <w:p w14:paraId="46823A7D" w14:textId="77777777" w:rsidR="00432718" w:rsidRPr="00E1123A" w:rsidRDefault="00351314">
      <w:pPr>
        <w:spacing w:line="360" w:lineRule="auto"/>
        <w:jc w:val="both"/>
        <w:rPr>
          <w:rFonts w:ascii="Palatino Linotype" w:eastAsia="Palatino Linotype" w:hAnsi="Palatino Linotype" w:cs="Palatino Linotype"/>
          <w:strike/>
        </w:rPr>
      </w:pPr>
      <w:r w:rsidRPr="00E1123A">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0D0AA289" w14:textId="77777777" w:rsidR="00432718" w:rsidRPr="00E1123A" w:rsidRDefault="00432718">
      <w:pPr>
        <w:spacing w:line="360" w:lineRule="auto"/>
        <w:jc w:val="both"/>
        <w:rPr>
          <w:rFonts w:ascii="Palatino Linotype" w:eastAsia="Palatino Linotype" w:hAnsi="Palatino Linotype" w:cs="Palatino Linotype"/>
        </w:rPr>
      </w:pPr>
    </w:p>
    <w:p w14:paraId="6C0A0788" w14:textId="77777777" w:rsidR="00432718" w:rsidRPr="00E1123A" w:rsidRDefault="00351314">
      <w:pPr>
        <w:numPr>
          <w:ilvl w:val="0"/>
          <w:numId w:val="3"/>
        </w:numPr>
        <w:spacing w:line="360" w:lineRule="auto"/>
        <w:ind w:left="567" w:right="900" w:hanging="141"/>
        <w:jc w:val="both"/>
        <w:rPr>
          <w:rFonts w:ascii="Palatino Linotype" w:eastAsia="Palatino Linotype" w:hAnsi="Palatino Linotype" w:cs="Palatino Linotype"/>
        </w:rPr>
      </w:pPr>
      <w:r w:rsidRPr="00E1123A">
        <w:rPr>
          <w:rFonts w:ascii="Palatino Linotype" w:eastAsia="Palatino Linotype" w:hAnsi="Palatino Linotype" w:cs="Palatino Linotype"/>
          <w:b/>
        </w:rPr>
        <w:lastRenderedPageBreak/>
        <w:t>Complejidad del Asunto:</w:t>
      </w:r>
      <w:r w:rsidRPr="00E1123A">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57CFDB39" w14:textId="77777777" w:rsidR="00432718" w:rsidRPr="00E1123A" w:rsidRDefault="00432718">
      <w:pPr>
        <w:spacing w:line="360" w:lineRule="auto"/>
        <w:ind w:left="567" w:right="900" w:hanging="141"/>
        <w:jc w:val="both"/>
        <w:rPr>
          <w:rFonts w:ascii="Palatino Linotype" w:eastAsia="Palatino Linotype" w:hAnsi="Palatino Linotype" w:cs="Palatino Linotype"/>
          <w:b/>
        </w:rPr>
      </w:pPr>
    </w:p>
    <w:p w14:paraId="5C1A0C6C" w14:textId="77777777" w:rsidR="00432718" w:rsidRPr="00E1123A" w:rsidRDefault="00351314">
      <w:pPr>
        <w:numPr>
          <w:ilvl w:val="0"/>
          <w:numId w:val="3"/>
        </w:numPr>
        <w:spacing w:line="360" w:lineRule="auto"/>
        <w:ind w:left="567" w:right="900" w:hanging="141"/>
        <w:jc w:val="both"/>
        <w:rPr>
          <w:rFonts w:ascii="Palatino Linotype" w:eastAsia="Palatino Linotype" w:hAnsi="Palatino Linotype" w:cs="Palatino Linotype"/>
        </w:rPr>
      </w:pPr>
      <w:r w:rsidRPr="00E1123A">
        <w:rPr>
          <w:rFonts w:ascii="Palatino Linotype" w:eastAsia="Palatino Linotype" w:hAnsi="Palatino Linotype" w:cs="Palatino Linotype"/>
          <w:b/>
        </w:rPr>
        <w:t>Actividad Procesal del interesado.</w:t>
      </w:r>
      <w:r w:rsidRPr="00E1123A">
        <w:rPr>
          <w:rFonts w:ascii="Palatino Linotype" w:eastAsia="Palatino Linotype" w:hAnsi="Palatino Linotype" w:cs="Palatino Linotype"/>
        </w:rPr>
        <w:t xml:space="preserve"> Acciones u omisiones del interesado.</w:t>
      </w:r>
    </w:p>
    <w:p w14:paraId="6E5B6898" w14:textId="77777777" w:rsidR="00432718" w:rsidRPr="00E1123A" w:rsidRDefault="00432718">
      <w:pPr>
        <w:spacing w:line="360" w:lineRule="auto"/>
        <w:ind w:left="567" w:right="900" w:hanging="141"/>
        <w:jc w:val="both"/>
        <w:rPr>
          <w:rFonts w:ascii="Palatino Linotype" w:eastAsia="Palatino Linotype" w:hAnsi="Palatino Linotype" w:cs="Palatino Linotype"/>
        </w:rPr>
      </w:pPr>
    </w:p>
    <w:p w14:paraId="43C8757F" w14:textId="77777777" w:rsidR="00432718" w:rsidRPr="00E1123A" w:rsidRDefault="00351314">
      <w:pPr>
        <w:numPr>
          <w:ilvl w:val="0"/>
          <w:numId w:val="3"/>
        </w:numPr>
        <w:spacing w:line="360" w:lineRule="auto"/>
        <w:ind w:left="567" w:right="900" w:hanging="141"/>
        <w:jc w:val="both"/>
        <w:rPr>
          <w:rFonts w:ascii="Palatino Linotype" w:eastAsia="Palatino Linotype" w:hAnsi="Palatino Linotype" w:cs="Palatino Linotype"/>
        </w:rPr>
      </w:pPr>
      <w:r w:rsidRPr="00E1123A">
        <w:rPr>
          <w:rFonts w:ascii="Palatino Linotype" w:eastAsia="Palatino Linotype" w:hAnsi="Palatino Linotype" w:cs="Palatino Linotype"/>
          <w:b/>
        </w:rPr>
        <w:t>Conducta de la Autoridad:</w:t>
      </w:r>
      <w:r w:rsidRPr="00E1123A">
        <w:rPr>
          <w:rFonts w:ascii="Palatino Linotype" w:eastAsia="Palatino Linotype" w:hAnsi="Palatino Linotype" w:cs="Palatino Linotype"/>
        </w:rPr>
        <w:t xml:space="preserve"> Las Acciones u omisiones realizadas en el procedimiento. Así como si la autoridad actuó con la debida diligencia.</w:t>
      </w:r>
    </w:p>
    <w:p w14:paraId="7C5060B9" w14:textId="77777777" w:rsidR="00432718" w:rsidRPr="00E1123A" w:rsidRDefault="00432718">
      <w:pPr>
        <w:spacing w:line="360" w:lineRule="auto"/>
        <w:ind w:left="567" w:right="900" w:hanging="141"/>
        <w:rPr>
          <w:rFonts w:ascii="Palatino Linotype" w:eastAsia="Palatino Linotype" w:hAnsi="Palatino Linotype" w:cs="Palatino Linotype"/>
        </w:rPr>
      </w:pPr>
    </w:p>
    <w:p w14:paraId="329BA660" w14:textId="77777777" w:rsidR="00432718" w:rsidRPr="00E1123A" w:rsidRDefault="00351314">
      <w:pPr>
        <w:spacing w:line="360" w:lineRule="auto"/>
        <w:ind w:left="567" w:right="900" w:hanging="141"/>
        <w:jc w:val="both"/>
        <w:rPr>
          <w:rFonts w:ascii="Palatino Linotype" w:eastAsia="Palatino Linotype" w:hAnsi="Palatino Linotype" w:cs="Palatino Linotype"/>
        </w:rPr>
      </w:pPr>
      <w:r w:rsidRPr="00E1123A">
        <w:rPr>
          <w:rFonts w:ascii="Palatino Linotype" w:eastAsia="Palatino Linotype" w:hAnsi="Palatino Linotype" w:cs="Palatino Linotype"/>
          <w:b/>
        </w:rPr>
        <w:t>d) La afectación generada en la situación jurídica de la persona involucrada en el proceso</w:t>
      </w:r>
      <w:r w:rsidRPr="00E1123A">
        <w:rPr>
          <w:rFonts w:ascii="Palatino Linotype" w:eastAsia="Palatino Linotype" w:hAnsi="Palatino Linotype" w:cs="Palatino Linotype"/>
        </w:rPr>
        <w:t>: Violación a sus derechos humanos.</w:t>
      </w:r>
    </w:p>
    <w:p w14:paraId="184A6C72" w14:textId="77777777" w:rsidR="00432718" w:rsidRPr="00E1123A" w:rsidRDefault="00432718">
      <w:pPr>
        <w:spacing w:line="360" w:lineRule="auto"/>
        <w:jc w:val="both"/>
        <w:rPr>
          <w:rFonts w:ascii="Palatino Linotype" w:eastAsia="Palatino Linotype" w:hAnsi="Palatino Linotype" w:cs="Palatino Linotype"/>
        </w:rPr>
      </w:pPr>
    </w:p>
    <w:p w14:paraId="7A2F1466" w14:textId="77777777" w:rsidR="00432718" w:rsidRPr="00E1123A" w:rsidRDefault="00351314">
      <w:pPr>
        <w:spacing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B2E75BA" w14:textId="77777777" w:rsidR="00432718" w:rsidRPr="00E1123A" w:rsidRDefault="00432718">
      <w:pPr>
        <w:spacing w:line="360" w:lineRule="auto"/>
        <w:jc w:val="both"/>
        <w:rPr>
          <w:rFonts w:ascii="Palatino Linotype" w:eastAsia="Palatino Linotype" w:hAnsi="Palatino Linotype" w:cs="Palatino Linotype"/>
        </w:rPr>
      </w:pPr>
    </w:p>
    <w:p w14:paraId="40675755" w14:textId="77777777" w:rsidR="00432718" w:rsidRPr="00E1123A" w:rsidRDefault="00351314">
      <w:pPr>
        <w:spacing w:line="360" w:lineRule="auto"/>
        <w:jc w:val="both"/>
        <w:rPr>
          <w:rFonts w:ascii="Palatino Linotype" w:eastAsia="Palatino Linotype" w:hAnsi="Palatino Linotype" w:cs="Palatino Linotype"/>
          <w:b/>
        </w:rPr>
      </w:pPr>
      <w:r w:rsidRPr="00E1123A">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E1123A">
        <w:rPr>
          <w:rFonts w:ascii="Palatino Linotype" w:eastAsia="Palatino Linotype" w:hAnsi="Palatino Linotype" w:cs="Palatino Linotype"/>
          <w:i/>
        </w:rPr>
        <w:t xml:space="preserve">“TÉRMINOS </w:t>
      </w:r>
      <w:r w:rsidRPr="00E1123A">
        <w:rPr>
          <w:rFonts w:ascii="Palatino Linotype" w:eastAsia="Palatino Linotype" w:hAnsi="Palatino Linotype" w:cs="Palatino Linotype"/>
          <w:i/>
        </w:rPr>
        <w:lastRenderedPageBreak/>
        <w:t>PROCESALES. PARA DETERMINAR SI UN FUNCIONARIO JUDICIAL ACTUÓ INDEBIDAMENTE POR NO RESPETARLOS SE DEBE ATENDER AL PRESUPUESTO QUE CONSIDERÓ EL LEGISLADOR AL FIJARLOS Y LAS CARACTERÍSTICAS DEL CASO.”</w:t>
      </w:r>
      <w:r w:rsidRPr="00E1123A">
        <w:rPr>
          <w:rFonts w:ascii="Palatino Linotype" w:eastAsia="Palatino Linotype" w:hAnsi="Palatino Linotype" w:cs="Palatino Linotype"/>
        </w:rPr>
        <w:t>, visible en la Gaceta del Seminario Judicial de la Federación con el registro digital 205635.</w:t>
      </w:r>
    </w:p>
    <w:p w14:paraId="578E2DF8" w14:textId="77777777" w:rsidR="00432718" w:rsidRPr="00E1123A" w:rsidRDefault="00432718">
      <w:pPr>
        <w:spacing w:line="360" w:lineRule="auto"/>
        <w:jc w:val="both"/>
        <w:rPr>
          <w:rFonts w:ascii="Palatino Linotype" w:eastAsia="Palatino Linotype" w:hAnsi="Palatino Linotype" w:cs="Palatino Linotype"/>
        </w:rPr>
      </w:pPr>
    </w:p>
    <w:p w14:paraId="048677FC" w14:textId="77777777" w:rsidR="00432718" w:rsidRPr="00E1123A" w:rsidRDefault="00351314">
      <w:pPr>
        <w:spacing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5B5BFCF" w14:textId="77777777" w:rsidR="00432718" w:rsidRPr="00E1123A" w:rsidRDefault="00432718">
      <w:pPr>
        <w:spacing w:line="360" w:lineRule="auto"/>
        <w:jc w:val="both"/>
        <w:rPr>
          <w:rFonts w:ascii="Palatino Linotype" w:eastAsia="Palatino Linotype" w:hAnsi="Palatino Linotype" w:cs="Palatino Linotype"/>
        </w:rPr>
      </w:pPr>
    </w:p>
    <w:p w14:paraId="188C4A0F" w14:textId="77777777" w:rsidR="00432718" w:rsidRPr="00E1123A" w:rsidRDefault="00351314">
      <w:pPr>
        <w:spacing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901DD77" w14:textId="77777777" w:rsidR="00432718" w:rsidRPr="00E1123A" w:rsidRDefault="00432718">
      <w:pPr>
        <w:spacing w:line="360" w:lineRule="auto"/>
        <w:jc w:val="both"/>
        <w:rPr>
          <w:rFonts w:ascii="Palatino Linotype" w:eastAsia="Palatino Linotype" w:hAnsi="Palatino Linotype" w:cs="Palatino Linotype"/>
        </w:rPr>
      </w:pPr>
    </w:p>
    <w:p w14:paraId="379A0B07" w14:textId="77777777" w:rsidR="00432718" w:rsidRPr="00E1123A" w:rsidRDefault="00351314">
      <w:pPr>
        <w:spacing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lastRenderedPageBreak/>
        <w:t xml:space="preserve"> </w:t>
      </w:r>
      <w:r w:rsidRPr="00E1123A">
        <w:rPr>
          <w:rFonts w:ascii="Palatino Linotype" w:eastAsia="Palatino Linotype" w:hAnsi="Palatino Linotype" w:cs="Palatino Linotype"/>
          <w:i/>
        </w:rPr>
        <w:t>“PLAZO RAZONABLE PARA RESOLVER. DIMENSIÓN Y EFECTOS DE ESTE CONCEPTO CUANDO SE ADUCE EXCESIVA CARGA DE TRABAJO.”</w:t>
      </w:r>
      <w:r w:rsidRPr="00E1123A">
        <w:rPr>
          <w:rFonts w:ascii="Palatino Linotype" w:eastAsia="Palatino Linotype" w:hAnsi="Palatino Linotype" w:cs="Palatino Linotype"/>
        </w:rPr>
        <w:t xml:space="preserve"> consultable en el Seminario Judicial de la Federación y su gaceta, con el registro digital 2002351.</w:t>
      </w:r>
    </w:p>
    <w:p w14:paraId="2BA5DB7E" w14:textId="77777777" w:rsidR="00432718" w:rsidRPr="00E1123A" w:rsidRDefault="00432718">
      <w:pPr>
        <w:spacing w:line="360" w:lineRule="auto"/>
        <w:jc w:val="both"/>
        <w:rPr>
          <w:rFonts w:ascii="Palatino Linotype" w:eastAsia="Palatino Linotype" w:hAnsi="Palatino Linotype" w:cs="Palatino Linotype"/>
          <w:b/>
        </w:rPr>
      </w:pPr>
    </w:p>
    <w:p w14:paraId="14E24359" w14:textId="77777777" w:rsidR="00432718" w:rsidRPr="00E1123A" w:rsidRDefault="00351314">
      <w:pPr>
        <w:spacing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i/>
        </w:rPr>
        <w:t>“PLAZO RAZONABLE PARA RESOLVER. CONCEPTO Y ELEMENTOS QUE LO INTEGRAN A LA LUZ DEL DERECHO INTERNACIONAL DE LOS DERECHOS HUMANOS.”</w:t>
      </w:r>
      <w:r w:rsidRPr="00E1123A">
        <w:rPr>
          <w:rFonts w:ascii="Palatino Linotype" w:eastAsia="Palatino Linotype" w:hAnsi="Palatino Linotype" w:cs="Palatino Linotype"/>
        </w:rPr>
        <w:t>, visible en el Seminario Judicial de la Federación y su gaceta, con el registro digital 2002350.</w:t>
      </w:r>
    </w:p>
    <w:p w14:paraId="473E6740" w14:textId="77777777" w:rsidR="00432718" w:rsidRPr="00E1123A" w:rsidRDefault="00432718">
      <w:pPr>
        <w:spacing w:line="360" w:lineRule="auto"/>
        <w:jc w:val="both"/>
        <w:rPr>
          <w:rFonts w:ascii="Palatino Linotype" w:eastAsia="Palatino Linotype" w:hAnsi="Palatino Linotype" w:cs="Palatino Linotype"/>
        </w:rPr>
      </w:pPr>
    </w:p>
    <w:p w14:paraId="400BEBC0" w14:textId="77777777" w:rsidR="00432718" w:rsidRPr="00E1123A" w:rsidRDefault="00351314">
      <w:pPr>
        <w:spacing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245FF500" w14:textId="77777777" w:rsidR="00432718" w:rsidRPr="00E1123A" w:rsidRDefault="00432718">
      <w:pPr>
        <w:spacing w:after="240" w:line="360" w:lineRule="auto"/>
        <w:jc w:val="both"/>
        <w:rPr>
          <w:rFonts w:ascii="Palatino Linotype" w:eastAsia="Palatino Linotype" w:hAnsi="Palatino Linotype" w:cs="Palatino Linotype"/>
          <w:b/>
        </w:rPr>
      </w:pPr>
    </w:p>
    <w:p w14:paraId="1046C916" w14:textId="77777777" w:rsidR="00432718" w:rsidRPr="00E1123A" w:rsidRDefault="00351314">
      <w:pPr>
        <w:spacing w:after="240" w:line="360" w:lineRule="auto"/>
        <w:jc w:val="both"/>
        <w:rPr>
          <w:rFonts w:ascii="Palatino Linotype" w:eastAsia="Palatino Linotype" w:hAnsi="Palatino Linotype" w:cs="Palatino Linotype"/>
          <w:b/>
        </w:rPr>
      </w:pPr>
      <w:r w:rsidRPr="00E1123A">
        <w:rPr>
          <w:rFonts w:ascii="Palatino Linotype" w:eastAsia="Palatino Linotype" w:hAnsi="Palatino Linotype" w:cs="Palatino Linotype"/>
          <w:b/>
        </w:rPr>
        <w:t xml:space="preserve">8. Cierre de instrucción. </w:t>
      </w:r>
      <w:r w:rsidRPr="00E1123A">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E1123A">
        <w:rPr>
          <w:rFonts w:ascii="Palatino Linotype" w:eastAsia="Palatino Linotype" w:hAnsi="Palatino Linotype" w:cs="Palatino Linotype"/>
          <w:b/>
        </w:rPr>
        <w:t>dos de abril de dos mil veinticuatro</w:t>
      </w:r>
      <w:r w:rsidRPr="00E1123A">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069CFA6E" w14:textId="77777777" w:rsidR="00432718" w:rsidRPr="00E1123A" w:rsidRDefault="00351314">
      <w:pPr>
        <w:spacing w:before="240"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F401298" w14:textId="77777777" w:rsidR="00432718" w:rsidRPr="00E1123A" w:rsidRDefault="00351314">
      <w:pPr>
        <w:widowControl w:val="0"/>
        <w:spacing w:line="360" w:lineRule="auto"/>
        <w:jc w:val="center"/>
        <w:rPr>
          <w:rFonts w:ascii="Palatino Linotype" w:eastAsia="Palatino Linotype" w:hAnsi="Palatino Linotype" w:cs="Palatino Linotype"/>
          <w:b/>
        </w:rPr>
      </w:pPr>
      <w:r w:rsidRPr="00E1123A">
        <w:rPr>
          <w:rFonts w:ascii="Palatino Linotype" w:eastAsia="Palatino Linotype" w:hAnsi="Palatino Linotype" w:cs="Palatino Linotype"/>
          <w:b/>
        </w:rPr>
        <w:lastRenderedPageBreak/>
        <w:t>II. C O N S I D E R A N D O S</w:t>
      </w:r>
    </w:p>
    <w:p w14:paraId="681639BE" w14:textId="77777777" w:rsidR="00432718" w:rsidRPr="00E1123A" w:rsidRDefault="00432718">
      <w:pPr>
        <w:widowControl w:val="0"/>
        <w:spacing w:line="360" w:lineRule="auto"/>
        <w:jc w:val="center"/>
        <w:rPr>
          <w:rFonts w:ascii="Palatino Linotype" w:eastAsia="Palatino Linotype" w:hAnsi="Palatino Linotype" w:cs="Palatino Linotype"/>
          <w:b/>
        </w:rPr>
      </w:pPr>
    </w:p>
    <w:p w14:paraId="37B216C6" w14:textId="77777777" w:rsidR="00432718" w:rsidRPr="00E1123A" w:rsidRDefault="00351314">
      <w:pPr>
        <w:spacing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b/>
        </w:rPr>
        <w:t>Primero. Competencia.</w:t>
      </w:r>
      <w:r w:rsidRPr="00E1123A">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E1123A">
        <w:rPr>
          <w:rFonts w:ascii="Palatino Linotype" w:eastAsia="Palatino Linotype" w:hAnsi="Palatino Linotype" w:cs="Palatino Linotype"/>
          <w:b/>
        </w:rPr>
        <w:t>la parte Recurrente</w:t>
      </w:r>
      <w:r w:rsidRPr="00E1123A">
        <w:rPr>
          <w:rFonts w:ascii="Palatino Linotype" w:eastAsia="Palatino Linotype" w:hAnsi="Palatino Linotype" w:cs="Palatino Linotype"/>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6208139" w14:textId="77777777" w:rsidR="00432718" w:rsidRPr="00E1123A" w:rsidRDefault="00351314">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E1123A">
        <w:rPr>
          <w:rFonts w:ascii="Palatino Linotype" w:eastAsia="Palatino Linotype" w:hAnsi="Palatino Linotype" w:cs="Palatino Linotype"/>
          <w:b/>
        </w:rPr>
        <w:t xml:space="preserve">Segundo. Oportunidad y Procedibilidad del Recurso de Revisión. </w:t>
      </w:r>
      <w:r w:rsidRPr="00E1123A">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80A32A2" w14:textId="77777777" w:rsidR="00432718" w:rsidRPr="00E1123A" w:rsidRDefault="00351314">
      <w:pPr>
        <w:pBdr>
          <w:top w:val="nil"/>
          <w:left w:val="nil"/>
          <w:bottom w:val="nil"/>
          <w:right w:val="nil"/>
          <w:between w:val="nil"/>
        </w:pBdr>
        <w:spacing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 xml:space="preserve">El recurso de revisión fue interpuesto dentro del plazo de quince días hábiles, previsto en el artículo 178 de la Ley de Transparencia, toda vez que </w:t>
      </w:r>
      <w:r w:rsidRPr="00E1123A">
        <w:rPr>
          <w:rFonts w:ascii="Palatino Linotype" w:eastAsia="Palatino Linotype" w:hAnsi="Palatino Linotype" w:cs="Palatino Linotype"/>
          <w:b/>
        </w:rPr>
        <w:t>el Sujeto Obligado</w:t>
      </w:r>
      <w:r w:rsidRPr="00E1123A">
        <w:rPr>
          <w:rFonts w:ascii="Palatino Linotype" w:eastAsia="Palatino Linotype" w:hAnsi="Palatino Linotype" w:cs="Palatino Linotype"/>
        </w:rPr>
        <w:t xml:space="preserve"> respondió a la solicitud de información el </w:t>
      </w:r>
      <w:r w:rsidRPr="00E1123A">
        <w:rPr>
          <w:rFonts w:ascii="Palatino Linotype" w:eastAsia="Palatino Linotype" w:hAnsi="Palatino Linotype" w:cs="Palatino Linotype"/>
          <w:b/>
        </w:rPr>
        <w:t xml:space="preserve">cuatro de septiembre de dos mil veintitrés, </w:t>
      </w:r>
      <w:r w:rsidRPr="00E1123A">
        <w:rPr>
          <w:rFonts w:ascii="Palatino Linotype" w:eastAsia="Palatino Linotype" w:hAnsi="Palatino Linotype" w:cs="Palatino Linotype"/>
        </w:rPr>
        <w:t xml:space="preserve">mientras que el recurso de revisión se interpuso el </w:t>
      </w:r>
      <w:r w:rsidRPr="00E1123A">
        <w:rPr>
          <w:rFonts w:ascii="Palatino Linotype" w:eastAsia="Palatino Linotype" w:hAnsi="Palatino Linotype" w:cs="Palatino Linotype"/>
          <w:b/>
        </w:rPr>
        <w:t xml:space="preserve">once de </w:t>
      </w:r>
      <w:r w:rsidRPr="00E1123A">
        <w:rPr>
          <w:rFonts w:ascii="Palatino Linotype" w:eastAsia="Palatino Linotype" w:hAnsi="Palatino Linotype" w:cs="Palatino Linotype"/>
          <w:b/>
        </w:rPr>
        <w:lastRenderedPageBreak/>
        <w:t>septiembre de dos mil veintitrés</w:t>
      </w:r>
      <w:r w:rsidRPr="00E1123A">
        <w:rPr>
          <w:rFonts w:ascii="Palatino Linotype" w:eastAsia="Palatino Linotype" w:hAnsi="Palatino Linotype" w:cs="Palatino Linotype"/>
        </w:rPr>
        <w:t xml:space="preserve">, esto es, el </w:t>
      </w:r>
      <w:r w:rsidRPr="00E1123A">
        <w:rPr>
          <w:rFonts w:ascii="Palatino Linotype" w:eastAsia="Palatino Linotype" w:hAnsi="Palatino Linotype" w:cs="Palatino Linotype"/>
          <w:b/>
        </w:rPr>
        <w:t xml:space="preserve">quinto día hábil </w:t>
      </w:r>
      <w:r w:rsidRPr="00E1123A">
        <w:rPr>
          <w:rFonts w:ascii="Palatino Linotype" w:eastAsia="Palatino Linotype" w:hAnsi="Palatino Linotype" w:cs="Palatino Linotype"/>
        </w:rPr>
        <w:t>posterior en que tuvo conocimiento de la respuesta impugnada.</w:t>
      </w:r>
    </w:p>
    <w:p w14:paraId="6A456344" w14:textId="77777777" w:rsidR="00432718" w:rsidRPr="00E1123A" w:rsidRDefault="00432718">
      <w:pPr>
        <w:pBdr>
          <w:top w:val="nil"/>
          <w:left w:val="nil"/>
          <w:bottom w:val="nil"/>
          <w:right w:val="nil"/>
          <w:between w:val="nil"/>
        </w:pBdr>
        <w:spacing w:line="360" w:lineRule="auto"/>
        <w:jc w:val="both"/>
        <w:rPr>
          <w:rFonts w:ascii="Palatino Linotype" w:eastAsia="Palatino Linotype" w:hAnsi="Palatino Linotype" w:cs="Palatino Linotype"/>
        </w:rPr>
      </w:pPr>
    </w:p>
    <w:p w14:paraId="02FE0F8F" w14:textId="77777777" w:rsidR="00432718" w:rsidRPr="00E1123A" w:rsidRDefault="00351314">
      <w:pPr>
        <w:spacing w:before="240"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 xml:space="preserve">En este sentido, al considerar la fecha en que se formuló la solicitud y la fecha en que respondió a esta el </w:t>
      </w:r>
      <w:r w:rsidRPr="00E1123A">
        <w:rPr>
          <w:rFonts w:ascii="Palatino Linotype" w:eastAsia="Palatino Linotype" w:hAnsi="Palatino Linotype" w:cs="Palatino Linotype"/>
          <w:b/>
        </w:rPr>
        <w:t>Sujeto Obligado</w:t>
      </w:r>
      <w:r w:rsidRPr="00E1123A">
        <w:rPr>
          <w:rFonts w:ascii="Palatino Linotype" w:eastAsia="Palatino Linotype" w:hAnsi="Palatino Linotype" w:cs="Palatino Linotype"/>
        </w:rPr>
        <w:t>; así como la fecha en que se interpuso el recurso de revisión, se concluye que el presente recurso de revisión se encuentra dentro de los márgenes temporales previstos las disposiciones legales referidas.</w:t>
      </w:r>
    </w:p>
    <w:p w14:paraId="67A78AFB" w14:textId="77777777" w:rsidR="00432718" w:rsidRPr="00E1123A" w:rsidRDefault="00351314">
      <w:pPr>
        <w:spacing w:before="240"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 xml:space="preserve">Asimismo, por cuanto hace a la procedibilidad del  recurso de revisión, es de suma importancia señalar que </w:t>
      </w:r>
      <w:r w:rsidRPr="00E1123A">
        <w:rPr>
          <w:rFonts w:ascii="Palatino Linotype" w:eastAsia="Palatino Linotype" w:hAnsi="Palatino Linotype" w:cs="Palatino Linotype"/>
          <w:b/>
        </w:rPr>
        <w:t>la parte Recurrente</w:t>
      </w:r>
      <w:r w:rsidRPr="00E1123A">
        <w:rPr>
          <w:rFonts w:ascii="Palatino Linotype" w:eastAsia="Palatino Linotype" w:hAnsi="Palatino Linotype" w:cs="Palatino Linotype"/>
        </w:rPr>
        <w:t>, no señaló nombre o seudónimo con el que pueda ser identificado, tal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18BBB92" w14:textId="77777777" w:rsidR="00432718" w:rsidRPr="00E1123A" w:rsidRDefault="00351314">
      <w:pPr>
        <w:pBdr>
          <w:top w:val="nil"/>
          <w:left w:val="nil"/>
          <w:bottom w:val="nil"/>
          <w:right w:val="nil"/>
          <w:between w:val="nil"/>
        </w:pBdr>
        <w:spacing w:before="240" w:after="240" w:line="276" w:lineRule="auto"/>
        <w:ind w:left="567" w:right="616"/>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w:t>
      </w:r>
      <w:r w:rsidRPr="00E1123A">
        <w:rPr>
          <w:rFonts w:ascii="Palatino Linotype" w:eastAsia="Palatino Linotype" w:hAnsi="Palatino Linotype" w:cs="Palatino Linotype"/>
          <w:b/>
          <w:i/>
          <w:sz w:val="22"/>
          <w:szCs w:val="22"/>
        </w:rPr>
        <w:t>Las solicitudes anónimas</w:t>
      </w:r>
      <w:r w:rsidRPr="00E1123A">
        <w:rPr>
          <w:rFonts w:ascii="Palatino Linotype" w:eastAsia="Palatino Linotype" w:hAnsi="Palatino Linotype" w:cs="Palatino Linotype"/>
          <w:i/>
          <w:sz w:val="22"/>
          <w:szCs w:val="22"/>
        </w:rPr>
        <w:t>, con nombre incompleto o seudónimo serán procedentes para su trámite por parte del sujeto obligado ante quien se presente. No podrá requerirse información adicional con motivo del nombre proporcionado por el solicitante."</w:t>
      </w:r>
    </w:p>
    <w:p w14:paraId="08A7883D" w14:textId="77777777" w:rsidR="00432718" w:rsidRPr="00E1123A" w:rsidRDefault="00351314">
      <w:pPr>
        <w:spacing w:before="240"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w:t>
      </w:r>
      <w:r w:rsidRPr="00E1123A">
        <w:rPr>
          <w:rFonts w:ascii="Palatino Linotype" w:eastAsia="Palatino Linotype" w:hAnsi="Palatino Linotype" w:cs="Palatino Linotype"/>
        </w:rPr>
        <w:lastRenderedPageBreak/>
        <w:t>Municipios, en atención a que fue presentado mediante el formato visible en el SAIMEX.</w:t>
      </w:r>
    </w:p>
    <w:p w14:paraId="1E22487B" w14:textId="77777777" w:rsidR="00432718" w:rsidRPr="00E1123A" w:rsidRDefault="00351314">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rPr>
      </w:pPr>
      <w:r w:rsidRPr="00E1123A">
        <w:rPr>
          <w:rFonts w:ascii="Palatino Linotype" w:eastAsia="Palatino Linotype" w:hAnsi="Palatino Linotype" w:cs="Palatino Linotype"/>
        </w:rPr>
        <w:t>Ahora bien, resulta procedente la interposición del recurso, según lo aducido por la parte recurrente en sus razones o motivos de inconformidad, de acuerdo al artículo 179, fracción I de la Ley de Transparencia y Acceso a la Información Pública del Estado de México y Municipios; que a la letra dice:</w:t>
      </w:r>
    </w:p>
    <w:p w14:paraId="244352A1" w14:textId="77777777" w:rsidR="00432718" w:rsidRPr="00E1123A" w:rsidRDefault="00351314">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b/>
          <w:i/>
          <w:sz w:val="22"/>
          <w:szCs w:val="22"/>
        </w:rPr>
        <w:t>“Artículo 179</w:t>
      </w:r>
      <w:r w:rsidRPr="00E1123A">
        <w:rPr>
          <w:rFonts w:ascii="Palatino Linotype" w:eastAsia="Palatino Linotype" w:hAnsi="Palatino Linotype" w:cs="Palatino Linotype"/>
          <w:i/>
          <w:sz w:val="22"/>
          <w:szCs w:val="22"/>
        </w:rPr>
        <w:t xml:space="preserve">. </w:t>
      </w:r>
      <w:r w:rsidRPr="00E1123A">
        <w:rPr>
          <w:rFonts w:ascii="Palatino Linotype" w:eastAsia="Palatino Linotype" w:hAnsi="Palatino Linotype" w:cs="Palatino Linotype"/>
          <w:b/>
          <w:i/>
          <w:sz w:val="22"/>
          <w:szCs w:val="22"/>
        </w:rPr>
        <w:t>El recurso de revisión</w:t>
      </w:r>
      <w:r w:rsidRPr="00E1123A">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E1123A">
        <w:rPr>
          <w:rFonts w:ascii="Palatino Linotype" w:eastAsia="Palatino Linotype" w:hAnsi="Palatino Linotype" w:cs="Palatino Linotype"/>
          <w:b/>
          <w:i/>
          <w:sz w:val="22"/>
          <w:szCs w:val="22"/>
        </w:rPr>
        <w:t>, y procederá en contra de las siguientes causas</w:t>
      </w:r>
      <w:r w:rsidRPr="00E1123A">
        <w:rPr>
          <w:rFonts w:ascii="Palatino Linotype" w:eastAsia="Palatino Linotype" w:hAnsi="Palatino Linotype" w:cs="Palatino Linotype"/>
          <w:i/>
          <w:sz w:val="22"/>
          <w:szCs w:val="22"/>
        </w:rPr>
        <w:t>:</w:t>
      </w:r>
    </w:p>
    <w:p w14:paraId="45C5A9F4" w14:textId="77777777" w:rsidR="00432718" w:rsidRPr="00E1123A" w:rsidRDefault="00351314">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u w:val="single"/>
        </w:rPr>
      </w:pPr>
      <w:r w:rsidRPr="00E1123A">
        <w:rPr>
          <w:rFonts w:ascii="Palatino Linotype" w:eastAsia="Palatino Linotype" w:hAnsi="Palatino Linotype" w:cs="Palatino Linotype"/>
          <w:b/>
          <w:i/>
          <w:sz w:val="22"/>
          <w:szCs w:val="22"/>
          <w:u w:val="single"/>
        </w:rPr>
        <w:t>I. La negativa a la información solicitada;</w:t>
      </w:r>
      <w:r w:rsidRPr="00E1123A">
        <w:rPr>
          <w:rFonts w:ascii="Palatino Linotype" w:eastAsia="Palatino Linotype" w:hAnsi="Palatino Linotype" w:cs="Palatino Linotype"/>
          <w:i/>
          <w:sz w:val="22"/>
          <w:szCs w:val="22"/>
        </w:rPr>
        <w:t>” (Énfasis añadido)</w:t>
      </w:r>
    </w:p>
    <w:p w14:paraId="4B15C9B6" w14:textId="77777777" w:rsidR="00432718" w:rsidRPr="00E1123A" w:rsidRDefault="00351314">
      <w:pPr>
        <w:spacing w:before="240"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b/>
        </w:rPr>
        <w:t xml:space="preserve">Tercero. Análisis de las causas de sobreseimiento del recurso de revisión. </w:t>
      </w:r>
      <w:r w:rsidRPr="00E1123A">
        <w:rPr>
          <w:rFonts w:ascii="Palatino Linotype" w:eastAsia="Palatino Linotype" w:hAnsi="Palatino Linotype" w:cs="Palatino Linotype"/>
        </w:rPr>
        <w:t>En primera instancia, debe apuntarse que del análisis al recurso de revisión que ahora se resuelve, se tiene que se actualiza la causal de sobreseimiento del recurso de revisión establecido en la fracción III del artículo 192</w:t>
      </w:r>
      <w:r w:rsidRPr="00E1123A">
        <w:rPr>
          <w:rFonts w:ascii="Palatino Linotype" w:eastAsia="Palatino Linotype" w:hAnsi="Palatino Linotype" w:cs="Palatino Linotype"/>
          <w:vertAlign w:val="superscript"/>
        </w:rPr>
        <w:footnoteReference w:id="1"/>
      </w:r>
      <w:r w:rsidRPr="00E1123A">
        <w:rPr>
          <w:rFonts w:ascii="Palatino Linotype" w:eastAsia="Palatino Linotype" w:hAnsi="Palatino Linotype" w:cs="Palatino Linotype"/>
        </w:rPr>
        <w:t xml:space="preserve"> en relación con el diverso 186 fracción I</w:t>
      </w:r>
      <w:r w:rsidRPr="00E1123A">
        <w:rPr>
          <w:rFonts w:ascii="Palatino Linotype" w:eastAsia="Palatino Linotype" w:hAnsi="Palatino Linotype" w:cs="Palatino Linotype"/>
          <w:vertAlign w:val="superscript"/>
        </w:rPr>
        <w:footnoteReference w:id="2"/>
      </w:r>
      <w:r w:rsidRPr="00E1123A">
        <w:rPr>
          <w:rFonts w:ascii="Palatino Linotype" w:eastAsia="Palatino Linotype" w:hAnsi="Palatino Linotype" w:cs="Palatino Linotype"/>
        </w:rPr>
        <w:t xml:space="preserve">, ambos de la Ley de Transparencia y Acceso a la Información Pública del Estado de México y Municipios, derivado del contenido del informe justificado rendido por el </w:t>
      </w:r>
      <w:r w:rsidRPr="00E1123A">
        <w:rPr>
          <w:rFonts w:ascii="Palatino Linotype" w:eastAsia="Palatino Linotype" w:hAnsi="Palatino Linotype" w:cs="Palatino Linotype"/>
          <w:b/>
        </w:rPr>
        <w:t>Sujeto Obligado.</w:t>
      </w:r>
      <w:r w:rsidRPr="00E1123A">
        <w:rPr>
          <w:rFonts w:ascii="Palatino Linotype" w:eastAsia="Palatino Linotype" w:hAnsi="Palatino Linotype" w:cs="Palatino Linotype"/>
        </w:rPr>
        <w:t xml:space="preserve"> </w:t>
      </w:r>
    </w:p>
    <w:p w14:paraId="1DE81D51" w14:textId="77777777" w:rsidR="00432718" w:rsidRPr="00E1123A" w:rsidRDefault="00351314">
      <w:pPr>
        <w:tabs>
          <w:tab w:val="left" w:pos="7513"/>
        </w:tabs>
        <w:spacing w:after="240" w:line="360" w:lineRule="auto"/>
        <w:ind w:right="49"/>
        <w:jc w:val="both"/>
        <w:rPr>
          <w:rFonts w:ascii="Palatino Linotype" w:eastAsia="Palatino Linotype" w:hAnsi="Palatino Linotype" w:cs="Palatino Linotype"/>
        </w:rPr>
      </w:pPr>
      <w:r w:rsidRPr="00E1123A">
        <w:rPr>
          <w:rFonts w:ascii="Palatino Linotype" w:eastAsia="Palatino Linotype" w:hAnsi="Palatino Linotype" w:cs="Palatino Linotype"/>
        </w:rPr>
        <w:lastRenderedPageBreak/>
        <w:t>Para una mejor comprensión del asunto, de las constancias que obran en el expediente electrónico, valoradas anteriormente, destacan por su importancia los antecedentes siguientes:</w:t>
      </w:r>
    </w:p>
    <w:p w14:paraId="6CB969DD" w14:textId="77777777" w:rsidR="00432718" w:rsidRPr="00E1123A" w:rsidRDefault="00351314">
      <w:pPr>
        <w:tabs>
          <w:tab w:val="left" w:pos="7513"/>
        </w:tabs>
        <w:spacing w:line="360" w:lineRule="auto"/>
        <w:ind w:right="49"/>
        <w:jc w:val="both"/>
        <w:rPr>
          <w:rFonts w:ascii="Palatino Linotype" w:eastAsia="Palatino Linotype" w:hAnsi="Palatino Linotype" w:cs="Palatino Linotype"/>
        </w:rPr>
      </w:pPr>
      <w:r w:rsidRPr="00E1123A">
        <w:rPr>
          <w:rFonts w:ascii="Palatino Linotype" w:eastAsia="Palatino Linotype" w:hAnsi="Palatino Linotype" w:cs="Palatino Linotype"/>
        </w:rPr>
        <w:t xml:space="preserve">En la solicitud de información materia del presente recurso, la parte solicitante requirió al </w:t>
      </w:r>
      <w:r w:rsidRPr="00E1123A">
        <w:rPr>
          <w:rFonts w:ascii="Palatino Linotype" w:eastAsia="Palatino Linotype" w:hAnsi="Palatino Linotype" w:cs="Palatino Linotype"/>
          <w:b/>
        </w:rPr>
        <w:t>Sujeto Obligado</w:t>
      </w:r>
      <w:r w:rsidRPr="00E1123A">
        <w:rPr>
          <w:rFonts w:ascii="Palatino Linotype" w:eastAsia="Palatino Linotype" w:hAnsi="Palatino Linotype" w:cs="Palatino Linotype"/>
        </w:rPr>
        <w:t xml:space="preserve"> lo siguiente:</w:t>
      </w:r>
    </w:p>
    <w:p w14:paraId="201F4164" w14:textId="77777777" w:rsidR="00432718" w:rsidRPr="00E1123A" w:rsidRDefault="00432718">
      <w:pPr>
        <w:tabs>
          <w:tab w:val="left" w:pos="7513"/>
        </w:tabs>
        <w:spacing w:line="360" w:lineRule="auto"/>
        <w:ind w:right="49"/>
        <w:jc w:val="both"/>
        <w:rPr>
          <w:rFonts w:ascii="Palatino Linotype" w:eastAsia="Palatino Linotype" w:hAnsi="Palatino Linotype" w:cs="Palatino Linotype"/>
        </w:rPr>
      </w:pPr>
    </w:p>
    <w:p w14:paraId="6A1C67C7" w14:textId="77777777" w:rsidR="00432718" w:rsidRPr="00E1123A" w:rsidRDefault="00351314">
      <w:pPr>
        <w:numPr>
          <w:ilvl w:val="0"/>
          <w:numId w:val="1"/>
        </w:numPr>
        <w:pBdr>
          <w:top w:val="nil"/>
          <w:left w:val="nil"/>
          <w:bottom w:val="nil"/>
          <w:right w:val="nil"/>
          <w:between w:val="nil"/>
        </w:pBdr>
        <w:tabs>
          <w:tab w:val="left" w:pos="7513"/>
        </w:tabs>
        <w:spacing w:line="360" w:lineRule="auto"/>
        <w:ind w:right="900"/>
        <w:jc w:val="both"/>
        <w:rPr>
          <w:rFonts w:ascii="Palatino Linotype" w:eastAsia="Palatino Linotype" w:hAnsi="Palatino Linotype" w:cs="Palatino Linotype"/>
          <w:b/>
        </w:rPr>
      </w:pPr>
      <w:r w:rsidRPr="00E1123A">
        <w:rPr>
          <w:rFonts w:ascii="Palatino Linotype" w:eastAsia="Palatino Linotype" w:hAnsi="Palatino Linotype" w:cs="Palatino Linotype"/>
          <w:b/>
        </w:rPr>
        <w:t xml:space="preserve">Monto global </w:t>
      </w:r>
      <w:r w:rsidRPr="00E1123A">
        <w:rPr>
          <w:rFonts w:ascii="Palatino Linotype" w:eastAsia="Palatino Linotype" w:hAnsi="Palatino Linotype" w:cs="Palatino Linotype"/>
          <w:b/>
          <w:u w:val="single"/>
        </w:rPr>
        <w:t>que el sindicato aportó</w:t>
      </w:r>
      <w:r w:rsidRPr="00E1123A">
        <w:rPr>
          <w:rFonts w:ascii="Palatino Linotype" w:eastAsia="Palatino Linotype" w:hAnsi="Palatino Linotype" w:cs="Palatino Linotype"/>
          <w:b/>
        </w:rPr>
        <w:t xml:space="preserve"> a la Secretaría de Finanzas de los años 2020, 2021, 2022 y 2023 para la adquisición de equipo de cómputo y licencias de software, bienes muebles y vehículos; así como para renovaciones de licencias, suscripciones para uso de software, mantenimientos preventivo y correctivo, materiales y dispositivos para la óptima operación de redes de comunicación, entre otros, esto a fin de mejorar la atención a los servidores públicos, así como para el acondicionamiento, mejoras y/o mantenimiento de las instalaciones, a fin de mejorar la atención a los servidores públicos del Poder Ejecutivo del Estado de México.</w:t>
      </w:r>
    </w:p>
    <w:p w14:paraId="5EC61DF3" w14:textId="77777777" w:rsidR="00432718" w:rsidRPr="00E1123A" w:rsidRDefault="00351314">
      <w:pPr>
        <w:spacing w:before="240" w:after="240" w:line="360" w:lineRule="auto"/>
        <w:ind w:right="-93"/>
        <w:jc w:val="both"/>
        <w:rPr>
          <w:rFonts w:ascii="Palatino Linotype" w:eastAsia="Palatino Linotype" w:hAnsi="Palatino Linotype" w:cs="Palatino Linotype"/>
          <w:sz w:val="28"/>
          <w:szCs w:val="28"/>
        </w:rPr>
      </w:pPr>
      <w:r w:rsidRPr="00E1123A">
        <w:rPr>
          <w:rFonts w:ascii="Palatino Linotype" w:eastAsia="Palatino Linotype" w:hAnsi="Palatino Linotype" w:cs="Palatino Linotype"/>
        </w:rPr>
        <w:t xml:space="preserve">El </w:t>
      </w:r>
      <w:r w:rsidRPr="00E1123A">
        <w:rPr>
          <w:rFonts w:ascii="Palatino Linotype" w:eastAsia="Palatino Linotype" w:hAnsi="Palatino Linotype" w:cs="Palatino Linotype"/>
          <w:b/>
        </w:rPr>
        <w:t>Sujeto Obligado</w:t>
      </w:r>
      <w:r w:rsidRPr="00E1123A">
        <w:rPr>
          <w:rFonts w:ascii="Palatino Linotype" w:eastAsia="Palatino Linotype" w:hAnsi="Palatino Linotype" w:cs="Palatino Linotype"/>
        </w:rPr>
        <w:t xml:space="preserve"> en respuesta manifestó que dicha organización sindical no recibe, no administra y no ejerce el recurso público de la cláusula de los convenios de sueldos y prestaciones de los años 2020, 2021, 2022 y 2023 de las cuales hace referencia.</w:t>
      </w:r>
    </w:p>
    <w:p w14:paraId="7177D941" w14:textId="77777777" w:rsidR="00432718" w:rsidRPr="00E1123A" w:rsidRDefault="00351314">
      <w:pPr>
        <w:spacing w:before="240" w:after="240" w:line="360" w:lineRule="auto"/>
        <w:ind w:right="49"/>
        <w:jc w:val="both"/>
        <w:rPr>
          <w:rFonts w:ascii="Palatino Linotype" w:eastAsia="Palatino Linotype" w:hAnsi="Palatino Linotype" w:cs="Palatino Linotype"/>
        </w:rPr>
      </w:pPr>
      <w:r w:rsidRPr="00E1123A">
        <w:rPr>
          <w:rFonts w:ascii="Palatino Linotype" w:eastAsia="Palatino Linotype" w:hAnsi="Palatino Linotype" w:cs="Palatino Linotype"/>
        </w:rPr>
        <w:lastRenderedPageBreak/>
        <w:t xml:space="preserve">Una vez conocida la respuesta del </w:t>
      </w:r>
      <w:r w:rsidRPr="00E1123A">
        <w:rPr>
          <w:rFonts w:ascii="Palatino Linotype" w:eastAsia="Palatino Linotype" w:hAnsi="Palatino Linotype" w:cs="Palatino Linotype"/>
          <w:b/>
        </w:rPr>
        <w:t>Sujeto Obligado</w:t>
      </w:r>
      <w:r w:rsidRPr="00E1123A">
        <w:rPr>
          <w:rFonts w:ascii="Palatino Linotype" w:eastAsia="Palatino Linotype" w:hAnsi="Palatino Linotype" w:cs="Palatino Linotype"/>
        </w:rPr>
        <w:t xml:space="preserve">, </w:t>
      </w:r>
      <w:r w:rsidRPr="00E1123A">
        <w:rPr>
          <w:rFonts w:ascii="Palatino Linotype" w:eastAsia="Palatino Linotype" w:hAnsi="Palatino Linotype" w:cs="Palatino Linotype"/>
          <w:b/>
        </w:rPr>
        <w:t>la ahora parte Recurrente</w:t>
      </w:r>
      <w:r w:rsidRPr="00E1123A">
        <w:rPr>
          <w:rFonts w:ascii="Palatino Linotype" w:eastAsia="Palatino Linotype" w:hAnsi="Palatino Linotype" w:cs="Palatino Linotype"/>
        </w:rPr>
        <w:t xml:space="preserve"> interpuso el recurso de revisión que nos ocupa, inconformándose medularmente por la negativa a entregar la información solicitada.</w:t>
      </w:r>
    </w:p>
    <w:p w14:paraId="1DD6749F" w14:textId="77777777" w:rsidR="00432718" w:rsidRPr="00E1123A" w:rsidRDefault="00351314">
      <w:pPr>
        <w:spacing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 xml:space="preserve">Durante la etapa de manifestaciones, el </w:t>
      </w:r>
      <w:r w:rsidRPr="00E1123A">
        <w:rPr>
          <w:rFonts w:ascii="Palatino Linotype" w:eastAsia="Palatino Linotype" w:hAnsi="Palatino Linotype" w:cs="Palatino Linotype"/>
          <w:b/>
        </w:rPr>
        <w:t>Sujeto Obligado</w:t>
      </w:r>
      <w:r w:rsidRPr="00E1123A">
        <w:rPr>
          <w:rFonts w:ascii="Palatino Linotype" w:eastAsia="Palatino Linotype" w:hAnsi="Palatino Linotype" w:cs="Palatino Linotype"/>
        </w:rPr>
        <w:t xml:space="preserve"> remitió a través del SAIMEX, su informe justificado, mediante el cual se aprecian los convenios de sueldos y prestaciones de los años 2020, 2021, 2022 y 2023, así como la manifestación en el sentido de que si bien es cierto, es una cláusula que corresponde a los convenios de prestaciones, esta no es ejercida, recibida y administrada por esta organización sindical sino por el gobierno estatal, asimismo precisa que cuando dentro del convenio se refiera la expresión “el gobierno destinará para el periodo presupuestal”, se refiere a que esta facultad no es ejercida por el sindicato, caso contrario resultará cuando se señale “el gobierno otorgará al sindicato”, pues ello trae consigo que dicha facultad sea ejercida por el sindicato.</w:t>
      </w:r>
    </w:p>
    <w:p w14:paraId="4744C1B7" w14:textId="77777777" w:rsidR="00432718" w:rsidRPr="00E1123A" w:rsidRDefault="00351314">
      <w:pPr>
        <w:spacing w:after="240" w:line="360" w:lineRule="auto"/>
        <w:ind w:right="49"/>
        <w:jc w:val="both"/>
        <w:rPr>
          <w:rFonts w:ascii="Palatino Linotype" w:eastAsia="Palatino Linotype" w:hAnsi="Palatino Linotype" w:cs="Palatino Linotype"/>
        </w:rPr>
      </w:pPr>
      <w:r w:rsidRPr="00E1123A">
        <w:rPr>
          <w:rFonts w:ascii="Palatino Linotype" w:eastAsia="Palatino Linotype" w:hAnsi="Palatino Linotype" w:cs="Palatino Linotype"/>
        </w:rPr>
        <w:t xml:space="preserve">Expuestas las posturas de las partes, es necesario señalar que el requerimiento de información de </w:t>
      </w:r>
      <w:r w:rsidRPr="00E1123A">
        <w:rPr>
          <w:rFonts w:ascii="Palatino Linotype" w:eastAsia="Palatino Linotype" w:hAnsi="Palatino Linotype" w:cs="Palatino Linotype"/>
          <w:b/>
        </w:rPr>
        <w:t>la parte Recurrente</w:t>
      </w:r>
      <w:r w:rsidRPr="00E1123A">
        <w:rPr>
          <w:rFonts w:ascii="Palatino Linotype" w:eastAsia="Palatino Linotype" w:hAnsi="Palatino Linotype" w:cs="Palatino Linotype"/>
        </w:rPr>
        <w:t xml:space="preserve">, deviene de lo establecido en la cláusula décimo tercera del convenio de sueldos y prestaciones de los años 2020, 2021, 2022 y 2023, misma que se inserta a continuación: </w:t>
      </w:r>
    </w:p>
    <w:p w14:paraId="33C86E09" w14:textId="77777777" w:rsidR="00432718" w:rsidRPr="00E1123A" w:rsidRDefault="00351314">
      <w:pPr>
        <w:spacing w:after="240" w:line="360" w:lineRule="auto"/>
        <w:ind w:right="49"/>
        <w:jc w:val="center"/>
        <w:rPr>
          <w:rFonts w:ascii="Palatino Linotype" w:eastAsia="Palatino Linotype" w:hAnsi="Palatino Linotype" w:cs="Palatino Linotype"/>
        </w:rPr>
      </w:pPr>
      <w:r w:rsidRPr="00E1123A">
        <w:rPr>
          <w:noProof/>
          <w:lang w:val="es-MX"/>
        </w:rPr>
        <w:lastRenderedPageBreak/>
        <w:drawing>
          <wp:inline distT="0" distB="0" distL="0" distR="0" wp14:anchorId="370409BC" wp14:editId="30F633D6">
            <wp:extent cx="4437851" cy="5426677"/>
            <wp:effectExtent l="0" t="0" r="0" b="0"/>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437851" cy="5426677"/>
                    </a:xfrm>
                    <a:prstGeom prst="rect">
                      <a:avLst/>
                    </a:prstGeom>
                    <a:ln/>
                  </pic:spPr>
                </pic:pic>
              </a:graphicData>
            </a:graphic>
          </wp:inline>
        </w:drawing>
      </w:r>
      <w:r w:rsidRPr="00E1123A">
        <w:rPr>
          <w:noProof/>
          <w:lang w:val="es-MX"/>
        </w:rPr>
        <mc:AlternateContent>
          <mc:Choice Requires="wpg">
            <w:drawing>
              <wp:anchor distT="0" distB="0" distL="114300" distR="114300" simplePos="0" relativeHeight="251658240" behindDoc="0" locked="0" layoutInCell="1" hidden="0" allowOverlap="1" wp14:anchorId="702F579B" wp14:editId="6340BE5B">
                <wp:simplePos x="0" y="0"/>
                <wp:positionH relativeFrom="column">
                  <wp:posOffset>609600</wp:posOffset>
                </wp:positionH>
                <wp:positionV relativeFrom="paragraph">
                  <wp:posOffset>0</wp:posOffset>
                </wp:positionV>
                <wp:extent cx="4404995" cy="2914650"/>
                <wp:effectExtent l="0" t="0" r="0" b="0"/>
                <wp:wrapNone/>
                <wp:docPr id="25" name="Rectángulo 25"/>
                <wp:cNvGraphicFramePr/>
                <a:graphic xmlns:a="http://schemas.openxmlformats.org/drawingml/2006/main">
                  <a:graphicData uri="http://schemas.microsoft.com/office/word/2010/wordprocessingShape">
                    <wps:wsp>
                      <wps:cNvSpPr/>
                      <wps:spPr>
                        <a:xfrm>
                          <a:off x="3162553" y="2341725"/>
                          <a:ext cx="4366895" cy="2876550"/>
                        </a:xfrm>
                        <a:prstGeom prst="rect">
                          <a:avLst/>
                        </a:prstGeom>
                        <a:noFill/>
                        <a:ln w="38100" cap="flat" cmpd="sng">
                          <a:solidFill>
                            <a:srgbClr val="FF0000"/>
                          </a:solidFill>
                          <a:prstDash val="solid"/>
                          <a:round/>
                          <a:headEnd type="none" w="sm" len="sm"/>
                          <a:tailEnd type="none" w="sm" len="sm"/>
                        </a:ln>
                      </wps:spPr>
                      <wps:txbx>
                        <w:txbxContent>
                          <w:p w14:paraId="76506ADF" w14:textId="77777777" w:rsidR="00432718" w:rsidRDefault="00432718">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609600</wp:posOffset>
                </wp:positionH>
                <wp:positionV relativeFrom="paragraph">
                  <wp:posOffset>0</wp:posOffset>
                </wp:positionV>
                <wp:extent cx="4404995" cy="2914650"/>
                <wp:effectExtent b="0" l="0" r="0" t="0"/>
                <wp:wrapNone/>
                <wp:docPr id="2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404995" cy="2914650"/>
                        </a:xfrm>
                        <a:prstGeom prst="rect"/>
                        <a:ln/>
                      </pic:spPr>
                    </pic:pic>
                  </a:graphicData>
                </a:graphic>
              </wp:anchor>
            </w:drawing>
          </mc:Fallback>
        </mc:AlternateContent>
      </w:r>
    </w:p>
    <w:p w14:paraId="2B321FF8" w14:textId="77777777" w:rsidR="00432718" w:rsidRPr="00E1123A" w:rsidRDefault="00351314">
      <w:pPr>
        <w:spacing w:after="240" w:line="360" w:lineRule="auto"/>
        <w:ind w:right="49"/>
        <w:jc w:val="center"/>
        <w:rPr>
          <w:rFonts w:ascii="Palatino Linotype" w:eastAsia="Palatino Linotype" w:hAnsi="Palatino Linotype" w:cs="Palatino Linotype"/>
        </w:rPr>
      </w:pPr>
      <w:r w:rsidRPr="00E1123A">
        <w:rPr>
          <w:noProof/>
          <w:lang w:val="es-MX"/>
        </w:rPr>
        <w:lastRenderedPageBreak/>
        <w:drawing>
          <wp:inline distT="0" distB="0" distL="0" distR="0" wp14:anchorId="45D39C60" wp14:editId="6222D741">
            <wp:extent cx="4436412" cy="3619955"/>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436412" cy="3619955"/>
                    </a:xfrm>
                    <a:prstGeom prst="rect">
                      <a:avLst/>
                    </a:prstGeom>
                    <a:ln/>
                  </pic:spPr>
                </pic:pic>
              </a:graphicData>
            </a:graphic>
          </wp:inline>
        </w:drawing>
      </w:r>
      <w:r w:rsidRPr="00E1123A">
        <w:rPr>
          <w:noProof/>
          <w:lang w:val="es-MX"/>
        </w:rPr>
        <mc:AlternateContent>
          <mc:Choice Requires="wpg">
            <w:drawing>
              <wp:anchor distT="0" distB="0" distL="114300" distR="114300" simplePos="0" relativeHeight="251659264" behindDoc="0" locked="0" layoutInCell="1" hidden="0" allowOverlap="1" wp14:anchorId="6DA8C448" wp14:editId="7E7EFF08">
                <wp:simplePos x="0" y="0"/>
                <wp:positionH relativeFrom="column">
                  <wp:posOffset>647700</wp:posOffset>
                </wp:positionH>
                <wp:positionV relativeFrom="paragraph">
                  <wp:posOffset>88900</wp:posOffset>
                </wp:positionV>
                <wp:extent cx="4359275" cy="2371725"/>
                <wp:effectExtent l="0" t="0" r="0" b="0"/>
                <wp:wrapNone/>
                <wp:docPr id="26" name="Rectángulo 26"/>
                <wp:cNvGraphicFramePr/>
                <a:graphic xmlns:a="http://schemas.openxmlformats.org/drawingml/2006/main">
                  <a:graphicData uri="http://schemas.microsoft.com/office/word/2010/wordprocessingShape">
                    <wps:wsp>
                      <wps:cNvSpPr/>
                      <wps:spPr>
                        <a:xfrm>
                          <a:off x="3180650" y="2608425"/>
                          <a:ext cx="4330700" cy="2343150"/>
                        </a:xfrm>
                        <a:prstGeom prst="rect">
                          <a:avLst/>
                        </a:prstGeom>
                        <a:noFill/>
                        <a:ln w="28575" cap="flat" cmpd="sng">
                          <a:solidFill>
                            <a:srgbClr val="FF0000"/>
                          </a:solidFill>
                          <a:prstDash val="solid"/>
                          <a:round/>
                          <a:headEnd type="none" w="sm" len="sm"/>
                          <a:tailEnd type="none" w="sm" len="sm"/>
                        </a:ln>
                      </wps:spPr>
                      <wps:txbx>
                        <w:txbxContent>
                          <w:p w14:paraId="36815C97" w14:textId="77777777" w:rsidR="00432718" w:rsidRDefault="00432718">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647700</wp:posOffset>
                </wp:positionH>
                <wp:positionV relativeFrom="paragraph">
                  <wp:posOffset>88900</wp:posOffset>
                </wp:positionV>
                <wp:extent cx="4359275" cy="2371725"/>
                <wp:effectExtent b="0" l="0" r="0" t="0"/>
                <wp:wrapNone/>
                <wp:docPr id="2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4359275" cy="2371725"/>
                        </a:xfrm>
                        <a:prstGeom prst="rect"/>
                        <a:ln/>
                      </pic:spPr>
                    </pic:pic>
                  </a:graphicData>
                </a:graphic>
              </wp:anchor>
            </w:drawing>
          </mc:Fallback>
        </mc:AlternateContent>
      </w:r>
    </w:p>
    <w:p w14:paraId="3D01389F" w14:textId="77777777" w:rsidR="00432718" w:rsidRPr="00E1123A" w:rsidRDefault="00351314">
      <w:pPr>
        <w:spacing w:after="240" w:line="360" w:lineRule="auto"/>
        <w:ind w:right="49"/>
        <w:jc w:val="both"/>
        <w:rPr>
          <w:rFonts w:ascii="Palatino Linotype" w:eastAsia="Palatino Linotype" w:hAnsi="Palatino Linotype" w:cs="Palatino Linotype"/>
        </w:rPr>
      </w:pPr>
      <w:r w:rsidRPr="00E1123A">
        <w:rPr>
          <w:rFonts w:ascii="Palatino Linotype" w:eastAsia="Palatino Linotype" w:hAnsi="Palatino Linotype" w:cs="Palatino Linotype"/>
        </w:rPr>
        <w:t>En esta tesitura, se visualiza que de una interpretación a lo citado se advierte que es el Gobierno del Estado de México por conducto de la Secretaría de Finanzas, es quien destina estos recursos para planear y coordinar acciones de profesionalización del personal del servicio público del sector central del Poder Ejecutivo del Gobierno del Estado y para atender en la medida de sus posibilidades al sector auxiliar, las cuales se encuentran establecidas en el “Programa Integral de Profesionalización”, esto a través del Instituto de Profesionalización de los Servidores Públicos del Poder Ejecutivo del Gobierno del Estado de México, dependiente de la Secretaría de Finanzas.</w:t>
      </w:r>
    </w:p>
    <w:p w14:paraId="72E60932" w14:textId="77777777" w:rsidR="00432718" w:rsidRPr="00E1123A" w:rsidRDefault="00351314">
      <w:pPr>
        <w:spacing w:after="240" w:line="360" w:lineRule="auto"/>
        <w:ind w:right="49"/>
        <w:jc w:val="both"/>
        <w:rPr>
          <w:rFonts w:ascii="Palatino Linotype" w:eastAsia="Palatino Linotype" w:hAnsi="Palatino Linotype" w:cs="Palatino Linotype"/>
        </w:rPr>
      </w:pPr>
      <w:r w:rsidRPr="00E1123A">
        <w:rPr>
          <w:rFonts w:ascii="Palatino Linotype" w:eastAsia="Palatino Linotype" w:hAnsi="Palatino Linotype" w:cs="Palatino Linotype"/>
        </w:rPr>
        <w:lastRenderedPageBreak/>
        <w:t>Acotado lo anterior, conviene analizar la naturaleza del Programa Integral de Profesionalización, el cual se encuentra regulado en el Reglamento de Profesionalización para las Personas Servidoras Públicas del Poder Ejecutivo del Estado de México:</w:t>
      </w:r>
    </w:p>
    <w:p w14:paraId="7DFBB068" w14:textId="77777777" w:rsidR="00432718" w:rsidRPr="00E1123A" w:rsidRDefault="00351314">
      <w:pPr>
        <w:spacing w:after="240" w:line="276" w:lineRule="auto"/>
        <w:ind w:left="709" w:right="49"/>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w:t>
      </w:r>
    </w:p>
    <w:p w14:paraId="3BAB7FB1" w14:textId="77777777" w:rsidR="00432718" w:rsidRPr="00E1123A" w:rsidRDefault="00351314">
      <w:pPr>
        <w:spacing w:after="240" w:line="276" w:lineRule="auto"/>
        <w:ind w:left="709" w:right="49"/>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X. Instituto: Al Instituto de Profesionalización de los Servidores Públicos del Poder Ejecutivo del Gobierno del Estado de México;</w:t>
      </w:r>
    </w:p>
    <w:p w14:paraId="3D4E7128" w14:textId="77777777" w:rsidR="00432718" w:rsidRPr="00E1123A" w:rsidRDefault="00351314">
      <w:pPr>
        <w:spacing w:after="240" w:line="276" w:lineRule="auto"/>
        <w:ind w:left="709" w:right="49"/>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w:t>
      </w:r>
    </w:p>
    <w:p w14:paraId="0557ECCB" w14:textId="77777777" w:rsidR="00432718" w:rsidRPr="00E1123A" w:rsidRDefault="00351314">
      <w:pPr>
        <w:spacing w:after="240" w:line="276" w:lineRule="auto"/>
        <w:ind w:left="709" w:right="49"/>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Artículo 77. El Instituto desarrollará anualmente el Programa Integral de Profesionalización tomando en consideración:</w:t>
      </w:r>
    </w:p>
    <w:p w14:paraId="1923D262" w14:textId="77777777" w:rsidR="00432718" w:rsidRPr="00E1123A" w:rsidRDefault="00351314">
      <w:pPr>
        <w:spacing w:after="240" w:line="276" w:lineRule="auto"/>
        <w:ind w:left="567" w:right="900"/>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I. El Programa General de Profesionalización;</w:t>
      </w:r>
    </w:p>
    <w:p w14:paraId="0E4ABAA5" w14:textId="77777777" w:rsidR="00432718" w:rsidRPr="00E1123A" w:rsidRDefault="00351314">
      <w:pPr>
        <w:spacing w:after="240" w:line="276" w:lineRule="auto"/>
        <w:ind w:left="567" w:right="900"/>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II. El Programa General de Investigación, y</w:t>
      </w:r>
    </w:p>
    <w:p w14:paraId="63E6F287" w14:textId="77777777" w:rsidR="00432718" w:rsidRPr="00E1123A" w:rsidRDefault="00351314">
      <w:pPr>
        <w:spacing w:after="240" w:line="276" w:lineRule="auto"/>
        <w:ind w:left="567" w:right="900"/>
        <w:jc w:val="both"/>
        <w:rPr>
          <w:rFonts w:ascii="Palatino Linotype" w:eastAsia="Palatino Linotype" w:hAnsi="Palatino Linotype" w:cs="Palatino Linotype"/>
          <w:b/>
          <w:i/>
          <w:sz w:val="22"/>
          <w:szCs w:val="22"/>
          <w:u w:val="single"/>
        </w:rPr>
      </w:pPr>
      <w:r w:rsidRPr="00E1123A">
        <w:rPr>
          <w:rFonts w:ascii="Palatino Linotype" w:eastAsia="Palatino Linotype" w:hAnsi="Palatino Linotype" w:cs="Palatino Linotype"/>
          <w:b/>
          <w:i/>
          <w:sz w:val="22"/>
          <w:szCs w:val="22"/>
          <w:u w:val="single"/>
        </w:rPr>
        <w:t>III. El Programa General de Desarrollo Institucional</w:t>
      </w:r>
    </w:p>
    <w:p w14:paraId="2DF313CA" w14:textId="77777777" w:rsidR="00432718" w:rsidRPr="00E1123A" w:rsidRDefault="00351314">
      <w:pPr>
        <w:spacing w:after="240" w:line="276" w:lineRule="auto"/>
        <w:ind w:left="567" w:right="900"/>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w:t>
      </w:r>
    </w:p>
    <w:p w14:paraId="614AF1B1" w14:textId="77777777" w:rsidR="00432718" w:rsidRPr="00E1123A" w:rsidRDefault="00351314">
      <w:pPr>
        <w:spacing w:after="240" w:line="276" w:lineRule="auto"/>
        <w:ind w:left="567" w:right="900"/>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CAPÍTULO I</w:t>
      </w:r>
    </w:p>
    <w:p w14:paraId="1326EDD1" w14:textId="77777777" w:rsidR="00432718" w:rsidRPr="00E1123A" w:rsidRDefault="00351314">
      <w:pPr>
        <w:spacing w:after="240" w:line="276" w:lineRule="auto"/>
        <w:ind w:left="567" w:right="900"/>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DEL PROGRAMA GENERAL DE PROFESIONALIZACIÓN</w:t>
      </w:r>
    </w:p>
    <w:p w14:paraId="577E2E96" w14:textId="77777777" w:rsidR="00432718" w:rsidRPr="00E1123A" w:rsidRDefault="00351314">
      <w:pPr>
        <w:spacing w:after="240" w:line="276" w:lineRule="auto"/>
        <w:ind w:left="567" w:right="900"/>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Artículo 78. El Programa General de Profesionalización estará integrado por Actividades Académicas que resulten de los planes anuales de capacitación presentados por las Dependencias y Organismos Auxiliares; de la detección de necesidades; de la evaluación del desempeño; y de los estudios e investigaciones en la materia. Se desarrollará de conformidad con la siguiente clasificación:</w:t>
      </w:r>
    </w:p>
    <w:p w14:paraId="1ECE0B28" w14:textId="77777777" w:rsidR="00432718" w:rsidRPr="00E1123A" w:rsidRDefault="00351314">
      <w:pPr>
        <w:spacing w:after="240" w:line="276" w:lineRule="auto"/>
        <w:ind w:left="567" w:right="900"/>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lastRenderedPageBreak/>
        <w:t>I. Genérica-técnica: Es la orientada a la construcción de conocimientos, al desarrollo de habilidades y actitudes necesarias para lograr mejores niveles de desempeño; fortaleciendo las actividades laborales, así como incentivando la calidad en el servicio para consolidar el compromiso con la administración pública;</w:t>
      </w:r>
    </w:p>
    <w:p w14:paraId="618ECF20" w14:textId="77777777" w:rsidR="00432718" w:rsidRPr="00E1123A" w:rsidRDefault="00351314">
      <w:pPr>
        <w:spacing w:after="240" w:line="276" w:lineRule="auto"/>
        <w:ind w:left="567" w:right="900"/>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II. Específica o especializada: Es la derivada de las necesidades puntuales de las Dependencias y Organismos Auxiliares. Está relacionada con la naturaleza y especialidad de sus áreas y puestos, y</w:t>
      </w:r>
    </w:p>
    <w:p w14:paraId="3EACF769" w14:textId="77777777" w:rsidR="00432718" w:rsidRPr="00E1123A" w:rsidRDefault="00351314">
      <w:pPr>
        <w:spacing w:after="240" w:line="276" w:lineRule="auto"/>
        <w:ind w:left="567" w:right="900"/>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III. Certificación: Es la vinculada al conocimiento, actitudes, habilidades y desempeño, así como relacionada con normas, sistemas y procedimientos de la administración estatal.</w:t>
      </w:r>
    </w:p>
    <w:p w14:paraId="0C9C497F" w14:textId="77777777" w:rsidR="00432718" w:rsidRPr="00E1123A" w:rsidRDefault="00351314">
      <w:pPr>
        <w:spacing w:after="240" w:line="276" w:lineRule="auto"/>
        <w:ind w:left="567" w:right="900"/>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CAPÍTULO II</w:t>
      </w:r>
    </w:p>
    <w:p w14:paraId="62BC3226" w14:textId="77777777" w:rsidR="00432718" w:rsidRPr="00E1123A" w:rsidRDefault="00351314">
      <w:pPr>
        <w:spacing w:after="240" w:line="276" w:lineRule="auto"/>
        <w:ind w:left="567" w:right="900"/>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DEL PROGRAMA GENERAL DE INVESTIGACIÓN</w:t>
      </w:r>
    </w:p>
    <w:p w14:paraId="68DCD1AA" w14:textId="77777777" w:rsidR="00432718" w:rsidRPr="00E1123A" w:rsidRDefault="00351314">
      <w:pPr>
        <w:spacing w:after="240" w:line="276" w:lineRule="auto"/>
        <w:ind w:left="567" w:right="900"/>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Artículo 89. El Programa General de Investigación se realizará con el objeto de innovar y dar soporte científico transversal a las Acciones de Profesionalización. Se integrará con estudios, investigaciones, actualización y desarrollo de contenidos, así como con el diseño de instrumentos técnico-normativos, teórico-metodológicos y administrativos, y considerará los siguientes aspectos:</w:t>
      </w:r>
    </w:p>
    <w:p w14:paraId="7A645C3E" w14:textId="77777777" w:rsidR="00432718" w:rsidRPr="00E1123A" w:rsidRDefault="00351314">
      <w:pPr>
        <w:spacing w:after="240" w:line="276" w:lineRule="auto"/>
        <w:ind w:left="567" w:right="900"/>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I. Normativo: Es el análisis de los instrumentos normativos en materia de Profesionalización, a efecto de actualizar y estar a la vanguardia de las Personas Servidoras Públicas;</w:t>
      </w:r>
    </w:p>
    <w:p w14:paraId="7733AF88" w14:textId="77777777" w:rsidR="00432718" w:rsidRPr="00E1123A" w:rsidRDefault="00351314">
      <w:pPr>
        <w:spacing w:after="240" w:line="276" w:lineRule="auto"/>
        <w:ind w:left="567" w:right="900"/>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II. Investigación: Son las actividades de búsqueda de información bajo un esquema teórico metodológico, que permita conocer las tendencias relacionadas con la Profesionalización de las Personas Servidoras Públicas;</w:t>
      </w:r>
    </w:p>
    <w:p w14:paraId="14E1DBBC" w14:textId="77777777" w:rsidR="00432718" w:rsidRPr="00E1123A" w:rsidRDefault="00351314">
      <w:pPr>
        <w:spacing w:after="240" w:line="276" w:lineRule="auto"/>
        <w:ind w:left="567" w:right="900"/>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III. Estudios: Son las actividades de análisis para establecer estrategias que fortalezcan las acciones de la Profesionalización que realiza el Instituto, y</w:t>
      </w:r>
    </w:p>
    <w:p w14:paraId="37B7815B" w14:textId="77777777" w:rsidR="00432718" w:rsidRPr="00E1123A" w:rsidRDefault="00351314">
      <w:pPr>
        <w:spacing w:after="240" w:line="276" w:lineRule="auto"/>
        <w:ind w:left="567" w:right="900"/>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lastRenderedPageBreak/>
        <w:t>IV. Desarrollo y actualización curricular: Son los contenidos educativos vigentes, innovadores y acordes a las necesidades propias de la administración pública.</w:t>
      </w:r>
    </w:p>
    <w:p w14:paraId="15EA5388" w14:textId="77777777" w:rsidR="00432718" w:rsidRPr="00E1123A" w:rsidRDefault="00351314">
      <w:pPr>
        <w:spacing w:after="240" w:line="276" w:lineRule="auto"/>
        <w:ind w:left="567" w:right="900"/>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CAPÍTULO III</w:t>
      </w:r>
    </w:p>
    <w:p w14:paraId="59934938" w14:textId="77777777" w:rsidR="00432718" w:rsidRPr="00E1123A" w:rsidRDefault="00351314">
      <w:pPr>
        <w:spacing w:after="240" w:line="276" w:lineRule="auto"/>
        <w:ind w:left="567" w:right="900"/>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DEL PROGRAMA GENERAL DE DESARROLLO INSTITUCIONAL</w:t>
      </w:r>
    </w:p>
    <w:p w14:paraId="026CC7C2" w14:textId="77777777" w:rsidR="00432718" w:rsidRPr="00E1123A" w:rsidRDefault="00351314">
      <w:pPr>
        <w:spacing w:after="240" w:line="276" w:lineRule="auto"/>
        <w:ind w:left="567" w:right="900"/>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 xml:space="preserve">Artículo 90. </w:t>
      </w:r>
      <w:r w:rsidRPr="00E1123A">
        <w:rPr>
          <w:rFonts w:ascii="Palatino Linotype" w:eastAsia="Palatino Linotype" w:hAnsi="Palatino Linotype" w:cs="Palatino Linotype"/>
          <w:b/>
          <w:i/>
          <w:sz w:val="22"/>
          <w:szCs w:val="22"/>
          <w:u w:val="single"/>
        </w:rPr>
        <w:t xml:space="preserve">El Programa General de Desarrollo Institucional se integra por aquellas acciones e innovaciones que permitan proveer recursos, herramientas, servicios y tecnologías al Instituto y que motiven la participación de las Personas Servidoras Públicas a través de incentivos; así como por aquellas acciones de colaboración nacional e internacional que proyecten y enriquezcan al Instituto en sus objetivos.” </w:t>
      </w:r>
      <w:r w:rsidRPr="00E1123A">
        <w:rPr>
          <w:rFonts w:ascii="Palatino Linotype" w:eastAsia="Palatino Linotype" w:hAnsi="Palatino Linotype" w:cs="Palatino Linotype"/>
          <w:i/>
          <w:sz w:val="22"/>
          <w:szCs w:val="22"/>
        </w:rPr>
        <w:t>(Énfasis añadido)</w:t>
      </w:r>
    </w:p>
    <w:p w14:paraId="22380BDC" w14:textId="77777777" w:rsidR="00432718" w:rsidRPr="00E1123A" w:rsidRDefault="00351314">
      <w:pPr>
        <w:spacing w:after="240" w:line="360" w:lineRule="auto"/>
        <w:ind w:right="49"/>
        <w:jc w:val="both"/>
        <w:rPr>
          <w:rFonts w:ascii="Palatino Linotype" w:eastAsia="Palatino Linotype" w:hAnsi="Palatino Linotype" w:cs="Palatino Linotype"/>
        </w:rPr>
      </w:pPr>
      <w:r w:rsidRPr="00E1123A">
        <w:rPr>
          <w:rFonts w:ascii="Palatino Linotype" w:eastAsia="Palatino Linotype" w:hAnsi="Palatino Linotype" w:cs="Palatino Linotype"/>
        </w:rPr>
        <w:br/>
        <w:t xml:space="preserve">Es por lo anterior que se abordan a las siguientes conclusiones: </w:t>
      </w:r>
    </w:p>
    <w:p w14:paraId="5B2BBB1C" w14:textId="77777777" w:rsidR="00432718" w:rsidRPr="00E1123A" w:rsidRDefault="00351314">
      <w:pPr>
        <w:numPr>
          <w:ilvl w:val="0"/>
          <w:numId w:val="2"/>
        </w:numPr>
        <w:pBdr>
          <w:top w:val="nil"/>
          <w:left w:val="nil"/>
          <w:bottom w:val="nil"/>
          <w:right w:val="nil"/>
          <w:between w:val="nil"/>
        </w:pBdr>
        <w:tabs>
          <w:tab w:val="left" w:pos="8222"/>
        </w:tabs>
        <w:spacing w:line="360" w:lineRule="auto"/>
        <w:ind w:right="900"/>
        <w:jc w:val="both"/>
        <w:rPr>
          <w:rFonts w:ascii="Palatino Linotype" w:eastAsia="Palatino Linotype" w:hAnsi="Palatino Linotype" w:cs="Palatino Linotype"/>
        </w:rPr>
      </w:pPr>
      <w:r w:rsidRPr="00E1123A">
        <w:rPr>
          <w:rFonts w:ascii="Palatino Linotype" w:eastAsia="Palatino Linotype" w:hAnsi="Palatino Linotype" w:cs="Palatino Linotype"/>
        </w:rPr>
        <w:t xml:space="preserve">En las cláusulas del convenio de prestaciones del sindicato, se contempla que el Gobierno destinará los recursos para planear y coordinar acciones que se encuentran establecidas en el Programa Integral de Profesionalización, esto a través del Instituto de Profesionalización de los Servidores Públicos del Poder Ejecutivo del Gobierno del Estado de México, dependiente de la Secretaría de Finanzas; es de resaltar que dicho programa se compone de tres rubros, resultando de nuestro interés el Programa General de Desarrollo Institucional, el cual se integra por </w:t>
      </w:r>
      <w:r w:rsidRPr="00E1123A">
        <w:rPr>
          <w:rFonts w:ascii="Palatino Linotype" w:eastAsia="Palatino Linotype" w:hAnsi="Palatino Linotype" w:cs="Palatino Linotype"/>
          <w:b/>
          <w:u w:val="single"/>
        </w:rPr>
        <w:t>aquellas acciones e innovaciones que permitan proveer recursos, herramientas, servicios y tecnologías</w:t>
      </w:r>
      <w:r w:rsidRPr="00E1123A">
        <w:rPr>
          <w:rFonts w:ascii="Palatino Linotype" w:eastAsia="Palatino Linotype" w:hAnsi="Palatino Linotype" w:cs="Palatino Linotype"/>
        </w:rPr>
        <w:t>.</w:t>
      </w:r>
    </w:p>
    <w:p w14:paraId="37B5F6E4" w14:textId="77777777" w:rsidR="00432718" w:rsidRPr="00E1123A" w:rsidRDefault="00351314">
      <w:pPr>
        <w:numPr>
          <w:ilvl w:val="0"/>
          <w:numId w:val="2"/>
        </w:numPr>
        <w:pBdr>
          <w:top w:val="nil"/>
          <w:left w:val="nil"/>
          <w:bottom w:val="nil"/>
          <w:right w:val="nil"/>
          <w:between w:val="nil"/>
        </w:pBdr>
        <w:tabs>
          <w:tab w:val="left" w:pos="8222"/>
        </w:tabs>
        <w:spacing w:line="360" w:lineRule="auto"/>
        <w:ind w:right="900"/>
        <w:jc w:val="both"/>
        <w:rPr>
          <w:rFonts w:ascii="Palatino Linotype" w:eastAsia="Palatino Linotype" w:hAnsi="Palatino Linotype" w:cs="Palatino Linotype"/>
        </w:rPr>
      </w:pPr>
      <w:r w:rsidRPr="00E1123A">
        <w:rPr>
          <w:rFonts w:ascii="Palatino Linotype" w:eastAsia="Palatino Linotype" w:hAnsi="Palatino Linotype" w:cs="Palatino Linotype"/>
        </w:rPr>
        <w:lastRenderedPageBreak/>
        <w:t xml:space="preserve">La cláusula claramente señala que es el propio Gobierno estatal quien administra dichos recursos, asimismo no contempla que se reciba algún monto por parte del sindicato. </w:t>
      </w:r>
    </w:p>
    <w:p w14:paraId="5ACD5AE0" w14:textId="77777777" w:rsidR="00432718" w:rsidRPr="00E1123A" w:rsidRDefault="00432718">
      <w:pPr>
        <w:pBdr>
          <w:top w:val="nil"/>
          <w:left w:val="nil"/>
          <w:bottom w:val="nil"/>
          <w:right w:val="nil"/>
          <w:between w:val="nil"/>
        </w:pBdr>
        <w:ind w:left="720"/>
        <w:rPr>
          <w:rFonts w:ascii="Palatino Linotype" w:eastAsia="Palatino Linotype" w:hAnsi="Palatino Linotype" w:cs="Palatino Linotype"/>
        </w:rPr>
      </w:pPr>
    </w:p>
    <w:p w14:paraId="1324193F" w14:textId="77777777" w:rsidR="00432718" w:rsidRPr="00E1123A" w:rsidRDefault="00351314">
      <w:pPr>
        <w:numPr>
          <w:ilvl w:val="0"/>
          <w:numId w:val="2"/>
        </w:numPr>
        <w:pBdr>
          <w:top w:val="nil"/>
          <w:left w:val="nil"/>
          <w:bottom w:val="nil"/>
          <w:right w:val="nil"/>
          <w:between w:val="nil"/>
        </w:pBdr>
        <w:tabs>
          <w:tab w:val="left" w:pos="8222"/>
        </w:tabs>
        <w:spacing w:after="240" w:line="360" w:lineRule="auto"/>
        <w:ind w:right="900"/>
        <w:jc w:val="both"/>
        <w:rPr>
          <w:rFonts w:ascii="Palatino Linotype" w:eastAsia="Palatino Linotype" w:hAnsi="Palatino Linotype" w:cs="Palatino Linotype"/>
          <w:b/>
        </w:rPr>
      </w:pPr>
      <w:r w:rsidRPr="00E1123A">
        <w:rPr>
          <w:rFonts w:ascii="Palatino Linotype" w:eastAsia="Palatino Linotype" w:hAnsi="Palatino Linotype" w:cs="Palatino Linotype"/>
        </w:rPr>
        <w:t xml:space="preserve">Por consiguiente, si en el caso particular, el </w:t>
      </w:r>
      <w:r w:rsidRPr="00E1123A">
        <w:rPr>
          <w:rFonts w:ascii="Palatino Linotype" w:eastAsia="Palatino Linotype" w:hAnsi="Palatino Linotype" w:cs="Palatino Linotype"/>
          <w:b/>
        </w:rPr>
        <w:t>Sujeto Obligado</w:t>
      </w:r>
      <w:r w:rsidRPr="00E1123A">
        <w:rPr>
          <w:rFonts w:ascii="Palatino Linotype" w:eastAsia="Palatino Linotype" w:hAnsi="Palatino Linotype" w:cs="Palatino Linotype"/>
        </w:rPr>
        <w:t xml:space="preserve"> señaló que dicha organización sindical no recibe, no administra y no ejerce el recurso público de la cláusula de los convenios de sueldos y prestaciones de los años 2020, 2021, 2022 y 2023 de las cuales hace referencia es una aseveración correcta, sin embargo, en la etapa del informe justificado, esta circunstancia se amplía pues el </w:t>
      </w:r>
      <w:r w:rsidRPr="00E1123A">
        <w:rPr>
          <w:rFonts w:ascii="Palatino Linotype" w:eastAsia="Palatino Linotype" w:hAnsi="Palatino Linotype" w:cs="Palatino Linotype"/>
          <w:b/>
        </w:rPr>
        <w:t>Sujeto Obligado</w:t>
      </w:r>
      <w:r w:rsidRPr="00E1123A">
        <w:rPr>
          <w:rFonts w:ascii="Palatino Linotype" w:eastAsia="Palatino Linotype" w:hAnsi="Palatino Linotype" w:cs="Palatino Linotype"/>
        </w:rPr>
        <w:t xml:space="preserve"> señala que si bien es cierto, es una cláusula que corresponde a los convenios de prestaciones, esta no es ejercida, recibida y administrada por esta organización sindical sino por el gobierno estatal, asimismo precisa que cuando dentro del convenio se refiera la expresión “</w:t>
      </w:r>
      <w:r w:rsidRPr="00E1123A">
        <w:rPr>
          <w:rFonts w:ascii="Palatino Linotype" w:eastAsia="Palatino Linotype" w:hAnsi="Palatino Linotype" w:cs="Palatino Linotype"/>
          <w:b/>
        </w:rPr>
        <w:t>el gobierno destinará para el periodo presupuestal</w:t>
      </w:r>
      <w:r w:rsidRPr="00E1123A">
        <w:rPr>
          <w:rFonts w:ascii="Palatino Linotype" w:eastAsia="Palatino Linotype" w:hAnsi="Palatino Linotype" w:cs="Palatino Linotype"/>
        </w:rPr>
        <w:t xml:space="preserve">”, se refiere a que </w:t>
      </w:r>
      <w:r w:rsidRPr="00E1123A">
        <w:rPr>
          <w:rFonts w:ascii="Palatino Linotype" w:eastAsia="Palatino Linotype" w:hAnsi="Palatino Linotype" w:cs="Palatino Linotype"/>
          <w:b/>
        </w:rPr>
        <w:t>esta facultad no es ejercida por el sindicato</w:t>
      </w:r>
      <w:r w:rsidRPr="00E1123A">
        <w:rPr>
          <w:rFonts w:ascii="Palatino Linotype" w:eastAsia="Palatino Linotype" w:hAnsi="Palatino Linotype" w:cs="Palatino Linotype"/>
        </w:rPr>
        <w:t>, caso contrario resultará cuando se señale “</w:t>
      </w:r>
      <w:r w:rsidRPr="00E1123A">
        <w:rPr>
          <w:rFonts w:ascii="Palatino Linotype" w:eastAsia="Palatino Linotype" w:hAnsi="Palatino Linotype" w:cs="Palatino Linotype"/>
          <w:b/>
        </w:rPr>
        <w:t>el gobierno otorgará al sindicato</w:t>
      </w:r>
      <w:r w:rsidRPr="00E1123A">
        <w:rPr>
          <w:rFonts w:ascii="Palatino Linotype" w:eastAsia="Palatino Linotype" w:hAnsi="Palatino Linotype" w:cs="Palatino Linotype"/>
        </w:rPr>
        <w:t xml:space="preserve">”, pues ello trae consigo que dicha facultad sea ejercida por el sindicato; teniendo así que en el caso particular, la cláusula referida por el particular no señala expresamente que es el sindicato quien remite esos recursos, por el contrario, se refiere a que el gobierno por su cuenta destinará los recursos, por lo tanto, se </w:t>
      </w:r>
      <w:r w:rsidRPr="00E1123A">
        <w:rPr>
          <w:rFonts w:ascii="Palatino Linotype" w:eastAsia="Palatino Linotype" w:hAnsi="Palatino Linotype" w:cs="Palatino Linotype"/>
        </w:rPr>
        <w:lastRenderedPageBreak/>
        <w:t xml:space="preserve">enfatiza en el hecho de que no estamos ante una facultad que deba ser ejercida por el </w:t>
      </w:r>
      <w:r w:rsidRPr="00E1123A">
        <w:rPr>
          <w:rFonts w:ascii="Palatino Linotype" w:eastAsia="Palatino Linotype" w:hAnsi="Palatino Linotype" w:cs="Palatino Linotype"/>
          <w:b/>
        </w:rPr>
        <w:t>Sujeto Obligado sino por el gobierno estatal.</w:t>
      </w:r>
    </w:p>
    <w:p w14:paraId="6AE93F81" w14:textId="77777777" w:rsidR="00432718" w:rsidRPr="00E1123A" w:rsidRDefault="00351314">
      <w:pPr>
        <w:spacing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 xml:space="preserve">Es por todo lo anteriormente expuesto que este Organismo Garante determina que el </w:t>
      </w:r>
      <w:r w:rsidRPr="00E1123A">
        <w:rPr>
          <w:rFonts w:ascii="Palatino Linotype" w:eastAsia="Palatino Linotype" w:hAnsi="Palatino Linotype" w:cs="Palatino Linotype"/>
          <w:b/>
        </w:rPr>
        <w:t>Sujeto Obligado</w:t>
      </w:r>
      <w:r w:rsidRPr="00E1123A">
        <w:rPr>
          <w:rFonts w:ascii="Palatino Linotype" w:eastAsia="Palatino Linotype" w:hAnsi="Palatino Linotype" w:cs="Palatino Linotype"/>
        </w:rPr>
        <w:t xml:space="preserve"> amplió los argumentos de su respuesta, ya que, </w:t>
      </w:r>
      <w:r w:rsidRPr="00E1123A">
        <w:rPr>
          <w:rFonts w:ascii="Palatino Linotype" w:eastAsia="Palatino Linotype" w:hAnsi="Palatino Linotype" w:cs="Palatino Linotype"/>
          <w:b/>
        </w:rPr>
        <w:t>mediante el informe justificado</w:t>
      </w:r>
      <w:r w:rsidRPr="00E1123A">
        <w:rPr>
          <w:rFonts w:ascii="Palatino Linotype" w:eastAsia="Palatino Linotype" w:hAnsi="Palatino Linotype" w:cs="Palatino Linotype"/>
        </w:rPr>
        <w:t xml:space="preserve">, se tiene que amplió la información proporcionada inicialmente, esto al adjuntar los convenios de prestaciones y sueldos en los que </w:t>
      </w:r>
      <w:r w:rsidRPr="00E1123A">
        <w:rPr>
          <w:rFonts w:ascii="Palatino Linotype" w:eastAsia="Palatino Linotype" w:hAnsi="Palatino Linotype" w:cs="Palatino Linotype"/>
          <w:b/>
          <w:u w:val="single"/>
        </w:rPr>
        <w:t>se advierte el monto global que el gobierno estatal destinará para planear, operar y coordinar acciones de profesionalización del personal del servicio público</w:t>
      </w:r>
      <w:r w:rsidRPr="00E1123A">
        <w:rPr>
          <w:rFonts w:ascii="Palatino Linotype" w:eastAsia="Palatino Linotype" w:hAnsi="Palatino Linotype" w:cs="Palatino Linotype"/>
        </w:rPr>
        <w:t xml:space="preserve"> del sector central del Poder Ejecutivo del Gobierno del Estado, mediante el Programa General de Desarrollo Institucional que se integra por aquellas acciones e innovaciones que permitan proveer recursos, herramientas, servicios y tecnologías, asimismo el </w:t>
      </w:r>
      <w:r w:rsidRPr="00E1123A">
        <w:rPr>
          <w:rFonts w:ascii="Palatino Linotype" w:eastAsia="Palatino Linotype" w:hAnsi="Palatino Linotype" w:cs="Palatino Linotype"/>
          <w:b/>
        </w:rPr>
        <w:t>Sujeto Obligado</w:t>
      </w:r>
      <w:r w:rsidRPr="00E1123A">
        <w:rPr>
          <w:rFonts w:ascii="Palatino Linotype" w:eastAsia="Palatino Linotype" w:hAnsi="Palatino Linotype" w:cs="Palatino Linotype"/>
        </w:rPr>
        <w:t xml:space="preserve"> puntualizó que </w:t>
      </w:r>
      <w:r w:rsidRPr="00E1123A">
        <w:rPr>
          <w:rFonts w:ascii="Palatino Linotype" w:eastAsia="Palatino Linotype" w:hAnsi="Palatino Linotype" w:cs="Palatino Linotype"/>
          <w:b/>
          <w:u w:val="single"/>
        </w:rPr>
        <w:t>si bien es cierto, esta cláusula obra en los convenios de prestaciones, no es aportada, ejercida, recibida y administrada por esta organización sindical sino por el gobierno estatal</w:t>
      </w:r>
      <w:r w:rsidRPr="00E1123A">
        <w:rPr>
          <w:rFonts w:ascii="Palatino Linotype" w:eastAsia="Palatino Linotype" w:hAnsi="Palatino Linotype" w:cs="Palatino Linotype"/>
        </w:rPr>
        <w:t xml:space="preserve">. </w:t>
      </w:r>
    </w:p>
    <w:p w14:paraId="11362BDB" w14:textId="77777777" w:rsidR="00432718" w:rsidRPr="00E1123A" w:rsidRDefault="00432718">
      <w:pPr>
        <w:spacing w:line="360" w:lineRule="auto"/>
        <w:jc w:val="both"/>
        <w:rPr>
          <w:rFonts w:ascii="Palatino Linotype" w:eastAsia="Palatino Linotype" w:hAnsi="Palatino Linotype" w:cs="Palatino Linotype"/>
        </w:rPr>
      </w:pPr>
    </w:p>
    <w:p w14:paraId="663D2AED" w14:textId="77777777" w:rsidR="00432718" w:rsidRPr="00E1123A" w:rsidRDefault="00351314">
      <w:pPr>
        <w:spacing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Por lo que t</w:t>
      </w:r>
      <w:r w:rsidRPr="00E1123A">
        <w:rPr>
          <w:rFonts w:ascii="Palatino Linotype" w:eastAsia="Palatino Linotype" w:hAnsi="Palatino Linotype" w:cs="Palatino Linotype"/>
          <w:b/>
        </w:rPr>
        <w:t xml:space="preserve">eniendo en cuenta que en la cláusula en referencia </w:t>
      </w:r>
      <w:r w:rsidRPr="00E1123A">
        <w:rPr>
          <w:rFonts w:ascii="Palatino Linotype" w:eastAsia="Palatino Linotype" w:hAnsi="Palatino Linotype" w:cs="Palatino Linotype"/>
        </w:rPr>
        <w:t>se señala expresamente que es el gobierno quien en estricto sentido destinará los recursos, e</w:t>
      </w:r>
      <w:r w:rsidRPr="00E1123A">
        <w:rPr>
          <w:rFonts w:ascii="Palatino Linotype" w:eastAsia="Palatino Linotype" w:hAnsi="Palatino Linotype" w:cs="Palatino Linotype"/>
          <w:b/>
          <w:u w:val="single"/>
        </w:rPr>
        <w:t>s dable concluir que contrario a lo que señala el particular, el Sujeto Obligado no aporta recurso alguno para las actividades referidas por el particula</w:t>
      </w:r>
      <w:r w:rsidRPr="00E1123A">
        <w:rPr>
          <w:rFonts w:ascii="Palatino Linotype" w:eastAsia="Palatino Linotype" w:hAnsi="Palatino Linotype" w:cs="Palatino Linotype"/>
        </w:rPr>
        <w:t xml:space="preserve">r  por tanto, no le asiste la razón en el caso particular. </w:t>
      </w:r>
    </w:p>
    <w:p w14:paraId="53A4B30B" w14:textId="77777777" w:rsidR="00432718" w:rsidRPr="00E1123A" w:rsidRDefault="00432718">
      <w:pPr>
        <w:spacing w:line="360" w:lineRule="auto"/>
        <w:ind w:right="49"/>
        <w:jc w:val="both"/>
        <w:rPr>
          <w:rFonts w:ascii="Palatino Linotype" w:eastAsia="Palatino Linotype" w:hAnsi="Palatino Linotype" w:cs="Palatino Linotype"/>
        </w:rPr>
      </w:pPr>
    </w:p>
    <w:p w14:paraId="70758AE1" w14:textId="77777777" w:rsidR="00432718" w:rsidRPr="00E1123A" w:rsidRDefault="00351314">
      <w:pPr>
        <w:spacing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lastRenderedPageBreak/>
        <w:t>En consecuencia, de todo lo anterior, se actualiza la causal de sobreseimiento prevista en la fracción III del artículo 192 de la Ley de Transparencia y Acceso a la Información Pública del Estado de México y Municipios, que dispone lo siguiente:</w:t>
      </w:r>
    </w:p>
    <w:p w14:paraId="685DCA6E" w14:textId="77777777" w:rsidR="00432718" w:rsidRPr="00E1123A" w:rsidRDefault="00432718">
      <w:pPr>
        <w:spacing w:line="360" w:lineRule="auto"/>
        <w:jc w:val="both"/>
        <w:rPr>
          <w:rFonts w:ascii="Palatino Linotype" w:eastAsia="Palatino Linotype" w:hAnsi="Palatino Linotype" w:cs="Palatino Linotype"/>
        </w:rPr>
      </w:pPr>
    </w:p>
    <w:p w14:paraId="712BBEFE" w14:textId="77777777" w:rsidR="00432718" w:rsidRPr="00E1123A" w:rsidRDefault="00351314">
      <w:pPr>
        <w:ind w:left="992" w:right="1043"/>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b/>
          <w:i/>
          <w:sz w:val="22"/>
          <w:szCs w:val="22"/>
        </w:rPr>
        <w:t xml:space="preserve">“Artículo 192. </w:t>
      </w:r>
      <w:r w:rsidRPr="00E1123A">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364AF8BB" w14:textId="77777777" w:rsidR="00432718" w:rsidRPr="00E1123A" w:rsidRDefault="00351314">
      <w:pPr>
        <w:ind w:left="992" w:right="1043"/>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b/>
          <w:i/>
          <w:sz w:val="22"/>
          <w:szCs w:val="22"/>
        </w:rPr>
        <w:t>…</w:t>
      </w:r>
    </w:p>
    <w:p w14:paraId="7534EB7B" w14:textId="77777777" w:rsidR="00432718" w:rsidRPr="00E1123A" w:rsidRDefault="00351314">
      <w:pPr>
        <w:ind w:left="992" w:right="1043"/>
        <w:jc w:val="both"/>
        <w:rPr>
          <w:rFonts w:ascii="Palatino Linotype" w:eastAsia="Palatino Linotype" w:hAnsi="Palatino Linotype" w:cs="Palatino Linotype"/>
          <w:b/>
          <w:i/>
          <w:sz w:val="22"/>
          <w:szCs w:val="22"/>
        </w:rPr>
      </w:pPr>
      <w:r w:rsidRPr="00E1123A">
        <w:rPr>
          <w:rFonts w:ascii="Palatino Linotype" w:eastAsia="Palatino Linotype" w:hAnsi="Palatino Linotype" w:cs="Palatino Linotype"/>
          <w:b/>
          <w:i/>
          <w:sz w:val="22"/>
          <w:szCs w:val="22"/>
        </w:rPr>
        <w:t>III. El sujeto obligado responsable del acto lo modifique o revoque de tal manera que el recurso de revisión quede sin materia…”. (Énfasis añadido)</w:t>
      </w:r>
    </w:p>
    <w:p w14:paraId="0A3ACDD1" w14:textId="77777777" w:rsidR="00432718" w:rsidRPr="00E1123A" w:rsidRDefault="00432718">
      <w:pPr>
        <w:spacing w:line="360" w:lineRule="auto"/>
        <w:jc w:val="both"/>
        <w:rPr>
          <w:rFonts w:ascii="Palatino Linotype" w:eastAsia="Palatino Linotype" w:hAnsi="Palatino Linotype" w:cs="Palatino Linotype"/>
          <w:b/>
          <w:i/>
        </w:rPr>
      </w:pPr>
    </w:p>
    <w:p w14:paraId="0CF66F6B" w14:textId="77777777" w:rsidR="00432718" w:rsidRPr="00E1123A" w:rsidRDefault="00351314">
      <w:pPr>
        <w:spacing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De lo establecido en el precepto legal citado se advierte que el sobreseimiento del recurso de revisión procede en los siguientes casos:</w:t>
      </w:r>
    </w:p>
    <w:p w14:paraId="651D20F4" w14:textId="77777777" w:rsidR="00432718" w:rsidRPr="00E1123A" w:rsidRDefault="00351314">
      <w:pPr>
        <w:spacing w:before="240" w:after="240" w:line="360" w:lineRule="auto"/>
        <w:ind w:left="567"/>
        <w:jc w:val="both"/>
        <w:rPr>
          <w:rFonts w:ascii="Palatino Linotype" w:eastAsia="Palatino Linotype" w:hAnsi="Palatino Linotype" w:cs="Palatino Linotype"/>
        </w:rPr>
      </w:pPr>
      <w:bookmarkStart w:id="4" w:name="_heading=h.2et92p0" w:colFirst="0" w:colLast="0"/>
      <w:bookmarkEnd w:id="4"/>
      <w:r w:rsidRPr="00E1123A">
        <w:rPr>
          <w:rFonts w:ascii="Palatino Linotype" w:eastAsia="Palatino Linotype" w:hAnsi="Palatino Linotype" w:cs="Palatino Linotype"/>
        </w:rPr>
        <w:t>a) Cuando el sujeto obligado modifique el acto impugnado.</w:t>
      </w:r>
    </w:p>
    <w:p w14:paraId="29861C9D" w14:textId="77777777" w:rsidR="00432718" w:rsidRPr="00E1123A" w:rsidRDefault="00351314">
      <w:pPr>
        <w:spacing w:before="240" w:after="240" w:line="360" w:lineRule="auto"/>
        <w:ind w:left="567"/>
        <w:jc w:val="both"/>
        <w:rPr>
          <w:rFonts w:ascii="Palatino Linotype" w:eastAsia="Palatino Linotype" w:hAnsi="Palatino Linotype" w:cs="Palatino Linotype"/>
        </w:rPr>
      </w:pPr>
      <w:r w:rsidRPr="00E1123A">
        <w:rPr>
          <w:rFonts w:ascii="Palatino Linotype" w:eastAsia="Palatino Linotype" w:hAnsi="Palatino Linotype" w:cs="Palatino Linotype"/>
        </w:rPr>
        <w:t>b) Cuando el sujeto obligado revoque el acto impugnado.</w:t>
      </w:r>
    </w:p>
    <w:p w14:paraId="19048310" w14:textId="77777777" w:rsidR="00432718" w:rsidRPr="00E1123A" w:rsidRDefault="00351314">
      <w:pPr>
        <w:spacing w:before="240"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Quedando en ambos casos el acto combatido sin materia o sin efectos.</w:t>
      </w:r>
    </w:p>
    <w:p w14:paraId="5D24AFFD" w14:textId="77777777" w:rsidR="00432718" w:rsidRPr="00E1123A" w:rsidRDefault="00351314">
      <w:pPr>
        <w:spacing w:before="240"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 xml:space="preserve">Como se observa de lo anterior, un acto impugnado es modificado en aquellos casos en los que el </w:t>
      </w:r>
      <w:r w:rsidRPr="00E1123A">
        <w:rPr>
          <w:rFonts w:ascii="Palatino Linotype" w:eastAsia="Palatino Linotype" w:hAnsi="Palatino Linotype" w:cs="Palatino Linotype"/>
          <w:b/>
        </w:rPr>
        <w:t>Sujeto Obligado</w:t>
      </w:r>
      <w:r w:rsidRPr="00E1123A">
        <w:rPr>
          <w:rFonts w:ascii="Palatino Linotype" w:eastAsia="Palatino Linotype" w:hAnsi="Palatino Linotype" w:cs="Palatino Linotype"/>
        </w:rPr>
        <w:t xml:space="preserve"> después de haber otorgado una respuesta, emite una diversa de manera posterior y en esta subsana las deficiencias que hubiera tenido, quedando satisfecho el derecho subjetivo accionado por </w:t>
      </w:r>
      <w:r w:rsidRPr="00E1123A">
        <w:rPr>
          <w:rFonts w:ascii="Palatino Linotype" w:eastAsia="Palatino Linotype" w:hAnsi="Palatino Linotype" w:cs="Palatino Linotype"/>
          <w:b/>
        </w:rPr>
        <w:t>la parte</w:t>
      </w:r>
      <w:r w:rsidRPr="00E1123A">
        <w:rPr>
          <w:rFonts w:ascii="Palatino Linotype" w:eastAsia="Palatino Linotype" w:hAnsi="Palatino Linotype" w:cs="Palatino Linotype"/>
        </w:rPr>
        <w:t xml:space="preserve"> </w:t>
      </w:r>
      <w:r w:rsidRPr="00E1123A">
        <w:rPr>
          <w:rFonts w:ascii="Palatino Linotype" w:eastAsia="Palatino Linotype" w:hAnsi="Palatino Linotype" w:cs="Palatino Linotype"/>
          <w:b/>
        </w:rPr>
        <w:t>Recurrente</w:t>
      </w:r>
      <w:r w:rsidRPr="00E1123A">
        <w:rPr>
          <w:rFonts w:ascii="Palatino Linotype" w:eastAsia="Palatino Linotype" w:hAnsi="Palatino Linotype" w:cs="Palatino Linotype"/>
        </w:rPr>
        <w:t>.</w:t>
      </w:r>
    </w:p>
    <w:p w14:paraId="63805912" w14:textId="77777777" w:rsidR="00432718" w:rsidRPr="00E1123A" w:rsidRDefault="00351314">
      <w:pPr>
        <w:spacing w:before="240"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 xml:space="preserve">Por lo que hace a la revocación, esta se actualiza cuando el </w:t>
      </w:r>
      <w:r w:rsidRPr="00E1123A">
        <w:rPr>
          <w:rFonts w:ascii="Palatino Linotype" w:eastAsia="Palatino Linotype" w:hAnsi="Palatino Linotype" w:cs="Palatino Linotype"/>
          <w:b/>
        </w:rPr>
        <w:t xml:space="preserve">Sujeto Obligado </w:t>
      </w:r>
      <w:r w:rsidRPr="00E1123A">
        <w:rPr>
          <w:rFonts w:ascii="Palatino Linotype" w:eastAsia="Palatino Linotype" w:hAnsi="Palatino Linotype" w:cs="Palatino Linotype"/>
        </w:rPr>
        <w:t xml:space="preserve">deja sin efectos la primera respuesta y en su lugar emite otra con las características y </w:t>
      </w:r>
      <w:r w:rsidRPr="00E1123A">
        <w:rPr>
          <w:rFonts w:ascii="Palatino Linotype" w:eastAsia="Palatino Linotype" w:hAnsi="Palatino Linotype" w:cs="Palatino Linotype"/>
        </w:rPr>
        <w:lastRenderedPageBreak/>
        <w:t>cualidades suficientes para dejar satisfecho el ejercicio del derecho al acceso a la información pública.</w:t>
      </w:r>
    </w:p>
    <w:p w14:paraId="4DE5F16A" w14:textId="77777777" w:rsidR="00432718" w:rsidRPr="00E1123A" w:rsidRDefault="00351314">
      <w:pPr>
        <w:spacing w:before="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En ese tenor, un acto impugnado queda sin efectos, cuando aun existiendo jurídicamente (esto es, que no se ha modificado, ni revocado) ya no genera ninguna consecuencia legal.</w:t>
      </w:r>
    </w:p>
    <w:p w14:paraId="096B3C3D" w14:textId="77777777" w:rsidR="00432718" w:rsidRPr="00E1123A" w:rsidRDefault="00432718">
      <w:pPr>
        <w:spacing w:line="360" w:lineRule="auto"/>
        <w:jc w:val="both"/>
        <w:rPr>
          <w:rFonts w:ascii="Palatino Linotype" w:eastAsia="Palatino Linotype" w:hAnsi="Palatino Linotype" w:cs="Palatino Linotype"/>
        </w:rPr>
      </w:pPr>
    </w:p>
    <w:p w14:paraId="71F2A3A2" w14:textId="77777777" w:rsidR="00432718" w:rsidRPr="00E1123A" w:rsidRDefault="00351314">
      <w:pPr>
        <w:spacing w:line="360" w:lineRule="auto"/>
        <w:jc w:val="both"/>
        <w:rPr>
          <w:rFonts w:ascii="Palatino Linotype" w:eastAsia="Palatino Linotype" w:hAnsi="Palatino Linotype" w:cs="Palatino Linotype"/>
          <w:b/>
        </w:rPr>
      </w:pPr>
      <w:bookmarkStart w:id="5" w:name="_heading=h.1fob9te" w:colFirst="0" w:colLast="0"/>
      <w:bookmarkEnd w:id="5"/>
      <w:r w:rsidRPr="00E1123A">
        <w:rPr>
          <w:rFonts w:ascii="Palatino Linotype" w:eastAsia="Palatino Linotype" w:hAnsi="Palatino Linotype" w:cs="Palatino Linotype"/>
        </w:rPr>
        <w:t xml:space="preserve">En tanto, en el presente caso queda sin materia, toda vez que con el Informe Justificado, el </w:t>
      </w:r>
      <w:r w:rsidRPr="00E1123A">
        <w:rPr>
          <w:rFonts w:ascii="Palatino Linotype" w:eastAsia="Palatino Linotype" w:hAnsi="Palatino Linotype" w:cs="Palatino Linotype"/>
          <w:b/>
        </w:rPr>
        <w:t>Sujeto Obligado</w:t>
      </w:r>
      <w:r w:rsidRPr="00E1123A">
        <w:rPr>
          <w:rFonts w:ascii="Palatino Linotype" w:eastAsia="Palatino Linotype" w:hAnsi="Palatino Linotype" w:cs="Palatino Linotype"/>
        </w:rPr>
        <w:t xml:space="preserve"> modificó la respuesta </w:t>
      </w:r>
      <w:r w:rsidRPr="00E1123A">
        <w:rPr>
          <w:rFonts w:ascii="Palatino Linotype" w:eastAsia="Palatino Linotype" w:hAnsi="Palatino Linotype" w:cs="Palatino Linotype"/>
          <w:b/>
        </w:rPr>
        <w:t xml:space="preserve">al ampliar los argumentos de su respuesta, señalando que no remiten recursos a la Secretaría de Finanzas para atender lo dispuesto en clausula décimo tercera, </w:t>
      </w:r>
      <w:r w:rsidRPr="00E1123A">
        <w:rPr>
          <w:rFonts w:ascii="Palatino Linotype" w:eastAsia="Palatino Linotype" w:hAnsi="Palatino Linotype" w:cs="Palatino Linotype"/>
        </w:rPr>
        <w:t xml:space="preserve">por lo que tomando en consideración dicha circunstancia, así como el hecho de que la información proporcionada por el </w:t>
      </w:r>
      <w:r w:rsidRPr="00E1123A">
        <w:rPr>
          <w:rFonts w:ascii="Palatino Linotype" w:eastAsia="Palatino Linotype" w:hAnsi="Palatino Linotype" w:cs="Palatino Linotype"/>
          <w:b/>
        </w:rPr>
        <w:t>Sujeto Obligado</w:t>
      </w:r>
      <w:r w:rsidRPr="00E1123A">
        <w:rPr>
          <w:rFonts w:ascii="Palatino Linotype" w:eastAsia="Palatino Linotype" w:hAnsi="Palatino Linotype" w:cs="Palatino Linotype"/>
        </w:rPr>
        <w:t xml:space="preserve"> fue puesta a la vista de </w:t>
      </w:r>
      <w:r w:rsidRPr="00E1123A">
        <w:rPr>
          <w:rFonts w:ascii="Palatino Linotype" w:eastAsia="Palatino Linotype" w:hAnsi="Palatino Linotype" w:cs="Palatino Linotype"/>
          <w:b/>
        </w:rPr>
        <w:t>la parte</w:t>
      </w:r>
      <w:r w:rsidRPr="00E1123A">
        <w:rPr>
          <w:rFonts w:ascii="Palatino Linotype" w:eastAsia="Palatino Linotype" w:hAnsi="Palatino Linotype" w:cs="Palatino Linotype"/>
        </w:rPr>
        <w:t xml:space="preserve"> </w:t>
      </w:r>
      <w:r w:rsidRPr="00E1123A">
        <w:rPr>
          <w:rFonts w:ascii="Palatino Linotype" w:eastAsia="Palatino Linotype" w:hAnsi="Palatino Linotype" w:cs="Palatino Linotype"/>
          <w:b/>
        </w:rPr>
        <w:t xml:space="preserve">Recurrente </w:t>
      </w:r>
      <w:r w:rsidRPr="00E1123A">
        <w:rPr>
          <w:rFonts w:ascii="Palatino Linotype" w:eastAsia="Palatino Linotype" w:hAnsi="Palatino Linotype" w:cs="Palatino Linotype"/>
        </w:rPr>
        <w:t>con la finalidad de que manifestara lo que a su derecho conviniera, sin que obre constancia en el expediente electrónico de que dicho derecho se hiciera valer, debe entenderse que ha quedado satisfecha la solicitud planteada, quedando sin materia el presente recurso de revisión, consecuentemente se actualiza la causal prevista en la fracción III del artículo 192 de la Ley de la Materia vigente en la Entidad, antes transcrita.</w:t>
      </w:r>
    </w:p>
    <w:p w14:paraId="047C75E4" w14:textId="77777777" w:rsidR="00432718" w:rsidRPr="00E1123A" w:rsidRDefault="00351314">
      <w:pPr>
        <w:spacing w:before="240"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 xml:space="preserve">En resumen, el </w:t>
      </w:r>
      <w:r w:rsidRPr="00E1123A">
        <w:rPr>
          <w:rFonts w:ascii="Palatino Linotype" w:eastAsia="Palatino Linotype" w:hAnsi="Palatino Linotype" w:cs="Palatino Linotype"/>
          <w:b/>
        </w:rPr>
        <w:t>Sujeto Obligado</w:t>
      </w:r>
      <w:r w:rsidRPr="00E1123A">
        <w:rPr>
          <w:rFonts w:ascii="Palatino Linotype" w:eastAsia="Palatino Linotype" w:hAnsi="Palatino Linotype" w:cs="Palatino Linotype"/>
        </w:rPr>
        <w:t xml:space="preserve"> dio respuesta completa a la solicitud de acceso a la información pública de </w:t>
      </w:r>
      <w:r w:rsidRPr="00E1123A">
        <w:rPr>
          <w:rFonts w:ascii="Palatino Linotype" w:eastAsia="Palatino Linotype" w:hAnsi="Palatino Linotype" w:cs="Palatino Linotype"/>
          <w:b/>
        </w:rPr>
        <w:t>la ahora parte</w:t>
      </w:r>
      <w:r w:rsidRPr="00E1123A">
        <w:rPr>
          <w:rFonts w:ascii="Palatino Linotype" w:eastAsia="Palatino Linotype" w:hAnsi="Palatino Linotype" w:cs="Palatino Linotype"/>
        </w:rPr>
        <w:t xml:space="preserve"> </w:t>
      </w:r>
      <w:r w:rsidRPr="00E1123A">
        <w:rPr>
          <w:rFonts w:ascii="Palatino Linotype" w:eastAsia="Palatino Linotype" w:hAnsi="Palatino Linotype" w:cs="Palatino Linotype"/>
          <w:b/>
        </w:rPr>
        <w:t>Recurrente</w:t>
      </w:r>
      <w:r w:rsidRPr="00E1123A">
        <w:rPr>
          <w:rFonts w:ascii="Palatino Linotype" w:eastAsia="Palatino Linotype" w:hAnsi="Palatino Linotype" w:cs="Palatino Linotype"/>
        </w:rPr>
        <w:t xml:space="preserve">; aunque ello haya sido de manera posterior a su respuesta inicial; dejando con ello sin materia el presente recurso de </w:t>
      </w:r>
      <w:r w:rsidRPr="00E1123A">
        <w:rPr>
          <w:rFonts w:ascii="Palatino Linotype" w:eastAsia="Palatino Linotype" w:hAnsi="Palatino Linotype" w:cs="Palatino Linotype"/>
        </w:rPr>
        <w:lastRenderedPageBreak/>
        <w:t xml:space="preserve">revisión, actualizándose entonces la causal prevista en la fracción III del artículo 192 de la Ley de la Materia vigente en la Entidad, antes transcrita. </w:t>
      </w:r>
    </w:p>
    <w:p w14:paraId="35C35F01" w14:textId="77777777" w:rsidR="00432718" w:rsidRPr="00E1123A" w:rsidRDefault="00351314">
      <w:pPr>
        <w:spacing w:before="240"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 xml:space="preserve">Siendo el </w:t>
      </w:r>
      <w:r w:rsidRPr="00E1123A">
        <w:rPr>
          <w:rFonts w:ascii="Palatino Linotype" w:eastAsia="Palatino Linotype" w:hAnsi="Palatino Linotype" w:cs="Palatino Linotype"/>
          <w:i/>
        </w:rPr>
        <w:t>sobreseimiento</w:t>
      </w:r>
      <w:r w:rsidRPr="00E1123A">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w:t>
      </w:r>
      <w:r w:rsidRPr="00E1123A">
        <w:rPr>
          <w:rFonts w:ascii="Palatino Linotype" w:eastAsia="Palatino Linotype" w:hAnsi="Palatino Linotype" w:cs="Palatino Linotype"/>
          <w:b/>
        </w:rPr>
        <w:t>Recurrente</w:t>
      </w:r>
      <w:r w:rsidRPr="00E1123A">
        <w:rPr>
          <w:rFonts w:ascii="Palatino Linotype" w:eastAsia="Palatino Linotype" w:hAnsi="Palatino Linotype" w:cs="Palatino Linotype"/>
        </w:rPr>
        <w:t>, los efectos del sobreseimiento son los dar por concluido el recurso administrativo sin entrar al estudio de fondo del asunto de que se trate; lo anterior con apoyo en el criterio del Poder Judicial de la Federación con rubro:</w:t>
      </w:r>
    </w:p>
    <w:p w14:paraId="23208587" w14:textId="77777777" w:rsidR="00432718" w:rsidRPr="00E1123A" w:rsidRDefault="00351314">
      <w:pPr>
        <w:spacing w:before="240"/>
        <w:ind w:left="567" w:right="567"/>
        <w:jc w:val="both"/>
        <w:rPr>
          <w:rFonts w:ascii="Palatino Linotype" w:eastAsia="Palatino Linotype" w:hAnsi="Palatino Linotype" w:cs="Palatino Linotype"/>
          <w:b/>
          <w:i/>
        </w:rPr>
      </w:pPr>
      <w:r w:rsidRPr="00E1123A">
        <w:rPr>
          <w:rFonts w:ascii="Palatino Linotype" w:eastAsia="Palatino Linotype" w:hAnsi="Palatino Linotype" w:cs="Palatino Linotype"/>
          <w:i/>
          <w:sz w:val="22"/>
          <w:szCs w:val="22"/>
        </w:rPr>
        <w:t>“</w:t>
      </w:r>
      <w:r w:rsidRPr="00E1123A">
        <w:rPr>
          <w:rFonts w:ascii="Palatino Linotype" w:eastAsia="Palatino Linotype" w:hAnsi="Palatino Linotype" w:cs="Palatino Linotype"/>
          <w:b/>
          <w:i/>
          <w:sz w:val="22"/>
          <w:szCs w:val="22"/>
        </w:rPr>
        <w:t>SOBRESEIMIENTO, NO PERMITE ENTRAR AL ESTUDIO DE LAS CUESTIONES DE FONDO</w:t>
      </w:r>
    </w:p>
    <w:p w14:paraId="31AF4F8E" w14:textId="77777777" w:rsidR="00432718" w:rsidRPr="00E1123A" w:rsidRDefault="00351314">
      <w:pPr>
        <w:ind w:left="567" w:right="567"/>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2D8BC750" w14:textId="77777777" w:rsidR="00432718" w:rsidRPr="00E1123A" w:rsidRDefault="00351314">
      <w:pPr>
        <w:ind w:left="567" w:right="567"/>
        <w:jc w:val="both"/>
        <w:rPr>
          <w:rFonts w:ascii="Palatino Linotype" w:eastAsia="Palatino Linotype" w:hAnsi="Palatino Linotype" w:cs="Palatino Linotype"/>
          <w:i/>
          <w:sz w:val="22"/>
          <w:szCs w:val="22"/>
        </w:rPr>
      </w:pPr>
      <w:bookmarkStart w:id="6" w:name="_heading=h.3znysh7" w:colFirst="0" w:colLast="0"/>
      <w:bookmarkEnd w:id="6"/>
      <w:r w:rsidRPr="00E1123A">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666A21E6" w14:textId="77777777" w:rsidR="00432718" w:rsidRPr="00E1123A" w:rsidRDefault="00432718">
      <w:pPr>
        <w:ind w:left="567" w:right="567"/>
        <w:jc w:val="both"/>
        <w:rPr>
          <w:rFonts w:ascii="Palatino Linotype" w:eastAsia="Palatino Linotype" w:hAnsi="Palatino Linotype" w:cs="Palatino Linotype"/>
          <w:i/>
          <w:sz w:val="22"/>
          <w:szCs w:val="22"/>
        </w:rPr>
      </w:pPr>
    </w:p>
    <w:p w14:paraId="10A36C98" w14:textId="77777777" w:rsidR="00432718" w:rsidRPr="00E1123A" w:rsidRDefault="00351314">
      <w:pPr>
        <w:spacing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6889B63E" w14:textId="77777777" w:rsidR="00432718" w:rsidRPr="00E1123A" w:rsidRDefault="00351314">
      <w:pPr>
        <w:spacing w:before="240"/>
        <w:ind w:left="567" w:right="567"/>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rPr>
        <w:t xml:space="preserve"> </w:t>
      </w:r>
      <w:r w:rsidRPr="00E1123A">
        <w:rPr>
          <w:rFonts w:ascii="Palatino Linotype" w:eastAsia="Palatino Linotype" w:hAnsi="Palatino Linotype" w:cs="Palatino Linotype"/>
          <w:i/>
          <w:sz w:val="22"/>
          <w:szCs w:val="22"/>
        </w:rPr>
        <w:t>“</w:t>
      </w:r>
      <w:r w:rsidRPr="00E1123A">
        <w:rPr>
          <w:rFonts w:ascii="Palatino Linotype" w:eastAsia="Palatino Linotype" w:hAnsi="Palatino Linotype" w:cs="Palatino Linotype"/>
          <w:b/>
          <w:i/>
          <w:sz w:val="22"/>
          <w:szCs w:val="22"/>
        </w:rPr>
        <w:t>DESECHAMIENTO O SOBRESEIMIENTO EN EL JUICIO DE AMPARO. NO IMPLICA DENEGACIÓN DE JUSTICIA NI GENERA INSEGURIDAD JURÍDICA</w:t>
      </w:r>
      <w:r w:rsidRPr="00E1123A">
        <w:rPr>
          <w:rFonts w:ascii="Palatino Linotype" w:eastAsia="Palatino Linotype" w:hAnsi="Palatino Linotype" w:cs="Palatino Linotype"/>
          <w:i/>
          <w:sz w:val="22"/>
          <w:szCs w:val="22"/>
        </w:rPr>
        <w:t>”</w:t>
      </w:r>
    </w:p>
    <w:p w14:paraId="06215D1E" w14:textId="77777777" w:rsidR="00432718" w:rsidRPr="00E1123A" w:rsidRDefault="00351314">
      <w:pPr>
        <w:ind w:left="567" w:right="567"/>
        <w:jc w:val="both"/>
        <w:rPr>
          <w:rFonts w:ascii="Palatino Linotype" w:eastAsia="Palatino Linotype" w:hAnsi="Palatino Linotype" w:cs="Palatino Linotype"/>
          <w:i/>
          <w:sz w:val="22"/>
          <w:szCs w:val="22"/>
        </w:rPr>
      </w:pPr>
      <w:r w:rsidRPr="00E1123A">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w:t>
      </w:r>
      <w:r w:rsidRPr="00E1123A">
        <w:rPr>
          <w:rFonts w:ascii="Palatino Linotype" w:eastAsia="Palatino Linotype" w:hAnsi="Palatino Linotype" w:cs="Palatino Linotype"/>
          <w:i/>
          <w:sz w:val="22"/>
          <w:szCs w:val="22"/>
        </w:rPr>
        <w:lastRenderedPageBreak/>
        <w:t xml:space="preserve">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48FDED4A" w14:textId="77777777" w:rsidR="00432718" w:rsidRPr="00E1123A" w:rsidRDefault="00432718">
      <w:pPr>
        <w:spacing w:line="360" w:lineRule="auto"/>
        <w:jc w:val="both"/>
        <w:rPr>
          <w:rFonts w:ascii="Palatino Linotype" w:eastAsia="Palatino Linotype" w:hAnsi="Palatino Linotype" w:cs="Palatino Linotype"/>
        </w:rPr>
      </w:pPr>
    </w:p>
    <w:p w14:paraId="5084FBDC" w14:textId="77777777" w:rsidR="00432718" w:rsidRPr="00E1123A" w:rsidRDefault="00351314">
      <w:pPr>
        <w:spacing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18BF07CF" w14:textId="77777777" w:rsidR="00432718" w:rsidRPr="00E1123A" w:rsidRDefault="00351314">
      <w:pPr>
        <w:spacing w:before="280" w:after="280" w:line="360" w:lineRule="auto"/>
        <w:jc w:val="center"/>
        <w:rPr>
          <w:rFonts w:ascii="Palatino Linotype" w:eastAsia="Palatino Linotype" w:hAnsi="Palatino Linotype" w:cs="Palatino Linotype"/>
          <w:b/>
        </w:rPr>
      </w:pPr>
      <w:r w:rsidRPr="00E1123A">
        <w:rPr>
          <w:rFonts w:ascii="Palatino Linotype" w:eastAsia="Palatino Linotype" w:hAnsi="Palatino Linotype" w:cs="Palatino Linotype"/>
          <w:b/>
        </w:rPr>
        <w:t>R E S U E L V E:</w:t>
      </w:r>
    </w:p>
    <w:p w14:paraId="739B3E5A" w14:textId="77777777" w:rsidR="00432718" w:rsidRPr="00E1123A" w:rsidRDefault="00351314">
      <w:pPr>
        <w:spacing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b/>
        </w:rPr>
        <w:t>Primero.</w:t>
      </w:r>
      <w:r w:rsidRPr="00E1123A">
        <w:rPr>
          <w:rFonts w:ascii="Palatino Linotype" w:eastAsia="Palatino Linotype" w:hAnsi="Palatino Linotype" w:cs="Palatino Linotype"/>
        </w:rPr>
        <w:t xml:space="preserve"> Se </w:t>
      </w:r>
      <w:r w:rsidRPr="00E1123A">
        <w:rPr>
          <w:rFonts w:ascii="Palatino Linotype" w:eastAsia="Palatino Linotype" w:hAnsi="Palatino Linotype" w:cs="Palatino Linotype"/>
          <w:b/>
        </w:rPr>
        <w:t>SOBRESEE</w:t>
      </w:r>
      <w:r w:rsidRPr="00E1123A">
        <w:rPr>
          <w:rFonts w:ascii="Palatino Linotype" w:eastAsia="Palatino Linotype" w:hAnsi="Palatino Linotype" w:cs="Palatino Linotype"/>
        </w:rPr>
        <w:t xml:space="preserve"> el recurso de revisión </w:t>
      </w:r>
      <w:r w:rsidRPr="00E1123A">
        <w:rPr>
          <w:rFonts w:ascii="Palatino Linotype" w:eastAsia="Palatino Linotype" w:hAnsi="Palatino Linotype" w:cs="Palatino Linotype"/>
          <w:b/>
        </w:rPr>
        <w:t xml:space="preserve">05789/INFOEM/IP/RR/2023, </w:t>
      </w:r>
      <w:r w:rsidRPr="00E1123A">
        <w:rPr>
          <w:rFonts w:ascii="Palatino Linotype" w:eastAsia="Palatino Linotype" w:hAnsi="Palatino Linotype" w:cs="Palatino Linotype"/>
        </w:rPr>
        <w:t xml:space="preserve">porque al </w:t>
      </w:r>
      <w:r w:rsidRPr="00E1123A">
        <w:rPr>
          <w:rFonts w:ascii="Palatino Linotype" w:eastAsia="Palatino Linotype" w:hAnsi="Palatino Linotype" w:cs="Palatino Linotype"/>
          <w:b/>
        </w:rPr>
        <w:t>modificar la respuesta</w:t>
      </w:r>
      <w:r w:rsidRPr="00E1123A">
        <w:rPr>
          <w:rFonts w:ascii="Palatino Linotype" w:eastAsia="Palatino Linotype" w:hAnsi="Palatino Linotype" w:cs="Palatino Linotype"/>
        </w:rPr>
        <w:t xml:space="preserve"> se actualizó la causal prevista en el artículo 192, fracción III, de la Ley de Transparencia y Acceso a la Información Pública del Estado de México y Municipios, quedando sin materia en términos del considerando </w:t>
      </w:r>
      <w:r w:rsidRPr="00E1123A">
        <w:rPr>
          <w:rFonts w:ascii="Palatino Linotype" w:eastAsia="Palatino Linotype" w:hAnsi="Palatino Linotype" w:cs="Palatino Linotype"/>
          <w:b/>
        </w:rPr>
        <w:t xml:space="preserve">Tercero </w:t>
      </w:r>
      <w:r w:rsidRPr="00E1123A">
        <w:rPr>
          <w:rFonts w:ascii="Palatino Linotype" w:eastAsia="Palatino Linotype" w:hAnsi="Palatino Linotype" w:cs="Palatino Linotype"/>
        </w:rPr>
        <w:t>de la presente Resolución.</w:t>
      </w:r>
    </w:p>
    <w:p w14:paraId="25B3FEB4" w14:textId="77777777" w:rsidR="00432718" w:rsidRPr="00E1123A" w:rsidRDefault="00351314">
      <w:pPr>
        <w:spacing w:before="240" w:after="240" w:line="360" w:lineRule="auto"/>
        <w:ind w:right="49"/>
        <w:jc w:val="both"/>
        <w:rPr>
          <w:rFonts w:ascii="Palatino Linotype" w:eastAsia="Palatino Linotype" w:hAnsi="Palatino Linotype" w:cs="Palatino Linotype"/>
        </w:rPr>
      </w:pPr>
      <w:r w:rsidRPr="00E1123A">
        <w:rPr>
          <w:rFonts w:ascii="Palatino Linotype" w:eastAsia="Palatino Linotype" w:hAnsi="Palatino Linotype" w:cs="Palatino Linotype"/>
          <w:b/>
        </w:rPr>
        <w:lastRenderedPageBreak/>
        <w:t>Segundo</w:t>
      </w:r>
      <w:r w:rsidRPr="00E1123A">
        <w:rPr>
          <w:rFonts w:ascii="Palatino Linotype" w:eastAsia="Palatino Linotype" w:hAnsi="Palatino Linotype" w:cs="Palatino Linotype"/>
          <w:b/>
          <w:sz w:val="28"/>
          <w:szCs w:val="28"/>
        </w:rPr>
        <w:t>.</w:t>
      </w:r>
      <w:r w:rsidRPr="00E1123A">
        <w:rPr>
          <w:rFonts w:ascii="Palatino Linotype" w:eastAsia="Palatino Linotype" w:hAnsi="Palatino Linotype" w:cs="Palatino Linotype"/>
          <w:b/>
          <w:sz w:val="19"/>
          <w:szCs w:val="19"/>
        </w:rPr>
        <w:t xml:space="preserve"> </w:t>
      </w:r>
      <w:r w:rsidRPr="00E1123A">
        <w:rPr>
          <w:rFonts w:ascii="Palatino Linotype" w:eastAsia="Palatino Linotype" w:hAnsi="Palatino Linotype" w:cs="Palatino Linotype"/>
          <w:b/>
        </w:rPr>
        <w:t>Notifíquese vía Sistema de Acceso a la Información Mexiquense</w:t>
      </w:r>
      <w:r w:rsidRPr="00E1123A">
        <w:rPr>
          <w:rFonts w:ascii="Palatino Linotype" w:eastAsia="Palatino Linotype" w:hAnsi="Palatino Linotype" w:cs="Palatino Linotype"/>
        </w:rPr>
        <w:t xml:space="preserve"> (</w:t>
      </w:r>
      <w:r w:rsidRPr="00E1123A">
        <w:rPr>
          <w:rFonts w:ascii="Palatino Linotype" w:eastAsia="Palatino Linotype" w:hAnsi="Palatino Linotype" w:cs="Palatino Linotype"/>
          <w:b/>
        </w:rPr>
        <w:t>SAIMEX)</w:t>
      </w:r>
      <w:r w:rsidRPr="00E1123A">
        <w:rPr>
          <w:rFonts w:ascii="Palatino Linotype" w:eastAsia="Palatino Linotype" w:hAnsi="Palatino Linotype" w:cs="Palatino Linotype"/>
          <w:b/>
          <w:i/>
        </w:rPr>
        <w:t xml:space="preserve">, </w:t>
      </w:r>
      <w:r w:rsidRPr="00E1123A">
        <w:rPr>
          <w:rFonts w:ascii="Palatino Linotype" w:eastAsia="Palatino Linotype" w:hAnsi="Palatino Linotype" w:cs="Palatino Linotype"/>
        </w:rPr>
        <w:t xml:space="preserve">al Titular de la Unidad de Transparencia del </w:t>
      </w:r>
      <w:r w:rsidRPr="00E1123A">
        <w:rPr>
          <w:rFonts w:ascii="Palatino Linotype" w:eastAsia="Palatino Linotype" w:hAnsi="Palatino Linotype" w:cs="Palatino Linotype"/>
          <w:b/>
        </w:rPr>
        <w:t>Sujeto Obligado</w:t>
      </w:r>
      <w:r w:rsidRPr="00E1123A">
        <w:rPr>
          <w:rFonts w:ascii="Palatino Linotype" w:eastAsia="Palatino Linotype" w:hAnsi="Palatino Linotype" w:cs="Palatino Linotype"/>
        </w:rPr>
        <w:t xml:space="preserve"> la presente resolución, para su conocimiento.</w:t>
      </w:r>
    </w:p>
    <w:p w14:paraId="053F0A8C" w14:textId="77777777" w:rsidR="00432718" w:rsidRPr="00E1123A" w:rsidRDefault="00351314">
      <w:pPr>
        <w:spacing w:before="240" w:after="240" w:line="360" w:lineRule="auto"/>
        <w:jc w:val="both"/>
        <w:rPr>
          <w:rFonts w:ascii="Palatino Linotype" w:eastAsia="Palatino Linotype" w:hAnsi="Palatino Linotype" w:cs="Palatino Linotype"/>
        </w:rPr>
      </w:pPr>
      <w:bookmarkStart w:id="7" w:name="_heading=h.3rdcrjn" w:colFirst="0" w:colLast="0"/>
      <w:bookmarkEnd w:id="7"/>
      <w:r w:rsidRPr="00E1123A">
        <w:rPr>
          <w:rFonts w:ascii="Palatino Linotype" w:eastAsia="Palatino Linotype" w:hAnsi="Palatino Linotype" w:cs="Palatino Linotype"/>
          <w:b/>
        </w:rPr>
        <w:t>Tercero.</w:t>
      </w:r>
      <w:r w:rsidRPr="00E1123A">
        <w:rPr>
          <w:rFonts w:ascii="Palatino Linotype" w:eastAsia="Palatino Linotype" w:hAnsi="Palatino Linotype" w:cs="Palatino Linotype"/>
          <w:b/>
          <w:sz w:val="28"/>
          <w:szCs w:val="28"/>
        </w:rPr>
        <w:t xml:space="preserve"> </w:t>
      </w:r>
      <w:r w:rsidRPr="00E1123A">
        <w:rPr>
          <w:rFonts w:ascii="Palatino Linotype" w:eastAsia="Palatino Linotype" w:hAnsi="Palatino Linotype" w:cs="Palatino Linotype"/>
          <w:b/>
        </w:rPr>
        <w:t xml:space="preserve">Notifíquese, vía Sistema de Acceso a la Información Mexiquense (SAIMEX), </w:t>
      </w:r>
      <w:r w:rsidRPr="00E1123A">
        <w:rPr>
          <w:rFonts w:ascii="Palatino Linotype" w:eastAsia="Palatino Linotype" w:hAnsi="Palatino Linotype" w:cs="Palatino Linotype"/>
        </w:rPr>
        <w:t xml:space="preserve">la presente resolución a la parte recurrente, así como que podrá impugnarla vía </w:t>
      </w:r>
      <w:r w:rsidRPr="00E1123A">
        <w:rPr>
          <w:rFonts w:ascii="Palatino Linotype" w:eastAsia="Palatino Linotype" w:hAnsi="Palatino Linotype" w:cs="Palatino Linotype"/>
          <w:b/>
        </w:rPr>
        <w:t>Juicio de Amparo</w:t>
      </w:r>
      <w:r w:rsidRPr="00E1123A">
        <w:rPr>
          <w:rFonts w:ascii="Palatino Linotype" w:eastAsia="Palatino Linotype" w:hAnsi="Palatino Linotype" w:cs="Palatino Linotype"/>
        </w:rPr>
        <w:t xml:space="preserve"> en los términos de las leyes aplicables, de conformidad con lo establecido en el artículo 196 de la Ley de Transparencia y Acceso a la Información Pública del Estado de México y Municipios. </w:t>
      </w:r>
    </w:p>
    <w:p w14:paraId="5E845774" w14:textId="2FDB63FE" w:rsidR="00432718" w:rsidRPr="00E1123A" w:rsidRDefault="00351314">
      <w:pPr>
        <w:spacing w:before="240" w:after="240" w:line="360" w:lineRule="auto"/>
        <w:jc w:val="both"/>
        <w:rPr>
          <w:rFonts w:ascii="Palatino Linotype" w:eastAsia="Palatino Linotype" w:hAnsi="Palatino Linotype" w:cs="Palatino Linotype"/>
        </w:rPr>
      </w:pPr>
      <w:r w:rsidRPr="00E1123A">
        <w:rPr>
          <w:rFonts w:ascii="Palatino Linotype" w:eastAsia="Palatino Linotype" w:hAnsi="Palatino Linotype" w:cs="Palatino Linotype"/>
        </w:rPr>
        <w:t xml:space="preserve">ASÍ LO </w:t>
      </w:r>
      <w:r w:rsidR="00E1123A" w:rsidRPr="00E1123A">
        <w:rPr>
          <w:rFonts w:ascii="Palatino Linotype" w:eastAsia="Palatino Linotype" w:hAnsi="Palatino Linotype" w:cs="Palatino Linotype"/>
        </w:rPr>
        <w:t>RESUELVE</w:t>
      </w:r>
      <w:r w:rsidRPr="00E1123A">
        <w:rPr>
          <w:rFonts w:ascii="Palatino Linotype" w:eastAsia="Palatino Linotype" w:hAnsi="Palatino Linotype" w:cs="Palatino Linotype"/>
        </w:rPr>
        <w:t xml:space="preserve"> POR </w:t>
      </w:r>
      <w:r w:rsidR="00E1123A" w:rsidRPr="00E1123A">
        <w:rPr>
          <w:rFonts w:ascii="Palatino Linotype" w:eastAsia="Palatino Linotype" w:hAnsi="Palatino Linotype" w:cs="Palatino Linotype"/>
        </w:rPr>
        <w:t>UNANIMIDAD</w:t>
      </w:r>
      <w:r w:rsidRPr="00E1123A">
        <w:rPr>
          <w:rFonts w:ascii="Palatino Linotype" w:eastAsia="Palatino Linotype" w:hAnsi="Palatino Linotype" w:cs="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w:t>
      </w:r>
      <w:r w:rsidR="00E1123A" w:rsidRPr="00E1123A">
        <w:rPr>
          <w:rFonts w:ascii="Palatino Linotype" w:eastAsia="Palatino Linotype" w:hAnsi="Palatino Linotype" w:cs="Palatino Linotype"/>
        </w:rPr>
        <w:t>A</w:t>
      </w:r>
      <w:r w:rsidRPr="00E1123A">
        <w:rPr>
          <w:rFonts w:ascii="Palatino Linotype" w:eastAsia="Palatino Linotype" w:hAnsi="Palatino Linotype" w:cs="Palatino Linotype"/>
        </w:rPr>
        <w:t xml:space="preserve"> PRIMERA SESIÓN ORDINARIA CELEBRADA EL TRES DE ABRIL DE DOS MIL VEINTICUATRO, ANTE EL SECRETARIO TÉCNICO DEL PLENO ALEXIS TAPIA RAMÍREZ.</w:t>
      </w:r>
    </w:p>
    <w:p w14:paraId="161BD8A2" w14:textId="77777777" w:rsidR="00432718" w:rsidRPr="00E1123A" w:rsidRDefault="00432718">
      <w:pPr>
        <w:spacing w:before="240" w:after="240" w:line="360" w:lineRule="auto"/>
        <w:jc w:val="both"/>
        <w:rPr>
          <w:rFonts w:ascii="Palatino Linotype" w:eastAsia="Palatino Linotype" w:hAnsi="Palatino Linotype" w:cs="Palatino Linotype"/>
        </w:rPr>
      </w:pPr>
    </w:p>
    <w:p w14:paraId="45526A03" w14:textId="77777777" w:rsidR="00432718" w:rsidRPr="00E1123A" w:rsidRDefault="00432718">
      <w:pPr>
        <w:spacing w:before="240" w:after="240" w:line="360" w:lineRule="auto"/>
        <w:jc w:val="both"/>
        <w:rPr>
          <w:rFonts w:ascii="Palatino Linotype" w:eastAsia="Palatino Linotype" w:hAnsi="Palatino Linotype" w:cs="Palatino Linotype"/>
        </w:rPr>
      </w:pPr>
    </w:p>
    <w:p w14:paraId="05B9C08C" w14:textId="77777777" w:rsidR="00432718" w:rsidRPr="00E1123A" w:rsidRDefault="00432718">
      <w:pPr>
        <w:spacing w:before="240" w:after="240" w:line="360" w:lineRule="auto"/>
        <w:jc w:val="both"/>
        <w:rPr>
          <w:rFonts w:ascii="Palatino Linotype" w:eastAsia="Palatino Linotype" w:hAnsi="Palatino Linotype" w:cs="Palatino Linotype"/>
        </w:rPr>
      </w:pPr>
    </w:p>
    <w:p w14:paraId="421C6AF7" w14:textId="77777777" w:rsidR="00432718" w:rsidRPr="00E1123A" w:rsidRDefault="00432718">
      <w:pPr>
        <w:spacing w:before="240" w:after="240" w:line="360" w:lineRule="auto"/>
        <w:jc w:val="both"/>
        <w:rPr>
          <w:rFonts w:ascii="Palatino Linotype" w:eastAsia="Palatino Linotype" w:hAnsi="Palatino Linotype" w:cs="Palatino Linotype"/>
        </w:rPr>
      </w:pPr>
    </w:p>
    <w:p w14:paraId="574050BC" w14:textId="77777777" w:rsidR="00432718" w:rsidRPr="00E1123A" w:rsidRDefault="00432718">
      <w:pPr>
        <w:spacing w:before="240" w:after="240" w:line="360" w:lineRule="auto"/>
        <w:jc w:val="both"/>
        <w:rPr>
          <w:rFonts w:ascii="Palatino Linotype" w:eastAsia="Palatino Linotype" w:hAnsi="Palatino Linotype" w:cs="Palatino Linotype"/>
        </w:rPr>
      </w:pPr>
    </w:p>
    <w:p w14:paraId="59660F51" w14:textId="77777777" w:rsidR="00432718" w:rsidRPr="00E1123A" w:rsidRDefault="00432718">
      <w:pPr>
        <w:spacing w:before="240" w:after="240" w:line="360" w:lineRule="auto"/>
        <w:jc w:val="both"/>
        <w:rPr>
          <w:rFonts w:ascii="Palatino Linotype" w:eastAsia="Palatino Linotype" w:hAnsi="Palatino Linotype" w:cs="Palatino Linotype"/>
        </w:rPr>
      </w:pPr>
    </w:p>
    <w:p w14:paraId="3B667A28" w14:textId="77777777" w:rsidR="00432718" w:rsidRPr="00E1123A" w:rsidRDefault="00432718">
      <w:pPr>
        <w:spacing w:before="240" w:after="240" w:line="360" w:lineRule="auto"/>
        <w:jc w:val="both"/>
        <w:rPr>
          <w:rFonts w:ascii="Palatino Linotype" w:eastAsia="Palatino Linotype" w:hAnsi="Palatino Linotype" w:cs="Palatino Linotype"/>
        </w:rPr>
      </w:pPr>
    </w:p>
    <w:p w14:paraId="6569214D" w14:textId="77777777" w:rsidR="00432718" w:rsidRPr="00E1123A" w:rsidRDefault="00432718">
      <w:pPr>
        <w:spacing w:before="240" w:after="240" w:line="360" w:lineRule="auto"/>
        <w:jc w:val="both"/>
        <w:rPr>
          <w:rFonts w:ascii="Palatino Linotype" w:eastAsia="Palatino Linotype" w:hAnsi="Palatino Linotype" w:cs="Palatino Linotype"/>
        </w:rPr>
      </w:pPr>
    </w:p>
    <w:p w14:paraId="0D2F7FD6" w14:textId="77777777" w:rsidR="00432718" w:rsidRPr="00E1123A" w:rsidRDefault="00432718">
      <w:pPr>
        <w:spacing w:before="240" w:after="240" w:line="360" w:lineRule="auto"/>
        <w:jc w:val="both"/>
        <w:rPr>
          <w:rFonts w:ascii="Palatino Linotype" w:eastAsia="Palatino Linotype" w:hAnsi="Palatino Linotype" w:cs="Palatino Linotype"/>
        </w:rPr>
      </w:pPr>
    </w:p>
    <w:p w14:paraId="7247E7B1" w14:textId="77777777" w:rsidR="00432718" w:rsidRPr="00E1123A" w:rsidRDefault="00432718">
      <w:pPr>
        <w:spacing w:before="240" w:after="240" w:line="360" w:lineRule="auto"/>
        <w:jc w:val="both"/>
        <w:rPr>
          <w:rFonts w:ascii="Palatino Linotype" w:eastAsia="Palatino Linotype" w:hAnsi="Palatino Linotype" w:cs="Palatino Linotype"/>
        </w:rPr>
      </w:pPr>
    </w:p>
    <w:p w14:paraId="4B905EEC" w14:textId="77777777" w:rsidR="00432718" w:rsidRPr="00E1123A" w:rsidRDefault="00432718">
      <w:pPr>
        <w:spacing w:before="240" w:after="240" w:line="360" w:lineRule="auto"/>
        <w:jc w:val="both"/>
        <w:rPr>
          <w:rFonts w:ascii="Palatino Linotype" w:eastAsia="Palatino Linotype" w:hAnsi="Palatino Linotype" w:cs="Palatino Linotype"/>
        </w:rPr>
      </w:pPr>
    </w:p>
    <w:p w14:paraId="7C9653AE" w14:textId="77777777" w:rsidR="00432718" w:rsidRPr="00E1123A" w:rsidRDefault="00432718">
      <w:pPr>
        <w:spacing w:before="240" w:after="240" w:line="360" w:lineRule="auto"/>
        <w:jc w:val="both"/>
        <w:rPr>
          <w:rFonts w:ascii="Palatino Linotype" w:eastAsia="Palatino Linotype" w:hAnsi="Palatino Linotype" w:cs="Palatino Linotype"/>
        </w:rPr>
      </w:pPr>
    </w:p>
    <w:p w14:paraId="2E153326" w14:textId="77777777" w:rsidR="00432718" w:rsidRPr="00E1123A" w:rsidRDefault="00432718">
      <w:pPr>
        <w:spacing w:before="240" w:after="240" w:line="360" w:lineRule="auto"/>
        <w:jc w:val="both"/>
        <w:rPr>
          <w:rFonts w:ascii="Palatino Linotype" w:eastAsia="Palatino Linotype" w:hAnsi="Palatino Linotype" w:cs="Palatino Linotype"/>
        </w:rPr>
      </w:pPr>
    </w:p>
    <w:p w14:paraId="7E57F2DF" w14:textId="77777777" w:rsidR="00432718" w:rsidRPr="00E1123A" w:rsidRDefault="00432718">
      <w:pPr>
        <w:spacing w:before="240" w:after="240" w:line="360" w:lineRule="auto"/>
        <w:jc w:val="both"/>
        <w:rPr>
          <w:rFonts w:ascii="Palatino Linotype" w:eastAsia="Palatino Linotype" w:hAnsi="Palatino Linotype" w:cs="Palatino Linotype"/>
        </w:rPr>
      </w:pPr>
    </w:p>
    <w:p w14:paraId="0F0D4C73" w14:textId="77777777" w:rsidR="00432718" w:rsidRPr="00E1123A" w:rsidRDefault="00432718">
      <w:pPr>
        <w:spacing w:before="240" w:after="240" w:line="360" w:lineRule="auto"/>
        <w:jc w:val="both"/>
        <w:rPr>
          <w:rFonts w:ascii="Palatino Linotype" w:eastAsia="Palatino Linotype" w:hAnsi="Palatino Linotype" w:cs="Palatino Linotype"/>
        </w:rPr>
      </w:pPr>
    </w:p>
    <w:sectPr w:rsidR="00432718" w:rsidRPr="00E1123A">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9A7D" w14:textId="77777777" w:rsidR="002226D0" w:rsidRDefault="002226D0">
      <w:r>
        <w:separator/>
      </w:r>
    </w:p>
  </w:endnote>
  <w:endnote w:type="continuationSeparator" w:id="0">
    <w:p w14:paraId="64000F48" w14:textId="77777777" w:rsidR="002226D0" w:rsidRDefault="0022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4452" w14:textId="77777777" w:rsidR="00432718" w:rsidRDefault="0035131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A26F2">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A26F2">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181FC785" w14:textId="77777777" w:rsidR="00432718" w:rsidRDefault="0043271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8D16" w14:textId="77777777" w:rsidR="00432718" w:rsidRDefault="0035131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3A26F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3A26F2">
      <w:rPr>
        <w:rFonts w:ascii="Palatino Linotype" w:eastAsia="Palatino Linotype" w:hAnsi="Palatino Linotype" w:cs="Palatino Linotype"/>
        <w:b/>
        <w:noProof/>
        <w:color w:val="000000"/>
        <w:sz w:val="20"/>
        <w:szCs w:val="20"/>
      </w:rPr>
      <w:t>27</w:t>
    </w:r>
    <w:r>
      <w:rPr>
        <w:rFonts w:ascii="Palatino Linotype" w:eastAsia="Palatino Linotype" w:hAnsi="Palatino Linotype" w:cs="Palatino Linotype"/>
        <w:b/>
        <w:color w:val="000000"/>
        <w:sz w:val="20"/>
        <w:szCs w:val="20"/>
      </w:rPr>
      <w:fldChar w:fldCharType="end"/>
    </w:r>
  </w:p>
  <w:p w14:paraId="2AFA4A27" w14:textId="77777777" w:rsidR="00432718" w:rsidRDefault="0043271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FA537" w14:textId="77777777" w:rsidR="002226D0" w:rsidRDefault="002226D0">
      <w:r>
        <w:separator/>
      </w:r>
    </w:p>
  </w:footnote>
  <w:footnote w:type="continuationSeparator" w:id="0">
    <w:p w14:paraId="0B382ECE" w14:textId="77777777" w:rsidR="002226D0" w:rsidRDefault="002226D0">
      <w:r>
        <w:continuationSeparator/>
      </w:r>
    </w:p>
  </w:footnote>
  <w:footnote w:id="1">
    <w:p w14:paraId="3E57411B" w14:textId="77777777" w:rsidR="00432718" w:rsidRDefault="00351314">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color w:val="000000"/>
          <w:sz w:val="18"/>
          <w:szCs w:val="18"/>
        </w:rPr>
        <w:t>Artículo 192.</w:t>
      </w:r>
      <w:r>
        <w:rPr>
          <w:rFonts w:ascii="Palatino Linotype" w:eastAsia="Palatino Linotype" w:hAnsi="Palatino Linotype" w:cs="Palatino Linotype"/>
          <w:color w:val="000000"/>
          <w:sz w:val="18"/>
          <w:szCs w:val="18"/>
        </w:rPr>
        <w:t xml:space="preserve"> El recurso será sobreseído, en todo o en parte, cuando una vez admitido, se actualicen alguno de los siguientes supuestos:</w:t>
      </w:r>
    </w:p>
    <w:p w14:paraId="34696E8D" w14:textId="77777777" w:rsidR="00432718" w:rsidRDefault="00351314">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14:paraId="4BC2D6B0" w14:textId="77777777" w:rsidR="00432718" w:rsidRDefault="00351314">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III. El sujeto obligado responsable del acto lo modifique o revoque de tal manera que el recurso de revisión quede sin materia;</w:t>
      </w:r>
    </w:p>
  </w:footnote>
  <w:footnote w:id="2">
    <w:p w14:paraId="0CB2F203" w14:textId="77777777" w:rsidR="00432718" w:rsidRDefault="00351314">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w:t>
      </w:r>
      <w:r>
        <w:rPr>
          <w:rFonts w:ascii="Palatino Linotype" w:eastAsia="Palatino Linotype" w:hAnsi="Palatino Linotype" w:cs="Palatino Linotype"/>
          <w:b/>
          <w:color w:val="000000"/>
          <w:sz w:val="18"/>
          <w:szCs w:val="18"/>
        </w:rPr>
        <w:t>Artículo 186</w:t>
      </w:r>
      <w:r>
        <w:rPr>
          <w:rFonts w:ascii="Palatino Linotype" w:eastAsia="Palatino Linotype" w:hAnsi="Palatino Linotype" w:cs="Palatino Linotype"/>
          <w:color w:val="000000"/>
          <w:sz w:val="18"/>
          <w:szCs w:val="18"/>
        </w:rPr>
        <w:t>. Las resoluciones del Instituto podrán:</w:t>
      </w:r>
    </w:p>
    <w:p w14:paraId="47FB08EC" w14:textId="77777777" w:rsidR="00432718" w:rsidRDefault="00351314">
      <w:pPr>
        <w:pBdr>
          <w:top w:val="nil"/>
          <w:left w:val="nil"/>
          <w:bottom w:val="nil"/>
          <w:right w:val="nil"/>
          <w:between w:val="nil"/>
        </w:pBdr>
        <w:rPr>
          <w:rFonts w:ascii="Cambria" w:eastAsia="Cambria" w:hAnsi="Cambria" w:cs="Cambria"/>
          <w:color w:val="000000"/>
          <w:sz w:val="20"/>
          <w:szCs w:val="20"/>
        </w:rPr>
      </w:pPr>
      <w:r>
        <w:rPr>
          <w:rFonts w:ascii="Palatino Linotype" w:eastAsia="Palatino Linotype" w:hAnsi="Palatino Linotype" w:cs="Palatino Linotype"/>
          <w:color w:val="000000"/>
          <w:sz w:val="18"/>
          <w:szCs w:val="18"/>
        </w:rPr>
        <w:t>I. Desechar o sobreseer el recurso;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04CD" w14:textId="77777777" w:rsidR="00432718" w:rsidRDefault="00351314">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5E7005CC" wp14:editId="0A9B3BC1">
          <wp:simplePos x="0" y="0"/>
          <wp:positionH relativeFrom="column">
            <wp:posOffset>-1127121</wp:posOffset>
          </wp:positionH>
          <wp:positionV relativeFrom="paragraph">
            <wp:posOffset>-344801</wp:posOffset>
          </wp:positionV>
          <wp:extent cx="7809865" cy="10165715"/>
          <wp:effectExtent l="0" t="0" r="0"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6945" w:type="dxa"/>
      <w:tblInd w:w="3261" w:type="dxa"/>
      <w:tblLayout w:type="fixed"/>
      <w:tblLook w:val="0400" w:firstRow="0" w:lastRow="0" w:firstColumn="0" w:lastColumn="0" w:noHBand="0" w:noVBand="1"/>
    </w:tblPr>
    <w:tblGrid>
      <w:gridCol w:w="2489"/>
      <w:gridCol w:w="4456"/>
    </w:tblGrid>
    <w:tr w:rsidR="00432718" w14:paraId="1D096C7F" w14:textId="77777777">
      <w:tc>
        <w:tcPr>
          <w:tcW w:w="2489" w:type="dxa"/>
          <w:shd w:val="clear" w:color="auto" w:fill="auto"/>
        </w:tcPr>
        <w:p w14:paraId="0DF5F96D" w14:textId="77777777" w:rsidR="00432718" w:rsidRDefault="0035131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306E92FB" w14:textId="77777777" w:rsidR="00432718" w:rsidRDefault="00351314">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05789/INFOEM/IP/RR/2023</w:t>
          </w:r>
        </w:p>
      </w:tc>
    </w:tr>
    <w:tr w:rsidR="00432718" w14:paraId="6C6D9928" w14:textId="77777777">
      <w:trPr>
        <w:trHeight w:val="228"/>
      </w:trPr>
      <w:tc>
        <w:tcPr>
          <w:tcW w:w="2489" w:type="dxa"/>
          <w:shd w:val="clear" w:color="auto" w:fill="auto"/>
          <w:vAlign w:val="center"/>
        </w:tcPr>
        <w:p w14:paraId="0D93F84A" w14:textId="77777777" w:rsidR="00432718" w:rsidRDefault="0035131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00A8F28C" w14:textId="77777777" w:rsidR="00432718" w:rsidRDefault="00351314">
          <w:pPr>
            <w:ind w:left="-45" w:right="101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Sindicato Único de Trabajadores de Los Poderes, Municipios E Instituciones Descentralizadas del Estado de México</w:t>
          </w:r>
        </w:p>
      </w:tc>
    </w:tr>
    <w:tr w:rsidR="00432718" w14:paraId="503B6377" w14:textId="77777777">
      <w:tc>
        <w:tcPr>
          <w:tcW w:w="2489" w:type="dxa"/>
          <w:shd w:val="clear" w:color="auto" w:fill="auto"/>
          <w:vAlign w:val="center"/>
        </w:tcPr>
        <w:p w14:paraId="43998B7E" w14:textId="77777777" w:rsidR="00432718" w:rsidRDefault="0035131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74893ECE" w14:textId="77777777" w:rsidR="00432718" w:rsidRDefault="00351314">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163A52C" w14:textId="77777777" w:rsidR="00432718" w:rsidRDefault="0035131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C8CB" w14:textId="77777777" w:rsidR="00432718" w:rsidRDefault="0035131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00500A06" wp14:editId="199D306B">
          <wp:simplePos x="0" y="0"/>
          <wp:positionH relativeFrom="column">
            <wp:posOffset>-1035683</wp:posOffset>
          </wp:positionH>
          <wp:positionV relativeFrom="paragraph">
            <wp:posOffset>-183513</wp:posOffset>
          </wp:positionV>
          <wp:extent cx="7809865" cy="10165715"/>
          <wp:effectExtent l="0" t="0" r="0" b="0"/>
          <wp:wrapNone/>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6520" w:type="dxa"/>
      <w:tblInd w:w="3261" w:type="dxa"/>
      <w:tblLayout w:type="fixed"/>
      <w:tblLook w:val="0400" w:firstRow="0" w:lastRow="0" w:firstColumn="0" w:lastColumn="0" w:noHBand="0" w:noVBand="1"/>
    </w:tblPr>
    <w:tblGrid>
      <w:gridCol w:w="2551"/>
      <w:gridCol w:w="3969"/>
    </w:tblGrid>
    <w:tr w:rsidR="00432718" w14:paraId="37BCA02C" w14:textId="77777777">
      <w:tc>
        <w:tcPr>
          <w:tcW w:w="2551" w:type="dxa"/>
          <w:shd w:val="clear" w:color="auto" w:fill="auto"/>
          <w:vAlign w:val="center"/>
        </w:tcPr>
        <w:p w14:paraId="2FDDDE27" w14:textId="77777777" w:rsidR="00432718" w:rsidRDefault="0035131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6DA03FCD" w14:textId="77777777" w:rsidR="00432718" w:rsidRDefault="00351314">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05789/INFOEM/IP/RR/2023</w:t>
          </w:r>
        </w:p>
      </w:tc>
    </w:tr>
    <w:tr w:rsidR="00432718" w14:paraId="663BA409" w14:textId="77777777">
      <w:trPr>
        <w:trHeight w:val="130"/>
      </w:trPr>
      <w:tc>
        <w:tcPr>
          <w:tcW w:w="2551" w:type="dxa"/>
          <w:shd w:val="clear" w:color="auto" w:fill="auto"/>
          <w:vAlign w:val="center"/>
        </w:tcPr>
        <w:p w14:paraId="5A5985D5" w14:textId="77777777" w:rsidR="00432718" w:rsidRDefault="0035131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37703204" w14:textId="77777777" w:rsidR="00432718" w:rsidRDefault="00432718">
          <w:pPr>
            <w:ind w:left="-115" w:right="176"/>
            <w:jc w:val="both"/>
            <w:rPr>
              <w:rFonts w:ascii="Palatino Linotype" w:eastAsia="Palatino Linotype" w:hAnsi="Palatino Linotype" w:cs="Palatino Linotype"/>
              <w:b/>
              <w:sz w:val="22"/>
              <w:szCs w:val="22"/>
            </w:rPr>
          </w:pPr>
        </w:p>
      </w:tc>
    </w:tr>
    <w:tr w:rsidR="00432718" w14:paraId="39DF1851" w14:textId="77777777">
      <w:trPr>
        <w:trHeight w:val="228"/>
      </w:trPr>
      <w:tc>
        <w:tcPr>
          <w:tcW w:w="2551" w:type="dxa"/>
          <w:shd w:val="clear" w:color="auto" w:fill="auto"/>
          <w:vAlign w:val="center"/>
        </w:tcPr>
        <w:p w14:paraId="1910CC48" w14:textId="77777777" w:rsidR="00432718" w:rsidRDefault="0035131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3479A5EC" w14:textId="77777777" w:rsidR="00432718" w:rsidRDefault="00351314">
          <w:pPr>
            <w:ind w:left="-115" w:right="73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Sindicato Único de Trabajadores de Los Poderes, Municipios E Instituciones Descentralizadas del Estado de México</w:t>
          </w:r>
        </w:p>
      </w:tc>
    </w:tr>
    <w:tr w:rsidR="00432718" w14:paraId="58B4E278" w14:textId="77777777">
      <w:tc>
        <w:tcPr>
          <w:tcW w:w="2551" w:type="dxa"/>
          <w:shd w:val="clear" w:color="auto" w:fill="auto"/>
          <w:vAlign w:val="center"/>
        </w:tcPr>
        <w:p w14:paraId="3EB49D23" w14:textId="77777777" w:rsidR="00432718" w:rsidRDefault="0035131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31FD2D05" w14:textId="77777777" w:rsidR="00432718" w:rsidRDefault="00351314">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E6104A4" w14:textId="77777777" w:rsidR="00432718" w:rsidRDefault="00432718">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A0BA9"/>
    <w:multiLevelType w:val="multilevel"/>
    <w:tmpl w:val="1F2ADFBA"/>
    <w:lvl w:ilvl="0">
      <w:start w:val="1"/>
      <w:numFmt w:val="lowerLetter"/>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B17F87"/>
    <w:multiLevelType w:val="multilevel"/>
    <w:tmpl w:val="7C66F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971BB7"/>
    <w:multiLevelType w:val="multilevel"/>
    <w:tmpl w:val="F7701DE8"/>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718"/>
    <w:rsid w:val="002226D0"/>
    <w:rsid w:val="00351314"/>
    <w:rsid w:val="003A26F2"/>
    <w:rsid w:val="00432718"/>
    <w:rsid w:val="005278EE"/>
    <w:rsid w:val="00774B0B"/>
    <w:rsid w:val="00965BA4"/>
    <w:rsid w:val="00DC09F8"/>
    <w:rsid w:val="00E11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A6FA"/>
  <w15:docId w15:val="{5368C049-F622-45B5-A4AD-9B9DFCAA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vDC1o6ndh8qFWOMdsDc/C43j7A==">CgMxLjAyCGguZ2pkZ3hzMgloLjMwajB6bGwyCWguMnM4ZXlvMTIIaC50eWpjd3QyCWguMmV0OTJwMDIJaC4xZm9iOXRlMgloLjN6bnlzaDcyCWguM3JkY3JqbjgAciExdERLM2lFWkFqT1ZOSEF5TUI1MVdVZDNFYldjeGJ5cDc=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5190</Words>
  <Characters>28546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2024-04-05T19:23:00Z</cp:lastPrinted>
  <dcterms:created xsi:type="dcterms:W3CDTF">2024-04-22T22:41:00Z</dcterms:created>
  <dcterms:modified xsi:type="dcterms:W3CDTF">2024-04-22T22:41:00Z</dcterms:modified>
</cp:coreProperties>
</file>