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6C4815D8" w:rsidR="00A036A6" w:rsidRPr="001C1B4D" w:rsidRDefault="00A036A6" w:rsidP="00A036A6">
      <w:pPr>
        <w:shd w:val="clear" w:color="auto" w:fill="FFFFFF"/>
        <w:spacing w:line="360" w:lineRule="auto"/>
        <w:jc w:val="both"/>
        <w:rPr>
          <w:rFonts w:ascii="Palatino Linotype" w:hAnsi="Palatino Linotype" w:cs="Arial"/>
          <w:color w:val="000000"/>
          <w:lang w:eastAsia="es-MX"/>
        </w:rPr>
      </w:pPr>
      <w:r w:rsidRPr="001C1B4D">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75740540"/>
      <w:r w:rsidR="00A93F44" w:rsidRPr="001C1B4D">
        <w:rPr>
          <w:rFonts w:ascii="Palatino Linotype" w:hAnsi="Palatino Linotype" w:cs="Arial"/>
          <w:color w:val="000000"/>
          <w:lang w:eastAsia="es-MX"/>
        </w:rPr>
        <w:t>nueve de octubre</w:t>
      </w:r>
      <w:r w:rsidR="00F12FBC" w:rsidRPr="001C1B4D">
        <w:rPr>
          <w:rFonts w:ascii="Palatino Linotype" w:hAnsi="Palatino Linotype" w:cs="Arial"/>
          <w:color w:val="000000"/>
          <w:lang w:eastAsia="es-MX"/>
        </w:rPr>
        <w:t xml:space="preserve"> de dos mil veinti</w:t>
      </w:r>
      <w:r w:rsidR="00D20352" w:rsidRPr="001C1B4D">
        <w:rPr>
          <w:rFonts w:ascii="Palatino Linotype" w:hAnsi="Palatino Linotype" w:cs="Arial"/>
          <w:color w:val="000000"/>
          <w:lang w:eastAsia="es-MX"/>
        </w:rPr>
        <w:t>cuatro</w:t>
      </w:r>
      <w:bookmarkEnd w:id="0"/>
      <w:r w:rsidRPr="001C1B4D">
        <w:rPr>
          <w:rFonts w:ascii="Palatino Linotype" w:hAnsi="Palatino Linotype" w:cs="Arial"/>
          <w:color w:val="000000"/>
          <w:lang w:eastAsia="es-MX"/>
        </w:rPr>
        <w:t>.</w:t>
      </w:r>
    </w:p>
    <w:p w14:paraId="5AF306FC" w14:textId="77777777" w:rsidR="00A036A6" w:rsidRPr="001C1B4D" w:rsidRDefault="00A036A6" w:rsidP="00A036A6">
      <w:pPr>
        <w:shd w:val="clear" w:color="auto" w:fill="FFFFFF"/>
        <w:spacing w:line="360" w:lineRule="auto"/>
        <w:jc w:val="both"/>
        <w:rPr>
          <w:rFonts w:ascii="Palatino Linotype" w:hAnsi="Palatino Linotype" w:cs="Arial"/>
          <w:color w:val="000000"/>
          <w:lang w:eastAsia="es-MX"/>
        </w:rPr>
      </w:pPr>
    </w:p>
    <w:p w14:paraId="385FC697" w14:textId="1E4B505E" w:rsidR="00A036A6" w:rsidRPr="001C1B4D" w:rsidRDefault="00A036A6" w:rsidP="00A036A6">
      <w:pPr>
        <w:shd w:val="clear" w:color="auto" w:fill="FFFFFF"/>
        <w:spacing w:line="360" w:lineRule="auto"/>
        <w:jc w:val="both"/>
        <w:rPr>
          <w:rFonts w:ascii="Palatino Linotype" w:hAnsi="Palatino Linotype" w:cs="Arial"/>
        </w:rPr>
      </w:pPr>
      <w:r w:rsidRPr="001C1B4D">
        <w:rPr>
          <w:rFonts w:ascii="Palatino Linotype" w:hAnsi="Palatino Linotype" w:cs="Arial"/>
          <w:b/>
        </w:rPr>
        <w:t>VISTO</w:t>
      </w:r>
      <w:r w:rsidRPr="001C1B4D">
        <w:rPr>
          <w:rFonts w:ascii="Palatino Linotype" w:hAnsi="Palatino Linotype" w:cs="Arial"/>
        </w:rPr>
        <w:t xml:space="preserve"> el expediente electrónico formado con motivo del recurso de revisión número </w:t>
      </w:r>
      <w:r w:rsidR="00A93F44" w:rsidRPr="001C1B4D">
        <w:rPr>
          <w:rFonts w:ascii="Palatino Linotype" w:hAnsi="Palatino Linotype" w:cs="Arial"/>
          <w:b/>
          <w:bCs/>
          <w:lang w:eastAsia="es-MX"/>
        </w:rPr>
        <w:t>05045/INFOEM/IP/RR/2024</w:t>
      </w:r>
      <w:r w:rsidR="00BC0FAB" w:rsidRPr="001C1B4D">
        <w:rPr>
          <w:rFonts w:ascii="Palatino Linotype" w:hAnsi="Palatino Linotype" w:cs="Arial"/>
        </w:rPr>
        <w:t xml:space="preserve">, </w:t>
      </w:r>
      <w:r w:rsidR="00172BB0" w:rsidRPr="001C1B4D">
        <w:rPr>
          <w:rFonts w:ascii="Palatino Linotype" w:hAnsi="Palatino Linotype" w:cs="Arial"/>
        </w:rPr>
        <w:t xml:space="preserve">interpuesto por </w:t>
      </w:r>
      <w:r w:rsidR="00A93F44" w:rsidRPr="001C1B4D">
        <w:rPr>
          <w:rFonts w:ascii="Palatino Linotype" w:hAnsi="Palatino Linotype" w:cs="Arial"/>
        </w:rPr>
        <w:t>“</w:t>
      </w:r>
      <w:r w:rsidR="002F1DBF" w:rsidRPr="001C1B4D">
        <w:rPr>
          <w:rFonts w:ascii="Palatino Linotype" w:hAnsi="Palatino Linotype" w:cs="Arial"/>
          <w:b/>
          <w:bCs/>
        </w:rPr>
        <w:t>XXXXXXXXXXXXXXXXXXXXXXXXX</w:t>
      </w:r>
      <w:r w:rsidR="00A93F44" w:rsidRPr="001C1B4D">
        <w:rPr>
          <w:rFonts w:ascii="Palatino Linotype" w:hAnsi="Palatino Linotype" w:cs="Arial"/>
          <w:b/>
          <w:bCs/>
        </w:rPr>
        <w:t xml:space="preserve"> </w:t>
      </w:r>
      <w:r w:rsidR="002F1DBF" w:rsidRPr="001C1B4D">
        <w:rPr>
          <w:rFonts w:ascii="Palatino Linotype" w:hAnsi="Palatino Linotype" w:cs="Arial"/>
          <w:b/>
          <w:bCs/>
        </w:rPr>
        <w:t>XXXXXXXXXXXXXXXXXXXXXXXXXXXXXXXXXXXXXXXXXXXXXXXXXXXXXXXX</w:t>
      </w:r>
      <w:r w:rsidR="00A93F44" w:rsidRPr="001C1B4D">
        <w:rPr>
          <w:rFonts w:ascii="Palatino Linotype" w:hAnsi="Palatino Linotype" w:cs="Arial"/>
          <w:b/>
          <w:bCs/>
        </w:rPr>
        <w:t xml:space="preserve"> </w:t>
      </w:r>
      <w:r w:rsidR="002F1DBF" w:rsidRPr="001C1B4D">
        <w:rPr>
          <w:rFonts w:ascii="Palatino Linotype" w:hAnsi="Palatino Linotype" w:cs="Arial"/>
          <w:b/>
          <w:bCs/>
        </w:rPr>
        <w:t>XXXXXXXXXXXXXXXXX</w:t>
      </w:r>
      <w:r w:rsidR="00A93F44" w:rsidRPr="001C1B4D">
        <w:rPr>
          <w:rFonts w:ascii="Palatino Linotype" w:hAnsi="Palatino Linotype" w:cs="Arial"/>
          <w:b/>
          <w:bCs/>
        </w:rPr>
        <w:t>”</w:t>
      </w:r>
      <w:r w:rsidRPr="001C1B4D">
        <w:rPr>
          <w:rFonts w:ascii="Palatino Linotype" w:hAnsi="Palatino Linotype" w:cs="Arial"/>
        </w:rPr>
        <w:t>,</w:t>
      </w:r>
      <w:r w:rsidRPr="001C1B4D">
        <w:rPr>
          <w:rFonts w:ascii="Palatino Linotype" w:hAnsi="Palatino Linotype" w:cs="Arial"/>
          <w:b/>
        </w:rPr>
        <w:t xml:space="preserve"> </w:t>
      </w:r>
      <w:r w:rsidRPr="001C1B4D">
        <w:rPr>
          <w:rFonts w:ascii="Palatino Linotype" w:hAnsi="Palatino Linotype" w:cs="Arial"/>
        </w:rPr>
        <w:t xml:space="preserve">en lo sucesivo </w:t>
      </w:r>
      <w:r w:rsidRPr="001C1B4D">
        <w:rPr>
          <w:rFonts w:ascii="Palatino Linotype" w:hAnsi="Palatino Linotype" w:cs="Arial"/>
          <w:b/>
        </w:rPr>
        <w:t>El Recurrente</w:t>
      </w:r>
      <w:r w:rsidRPr="001C1B4D">
        <w:rPr>
          <w:rFonts w:ascii="Palatino Linotype" w:hAnsi="Palatino Linotype" w:cs="Arial"/>
        </w:rPr>
        <w:t xml:space="preserve">, en contra de la falta de respuesta del </w:t>
      </w:r>
      <w:r w:rsidR="00A93F44" w:rsidRPr="001C1B4D">
        <w:rPr>
          <w:rFonts w:ascii="Palatino Linotype" w:hAnsi="Palatino Linotype" w:cs="Arial"/>
          <w:b/>
        </w:rPr>
        <w:t>Ayuntamiento de Valle de Chalco Solidaridad</w:t>
      </w:r>
      <w:r w:rsidRPr="001C1B4D">
        <w:rPr>
          <w:rFonts w:ascii="Palatino Linotype" w:hAnsi="Palatino Linotype" w:cs="Arial"/>
        </w:rPr>
        <w:t>,</w:t>
      </w:r>
      <w:r w:rsidRPr="001C1B4D">
        <w:rPr>
          <w:rFonts w:ascii="Palatino Linotype" w:hAnsi="Palatino Linotype" w:cs="Arial"/>
          <w:b/>
        </w:rPr>
        <w:t xml:space="preserve"> </w:t>
      </w:r>
      <w:r w:rsidRPr="001C1B4D">
        <w:rPr>
          <w:rFonts w:ascii="Palatino Linotype" w:hAnsi="Palatino Linotype" w:cs="Arial"/>
        </w:rPr>
        <w:t>en lo subsecuente</w:t>
      </w:r>
      <w:r w:rsidRPr="001C1B4D">
        <w:rPr>
          <w:rFonts w:ascii="Palatino Linotype" w:hAnsi="Palatino Linotype" w:cs="Arial"/>
          <w:b/>
        </w:rPr>
        <w:t xml:space="preserve"> El Sujeto Obligado, </w:t>
      </w:r>
      <w:r w:rsidRPr="001C1B4D">
        <w:rPr>
          <w:rFonts w:ascii="Palatino Linotype" w:hAnsi="Palatino Linotype" w:cs="Arial"/>
        </w:rPr>
        <w:t>se procede a dictar la presente resolución.</w:t>
      </w:r>
    </w:p>
    <w:p w14:paraId="4D526EEA" w14:textId="77777777" w:rsidR="00A036A6" w:rsidRPr="001C1B4D"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1C1B4D" w:rsidRDefault="00A036A6" w:rsidP="00A036A6">
      <w:pPr>
        <w:spacing w:line="360" w:lineRule="auto"/>
        <w:jc w:val="center"/>
        <w:rPr>
          <w:rFonts w:ascii="Palatino Linotype" w:hAnsi="Palatino Linotype"/>
          <w:b/>
          <w:sz w:val="28"/>
        </w:rPr>
      </w:pPr>
      <w:r w:rsidRPr="001C1B4D">
        <w:rPr>
          <w:rFonts w:ascii="Palatino Linotype" w:hAnsi="Palatino Linotype"/>
          <w:b/>
          <w:sz w:val="28"/>
        </w:rPr>
        <w:t>A N T E C E D E N T E S   D E L   A S U N T O</w:t>
      </w:r>
    </w:p>
    <w:p w14:paraId="3A767F8F" w14:textId="77777777" w:rsidR="00A036A6" w:rsidRPr="001C1B4D" w:rsidRDefault="00A036A6" w:rsidP="00A036A6">
      <w:pPr>
        <w:pStyle w:val="Sinespaciado"/>
      </w:pPr>
    </w:p>
    <w:p w14:paraId="6F0857E7" w14:textId="77777777" w:rsidR="00A036A6" w:rsidRPr="001C1B4D" w:rsidRDefault="00A036A6" w:rsidP="00A036A6">
      <w:pPr>
        <w:spacing w:line="360" w:lineRule="auto"/>
        <w:jc w:val="both"/>
        <w:rPr>
          <w:rFonts w:ascii="Palatino Linotype" w:hAnsi="Palatino Linotype"/>
        </w:rPr>
      </w:pPr>
      <w:r w:rsidRPr="001C1B4D">
        <w:rPr>
          <w:rFonts w:ascii="Palatino Linotype" w:hAnsi="Palatino Linotype" w:cs="Arial"/>
          <w:b/>
          <w:sz w:val="28"/>
        </w:rPr>
        <w:t>PRIMERO.</w:t>
      </w:r>
      <w:r w:rsidRPr="001C1B4D">
        <w:rPr>
          <w:rFonts w:ascii="Palatino Linotype" w:hAnsi="Palatino Linotype" w:cs="Arial"/>
        </w:rPr>
        <w:t xml:space="preserve"> </w:t>
      </w:r>
      <w:r w:rsidRPr="001C1B4D">
        <w:rPr>
          <w:rFonts w:ascii="Palatino Linotype" w:hAnsi="Palatino Linotype"/>
          <w:b/>
          <w:sz w:val="28"/>
          <w:szCs w:val="28"/>
        </w:rPr>
        <w:t>De la Solicitud de Información.</w:t>
      </w:r>
    </w:p>
    <w:p w14:paraId="4F92425B" w14:textId="5599900D" w:rsidR="00271073" w:rsidRPr="001C1B4D" w:rsidRDefault="00A036A6" w:rsidP="00271073">
      <w:pPr>
        <w:spacing w:line="360" w:lineRule="auto"/>
        <w:jc w:val="both"/>
        <w:rPr>
          <w:rFonts w:ascii="Palatino Linotype" w:hAnsi="Palatino Linotype" w:cs="Arial"/>
        </w:rPr>
      </w:pPr>
      <w:r w:rsidRPr="001C1B4D">
        <w:rPr>
          <w:rFonts w:ascii="Palatino Linotype" w:hAnsi="Palatino Linotype" w:cs="Arial"/>
        </w:rPr>
        <w:t xml:space="preserve">Con fecha </w:t>
      </w:r>
      <w:r w:rsidR="00C270F0" w:rsidRPr="001C1B4D">
        <w:rPr>
          <w:rFonts w:ascii="Palatino Linotype" w:hAnsi="Palatino Linotype" w:cs="Arial"/>
        </w:rPr>
        <w:t>quince de julio</w:t>
      </w:r>
      <w:r w:rsidR="00ED607E" w:rsidRPr="001C1B4D">
        <w:rPr>
          <w:rFonts w:ascii="Palatino Linotype" w:hAnsi="Palatino Linotype" w:cs="Arial"/>
        </w:rPr>
        <w:t xml:space="preserve"> de dos mil veinti</w:t>
      </w:r>
      <w:r w:rsidR="00F318FC" w:rsidRPr="001C1B4D">
        <w:rPr>
          <w:rFonts w:ascii="Palatino Linotype" w:hAnsi="Palatino Linotype" w:cs="Arial"/>
        </w:rPr>
        <w:t>cuatro</w:t>
      </w:r>
      <w:r w:rsidRPr="001C1B4D">
        <w:rPr>
          <w:rFonts w:ascii="Palatino Linotype" w:hAnsi="Palatino Linotype" w:cs="Arial"/>
        </w:rPr>
        <w:t xml:space="preserve">, </w:t>
      </w:r>
      <w:r w:rsidRPr="001C1B4D">
        <w:rPr>
          <w:rFonts w:ascii="Palatino Linotype" w:hAnsi="Palatino Linotype" w:cs="Arial"/>
          <w:b/>
        </w:rPr>
        <w:t xml:space="preserve">El Recurrente, </w:t>
      </w:r>
      <w:r w:rsidRPr="001C1B4D">
        <w:rPr>
          <w:rFonts w:ascii="Palatino Linotype" w:hAnsi="Palatino Linotype" w:cs="Arial"/>
        </w:rPr>
        <w:t xml:space="preserve">presentó a través del Sistema de Acceso a la Información Mexiquense </w:t>
      </w:r>
      <w:r w:rsidRPr="001C1B4D">
        <w:rPr>
          <w:rFonts w:ascii="Palatino Linotype" w:hAnsi="Palatino Linotype" w:cs="Arial"/>
          <w:b/>
        </w:rPr>
        <w:t>(SAIMEX)</w:t>
      </w:r>
      <w:r w:rsidRPr="001C1B4D">
        <w:rPr>
          <w:rFonts w:ascii="Palatino Linotype" w:hAnsi="Palatino Linotype" w:cs="Arial"/>
        </w:rPr>
        <w:t xml:space="preserve">, ante </w:t>
      </w:r>
      <w:r w:rsidRPr="001C1B4D">
        <w:rPr>
          <w:rFonts w:ascii="Palatino Linotype" w:hAnsi="Palatino Linotype" w:cs="Arial"/>
          <w:b/>
        </w:rPr>
        <w:t>El Sujeto Obligado</w:t>
      </w:r>
      <w:r w:rsidRPr="001C1B4D">
        <w:rPr>
          <w:rFonts w:ascii="Palatino Linotype" w:hAnsi="Palatino Linotype" w:cs="Arial"/>
        </w:rPr>
        <w:t xml:space="preserve">, solicitud de acceso a la información pública, registrada bajo el número de expediente </w:t>
      </w:r>
      <w:r w:rsidR="00C270F0" w:rsidRPr="001C1B4D">
        <w:rPr>
          <w:rFonts w:ascii="Palatino Linotype" w:hAnsi="Palatino Linotype" w:cs="Arial"/>
          <w:b/>
        </w:rPr>
        <w:t>00198/VACHASO/IP/2024</w:t>
      </w:r>
      <w:r w:rsidRPr="001C1B4D">
        <w:rPr>
          <w:rFonts w:ascii="Palatino Linotype" w:hAnsi="Palatino Linotype" w:cs="Arial"/>
        </w:rPr>
        <w:t>,</w:t>
      </w:r>
      <w:r w:rsidRPr="001C1B4D">
        <w:rPr>
          <w:rFonts w:ascii="Palatino Linotype" w:hAnsi="Palatino Linotype" w:cs="Arial"/>
          <w:b/>
        </w:rPr>
        <w:t xml:space="preserve"> </w:t>
      </w:r>
      <w:r w:rsidRPr="001C1B4D">
        <w:rPr>
          <w:rFonts w:ascii="Palatino Linotype" w:hAnsi="Palatino Linotype" w:cs="Arial"/>
        </w:rPr>
        <w:t xml:space="preserve">mediante la cual solicitó información en el tenor siguiente: </w:t>
      </w:r>
    </w:p>
    <w:p w14:paraId="7D89C47F" w14:textId="77777777" w:rsidR="00F318FC" w:rsidRPr="001C1B4D" w:rsidRDefault="00F318FC" w:rsidP="00271073">
      <w:pPr>
        <w:spacing w:line="360" w:lineRule="auto"/>
        <w:jc w:val="both"/>
        <w:rPr>
          <w:rFonts w:ascii="Palatino Linotype" w:hAnsi="Palatino Linotype" w:cs="Arial"/>
        </w:rPr>
      </w:pPr>
    </w:p>
    <w:p w14:paraId="5229EE30" w14:textId="12BC1C62" w:rsidR="00A036A6" w:rsidRPr="001C1B4D" w:rsidRDefault="00A036A6" w:rsidP="00506DF2">
      <w:pPr>
        <w:ind w:left="567" w:right="567"/>
        <w:jc w:val="both"/>
        <w:rPr>
          <w:rFonts w:ascii="Palatino Linotype" w:hAnsi="Palatino Linotype"/>
          <w:i/>
        </w:rPr>
      </w:pPr>
      <w:r w:rsidRPr="001C1B4D">
        <w:rPr>
          <w:rFonts w:ascii="Palatino Linotype" w:hAnsi="Palatino Linotype"/>
          <w:i/>
        </w:rPr>
        <w:t>“</w:t>
      </w:r>
      <w:r w:rsidR="00C270F0" w:rsidRPr="001C1B4D">
        <w:rPr>
          <w:rFonts w:ascii="Palatino Linotype" w:hAnsi="Palatino Linotype"/>
          <w:i/>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comprobantes del pago de bases de la obra Construcción de pavimentación de concreto asfaltico de la calle Oriente 6 del cad </w:t>
      </w:r>
      <w:r w:rsidR="00C270F0" w:rsidRPr="001C1B4D">
        <w:rPr>
          <w:rFonts w:ascii="Palatino Linotype" w:hAnsi="Palatino Linotype"/>
          <w:i/>
        </w:rPr>
        <w:lastRenderedPageBreak/>
        <w:t>0+000.00 al cad 0+243.14, en la colonia: Santa Cruz, que fuera realizada con recursos de FEFOM 2022, así como las bases y el contrato de la obra. Así como las pólizas contables de diario y egresos que se generaran por el registro contable de pagos de anticipos, de estimaciones de obra, y de pago de finiquitos, según corresponda, con todo el soporte de cada una de las pólizas contables.</w:t>
      </w:r>
      <w:r w:rsidRPr="001C1B4D">
        <w:rPr>
          <w:rFonts w:ascii="Palatino Linotype" w:hAnsi="Palatino Linotype"/>
          <w:i/>
        </w:rPr>
        <w:t>” [Sic]</w:t>
      </w:r>
    </w:p>
    <w:p w14:paraId="69C59981" w14:textId="77777777" w:rsidR="00BC0FAB" w:rsidRPr="001C1B4D" w:rsidRDefault="00BC0FAB" w:rsidP="00A036A6">
      <w:pPr>
        <w:spacing w:line="360" w:lineRule="auto"/>
        <w:ind w:right="850"/>
        <w:jc w:val="both"/>
        <w:rPr>
          <w:rFonts w:ascii="Palatino Linotype" w:hAnsi="Palatino Linotype"/>
          <w:b/>
        </w:rPr>
      </w:pPr>
    </w:p>
    <w:p w14:paraId="0F9F61FD" w14:textId="2BC65E49" w:rsidR="00271073" w:rsidRPr="001C1B4D" w:rsidRDefault="00A036A6" w:rsidP="007C11CD">
      <w:pPr>
        <w:spacing w:line="360" w:lineRule="auto"/>
        <w:ind w:right="850"/>
        <w:jc w:val="both"/>
        <w:rPr>
          <w:rFonts w:ascii="Palatino Linotype" w:hAnsi="Palatino Linotype"/>
        </w:rPr>
      </w:pPr>
      <w:r w:rsidRPr="001C1B4D">
        <w:rPr>
          <w:rFonts w:ascii="Palatino Linotype" w:hAnsi="Palatino Linotype"/>
          <w:b/>
        </w:rPr>
        <w:t>MODALIDAD DE ENTREGA:</w:t>
      </w:r>
      <w:r w:rsidRPr="001C1B4D">
        <w:rPr>
          <w:rFonts w:ascii="Palatino Linotype" w:hAnsi="Palatino Linotype"/>
        </w:rPr>
        <w:t xml:space="preserve"> A través del </w:t>
      </w:r>
      <w:r w:rsidRPr="001C1B4D">
        <w:rPr>
          <w:rFonts w:ascii="Palatino Linotype" w:hAnsi="Palatino Linotype"/>
          <w:b/>
        </w:rPr>
        <w:t>SAIMEX</w:t>
      </w:r>
      <w:r w:rsidRPr="001C1B4D">
        <w:rPr>
          <w:rFonts w:ascii="Palatino Linotype" w:hAnsi="Palatino Linotype"/>
        </w:rPr>
        <w:t xml:space="preserve">. </w:t>
      </w:r>
    </w:p>
    <w:p w14:paraId="758D8EDA" w14:textId="77777777" w:rsidR="00ED607E" w:rsidRPr="001C1B4D" w:rsidRDefault="00ED607E" w:rsidP="007C11CD">
      <w:pPr>
        <w:spacing w:line="360" w:lineRule="auto"/>
        <w:ind w:right="850"/>
        <w:jc w:val="both"/>
        <w:rPr>
          <w:rFonts w:ascii="Palatino Linotype" w:hAnsi="Palatino Linotype"/>
        </w:rPr>
      </w:pPr>
    </w:p>
    <w:p w14:paraId="51F8C565" w14:textId="3D0E9947" w:rsidR="00A036A6" w:rsidRPr="001C1B4D" w:rsidRDefault="00F318FC" w:rsidP="00A036A6">
      <w:pPr>
        <w:spacing w:line="360" w:lineRule="auto"/>
        <w:jc w:val="both"/>
        <w:rPr>
          <w:rFonts w:ascii="Palatino Linotype" w:hAnsi="Palatino Linotype" w:cs="Arial"/>
          <w:b/>
          <w:sz w:val="28"/>
        </w:rPr>
      </w:pPr>
      <w:r w:rsidRPr="001C1B4D">
        <w:rPr>
          <w:rFonts w:ascii="Palatino Linotype" w:hAnsi="Palatino Linotype" w:cs="Arial"/>
          <w:b/>
          <w:sz w:val="28"/>
        </w:rPr>
        <w:t>SEGUND</w:t>
      </w:r>
      <w:r w:rsidR="00A036A6" w:rsidRPr="001C1B4D">
        <w:rPr>
          <w:rFonts w:ascii="Palatino Linotype" w:hAnsi="Palatino Linotype" w:cs="Arial"/>
          <w:b/>
          <w:sz w:val="28"/>
        </w:rPr>
        <w:t xml:space="preserve">O. </w:t>
      </w:r>
      <w:r w:rsidR="00A036A6" w:rsidRPr="001C1B4D">
        <w:rPr>
          <w:rFonts w:ascii="Palatino Linotype" w:hAnsi="Palatino Linotype" w:cs="Arial"/>
          <w:b/>
          <w:sz w:val="28"/>
          <w:szCs w:val="20"/>
        </w:rPr>
        <w:t>De la respuesta del Sujeto Obligado.</w:t>
      </w:r>
    </w:p>
    <w:p w14:paraId="4FB98404" w14:textId="77777777" w:rsidR="00A036A6" w:rsidRPr="001C1B4D" w:rsidRDefault="00A036A6" w:rsidP="00A036A6">
      <w:pPr>
        <w:spacing w:line="360" w:lineRule="auto"/>
        <w:jc w:val="both"/>
        <w:rPr>
          <w:rFonts w:ascii="Palatino Linotype" w:hAnsi="Palatino Linotype" w:cs="Arial"/>
        </w:rPr>
      </w:pPr>
      <w:r w:rsidRPr="001C1B4D">
        <w:rPr>
          <w:rFonts w:ascii="Palatino Linotype" w:hAnsi="Palatino Linotype" w:cs="Arial"/>
        </w:rPr>
        <w:t xml:space="preserve">En el expediente electrónico </w:t>
      </w:r>
      <w:r w:rsidRPr="001C1B4D">
        <w:rPr>
          <w:rFonts w:ascii="Palatino Linotype" w:hAnsi="Palatino Linotype" w:cs="Arial"/>
          <w:b/>
        </w:rPr>
        <w:t>SAIMEX</w:t>
      </w:r>
      <w:r w:rsidRPr="001C1B4D">
        <w:rPr>
          <w:rFonts w:ascii="Palatino Linotype" w:hAnsi="Palatino Linotype" w:cs="Arial"/>
        </w:rPr>
        <w:t xml:space="preserve">, se aprecia que </w:t>
      </w:r>
      <w:r w:rsidRPr="001C1B4D">
        <w:rPr>
          <w:rFonts w:ascii="Palatino Linotype" w:hAnsi="Palatino Linotype" w:cs="Arial"/>
          <w:b/>
        </w:rPr>
        <w:t xml:space="preserve">El Sujeto Obligado </w:t>
      </w:r>
      <w:r w:rsidRPr="001C1B4D">
        <w:rPr>
          <w:rFonts w:ascii="Palatino Linotype" w:hAnsi="Palatino Linotype" w:cs="Arial"/>
        </w:rPr>
        <w:t xml:space="preserve">fue omiso en dar respuesta a la solicitud de información presentada por </w:t>
      </w:r>
      <w:r w:rsidRPr="001C1B4D">
        <w:rPr>
          <w:rFonts w:ascii="Palatino Linotype" w:hAnsi="Palatino Linotype" w:cs="Arial"/>
          <w:b/>
        </w:rPr>
        <w:t>El Recurrente</w:t>
      </w:r>
      <w:r w:rsidRPr="001C1B4D">
        <w:rPr>
          <w:rFonts w:ascii="Palatino Linotype" w:hAnsi="Palatino Linotype" w:cs="Arial"/>
        </w:rPr>
        <w:t>.</w:t>
      </w:r>
      <w:r w:rsidRPr="001C1B4D">
        <w:rPr>
          <w:rFonts w:ascii="Palatino Linotype" w:hAnsi="Palatino Linotype" w:cs="Arial"/>
          <w:b/>
        </w:rPr>
        <w:t xml:space="preserve"> </w:t>
      </w:r>
      <w:r w:rsidRPr="001C1B4D">
        <w:rPr>
          <w:rFonts w:ascii="Palatino Linotype" w:hAnsi="Palatino Linotype" w:cs="Arial"/>
        </w:rPr>
        <w:t xml:space="preserve">Derivado de lo anterior, se constituye la figura de la </w:t>
      </w:r>
      <w:r w:rsidRPr="001C1B4D">
        <w:rPr>
          <w:rFonts w:ascii="Palatino Linotype" w:hAnsi="Palatino Linotype" w:cs="Arial"/>
          <w:b/>
          <w:i/>
        </w:rPr>
        <w:t>Negativa Ficta</w:t>
      </w:r>
      <w:r w:rsidRPr="001C1B4D">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1C1B4D" w:rsidRDefault="00A036A6" w:rsidP="00A036A6">
      <w:pPr>
        <w:spacing w:line="360" w:lineRule="auto"/>
        <w:jc w:val="both"/>
        <w:rPr>
          <w:rFonts w:ascii="Palatino Linotype" w:hAnsi="Palatino Linotype" w:cs="Arial"/>
        </w:rPr>
      </w:pPr>
    </w:p>
    <w:p w14:paraId="778B8C8A" w14:textId="6853AB8E" w:rsidR="00A036A6" w:rsidRPr="001C1B4D" w:rsidRDefault="00F318FC" w:rsidP="00A036A6">
      <w:pPr>
        <w:spacing w:line="360" w:lineRule="auto"/>
        <w:jc w:val="both"/>
        <w:rPr>
          <w:rFonts w:ascii="Palatino Linotype" w:hAnsi="Palatino Linotype" w:cs="Arial"/>
          <w:b/>
          <w:sz w:val="28"/>
        </w:rPr>
      </w:pPr>
      <w:r w:rsidRPr="001C1B4D">
        <w:rPr>
          <w:rFonts w:ascii="Palatino Linotype" w:hAnsi="Palatino Linotype" w:cs="Arial"/>
          <w:b/>
          <w:sz w:val="28"/>
        </w:rPr>
        <w:t>TERCER</w:t>
      </w:r>
      <w:r w:rsidR="00A036A6" w:rsidRPr="001C1B4D">
        <w:rPr>
          <w:rFonts w:ascii="Palatino Linotype" w:hAnsi="Palatino Linotype" w:cs="Arial"/>
          <w:b/>
          <w:sz w:val="28"/>
        </w:rPr>
        <w:t xml:space="preserve">O. </w:t>
      </w:r>
      <w:r w:rsidR="00A036A6" w:rsidRPr="001C1B4D">
        <w:rPr>
          <w:rFonts w:ascii="Palatino Linotype" w:hAnsi="Palatino Linotype"/>
          <w:b/>
          <w:sz w:val="28"/>
        </w:rPr>
        <w:t>Del recurso de revisión.</w:t>
      </w:r>
    </w:p>
    <w:p w14:paraId="3F9B7581" w14:textId="71F36E13" w:rsidR="00A036A6" w:rsidRPr="001C1B4D" w:rsidRDefault="00A036A6" w:rsidP="00A036A6">
      <w:pPr>
        <w:spacing w:line="360" w:lineRule="auto"/>
        <w:jc w:val="both"/>
        <w:rPr>
          <w:rFonts w:ascii="Palatino Linotype" w:hAnsi="Palatino Linotype" w:cs="Arial"/>
        </w:rPr>
      </w:pPr>
      <w:r w:rsidRPr="001C1B4D">
        <w:rPr>
          <w:rFonts w:ascii="Palatino Linotype" w:hAnsi="Palatino Linotype" w:cs="Arial"/>
        </w:rPr>
        <w:t xml:space="preserve">Inconforme con la falta de respuesta por </w:t>
      </w:r>
      <w:r w:rsidRPr="001C1B4D">
        <w:rPr>
          <w:rFonts w:ascii="Palatino Linotype" w:hAnsi="Palatino Linotype" w:cs="Arial"/>
          <w:b/>
        </w:rPr>
        <w:t>El Sujeto Obligado</w:t>
      </w:r>
      <w:r w:rsidRPr="001C1B4D">
        <w:rPr>
          <w:rFonts w:ascii="Palatino Linotype" w:hAnsi="Palatino Linotype" w:cs="Arial"/>
        </w:rPr>
        <w:t>,</w:t>
      </w:r>
      <w:r w:rsidRPr="001C1B4D">
        <w:rPr>
          <w:rFonts w:ascii="Palatino Linotype" w:hAnsi="Palatino Linotype" w:cs="Arial"/>
          <w:b/>
        </w:rPr>
        <w:t xml:space="preserve"> El Recurrente </w:t>
      </w:r>
      <w:r w:rsidRPr="001C1B4D">
        <w:rPr>
          <w:rFonts w:ascii="Palatino Linotype" w:hAnsi="Palatino Linotype" w:cs="Arial"/>
        </w:rPr>
        <w:t xml:space="preserve">interpuso el recurso de revisión, en fecha </w:t>
      </w:r>
      <w:r w:rsidR="00506DF2" w:rsidRPr="001C1B4D">
        <w:rPr>
          <w:rFonts w:ascii="Palatino Linotype" w:hAnsi="Palatino Linotype" w:cs="Arial"/>
        </w:rPr>
        <w:t>veintiuno de agosto</w:t>
      </w:r>
      <w:r w:rsidR="00F318FC" w:rsidRPr="001C1B4D">
        <w:rPr>
          <w:rFonts w:ascii="Palatino Linotype" w:hAnsi="Palatino Linotype" w:cs="Arial"/>
        </w:rPr>
        <w:t xml:space="preserve"> </w:t>
      </w:r>
      <w:r w:rsidR="00ED607E" w:rsidRPr="001C1B4D">
        <w:rPr>
          <w:rFonts w:ascii="Palatino Linotype" w:hAnsi="Palatino Linotype" w:cs="Arial"/>
        </w:rPr>
        <w:t>de dos mil veinti</w:t>
      </w:r>
      <w:r w:rsidR="00F318FC" w:rsidRPr="001C1B4D">
        <w:rPr>
          <w:rFonts w:ascii="Palatino Linotype" w:hAnsi="Palatino Linotype" w:cs="Arial"/>
        </w:rPr>
        <w:t>cuatro</w:t>
      </w:r>
      <w:r w:rsidRPr="001C1B4D">
        <w:rPr>
          <w:rFonts w:ascii="Palatino Linotype" w:hAnsi="Palatino Linotype" w:cs="Arial"/>
        </w:rPr>
        <w:t xml:space="preserve">, el cual fue registrado con el expediente número </w:t>
      </w:r>
      <w:r w:rsidR="00506DF2" w:rsidRPr="001C1B4D">
        <w:rPr>
          <w:rFonts w:ascii="Palatino Linotype" w:hAnsi="Palatino Linotype" w:cs="Arial"/>
          <w:b/>
        </w:rPr>
        <w:t>05045/INFOEM/IP/RR/2024</w:t>
      </w:r>
      <w:r w:rsidRPr="001C1B4D">
        <w:rPr>
          <w:rFonts w:ascii="Palatino Linotype" w:hAnsi="Palatino Linotype" w:cs="Arial"/>
        </w:rPr>
        <w:t>,</w:t>
      </w:r>
      <w:r w:rsidRPr="001C1B4D">
        <w:rPr>
          <w:rFonts w:ascii="Palatino Linotype" w:hAnsi="Palatino Linotype" w:cs="Arial"/>
          <w:b/>
        </w:rPr>
        <w:t xml:space="preserve"> </w:t>
      </w:r>
      <w:r w:rsidRPr="001C1B4D">
        <w:rPr>
          <w:rFonts w:ascii="Palatino Linotype" w:hAnsi="Palatino Linotype" w:cs="Arial"/>
        </w:rPr>
        <w:t xml:space="preserve">en el cual arguye, las siguientes manifestaciones: </w:t>
      </w:r>
    </w:p>
    <w:p w14:paraId="49F7BAF1" w14:textId="77777777" w:rsidR="00A036A6" w:rsidRPr="001C1B4D" w:rsidRDefault="00A036A6" w:rsidP="00A036A6">
      <w:pPr>
        <w:pStyle w:val="Sinespaciado"/>
      </w:pPr>
    </w:p>
    <w:p w14:paraId="3DFA5E27" w14:textId="05DC84A9" w:rsidR="00A036A6" w:rsidRPr="001C1B4D" w:rsidRDefault="00A036A6" w:rsidP="00F318FC">
      <w:pPr>
        <w:pStyle w:val="Prrafodelista"/>
        <w:numPr>
          <w:ilvl w:val="0"/>
          <w:numId w:val="15"/>
        </w:numPr>
        <w:jc w:val="both"/>
        <w:rPr>
          <w:rFonts w:ascii="Palatino Linotype" w:hAnsi="Palatino Linotype" w:cs="Arial"/>
          <w:b/>
        </w:rPr>
      </w:pPr>
      <w:r w:rsidRPr="001C1B4D">
        <w:rPr>
          <w:rFonts w:ascii="Palatino Linotype" w:hAnsi="Palatino Linotype" w:cs="Arial"/>
          <w:b/>
        </w:rPr>
        <w:t xml:space="preserve">Acto Impugnado: </w:t>
      </w:r>
      <w:r w:rsidRPr="001C1B4D">
        <w:rPr>
          <w:rFonts w:ascii="Palatino Linotype" w:hAnsi="Palatino Linotype" w:cs="Arial"/>
          <w:i/>
        </w:rPr>
        <w:t>“</w:t>
      </w:r>
      <w:r w:rsidR="00506DF2" w:rsidRPr="001C1B4D">
        <w:rPr>
          <w:rFonts w:ascii="Palatino Linotype" w:hAnsi="Palatino Linotype" w:cs="Arial"/>
          <w:i/>
        </w:rPr>
        <w:t>La falta de respuesta a la solicitud de información.</w:t>
      </w:r>
      <w:r w:rsidRPr="001C1B4D">
        <w:rPr>
          <w:rFonts w:ascii="Palatino Linotype" w:hAnsi="Palatino Linotype" w:cs="Arial"/>
          <w:i/>
        </w:rPr>
        <w:t>” [Sic]</w:t>
      </w:r>
    </w:p>
    <w:p w14:paraId="5617E545" w14:textId="77777777" w:rsidR="007C11CD" w:rsidRPr="001C1B4D" w:rsidRDefault="007C11CD" w:rsidP="007C11CD">
      <w:pPr>
        <w:ind w:left="360"/>
        <w:jc w:val="both"/>
        <w:rPr>
          <w:rFonts w:ascii="Palatino Linotype" w:hAnsi="Palatino Linotype" w:cs="Arial"/>
          <w:i/>
          <w:sz w:val="18"/>
        </w:rPr>
      </w:pPr>
    </w:p>
    <w:p w14:paraId="6DC36666" w14:textId="77777777" w:rsidR="007C11CD" w:rsidRPr="001C1B4D" w:rsidRDefault="007C11CD" w:rsidP="007C11CD">
      <w:pPr>
        <w:ind w:left="360"/>
        <w:jc w:val="both"/>
        <w:rPr>
          <w:rFonts w:ascii="Palatino Linotype" w:hAnsi="Palatino Linotype" w:cs="Arial"/>
          <w:i/>
          <w:sz w:val="12"/>
        </w:rPr>
      </w:pPr>
    </w:p>
    <w:p w14:paraId="2E2FB20A" w14:textId="0081A45E" w:rsidR="007C11CD" w:rsidRPr="001C1B4D" w:rsidRDefault="00A036A6" w:rsidP="00F318FC">
      <w:pPr>
        <w:pStyle w:val="Prrafodelista"/>
        <w:numPr>
          <w:ilvl w:val="0"/>
          <w:numId w:val="15"/>
        </w:numPr>
        <w:ind w:right="49"/>
        <w:jc w:val="both"/>
        <w:rPr>
          <w:rFonts w:ascii="Palatino Linotype" w:hAnsi="Palatino Linotype" w:cs="Arial"/>
          <w:b/>
        </w:rPr>
      </w:pPr>
      <w:r w:rsidRPr="001C1B4D">
        <w:rPr>
          <w:rFonts w:ascii="Palatino Linotype" w:hAnsi="Palatino Linotype" w:cs="Arial"/>
          <w:b/>
        </w:rPr>
        <w:t>Razones o Motivos de Inconformidad:</w:t>
      </w:r>
      <w:r w:rsidR="00F318FC" w:rsidRPr="001C1B4D">
        <w:rPr>
          <w:rFonts w:ascii="Palatino Linotype" w:hAnsi="Palatino Linotype" w:cs="Arial"/>
          <w:b/>
        </w:rPr>
        <w:t xml:space="preserve"> </w:t>
      </w:r>
      <w:r w:rsidRPr="001C1B4D">
        <w:rPr>
          <w:rFonts w:ascii="Palatino Linotype" w:hAnsi="Palatino Linotype" w:cs="Arial"/>
          <w:i/>
        </w:rPr>
        <w:t>“</w:t>
      </w:r>
      <w:r w:rsidR="00506DF2" w:rsidRPr="001C1B4D">
        <w:rPr>
          <w:rFonts w:ascii="Palatino Linotype" w:hAnsi="Palatino Linotype"/>
          <w:i/>
          <w:color w:val="000000"/>
        </w:rPr>
        <w:t>La falta de respuesta a la solicitud de información.</w:t>
      </w:r>
      <w:r w:rsidRPr="001C1B4D">
        <w:rPr>
          <w:rFonts w:ascii="Palatino Linotype" w:hAnsi="Palatino Linotype"/>
          <w:i/>
          <w:color w:val="000000"/>
        </w:rPr>
        <w:t xml:space="preserve">” </w:t>
      </w:r>
      <w:r w:rsidR="00956CF5" w:rsidRPr="001C1B4D">
        <w:rPr>
          <w:rFonts w:ascii="Palatino Linotype" w:hAnsi="Palatino Linotype" w:cs="Arial"/>
          <w:i/>
        </w:rPr>
        <w:t>[Sic]</w:t>
      </w:r>
    </w:p>
    <w:p w14:paraId="0EED1D54" w14:textId="77777777" w:rsidR="00956CF5" w:rsidRPr="001C1B4D" w:rsidRDefault="00956CF5" w:rsidP="00956CF5">
      <w:pPr>
        <w:ind w:left="360"/>
        <w:jc w:val="both"/>
        <w:rPr>
          <w:rFonts w:ascii="Palatino Linotype" w:hAnsi="Palatino Linotype" w:cs="Arial"/>
          <w:i/>
        </w:rPr>
      </w:pPr>
    </w:p>
    <w:p w14:paraId="398AD205" w14:textId="77777777" w:rsidR="00956CF5" w:rsidRPr="001C1B4D" w:rsidRDefault="00956CF5" w:rsidP="00956CF5">
      <w:pPr>
        <w:ind w:left="360"/>
        <w:jc w:val="both"/>
        <w:rPr>
          <w:rFonts w:ascii="Palatino Linotype" w:hAnsi="Palatino Linotype" w:cs="Arial"/>
          <w:i/>
          <w:sz w:val="10"/>
        </w:rPr>
      </w:pPr>
    </w:p>
    <w:p w14:paraId="5E552C0F" w14:textId="3D94B7FA" w:rsidR="00A036A6" w:rsidRPr="001C1B4D" w:rsidRDefault="00F318FC" w:rsidP="00A036A6">
      <w:pPr>
        <w:spacing w:line="360" w:lineRule="auto"/>
        <w:jc w:val="both"/>
        <w:rPr>
          <w:rFonts w:ascii="Palatino Linotype" w:hAnsi="Palatino Linotype" w:cs="Arial"/>
          <w:b/>
          <w:sz w:val="28"/>
          <w:szCs w:val="28"/>
        </w:rPr>
      </w:pPr>
      <w:r w:rsidRPr="001C1B4D">
        <w:rPr>
          <w:rFonts w:ascii="Palatino Linotype" w:hAnsi="Palatino Linotype" w:cs="Arial"/>
          <w:b/>
          <w:sz w:val="28"/>
        </w:rPr>
        <w:t>CUART</w:t>
      </w:r>
      <w:r w:rsidR="00A036A6" w:rsidRPr="001C1B4D">
        <w:rPr>
          <w:rFonts w:ascii="Palatino Linotype" w:hAnsi="Palatino Linotype" w:cs="Arial"/>
          <w:b/>
          <w:sz w:val="28"/>
        </w:rPr>
        <w:t>O</w:t>
      </w:r>
      <w:r w:rsidR="00A036A6" w:rsidRPr="001C1B4D">
        <w:rPr>
          <w:rFonts w:ascii="Palatino Linotype" w:hAnsi="Palatino Linotype" w:cs="Arial"/>
          <w:b/>
        </w:rPr>
        <w:t xml:space="preserve">. </w:t>
      </w:r>
      <w:r w:rsidR="00A036A6" w:rsidRPr="001C1B4D">
        <w:rPr>
          <w:rFonts w:ascii="Palatino Linotype" w:hAnsi="Palatino Linotype" w:cs="Arial"/>
          <w:b/>
          <w:sz w:val="28"/>
          <w:szCs w:val="28"/>
        </w:rPr>
        <w:t>Del turno del recurso de revisión.</w:t>
      </w:r>
    </w:p>
    <w:p w14:paraId="048821CE" w14:textId="057B0EE6" w:rsidR="00A036A6" w:rsidRPr="001C1B4D" w:rsidRDefault="00A036A6" w:rsidP="00A036A6">
      <w:pPr>
        <w:spacing w:line="360" w:lineRule="auto"/>
        <w:jc w:val="both"/>
        <w:rPr>
          <w:rFonts w:ascii="Palatino Linotype" w:hAnsi="Palatino Linotype" w:cs="Arial"/>
        </w:rPr>
      </w:pPr>
      <w:r w:rsidRPr="001C1B4D">
        <w:rPr>
          <w:rFonts w:ascii="Palatino Linotype" w:hAnsi="Palatino Linotype" w:cs="Arial"/>
        </w:rPr>
        <w:lastRenderedPageBreak/>
        <w:t xml:space="preserve">Medio de impugnación que le fue turnado al Comisionado Presidente José Martínez Vilchis, por medio del sistema electrónico en términos del arábigo 185, fracción I, de la Ley de Transparencia y Acceso a la información Pública del Estado de México y Municipios, del cual recayó acuerdo de admisión en fecha </w:t>
      </w:r>
      <w:r w:rsidR="00506DF2" w:rsidRPr="001C1B4D">
        <w:rPr>
          <w:rFonts w:ascii="Palatino Linotype" w:hAnsi="Palatino Linotype" w:cs="Arial"/>
        </w:rPr>
        <w:t>veintiocho de agosto</w:t>
      </w:r>
      <w:r w:rsidRPr="001C1B4D">
        <w:rPr>
          <w:rFonts w:ascii="Palatino Linotype" w:hAnsi="Palatino Linotype" w:cs="Arial"/>
        </w:rPr>
        <w:t xml:space="preserve"> de dos mil </w:t>
      </w:r>
      <w:r w:rsidR="00956CF5" w:rsidRPr="001C1B4D">
        <w:rPr>
          <w:rFonts w:ascii="Palatino Linotype" w:hAnsi="Palatino Linotype" w:cs="Arial"/>
        </w:rPr>
        <w:t>veinti</w:t>
      </w:r>
      <w:r w:rsidR="00F318FC" w:rsidRPr="001C1B4D">
        <w:rPr>
          <w:rFonts w:ascii="Palatino Linotype" w:hAnsi="Palatino Linotype" w:cs="Arial"/>
        </w:rPr>
        <w:t>cuatro</w:t>
      </w:r>
      <w:r w:rsidRPr="001C1B4D">
        <w:rPr>
          <w:rFonts w:ascii="Palatino Linotype" w:hAnsi="Palatino Linotype" w:cs="Arial"/>
        </w:rPr>
        <w:t>, determinándose en él, un plazo de siete días para que las partes manifestaran lo que a su derecho corresponda en términos del numeral ya citado.</w:t>
      </w:r>
    </w:p>
    <w:p w14:paraId="758593F4" w14:textId="77777777" w:rsidR="00A036A6" w:rsidRPr="001C1B4D" w:rsidRDefault="00A036A6" w:rsidP="00A036A6">
      <w:pPr>
        <w:spacing w:line="360" w:lineRule="auto"/>
        <w:jc w:val="both"/>
        <w:rPr>
          <w:rFonts w:ascii="Palatino Linotype" w:hAnsi="Palatino Linotype" w:cs="Arial"/>
          <w:b/>
          <w:sz w:val="22"/>
          <w:szCs w:val="20"/>
        </w:rPr>
      </w:pPr>
    </w:p>
    <w:p w14:paraId="2089F9B8" w14:textId="5A329189" w:rsidR="00A036A6" w:rsidRPr="001C1B4D" w:rsidRDefault="00F318FC" w:rsidP="00A036A6">
      <w:pPr>
        <w:spacing w:line="360" w:lineRule="auto"/>
        <w:jc w:val="both"/>
        <w:rPr>
          <w:rFonts w:ascii="Palatino Linotype" w:hAnsi="Palatino Linotype" w:cs="Arial"/>
          <w:b/>
          <w:sz w:val="28"/>
          <w:szCs w:val="28"/>
        </w:rPr>
      </w:pPr>
      <w:r w:rsidRPr="001C1B4D">
        <w:rPr>
          <w:rFonts w:ascii="Palatino Linotype" w:hAnsi="Palatino Linotype" w:cs="Arial"/>
          <w:b/>
          <w:sz w:val="28"/>
        </w:rPr>
        <w:t>QUINT</w:t>
      </w:r>
      <w:r w:rsidR="00A036A6" w:rsidRPr="001C1B4D">
        <w:rPr>
          <w:rFonts w:ascii="Palatino Linotype" w:hAnsi="Palatino Linotype" w:cs="Arial"/>
          <w:b/>
          <w:sz w:val="28"/>
        </w:rPr>
        <w:t>O</w:t>
      </w:r>
      <w:r w:rsidR="00A036A6" w:rsidRPr="001C1B4D">
        <w:rPr>
          <w:rFonts w:ascii="Palatino Linotype" w:hAnsi="Palatino Linotype" w:cs="Arial"/>
          <w:b/>
        </w:rPr>
        <w:t xml:space="preserve">. </w:t>
      </w:r>
      <w:r w:rsidR="00A036A6" w:rsidRPr="001C1B4D">
        <w:rPr>
          <w:rFonts w:ascii="Palatino Linotype" w:hAnsi="Palatino Linotype" w:cs="Arial"/>
          <w:b/>
          <w:sz w:val="28"/>
          <w:szCs w:val="28"/>
        </w:rPr>
        <w:t>De la etapa de instrucción.</w:t>
      </w:r>
    </w:p>
    <w:p w14:paraId="5DD2C3AA" w14:textId="71BF773B" w:rsidR="007C11CD" w:rsidRPr="001C1B4D" w:rsidRDefault="00A036A6" w:rsidP="00CD6A31">
      <w:pPr>
        <w:spacing w:line="360" w:lineRule="auto"/>
        <w:jc w:val="both"/>
        <w:rPr>
          <w:rFonts w:ascii="Palatino Linotype" w:hAnsi="Palatino Linotype" w:cs="Arial"/>
        </w:rPr>
      </w:pPr>
      <w:r w:rsidRPr="001C1B4D">
        <w:rPr>
          <w:rFonts w:ascii="Palatino Linotype" w:hAnsi="Palatino Linotype" w:cs="Arial"/>
        </w:rPr>
        <w:t>Así, una vez transcurrido el término legal referido,</w:t>
      </w:r>
      <w:r w:rsidR="007C11CD" w:rsidRPr="001C1B4D">
        <w:rPr>
          <w:rFonts w:ascii="Palatino Linotype" w:hAnsi="Palatino Linotype" w:cs="Arial"/>
        </w:rPr>
        <w:t xml:space="preserve"> se aprecia que en fecha </w:t>
      </w:r>
      <w:r w:rsidR="00506DF2" w:rsidRPr="001C1B4D">
        <w:rPr>
          <w:rFonts w:ascii="Palatino Linotype" w:hAnsi="Palatino Linotype" w:cs="Arial"/>
        </w:rPr>
        <w:t>veintinueve de agosto</w:t>
      </w:r>
      <w:r w:rsidR="00F318FC" w:rsidRPr="001C1B4D">
        <w:rPr>
          <w:rFonts w:ascii="Palatino Linotype" w:hAnsi="Palatino Linotype" w:cs="Arial"/>
        </w:rPr>
        <w:t xml:space="preserve"> </w:t>
      </w:r>
      <w:r w:rsidR="00956CF5" w:rsidRPr="001C1B4D">
        <w:rPr>
          <w:rFonts w:ascii="Palatino Linotype" w:hAnsi="Palatino Linotype" w:cs="Arial"/>
        </w:rPr>
        <w:t>de dos mil veinti</w:t>
      </w:r>
      <w:r w:rsidR="00F318FC" w:rsidRPr="001C1B4D">
        <w:rPr>
          <w:rFonts w:ascii="Palatino Linotype" w:hAnsi="Palatino Linotype" w:cs="Arial"/>
        </w:rPr>
        <w:t>cuatro</w:t>
      </w:r>
      <w:r w:rsidR="007C11CD" w:rsidRPr="001C1B4D">
        <w:rPr>
          <w:rFonts w:ascii="Palatino Linotype" w:hAnsi="Palatino Linotype" w:cs="Arial"/>
        </w:rPr>
        <w:t>,</w:t>
      </w:r>
      <w:r w:rsidRPr="001C1B4D">
        <w:rPr>
          <w:rFonts w:ascii="Palatino Linotype" w:hAnsi="Palatino Linotype" w:cs="Arial"/>
        </w:rPr>
        <w:t xml:space="preserve"> </w:t>
      </w:r>
      <w:r w:rsidRPr="001C1B4D">
        <w:rPr>
          <w:rFonts w:ascii="Palatino Linotype" w:hAnsi="Palatino Linotype" w:cs="Arial"/>
          <w:b/>
        </w:rPr>
        <w:t xml:space="preserve">El Sujeto Obligado </w:t>
      </w:r>
      <w:r w:rsidR="007C11CD" w:rsidRPr="001C1B4D">
        <w:rPr>
          <w:rFonts w:ascii="Palatino Linotype" w:hAnsi="Palatino Linotype" w:cs="Arial"/>
        </w:rPr>
        <w:t xml:space="preserve">remitió </w:t>
      </w:r>
      <w:r w:rsidRPr="001C1B4D">
        <w:rPr>
          <w:rFonts w:ascii="Palatino Linotype" w:hAnsi="Palatino Linotype" w:cs="Arial"/>
        </w:rPr>
        <w:t>su informe justificado</w:t>
      </w:r>
      <w:r w:rsidR="007C11CD" w:rsidRPr="001C1B4D">
        <w:rPr>
          <w:rFonts w:ascii="Palatino Linotype" w:hAnsi="Palatino Linotype" w:cs="Arial"/>
        </w:rPr>
        <w:t xml:space="preserve"> mediante </w:t>
      </w:r>
      <w:r w:rsidR="00506DF2" w:rsidRPr="001C1B4D">
        <w:rPr>
          <w:rFonts w:ascii="Palatino Linotype" w:hAnsi="Palatino Linotype" w:cs="Arial"/>
        </w:rPr>
        <w:t>los</w:t>
      </w:r>
      <w:r w:rsidR="007C11CD" w:rsidRPr="001C1B4D">
        <w:rPr>
          <w:rFonts w:ascii="Palatino Linotype" w:hAnsi="Palatino Linotype" w:cs="Arial"/>
        </w:rPr>
        <w:t xml:space="preserve"> archivo</w:t>
      </w:r>
      <w:r w:rsidR="00506DF2" w:rsidRPr="001C1B4D">
        <w:rPr>
          <w:rFonts w:ascii="Palatino Linotype" w:hAnsi="Palatino Linotype" w:cs="Arial"/>
        </w:rPr>
        <w:t>s</w:t>
      </w:r>
      <w:r w:rsidR="007C11CD" w:rsidRPr="001C1B4D">
        <w:rPr>
          <w:rFonts w:ascii="Palatino Linotype" w:hAnsi="Palatino Linotype" w:cs="Arial"/>
        </w:rPr>
        <w:t xml:space="preserve"> electrónico</w:t>
      </w:r>
      <w:r w:rsidR="00506DF2" w:rsidRPr="001C1B4D">
        <w:rPr>
          <w:rFonts w:ascii="Palatino Linotype" w:hAnsi="Palatino Linotype" w:cs="Arial"/>
        </w:rPr>
        <w:t>s</w:t>
      </w:r>
      <w:r w:rsidR="007C11CD" w:rsidRPr="001C1B4D">
        <w:rPr>
          <w:rFonts w:ascii="Palatino Linotype" w:hAnsi="Palatino Linotype" w:cs="Arial"/>
        </w:rPr>
        <w:t xml:space="preserve"> denominado</w:t>
      </w:r>
      <w:r w:rsidR="00506DF2" w:rsidRPr="001C1B4D">
        <w:rPr>
          <w:rFonts w:ascii="Palatino Linotype" w:hAnsi="Palatino Linotype" w:cs="Arial"/>
        </w:rPr>
        <w:t>s</w:t>
      </w:r>
      <w:r w:rsidR="007C11CD" w:rsidRPr="001C1B4D">
        <w:rPr>
          <w:rFonts w:ascii="Palatino Linotype" w:hAnsi="Palatino Linotype" w:cs="Arial"/>
        </w:rPr>
        <w:t xml:space="preserve"> </w:t>
      </w:r>
      <w:r w:rsidR="007C11CD" w:rsidRPr="001C1B4D">
        <w:rPr>
          <w:rFonts w:ascii="Palatino Linotype" w:hAnsi="Palatino Linotype" w:cs="Arial"/>
          <w:i/>
        </w:rPr>
        <w:t>“</w:t>
      </w:r>
      <w:r w:rsidR="00506DF2" w:rsidRPr="001C1B4D">
        <w:rPr>
          <w:rFonts w:ascii="Palatino Linotype" w:hAnsi="Palatino Linotype" w:cs="Arial"/>
          <w:i/>
        </w:rPr>
        <w:t>ACTA DE LA DECIMO SEPTIMA SESION EXTRAORDINARIA (1).pdf</w:t>
      </w:r>
      <w:r w:rsidR="007C11CD" w:rsidRPr="001C1B4D">
        <w:rPr>
          <w:rFonts w:ascii="Palatino Linotype" w:hAnsi="Palatino Linotype" w:cs="Arial"/>
          <w:i/>
        </w:rPr>
        <w:t>”</w:t>
      </w:r>
      <w:r w:rsidR="00506DF2" w:rsidRPr="001C1B4D">
        <w:rPr>
          <w:rFonts w:ascii="Palatino Linotype" w:hAnsi="Palatino Linotype" w:cs="Arial"/>
          <w:i/>
        </w:rPr>
        <w:t>, “CMT-VACHASO-A-00348-2024.pdf”, “05045INFOEMIPRR2024198.pdf”, “05045IFOEMIPRR2024 198.pdf”, “ACTA DE LA DECIMO SEXTA SESION EXTRAORDINARIA.pdf” y “ACUERDO-CMT-VACHASO-A-00168-2024.pdf”</w:t>
      </w:r>
      <w:r w:rsidR="007C11CD" w:rsidRPr="001C1B4D">
        <w:rPr>
          <w:rFonts w:ascii="Palatino Linotype" w:hAnsi="Palatino Linotype" w:cs="Arial"/>
        </w:rPr>
        <w:t xml:space="preserve">; el cual, fue puesto a la vista de la parte </w:t>
      </w:r>
      <w:r w:rsidR="007C11CD" w:rsidRPr="001C1B4D">
        <w:rPr>
          <w:rFonts w:ascii="Palatino Linotype" w:hAnsi="Palatino Linotype" w:cs="Arial"/>
          <w:b/>
        </w:rPr>
        <w:t>Recurrente</w:t>
      </w:r>
      <w:r w:rsidR="007C11CD" w:rsidRPr="001C1B4D">
        <w:rPr>
          <w:rFonts w:ascii="Palatino Linotype" w:hAnsi="Palatino Linotype" w:cs="Arial"/>
        </w:rPr>
        <w:t xml:space="preserve"> mediante Acuerdo de fecha </w:t>
      </w:r>
      <w:r w:rsidR="00506DF2" w:rsidRPr="001C1B4D">
        <w:rPr>
          <w:rFonts w:ascii="Palatino Linotype" w:hAnsi="Palatino Linotype" w:cs="Arial"/>
        </w:rPr>
        <w:t>dieciocho de septiembre de dos mil veinticuatro</w:t>
      </w:r>
      <w:r w:rsidRPr="001C1B4D">
        <w:rPr>
          <w:rFonts w:ascii="Palatino Linotype" w:hAnsi="Palatino Linotype" w:cs="Arial"/>
        </w:rPr>
        <w:t xml:space="preserve">; por otra parte, el </w:t>
      </w:r>
      <w:r w:rsidRPr="001C1B4D">
        <w:rPr>
          <w:rFonts w:ascii="Palatino Linotype" w:hAnsi="Palatino Linotype" w:cs="Arial"/>
          <w:b/>
        </w:rPr>
        <w:t>Recurrente</w:t>
      </w:r>
      <w:r w:rsidRPr="001C1B4D">
        <w:rPr>
          <w:rFonts w:ascii="Palatino Linotype" w:hAnsi="Palatino Linotype" w:cs="Arial"/>
        </w:rPr>
        <w:t xml:space="preserve">, </w:t>
      </w:r>
      <w:r w:rsidR="00956CF5" w:rsidRPr="001C1B4D">
        <w:rPr>
          <w:rFonts w:ascii="Palatino Linotype" w:hAnsi="Palatino Linotype" w:cs="Arial"/>
        </w:rPr>
        <w:t xml:space="preserve">no </w:t>
      </w:r>
      <w:r w:rsidR="007C11CD" w:rsidRPr="001C1B4D">
        <w:rPr>
          <w:rFonts w:ascii="Palatino Linotype" w:hAnsi="Palatino Linotype" w:cs="Arial"/>
        </w:rPr>
        <w:t xml:space="preserve">presentó alegatos a la información remitida por parte del </w:t>
      </w:r>
      <w:r w:rsidR="007C11CD" w:rsidRPr="001C1B4D">
        <w:rPr>
          <w:rFonts w:ascii="Palatino Linotype" w:hAnsi="Palatino Linotype" w:cs="Arial"/>
          <w:b/>
        </w:rPr>
        <w:t>Sujeto Obligado</w:t>
      </w:r>
      <w:r w:rsidR="00506DF2" w:rsidRPr="001C1B4D">
        <w:rPr>
          <w:rFonts w:ascii="Palatino Linotype" w:hAnsi="Palatino Linotype" w:cs="Arial"/>
        </w:rPr>
        <w:t>.</w:t>
      </w:r>
      <w:r w:rsidRPr="001C1B4D">
        <w:rPr>
          <w:rFonts w:ascii="Palatino Linotype" w:hAnsi="Palatino Linotype" w:cs="Arial"/>
        </w:rPr>
        <w:t xml:space="preserve"> </w:t>
      </w:r>
    </w:p>
    <w:p w14:paraId="788D05BF" w14:textId="116A711B" w:rsidR="00956CF5" w:rsidRPr="001C1B4D" w:rsidRDefault="00956CF5" w:rsidP="007C11CD">
      <w:pPr>
        <w:spacing w:line="360" w:lineRule="auto"/>
        <w:jc w:val="center"/>
        <w:rPr>
          <w:rFonts w:ascii="Palatino Linotype" w:hAnsi="Palatino Linotype" w:cs="Arial"/>
        </w:rPr>
      </w:pPr>
    </w:p>
    <w:p w14:paraId="00649645" w14:textId="6052BF3E" w:rsidR="00A036A6" w:rsidRPr="001C1B4D" w:rsidRDefault="00F318FC" w:rsidP="00A036A6">
      <w:pPr>
        <w:spacing w:line="360" w:lineRule="auto"/>
        <w:jc w:val="both"/>
        <w:rPr>
          <w:rFonts w:ascii="Palatino Linotype" w:hAnsi="Palatino Linotype" w:cs="Arial"/>
          <w:b/>
          <w:sz w:val="28"/>
          <w:szCs w:val="28"/>
        </w:rPr>
      </w:pPr>
      <w:r w:rsidRPr="001C1B4D">
        <w:rPr>
          <w:rFonts w:ascii="Palatino Linotype" w:hAnsi="Palatino Linotype" w:cs="Arial"/>
          <w:b/>
          <w:sz w:val="28"/>
        </w:rPr>
        <w:t>SEXT</w:t>
      </w:r>
      <w:r w:rsidR="00A036A6" w:rsidRPr="001C1B4D">
        <w:rPr>
          <w:rFonts w:ascii="Palatino Linotype" w:hAnsi="Palatino Linotype" w:cs="Arial"/>
          <w:b/>
          <w:sz w:val="28"/>
        </w:rPr>
        <w:t>O</w:t>
      </w:r>
      <w:r w:rsidR="00A036A6" w:rsidRPr="001C1B4D">
        <w:rPr>
          <w:rFonts w:ascii="Palatino Linotype" w:hAnsi="Palatino Linotype" w:cs="Arial"/>
          <w:b/>
        </w:rPr>
        <w:t xml:space="preserve">. </w:t>
      </w:r>
      <w:r w:rsidR="00A036A6" w:rsidRPr="001C1B4D">
        <w:rPr>
          <w:rFonts w:ascii="Palatino Linotype" w:hAnsi="Palatino Linotype" w:cs="Arial"/>
          <w:b/>
          <w:sz w:val="28"/>
          <w:szCs w:val="28"/>
        </w:rPr>
        <w:t>Del Cierre de la Etapa de Instrucción.</w:t>
      </w:r>
    </w:p>
    <w:p w14:paraId="6F816153" w14:textId="25FF1CA1" w:rsidR="00CD6A31" w:rsidRPr="001C1B4D" w:rsidRDefault="00A036A6" w:rsidP="00A036A6">
      <w:pPr>
        <w:spacing w:line="360" w:lineRule="auto"/>
        <w:jc w:val="both"/>
        <w:rPr>
          <w:rFonts w:ascii="Palatino Linotype" w:hAnsi="Palatino Linotype" w:cs="Arial"/>
        </w:rPr>
      </w:pPr>
      <w:r w:rsidRPr="001C1B4D">
        <w:rPr>
          <w:rFonts w:ascii="Palatino Linotype" w:hAnsi="Palatino Linotype" w:cs="Arial"/>
        </w:rPr>
        <w:t xml:space="preserve">En fecha </w:t>
      </w:r>
      <w:r w:rsidR="00506DF2" w:rsidRPr="001C1B4D">
        <w:rPr>
          <w:rFonts w:ascii="Palatino Linotype" w:hAnsi="Palatino Linotype" w:cs="Arial"/>
        </w:rPr>
        <w:t>veinticinco de septiembre</w:t>
      </w:r>
      <w:r w:rsidR="00956CF5" w:rsidRPr="001C1B4D">
        <w:rPr>
          <w:rFonts w:ascii="Palatino Linotype" w:hAnsi="Palatino Linotype" w:cs="Arial"/>
        </w:rPr>
        <w:t xml:space="preserve"> de dos mil veint</w:t>
      </w:r>
      <w:r w:rsidR="00071FEF" w:rsidRPr="001C1B4D">
        <w:rPr>
          <w:rFonts w:ascii="Palatino Linotype" w:hAnsi="Palatino Linotype" w:cs="Arial"/>
        </w:rPr>
        <w:t>icuatro</w:t>
      </w:r>
      <w:r w:rsidRPr="001C1B4D">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5A7AD23B" w14:textId="77777777" w:rsidR="00ED607E" w:rsidRPr="001C1B4D" w:rsidRDefault="00ED607E" w:rsidP="00A036A6">
      <w:pPr>
        <w:spacing w:line="360" w:lineRule="auto"/>
        <w:jc w:val="both"/>
        <w:rPr>
          <w:rFonts w:ascii="Palatino Linotype" w:hAnsi="Palatino Linotype" w:cs="Arial"/>
        </w:rPr>
      </w:pPr>
    </w:p>
    <w:p w14:paraId="71451B96" w14:textId="77777777" w:rsidR="004D2577" w:rsidRPr="001C1B4D" w:rsidRDefault="00A036A6" w:rsidP="004D2577">
      <w:pPr>
        <w:spacing w:line="360" w:lineRule="auto"/>
        <w:jc w:val="center"/>
        <w:rPr>
          <w:rFonts w:ascii="Palatino Linotype" w:hAnsi="Palatino Linotype" w:cs="Arial"/>
          <w:b/>
          <w:sz w:val="28"/>
        </w:rPr>
      </w:pPr>
      <w:r w:rsidRPr="001C1B4D">
        <w:rPr>
          <w:rFonts w:ascii="Palatino Linotype" w:hAnsi="Palatino Linotype" w:cs="Arial"/>
          <w:b/>
          <w:sz w:val="28"/>
        </w:rPr>
        <w:t xml:space="preserve">C O N S I D E R A N D O </w:t>
      </w:r>
    </w:p>
    <w:p w14:paraId="03403B63" w14:textId="77777777" w:rsidR="004D2577" w:rsidRPr="001C1B4D" w:rsidRDefault="004D2577" w:rsidP="00271073">
      <w:pPr>
        <w:pStyle w:val="Sinespaciado"/>
      </w:pPr>
    </w:p>
    <w:p w14:paraId="5232FC09" w14:textId="77777777" w:rsidR="00A036A6" w:rsidRPr="001C1B4D" w:rsidRDefault="00A036A6" w:rsidP="00A036A6">
      <w:pPr>
        <w:spacing w:line="360" w:lineRule="auto"/>
        <w:jc w:val="both"/>
        <w:rPr>
          <w:rFonts w:ascii="Palatino Linotype" w:hAnsi="Palatino Linotype" w:cs="Arial"/>
        </w:rPr>
      </w:pPr>
      <w:r w:rsidRPr="001C1B4D">
        <w:rPr>
          <w:rFonts w:ascii="Palatino Linotype" w:hAnsi="Palatino Linotype" w:cs="Arial"/>
          <w:b/>
          <w:sz w:val="28"/>
        </w:rPr>
        <w:t>PRIMERO.</w:t>
      </w:r>
      <w:r w:rsidRPr="001C1B4D">
        <w:rPr>
          <w:rFonts w:ascii="Palatino Linotype" w:hAnsi="Palatino Linotype" w:cs="Arial"/>
          <w:b/>
        </w:rPr>
        <w:t xml:space="preserve"> </w:t>
      </w:r>
      <w:r w:rsidRPr="001C1B4D">
        <w:rPr>
          <w:rFonts w:ascii="Palatino Linotype" w:hAnsi="Palatino Linotype" w:cs="Arial"/>
          <w:b/>
          <w:sz w:val="28"/>
          <w:szCs w:val="28"/>
        </w:rPr>
        <w:t>De la competencia</w:t>
      </w:r>
      <w:r w:rsidRPr="001C1B4D">
        <w:rPr>
          <w:rFonts w:ascii="Palatino Linotype" w:hAnsi="Palatino Linotype" w:cs="Arial"/>
          <w:sz w:val="28"/>
          <w:szCs w:val="28"/>
        </w:rPr>
        <w:t>.</w:t>
      </w:r>
    </w:p>
    <w:p w14:paraId="7E9B216D" w14:textId="77777777" w:rsidR="00071FEF" w:rsidRPr="001C1B4D" w:rsidRDefault="00071FEF" w:rsidP="00071FEF">
      <w:pPr>
        <w:spacing w:line="360" w:lineRule="auto"/>
        <w:jc w:val="both"/>
        <w:rPr>
          <w:rFonts w:ascii="Palatino Linotype" w:eastAsiaTheme="minorHAnsi" w:hAnsi="Palatino Linotype" w:cs="Arial"/>
          <w:lang w:val="es-MX" w:eastAsia="en-US"/>
        </w:rPr>
      </w:pPr>
      <w:r w:rsidRPr="001C1B4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B1BCFD5" w14:textId="77777777" w:rsidR="00161689" w:rsidRPr="001C1B4D" w:rsidRDefault="00161689" w:rsidP="00A036A6">
      <w:pPr>
        <w:pStyle w:val="Prrafodelista"/>
        <w:autoSpaceDE w:val="0"/>
        <w:autoSpaceDN w:val="0"/>
        <w:adjustRightInd w:val="0"/>
        <w:spacing w:line="360" w:lineRule="auto"/>
        <w:ind w:left="0"/>
        <w:jc w:val="both"/>
        <w:rPr>
          <w:rFonts w:ascii="Palatino Linotype" w:hAnsi="Palatino Linotype" w:cs="Arial"/>
          <w:b/>
          <w:lang w:val="es-MX"/>
        </w:rPr>
      </w:pPr>
    </w:p>
    <w:p w14:paraId="7628DFD5"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1C1B4D">
        <w:rPr>
          <w:rFonts w:ascii="Palatino Linotype" w:hAnsi="Palatino Linotype" w:cs="Arial"/>
          <w:b/>
          <w:sz w:val="28"/>
        </w:rPr>
        <w:t>SEGUNDO</w:t>
      </w:r>
      <w:r w:rsidRPr="001C1B4D">
        <w:rPr>
          <w:rFonts w:ascii="Palatino Linotype" w:hAnsi="Palatino Linotype" w:cs="Arial"/>
          <w:b/>
        </w:rPr>
        <w:t xml:space="preserve">. </w:t>
      </w:r>
      <w:r w:rsidRPr="001C1B4D">
        <w:rPr>
          <w:rFonts w:ascii="Palatino Linotype" w:hAnsi="Palatino Linotype" w:cs="Arial"/>
          <w:b/>
          <w:sz w:val="28"/>
          <w:szCs w:val="28"/>
        </w:rPr>
        <w:t>Sobre los alcances del recurso de revisión.</w:t>
      </w:r>
      <w:r w:rsidRPr="001C1B4D">
        <w:rPr>
          <w:rFonts w:ascii="Palatino Linotype" w:hAnsi="Palatino Linotype" w:cs="Arial"/>
          <w:b/>
        </w:rPr>
        <w:t xml:space="preserve"> </w:t>
      </w:r>
    </w:p>
    <w:p w14:paraId="7A7DAB86" w14:textId="7EF1F160" w:rsidR="00A036A6" w:rsidRPr="001C1B4D" w:rsidRDefault="00A036A6" w:rsidP="00CD6A31">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1C1B4D">
        <w:rPr>
          <w:rFonts w:ascii="Palatino Linotype" w:hAnsi="Palatino Linotype" w:cs="Arial"/>
        </w:rPr>
        <w:lastRenderedPageBreak/>
        <w:t>afectación al derecho de acceso a la información pública y garantizando el principio rector de máxima publicidad.</w:t>
      </w:r>
    </w:p>
    <w:p w14:paraId="31C49F10" w14:textId="77777777" w:rsidR="00271073" w:rsidRPr="001C1B4D"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1C1B4D" w:rsidRDefault="00A036A6" w:rsidP="00A036A6">
      <w:pPr>
        <w:pStyle w:val="Sinespaciado"/>
        <w:rPr>
          <w:rFonts w:ascii="Palatino Linotype" w:hAnsi="Palatino Linotype"/>
        </w:rPr>
      </w:pPr>
    </w:p>
    <w:p w14:paraId="61ED415A"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1C1B4D">
        <w:rPr>
          <w:rFonts w:ascii="Palatino Linotype" w:hAnsi="Palatino Linotype" w:cs="Arial"/>
          <w:i/>
          <w:sz w:val="22"/>
          <w:szCs w:val="22"/>
        </w:rPr>
        <w:t>“</w:t>
      </w:r>
      <w:r w:rsidRPr="001C1B4D">
        <w:rPr>
          <w:rFonts w:ascii="Palatino Linotype" w:hAnsi="Palatino Linotype" w:cs="Arial"/>
          <w:b/>
          <w:i/>
          <w:sz w:val="22"/>
          <w:szCs w:val="22"/>
        </w:rPr>
        <w:t>Artículo 163.</w:t>
      </w:r>
      <w:r w:rsidRPr="001C1B4D">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1C1B4D">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1C1B4D"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1C1B4D">
        <w:rPr>
          <w:rFonts w:ascii="Palatino Linotype" w:hAnsi="Palatino Linotype" w:cs="Arial"/>
          <w:i/>
          <w:sz w:val="20"/>
          <w:szCs w:val="22"/>
        </w:rPr>
        <w:t>(Énfasis añadido)</w:t>
      </w:r>
    </w:p>
    <w:p w14:paraId="663C681D" w14:textId="77777777" w:rsidR="00A036A6" w:rsidRPr="001C1B4D"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1C1B4D"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1C1B4D">
        <w:rPr>
          <w:rFonts w:ascii="Palatino Linotype" w:hAnsi="Palatino Linotype" w:cs="Arial"/>
          <w:b/>
          <w:i/>
        </w:rPr>
        <w:t>Negativa Ficta</w:t>
      </w:r>
      <w:r w:rsidRPr="001C1B4D">
        <w:rPr>
          <w:rFonts w:ascii="Palatino Linotype" w:hAnsi="Palatino Linotype" w:cs="Arial"/>
        </w:rPr>
        <w:t xml:space="preserve">, cuya esencia consiste en </w:t>
      </w:r>
      <w:r w:rsidRPr="001C1B4D">
        <w:rPr>
          <w:rFonts w:ascii="Palatino Linotype" w:hAnsi="Palatino Linotype" w:cs="Arial"/>
        </w:rPr>
        <w:lastRenderedPageBreak/>
        <w:t>atribuir un efecto negativo al silencio de la autoridad administrativa frente a las instancias y solicitudes que hagan los particulares.</w:t>
      </w:r>
    </w:p>
    <w:p w14:paraId="6236E3A4" w14:textId="77777777" w:rsidR="00A036A6" w:rsidRPr="001C1B4D" w:rsidRDefault="00A036A6" w:rsidP="00A036A6">
      <w:pPr>
        <w:pStyle w:val="Sinespaciado"/>
        <w:rPr>
          <w:rFonts w:ascii="Palatino Linotype" w:hAnsi="Palatino Linotype"/>
        </w:rPr>
      </w:pPr>
    </w:p>
    <w:p w14:paraId="084D2F1F" w14:textId="22C5DD0C" w:rsidR="00A036A6" w:rsidRPr="001C1B4D"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1C1B4D">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5F16FB15" w14:textId="77777777" w:rsidR="00271073" w:rsidRPr="001C1B4D" w:rsidRDefault="00271073" w:rsidP="00271073">
      <w:pPr>
        <w:pStyle w:val="Sinespaciado"/>
        <w:rPr>
          <w:rFonts w:eastAsiaTheme="minorHAnsi"/>
          <w:lang w:eastAsia="en-US"/>
        </w:rPr>
      </w:pPr>
    </w:p>
    <w:p w14:paraId="142C4AD6" w14:textId="0CCD2AF5" w:rsidR="00A036A6" w:rsidRPr="001C1B4D"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1C1B4D">
        <w:rPr>
          <w:rFonts w:ascii="Palatino Linotype" w:hAnsi="Palatino Linotype" w:cs="Arial"/>
          <w:i/>
          <w:sz w:val="22"/>
          <w:szCs w:val="22"/>
        </w:rPr>
        <w:t>“</w:t>
      </w:r>
      <w:r w:rsidRPr="001C1B4D">
        <w:rPr>
          <w:rFonts w:ascii="Palatino Linotype" w:hAnsi="Palatino Linotype" w:cs="Arial"/>
          <w:b/>
          <w:i/>
          <w:sz w:val="22"/>
          <w:szCs w:val="22"/>
        </w:rPr>
        <w:t>Artículo 178.</w:t>
      </w:r>
      <w:r w:rsidRPr="001C1B4D">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296F1F9" w14:textId="77777777" w:rsidR="008955EA" w:rsidRPr="001C1B4D" w:rsidRDefault="008955EA"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1C1B4D">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1C1B4D">
        <w:rPr>
          <w:rFonts w:ascii="Palatino Linotype" w:hAnsi="Palatino Linotype" w:cs="Arial"/>
          <w:i/>
          <w:sz w:val="22"/>
          <w:szCs w:val="22"/>
        </w:rPr>
        <w:t>, acompañado con el documento que pruebe la fecha en que presentó la solicitud.</w:t>
      </w:r>
    </w:p>
    <w:p w14:paraId="6040D288"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1C1B4D">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009A6D69" w14:textId="77777777" w:rsidR="00A036A6" w:rsidRPr="001C1B4D" w:rsidRDefault="00A036A6" w:rsidP="00A036A6">
      <w:pPr>
        <w:pStyle w:val="Prrafodelista"/>
        <w:autoSpaceDE w:val="0"/>
        <w:autoSpaceDN w:val="0"/>
        <w:adjustRightInd w:val="0"/>
        <w:ind w:left="567" w:right="567"/>
        <w:jc w:val="both"/>
        <w:rPr>
          <w:rFonts w:ascii="Palatino Linotype" w:hAnsi="Palatino Linotype" w:cs="Arial"/>
          <w:i/>
          <w:sz w:val="28"/>
          <w:szCs w:val="22"/>
        </w:rPr>
      </w:pPr>
    </w:p>
    <w:p w14:paraId="3F640D0B"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1C1B4D">
        <w:rPr>
          <w:rFonts w:ascii="Palatino Linotype" w:hAnsi="Palatino Linotype" w:cs="Arial"/>
          <w:b/>
        </w:rPr>
        <w:t>Sujeto Obligado</w:t>
      </w:r>
      <w:r w:rsidRPr="001C1B4D">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0A23CEB"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2794775" w14:textId="77777777" w:rsidR="00071FEF" w:rsidRPr="001C1B4D"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53FE8649" w14:textId="33AC4074" w:rsidR="00C02A06" w:rsidRPr="001C1B4D" w:rsidRDefault="00C02A06" w:rsidP="00C02A06">
      <w:pPr>
        <w:spacing w:line="360" w:lineRule="auto"/>
        <w:contextualSpacing/>
        <w:jc w:val="both"/>
        <w:rPr>
          <w:rFonts w:ascii="Palatino Linotype" w:hAnsi="Palatino Linotype" w:cs="Palatino Linotype"/>
          <w:lang w:eastAsia="es-MX"/>
        </w:rPr>
      </w:pPr>
      <w:r w:rsidRPr="001C1B4D">
        <w:rPr>
          <w:rFonts w:ascii="Palatino Linotype" w:hAnsi="Palatino Linotype" w:cs="Arial"/>
          <w:b/>
          <w:sz w:val="28"/>
        </w:rPr>
        <w:lastRenderedPageBreak/>
        <w:t>TERCERO</w:t>
      </w:r>
      <w:r w:rsidRPr="001C1B4D">
        <w:rPr>
          <w:rFonts w:ascii="Palatino Linotype" w:hAnsi="Palatino Linotype" w:cs="Arial"/>
          <w:b/>
        </w:rPr>
        <w:t xml:space="preserve">. </w:t>
      </w:r>
      <w:r w:rsidRPr="001C1B4D">
        <w:rPr>
          <w:rFonts w:ascii="Palatino Linotype" w:hAnsi="Palatino Linotype" w:cs="Arial"/>
          <w:b/>
          <w:sz w:val="28"/>
          <w:szCs w:val="28"/>
        </w:rPr>
        <w:t>Cuestiones de previo y especial pronunciamiento.</w:t>
      </w:r>
    </w:p>
    <w:p w14:paraId="52FF9B37" w14:textId="49120960" w:rsidR="00C02A06" w:rsidRPr="001C1B4D" w:rsidRDefault="00C02A06" w:rsidP="00C02A06">
      <w:pPr>
        <w:spacing w:line="360" w:lineRule="auto"/>
        <w:contextualSpacing/>
        <w:jc w:val="both"/>
        <w:rPr>
          <w:rFonts w:ascii="Palatino Linotype" w:hAnsi="Palatino Linotype" w:cs="Palatino Linotype"/>
          <w:lang w:eastAsia="es-MX"/>
        </w:rPr>
      </w:pPr>
      <w:r w:rsidRPr="001C1B4D">
        <w:rPr>
          <w:rFonts w:ascii="Palatino Linotype" w:hAnsi="Palatino Linotype" w:cs="Palatino Linotype"/>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32F2628D" w14:textId="77777777" w:rsidR="00C02A06" w:rsidRPr="001C1B4D" w:rsidRDefault="00C02A06" w:rsidP="00C02A06">
      <w:pPr>
        <w:spacing w:line="360" w:lineRule="auto"/>
        <w:contextualSpacing/>
        <w:jc w:val="both"/>
        <w:rPr>
          <w:rFonts w:ascii="Palatino Linotype" w:hAnsi="Palatino Linotype" w:cs="Palatino Linotype"/>
          <w:lang w:eastAsia="es-MX"/>
        </w:rPr>
      </w:pPr>
    </w:p>
    <w:p w14:paraId="17BB7F56"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 xml:space="preserve">Artículo 180. </w:t>
      </w:r>
      <w:r w:rsidRPr="001C1B4D">
        <w:rPr>
          <w:rFonts w:ascii="Palatino Linotype" w:hAnsi="Palatino Linotype" w:cs="Palatino Linotype"/>
          <w:i/>
          <w:sz w:val="22"/>
          <w:szCs w:val="22"/>
          <w:lang w:eastAsia="es-MX"/>
        </w:rPr>
        <w:t>El recurso de revisión contendrá:</w:t>
      </w:r>
    </w:p>
    <w:p w14:paraId="0F10BDFE"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10557226"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I. El sujeto obligado ante la cual se presentó la solicitud;</w:t>
      </w:r>
    </w:p>
    <w:p w14:paraId="3908CA1C"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II. El nombre del solicitante que recurre</w:t>
      </w:r>
      <w:r w:rsidRPr="001C1B4D">
        <w:rPr>
          <w:rFonts w:ascii="Palatino Linotype" w:hAnsi="Palatino Linotype" w:cs="Palatino Linotype"/>
          <w:i/>
          <w:sz w:val="22"/>
          <w:szCs w:val="22"/>
          <w:lang w:eastAsia="es-MX"/>
        </w:rPr>
        <w:t xml:space="preserve"> o de su representante y, en su caso, del tercero interesado, así como la dirección o medio que señale para recibir notificaciones;</w:t>
      </w:r>
    </w:p>
    <w:p w14:paraId="213E77C1"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III. El número de folio de respuesta de la solicitud de acceso;</w:t>
      </w:r>
    </w:p>
    <w:p w14:paraId="7484E9F2"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IV. La fecha en que fue notificada la respuesta al solicitante o tuvo conocimiento del acto reclamado, o de presentación de la solicitud, en caso de falta de respuesta;</w:t>
      </w:r>
    </w:p>
    <w:p w14:paraId="2A0FEA04"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V. El acto que se recurre;</w:t>
      </w:r>
    </w:p>
    <w:p w14:paraId="3F917418"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VI. Las razones o motivos de inconformidad;</w:t>
      </w:r>
    </w:p>
    <w:p w14:paraId="4A1F91FD"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VII. La copia de la respuesta que se impugna y, en su caso, de la notificación correspondiente, en el caso de respuesta de la solicitud; y</w:t>
      </w:r>
    </w:p>
    <w:p w14:paraId="38306583"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VIII. Firma del recurrente, en su caso, cuando se presente por escrito, requisito sin el cual se dará trámite al recurso.</w:t>
      </w:r>
    </w:p>
    <w:p w14:paraId="33B31AD2"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7918C805"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Adicionalmente, se podrán anexar las pruebas y demás elementos que considere procedentes someter a juicio del Instituto.</w:t>
      </w:r>
    </w:p>
    <w:p w14:paraId="46BE70EF"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12FF6A40"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En ningún caso será necesario que el particular ratifique el recurso de revisión interpuesto.</w:t>
      </w:r>
    </w:p>
    <w:p w14:paraId="6B9BE287"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564E479B"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b/>
          <w:bCs/>
          <w:i/>
          <w:iCs/>
          <w:sz w:val="22"/>
          <w:szCs w:val="22"/>
          <w:lang w:eastAsia="es-MX"/>
        </w:rPr>
        <w:t>En caso de que el recurso se interponga de manera electrónica no será indispensable que contengan los requisitos establecidos en las fracciones II</w:t>
      </w:r>
      <w:r w:rsidRPr="001C1B4D">
        <w:rPr>
          <w:rFonts w:ascii="Palatino Linotype" w:hAnsi="Palatino Linotype" w:cs="Palatino Linotype"/>
          <w:i/>
          <w:iCs/>
          <w:sz w:val="22"/>
          <w:szCs w:val="22"/>
          <w:lang w:eastAsia="es-MX"/>
        </w:rPr>
        <w:t>, IV, VII y VIII.</w:t>
      </w:r>
    </w:p>
    <w:p w14:paraId="141DFB2C" w14:textId="77777777" w:rsidR="00C02A06" w:rsidRPr="001C1B4D" w:rsidRDefault="00C02A06" w:rsidP="00C02A06">
      <w:pPr>
        <w:spacing w:line="360" w:lineRule="auto"/>
        <w:contextualSpacing/>
        <w:jc w:val="both"/>
        <w:rPr>
          <w:rFonts w:ascii="Palatino Linotype" w:hAnsi="Palatino Linotype" w:cs="Palatino Linotype"/>
          <w:bCs/>
          <w:iCs/>
          <w:lang w:eastAsia="es-MX"/>
        </w:rPr>
      </w:pPr>
    </w:p>
    <w:p w14:paraId="5D39961B" w14:textId="2D0D0D57" w:rsidR="00C02A06" w:rsidRPr="001C1B4D" w:rsidRDefault="00C02A06" w:rsidP="00C02A06">
      <w:pPr>
        <w:spacing w:line="360" w:lineRule="auto"/>
        <w:contextualSpacing/>
        <w:jc w:val="both"/>
        <w:rPr>
          <w:rFonts w:ascii="Palatino Linotype" w:hAnsi="Palatino Linotype" w:cs="Palatino Linotype"/>
          <w:lang w:eastAsia="es-MX"/>
        </w:rPr>
      </w:pPr>
      <w:r w:rsidRPr="001C1B4D">
        <w:rPr>
          <w:rFonts w:ascii="Palatino Linotype" w:hAnsi="Palatino Linotype" w:cs="Palatino Linotype"/>
          <w:lang w:eastAsia="es-MX"/>
        </w:rPr>
        <w:t xml:space="preserve">Cabe señalar que el hoy Recurrente se identificó como </w:t>
      </w:r>
      <w:r w:rsidRPr="001C1B4D">
        <w:rPr>
          <w:rFonts w:ascii="Palatino Linotype" w:hAnsi="Palatino Linotype" w:cs="Palatino Linotype"/>
          <w:b/>
          <w:bCs/>
          <w:lang w:eastAsia="es-MX"/>
        </w:rPr>
        <w:t>“</w:t>
      </w:r>
      <w:r w:rsidR="002F1DBF" w:rsidRPr="001C1B4D">
        <w:rPr>
          <w:rFonts w:ascii="Palatino Linotype" w:hAnsi="Palatino Linotype" w:cs="Palatino Linotype"/>
          <w:b/>
          <w:bCs/>
          <w:lang w:eastAsia="es-MX"/>
        </w:rPr>
        <w:t>XXXXXXXXXXXXXXXXX</w:t>
      </w:r>
      <w:r w:rsidRPr="001C1B4D">
        <w:rPr>
          <w:rFonts w:ascii="Palatino Linotype" w:hAnsi="Palatino Linotype" w:cs="Palatino Linotype"/>
          <w:b/>
          <w:bCs/>
          <w:lang w:eastAsia="es-MX"/>
        </w:rPr>
        <w:t xml:space="preserve"> </w:t>
      </w:r>
      <w:r w:rsidR="002F1DBF" w:rsidRPr="001C1B4D">
        <w:rPr>
          <w:rFonts w:ascii="Palatino Linotype" w:hAnsi="Palatino Linotype" w:cs="Palatino Linotype"/>
          <w:b/>
          <w:bCs/>
          <w:lang w:eastAsia="es-MX"/>
        </w:rPr>
        <w:t>XXXXXXXXXXXXXXXXXXXXXXXXXXXXXXXXXXXXXXXXXXXXXXXXXXXXXXXX</w:t>
      </w:r>
      <w:r w:rsidRPr="001C1B4D">
        <w:rPr>
          <w:rFonts w:ascii="Palatino Linotype" w:hAnsi="Palatino Linotype" w:cs="Palatino Linotype"/>
          <w:b/>
          <w:bCs/>
          <w:lang w:eastAsia="es-MX"/>
        </w:rPr>
        <w:t xml:space="preserve"> </w:t>
      </w:r>
      <w:r w:rsidR="002F1DBF" w:rsidRPr="001C1B4D">
        <w:rPr>
          <w:rFonts w:ascii="Palatino Linotype" w:hAnsi="Palatino Linotype" w:cs="Palatino Linotype"/>
          <w:b/>
          <w:bCs/>
          <w:lang w:eastAsia="es-MX"/>
        </w:rPr>
        <w:t>XXXXXXXXXXXXXXXXXXXXXXXX</w:t>
      </w:r>
      <w:r w:rsidRPr="001C1B4D">
        <w:rPr>
          <w:rFonts w:ascii="Palatino Linotype" w:hAnsi="Palatino Linotype" w:cs="Palatino Linotype"/>
          <w:b/>
          <w:bCs/>
          <w:lang w:eastAsia="es-MX"/>
        </w:rPr>
        <w:t>”</w:t>
      </w:r>
      <w:r w:rsidRPr="001C1B4D">
        <w:rPr>
          <w:rFonts w:ascii="Palatino Linotype" w:hAnsi="Palatino Linotype" w:cs="Palatino Linotype"/>
          <w:lang w:eastAsia="es-MX"/>
        </w:rPr>
        <w:t xml:space="preserve">; no obstante, proporcionar el nombre incompleto, seudónimo o realizar la solicitud de manera anónima, no es motivo para </w:t>
      </w:r>
      <w:r w:rsidRPr="001C1B4D">
        <w:rPr>
          <w:rFonts w:ascii="Palatino Linotype" w:hAnsi="Palatino Linotype" w:cs="Palatino Linotype"/>
          <w:lang w:eastAsia="es-MX"/>
        </w:rPr>
        <w:lastRenderedPageBreak/>
        <w:t>desechar las solicitudes de acceso a la información pública conforme a lo previsto en el artículo 155, penúltimo párrafo de la Ley de Transparencia y Acceso a la Información Pública del Estado de México y Municipios que señala lo siguiente:</w:t>
      </w:r>
    </w:p>
    <w:p w14:paraId="054082D2" w14:textId="77777777" w:rsidR="00C02A06" w:rsidRPr="001C1B4D" w:rsidRDefault="00C02A06" w:rsidP="00C02A06">
      <w:pPr>
        <w:spacing w:line="360" w:lineRule="auto"/>
        <w:contextualSpacing/>
        <w:jc w:val="both"/>
        <w:rPr>
          <w:rFonts w:ascii="Palatino Linotype" w:hAnsi="Palatino Linotype" w:cs="Palatino Linotype"/>
          <w:lang w:eastAsia="es-MX"/>
        </w:rPr>
      </w:pPr>
    </w:p>
    <w:p w14:paraId="16E7732E"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Artículo 155.</w:t>
      </w:r>
      <w:r w:rsidRPr="001C1B4D">
        <w:rPr>
          <w:rFonts w:ascii="Palatino Linotype" w:hAnsi="Palatino Linotype" w:cs="Palatino Linotype"/>
          <w:i/>
          <w:sz w:val="22"/>
          <w:szCs w:val="22"/>
          <w:lang w:eastAsia="es-MX"/>
        </w:rPr>
        <w:t xml:space="preserve"> […]</w:t>
      </w:r>
    </w:p>
    <w:p w14:paraId="483A6ABA"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041D3232"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Las solicitudes anónimas</w:t>
      </w:r>
      <w:r w:rsidRPr="001C1B4D">
        <w:rPr>
          <w:rFonts w:ascii="Palatino Linotype" w:hAnsi="Palatino Linotype" w:cs="Palatino Linotype"/>
          <w:i/>
          <w:sz w:val="22"/>
          <w:szCs w:val="22"/>
          <w:lang w:eastAsia="es-MX"/>
        </w:rPr>
        <w:t xml:space="preserve">, con nombre incompleto o seudónimo </w:t>
      </w:r>
      <w:r w:rsidRPr="001C1B4D">
        <w:rPr>
          <w:rFonts w:ascii="Palatino Linotype" w:hAnsi="Palatino Linotype" w:cs="Palatino Linotype"/>
          <w:b/>
          <w:i/>
          <w:sz w:val="22"/>
          <w:szCs w:val="22"/>
          <w:lang w:eastAsia="es-MX"/>
        </w:rPr>
        <w:t>serán procedentes para su trámite</w:t>
      </w:r>
      <w:r w:rsidRPr="001C1B4D">
        <w:rPr>
          <w:rFonts w:ascii="Palatino Linotype" w:hAnsi="Palatino Linotype" w:cs="Palatino Linotype"/>
          <w:i/>
          <w:sz w:val="22"/>
          <w:szCs w:val="22"/>
          <w:lang w:eastAsia="es-MX"/>
        </w:rPr>
        <w:t xml:space="preserve"> por parte del sujeto obligado ante quien se presente. No podrá requerirse información adicional con motivo del nombre proporcionado por el solicitante.</w:t>
      </w:r>
    </w:p>
    <w:p w14:paraId="6F1B6CB9" w14:textId="77777777" w:rsidR="00C02A06" w:rsidRPr="001C1B4D" w:rsidRDefault="00C02A06" w:rsidP="00C02A06">
      <w:pPr>
        <w:spacing w:line="360" w:lineRule="auto"/>
        <w:contextualSpacing/>
        <w:jc w:val="both"/>
        <w:rPr>
          <w:rFonts w:ascii="Palatino Linotype" w:hAnsi="Palatino Linotype" w:cs="Palatino Linotype"/>
          <w:lang w:eastAsia="es-MX"/>
        </w:rPr>
      </w:pPr>
    </w:p>
    <w:p w14:paraId="0A26D6C4" w14:textId="77777777" w:rsidR="00C02A06" w:rsidRPr="001C1B4D" w:rsidRDefault="00C02A06" w:rsidP="00C02A06">
      <w:pPr>
        <w:spacing w:line="360" w:lineRule="auto"/>
        <w:contextualSpacing/>
        <w:jc w:val="both"/>
        <w:rPr>
          <w:rFonts w:ascii="Palatino Linotype" w:hAnsi="Palatino Linotype" w:cs="Palatino Linotype"/>
          <w:lang w:eastAsia="es-MX"/>
        </w:rPr>
      </w:pPr>
      <w:r w:rsidRPr="001C1B4D">
        <w:rPr>
          <w:rFonts w:ascii="Palatino Linotype" w:hAnsi="Palatino Linotype" w:cs="Palatino Linotype"/>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F09E3DD" w14:textId="77777777" w:rsidR="00C02A06" w:rsidRPr="001C1B4D" w:rsidRDefault="00C02A06" w:rsidP="00C02A06">
      <w:pPr>
        <w:spacing w:line="360" w:lineRule="auto"/>
        <w:contextualSpacing/>
        <w:jc w:val="both"/>
        <w:rPr>
          <w:rFonts w:ascii="Palatino Linotype" w:hAnsi="Palatino Linotype" w:cs="Palatino Linotype"/>
          <w:lang w:eastAsia="es-MX"/>
        </w:rPr>
      </w:pPr>
    </w:p>
    <w:p w14:paraId="097753C7" w14:textId="77777777" w:rsidR="00C02A06" w:rsidRPr="001C1B4D" w:rsidRDefault="00C02A06" w:rsidP="00C02A06">
      <w:pPr>
        <w:ind w:left="567" w:right="567"/>
        <w:contextualSpacing/>
        <w:jc w:val="center"/>
        <w:rPr>
          <w:rFonts w:ascii="Palatino Linotype" w:hAnsi="Palatino Linotype" w:cs="Palatino Linotype"/>
          <w:b/>
          <w:i/>
          <w:sz w:val="22"/>
          <w:szCs w:val="22"/>
          <w:u w:val="single"/>
          <w:lang w:eastAsia="es-MX"/>
        </w:rPr>
      </w:pPr>
      <w:r w:rsidRPr="001C1B4D">
        <w:rPr>
          <w:rFonts w:ascii="Palatino Linotype" w:hAnsi="Palatino Linotype" w:cs="Palatino Linotype"/>
          <w:b/>
          <w:i/>
          <w:sz w:val="22"/>
          <w:szCs w:val="22"/>
          <w:u w:val="single"/>
          <w:lang w:eastAsia="es-MX"/>
        </w:rPr>
        <w:t>Constitución Política de los Estados Unidos Mexicanos</w:t>
      </w:r>
    </w:p>
    <w:p w14:paraId="41D5BF80"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b/>
          <w:bCs/>
          <w:i/>
          <w:iCs/>
          <w:sz w:val="22"/>
          <w:szCs w:val="22"/>
          <w:lang w:eastAsia="es-MX"/>
        </w:rPr>
        <w:t>Artículo 6</w:t>
      </w:r>
      <w:r w:rsidRPr="001C1B4D">
        <w:rPr>
          <w:rFonts w:ascii="Palatino Linotype" w:hAnsi="Palatino Linotype" w:cs="Palatino Linotype"/>
          <w:i/>
          <w:iCs/>
          <w:sz w:val="22"/>
          <w:szCs w:val="22"/>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02072E8"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37E50D37"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 xml:space="preserve">Para efectos de lo dispuesto en el presente artículo se observará lo siguiente: </w:t>
      </w:r>
    </w:p>
    <w:p w14:paraId="6938D623"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447BF0C7"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A. Para el ejercicio del derecho de acceso a la información, la Federación y las entidades federativas, en el ámbito de sus respectivas competencias, se regirán por los siguientes principios y bases:</w:t>
      </w:r>
    </w:p>
    <w:p w14:paraId="61D0E9FE"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26AD9E1A"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i/>
          <w:iCs/>
          <w:sz w:val="22"/>
          <w:szCs w:val="22"/>
          <w:lang w:eastAsia="es-MX"/>
        </w:rPr>
        <w:t xml:space="preserve">III. Toda persona, sin necesidad de acreditar interés alguno o justificar su utilización, tendrá acceso gratuito a la información pública, a sus datos personales o a la rectificación de éstos. </w:t>
      </w:r>
    </w:p>
    <w:p w14:paraId="6D970357"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lastRenderedPageBreak/>
        <w:t>IV. Se establecerán mecanismos de acceso a la información y procedimientos de revisión expeditos que se sustanciarán ante los organismos autónomos especializados e imparciales que establece esta Constitución.</w:t>
      </w:r>
    </w:p>
    <w:p w14:paraId="55680DC6"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13E557CC" w14:textId="77777777" w:rsidR="00C02A06" w:rsidRPr="001C1B4D" w:rsidRDefault="00C02A06" w:rsidP="00C02A06">
      <w:pPr>
        <w:ind w:left="567" w:right="567"/>
        <w:contextualSpacing/>
        <w:jc w:val="center"/>
        <w:rPr>
          <w:rFonts w:ascii="Palatino Linotype" w:hAnsi="Palatino Linotype" w:cs="Palatino Linotype"/>
          <w:b/>
          <w:i/>
          <w:sz w:val="22"/>
          <w:szCs w:val="22"/>
          <w:u w:val="single"/>
          <w:lang w:eastAsia="es-MX"/>
        </w:rPr>
      </w:pPr>
      <w:r w:rsidRPr="001C1B4D">
        <w:rPr>
          <w:rFonts w:ascii="Palatino Linotype" w:hAnsi="Palatino Linotype" w:cs="Palatino Linotype"/>
          <w:b/>
          <w:i/>
          <w:sz w:val="22"/>
          <w:szCs w:val="22"/>
          <w:u w:val="single"/>
          <w:lang w:eastAsia="es-MX"/>
        </w:rPr>
        <w:t>Constitución Política del Estado Libre y Soberano de México</w:t>
      </w:r>
    </w:p>
    <w:p w14:paraId="6065F20B"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Artículo 5</w:t>
      </w:r>
      <w:r w:rsidRPr="001C1B4D">
        <w:rPr>
          <w:rFonts w:ascii="Palatino Linotype" w:hAnsi="Palatino Linotype" w:cs="Palatino Linotype"/>
          <w:i/>
          <w:sz w:val="22"/>
          <w:szCs w:val="22"/>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036E08"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18A1012D"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i/>
          <w:iCs/>
          <w:sz w:val="22"/>
          <w:szCs w:val="22"/>
          <w:lang w:eastAsia="es-MX"/>
        </w:rPr>
        <w:t>Toda persona en el Estado de México, tiene derecho al libre acceso a la información plural y oportuna, así como a buscar recibir y difundir información e ideas de toda índole por cualquier medio de expresión.</w:t>
      </w:r>
    </w:p>
    <w:p w14:paraId="73B6CDC6"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47010822"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 xml:space="preserve">El derecho a la información será garantizado por el Estado. La ley establecerá las previsiones que permitan asegurar la protección, el respeto y la difusión de este derecho. </w:t>
      </w:r>
    </w:p>
    <w:p w14:paraId="0DA1ED13"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1810BAE3"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i/>
          <w:iCs/>
          <w:sz w:val="22"/>
          <w:szCs w:val="22"/>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4DE46CB"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6E4EB9A7"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Este derecho se regirá por los principios y bases siguientes:</w:t>
      </w:r>
    </w:p>
    <w:p w14:paraId="5D3528B0"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5B66CCDD"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III.</w:t>
      </w:r>
      <w:r w:rsidRPr="001C1B4D">
        <w:rPr>
          <w:rFonts w:ascii="Palatino Linotype" w:hAnsi="Palatino Linotype" w:cs="Palatino Linotype"/>
          <w:i/>
          <w:sz w:val="22"/>
          <w:szCs w:val="22"/>
          <w:lang w:eastAsia="es-MX"/>
        </w:rPr>
        <w:t xml:space="preserve"> Toda persona, sin necesidad de acreditar interés alguno o justificar su utilización, tendrá acceso gratuito a la información pública, a sus datos personales o a la rectificación de éstos;</w:t>
      </w:r>
    </w:p>
    <w:p w14:paraId="11CE2DD4"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IV.</w:t>
      </w:r>
      <w:r w:rsidRPr="001C1B4D">
        <w:rPr>
          <w:rFonts w:ascii="Palatino Linotype" w:hAnsi="Palatino Linotype" w:cs="Palatino Linotype"/>
          <w:i/>
          <w:sz w:val="22"/>
          <w:szCs w:val="22"/>
          <w:lang w:eastAsia="es-MX"/>
        </w:rPr>
        <w:t xml:space="preserve"> Se establecerán mecanismos de acceso a la información y procedimientos de revisión expeditos que se sustanciarán ante el organismo autónomo especializado e imparcial que establece esta Constitución.</w:t>
      </w:r>
    </w:p>
    <w:p w14:paraId="2DC0D4F1"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t>[…]</w:t>
      </w:r>
    </w:p>
    <w:p w14:paraId="59B5DA7F"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VIII.</w:t>
      </w:r>
      <w:r w:rsidRPr="001C1B4D">
        <w:rPr>
          <w:rFonts w:ascii="Palatino Linotype" w:hAnsi="Palatino Linotype" w:cs="Palatino Linotype"/>
          <w:i/>
          <w:sz w:val="22"/>
          <w:szCs w:val="22"/>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08C15C6"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i/>
          <w:sz w:val="22"/>
          <w:szCs w:val="22"/>
          <w:lang w:eastAsia="es-MX"/>
        </w:rPr>
        <w:lastRenderedPageBreak/>
        <w:t>[…]</w:t>
      </w:r>
    </w:p>
    <w:p w14:paraId="092C2C64" w14:textId="77777777" w:rsidR="00C02A06" w:rsidRPr="001C1B4D" w:rsidRDefault="00C02A06" w:rsidP="00C02A06">
      <w:pPr>
        <w:spacing w:line="360" w:lineRule="auto"/>
        <w:ind w:left="567" w:right="567"/>
        <w:contextualSpacing/>
        <w:jc w:val="both"/>
        <w:rPr>
          <w:rFonts w:ascii="Palatino Linotype" w:hAnsi="Palatino Linotype" w:cs="Palatino Linotype"/>
          <w:lang w:eastAsia="es-MX"/>
        </w:rPr>
      </w:pPr>
    </w:p>
    <w:p w14:paraId="7EAFBB89" w14:textId="77777777" w:rsidR="00C02A06" w:rsidRPr="001C1B4D" w:rsidRDefault="00C02A06" w:rsidP="00C02A06">
      <w:pPr>
        <w:spacing w:line="360" w:lineRule="auto"/>
        <w:ind w:right="49"/>
        <w:contextualSpacing/>
        <w:jc w:val="both"/>
        <w:rPr>
          <w:rFonts w:ascii="Palatino Linotype" w:hAnsi="Palatino Linotype" w:cs="Palatino Linotype"/>
          <w:lang w:eastAsia="es-MX"/>
        </w:rPr>
      </w:pPr>
      <w:r w:rsidRPr="001C1B4D">
        <w:rPr>
          <w:rFonts w:ascii="Palatino Linotype" w:hAnsi="Palatino Linotype" w:cs="Palatino Linotype"/>
          <w:lang w:eastAsia="es-MX"/>
        </w:rPr>
        <w:t>Por otra parte, del contenido del artículo 1 de la Constitución Política de los Estados Unidos Mexicanos, se destaca lo siguiente:</w:t>
      </w:r>
    </w:p>
    <w:p w14:paraId="36BA745A" w14:textId="77777777" w:rsidR="00C02A06" w:rsidRPr="001C1B4D" w:rsidRDefault="00C02A06" w:rsidP="00C02A06">
      <w:pPr>
        <w:spacing w:line="360" w:lineRule="auto"/>
        <w:ind w:right="49"/>
        <w:contextualSpacing/>
        <w:jc w:val="both"/>
        <w:rPr>
          <w:rFonts w:ascii="Palatino Linotype" w:hAnsi="Palatino Linotype" w:cs="Palatino Linotype"/>
          <w:lang w:eastAsia="es-MX"/>
        </w:rPr>
      </w:pPr>
    </w:p>
    <w:p w14:paraId="2A0E64A8"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r w:rsidRPr="001C1B4D">
        <w:rPr>
          <w:rFonts w:ascii="Palatino Linotype" w:hAnsi="Palatino Linotype" w:cs="Palatino Linotype"/>
          <w:b/>
          <w:i/>
          <w:sz w:val="22"/>
          <w:szCs w:val="22"/>
          <w:lang w:eastAsia="es-MX"/>
        </w:rPr>
        <w:t>Artículo 1o</w:t>
      </w:r>
      <w:r w:rsidRPr="001C1B4D">
        <w:rPr>
          <w:rFonts w:ascii="Palatino Linotype" w:hAnsi="Palatino Linotype" w:cs="Palatino Linotype"/>
          <w:i/>
          <w:sz w:val="22"/>
          <w:szCs w:val="22"/>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5385135"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5C901F5D"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i/>
          <w:iCs/>
          <w:sz w:val="22"/>
          <w:szCs w:val="22"/>
          <w:lang w:eastAsia="es-MX"/>
        </w:rPr>
        <w:t>Las normas relativas a los derechos humanos se interpretarán de conformidad con esta Constitución y con los tratados internacionales de la materia favoreciendo en todo tiempo a las personas la protección más amplia.</w:t>
      </w:r>
    </w:p>
    <w:p w14:paraId="20102D12" w14:textId="77777777" w:rsidR="00C02A06" w:rsidRPr="001C1B4D" w:rsidRDefault="00C02A06" w:rsidP="00C02A06">
      <w:pPr>
        <w:ind w:left="567" w:right="567"/>
        <w:contextualSpacing/>
        <w:jc w:val="both"/>
        <w:rPr>
          <w:rFonts w:ascii="Palatino Linotype" w:hAnsi="Palatino Linotype" w:cs="Palatino Linotype"/>
          <w:i/>
          <w:sz w:val="22"/>
          <w:szCs w:val="22"/>
          <w:lang w:eastAsia="es-MX"/>
        </w:rPr>
      </w:pPr>
    </w:p>
    <w:p w14:paraId="279DCFCD" w14:textId="77777777" w:rsidR="00C02A06" w:rsidRPr="001C1B4D" w:rsidRDefault="00C02A06" w:rsidP="00C02A06">
      <w:pPr>
        <w:ind w:left="567" w:right="567"/>
        <w:contextualSpacing/>
        <w:jc w:val="both"/>
        <w:rPr>
          <w:rFonts w:ascii="Palatino Linotype" w:hAnsi="Palatino Linotype" w:cs="Palatino Linotype"/>
          <w:i/>
          <w:iCs/>
          <w:sz w:val="22"/>
          <w:szCs w:val="22"/>
          <w:lang w:eastAsia="es-MX"/>
        </w:rPr>
      </w:pPr>
      <w:r w:rsidRPr="001C1B4D">
        <w:rPr>
          <w:rFonts w:ascii="Palatino Linotype" w:hAnsi="Palatino Linotype" w:cs="Palatino Linotype"/>
          <w:i/>
          <w:iCs/>
          <w:sz w:val="22"/>
          <w:szCs w:val="22"/>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C39B127" w14:textId="77777777" w:rsidR="00C02A06" w:rsidRPr="001C1B4D" w:rsidRDefault="00C02A06" w:rsidP="00C02A06">
      <w:pPr>
        <w:spacing w:line="360" w:lineRule="auto"/>
        <w:jc w:val="both"/>
        <w:rPr>
          <w:rFonts w:ascii="Palatino Linotype" w:hAnsi="Palatino Linotype" w:cs="Calibri"/>
          <w:szCs w:val="22"/>
          <w:lang w:eastAsia="es-MX"/>
        </w:rPr>
      </w:pPr>
    </w:p>
    <w:p w14:paraId="7C4E2285" w14:textId="77777777" w:rsidR="00C02A06" w:rsidRPr="001C1B4D" w:rsidRDefault="00C02A06" w:rsidP="00C02A06">
      <w:pPr>
        <w:spacing w:line="360" w:lineRule="auto"/>
        <w:jc w:val="both"/>
        <w:rPr>
          <w:rFonts w:ascii="Palatino Linotype" w:hAnsi="Palatino Linotype" w:cs="Palatino Linotype"/>
          <w:lang w:eastAsia="es-MX"/>
        </w:rPr>
      </w:pPr>
      <w:r w:rsidRPr="001C1B4D">
        <w:rPr>
          <w:rFonts w:ascii="Palatino Linotype" w:hAnsi="Palatino Linotype" w:cs="Palatino Linotype"/>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C8F442C" w14:textId="77777777" w:rsidR="00C02A06" w:rsidRPr="001C1B4D" w:rsidRDefault="00C02A06" w:rsidP="00C02A06">
      <w:pPr>
        <w:spacing w:line="360" w:lineRule="auto"/>
        <w:jc w:val="both"/>
        <w:rPr>
          <w:rFonts w:ascii="Palatino Linotype" w:hAnsi="Palatino Linotype" w:cs="Palatino Linotype"/>
          <w:lang w:eastAsia="es-MX"/>
        </w:rPr>
      </w:pPr>
    </w:p>
    <w:p w14:paraId="7F372F8F" w14:textId="77777777" w:rsidR="00C02A06" w:rsidRPr="001C1B4D" w:rsidRDefault="00C02A06" w:rsidP="00C02A06">
      <w:pPr>
        <w:spacing w:line="360" w:lineRule="auto"/>
        <w:jc w:val="both"/>
        <w:rPr>
          <w:rFonts w:ascii="Palatino Linotype" w:hAnsi="Palatino Linotype" w:cs="Palatino Linotype"/>
          <w:color w:val="000000"/>
          <w:lang w:eastAsia="es-MX"/>
        </w:rPr>
      </w:pPr>
      <w:r w:rsidRPr="001C1B4D">
        <w:rPr>
          <w:rFonts w:ascii="Palatino Linotype" w:hAnsi="Palatino Linotype" w:cs="Palatino Linotype"/>
          <w:color w:val="000000"/>
          <w:lang w:eastAsia="es-MX"/>
        </w:rPr>
        <w:lastRenderedPageBreak/>
        <w:t>En conclusión, se cubrieron los requisitos de procedencia y procedibilidad y conforme a las constancias que obran en el expediente.</w:t>
      </w:r>
    </w:p>
    <w:p w14:paraId="07EFD203" w14:textId="77777777" w:rsidR="00C02A06" w:rsidRPr="001C1B4D" w:rsidRDefault="00C02A06" w:rsidP="00A036A6">
      <w:pPr>
        <w:autoSpaceDE w:val="0"/>
        <w:autoSpaceDN w:val="0"/>
        <w:adjustRightInd w:val="0"/>
        <w:spacing w:line="360" w:lineRule="auto"/>
        <w:jc w:val="both"/>
        <w:rPr>
          <w:rFonts w:ascii="Palatino Linotype" w:hAnsi="Palatino Linotype" w:cs="Arial"/>
          <w:b/>
          <w:sz w:val="28"/>
        </w:rPr>
      </w:pPr>
    </w:p>
    <w:p w14:paraId="4B07EC7F" w14:textId="201E6431" w:rsidR="00A036A6" w:rsidRPr="001C1B4D" w:rsidRDefault="00C02A06" w:rsidP="00A036A6">
      <w:pPr>
        <w:autoSpaceDE w:val="0"/>
        <w:autoSpaceDN w:val="0"/>
        <w:adjustRightInd w:val="0"/>
        <w:spacing w:line="360" w:lineRule="auto"/>
        <w:jc w:val="both"/>
        <w:rPr>
          <w:rFonts w:ascii="Palatino Linotype" w:hAnsi="Palatino Linotype" w:cs="Arial"/>
          <w:b/>
          <w:sz w:val="28"/>
        </w:rPr>
      </w:pPr>
      <w:r w:rsidRPr="001C1B4D">
        <w:rPr>
          <w:rFonts w:ascii="Palatino Linotype" w:hAnsi="Palatino Linotype" w:cs="Arial"/>
          <w:b/>
          <w:sz w:val="28"/>
        </w:rPr>
        <w:t>CUARTO</w:t>
      </w:r>
      <w:r w:rsidR="00A036A6" w:rsidRPr="001C1B4D">
        <w:rPr>
          <w:rFonts w:ascii="Palatino Linotype" w:hAnsi="Palatino Linotype" w:cs="Arial"/>
          <w:b/>
          <w:sz w:val="28"/>
        </w:rPr>
        <w:t xml:space="preserve">. Del estudio de las causas de improcedencia. </w:t>
      </w:r>
    </w:p>
    <w:p w14:paraId="0A0897E9" w14:textId="77777777"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1C1B4D" w:rsidRDefault="00A036A6" w:rsidP="00A036A6">
      <w:pPr>
        <w:pStyle w:val="Sinespaciado"/>
      </w:pPr>
    </w:p>
    <w:p w14:paraId="6E78A704" w14:textId="77777777" w:rsidR="00A036A6" w:rsidRPr="001C1B4D" w:rsidRDefault="00A036A6" w:rsidP="00161689">
      <w:pPr>
        <w:ind w:left="567" w:right="616"/>
        <w:jc w:val="both"/>
        <w:rPr>
          <w:rFonts w:ascii="Palatino Linotype" w:hAnsi="Palatino Linotype"/>
          <w:b/>
          <w:bCs/>
          <w:i/>
          <w:sz w:val="22"/>
          <w:szCs w:val="22"/>
          <w:lang w:eastAsia="es-MX"/>
        </w:rPr>
      </w:pPr>
      <w:r w:rsidRPr="001C1B4D">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1C1B4D" w:rsidRDefault="00A036A6" w:rsidP="00161689">
      <w:pPr>
        <w:pStyle w:val="Prrafodelista"/>
        <w:autoSpaceDE w:val="0"/>
        <w:autoSpaceDN w:val="0"/>
        <w:adjustRightInd w:val="0"/>
        <w:ind w:left="567" w:right="616"/>
        <w:jc w:val="both"/>
        <w:rPr>
          <w:rFonts w:ascii="Palatino Linotype" w:hAnsi="Palatino Linotype"/>
          <w:i/>
          <w:sz w:val="22"/>
          <w:szCs w:val="22"/>
        </w:rPr>
      </w:pPr>
    </w:p>
    <w:p w14:paraId="5C48B8FC"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sz w:val="22"/>
          <w:szCs w:val="22"/>
        </w:rPr>
      </w:pPr>
      <w:r w:rsidRPr="001C1B4D">
        <w:rPr>
          <w:rFonts w:ascii="Palatino Linotype" w:hAnsi="Palatino Linotype"/>
          <w:i/>
          <w:sz w:val="22"/>
          <w:szCs w:val="22"/>
        </w:rPr>
        <w:t>Del examen de compatibilidad de los artículos</w:t>
      </w:r>
      <w:r w:rsidRPr="001C1B4D">
        <w:rPr>
          <w:rStyle w:val="apple-converted-space"/>
          <w:rFonts w:ascii="Palatino Linotype" w:hAnsi="Palatino Linotype"/>
          <w:i/>
          <w:sz w:val="22"/>
          <w:szCs w:val="22"/>
        </w:rPr>
        <w:t> </w:t>
      </w:r>
      <w:hyperlink r:id="rId7" w:history="1">
        <w:r w:rsidRPr="001C1B4D">
          <w:rPr>
            <w:rStyle w:val="Hipervnculo"/>
            <w:rFonts w:ascii="Palatino Linotype" w:eastAsia="Calibri" w:hAnsi="Palatino Linotype"/>
            <w:i/>
            <w:sz w:val="22"/>
            <w:szCs w:val="22"/>
          </w:rPr>
          <w:t>73 y 74 de la Ley de Amparo</w:t>
        </w:r>
      </w:hyperlink>
      <w:r w:rsidRPr="001C1B4D">
        <w:rPr>
          <w:rStyle w:val="apple-converted-space"/>
          <w:rFonts w:ascii="Palatino Linotype" w:hAnsi="Palatino Linotype"/>
          <w:i/>
          <w:sz w:val="22"/>
          <w:szCs w:val="22"/>
        </w:rPr>
        <w:t> </w:t>
      </w:r>
      <w:r w:rsidRPr="001C1B4D">
        <w:rPr>
          <w:rFonts w:ascii="Palatino Linotype" w:hAnsi="Palatino Linotype"/>
          <w:i/>
          <w:sz w:val="22"/>
          <w:szCs w:val="22"/>
        </w:rPr>
        <w:t>con el artículo</w:t>
      </w:r>
      <w:r w:rsidRPr="001C1B4D">
        <w:rPr>
          <w:rStyle w:val="apple-converted-space"/>
          <w:rFonts w:ascii="Palatino Linotype" w:hAnsi="Palatino Linotype"/>
          <w:i/>
          <w:sz w:val="22"/>
          <w:szCs w:val="22"/>
        </w:rPr>
        <w:t> </w:t>
      </w:r>
      <w:hyperlink r:id="rId8" w:history="1">
        <w:r w:rsidRPr="001C1B4D">
          <w:rPr>
            <w:rStyle w:val="Hipervnculo"/>
            <w:rFonts w:ascii="Palatino Linotype" w:eastAsia="Calibri" w:hAnsi="Palatino Linotype"/>
            <w:i/>
            <w:sz w:val="22"/>
            <w:szCs w:val="22"/>
          </w:rPr>
          <w:t>25.1 de la Convención Americana sobre Derechos Humanos</w:t>
        </w:r>
      </w:hyperlink>
      <w:r w:rsidRPr="001C1B4D">
        <w:rPr>
          <w:rStyle w:val="apple-converted-space"/>
          <w:rFonts w:ascii="Palatino Linotype" w:hAnsi="Palatino Linotype"/>
          <w:i/>
          <w:sz w:val="22"/>
          <w:szCs w:val="22"/>
        </w:rPr>
        <w:t> </w:t>
      </w:r>
      <w:r w:rsidRPr="001C1B4D">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1C1B4D">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w:t>
      </w:r>
      <w:r w:rsidRPr="001C1B4D">
        <w:rPr>
          <w:rFonts w:ascii="Palatino Linotype" w:hAnsi="Palatino Linotype"/>
          <w:i/>
          <w:sz w:val="22"/>
          <w:szCs w:val="22"/>
        </w:rPr>
        <w:lastRenderedPageBreak/>
        <w:t>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1C1B4D" w:rsidRDefault="00A036A6" w:rsidP="00A036A6">
      <w:pPr>
        <w:pStyle w:val="Sinespaciado"/>
      </w:pPr>
    </w:p>
    <w:p w14:paraId="05EA1058"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w:t>
      </w:r>
      <w:r w:rsidRPr="001C1B4D">
        <w:rPr>
          <w:rFonts w:ascii="Palatino Linotype" w:hAnsi="Palatino Linotype" w:cs="Arial"/>
          <w:b/>
          <w:i/>
          <w:sz w:val="22"/>
          <w:szCs w:val="22"/>
        </w:rPr>
        <w:t>Artículo 191.</w:t>
      </w:r>
      <w:r w:rsidRPr="001C1B4D">
        <w:rPr>
          <w:rFonts w:ascii="Palatino Linotype" w:hAnsi="Palatino Linotype" w:cs="Arial"/>
          <w:i/>
          <w:sz w:val="22"/>
          <w:szCs w:val="22"/>
        </w:rPr>
        <w:t xml:space="preserve"> El recurso será desechado por improcedente cuando:  </w:t>
      </w:r>
    </w:p>
    <w:p w14:paraId="7F81C1E7"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 xml:space="preserve">III. No actualice alguno de los supuestos previstos en la presente Ley;  </w:t>
      </w:r>
    </w:p>
    <w:p w14:paraId="636823D4"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IV. No se haya desahogado la prevención en los términos establecidos en la presente Ley;</w:t>
      </w:r>
    </w:p>
    <w:p w14:paraId="2D337507"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 xml:space="preserve">V. Se impugne la veracidad de la información proporcionada;  </w:t>
      </w:r>
    </w:p>
    <w:p w14:paraId="2A1D4E6F" w14:textId="77777777"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 xml:space="preserve">VI. Se trate de una consulta, o trámite en específico; y  </w:t>
      </w:r>
    </w:p>
    <w:p w14:paraId="36C4553B" w14:textId="524BFEEF" w:rsidR="00A036A6" w:rsidRPr="001C1B4D"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1C1B4D">
        <w:rPr>
          <w:rFonts w:ascii="Palatino Linotype" w:hAnsi="Palatino Linotype" w:cs="Arial"/>
          <w:i/>
          <w:sz w:val="22"/>
          <w:szCs w:val="22"/>
        </w:rPr>
        <w:t>VII. El recurrente amplíe su solicitud en el recurso de revisión, únicamente respecto de los nuevos contenidos.”</w:t>
      </w:r>
    </w:p>
    <w:p w14:paraId="4D0AFDBF" w14:textId="77777777" w:rsidR="00071FEF" w:rsidRPr="001C1B4D" w:rsidRDefault="00071FEF" w:rsidP="00A036A6">
      <w:pPr>
        <w:autoSpaceDE w:val="0"/>
        <w:autoSpaceDN w:val="0"/>
        <w:adjustRightInd w:val="0"/>
        <w:spacing w:line="360" w:lineRule="auto"/>
        <w:jc w:val="both"/>
        <w:rPr>
          <w:rFonts w:ascii="Palatino Linotype" w:hAnsi="Palatino Linotype" w:cs="Arial"/>
        </w:rPr>
      </w:pPr>
    </w:p>
    <w:p w14:paraId="25067CFF" w14:textId="4081C262" w:rsidR="00A036A6" w:rsidRPr="001C1B4D" w:rsidRDefault="00A036A6" w:rsidP="00A036A6">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14E466B9" w14:textId="77777777" w:rsidR="00071FEF" w:rsidRPr="001C1B4D"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20DCF70E" w14:textId="46DE17D3" w:rsidR="00A036A6" w:rsidRPr="001C1B4D" w:rsidRDefault="00C02A06" w:rsidP="00A036A6">
      <w:pPr>
        <w:tabs>
          <w:tab w:val="left" w:pos="709"/>
        </w:tabs>
        <w:spacing w:line="360" w:lineRule="auto"/>
        <w:ind w:right="51"/>
        <w:jc w:val="both"/>
        <w:rPr>
          <w:rFonts w:ascii="Palatino Linotype" w:hAnsi="Palatino Linotype"/>
          <w:b/>
          <w:sz w:val="28"/>
          <w:szCs w:val="28"/>
        </w:rPr>
      </w:pPr>
      <w:r w:rsidRPr="001C1B4D">
        <w:rPr>
          <w:rFonts w:ascii="Palatino Linotype" w:hAnsi="Palatino Linotype"/>
          <w:b/>
          <w:sz w:val="28"/>
          <w:szCs w:val="28"/>
        </w:rPr>
        <w:t>QUINTO</w:t>
      </w:r>
      <w:r w:rsidR="00A036A6" w:rsidRPr="001C1B4D">
        <w:rPr>
          <w:rFonts w:ascii="Palatino Linotype" w:hAnsi="Palatino Linotype"/>
          <w:b/>
          <w:sz w:val="28"/>
          <w:szCs w:val="28"/>
        </w:rPr>
        <w:t xml:space="preserve">. Estudio y resolución del asunto </w:t>
      </w:r>
    </w:p>
    <w:p w14:paraId="57FE8E61" w14:textId="77777777" w:rsidR="00A036A6" w:rsidRPr="001C1B4D" w:rsidRDefault="00A036A6" w:rsidP="00A036A6">
      <w:pPr>
        <w:spacing w:line="360" w:lineRule="auto"/>
        <w:jc w:val="both"/>
        <w:rPr>
          <w:rFonts w:ascii="Palatino Linotype" w:hAnsi="Palatino Linotype"/>
        </w:rPr>
      </w:pPr>
      <w:r w:rsidRPr="001C1B4D">
        <w:rPr>
          <w:rFonts w:ascii="Palatino Linotype" w:hAnsi="Palatino Linotype"/>
        </w:rPr>
        <w:t xml:space="preserve">Antes del entrar al estudio, cabe precisar que </w:t>
      </w:r>
      <w:r w:rsidRPr="001C1B4D">
        <w:rPr>
          <w:rFonts w:ascii="Palatino Linotype" w:hAnsi="Palatino Linotype"/>
          <w:b/>
        </w:rPr>
        <w:t>El Sujeto Obligado</w:t>
      </w:r>
      <w:r w:rsidRPr="001C1B4D">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1C1B4D">
        <w:rPr>
          <w:rFonts w:ascii="Palatino Linotype" w:eastAsia="Calibri" w:hAnsi="Palatino Linotype"/>
        </w:rPr>
        <w:t xml:space="preserve"> en las fracciones I y VII, del artículo 179, de la Ley de Transparencia y Acceso a la Información Pública del Estado de México y Municipios,</w:t>
      </w:r>
      <w:r w:rsidRPr="001C1B4D">
        <w:rPr>
          <w:rFonts w:ascii="Palatino Linotype" w:eastAsia="Calibri" w:hAnsi="Palatino Linotype"/>
          <w:b/>
        </w:rPr>
        <w:t xml:space="preserve"> </w:t>
      </w:r>
      <w:r w:rsidRPr="001C1B4D">
        <w:rPr>
          <w:rFonts w:ascii="Palatino Linotype" w:hAnsi="Palatino Linotype"/>
        </w:rPr>
        <w:t>resultando procedente la interposición del recurso de revisión cuando no se dé respuesta a una solicitud de información.</w:t>
      </w:r>
    </w:p>
    <w:p w14:paraId="5BA90537" w14:textId="77777777" w:rsidR="00A036A6" w:rsidRPr="001C1B4D" w:rsidRDefault="00A036A6" w:rsidP="00A036A6">
      <w:pPr>
        <w:spacing w:line="360" w:lineRule="auto"/>
        <w:jc w:val="both"/>
        <w:rPr>
          <w:rFonts w:ascii="Palatino Linotype" w:hAnsi="Palatino Linotype"/>
        </w:rPr>
      </w:pPr>
    </w:p>
    <w:p w14:paraId="0FDEE3DE" w14:textId="487FF323" w:rsidR="00A036A6" w:rsidRPr="001C1B4D" w:rsidRDefault="00A036A6" w:rsidP="00A036A6">
      <w:pPr>
        <w:spacing w:line="360" w:lineRule="auto"/>
        <w:jc w:val="both"/>
        <w:rPr>
          <w:rFonts w:ascii="Palatino Linotype" w:hAnsi="Palatino Linotype"/>
        </w:rPr>
      </w:pPr>
      <w:r w:rsidRPr="001C1B4D">
        <w:rPr>
          <w:rFonts w:ascii="Palatino Linotype" w:hAnsi="Palatino Linotype"/>
        </w:rPr>
        <w:t xml:space="preserve">Así las cosas, ante la omisión del Sujeto Obligado para dar respuesta al </w:t>
      </w:r>
      <w:r w:rsidRPr="001C1B4D">
        <w:rPr>
          <w:rFonts w:ascii="Palatino Linotype" w:hAnsi="Palatino Linotype"/>
          <w:b/>
        </w:rPr>
        <w:t>Recurrente</w:t>
      </w:r>
      <w:r w:rsidRPr="001C1B4D">
        <w:rPr>
          <w:rFonts w:ascii="Palatino Linotype" w:hAnsi="Palatino Linotype"/>
        </w:rPr>
        <w:t xml:space="preserve">, se advierte lo que en la doctrina se le conoce como </w:t>
      </w:r>
      <w:r w:rsidRPr="001C1B4D">
        <w:rPr>
          <w:rFonts w:ascii="Palatino Linotype" w:hAnsi="Palatino Linotype"/>
          <w:b/>
          <w:i/>
        </w:rPr>
        <w:t>negativa ficta</w:t>
      </w:r>
      <w:r w:rsidRPr="001C1B4D">
        <w:rPr>
          <w:rFonts w:ascii="Palatino Linotype" w:hAnsi="Palatino Linotype"/>
        </w:rPr>
        <w:t>, figura jurídica cuya esencia consiste en atribuir un efecto negativo al silencio de la autoridad administrativa frente a las instancias y solicitudes que hagan los particulares.</w:t>
      </w:r>
    </w:p>
    <w:p w14:paraId="1BE78193" w14:textId="77777777" w:rsidR="00071FEF" w:rsidRPr="001C1B4D" w:rsidRDefault="00071FEF" w:rsidP="00A036A6">
      <w:pPr>
        <w:spacing w:line="360" w:lineRule="auto"/>
        <w:jc w:val="both"/>
        <w:rPr>
          <w:rFonts w:ascii="Palatino Linotype" w:hAnsi="Palatino Linotype"/>
        </w:rPr>
      </w:pPr>
    </w:p>
    <w:p w14:paraId="74D879E9" w14:textId="77777777" w:rsidR="00A036A6" w:rsidRPr="001C1B4D" w:rsidRDefault="00A036A6" w:rsidP="00A036A6">
      <w:pPr>
        <w:spacing w:line="360" w:lineRule="auto"/>
        <w:jc w:val="both"/>
        <w:rPr>
          <w:rFonts w:ascii="Palatino Linotype" w:hAnsi="Palatino Linotype"/>
        </w:rPr>
      </w:pPr>
      <w:r w:rsidRPr="001C1B4D">
        <w:rPr>
          <w:rFonts w:ascii="Palatino Linotype" w:hAnsi="Palatino Linotype"/>
        </w:rPr>
        <w:t xml:space="preserve">En este sentido la </w:t>
      </w:r>
      <w:r w:rsidRPr="001C1B4D">
        <w:rPr>
          <w:rFonts w:ascii="Palatino Linotype" w:hAnsi="Palatino Linotype"/>
          <w:i/>
        </w:rPr>
        <w:t>negativa ficta</w:t>
      </w:r>
      <w:r w:rsidRPr="001C1B4D">
        <w:rPr>
          <w:rFonts w:ascii="Palatino Linotype" w:hAnsi="Palatino Linotype"/>
        </w:rPr>
        <w:t xml:space="preserve"> constituye una presunción legal, en el entendido de que donde no hubo respuesta por parte del Sujeto Obligado</w:t>
      </w:r>
      <w:r w:rsidRPr="001C1B4D">
        <w:rPr>
          <w:rFonts w:ascii="Palatino Linotype" w:hAnsi="Palatino Linotype"/>
          <w:b/>
        </w:rPr>
        <w:t xml:space="preserve"> </w:t>
      </w:r>
      <w:r w:rsidRPr="001C1B4D">
        <w:rPr>
          <w:rFonts w:ascii="Palatino Linotype" w:hAnsi="Palatino Linotype"/>
        </w:rPr>
        <w:t xml:space="preserve">existe, una resolución de rechazo ante la solicitud del ciudadano; ya que efectivamente, dicha figura se encuentra íntimamente vinculada con el Derecho al Acceso de Información, </w:t>
      </w:r>
      <w:r w:rsidRPr="001C1B4D">
        <w:rPr>
          <w:rFonts w:ascii="Palatino Linotype" w:hAnsi="Palatino Linotype"/>
        </w:rPr>
        <w:lastRenderedPageBreak/>
        <w:t xml:space="preserve">consagrado en nuestra Carta Magna, es por ello que constituye un instrumento que garantiza la posibilidad de defensa del particular en contra de la incertidumbre jurídica y que tiende a realizar ese </w:t>
      </w:r>
      <w:r w:rsidRPr="001C1B4D">
        <w:rPr>
          <w:rFonts w:ascii="Palatino Linotype" w:hAnsi="Palatino Linotype"/>
          <w:i/>
        </w:rPr>
        <w:t>Estado de Derecho</w:t>
      </w:r>
      <w:r w:rsidRPr="001C1B4D">
        <w:rPr>
          <w:rFonts w:ascii="Palatino Linotype" w:hAnsi="Palatino Linotype"/>
        </w:rPr>
        <w:t xml:space="preserve"> en el que, el particular, tiene siempre una vía de defensa.</w:t>
      </w:r>
    </w:p>
    <w:p w14:paraId="2FC9DDAD" w14:textId="77777777" w:rsidR="00A036A6" w:rsidRPr="001C1B4D" w:rsidRDefault="00A036A6" w:rsidP="00A036A6">
      <w:pPr>
        <w:spacing w:line="360" w:lineRule="auto"/>
        <w:jc w:val="both"/>
        <w:rPr>
          <w:rFonts w:ascii="Palatino Linotype" w:hAnsi="Palatino Linotype"/>
        </w:rPr>
      </w:pPr>
    </w:p>
    <w:p w14:paraId="278B442B" w14:textId="3F765CCC" w:rsidR="00A036A6" w:rsidRPr="001C1B4D" w:rsidRDefault="00A036A6" w:rsidP="00CD6A31">
      <w:pPr>
        <w:spacing w:line="360" w:lineRule="auto"/>
        <w:jc w:val="both"/>
        <w:rPr>
          <w:rFonts w:ascii="Palatino Linotype" w:hAnsi="Palatino Linotype"/>
        </w:rPr>
      </w:pPr>
      <w:r w:rsidRPr="001C1B4D">
        <w:rPr>
          <w:rFonts w:ascii="Palatino Linotype" w:hAnsi="Palatino Linotype"/>
        </w:rPr>
        <w:t xml:space="preserve">En este sentido en el marco del derecho de acceso a la información pública, la figura de la </w:t>
      </w:r>
      <w:r w:rsidRPr="001C1B4D">
        <w:rPr>
          <w:rFonts w:ascii="Palatino Linotype" w:hAnsi="Palatino Linotype"/>
          <w:i/>
        </w:rPr>
        <w:t>negativa ficta</w:t>
      </w:r>
      <w:r w:rsidRPr="001C1B4D">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1C1B4D" w:rsidRDefault="00271073" w:rsidP="00271073">
      <w:pPr>
        <w:pStyle w:val="Sinespaciado"/>
      </w:pPr>
    </w:p>
    <w:p w14:paraId="24C2E0E4"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b/>
          <w:i/>
          <w:sz w:val="22"/>
        </w:rPr>
        <w:t>Artículo 4.</w:t>
      </w:r>
      <w:r w:rsidRPr="001C1B4D">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1C1B4D" w:rsidRDefault="00A036A6" w:rsidP="00A036A6">
      <w:pPr>
        <w:ind w:left="567" w:right="567"/>
        <w:jc w:val="both"/>
        <w:rPr>
          <w:rFonts w:ascii="Palatino Linotype" w:hAnsi="Palatino Linotype"/>
          <w:i/>
          <w:sz w:val="22"/>
        </w:rPr>
      </w:pPr>
    </w:p>
    <w:p w14:paraId="505A7B22"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1C1B4D" w:rsidRDefault="00A036A6" w:rsidP="00A036A6">
      <w:pPr>
        <w:ind w:left="567" w:right="567"/>
        <w:jc w:val="both"/>
        <w:rPr>
          <w:rFonts w:ascii="Palatino Linotype" w:hAnsi="Palatino Linotype"/>
          <w:i/>
          <w:sz w:val="22"/>
        </w:rPr>
      </w:pPr>
    </w:p>
    <w:p w14:paraId="41B8197C"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1C1B4D" w:rsidRDefault="00A036A6" w:rsidP="00A036A6">
      <w:pPr>
        <w:ind w:left="567" w:right="567"/>
        <w:jc w:val="both"/>
        <w:rPr>
          <w:rFonts w:ascii="Palatino Linotype" w:hAnsi="Palatino Linotype"/>
          <w:i/>
          <w:sz w:val="22"/>
        </w:rPr>
      </w:pPr>
    </w:p>
    <w:p w14:paraId="49A99BC0"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b/>
          <w:i/>
          <w:sz w:val="22"/>
        </w:rPr>
        <w:lastRenderedPageBreak/>
        <w:t>Artículo 12.</w:t>
      </w:r>
      <w:r w:rsidRPr="001C1B4D">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1C1B4D" w:rsidRDefault="00A036A6" w:rsidP="00A036A6">
      <w:pPr>
        <w:ind w:left="567" w:right="567"/>
        <w:jc w:val="both"/>
        <w:rPr>
          <w:rFonts w:ascii="Palatino Linotype" w:hAnsi="Palatino Linotype"/>
          <w:i/>
          <w:sz w:val="22"/>
        </w:rPr>
      </w:pPr>
    </w:p>
    <w:p w14:paraId="5A30C01F"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w:t>
      </w:r>
    </w:p>
    <w:p w14:paraId="175539BB" w14:textId="77777777" w:rsidR="00A036A6" w:rsidRPr="001C1B4D" w:rsidRDefault="00A036A6" w:rsidP="00A036A6">
      <w:pPr>
        <w:ind w:left="567" w:right="567"/>
        <w:jc w:val="both"/>
        <w:rPr>
          <w:rFonts w:ascii="Palatino Linotype" w:hAnsi="Palatino Linotype"/>
          <w:b/>
          <w:i/>
          <w:sz w:val="22"/>
        </w:rPr>
      </w:pPr>
    </w:p>
    <w:p w14:paraId="3B9487F6" w14:textId="77777777" w:rsidR="00A036A6" w:rsidRPr="001C1B4D" w:rsidRDefault="00A036A6" w:rsidP="00A036A6">
      <w:pPr>
        <w:ind w:left="567" w:right="567"/>
        <w:jc w:val="both"/>
        <w:rPr>
          <w:rFonts w:ascii="Palatino Linotype" w:hAnsi="Palatino Linotype"/>
          <w:b/>
          <w:i/>
          <w:sz w:val="22"/>
        </w:rPr>
      </w:pPr>
      <w:r w:rsidRPr="001C1B4D">
        <w:rPr>
          <w:rFonts w:ascii="Palatino Linotype" w:hAnsi="Palatino Linotype"/>
          <w:b/>
          <w:i/>
          <w:sz w:val="22"/>
        </w:rPr>
        <w:t xml:space="preserve">Artículo 24. </w:t>
      </w:r>
    </w:p>
    <w:p w14:paraId="4C30B7B7"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w:t>
      </w:r>
    </w:p>
    <w:p w14:paraId="0404CF09"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w:t>
      </w:r>
    </w:p>
    <w:p w14:paraId="2ACD9240"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b/>
          <w:i/>
          <w:sz w:val="22"/>
        </w:rPr>
        <w:t>Artículo 160.</w:t>
      </w:r>
      <w:r w:rsidRPr="001C1B4D">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1C1B4D" w:rsidRDefault="00A036A6" w:rsidP="00A036A6">
      <w:pPr>
        <w:ind w:left="567" w:right="567"/>
        <w:jc w:val="both"/>
        <w:rPr>
          <w:rFonts w:ascii="Palatino Linotype" w:hAnsi="Palatino Linotype"/>
          <w:i/>
          <w:sz w:val="22"/>
        </w:rPr>
      </w:pPr>
    </w:p>
    <w:p w14:paraId="1238152C"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1C1B4D" w:rsidRDefault="00A036A6" w:rsidP="00A036A6">
      <w:pPr>
        <w:spacing w:line="360" w:lineRule="auto"/>
        <w:jc w:val="both"/>
        <w:rPr>
          <w:rFonts w:ascii="Palatino Linotype" w:hAnsi="Palatino Linotype"/>
        </w:rPr>
      </w:pPr>
    </w:p>
    <w:p w14:paraId="30CBE585" w14:textId="77777777" w:rsidR="00A036A6" w:rsidRPr="001C1B4D" w:rsidRDefault="00A036A6" w:rsidP="00A036A6">
      <w:pPr>
        <w:spacing w:line="360" w:lineRule="auto"/>
        <w:jc w:val="both"/>
        <w:rPr>
          <w:rFonts w:ascii="Palatino Linotype" w:hAnsi="Palatino Linotype"/>
        </w:rPr>
      </w:pPr>
      <w:r w:rsidRPr="001C1B4D">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1C1B4D">
        <w:rPr>
          <w:rFonts w:ascii="Palatino Linotype" w:hAnsi="Palatino Linotype"/>
          <w:bCs/>
        </w:rPr>
        <w:t>de la Ley local en la materia, que se reproduce de la siguiente forma</w:t>
      </w:r>
      <w:r w:rsidRPr="001C1B4D">
        <w:rPr>
          <w:rFonts w:ascii="Palatino Linotype" w:hAnsi="Palatino Linotype"/>
        </w:rPr>
        <w:t>:</w:t>
      </w:r>
    </w:p>
    <w:p w14:paraId="1930F410" w14:textId="77777777" w:rsidR="00A036A6" w:rsidRPr="001C1B4D" w:rsidRDefault="00A036A6" w:rsidP="00A036A6">
      <w:pPr>
        <w:pStyle w:val="Sinespaciado"/>
      </w:pPr>
    </w:p>
    <w:p w14:paraId="060FCE00" w14:textId="77777777" w:rsidR="00A036A6" w:rsidRPr="001C1B4D" w:rsidRDefault="00A036A6" w:rsidP="00A036A6">
      <w:pPr>
        <w:ind w:left="567" w:right="567"/>
        <w:jc w:val="both"/>
        <w:rPr>
          <w:rFonts w:ascii="Palatino Linotype" w:hAnsi="Palatino Linotype" w:cs="Arial"/>
          <w:i/>
          <w:sz w:val="22"/>
        </w:rPr>
      </w:pPr>
      <w:r w:rsidRPr="001C1B4D">
        <w:rPr>
          <w:rFonts w:ascii="Palatino Linotype" w:hAnsi="Palatino Linotype" w:cs="Arial"/>
          <w:b/>
          <w:i/>
          <w:sz w:val="22"/>
        </w:rPr>
        <w:t>Artículo 166.</w:t>
      </w:r>
      <w:r w:rsidRPr="001C1B4D">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1C1B4D" w:rsidRDefault="00A036A6" w:rsidP="00A036A6">
      <w:pPr>
        <w:spacing w:line="360" w:lineRule="auto"/>
        <w:jc w:val="both"/>
        <w:rPr>
          <w:rFonts w:ascii="Palatino Linotype" w:hAnsi="Palatino Linotype"/>
        </w:rPr>
      </w:pPr>
    </w:p>
    <w:p w14:paraId="727C0B97" w14:textId="77777777" w:rsidR="00A036A6" w:rsidRPr="001C1B4D" w:rsidRDefault="00A036A6" w:rsidP="00A036A6">
      <w:pPr>
        <w:spacing w:line="360" w:lineRule="auto"/>
        <w:jc w:val="both"/>
        <w:rPr>
          <w:rFonts w:ascii="Palatino Linotype" w:hAnsi="Palatino Linotype"/>
        </w:rPr>
      </w:pPr>
      <w:r w:rsidRPr="001C1B4D">
        <w:rPr>
          <w:rFonts w:ascii="Palatino Linotype" w:hAnsi="Palatino Linotype"/>
        </w:rPr>
        <w:lastRenderedPageBreak/>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1C1B4D" w:rsidRDefault="00A036A6" w:rsidP="00A036A6">
      <w:pPr>
        <w:pStyle w:val="Sinespaciado"/>
      </w:pPr>
    </w:p>
    <w:p w14:paraId="6CB23978"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b/>
          <w:i/>
          <w:sz w:val="22"/>
        </w:rPr>
        <w:t>A</w:t>
      </w:r>
      <w:r w:rsidRPr="001C1B4D">
        <w:rPr>
          <w:rFonts w:ascii="Palatino Linotype" w:hAnsi="Palatino Linotype"/>
          <w:b/>
          <w:bCs/>
          <w:i/>
          <w:sz w:val="22"/>
        </w:rPr>
        <w:t>rtículo 24.</w:t>
      </w:r>
      <w:r w:rsidRPr="001C1B4D">
        <w:rPr>
          <w:rFonts w:ascii="Palatino Linotype" w:hAnsi="Palatino Linotype"/>
          <w:bCs/>
          <w:i/>
          <w:sz w:val="22"/>
        </w:rPr>
        <w:t xml:space="preserve"> </w:t>
      </w:r>
      <w:r w:rsidRPr="001C1B4D">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1C1B4D" w:rsidRDefault="00A036A6" w:rsidP="00A036A6">
      <w:pPr>
        <w:ind w:left="567" w:right="567"/>
        <w:jc w:val="both"/>
        <w:rPr>
          <w:rFonts w:ascii="Palatino Linotype" w:hAnsi="Palatino Linotype"/>
          <w:i/>
          <w:sz w:val="22"/>
        </w:rPr>
      </w:pPr>
      <w:r w:rsidRPr="001C1B4D">
        <w:rPr>
          <w:rFonts w:ascii="Palatino Linotype" w:hAnsi="Palatino Linotype"/>
          <w:bCs/>
          <w:i/>
          <w:sz w:val="22"/>
        </w:rPr>
        <w:t>(..</w:t>
      </w:r>
      <w:r w:rsidRPr="001C1B4D">
        <w:rPr>
          <w:rFonts w:ascii="Palatino Linotype" w:hAnsi="Palatino Linotype"/>
          <w:i/>
          <w:sz w:val="22"/>
        </w:rPr>
        <w:t>.)</w:t>
      </w:r>
    </w:p>
    <w:p w14:paraId="01F470F6" w14:textId="77777777" w:rsidR="00A036A6" w:rsidRPr="001C1B4D" w:rsidRDefault="00A036A6" w:rsidP="00A036A6">
      <w:pPr>
        <w:ind w:left="567" w:right="567"/>
        <w:jc w:val="both"/>
        <w:rPr>
          <w:rFonts w:ascii="Palatino Linotype" w:hAnsi="Palatino Linotype"/>
          <w:bCs/>
          <w:i/>
          <w:sz w:val="22"/>
        </w:rPr>
      </w:pPr>
      <w:r w:rsidRPr="001C1B4D">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67ADC3EE" w:rsidR="00A036A6" w:rsidRPr="001C1B4D" w:rsidRDefault="00A036A6" w:rsidP="00A036A6">
      <w:pPr>
        <w:tabs>
          <w:tab w:val="left" w:pos="709"/>
        </w:tabs>
        <w:spacing w:line="360" w:lineRule="auto"/>
        <w:ind w:right="51"/>
        <w:jc w:val="both"/>
        <w:rPr>
          <w:rFonts w:ascii="Palatino Linotype" w:hAnsi="Palatino Linotype"/>
        </w:rPr>
      </w:pPr>
      <w:r w:rsidRPr="001C1B4D">
        <w:rPr>
          <w:rFonts w:ascii="Palatino Linotype" w:hAnsi="Palatino Linotype"/>
        </w:rPr>
        <w:t xml:space="preserve">En este tenor, de forma objetiva al desentrañar la solicitud de información </w:t>
      </w:r>
      <w:r w:rsidR="00E302D8" w:rsidRPr="001C1B4D">
        <w:rPr>
          <w:rFonts w:ascii="Palatino Linotype" w:hAnsi="Palatino Linotype"/>
          <w:b/>
        </w:rPr>
        <w:t>00198/VACHASO/IP/2024</w:t>
      </w:r>
      <w:r w:rsidRPr="001C1B4D">
        <w:rPr>
          <w:rFonts w:ascii="Palatino Linotype" w:hAnsi="Palatino Linotype"/>
        </w:rPr>
        <w:t xml:space="preserve">, podemos identificar que </w:t>
      </w:r>
      <w:r w:rsidRPr="001C1B4D">
        <w:rPr>
          <w:rFonts w:ascii="Palatino Linotype" w:hAnsi="Palatino Linotype"/>
          <w:b/>
        </w:rPr>
        <w:t xml:space="preserve">El Recurrente </w:t>
      </w:r>
      <w:r w:rsidRPr="001C1B4D">
        <w:rPr>
          <w:rFonts w:ascii="Palatino Linotype" w:hAnsi="Palatino Linotype"/>
        </w:rPr>
        <w:t>peticiona</w:t>
      </w:r>
      <w:r w:rsidR="00E302D8" w:rsidRPr="001C1B4D">
        <w:rPr>
          <w:rFonts w:ascii="Palatino Linotype" w:hAnsi="Palatino Linotype"/>
        </w:rPr>
        <w:t>, de la obra “</w:t>
      </w:r>
      <w:r w:rsidR="00E302D8" w:rsidRPr="001C1B4D">
        <w:rPr>
          <w:rFonts w:ascii="Palatino Linotype" w:hAnsi="Palatino Linotype"/>
          <w:b/>
          <w:bCs/>
        </w:rPr>
        <w:t>Construcción de pavimentación de concreto asfaltico”</w:t>
      </w:r>
      <w:r w:rsidR="00E302D8" w:rsidRPr="001C1B4D">
        <w:rPr>
          <w:rFonts w:ascii="Palatino Linotype" w:hAnsi="Palatino Linotype"/>
        </w:rPr>
        <w:t xml:space="preserve"> de la calle Oriente 6 del cad 0+000.00 al cad 0+243.14, en la colonia Santa Cruz, </w:t>
      </w:r>
      <w:r w:rsidRPr="001C1B4D">
        <w:rPr>
          <w:rFonts w:ascii="Palatino Linotype" w:hAnsi="Palatino Linotype"/>
        </w:rPr>
        <w:t xml:space="preserve">el o los documentos, donde conste lo subsecuente: </w:t>
      </w:r>
    </w:p>
    <w:p w14:paraId="30696469" w14:textId="77777777" w:rsidR="00071FEF" w:rsidRPr="001C1B4D" w:rsidRDefault="00071FEF" w:rsidP="00A036A6">
      <w:pPr>
        <w:tabs>
          <w:tab w:val="left" w:pos="709"/>
        </w:tabs>
        <w:spacing w:line="360" w:lineRule="auto"/>
        <w:ind w:right="51"/>
        <w:jc w:val="both"/>
        <w:rPr>
          <w:rFonts w:ascii="Palatino Linotype" w:hAnsi="Palatino Linotype"/>
        </w:rPr>
      </w:pPr>
    </w:p>
    <w:p w14:paraId="34D78316" w14:textId="4DAAAE22" w:rsidR="00E302D8" w:rsidRPr="001C1B4D" w:rsidRDefault="00E302D8" w:rsidP="00161689">
      <w:pPr>
        <w:pStyle w:val="Prrafodelista"/>
        <w:numPr>
          <w:ilvl w:val="0"/>
          <w:numId w:val="22"/>
        </w:num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 xml:space="preserve">Bases y comprobantes de su pago. </w:t>
      </w:r>
    </w:p>
    <w:p w14:paraId="78ABC8F7" w14:textId="75DB5CDB" w:rsidR="00673DA6" w:rsidRPr="001C1B4D" w:rsidRDefault="00E302D8" w:rsidP="00161689">
      <w:pPr>
        <w:pStyle w:val="Prrafodelista"/>
        <w:numPr>
          <w:ilvl w:val="0"/>
          <w:numId w:val="22"/>
        </w:num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Contrato de la obra.</w:t>
      </w:r>
    </w:p>
    <w:p w14:paraId="1984192A" w14:textId="463C2F1D" w:rsidR="00E302D8" w:rsidRPr="001C1B4D" w:rsidRDefault="00E302D8" w:rsidP="00E302D8">
      <w:pPr>
        <w:pStyle w:val="Prrafodelista"/>
        <w:numPr>
          <w:ilvl w:val="0"/>
          <w:numId w:val="22"/>
        </w:num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Pólizas contables de diario y egresos de pagos de anticipos de estimaciones de obra y finiquitos.</w:t>
      </w:r>
    </w:p>
    <w:p w14:paraId="2A14DDC2" w14:textId="77777777" w:rsidR="00673DA6" w:rsidRPr="001C1B4D" w:rsidRDefault="00673DA6" w:rsidP="00161689">
      <w:pPr>
        <w:pStyle w:val="Sinespaciado"/>
      </w:pPr>
    </w:p>
    <w:p w14:paraId="25D19587" w14:textId="6DF245AA"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Por otra parte, al referirnos al acto impugnado por </w:t>
      </w:r>
      <w:r w:rsidRPr="001C1B4D">
        <w:rPr>
          <w:rFonts w:ascii="Palatino Linotype" w:hAnsi="Palatino Linotype" w:cs="Arial"/>
          <w:b/>
        </w:rPr>
        <w:t xml:space="preserve">El Recurrente, </w:t>
      </w:r>
      <w:r w:rsidRPr="001C1B4D">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1C1B4D" w:rsidRDefault="00A036A6" w:rsidP="00A036A6">
      <w:pPr>
        <w:pStyle w:val="Sinespaciado"/>
      </w:pPr>
    </w:p>
    <w:p w14:paraId="734A5858" w14:textId="77777777" w:rsidR="00A036A6" w:rsidRPr="001C1B4D" w:rsidRDefault="00A036A6" w:rsidP="00A036A6">
      <w:pPr>
        <w:pStyle w:val="Prrafodelista"/>
        <w:autoSpaceDE w:val="0"/>
        <w:autoSpaceDN w:val="0"/>
        <w:adjustRightInd w:val="0"/>
        <w:ind w:left="851" w:right="851"/>
        <w:jc w:val="both"/>
        <w:rPr>
          <w:rFonts w:ascii="Palatino Linotype" w:hAnsi="Palatino Linotype"/>
          <w:i/>
          <w:sz w:val="22"/>
          <w:szCs w:val="22"/>
        </w:rPr>
      </w:pPr>
      <w:r w:rsidRPr="001C1B4D">
        <w:rPr>
          <w:rFonts w:ascii="Palatino Linotype" w:hAnsi="Palatino Linotype"/>
          <w:b/>
          <w:bCs/>
          <w:i/>
          <w:sz w:val="22"/>
          <w:szCs w:val="22"/>
        </w:rPr>
        <w:t xml:space="preserve">“Artículo 179. </w:t>
      </w:r>
      <w:r w:rsidRPr="001C1B4D">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1C1B4D" w:rsidRDefault="00A036A6" w:rsidP="00A036A6">
      <w:pPr>
        <w:pStyle w:val="Prrafodelista"/>
        <w:autoSpaceDE w:val="0"/>
        <w:autoSpaceDN w:val="0"/>
        <w:adjustRightInd w:val="0"/>
        <w:ind w:left="851" w:right="851"/>
        <w:jc w:val="both"/>
        <w:rPr>
          <w:rFonts w:ascii="Palatino Linotype" w:hAnsi="Palatino Linotype"/>
          <w:i/>
          <w:sz w:val="22"/>
          <w:szCs w:val="22"/>
        </w:rPr>
      </w:pPr>
      <w:r w:rsidRPr="001C1B4D">
        <w:rPr>
          <w:rFonts w:ascii="Palatino Linotype" w:hAnsi="Palatino Linotype"/>
          <w:bCs/>
          <w:i/>
          <w:sz w:val="22"/>
          <w:szCs w:val="22"/>
        </w:rPr>
        <w:t>(…</w:t>
      </w:r>
      <w:r w:rsidRPr="001C1B4D">
        <w:rPr>
          <w:rFonts w:ascii="Palatino Linotype" w:hAnsi="Palatino Linotype"/>
          <w:i/>
          <w:sz w:val="22"/>
          <w:szCs w:val="22"/>
        </w:rPr>
        <w:t>)</w:t>
      </w:r>
    </w:p>
    <w:p w14:paraId="663EFB0A" w14:textId="77777777" w:rsidR="00A036A6" w:rsidRPr="001C1B4D" w:rsidRDefault="00A036A6" w:rsidP="00A036A6">
      <w:pPr>
        <w:pStyle w:val="Prrafodelista"/>
        <w:autoSpaceDE w:val="0"/>
        <w:autoSpaceDN w:val="0"/>
        <w:adjustRightInd w:val="0"/>
        <w:ind w:left="851" w:right="851"/>
        <w:jc w:val="both"/>
        <w:rPr>
          <w:rFonts w:ascii="Palatino Linotype" w:hAnsi="Palatino Linotype"/>
          <w:i/>
          <w:sz w:val="22"/>
          <w:szCs w:val="22"/>
        </w:rPr>
      </w:pPr>
      <w:r w:rsidRPr="001C1B4D">
        <w:rPr>
          <w:rFonts w:ascii="Palatino Linotype" w:hAnsi="Palatino Linotype"/>
          <w:b/>
          <w:bCs/>
          <w:i/>
          <w:sz w:val="22"/>
          <w:szCs w:val="22"/>
        </w:rPr>
        <w:t xml:space="preserve">VII. </w:t>
      </w:r>
      <w:r w:rsidRPr="001C1B4D">
        <w:rPr>
          <w:rFonts w:ascii="Palatino Linotype" w:hAnsi="Palatino Linotype"/>
          <w:i/>
          <w:sz w:val="22"/>
          <w:szCs w:val="22"/>
        </w:rPr>
        <w:t>La falta de respuesta a una solicitud de acceso a la información</w:t>
      </w:r>
    </w:p>
    <w:p w14:paraId="21803FC1" w14:textId="5536CE19" w:rsidR="00A036A6" w:rsidRPr="001C1B4D" w:rsidRDefault="00A036A6" w:rsidP="003413FD">
      <w:pPr>
        <w:pStyle w:val="Prrafodelista"/>
        <w:autoSpaceDE w:val="0"/>
        <w:autoSpaceDN w:val="0"/>
        <w:adjustRightInd w:val="0"/>
        <w:ind w:left="851" w:right="851"/>
        <w:rPr>
          <w:rFonts w:ascii="Palatino Linotype" w:hAnsi="Palatino Linotype" w:cs="Arial"/>
          <w:b/>
          <w:i/>
          <w:sz w:val="22"/>
          <w:szCs w:val="22"/>
        </w:rPr>
      </w:pPr>
      <w:r w:rsidRPr="001C1B4D">
        <w:rPr>
          <w:rFonts w:ascii="Palatino Linotype" w:hAnsi="Palatino Linotype" w:cs="Arial"/>
          <w:i/>
          <w:sz w:val="22"/>
          <w:szCs w:val="22"/>
        </w:rPr>
        <w:t>(…)</w:t>
      </w:r>
      <w:r w:rsidRPr="001C1B4D">
        <w:rPr>
          <w:rFonts w:ascii="Palatino Linotype" w:hAnsi="Palatino Linotype" w:cs="Arial"/>
          <w:b/>
          <w:i/>
          <w:sz w:val="22"/>
          <w:szCs w:val="22"/>
        </w:rPr>
        <w:t>”</w:t>
      </w:r>
      <w:r w:rsidRPr="001C1B4D">
        <w:rPr>
          <w:rFonts w:ascii="Palatino Linotype" w:hAnsi="Palatino Linotype" w:cs="Arial"/>
          <w:i/>
          <w:sz w:val="22"/>
          <w:szCs w:val="22"/>
        </w:rPr>
        <w:t xml:space="preserve"> </w:t>
      </w:r>
      <w:r w:rsidRPr="001C1B4D">
        <w:rPr>
          <w:rFonts w:ascii="Palatino Linotype" w:hAnsi="Palatino Linotype" w:cs="Arial"/>
          <w:b/>
          <w:i/>
          <w:sz w:val="22"/>
          <w:szCs w:val="22"/>
        </w:rPr>
        <w:t>[Sic]</w:t>
      </w:r>
    </w:p>
    <w:p w14:paraId="4C71BFE3" w14:textId="77777777" w:rsidR="00673DA6" w:rsidRPr="001C1B4D" w:rsidRDefault="00673DA6" w:rsidP="00A036A6">
      <w:pPr>
        <w:pStyle w:val="Prrafodelista"/>
        <w:autoSpaceDE w:val="0"/>
        <w:autoSpaceDN w:val="0"/>
        <w:adjustRightInd w:val="0"/>
        <w:spacing w:line="360" w:lineRule="auto"/>
        <w:ind w:left="0"/>
        <w:jc w:val="both"/>
        <w:rPr>
          <w:rFonts w:ascii="Palatino Linotype" w:hAnsi="Palatino Linotype" w:cs="Arial"/>
        </w:rPr>
      </w:pPr>
    </w:p>
    <w:p w14:paraId="4032EC54" w14:textId="7297B125"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1C1B4D">
        <w:rPr>
          <w:rFonts w:ascii="Palatino Linotype" w:hAnsi="Palatino Linotype" w:cs="Arial"/>
        </w:rPr>
        <w:t xml:space="preserve">En este tenor, resulta evidente que las razones o motivos de inconformidad hechos valer por </w:t>
      </w:r>
      <w:r w:rsidRPr="001C1B4D">
        <w:rPr>
          <w:rFonts w:ascii="Palatino Linotype" w:hAnsi="Palatino Linotype" w:cs="Arial"/>
          <w:b/>
        </w:rPr>
        <w:t xml:space="preserve">El Recurrente, </w:t>
      </w:r>
      <w:r w:rsidRPr="001C1B4D">
        <w:rPr>
          <w:rFonts w:ascii="Palatino Linotype" w:hAnsi="Palatino Linotype" w:cs="Arial"/>
        </w:rPr>
        <w:t xml:space="preserve">resultan fundados y procedentes, en virtud de que como consta en el expediente electrónico del </w:t>
      </w:r>
      <w:r w:rsidRPr="001C1B4D">
        <w:rPr>
          <w:rFonts w:ascii="Palatino Linotype" w:hAnsi="Palatino Linotype" w:cs="Arial"/>
          <w:b/>
        </w:rPr>
        <w:t xml:space="preserve">SAIMEX, </w:t>
      </w:r>
      <w:r w:rsidRPr="001C1B4D">
        <w:rPr>
          <w:rFonts w:ascii="Palatino Linotype" w:hAnsi="Palatino Linotype" w:cs="Arial"/>
        </w:rPr>
        <w:t xml:space="preserve">se acredita que </w:t>
      </w:r>
      <w:r w:rsidRPr="001C1B4D">
        <w:rPr>
          <w:rFonts w:ascii="Palatino Linotype" w:hAnsi="Palatino Linotype" w:cs="Arial"/>
          <w:b/>
        </w:rPr>
        <w:t xml:space="preserve">El Sujeto Obligado </w:t>
      </w:r>
      <w:r w:rsidRPr="001C1B4D">
        <w:rPr>
          <w:rFonts w:ascii="Palatino Linotype" w:hAnsi="Palatino Linotype" w:cs="Arial"/>
        </w:rPr>
        <w:t xml:space="preserve">fue omiso en responder la solicitud de información hecha por </w:t>
      </w:r>
      <w:r w:rsidRPr="001C1B4D">
        <w:rPr>
          <w:rFonts w:ascii="Palatino Linotype" w:hAnsi="Palatino Linotype" w:cs="Arial"/>
          <w:b/>
        </w:rPr>
        <w:t>El Recurrente</w:t>
      </w:r>
      <w:r w:rsidR="00673DA6" w:rsidRPr="001C1B4D">
        <w:rPr>
          <w:rFonts w:ascii="Palatino Linotype" w:hAnsi="Palatino Linotype" w:cs="Arial"/>
        </w:rPr>
        <w:t>;</w:t>
      </w:r>
      <w:r w:rsidRPr="001C1B4D">
        <w:rPr>
          <w:rFonts w:ascii="Palatino Linotype" w:hAnsi="Palatino Linotype" w:cs="Arial"/>
        </w:rPr>
        <w:t xml:space="preserve"> </w:t>
      </w:r>
      <w:r w:rsidR="00673DA6" w:rsidRPr="001C1B4D">
        <w:rPr>
          <w:rFonts w:ascii="Palatino Linotype" w:hAnsi="Palatino Linotype" w:cs="Arial"/>
        </w:rPr>
        <w:t>d</w:t>
      </w:r>
      <w:r w:rsidRPr="001C1B4D">
        <w:rPr>
          <w:rFonts w:ascii="Palatino Linotype" w:hAnsi="Palatino Linotype" w:cs="Arial"/>
        </w:rPr>
        <w:t xml:space="preserve">icho lo anterior, considerando la información requerida por </w:t>
      </w:r>
      <w:r w:rsidRPr="001C1B4D">
        <w:rPr>
          <w:rFonts w:ascii="Palatino Linotype" w:hAnsi="Palatino Linotype" w:cs="Arial"/>
          <w:b/>
        </w:rPr>
        <w:t xml:space="preserve">El Recurrente </w:t>
      </w:r>
      <w:r w:rsidRPr="001C1B4D">
        <w:rPr>
          <w:rFonts w:ascii="Palatino Linotype" w:hAnsi="Palatino Linotype" w:cs="Arial"/>
        </w:rPr>
        <w:t xml:space="preserve">en su solicitud de información, y ante la falta de respuesta, se establece que la materia de estudio se </w:t>
      </w:r>
      <w:r w:rsidRPr="001C1B4D">
        <w:rPr>
          <w:rFonts w:ascii="Palatino Linotype" w:hAnsi="Palatino Linotype" w:cs="Arial"/>
        </w:rPr>
        <w:lastRenderedPageBreak/>
        <w:t xml:space="preserve">centrará en las atribuciones del </w:t>
      </w:r>
      <w:r w:rsidRPr="001C1B4D">
        <w:rPr>
          <w:rFonts w:ascii="Palatino Linotype" w:hAnsi="Palatino Linotype" w:cs="Arial"/>
          <w:b/>
        </w:rPr>
        <w:t xml:space="preserve">Sujeto Obligado, </w:t>
      </w:r>
      <w:r w:rsidRPr="001C1B4D">
        <w:rPr>
          <w:rFonts w:ascii="Palatino Linotype" w:hAnsi="Palatino Linotype" w:cs="Arial"/>
        </w:rPr>
        <w:t>a efecto de determinar si éste genera, posee o administra dicha información.</w:t>
      </w:r>
    </w:p>
    <w:p w14:paraId="7CA12AB4"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1C1B4D">
        <w:rPr>
          <w:rFonts w:ascii="Palatino Linotype" w:hAnsi="Palatino Linotype" w:cs="Arial"/>
        </w:rPr>
        <w:t xml:space="preserve">Una vez establecida y delimitada la materia del presente recurso de revisión, y atentos a </w:t>
      </w:r>
      <w:r w:rsidRPr="001C1B4D">
        <w:rPr>
          <w:rFonts w:ascii="Palatino Linotype" w:hAnsi="Palatino Linotype"/>
          <w:lang w:eastAsia="es-MX"/>
        </w:rPr>
        <w:t xml:space="preserve">la falta de respuesta del </w:t>
      </w:r>
      <w:r w:rsidRPr="001C1B4D">
        <w:rPr>
          <w:rFonts w:ascii="Palatino Linotype" w:hAnsi="Palatino Linotype"/>
          <w:b/>
          <w:lang w:eastAsia="es-MX"/>
        </w:rPr>
        <w:t>Sujeto Obligado</w:t>
      </w:r>
      <w:r w:rsidRPr="001C1B4D">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1C1B4D">
        <w:rPr>
          <w:rFonts w:ascii="Palatino Linotype" w:hAnsi="Palatino Linotype"/>
          <w:b/>
          <w:lang w:eastAsia="es-MX"/>
        </w:rPr>
        <w:t>Sujeto Obligado</w:t>
      </w:r>
      <w:r w:rsidRPr="001C1B4D">
        <w:rPr>
          <w:rFonts w:ascii="Palatino Linotype" w:hAnsi="Palatino Linotype"/>
          <w:lang w:eastAsia="es-MX"/>
        </w:rPr>
        <w:t xml:space="preserve"> de la misma, tal y como lo constituyen </w:t>
      </w:r>
      <w:r w:rsidRPr="001C1B4D">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1C1B4D" w:rsidRDefault="00A036A6" w:rsidP="00A036A6">
      <w:pPr>
        <w:pStyle w:val="Sinespaciado"/>
        <w:rPr>
          <w:sz w:val="12"/>
        </w:rPr>
      </w:pPr>
    </w:p>
    <w:p w14:paraId="3A6C4CEB" w14:textId="77777777" w:rsidR="00A036A6" w:rsidRPr="001C1B4D" w:rsidRDefault="00A036A6" w:rsidP="00A036A6">
      <w:pPr>
        <w:pStyle w:val="Sinespaciado"/>
        <w:rPr>
          <w:rFonts w:ascii="Palatino Linotype" w:hAnsi="Palatino Linotype"/>
        </w:rPr>
      </w:pPr>
    </w:p>
    <w:p w14:paraId="67CF9FDF" w14:textId="77777777" w:rsidR="00A036A6" w:rsidRPr="001C1B4D" w:rsidRDefault="00A036A6" w:rsidP="00A036A6">
      <w:pPr>
        <w:autoSpaceDE w:val="0"/>
        <w:autoSpaceDN w:val="0"/>
        <w:adjustRightInd w:val="0"/>
        <w:ind w:left="567" w:right="567"/>
        <w:jc w:val="both"/>
        <w:rPr>
          <w:rFonts w:ascii="Palatino Linotype" w:hAnsi="Palatino Linotype" w:cs="Arial"/>
          <w:i/>
          <w:sz w:val="22"/>
        </w:rPr>
      </w:pPr>
      <w:r w:rsidRPr="001C1B4D">
        <w:rPr>
          <w:rFonts w:ascii="Palatino Linotype" w:hAnsi="Palatino Linotype" w:cs="Arial"/>
          <w:i/>
          <w:sz w:val="22"/>
        </w:rPr>
        <w:t>“</w:t>
      </w:r>
      <w:r w:rsidRPr="001C1B4D">
        <w:rPr>
          <w:rFonts w:ascii="Palatino Linotype" w:hAnsi="Palatino Linotype" w:cs="Arial"/>
          <w:b/>
          <w:i/>
          <w:sz w:val="22"/>
        </w:rPr>
        <w:t>Artículo 7. El Estado de México garantizará el efectivo acceso de toda persona a la información en posesión de cualquier entidad,</w:t>
      </w:r>
      <w:r w:rsidRPr="001C1B4D">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1C1B4D">
        <w:rPr>
          <w:rFonts w:ascii="Palatino Linotype" w:hAnsi="Palatino Linotype" w:cs="Arial"/>
          <w:b/>
          <w:i/>
          <w:sz w:val="22"/>
        </w:rPr>
        <w:t>que reciba y ejerza recursos públicos</w:t>
      </w:r>
      <w:r w:rsidRPr="001C1B4D">
        <w:rPr>
          <w:rFonts w:ascii="Palatino Linotype" w:hAnsi="Palatino Linotype" w:cs="Arial"/>
          <w:i/>
          <w:sz w:val="22"/>
        </w:rPr>
        <w:t xml:space="preserve"> o realice actos de autoridad en el ámbito de competencia del Estado de México y sus municipios. </w:t>
      </w:r>
    </w:p>
    <w:p w14:paraId="23351950" w14:textId="77777777" w:rsidR="00A036A6" w:rsidRPr="001C1B4D" w:rsidRDefault="00A036A6" w:rsidP="00A036A6">
      <w:pPr>
        <w:autoSpaceDE w:val="0"/>
        <w:autoSpaceDN w:val="0"/>
        <w:adjustRightInd w:val="0"/>
        <w:ind w:left="567" w:right="567"/>
        <w:jc w:val="both"/>
        <w:rPr>
          <w:rFonts w:ascii="Palatino Linotype" w:hAnsi="Palatino Linotype" w:cs="Arial"/>
          <w:i/>
          <w:sz w:val="22"/>
        </w:rPr>
      </w:pPr>
    </w:p>
    <w:p w14:paraId="4718C9BC" w14:textId="77777777" w:rsidR="00A036A6" w:rsidRPr="001C1B4D" w:rsidRDefault="00A036A6" w:rsidP="00A036A6">
      <w:pPr>
        <w:autoSpaceDE w:val="0"/>
        <w:autoSpaceDN w:val="0"/>
        <w:adjustRightInd w:val="0"/>
        <w:ind w:left="567" w:right="567"/>
        <w:jc w:val="both"/>
        <w:rPr>
          <w:rFonts w:ascii="Palatino Linotype" w:hAnsi="Palatino Linotype" w:cs="Arial"/>
          <w:bCs/>
          <w:i/>
          <w:sz w:val="22"/>
        </w:rPr>
      </w:pPr>
      <w:r w:rsidRPr="001C1B4D">
        <w:rPr>
          <w:rFonts w:ascii="Palatino Linotype" w:hAnsi="Palatino Linotype" w:cs="Arial"/>
          <w:b/>
          <w:bCs/>
          <w:i/>
          <w:sz w:val="22"/>
        </w:rPr>
        <w:t>Artículo 23</w:t>
      </w:r>
      <w:r w:rsidRPr="001C1B4D">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1C1B4D" w:rsidRDefault="00A036A6" w:rsidP="00A036A6">
      <w:pPr>
        <w:ind w:left="567" w:right="709"/>
        <w:jc w:val="both"/>
        <w:rPr>
          <w:rFonts w:ascii="Palatino Linotype" w:hAnsi="Palatino Linotype" w:cs="Arial"/>
          <w:bCs/>
          <w:i/>
          <w:sz w:val="22"/>
        </w:rPr>
      </w:pPr>
      <w:r w:rsidRPr="001C1B4D">
        <w:rPr>
          <w:rFonts w:ascii="Palatino Linotype" w:hAnsi="Palatino Linotype" w:cs="Arial"/>
          <w:bCs/>
          <w:i/>
          <w:sz w:val="22"/>
        </w:rPr>
        <w:t>(…)</w:t>
      </w:r>
    </w:p>
    <w:p w14:paraId="257BB21B" w14:textId="77777777" w:rsidR="00A036A6" w:rsidRPr="001C1B4D" w:rsidRDefault="00A036A6" w:rsidP="00A036A6">
      <w:pPr>
        <w:ind w:left="567" w:right="709"/>
        <w:jc w:val="both"/>
        <w:rPr>
          <w:rFonts w:ascii="Palatino Linotype" w:hAnsi="Palatino Linotype" w:cs="Arial"/>
          <w:bCs/>
          <w:i/>
          <w:sz w:val="22"/>
        </w:rPr>
      </w:pPr>
      <w:r w:rsidRPr="001C1B4D">
        <w:rPr>
          <w:rFonts w:ascii="Palatino Linotype" w:hAnsi="Palatino Linotype" w:cs="Arial"/>
          <w:b/>
          <w:bCs/>
          <w:i/>
          <w:sz w:val="22"/>
        </w:rPr>
        <w:t xml:space="preserve">IV. </w:t>
      </w:r>
      <w:r w:rsidRPr="001C1B4D">
        <w:rPr>
          <w:rFonts w:ascii="Palatino Linotype" w:hAnsi="Palatino Linotype" w:cs="Arial"/>
          <w:b/>
          <w:bCs/>
          <w:i/>
          <w:sz w:val="22"/>
          <w:u w:val="single"/>
        </w:rPr>
        <w:t>Los ayuntamientos y las dependencias, organismos, órganos y entidades de la administración municipal</w:t>
      </w:r>
      <w:r w:rsidRPr="001C1B4D">
        <w:rPr>
          <w:rFonts w:ascii="Palatino Linotype" w:hAnsi="Palatino Linotype" w:cs="Arial"/>
          <w:bCs/>
          <w:i/>
          <w:sz w:val="22"/>
        </w:rPr>
        <w:t>;</w:t>
      </w:r>
    </w:p>
    <w:p w14:paraId="156C72A7" w14:textId="77777777" w:rsidR="00A036A6" w:rsidRPr="001C1B4D" w:rsidRDefault="00A036A6" w:rsidP="00A036A6">
      <w:pPr>
        <w:pStyle w:val="Sinespaciado"/>
        <w:rPr>
          <w:sz w:val="8"/>
        </w:rPr>
      </w:pPr>
    </w:p>
    <w:p w14:paraId="7C773706" w14:textId="77777777" w:rsidR="00A036A6" w:rsidRPr="001C1B4D" w:rsidRDefault="00A036A6" w:rsidP="00A036A6">
      <w:pPr>
        <w:spacing w:line="360" w:lineRule="auto"/>
        <w:contextualSpacing/>
        <w:jc w:val="both"/>
        <w:rPr>
          <w:rFonts w:ascii="Palatino Linotype" w:eastAsia="MS Mincho" w:hAnsi="Palatino Linotype"/>
        </w:rPr>
      </w:pPr>
    </w:p>
    <w:p w14:paraId="0486D087" w14:textId="77777777" w:rsidR="00A036A6" w:rsidRPr="001C1B4D" w:rsidRDefault="00A036A6" w:rsidP="00A036A6">
      <w:pPr>
        <w:spacing w:line="360" w:lineRule="auto"/>
        <w:contextualSpacing/>
        <w:jc w:val="both"/>
        <w:rPr>
          <w:rFonts w:ascii="Palatino Linotype" w:eastAsia="MS Mincho" w:hAnsi="Palatino Linotype" w:cs="Arial"/>
          <w:i/>
        </w:rPr>
      </w:pPr>
      <w:r w:rsidRPr="001C1B4D">
        <w:rPr>
          <w:rFonts w:ascii="Palatino Linotype" w:eastAsia="MS Mincho" w:hAnsi="Palatino Linotype"/>
        </w:rPr>
        <w:t xml:space="preserve">Resulta necesario señalar que el derecho de acceso a la información pública es un </w:t>
      </w:r>
      <w:r w:rsidRPr="001C1B4D">
        <w:rPr>
          <w:rFonts w:ascii="Palatino Linotype" w:hAnsi="Palatino Linotype" w:cs="Arial"/>
          <w:color w:val="000000"/>
          <w:lang w:eastAsia="es-MX"/>
        </w:rPr>
        <w:t xml:space="preserve">derecho humano reconocido en el Pacto de Derechos Civiles y Políticos en su artículo 19.2; en la Convención Americana sobre Derechos Humanos en su artículo 13.1; en el </w:t>
      </w:r>
      <w:r w:rsidRPr="001C1B4D">
        <w:rPr>
          <w:rFonts w:ascii="Palatino Linotype" w:hAnsi="Palatino Linotype" w:cs="Arial"/>
          <w:color w:val="000000"/>
          <w:lang w:eastAsia="es-MX"/>
        </w:rPr>
        <w:lastRenderedPageBreak/>
        <w:t>artículo sexto de la Constitución Política de los Estados Unidos Mexicanos y en el artículo quinto de la Particular del Estado de México, por lo que el</w:t>
      </w:r>
      <w:r w:rsidRPr="001C1B4D">
        <w:rPr>
          <w:rFonts w:ascii="Palatino Linotype" w:hAnsi="Palatino Linotype" w:cs="Arial"/>
          <w:color w:val="000000"/>
        </w:rPr>
        <w:t xml:space="preserve"> </w:t>
      </w:r>
      <w:r w:rsidRPr="001C1B4D">
        <w:rPr>
          <w:rFonts w:ascii="Palatino Linotype" w:hAnsi="Palatino Linotype" w:cs="Arial"/>
          <w:b/>
          <w:color w:val="000000"/>
        </w:rPr>
        <w:t>Sujeto Obligado</w:t>
      </w:r>
      <w:r w:rsidRPr="001C1B4D">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C1B4D">
        <w:rPr>
          <w:rFonts w:ascii="Palatino Linotype" w:hAnsi="Palatino Linotype" w:cs="Arial"/>
          <w:b/>
          <w:color w:val="000000"/>
        </w:rPr>
        <w:t xml:space="preserve">Constitución Política de los Estados Unidos Mexicanos </w:t>
      </w:r>
      <w:r w:rsidRPr="001C1B4D">
        <w:rPr>
          <w:rFonts w:ascii="Palatino Linotype" w:hAnsi="Palatino Linotype" w:cs="Arial"/>
          <w:color w:val="000000"/>
        </w:rPr>
        <w:t xml:space="preserve">al señalar la obligación de “promover, </w:t>
      </w:r>
      <w:r w:rsidRPr="001C1B4D">
        <w:rPr>
          <w:rFonts w:ascii="Palatino Linotype" w:hAnsi="Palatino Linotype" w:cs="Arial"/>
          <w:b/>
          <w:color w:val="000000"/>
        </w:rPr>
        <w:t>respetar</w:t>
      </w:r>
      <w:r w:rsidRPr="001C1B4D">
        <w:rPr>
          <w:rFonts w:ascii="Palatino Linotype" w:hAnsi="Palatino Linotype" w:cs="Arial"/>
          <w:color w:val="000000"/>
        </w:rPr>
        <w:t xml:space="preserve">, </w:t>
      </w:r>
      <w:r w:rsidRPr="001C1B4D">
        <w:rPr>
          <w:rFonts w:ascii="Palatino Linotype" w:hAnsi="Palatino Linotype" w:cs="Arial"/>
          <w:b/>
          <w:color w:val="000000"/>
        </w:rPr>
        <w:t>proteger</w:t>
      </w:r>
      <w:r w:rsidRPr="001C1B4D">
        <w:rPr>
          <w:rFonts w:ascii="Palatino Linotype" w:hAnsi="Palatino Linotype" w:cs="Arial"/>
          <w:color w:val="000000"/>
        </w:rPr>
        <w:t xml:space="preserve"> y </w:t>
      </w:r>
      <w:r w:rsidRPr="001C1B4D">
        <w:rPr>
          <w:rFonts w:ascii="Palatino Linotype" w:hAnsi="Palatino Linotype" w:cs="Arial"/>
          <w:b/>
          <w:color w:val="000000"/>
        </w:rPr>
        <w:t>garantizar</w:t>
      </w:r>
      <w:r w:rsidRPr="001C1B4D">
        <w:rPr>
          <w:rFonts w:ascii="Palatino Linotype" w:hAnsi="Palatino Linotype" w:cs="Arial"/>
          <w:color w:val="000000"/>
        </w:rPr>
        <w:t xml:space="preserve"> los derechos humanos”, entre los cuales se encuentra dicho derecho.</w:t>
      </w:r>
    </w:p>
    <w:p w14:paraId="20BA653C" w14:textId="77777777" w:rsidR="00271073" w:rsidRPr="001C1B4D" w:rsidRDefault="00271073" w:rsidP="00A036A6">
      <w:pPr>
        <w:spacing w:line="360" w:lineRule="auto"/>
        <w:contextualSpacing/>
        <w:jc w:val="both"/>
        <w:rPr>
          <w:rFonts w:ascii="Palatino Linotype" w:hAnsi="Palatino Linotype" w:cs="Arial"/>
          <w:color w:val="000000"/>
        </w:rPr>
      </w:pPr>
    </w:p>
    <w:p w14:paraId="42FA7B86" w14:textId="77777777" w:rsidR="00A036A6" w:rsidRPr="001C1B4D" w:rsidRDefault="00A036A6" w:rsidP="00A036A6">
      <w:pPr>
        <w:spacing w:line="360" w:lineRule="auto"/>
        <w:contextualSpacing/>
        <w:jc w:val="both"/>
        <w:rPr>
          <w:rFonts w:ascii="Palatino Linotype" w:eastAsia="MS Mincho" w:hAnsi="Palatino Linotype" w:cs="Arial"/>
          <w:i/>
        </w:rPr>
      </w:pPr>
      <w:r w:rsidRPr="001C1B4D">
        <w:rPr>
          <w:rFonts w:ascii="Palatino Linotype" w:hAnsi="Palatino Linotype" w:cs="Arial"/>
          <w:color w:val="000000"/>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1C1B4D" w:rsidRDefault="00260711" w:rsidP="00A036A6">
      <w:pPr>
        <w:spacing w:line="360" w:lineRule="auto"/>
        <w:contextualSpacing/>
        <w:jc w:val="both"/>
        <w:rPr>
          <w:rFonts w:ascii="Palatino Linotype" w:hAnsi="Palatino Linotype" w:cs="Arial"/>
          <w:color w:val="000000"/>
        </w:rPr>
      </w:pPr>
    </w:p>
    <w:p w14:paraId="1F2488AD" w14:textId="77777777" w:rsidR="00A036A6" w:rsidRPr="001C1B4D" w:rsidRDefault="00A036A6" w:rsidP="00A036A6">
      <w:pPr>
        <w:spacing w:line="360" w:lineRule="auto"/>
        <w:contextualSpacing/>
        <w:jc w:val="both"/>
        <w:rPr>
          <w:rFonts w:ascii="Palatino Linotype" w:eastAsia="MS Mincho" w:hAnsi="Palatino Linotype" w:cs="Arial"/>
          <w:i/>
        </w:rPr>
      </w:pPr>
      <w:r w:rsidRPr="001C1B4D">
        <w:rPr>
          <w:rFonts w:ascii="Palatino Linotype" w:hAnsi="Palatino Linotype" w:cs="Arial"/>
          <w:color w:val="000000"/>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79C1416" w14:textId="77777777" w:rsidR="00A036A6" w:rsidRPr="001C1B4D" w:rsidRDefault="00A036A6" w:rsidP="00A036A6">
      <w:pPr>
        <w:pStyle w:val="Prrafodelista"/>
        <w:spacing w:line="360" w:lineRule="auto"/>
        <w:ind w:left="0"/>
        <w:contextualSpacing/>
        <w:jc w:val="both"/>
        <w:rPr>
          <w:rFonts w:ascii="Palatino Linotype" w:eastAsia="MS Mincho" w:hAnsi="Palatino Linotype"/>
        </w:rPr>
      </w:pPr>
    </w:p>
    <w:p w14:paraId="19BB7586" w14:textId="77777777" w:rsidR="00A036A6" w:rsidRPr="001C1B4D" w:rsidRDefault="00A036A6" w:rsidP="00A036A6">
      <w:pPr>
        <w:pStyle w:val="Prrafodelista"/>
        <w:spacing w:line="360" w:lineRule="auto"/>
        <w:ind w:left="0"/>
        <w:contextualSpacing/>
        <w:jc w:val="both"/>
        <w:rPr>
          <w:rFonts w:ascii="Palatino Linotype" w:hAnsi="Palatino Linotype"/>
          <w:lang w:eastAsia="es-MX"/>
        </w:rPr>
      </w:pPr>
      <w:r w:rsidRPr="001C1B4D">
        <w:rPr>
          <w:rFonts w:ascii="Palatino Linotype" w:eastAsia="MS Mincho" w:hAnsi="Palatino Linotype"/>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w:t>
      </w:r>
      <w:r w:rsidRPr="001C1B4D">
        <w:rPr>
          <w:rFonts w:ascii="Palatino Linotype" w:eastAsia="MS Mincho" w:hAnsi="Palatino Linotype"/>
        </w:rPr>
        <w:lastRenderedPageBreak/>
        <w:t>mecanismos que permitan trasparentar la gestión pública y mejora la toma decisiones, a través de la difusión de la información que obra en poder de los Sujeto Obligados.</w:t>
      </w:r>
    </w:p>
    <w:p w14:paraId="47984DE0" w14:textId="77777777" w:rsidR="00A036A6" w:rsidRPr="001C1B4D"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1C1B4D" w:rsidRDefault="00A036A6" w:rsidP="00A036A6">
      <w:pPr>
        <w:pStyle w:val="Prrafodelista"/>
        <w:spacing w:line="360" w:lineRule="auto"/>
        <w:ind w:left="0"/>
        <w:contextualSpacing/>
        <w:jc w:val="both"/>
        <w:rPr>
          <w:rFonts w:ascii="Palatino Linotype" w:hAnsi="Palatino Linotype" w:cs="Arial"/>
        </w:rPr>
      </w:pPr>
      <w:r w:rsidRPr="001C1B4D">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1C1B4D" w:rsidRDefault="00A036A6" w:rsidP="00A036A6">
      <w:pPr>
        <w:spacing w:line="360" w:lineRule="auto"/>
        <w:jc w:val="both"/>
        <w:rPr>
          <w:rFonts w:ascii="Palatino Linotype" w:hAnsi="Palatino Linotype" w:cs="Arial"/>
          <w:b/>
        </w:rPr>
      </w:pPr>
    </w:p>
    <w:p w14:paraId="310DA628"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Por lo que en cumplimiento a las obligaciones que establece nuestra Carta Magna, la Constitución Estatal y la Ley de la materia le imponen, el </w:t>
      </w:r>
      <w:r w:rsidRPr="001C1B4D">
        <w:rPr>
          <w:rFonts w:ascii="Palatino Linotype" w:hAnsi="Palatino Linotype" w:cs="Arial"/>
          <w:b/>
        </w:rPr>
        <w:t>Sujeto Obligado</w:t>
      </w:r>
      <w:r w:rsidRPr="001C1B4D">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1C1B4D">
        <w:rPr>
          <w:rFonts w:ascii="Palatino Linotype" w:hAnsi="Palatino Linotype" w:cs="Arial"/>
          <w:b/>
        </w:rPr>
        <w:t>Sujeto Obligado</w:t>
      </w:r>
      <w:r w:rsidRPr="001C1B4D">
        <w:rPr>
          <w:rFonts w:ascii="Palatino Linotype" w:hAnsi="Palatino Linotype" w:cs="Arial"/>
        </w:rPr>
        <w:t xml:space="preserve"> fue omiso en dar respuesta a la solicitud.</w:t>
      </w:r>
    </w:p>
    <w:p w14:paraId="73AC20AC"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5E46F79F" w14:textId="77777777" w:rsidR="00161689" w:rsidRPr="001C1B4D" w:rsidRDefault="00161689" w:rsidP="00A036A6">
      <w:pPr>
        <w:pStyle w:val="Prrafodelista"/>
        <w:autoSpaceDE w:val="0"/>
        <w:autoSpaceDN w:val="0"/>
        <w:adjustRightInd w:val="0"/>
        <w:spacing w:line="360" w:lineRule="auto"/>
        <w:ind w:left="0"/>
        <w:jc w:val="both"/>
        <w:rPr>
          <w:rFonts w:ascii="Palatino Linotype" w:eastAsia="Calibri" w:hAnsi="Palatino Linotype"/>
        </w:rPr>
      </w:pPr>
    </w:p>
    <w:p w14:paraId="302F23CA" w14:textId="77777777" w:rsidR="00A036A6" w:rsidRPr="001C1B4D"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1C1B4D">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1C1B4D">
        <w:rPr>
          <w:rFonts w:ascii="Palatino Linotype" w:eastAsia="Calibri" w:hAnsi="Palatino Linotype"/>
          <w:i/>
        </w:rPr>
        <w:t xml:space="preserve">en el ámbito de sus atribuciones, de promover, respetar, proteger y </w:t>
      </w:r>
      <w:r w:rsidRPr="001C1B4D">
        <w:rPr>
          <w:rFonts w:ascii="Palatino Linotype" w:eastAsia="Calibri" w:hAnsi="Palatino Linotype"/>
          <w:b/>
          <w:i/>
        </w:rPr>
        <w:t>garantizar</w:t>
      </w:r>
      <w:r w:rsidRPr="001C1B4D">
        <w:rPr>
          <w:rFonts w:ascii="Palatino Linotype" w:eastAsia="Calibri" w:hAnsi="Palatino Linotype"/>
          <w:i/>
        </w:rPr>
        <w:t xml:space="preserve"> los derechos humanos. </w:t>
      </w:r>
    </w:p>
    <w:p w14:paraId="1B7CBF25" w14:textId="77777777" w:rsidR="00A036A6" w:rsidRPr="001C1B4D"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1C1B4D">
        <w:rPr>
          <w:rFonts w:ascii="Palatino Linotype" w:eastAsia="Calibri" w:hAnsi="Palatino Linotype"/>
          <w:i/>
        </w:rPr>
        <w:t>procedimiento de acceso a la información es la garantía primaria del derecho en cuestión.</w:t>
      </w:r>
      <w:r w:rsidRPr="001C1B4D">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1C1B4D">
        <w:rPr>
          <w:rFonts w:ascii="Palatino Linotype" w:eastAsia="Calibri" w:hAnsi="Palatino Linotype"/>
          <w:i/>
        </w:rPr>
        <w:t>investigar, sancionar y reparar las violaciones a los derechos humanos.</w:t>
      </w:r>
    </w:p>
    <w:p w14:paraId="59D06E4D"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C247443"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Por lo que en cumplimiento a esta resolución, el </w:t>
      </w:r>
      <w:r w:rsidRPr="001C1B4D">
        <w:rPr>
          <w:rFonts w:ascii="Palatino Linotype" w:hAnsi="Palatino Linotype" w:cs="Arial"/>
          <w:b/>
        </w:rPr>
        <w:t xml:space="preserve">Sujeto Obligado </w:t>
      </w:r>
      <w:r w:rsidRPr="001C1B4D">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D8D0496"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En consecuencia, para responder a la solicitud de acceso a la información en cuestión el </w:t>
      </w:r>
      <w:r w:rsidRPr="001C1B4D">
        <w:rPr>
          <w:rFonts w:ascii="Palatino Linotype" w:hAnsi="Palatino Linotype" w:cs="Arial"/>
          <w:b/>
        </w:rPr>
        <w:t>Sujeto Obligado</w:t>
      </w:r>
      <w:r w:rsidRPr="001C1B4D">
        <w:rPr>
          <w:rFonts w:ascii="Palatino Linotype" w:hAnsi="Palatino Linotype" w:cs="Arial"/>
        </w:rPr>
        <w:t xml:space="preserve"> deberá de verificar si esta corresponde a una facultad, competencia </w:t>
      </w:r>
      <w:r w:rsidRPr="001C1B4D">
        <w:rPr>
          <w:rFonts w:ascii="Palatino Linotype" w:hAnsi="Palatino Linotype" w:cs="Arial"/>
        </w:rPr>
        <w:lastRenderedPageBreak/>
        <w:t>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1C1B4D"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59D4DD4" w14:textId="0887FC0E" w:rsidR="003413FD" w:rsidRPr="001C1B4D" w:rsidRDefault="00A036A6" w:rsidP="003413FD">
      <w:pPr>
        <w:pStyle w:val="Prrafodelista"/>
        <w:autoSpaceDE w:val="0"/>
        <w:autoSpaceDN w:val="0"/>
        <w:adjustRightInd w:val="0"/>
        <w:spacing w:line="360" w:lineRule="auto"/>
        <w:ind w:left="0"/>
        <w:jc w:val="both"/>
        <w:rPr>
          <w:rFonts w:ascii="Palatino Linotype" w:hAnsi="Palatino Linotype" w:cs="Arial"/>
        </w:rPr>
      </w:pPr>
      <w:r w:rsidRPr="001C1B4D">
        <w:rPr>
          <w:rFonts w:ascii="Palatino Linotype" w:hAnsi="Palatino Linotype" w:cs="Arial"/>
        </w:rPr>
        <w:t xml:space="preserve">En cualquiera de los casos, imperativamente, el </w:t>
      </w:r>
      <w:r w:rsidRPr="001C1B4D">
        <w:rPr>
          <w:rFonts w:ascii="Palatino Linotype" w:hAnsi="Palatino Linotype" w:cs="Arial"/>
          <w:b/>
        </w:rPr>
        <w:t>Sujeto Obligado</w:t>
      </w:r>
      <w:r w:rsidRPr="001C1B4D">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63DD6CB7" w14:textId="77777777" w:rsidR="003413FD" w:rsidRPr="001C1B4D" w:rsidRDefault="003413FD" w:rsidP="003413FD">
      <w:pPr>
        <w:pStyle w:val="Prrafodelista"/>
        <w:autoSpaceDE w:val="0"/>
        <w:autoSpaceDN w:val="0"/>
        <w:adjustRightInd w:val="0"/>
        <w:spacing w:line="360" w:lineRule="auto"/>
        <w:ind w:left="0"/>
        <w:jc w:val="both"/>
        <w:rPr>
          <w:rFonts w:ascii="Palatino Linotype" w:hAnsi="Palatino Linotype" w:cs="Arial"/>
        </w:rPr>
      </w:pPr>
    </w:p>
    <w:p w14:paraId="7752607D" w14:textId="28CA1453" w:rsidR="003413FD" w:rsidRPr="001C1B4D" w:rsidRDefault="003413FD" w:rsidP="00A036A6">
      <w:pPr>
        <w:spacing w:line="360" w:lineRule="auto"/>
        <w:jc w:val="both"/>
        <w:rPr>
          <w:rFonts w:ascii="Palatino Linotype" w:eastAsia="MS Mincho" w:hAnsi="Palatino Linotype"/>
        </w:rPr>
      </w:pPr>
      <w:r w:rsidRPr="001C1B4D">
        <w:rPr>
          <w:rFonts w:ascii="Palatino Linotype" w:eastAsia="MS Mincho" w:hAnsi="Palatino Linotype"/>
        </w:rPr>
        <w:t xml:space="preserve">No </w:t>
      </w:r>
      <w:r w:rsidR="0033318C" w:rsidRPr="001C1B4D">
        <w:rPr>
          <w:rFonts w:ascii="Palatino Linotype" w:eastAsia="MS Mincho" w:hAnsi="Palatino Linotype"/>
        </w:rPr>
        <w:t>obstante,</w:t>
      </w:r>
      <w:r w:rsidRPr="001C1B4D">
        <w:rPr>
          <w:rFonts w:ascii="Palatino Linotype" w:eastAsia="MS Mincho" w:hAnsi="Palatino Linotype"/>
        </w:rPr>
        <w:t xml:space="preserve"> el </w:t>
      </w:r>
      <w:r w:rsidRPr="001C1B4D">
        <w:rPr>
          <w:rFonts w:ascii="Palatino Linotype" w:eastAsia="MS Mincho" w:hAnsi="Palatino Linotype"/>
          <w:b/>
        </w:rPr>
        <w:t>Sujeto Obligado</w:t>
      </w:r>
      <w:r w:rsidRPr="001C1B4D">
        <w:rPr>
          <w:rFonts w:ascii="Palatino Linotype" w:eastAsia="MS Mincho" w:hAnsi="Palatino Linotype"/>
        </w:rPr>
        <w:t xml:space="preserve"> en la etapa de manifestaciones, remitió </w:t>
      </w:r>
      <w:r w:rsidR="00DB3A3B" w:rsidRPr="001C1B4D">
        <w:rPr>
          <w:rFonts w:ascii="Palatino Linotype" w:hAnsi="Palatino Linotype" w:cs="Arial"/>
        </w:rPr>
        <w:t xml:space="preserve">los archivos electrónicos denominados </w:t>
      </w:r>
      <w:r w:rsidR="00DB3A3B" w:rsidRPr="001C1B4D">
        <w:rPr>
          <w:rFonts w:ascii="Palatino Linotype" w:hAnsi="Palatino Linotype" w:cs="Arial"/>
          <w:i/>
        </w:rPr>
        <w:t>“ACTA DE LA DECIMO SEPTIMA SESION EXTRAORDINARIA (1).pdf”, “CMT-VACHASO-A-00348-2024.pdf”, “05045INFOEMIPRR2024198.pdf”, “05045IFOEMIPRR2024 198.pdf”, “ACTA DE LA DECIMO SEXTA SESION EXTRAORDINARIA.pdf” y “ACUERDO-CMT-VACHASO-A-00168-2024.pdf”</w:t>
      </w:r>
      <w:r w:rsidRPr="001C1B4D">
        <w:rPr>
          <w:rFonts w:ascii="Palatino Linotype" w:eastAsia="MS Mincho" w:hAnsi="Palatino Linotype"/>
        </w:rPr>
        <w:t xml:space="preserve">; </w:t>
      </w:r>
      <w:r w:rsidR="00DB3A3B" w:rsidRPr="001C1B4D">
        <w:rPr>
          <w:rFonts w:ascii="Palatino Linotype" w:eastAsia="MS Mincho" w:hAnsi="Palatino Linotype"/>
        </w:rPr>
        <w:t xml:space="preserve">en los cuales </w:t>
      </w:r>
      <w:r w:rsidR="0023023F" w:rsidRPr="001C1B4D">
        <w:rPr>
          <w:rFonts w:ascii="Palatino Linotype" w:eastAsia="MS Mincho" w:hAnsi="Palatino Linotype"/>
        </w:rPr>
        <w:t>consta la siguiente información:</w:t>
      </w:r>
      <w:r w:rsidRPr="001C1B4D">
        <w:rPr>
          <w:rFonts w:ascii="Palatino Linotype" w:eastAsia="MS Mincho" w:hAnsi="Palatino Linotype"/>
        </w:rPr>
        <w:t xml:space="preserve">  </w:t>
      </w:r>
    </w:p>
    <w:p w14:paraId="4C134C99" w14:textId="77777777" w:rsidR="00116B30" w:rsidRPr="001C1B4D" w:rsidRDefault="00116B30" w:rsidP="00A036A6">
      <w:pPr>
        <w:spacing w:line="360" w:lineRule="auto"/>
        <w:jc w:val="both"/>
        <w:rPr>
          <w:rFonts w:ascii="Palatino Linotype" w:eastAsia="MS Mincho" w:hAnsi="Palatino Linotype"/>
        </w:rPr>
      </w:pPr>
    </w:p>
    <w:p w14:paraId="75C64DF2" w14:textId="2900D645" w:rsidR="00116B30" w:rsidRPr="001C1B4D" w:rsidRDefault="00116B30" w:rsidP="00572C8F">
      <w:pPr>
        <w:pStyle w:val="Prrafodelista"/>
        <w:numPr>
          <w:ilvl w:val="0"/>
          <w:numId w:val="42"/>
        </w:numPr>
        <w:spacing w:line="360" w:lineRule="auto"/>
        <w:jc w:val="both"/>
        <w:rPr>
          <w:rFonts w:ascii="Palatino Linotype" w:eastAsia="MS Mincho" w:hAnsi="Palatino Linotype"/>
          <w:lang w:val="es-MX"/>
        </w:rPr>
      </w:pPr>
      <w:r w:rsidRPr="001C1B4D">
        <w:rPr>
          <w:rFonts w:ascii="Palatino Linotype" w:eastAsia="MS Mincho" w:hAnsi="Palatino Linotype"/>
        </w:rPr>
        <w:lastRenderedPageBreak/>
        <w:t>“</w:t>
      </w:r>
      <w:r w:rsidRPr="001C1B4D">
        <w:rPr>
          <w:rFonts w:ascii="Palatino Linotype" w:eastAsia="MS Mincho" w:hAnsi="Palatino Linotype"/>
          <w:b/>
          <w:bCs/>
        </w:rPr>
        <w:t>ACTA DE LA DECIMO SEPTIMA SESION EXTRAORDINARIA (1).pdf</w:t>
      </w:r>
      <w:r w:rsidRPr="001C1B4D">
        <w:rPr>
          <w:rFonts w:ascii="Palatino Linotype" w:eastAsia="MS Mincho" w:hAnsi="Palatino Linotype"/>
        </w:rPr>
        <w:t>”: Acta de la Décimo Séptima Sesión Extraordinaria del Comité de Transparencia del Sujeto Obligado, a través de la cual se advierte fueron aprobados diversos Acuerdos con motivo de clasificación de información de diversas solicitudes de información</w:t>
      </w:r>
      <w:r w:rsidR="00572C8F" w:rsidRPr="001C1B4D">
        <w:rPr>
          <w:rFonts w:ascii="Palatino Linotype" w:eastAsia="MS Mincho" w:hAnsi="Palatino Linotype"/>
        </w:rPr>
        <w:t xml:space="preserve">, entre las cuales se encuentra el número CTM/VACHASO/A/00348/2024, </w:t>
      </w:r>
      <w:r w:rsidR="00572C8F" w:rsidRPr="001C1B4D">
        <w:rPr>
          <w:rFonts w:ascii="Palatino Linotype" w:eastAsia="MS Mincho" w:hAnsi="Palatino Linotype"/>
          <w:lang w:val="es-MX"/>
        </w:rPr>
        <w:t>por medio del cual se confirma la clasificación de información como reservada por un periodo de 5 años, relativa al soporte documental requerido en la solicitud 00198/VACHASO/IP/2024.</w:t>
      </w:r>
    </w:p>
    <w:p w14:paraId="3BF85B98" w14:textId="696E306E" w:rsidR="00116B30" w:rsidRPr="001C1B4D" w:rsidRDefault="00116B30" w:rsidP="00116B30">
      <w:pPr>
        <w:pStyle w:val="Prrafodelista"/>
        <w:spacing w:line="360" w:lineRule="auto"/>
        <w:ind w:left="720"/>
        <w:jc w:val="both"/>
        <w:rPr>
          <w:rFonts w:ascii="Palatino Linotype" w:eastAsia="MS Mincho" w:hAnsi="Palatino Linotype"/>
        </w:rPr>
      </w:pPr>
    </w:p>
    <w:p w14:paraId="76034508" w14:textId="30B16D84" w:rsidR="00116B30" w:rsidRPr="001C1B4D" w:rsidRDefault="00116B30" w:rsidP="00116B30">
      <w:pPr>
        <w:pStyle w:val="Prrafodelista"/>
        <w:numPr>
          <w:ilvl w:val="0"/>
          <w:numId w:val="42"/>
        </w:numPr>
        <w:spacing w:line="360" w:lineRule="auto"/>
        <w:jc w:val="both"/>
        <w:rPr>
          <w:rFonts w:ascii="Palatino Linotype" w:eastAsia="MS Mincho" w:hAnsi="Palatino Linotype"/>
        </w:rPr>
      </w:pPr>
      <w:r w:rsidRPr="001C1B4D">
        <w:rPr>
          <w:rFonts w:ascii="Palatino Linotype" w:eastAsia="MS Mincho" w:hAnsi="Palatino Linotype"/>
        </w:rPr>
        <w:t>“</w:t>
      </w:r>
      <w:r w:rsidRPr="001C1B4D">
        <w:rPr>
          <w:rFonts w:ascii="Palatino Linotype" w:eastAsia="MS Mincho" w:hAnsi="Palatino Linotype"/>
          <w:b/>
          <w:bCs/>
        </w:rPr>
        <w:t>ACTA DE LA DECIMO SEXTA SESION EXTRAORDINARIA.pdf</w:t>
      </w:r>
      <w:r w:rsidRPr="001C1B4D">
        <w:rPr>
          <w:rFonts w:ascii="Palatino Linotype" w:eastAsia="MS Mincho" w:hAnsi="Palatino Linotype"/>
        </w:rPr>
        <w:t xml:space="preserve">”: Acta de la Décimo Sexta Sesión Extraordinaria del Comité de Transparencia del Sujeto Obligado, a través de la cual fue aprobado el Acuerdo número </w:t>
      </w:r>
      <w:r w:rsidRPr="001C1B4D">
        <w:rPr>
          <w:rFonts w:ascii="Palatino Linotype" w:eastAsia="MS Mincho" w:hAnsi="Palatino Linotype"/>
          <w:b/>
          <w:bCs/>
        </w:rPr>
        <w:t>CTM/VACHASO/A/00168/2024</w:t>
      </w:r>
      <w:r w:rsidRPr="001C1B4D">
        <w:rPr>
          <w:rFonts w:ascii="Palatino Linotype" w:eastAsia="MS Mincho" w:hAnsi="Palatino Linotype"/>
        </w:rPr>
        <w:t>, con el que se clasifica como información reservada</w:t>
      </w:r>
      <w:r w:rsidR="00C019F4" w:rsidRPr="001C1B4D">
        <w:rPr>
          <w:rFonts w:ascii="Palatino Linotype" w:eastAsia="MS Mincho" w:hAnsi="Palatino Linotype"/>
        </w:rPr>
        <w:t xml:space="preserve"> </w:t>
      </w:r>
      <w:r w:rsidR="00C019F4" w:rsidRPr="001C1B4D">
        <w:rPr>
          <w:rFonts w:ascii="Palatino Linotype" w:eastAsia="MS Mincho" w:hAnsi="Palatino Linotype"/>
          <w:lang w:val="es-MX"/>
        </w:rPr>
        <w:t>por un periodo de 5 años</w:t>
      </w:r>
      <w:r w:rsidRPr="001C1B4D">
        <w:rPr>
          <w:rFonts w:ascii="Palatino Linotype" w:eastAsia="MS Mincho" w:hAnsi="Palatino Linotype"/>
        </w:rPr>
        <w:t>, la información requerida en la solicitud de información de mérito, propuesta por el Tesorero Municipal.</w:t>
      </w:r>
    </w:p>
    <w:p w14:paraId="767C3665" w14:textId="77777777" w:rsidR="00116B30" w:rsidRPr="001C1B4D" w:rsidRDefault="00116B30" w:rsidP="00116B30">
      <w:pPr>
        <w:pStyle w:val="Prrafodelista"/>
        <w:rPr>
          <w:rFonts w:ascii="Palatino Linotype" w:eastAsia="MS Mincho" w:hAnsi="Palatino Linotype"/>
        </w:rPr>
      </w:pPr>
    </w:p>
    <w:p w14:paraId="1B7D8BD3" w14:textId="7D79DC98" w:rsidR="00116B30" w:rsidRPr="001C1B4D" w:rsidRDefault="00116B30" w:rsidP="00116B30">
      <w:pPr>
        <w:pStyle w:val="Prrafodelista"/>
        <w:numPr>
          <w:ilvl w:val="0"/>
          <w:numId w:val="42"/>
        </w:numPr>
        <w:spacing w:line="360" w:lineRule="auto"/>
        <w:jc w:val="both"/>
        <w:rPr>
          <w:rFonts w:ascii="Palatino Linotype" w:eastAsia="MS Mincho" w:hAnsi="Palatino Linotype"/>
        </w:rPr>
      </w:pPr>
      <w:r w:rsidRPr="001C1B4D">
        <w:rPr>
          <w:rFonts w:ascii="Palatino Linotype" w:eastAsia="MS Mincho" w:hAnsi="Palatino Linotype"/>
        </w:rPr>
        <w:t>“</w:t>
      </w:r>
      <w:r w:rsidR="00C019F4" w:rsidRPr="001C1B4D">
        <w:rPr>
          <w:rFonts w:ascii="Palatino Linotype" w:eastAsia="MS Mincho" w:hAnsi="Palatino Linotype"/>
          <w:b/>
          <w:bCs/>
        </w:rPr>
        <w:t>ACUERDO-CMT-VACHASO-A-00168-2024.pdf</w:t>
      </w:r>
      <w:r w:rsidRPr="001C1B4D">
        <w:rPr>
          <w:rFonts w:ascii="Palatino Linotype" w:eastAsia="MS Mincho" w:hAnsi="Palatino Linotype"/>
        </w:rPr>
        <w:t>”:</w:t>
      </w:r>
      <w:r w:rsidR="00C019F4" w:rsidRPr="001C1B4D">
        <w:rPr>
          <w:rFonts w:ascii="Palatino Linotype" w:eastAsia="MS Mincho" w:hAnsi="Palatino Linotype"/>
        </w:rPr>
        <w:t xml:space="preserve"> Acuerdo número </w:t>
      </w:r>
      <w:r w:rsidR="00C019F4" w:rsidRPr="001C1B4D">
        <w:rPr>
          <w:rFonts w:ascii="Palatino Linotype" w:eastAsia="MS Mincho" w:hAnsi="Palatino Linotype"/>
          <w:b/>
          <w:bCs/>
        </w:rPr>
        <w:t xml:space="preserve">CTM/VACHASO/A/00168/2024, </w:t>
      </w:r>
      <w:r w:rsidR="00C019F4" w:rsidRPr="001C1B4D">
        <w:rPr>
          <w:rFonts w:ascii="Palatino Linotype" w:eastAsia="MS Mincho" w:hAnsi="Palatino Linotype"/>
        </w:rPr>
        <w:t xml:space="preserve">aprobado por el Comité de Transparencia del Sujeto Obligado mediante la Décimo Sexta Sesión Extraordinaria, </w:t>
      </w:r>
      <w:r w:rsidR="00C019F4" w:rsidRPr="001C1B4D">
        <w:rPr>
          <w:rFonts w:ascii="Palatino Linotype" w:hAnsi="Palatino Linotype"/>
        </w:rPr>
        <w:t xml:space="preserve">con el que se aprobó la acumulación de solicitudes de información, así como la clasificación como reservada respecto a las Cuentas Públicas del ejercicio fiscal 2022 del municipio de </w:t>
      </w:r>
      <w:r w:rsidR="00C019F4" w:rsidRPr="001C1B4D">
        <w:rPr>
          <w:rFonts w:ascii="Palatino Linotype" w:hAnsi="Palatino Linotype"/>
          <w:sz w:val="22"/>
          <w:szCs w:val="22"/>
        </w:rPr>
        <w:t>Valle de Chalco Solidaridad</w:t>
      </w:r>
      <w:r w:rsidR="00C019F4" w:rsidRPr="001C1B4D">
        <w:rPr>
          <w:rFonts w:ascii="Palatino Linotype" w:hAnsi="Palatino Linotype"/>
        </w:rPr>
        <w:t xml:space="preserve">, por un periodo de cinco años, debido a que los documentos que integran dichos expedientes están siendo auditados </w:t>
      </w:r>
      <w:r w:rsidR="00572C8F" w:rsidRPr="001C1B4D">
        <w:rPr>
          <w:rFonts w:ascii="Palatino Linotype" w:hAnsi="Palatino Linotype"/>
        </w:rPr>
        <w:t xml:space="preserve">en </w:t>
      </w:r>
      <w:r w:rsidR="00572C8F" w:rsidRPr="001C1B4D">
        <w:rPr>
          <w:rFonts w:ascii="Palatino Linotype" w:hAnsi="Palatino Linotype"/>
        </w:rPr>
        <w:lastRenderedPageBreak/>
        <w:t>seguimiento a actos de fiscalización</w:t>
      </w:r>
      <w:r w:rsidR="00C019F4" w:rsidRPr="001C1B4D">
        <w:rPr>
          <w:rFonts w:ascii="Palatino Linotype" w:hAnsi="Palatino Linotype"/>
        </w:rPr>
        <w:t xml:space="preserve"> en la Auditoría de Inversión Física número AIF-08</w:t>
      </w:r>
      <w:r w:rsidR="00572C8F" w:rsidRPr="001C1B4D">
        <w:rPr>
          <w:rFonts w:ascii="Palatino Linotype" w:hAnsi="Palatino Linotype"/>
        </w:rPr>
        <w:t>7</w:t>
      </w:r>
      <w:r w:rsidR="00C019F4" w:rsidRPr="001C1B4D">
        <w:rPr>
          <w:rFonts w:ascii="Palatino Linotype" w:hAnsi="Palatino Linotype"/>
        </w:rPr>
        <w:t xml:space="preserve"> por parte del Órgano Superior de Fiscalización del Estado de México.</w:t>
      </w:r>
    </w:p>
    <w:p w14:paraId="1B2A0241" w14:textId="77777777" w:rsidR="00572C8F" w:rsidRPr="001C1B4D" w:rsidRDefault="00572C8F" w:rsidP="00572C8F">
      <w:pPr>
        <w:pStyle w:val="Prrafodelista"/>
        <w:rPr>
          <w:rFonts w:ascii="Palatino Linotype" w:eastAsia="MS Mincho" w:hAnsi="Palatino Linotype"/>
        </w:rPr>
      </w:pPr>
    </w:p>
    <w:p w14:paraId="79E233F5" w14:textId="3A607CC9" w:rsidR="00572C8F" w:rsidRPr="001C1B4D" w:rsidRDefault="00572C8F" w:rsidP="00572C8F">
      <w:pPr>
        <w:pStyle w:val="Prrafodelista"/>
        <w:numPr>
          <w:ilvl w:val="0"/>
          <w:numId w:val="42"/>
        </w:numPr>
        <w:spacing w:line="360" w:lineRule="auto"/>
        <w:jc w:val="both"/>
        <w:rPr>
          <w:rFonts w:ascii="Palatino Linotype" w:hAnsi="Palatino Linotype"/>
        </w:rPr>
      </w:pPr>
      <w:r w:rsidRPr="001C1B4D">
        <w:rPr>
          <w:rFonts w:ascii="Palatino Linotype" w:eastAsia="MS Mincho" w:hAnsi="Palatino Linotype"/>
        </w:rPr>
        <w:t>“</w:t>
      </w:r>
      <w:r w:rsidRPr="001C1B4D">
        <w:rPr>
          <w:rFonts w:ascii="Palatino Linotype" w:eastAsia="MS Mincho" w:hAnsi="Palatino Linotype"/>
          <w:b/>
          <w:bCs/>
        </w:rPr>
        <w:t>CMT-VACHASO-A-00348-2024.pdf</w:t>
      </w:r>
      <w:r w:rsidRPr="001C1B4D">
        <w:rPr>
          <w:rFonts w:ascii="Palatino Linotype" w:eastAsia="MS Mincho" w:hAnsi="Palatino Linotype"/>
        </w:rPr>
        <w:t xml:space="preserve">”: Acuerdo número </w:t>
      </w:r>
      <w:r w:rsidRPr="001C1B4D">
        <w:rPr>
          <w:rFonts w:ascii="Palatino Linotype" w:eastAsia="MS Mincho" w:hAnsi="Palatino Linotype"/>
          <w:b/>
          <w:bCs/>
        </w:rPr>
        <w:t xml:space="preserve">CTM/VACHASO/A/00348/2024, </w:t>
      </w:r>
      <w:r w:rsidRPr="001C1B4D">
        <w:rPr>
          <w:rFonts w:ascii="Palatino Linotype" w:eastAsia="MS Mincho" w:hAnsi="Palatino Linotype"/>
        </w:rPr>
        <w:t xml:space="preserve">aprobado por el Comité de Transparencia del Sujeto Obligado mediante la Décimo Séptima Sesión Extraordinaria, </w:t>
      </w:r>
      <w:r w:rsidRPr="001C1B4D">
        <w:rPr>
          <w:rFonts w:ascii="Palatino Linotype" w:hAnsi="Palatino Linotype"/>
        </w:rPr>
        <w:t xml:space="preserve">con el que se aprobó la clasificación como reservada de la información requerida, por encontrarse en procedimiento de </w:t>
      </w:r>
      <w:r w:rsidR="004A7159" w:rsidRPr="001C1B4D">
        <w:rPr>
          <w:rFonts w:ascii="Palatino Linotype" w:hAnsi="Palatino Linotype"/>
        </w:rPr>
        <w:t>auditoría</w:t>
      </w:r>
      <w:r w:rsidRPr="001C1B4D">
        <w:rPr>
          <w:rFonts w:ascii="Palatino Linotype" w:hAnsi="Palatino Linotype"/>
        </w:rPr>
        <w:t>, bajo el número "AlF-087",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la fiscalización se llevó a cabo al amparo del oficio número OSFEM/AECFIF/537/2023 de fecha 15 de junio del 2023.</w:t>
      </w:r>
    </w:p>
    <w:p w14:paraId="16095590" w14:textId="77777777" w:rsidR="00572C8F" w:rsidRPr="001C1B4D" w:rsidRDefault="00572C8F" w:rsidP="00572C8F">
      <w:pPr>
        <w:pStyle w:val="Prrafodelista"/>
        <w:rPr>
          <w:rFonts w:ascii="Palatino Linotype" w:hAnsi="Palatino Linotype"/>
        </w:rPr>
      </w:pPr>
    </w:p>
    <w:p w14:paraId="5AB9694B" w14:textId="318A5404" w:rsidR="00572C8F" w:rsidRPr="001C1B4D" w:rsidRDefault="00572C8F" w:rsidP="00110526">
      <w:pPr>
        <w:pStyle w:val="Prrafodelista"/>
        <w:numPr>
          <w:ilvl w:val="0"/>
          <w:numId w:val="42"/>
        </w:numPr>
        <w:spacing w:line="360" w:lineRule="auto"/>
        <w:jc w:val="both"/>
        <w:rPr>
          <w:rFonts w:ascii="Palatino Linotype" w:hAnsi="Palatino Linotype"/>
          <w:lang w:val="es-MX"/>
        </w:rPr>
      </w:pPr>
      <w:r w:rsidRPr="001C1B4D">
        <w:rPr>
          <w:rFonts w:ascii="Palatino Linotype" w:hAnsi="Palatino Linotype"/>
        </w:rPr>
        <w:t>“</w:t>
      </w:r>
      <w:r w:rsidR="00110526" w:rsidRPr="001C1B4D">
        <w:rPr>
          <w:rFonts w:ascii="Palatino Linotype" w:hAnsi="Palatino Linotype"/>
          <w:b/>
          <w:bCs/>
        </w:rPr>
        <w:t>05045INFOEMIPRR2024198.pdf</w:t>
      </w:r>
      <w:r w:rsidRPr="001C1B4D">
        <w:rPr>
          <w:rFonts w:ascii="Palatino Linotype" w:hAnsi="Palatino Linotype"/>
        </w:rPr>
        <w:t>”:</w:t>
      </w:r>
      <w:r w:rsidR="00110526" w:rsidRPr="001C1B4D">
        <w:rPr>
          <w:rFonts w:ascii="Palatino Linotype" w:hAnsi="Palatino Linotype"/>
        </w:rPr>
        <w:t xml:space="preserve"> Escrito emitido por el Director de Obras Públicas del Sujeto Obligado, mediante el cual informa a este Instituto medularmente que, </w:t>
      </w:r>
      <w:r w:rsidR="00110526" w:rsidRPr="001C1B4D">
        <w:rPr>
          <w:rFonts w:ascii="Palatino Linotype" w:hAnsi="Palatino Linotype"/>
          <w:lang w:val="es-MX"/>
        </w:rPr>
        <w:t xml:space="preserve">la información solicitada se encuentra reservada por las razones expuestas dentro de la prueba de daño y la cuálse expone mediante acuerdo No. CTM/VACHASO/A/0034812024, mismo que se encuentra fundada y motivada a efecto de no causar molestia y/o violación a la esfera jurídica del entonces peticionario, manifestando que su dirección no ha omitido de manera deliberada hacer del conocimiento al recurrente el estado actual de la </w:t>
      </w:r>
      <w:r w:rsidR="00110526" w:rsidRPr="001C1B4D">
        <w:rPr>
          <w:rFonts w:ascii="Palatino Linotype" w:hAnsi="Palatino Linotype"/>
          <w:lang w:val="es-MX"/>
        </w:rPr>
        <w:lastRenderedPageBreak/>
        <w:t>información solicitada y la situación específica del porque no puede ser divulgada siempre y cuando actualmente se encuentra con carácter reservado.</w:t>
      </w:r>
    </w:p>
    <w:p w14:paraId="5400BACF" w14:textId="77777777" w:rsidR="00572C8F" w:rsidRPr="001C1B4D" w:rsidRDefault="00572C8F" w:rsidP="00572C8F">
      <w:pPr>
        <w:pStyle w:val="Prrafodelista"/>
        <w:rPr>
          <w:rFonts w:ascii="Palatino Linotype" w:hAnsi="Palatino Linotype"/>
        </w:rPr>
      </w:pPr>
    </w:p>
    <w:p w14:paraId="72A2360E" w14:textId="6D1A1C45" w:rsidR="00572C8F" w:rsidRPr="001C1B4D" w:rsidRDefault="00572C8F" w:rsidP="00110526">
      <w:pPr>
        <w:pStyle w:val="Prrafodelista"/>
        <w:numPr>
          <w:ilvl w:val="0"/>
          <w:numId w:val="42"/>
        </w:numPr>
        <w:spacing w:line="360" w:lineRule="auto"/>
        <w:jc w:val="both"/>
        <w:rPr>
          <w:rFonts w:ascii="Palatino Linotype" w:hAnsi="Palatino Linotype"/>
          <w:lang w:val="es-MX"/>
        </w:rPr>
      </w:pPr>
      <w:r w:rsidRPr="001C1B4D">
        <w:rPr>
          <w:rFonts w:ascii="Palatino Linotype" w:hAnsi="Palatino Linotype"/>
        </w:rPr>
        <w:t>“</w:t>
      </w:r>
      <w:r w:rsidR="00110526" w:rsidRPr="001C1B4D">
        <w:rPr>
          <w:rFonts w:ascii="Palatino Linotype" w:hAnsi="Palatino Linotype"/>
          <w:b/>
          <w:bCs/>
        </w:rPr>
        <w:t>05045IFOEMIPRR2024 198.pdf</w:t>
      </w:r>
      <w:r w:rsidRPr="001C1B4D">
        <w:rPr>
          <w:rFonts w:ascii="Palatino Linotype" w:hAnsi="Palatino Linotype"/>
        </w:rPr>
        <w:t xml:space="preserve">”: </w:t>
      </w:r>
      <w:r w:rsidR="00110526" w:rsidRPr="001C1B4D">
        <w:rPr>
          <w:rFonts w:ascii="Palatino Linotype" w:hAnsi="Palatino Linotype"/>
        </w:rPr>
        <w:t xml:space="preserve">Oficio número </w:t>
      </w:r>
      <w:r w:rsidR="00110526" w:rsidRPr="001C1B4D">
        <w:rPr>
          <w:rFonts w:ascii="Palatino Linotype" w:hAnsi="Palatino Linotype"/>
          <w:lang w:val="es-MX"/>
        </w:rPr>
        <w:t>MVCHS/TM/DCONT/08/3609/2024 mediante el cual, el Tesorero Municipal informa al Titular de la Unidad de Transparencia, ambos del Sujeto Obligado, que de conformidad con lo dispuesto en el artículo 140 de la Ley de Transparencia y Acceso a la Información Pública del Estado de México y Municipios, el Ayuntamiento de Valle de Chalco Solidaridad se encuentra sometido a actividades de fiscalización, verificación, inspección, comprobación en la auditoria número AlF-087 dicha Auditoria de Inversión Física al Municipio de Valle de Chalco Solidaridad, la cual fue autorizada mediante el Programa Anual de Auditorias 2023 para la Fiscalización y Revisión de las Cuentas Publicas del Ejercicio Fiscal 2022 y para el presente caso la información contenida en la solicitud que ya ha quedado presentada, debe ser considerada reservada, para lo cual se anexa acta de la DECIMO SEXTA SESION EXTRAORDINARIA DEL COMITÉ DE TRANSPARENCIA DEL H. AYUNTAMIENTO DE VALLE DE CHALCO SOLIDARIDAD, Administración Publica 2022-2024 y Acuerdo CTM/VACHASO/A/00168/2024 de fecha 15 de agosto del año dos mil veinticuatro, en el que se determina ia reserva de dicha información.</w:t>
      </w:r>
    </w:p>
    <w:p w14:paraId="679D5DF2" w14:textId="75F03AE8" w:rsidR="00572C8F" w:rsidRPr="001C1B4D" w:rsidRDefault="00572C8F" w:rsidP="00572C8F">
      <w:pPr>
        <w:pStyle w:val="Prrafodelista"/>
        <w:spacing w:line="360" w:lineRule="auto"/>
        <w:ind w:left="720"/>
        <w:jc w:val="both"/>
        <w:rPr>
          <w:rFonts w:ascii="Palatino Linotype" w:eastAsia="MS Mincho" w:hAnsi="Palatino Linotype"/>
        </w:rPr>
      </w:pPr>
    </w:p>
    <w:p w14:paraId="731C312E" w14:textId="77777777" w:rsidR="008978CE" w:rsidRPr="001C1B4D" w:rsidRDefault="008978CE" w:rsidP="008978CE">
      <w:pPr>
        <w:spacing w:line="360" w:lineRule="auto"/>
        <w:ind w:right="141"/>
        <w:jc w:val="both"/>
        <w:rPr>
          <w:rFonts w:ascii="Palatino Linotype" w:eastAsia="MS Mincho" w:hAnsi="Palatino Linotype" w:cstheme="minorBidi"/>
          <w:b/>
          <w:i/>
          <w:lang w:eastAsia="en-US"/>
        </w:rPr>
      </w:pPr>
    </w:p>
    <w:p w14:paraId="5534DEA1" w14:textId="77777777" w:rsidR="00285EC4" w:rsidRPr="001C1B4D" w:rsidRDefault="00285EC4" w:rsidP="0033318C">
      <w:pPr>
        <w:spacing w:line="360" w:lineRule="auto"/>
        <w:jc w:val="both"/>
        <w:rPr>
          <w:rFonts w:ascii="Palatino Linotype" w:eastAsia="Palatino Linotype" w:hAnsi="Palatino Linotype" w:cs="Palatino Linotype"/>
          <w:bCs/>
          <w:u w:val="single"/>
          <w:lang w:eastAsia="es-MX"/>
        </w:rPr>
      </w:pPr>
    </w:p>
    <w:p w14:paraId="0DDFD0D2" w14:textId="7B48A489" w:rsidR="00C60284" w:rsidRPr="001C1B4D" w:rsidRDefault="00285EC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lastRenderedPageBreak/>
        <w:t xml:space="preserve">En este contexto entonces, </w:t>
      </w:r>
      <w:r w:rsidR="00C60284" w:rsidRPr="001C1B4D">
        <w:rPr>
          <w:rFonts w:ascii="Palatino Linotype" w:eastAsia="Calibri" w:hAnsi="Palatino Linotype" w:cs="Tahoma"/>
          <w:color w:val="000000"/>
          <w:szCs w:val="28"/>
          <w:lang w:eastAsia="en-US"/>
        </w:rPr>
        <w:t xml:space="preserve">se tiene que el Sujeto Obligado manifestó que todo la documentación solicitada está reservada en su totalidad debido a que se encuentra en proceso la Auditoría de Inversión Física número AIF-087 por el periodo comprendido del primero de enero al treinta y uno de diciembre de dos mil veintidós, por parte del OSFEM, ya que lo requerido forma parte de la fiscalización y Revisión de las Cuentas Públicas del Ejercicio Fiscal 2022, lo que se acredita con el </w:t>
      </w:r>
      <w:r w:rsidR="00C60284" w:rsidRPr="001C1B4D">
        <w:rPr>
          <w:rFonts w:ascii="Palatino Linotype" w:eastAsia="Calibri" w:hAnsi="Palatino Linotype" w:cs="Tahoma"/>
          <w:color w:val="000000"/>
          <w:szCs w:val="28"/>
          <w:lang w:val="es-MX" w:eastAsia="en-US"/>
        </w:rPr>
        <w:t>Acuerdo CTM/VACHASO/A/00168/2024</w:t>
      </w:r>
      <w:r w:rsidR="00C60284" w:rsidRPr="001C1B4D">
        <w:rPr>
          <w:rFonts w:ascii="Palatino Linotype" w:eastAsia="Calibri" w:hAnsi="Palatino Linotype" w:cs="Tahoma"/>
          <w:bCs/>
          <w:color w:val="000000"/>
          <w:szCs w:val="28"/>
          <w:lang w:eastAsia="en-US"/>
        </w:rPr>
        <w:t xml:space="preserve">, que contiene la prueba de daño, </w:t>
      </w:r>
      <w:r w:rsidR="00C60284" w:rsidRPr="001C1B4D">
        <w:rPr>
          <w:rFonts w:ascii="Palatino Linotype" w:eastAsia="Calibri" w:hAnsi="Palatino Linotype" w:cs="Tahoma"/>
          <w:color w:val="000000"/>
          <w:szCs w:val="28"/>
          <w:lang w:eastAsia="en-US"/>
        </w:rPr>
        <w:t>el cual el Comité de Transparencia</w:t>
      </w:r>
      <w:r w:rsidR="00C60284" w:rsidRPr="001C1B4D">
        <w:rPr>
          <w:rFonts w:ascii="Palatino Linotype" w:eastAsia="Calibri" w:hAnsi="Palatino Linotype" w:cs="Tahoma"/>
          <w:bCs/>
          <w:color w:val="000000"/>
          <w:szCs w:val="28"/>
          <w:lang w:val="es-MX" w:eastAsia="en-US"/>
        </w:rPr>
        <w:t xml:space="preserve"> confirmó la clasificación de la información como reservada por un periodo de cinco años en la </w:t>
      </w:r>
      <w:r w:rsidR="00C60284" w:rsidRPr="001C1B4D">
        <w:rPr>
          <w:rFonts w:ascii="Palatino Linotype" w:eastAsia="Calibri" w:hAnsi="Palatino Linotype" w:cs="Tahoma"/>
          <w:color w:val="000000"/>
          <w:szCs w:val="28"/>
          <w:lang w:eastAsia="en-US"/>
        </w:rPr>
        <w:t>Décima Sexta Sesión Extraordinaria</w:t>
      </w:r>
      <w:r w:rsidR="00C60284" w:rsidRPr="001C1B4D">
        <w:rPr>
          <w:rFonts w:ascii="Palatino Linotype" w:eastAsia="Calibri" w:hAnsi="Palatino Linotype" w:cs="Tahoma"/>
          <w:bCs/>
          <w:color w:val="000000"/>
          <w:szCs w:val="28"/>
          <w:lang w:val="es-MX" w:eastAsia="en-US"/>
        </w:rPr>
        <w:t>.</w:t>
      </w:r>
    </w:p>
    <w:p w14:paraId="5E5ABA90"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59B421F1"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t>En ese sentido, se tiene que el Sujeto Obligado asumió la existencia de la información;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6E870F83"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t xml:space="preserve"> </w:t>
      </w:r>
    </w:p>
    <w:p w14:paraId="4E6B032F"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7A65FFCE"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36138AF5"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lastRenderedPageBreak/>
        <w:t>Sin embargo, informó que los documentos requeridos por el solicitante se encuentran en proceso de auditoría y revisión por parte del OSFEM, lo que fue confirmado por el Comité de Transparencia con el acuerdo referido anteriormente. Lo anterior ratifica la existencia de la información solicitada debido que la clasificación de la información y la inexistencia de esta son conceptos incompatibles, como se establece en el criterio con clave de control SO/012/2023 emitido por el Instituto Nacional de Transparencia, Acceso a la Información y Protección de Datos Personales, que a la letra estipula lo siguiente:</w:t>
      </w:r>
    </w:p>
    <w:p w14:paraId="26C69BEB"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2C5841B7"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Respuesta a solicitud de acceso. La clasificación y la inexistencia de información son conceptos que no pueden coexistir.</w:t>
      </w:r>
      <w:r w:rsidRPr="001C1B4D">
        <w:rPr>
          <w:rFonts w:ascii="Palatino Linotype" w:eastAsia="Calibri" w:hAnsi="Palatino Linotype" w:cs="Tahoma"/>
          <w:i/>
          <w:color w:val="000000"/>
          <w:sz w:val="22"/>
          <w:szCs w:val="22"/>
          <w:lang w:val="es-MX" w:eastAsia="en-US"/>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actualiza alguno de los supuestos de reserva o confidencialidad, por lo que se trata de una característica que adquiere la información contenida en un documento específico.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50DDDDED"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553FCA21" w14:textId="2CDD3B4A" w:rsidR="00C60284" w:rsidRPr="001C1B4D" w:rsidRDefault="00C60284" w:rsidP="00C60284">
      <w:pPr>
        <w:spacing w:line="360" w:lineRule="auto"/>
        <w:contextualSpacing/>
        <w:jc w:val="both"/>
        <w:rPr>
          <w:rFonts w:ascii="Palatino Linotype" w:hAnsi="Palatino Linotype" w:cs="Arial"/>
        </w:rPr>
      </w:pPr>
      <w:r w:rsidRPr="001C1B4D">
        <w:rPr>
          <w:rFonts w:ascii="Palatino Linotype" w:eastAsia="Calibri" w:hAnsi="Palatino Linotype" w:cs="Tahoma"/>
          <w:color w:val="000000"/>
          <w:szCs w:val="28"/>
          <w:lang w:eastAsia="en-US"/>
        </w:rPr>
        <w:t>Conforme a lo anterior, se considera que, si bien el Sujeto Obligado se pronunció respecto de la información relacionada con lo solicitado, también lo es que</w:t>
      </w:r>
      <w:r w:rsidR="00EA6061" w:rsidRPr="001C1B4D">
        <w:rPr>
          <w:rFonts w:ascii="Palatino Linotype" w:eastAsia="Calibri" w:hAnsi="Palatino Linotype" w:cs="Tahoma"/>
          <w:color w:val="000000"/>
          <w:szCs w:val="28"/>
          <w:lang w:eastAsia="en-US"/>
        </w:rPr>
        <w:t xml:space="preserve"> la información remitida mediante informe justificado</w:t>
      </w:r>
      <w:r w:rsidRPr="001C1B4D">
        <w:rPr>
          <w:rFonts w:ascii="Palatino Linotype" w:eastAsia="Calibri" w:hAnsi="Palatino Linotype" w:cs="Tahoma"/>
          <w:color w:val="000000"/>
          <w:szCs w:val="28"/>
          <w:lang w:eastAsia="en-US"/>
        </w:rPr>
        <w:t xml:space="preserve"> no atiende el presente requerimiento, por lo cual, para colmar la pretensión del particular, el Sujeto Obligado debería proporcionar los documentos en donde consten las </w:t>
      </w:r>
      <w:r w:rsidRPr="001C1B4D">
        <w:rPr>
          <w:rFonts w:ascii="Palatino Linotype" w:hAnsi="Palatino Linotype" w:cs="Arial"/>
        </w:rPr>
        <w:t xml:space="preserve">bases y comprobantes de su pago, contrato, pólizas contables de diario y egresos de pagos de anticipos de </w:t>
      </w:r>
      <w:r w:rsidRPr="001C1B4D">
        <w:rPr>
          <w:rFonts w:ascii="Palatino Linotype" w:hAnsi="Palatino Linotype" w:cs="Arial"/>
        </w:rPr>
        <w:lastRenderedPageBreak/>
        <w:t>estimaciones de obra y finiquitos, de la obra referida por el particular en la solicitud de información.</w:t>
      </w:r>
    </w:p>
    <w:p w14:paraId="0B3A2D9B"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En ese orden de ideas, se debe resaltar que, por regla general, toda la información generada, obtenida, adquirida, transformada, administrada o en posesión de los sujetos obligados es pública; empero, existen limitantes al derecho de acceso a la información como excepción a la regla, es decir, el derecho al acceso a la información se restringe cuando se trata de información clasificada como confidencial o reservada. En este caso, se restringirá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51F45013"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24B0CEA8" w14:textId="77777777" w:rsidR="00C60284" w:rsidRPr="001C1B4D" w:rsidRDefault="00C60284" w:rsidP="00C60284">
      <w:pPr>
        <w:numPr>
          <w:ilvl w:val="0"/>
          <w:numId w:val="44"/>
        </w:numPr>
        <w:spacing w:line="360" w:lineRule="auto"/>
        <w:contextualSpacing/>
        <w:jc w:val="both"/>
        <w:rPr>
          <w:rFonts w:ascii="Palatino Linotype" w:eastAsia="Calibri" w:hAnsi="Palatino Linotype" w:cs="Tahoma"/>
          <w:color w:val="000000"/>
          <w:szCs w:val="28"/>
          <w:lang w:val="es-ES" w:eastAsia="en-US"/>
        </w:rPr>
      </w:pPr>
      <w:r w:rsidRPr="001C1B4D">
        <w:rPr>
          <w:rFonts w:ascii="Palatino Linotype" w:eastAsia="Calibri" w:hAnsi="Palatino Linotype" w:cs="Tahoma"/>
          <w:b/>
          <w:color w:val="000000"/>
          <w:szCs w:val="28"/>
          <w:lang w:val="es-ES" w:eastAsia="en-US"/>
        </w:rPr>
        <w:t>Información confidencial</w:t>
      </w:r>
      <w:r w:rsidRPr="001C1B4D">
        <w:rPr>
          <w:rFonts w:ascii="Palatino Linotype" w:eastAsia="Calibri" w:hAnsi="Palatino Linotype" w:cs="Tahoma"/>
          <w:color w:val="000000"/>
          <w:szCs w:val="28"/>
          <w:lang w:val="es-ES" w:eastAsia="en-US"/>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F4D022" w14:textId="77777777" w:rsidR="00C60284" w:rsidRPr="001C1B4D" w:rsidRDefault="00C60284" w:rsidP="00C60284">
      <w:pPr>
        <w:numPr>
          <w:ilvl w:val="0"/>
          <w:numId w:val="44"/>
        </w:numPr>
        <w:spacing w:line="360" w:lineRule="auto"/>
        <w:contextualSpacing/>
        <w:jc w:val="both"/>
        <w:rPr>
          <w:rFonts w:ascii="Palatino Linotype" w:eastAsia="Calibri" w:hAnsi="Palatino Linotype" w:cs="Tahoma"/>
          <w:color w:val="000000"/>
          <w:szCs w:val="28"/>
          <w:lang w:val="es-ES" w:eastAsia="en-US"/>
        </w:rPr>
      </w:pPr>
      <w:r w:rsidRPr="001C1B4D">
        <w:rPr>
          <w:rFonts w:ascii="Palatino Linotype" w:eastAsia="Calibri" w:hAnsi="Palatino Linotype" w:cs="Tahoma"/>
          <w:b/>
          <w:color w:val="000000"/>
          <w:szCs w:val="28"/>
          <w:lang w:val="es-ES" w:eastAsia="en-US"/>
        </w:rPr>
        <w:t>Información privada</w:t>
      </w:r>
      <w:r w:rsidRPr="001C1B4D">
        <w:rPr>
          <w:rFonts w:ascii="Palatino Linotype" w:eastAsia="Calibri" w:hAnsi="Palatino Linotype" w:cs="Tahoma"/>
          <w:color w:val="000000"/>
          <w:szCs w:val="28"/>
          <w:lang w:val="es-ES" w:eastAsia="en-US"/>
        </w:rPr>
        <w:t>: La contenida en documentos públicos o privados que refiera a la vida privada y/o los datos personales, que no son de acceso público.</w:t>
      </w:r>
    </w:p>
    <w:p w14:paraId="23E17EAC" w14:textId="77777777" w:rsidR="00C60284" w:rsidRPr="001C1B4D" w:rsidRDefault="00C60284" w:rsidP="00C60284">
      <w:pPr>
        <w:numPr>
          <w:ilvl w:val="0"/>
          <w:numId w:val="44"/>
        </w:numPr>
        <w:spacing w:line="360" w:lineRule="auto"/>
        <w:contextualSpacing/>
        <w:jc w:val="both"/>
        <w:rPr>
          <w:rFonts w:ascii="Palatino Linotype" w:eastAsia="Calibri" w:hAnsi="Palatino Linotype" w:cs="Tahoma"/>
          <w:color w:val="000000"/>
          <w:szCs w:val="28"/>
          <w:lang w:val="es-ES" w:eastAsia="en-US"/>
        </w:rPr>
      </w:pPr>
      <w:r w:rsidRPr="001C1B4D">
        <w:rPr>
          <w:rFonts w:ascii="Palatino Linotype" w:eastAsia="Calibri" w:hAnsi="Palatino Linotype" w:cs="Tahoma"/>
          <w:b/>
          <w:color w:val="000000"/>
          <w:szCs w:val="28"/>
          <w:lang w:val="es-ES" w:eastAsia="en-US"/>
        </w:rPr>
        <w:t>Información reservada</w:t>
      </w:r>
      <w:r w:rsidRPr="001C1B4D">
        <w:rPr>
          <w:rFonts w:ascii="Palatino Linotype" w:eastAsia="Calibri" w:hAnsi="Palatino Linotype" w:cs="Tahoma"/>
          <w:color w:val="000000"/>
          <w:szCs w:val="28"/>
          <w:lang w:val="es-ES" w:eastAsia="en-US"/>
        </w:rPr>
        <w:t>: La clasificada con este carácter de manera temporal por las disposiciones de esta Ley, cuya divulgación puede causar daño en términos de lo establecido por esta Ley.</w:t>
      </w:r>
    </w:p>
    <w:p w14:paraId="1CC5498E"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57A3817C"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val="es-ES" w:eastAsia="en-US"/>
        </w:rPr>
        <w:t xml:space="preserve">En resumen, se tiene que, excepcionalmente, la información pública podrá ser clasificada como reservada temporalmente por razones de interés público, en los </w:t>
      </w:r>
      <w:r w:rsidRPr="001C1B4D">
        <w:rPr>
          <w:rFonts w:ascii="Palatino Linotype" w:eastAsia="Calibri" w:hAnsi="Palatino Linotype" w:cs="Tahoma"/>
          <w:color w:val="000000"/>
          <w:szCs w:val="28"/>
          <w:lang w:val="es-ES" w:eastAsia="en-US"/>
        </w:rPr>
        <w:lastRenderedPageBreak/>
        <w:t>términos de las causas legítimas y estrictamente necesarias previstas por la Ley de Transparencia; así como confidencial, tratándose principalmente de aquella que refiera a la información privada y datos personales concernientes a una persona física.</w:t>
      </w:r>
    </w:p>
    <w:p w14:paraId="36AB5507"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65E9C55B"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val="es-ES" w:eastAsia="en-US"/>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54452FC4"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7D4647C5"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De tal manera, se tiene que en el caso particular la clasificación invocada fue la de reserva, por lo que el estudio se centrará en este supuesto.</w:t>
      </w:r>
    </w:p>
    <w:p w14:paraId="0C3C3B0B"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7DB1CCD0"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Asimismo y dado que la información solicitada por el Recurrente, está relacionada con actividades de fiscalización, verificación, inspección, comprobación y auditoría sobre el cumplimiento de las Leyes, es conveniente mencionar que en el caso de dicha información aun siga en sustanciación, lo procedente sería  clasificar la información como reservada debido a que pudiera encontrarse en un proceso de auditoría, lo que actualiza lo previsto en los artículos 91 y artículo 140, fracciones V, numeral 1, de la Ley de Transparencia estatal, en los que se estipula lo siguiente:</w:t>
      </w:r>
    </w:p>
    <w:p w14:paraId="290B5421"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32A7468A"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Artículo 91</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u w:val="single"/>
          <w:lang w:val="es-MX" w:eastAsia="en-US"/>
        </w:rPr>
        <w:t>El acceso a la información pública será restringido excepcionalmente, cuando ésta sea clasificada como reservada</w:t>
      </w:r>
      <w:r w:rsidRPr="001C1B4D">
        <w:rPr>
          <w:rFonts w:ascii="Palatino Linotype" w:eastAsia="Calibri" w:hAnsi="Palatino Linotype" w:cs="Tahoma"/>
          <w:i/>
          <w:color w:val="000000"/>
          <w:sz w:val="22"/>
          <w:szCs w:val="22"/>
          <w:lang w:val="es-MX" w:eastAsia="en-US"/>
        </w:rPr>
        <w:t xml:space="preserve"> o confidencial.</w:t>
      </w:r>
    </w:p>
    <w:p w14:paraId="5649D9B9"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w:t>
      </w:r>
    </w:p>
    <w:p w14:paraId="6A3273E2"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MX" w:eastAsia="en-US"/>
        </w:rPr>
      </w:pPr>
    </w:p>
    <w:p w14:paraId="2C949199"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r w:rsidRPr="001C1B4D">
        <w:rPr>
          <w:rFonts w:ascii="Palatino Linotype" w:eastAsia="Calibri" w:hAnsi="Palatino Linotype" w:cs="Tahoma"/>
          <w:b/>
          <w:bCs/>
          <w:i/>
          <w:color w:val="000000"/>
          <w:sz w:val="22"/>
          <w:szCs w:val="22"/>
          <w:lang w:val="es-ES" w:eastAsia="en-US"/>
        </w:rPr>
        <w:lastRenderedPageBreak/>
        <w:t>Artículo 140.</w:t>
      </w:r>
      <w:r w:rsidRPr="001C1B4D">
        <w:rPr>
          <w:rFonts w:ascii="Palatino Linotype" w:eastAsia="Calibri" w:hAnsi="Palatino Linotype" w:cs="Tahoma"/>
          <w:bCs/>
          <w:i/>
          <w:color w:val="000000"/>
          <w:sz w:val="22"/>
          <w:szCs w:val="22"/>
          <w:lang w:val="es-ES" w:eastAsia="en-US"/>
        </w:rPr>
        <w:t xml:space="preserve"> El acceso a la información pública será restringido excepcionalmente, cuando por razones de interés público, ésta sea clasificada como reservada, conforme a los criterios siguientes:</w:t>
      </w:r>
    </w:p>
    <w:p w14:paraId="5AA27505"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r w:rsidRPr="001C1B4D">
        <w:rPr>
          <w:rFonts w:ascii="Palatino Linotype" w:eastAsia="Calibri" w:hAnsi="Palatino Linotype" w:cs="Tahoma"/>
          <w:bCs/>
          <w:i/>
          <w:color w:val="000000"/>
          <w:sz w:val="22"/>
          <w:szCs w:val="22"/>
          <w:lang w:val="es-ES" w:eastAsia="en-US"/>
        </w:rPr>
        <w:t>[…]</w:t>
      </w:r>
    </w:p>
    <w:p w14:paraId="257023E0"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r w:rsidRPr="001C1B4D">
        <w:rPr>
          <w:rFonts w:ascii="Palatino Linotype" w:eastAsia="Calibri" w:hAnsi="Palatino Linotype" w:cs="Tahoma"/>
          <w:b/>
          <w:bCs/>
          <w:i/>
          <w:color w:val="000000"/>
          <w:sz w:val="22"/>
          <w:szCs w:val="22"/>
          <w:lang w:val="es-ES" w:eastAsia="en-US"/>
        </w:rPr>
        <w:t>V.</w:t>
      </w:r>
      <w:r w:rsidRPr="001C1B4D">
        <w:rPr>
          <w:rFonts w:ascii="Palatino Linotype" w:eastAsia="Calibri" w:hAnsi="Palatino Linotype" w:cs="Tahoma"/>
          <w:bCs/>
          <w:i/>
          <w:color w:val="000000"/>
          <w:sz w:val="22"/>
          <w:szCs w:val="22"/>
          <w:lang w:val="es-ES" w:eastAsia="en-US"/>
        </w:rPr>
        <w:t xml:space="preserve"> Aquella cuya divulgación obstruya o pueda causar un serio perjuicio a:</w:t>
      </w:r>
    </w:p>
    <w:p w14:paraId="5A1D00CB"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p>
    <w:p w14:paraId="25B46355"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r w:rsidRPr="001C1B4D">
        <w:rPr>
          <w:rFonts w:ascii="Palatino Linotype" w:eastAsia="Calibri" w:hAnsi="Palatino Linotype" w:cs="Tahoma"/>
          <w:b/>
          <w:bCs/>
          <w:i/>
          <w:color w:val="000000"/>
          <w:sz w:val="22"/>
          <w:szCs w:val="22"/>
          <w:lang w:val="es-ES" w:eastAsia="en-US"/>
        </w:rPr>
        <w:t xml:space="preserve">1. </w:t>
      </w:r>
      <w:r w:rsidRPr="001C1B4D">
        <w:rPr>
          <w:rFonts w:ascii="Palatino Linotype" w:eastAsia="Calibri" w:hAnsi="Palatino Linotype" w:cs="Tahoma"/>
          <w:bCs/>
          <w:i/>
          <w:color w:val="000000"/>
          <w:sz w:val="22"/>
          <w:szCs w:val="22"/>
          <w:lang w:val="es-ES" w:eastAsia="en-US"/>
        </w:rPr>
        <w:t>Las actividades de fiscalización, verificación, inspección, comprobación y auditoría sobre el cumplimiento de las Leyes; o;</w:t>
      </w:r>
    </w:p>
    <w:p w14:paraId="145389D3" w14:textId="77777777" w:rsidR="00C60284" w:rsidRPr="001C1B4D" w:rsidRDefault="00C60284" w:rsidP="00C60284">
      <w:pPr>
        <w:ind w:left="567" w:right="567"/>
        <w:contextualSpacing/>
        <w:jc w:val="both"/>
        <w:rPr>
          <w:rFonts w:ascii="Palatino Linotype" w:eastAsia="Calibri" w:hAnsi="Palatino Linotype" w:cs="Tahoma"/>
          <w:bCs/>
          <w:i/>
          <w:color w:val="000000"/>
          <w:sz w:val="22"/>
          <w:szCs w:val="22"/>
          <w:lang w:val="es-ES" w:eastAsia="en-US"/>
        </w:rPr>
      </w:pPr>
      <w:r w:rsidRPr="001C1B4D">
        <w:rPr>
          <w:rFonts w:ascii="Palatino Linotype" w:eastAsia="Calibri" w:hAnsi="Palatino Linotype" w:cs="Tahoma"/>
          <w:bCs/>
          <w:i/>
          <w:color w:val="000000"/>
          <w:sz w:val="22"/>
          <w:szCs w:val="22"/>
          <w:lang w:val="es-ES" w:eastAsia="en-US"/>
        </w:rPr>
        <w:t>[…]</w:t>
      </w:r>
    </w:p>
    <w:p w14:paraId="63DB243D"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690A2807"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ES" w:eastAsia="en-US"/>
        </w:rPr>
      </w:pPr>
      <w:r w:rsidRPr="001C1B4D">
        <w:rPr>
          <w:rFonts w:ascii="Palatino Linotype" w:eastAsia="Calibri" w:hAnsi="Palatino Linotype" w:cs="Tahoma"/>
          <w:color w:val="000000"/>
          <w:szCs w:val="28"/>
          <w:lang w:val="es-ES" w:eastAsia="en-US"/>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 con registro 2002944</w:t>
      </w:r>
      <w:r w:rsidRPr="001C1B4D">
        <w:rPr>
          <w:rFonts w:ascii="Palatino Linotype" w:eastAsia="Calibri" w:hAnsi="Palatino Linotype" w:cs="Tahoma"/>
          <w:color w:val="000000"/>
          <w:szCs w:val="28"/>
          <w:vertAlign w:val="superscript"/>
          <w:lang w:val="es-ES" w:eastAsia="en-US"/>
        </w:rPr>
        <w:footnoteReference w:id="1"/>
      </w:r>
      <w:r w:rsidRPr="001C1B4D">
        <w:rPr>
          <w:rFonts w:ascii="Palatino Linotype" w:eastAsia="Calibri" w:hAnsi="Palatino Linotype" w:cs="Tahoma"/>
          <w:color w:val="000000"/>
          <w:szCs w:val="28"/>
          <w:lang w:val="es-ES" w:eastAsia="en-US"/>
        </w:rPr>
        <w:t>:</w:t>
      </w:r>
    </w:p>
    <w:p w14:paraId="45AE75A6"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ES" w:eastAsia="en-US"/>
        </w:rPr>
      </w:pPr>
    </w:p>
    <w:p w14:paraId="50E44ABA"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ACCESO A LA INFORMACIÓN. IMPLICACIÓN DEL PRINCIPIO DE MÁXIMA PUBLICIDAD EN EL DERECHO FUNDAMENTAL RELATIVO</w:t>
      </w:r>
      <w:r w:rsidRPr="001C1B4D">
        <w:rPr>
          <w:rFonts w:ascii="Palatino Linotype" w:eastAsia="Calibri" w:hAnsi="Palatino Linotype" w:cs="Tahoma"/>
          <w:i/>
          <w:color w:val="000000"/>
          <w:sz w:val="22"/>
          <w:szCs w:val="22"/>
          <w:lang w:val="es-ES" w:eastAsia="en-US"/>
        </w:rPr>
        <w:t xml:space="preserve">. </w:t>
      </w:r>
    </w:p>
    <w:p w14:paraId="6113B136" w14:textId="77777777" w:rsidR="00C60284" w:rsidRPr="001C1B4D" w:rsidRDefault="00C60284" w:rsidP="00C60284">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i/>
          <w:color w:val="000000"/>
          <w:sz w:val="22"/>
          <w:szCs w:val="22"/>
          <w:lang w:val="es-ES" w:eastAsia="en-US"/>
        </w:rPr>
        <w:t xml:space="preserve">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w:t>
      </w:r>
      <w:r w:rsidRPr="001C1B4D">
        <w:rPr>
          <w:rFonts w:ascii="Palatino Linotype" w:eastAsia="Calibri" w:hAnsi="Palatino Linotype" w:cs="Tahoma"/>
          <w:i/>
          <w:color w:val="000000"/>
          <w:sz w:val="22"/>
          <w:szCs w:val="22"/>
          <w:lang w:val="es-ES" w:eastAsia="en-US"/>
        </w:rPr>
        <w:lastRenderedPageBreak/>
        <w:t>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4B82572F"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6257757F" w14:textId="4D80EC9C"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val="es-ES" w:eastAsia="en-US"/>
        </w:rPr>
        <w:t>Conforme a lo anterior, se puede corroborar que el procedimiento en cuestión, podría obstruir o causar un serio perjuicio, a las actividades de fiscalización, verificación, inspección, comprobación y auditoría sobre el cumplimiento de la Leyes.</w:t>
      </w:r>
    </w:p>
    <w:p w14:paraId="504377A8"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47523ECC"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Por su parte, en los Lineamientos Generales en materia de clasificación y desclasificación de la información, así como para la elaboración de versiones públicas, prevé lo siguiente:</w:t>
      </w:r>
    </w:p>
    <w:p w14:paraId="393FFEFD"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6725F272"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 xml:space="preserve">Vigésimo cuarto. </w:t>
      </w:r>
      <w:r w:rsidRPr="001C1B4D">
        <w:rPr>
          <w:rFonts w:ascii="Palatino Linotype" w:eastAsia="Calibri" w:hAnsi="Palatino Linotype" w:cs="Tahoma"/>
          <w:i/>
          <w:color w:val="000000"/>
          <w:sz w:val="22"/>
          <w:szCs w:val="22"/>
          <w:lang w:val="es-ES" w:eastAsia="en-US"/>
        </w:rPr>
        <w:t xml:space="preserve">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14:paraId="35D2E4A5"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p>
    <w:p w14:paraId="769A50A0"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I.</w:t>
      </w:r>
      <w:r w:rsidRPr="001C1B4D">
        <w:rPr>
          <w:rFonts w:ascii="Palatino Linotype" w:eastAsia="Calibri" w:hAnsi="Palatino Linotype" w:cs="Tahoma"/>
          <w:i/>
          <w:color w:val="000000"/>
          <w:sz w:val="22"/>
          <w:szCs w:val="22"/>
          <w:lang w:val="es-ES" w:eastAsia="en-US"/>
        </w:rPr>
        <w:t xml:space="preserve"> </w:t>
      </w:r>
      <w:r w:rsidRPr="001C1B4D">
        <w:rPr>
          <w:rFonts w:ascii="Palatino Linotype" w:eastAsia="Calibri" w:hAnsi="Palatino Linotype" w:cs="Tahoma"/>
          <w:i/>
          <w:color w:val="000000"/>
          <w:sz w:val="22"/>
          <w:szCs w:val="22"/>
          <w:lang w:val="es-ES" w:eastAsia="en-US"/>
        </w:rPr>
        <w:tab/>
        <w:t xml:space="preserve">La existencia de un procedimiento de verificación del cumplimiento de las leyes; </w:t>
      </w:r>
    </w:p>
    <w:p w14:paraId="1913FD4B"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II.</w:t>
      </w:r>
      <w:r w:rsidRPr="001C1B4D">
        <w:rPr>
          <w:rFonts w:ascii="Palatino Linotype" w:eastAsia="Calibri" w:hAnsi="Palatino Linotype" w:cs="Tahoma"/>
          <w:i/>
          <w:color w:val="000000"/>
          <w:sz w:val="22"/>
          <w:szCs w:val="22"/>
          <w:lang w:val="es-ES" w:eastAsia="en-US"/>
        </w:rPr>
        <w:t xml:space="preserve"> </w:t>
      </w:r>
      <w:r w:rsidRPr="001C1B4D">
        <w:rPr>
          <w:rFonts w:ascii="Palatino Linotype" w:eastAsia="Calibri" w:hAnsi="Palatino Linotype" w:cs="Tahoma"/>
          <w:i/>
          <w:color w:val="000000"/>
          <w:sz w:val="22"/>
          <w:szCs w:val="22"/>
          <w:lang w:val="es-ES" w:eastAsia="en-US"/>
        </w:rPr>
        <w:tab/>
        <w:t xml:space="preserve">Que el procedimiento se encuentre en trámite; </w:t>
      </w:r>
    </w:p>
    <w:p w14:paraId="2EE8E0C4"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III.</w:t>
      </w:r>
      <w:r w:rsidRPr="001C1B4D">
        <w:rPr>
          <w:rFonts w:ascii="Palatino Linotype" w:eastAsia="Calibri" w:hAnsi="Palatino Linotype" w:cs="Tahoma"/>
          <w:i/>
          <w:color w:val="000000"/>
          <w:sz w:val="22"/>
          <w:szCs w:val="22"/>
          <w:lang w:val="es-ES" w:eastAsia="en-US"/>
        </w:rPr>
        <w:t xml:space="preserve"> </w:t>
      </w:r>
      <w:r w:rsidRPr="001C1B4D">
        <w:rPr>
          <w:rFonts w:ascii="Palatino Linotype" w:eastAsia="Calibri" w:hAnsi="Palatino Linotype" w:cs="Tahoma"/>
          <w:i/>
          <w:color w:val="000000"/>
          <w:sz w:val="22"/>
          <w:szCs w:val="22"/>
          <w:lang w:val="es-ES" w:eastAsia="en-US"/>
        </w:rPr>
        <w:tab/>
        <w:t xml:space="preserve">La vinculación directa con las actividades que realiza la autoridad en el procedimiento de verificación del cumplimiento de las leyes, y </w:t>
      </w:r>
    </w:p>
    <w:p w14:paraId="370393B9"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ES" w:eastAsia="en-US"/>
        </w:rPr>
      </w:pPr>
      <w:r w:rsidRPr="001C1B4D">
        <w:rPr>
          <w:rFonts w:ascii="Palatino Linotype" w:eastAsia="Calibri" w:hAnsi="Palatino Linotype" w:cs="Tahoma"/>
          <w:b/>
          <w:i/>
          <w:color w:val="000000"/>
          <w:sz w:val="22"/>
          <w:szCs w:val="22"/>
          <w:lang w:val="es-ES" w:eastAsia="en-US"/>
        </w:rPr>
        <w:t>IV.</w:t>
      </w:r>
      <w:r w:rsidRPr="001C1B4D">
        <w:rPr>
          <w:rFonts w:ascii="Palatino Linotype" w:eastAsia="Calibri" w:hAnsi="Palatino Linotype" w:cs="Tahoma"/>
          <w:i/>
          <w:color w:val="000000"/>
          <w:sz w:val="22"/>
          <w:szCs w:val="22"/>
          <w:lang w:val="es-ES" w:eastAsia="en-US"/>
        </w:rPr>
        <w:t xml:space="preserve"> </w:t>
      </w:r>
      <w:r w:rsidRPr="001C1B4D">
        <w:rPr>
          <w:rFonts w:ascii="Palatino Linotype" w:eastAsia="Calibri" w:hAnsi="Palatino Linotype" w:cs="Tahoma"/>
          <w:i/>
          <w:color w:val="000000"/>
          <w:sz w:val="22"/>
          <w:szCs w:val="22"/>
          <w:lang w:val="es-ES" w:eastAsia="en-US"/>
        </w:rPr>
        <w:tab/>
        <w:t>Que la difusión de la información impida u obstaculice las actividades de inspección, supervisión o vigilancia que realicen las autoridades en el procedimiento de verificación del cumplimiento de las leyes.</w:t>
      </w:r>
    </w:p>
    <w:p w14:paraId="1F46F5DA"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eastAsia="en-US"/>
        </w:rPr>
      </w:pPr>
      <w:r w:rsidRPr="001C1B4D">
        <w:rPr>
          <w:rFonts w:ascii="Palatino Linotype" w:eastAsia="Calibri" w:hAnsi="Palatino Linotype" w:cs="Tahoma"/>
          <w:i/>
          <w:color w:val="000000"/>
          <w:sz w:val="22"/>
          <w:szCs w:val="22"/>
          <w:lang w:val="es-ES" w:eastAsia="en-US"/>
        </w:rPr>
        <w:t>[…]</w:t>
      </w:r>
    </w:p>
    <w:p w14:paraId="00527747" w14:textId="77777777" w:rsidR="00C60284" w:rsidRPr="001C1B4D" w:rsidRDefault="00C60284" w:rsidP="00A0223E">
      <w:pPr>
        <w:ind w:left="567" w:right="567"/>
        <w:contextualSpacing/>
        <w:jc w:val="both"/>
        <w:rPr>
          <w:rFonts w:ascii="Palatino Linotype" w:eastAsia="Calibri" w:hAnsi="Palatino Linotype" w:cs="Tahoma"/>
          <w:color w:val="000000"/>
          <w:sz w:val="22"/>
          <w:szCs w:val="22"/>
          <w:lang w:eastAsia="en-US"/>
        </w:rPr>
      </w:pPr>
    </w:p>
    <w:p w14:paraId="76B6926A"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ES" w:eastAsia="en-US"/>
        </w:rPr>
      </w:pPr>
      <w:r w:rsidRPr="001C1B4D">
        <w:rPr>
          <w:rFonts w:ascii="Palatino Linotype" w:eastAsia="Calibri" w:hAnsi="Palatino Linotype" w:cs="Tahoma"/>
          <w:color w:val="000000"/>
          <w:szCs w:val="28"/>
          <w:lang w:val="es-ES" w:eastAsia="en-US"/>
        </w:rPr>
        <w:t xml:space="preserve">Ahora bien, al reservar la información, en esencia, implica el reconocimiento por parte de la autoridad de que lo solicitado sí tiene el carácter de público y sí es susceptible de entregarse, es decir, de transparentarse; empero, advierte que existen causas presentes </w:t>
      </w:r>
      <w:r w:rsidRPr="001C1B4D">
        <w:rPr>
          <w:rFonts w:ascii="Palatino Linotype" w:eastAsia="Calibri" w:hAnsi="Palatino Linotype" w:cs="Tahoma"/>
          <w:color w:val="000000"/>
          <w:szCs w:val="28"/>
          <w:lang w:val="es-ES" w:eastAsia="en-US"/>
        </w:rPr>
        <w:lastRenderedPageBreak/>
        <w:t>que impiden la publicidad de la información durante cierto periodo de tiempo; en otras palabras, hasta que dichas causas no concluyan, se podría causar algún daño con la apertura de la información.</w:t>
      </w:r>
    </w:p>
    <w:p w14:paraId="551BF27B"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2C323838"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De este modo, la información que se clasifica bajo la hipótesis de reserva, no pierde el carácter de pública, sino que se reserva temporalmente del conocimiento público, es decir que, por un tiempo determinado, se conservará y custodiará la información de manera especial, siendo que, transcurrido el plazo de reserva, el documento podrá divulgarse.</w:t>
      </w:r>
    </w:p>
    <w:p w14:paraId="1DA38686"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256C95C7" w14:textId="702D0723"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No obstante, se observa que el Acuerdo remitido por parte del Comité de Transparencia y los razonamientos lógico-jurídicos vertidos por parte de </w:t>
      </w:r>
      <w:r w:rsidR="00A0223E" w:rsidRPr="001C1B4D">
        <w:rPr>
          <w:rFonts w:ascii="Palatino Linotype" w:eastAsia="Calibri" w:hAnsi="Palatino Linotype" w:cs="Tahoma"/>
          <w:color w:val="000000"/>
          <w:szCs w:val="28"/>
          <w:lang w:eastAsia="en-US"/>
        </w:rPr>
        <w:t>Sujeto Obligado</w:t>
      </w:r>
      <w:r w:rsidRPr="001C1B4D">
        <w:rPr>
          <w:rFonts w:ascii="Palatino Linotype" w:eastAsia="Calibri" w:hAnsi="Palatino Linotype" w:cs="Tahoma"/>
          <w:color w:val="000000"/>
          <w:szCs w:val="28"/>
          <w:lang w:eastAsia="en-US"/>
        </w:rPr>
        <w:t>, no se advierte en la etapa que se encuentra la auditoria iniciada por el OSFEM en el año 2023; es así que, en los casos en los que se clasifique información como reservada, el Sujeto Obligado debe motivar la clasificación, señalando las razones, motivos o circunstancias especiales que lo llevaron a concluir que el caso concreto se ajusta a la hipótesis prevista por la norma legal que fundamenta el acto, debiendo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w:t>
      </w:r>
    </w:p>
    <w:p w14:paraId="51BAB7A0" w14:textId="4E043716"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lastRenderedPageBreak/>
        <w:t xml:space="preserve">Por lo que,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de aquellas otras, que corresponden a la generada por los auditados, en el presente caso, el Ayuntamiento de </w:t>
      </w:r>
      <w:r w:rsidR="00A0223E" w:rsidRPr="001C1B4D">
        <w:rPr>
          <w:rFonts w:ascii="Palatino Linotype" w:eastAsia="Calibri" w:hAnsi="Palatino Linotype" w:cs="Tahoma"/>
          <w:color w:val="000000"/>
          <w:szCs w:val="28"/>
          <w:lang w:eastAsia="en-US"/>
        </w:rPr>
        <w:t>Valle de Chalco Solidaridad</w:t>
      </w:r>
      <w:r w:rsidRPr="001C1B4D">
        <w:rPr>
          <w:rFonts w:ascii="Palatino Linotype" w:eastAsia="Calibri" w:hAnsi="Palatino Linotype" w:cs="Tahoma"/>
          <w:color w:val="000000"/>
          <w:szCs w:val="28"/>
          <w:lang w:eastAsia="en-US"/>
        </w:rPr>
        <w:t>, durante un ejercicio fiscal; esto es, la información generada el Sujeto Obligado, durante un determinado tiempo, y que analizará la autoridad, lo cual corresponde a un insumo informativo o de apoyo, en el proceso de fiscalización.</w:t>
      </w:r>
    </w:p>
    <w:p w14:paraId="03236825"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005EFFF4"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eastAsia="en-US"/>
        </w:rPr>
        <w:t>Lo anterior, toma relevancia, pues conforme al Criterio de Interpretación con clave de control SO/016/2013 emitido por el entonces Instituto Federal de Acceso a la Información y Protección de Datos</w:t>
      </w:r>
      <w:r w:rsidRPr="001C1B4D">
        <w:rPr>
          <w:rFonts w:ascii="Palatino Linotype" w:eastAsia="Calibri" w:hAnsi="Palatino Linotype" w:cs="Tahoma"/>
          <w:bCs/>
          <w:iCs/>
          <w:color w:val="000000"/>
          <w:szCs w:val="28"/>
          <w:lang w:val="es-MX" w:eastAsia="en-US"/>
        </w:rPr>
        <w:t>,</w:t>
      </w:r>
      <w:r w:rsidRPr="001C1B4D">
        <w:rPr>
          <w:rFonts w:ascii="Palatino Linotype" w:eastAsia="Calibri" w:hAnsi="Palatino Linotype" w:cs="Tahoma"/>
          <w:color w:val="000000"/>
          <w:szCs w:val="28"/>
          <w:lang w:val="es-MX" w:eastAsia="en-US"/>
        </w:rPr>
        <w:t xml:space="preserve"> que resulta aplicable por analogía en el que se establece lo siguiente:</w:t>
      </w:r>
    </w:p>
    <w:p w14:paraId="578DE312"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794D198C" w14:textId="77777777" w:rsidR="00C60284" w:rsidRPr="001C1B4D" w:rsidRDefault="00C60284" w:rsidP="00A0223E">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Ejercicio del derecho de Acceso a la Información Pública. Procede declarar la inexistencia cuando la información solicitada sea el resultado de un proceso deliberativo en trámite.</w:t>
      </w:r>
      <w:r w:rsidRPr="001C1B4D">
        <w:rPr>
          <w:rFonts w:ascii="Palatino Linotype" w:eastAsia="Calibri" w:hAnsi="Palatino Linotype" w:cs="Tahoma"/>
          <w:i/>
          <w:color w:val="000000"/>
          <w:sz w:val="22"/>
          <w:szCs w:val="22"/>
          <w:lang w:val="es-MX" w:eastAsia="en-US"/>
        </w:rPr>
        <w:t xml:space="preserve"> De acuerdo con los artículos 113, fracción VIII de la Ley General de Transparencia y Acceso a la Información Pública y 110, fracción VIII de la Ley Federal de Transparencia y Acceso a la Información Pública, esta causal de clasificación tiene por objeto proteger la información que sirve de base para deliberar sobre un asunto determinado, a fin de evitar que su publicidad afecte el proceso deliberativo. Ahora bien, la declaración de inexistencia implica necesariamente que la información no se encuentra en los archivos del sujeto obligado aun cuando tenga facultades para contar con ella. En este sentido, en los casos en que se esté llevando a cabo un proceso deliberativo del cual aún no se emite una determinación definitiva y lo solicitado por la persona consista precisamente en esa determinación, procede que el Comité de Transparencia confirme la declaración de inexistencia.</w:t>
      </w:r>
    </w:p>
    <w:p w14:paraId="1DDA1502"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5264BF06"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Como se desprende, la difusión de los insumos informativos o de apoyo no afectan a la decisión final que pueda adoptar la autoridad auditora, pues inclusive, en el presente caso, información relacionada con la misma, se debe publicar y hacer del conocimiento a la ciudadanía.</w:t>
      </w:r>
    </w:p>
    <w:p w14:paraId="7E012616"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0D1F2330"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14:paraId="7E95B263"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4FE98AE2"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 xml:space="preserve">Toma relevancia lo anterior, pues conforme a la fracción VII del artículo 2 de la Ley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p>
    <w:p w14:paraId="4D81D0CD"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08341401" w14:textId="1D62D055"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Conforme a lo anterior, en el presente caso, la información solicitada, rinde cuentas del ejercicio del presupuesto con relación a</w:t>
      </w:r>
      <w:r w:rsidR="00A0223E" w:rsidRPr="001C1B4D">
        <w:rPr>
          <w:rFonts w:ascii="Palatino Linotype" w:eastAsia="Calibri" w:hAnsi="Palatino Linotype" w:cs="Tahoma"/>
          <w:color w:val="000000"/>
          <w:szCs w:val="28"/>
          <w:lang w:val="es-MX" w:eastAsia="en-US"/>
        </w:rPr>
        <w:t xml:space="preserve">l ejercicio de recursos públicos en la </w:t>
      </w:r>
      <w:r w:rsidR="00A0223E" w:rsidRPr="001C1B4D">
        <w:rPr>
          <w:rFonts w:ascii="Palatino Linotype" w:eastAsia="Calibri" w:hAnsi="Palatino Linotype" w:cs="Tahoma"/>
          <w:color w:val="000000"/>
          <w:szCs w:val="28"/>
          <w:lang w:val="es-MX" w:eastAsia="en-US"/>
        </w:rPr>
        <w:lastRenderedPageBreak/>
        <w:t xml:space="preserve">implementación de obras públicas </w:t>
      </w:r>
      <w:r w:rsidRPr="001C1B4D">
        <w:rPr>
          <w:rFonts w:ascii="Palatino Linotype" w:eastAsia="Calibri" w:hAnsi="Palatino Linotype" w:cs="Tahoma"/>
          <w:color w:val="000000"/>
          <w:szCs w:val="28"/>
          <w:lang w:val="es-MX" w:eastAsia="en-US"/>
        </w:rPr>
        <w:t>por parte del Sujeto Obligado en un determinado periodo, en concreto durante el ejercicio fiscal 2022.</w:t>
      </w:r>
    </w:p>
    <w:p w14:paraId="50F0216F"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273F8C92" w14:textId="3F287464"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Adicionalmente, se debe señalar que, conforme a lo establecido en el artículo 125 de la Ley de Transparencia local,  la información podrá permanecer reservada hasta por un periodo de cinco años contados a partir de su clasificación, pudiendo ampliarse hasta por un plazo de cinco años adicionales siempre y cuando subsistan las causas que dieron origen a la clasificación; con el propósito de generar certeza jurídica conforme a la clasificación de la información solicitada por el Recurrente, aunque en el presente caso, el Sujeto Obligado sólo consideró la reserva por </w:t>
      </w:r>
      <w:r w:rsidR="00A0223E" w:rsidRPr="001C1B4D">
        <w:rPr>
          <w:rFonts w:ascii="Palatino Linotype" w:eastAsia="Calibri" w:hAnsi="Palatino Linotype" w:cs="Tahoma"/>
          <w:color w:val="000000"/>
          <w:szCs w:val="28"/>
          <w:lang w:eastAsia="en-US"/>
        </w:rPr>
        <w:t>cinco</w:t>
      </w:r>
      <w:r w:rsidRPr="001C1B4D">
        <w:rPr>
          <w:rFonts w:ascii="Palatino Linotype" w:eastAsia="Calibri" w:hAnsi="Palatino Linotype" w:cs="Tahoma"/>
          <w:color w:val="000000"/>
          <w:szCs w:val="28"/>
          <w:lang w:eastAsia="en-US"/>
        </w:rPr>
        <w:t xml:space="preserve"> años.</w:t>
      </w:r>
    </w:p>
    <w:p w14:paraId="4C00906F"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4CB1D288" w14:textId="0AC8BDDA"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Sin embargo, cabe señalar que la información requerida por el Recurrente es relativa a los expedientes de </w:t>
      </w:r>
      <w:r w:rsidR="00A0223E" w:rsidRPr="001C1B4D">
        <w:rPr>
          <w:rFonts w:ascii="Palatino Linotype" w:eastAsia="Calibri" w:hAnsi="Palatino Linotype" w:cs="Tahoma"/>
          <w:color w:val="000000"/>
          <w:szCs w:val="28"/>
          <w:lang w:eastAsia="en-US"/>
        </w:rPr>
        <w:t>obra pública</w:t>
      </w:r>
      <w:r w:rsidRPr="001C1B4D">
        <w:rPr>
          <w:rFonts w:ascii="Palatino Linotype" w:eastAsia="Calibri" w:hAnsi="Palatino Linotype" w:cs="Tahoma"/>
          <w:color w:val="000000"/>
          <w:szCs w:val="28"/>
          <w:lang w:eastAsia="en-US"/>
        </w:rPr>
        <w:t xml:space="preserve"> durante el año 2022, por lo que se estima que consiste en </w:t>
      </w:r>
      <w:r w:rsidRPr="001C1B4D">
        <w:rPr>
          <w:rFonts w:ascii="Palatino Linotype" w:eastAsia="Calibri" w:hAnsi="Palatino Linotype" w:cs="Tahoma"/>
          <w:color w:val="000000"/>
          <w:szCs w:val="28"/>
          <w:lang w:val="es-MX" w:eastAsia="en-US"/>
        </w:rPr>
        <w:t xml:space="preserve">información considerada pública de oficio, y que debe poseer el </w:t>
      </w:r>
      <w:r w:rsidRPr="001C1B4D">
        <w:rPr>
          <w:rFonts w:ascii="Palatino Linotype" w:eastAsia="Calibri" w:hAnsi="Palatino Linotype" w:cs="Tahoma"/>
          <w:b/>
          <w:color w:val="000000"/>
          <w:szCs w:val="28"/>
          <w:lang w:val="es-MX" w:eastAsia="en-US"/>
        </w:rPr>
        <w:t>Sujeto Obligado</w:t>
      </w:r>
      <w:r w:rsidRPr="001C1B4D">
        <w:rPr>
          <w:rFonts w:ascii="Palatino Linotype" w:eastAsia="Calibri" w:hAnsi="Palatino Linotype" w:cs="Tahoma"/>
          <w:color w:val="000000"/>
          <w:szCs w:val="28"/>
          <w:lang w:val="es-MX" w:eastAsia="en-US"/>
        </w:rPr>
        <w:t> en el ejercicio de sus atribuciones, pero que además debería estar publicada en su portal o página electrónica,  lo que contribuye a trasparentar y mejorar la gestión pública y promueve la rendición de cuentas, al privilegiarse y garantizarse el principio de máxima publicidad constituido en nuestra Carta Magna.</w:t>
      </w:r>
    </w:p>
    <w:p w14:paraId="5CE68DEF"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13E0048F"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 xml:space="preserve">Asimismo, y de conformidad con la normatividad en la materia, el </w:t>
      </w:r>
      <w:r w:rsidRPr="001C1B4D">
        <w:rPr>
          <w:rFonts w:ascii="Palatino Linotype" w:eastAsia="Calibri" w:hAnsi="Palatino Linotype" w:cs="Tahoma"/>
          <w:b/>
          <w:color w:val="000000"/>
          <w:szCs w:val="28"/>
          <w:lang w:val="es-MX" w:eastAsia="en-US"/>
        </w:rPr>
        <w:t xml:space="preserve">Sujeto Obligado </w:t>
      </w:r>
      <w:r w:rsidRPr="001C1B4D">
        <w:rPr>
          <w:rFonts w:ascii="Palatino Linotype" w:eastAsia="Calibri" w:hAnsi="Palatino Linotype" w:cs="Tahoma"/>
          <w:color w:val="000000"/>
          <w:szCs w:val="28"/>
          <w:lang w:val="es-MX" w:eastAsia="en-US"/>
        </w:rPr>
        <w:t xml:space="preserve">debe atender a las obligaciones comunes de transparencia, tal cual lo señala el artículo </w:t>
      </w:r>
      <w:r w:rsidRPr="001C1B4D">
        <w:rPr>
          <w:rFonts w:ascii="Palatino Linotype" w:eastAsia="Calibri" w:hAnsi="Palatino Linotype" w:cs="Tahoma"/>
          <w:b/>
          <w:color w:val="000000"/>
          <w:szCs w:val="28"/>
          <w:lang w:val="es-MX" w:eastAsia="en-US"/>
        </w:rPr>
        <w:t>92</w:t>
      </w:r>
      <w:r w:rsidRPr="001C1B4D">
        <w:rPr>
          <w:rFonts w:ascii="Palatino Linotype" w:eastAsia="Calibri" w:hAnsi="Palatino Linotype" w:cs="Tahoma"/>
          <w:color w:val="000000"/>
          <w:szCs w:val="28"/>
          <w:lang w:val="es-MX" w:eastAsia="en-US"/>
        </w:rPr>
        <w:t xml:space="preserve"> en su fracción </w:t>
      </w:r>
      <w:r w:rsidRPr="001C1B4D">
        <w:rPr>
          <w:rFonts w:ascii="Palatino Linotype" w:eastAsia="Calibri" w:hAnsi="Palatino Linotype" w:cs="Tahoma"/>
          <w:b/>
          <w:color w:val="000000"/>
          <w:szCs w:val="28"/>
          <w:lang w:val="es-MX" w:eastAsia="en-US"/>
        </w:rPr>
        <w:t>XXIX</w:t>
      </w:r>
      <w:r w:rsidRPr="001C1B4D">
        <w:rPr>
          <w:rFonts w:ascii="Palatino Linotype" w:eastAsia="Calibri" w:hAnsi="Palatino Linotype" w:cs="Tahoma"/>
          <w:color w:val="000000"/>
          <w:szCs w:val="28"/>
          <w:lang w:val="es-MX" w:eastAsia="en-US"/>
        </w:rPr>
        <w:t>, que a la letra dicta:</w:t>
      </w:r>
    </w:p>
    <w:p w14:paraId="141BA9A9"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0448655B"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lastRenderedPageBreak/>
        <w:t xml:space="preserve">“Artículo 92. </w:t>
      </w:r>
      <w:r w:rsidRPr="001C1B4D">
        <w:rPr>
          <w:rFonts w:ascii="Palatino Linotype" w:eastAsia="Calibri" w:hAnsi="Palatino Linotype" w:cs="Tahoma"/>
          <w:i/>
          <w:color w:val="000000"/>
          <w:sz w:val="22"/>
          <w:szCs w:val="22"/>
          <w:lang w:val="es-MX" w:eastAsia="en-U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6506EF"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p>
    <w:p w14:paraId="06C7E57B" w14:textId="77777777" w:rsidR="00C60284" w:rsidRPr="001C1B4D" w:rsidRDefault="00C60284" w:rsidP="00915FCD">
      <w:pPr>
        <w:numPr>
          <w:ilvl w:val="0"/>
          <w:numId w:val="46"/>
        </w:numPr>
        <w:ind w:left="567" w:right="567"/>
        <w:contextualSpacing/>
        <w:jc w:val="both"/>
        <w:rPr>
          <w:rFonts w:ascii="Palatino Linotype" w:eastAsia="Calibri" w:hAnsi="Palatino Linotype" w:cs="Tahoma"/>
          <w:b/>
          <w:i/>
          <w:color w:val="000000"/>
          <w:sz w:val="22"/>
          <w:szCs w:val="22"/>
          <w:u w:val="single"/>
          <w:lang w:val="es-MX" w:eastAsia="en-US"/>
        </w:rPr>
      </w:pPr>
      <w:r w:rsidRPr="001C1B4D">
        <w:rPr>
          <w:rFonts w:ascii="Palatino Linotype" w:eastAsia="Calibri" w:hAnsi="Palatino Linotype" w:cs="Tahoma"/>
          <w:i/>
          <w:color w:val="000000"/>
          <w:sz w:val="22"/>
          <w:szCs w:val="22"/>
          <w:lang w:val="es-MX" w:eastAsia="en-US"/>
        </w:rPr>
        <w:t xml:space="preserve">La información sobre los procesos y resultados sobre procedimientos de adjudicación directa, invitación restringida y licitación de cualquier naturaleza, </w:t>
      </w:r>
      <w:r w:rsidRPr="001C1B4D">
        <w:rPr>
          <w:rFonts w:ascii="Palatino Linotype" w:eastAsia="Calibri" w:hAnsi="Palatino Linotype" w:cs="Tahoma"/>
          <w:b/>
          <w:i/>
          <w:color w:val="000000"/>
          <w:sz w:val="22"/>
          <w:szCs w:val="22"/>
          <w:u w:val="single"/>
          <w:lang w:val="es-MX" w:eastAsia="en-US"/>
        </w:rPr>
        <w:t>incluyendo la versión pública del expediente respectivo y de los contratos celebrados, que deberán contener, por los menos, lo siguiente:</w:t>
      </w:r>
    </w:p>
    <w:p w14:paraId="3DBB4D51" w14:textId="77777777" w:rsidR="00C60284" w:rsidRPr="001C1B4D" w:rsidRDefault="00C60284" w:rsidP="00915FCD">
      <w:pPr>
        <w:ind w:left="567" w:right="567"/>
        <w:contextualSpacing/>
        <w:jc w:val="both"/>
        <w:rPr>
          <w:rFonts w:ascii="Palatino Linotype" w:eastAsia="Calibri" w:hAnsi="Palatino Linotype" w:cs="Tahoma"/>
          <w:color w:val="000000"/>
          <w:sz w:val="22"/>
          <w:szCs w:val="22"/>
          <w:lang w:val="es-MX" w:eastAsia="en-US"/>
        </w:rPr>
      </w:pPr>
    </w:p>
    <w:p w14:paraId="781B9790" w14:textId="77777777" w:rsidR="00915FCD" w:rsidRPr="001C1B4D" w:rsidRDefault="00915FCD" w:rsidP="00915FCD">
      <w:pPr>
        <w:ind w:left="680" w:right="567"/>
        <w:contextualSpacing/>
        <w:jc w:val="both"/>
        <w:rPr>
          <w:rFonts w:ascii="Palatino Linotype" w:eastAsia="Calibri" w:hAnsi="Palatino Linotype" w:cs="Tahoma"/>
          <w:b/>
          <w:bCs/>
          <w:i/>
          <w:color w:val="000000"/>
          <w:sz w:val="22"/>
          <w:szCs w:val="22"/>
          <w:u w:val="single"/>
          <w:lang w:val="es-MX" w:eastAsia="en-US"/>
        </w:rPr>
      </w:pPr>
      <w:r w:rsidRPr="001C1B4D">
        <w:rPr>
          <w:rFonts w:ascii="Palatino Linotype" w:eastAsia="Calibri" w:hAnsi="Palatino Linotype" w:cs="Tahoma"/>
          <w:b/>
          <w:bCs/>
          <w:i/>
          <w:color w:val="000000"/>
          <w:sz w:val="22"/>
          <w:szCs w:val="22"/>
          <w:u w:val="single"/>
          <w:lang w:val="es-MX" w:eastAsia="en-US"/>
        </w:rPr>
        <w:t xml:space="preserve">a) De licitaciones públicas o procedimientos de invitación restringida: </w:t>
      </w:r>
    </w:p>
    <w:p w14:paraId="55925DFB"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1) La convocatoria o invitación emitida, así como los fundamentos legales aplicados para llevarla a cabo; </w:t>
      </w:r>
    </w:p>
    <w:p w14:paraId="6B2C4AF6"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2) Los nombres de los participantes o invitados; </w:t>
      </w:r>
    </w:p>
    <w:p w14:paraId="1D44A4F9"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3) El nombre del ganador y las razones que lo justifican; </w:t>
      </w:r>
    </w:p>
    <w:p w14:paraId="6D79A39E"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4) El área solicitante y la responsable de su ejecución; </w:t>
      </w:r>
    </w:p>
    <w:p w14:paraId="6E86E952"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5) Las convocatorias e invitaciones emitidas; </w:t>
      </w:r>
    </w:p>
    <w:p w14:paraId="48B1D178"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6) Los dictámenes y fallo de adjudicación; </w:t>
      </w:r>
    </w:p>
    <w:p w14:paraId="68BDCAF9" w14:textId="77777777" w:rsidR="00915FCD" w:rsidRPr="001C1B4D" w:rsidRDefault="00915FCD" w:rsidP="00915FCD">
      <w:pPr>
        <w:ind w:left="680" w:right="567"/>
        <w:contextualSpacing/>
        <w:jc w:val="both"/>
        <w:rPr>
          <w:rFonts w:ascii="Palatino Linotype" w:eastAsia="Calibri" w:hAnsi="Palatino Linotype" w:cs="Tahoma"/>
          <w:b/>
          <w:bCs/>
          <w:i/>
          <w:color w:val="000000"/>
          <w:sz w:val="22"/>
          <w:szCs w:val="22"/>
          <w:u w:val="single"/>
          <w:lang w:val="es-MX" w:eastAsia="en-US"/>
        </w:rPr>
      </w:pPr>
      <w:r w:rsidRPr="001C1B4D">
        <w:rPr>
          <w:rFonts w:ascii="Palatino Linotype" w:eastAsia="Calibri" w:hAnsi="Palatino Linotype" w:cs="Tahoma"/>
          <w:b/>
          <w:bCs/>
          <w:i/>
          <w:color w:val="000000"/>
          <w:sz w:val="22"/>
          <w:szCs w:val="22"/>
          <w:u w:val="single"/>
          <w:lang w:val="es-MX" w:eastAsia="en-US"/>
        </w:rPr>
        <w:t xml:space="preserve">7) El contrato y, en su caso, sus anexos; </w:t>
      </w:r>
    </w:p>
    <w:p w14:paraId="54209F41"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8) Los mecanismos de vigilancia y supervisión, incluyendo en su caso, los estudios de impacto urbano y ambiental, según corresponda; </w:t>
      </w:r>
    </w:p>
    <w:p w14:paraId="028A5091"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9) La partida presupuestal, de conformidad con el clasificador por objeto del gasto, en el caso de ser aplicable; </w:t>
      </w:r>
    </w:p>
    <w:p w14:paraId="0F4176E3"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10) Origen de los recursos especificando si son federales, estatales o municipales, así como el tipo de fondo de participación o aportación respectiva; </w:t>
      </w:r>
    </w:p>
    <w:p w14:paraId="5D7A9C63"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11) Los convenios modificatorios que, en su caso, sean firmados, precisando el objeto y la fecha de celebración;</w:t>
      </w:r>
    </w:p>
    <w:p w14:paraId="43CE5C1B"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 12) Los informes de avance físico y financiero sobre las obras o servicios contratados; 13) El convenio de terminación; y </w:t>
      </w:r>
    </w:p>
    <w:p w14:paraId="5EB03EFD" w14:textId="77777777" w:rsidR="00915FCD" w:rsidRPr="001C1B4D" w:rsidRDefault="00915FCD" w:rsidP="00915FCD">
      <w:pPr>
        <w:ind w:left="680"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 xml:space="preserve">14) El finiquito. </w:t>
      </w:r>
    </w:p>
    <w:p w14:paraId="31571364" w14:textId="77777777" w:rsidR="00C60284" w:rsidRPr="001C1B4D" w:rsidRDefault="00C60284" w:rsidP="00915FCD">
      <w:pPr>
        <w:ind w:right="567"/>
        <w:contextualSpacing/>
        <w:jc w:val="both"/>
        <w:rPr>
          <w:rFonts w:ascii="Palatino Linotype" w:eastAsia="Calibri" w:hAnsi="Palatino Linotype" w:cs="Tahoma"/>
          <w:i/>
          <w:color w:val="000000"/>
          <w:sz w:val="22"/>
          <w:szCs w:val="22"/>
          <w:lang w:val="es-MX" w:eastAsia="en-US"/>
        </w:rPr>
      </w:pPr>
    </w:p>
    <w:p w14:paraId="748FAB42" w14:textId="372F584F" w:rsidR="00C60284" w:rsidRPr="001C1B4D" w:rsidRDefault="00915FCD" w:rsidP="00915FCD">
      <w:pPr>
        <w:ind w:left="680" w:right="567"/>
        <w:contextualSpacing/>
        <w:jc w:val="both"/>
        <w:rPr>
          <w:rFonts w:ascii="Palatino Linotype" w:eastAsia="Calibri" w:hAnsi="Palatino Linotype" w:cs="Tahoma"/>
          <w:b/>
          <w:bCs/>
          <w:i/>
          <w:color w:val="000000"/>
          <w:sz w:val="22"/>
          <w:szCs w:val="22"/>
          <w:u w:val="single"/>
          <w:lang w:val="es-MX" w:eastAsia="en-US"/>
        </w:rPr>
      </w:pPr>
      <w:r w:rsidRPr="001C1B4D">
        <w:rPr>
          <w:rFonts w:ascii="Palatino Linotype" w:eastAsia="Calibri" w:hAnsi="Palatino Linotype" w:cs="Tahoma"/>
          <w:b/>
          <w:bCs/>
          <w:i/>
          <w:color w:val="000000"/>
          <w:sz w:val="22"/>
          <w:szCs w:val="22"/>
          <w:u w:val="single"/>
          <w:lang w:val="es-MX" w:eastAsia="en-US"/>
        </w:rPr>
        <w:t>b)</w:t>
      </w:r>
      <w:r w:rsidR="00C60284" w:rsidRPr="001C1B4D">
        <w:rPr>
          <w:rFonts w:ascii="Palatino Linotype" w:eastAsia="Calibri" w:hAnsi="Palatino Linotype" w:cs="Tahoma"/>
          <w:b/>
          <w:bCs/>
          <w:i/>
          <w:color w:val="000000"/>
          <w:sz w:val="22"/>
          <w:szCs w:val="22"/>
          <w:u w:val="single"/>
          <w:lang w:val="es-MX" w:eastAsia="en-US"/>
        </w:rPr>
        <w:t>De las adjudicaciones directas:</w:t>
      </w:r>
    </w:p>
    <w:p w14:paraId="46A9EB34"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La propuesta enviada por el participante;</w:t>
      </w:r>
    </w:p>
    <w:p w14:paraId="7FB0F6D7"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Los motivos y fundamentos legales aplicados para llevarla a cabo;</w:t>
      </w:r>
    </w:p>
    <w:p w14:paraId="42FA84DA"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La autorización del ejercicio de la opción;</w:t>
      </w:r>
    </w:p>
    <w:p w14:paraId="1FC76482"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En su caso, las cotizaciones consideradas, especificando los nombres de los proveedores y sus montos;</w:t>
      </w:r>
    </w:p>
    <w:p w14:paraId="3F678361"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El nombre de la persona física o jurídica colectiva adjudicada;</w:t>
      </w:r>
    </w:p>
    <w:p w14:paraId="0127E3E7"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lastRenderedPageBreak/>
        <w:t>La unidad administrativa solicitante y la responsable de su ejecución;</w:t>
      </w:r>
    </w:p>
    <w:p w14:paraId="725EC937" w14:textId="77777777" w:rsidR="00C60284" w:rsidRPr="001C1B4D" w:rsidRDefault="00C60284" w:rsidP="00915FCD">
      <w:pPr>
        <w:numPr>
          <w:ilvl w:val="2"/>
          <w:numId w:val="46"/>
        </w:numPr>
        <w:ind w:left="918" w:right="567"/>
        <w:contextualSpacing/>
        <w:jc w:val="both"/>
        <w:rPr>
          <w:rFonts w:ascii="Palatino Linotype" w:eastAsia="Calibri" w:hAnsi="Palatino Linotype" w:cs="Tahoma"/>
          <w:b/>
          <w:bCs/>
          <w:i/>
          <w:color w:val="000000"/>
          <w:sz w:val="22"/>
          <w:szCs w:val="22"/>
          <w:u w:val="single"/>
          <w:lang w:val="es-MX" w:eastAsia="en-US"/>
        </w:rPr>
      </w:pPr>
      <w:r w:rsidRPr="001C1B4D">
        <w:rPr>
          <w:rFonts w:ascii="Palatino Linotype" w:eastAsia="Calibri" w:hAnsi="Palatino Linotype" w:cs="Tahoma"/>
          <w:b/>
          <w:bCs/>
          <w:i/>
          <w:color w:val="000000"/>
          <w:sz w:val="22"/>
          <w:szCs w:val="22"/>
          <w:u w:val="single"/>
          <w:lang w:val="es-MX" w:eastAsia="en-US"/>
        </w:rPr>
        <w:t>El número, fecha, el monto del contrato y el plazo de entrega o de ejecución de los servicios u obra;</w:t>
      </w:r>
    </w:p>
    <w:p w14:paraId="395A3AF1"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Los mecanismos de vigilancia y supervisión, incluyendo, en su caso, los estudios de impacto urbano y ambiental, según corresponda;</w:t>
      </w:r>
    </w:p>
    <w:p w14:paraId="55940D6F" w14:textId="77777777" w:rsidR="00C60284" w:rsidRPr="001C1B4D" w:rsidRDefault="00C60284" w:rsidP="00915FCD">
      <w:pPr>
        <w:numPr>
          <w:ilvl w:val="2"/>
          <w:numId w:val="46"/>
        </w:numPr>
        <w:ind w:left="918"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Cs/>
          <w:i/>
          <w:color w:val="000000"/>
          <w:sz w:val="22"/>
          <w:szCs w:val="22"/>
          <w:lang w:val="es-MX" w:eastAsia="en-US"/>
        </w:rPr>
        <w:t>Los informes de avance sobre las obras o servicios contratados</w:t>
      </w:r>
      <w:r w:rsidRPr="001C1B4D">
        <w:rPr>
          <w:rFonts w:ascii="Palatino Linotype" w:eastAsia="Calibri" w:hAnsi="Palatino Linotype" w:cs="Tahoma"/>
          <w:i/>
          <w:color w:val="000000"/>
          <w:sz w:val="22"/>
          <w:szCs w:val="22"/>
          <w:lang w:val="es-MX" w:eastAsia="en-US"/>
        </w:rPr>
        <w:t>;</w:t>
      </w:r>
    </w:p>
    <w:p w14:paraId="2BD44C05" w14:textId="77777777" w:rsidR="00C60284" w:rsidRPr="001C1B4D" w:rsidRDefault="00C60284" w:rsidP="00915FCD">
      <w:pPr>
        <w:numPr>
          <w:ilvl w:val="2"/>
          <w:numId w:val="46"/>
        </w:numPr>
        <w:ind w:left="918" w:right="567"/>
        <w:contextualSpacing/>
        <w:jc w:val="both"/>
        <w:rPr>
          <w:rFonts w:ascii="Palatino Linotype" w:eastAsia="Calibri" w:hAnsi="Palatino Linotype" w:cs="Tahoma"/>
          <w:b/>
          <w:i/>
          <w:color w:val="000000"/>
          <w:sz w:val="22"/>
          <w:szCs w:val="22"/>
          <w:lang w:val="es-MX" w:eastAsia="en-US"/>
        </w:rPr>
      </w:pPr>
      <w:r w:rsidRPr="001C1B4D">
        <w:rPr>
          <w:rFonts w:ascii="Palatino Linotype" w:eastAsia="Calibri" w:hAnsi="Palatino Linotype" w:cs="Tahoma"/>
          <w:b/>
          <w:i/>
          <w:color w:val="000000"/>
          <w:sz w:val="22"/>
          <w:szCs w:val="22"/>
          <w:u w:val="single"/>
          <w:lang w:val="es-MX" w:eastAsia="en-US"/>
        </w:rPr>
        <w:t>El convenio de terminación</w:t>
      </w:r>
      <w:r w:rsidRPr="001C1B4D">
        <w:rPr>
          <w:rFonts w:ascii="Palatino Linotype" w:eastAsia="Calibri" w:hAnsi="Palatino Linotype" w:cs="Tahoma"/>
          <w:b/>
          <w:i/>
          <w:color w:val="000000"/>
          <w:sz w:val="22"/>
          <w:szCs w:val="22"/>
          <w:lang w:val="es-MX" w:eastAsia="en-US"/>
        </w:rPr>
        <w:t>; y</w:t>
      </w:r>
    </w:p>
    <w:p w14:paraId="0A75167D" w14:textId="77777777" w:rsidR="00C60284" w:rsidRPr="001C1B4D" w:rsidRDefault="00C60284" w:rsidP="00915FCD">
      <w:pPr>
        <w:numPr>
          <w:ilvl w:val="2"/>
          <w:numId w:val="46"/>
        </w:numPr>
        <w:ind w:left="918" w:right="567"/>
        <w:contextualSpacing/>
        <w:jc w:val="both"/>
        <w:rPr>
          <w:rFonts w:ascii="Palatino Linotype" w:eastAsia="Calibri" w:hAnsi="Palatino Linotype" w:cs="Tahoma"/>
          <w:b/>
          <w:i/>
          <w:color w:val="000000"/>
          <w:sz w:val="22"/>
          <w:szCs w:val="22"/>
          <w:lang w:val="es-MX" w:eastAsia="en-US"/>
        </w:rPr>
      </w:pPr>
      <w:r w:rsidRPr="001C1B4D">
        <w:rPr>
          <w:rFonts w:ascii="Palatino Linotype" w:eastAsia="Calibri" w:hAnsi="Palatino Linotype" w:cs="Tahoma"/>
          <w:b/>
          <w:i/>
          <w:color w:val="000000"/>
          <w:sz w:val="22"/>
          <w:szCs w:val="22"/>
          <w:u w:val="single"/>
          <w:lang w:val="es-MX" w:eastAsia="en-US"/>
        </w:rPr>
        <w:t>El finiquito</w:t>
      </w:r>
      <w:r w:rsidRPr="001C1B4D">
        <w:rPr>
          <w:rFonts w:ascii="Palatino Linotype" w:eastAsia="Calibri" w:hAnsi="Palatino Linotype" w:cs="Tahoma"/>
          <w:b/>
          <w:i/>
          <w:color w:val="000000"/>
          <w:sz w:val="22"/>
          <w:szCs w:val="22"/>
          <w:lang w:val="es-MX" w:eastAsia="en-US"/>
        </w:rPr>
        <w:t>.</w:t>
      </w:r>
    </w:p>
    <w:p w14:paraId="48EC7581" w14:textId="77777777" w:rsidR="00C60284" w:rsidRPr="001C1B4D" w:rsidRDefault="00C60284" w:rsidP="00915FCD">
      <w:pPr>
        <w:contextualSpacing/>
        <w:jc w:val="both"/>
        <w:rPr>
          <w:rFonts w:ascii="Palatino Linotype" w:eastAsia="Calibri" w:hAnsi="Palatino Linotype" w:cs="Tahoma"/>
          <w:b/>
          <w:i/>
          <w:color w:val="000000"/>
          <w:szCs w:val="28"/>
          <w:lang w:val="es-MX" w:eastAsia="en-US"/>
        </w:rPr>
      </w:pPr>
    </w:p>
    <w:p w14:paraId="3264A344" w14:textId="77777777" w:rsidR="00C60284" w:rsidRPr="001C1B4D" w:rsidRDefault="00C60284" w:rsidP="00C60284">
      <w:pPr>
        <w:spacing w:line="360" w:lineRule="auto"/>
        <w:contextualSpacing/>
        <w:jc w:val="both"/>
        <w:rPr>
          <w:rFonts w:ascii="Palatino Linotype" w:eastAsia="Calibri" w:hAnsi="Palatino Linotype" w:cs="Tahoma"/>
          <w:b/>
          <w:i/>
          <w:color w:val="000000"/>
          <w:szCs w:val="28"/>
          <w:lang w:val="es-MX" w:eastAsia="en-US"/>
        </w:rPr>
      </w:pPr>
    </w:p>
    <w:p w14:paraId="59D83388"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color w:val="000000"/>
          <w:szCs w:val="28"/>
          <w:lang w:val="es-MX" w:eastAsia="en-US"/>
        </w:rPr>
        <w:t>Con fundamento en lo anterior, l</w:t>
      </w:r>
      <w:r w:rsidRPr="001C1B4D">
        <w:rPr>
          <w:rFonts w:ascii="Palatino Linotype" w:eastAsia="Calibri" w:hAnsi="Palatino Linotype" w:cs="Tahoma"/>
          <w:bCs/>
          <w:color w:val="000000"/>
          <w:szCs w:val="28"/>
          <w:lang w:val="es-MX" w:eastAsia="en-US"/>
        </w:rPr>
        <w:t xml:space="preserve">a Ley de Contratación Pública del Estado de México y Municipios, tiene por objeto regular los actos relativos a la planeación, programación, presupuestación, </w:t>
      </w:r>
      <w:r w:rsidRPr="001C1B4D">
        <w:rPr>
          <w:rFonts w:ascii="Palatino Linotype" w:eastAsia="Calibri" w:hAnsi="Palatino Linotype" w:cs="Tahoma"/>
          <w:b/>
          <w:bCs/>
          <w:color w:val="000000"/>
          <w:szCs w:val="28"/>
          <w:u w:val="single"/>
          <w:lang w:val="es-MX" w:eastAsia="en-US"/>
        </w:rPr>
        <w:t>ejecución y control de</w:t>
      </w:r>
      <w:r w:rsidRPr="001C1B4D">
        <w:rPr>
          <w:rFonts w:ascii="Palatino Linotype" w:eastAsia="Calibri" w:hAnsi="Palatino Linotype" w:cs="Tahoma"/>
          <w:bCs/>
          <w:color w:val="000000"/>
          <w:szCs w:val="28"/>
          <w:lang w:val="es-MX" w:eastAsia="en-US"/>
        </w:rPr>
        <w:t xml:space="preserve"> la adquisición, enajenación y arrendamiento de bienes, y </w:t>
      </w:r>
      <w:r w:rsidRPr="001C1B4D">
        <w:rPr>
          <w:rFonts w:ascii="Palatino Linotype" w:eastAsia="Calibri" w:hAnsi="Palatino Linotype" w:cs="Tahoma"/>
          <w:b/>
          <w:bCs/>
          <w:color w:val="000000"/>
          <w:szCs w:val="28"/>
          <w:u w:val="single"/>
          <w:lang w:val="es-MX" w:eastAsia="en-US"/>
        </w:rPr>
        <w:t>la contratación de servicios de cualquier naturaleza</w:t>
      </w:r>
      <w:r w:rsidRPr="001C1B4D">
        <w:rPr>
          <w:rFonts w:ascii="Palatino Linotype" w:eastAsia="Calibri" w:hAnsi="Palatino Linotype" w:cs="Tahoma"/>
          <w:bCs/>
          <w:color w:val="000000"/>
          <w:szCs w:val="28"/>
          <w:lang w:val="es-MX" w:eastAsia="en-US"/>
        </w:rPr>
        <w:t>.</w:t>
      </w:r>
    </w:p>
    <w:p w14:paraId="563DBB5A"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19494876"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t xml:space="preserve">El artículo 26, de la citada legislación, determina que las adquisiciones, arrendamientos y servicios se adjudicarán a través de licitaciones públicas, mediante convocatoria pública. Asimismo, en su artículo 43, prevé como excepciones a la licitación pública </w:t>
      </w:r>
      <w:r w:rsidRPr="001C1B4D">
        <w:rPr>
          <w:rFonts w:ascii="Palatino Linotype" w:eastAsia="Calibri" w:hAnsi="Palatino Linotype" w:cs="Tahoma"/>
          <w:b/>
          <w:bCs/>
          <w:color w:val="000000"/>
          <w:szCs w:val="28"/>
          <w:u w:val="single"/>
          <w:lang w:val="es-MX" w:eastAsia="en-US"/>
        </w:rPr>
        <w:t>los procedimientos de adquisición de bienes o servicios a través de las modalidades de invitación restringida y adjudicación directa</w:t>
      </w:r>
      <w:r w:rsidRPr="001C1B4D">
        <w:rPr>
          <w:rFonts w:ascii="Palatino Linotype" w:eastAsia="Calibri" w:hAnsi="Palatino Linotype" w:cs="Tahoma"/>
          <w:bCs/>
          <w:color w:val="000000"/>
          <w:szCs w:val="28"/>
          <w:lang w:val="es-MX" w:eastAsia="en-US"/>
        </w:rPr>
        <w:t>.</w:t>
      </w:r>
    </w:p>
    <w:p w14:paraId="1883C87A" w14:textId="77777777" w:rsidR="00915FCD" w:rsidRPr="001C1B4D" w:rsidRDefault="00915FCD" w:rsidP="00C60284">
      <w:pPr>
        <w:spacing w:line="360" w:lineRule="auto"/>
        <w:contextualSpacing/>
        <w:jc w:val="both"/>
        <w:rPr>
          <w:rFonts w:ascii="Palatino Linotype" w:eastAsia="Calibri" w:hAnsi="Palatino Linotype" w:cs="Tahoma"/>
          <w:bCs/>
          <w:color w:val="000000"/>
          <w:szCs w:val="28"/>
          <w:lang w:val="es-MX" w:eastAsia="en-US"/>
        </w:rPr>
      </w:pPr>
    </w:p>
    <w:p w14:paraId="50E0CEEC" w14:textId="1ED3729A" w:rsidR="00915FCD" w:rsidRPr="001C1B4D" w:rsidRDefault="00915FCD" w:rsidP="00915FCD">
      <w:pPr>
        <w:spacing w:line="360" w:lineRule="auto"/>
        <w:contextualSpacing/>
        <w:jc w:val="both"/>
        <w:rPr>
          <w:rFonts w:ascii="Palatino Linotype" w:eastAsia="Calibri" w:hAnsi="Palatino Linotype" w:cs="Tahoma"/>
          <w:iCs/>
          <w:color w:val="000000"/>
          <w:szCs w:val="28"/>
          <w:lang w:val="es-MX" w:eastAsia="en-US"/>
        </w:rPr>
      </w:pPr>
      <w:r w:rsidRPr="001C1B4D">
        <w:rPr>
          <w:rFonts w:ascii="Palatino Linotype" w:eastAsia="Calibri" w:hAnsi="Palatino Linotype" w:cs="Tahoma"/>
          <w:bCs/>
          <w:color w:val="000000"/>
          <w:szCs w:val="28"/>
          <w:lang w:val="es-MX" w:eastAsia="en-US"/>
        </w:rPr>
        <w:t xml:space="preserve">Por otra parte, el artpiculo 67 del </w:t>
      </w:r>
      <w:r w:rsidRPr="001C1B4D">
        <w:rPr>
          <w:rFonts w:ascii="Palatino Linotype" w:eastAsia="Calibri" w:hAnsi="Palatino Linotype" w:cs="Tahoma"/>
          <w:iCs/>
          <w:color w:val="000000"/>
          <w:szCs w:val="28"/>
          <w:lang w:val="es-MX" w:eastAsia="en-US"/>
        </w:rPr>
        <w:t xml:space="preserve">Reglamento de la Ley de Contratación Pública del Estado de México y Municipios, contempla la </w:t>
      </w:r>
      <w:r w:rsidRPr="001C1B4D">
        <w:rPr>
          <w:rFonts w:ascii="Palatino Linotype" w:eastAsia="Calibri" w:hAnsi="Palatino Linotype" w:cs="Tahoma"/>
          <w:b/>
          <w:bCs/>
          <w:iCs/>
          <w:color w:val="000000"/>
          <w:szCs w:val="28"/>
          <w:lang w:val="es-MX" w:eastAsia="en-US"/>
        </w:rPr>
        <w:t>venta de bases de licitación como parte del procedimiento de licitación pública, mismas que indicarán los aspectos de la adquisición o contratación</w:t>
      </w:r>
      <w:r w:rsidRPr="001C1B4D">
        <w:rPr>
          <w:rFonts w:ascii="Palatino Linotype" w:eastAsia="Calibri" w:hAnsi="Palatino Linotype" w:cs="Tahoma"/>
          <w:iCs/>
          <w:color w:val="000000"/>
          <w:szCs w:val="28"/>
          <w:lang w:val="es-MX" w:eastAsia="en-US"/>
        </w:rPr>
        <w:t>.</w:t>
      </w:r>
    </w:p>
    <w:p w14:paraId="5FAED2FB" w14:textId="77777777" w:rsidR="00915FCD" w:rsidRPr="001C1B4D" w:rsidRDefault="00915FCD" w:rsidP="00915FCD">
      <w:pPr>
        <w:spacing w:line="360" w:lineRule="auto"/>
        <w:contextualSpacing/>
        <w:jc w:val="both"/>
        <w:rPr>
          <w:rFonts w:ascii="Palatino Linotype" w:eastAsia="Calibri" w:hAnsi="Palatino Linotype" w:cs="Tahoma"/>
          <w:iCs/>
          <w:color w:val="000000"/>
          <w:szCs w:val="28"/>
          <w:lang w:val="es-MX" w:eastAsia="en-US"/>
        </w:rPr>
      </w:pPr>
    </w:p>
    <w:p w14:paraId="51BA502D" w14:textId="1624F3B7" w:rsidR="00915FCD" w:rsidRPr="001C1B4D" w:rsidRDefault="00915FCD" w:rsidP="00C60284">
      <w:pPr>
        <w:spacing w:line="360" w:lineRule="auto"/>
        <w:contextualSpacing/>
        <w:jc w:val="both"/>
        <w:rPr>
          <w:rFonts w:ascii="Palatino Linotype" w:eastAsia="Calibri" w:hAnsi="Palatino Linotype" w:cs="Tahoma"/>
          <w:bCs/>
          <w:color w:val="000000"/>
          <w:szCs w:val="28"/>
          <w:lang w:val="es-MX" w:eastAsia="en-US"/>
        </w:rPr>
      </w:pPr>
    </w:p>
    <w:p w14:paraId="2B6D8566"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23A36C2E"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1C1B4D">
        <w:rPr>
          <w:rFonts w:ascii="Palatino Linotype" w:eastAsia="Calibri" w:hAnsi="Palatino Linotype" w:cs="Tahoma"/>
          <w:bCs/>
          <w:color w:val="000000"/>
          <w:szCs w:val="28"/>
          <w:lang w:val="es-MX" w:eastAsia="en-US"/>
        </w:rPr>
        <w:t>Con relación a la modalidad de adjudicación directa, el artículo 48, fracción IV, de la Ley en cita, establece que podrá realizarse cuando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14:paraId="4F79D72F"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104101F1"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r w:rsidRPr="001C1B4D">
        <w:rPr>
          <w:rFonts w:ascii="Palatino Linotype" w:eastAsia="Calibri" w:hAnsi="Palatino Linotype" w:cs="Tahoma"/>
          <w:bCs/>
          <w:color w:val="000000"/>
          <w:szCs w:val="28"/>
          <w:lang w:val="es-MX" w:eastAsia="en-US"/>
        </w:rPr>
        <w:t xml:space="preserve">Ahora bien, es </w:t>
      </w:r>
      <w:r w:rsidRPr="001C1B4D">
        <w:rPr>
          <w:rFonts w:ascii="Palatino Linotype" w:eastAsia="Calibri" w:hAnsi="Palatino Linotype" w:cs="Tahoma"/>
          <w:color w:val="000000"/>
          <w:szCs w:val="28"/>
          <w:lang w:val="es-MX" w:eastAsia="en-US"/>
        </w:rPr>
        <w:t xml:space="preserve"> de suma importancia mencionar que el artículo 96 Bis, de la Ley Orgánica Municipal del Estado de México, le confiere al titular de la Dirección General de Obras Públicas, las siguientes atribuciones:</w:t>
      </w:r>
    </w:p>
    <w:p w14:paraId="28F42231"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val="es-MX" w:eastAsia="en-US"/>
        </w:rPr>
      </w:pPr>
    </w:p>
    <w:p w14:paraId="38D068A6"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i/>
          <w:color w:val="000000"/>
          <w:sz w:val="22"/>
          <w:szCs w:val="22"/>
          <w:lang w:val="es-MX" w:eastAsia="en-US"/>
        </w:rPr>
        <w:t>“</w:t>
      </w:r>
      <w:r w:rsidRPr="001C1B4D">
        <w:rPr>
          <w:rFonts w:ascii="Palatino Linotype" w:eastAsia="Calibri" w:hAnsi="Palatino Linotype" w:cs="Tahoma"/>
          <w:b/>
          <w:i/>
          <w:color w:val="000000"/>
          <w:sz w:val="22"/>
          <w:szCs w:val="22"/>
          <w:lang w:val="es-MX" w:eastAsia="en-US"/>
        </w:rPr>
        <w:t>Artículo 96. Bis</w:t>
      </w:r>
      <w:r w:rsidRPr="001C1B4D">
        <w:rPr>
          <w:rFonts w:ascii="Palatino Linotype" w:eastAsia="Calibri" w:hAnsi="Palatino Linotype" w:cs="Tahoma"/>
          <w:i/>
          <w:color w:val="000000"/>
          <w:sz w:val="22"/>
          <w:szCs w:val="22"/>
          <w:lang w:val="es-MX" w:eastAsia="en-US"/>
        </w:rPr>
        <w:t>.- El Director de Obras Públicas o el Titular de la Unidad Administrativa equivalente, tiene las siguientes atribuciones:</w:t>
      </w:r>
    </w:p>
    <w:p w14:paraId="2E4B80A6"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Realizar la programación y ejecución de las obras públicas y servicios relacionados</w:t>
      </w:r>
      <w:r w:rsidRPr="001C1B4D">
        <w:rPr>
          <w:rFonts w:ascii="Palatino Linotype" w:eastAsia="Calibri" w:hAnsi="Palatino Linotype" w:cs="Tahoma"/>
          <w:i/>
          <w:color w:val="000000"/>
          <w:sz w:val="22"/>
          <w:szCs w:val="22"/>
          <w:lang w:val="es-MX" w:eastAsia="en-US"/>
        </w:rPr>
        <w:t xml:space="preserve">, que por orden expresa del Ayuntamiento requieran prioridad; </w:t>
      </w:r>
    </w:p>
    <w:p w14:paraId="219319B4"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Planear y coordinar los proyectos de obras públicas y servicios relacionados con las mismas que autorice el Ayuntamiento</w:t>
      </w:r>
      <w:r w:rsidRPr="001C1B4D">
        <w:rPr>
          <w:rFonts w:ascii="Palatino Linotype" w:eastAsia="Calibri" w:hAnsi="Palatino Linotype" w:cs="Tahoma"/>
          <w:i/>
          <w:color w:val="000000"/>
          <w:sz w:val="22"/>
          <w:szCs w:val="22"/>
          <w:lang w:val="es-MX" w:eastAsia="en-US"/>
        </w:rPr>
        <w:t xml:space="preserve">, una vez que se cumplan los requisitos de licitación y otros que determine la ley de la materia; </w:t>
      </w:r>
    </w:p>
    <w:p w14:paraId="234DC71D"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III.</w:t>
      </w:r>
      <w:r w:rsidRPr="001C1B4D">
        <w:rPr>
          <w:rFonts w:ascii="Palatino Linotype" w:eastAsia="Calibri" w:hAnsi="Palatino Linotype" w:cs="Tahoma"/>
          <w:i/>
          <w:color w:val="000000"/>
          <w:sz w:val="22"/>
          <w:szCs w:val="22"/>
          <w:lang w:val="es-MX" w:eastAsia="en-US"/>
        </w:rPr>
        <w:t xml:space="preserve"> Proyectar las obras públicas y servicios relacionados, que realice el Municipio, incluyendo la conservación y mantenimiento de edificios, monumentos, calles, parques y jardines; </w:t>
      </w:r>
    </w:p>
    <w:p w14:paraId="79DC6A44"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IV</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Construir y ejecutar todas aquellas obras públicas y servicios relacionados, que aumenten y mantengan la infraestructura municipal</w:t>
      </w:r>
      <w:r w:rsidRPr="001C1B4D">
        <w:rPr>
          <w:rFonts w:ascii="Palatino Linotype" w:eastAsia="Calibri" w:hAnsi="Palatino Linotype" w:cs="Tahoma"/>
          <w:i/>
          <w:color w:val="000000"/>
          <w:sz w:val="22"/>
          <w:szCs w:val="22"/>
          <w:lang w:val="es-MX" w:eastAsia="en-US"/>
        </w:rPr>
        <w:t xml:space="preserve"> y que estén consideradas en el programa respectivo; </w:t>
      </w:r>
    </w:p>
    <w:p w14:paraId="17E59E87"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V.</w:t>
      </w:r>
      <w:r w:rsidRPr="001C1B4D">
        <w:rPr>
          <w:rFonts w:ascii="Palatino Linotype" w:eastAsia="Calibri" w:hAnsi="Palatino Linotype" w:cs="Tahoma"/>
          <w:i/>
          <w:color w:val="000000"/>
          <w:sz w:val="22"/>
          <w:szCs w:val="22"/>
          <w:lang w:val="es-MX" w:eastAsia="en-US"/>
        </w:rPr>
        <w:t xml:space="preserve"> Determinar y cuantificar los materiales y trabajos necesarios para programas de construcción y mantenimiento de obras públicas y servicios relacionados; </w:t>
      </w:r>
    </w:p>
    <w:p w14:paraId="5EFF6334"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VI.</w:t>
      </w:r>
      <w:r w:rsidRPr="001C1B4D">
        <w:rPr>
          <w:rFonts w:ascii="Palatino Linotype" w:eastAsia="Calibri" w:hAnsi="Palatino Linotype" w:cs="Tahoma"/>
          <w:i/>
          <w:color w:val="000000"/>
          <w:sz w:val="22"/>
          <w:szCs w:val="22"/>
          <w:lang w:val="es-MX" w:eastAsia="en-US"/>
        </w:rPr>
        <w:t xml:space="preserve"> Vigilar que se cumplan y lleven a cabo los programas de construcción y mantenimiento de obras públicas y servicios relacionados; </w:t>
      </w:r>
    </w:p>
    <w:p w14:paraId="068DAAA5"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VII</w:t>
      </w:r>
      <w:r w:rsidRPr="001C1B4D">
        <w:rPr>
          <w:rFonts w:ascii="Palatino Linotype" w:eastAsia="Calibri" w:hAnsi="Palatino Linotype" w:cs="Tahoma"/>
          <w:i/>
          <w:color w:val="000000"/>
          <w:sz w:val="22"/>
          <w:szCs w:val="22"/>
          <w:lang w:val="es-MX" w:eastAsia="en-US"/>
        </w:rPr>
        <w:t>. Cuidar que las obras públicas y servicios relacionados cumplan con los requisitos de seguridad y observen las normas de construcción y términos establecidos;</w:t>
      </w:r>
    </w:p>
    <w:p w14:paraId="03D82CE0"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lastRenderedPageBreak/>
        <w:t>VIII.</w:t>
      </w:r>
      <w:r w:rsidRPr="001C1B4D">
        <w:rPr>
          <w:rFonts w:ascii="Palatino Linotype" w:eastAsia="Calibri" w:hAnsi="Palatino Linotype" w:cs="Tahoma"/>
          <w:i/>
          <w:color w:val="000000"/>
          <w:sz w:val="22"/>
          <w:szCs w:val="22"/>
          <w:lang w:val="es-MX" w:eastAsia="en-US"/>
        </w:rPr>
        <w:t xml:space="preserve"> Vigilar la construcción en las obras por contrato y por administración que hayan sido adjudicadas a los contratistas; </w:t>
      </w:r>
    </w:p>
    <w:p w14:paraId="173E31F1"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IX</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 xml:space="preserve">Administrar y ejercer, en el ámbito de su competencia, de manera coordinada </w:t>
      </w:r>
      <w:r w:rsidRPr="001C1B4D">
        <w:rPr>
          <w:rFonts w:ascii="Palatino Linotype" w:eastAsia="Calibri" w:hAnsi="Palatino Linotype" w:cs="Tahoma"/>
          <w:b/>
          <w:i/>
          <w:color w:val="000000"/>
          <w:sz w:val="22"/>
          <w:szCs w:val="22"/>
          <w:u w:val="single"/>
          <w:lang w:val="es-MX" w:eastAsia="en-US"/>
        </w:rPr>
        <w:t>con el Tesorero municipal</w:t>
      </w:r>
      <w:r w:rsidRPr="001C1B4D">
        <w:rPr>
          <w:rFonts w:ascii="Palatino Linotype" w:eastAsia="Calibri" w:hAnsi="Palatino Linotype" w:cs="Tahoma"/>
          <w:b/>
          <w:i/>
          <w:color w:val="000000"/>
          <w:sz w:val="22"/>
          <w:szCs w:val="22"/>
          <w:lang w:val="es-MX" w:eastAsia="en-US"/>
        </w:rPr>
        <w:t>, los recursos públicos destinados a la planeación, programación, presupuestación, adjudicación, contratación, ejecución y control de la obra pública</w:t>
      </w:r>
      <w:r w:rsidRPr="001C1B4D">
        <w:rPr>
          <w:rFonts w:ascii="Palatino Linotype" w:eastAsia="Calibri" w:hAnsi="Palatino Linotype" w:cs="Tahoma"/>
          <w:i/>
          <w:color w:val="000000"/>
          <w:sz w:val="22"/>
          <w:szCs w:val="22"/>
          <w:lang w:val="es-MX" w:eastAsia="en-US"/>
        </w:rPr>
        <w:t xml:space="preserve">, conforme a las disposiciones legales aplicables y en congruencia con los planes, programas, especificaciones técnicas, controles y procedimientos administrativos aprobados; </w:t>
      </w:r>
    </w:p>
    <w:p w14:paraId="480EB69A"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Verificar que las obras públicas y los servicios relacionados con la misma, hayan sido programadas, presupuestadas, ejecutadas, adquiridas y contratadas en estricto apego a las disposiciones legales aplicables</w:t>
      </w:r>
      <w:r w:rsidRPr="001C1B4D">
        <w:rPr>
          <w:rFonts w:ascii="Palatino Linotype" w:eastAsia="Calibri" w:hAnsi="Palatino Linotype" w:cs="Tahoma"/>
          <w:i/>
          <w:color w:val="000000"/>
          <w:sz w:val="22"/>
          <w:szCs w:val="22"/>
          <w:lang w:val="es-MX" w:eastAsia="en-US"/>
        </w:rPr>
        <w:t xml:space="preserve">; </w:t>
      </w:r>
    </w:p>
    <w:p w14:paraId="778019CB"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XI.</w:t>
      </w:r>
      <w:r w:rsidRPr="001C1B4D">
        <w:rPr>
          <w:rFonts w:ascii="Palatino Linotype" w:eastAsia="Calibri" w:hAnsi="Palatino Linotype" w:cs="Tahoma"/>
          <w:i/>
          <w:color w:val="000000"/>
          <w:sz w:val="22"/>
          <w:szCs w:val="22"/>
          <w:lang w:val="es-MX" w:eastAsia="en-US"/>
        </w:rPr>
        <w:t xml:space="preserve"> Integrar y verificar que se elaboren de manera correcta y completa las bitácoras y/o expedientes abiertos con motivo de la obra pública y servicios relacionados con la misma, conforme a lo establecido en las disposiciones legales aplicables; </w:t>
      </w:r>
    </w:p>
    <w:p w14:paraId="086A7783" w14:textId="77777777" w:rsidR="00C60284" w:rsidRPr="001C1B4D" w:rsidRDefault="00C60284" w:rsidP="00915FCD">
      <w:pPr>
        <w:ind w:left="567" w:right="567"/>
        <w:contextualSpacing/>
        <w:jc w:val="both"/>
        <w:rPr>
          <w:rFonts w:ascii="Palatino Linotype" w:eastAsia="Calibri" w:hAnsi="Palatino Linotype" w:cs="Tahoma"/>
          <w:b/>
          <w:i/>
          <w:color w:val="000000"/>
          <w:sz w:val="22"/>
          <w:szCs w:val="22"/>
          <w:lang w:val="es-MX" w:eastAsia="en-US"/>
        </w:rPr>
      </w:pPr>
      <w:r w:rsidRPr="001C1B4D">
        <w:rPr>
          <w:rFonts w:ascii="Palatino Linotype" w:eastAsia="Calibri" w:hAnsi="Palatino Linotype" w:cs="Tahoma"/>
          <w:b/>
          <w:i/>
          <w:color w:val="000000"/>
          <w:sz w:val="22"/>
          <w:szCs w:val="22"/>
          <w:lang w:val="es-MX" w:eastAsia="en-US"/>
        </w:rPr>
        <w:t>XII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Promover la construcción de urbanización, infraestructura y equipamiento urbano;</w:t>
      </w:r>
    </w:p>
    <w:p w14:paraId="77778C51"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XIII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Formular y conducir la política municipal en materia de obras públicas e infraestructura para el desarrollo</w:t>
      </w:r>
      <w:r w:rsidRPr="001C1B4D">
        <w:rPr>
          <w:rFonts w:ascii="Palatino Linotype" w:eastAsia="Calibri" w:hAnsi="Palatino Linotype" w:cs="Tahoma"/>
          <w:i/>
          <w:color w:val="000000"/>
          <w:sz w:val="22"/>
          <w:szCs w:val="22"/>
          <w:lang w:val="es-MX" w:eastAsia="en-US"/>
        </w:rPr>
        <w:t xml:space="preserve">; </w:t>
      </w:r>
    </w:p>
    <w:p w14:paraId="404EF450"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XIV. Cumplir y hacer cumplir la legislación y normatividad en materia de obra pública</w:t>
      </w:r>
      <w:r w:rsidRPr="001C1B4D">
        <w:rPr>
          <w:rFonts w:ascii="Palatino Linotype" w:eastAsia="Calibri" w:hAnsi="Palatino Linotype" w:cs="Tahoma"/>
          <w:i/>
          <w:color w:val="000000"/>
          <w:sz w:val="22"/>
          <w:szCs w:val="22"/>
          <w:lang w:val="es-MX" w:eastAsia="en-US"/>
        </w:rPr>
        <w:t xml:space="preserve">; </w:t>
      </w:r>
    </w:p>
    <w:p w14:paraId="2FFF88B1"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XV.</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u w:val="single"/>
          <w:lang w:val="es-MX" w:eastAsia="en-US"/>
        </w:rPr>
        <w:t>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r w:rsidRPr="001C1B4D">
        <w:rPr>
          <w:rFonts w:ascii="Palatino Linotype" w:eastAsia="Calibri" w:hAnsi="Palatino Linotype" w:cs="Tahoma"/>
          <w:i/>
          <w:color w:val="000000"/>
          <w:sz w:val="22"/>
          <w:szCs w:val="22"/>
          <w:lang w:val="es-MX" w:eastAsia="en-US"/>
        </w:rPr>
        <w:t xml:space="preserve">; </w:t>
      </w:r>
    </w:p>
    <w:p w14:paraId="792BA9CA"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XVI.</w:t>
      </w:r>
      <w:r w:rsidRPr="001C1B4D">
        <w:rPr>
          <w:rFonts w:ascii="Palatino Linotype" w:eastAsia="Calibri" w:hAnsi="Palatino Linotype" w:cs="Tahoma"/>
          <w:i/>
          <w:color w:val="000000"/>
          <w:sz w:val="22"/>
          <w:szCs w:val="22"/>
          <w:lang w:val="es-MX" w:eastAsia="en-US"/>
        </w:rPr>
        <w:t xml:space="preserve"> Dictar las normas generales y ejecutar las obras de reparación, adaptación y demolición de inmuebles propiedad del municipio que le sean asignadas; </w:t>
      </w:r>
    </w:p>
    <w:p w14:paraId="1B1DB321"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XVII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lang w:val="es-MX" w:eastAsia="en-US"/>
        </w:rPr>
        <w:t>Ejecutar y mantener las obras públicas que acuerde el Ayuntamiento</w:t>
      </w:r>
      <w:r w:rsidRPr="001C1B4D">
        <w:rPr>
          <w:rFonts w:ascii="Palatino Linotype" w:eastAsia="Calibri" w:hAnsi="Palatino Linotype" w:cs="Tahoma"/>
          <w:i/>
          <w:color w:val="000000"/>
          <w:sz w:val="22"/>
          <w:szCs w:val="22"/>
          <w:lang w:val="es-MX" w:eastAsia="en-US"/>
        </w:rPr>
        <w:t xml:space="preserve">, de acuerdo a la legislación y normatividad aplicable, a los planes, presupuestos y programas previamente establecidos, coordinándose, en su caso, previo acuerdo con el Presidente Municipal, con las autoridades Federales, Estatales y municipales concurrentes; </w:t>
      </w:r>
    </w:p>
    <w:p w14:paraId="5D6DBF7F"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XVIII.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u w:val="single"/>
          <w:lang w:val="es-MX" w:eastAsia="en-US"/>
        </w:rPr>
        <w:t>Vigilar que la ejecución de la obra pública adjudicada y los servicios relacionados con ésta, se sujeten a las condiciones contratadas</w:t>
      </w:r>
      <w:r w:rsidRPr="001C1B4D">
        <w:rPr>
          <w:rFonts w:ascii="Palatino Linotype" w:eastAsia="Calibri" w:hAnsi="Palatino Linotype" w:cs="Tahoma"/>
          <w:i/>
          <w:color w:val="000000"/>
          <w:sz w:val="22"/>
          <w:szCs w:val="22"/>
          <w:lang w:val="es-MX" w:eastAsia="en-US"/>
        </w:rPr>
        <w:t xml:space="preserve">; </w:t>
      </w:r>
    </w:p>
    <w:p w14:paraId="5658420D"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XIX.</w:t>
      </w:r>
      <w:r w:rsidRPr="001C1B4D">
        <w:rPr>
          <w:rFonts w:ascii="Palatino Linotype" w:eastAsia="Calibri" w:hAnsi="Palatino Linotype" w:cs="Tahoma"/>
          <w:i/>
          <w:color w:val="000000"/>
          <w:sz w:val="22"/>
          <w:szCs w:val="22"/>
          <w:lang w:val="es-MX" w:eastAsia="en-US"/>
        </w:rPr>
        <w:t xml:space="preserve"> Establecer los lineamientos para la realización de estudios y proyectos de construcción de obras públicas; </w:t>
      </w:r>
    </w:p>
    <w:p w14:paraId="12EAE18A"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u w:val="single"/>
          <w:lang w:val="es-MX" w:eastAsia="en-US"/>
        </w:rPr>
        <w:t>Autorizar para su pago, previa validación del avance y calidad de las obras, los presupuestos y estimaciones que presenten los contratistas de obras públicas municipales</w:t>
      </w:r>
      <w:r w:rsidRPr="001C1B4D">
        <w:rPr>
          <w:rFonts w:ascii="Palatino Linotype" w:eastAsia="Calibri" w:hAnsi="Palatino Linotype" w:cs="Tahoma"/>
          <w:i/>
          <w:color w:val="000000"/>
          <w:sz w:val="22"/>
          <w:szCs w:val="22"/>
          <w:lang w:val="es-MX" w:eastAsia="en-US"/>
        </w:rPr>
        <w:t xml:space="preserve">; </w:t>
      </w:r>
    </w:p>
    <w:p w14:paraId="57DB256D"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XXI.</w:t>
      </w:r>
      <w:r w:rsidRPr="001C1B4D">
        <w:rPr>
          <w:rFonts w:ascii="Palatino Linotype" w:eastAsia="Calibri" w:hAnsi="Palatino Linotype" w:cs="Tahoma"/>
          <w:i/>
          <w:color w:val="000000"/>
          <w:sz w:val="22"/>
          <w:szCs w:val="22"/>
          <w:lang w:val="es-MX" w:eastAsia="en-US"/>
        </w:rPr>
        <w:t xml:space="preserve"> Formular el inventario de la maquinaria y equipo de construcción a su cuidado o de su propiedad, manteniéndolo en óptimas condiciones de uso; </w:t>
      </w:r>
    </w:p>
    <w:p w14:paraId="0D37AC94"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lastRenderedPageBreak/>
        <w:t>XXII</w:t>
      </w:r>
      <w:r w:rsidRPr="001C1B4D">
        <w:rPr>
          <w:rFonts w:ascii="Palatino Linotype" w:eastAsia="Calibri" w:hAnsi="Palatino Linotype" w:cs="Tahoma"/>
          <w:i/>
          <w:color w:val="000000"/>
          <w:sz w:val="22"/>
          <w:szCs w:val="22"/>
          <w:lang w:val="es-MX" w:eastAsia="en-US"/>
        </w:rPr>
        <w:t xml:space="preserve">. </w:t>
      </w:r>
      <w:r w:rsidRPr="001C1B4D">
        <w:rPr>
          <w:rFonts w:ascii="Palatino Linotype" w:eastAsia="Calibri" w:hAnsi="Palatino Linotype" w:cs="Tahoma"/>
          <w:b/>
          <w:i/>
          <w:color w:val="000000"/>
          <w:sz w:val="22"/>
          <w:szCs w:val="22"/>
          <w:u w:val="single"/>
          <w:lang w:val="es-MX" w:eastAsia="en-US"/>
        </w:rPr>
        <w:t>Coordinar y supervisar que todo el proceso de las obras públicas que se realicen en el municipio se realice conforme a la legislación y normatividad en materia de obra pública</w:t>
      </w:r>
      <w:r w:rsidRPr="001C1B4D">
        <w:rPr>
          <w:rFonts w:ascii="Palatino Linotype" w:eastAsia="Calibri" w:hAnsi="Palatino Linotype" w:cs="Tahoma"/>
          <w:i/>
          <w:color w:val="000000"/>
          <w:sz w:val="22"/>
          <w:szCs w:val="22"/>
          <w:lang w:val="es-MX" w:eastAsia="en-US"/>
        </w:rPr>
        <w:t>;</w:t>
      </w:r>
    </w:p>
    <w:p w14:paraId="2BE46569"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XXIII.</w:t>
      </w:r>
      <w:r w:rsidRPr="001C1B4D">
        <w:rPr>
          <w:rFonts w:ascii="Palatino Linotype" w:eastAsia="Calibri" w:hAnsi="Palatino Linotype" w:cs="Tahoma"/>
          <w:i/>
          <w:color w:val="000000"/>
          <w:sz w:val="22"/>
          <w:szCs w:val="22"/>
          <w:lang w:val="es-MX" w:eastAsia="en-US"/>
        </w:rPr>
        <w:t xml:space="preserve"> Controlar y vigilar el inventario de materiales para construcción; </w:t>
      </w:r>
    </w:p>
    <w:p w14:paraId="74133719"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XXIV</w:t>
      </w:r>
      <w:r w:rsidRPr="001C1B4D">
        <w:rPr>
          <w:rFonts w:ascii="Palatino Linotype" w:eastAsia="Calibri" w:hAnsi="Palatino Linotype" w:cs="Tahoma"/>
          <w:i/>
          <w:color w:val="000000"/>
          <w:sz w:val="22"/>
          <w:szCs w:val="22"/>
          <w:lang w:val="es-MX" w:eastAsia="en-US"/>
        </w:rPr>
        <w:t xml:space="preserve">. Integrar y autorizar con su firma, la documentación que en materia de obra pública, deba presentarse al Órgano Superior de Fiscalización del Estado de México; </w:t>
      </w:r>
    </w:p>
    <w:p w14:paraId="20359EA3"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XXV</w:t>
      </w:r>
      <w:r w:rsidRPr="001C1B4D">
        <w:rPr>
          <w:rFonts w:ascii="Palatino Linotype" w:eastAsia="Calibri" w:hAnsi="Palatino Linotype" w:cs="Tahoma"/>
          <w:i/>
          <w:color w:val="000000"/>
          <w:sz w:val="22"/>
          <w:szCs w:val="22"/>
          <w:lang w:val="es-MX" w:eastAsia="en-US"/>
        </w:rPr>
        <w:t xml:space="preserve">. Formular las bases y expedir la convocatoria a los concursos para la realización de las obras públicas municipales, de acuerdo con los requisitos que para dichos actos señale la legislación y normatividad respectiva, vigilando su correcta ejecución; y </w:t>
      </w:r>
    </w:p>
    <w:p w14:paraId="4413A3EA" w14:textId="77777777" w:rsidR="00C60284" w:rsidRPr="001C1B4D" w:rsidRDefault="00C60284" w:rsidP="00915FCD">
      <w:pPr>
        <w:ind w:left="567" w:right="567"/>
        <w:contextualSpacing/>
        <w:jc w:val="both"/>
        <w:rPr>
          <w:rFonts w:ascii="Palatino Linotype" w:eastAsia="Calibri" w:hAnsi="Palatino Linotype" w:cs="Tahoma"/>
          <w:i/>
          <w:color w:val="000000"/>
          <w:sz w:val="22"/>
          <w:szCs w:val="22"/>
          <w:lang w:val="es-MX" w:eastAsia="en-US"/>
        </w:rPr>
      </w:pPr>
      <w:r w:rsidRPr="001C1B4D">
        <w:rPr>
          <w:rFonts w:ascii="Palatino Linotype" w:eastAsia="Calibri" w:hAnsi="Palatino Linotype" w:cs="Tahoma"/>
          <w:b/>
          <w:i/>
          <w:color w:val="000000"/>
          <w:sz w:val="22"/>
          <w:szCs w:val="22"/>
          <w:lang w:val="es-MX" w:eastAsia="en-US"/>
        </w:rPr>
        <w:t>XXVI</w:t>
      </w:r>
      <w:r w:rsidRPr="001C1B4D">
        <w:rPr>
          <w:rFonts w:ascii="Palatino Linotype" w:eastAsia="Calibri" w:hAnsi="Palatino Linotype" w:cs="Tahoma"/>
          <w:i/>
          <w:color w:val="000000"/>
          <w:sz w:val="22"/>
          <w:szCs w:val="22"/>
          <w:lang w:val="es-MX" w:eastAsia="en-US"/>
        </w:rPr>
        <w:t>. Las demás que les señalen las disposiciones aplicables.”</w:t>
      </w:r>
    </w:p>
    <w:p w14:paraId="40841389" w14:textId="77777777" w:rsidR="00C60284" w:rsidRPr="001C1B4D"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25EE4C35"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41EE5423"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En este punto, resulta oportuno resaltar que esa Autoridad aceptó haber generado la documentación referida y, al pertenecer a la información considerada como información de transparencia común, no se advierte que esos documentos requeridos por el particular puedan ser modificados una vez concluida la auditoria iniciada por el OSFEM en el año 2023.</w:t>
      </w:r>
    </w:p>
    <w:p w14:paraId="6F1E961C"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03719062"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En conclusión, logramos observar que la información solicitada, corresponde a documentos definitivos, que son aquellos generados por el actuar continuo del Sujeto Obligado y que dan cuenta, de la forma en que se ejecutan o pretenden ejecutar los recursos públicos asignados al municipio.</w:t>
      </w:r>
    </w:p>
    <w:p w14:paraId="36BCBBC5" w14:textId="77777777" w:rsidR="00C60284" w:rsidRPr="001C1B4D" w:rsidRDefault="00C60284" w:rsidP="00C60284">
      <w:pPr>
        <w:spacing w:line="360" w:lineRule="auto"/>
        <w:contextualSpacing/>
        <w:jc w:val="both"/>
        <w:rPr>
          <w:rFonts w:ascii="Palatino Linotype" w:eastAsia="Calibri" w:hAnsi="Palatino Linotype" w:cs="Tahoma"/>
          <w:color w:val="000000"/>
          <w:szCs w:val="28"/>
          <w:lang w:eastAsia="en-US"/>
        </w:rPr>
      </w:pPr>
    </w:p>
    <w:p w14:paraId="0B6272DB" w14:textId="3E384D71" w:rsidR="00915FCD" w:rsidRPr="001C1B4D" w:rsidRDefault="00C60284" w:rsidP="00915FCD">
      <w:p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En este tenor, se considera que, en el presente asunto, no se actualiza la clasificación de la información como reservada, por lo que este Instituto estima que los motivos de inconformidad resultan parcialmente fundados y es procedente ordenar al Sujeto Obligado que haga entrega, en versión pública de ser procedente, </w:t>
      </w:r>
      <w:r w:rsidR="00915FCD" w:rsidRPr="001C1B4D">
        <w:rPr>
          <w:rFonts w:ascii="Palatino Linotype" w:eastAsia="Calibri" w:hAnsi="Palatino Linotype" w:cs="Tahoma"/>
          <w:color w:val="000000"/>
          <w:szCs w:val="28"/>
          <w:lang w:eastAsia="en-US"/>
        </w:rPr>
        <w:t>de la obra “</w:t>
      </w:r>
      <w:r w:rsidR="00915FCD" w:rsidRPr="001C1B4D">
        <w:rPr>
          <w:rFonts w:ascii="Palatino Linotype" w:eastAsia="Calibri" w:hAnsi="Palatino Linotype" w:cs="Tahoma"/>
          <w:b/>
          <w:bCs/>
          <w:color w:val="000000"/>
          <w:szCs w:val="28"/>
          <w:lang w:eastAsia="en-US"/>
        </w:rPr>
        <w:t>Construcción de pavimentación de concreto asfaltico”</w:t>
      </w:r>
      <w:r w:rsidR="00915FCD" w:rsidRPr="001C1B4D">
        <w:rPr>
          <w:rFonts w:ascii="Palatino Linotype" w:eastAsia="Calibri" w:hAnsi="Palatino Linotype" w:cs="Tahoma"/>
          <w:color w:val="000000"/>
          <w:szCs w:val="28"/>
          <w:lang w:eastAsia="en-US"/>
        </w:rPr>
        <w:t xml:space="preserve"> de la calle Oriente 6 del cad </w:t>
      </w:r>
      <w:r w:rsidR="00915FCD" w:rsidRPr="001C1B4D">
        <w:rPr>
          <w:rFonts w:ascii="Palatino Linotype" w:eastAsia="Calibri" w:hAnsi="Palatino Linotype" w:cs="Tahoma"/>
          <w:color w:val="000000"/>
          <w:szCs w:val="28"/>
          <w:lang w:eastAsia="en-US"/>
        </w:rPr>
        <w:lastRenderedPageBreak/>
        <w:t xml:space="preserve">0+000.00 al cad 0+243.14, en la colonia Santa Cruz, el o los documentos, donde conste lo subsecuente: </w:t>
      </w:r>
    </w:p>
    <w:p w14:paraId="5ADD0330" w14:textId="77777777" w:rsidR="00915FCD" w:rsidRPr="001C1B4D" w:rsidRDefault="00915FCD" w:rsidP="00915FCD">
      <w:pPr>
        <w:spacing w:line="360" w:lineRule="auto"/>
        <w:contextualSpacing/>
        <w:jc w:val="both"/>
        <w:rPr>
          <w:rFonts w:ascii="Palatino Linotype" w:eastAsia="Calibri" w:hAnsi="Palatino Linotype" w:cs="Tahoma"/>
          <w:color w:val="000000"/>
          <w:szCs w:val="28"/>
          <w:lang w:eastAsia="en-US"/>
        </w:rPr>
      </w:pPr>
    </w:p>
    <w:p w14:paraId="6BD03B26" w14:textId="77777777" w:rsidR="00915FCD" w:rsidRPr="001C1B4D" w:rsidRDefault="00915FCD" w:rsidP="00915FCD">
      <w:pPr>
        <w:numPr>
          <w:ilvl w:val="0"/>
          <w:numId w:val="48"/>
        </w:num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Bases y comprobantes de su pago. </w:t>
      </w:r>
    </w:p>
    <w:p w14:paraId="2E7A2488" w14:textId="77777777" w:rsidR="00915FCD" w:rsidRPr="001C1B4D" w:rsidRDefault="00915FCD" w:rsidP="00915FCD">
      <w:pPr>
        <w:numPr>
          <w:ilvl w:val="0"/>
          <w:numId w:val="48"/>
        </w:num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Contrato de la obra.</w:t>
      </w:r>
    </w:p>
    <w:p w14:paraId="1ED83553" w14:textId="5C101F44" w:rsidR="00915FCD" w:rsidRPr="001C1B4D" w:rsidRDefault="00915FCD" w:rsidP="00915FCD">
      <w:pPr>
        <w:numPr>
          <w:ilvl w:val="0"/>
          <w:numId w:val="48"/>
        </w:numPr>
        <w:spacing w:line="360" w:lineRule="auto"/>
        <w:contextualSpacing/>
        <w:jc w:val="both"/>
        <w:rPr>
          <w:rFonts w:ascii="Palatino Linotype" w:eastAsia="Calibri" w:hAnsi="Palatino Linotype" w:cs="Tahoma"/>
          <w:color w:val="000000"/>
          <w:szCs w:val="28"/>
          <w:lang w:eastAsia="en-US"/>
        </w:rPr>
      </w:pPr>
      <w:r w:rsidRPr="001C1B4D">
        <w:rPr>
          <w:rFonts w:ascii="Palatino Linotype" w:eastAsia="Calibri" w:hAnsi="Palatino Linotype" w:cs="Tahoma"/>
          <w:color w:val="000000"/>
          <w:szCs w:val="28"/>
          <w:lang w:eastAsia="en-US"/>
        </w:rPr>
        <w:t xml:space="preserve">Pólizas contables de </w:t>
      </w:r>
      <w:r w:rsidR="00A130B0" w:rsidRPr="001C1B4D">
        <w:rPr>
          <w:rFonts w:ascii="Palatino Linotype" w:eastAsia="Calibri" w:hAnsi="Palatino Linotype" w:cs="Tahoma"/>
          <w:color w:val="000000"/>
          <w:szCs w:val="28"/>
          <w:lang w:eastAsia="en-US"/>
        </w:rPr>
        <w:t>“</w:t>
      </w:r>
      <w:r w:rsidRPr="001C1B4D">
        <w:rPr>
          <w:rFonts w:ascii="Palatino Linotype" w:eastAsia="Calibri" w:hAnsi="Palatino Linotype" w:cs="Tahoma"/>
          <w:i/>
          <w:iCs/>
          <w:color w:val="000000"/>
          <w:szCs w:val="28"/>
          <w:lang w:eastAsia="en-US"/>
        </w:rPr>
        <w:t>pagos de anticipos de estimaciones de obra</w:t>
      </w:r>
      <w:r w:rsidR="00A130B0" w:rsidRPr="001C1B4D">
        <w:rPr>
          <w:rFonts w:ascii="Palatino Linotype" w:eastAsia="Calibri" w:hAnsi="Palatino Linotype" w:cs="Tahoma"/>
          <w:color w:val="000000"/>
          <w:szCs w:val="28"/>
          <w:lang w:eastAsia="en-US"/>
        </w:rPr>
        <w:t>”</w:t>
      </w:r>
      <w:r w:rsidRPr="001C1B4D">
        <w:rPr>
          <w:rFonts w:ascii="Palatino Linotype" w:eastAsia="Calibri" w:hAnsi="Palatino Linotype" w:cs="Tahoma"/>
          <w:color w:val="000000"/>
          <w:szCs w:val="28"/>
          <w:lang w:eastAsia="en-US"/>
        </w:rPr>
        <w:t xml:space="preserve"> y </w:t>
      </w:r>
      <w:r w:rsidR="00A130B0" w:rsidRPr="001C1B4D">
        <w:rPr>
          <w:rFonts w:ascii="Palatino Linotype" w:eastAsia="Calibri" w:hAnsi="Palatino Linotype" w:cs="Tahoma"/>
          <w:color w:val="000000"/>
          <w:szCs w:val="28"/>
          <w:lang w:eastAsia="en-US"/>
        </w:rPr>
        <w:t>“</w:t>
      </w:r>
      <w:r w:rsidRPr="001C1B4D">
        <w:rPr>
          <w:rFonts w:ascii="Palatino Linotype" w:eastAsia="Calibri" w:hAnsi="Palatino Linotype" w:cs="Tahoma"/>
          <w:color w:val="000000"/>
          <w:szCs w:val="28"/>
          <w:lang w:eastAsia="en-US"/>
        </w:rPr>
        <w:t>f</w:t>
      </w:r>
      <w:r w:rsidRPr="001C1B4D">
        <w:rPr>
          <w:rFonts w:ascii="Palatino Linotype" w:eastAsia="Calibri" w:hAnsi="Palatino Linotype" w:cs="Tahoma"/>
          <w:i/>
          <w:iCs/>
          <w:color w:val="000000"/>
          <w:szCs w:val="28"/>
          <w:lang w:eastAsia="en-US"/>
        </w:rPr>
        <w:t>iniquitos</w:t>
      </w:r>
      <w:r w:rsidR="00A130B0" w:rsidRPr="001C1B4D">
        <w:rPr>
          <w:rFonts w:ascii="Palatino Linotype" w:eastAsia="Calibri" w:hAnsi="Palatino Linotype" w:cs="Tahoma"/>
          <w:color w:val="000000"/>
          <w:szCs w:val="28"/>
          <w:lang w:eastAsia="en-US"/>
        </w:rPr>
        <w:t>”</w:t>
      </w:r>
      <w:r w:rsidRPr="001C1B4D">
        <w:rPr>
          <w:rFonts w:ascii="Palatino Linotype" w:eastAsia="Calibri" w:hAnsi="Palatino Linotype" w:cs="Tahoma"/>
          <w:color w:val="000000"/>
          <w:szCs w:val="28"/>
          <w:lang w:eastAsia="en-US"/>
        </w:rPr>
        <w:t>.</w:t>
      </w:r>
    </w:p>
    <w:p w14:paraId="29CD0802" w14:textId="77777777" w:rsidR="00AE0917" w:rsidRPr="001C1B4D" w:rsidRDefault="00AE0917" w:rsidP="00285EC4">
      <w:pPr>
        <w:spacing w:line="360" w:lineRule="auto"/>
        <w:contextualSpacing/>
        <w:jc w:val="both"/>
        <w:rPr>
          <w:rFonts w:ascii="Palatino Linotype" w:eastAsia="Calibri" w:hAnsi="Palatino Linotype" w:cs="Tahoma"/>
          <w:color w:val="000000"/>
          <w:szCs w:val="28"/>
          <w:lang w:eastAsia="en-US"/>
        </w:rPr>
      </w:pPr>
    </w:p>
    <w:p w14:paraId="67303C63" w14:textId="77777777" w:rsidR="00E525FB" w:rsidRPr="001C1B4D" w:rsidRDefault="00E525FB" w:rsidP="00093E8C">
      <w:pPr>
        <w:pStyle w:val="Sinespaciado"/>
        <w:rPr>
          <w:lang w:val="es-ES_tradnl" w:eastAsia="es-MX"/>
        </w:rPr>
      </w:pPr>
    </w:p>
    <w:p w14:paraId="6BBC0EBD" w14:textId="082C71AD" w:rsidR="00EA6061" w:rsidRPr="001C1B4D" w:rsidRDefault="00EA6061" w:rsidP="00EA6061">
      <w:pPr>
        <w:tabs>
          <w:tab w:val="left" w:pos="426"/>
        </w:tabs>
        <w:spacing w:after="240" w:line="360" w:lineRule="auto"/>
        <w:ind w:right="51"/>
        <w:jc w:val="both"/>
        <w:rPr>
          <w:rFonts w:ascii="Palatino Linotype" w:hAnsi="Palatino Linotype" w:cs="Palatino Linotype"/>
          <w:color w:val="000000"/>
          <w:lang w:val="es-ES"/>
        </w:rPr>
      </w:pPr>
      <w:r w:rsidRPr="001C1B4D">
        <w:rPr>
          <w:rFonts w:ascii="Palatino Linotype" w:hAnsi="Palatino Linotype" w:cs="Palatino Linotype"/>
          <w:color w:val="000000"/>
          <w:lang w:val="es-ES"/>
        </w:rPr>
        <w:t xml:space="preserve">Ahora bien, respecto a la parte de la solicitud donde la particular especificó que la información se requiere en formato </w:t>
      </w:r>
      <w:r w:rsidRPr="001C1B4D">
        <w:rPr>
          <w:rFonts w:ascii="Palatino Linotype" w:hAnsi="Palatino Linotype" w:cs="Palatino Linotype"/>
          <w:b/>
          <w:color w:val="000000"/>
          <w:lang w:val="es-ES"/>
        </w:rPr>
        <w:t xml:space="preserve">PDF, </w:t>
      </w:r>
      <w:r w:rsidRPr="001C1B4D">
        <w:rPr>
          <w:rFonts w:ascii="Palatino Linotype" w:hAnsi="Palatino Linotype" w:cs="Palatino Linotype"/>
          <w:color w:val="000000"/>
          <w:lang w:val="es-ES"/>
        </w:rPr>
        <w:t xml:space="preserve">se advierte que se debe privilegiar la entrega en </w:t>
      </w:r>
      <w:r w:rsidRPr="001C1B4D">
        <w:rPr>
          <w:rFonts w:ascii="Palatino Linotype" w:hAnsi="Palatino Linotype" w:cs="Palatino Linotype"/>
          <w:bCs/>
          <w:color w:val="000000"/>
          <w:lang w:val="es-ES"/>
        </w:rPr>
        <w:t>el formato requerido</w:t>
      </w:r>
      <w:r w:rsidRPr="001C1B4D">
        <w:rPr>
          <w:rFonts w:ascii="Palatino Linotype" w:hAnsi="Palatino Linotype" w:cs="Palatino Linotype"/>
          <w:color w:val="000000"/>
          <w:lang w:val="es-ES"/>
        </w:rPr>
        <w:t xml:space="preserve">; sin embargo, en caso de no contar con la misma, deberá ser precisado para dar certeza a la </w:t>
      </w:r>
      <w:r w:rsidRPr="001C1B4D">
        <w:rPr>
          <w:rFonts w:ascii="Palatino Linotype" w:hAnsi="Palatino Linotype" w:cs="Palatino Linotype"/>
          <w:b/>
          <w:color w:val="000000"/>
          <w:lang w:val="es-ES"/>
        </w:rPr>
        <w:t>Recurrente</w:t>
      </w:r>
      <w:r w:rsidRPr="001C1B4D">
        <w:rPr>
          <w:rFonts w:ascii="Palatino Linotype" w:hAnsi="Palatino Linotype" w:cs="Palatino Linotype"/>
          <w:color w:val="000000"/>
          <w:lang w:val="es-ES"/>
        </w:rPr>
        <w:t xml:space="preserve">, de que se buscó atender al requerimiento en el formato correspondiente, de conformidad con el segundo párrafo del artículo 19 de la Ley en la materia. </w:t>
      </w:r>
    </w:p>
    <w:p w14:paraId="75FB8A69" w14:textId="77777777" w:rsidR="00EA6061" w:rsidRPr="001C1B4D" w:rsidRDefault="00EA6061" w:rsidP="005E61DD">
      <w:pPr>
        <w:spacing w:line="360" w:lineRule="auto"/>
        <w:jc w:val="both"/>
        <w:rPr>
          <w:rFonts w:ascii="Palatino Linotype" w:hAnsi="Palatino Linotype"/>
          <w:lang w:eastAsia="es-MX"/>
        </w:rPr>
      </w:pPr>
    </w:p>
    <w:p w14:paraId="325266D3" w14:textId="288E4BB8" w:rsidR="005E61DD" w:rsidRPr="001C1B4D" w:rsidRDefault="005E61DD" w:rsidP="005E61DD">
      <w:pPr>
        <w:spacing w:line="360" w:lineRule="auto"/>
        <w:jc w:val="both"/>
        <w:rPr>
          <w:rFonts w:ascii="Palatino Linotype" w:hAnsi="Palatino Linotype"/>
        </w:rPr>
      </w:pPr>
      <w:r w:rsidRPr="001C1B4D">
        <w:rPr>
          <w:rFonts w:ascii="Palatino Linotype" w:hAnsi="Palatino Linotype"/>
          <w:lang w:eastAsia="es-MX"/>
        </w:rPr>
        <w:t>Bajo ese contexto, se considera que</w:t>
      </w:r>
      <w:r w:rsidR="00A05199" w:rsidRPr="001C1B4D">
        <w:rPr>
          <w:rFonts w:ascii="Palatino Linotype" w:hAnsi="Palatino Linotype"/>
          <w:lang w:eastAsia="es-MX"/>
        </w:rPr>
        <w:t>,</w:t>
      </w:r>
      <w:r w:rsidRPr="001C1B4D">
        <w:rPr>
          <w:rFonts w:ascii="Palatino Linotype" w:hAnsi="Palatino Linotype"/>
          <w:lang w:eastAsia="es-MX"/>
        </w:rPr>
        <w:t xml:space="preserve"> con el pronunciamiento realizado en la etapa de manifestaciones por el </w:t>
      </w:r>
      <w:r w:rsidRPr="001C1B4D">
        <w:rPr>
          <w:rFonts w:ascii="Palatino Linotype" w:hAnsi="Palatino Linotype"/>
          <w:b/>
          <w:lang w:eastAsia="es-MX"/>
        </w:rPr>
        <w:t>Sujeto Obligado</w:t>
      </w:r>
      <w:r w:rsidRPr="001C1B4D">
        <w:rPr>
          <w:rFonts w:ascii="Palatino Linotype" w:hAnsi="Palatino Linotype"/>
          <w:lang w:eastAsia="es-MX"/>
        </w:rPr>
        <w:t>, no colma con la</w:t>
      </w:r>
      <w:r w:rsidRPr="001C1B4D">
        <w:rPr>
          <w:rFonts w:ascii="Palatino Linotype" w:hAnsi="Palatino Linotype"/>
        </w:rPr>
        <w:t xml:space="preserve"> información solicitada por el particular; por lo que es dable la entrega de</w:t>
      </w:r>
      <w:r w:rsidR="00A05199" w:rsidRPr="001C1B4D">
        <w:rPr>
          <w:rFonts w:ascii="Palatino Linotype" w:hAnsi="Palatino Linotype"/>
        </w:rPr>
        <w:t xml:space="preserve"> la información requerida</w:t>
      </w:r>
      <w:r w:rsidRPr="001C1B4D">
        <w:rPr>
          <w:rFonts w:ascii="Palatino Linotype" w:hAnsi="Palatino Linotype"/>
        </w:rPr>
        <w:t xml:space="preserve">, vigente a la fecha de la solicitud. </w:t>
      </w:r>
    </w:p>
    <w:p w14:paraId="2E543285" w14:textId="77777777" w:rsidR="00661A5A" w:rsidRPr="001C1B4D" w:rsidRDefault="00661A5A" w:rsidP="005E61DD">
      <w:pPr>
        <w:spacing w:line="360" w:lineRule="auto"/>
        <w:jc w:val="both"/>
        <w:rPr>
          <w:rFonts w:ascii="Palatino Linotype" w:hAnsi="Palatino Linotype"/>
        </w:rPr>
      </w:pPr>
    </w:p>
    <w:p w14:paraId="0D199101" w14:textId="77777777" w:rsidR="00A05199" w:rsidRPr="001C1B4D" w:rsidRDefault="00A05199" w:rsidP="005E61DD">
      <w:pPr>
        <w:spacing w:line="360" w:lineRule="auto"/>
        <w:jc w:val="both"/>
        <w:rPr>
          <w:rFonts w:ascii="Palatino Linotype" w:hAnsi="Palatino Linotype"/>
        </w:rPr>
      </w:pPr>
    </w:p>
    <w:p w14:paraId="3C922211" w14:textId="77777777" w:rsidR="00EA6061" w:rsidRPr="001C1B4D" w:rsidRDefault="00EA6061" w:rsidP="005E61DD">
      <w:pPr>
        <w:spacing w:line="360" w:lineRule="auto"/>
        <w:jc w:val="both"/>
        <w:rPr>
          <w:rFonts w:ascii="Palatino Linotype" w:hAnsi="Palatino Linotype"/>
        </w:rPr>
      </w:pPr>
    </w:p>
    <w:p w14:paraId="08A5EADF" w14:textId="77777777" w:rsidR="00EA6061" w:rsidRPr="001C1B4D" w:rsidRDefault="00EA6061" w:rsidP="005E61DD">
      <w:pPr>
        <w:spacing w:line="360" w:lineRule="auto"/>
        <w:jc w:val="both"/>
        <w:rPr>
          <w:rFonts w:ascii="Palatino Linotype" w:hAnsi="Palatino Linotype"/>
        </w:rPr>
      </w:pPr>
    </w:p>
    <w:p w14:paraId="468F1365" w14:textId="77777777" w:rsidR="005E61DD" w:rsidRPr="001C1B4D" w:rsidRDefault="005E61DD" w:rsidP="005E61DD">
      <w:pPr>
        <w:pStyle w:val="Sinespaciado"/>
        <w:rPr>
          <w:sz w:val="8"/>
        </w:rPr>
      </w:pPr>
    </w:p>
    <w:p w14:paraId="79E7F18A" w14:textId="77777777" w:rsidR="005E61DD" w:rsidRPr="001C1B4D" w:rsidRDefault="005E61DD" w:rsidP="005E61DD">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1C1B4D">
        <w:rPr>
          <w:rFonts w:ascii="Palatino Linotype" w:hAnsi="Palatino Linotype"/>
          <w:b/>
          <w:i/>
          <w:sz w:val="28"/>
          <w:u w:val="single"/>
        </w:rPr>
        <w:lastRenderedPageBreak/>
        <w:t>De la Versión Pública</w:t>
      </w:r>
    </w:p>
    <w:p w14:paraId="522A31E5" w14:textId="77777777" w:rsidR="005E61DD" w:rsidRPr="001C1B4D" w:rsidRDefault="005E61DD" w:rsidP="005E61DD">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714A8C7A" w14:textId="77777777" w:rsidR="00A05199" w:rsidRPr="001C1B4D" w:rsidRDefault="00A05199" w:rsidP="005E61DD">
      <w:pPr>
        <w:autoSpaceDE w:val="0"/>
        <w:autoSpaceDN w:val="0"/>
        <w:adjustRightInd w:val="0"/>
        <w:spacing w:line="360" w:lineRule="auto"/>
        <w:jc w:val="both"/>
        <w:rPr>
          <w:rFonts w:ascii="Palatino Linotype" w:hAnsi="Palatino Linotype" w:cs="Arial"/>
        </w:rPr>
      </w:pPr>
    </w:p>
    <w:p w14:paraId="3350630C" w14:textId="77777777" w:rsidR="005E61DD" w:rsidRPr="001C1B4D" w:rsidRDefault="005E61DD" w:rsidP="005E61DD">
      <w:pPr>
        <w:spacing w:line="360" w:lineRule="auto"/>
        <w:jc w:val="both"/>
        <w:rPr>
          <w:rFonts w:ascii="Palatino Linotype" w:hAnsi="Palatino Linotype" w:cs="Arial"/>
        </w:rPr>
      </w:pPr>
      <w:r w:rsidRPr="001C1B4D">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DF484A0" w14:textId="77777777" w:rsidR="005E61DD" w:rsidRPr="001C1B4D" w:rsidRDefault="005E61DD" w:rsidP="005E61DD">
      <w:pPr>
        <w:pStyle w:val="Sinespaciado"/>
      </w:pPr>
    </w:p>
    <w:p w14:paraId="1890A99F"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Artículo 3.</w:t>
      </w:r>
      <w:r w:rsidRPr="001C1B4D">
        <w:rPr>
          <w:rFonts w:ascii="Palatino Linotype" w:hAnsi="Palatino Linotype" w:cs="Arial"/>
          <w:i/>
          <w:sz w:val="22"/>
        </w:rPr>
        <w:t xml:space="preserve"> Para los efectos de la presente Ley se entenderá por:</w:t>
      </w:r>
    </w:p>
    <w:p w14:paraId="00C7F4C9"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i/>
          <w:sz w:val="22"/>
        </w:rPr>
        <w:t>[…]</w:t>
      </w:r>
    </w:p>
    <w:p w14:paraId="12066318" w14:textId="77777777" w:rsidR="005E61DD" w:rsidRPr="001C1B4D" w:rsidRDefault="005E61DD" w:rsidP="005E61DD">
      <w:pPr>
        <w:ind w:left="567" w:right="616"/>
        <w:jc w:val="both"/>
        <w:rPr>
          <w:rFonts w:ascii="Palatino Linotype" w:hAnsi="Palatino Linotype" w:cs="Arial"/>
          <w:i/>
          <w:sz w:val="22"/>
        </w:rPr>
      </w:pPr>
    </w:p>
    <w:p w14:paraId="1A14394F"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IX. Datos personales:</w:t>
      </w:r>
      <w:r w:rsidRPr="001C1B4D">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4E74369"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XX. Información clasificada:</w:t>
      </w:r>
      <w:r w:rsidRPr="001C1B4D">
        <w:rPr>
          <w:rFonts w:ascii="Palatino Linotype" w:hAnsi="Palatino Linotype" w:cs="Arial"/>
          <w:i/>
          <w:sz w:val="22"/>
        </w:rPr>
        <w:t xml:space="preserve"> Aquella considerada por la presente Ley como reservada o confidencial;</w:t>
      </w:r>
    </w:p>
    <w:p w14:paraId="0711DBB7" w14:textId="77777777" w:rsidR="005E61DD" w:rsidRPr="001C1B4D" w:rsidRDefault="005E61DD" w:rsidP="005E61DD">
      <w:pPr>
        <w:ind w:left="567" w:right="616"/>
        <w:jc w:val="both"/>
        <w:rPr>
          <w:rFonts w:ascii="Palatino Linotype" w:hAnsi="Palatino Linotype" w:cs="Arial"/>
          <w:b/>
          <w:i/>
          <w:sz w:val="22"/>
        </w:rPr>
      </w:pPr>
    </w:p>
    <w:p w14:paraId="5326BF07"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XXI. Información confidencial:</w:t>
      </w:r>
      <w:r w:rsidRPr="001C1B4D">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07B52F0" w14:textId="77777777" w:rsidR="005E61DD" w:rsidRPr="001C1B4D" w:rsidRDefault="005E61DD" w:rsidP="005E61DD">
      <w:pPr>
        <w:ind w:left="567" w:right="616"/>
        <w:jc w:val="both"/>
        <w:rPr>
          <w:rFonts w:ascii="Palatino Linotype" w:hAnsi="Palatino Linotype" w:cs="Arial"/>
          <w:b/>
          <w:i/>
          <w:sz w:val="22"/>
        </w:rPr>
      </w:pPr>
    </w:p>
    <w:p w14:paraId="662985D2"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XLV. Versión pública:</w:t>
      </w:r>
      <w:r w:rsidRPr="001C1B4D">
        <w:rPr>
          <w:rFonts w:ascii="Palatino Linotype" w:hAnsi="Palatino Linotype" w:cs="Arial"/>
          <w:i/>
          <w:sz w:val="22"/>
        </w:rPr>
        <w:t xml:space="preserve"> Documento en el que se elimine, suprime o borra la información clasificada como reservada o confidencial para permitir su acceso.</w:t>
      </w:r>
    </w:p>
    <w:p w14:paraId="61FFB1D0"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i/>
          <w:sz w:val="22"/>
        </w:rPr>
        <w:t>[…]</w:t>
      </w:r>
    </w:p>
    <w:p w14:paraId="29556150" w14:textId="77777777" w:rsidR="005E61DD" w:rsidRPr="001C1B4D" w:rsidRDefault="005E61DD" w:rsidP="005E61DD">
      <w:pPr>
        <w:ind w:left="567" w:right="616"/>
        <w:jc w:val="both"/>
        <w:rPr>
          <w:rFonts w:ascii="Palatino Linotype" w:hAnsi="Palatino Linotype" w:cs="Arial"/>
          <w:b/>
          <w:i/>
          <w:sz w:val="22"/>
        </w:rPr>
      </w:pPr>
    </w:p>
    <w:p w14:paraId="4B83115B"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Artículo 91.</w:t>
      </w:r>
      <w:r w:rsidRPr="001C1B4D">
        <w:rPr>
          <w:rFonts w:ascii="Palatino Linotype" w:hAnsi="Palatino Linotype" w:cs="Arial"/>
          <w:i/>
          <w:sz w:val="22"/>
        </w:rPr>
        <w:t xml:space="preserve"> El acceso a la información pública será restringido excepcionalmente, cuando ésta sea clasificada como reservada o confidencial.</w:t>
      </w:r>
    </w:p>
    <w:p w14:paraId="7E3D9AFC" w14:textId="77777777" w:rsidR="005E61DD" w:rsidRPr="001C1B4D" w:rsidRDefault="005E61DD" w:rsidP="005E61DD">
      <w:pPr>
        <w:ind w:left="567" w:right="616"/>
        <w:jc w:val="both"/>
        <w:rPr>
          <w:rFonts w:ascii="Palatino Linotype" w:hAnsi="Palatino Linotype" w:cs="Arial"/>
          <w:i/>
          <w:sz w:val="22"/>
        </w:rPr>
      </w:pPr>
    </w:p>
    <w:p w14:paraId="1C6FA7F7"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Artículo 132.</w:t>
      </w:r>
      <w:r w:rsidRPr="001C1B4D">
        <w:rPr>
          <w:rFonts w:ascii="Palatino Linotype" w:hAnsi="Palatino Linotype" w:cs="Arial"/>
          <w:i/>
          <w:sz w:val="22"/>
        </w:rPr>
        <w:t xml:space="preserve"> </w:t>
      </w:r>
      <w:r w:rsidRPr="001C1B4D">
        <w:rPr>
          <w:rFonts w:ascii="Palatino Linotype" w:hAnsi="Palatino Linotype" w:cs="Arial"/>
          <w:i/>
          <w:sz w:val="22"/>
          <w:u w:val="single"/>
        </w:rPr>
        <w:t>La clasificación de la información se llevará a cabo en el momento en que</w:t>
      </w:r>
      <w:r w:rsidRPr="001C1B4D">
        <w:rPr>
          <w:rFonts w:ascii="Palatino Linotype" w:hAnsi="Palatino Linotype" w:cs="Arial"/>
          <w:i/>
          <w:sz w:val="22"/>
        </w:rPr>
        <w:t>:</w:t>
      </w:r>
    </w:p>
    <w:p w14:paraId="028B704C" w14:textId="77777777" w:rsidR="005E61DD" w:rsidRPr="001C1B4D" w:rsidRDefault="005E61DD" w:rsidP="005E61DD">
      <w:pPr>
        <w:ind w:left="567" w:right="616"/>
        <w:jc w:val="both"/>
        <w:rPr>
          <w:rFonts w:ascii="Palatino Linotype" w:hAnsi="Palatino Linotype" w:cs="Arial"/>
          <w:b/>
          <w:i/>
          <w:sz w:val="22"/>
        </w:rPr>
      </w:pPr>
    </w:p>
    <w:p w14:paraId="3A5FC49D"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lastRenderedPageBreak/>
        <w:t>I.</w:t>
      </w:r>
      <w:r w:rsidRPr="001C1B4D">
        <w:rPr>
          <w:rFonts w:ascii="Palatino Linotype" w:hAnsi="Palatino Linotype" w:cs="Arial"/>
          <w:i/>
          <w:sz w:val="22"/>
        </w:rPr>
        <w:t xml:space="preserve"> Se reciba una solicitud de acceso a la información;</w:t>
      </w:r>
    </w:p>
    <w:p w14:paraId="07068CF0" w14:textId="77777777" w:rsidR="005E61DD" w:rsidRPr="001C1B4D" w:rsidRDefault="005E61DD" w:rsidP="005E61DD">
      <w:pPr>
        <w:ind w:left="567" w:right="616"/>
        <w:jc w:val="both"/>
        <w:rPr>
          <w:rFonts w:ascii="Palatino Linotype" w:hAnsi="Palatino Linotype" w:cs="Arial"/>
          <w:i/>
          <w:sz w:val="22"/>
          <w:u w:val="single"/>
        </w:rPr>
      </w:pPr>
      <w:r w:rsidRPr="001C1B4D">
        <w:rPr>
          <w:rFonts w:ascii="Palatino Linotype" w:hAnsi="Palatino Linotype" w:cs="Arial"/>
          <w:b/>
          <w:i/>
          <w:sz w:val="22"/>
        </w:rPr>
        <w:t>II.</w:t>
      </w:r>
      <w:r w:rsidRPr="001C1B4D">
        <w:rPr>
          <w:rFonts w:ascii="Palatino Linotype" w:hAnsi="Palatino Linotype" w:cs="Arial"/>
          <w:i/>
          <w:sz w:val="22"/>
        </w:rPr>
        <w:t xml:space="preserve"> </w:t>
      </w:r>
      <w:r w:rsidRPr="001C1B4D">
        <w:rPr>
          <w:rFonts w:ascii="Palatino Linotype" w:hAnsi="Palatino Linotype" w:cs="Arial"/>
          <w:i/>
          <w:sz w:val="22"/>
          <w:u w:val="single"/>
        </w:rPr>
        <w:t>Se determine mediante resolución de autoridad competente; o</w:t>
      </w:r>
    </w:p>
    <w:p w14:paraId="21598BC3" w14:textId="77777777" w:rsidR="005E61DD" w:rsidRPr="001C1B4D" w:rsidRDefault="005E61DD" w:rsidP="005E61DD">
      <w:pPr>
        <w:ind w:left="567" w:right="616"/>
        <w:jc w:val="both"/>
        <w:rPr>
          <w:rFonts w:ascii="Palatino Linotype" w:hAnsi="Palatino Linotype" w:cs="Arial"/>
          <w:i/>
          <w:sz w:val="22"/>
          <w:u w:val="single"/>
        </w:rPr>
      </w:pPr>
      <w:r w:rsidRPr="001C1B4D">
        <w:rPr>
          <w:rFonts w:ascii="Palatino Linotype" w:hAnsi="Palatino Linotype" w:cs="Arial"/>
          <w:b/>
          <w:i/>
          <w:sz w:val="22"/>
        </w:rPr>
        <w:t>III.</w:t>
      </w:r>
      <w:r w:rsidRPr="001C1B4D">
        <w:rPr>
          <w:rFonts w:ascii="Palatino Linotype" w:hAnsi="Palatino Linotype" w:cs="Arial"/>
          <w:i/>
          <w:sz w:val="22"/>
        </w:rPr>
        <w:t xml:space="preserve"> </w:t>
      </w:r>
      <w:r w:rsidRPr="001C1B4D">
        <w:rPr>
          <w:rFonts w:ascii="Palatino Linotype" w:hAnsi="Palatino Linotype" w:cs="Arial"/>
          <w:i/>
          <w:sz w:val="22"/>
          <w:u w:val="single"/>
        </w:rPr>
        <w:t>Se generen versiones públicas para dar cumplimiento a las obligaciones de transparencia previstas en esta Ley.</w:t>
      </w:r>
    </w:p>
    <w:p w14:paraId="035370A4"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i/>
          <w:sz w:val="22"/>
        </w:rPr>
        <w:t>[…]</w:t>
      </w:r>
    </w:p>
    <w:p w14:paraId="3314EAEB" w14:textId="77777777" w:rsidR="005E61DD" w:rsidRPr="001C1B4D" w:rsidRDefault="005E61DD" w:rsidP="005E61DD">
      <w:pPr>
        <w:ind w:left="567" w:right="616"/>
        <w:jc w:val="both"/>
        <w:rPr>
          <w:rFonts w:ascii="Palatino Linotype" w:hAnsi="Palatino Linotype" w:cs="Arial"/>
          <w:i/>
          <w:sz w:val="22"/>
        </w:rPr>
      </w:pPr>
    </w:p>
    <w:p w14:paraId="4484FAB6"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Artículo 143.</w:t>
      </w:r>
      <w:r w:rsidRPr="001C1B4D">
        <w:rPr>
          <w:rFonts w:ascii="Palatino Linotype" w:hAnsi="Palatino Linotype" w:cs="Arial"/>
          <w:i/>
          <w:sz w:val="22"/>
        </w:rPr>
        <w:t xml:space="preserve"> </w:t>
      </w:r>
      <w:r w:rsidRPr="001C1B4D">
        <w:rPr>
          <w:rFonts w:ascii="Palatino Linotype" w:hAnsi="Palatino Linotype" w:cs="Arial"/>
          <w:i/>
          <w:sz w:val="22"/>
          <w:u w:val="single"/>
        </w:rPr>
        <w:t>Para los efectos de esta Ley se considera información confidencial, la clasificada como tal, de manera permanente, por su naturaleza, cuando</w:t>
      </w:r>
      <w:r w:rsidRPr="001C1B4D">
        <w:rPr>
          <w:rFonts w:ascii="Palatino Linotype" w:hAnsi="Palatino Linotype" w:cs="Arial"/>
          <w:i/>
          <w:sz w:val="22"/>
        </w:rPr>
        <w:t>:</w:t>
      </w:r>
    </w:p>
    <w:p w14:paraId="3C92F195" w14:textId="77777777" w:rsidR="005E61DD" w:rsidRPr="001C1B4D" w:rsidRDefault="005E61DD" w:rsidP="005E61DD">
      <w:pPr>
        <w:ind w:left="567" w:right="616"/>
        <w:jc w:val="both"/>
        <w:rPr>
          <w:rFonts w:ascii="Palatino Linotype" w:hAnsi="Palatino Linotype" w:cs="Arial"/>
          <w:b/>
          <w:i/>
          <w:sz w:val="22"/>
        </w:rPr>
      </w:pPr>
    </w:p>
    <w:p w14:paraId="6C4AB652"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I.</w:t>
      </w:r>
      <w:r w:rsidRPr="001C1B4D">
        <w:rPr>
          <w:rFonts w:ascii="Palatino Linotype" w:hAnsi="Palatino Linotype" w:cs="Arial"/>
          <w:i/>
          <w:sz w:val="22"/>
        </w:rPr>
        <w:t xml:space="preserve"> </w:t>
      </w:r>
      <w:r w:rsidRPr="001C1B4D">
        <w:rPr>
          <w:rFonts w:ascii="Palatino Linotype" w:hAnsi="Palatino Linotype" w:cs="Arial"/>
          <w:i/>
          <w:sz w:val="22"/>
          <w:u w:val="single"/>
        </w:rPr>
        <w:t>Se refiera a la información privada y los datos personales concernientes a una persona física o jurídico colectiva identificada o identificable</w:t>
      </w:r>
      <w:r w:rsidRPr="001C1B4D">
        <w:rPr>
          <w:rFonts w:ascii="Palatino Linotype" w:hAnsi="Palatino Linotype" w:cs="Arial"/>
          <w:i/>
          <w:sz w:val="22"/>
        </w:rPr>
        <w:t>;</w:t>
      </w:r>
    </w:p>
    <w:p w14:paraId="094155CA" w14:textId="77777777" w:rsidR="005E61DD" w:rsidRPr="001C1B4D" w:rsidRDefault="005E61DD" w:rsidP="005E61DD">
      <w:pPr>
        <w:ind w:left="567" w:right="616"/>
        <w:jc w:val="both"/>
        <w:rPr>
          <w:rFonts w:ascii="Palatino Linotype" w:hAnsi="Palatino Linotype" w:cs="Arial"/>
          <w:i/>
          <w:sz w:val="22"/>
          <w:u w:val="single"/>
        </w:rPr>
      </w:pPr>
      <w:r w:rsidRPr="001C1B4D">
        <w:rPr>
          <w:rFonts w:ascii="Palatino Linotype" w:hAnsi="Palatino Linotype" w:cs="Arial"/>
          <w:b/>
          <w:i/>
          <w:sz w:val="22"/>
        </w:rPr>
        <w:t>II.</w:t>
      </w:r>
      <w:r w:rsidRPr="001C1B4D">
        <w:rPr>
          <w:rFonts w:ascii="Palatino Linotype" w:hAnsi="Palatino Linotype" w:cs="Arial"/>
          <w:i/>
          <w:sz w:val="22"/>
        </w:rPr>
        <w:t xml:space="preserve"> </w:t>
      </w:r>
      <w:r w:rsidRPr="001C1B4D">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2A84CC60"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b/>
          <w:i/>
          <w:sz w:val="22"/>
        </w:rPr>
        <w:t>III.</w:t>
      </w:r>
      <w:r w:rsidRPr="001C1B4D">
        <w:rPr>
          <w:rFonts w:ascii="Palatino Linotype" w:hAnsi="Palatino Linotype" w:cs="Arial"/>
          <w:i/>
          <w:sz w:val="22"/>
        </w:rPr>
        <w:t xml:space="preserve"> La que presenten los particulares a los sujetos obligados, de conformidad con lo dispuesto por las leyes o los tratados internacionales.</w:t>
      </w:r>
    </w:p>
    <w:p w14:paraId="43A135DF" w14:textId="77777777" w:rsidR="005E61DD" w:rsidRPr="001C1B4D" w:rsidRDefault="005E61DD" w:rsidP="005E61DD">
      <w:pPr>
        <w:ind w:left="567" w:right="616"/>
        <w:jc w:val="both"/>
        <w:rPr>
          <w:rFonts w:ascii="Palatino Linotype" w:hAnsi="Palatino Linotype" w:cs="Arial"/>
          <w:i/>
          <w:sz w:val="22"/>
        </w:rPr>
      </w:pPr>
    </w:p>
    <w:p w14:paraId="1A9C924B"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03A4F867" w14:textId="77777777" w:rsidR="005E61DD" w:rsidRPr="001C1B4D" w:rsidRDefault="005E61DD" w:rsidP="005E61DD">
      <w:pPr>
        <w:ind w:left="567" w:right="616"/>
        <w:jc w:val="both"/>
        <w:rPr>
          <w:rFonts w:ascii="Palatino Linotype" w:hAnsi="Palatino Linotype" w:cs="Arial"/>
          <w:i/>
          <w:sz w:val="22"/>
        </w:rPr>
      </w:pPr>
    </w:p>
    <w:p w14:paraId="6ADA40E3" w14:textId="77777777" w:rsidR="005E61DD" w:rsidRPr="001C1B4D" w:rsidRDefault="005E61DD" w:rsidP="005E61DD">
      <w:pPr>
        <w:ind w:left="567" w:right="616"/>
        <w:jc w:val="both"/>
        <w:rPr>
          <w:rFonts w:ascii="Palatino Linotype" w:hAnsi="Palatino Linotype" w:cs="Arial"/>
          <w:i/>
          <w:sz w:val="22"/>
        </w:rPr>
      </w:pPr>
      <w:r w:rsidRPr="001C1B4D">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51F82A84" w14:textId="77777777" w:rsidR="005E61DD" w:rsidRPr="001C1B4D" w:rsidRDefault="005E61DD" w:rsidP="005E61DD">
      <w:pPr>
        <w:spacing w:line="360" w:lineRule="auto"/>
        <w:jc w:val="both"/>
        <w:rPr>
          <w:rFonts w:ascii="Palatino Linotype" w:hAnsi="Palatino Linotype"/>
        </w:rPr>
      </w:pPr>
    </w:p>
    <w:p w14:paraId="34D30199" w14:textId="44693D5B" w:rsidR="00A05199" w:rsidRPr="001C1B4D" w:rsidRDefault="005E61DD" w:rsidP="005E61DD">
      <w:pPr>
        <w:spacing w:line="360" w:lineRule="auto"/>
        <w:jc w:val="both"/>
        <w:rPr>
          <w:rFonts w:ascii="Palatino Linotype" w:hAnsi="Palatino Linotype"/>
        </w:rPr>
      </w:pPr>
      <w:r w:rsidRPr="001C1B4D">
        <w:rPr>
          <w:rFonts w:ascii="Palatino Linotype" w:hAnsi="Palatino Linotype"/>
        </w:rPr>
        <w:t xml:space="preserve">Igualmente, los </w:t>
      </w:r>
      <w:r w:rsidRPr="001C1B4D">
        <w:rPr>
          <w:rFonts w:ascii="Palatino Linotype" w:hAnsi="Palatino Linotype"/>
          <w:i/>
        </w:rPr>
        <w:t>Lineamientos Generales en Materia de Clasificación y Desclasificación de la Información, así como para la elaboración de Versiones Públicas</w:t>
      </w:r>
      <w:r w:rsidRPr="001C1B4D">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C90395B" w14:textId="77777777" w:rsidR="00A130B0" w:rsidRPr="001C1B4D" w:rsidRDefault="00A130B0" w:rsidP="005E61DD">
      <w:pPr>
        <w:spacing w:line="360" w:lineRule="auto"/>
        <w:jc w:val="both"/>
        <w:rPr>
          <w:rFonts w:ascii="Palatino Linotype" w:hAnsi="Palatino Linotype"/>
        </w:rPr>
      </w:pPr>
    </w:p>
    <w:p w14:paraId="13916489" w14:textId="77777777" w:rsidR="00A05199" w:rsidRPr="001C1B4D" w:rsidRDefault="00A05199" w:rsidP="00A05199">
      <w:pPr>
        <w:spacing w:line="360" w:lineRule="auto"/>
        <w:jc w:val="both"/>
        <w:rPr>
          <w:rFonts w:ascii="Palatino Linotype" w:eastAsiaTheme="minorHAnsi" w:hAnsi="Palatino Linotype" w:cs="Arial"/>
          <w:szCs w:val="22"/>
          <w:lang w:val="es-MX" w:eastAsia="es-MX"/>
        </w:rPr>
      </w:pPr>
      <w:r w:rsidRPr="001C1B4D">
        <w:rPr>
          <w:rFonts w:ascii="Palatino Linotype" w:eastAsiaTheme="minorHAnsi" w:hAnsi="Palatino Linotype" w:cs="Arial"/>
          <w:szCs w:val="22"/>
          <w:lang w:val="es-MX"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B7CE29D" w14:textId="77777777" w:rsidR="00A05199" w:rsidRPr="001C1B4D" w:rsidRDefault="00A05199" w:rsidP="00A05199">
      <w:pPr>
        <w:pStyle w:val="Sinespaciado"/>
        <w:rPr>
          <w:rFonts w:eastAsiaTheme="minorHAnsi"/>
          <w:shd w:val="clear" w:color="auto" w:fill="FFFFFF"/>
          <w:lang w:eastAsia="en-US"/>
        </w:rPr>
      </w:pPr>
    </w:p>
    <w:p w14:paraId="6C24700D" w14:textId="7B771A3C" w:rsidR="005E61DD" w:rsidRPr="001C1B4D" w:rsidRDefault="005E61DD" w:rsidP="00BF457C">
      <w:pPr>
        <w:spacing w:line="360" w:lineRule="auto"/>
        <w:jc w:val="both"/>
        <w:rPr>
          <w:rFonts w:ascii="Palatino Linotype" w:hAnsi="Palatino Linotype" w:cs="Arial"/>
          <w:lang w:eastAsia="es-CO"/>
        </w:rPr>
      </w:pPr>
      <w:r w:rsidRPr="001C1B4D">
        <w:rPr>
          <w:rFonts w:ascii="Palatino Linotype" w:hAnsi="Palatino Linotype" w:cs="Arial"/>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BDACF9A" w14:textId="77777777" w:rsidR="00093E8C" w:rsidRPr="001C1B4D" w:rsidRDefault="00093E8C" w:rsidP="00BF457C">
      <w:pPr>
        <w:spacing w:line="360" w:lineRule="auto"/>
        <w:jc w:val="both"/>
        <w:rPr>
          <w:rFonts w:ascii="Palatino Linotype" w:hAnsi="Palatino Linotype" w:cs="Arial"/>
          <w:lang w:eastAsia="es-CO"/>
        </w:rPr>
      </w:pPr>
    </w:p>
    <w:p w14:paraId="3ED97AA0" w14:textId="491D0390" w:rsidR="00D1211B" w:rsidRPr="001C1B4D" w:rsidRDefault="00D1211B" w:rsidP="005D5C9F">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1C1B4D">
        <w:rPr>
          <w:rFonts w:ascii="Palatino Linotype" w:hAnsi="Palatino Linotype"/>
          <w:b/>
          <w:i/>
          <w:sz w:val="28"/>
          <w:u w:val="single"/>
        </w:rPr>
        <w:t>Vista a los Órganos Internos de Control</w:t>
      </w:r>
    </w:p>
    <w:p w14:paraId="384211E2" w14:textId="77777777" w:rsidR="00D1211B" w:rsidRPr="001C1B4D" w:rsidRDefault="00D1211B" w:rsidP="00D1211B">
      <w:pPr>
        <w:spacing w:line="360" w:lineRule="auto"/>
        <w:contextualSpacing/>
        <w:jc w:val="both"/>
        <w:rPr>
          <w:rFonts w:ascii="Palatino Linotype" w:eastAsia="MS Mincho" w:hAnsi="Palatino Linotype"/>
        </w:rPr>
      </w:pPr>
      <w:r w:rsidRPr="001C1B4D">
        <w:rPr>
          <w:rFonts w:ascii="Palatino Linotype" w:eastAsia="MS Mincho" w:hAnsi="Palatino Linotype"/>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w:t>
      </w:r>
      <w:r w:rsidRPr="001C1B4D">
        <w:rPr>
          <w:rFonts w:ascii="Palatino Linotype" w:eastAsia="MS Mincho" w:hAnsi="Palatino Linotype"/>
        </w:rPr>
        <w:lastRenderedPageBreak/>
        <w:t xml:space="preserve">Órgano Interno de Control competente, un expediente formado con motivo de las presuntas infracciones de carácter omisivo cometidas en detrimento al derecho de acceso a la información.  </w:t>
      </w:r>
    </w:p>
    <w:p w14:paraId="08127CE3" w14:textId="77777777" w:rsidR="00A05199" w:rsidRPr="001C1B4D" w:rsidRDefault="00A05199" w:rsidP="00D1211B">
      <w:pPr>
        <w:spacing w:line="360" w:lineRule="auto"/>
        <w:contextualSpacing/>
        <w:jc w:val="both"/>
        <w:rPr>
          <w:rFonts w:ascii="Palatino Linotype" w:eastAsia="MS Mincho" w:hAnsi="Palatino Linotype"/>
        </w:rPr>
      </w:pPr>
    </w:p>
    <w:p w14:paraId="0C5DDC1D" w14:textId="77777777" w:rsidR="00D1211B" w:rsidRPr="001C1B4D" w:rsidRDefault="00D1211B" w:rsidP="00D1211B">
      <w:pPr>
        <w:spacing w:line="360" w:lineRule="auto"/>
        <w:contextualSpacing/>
        <w:jc w:val="both"/>
        <w:rPr>
          <w:rFonts w:ascii="Palatino Linotype" w:eastAsia="MS Mincho" w:hAnsi="Palatino Linotype" w:cs="Arial"/>
        </w:rPr>
      </w:pPr>
      <w:r w:rsidRPr="001C1B4D">
        <w:rPr>
          <w:rFonts w:ascii="Palatino Linotype" w:eastAsia="MS Mincho" w:hAnsi="Palatino Linotype"/>
        </w:rPr>
        <w:t xml:space="preserve">En efecto, la Secretaría técnica del Pleno hará del conocimiento del Órgano Interno de Control competente de las infracciones en que el </w:t>
      </w:r>
      <w:r w:rsidRPr="001C1B4D">
        <w:rPr>
          <w:rFonts w:ascii="Palatino Linotype" w:eastAsia="MS Mincho" w:hAnsi="Palatino Linotype"/>
          <w:b/>
        </w:rPr>
        <w:t>Sujeto Obligado</w:t>
      </w:r>
      <w:r w:rsidRPr="001C1B4D">
        <w:rPr>
          <w:rFonts w:ascii="Palatino Linotype" w:eastAsia="MS Mincho" w:hAnsi="Palatino Linotype"/>
        </w:rPr>
        <w:t xml:space="preserve"> incurrió, toda vez que la naturaleza de investigar y sancionar corresponde a un ente distinto a éste a través de un procedimiento diferente al recurso de revisión, lo cual se encuentra previsto </w:t>
      </w:r>
      <w:r w:rsidRPr="001C1B4D">
        <w:rPr>
          <w:rFonts w:ascii="Palatino Linotype" w:eastAsia="MS Mincho" w:hAnsi="Palatino Linotype" w:cs="Arial"/>
        </w:rPr>
        <w:t>en la Ley de Transparencia Acceso a la Información Pública del Estado de México y Municipios específicamente en sus artículos 190 y 222, que señalan lo siguiente:</w:t>
      </w:r>
    </w:p>
    <w:p w14:paraId="07D1FB16" w14:textId="77777777" w:rsidR="00D1211B" w:rsidRPr="001C1B4D" w:rsidRDefault="00D1211B" w:rsidP="00D1211B">
      <w:pPr>
        <w:pStyle w:val="Sinespaciado"/>
        <w:rPr>
          <w:rFonts w:eastAsia="MS Mincho"/>
        </w:rPr>
      </w:pPr>
    </w:p>
    <w:p w14:paraId="1D9A3776" w14:textId="77777777" w:rsidR="00D1211B" w:rsidRPr="001C1B4D" w:rsidRDefault="00D1211B" w:rsidP="00D1211B">
      <w:pPr>
        <w:pStyle w:val="Citas"/>
        <w:spacing w:before="0" w:after="0" w:line="240" w:lineRule="auto"/>
        <w:ind w:left="567" w:right="616"/>
      </w:pPr>
      <w:r w:rsidRPr="001C1B4D">
        <w:rPr>
          <w:b/>
        </w:rPr>
        <w:t>“Artículo 190.</w:t>
      </w:r>
      <w:r w:rsidRPr="001C1B4D">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404E73BF" w14:textId="77777777" w:rsidR="00D1211B" w:rsidRPr="001C1B4D" w:rsidRDefault="00D1211B" w:rsidP="00D1211B">
      <w:pPr>
        <w:pStyle w:val="Citas"/>
        <w:spacing w:before="0" w:after="0" w:line="240" w:lineRule="auto"/>
        <w:ind w:left="567" w:right="616"/>
        <w:rPr>
          <w:b/>
        </w:rPr>
      </w:pPr>
    </w:p>
    <w:p w14:paraId="1CBB43FA" w14:textId="77777777" w:rsidR="00D1211B" w:rsidRPr="001C1B4D" w:rsidRDefault="00D1211B" w:rsidP="00D1211B">
      <w:pPr>
        <w:pStyle w:val="Citas"/>
        <w:spacing w:before="0" w:after="0" w:line="240" w:lineRule="auto"/>
        <w:ind w:left="567" w:right="616"/>
      </w:pPr>
      <w:r w:rsidRPr="001C1B4D">
        <w:rPr>
          <w:b/>
        </w:rPr>
        <w:t>Artículo 222.</w:t>
      </w:r>
      <w:r w:rsidRPr="001C1B4D">
        <w:t xml:space="preserve"> Son causas de responsabilidad administrativa de los servidores públicos de los sujetos obligados, por incumplimiento de las obligaciones establecidas en la materia de la presente Ley, las siguientes:</w:t>
      </w:r>
    </w:p>
    <w:p w14:paraId="572B7C46" w14:textId="77777777" w:rsidR="00D1211B" w:rsidRPr="001C1B4D" w:rsidRDefault="00D1211B" w:rsidP="00D1211B">
      <w:pPr>
        <w:pStyle w:val="Citas"/>
        <w:spacing w:before="0" w:after="0" w:line="240" w:lineRule="auto"/>
        <w:ind w:left="567" w:right="616"/>
      </w:pPr>
      <w:r w:rsidRPr="001C1B4D">
        <w:t>(…)</w:t>
      </w:r>
    </w:p>
    <w:p w14:paraId="3A4B7AF2" w14:textId="77777777" w:rsidR="00D1211B" w:rsidRPr="001C1B4D" w:rsidRDefault="00D1211B" w:rsidP="00D1211B">
      <w:pPr>
        <w:pStyle w:val="Citas"/>
        <w:spacing w:before="0" w:after="0" w:line="240" w:lineRule="auto"/>
        <w:ind w:left="567" w:right="616"/>
        <w:rPr>
          <w:b/>
        </w:rPr>
      </w:pPr>
      <w:r w:rsidRPr="001C1B4D">
        <w:rPr>
          <w:b/>
        </w:rPr>
        <w:t xml:space="preserve">I. Cualquier acto u </w:t>
      </w:r>
      <w:r w:rsidRPr="001C1B4D">
        <w:rPr>
          <w:b/>
          <w:u w:val="single"/>
        </w:rPr>
        <w:t>omisión</w:t>
      </w:r>
      <w:r w:rsidRPr="001C1B4D">
        <w:rPr>
          <w:b/>
        </w:rPr>
        <w:t xml:space="preserve"> que provoque la suspensión o deficiencia en la atención de las solicitudes de información;</w:t>
      </w:r>
    </w:p>
    <w:p w14:paraId="7CB876DE" w14:textId="77777777" w:rsidR="00D1211B" w:rsidRPr="001C1B4D" w:rsidRDefault="00D1211B" w:rsidP="00D1211B">
      <w:pPr>
        <w:pStyle w:val="Citas"/>
        <w:spacing w:before="0" w:after="0" w:line="240" w:lineRule="auto"/>
        <w:ind w:left="567" w:right="616"/>
      </w:pPr>
      <w:r w:rsidRPr="001C1B4D">
        <w:rPr>
          <w:b/>
          <w:u w:val="single"/>
        </w:rPr>
        <w:t>II. La falta de respuesta a las solicitudes de información en los plazos señalados en la normatividad aplicable</w:t>
      </w:r>
      <w:r w:rsidRPr="001C1B4D">
        <w:t>;</w:t>
      </w:r>
    </w:p>
    <w:p w14:paraId="4BB52480" w14:textId="77777777" w:rsidR="00D1211B" w:rsidRPr="001C1B4D" w:rsidRDefault="00D1211B" w:rsidP="00D1211B">
      <w:pPr>
        <w:pStyle w:val="Citas"/>
        <w:spacing w:before="0" w:after="0" w:line="240" w:lineRule="auto"/>
        <w:ind w:left="567" w:right="616"/>
        <w:rPr>
          <w:b/>
          <w:bCs/>
        </w:rPr>
      </w:pPr>
      <w:r w:rsidRPr="001C1B4D">
        <w:t xml:space="preserve">(…)” </w:t>
      </w:r>
      <w:r w:rsidRPr="001C1B4D">
        <w:rPr>
          <w:b/>
          <w:bCs/>
        </w:rPr>
        <w:t>(Sic)</w:t>
      </w:r>
    </w:p>
    <w:p w14:paraId="7F461418" w14:textId="77777777" w:rsidR="00D1211B" w:rsidRPr="001C1B4D" w:rsidRDefault="00D1211B" w:rsidP="00D1211B">
      <w:pPr>
        <w:spacing w:line="360" w:lineRule="auto"/>
        <w:contextualSpacing/>
        <w:jc w:val="both"/>
        <w:rPr>
          <w:rFonts w:ascii="Palatino Linotype" w:eastAsia="MS Mincho" w:hAnsi="Palatino Linotype"/>
        </w:rPr>
      </w:pPr>
    </w:p>
    <w:p w14:paraId="3E7DD581" w14:textId="77777777" w:rsidR="00D1211B" w:rsidRPr="001C1B4D" w:rsidRDefault="00D1211B" w:rsidP="00D1211B">
      <w:pPr>
        <w:spacing w:line="360" w:lineRule="auto"/>
        <w:contextualSpacing/>
        <w:jc w:val="both"/>
        <w:rPr>
          <w:rFonts w:ascii="Palatino Linotype" w:eastAsia="MS Mincho" w:hAnsi="Palatino Linotype"/>
        </w:rPr>
      </w:pPr>
      <w:r w:rsidRPr="001C1B4D">
        <w:rPr>
          <w:rFonts w:ascii="Palatino Linotype" w:eastAsia="MS Mincho" w:hAnsi="Palatino Linotype"/>
        </w:rPr>
        <w:lastRenderedPageBreak/>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7C748835" w14:textId="77777777" w:rsidR="00D1211B" w:rsidRPr="001C1B4D" w:rsidRDefault="00D1211B" w:rsidP="00D1211B">
      <w:pPr>
        <w:pStyle w:val="Sinespaciado"/>
        <w:rPr>
          <w:rFonts w:eastAsia="MS Mincho"/>
        </w:rPr>
      </w:pPr>
    </w:p>
    <w:p w14:paraId="1D9A4AFF" w14:textId="77777777" w:rsidR="00D1211B" w:rsidRPr="001C1B4D" w:rsidRDefault="00D1211B" w:rsidP="00D1211B">
      <w:pPr>
        <w:pStyle w:val="Citas"/>
        <w:spacing w:before="0" w:after="0" w:line="240" w:lineRule="auto"/>
        <w:ind w:left="567" w:right="616"/>
      </w:pPr>
      <w:r w:rsidRPr="001C1B4D">
        <w:t>“</w:t>
      </w:r>
      <w:r w:rsidRPr="001C1B4D">
        <w:rPr>
          <w:b/>
        </w:rPr>
        <w:t>Artículo 19.</w:t>
      </w:r>
      <w:r w:rsidRPr="001C1B4D">
        <w:t xml:space="preserve"> Corresponde a la Secretaría Técnica del Pleno ejercer las atribuciones siguientes:</w:t>
      </w:r>
    </w:p>
    <w:p w14:paraId="433BE849" w14:textId="77777777" w:rsidR="00D1211B" w:rsidRPr="001C1B4D" w:rsidRDefault="00D1211B" w:rsidP="00D1211B">
      <w:pPr>
        <w:pStyle w:val="Citas"/>
        <w:spacing w:before="0" w:after="0" w:line="240" w:lineRule="auto"/>
        <w:ind w:left="567" w:right="616"/>
      </w:pPr>
      <w:r w:rsidRPr="001C1B4D">
        <w:t>(…)</w:t>
      </w:r>
    </w:p>
    <w:p w14:paraId="6C4B1594" w14:textId="77777777" w:rsidR="00D1211B" w:rsidRPr="001C1B4D" w:rsidRDefault="00D1211B" w:rsidP="00D1211B">
      <w:pPr>
        <w:pStyle w:val="Citas"/>
        <w:spacing w:before="0" w:after="0" w:line="240" w:lineRule="auto"/>
        <w:ind w:left="567" w:right="616"/>
        <w:rPr>
          <w:rFonts w:eastAsia="MS Mincho"/>
          <w:b/>
          <w:bCs/>
          <w:sz w:val="24"/>
          <w:szCs w:val="24"/>
          <w:lang w:val="es-ES_tradnl"/>
        </w:rPr>
      </w:pPr>
      <w:r w:rsidRPr="001C1B4D">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1C1B4D">
        <w:rPr>
          <w:b/>
          <w:bCs/>
        </w:rPr>
        <w:t>(Sic)</w:t>
      </w:r>
    </w:p>
    <w:p w14:paraId="1787BF89" w14:textId="77777777" w:rsidR="00D1211B" w:rsidRPr="001C1B4D" w:rsidRDefault="00D1211B" w:rsidP="00D1211B">
      <w:pPr>
        <w:spacing w:line="360" w:lineRule="auto"/>
        <w:contextualSpacing/>
        <w:jc w:val="both"/>
        <w:rPr>
          <w:rFonts w:ascii="Palatino Linotype" w:eastAsia="MS Mincho" w:hAnsi="Palatino Linotype"/>
        </w:rPr>
      </w:pPr>
    </w:p>
    <w:p w14:paraId="4DCBAC7B" w14:textId="77777777" w:rsidR="00D1211B" w:rsidRPr="001C1B4D" w:rsidRDefault="00D1211B" w:rsidP="00D1211B">
      <w:pPr>
        <w:spacing w:line="360" w:lineRule="auto"/>
        <w:contextualSpacing/>
        <w:jc w:val="both"/>
        <w:rPr>
          <w:rFonts w:ascii="Palatino Linotype" w:hAnsi="Palatino Linotype" w:cs="Arial"/>
          <w:color w:val="222222"/>
        </w:rPr>
      </w:pPr>
      <w:r w:rsidRPr="001C1B4D">
        <w:rPr>
          <w:rFonts w:ascii="Palatino Linotype" w:hAnsi="Palatino Linotype" w:cs="Arial"/>
          <w:color w:val="000000"/>
        </w:rPr>
        <w:t xml:space="preserve">Por lo que es menester en este asunto, </w:t>
      </w:r>
      <w:r w:rsidRPr="001C1B4D">
        <w:rPr>
          <w:rFonts w:ascii="Palatino Linotype" w:hAnsi="Palatino Linotype" w:cs="Arial"/>
          <w:color w:val="222222"/>
        </w:rPr>
        <w:t>dar vista a la Secretaría Técnica del Pleno a efecto de que ejerza las atribuciones previstas en la normatividad aplicable y comunique al  Órgano Interno 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475A226" w14:textId="77777777" w:rsidR="00D42558" w:rsidRPr="001C1B4D" w:rsidRDefault="00D42558" w:rsidP="008978CE">
      <w:pPr>
        <w:autoSpaceDE w:val="0"/>
        <w:autoSpaceDN w:val="0"/>
        <w:adjustRightInd w:val="0"/>
        <w:spacing w:line="360" w:lineRule="auto"/>
        <w:jc w:val="both"/>
        <w:rPr>
          <w:rFonts w:ascii="Palatino Linotype" w:hAnsi="Palatino Linotype" w:cs="Arial"/>
        </w:rPr>
      </w:pPr>
    </w:p>
    <w:p w14:paraId="14957C9A" w14:textId="73852F8C" w:rsidR="008978CE" w:rsidRPr="001C1B4D" w:rsidRDefault="008978CE" w:rsidP="008978CE">
      <w:pPr>
        <w:autoSpaceDE w:val="0"/>
        <w:autoSpaceDN w:val="0"/>
        <w:adjustRightInd w:val="0"/>
        <w:spacing w:line="360" w:lineRule="auto"/>
        <w:jc w:val="both"/>
        <w:rPr>
          <w:rFonts w:ascii="Palatino Linotype" w:hAnsi="Palatino Linotype" w:cs="Arial"/>
        </w:rPr>
      </w:pPr>
      <w:r w:rsidRPr="001C1B4D">
        <w:rPr>
          <w:rFonts w:ascii="Palatino Linotype" w:hAnsi="Palatino Linotype" w:cs="Arial"/>
        </w:rPr>
        <w:t xml:space="preserve">Por lo tanto, en mérito de lo expuesto en líneas anteriores, con fundamento en la fracción IV, del artículo 186, de la Ley de Transparencia y Acceso a la Información </w:t>
      </w:r>
      <w:r w:rsidRPr="001C1B4D">
        <w:rPr>
          <w:rFonts w:ascii="Palatino Linotype" w:hAnsi="Palatino Linotype" w:cs="Arial"/>
        </w:rPr>
        <w:lastRenderedPageBreak/>
        <w:t xml:space="preserve">Pública del Estado de México y Municipios, se </w:t>
      </w:r>
      <w:r w:rsidRPr="001C1B4D">
        <w:rPr>
          <w:rFonts w:ascii="Palatino Linotype" w:hAnsi="Palatino Linotype" w:cs="Arial"/>
          <w:b/>
        </w:rPr>
        <w:t>ORDENA</w:t>
      </w:r>
      <w:r w:rsidRPr="001C1B4D">
        <w:rPr>
          <w:rFonts w:ascii="Palatino Linotype" w:hAnsi="Palatino Linotype" w:cs="Arial"/>
        </w:rPr>
        <w:t xml:space="preserve"> al </w:t>
      </w:r>
      <w:r w:rsidRPr="001C1B4D">
        <w:rPr>
          <w:rFonts w:ascii="Palatino Linotype" w:hAnsi="Palatino Linotype" w:cs="Arial"/>
          <w:b/>
        </w:rPr>
        <w:t>Sujeto Obligado</w:t>
      </w:r>
      <w:r w:rsidRPr="001C1B4D">
        <w:rPr>
          <w:rFonts w:ascii="Palatino Linotype" w:hAnsi="Palatino Linotype" w:cs="Arial"/>
        </w:rPr>
        <w:t xml:space="preserve">, atienda la solicitud de información </w:t>
      </w:r>
      <w:r w:rsidR="00A130B0" w:rsidRPr="001C1B4D">
        <w:rPr>
          <w:rFonts w:ascii="Palatino Linotype" w:hAnsi="Palatino Linotype" w:cs="Arial"/>
          <w:b/>
          <w:bCs/>
        </w:rPr>
        <w:t>00198/VACHASO/IP/2024</w:t>
      </w:r>
      <w:r w:rsidRPr="001C1B4D">
        <w:rPr>
          <w:rFonts w:ascii="Palatino Linotype" w:hAnsi="Palatino Linotype" w:cs="Arial"/>
        </w:rPr>
        <w:t>, que ha sido materia del presente fallo.</w:t>
      </w:r>
    </w:p>
    <w:p w14:paraId="45D9EBEC" w14:textId="77777777" w:rsidR="008978CE" w:rsidRPr="001C1B4D" w:rsidRDefault="008978CE" w:rsidP="008978CE">
      <w:pPr>
        <w:autoSpaceDE w:val="0"/>
        <w:autoSpaceDN w:val="0"/>
        <w:adjustRightInd w:val="0"/>
        <w:spacing w:line="360" w:lineRule="auto"/>
        <w:jc w:val="both"/>
        <w:rPr>
          <w:rFonts w:ascii="Palatino Linotype" w:hAnsi="Palatino Linotype"/>
        </w:rPr>
      </w:pPr>
    </w:p>
    <w:p w14:paraId="062D7789" w14:textId="228EEC08" w:rsidR="008978CE" w:rsidRPr="001C1B4D" w:rsidRDefault="008978CE" w:rsidP="00BF457C">
      <w:pPr>
        <w:autoSpaceDE w:val="0"/>
        <w:autoSpaceDN w:val="0"/>
        <w:adjustRightInd w:val="0"/>
        <w:spacing w:line="360" w:lineRule="auto"/>
        <w:jc w:val="both"/>
        <w:rPr>
          <w:rFonts w:ascii="Palatino Linotype" w:hAnsi="Palatino Linotype"/>
        </w:rPr>
      </w:pPr>
      <w:r w:rsidRPr="001C1B4D">
        <w:rPr>
          <w:rFonts w:ascii="Palatino Linotype" w:hAnsi="Palatino Linotype"/>
        </w:rPr>
        <w:t>Por lo antes expuest</w:t>
      </w:r>
      <w:r w:rsidR="00BF457C" w:rsidRPr="001C1B4D">
        <w:rPr>
          <w:rFonts w:ascii="Palatino Linotype" w:hAnsi="Palatino Linotype"/>
        </w:rPr>
        <w:t>o y fundado es de resolverse y;</w:t>
      </w:r>
    </w:p>
    <w:p w14:paraId="6001B1F7" w14:textId="77777777" w:rsidR="00BF457C" w:rsidRPr="001C1B4D" w:rsidRDefault="00BF457C" w:rsidP="00BF457C">
      <w:pPr>
        <w:pStyle w:val="Sinespaciado"/>
        <w:rPr>
          <w:rStyle w:val="Refdenotaalpie"/>
          <w:rFonts w:ascii="Palatino Linotype" w:hAnsi="Palatino Linotype"/>
          <w:vertAlign w:val="baseline"/>
        </w:rPr>
      </w:pPr>
    </w:p>
    <w:p w14:paraId="194F7666" w14:textId="77777777" w:rsidR="008978CE" w:rsidRPr="001C1B4D" w:rsidRDefault="008978CE" w:rsidP="008978CE">
      <w:pPr>
        <w:spacing w:line="360" w:lineRule="auto"/>
        <w:ind w:right="-234" w:firstLine="567"/>
        <w:jc w:val="center"/>
        <w:rPr>
          <w:rFonts w:ascii="Palatino Linotype" w:hAnsi="Palatino Linotype"/>
          <w:b/>
          <w:sz w:val="28"/>
          <w:lang w:val="pt-BR"/>
        </w:rPr>
      </w:pPr>
      <w:r w:rsidRPr="001C1B4D">
        <w:rPr>
          <w:rFonts w:ascii="Palatino Linotype" w:hAnsi="Palatino Linotype"/>
          <w:b/>
          <w:sz w:val="28"/>
          <w:lang w:val="pt-BR"/>
        </w:rPr>
        <w:t>S E     R E S U E L V E</w:t>
      </w:r>
    </w:p>
    <w:p w14:paraId="187DE04D" w14:textId="77777777" w:rsidR="008978CE" w:rsidRPr="001C1B4D" w:rsidRDefault="008978CE" w:rsidP="008978CE">
      <w:pPr>
        <w:pStyle w:val="Sinespaciado"/>
      </w:pPr>
    </w:p>
    <w:p w14:paraId="3012BB1F" w14:textId="30692A9F" w:rsidR="008978CE" w:rsidRPr="001C1B4D" w:rsidRDefault="008978CE" w:rsidP="008978CE">
      <w:pPr>
        <w:autoSpaceDE w:val="0"/>
        <w:autoSpaceDN w:val="0"/>
        <w:adjustRightInd w:val="0"/>
        <w:spacing w:line="360" w:lineRule="auto"/>
        <w:ind w:right="49"/>
        <w:jc w:val="both"/>
        <w:rPr>
          <w:rFonts w:ascii="Palatino Linotype" w:hAnsi="Palatino Linotype" w:cs="Arial"/>
        </w:rPr>
      </w:pPr>
      <w:r w:rsidRPr="001C1B4D">
        <w:rPr>
          <w:rFonts w:ascii="Palatino Linotype" w:hAnsi="Palatino Linotype" w:cs="Arial"/>
          <w:b/>
          <w:sz w:val="28"/>
          <w:szCs w:val="28"/>
        </w:rPr>
        <w:t>PRIMERO.</w:t>
      </w:r>
      <w:r w:rsidRPr="001C1B4D">
        <w:rPr>
          <w:rFonts w:ascii="Palatino Linotype" w:hAnsi="Palatino Linotype" w:cs="Arial"/>
        </w:rPr>
        <w:t xml:space="preserve"> Resultan fundadas las razones o motivos de inconformidad hechos valer por el </w:t>
      </w:r>
      <w:r w:rsidRPr="001C1B4D">
        <w:rPr>
          <w:rFonts w:ascii="Palatino Linotype" w:hAnsi="Palatino Linotype" w:cs="Arial"/>
          <w:b/>
        </w:rPr>
        <w:t>Recurrente,</w:t>
      </w:r>
      <w:r w:rsidRPr="001C1B4D">
        <w:rPr>
          <w:rFonts w:ascii="Palatino Linotype" w:hAnsi="Palatino Linotype" w:cs="Arial"/>
        </w:rPr>
        <w:t xml:space="preserve"> en términos del Considerando </w:t>
      </w:r>
      <w:r w:rsidR="00C02A06" w:rsidRPr="001C1B4D">
        <w:rPr>
          <w:rFonts w:ascii="Palatino Linotype" w:hAnsi="Palatino Linotype" w:cs="Arial"/>
          <w:b/>
        </w:rPr>
        <w:t>QUINTO</w:t>
      </w:r>
      <w:r w:rsidRPr="001C1B4D">
        <w:rPr>
          <w:rFonts w:ascii="Palatino Linotype" w:hAnsi="Palatino Linotype" w:cs="Arial"/>
          <w:b/>
        </w:rPr>
        <w:t xml:space="preserve"> </w:t>
      </w:r>
      <w:r w:rsidRPr="001C1B4D">
        <w:rPr>
          <w:rFonts w:ascii="Palatino Linotype" w:hAnsi="Palatino Linotype" w:cs="Arial"/>
        </w:rPr>
        <w:t>de la presente resolución.</w:t>
      </w:r>
    </w:p>
    <w:p w14:paraId="2CBF977D" w14:textId="77777777" w:rsidR="00A05199" w:rsidRPr="001C1B4D" w:rsidRDefault="00A05199" w:rsidP="008978CE">
      <w:pPr>
        <w:autoSpaceDE w:val="0"/>
        <w:autoSpaceDN w:val="0"/>
        <w:adjustRightInd w:val="0"/>
        <w:spacing w:line="360" w:lineRule="auto"/>
        <w:ind w:right="49"/>
        <w:jc w:val="both"/>
        <w:rPr>
          <w:rFonts w:ascii="Palatino Linotype" w:hAnsi="Palatino Linotype" w:cs="Arial"/>
        </w:rPr>
      </w:pPr>
    </w:p>
    <w:p w14:paraId="5FAA5CA2" w14:textId="04CE30BE" w:rsidR="00A130B0" w:rsidRPr="001C1B4D" w:rsidRDefault="008978CE" w:rsidP="00A130B0">
      <w:pPr>
        <w:spacing w:line="360" w:lineRule="auto"/>
        <w:jc w:val="both"/>
        <w:rPr>
          <w:rFonts w:ascii="Palatino Linotype" w:hAnsi="Palatino Linotype"/>
          <w:color w:val="222222"/>
          <w:shd w:val="clear" w:color="auto" w:fill="FFFFFF"/>
        </w:rPr>
      </w:pPr>
      <w:r w:rsidRPr="001C1B4D">
        <w:rPr>
          <w:rFonts w:ascii="Palatino Linotype" w:hAnsi="Palatino Linotype" w:cs="Calibri"/>
          <w:b/>
          <w:bCs/>
          <w:color w:val="222222"/>
          <w:sz w:val="28"/>
          <w:shd w:val="clear" w:color="auto" w:fill="FFFFFF"/>
        </w:rPr>
        <w:t>SEGUNDO</w:t>
      </w:r>
      <w:r w:rsidRPr="001C1B4D">
        <w:rPr>
          <w:rFonts w:ascii="Palatino Linotype" w:hAnsi="Palatino Linotype"/>
          <w:color w:val="222222"/>
          <w:sz w:val="28"/>
          <w:shd w:val="clear" w:color="auto" w:fill="FFFFFF"/>
        </w:rPr>
        <w:t>.</w:t>
      </w:r>
      <w:r w:rsidRPr="001C1B4D">
        <w:rPr>
          <w:rFonts w:ascii="Palatino Linotype" w:hAnsi="Palatino Linotype"/>
          <w:color w:val="222222"/>
          <w:shd w:val="clear" w:color="auto" w:fill="FFFFFF"/>
        </w:rPr>
        <w:t> Se</w:t>
      </w:r>
      <w:r w:rsidRPr="001C1B4D">
        <w:rPr>
          <w:rFonts w:ascii="Palatino Linotype" w:hAnsi="Palatino Linotype"/>
          <w:b/>
          <w:bCs/>
          <w:color w:val="222222"/>
          <w:shd w:val="clear" w:color="auto" w:fill="FFFFFF"/>
        </w:rPr>
        <w:t> </w:t>
      </w:r>
      <w:r w:rsidRPr="001C1B4D">
        <w:rPr>
          <w:rFonts w:ascii="Palatino Linotype" w:hAnsi="Palatino Linotype"/>
          <w:b/>
          <w:bCs/>
          <w:shd w:val="clear" w:color="auto" w:fill="FFFFFF"/>
        </w:rPr>
        <w:t>ORDENA</w:t>
      </w:r>
      <w:r w:rsidRPr="001C1B4D">
        <w:rPr>
          <w:rFonts w:ascii="Palatino Linotype" w:hAnsi="Palatino Linotype"/>
          <w:b/>
          <w:bCs/>
          <w:color w:val="222222"/>
          <w:shd w:val="clear" w:color="auto" w:fill="FFFFFF"/>
        </w:rPr>
        <w:t> </w:t>
      </w:r>
      <w:r w:rsidRPr="001C1B4D">
        <w:rPr>
          <w:rFonts w:ascii="Palatino Linotype" w:hAnsi="Palatino Linotype"/>
          <w:color w:val="222222"/>
          <w:shd w:val="clear" w:color="auto" w:fill="FFFFFF"/>
        </w:rPr>
        <w:t xml:space="preserve">al </w:t>
      </w:r>
      <w:r w:rsidRPr="001C1B4D">
        <w:rPr>
          <w:rFonts w:ascii="Palatino Linotype" w:hAnsi="Palatino Linotype"/>
          <w:b/>
          <w:color w:val="222222"/>
          <w:shd w:val="clear" w:color="auto" w:fill="FFFFFF"/>
        </w:rPr>
        <w:t>Sujeto Obligado</w:t>
      </w:r>
      <w:r w:rsidRPr="001C1B4D">
        <w:rPr>
          <w:rFonts w:ascii="Palatino Linotype" w:hAnsi="Palatino Linotype"/>
          <w:color w:val="222222"/>
          <w:shd w:val="clear" w:color="auto" w:fill="FFFFFF"/>
        </w:rPr>
        <w:t>, atienda la solicitud de información número</w:t>
      </w:r>
      <w:r w:rsidRPr="001C1B4D">
        <w:rPr>
          <w:rFonts w:ascii="Palatino Linotype" w:hAnsi="Palatino Linotype"/>
          <w:b/>
          <w:bCs/>
          <w:color w:val="222222"/>
          <w:shd w:val="clear" w:color="auto" w:fill="FFFFFF"/>
        </w:rPr>
        <w:t xml:space="preserve"> </w:t>
      </w:r>
      <w:r w:rsidR="00A130B0" w:rsidRPr="001C1B4D">
        <w:rPr>
          <w:rFonts w:ascii="Palatino Linotype" w:hAnsi="Palatino Linotype" w:cs="Arial"/>
          <w:b/>
          <w:bCs/>
        </w:rPr>
        <w:t>00198/VACHASO/IP/2024</w:t>
      </w:r>
      <w:r w:rsidRPr="001C1B4D">
        <w:rPr>
          <w:rFonts w:ascii="Palatino Linotype" w:hAnsi="Palatino Linotype"/>
          <w:color w:val="222222"/>
          <w:shd w:val="clear" w:color="auto" w:fill="FFFFFF"/>
        </w:rPr>
        <w:t xml:space="preserve">, en términos del Considerando </w:t>
      </w:r>
      <w:r w:rsidR="00C02A06" w:rsidRPr="001C1B4D">
        <w:rPr>
          <w:rFonts w:ascii="Palatino Linotype" w:hAnsi="Palatino Linotype"/>
          <w:b/>
          <w:color w:val="222222"/>
          <w:shd w:val="clear" w:color="auto" w:fill="FFFFFF"/>
        </w:rPr>
        <w:t>QUINTO</w:t>
      </w:r>
      <w:r w:rsidRPr="001C1B4D">
        <w:rPr>
          <w:rFonts w:ascii="Palatino Linotype" w:hAnsi="Palatino Linotype"/>
          <w:color w:val="222222"/>
          <w:shd w:val="clear" w:color="auto" w:fill="FFFFFF"/>
        </w:rPr>
        <w:t xml:space="preserve"> de esta resolución, y haga entrega de la información</w:t>
      </w:r>
      <w:r w:rsidR="008B64E9" w:rsidRPr="001C1B4D">
        <w:rPr>
          <w:rFonts w:ascii="Palatino Linotype" w:hAnsi="Palatino Linotype"/>
          <w:color w:val="222222"/>
          <w:shd w:val="clear" w:color="auto" w:fill="FFFFFF"/>
        </w:rPr>
        <w:t xml:space="preserve">, </w:t>
      </w:r>
      <w:r w:rsidRPr="001C1B4D">
        <w:rPr>
          <w:rFonts w:ascii="Palatino Linotype" w:hAnsi="Palatino Linotype"/>
          <w:color w:val="222222"/>
          <w:shd w:val="clear" w:color="auto" w:fill="FFFFFF"/>
        </w:rPr>
        <w:t xml:space="preserve">vía Sistema de Acceso a la Información Mexiquense </w:t>
      </w:r>
      <w:r w:rsidRPr="001C1B4D">
        <w:rPr>
          <w:rFonts w:ascii="Palatino Linotype" w:hAnsi="Palatino Linotype"/>
          <w:b/>
          <w:color w:val="222222"/>
          <w:shd w:val="clear" w:color="auto" w:fill="FFFFFF"/>
        </w:rPr>
        <w:t>(SAIMEX)</w:t>
      </w:r>
      <w:r w:rsidR="001D6E72" w:rsidRPr="001C1B4D">
        <w:rPr>
          <w:rFonts w:ascii="Palatino Linotype" w:hAnsi="Palatino Linotype"/>
          <w:color w:val="222222"/>
          <w:shd w:val="clear" w:color="auto" w:fill="FFFFFF"/>
        </w:rPr>
        <w:t>,</w:t>
      </w:r>
      <w:r w:rsidR="00AB773F" w:rsidRPr="001C1B4D">
        <w:rPr>
          <w:rFonts w:ascii="Palatino Linotype" w:hAnsi="Palatino Linotype"/>
          <w:color w:val="222222"/>
          <w:shd w:val="clear" w:color="auto" w:fill="FFFFFF"/>
        </w:rPr>
        <w:t xml:space="preserve"> de ser procedente </w:t>
      </w:r>
      <w:r w:rsidR="00A05199" w:rsidRPr="001C1B4D">
        <w:rPr>
          <w:rFonts w:ascii="Palatino Linotype" w:hAnsi="Palatino Linotype"/>
          <w:color w:val="222222"/>
          <w:shd w:val="clear" w:color="auto" w:fill="FFFFFF"/>
        </w:rPr>
        <w:t xml:space="preserve">en </w:t>
      </w:r>
      <w:r w:rsidR="00AB773F" w:rsidRPr="001C1B4D">
        <w:rPr>
          <w:rFonts w:ascii="Palatino Linotype" w:hAnsi="Palatino Linotype"/>
          <w:color w:val="222222"/>
          <w:shd w:val="clear" w:color="auto" w:fill="FFFFFF"/>
        </w:rPr>
        <w:t>versión pública</w:t>
      </w:r>
      <w:r w:rsidR="00A05199" w:rsidRPr="001C1B4D">
        <w:rPr>
          <w:rFonts w:ascii="Palatino Linotype" w:hAnsi="Palatino Linotype"/>
          <w:color w:val="222222"/>
          <w:shd w:val="clear" w:color="auto" w:fill="FFFFFF"/>
        </w:rPr>
        <w:t xml:space="preserve">, </w:t>
      </w:r>
      <w:r w:rsidR="00A130B0" w:rsidRPr="001C1B4D">
        <w:rPr>
          <w:rFonts w:ascii="Palatino Linotype" w:hAnsi="Palatino Linotype"/>
          <w:color w:val="222222"/>
          <w:shd w:val="clear" w:color="auto" w:fill="FFFFFF"/>
        </w:rPr>
        <w:t>de la obra “</w:t>
      </w:r>
      <w:r w:rsidR="00A130B0" w:rsidRPr="001C1B4D">
        <w:rPr>
          <w:rFonts w:ascii="Palatino Linotype" w:hAnsi="Palatino Linotype"/>
          <w:b/>
          <w:bCs/>
          <w:color w:val="222222"/>
          <w:shd w:val="clear" w:color="auto" w:fill="FFFFFF"/>
        </w:rPr>
        <w:t>Construcción de pavimentación de concreto asfaltico”</w:t>
      </w:r>
      <w:r w:rsidR="00A130B0" w:rsidRPr="001C1B4D">
        <w:rPr>
          <w:rFonts w:ascii="Palatino Linotype" w:hAnsi="Palatino Linotype"/>
          <w:color w:val="222222"/>
          <w:shd w:val="clear" w:color="auto" w:fill="FFFFFF"/>
        </w:rPr>
        <w:t xml:space="preserve"> en la colonia Santa Cruz referida en la solicitud de información</w:t>
      </w:r>
      <w:r w:rsidR="00133F62" w:rsidRPr="001C1B4D">
        <w:rPr>
          <w:rFonts w:ascii="Palatino Linotype" w:hAnsi="Palatino Linotype"/>
          <w:color w:val="222222"/>
          <w:shd w:val="clear" w:color="auto" w:fill="FFFFFF"/>
        </w:rPr>
        <w:t>, al quince de julio de dos mil veinticuatro</w:t>
      </w:r>
      <w:r w:rsidR="00A130B0" w:rsidRPr="001C1B4D">
        <w:rPr>
          <w:rFonts w:ascii="Palatino Linotype" w:hAnsi="Palatino Linotype"/>
          <w:color w:val="222222"/>
          <w:shd w:val="clear" w:color="auto" w:fill="FFFFFF"/>
        </w:rPr>
        <w:t xml:space="preserve">, el o los documentos </w:t>
      </w:r>
      <w:r w:rsidR="00EA6061" w:rsidRPr="001C1B4D">
        <w:rPr>
          <w:rFonts w:ascii="Palatino Linotype" w:hAnsi="Palatino Linotype"/>
          <w:color w:val="222222"/>
          <w:shd w:val="clear" w:color="auto" w:fill="FFFFFF"/>
        </w:rPr>
        <w:t xml:space="preserve">en formato PDF o aquel en el que hayan sido generados en donde conste </w:t>
      </w:r>
      <w:r w:rsidR="00A130B0" w:rsidRPr="001C1B4D">
        <w:rPr>
          <w:rFonts w:ascii="Palatino Linotype" w:hAnsi="Palatino Linotype"/>
          <w:color w:val="222222"/>
          <w:shd w:val="clear" w:color="auto" w:fill="FFFFFF"/>
        </w:rPr>
        <w:t xml:space="preserve">lo subsecuente: </w:t>
      </w:r>
    </w:p>
    <w:p w14:paraId="25B0A040" w14:textId="77777777" w:rsidR="00A130B0" w:rsidRPr="001C1B4D" w:rsidRDefault="00A130B0" w:rsidP="00A130B0">
      <w:pPr>
        <w:spacing w:line="360" w:lineRule="auto"/>
        <w:jc w:val="both"/>
        <w:rPr>
          <w:rFonts w:ascii="Palatino Linotype" w:hAnsi="Palatino Linotype"/>
          <w:color w:val="222222"/>
          <w:shd w:val="clear" w:color="auto" w:fill="FFFFFF"/>
        </w:rPr>
      </w:pPr>
    </w:p>
    <w:p w14:paraId="04007239" w14:textId="77777777" w:rsidR="00A130B0" w:rsidRPr="001C1B4D" w:rsidRDefault="00A130B0" w:rsidP="00A130B0">
      <w:pPr>
        <w:numPr>
          <w:ilvl w:val="0"/>
          <w:numId w:val="49"/>
        </w:numPr>
        <w:spacing w:line="360" w:lineRule="auto"/>
        <w:jc w:val="both"/>
        <w:rPr>
          <w:rFonts w:ascii="Palatino Linotype" w:hAnsi="Palatino Linotype"/>
          <w:color w:val="222222"/>
          <w:shd w:val="clear" w:color="auto" w:fill="FFFFFF"/>
        </w:rPr>
      </w:pPr>
      <w:r w:rsidRPr="001C1B4D">
        <w:rPr>
          <w:rFonts w:ascii="Palatino Linotype" w:hAnsi="Palatino Linotype"/>
          <w:color w:val="222222"/>
          <w:shd w:val="clear" w:color="auto" w:fill="FFFFFF"/>
        </w:rPr>
        <w:t xml:space="preserve">Bases y comprobantes de su pago. </w:t>
      </w:r>
    </w:p>
    <w:p w14:paraId="202AA650" w14:textId="77777777" w:rsidR="00A130B0" w:rsidRPr="001C1B4D" w:rsidRDefault="00A130B0" w:rsidP="00A130B0">
      <w:pPr>
        <w:numPr>
          <w:ilvl w:val="0"/>
          <w:numId w:val="49"/>
        </w:numPr>
        <w:spacing w:line="360" w:lineRule="auto"/>
        <w:jc w:val="both"/>
        <w:rPr>
          <w:rFonts w:ascii="Palatino Linotype" w:hAnsi="Palatino Linotype"/>
          <w:color w:val="222222"/>
          <w:shd w:val="clear" w:color="auto" w:fill="FFFFFF"/>
        </w:rPr>
      </w:pPr>
      <w:r w:rsidRPr="001C1B4D">
        <w:rPr>
          <w:rFonts w:ascii="Palatino Linotype" w:hAnsi="Palatino Linotype"/>
          <w:color w:val="222222"/>
          <w:shd w:val="clear" w:color="auto" w:fill="FFFFFF"/>
        </w:rPr>
        <w:t>Contrato de la obra.</w:t>
      </w:r>
    </w:p>
    <w:p w14:paraId="1F3B07FB" w14:textId="77777777" w:rsidR="00A130B0" w:rsidRPr="001C1B4D" w:rsidRDefault="00A130B0" w:rsidP="00A130B0">
      <w:pPr>
        <w:numPr>
          <w:ilvl w:val="0"/>
          <w:numId w:val="49"/>
        </w:numPr>
        <w:spacing w:line="360" w:lineRule="auto"/>
        <w:jc w:val="both"/>
        <w:rPr>
          <w:rFonts w:ascii="Palatino Linotype" w:hAnsi="Palatino Linotype"/>
          <w:color w:val="222222"/>
          <w:shd w:val="clear" w:color="auto" w:fill="FFFFFF"/>
        </w:rPr>
      </w:pPr>
      <w:r w:rsidRPr="001C1B4D">
        <w:rPr>
          <w:rFonts w:ascii="Palatino Linotype" w:hAnsi="Palatino Linotype"/>
          <w:color w:val="222222"/>
          <w:shd w:val="clear" w:color="auto" w:fill="FFFFFF"/>
        </w:rPr>
        <w:t>Pólizas contables de “</w:t>
      </w:r>
      <w:r w:rsidRPr="001C1B4D">
        <w:rPr>
          <w:rFonts w:ascii="Palatino Linotype" w:hAnsi="Palatino Linotype"/>
          <w:i/>
          <w:iCs/>
          <w:color w:val="222222"/>
          <w:shd w:val="clear" w:color="auto" w:fill="FFFFFF"/>
        </w:rPr>
        <w:t>pagos de anticipos de estimaciones de obra</w:t>
      </w:r>
      <w:r w:rsidRPr="001C1B4D">
        <w:rPr>
          <w:rFonts w:ascii="Palatino Linotype" w:hAnsi="Palatino Linotype"/>
          <w:color w:val="222222"/>
          <w:shd w:val="clear" w:color="auto" w:fill="FFFFFF"/>
        </w:rPr>
        <w:t>” y “f</w:t>
      </w:r>
      <w:r w:rsidRPr="001C1B4D">
        <w:rPr>
          <w:rFonts w:ascii="Palatino Linotype" w:hAnsi="Palatino Linotype"/>
          <w:i/>
          <w:iCs/>
          <w:color w:val="222222"/>
          <w:shd w:val="clear" w:color="auto" w:fill="FFFFFF"/>
        </w:rPr>
        <w:t>iniquitos</w:t>
      </w:r>
      <w:r w:rsidRPr="001C1B4D">
        <w:rPr>
          <w:rFonts w:ascii="Palatino Linotype" w:hAnsi="Palatino Linotype"/>
          <w:color w:val="222222"/>
          <w:shd w:val="clear" w:color="auto" w:fill="FFFFFF"/>
        </w:rPr>
        <w:t>”.</w:t>
      </w:r>
    </w:p>
    <w:p w14:paraId="5F325C79" w14:textId="36ADF583" w:rsidR="00A05199" w:rsidRPr="001C1B4D" w:rsidRDefault="00A05199" w:rsidP="00A130B0">
      <w:pPr>
        <w:spacing w:line="360" w:lineRule="auto"/>
        <w:jc w:val="both"/>
        <w:rPr>
          <w:shd w:val="clear" w:color="auto" w:fill="FFFFFF"/>
        </w:rPr>
      </w:pPr>
    </w:p>
    <w:p w14:paraId="11FD83AC" w14:textId="3E6C6383" w:rsidR="002803F1" w:rsidRPr="001C1B4D" w:rsidRDefault="00AB773F" w:rsidP="00A05199">
      <w:pPr>
        <w:ind w:left="360"/>
        <w:jc w:val="both"/>
        <w:rPr>
          <w:rFonts w:ascii="Palatino Linotype" w:hAnsi="Palatino Linotype"/>
          <w:i/>
          <w:color w:val="222222"/>
          <w:sz w:val="22"/>
          <w:shd w:val="clear" w:color="auto" w:fill="FFFFFF"/>
        </w:rPr>
      </w:pPr>
      <w:r w:rsidRPr="001C1B4D">
        <w:rPr>
          <w:rFonts w:ascii="Palatino Linotype" w:hAnsi="Palatino Linotype"/>
          <w:i/>
          <w:color w:val="222222"/>
          <w:sz w:val="22"/>
          <w:shd w:val="clear" w:color="auto" w:fill="FFFFFF"/>
        </w:rPr>
        <w:lastRenderedPageBreak/>
        <w:t>De ser procedente</w:t>
      </w:r>
      <w:r w:rsidR="001D6E72" w:rsidRPr="001C1B4D">
        <w:rPr>
          <w:rFonts w:ascii="Palatino Linotype" w:hAnsi="Palatino Linotype"/>
          <w:i/>
          <w:color w:val="222222"/>
          <w:sz w:val="22"/>
          <w:shd w:val="clear" w:color="auto" w:fill="FFFFFF"/>
        </w:rPr>
        <w:t xml:space="preserve"> la entrega en versión pública deberá emitir el Acuerdo del Comité de Transparencia en términos de los artículos 49, fracción VIII y 132 fracción II</w:t>
      </w:r>
      <w:r w:rsidR="00D42558" w:rsidRPr="001C1B4D">
        <w:rPr>
          <w:rFonts w:ascii="Palatino Linotype" w:hAnsi="Palatino Linotype"/>
          <w:i/>
          <w:color w:val="222222"/>
          <w:sz w:val="22"/>
          <w:shd w:val="clear" w:color="auto" w:fill="FFFFFF"/>
        </w:rPr>
        <w:t>,</w:t>
      </w:r>
      <w:r w:rsidR="001D6E72" w:rsidRPr="001C1B4D">
        <w:rPr>
          <w:rFonts w:ascii="Palatino Linotype" w:hAnsi="Palatino Linotype"/>
          <w:i/>
          <w:color w:val="222222"/>
          <w:sz w:val="22"/>
          <w:shd w:val="clear" w:color="auto" w:fill="FFFFFF"/>
        </w:rPr>
        <w:t xml:space="preserve"> de la Ley de Transparencia y Acceso a la Información Pública del Estado de México y Municipios, en el que funde y motive las razones sobre los datos que se supriman o eliminen y se ponga a disposición del </w:t>
      </w:r>
      <w:r w:rsidR="001D6E72" w:rsidRPr="001C1B4D">
        <w:rPr>
          <w:rFonts w:ascii="Palatino Linotype" w:hAnsi="Palatino Linotype"/>
          <w:b/>
          <w:i/>
          <w:color w:val="222222"/>
          <w:sz w:val="22"/>
          <w:shd w:val="clear" w:color="auto" w:fill="FFFFFF"/>
        </w:rPr>
        <w:t>Recurrente</w:t>
      </w:r>
      <w:r w:rsidR="001D6E72" w:rsidRPr="001C1B4D">
        <w:rPr>
          <w:rFonts w:ascii="Palatino Linotype" w:hAnsi="Palatino Linotype"/>
          <w:i/>
          <w:color w:val="222222"/>
          <w:sz w:val="22"/>
          <w:shd w:val="clear" w:color="auto" w:fill="FFFFFF"/>
        </w:rPr>
        <w:t>.</w:t>
      </w:r>
    </w:p>
    <w:p w14:paraId="5B93C4BE" w14:textId="77777777" w:rsidR="001D6E72" w:rsidRPr="001C1B4D" w:rsidRDefault="001D6E72" w:rsidP="002803F1">
      <w:pPr>
        <w:spacing w:line="360" w:lineRule="auto"/>
        <w:jc w:val="both"/>
        <w:rPr>
          <w:rFonts w:ascii="Palatino Linotype" w:hAnsi="Palatino Linotype"/>
          <w:color w:val="222222"/>
          <w:shd w:val="clear" w:color="auto" w:fill="FFFFFF"/>
        </w:rPr>
      </w:pPr>
    </w:p>
    <w:p w14:paraId="2C4F0114" w14:textId="1D1E7E13" w:rsidR="00AB773F" w:rsidRPr="001C1B4D" w:rsidRDefault="008978CE" w:rsidP="00AB773F">
      <w:pPr>
        <w:spacing w:line="360" w:lineRule="auto"/>
        <w:jc w:val="both"/>
        <w:rPr>
          <w:rFonts w:ascii="Palatino Linotype" w:eastAsiaTheme="minorHAnsi" w:hAnsi="Palatino Linotype" w:cstheme="minorBidi"/>
          <w:szCs w:val="22"/>
          <w:lang w:val="es-MX" w:eastAsia="en-US"/>
        </w:rPr>
      </w:pPr>
      <w:r w:rsidRPr="001C1B4D">
        <w:rPr>
          <w:rFonts w:ascii="Palatino Linotype" w:hAnsi="Palatino Linotype" w:cs="Arial"/>
          <w:b/>
          <w:sz w:val="28"/>
        </w:rPr>
        <w:t xml:space="preserve">TERCERO. </w:t>
      </w:r>
      <w:r w:rsidR="00AB773F" w:rsidRPr="001C1B4D">
        <w:rPr>
          <w:rFonts w:ascii="Palatino Linotype" w:eastAsiaTheme="minorHAnsi" w:hAnsi="Palatino Linotype" w:cstheme="minorBidi"/>
          <w:b/>
          <w:szCs w:val="22"/>
          <w:lang w:val="es-MX" w:eastAsia="en-US"/>
        </w:rPr>
        <w:t>NOTIFÍQUESE</w:t>
      </w:r>
      <w:r w:rsidR="00AB773F" w:rsidRPr="001C1B4D">
        <w:rPr>
          <w:rFonts w:ascii="Palatino Linotype" w:eastAsiaTheme="minorHAnsi" w:hAnsi="Palatino Linotype" w:cstheme="minorBidi"/>
          <w:szCs w:val="22"/>
          <w:lang w:val="es-MX" w:eastAsia="en-US"/>
        </w:rPr>
        <w:t xml:space="preserve"> la presente resolución al Titular de la Unidad de Transparencia del Sujeto Obligado</w:t>
      </w:r>
      <w:r w:rsidR="00A130B0" w:rsidRPr="001C1B4D">
        <w:rPr>
          <w:rFonts w:ascii="Palatino Linotype" w:eastAsiaTheme="minorHAnsi" w:hAnsi="Palatino Linotype" w:cs="Arial"/>
          <w:lang w:val="es-MX" w:eastAsia="en-US"/>
        </w:rPr>
        <w:t xml:space="preserve"> a través del </w:t>
      </w:r>
      <w:r w:rsidR="00A130B0" w:rsidRPr="001C1B4D">
        <w:rPr>
          <w:rFonts w:ascii="Palatino Linotype" w:eastAsiaTheme="minorHAnsi" w:hAnsi="Palatino Linotype" w:cs="Arial"/>
          <w:szCs w:val="22"/>
          <w:lang w:val="es-MX" w:eastAsia="en-US"/>
        </w:rPr>
        <w:t xml:space="preserve">Sistema de Acceso a la Información Mexiquense </w:t>
      </w:r>
      <w:r w:rsidR="00A130B0" w:rsidRPr="001C1B4D">
        <w:rPr>
          <w:rFonts w:ascii="Palatino Linotype" w:eastAsiaTheme="minorHAnsi" w:hAnsi="Palatino Linotype" w:cs="Arial"/>
          <w:b/>
          <w:szCs w:val="22"/>
          <w:lang w:val="es-MX" w:eastAsia="en-US"/>
        </w:rPr>
        <w:t>(SAIMEX)</w:t>
      </w:r>
      <w:r w:rsidR="00AB773F" w:rsidRPr="001C1B4D">
        <w:rPr>
          <w:rFonts w:ascii="Palatino Linotype" w:eastAsiaTheme="minorHAnsi" w:hAnsi="Palatino Linotype" w:cstheme="minorBidi"/>
          <w:szCs w:val="22"/>
          <w:lang w:val="es-MX" w:eastAsia="en-US"/>
        </w:rPr>
        <w:t xml:space="preserve">, para que conforme al artículo 186 último párrafo, 189 segundo párrafo y 194 de la Ley de Transparencia y Acceso a la Información Pública del Estado de México y Municipios; dé cumplimiento a lo ordenado dentro del plazo de </w:t>
      </w:r>
      <w:r w:rsidR="005D5C9F" w:rsidRPr="001C1B4D">
        <w:rPr>
          <w:rFonts w:ascii="Palatino Linotype" w:eastAsiaTheme="minorHAnsi" w:hAnsi="Palatino Linotype" w:cstheme="minorBidi"/>
          <w:szCs w:val="22"/>
          <w:lang w:val="es-MX" w:eastAsia="en-US"/>
        </w:rPr>
        <w:t>treinta</w:t>
      </w:r>
      <w:r w:rsidR="00AB773F" w:rsidRPr="001C1B4D">
        <w:rPr>
          <w:rFonts w:ascii="Palatino Linotype" w:eastAsiaTheme="minorHAnsi" w:hAnsi="Palatino Linotype" w:cstheme="minorBidi"/>
          <w:szCs w:val="22"/>
          <w:lang w:val="es-MX" w:eastAsia="en-US"/>
        </w:rPr>
        <w:t xml:space="preserve">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658440" w14:textId="77777777" w:rsidR="004A2FA4" w:rsidRPr="001C1B4D" w:rsidRDefault="004A2FA4" w:rsidP="002D7DCB">
      <w:pPr>
        <w:autoSpaceDE w:val="0"/>
        <w:autoSpaceDN w:val="0"/>
        <w:adjustRightInd w:val="0"/>
        <w:spacing w:line="360" w:lineRule="auto"/>
        <w:ind w:right="49"/>
        <w:jc w:val="both"/>
        <w:rPr>
          <w:rFonts w:ascii="Palatino Linotype" w:hAnsi="Palatino Linotype" w:cs="Arial"/>
          <w:b/>
        </w:rPr>
      </w:pPr>
    </w:p>
    <w:p w14:paraId="23283C1F" w14:textId="38912BD9" w:rsidR="008978CE" w:rsidRPr="001C1B4D" w:rsidRDefault="008978CE" w:rsidP="002D7DCB">
      <w:pPr>
        <w:autoSpaceDE w:val="0"/>
        <w:autoSpaceDN w:val="0"/>
        <w:adjustRightInd w:val="0"/>
        <w:spacing w:line="360" w:lineRule="auto"/>
        <w:ind w:right="49"/>
        <w:jc w:val="both"/>
        <w:rPr>
          <w:rFonts w:ascii="Palatino Linotype" w:eastAsiaTheme="minorHAnsi" w:hAnsi="Palatino Linotype" w:cs="Arial"/>
          <w:lang w:val="es-MX" w:eastAsia="en-US"/>
        </w:rPr>
      </w:pPr>
      <w:r w:rsidRPr="001C1B4D">
        <w:rPr>
          <w:rFonts w:ascii="Palatino Linotype" w:hAnsi="Palatino Linotype" w:cs="Arial"/>
          <w:b/>
          <w:sz w:val="28"/>
        </w:rPr>
        <w:t xml:space="preserve">CUARTO. </w:t>
      </w:r>
      <w:r w:rsidR="002803F1" w:rsidRPr="001C1B4D">
        <w:rPr>
          <w:rFonts w:ascii="Palatino Linotype" w:eastAsiaTheme="minorHAnsi" w:hAnsi="Palatino Linotype" w:cs="Arial"/>
          <w:b/>
          <w:lang w:val="es-MX" w:eastAsia="en-US"/>
        </w:rPr>
        <w:t>NOTIFÍQUESE</w:t>
      </w:r>
      <w:r w:rsidR="002803F1" w:rsidRPr="001C1B4D">
        <w:rPr>
          <w:rFonts w:ascii="Palatino Linotype" w:eastAsiaTheme="minorHAnsi" w:hAnsi="Palatino Linotype" w:cs="Arial"/>
          <w:lang w:val="es-MX" w:eastAsia="en-US"/>
        </w:rPr>
        <w:t xml:space="preserve"> al </w:t>
      </w:r>
      <w:r w:rsidR="002803F1" w:rsidRPr="001C1B4D">
        <w:rPr>
          <w:rFonts w:ascii="Palatino Linotype" w:eastAsiaTheme="minorHAnsi" w:hAnsi="Palatino Linotype" w:cs="Arial"/>
          <w:b/>
          <w:lang w:val="es-MX" w:eastAsia="en-US"/>
        </w:rPr>
        <w:t>Recurrente</w:t>
      </w:r>
      <w:r w:rsidR="002803F1" w:rsidRPr="001C1B4D">
        <w:rPr>
          <w:rFonts w:ascii="Palatino Linotype" w:eastAsiaTheme="minorHAnsi" w:hAnsi="Palatino Linotype" w:cs="Arial"/>
          <w:lang w:val="es-MX" w:eastAsia="en-US"/>
        </w:rPr>
        <w:t xml:space="preserve"> la presente resolución a través del </w:t>
      </w:r>
      <w:r w:rsidR="002803F1" w:rsidRPr="001C1B4D">
        <w:rPr>
          <w:rFonts w:ascii="Palatino Linotype" w:eastAsiaTheme="minorHAnsi" w:hAnsi="Palatino Linotype" w:cs="Arial"/>
          <w:szCs w:val="22"/>
          <w:lang w:val="es-MX" w:eastAsia="en-US"/>
        </w:rPr>
        <w:t xml:space="preserve">Sistema de Acceso a la Información Mexiquense </w:t>
      </w:r>
      <w:r w:rsidR="002803F1" w:rsidRPr="001C1B4D">
        <w:rPr>
          <w:rFonts w:ascii="Palatino Linotype" w:eastAsiaTheme="minorHAnsi" w:hAnsi="Palatino Linotype" w:cs="Arial"/>
          <w:b/>
          <w:szCs w:val="22"/>
          <w:lang w:val="es-MX" w:eastAsia="en-US"/>
        </w:rPr>
        <w:t>(SAIMEX)</w:t>
      </w:r>
      <w:r w:rsidR="002803F1" w:rsidRPr="001C1B4D">
        <w:rPr>
          <w:rFonts w:ascii="Palatino Linotype" w:eastAsiaTheme="minorHAnsi" w:hAnsi="Palatino Linotype" w:cs="Arial"/>
          <w:bCs/>
          <w:lang w:val="es-MX" w:eastAsia="en-US"/>
        </w:rPr>
        <w:t>,</w:t>
      </w:r>
      <w:r w:rsidR="002803F1" w:rsidRPr="001C1B4D">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w:t>
      </w:r>
      <w:r w:rsidR="00A12772" w:rsidRPr="001C1B4D">
        <w:rPr>
          <w:rFonts w:ascii="Palatino Linotype" w:eastAsiaTheme="minorHAnsi" w:hAnsi="Palatino Linotype" w:cs="Arial"/>
          <w:lang w:val="es-MX" w:eastAsia="en-US"/>
        </w:rPr>
        <w:t>érminos de las leyes aplicables</w:t>
      </w:r>
      <w:r w:rsidR="002803F1" w:rsidRPr="001C1B4D">
        <w:rPr>
          <w:rFonts w:ascii="Palatino Linotype" w:eastAsiaTheme="minorHAnsi" w:hAnsi="Palatino Linotype" w:cs="Arial"/>
          <w:lang w:val="es-MX" w:eastAsia="en-US"/>
        </w:rPr>
        <w:t>.</w:t>
      </w:r>
    </w:p>
    <w:p w14:paraId="2CE5D9E3" w14:textId="77777777" w:rsidR="002D7DCB" w:rsidRPr="001C1B4D" w:rsidRDefault="002D7DCB" w:rsidP="002D7DCB">
      <w:pPr>
        <w:autoSpaceDE w:val="0"/>
        <w:autoSpaceDN w:val="0"/>
        <w:adjustRightInd w:val="0"/>
        <w:spacing w:line="360" w:lineRule="auto"/>
        <w:ind w:right="49"/>
        <w:jc w:val="both"/>
        <w:rPr>
          <w:rFonts w:ascii="Palatino Linotype" w:eastAsiaTheme="minorHAnsi" w:hAnsi="Palatino Linotype" w:cs="Arial"/>
          <w:lang w:val="es-MX" w:eastAsia="en-US"/>
        </w:rPr>
      </w:pPr>
    </w:p>
    <w:p w14:paraId="3C0B4166" w14:textId="764AFB94" w:rsidR="00D1211B" w:rsidRPr="001C1B4D" w:rsidRDefault="002D7DCB" w:rsidP="00260711">
      <w:pPr>
        <w:autoSpaceDE w:val="0"/>
        <w:autoSpaceDN w:val="0"/>
        <w:adjustRightInd w:val="0"/>
        <w:spacing w:line="360" w:lineRule="auto"/>
        <w:jc w:val="both"/>
        <w:rPr>
          <w:rFonts w:ascii="Palatino Linotype" w:hAnsi="Palatino Linotype"/>
        </w:rPr>
      </w:pPr>
      <w:r w:rsidRPr="001C1B4D">
        <w:rPr>
          <w:rFonts w:ascii="Palatino Linotype" w:eastAsia="Calibri" w:hAnsi="Palatino Linotype" w:cs="Tahoma"/>
          <w:b/>
          <w:bCs/>
          <w:iCs/>
          <w:sz w:val="28"/>
          <w:lang w:eastAsia="es-ES_tradnl"/>
        </w:rPr>
        <w:t>QUINTO</w:t>
      </w:r>
      <w:r w:rsidR="008978CE" w:rsidRPr="001C1B4D">
        <w:rPr>
          <w:rFonts w:ascii="Palatino Linotype" w:eastAsia="Calibri" w:hAnsi="Palatino Linotype" w:cs="Tahoma"/>
          <w:b/>
          <w:bCs/>
          <w:iCs/>
          <w:sz w:val="28"/>
          <w:lang w:eastAsia="es-ES_tradnl"/>
        </w:rPr>
        <w:t>.</w:t>
      </w:r>
      <w:r w:rsidR="008978CE" w:rsidRPr="001C1B4D">
        <w:rPr>
          <w:rFonts w:ascii="Palatino Linotype" w:eastAsia="Calibri" w:hAnsi="Palatino Linotype" w:cs="Tahoma"/>
          <w:bCs/>
          <w:iCs/>
          <w:sz w:val="28"/>
          <w:lang w:eastAsia="es-ES_tradnl"/>
        </w:rPr>
        <w:t xml:space="preserve"> </w:t>
      </w:r>
      <w:r w:rsidR="008978CE" w:rsidRPr="001C1B4D">
        <w:rPr>
          <w:rFonts w:ascii="Palatino Linotype" w:eastAsia="Calibri" w:hAnsi="Palatino Linotype" w:cs="Tahoma"/>
          <w:bCs/>
          <w:iCs/>
          <w:lang w:eastAsia="es-ES_tradnl"/>
        </w:rPr>
        <w:t xml:space="preserve">Se hace del conocimiento del </w:t>
      </w:r>
      <w:r w:rsidR="008978CE" w:rsidRPr="001C1B4D">
        <w:rPr>
          <w:rFonts w:ascii="Palatino Linotype" w:eastAsia="Calibri" w:hAnsi="Palatino Linotype" w:cs="Tahoma"/>
          <w:b/>
          <w:bCs/>
          <w:iCs/>
          <w:lang w:eastAsia="es-ES_tradnl"/>
        </w:rPr>
        <w:t xml:space="preserve">Recurrente </w:t>
      </w:r>
      <w:r w:rsidR="008978CE" w:rsidRPr="001C1B4D">
        <w:rPr>
          <w:rFonts w:ascii="Palatino Linotype" w:eastAsia="Calibri" w:hAnsi="Palatino Linotype" w:cs="Tahoma"/>
          <w:bCs/>
          <w:iCs/>
          <w:lang w:eastAsia="es-ES_tradnl"/>
        </w:rPr>
        <w:t xml:space="preserve">que, de conformidad con lo establecido en el artículo 179, párrafo segundo, de la Ley de Transparencia y Acceso a </w:t>
      </w:r>
      <w:r w:rsidR="008978CE" w:rsidRPr="001C1B4D">
        <w:rPr>
          <w:rFonts w:ascii="Palatino Linotype" w:eastAsia="Calibri" w:hAnsi="Palatino Linotype" w:cs="Tahoma"/>
          <w:bCs/>
          <w:iCs/>
          <w:lang w:eastAsia="es-ES_tradnl"/>
        </w:rPr>
        <w:lastRenderedPageBreak/>
        <w:t xml:space="preserve">la Información Pública del Estado de México y Municipios, tiene derecho a interponer nuevamente Recurso de Revisión ante este Instituto, por la respuesta que proporcione el </w:t>
      </w:r>
      <w:r w:rsidR="008978CE" w:rsidRPr="001C1B4D">
        <w:rPr>
          <w:rFonts w:ascii="Palatino Linotype" w:eastAsia="Calibri" w:hAnsi="Palatino Linotype" w:cs="Tahoma"/>
          <w:b/>
          <w:bCs/>
          <w:iCs/>
          <w:lang w:eastAsia="es-ES_tradnl"/>
        </w:rPr>
        <w:t>Sujeto Obligado</w:t>
      </w:r>
      <w:r w:rsidR="008978CE" w:rsidRPr="001C1B4D">
        <w:rPr>
          <w:rFonts w:ascii="Palatino Linotype" w:eastAsia="Calibri" w:hAnsi="Palatino Linotype" w:cs="Tahoma"/>
          <w:bCs/>
          <w:iCs/>
          <w:lang w:eastAsia="es-ES_tradnl"/>
        </w:rPr>
        <w:t>, en cumplimiento a esta Resolución.</w:t>
      </w:r>
      <w:r w:rsidR="008978CE" w:rsidRPr="001C1B4D">
        <w:rPr>
          <w:rFonts w:ascii="Palatino Linotype" w:hAnsi="Palatino Linotype"/>
        </w:rPr>
        <w:t xml:space="preserve"> </w:t>
      </w:r>
    </w:p>
    <w:p w14:paraId="01B610FE" w14:textId="77777777" w:rsidR="005D5C9F" w:rsidRPr="001C1B4D" w:rsidRDefault="005D5C9F" w:rsidP="00260711">
      <w:pPr>
        <w:autoSpaceDE w:val="0"/>
        <w:autoSpaceDN w:val="0"/>
        <w:adjustRightInd w:val="0"/>
        <w:spacing w:line="360" w:lineRule="auto"/>
        <w:jc w:val="both"/>
        <w:rPr>
          <w:rFonts w:ascii="Palatino Linotype" w:hAnsi="Palatino Linotype"/>
        </w:rPr>
      </w:pPr>
    </w:p>
    <w:p w14:paraId="37859BF8" w14:textId="3067187B" w:rsidR="005D5C9F" w:rsidRPr="001C1B4D" w:rsidRDefault="005D5C9F" w:rsidP="005D5C9F">
      <w:pPr>
        <w:autoSpaceDE w:val="0"/>
        <w:autoSpaceDN w:val="0"/>
        <w:adjustRightInd w:val="0"/>
        <w:spacing w:line="360" w:lineRule="auto"/>
        <w:jc w:val="both"/>
        <w:rPr>
          <w:rFonts w:ascii="Palatino Linotype" w:eastAsiaTheme="minorHAnsi" w:hAnsi="Palatino Linotype" w:cstheme="minorHAnsi"/>
          <w:bCs/>
          <w:lang w:eastAsia="en-US"/>
        </w:rPr>
      </w:pPr>
      <w:r w:rsidRPr="001C1B4D">
        <w:rPr>
          <w:rFonts w:ascii="Palatino Linotype" w:hAnsi="Palatino Linotype" w:cs="Arial"/>
          <w:b/>
          <w:sz w:val="28"/>
        </w:rPr>
        <w:t xml:space="preserve">QUINTO. </w:t>
      </w:r>
      <w:r w:rsidRPr="001C1B4D">
        <w:rPr>
          <w:rFonts w:ascii="Palatino Linotype" w:eastAsiaTheme="minorHAnsi" w:hAnsi="Palatino Linotype" w:cstheme="minorHAnsi"/>
          <w:b/>
          <w:lang w:eastAsia="en-US"/>
        </w:rPr>
        <w:t xml:space="preserve">GÍRESE </w:t>
      </w:r>
      <w:r w:rsidRPr="001C1B4D">
        <w:rPr>
          <w:rFonts w:ascii="Palatino Linotype" w:eastAsiaTheme="minorHAnsi" w:hAnsi="Palatino Linotype" w:cstheme="minorHAnsi"/>
          <w:bCs/>
          <w:lang w:eastAsia="en-US"/>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C02A06" w:rsidRPr="001C1B4D">
        <w:rPr>
          <w:rFonts w:ascii="Palatino Linotype" w:eastAsiaTheme="minorHAnsi" w:hAnsi="Palatino Linotype" w:cstheme="minorHAnsi"/>
          <w:b/>
          <w:lang w:eastAsia="en-US"/>
        </w:rPr>
        <w:t>QUINTO</w:t>
      </w:r>
      <w:r w:rsidRPr="001C1B4D">
        <w:rPr>
          <w:rFonts w:ascii="Palatino Linotype" w:eastAsiaTheme="minorHAnsi" w:hAnsi="Palatino Linotype" w:cstheme="minorHAnsi"/>
          <w:bCs/>
          <w:lang w:eastAsia="en-US"/>
        </w:rPr>
        <w:t xml:space="preserve"> de la presente resolución.</w:t>
      </w:r>
    </w:p>
    <w:p w14:paraId="2CFE5412" w14:textId="77777777" w:rsidR="005D5C9F" w:rsidRPr="001C1B4D" w:rsidRDefault="005D5C9F" w:rsidP="00260711">
      <w:pPr>
        <w:autoSpaceDE w:val="0"/>
        <w:autoSpaceDN w:val="0"/>
        <w:adjustRightInd w:val="0"/>
        <w:spacing w:line="360" w:lineRule="auto"/>
        <w:jc w:val="both"/>
        <w:rPr>
          <w:rFonts w:ascii="Palatino Linotype" w:hAnsi="Palatino Linotype"/>
        </w:rPr>
      </w:pPr>
    </w:p>
    <w:p w14:paraId="710A7016" w14:textId="1E81E926" w:rsidR="00661A5A" w:rsidRPr="001C1B4D" w:rsidRDefault="00A036A6" w:rsidP="00A05199">
      <w:pPr>
        <w:spacing w:line="360" w:lineRule="auto"/>
        <w:jc w:val="both"/>
        <w:rPr>
          <w:rFonts w:ascii="Palatino Linotype" w:hAnsi="Palatino Linotype" w:cs="Arial"/>
        </w:rPr>
      </w:pPr>
      <w:r w:rsidRPr="001C1B4D">
        <w:rPr>
          <w:rFonts w:ascii="Palatino Linotype" w:hAnsi="Palatino Linotype" w:cs="Arial"/>
        </w:rPr>
        <w:t>ASÍ LO RESUELVE, POR UNANIMIDAD DE VOTOS EL PLENO DEL</w:t>
      </w:r>
      <w:r w:rsidRPr="001C1B4D">
        <w:rPr>
          <w:rFonts w:ascii="Palatino Linotype" w:eastAsia="Arial Unicode MS" w:hAnsi="Palatino Linotype" w:cs="Arial"/>
        </w:rPr>
        <w:t xml:space="preserve"> INSTITUTO DE TRANSPARENCIA, ACCESO A LA INFORMACIÓN PÚBLICA Y PROTECCIÓN DE DATOS PERSONALES DEL ESTADO DE MÉXICO Y MUNICIPIOS</w:t>
      </w:r>
      <w:r w:rsidRPr="001C1B4D">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D20352" w:rsidRPr="001C1B4D">
        <w:rPr>
          <w:rFonts w:ascii="Palatino Linotype" w:hAnsi="Palatino Linotype" w:cs="Arial"/>
        </w:rPr>
        <w:t>TR</w:t>
      </w:r>
      <w:r w:rsidR="00D1211B" w:rsidRPr="001C1B4D">
        <w:rPr>
          <w:rFonts w:ascii="Palatino Linotype" w:hAnsi="Palatino Linotype" w:cs="Arial"/>
        </w:rPr>
        <w:t>IGÉSIMA</w:t>
      </w:r>
      <w:r w:rsidR="00D20352" w:rsidRPr="001C1B4D">
        <w:rPr>
          <w:rFonts w:ascii="Palatino Linotype" w:hAnsi="Palatino Linotype" w:cs="Arial"/>
        </w:rPr>
        <w:t xml:space="preserve"> </w:t>
      </w:r>
      <w:r w:rsidR="004A7159" w:rsidRPr="001C1B4D">
        <w:rPr>
          <w:rFonts w:ascii="Palatino Linotype" w:hAnsi="Palatino Linotype" w:cs="Arial"/>
        </w:rPr>
        <w:t>SEXTA</w:t>
      </w:r>
      <w:r w:rsidR="00D1211B" w:rsidRPr="001C1B4D">
        <w:rPr>
          <w:rFonts w:ascii="Palatino Linotype" w:hAnsi="Palatino Linotype" w:cs="Arial"/>
        </w:rPr>
        <w:t xml:space="preserve"> </w:t>
      </w:r>
      <w:r w:rsidRPr="001C1B4D">
        <w:rPr>
          <w:rFonts w:ascii="Palatino Linotype" w:hAnsi="Palatino Linotype" w:cs="Arial"/>
        </w:rPr>
        <w:t xml:space="preserve">SESIÓN ORDINARIA CELEBRADA </w:t>
      </w:r>
      <w:r w:rsidR="00D20352" w:rsidRPr="001C1B4D">
        <w:rPr>
          <w:rFonts w:ascii="Palatino Linotype" w:hAnsi="Palatino Linotype" w:cs="Arial"/>
        </w:rPr>
        <w:t xml:space="preserve">EL </w:t>
      </w:r>
      <w:r w:rsidR="004A7159" w:rsidRPr="001C1B4D">
        <w:rPr>
          <w:rFonts w:ascii="Palatino Linotype" w:hAnsi="Palatino Linotype" w:cs="Arial"/>
        </w:rPr>
        <w:t>NUEVE DE OCTUBRE</w:t>
      </w:r>
      <w:r w:rsidR="00D20352" w:rsidRPr="001C1B4D">
        <w:rPr>
          <w:rFonts w:ascii="Palatino Linotype" w:hAnsi="Palatino Linotype" w:cs="Arial"/>
        </w:rPr>
        <w:t xml:space="preserve"> DE DOS MIL VEINTICUATRO, ANTE EL SECR</w:t>
      </w:r>
      <w:r w:rsidRPr="001C1B4D">
        <w:rPr>
          <w:rFonts w:ascii="Palatino Linotype" w:hAnsi="Palatino Linotype" w:cs="Arial"/>
        </w:rPr>
        <w:t>ETARIO TÉCNICO DEL P</w:t>
      </w:r>
      <w:r w:rsidR="002D7DCB" w:rsidRPr="001C1B4D">
        <w:rPr>
          <w:rFonts w:ascii="Palatino Linotype" w:hAnsi="Palatino Linotype" w:cs="Arial"/>
        </w:rPr>
        <w:t>LENO, ALEXIS TAPIA RAMÍREZ.</w:t>
      </w:r>
      <w:r w:rsidR="00D22A38" w:rsidRPr="001C1B4D">
        <w:rPr>
          <w:rFonts w:ascii="Palatino Linotype" w:hAnsi="Palatino Linotype" w:cs="Arial"/>
        </w:rPr>
        <w:t>----------------------------</w:t>
      </w:r>
      <w:r w:rsidR="00093E8C" w:rsidRPr="001C1B4D">
        <w:rPr>
          <w:rFonts w:ascii="Palatino Linotype" w:hAnsi="Palatino Linotype" w:cs="Arial"/>
        </w:rPr>
        <w:t>---------</w:t>
      </w:r>
      <w:r w:rsidR="005D5C9F" w:rsidRPr="001C1B4D">
        <w:rPr>
          <w:rFonts w:ascii="Palatino Linotype" w:hAnsi="Palatino Linotype" w:cs="Arial"/>
        </w:rPr>
        <w:t>----</w:t>
      </w:r>
      <w:r w:rsidR="00093E8C" w:rsidRPr="001C1B4D">
        <w:rPr>
          <w:rFonts w:ascii="Palatino Linotype" w:hAnsi="Palatino Linotype" w:cs="Arial"/>
        </w:rPr>
        <w:t>--------------------------------------------------------------</w:t>
      </w:r>
      <w:r w:rsidR="005D5C9F" w:rsidRPr="001C1B4D">
        <w:rPr>
          <w:rFonts w:ascii="Palatino Linotype" w:hAnsi="Palatino Linotype" w:cs="Arial"/>
        </w:rPr>
        <w:t>--------------------------------------------------------------------------------------------------------------</w:t>
      </w:r>
      <w:r w:rsidR="00A05199" w:rsidRPr="001C1B4D">
        <w:rPr>
          <w:rFonts w:ascii="Palatino Linotype" w:hAnsi="Palatino Linotype" w:cs="Arial"/>
        </w:rPr>
        <w:t>-</w:t>
      </w:r>
      <w:r w:rsidR="00D42558" w:rsidRPr="001C1B4D">
        <w:rPr>
          <w:rFonts w:ascii="Palatino Linotype" w:hAnsi="Palatino Linotype" w:cs="Arial"/>
        </w:rPr>
        <w:t>-------------------------------------------------------------------------------------------------</w:t>
      </w:r>
      <w:r w:rsidR="00A130B0" w:rsidRPr="001C1B4D">
        <w:rPr>
          <w:rFonts w:ascii="Palatino Linotype" w:hAnsi="Palatino Linotype" w:cs="Arial"/>
        </w:rPr>
        <w:t>-------------------------------------------------------------------------------------------------------------------------------------------------------------------------------------------------------------</w:t>
      </w:r>
      <w:r w:rsidR="004A7159" w:rsidRPr="001C1B4D">
        <w:rPr>
          <w:rFonts w:ascii="Palatino Linotype" w:hAnsi="Palatino Linotype" w:cs="Arial"/>
        </w:rPr>
        <w:t>------------------</w:t>
      </w:r>
    </w:p>
    <w:p w14:paraId="5208EE84" w14:textId="3EE6BFFA" w:rsidR="00A67A88" w:rsidRPr="00A67A88" w:rsidRDefault="00A67A88" w:rsidP="002D7DCB">
      <w:pPr>
        <w:spacing w:line="360" w:lineRule="auto"/>
        <w:jc w:val="both"/>
        <w:rPr>
          <w:rFonts w:ascii="Palatino Linotype" w:hAnsi="Palatino Linotype" w:cs="Arial"/>
          <w:sz w:val="18"/>
        </w:rPr>
      </w:pPr>
      <w:r w:rsidRPr="001C1B4D">
        <w:rPr>
          <w:rFonts w:ascii="Palatino Linotype" w:hAnsi="Palatino Linotype" w:cs="Arial"/>
          <w:sz w:val="18"/>
        </w:rPr>
        <w:t>JMV/CCR/</w:t>
      </w:r>
      <w:r w:rsidR="004A7159" w:rsidRPr="001C1B4D">
        <w:rPr>
          <w:rFonts w:ascii="Palatino Linotype" w:hAnsi="Palatino Linotype" w:cs="Arial"/>
          <w:sz w:val="18"/>
        </w:rPr>
        <w:t>EJDG</w:t>
      </w:r>
      <w:bookmarkStart w:id="1" w:name="_GoBack"/>
      <w:bookmarkEnd w:id="1"/>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41528A31" w14:textId="7E190128" w:rsidR="0043515A" w:rsidRPr="003E56C9" w:rsidRDefault="0043515A" w:rsidP="003E56C9"/>
    <w:sectPr w:rsidR="0043515A"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0EE2" w14:textId="77777777" w:rsidR="001A2269" w:rsidRDefault="001A2269" w:rsidP="000B5E25">
      <w:r>
        <w:separator/>
      </w:r>
    </w:p>
  </w:endnote>
  <w:endnote w:type="continuationSeparator" w:id="0">
    <w:p w14:paraId="0BAB02B9" w14:textId="77777777" w:rsidR="001A2269" w:rsidRDefault="001A226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1C1B4D">
      <w:rPr>
        <w:rFonts w:ascii="Palatino Linotype" w:hAnsi="Palatino Linotype" w:cs="Arial"/>
        <w:bCs/>
        <w:noProof/>
        <w:sz w:val="20"/>
        <w:szCs w:val="20"/>
      </w:rPr>
      <w:t>21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1C1B4D">
      <w:rPr>
        <w:rFonts w:ascii="Palatino Linotype" w:hAnsi="Palatino Linotype" w:cs="Arial"/>
        <w:bCs/>
        <w:noProof/>
        <w:sz w:val="20"/>
        <w:szCs w:val="20"/>
      </w:rPr>
      <w:t>50</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1C1B4D">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1C1B4D">
      <w:rPr>
        <w:rFonts w:ascii="Palatino Linotype" w:hAnsi="Palatino Linotype" w:cs="Arial"/>
        <w:bCs/>
        <w:noProof/>
        <w:sz w:val="20"/>
        <w:szCs w:val="20"/>
      </w:rPr>
      <w:t>50</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3BD2" w14:textId="77777777" w:rsidR="001A2269" w:rsidRDefault="001A2269" w:rsidP="000B5E25">
      <w:r>
        <w:separator/>
      </w:r>
    </w:p>
  </w:footnote>
  <w:footnote w:type="continuationSeparator" w:id="0">
    <w:p w14:paraId="6A503178" w14:textId="77777777" w:rsidR="001A2269" w:rsidRDefault="001A2269" w:rsidP="000B5E25">
      <w:r>
        <w:continuationSeparator/>
      </w:r>
    </w:p>
  </w:footnote>
  <w:footnote w:id="1">
    <w:p w14:paraId="09D13056" w14:textId="77777777" w:rsidR="00C60284" w:rsidRPr="008D02B0" w:rsidRDefault="00C60284" w:rsidP="00C60284">
      <w:pPr>
        <w:pStyle w:val="Textonotapie"/>
      </w:pPr>
      <w:r w:rsidRPr="008D02B0">
        <w:rPr>
          <w:rStyle w:val="Refdenotaalpie"/>
          <w:rFonts w:eastAsiaTheme="majorEastAsia"/>
        </w:rPr>
        <w:footnoteRef/>
      </w:r>
      <w:r w:rsidRPr="008D02B0">
        <w:t xml:space="preserve"> Tesis I.4o.A.40 A (10a.), </w:t>
      </w:r>
      <w:r w:rsidRPr="008D02B0">
        <w:rPr>
          <w:i/>
        </w:rPr>
        <w:t>Semanario Judicial de la Federación y su Gaceta</w:t>
      </w:r>
      <w:r w:rsidRPr="008D02B0">
        <w:t>,</w:t>
      </w:r>
      <w:r>
        <w:t xml:space="preserve"> Décima Época, libro XVIII, tomo 3, marzo de 2013, p</w:t>
      </w:r>
      <w:r w:rsidRPr="008D02B0">
        <w:t>ág. 1899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D607E" w:rsidRDefault="001C1B4D">
    <w:pPr>
      <w:pStyle w:val="Encabezado"/>
    </w:pPr>
    <w:r>
      <w:rPr>
        <w:noProof/>
        <w:lang w:val="es-MX" w:eastAsia="es-MX"/>
      </w:rPr>
      <w:pict w14:anchorId="075C9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42"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ED607E" w:rsidRPr="008F2CCC" w14:paraId="3DCCF5FC" w14:textId="77777777" w:rsidTr="00E8184E">
      <w:tc>
        <w:tcPr>
          <w:tcW w:w="2551" w:type="dxa"/>
          <w:shd w:val="clear" w:color="auto" w:fill="auto"/>
        </w:tcPr>
        <w:p w14:paraId="0B353FC0" w14:textId="77777777" w:rsidR="00ED607E" w:rsidRPr="00807CDA" w:rsidRDefault="00ED607E" w:rsidP="00A036A6">
          <w:pPr>
            <w:spacing w:line="360" w:lineRule="auto"/>
            <w:rPr>
              <w:rFonts w:ascii="Palatino Linotype" w:hAnsi="Palatino Linotype"/>
              <w:sz w:val="22"/>
              <w:szCs w:val="22"/>
            </w:rPr>
          </w:pPr>
          <w:r w:rsidRPr="00807CDA">
            <w:rPr>
              <w:rFonts w:ascii="Palatino Linotype" w:hAnsi="Palatino Linotype"/>
              <w:sz w:val="22"/>
              <w:szCs w:val="22"/>
            </w:rPr>
            <w:t>Recurso de revisión:</w:t>
          </w:r>
        </w:p>
      </w:tc>
      <w:tc>
        <w:tcPr>
          <w:tcW w:w="4399" w:type="dxa"/>
          <w:shd w:val="clear" w:color="auto" w:fill="auto"/>
          <w:vAlign w:val="center"/>
        </w:tcPr>
        <w:p w14:paraId="14DB5808" w14:textId="1ACFF926" w:rsidR="00ED607E" w:rsidRPr="00A036A6" w:rsidRDefault="00A93F44" w:rsidP="00A23F9E">
          <w:pPr>
            <w:spacing w:line="360" w:lineRule="auto"/>
            <w:jc w:val="right"/>
            <w:rPr>
              <w:rFonts w:ascii="Palatino Linotype" w:hAnsi="Palatino Linotype"/>
              <w:sz w:val="22"/>
              <w:szCs w:val="22"/>
            </w:rPr>
          </w:pPr>
          <w:r w:rsidRPr="00A93F44">
            <w:rPr>
              <w:rFonts w:ascii="Palatino Linotype" w:hAnsi="Palatino Linotype"/>
              <w:sz w:val="22"/>
              <w:szCs w:val="22"/>
            </w:rPr>
            <w:t>05045/INFOEM/IP/RR/2024</w:t>
          </w:r>
        </w:p>
      </w:tc>
    </w:tr>
    <w:tr w:rsidR="00ED607E" w:rsidRPr="008F2CCC" w14:paraId="0A96D364" w14:textId="77777777" w:rsidTr="00E8184E">
      <w:tc>
        <w:tcPr>
          <w:tcW w:w="2551" w:type="dxa"/>
          <w:shd w:val="clear" w:color="auto" w:fill="auto"/>
        </w:tcPr>
        <w:p w14:paraId="7B059E88"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399" w:type="dxa"/>
          <w:shd w:val="clear" w:color="auto" w:fill="auto"/>
          <w:vAlign w:val="center"/>
        </w:tcPr>
        <w:p w14:paraId="219FCD61" w14:textId="665BEDAF" w:rsidR="00ED607E" w:rsidRPr="00A036A6" w:rsidRDefault="00A93F44" w:rsidP="00271073">
          <w:pPr>
            <w:spacing w:line="360" w:lineRule="auto"/>
            <w:jc w:val="right"/>
            <w:rPr>
              <w:rFonts w:ascii="Palatino Linotype" w:hAnsi="Palatino Linotype"/>
              <w:sz w:val="22"/>
              <w:szCs w:val="22"/>
            </w:rPr>
          </w:pPr>
          <w:r w:rsidRPr="00A93F44">
            <w:rPr>
              <w:rFonts w:ascii="Palatino Linotype" w:hAnsi="Palatino Linotype"/>
              <w:sz w:val="22"/>
              <w:szCs w:val="22"/>
            </w:rPr>
            <w:t>Ayuntamiento de Valle de Chalco Solidaridad</w:t>
          </w:r>
        </w:p>
      </w:tc>
    </w:tr>
    <w:tr w:rsidR="00ED607E" w:rsidRPr="008F2CCC" w14:paraId="3CF6D078" w14:textId="77777777" w:rsidTr="00E8184E">
      <w:trPr>
        <w:trHeight w:val="228"/>
      </w:trPr>
      <w:tc>
        <w:tcPr>
          <w:tcW w:w="2551" w:type="dxa"/>
          <w:shd w:val="clear" w:color="auto" w:fill="auto"/>
        </w:tcPr>
        <w:p w14:paraId="57384BF0"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399" w:type="dxa"/>
          <w:shd w:val="clear" w:color="auto" w:fill="auto"/>
        </w:tcPr>
        <w:p w14:paraId="25C62143" w14:textId="77777777" w:rsidR="00ED607E" w:rsidRPr="00A036A6" w:rsidRDefault="00ED607E" w:rsidP="00A036A6">
          <w:pPr>
            <w:spacing w:line="360" w:lineRule="auto"/>
            <w:jc w:val="right"/>
            <w:rPr>
              <w:rFonts w:ascii="Palatino Linotype" w:hAnsi="Palatino Linotype"/>
              <w:sz w:val="22"/>
              <w:szCs w:val="22"/>
            </w:rPr>
          </w:pPr>
          <w:r w:rsidRPr="00A036A6">
            <w:rPr>
              <w:rFonts w:ascii="Palatino Linotype" w:hAnsi="Palatino Linotype"/>
              <w:sz w:val="22"/>
              <w:szCs w:val="22"/>
            </w:rPr>
            <w:t>José Martínez Vilchis</w:t>
          </w:r>
        </w:p>
      </w:tc>
    </w:tr>
  </w:tbl>
  <w:p w14:paraId="63A87038" w14:textId="77777777" w:rsidR="00ED607E" w:rsidRPr="001779E0" w:rsidRDefault="001C1B4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DDE6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41" type="#_x0000_t75" alt="" style="position:absolute;margin-left:-84.15pt;margin-top:-114.95pt;width:609.4pt;height:793.75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ED607E" w:rsidRPr="008F2CCC" w14:paraId="1C0641CB" w14:textId="77777777" w:rsidTr="00E8184E">
      <w:tc>
        <w:tcPr>
          <w:tcW w:w="2552" w:type="dxa"/>
          <w:shd w:val="clear" w:color="auto" w:fill="auto"/>
        </w:tcPr>
        <w:p w14:paraId="4577EC74" w14:textId="77777777" w:rsidR="00ED607E" w:rsidRPr="00807CDA" w:rsidRDefault="00ED607E" w:rsidP="0043515A">
          <w:pPr>
            <w:spacing w:line="360" w:lineRule="auto"/>
            <w:jc w:val="both"/>
            <w:rPr>
              <w:rFonts w:ascii="Palatino Linotype" w:hAnsi="Palatino Linotype"/>
              <w:sz w:val="22"/>
              <w:szCs w:val="22"/>
            </w:rPr>
          </w:pPr>
          <w:r w:rsidRPr="00807CDA">
            <w:rPr>
              <w:rFonts w:ascii="Palatino Linotype" w:hAnsi="Palatino Linotype"/>
              <w:sz w:val="22"/>
              <w:szCs w:val="22"/>
            </w:rPr>
            <w:t>Recurso de revisión:</w:t>
          </w:r>
        </w:p>
      </w:tc>
      <w:tc>
        <w:tcPr>
          <w:tcW w:w="4682" w:type="dxa"/>
          <w:shd w:val="clear" w:color="auto" w:fill="auto"/>
          <w:vAlign w:val="center"/>
        </w:tcPr>
        <w:p w14:paraId="24B7034C" w14:textId="771C7519" w:rsidR="00ED607E" w:rsidRPr="00A036A6" w:rsidRDefault="00A93F44" w:rsidP="00A93F44">
          <w:pPr>
            <w:jc w:val="right"/>
            <w:rPr>
              <w:rFonts w:ascii="Palatino Linotype" w:hAnsi="Palatino Linotype"/>
              <w:sz w:val="22"/>
              <w:szCs w:val="22"/>
            </w:rPr>
          </w:pPr>
          <w:r w:rsidRPr="00A93F44">
            <w:rPr>
              <w:rFonts w:ascii="Palatino Linotype" w:hAnsi="Palatino Linotype"/>
              <w:sz w:val="22"/>
              <w:szCs w:val="22"/>
            </w:rPr>
            <w:t>05045/INFOEM/IP/RR/2024</w:t>
          </w:r>
        </w:p>
      </w:tc>
    </w:tr>
    <w:tr w:rsidR="00ED607E" w:rsidRPr="008F2CCC" w14:paraId="1DD5B75C" w14:textId="77777777" w:rsidTr="00E8184E">
      <w:tc>
        <w:tcPr>
          <w:tcW w:w="2552" w:type="dxa"/>
          <w:shd w:val="clear" w:color="auto" w:fill="auto"/>
          <w:vAlign w:val="center"/>
        </w:tcPr>
        <w:p w14:paraId="3716D1A7"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Recurrente</w:t>
          </w:r>
          <w:r w:rsidRPr="00807CDA">
            <w:rPr>
              <w:rFonts w:ascii="Palatino Linotype" w:hAnsi="Palatino Linotype"/>
              <w:sz w:val="22"/>
              <w:szCs w:val="22"/>
            </w:rPr>
            <w:t>:</w:t>
          </w:r>
        </w:p>
      </w:tc>
      <w:tc>
        <w:tcPr>
          <w:tcW w:w="4682" w:type="dxa"/>
          <w:shd w:val="clear" w:color="auto" w:fill="auto"/>
          <w:vAlign w:val="center"/>
        </w:tcPr>
        <w:p w14:paraId="0175C365" w14:textId="33EAD9B1" w:rsidR="00ED607E" w:rsidRPr="00A036A6" w:rsidRDefault="002F1DBF" w:rsidP="002F1DBF">
          <w:pPr>
            <w:jc w:val="right"/>
            <w:rPr>
              <w:rFonts w:ascii="Palatino Linotype" w:hAnsi="Palatino Linotype"/>
              <w:sz w:val="22"/>
              <w:szCs w:val="22"/>
            </w:rPr>
          </w:pPr>
          <w:r>
            <w:rPr>
              <w:rFonts w:ascii="Palatino Linotype" w:hAnsi="Palatino Linotype"/>
              <w:sz w:val="22"/>
              <w:szCs w:val="22"/>
            </w:rPr>
            <w:t>XXXXXXXXXXXXXXXXXXXXXXXXXXXXXX</w:t>
          </w:r>
          <w:r w:rsidR="00A93F44">
            <w:rPr>
              <w:rFonts w:ascii="Palatino Linotype" w:hAnsi="Palatino Linotype"/>
              <w:sz w:val="22"/>
              <w:szCs w:val="22"/>
            </w:rPr>
            <w:t xml:space="preserve"> </w:t>
          </w:r>
          <w:r>
            <w:rPr>
              <w:rFonts w:ascii="Palatino Linotype" w:hAnsi="Palatino Linotype"/>
              <w:sz w:val="22"/>
              <w:szCs w:val="22"/>
            </w:rPr>
            <w:t>XXXXXXXXXXXXXXXXXXXXXXXXX</w:t>
          </w:r>
          <w:r w:rsidR="00A93F44" w:rsidRPr="00A93F44">
            <w:rPr>
              <w:rFonts w:ascii="Palatino Linotype" w:hAnsi="Palatino Linotype"/>
              <w:sz w:val="22"/>
              <w:szCs w:val="22"/>
            </w:rPr>
            <w:t xml:space="preserve"> </w:t>
          </w:r>
          <w:r>
            <w:rPr>
              <w:rFonts w:ascii="Palatino Linotype" w:hAnsi="Palatino Linotype"/>
              <w:sz w:val="22"/>
              <w:szCs w:val="22"/>
            </w:rPr>
            <w:t>XXXXXXXXXXXXXXXXXXXXXXXXXXXXXX</w:t>
          </w:r>
          <w:r w:rsidR="00A93F44" w:rsidRPr="00A93F44">
            <w:rPr>
              <w:rFonts w:ascii="Palatino Linotype" w:hAnsi="Palatino Linotype"/>
              <w:sz w:val="22"/>
              <w:szCs w:val="22"/>
            </w:rPr>
            <w:t xml:space="preserve"> </w:t>
          </w:r>
          <w:r>
            <w:rPr>
              <w:rFonts w:ascii="Palatino Linotype" w:hAnsi="Palatino Linotype"/>
              <w:sz w:val="22"/>
              <w:szCs w:val="22"/>
            </w:rPr>
            <w:t>XXXXXXX</w:t>
          </w:r>
        </w:p>
      </w:tc>
    </w:tr>
    <w:tr w:rsidR="00ED607E" w:rsidRPr="008F2CCC" w14:paraId="5B580D2A" w14:textId="77777777" w:rsidTr="00E8184E">
      <w:trPr>
        <w:trHeight w:val="228"/>
      </w:trPr>
      <w:tc>
        <w:tcPr>
          <w:tcW w:w="2552" w:type="dxa"/>
          <w:shd w:val="clear" w:color="auto" w:fill="auto"/>
        </w:tcPr>
        <w:p w14:paraId="2AE80AB5"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682" w:type="dxa"/>
          <w:shd w:val="clear" w:color="auto" w:fill="auto"/>
          <w:vAlign w:val="center"/>
        </w:tcPr>
        <w:p w14:paraId="22EF8F45" w14:textId="406E4AB9" w:rsidR="00ED607E" w:rsidRPr="00A036A6" w:rsidRDefault="00A93F44" w:rsidP="00A93F44">
          <w:pPr>
            <w:jc w:val="right"/>
            <w:rPr>
              <w:rFonts w:ascii="Palatino Linotype" w:hAnsi="Palatino Linotype"/>
              <w:sz w:val="22"/>
              <w:szCs w:val="22"/>
            </w:rPr>
          </w:pPr>
          <w:r w:rsidRPr="00A93F44">
            <w:rPr>
              <w:rFonts w:ascii="Palatino Linotype" w:hAnsi="Palatino Linotype"/>
              <w:sz w:val="22"/>
              <w:szCs w:val="22"/>
            </w:rPr>
            <w:t>Ayuntamiento de Valle de Chalco Solidaridad</w:t>
          </w:r>
        </w:p>
      </w:tc>
    </w:tr>
    <w:tr w:rsidR="00ED607E" w:rsidRPr="008F2CCC" w14:paraId="4A338987" w14:textId="77777777" w:rsidTr="00E8184E">
      <w:tc>
        <w:tcPr>
          <w:tcW w:w="2552" w:type="dxa"/>
          <w:shd w:val="clear" w:color="auto" w:fill="auto"/>
        </w:tcPr>
        <w:p w14:paraId="5BFDE434"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682" w:type="dxa"/>
          <w:shd w:val="clear" w:color="auto" w:fill="auto"/>
        </w:tcPr>
        <w:p w14:paraId="36287C41" w14:textId="77777777" w:rsidR="00ED607E" w:rsidRPr="00A036A6" w:rsidRDefault="00ED607E" w:rsidP="00A93F44">
          <w:pPr>
            <w:jc w:val="right"/>
            <w:rPr>
              <w:rFonts w:ascii="Palatino Linotype" w:hAnsi="Palatino Linotype"/>
              <w:sz w:val="22"/>
              <w:szCs w:val="22"/>
            </w:rPr>
          </w:pPr>
          <w:r w:rsidRPr="00A036A6">
            <w:rPr>
              <w:rFonts w:ascii="Palatino Linotype" w:hAnsi="Palatino Linotype"/>
              <w:sz w:val="22"/>
              <w:szCs w:val="22"/>
            </w:rPr>
            <w:t>José Martínez Vilchis</w:t>
          </w:r>
        </w:p>
      </w:tc>
    </w:tr>
  </w:tbl>
  <w:p w14:paraId="362FD78F" w14:textId="77777777" w:rsidR="00ED607E" w:rsidRPr="009F1AB6" w:rsidRDefault="001C1B4D">
    <w:pPr>
      <w:pStyle w:val="Encabezado"/>
      <w:rPr>
        <w:sz w:val="10"/>
      </w:rPr>
    </w:pPr>
    <w:r>
      <w:rPr>
        <w:noProof/>
        <w:sz w:val="10"/>
        <w:lang w:val="es-MX" w:eastAsia="es-MX"/>
      </w:rPr>
      <w:pict w14:anchorId="44028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40" type="#_x0000_t75" alt="" style="position:absolute;margin-left:-86.95pt;margin-top:-130.8pt;width:609.4pt;height:793.75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4.25pt" o:bullet="t">
        <v:imagedata r:id="rId1" o:title="msoFEA"/>
      </v:shape>
    </w:pict>
  </w:numPicBullet>
  <w:abstractNum w:abstractNumId="0" w15:restartNumberingAfterBreak="0">
    <w:nsid w:val="060225ED"/>
    <w:multiLevelType w:val="hybridMultilevel"/>
    <w:tmpl w:val="173254BA"/>
    <w:lvl w:ilvl="0" w:tplc="C8367B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27ECD"/>
    <w:multiLevelType w:val="hybridMultilevel"/>
    <w:tmpl w:val="818A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169D"/>
    <w:multiLevelType w:val="hybridMultilevel"/>
    <w:tmpl w:val="7D7EC952"/>
    <w:lvl w:ilvl="0" w:tplc="F522C6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43F2C"/>
    <w:multiLevelType w:val="hybridMultilevel"/>
    <w:tmpl w:val="82FC8C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2924"/>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88333E"/>
    <w:multiLevelType w:val="hybridMultilevel"/>
    <w:tmpl w:val="976EC3D2"/>
    <w:lvl w:ilvl="0" w:tplc="11F2C1F6">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BA3FE7"/>
    <w:multiLevelType w:val="hybridMultilevel"/>
    <w:tmpl w:val="AC76AB64"/>
    <w:lvl w:ilvl="0" w:tplc="1CB6CA4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646AF"/>
    <w:multiLevelType w:val="hybridMultilevel"/>
    <w:tmpl w:val="F6E08810"/>
    <w:lvl w:ilvl="0" w:tplc="689A56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61574"/>
    <w:multiLevelType w:val="hybridMultilevel"/>
    <w:tmpl w:val="78E0B800"/>
    <w:lvl w:ilvl="0" w:tplc="4F5CFC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78A57B7"/>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7175D"/>
    <w:multiLevelType w:val="hybridMultilevel"/>
    <w:tmpl w:val="4470E264"/>
    <w:lvl w:ilvl="0" w:tplc="D92C1C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584AFB"/>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26"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1C5D49"/>
    <w:multiLevelType w:val="multilevel"/>
    <w:tmpl w:val="FFFFFFFF"/>
    <w:lvl w:ilvl="0">
      <w:start w:val="1"/>
      <w:numFmt w:val="decimal"/>
      <w:lvlText w:val="%1."/>
      <w:lvlJc w:val="left"/>
      <w:pPr>
        <w:ind w:left="709" w:hanging="425"/>
      </w:pPr>
      <w:rPr>
        <w:rFonts w:cs="Times New Roman" w:hint="default"/>
      </w:rPr>
    </w:lvl>
    <w:lvl w:ilvl="1">
      <w:start w:val="1"/>
      <w:numFmt w:val="decimal"/>
      <w:isLgl/>
      <w:lvlText w:val="%1.%2."/>
      <w:lvlJc w:val="left"/>
      <w:pPr>
        <w:ind w:left="1276" w:hanging="567"/>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2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32" w15:restartNumberingAfterBreak="0">
    <w:nsid w:val="608D5741"/>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7A747C"/>
    <w:multiLevelType w:val="hybridMultilevel"/>
    <w:tmpl w:val="E982AE48"/>
    <w:lvl w:ilvl="0" w:tplc="B09265A0">
      <w:start w:val="1"/>
      <w:numFmt w:val="decimal"/>
      <w:lvlText w:val="%1."/>
      <w:lvlJc w:val="left"/>
      <w:pPr>
        <w:ind w:left="720" w:hanging="360"/>
      </w:pPr>
      <w:rPr>
        <w:rFonts w:eastAsiaTheme="minorHAnsi" w:cstheme="minorBidi" w:hint="default"/>
        <w:b/>
        <w:bCs/>
        <w:color w:val="auto"/>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600E8C"/>
    <w:multiLevelType w:val="hybridMultilevel"/>
    <w:tmpl w:val="BF68ABE2"/>
    <w:lvl w:ilvl="0" w:tplc="8BB4E3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74264D"/>
    <w:multiLevelType w:val="hybridMultilevel"/>
    <w:tmpl w:val="04F68C26"/>
    <w:lvl w:ilvl="0" w:tplc="F272C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B415CA"/>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1"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B687E"/>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44"/>
  </w:num>
  <w:num w:numId="3">
    <w:abstractNumId w:val="43"/>
  </w:num>
  <w:num w:numId="4">
    <w:abstractNumId w:val="10"/>
  </w:num>
  <w:num w:numId="5">
    <w:abstractNumId w:val="29"/>
  </w:num>
  <w:num w:numId="6">
    <w:abstractNumId w:val="26"/>
  </w:num>
  <w:num w:numId="7">
    <w:abstractNumId w:val="30"/>
  </w:num>
  <w:num w:numId="8">
    <w:abstractNumId w:val="2"/>
  </w:num>
  <w:num w:numId="9">
    <w:abstractNumId w:val="45"/>
  </w:num>
  <w:num w:numId="10">
    <w:abstractNumId w:val="48"/>
  </w:num>
  <w:num w:numId="11">
    <w:abstractNumId w:val="3"/>
  </w:num>
  <w:num w:numId="12">
    <w:abstractNumId w:val="9"/>
  </w:num>
  <w:num w:numId="13">
    <w:abstractNumId w:val="38"/>
  </w:num>
  <w:num w:numId="14">
    <w:abstractNumId w:val="46"/>
  </w:num>
  <w:num w:numId="15">
    <w:abstractNumId w:val="7"/>
  </w:num>
  <w:num w:numId="16">
    <w:abstractNumId w:val="41"/>
  </w:num>
  <w:num w:numId="17">
    <w:abstractNumId w:val="19"/>
  </w:num>
  <w:num w:numId="18">
    <w:abstractNumId w:val="8"/>
  </w:num>
  <w:num w:numId="19">
    <w:abstractNumId w:val="31"/>
  </w:num>
  <w:num w:numId="20">
    <w:abstractNumId w:val="27"/>
  </w:num>
  <w:num w:numId="21">
    <w:abstractNumId w:val="37"/>
  </w:num>
  <w:num w:numId="22">
    <w:abstractNumId w:val="21"/>
  </w:num>
  <w:num w:numId="23">
    <w:abstractNumId w:val="17"/>
  </w:num>
  <w:num w:numId="24">
    <w:abstractNumId w:val="11"/>
  </w:num>
  <w:num w:numId="25">
    <w:abstractNumId w:val="5"/>
  </w:num>
  <w:num w:numId="26">
    <w:abstractNumId w:val="20"/>
  </w:num>
  <w:num w:numId="27">
    <w:abstractNumId w:val="16"/>
  </w:num>
  <w:num w:numId="28">
    <w:abstractNumId w:val="15"/>
  </w:num>
  <w:num w:numId="29">
    <w:abstractNumId w:val="4"/>
  </w:num>
  <w:num w:numId="30">
    <w:abstractNumId w:val="33"/>
  </w:num>
  <w:num w:numId="31">
    <w:abstractNumId w:val="39"/>
  </w:num>
  <w:num w:numId="32">
    <w:abstractNumId w:val="18"/>
  </w:num>
  <w:num w:numId="33">
    <w:abstractNumId w:val="24"/>
  </w:num>
  <w:num w:numId="34">
    <w:abstractNumId w:val="0"/>
  </w:num>
  <w:num w:numId="35">
    <w:abstractNumId w:val="13"/>
  </w:num>
  <w:num w:numId="36">
    <w:abstractNumId w:val="14"/>
  </w:num>
  <w:num w:numId="37">
    <w:abstractNumId w:val="36"/>
  </w:num>
  <w:num w:numId="38">
    <w:abstractNumId w:val="35"/>
  </w:num>
  <w:num w:numId="39">
    <w:abstractNumId w:val="23"/>
  </w:num>
  <w:num w:numId="40">
    <w:abstractNumId w:val="34"/>
  </w:num>
  <w:num w:numId="41">
    <w:abstractNumId w:val="28"/>
  </w:num>
  <w:num w:numId="42">
    <w:abstractNumId w:val="1"/>
  </w:num>
  <w:num w:numId="43">
    <w:abstractNumId w:val="47"/>
  </w:num>
  <w:num w:numId="44">
    <w:abstractNumId w:val="12"/>
  </w:num>
  <w:num w:numId="45">
    <w:abstractNumId w:val="40"/>
  </w:num>
  <w:num w:numId="46">
    <w:abstractNumId w:val="25"/>
  </w:num>
  <w:num w:numId="47">
    <w:abstractNumId w:val="32"/>
  </w:num>
  <w:num w:numId="48">
    <w:abstractNumId w:val="4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BA2"/>
    <w:rsid w:val="00036F8B"/>
    <w:rsid w:val="00040358"/>
    <w:rsid w:val="000572E9"/>
    <w:rsid w:val="000629FB"/>
    <w:rsid w:val="00071FEF"/>
    <w:rsid w:val="00093AE1"/>
    <w:rsid w:val="00093E8C"/>
    <w:rsid w:val="000A3C31"/>
    <w:rsid w:val="000A717C"/>
    <w:rsid w:val="000B168C"/>
    <w:rsid w:val="000B5E25"/>
    <w:rsid w:val="000F16BA"/>
    <w:rsid w:val="00101AD8"/>
    <w:rsid w:val="00110526"/>
    <w:rsid w:val="00116B30"/>
    <w:rsid w:val="00123996"/>
    <w:rsid w:val="0012510D"/>
    <w:rsid w:val="00133F62"/>
    <w:rsid w:val="00161689"/>
    <w:rsid w:val="00161A92"/>
    <w:rsid w:val="00172BB0"/>
    <w:rsid w:val="00186CCB"/>
    <w:rsid w:val="0019170F"/>
    <w:rsid w:val="001A2269"/>
    <w:rsid w:val="001A2770"/>
    <w:rsid w:val="001B2845"/>
    <w:rsid w:val="001B4516"/>
    <w:rsid w:val="001C1B4D"/>
    <w:rsid w:val="001D4046"/>
    <w:rsid w:val="001D6E72"/>
    <w:rsid w:val="0020249A"/>
    <w:rsid w:val="002167BB"/>
    <w:rsid w:val="00222B2E"/>
    <w:rsid w:val="00225163"/>
    <w:rsid w:val="00225C52"/>
    <w:rsid w:val="0023023F"/>
    <w:rsid w:val="00235936"/>
    <w:rsid w:val="00260711"/>
    <w:rsid w:val="00267BB5"/>
    <w:rsid w:val="0027023F"/>
    <w:rsid w:val="00271073"/>
    <w:rsid w:val="002803F1"/>
    <w:rsid w:val="00285EC4"/>
    <w:rsid w:val="00295B3F"/>
    <w:rsid w:val="002A4B43"/>
    <w:rsid w:val="002A676F"/>
    <w:rsid w:val="002C0BE5"/>
    <w:rsid w:val="002D7DCB"/>
    <w:rsid w:val="002E3085"/>
    <w:rsid w:val="002E4DD7"/>
    <w:rsid w:val="002F1DBF"/>
    <w:rsid w:val="002F3B20"/>
    <w:rsid w:val="00307006"/>
    <w:rsid w:val="0030701F"/>
    <w:rsid w:val="00311C4E"/>
    <w:rsid w:val="00330FC3"/>
    <w:rsid w:val="0033318C"/>
    <w:rsid w:val="003413FD"/>
    <w:rsid w:val="00341648"/>
    <w:rsid w:val="00343F0B"/>
    <w:rsid w:val="003520C5"/>
    <w:rsid w:val="00370C8E"/>
    <w:rsid w:val="003746DE"/>
    <w:rsid w:val="003804E8"/>
    <w:rsid w:val="00380D3E"/>
    <w:rsid w:val="003B1C85"/>
    <w:rsid w:val="003C1F9F"/>
    <w:rsid w:val="003C4B74"/>
    <w:rsid w:val="003D289A"/>
    <w:rsid w:val="003E56C9"/>
    <w:rsid w:val="004018F9"/>
    <w:rsid w:val="00406E06"/>
    <w:rsid w:val="00425E0F"/>
    <w:rsid w:val="004344EA"/>
    <w:rsid w:val="0043515A"/>
    <w:rsid w:val="00442FD8"/>
    <w:rsid w:val="00443892"/>
    <w:rsid w:val="004445A1"/>
    <w:rsid w:val="00445CAA"/>
    <w:rsid w:val="0045393B"/>
    <w:rsid w:val="0049088D"/>
    <w:rsid w:val="00490F73"/>
    <w:rsid w:val="004A2FA4"/>
    <w:rsid w:val="004A7159"/>
    <w:rsid w:val="004C7F4A"/>
    <w:rsid w:val="004D2577"/>
    <w:rsid w:val="004D6F71"/>
    <w:rsid w:val="004F0F71"/>
    <w:rsid w:val="00506DF2"/>
    <w:rsid w:val="0051263B"/>
    <w:rsid w:val="005343BF"/>
    <w:rsid w:val="0055326A"/>
    <w:rsid w:val="00555C87"/>
    <w:rsid w:val="00572C8F"/>
    <w:rsid w:val="005853E1"/>
    <w:rsid w:val="0059032F"/>
    <w:rsid w:val="005A15D1"/>
    <w:rsid w:val="005A6216"/>
    <w:rsid w:val="005B234D"/>
    <w:rsid w:val="005B26AD"/>
    <w:rsid w:val="005B36A8"/>
    <w:rsid w:val="005B5693"/>
    <w:rsid w:val="005C6646"/>
    <w:rsid w:val="005D5274"/>
    <w:rsid w:val="005D5C9F"/>
    <w:rsid w:val="005D77CC"/>
    <w:rsid w:val="005E058C"/>
    <w:rsid w:val="005E5716"/>
    <w:rsid w:val="005E61DD"/>
    <w:rsid w:val="005F7B93"/>
    <w:rsid w:val="006002E0"/>
    <w:rsid w:val="00604E50"/>
    <w:rsid w:val="00620280"/>
    <w:rsid w:val="006258FD"/>
    <w:rsid w:val="00632E48"/>
    <w:rsid w:val="00636824"/>
    <w:rsid w:val="006418CA"/>
    <w:rsid w:val="00661A5A"/>
    <w:rsid w:val="00673DA6"/>
    <w:rsid w:val="006820E1"/>
    <w:rsid w:val="00694976"/>
    <w:rsid w:val="006A71F5"/>
    <w:rsid w:val="006B321A"/>
    <w:rsid w:val="006B418F"/>
    <w:rsid w:val="006D1713"/>
    <w:rsid w:val="006D3A03"/>
    <w:rsid w:val="006E08FA"/>
    <w:rsid w:val="006F00AD"/>
    <w:rsid w:val="006F5F93"/>
    <w:rsid w:val="00710FED"/>
    <w:rsid w:val="00732345"/>
    <w:rsid w:val="00756F04"/>
    <w:rsid w:val="0075733C"/>
    <w:rsid w:val="007608A6"/>
    <w:rsid w:val="0076367D"/>
    <w:rsid w:val="00770F18"/>
    <w:rsid w:val="0077339E"/>
    <w:rsid w:val="007809CB"/>
    <w:rsid w:val="007A118C"/>
    <w:rsid w:val="007C11CD"/>
    <w:rsid w:val="007C1836"/>
    <w:rsid w:val="007D2A81"/>
    <w:rsid w:val="007E534B"/>
    <w:rsid w:val="007E7C02"/>
    <w:rsid w:val="007F7462"/>
    <w:rsid w:val="008000C0"/>
    <w:rsid w:val="00802662"/>
    <w:rsid w:val="00835035"/>
    <w:rsid w:val="00841B23"/>
    <w:rsid w:val="0084481B"/>
    <w:rsid w:val="00845633"/>
    <w:rsid w:val="00852668"/>
    <w:rsid w:val="008578BF"/>
    <w:rsid w:val="008660D6"/>
    <w:rsid w:val="008761D3"/>
    <w:rsid w:val="008839B8"/>
    <w:rsid w:val="008943AA"/>
    <w:rsid w:val="008955EA"/>
    <w:rsid w:val="008978CE"/>
    <w:rsid w:val="008A1A90"/>
    <w:rsid w:val="008B6224"/>
    <w:rsid w:val="008B64E9"/>
    <w:rsid w:val="008C3B24"/>
    <w:rsid w:val="008D3B69"/>
    <w:rsid w:val="008D75ED"/>
    <w:rsid w:val="008E01E4"/>
    <w:rsid w:val="008E685D"/>
    <w:rsid w:val="00900C9B"/>
    <w:rsid w:val="00901487"/>
    <w:rsid w:val="00906C2E"/>
    <w:rsid w:val="00915FCD"/>
    <w:rsid w:val="00926C44"/>
    <w:rsid w:val="009360E4"/>
    <w:rsid w:val="0093645B"/>
    <w:rsid w:val="00941B5F"/>
    <w:rsid w:val="00956CF5"/>
    <w:rsid w:val="00965201"/>
    <w:rsid w:val="009758CB"/>
    <w:rsid w:val="00993406"/>
    <w:rsid w:val="009A0F77"/>
    <w:rsid w:val="009A5223"/>
    <w:rsid w:val="009B23B7"/>
    <w:rsid w:val="009B2B6B"/>
    <w:rsid w:val="009D2E87"/>
    <w:rsid w:val="009D39B3"/>
    <w:rsid w:val="009D4028"/>
    <w:rsid w:val="009E1F26"/>
    <w:rsid w:val="009F4FF4"/>
    <w:rsid w:val="009F62C3"/>
    <w:rsid w:val="009F71DC"/>
    <w:rsid w:val="00A0100D"/>
    <w:rsid w:val="00A0223E"/>
    <w:rsid w:val="00A036A6"/>
    <w:rsid w:val="00A05133"/>
    <w:rsid w:val="00A05199"/>
    <w:rsid w:val="00A05D3A"/>
    <w:rsid w:val="00A106D3"/>
    <w:rsid w:val="00A12772"/>
    <w:rsid w:val="00A130B0"/>
    <w:rsid w:val="00A23F9E"/>
    <w:rsid w:val="00A27818"/>
    <w:rsid w:val="00A5260D"/>
    <w:rsid w:val="00A6692F"/>
    <w:rsid w:val="00A67A88"/>
    <w:rsid w:val="00A72262"/>
    <w:rsid w:val="00A93F44"/>
    <w:rsid w:val="00AA26B4"/>
    <w:rsid w:val="00AB15E3"/>
    <w:rsid w:val="00AB773F"/>
    <w:rsid w:val="00AD33BE"/>
    <w:rsid w:val="00AE0917"/>
    <w:rsid w:val="00AE0D59"/>
    <w:rsid w:val="00AE1A47"/>
    <w:rsid w:val="00AE5995"/>
    <w:rsid w:val="00B01BD5"/>
    <w:rsid w:val="00B05B83"/>
    <w:rsid w:val="00B17992"/>
    <w:rsid w:val="00B31853"/>
    <w:rsid w:val="00B50B07"/>
    <w:rsid w:val="00B5142B"/>
    <w:rsid w:val="00B8098B"/>
    <w:rsid w:val="00B86D24"/>
    <w:rsid w:val="00BC0CFA"/>
    <w:rsid w:val="00BC0FAB"/>
    <w:rsid w:val="00BD14B3"/>
    <w:rsid w:val="00BE233B"/>
    <w:rsid w:val="00BE5284"/>
    <w:rsid w:val="00BE7A6E"/>
    <w:rsid w:val="00BF457C"/>
    <w:rsid w:val="00C019F4"/>
    <w:rsid w:val="00C02A06"/>
    <w:rsid w:val="00C270F0"/>
    <w:rsid w:val="00C56DD5"/>
    <w:rsid w:val="00C60284"/>
    <w:rsid w:val="00C802FB"/>
    <w:rsid w:val="00CA216C"/>
    <w:rsid w:val="00CC0700"/>
    <w:rsid w:val="00CD024D"/>
    <w:rsid w:val="00CD6A31"/>
    <w:rsid w:val="00CE4A10"/>
    <w:rsid w:val="00CE60DB"/>
    <w:rsid w:val="00CF0F1D"/>
    <w:rsid w:val="00CF1C8E"/>
    <w:rsid w:val="00CF76AC"/>
    <w:rsid w:val="00D1211B"/>
    <w:rsid w:val="00D20352"/>
    <w:rsid w:val="00D22A38"/>
    <w:rsid w:val="00D33F33"/>
    <w:rsid w:val="00D42558"/>
    <w:rsid w:val="00D4431A"/>
    <w:rsid w:val="00D57210"/>
    <w:rsid w:val="00D71E7A"/>
    <w:rsid w:val="00D901D7"/>
    <w:rsid w:val="00D92BFE"/>
    <w:rsid w:val="00DA4978"/>
    <w:rsid w:val="00DB3A3B"/>
    <w:rsid w:val="00DB5B00"/>
    <w:rsid w:val="00DC5B23"/>
    <w:rsid w:val="00DD1866"/>
    <w:rsid w:val="00DE0A8D"/>
    <w:rsid w:val="00DE484C"/>
    <w:rsid w:val="00DE562A"/>
    <w:rsid w:val="00E04CCB"/>
    <w:rsid w:val="00E24753"/>
    <w:rsid w:val="00E302D8"/>
    <w:rsid w:val="00E42B2B"/>
    <w:rsid w:val="00E525FB"/>
    <w:rsid w:val="00E5647F"/>
    <w:rsid w:val="00E65F37"/>
    <w:rsid w:val="00E711DE"/>
    <w:rsid w:val="00E719DD"/>
    <w:rsid w:val="00E8039E"/>
    <w:rsid w:val="00E8184E"/>
    <w:rsid w:val="00E823B8"/>
    <w:rsid w:val="00E9091C"/>
    <w:rsid w:val="00E92ACC"/>
    <w:rsid w:val="00E92D17"/>
    <w:rsid w:val="00EA6061"/>
    <w:rsid w:val="00EA61B9"/>
    <w:rsid w:val="00EA7A12"/>
    <w:rsid w:val="00EA7BF4"/>
    <w:rsid w:val="00EB6C62"/>
    <w:rsid w:val="00ED607E"/>
    <w:rsid w:val="00EE4D9C"/>
    <w:rsid w:val="00EE6265"/>
    <w:rsid w:val="00EE7518"/>
    <w:rsid w:val="00EF193B"/>
    <w:rsid w:val="00F022E9"/>
    <w:rsid w:val="00F02E5E"/>
    <w:rsid w:val="00F12FBC"/>
    <w:rsid w:val="00F138EC"/>
    <w:rsid w:val="00F318FC"/>
    <w:rsid w:val="00F34A32"/>
    <w:rsid w:val="00F455F1"/>
    <w:rsid w:val="00F570D3"/>
    <w:rsid w:val="00F8513C"/>
    <w:rsid w:val="00FC07A1"/>
    <w:rsid w:val="00FC7CC7"/>
    <w:rsid w:val="00FE2FFB"/>
    <w:rsid w:val="00FF2E74"/>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4">
    <w:name w:val="heading 4"/>
    <w:basedOn w:val="Normal"/>
    <w:link w:val="Ttulo4Car"/>
    <w:uiPriority w:val="9"/>
    <w:qFormat/>
    <w:rsid w:val="00BF457C"/>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basedOn w:val="Fuentedeprrafopredeter"/>
    <w:link w:val="Ttulo4"/>
    <w:uiPriority w:val="9"/>
    <w:rsid w:val="00BF457C"/>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BF457C"/>
  </w:style>
  <w:style w:type="paragraph" w:styleId="Textoindependiente">
    <w:name w:val="Body Text"/>
    <w:basedOn w:val="Normal"/>
    <w:link w:val="TextoindependienteCar"/>
    <w:uiPriority w:val="1"/>
    <w:qFormat/>
    <w:rsid w:val="00BF457C"/>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BF457C"/>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BF457C"/>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rsid w:val="00BF457C"/>
  </w:style>
  <w:style w:type="paragraph" w:customStyle="1" w:styleId="Default">
    <w:name w:val="Default"/>
    <w:rsid w:val="00BF45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BF457C"/>
  </w:style>
  <w:style w:type="paragraph" w:styleId="Textonotaalfinal">
    <w:name w:val="endnote text"/>
    <w:basedOn w:val="Normal"/>
    <w:link w:val="TextonotaalfinalCar"/>
    <w:uiPriority w:val="99"/>
    <w:semiHidden/>
    <w:unhideWhenUsed/>
    <w:rsid w:val="00BF457C"/>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BF457C"/>
    <w:rPr>
      <w:sz w:val="20"/>
      <w:szCs w:val="20"/>
    </w:rPr>
  </w:style>
  <w:style w:type="character" w:styleId="Refdenotaalfinal">
    <w:name w:val="endnote reference"/>
    <w:basedOn w:val="Fuentedeprrafopredeter"/>
    <w:uiPriority w:val="99"/>
    <w:semiHidden/>
    <w:unhideWhenUsed/>
    <w:rsid w:val="00BF457C"/>
    <w:rPr>
      <w:vertAlign w:val="superscript"/>
    </w:rPr>
  </w:style>
  <w:style w:type="paragraph" w:styleId="NormalWeb">
    <w:name w:val="Normal (Web)"/>
    <w:basedOn w:val="Normal"/>
    <w:uiPriority w:val="99"/>
    <w:unhideWhenUsed/>
    <w:rsid w:val="00BF457C"/>
    <w:pPr>
      <w:spacing w:before="100" w:beforeAutospacing="1" w:after="100" w:afterAutospacing="1"/>
    </w:pPr>
    <w:rPr>
      <w:lang w:val="es-MX" w:eastAsia="es-MX"/>
    </w:rPr>
  </w:style>
  <w:style w:type="table" w:customStyle="1" w:styleId="Tablaconcuadrcula1">
    <w:name w:val="Tabla con cuadrícula1"/>
    <w:basedOn w:val="Tablanormal"/>
    <w:next w:val="Tablaconcuadrcula"/>
    <w:uiPriority w:val="59"/>
    <w:rsid w:val="00BF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F457C"/>
  </w:style>
  <w:style w:type="character" w:styleId="Textoennegrita">
    <w:name w:val="Strong"/>
    <w:uiPriority w:val="22"/>
    <w:qFormat/>
    <w:rsid w:val="00BF457C"/>
    <w:rPr>
      <w:b/>
      <w:bCs/>
    </w:rPr>
  </w:style>
  <w:style w:type="character" w:customStyle="1" w:styleId="TextodegloboCar">
    <w:name w:val="Texto de globo Car"/>
    <w:basedOn w:val="Fuentedeprrafopredeter"/>
    <w:link w:val="Textodeglobo"/>
    <w:uiPriority w:val="99"/>
    <w:semiHidden/>
    <w:rsid w:val="00BF457C"/>
    <w:rPr>
      <w:rFonts w:ascii="Tahoma" w:hAnsi="Tahoma" w:cs="Tahoma"/>
      <w:sz w:val="16"/>
      <w:szCs w:val="16"/>
    </w:rPr>
  </w:style>
  <w:style w:type="paragraph" w:styleId="Textodeglobo">
    <w:name w:val="Balloon Text"/>
    <w:basedOn w:val="Normal"/>
    <w:link w:val="TextodegloboCar"/>
    <w:uiPriority w:val="99"/>
    <w:semiHidden/>
    <w:unhideWhenUsed/>
    <w:rsid w:val="00BF457C"/>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BF457C"/>
    <w:rPr>
      <w:rFonts w:ascii="Segoe UI" w:eastAsia="Times New Roman" w:hAnsi="Segoe UI" w:cs="Segoe UI"/>
      <w:sz w:val="18"/>
      <w:szCs w:val="18"/>
      <w:lang w:val="es-ES" w:eastAsia="es-ES"/>
    </w:rPr>
  </w:style>
  <w:style w:type="paragraph" w:customStyle="1" w:styleId="n2">
    <w:name w:val="n2"/>
    <w:basedOn w:val="Normal"/>
    <w:rsid w:val="00BF457C"/>
    <w:pPr>
      <w:spacing w:before="100" w:beforeAutospacing="1" w:after="100" w:afterAutospacing="1"/>
    </w:pPr>
    <w:rPr>
      <w:lang w:val="es-MX" w:eastAsia="es-MX"/>
    </w:rPr>
  </w:style>
  <w:style w:type="character" w:styleId="nfasis">
    <w:name w:val="Emphasis"/>
    <w:basedOn w:val="Fuentedeprrafopredeter"/>
    <w:uiPriority w:val="20"/>
    <w:qFormat/>
    <w:rsid w:val="00BF457C"/>
    <w:rPr>
      <w:i/>
      <w:iCs/>
    </w:rPr>
  </w:style>
  <w:style w:type="paragraph" w:customStyle="1" w:styleId="j">
    <w:name w:val="j"/>
    <w:basedOn w:val="Normal"/>
    <w:rsid w:val="00BF457C"/>
    <w:pPr>
      <w:spacing w:before="100" w:beforeAutospacing="1" w:after="100" w:afterAutospacing="1"/>
    </w:pPr>
    <w:rPr>
      <w:lang w:val="es-MX" w:eastAsia="es-MX"/>
    </w:rPr>
  </w:style>
  <w:style w:type="character" w:customStyle="1" w:styleId="nacep">
    <w:name w:val="n_acep"/>
    <w:basedOn w:val="Fuentedeprrafopredeter"/>
    <w:rsid w:val="00BF457C"/>
  </w:style>
  <w:style w:type="character" w:customStyle="1" w:styleId="notranslate">
    <w:name w:val="notranslate"/>
    <w:basedOn w:val="Fuentedeprrafopredeter"/>
    <w:rsid w:val="00BF457C"/>
  </w:style>
  <w:style w:type="character" w:customStyle="1" w:styleId="TextocomentarioCar">
    <w:name w:val="Texto comentario Car"/>
    <w:basedOn w:val="Fuentedeprrafopredeter"/>
    <w:link w:val="Textocomentario"/>
    <w:uiPriority w:val="99"/>
    <w:semiHidden/>
    <w:rsid w:val="00BF457C"/>
    <w:rPr>
      <w:sz w:val="20"/>
      <w:szCs w:val="20"/>
    </w:rPr>
  </w:style>
  <w:style w:type="paragraph" w:styleId="Textocomentario">
    <w:name w:val="annotation text"/>
    <w:basedOn w:val="Normal"/>
    <w:link w:val="TextocomentarioCar"/>
    <w:uiPriority w:val="99"/>
    <w:semiHidden/>
    <w:unhideWhenUsed/>
    <w:rsid w:val="00BF457C"/>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BF457C"/>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F457C"/>
    <w:rPr>
      <w:b/>
      <w:bCs/>
      <w:sz w:val="20"/>
      <w:szCs w:val="20"/>
    </w:rPr>
  </w:style>
  <w:style w:type="paragraph" w:styleId="Asuntodelcomentario">
    <w:name w:val="annotation subject"/>
    <w:basedOn w:val="Textocomentario"/>
    <w:next w:val="Textocomentario"/>
    <w:link w:val="AsuntodelcomentarioCar"/>
    <w:uiPriority w:val="99"/>
    <w:semiHidden/>
    <w:unhideWhenUsed/>
    <w:rsid w:val="00BF457C"/>
    <w:rPr>
      <w:b/>
      <w:bCs/>
    </w:rPr>
  </w:style>
  <w:style w:type="character" w:customStyle="1" w:styleId="AsuntodelcomentarioCar1">
    <w:name w:val="Asunto del comentario Car1"/>
    <w:basedOn w:val="TextocomentarioCar1"/>
    <w:uiPriority w:val="99"/>
    <w:semiHidden/>
    <w:rsid w:val="00BF457C"/>
    <w:rPr>
      <w:rFonts w:ascii="Times New Roman" w:eastAsia="Times New Roman" w:hAnsi="Times New Roman" w:cs="Times New Roman"/>
      <w:b/>
      <w:bCs/>
      <w:sz w:val="20"/>
      <w:szCs w:val="20"/>
      <w:lang w:val="es-ES" w:eastAsia="es-ES"/>
    </w:rPr>
  </w:style>
  <w:style w:type="character" w:customStyle="1" w:styleId="apple-style-span">
    <w:name w:val="apple-style-span"/>
    <w:rsid w:val="00BF457C"/>
  </w:style>
  <w:style w:type="paragraph" w:customStyle="1" w:styleId="paragraph">
    <w:name w:val="paragraph"/>
    <w:basedOn w:val="Normal"/>
    <w:rsid w:val="00BF457C"/>
    <w:pPr>
      <w:spacing w:before="100" w:beforeAutospacing="1" w:after="100" w:afterAutospacing="1"/>
    </w:pPr>
    <w:rPr>
      <w:lang w:val="es-MX" w:eastAsia="es-MX"/>
    </w:rPr>
  </w:style>
  <w:style w:type="character" w:customStyle="1" w:styleId="normaltextrun">
    <w:name w:val="normaltextrun"/>
    <w:basedOn w:val="Fuentedeprrafopredeter"/>
    <w:rsid w:val="00BF457C"/>
  </w:style>
  <w:style w:type="paragraph" w:customStyle="1" w:styleId="Body1">
    <w:name w:val="Body 1"/>
    <w:rsid w:val="00BF457C"/>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BF457C"/>
    <w:rPr>
      <w:rFonts w:ascii="Courier New" w:hAnsi="Courier New"/>
      <w:sz w:val="20"/>
      <w:szCs w:val="20"/>
    </w:rPr>
  </w:style>
  <w:style w:type="character" w:customStyle="1" w:styleId="TextosinformatoCar">
    <w:name w:val="Texto sin formato Car"/>
    <w:basedOn w:val="Fuentedeprrafopredeter"/>
    <w:link w:val="Textosinformato"/>
    <w:rsid w:val="00BF457C"/>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BF457C"/>
  </w:style>
  <w:style w:type="character" w:customStyle="1" w:styleId="red">
    <w:name w:val="red"/>
    <w:basedOn w:val="Fuentedeprrafopredeter"/>
    <w:rsid w:val="00BF457C"/>
  </w:style>
  <w:style w:type="paragraph" w:customStyle="1" w:styleId="francesa">
    <w:name w:val="francesa"/>
    <w:basedOn w:val="Normal"/>
    <w:rsid w:val="00BF457C"/>
    <w:pPr>
      <w:spacing w:before="100" w:beforeAutospacing="1" w:after="100" w:afterAutospacing="1"/>
    </w:pPr>
    <w:rPr>
      <w:lang w:val="es-MX" w:eastAsia="es-MX"/>
    </w:rPr>
  </w:style>
  <w:style w:type="paragraph" w:customStyle="1" w:styleId="Pa0">
    <w:name w:val="Pa0"/>
    <w:basedOn w:val="Default"/>
    <w:next w:val="Default"/>
    <w:uiPriority w:val="99"/>
    <w:rsid w:val="00BF457C"/>
    <w:pPr>
      <w:spacing w:line="221" w:lineRule="atLeast"/>
    </w:pPr>
    <w:rPr>
      <w:rFonts w:ascii="Arial" w:hAnsi="Arial" w:cs="Arial"/>
      <w:color w:val="auto"/>
    </w:rPr>
  </w:style>
  <w:style w:type="paragraph" w:customStyle="1" w:styleId="j2">
    <w:name w:val="j2"/>
    <w:basedOn w:val="Normal"/>
    <w:rsid w:val="00BF457C"/>
    <w:pPr>
      <w:spacing w:before="100" w:beforeAutospacing="1" w:after="100" w:afterAutospacing="1"/>
    </w:pPr>
    <w:rPr>
      <w:lang w:val="es-MX" w:eastAsia="es-MX"/>
    </w:rPr>
  </w:style>
  <w:style w:type="paragraph" w:customStyle="1" w:styleId="o">
    <w:name w:val="o"/>
    <w:basedOn w:val="Normal"/>
    <w:rsid w:val="00BF457C"/>
    <w:pPr>
      <w:spacing w:before="100" w:beforeAutospacing="1" w:after="100" w:afterAutospacing="1"/>
    </w:pPr>
    <w:rPr>
      <w:lang w:val="es-MX" w:eastAsia="es-MX"/>
    </w:rPr>
  </w:style>
  <w:style w:type="character" w:customStyle="1" w:styleId="h">
    <w:name w:val="h"/>
    <w:basedOn w:val="Fuentedeprrafopredeter"/>
    <w:rsid w:val="00BF457C"/>
  </w:style>
  <w:style w:type="character" w:customStyle="1" w:styleId="i1">
    <w:name w:val="i1"/>
    <w:basedOn w:val="Fuentedeprrafopredeter"/>
    <w:rsid w:val="00BF457C"/>
  </w:style>
  <w:style w:type="paragraph" w:styleId="Sangradetextonormal">
    <w:name w:val="Body Text Indent"/>
    <w:basedOn w:val="Normal"/>
    <w:link w:val="SangradetextonormalCar"/>
    <w:uiPriority w:val="99"/>
    <w:unhideWhenUsed/>
    <w:rsid w:val="00BF457C"/>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BF457C"/>
    <w:rPr>
      <w:rFonts w:ascii="Calibri" w:eastAsia="Calibri" w:hAnsi="Calibri" w:cs="Times New Roman"/>
    </w:rPr>
  </w:style>
  <w:style w:type="paragraph" w:customStyle="1" w:styleId="Citas">
    <w:name w:val="Citas"/>
    <w:basedOn w:val="Normal"/>
    <w:qFormat/>
    <w:rsid w:val="00D1211B"/>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11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1769800">
      <w:bodyDiv w:val="1"/>
      <w:marLeft w:val="0"/>
      <w:marRight w:val="0"/>
      <w:marTop w:val="0"/>
      <w:marBottom w:val="0"/>
      <w:divBdr>
        <w:top w:val="none" w:sz="0" w:space="0" w:color="auto"/>
        <w:left w:val="none" w:sz="0" w:space="0" w:color="auto"/>
        <w:bottom w:val="none" w:sz="0" w:space="0" w:color="auto"/>
        <w:right w:val="none" w:sz="0" w:space="0" w:color="auto"/>
      </w:divBdr>
    </w:div>
    <w:div w:id="143520525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492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50</Pages>
  <Words>13111</Words>
  <Characters>72115</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15</cp:revision>
  <dcterms:created xsi:type="dcterms:W3CDTF">2024-09-25T22:02:00Z</dcterms:created>
  <dcterms:modified xsi:type="dcterms:W3CDTF">2024-12-17T16:32:00Z</dcterms:modified>
</cp:coreProperties>
</file>