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DFAFE"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Start w:id="1" w:name="_GoBack"/>
      <w:bookmarkEnd w:id="0"/>
      <w:bookmarkEnd w:id="1"/>
      <w:r w:rsidRPr="00C550A7">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veinticuatro de enero de dos mil veinticuatro. </w:t>
      </w:r>
    </w:p>
    <w:p w14:paraId="7322A9FA"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13DFD582"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Visto el expediente relativo al recurso de revisión </w:t>
      </w:r>
      <w:r w:rsidRPr="00C550A7">
        <w:rPr>
          <w:rFonts w:ascii="Palatino Linotype" w:eastAsia="Palatino Linotype" w:hAnsi="Palatino Linotype" w:cs="Palatino Linotype"/>
          <w:b/>
          <w:sz w:val="24"/>
          <w:szCs w:val="24"/>
        </w:rPr>
        <w:t>06959/INFOEM/IP/RR/2023</w:t>
      </w:r>
      <w:r w:rsidRPr="00C550A7">
        <w:rPr>
          <w:rFonts w:ascii="Palatino Linotype" w:eastAsia="Palatino Linotype" w:hAnsi="Palatino Linotype" w:cs="Palatino Linotype"/>
          <w:sz w:val="24"/>
          <w:szCs w:val="24"/>
        </w:rPr>
        <w:t>, interpuesto por</w:t>
      </w:r>
      <w:r w:rsidRPr="00C550A7">
        <w:t xml:space="preserve"> </w:t>
      </w:r>
      <w:r w:rsidRPr="00C550A7">
        <w:rPr>
          <w:rFonts w:ascii="Palatino Linotype" w:eastAsia="Palatino Linotype" w:hAnsi="Palatino Linotype" w:cs="Palatino Linotype"/>
          <w:b/>
          <w:sz w:val="24"/>
          <w:szCs w:val="24"/>
        </w:rPr>
        <w:t>una persona usuaria del Sistema de Acceso a la Información Mexiquense que no proporcionó nombre</w:t>
      </w:r>
      <w:r w:rsidRPr="00C550A7">
        <w:rPr>
          <w:rFonts w:ascii="Palatino Linotype" w:eastAsia="Palatino Linotype" w:hAnsi="Palatino Linotype" w:cs="Palatino Linotype"/>
          <w:sz w:val="24"/>
          <w:szCs w:val="24"/>
        </w:rPr>
        <w:t xml:space="preserve">, a quien en lo sucesivo se le denominará </w:t>
      </w:r>
      <w:r w:rsidRPr="00C550A7">
        <w:rPr>
          <w:rFonts w:ascii="Palatino Linotype" w:eastAsia="Palatino Linotype" w:hAnsi="Palatino Linotype" w:cs="Palatino Linotype"/>
          <w:b/>
          <w:sz w:val="24"/>
          <w:szCs w:val="24"/>
        </w:rPr>
        <w:t>la parte Recurrente</w:t>
      </w:r>
      <w:r w:rsidRPr="00C550A7">
        <w:rPr>
          <w:rFonts w:ascii="Palatino Linotype" w:eastAsia="Palatino Linotype" w:hAnsi="Palatino Linotype" w:cs="Palatino Linotype"/>
          <w:sz w:val="24"/>
          <w:szCs w:val="24"/>
        </w:rPr>
        <w:t>, en contra de la respuesta a su solicitud de información identificada con número de folio</w:t>
      </w:r>
      <w:r w:rsidRPr="00C550A7">
        <w:t xml:space="preserve"> </w:t>
      </w:r>
      <w:r w:rsidRPr="00C550A7">
        <w:rPr>
          <w:rFonts w:ascii="Palatino Linotype" w:eastAsia="Palatino Linotype" w:hAnsi="Palatino Linotype" w:cs="Palatino Linotype"/>
          <w:b/>
          <w:sz w:val="24"/>
          <w:szCs w:val="24"/>
        </w:rPr>
        <w:t>01648/ZINACANT/IP/2023</w:t>
      </w:r>
      <w:r w:rsidRPr="00C550A7">
        <w:rPr>
          <w:rFonts w:ascii="Palatino Linotype" w:eastAsia="Palatino Linotype" w:hAnsi="Palatino Linotype" w:cs="Palatino Linotype"/>
          <w:sz w:val="24"/>
          <w:szCs w:val="24"/>
        </w:rPr>
        <w:t>, proporcionada por el</w:t>
      </w:r>
      <w:r w:rsidRPr="00C550A7">
        <w:rPr>
          <w:rFonts w:ascii="Palatino Linotype" w:eastAsia="Palatino Linotype" w:hAnsi="Palatino Linotype" w:cs="Palatino Linotype"/>
          <w:b/>
          <w:sz w:val="24"/>
          <w:szCs w:val="24"/>
        </w:rPr>
        <w:t xml:space="preserve"> Ayuntamiento de Zinacantepec</w:t>
      </w:r>
      <w:r w:rsidRPr="00C550A7">
        <w:rPr>
          <w:rFonts w:ascii="Palatino Linotype" w:eastAsia="Palatino Linotype" w:hAnsi="Palatino Linotype" w:cs="Palatino Linotype"/>
          <w:sz w:val="24"/>
          <w:szCs w:val="24"/>
        </w:rPr>
        <w:t xml:space="preserve">, en lo sucesivo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se procede a dictar la presente resolución, con base en los siguientes:</w:t>
      </w:r>
    </w:p>
    <w:p w14:paraId="0D0E8F1B"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0294BF1A" w14:textId="77777777" w:rsidR="002447C2" w:rsidRPr="00C550A7" w:rsidRDefault="004E0CEE">
      <w:pPr>
        <w:spacing w:after="0" w:line="360" w:lineRule="auto"/>
        <w:ind w:right="49"/>
        <w:jc w:val="center"/>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I.</w:t>
      </w:r>
      <w:r w:rsidRPr="00C550A7">
        <w:rPr>
          <w:rFonts w:ascii="Palatino Linotype" w:eastAsia="Palatino Linotype" w:hAnsi="Palatino Linotype" w:cs="Palatino Linotype"/>
          <w:b/>
          <w:sz w:val="24"/>
          <w:szCs w:val="24"/>
        </w:rPr>
        <w:tab/>
        <w:t>A N T E C E D E N T E S</w:t>
      </w:r>
    </w:p>
    <w:p w14:paraId="1F73F614" w14:textId="77777777" w:rsidR="002447C2" w:rsidRPr="00C550A7" w:rsidRDefault="002447C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2" w:name="_heading=h.2et92p0" w:colFirst="0" w:colLast="0"/>
      <w:bookmarkEnd w:id="2"/>
    </w:p>
    <w:p w14:paraId="3EB4287F" w14:textId="77777777" w:rsidR="002447C2" w:rsidRPr="00C550A7" w:rsidRDefault="004E0CEE">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3" w:name="_heading=h.1fob9te" w:colFirst="0" w:colLast="0"/>
      <w:bookmarkEnd w:id="3"/>
      <w:r w:rsidRPr="00C550A7">
        <w:rPr>
          <w:rFonts w:ascii="Palatino Linotype" w:eastAsia="Palatino Linotype" w:hAnsi="Palatino Linotype" w:cs="Palatino Linotype"/>
          <w:b/>
          <w:sz w:val="24"/>
          <w:szCs w:val="24"/>
        </w:rPr>
        <w:t>Solicitud de acceso a la información.</w:t>
      </w:r>
      <w:r w:rsidRPr="00C550A7">
        <w:rPr>
          <w:rFonts w:ascii="Palatino Linotype" w:eastAsia="Palatino Linotype" w:hAnsi="Palatino Linotype" w:cs="Palatino Linotype"/>
          <w:sz w:val="24"/>
          <w:szCs w:val="24"/>
        </w:rPr>
        <w:t xml:space="preserve"> Con fecha </w:t>
      </w:r>
      <w:r w:rsidRPr="00C550A7">
        <w:rPr>
          <w:rFonts w:ascii="Palatino Linotype" w:eastAsia="Palatino Linotype" w:hAnsi="Palatino Linotype" w:cs="Palatino Linotype"/>
          <w:b/>
          <w:sz w:val="24"/>
          <w:szCs w:val="24"/>
        </w:rPr>
        <w:t>ocho de septiembre de dos mil veintitrés</w:t>
      </w:r>
      <w:r w:rsidRPr="00C550A7">
        <w:rPr>
          <w:rFonts w:ascii="Palatino Linotype" w:eastAsia="Palatino Linotype" w:hAnsi="Palatino Linotype" w:cs="Palatino Linotype"/>
          <w:sz w:val="24"/>
          <w:szCs w:val="24"/>
        </w:rPr>
        <w:t>, la persona solicitante formuló solicitud de acceso a información pública al</w:t>
      </w:r>
      <w:r w:rsidRPr="00C550A7">
        <w:rPr>
          <w:rFonts w:ascii="Palatino Linotype" w:eastAsia="Palatino Linotype" w:hAnsi="Palatino Linotype" w:cs="Palatino Linotype"/>
          <w:b/>
          <w:sz w:val="24"/>
          <w:szCs w:val="24"/>
        </w:rPr>
        <w:t xml:space="preserve"> Sujeto Obligado</w:t>
      </w:r>
      <w:r w:rsidRPr="00C550A7">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208268B4" w14:textId="77777777" w:rsidR="002447C2" w:rsidRPr="00C550A7" w:rsidRDefault="002447C2">
      <w:pPr>
        <w:tabs>
          <w:tab w:val="left" w:pos="8505"/>
        </w:tabs>
        <w:spacing w:after="0" w:line="360" w:lineRule="auto"/>
        <w:ind w:left="567" w:right="560"/>
        <w:jc w:val="both"/>
        <w:rPr>
          <w:rFonts w:ascii="Palatino Linotype" w:eastAsia="Palatino Linotype" w:hAnsi="Palatino Linotype" w:cs="Palatino Linotype"/>
          <w:i/>
        </w:rPr>
      </w:pPr>
      <w:bookmarkStart w:id="4" w:name="_heading=h.30j0zll" w:colFirst="0" w:colLast="0"/>
      <w:bookmarkEnd w:id="4"/>
    </w:p>
    <w:p w14:paraId="45F78FB1" w14:textId="77777777" w:rsidR="002447C2" w:rsidRPr="00C550A7" w:rsidRDefault="004E0CEE">
      <w:pPr>
        <w:tabs>
          <w:tab w:val="left" w:pos="8505"/>
        </w:tabs>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“SOLICITO LAS FUNCIONES DE LA COORDINACION DE FISCALIZACION” (Sic)</w:t>
      </w:r>
    </w:p>
    <w:p w14:paraId="45504C06" w14:textId="77777777" w:rsidR="002447C2" w:rsidRPr="00C550A7" w:rsidRDefault="002447C2">
      <w:pPr>
        <w:tabs>
          <w:tab w:val="left" w:pos="8505"/>
        </w:tabs>
        <w:spacing w:after="0" w:line="360" w:lineRule="auto"/>
        <w:ind w:left="567" w:right="560"/>
        <w:jc w:val="both"/>
        <w:rPr>
          <w:rFonts w:ascii="Palatino Linotype" w:eastAsia="Palatino Linotype" w:hAnsi="Palatino Linotype" w:cs="Palatino Linotype"/>
          <w:i/>
        </w:rPr>
      </w:pPr>
    </w:p>
    <w:p w14:paraId="34814A09"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Modalidad elegida para la entrega de la información:</w:t>
      </w:r>
      <w:r w:rsidRPr="00C550A7">
        <w:rPr>
          <w:rFonts w:ascii="Palatino Linotype" w:eastAsia="Palatino Linotype" w:hAnsi="Palatino Linotype" w:cs="Palatino Linotype"/>
          <w:sz w:val="24"/>
          <w:szCs w:val="24"/>
        </w:rPr>
        <w:t xml:space="preserve"> a través del Sistema de Acceso a la Información Mexiquense (SAIMEX). </w:t>
      </w:r>
    </w:p>
    <w:p w14:paraId="5F021C86" w14:textId="77777777" w:rsidR="002447C2" w:rsidRPr="00C550A7" w:rsidRDefault="004E0CEE">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lastRenderedPageBreak/>
        <w:t xml:space="preserve">Prórroga. </w:t>
      </w:r>
      <w:r w:rsidRPr="00C550A7">
        <w:rPr>
          <w:rFonts w:ascii="Palatino Linotype" w:eastAsia="Palatino Linotype" w:hAnsi="Palatino Linotype" w:cs="Palatino Linotype"/>
          <w:sz w:val="24"/>
          <w:szCs w:val="24"/>
        </w:rPr>
        <w:t xml:space="preserve">El </w:t>
      </w:r>
      <w:r w:rsidRPr="00C550A7">
        <w:rPr>
          <w:rFonts w:ascii="Palatino Linotype" w:eastAsia="Palatino Linotype" w:hAnsi="Palatino Linotype" w:cs="Palatino Linotype"/>
          <w:b/>
          <w:sz w:val="24"/>
          <w:szCs w:val="24"/>
        </w:rPr>
        <w:t xml:space="preserve">veintinueve de septiembre dos mil veintitrés, </w:t>
      </w:r>
      <w:r w:rsidRPr="00C550A7">
        <w:rPr>
          <w:rFonts w:ascii="Palatino Linotype" w:eastAsia="Palatino Linotype" w:hAnsi="Palatino Linotype" w:cs="Palatino Linotype"/>
          <w:sz w:val="24"/>
          <w:szCs w:val="24"/>
        </w:rPr>
        <w:t xml:space="preserve">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informó que el plazo de quince días hábiles para atender la solicitud de mérito fue prorrogado por siete días más en virtud de las siguientes razones: </w:t>
      </w:r>
    </w:p>
    <w:p w14:paraId="6F0D380A" w14:textId="77777777" w:rsidR="002447C2" w:rsidRPr="00C550A7" w:rsidRDefault="004E0CEE">
      <w:pPr>
        <w:spacing w:before="240" w:after="240" w:line="276" w:lineRule="auto"/>
        <w:ind w:left="567" w:right="701"/>
        <w:jc w:val="both"/>
        <w:rPr>
          <w:rFonts w:ascii="Palatino Linotype" w:eastAsia="Palatino Linotype" w:hAnsi="Palatino Linotype" w:cs="Palatino Linotype"/>
          <w:i/>
        </w:rPr>
      </w:pPr>
      <w:r w:rsidRPr="00C550A7">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92BBF08" w14:textId="77777777" w:rsidR="002447C2" w:rsidRPr="00C550A7" w:rsidRDefault="004E0CEE">
      <w:pPr>
        <w:spacing w:before="240" w:after="240" w:line="276" w:lineRule="auto"/>
        <w:ind w:left="567" w:right="701"/>
        <w:jc w:val="both"/>
        <w:rPr>
          <w:rFonts w:ascii="Palatino Linotype" w:eastAsia="Palatino Linotype" w:hAnsi="Palatino Linotype" w:cs="Palatino Linotype"/>
          <w:i/>
        </w:rPr>
      </w:pPr>
      <w:r w:rsidRPr="00C550A7">
        <w:rPr>
          <w:rFonts w:ascii="Palatino Linotype" w:eastAsia="Palatino Linotype" w:hAnsi="Palatino Linotype" w:cs="Palatino Linotype"/>
          <w:i/>
        </w:rPr>
        <w:t>Con fundamento en el artículo 163 de la Ley de Transparencia y Acceso a la Información Pública del Estado de México y Municipios se aprueba prórroga solicitada con la finalidad de dar cabal cumplimiento a su requerimiento.” (Sic)</w:t>
      </w:r>
    </w:p>
    <w:p w14:paraId="4E4C8938"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De esta manera, como refiere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C550A7">
        <w:rPr>
          <w:rFonts w:ascii="Palatino Linotype" w:eastAsia="Palatino Linotype" w:hAnsi="Palatino Linotype" w:cs="Palatino Linotype"/>
          <w:b/>
          <w:sz w:val="24"/>
          <w:szCs w:val="24"/>
        </w:rPr>
        <w:t>NO se observaron las formalidades que establece la Ley de la materia</w:t>
      </w:r>
      <w:r w:rsidRPr="00C550A7">
        <w:rPr>
          <w:rFonts w:ascii="Palatino Linotype" w:eastAsia="Palatino Linotype" w:hAnsi="Palatino Linotype" w:cs="Palatino Linotype"/>
          <w:sz w:val="24"/>
          <w:szCs w:val="24"/>
        </w:rPr>
        <w:t>, pues no se anexó el Acuerdo del Comité de Transparencia de dicho ente público, mediante el cual se aprobara la ampliación del plazo para dar atención a la solicitud de información.</w:t>
      </w:r>
    </w:p>
    <w:p w14:paraId="69391816" w14:textId="77777777" w:rsidR="002447C2" w:rsidRPr="00C550A7" w:rsidRDefault="002447C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4E5DEFAA" w14:textId="77777777" w:rsidR="002447C2" w:rsidRPr="00C550A7" w:rsidRDefault="004E0CEE">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Respuesta.</w:t>
      </w:r>
      <w:r w:rsidRPr="00C550A7">
        <w:rPr>
          <w:rFonts w:ascii="Palatino Linotype" w:eastAsia="Palatino Linotype" w:hAnsi="Palatino Linotype" w:cs="Palatino Linotype"/>
          <w:sz w:val="24"/>
          <w:szCs w:val="24"/>
        </w:rPr>
        <w:t xml:space="preserve"> En fecha </w:t>
      </w:r>
      <w:r w:rsidRPr="00C550A7">
        <w:rPr>
          <w:rFonts w:ascii="Palatino Linotype" w:eastAsia="Palatino Linotype" w:hAnsi="Palatino Linotype" w:cs="Palatino Linotype"/>
          <w:b/>
          <w:sz w:val="24"/>
          <w:szCs w:val="24"/>
        </w:rPr>
        <w:t>diez de octubre de dos mil veintitrés</w:t>
      </w:r>
      <w:r w:rsidRPr="00C550A7">
        <w:rPr>
          <w:rFonts w:ascii="Palatino Linotype" w:eastAsia="Palatino Linotype" w:hAnsi="Palatino Linotype" w:cs="Palatino Linotype"/>
          <w:sz w:val="24"/>
          <w:szCs w:val="24"/>
        </w:rPr>
        <w:t xml:space="preserve">,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remitió respuesta a la solicitud de información, al tenor de lo siguiente: </w:t>
      </w:r>
    </w:p>
    <w:p w14:paraId="04C02746"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AAF6C17" w14:textId="77777777" w:rsidR="002447C2" w:rsidRPr="00C550A7" w:rsidRDefault="004E0CEE">
      <w:pP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D28906" w14:textId="77777777" w:rsidR="002447C2" w:rsidRPr="00C550A7" w:rsidRDefault="002447C2">
      <w:pPr>
        <w:spacing w:after="0" w:line="276" w:lineRule="auto"/>
        <w:ind w:left="567" w:right="560"/>
        <w:jc w:val="both"/>
        <w:rPr>
          <w:rFonts w:ascii="Palatino Linotype" w:eastAsia="Palatino Linotype" w:hAnsi="Palatino Linotype" w:cs="Palatino Linotype"/>
          <w:i/>
        </w:rPr>
      </w:pPr>
    </w:p>
    <w:p w14:paraId="25DF566A" w14:textId="77777777" w:rsidR="002447C2" w:rsidRPr="00C550A7" w:rsidRDefault="004E0CEE">
      <w:pP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01648/ZINACANT/IP/2023, recibida a través del Sistema SAIMEX, en donde se solicita textualmente lo siguiente: “SOLICITO LAS FUNCIONES DE LA COORDINACION DE FISCALIZACION.”(sic). En apego a lo </w:t>
      </w:r>
      <w:r w:rsidRPr="00C550A7">
        <w:rPr>
          <w:rFonts w:ascii="Palatino Linotype" w:eastAsia="Palatino Linotype" w:hAnsi="Palatino Linotype" w:cs="Palatino Linotype"/>
          <w:b/>
          <w:i/>
          <w:u w:val="single"/>
        </w:rPr>
        <w:t>establecido su solicitud fue analizada y turnada al área poseedora de la información, en este caso a la Tesorería Municipal</w:t>
      </w:r>
      <w:r w:rsidRPr="00C550A7">
        <w:rPr>
          <w:rFonts w:ascii="Palatino Linotype" w:eastAsia="Palatino Linotype" w:hAnsi="Palatino Linotype" w:cs="Palatino Linotype"/>
          <w:i/>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14:paraId="0402F2EF" w14:textId="77777777" w:rsidR="002447C2" w:rsidRPr="00C550A7" w:rsidRDefault="002447C2">
      <w:pPr>
        <w:spacing w:after="0" w:line="360" w:lineRule="auto"/>
        <w:ind w:right="560"/>
        <w:jc w:val="both"/>
        <w:rPr>
          <w:rFonts w:ascii="Palatino Linotype" w:eastAsia="Palatino Linotype" w:hAnsi="Palatino Linotype" w:cs="Palatino Linotype"/>
          <w:i/>
        </w:rPr>
      </w:pPr>
    </w:p>
    <w:p w14:paraId="002E66D0" w14:textId="77777777" w:rsidR="002447C2" w:rsidRPr="00C550A7" w:rsidRDefault="004E0CEE">
      <w:pPr>
        <w:spacing w:after="0" w:line="360" w:lineRule="auto"/>
        <w:ind w:right="-7"/>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Adjunto a la respuesta,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aportó el archivo electrónico que contiene la siguiente información:</w:t>
      </w:r>
    </w:p>
    <w:p w14:paraId="0F2ADE95" w14:textId="77777777" w:rsidR="002447C2" w:rsidRPr="00C550A7" w:rsidRDefault="002447C2">
      <w:pPr>
        <w:spacing w:after="0" w:line="360" w:lineRule="auto"/>
        <w:ind w:right="-7"/>
        <w:jc w:val="both"/>
        <w:rPr>
          <w:rFonts w:ascii="Palatino Linotype" w:eastAsia="Palatino Linotype" w:hAnsi="Palatino Linotype" w:cs="Palatino Linotype"/>
          <w:sz w:val="24"/>
          <w:szCs w:val="24"/>
        </w:rPr>
      </w:pPr>
    </w:p>
    <w:p w14:paraId="7AA9A343" w14:textId="77777777" w:rsidR="002447C2" w:rsidRPr="00C550A7" w:rsidRDefault="004E0CEE">
      <w:pPr>
        <w:numPr>
          <w:ilvl w:val="0"/>
          <w:numId w:val="3"/>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 xml:space="preserve">Solicitud 01648.pdf: </w:t>
      </w:r>
      <w:r w:rsidRPr="00C550A7">
        <w:rPr>
          <w:rFonts w:ascii="Palatino Linotype" w:eastAsia="Palatino Linotype" w:hAnsi="Palatino Linotype" w:cs="Palatino Linotype"/>
        </w:rPr>
        <w:t xml:space="preserve">Oficio número ZIN/TM/1635/2023 del 14 de septiembre de 2023, a través del cual el Tesorero Municipal hizo del conocimiento que la información requerida </w:t>
      </w:r>
      <w:r w:rsidRPr="00C550A7">
        <w:rPr>
          <w:rFonts w:ascii="Palatino Linotype" w:eastAsia="Palatino Linotype" w:hAnsi="Palatino Linotype" w:cs="Palatino Linotype"/>
        </w:rPr>
        <w:lastRenderedPageBreak/>
        <w:t xml:space="preserve">podía ser consultada en la página oficial del ayuntamiento en su sección de gacetas, donde se encontrará la gaceta setenta y cuatro en la cual se publicó el Manual de Organización de la Tesorería Municipal donde en su página 21 se describen las funciones de la Coordinación de Fiscalización, compartiendo la liga electrónica siguiente: </w:t>
      </w:r>
      <w:r w:rsidRPr="00C550A7">
        <w:rPr>
          <w:rFonts w:ascii="Palatino Linotype" w:eastAsia="Palatino Linotype" w:hAnsi="Palatino Linotype" w:cs="Palatino Linotype"/>
          <w:b/>
          <w:u w:val="single"/>
        </w:rPr>
        <w:t>http://zinacantepec.gob.mx./index.php#</w:t>
      </w:r>
    </w:p>
    <w:p w14:paraId="58E94532" w14:textId="77777777" w:rsidR="002447C2" w:rsidRPr="00C550A7" w:rsidRDefault="002447C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16"/>
          <w:szCs w:val="16"/>
        </w:rPr>
      </w:pPr>
    </w:p>
    <w:p w14:paraId="081064F6" w14:textId="77777777" w:rsidR="002447C2" w:rsidRPr="00C550A7" w:rsidRDefault="004E0CEE">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Recurso de revisión.</w:t>
      </w:r>
      <w:r w:rsidRPr="00C550A7">
        <w:rPr>
          <w:rFonts w:ascii="Palatino Linotype" w:eastAsia="Palatino Linotype" w:hAnsi="Palatino Linotype" w:cs="Palatino Linotype"/>
          <w:sz w:val="24"/>
          <w:szCs w:val="24"/>
        </w:rPr>
        <w:t xml:space="preserve"> Derivado de la respuesta del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la persona solicitante interpuso Recurso de Revisión a través del </w:t>
      </w:r>
      <w:r w:rsidRPr="00C550A7">
        <w:rPr>
          <w:rFonts w:ascii="Palatino Linotype" w:eastAsia="Palatino Linotype" w:hAnsi="Palatino Linotype" w:cs="Palatino Linotype"/>
          <w:b/>
          <w:sz w:val="24"/>
          <w:szCs w:val="24"/>
        </w:rPr>
        <w:t>SAIMEX</w:t>
      </w:r>
      <w:r w:rsidRPr="00C550A7">
        <w:rPr>
          <w:rFonts w:ascii="Palatino Linotype" w:eastAsia="Palatino Linotype" w:hAnsi="Palatino Linotype" w:cs="Palatino Linotype"/>
          <w:sz w:val="24"/>
          <w:szCs w:val="24"/>
        </w:rPr>
        <w:t xml:space="preserve"> en fecha </w:t>
      </w:r>
      <w:r w:rsidRPr="00C550A7">
        <w:rPr>
          <w:rFonts w:ascii="Palatino Linotype" w:eastAsia="Palatino Linotype" w:hAnsi="Palatino Linotype" w:cs="Palatino Linotype"/>
          <w:b/>
          <w:sz w:val="24"/>
          <w:szCs w:val="24"/>
        </w:rPr>
        <w:t>once de octubre de dos mil veintitrés</w:t>
      </w:r>
      <w:r w:rsidRPr="00C550A7">
        <w:rPr>
          <w:rFonts w:ascii="Palatino Linotype" w:eastAsia="Palatino Linotype" w:hAnsi="Palatino Linotype" w:cs="Palatino Linotype"/>
          <w:sz w:val="24"/>
          <w:szCs w:val="24"/>
        </w:rPr>
        <w:t>, a través del cual expresó lo siguiente:</w:t>
      </w:r>
    </w:p>
    <w:p w14:paraId="77FDE404" w14:textId="77777777" w:rsidR="002447C2" w:rsidRPr="00C550A7" w:rsidRDefault="002447C2">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62216590" w14:textId="77777777" w:rsidR="002447C2" w:rsidRPr="00C550A7" w:rsidRDefault="004E0CEE">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C550A7">
        <w:rPr>
          <w:rFonts w:ascii="Palatino Linotype" w:eastAsia="Palatino Linotype" w:hAnsi="Palatino Linotype" w:cs="Palatino Linotype"/>
          <w:b/>
          <w:sz w:val="24"/>
          <w:szCs w:val="24"/>
        </w:rPr>
        <w:t xml:space="preserve">Acto impugnado. </w:t>
      </w:r>
      <w:r w:rsidRPr="00C550A7">
        <w:rPr>
          <w:rFonts w:ascii="Palatino Linotype" w:eastAsia="Palatino Linotype" w:hAnsi="Palatino Linotype" w:cs="Palatino Linotype"/>
          <w:i/>
        </w:rPr>
        <w:t>“NO ENTREGA INFORMACIÓN</w:t>
      </w:r>
      <w:r w:rsidRPr="00C550A7">
        <w:rPr>
          <w:rFonts w:ascii="Palatino Linotype" w:eastAsia="Palatino Linotype" w:hAnsi="Palatino Linotype" w:cs="Palatino Linotype"/>
          <w:i/>
          <w:sz w:val="24"/>
          <w:szCs w:val="24"/>
        </w:rPr>
        <w:t xml:space="preserve">” </w:t>
      </w:r>
      <w:r w:rsidRPr="00C550A7">
        <w:rPr>
          <w:rFonts w:ascii="Palatino Linotype" w:eastAsia="Palatino Linotype" w:hAnsi="Palatino Linotype" w:cs="Palatino Linotype"/>
          <w:i/>
        </w:rPr>
        <w:t>(Sic)</w:t>
      </w:r>
    </w:p>
    <w:p w14:paraId="364225BF" w14:textId="77777777" w:rsidR="002447C2" w:rsidRPr="00C550A7" w:rsidRDefault="002447C2">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22AEE176" w14:textId="77777777" w:rsidR="002447C2" w:rsidRPr="00C550A7" w:rsidRDefault="004E0CEE">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C550A7">
        <w:rPr>
          <w:rFonts w:ascii="Palatino Linotype" w:eastAsia="Palatino Linotype" w:hAnsi="Palatino Linotype" w:cs="Palatino Linotype"/>
          <w:b/>
          <w:sz w:val="24"/>
          <w:szCs w:val="24"/>
        </w:rPr>
        <w:t xml:space="preserve">Razones o motivos de la inconformidad: </w:t>
      </w:r>
      <w:r w:rsidRPr="00C550A7">
        <w:rPr>
          <w:rFonts w:ascii="Palatino Linotype" w:eastAsia="Palatino Linotype" w:hAnsi="Palatino Linotype" w:cs="Palatino Linotype"/>
          <w:i/>
        </w:rPr>
        <w:t>“NO ESTA LA INFORMACIÓN COMPLETA</w:t>
      </w:r>
      <w:r w:rsidRPr="00C550A7">
        <w:rPr>
          <w:rFonts w:ascii="Palatino Linotype" w:eastAsia="Palatino Linotype" w:hAnsi="Palatino Linotype" w:cs="Palatino Linotype"/>
          <w:i/>
          <w:sz w:val="24"/>
          <w:szCs w:val="24"/>
        </w:rPr>
        <w:t xml:space="preserve">” </w:t>
      </w:r>
      <w:r w:rsidRPr="00C550A7">
        <w:rPr>
          <w:rFonts w:ascii="Palatino Linotype" w:eastAsia="Palatino Linotype" w:hAnsi="Palatino Linotype" w:cs="Palatino Linotype"/>
          <w:i/>
        </w:rPr>
        <w:t>(Sic)</w:t>
      </w:r>
    </w:p>
    <w:p w14:paraId="2A0C33E0" w14:textId="77777777" w:rsidR="002447C2" w:rsidRPr="00C550A7" w:rsidRDefault="002447C2">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312EE135" w14:textId="77777777" w:rsidR="002447C2" w:rsidRPr="00C550A7" w:rsidRDefault="004E0CEE">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Turno.</w:t>
      </w:r>
      <w:r w:rsidRPr="00C550A7">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C550A7">
        <w:rPr>
          <w:rFonts w:ascii="Palatino Linotype" w:eastAsia="Palatino Linotype" w:hAnsi="Palatino Linotype" w:cs="Palatino Linotype"/>
          <w:b/>
          <w:sz w:val="24"/>
          <w:szCs w:val="24"/>
        </w:rPr>
        <w:t>06959/INFOEM/IP/RR/2023</w:t>
      </w:r>
      <w:r w:rsidRPr="00C550A7">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C550A7">
        <w:rPr>
          <w:rFonts w:ascii="Palatino Linotype" w:eastAsia="Palatino Linotype" w:hAnsi="Palatino Linotype" w:cs="Palatino Linotype"/>
          <w:b/>
          <w:sz w:val="24"/>
          <w:szCs w:val="24"/>
        </w:rPr>
        <w:t>Comisionada Guadalupe Ramírez Peña</w:t>
      </w:r>
      <w:r w:rsidRPr="00C550A7">
        <w:rPr>
          <w:rFonts w:ascii="Palatino Linotype" w:eastAsia="Palatino Linotype" w:hAnsi="Palatino Linotype" w:cs="Palatino Linotype"/>
          <w:sz w:val="24"/>
          <w:szCs w:val="24"/>
        </w:rPr>
        <w:t xml:space="preserve"> para su análisis, estudio, elaboración del proyecto y presentación ante el Pleno de este Instituto.</w:t>
      </w:r>
    </w:p>
    <w:p w14:paraId="6E827702"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E1C6FE1" w14:textId="77777777" w:rsidR="002447C2" w:rsidRPr="00C550A7" w:rsidRDefault="004E0CEE">
      <w:pPr>
        <w:numPr>
          <w:ilvl w:val="0"/>
          <w:numId w:val="2"/>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Admisión del recurso de revisión</w:t>
      </w:r>
      <w:r w:rsidRPr="00C550A7">
        <w:rPr>
          <w:rFonts w:ascii="Palatino Linotype" w:eastAsia="Palatino Linotype" w:hAnsi="Palatino Linotype" w:cs="Palatino Linotype"/>
          <w:sz w:val="24"/>
          <w:szCs w:val="24"/>
        </w:rPr>
        <w:t xml:space="preserve">: En fecha </w:t>
      </w:r>
      <w:r w:rsidRPr="00C550A7">
        <w:rPr>
          <w:rFonts w:ascii="Palatino Linotype" w:eastAsia="Palatino Linotype" w:hAnsi="Palatino Linotype" w:cs="Palatino Linotype"/>
          <w:b/>
          <w:sz w:val="24"/>
          <w:szCs w:val="24"/>
        </w:rPr>
        <w:t>dieciséis de octubre de dos mil veintitrés</w:t>
      </w:r>
      <w:r w:rsidRPr="00C550A7">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w:t>
      </w:r>
      <w:r w:rsidRPr="00C550A7">
        <w:rPr>
          <w:rFonts w:ascii="Palatino Linotype" w:eastAsia="Palatino Linotype" w:hAnsi="Palatino Linotype" w:cs="Palatino Linotype"/>
          <w:sz w:val="24"/>
          <w:szCs w:val="24"/>
        </w:rPr>
        <w:lastRenderedPageBreak/>
        <w:t xml:space="preserve">manifestaran lo que a su derecho resultara conveniente, ofrecieran pruebas, formularan alegatos y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presentara su informe justificado. </w:t>
      </w:r>
    </w:p>
    <w:p w14:paraId="43FCD0CC"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4E2F594" w14:textId="77777777" w:rsidR="002447C2" w:rsidRPr="00C550A7" w:rsidRDefault="004E0CEE">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C550A7">
        <w:rPr>
          <w:rFonts w:ascii="Palatino Linotype" w:eastAsia="Palatino Linotype" w:hAnsi="Palatino Linotype" w:cs="Palatino Linotype"/>
          <w:b/>
          <w:sz w:val="24"/>
          <w:szCs w:val="24"/>
        </w:rPr>
        <w:t xml:space="preserve">Informe Justificado. </w:t>
      </w:r>
      <w:r w:rsidRPr="00C550A7">
        <w:rPr>
          <w:rFonts w:ascii="Palatino Linotype" w:eastAsia="Palatino Linotype" w:hAnsi="Palatino Linotype" w:cs="Palatino Linotype"/>
          <w:sz w:val="24"/>
          <w:szCs w:val="24"/>
        </w:rPr>
        <w:t xml:space="preserve">De las constancias que obran en el expediente electrónico aperturado con motivo del presente medio de impugnación, se advierte que durante el periodo de manifestaciones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fue omiso en rendir su informe justificado y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en hacer valer manifestaciones que a su derecho resultaran convenientes como se muestra a continuación:</w:t>
      </w:r>
    </w:p>
    <w:p w14:paraId="21F415F2" w14:textId="77777777" w:rsidR="002447C2" w:rsidRPr="00C550A7" w:rsidRDefault="002447C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2BFA9CF6" w14:textId="77777777" w:rsidR="002447C2" w:rsidRPr="00C550A7" w:rsidRDefault="004E0CE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C550A7">
        <w:rPr>
          <w:rFonts w:ascii="Palatino Linotype" w:eastAsia="Palatino Linotype" w:hAnsi="Palatino Linotype" w:cs="Palatino Linotype"/>
          <w:b/>
          <w:noProof/>
        </w:rPr>
        <w:drawing>
          <wp:inline distT="0" distB="0" distL="0" distR="0" wp14:anchorId="7A26D4F1" wp14:editId="3EC419A9">
            <wp:extent cx="5756275" cy="14370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6275" cy="1437005"/>
                    </a:xfrm>
                    <a:prstGeom prst="rect">
                      <a:avLst/>
                    </a:prstGeom>
                    <a:ln/>
                  </pic:spPr>
                </pic:pic>
              </a:graphicData>
            </a:graphic>
          </wp:inline>
        </w:drawing>
      </w:r>
      <w:r w:rsidRPr="00C550A7">
        <w:rPr>
          <w:rFonts w:ascii="Palatino Linotype" w:eastAsia="Palatino Linotype" w:hAnsi="Palatino Linotype" w:cs="Palatino Linotype"/>
          <w:b/>
        </w:rPr>
        <w:t xml:space="preserve"> </w:t>
      </w:r>
    </w:p>
    <w:p w14:paraId="48645E1C" w14:textId="77777777" w:rsidR="002447C2" w:rsidRPr="00C550A7" w:rsidRDefault="002447C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4D7B42B8" w14:textId="77777777" w:rsidR="002447C2" w:rsidRPr="00C550A7" w:rsidRDefault="004E0CEE">
      <w:pPr>
        <w:numPr>
          <w:ilvl w:val="0"/>
          <w:numId w:val="2"/>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Ampliación de plazo:</w:t>
      </w:r>
      <w:r w:rsidRPr="00C550A7">
        <w:rPr>
          <w:rFonts w:ascii="Palatino Linotype" w:eastAsia="Palatino Linotype" w:hAnsi="Palatino Linotype" w:cs="Palatino Linotype"/>
          <w:sz w:val="24"/>
          <w:szCs w:val="24"/>
        </w:rPr>
        <w:t xml:space="preserve"> El</w:t>
      </w:r>
      <w:r w:rsidRPr="00C550A7">
        <w:rPr>
          <w:rFonts w:ascii="Palatino Linotype" w:eastAsia="Palatino Linotype" w:hAnsi="Palatino Linotype" w:cs="Palatino Linotype"/>
          <w:b/>
          <w:sz w:val="24"/>
          <w:szCs w:val="24"/>
        </w:rPr>
        <w:t xml:space="preserve"> diecisiete de enero de dos mil veinticuatro</w:t>
      </w:r>
      <w:r w:rsidRPr="00C550A7">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CBB71ED"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0E0E45DA"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w:t>
      </w:r>
      <w:r w:rsidRPr="00C550A7">
        <w:rPr>
          <w:rFonts w:ascii="Palatino Linotype" w:eastAsia="Palatino Linotype" w:hAnsi="Palatino Linotype" w:cs="Palatino Linotype"/>
          <w:sz w:val="24"/>
          <w:szCs w:val="24"/>
        </w:rPr>
        <w:lastRenderedPageBreak/>
        <w:t>humanas del personal encargado de la proyección de las resoluciones a dichos medios de impugnación.</w:t>
      </w:r>
    </w:p>
    <w:p w14:paraId="549A6AE0"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 </w:t>
      </w:r>
    </w:p>
    <w:p w14:paraId="4302F36F"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341BDEB"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 </w:t>
      </w:r>
    </w:p>
    <w:p w14:paraId="6C1FBCFB"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A1D682"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13AEED4E"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8D28607"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7F6C9953"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442FCBE"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18E6B49B" w14:textId="77777777" w:rsidR="002447C2" w:rsidRPr="00C550A7" w:rsidRDefault="004E0CEE">
      <w:pPr>
        <w:tabs>
          <w:tab w:val="left" w:pos="709"/>
        </w:tabs>
        <w:spacing w:after="0" w:line="360"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b/>
          <w:sz w:val="24"/>
          <w:szCs w:val="24"/>
        </w:rPr>
        <w:lastRenderedPageBreak/>
        <w:t>a</w:t>
      </w:r>
      <w:r w:rsidRPr="00C550A7">
        <w:rPr>
          <w:rFonts w:ascii="Palatino Linotype" w:eastAsia="Palatino Linotype" w:hAnsi="Palatino Linotype" w:cs="Palatino Linotype"/>
          <w:b/>
        </w:rPr>
        <w:t>)    Complejidad del asunto:</w:t>
      </w:r>
      <w:r w:rsidRPr="00C550A7">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5AB5EE5" w14:textId="77777777" w:rsidR="002447C2" w:rsidRPr="00C550A7" w:rsidRDefault="004E0CEE">
      <w:pPr>
        <w:tabs>
          <w:tab w:val="left" w:pos="709"/>
        </w:tabs>
        <w:spacing w:after="0" w:line="360"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b/>
        </w:rPr>
        <w:t>b)   Actividad Procesal del interesado</w:t>
      </w:r>
      <w:r w:rsidRPr="00C550A7">
        <w:rPr>
          <w:rFonts w:ascii="Palatino Linotype" w:eastAsia="Palatino Linotype" w:hAnsi="Palatino Linotype" w:cs="Palatino Linotype"/>
        </w:rPr>
        <w:t>: Acciones u omisiones del interesado.</w:t>
      </w:r>
    </w:p>
    <w:p w14:paraId="7A64670E" w14:textId="77777777" w:rsidR="002447C2" w:rsidRPr="00C550A7" w:rsidRDefault="004E0CEE">
      <w:pPr>
        <w:tabs>
          <w:tab w:val="left" w:pos="851"/>
        </w:tabs>
        <w:spacing w:after="0" w:line="360"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b/>
        </w:rPr>
        <w:t>c)  Conducta de la Autoridad:</w:t>
      </w:r>
      <w:r w:rsidRPr="00C550A7">
        <w:rPr>
          <w:rFonts w:ascii="Palatino Linotype" w:eastAsia="Palatino Linotype" w:hAnsi="Palatino Linotype" w:cs="Palatino Linotype"/>
        </w:rPr>
        <w:t xml:space="preserve"> Las Acciones u omisiones realizadas en el procedimiento. Así como si la autoridad actuó con la debida diligencia.</w:t>
      </w:r>
    </w:p>
    <w:p w14:paraId="78D28B8E" w14:textId="77777777" w:rsidR="002447C2" w:rsidRPr="00C550A7" w:rsidRDefault="004E0CEE">
      <w:pPr>
        <w:tabs>
          <w:tab w:val="left" w:pos="851"/>
        </w:tabs>
        <w:spacing w:after="0" w:line="360"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b/>
        </w:rPr>
        <w:t>d) La afectación generada en la situación jurídica de la persona involucrada en el proceso:</w:t>
      </w:r>
      <w:r w:rsidRPr="00C550A7">
        <w:rPr>
          <w:rFonts w:ascii="Palatino Linotype" w:eastAsia="Palatino Linotype" w:hAnsi="Palatino Linotype" w:cs="Palatino Linotype"/>
        </w:rPr>
        <w:t xml:space="preserve"> Violación a sus derechos humanos.</w:t>
      </w:r>
    </w:p>
    <w:p w14:paraId="4040B003" w14:textId="77777777" w:rsidR="002447C2" w:rsidRPr="00C550A7" w:rsidRDefault="002447C2">
      <w:pPr>
        <w:tabs>
          <w:tab w:val="left" w:pos="851"/>
        </w:tabs>
        <w:spacing w:after="0" w:line="360" w:lineRule="auto"/>
        <w:ind w:left="567" w:right="560"/>
        <w:jc w:val="both"/>
        <w:rPr>
          <w:rFonts w:ascii="Palatino Linotype" w:eastAsia="Palatino Linotype" w:hAnsi="Palatino Linotype" w:cs="Palatino Linotype"/>
        </w:rPr>
      </w:pPr>
    </w:p>
    <w:p w14:paraId="0CAD2C73"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8EE495"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 </w:t>
      </w:r>
    </w:p>
    <w:p w14:paraId="06E419CD"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C550A7">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C550A7">
        <w:rPr>
          <w:rFonts w:ascii="Palatino Linotype" w:eastAsia="Palatino Linotype" w:hAnsi="Palatino Linotype" w:cs="Palatino Linotype"/>
          <w:sz w:val="24"/>
          <w:szCs w:val="24"/>
        </w:rPr>
        <w:t>, visible en la Gaceta del Seminario Judicial de la Federación con el registro digital 205635.</w:t>
      </w:r>
    </w:p>
    <w:p w14:paraId="77BE6FA3"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 </w:t>
      </w:r>
    </w:p>
    <w:p w14:paraId="5FCDB9D2"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5EA5FF"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34131961"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BC16DE3"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 </w:t>
      </w:r>
    </w:p>
    <w:p w14:paraId="26A17A87" w14:textId="77777777" w:rsidR="002447C2" w:rsidRPr="00C550A7" w:rsidRDefault="004E0CEE">
      <w:pPr>
        <w:spacing w:after="0" w:line="276"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b/>
        </w:rPr>
        <w:t xml:space="preserve"> “PLAZO RAZONABLE PARA RESOLVER. DIMENSIÓN Y EFECTOS DE ESTE CONCEPTO CUANDO SE ADUCE EXCESIVA CARGA DE TRABAJO.”</w:t>
      </w:r>
      <w:r w:rsidRPr="00C550A7">
        <w:rPr>
          <w:rFonts w:ascii="Palatino Linotype" w:eastAsia="Palatino Linotype" w:hAnsi="Palatino Linotype" w:cs="Palatino Linotype"/>
        </w:rPr>
        <w:t xml:space="preserve"> consultable en el Seminario Judicial de la Federación y su gaceta, con el registro digital 2002351.</w:t>
      </w:r>
    </w:p>
    <w:p w14:paraId="1BE65773" w14:textId="77777777" w:rsidR="002447C2" w:rsidRPr="00C550A7" w:rsidRDefault="004E0CEE">
      <w:pPr>
        <w:spacing w:after="0" w:line="276"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rPr>
        <w:t xml:space="preserve"> </w:t>
      </w:r>
    </w:p>
    <w:p w14:paraId="6EB59869" w14:textId="77777777" w:rsidR="002447C2" w:rsidRPr="00C550A7" w:rsidRDefault="004E0CEE">
      <w:pPr>
        <w:spacing w:after="0" w:line="276" w:lineRule="auto"/>
        <w:ind w:left="567" w:right="560"/>
        <w:jc w:val="both"/>
        <w:rPr>
          <w:rFonts w:ascii="Palatino Linotype" w:eastAsia="Palatino Linotype" w:hAnsi="Palatino Linotype" w:cs="Palatino Linotype"/>
        </w:rPr>
      </w:pPr>
      <w:r w:rsidRPr="00C550A7">
        <w:rPr>
          <w:rFonts w:ascii="Palatino Linotype" w:eastAsia="Palatino Linotype" w:hAnsi="Palatino Linotype" w:cs="Palatino Linotype"/>
          <w:b/>
        </w:rPr>
        <w:t>“PLAZO RAZONABLE PARA RESOLVER. CONCEPTO Y ELEMENTOS QUE LO INTEGRAN A LA LUZ DEL DERECHO INTERNACIONAL DE LOS DERECHOS HUMANOS.”,</w:t>
      </w:r>
      <w:r w:rsidRPr="00C550A7">
        <w:rPr>
          <w:rFonts w:ascii="Palatino Linotype" w:eastAsia="Palatino Linotype" w:hAnsi="Palatino Linotype" w:cs="Palatino Linotype"/>
        </w:rPr>
        <w:t xml:space="preserve"> visible en el Seminario Judicial de la Federación y su gaceta, con el registro digital 2002350.</w:t>
      </w:r>
    </w:p>
    <w:p w14:paraId="47A4F8D8"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EEB4452" w14:textId="77777777" w:rsidR="002447C2" w:rsidRPr="00C550A7" w:rsidRDefault="004E0CE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42A8CD10"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0CFBF65" w14:textId="77777777" w:rsidR="002447C2" w:rsidRPr="00C550A7" w:rsidRDefault="004E0CEE">
      <w:pPr>
        <w:numPr>
          <w:ilvl w:val="0"/>
          <w:numId w:val="2"/>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Cierre de instrucción</w:t>
      </w:r>
      <w:r w:rsidRPr="00C550A7">
        <w:rPr>
          <w:rFonts w:ascii="Palatino Linotype" w:eastAsia="Palatino Linotype" w:hAnsi="Palatino Linotype" w:cs="Palatino Linotype"/>
          <w:sz w:val="24"/>
          <w:szCs w:val="24"/>
        </w:rPr>
        <w:t xml:space="preserve">. En fecha </w:t>
      </w:r>
      <w:r w:rsidRPr="00C550A7">
        <w:rPr>
          <w:rFonts w:ascii="Palatino Linotype" w:eastAsia="Palatino Linotype" w:hAnsi="Palatino Linotype" w:cs="Palatino Linotype"/>
          <w:b/>
          <w:sz w:val="24"/>
          <w:szCs w:val="24"/>
        </w:rPr>
        <w:t>diecisiete de enero de dos mil veinticuatro</w:t>
      </w:r>
      <w:r w:rsidRPr="00C550A7">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1CEE64B4"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09A0D29"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30F7811D" w14:textId="77777777" w:rsidR="002447C2" w:rsidRPr="00C550A7" w:rsidRDefault="002447C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20F740" w14:textId="77777777" w:rsidR="002447C2" w:rsidRPr="00C550A7" w:rsidRDefault="004E0CEE">
      <w:pPr>
        <w:spacing w:after="0" w:line="360" w:lineRule="auto"/>
        <w:ind w:right="49"/>
        <w:jc w:val="center"/>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II.</w:t>
      </w:r>
      <w:r w:rsidRPr="00C550A7">
        <w:rPr>
          <w:rFonts w:ascii="Palatino Linotype" w:eastAsia="Palatino Linotype" w:hAnsi="Palatino Linotype" w:cs="Palatino Linotype"/>
          <w:b/>
          <w:sz w:val="24"/>
          <w:szCs w:val="24"/>
        </w:rPr>
        <w:tab/>
        <w:t>C O N S I D E R A N D O:</w:t>
      </w:r>
    </w:p>
    <w:p w14:paraId="65BA1CB0"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2FEB8A9B"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Primero. Competencia.</w:t>
      </w:r>
      <w:r w:rsidRPr="00C550A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w:t>
      </w:r>
      <w:r w:rsidRPr="00C550A7">
        <w:rPr>
          <w:rFonts w:ascii="Palatino Linotype" w:eastAsia="Palatino Linotype" w:hAnsi="Palatino Linotype" w:cs="Palatino Linotype"/>
          <w:sz w:val="24"/>
          <w:szCs w:val="24"/>
        </w:rPr>
        <w:lastRenderedPageBreak/>
        <w:t>del Instituto de Transparencia, Acceso a la Información Pública y Protección de Datos Personales del Estado de México y Municipios.</w:t>
      </w:r>
    </w:p>
    <w:p w14:paraId="7A31256F"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4A761E51"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Segundo. Oportunidad y Procedibilidad del Recurso de Revisión</w:t>
      </w:r>
      <w:r w:rsidRPr="00C550A7">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075E12B" w14:textId="77777777" w:rsidR="002447C2" w:rsidRPr="00C550A7" w:rsidRDefault="002447C2">
      <w:pPr>
        <w:spacing w:after="0" w:line="360" w:lineRule="auto"/>
        <w:jc w:val="both"/>
        <w:rPr>
          <w:rFonts w:ascii="Palatino Linotype" w:eastAsia="Palatino Linotype" w:hAnsi="Palatino Linotype" w:cs="Palatino Linotype"/>
        </w:rPr>
      </w:pPr>
    </w:p>
    <w:p w14:paraId="354BFCFF" w14:textId="77777777" w:rsidR="002447C2" w:rsidRPr="00C550A7" w:rsidRDefault="004E0CEE">
      <w:pPr>
        <w:spacing w:after="0" w:line="360" w:lineRule="auto"/>
        <w:jc w:val="both"/>
        <w:rPr>
          <w:rFonts w:ascii="Palatino Linotype" w:eastAsia="Palatino Linotype" w:hAnsi="Palatino Linotype" w:cs="Palatino Linotype"/>
          <w:sz w:val="24"/>
          <w:szCs w:val="24"/>
        </w:rPr>
      </w:pPr>
      <w:bookmarkStart w:id="5" w:name="_heading=h.3znysh7" w:colFirst="0" w:colLast="0"/>
      <w:bookmarkEnd w:id="5"/>
      <w:r w:rsidRPr="00C550A7">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remitió su respuesta en fecha </w:t>
      </w:r>
      <w:r w:rsidRPr="00C550A7">
        <w:rPr>
          <w:rFonts w:ascii="Palatino Linotype" w:eastAsia="Palatino Linotype" w:hAnsi="Palatino Linotype" w:cs="Palatino Linotype"/>
          <w:b/>
          <w:sz w:val="24"/>
          <w:szCs w:val="24"/>
        </w:rPr>
        <w:t>diez de octubre de dos mil veintitrés</w:t>
      </w:r>
      <w:r w:rsidRPr="00C550A7">
        <w:rPr>
          <w:rFonts w:ascii="Palatino Linotype" w:eastAsia="Palatino Linotype" w:hAnsi="Palatino Linotype" w:cs="Palatino Linotype"/>
          <w:sz w:val="24"/>
          <w:szCs w:val="24"/>
        </w:rPr>
        <w:t>,</w:t>
      </w:r>
      <w:r w:rsidRPr="00C550A7">
        <w:rPr>
          <w:rFonts w:ascii="Palatino Linotype" w:eastAsia="Palatino Linotype" w:hAnsi="Palatino Linotype" w:cs="Palatino Linotype"/>
          <w:b/>
          <w:sz w:val="24"/>
          <w:szCs w:val="24"/>
        </w:rPr>
        <w:t xml:space="preserve"> </w:t>
      </w:r>
      <w:r w:rsidRPr="00C550A7">
        <w:rPr>
          <w:rFonts w:ascii="Palatino Linotype" w:eastAsia="Palatino Linotype" w:hAnsi="Palatino Linotype" w:cs="Palatino Linotype"/>
          <w:sz w:val="24"/>
          <w:szCs w:val="24"/>
        </w:rPr>
        <w:t xml:space="preserve">mientras que el recurso de revisión interpuesto por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se tuvo por presentado el </w:t>
      </w:r>
      <w:r w:rsidRPr="00C550A7">
        <w:rPr>
          <w:rFonts w:ascii="Palatino Linotype" w:eastAsia="Palatino Linotype" w:hAnsi="Palatino Linotype" w:cs="Palatino Linotype"/>
          <w:b/>
          <w:sz w:val="24"/>
          <w:szCs w:val="24"/>
        </w:rPr>
        <w:t>once de octubre de dos mil veintitrés</w:t>
      </w:r>
      <w:r w:rsidRPr="00C550A7">
        <w:rPr>
          <w:rFonts w:ascii="Palatino Linotype" w:eastAsia="Palatino Linotype" w:hAnsi="Palatino Linotype" w:cs="Palatino Linotype"/>
          <w:sz w:val="24"/>
          <w:szCs w:val="24"/>
        </w:rPr>
        <w:t>, esto es al primer día hábil siguiente a la fecha en que se tuvo conocimiento de la respuesta; por lo que, se concluye que el presente recurso de revisión se encuentra dentro de los márgenes temporales previstos en las disposiciones legales referidas.</w:t>
      </w:r>
    </w:p>
    <w:p w14:paraId="3F359C54"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06BB0641" w14:textId="77777777" w:rsidR="002447C2" w:rsidRPr="00C550A7" w:rsidRDefault="004E0CEE">
      <w:pP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w:t>
      </w:r>
      <w:r w:rsidRPr="00C550A7">
        <w:rPr>
          <w:rFonts w:ascii="Palatino Linotype" w:eastAsia="Palatino Linotype" w:hAnsi="Palatino Linotype" w:cs="Palatino Linotype"/>
          <w:sz w:val="24"/>
          <w:szCs w:val="24"/>
        </w:rPr>
        <w:lastRenderedPageBreak/>
        <w:t xml:space="preserve">Municipios, en atención a que fue presentado mediante el formato visible en el </w:t>
      </w:r>
      <w:r w:rsidRPr="00C550A7">
        <w:rPr>
          <w:rFonts w:ascii="Palatino Linotype" w:eastAsia="Palatino Linotype" w:hAnsi="Palatino Linotype" w:cs="Palatino Linotype"/>
          <w:b/>
          <w:sz w:val="24"/>
          <w:szCs w:val="24"/>
        </w:rPr>
        <w:t>SAIMEX.</w:t>
      </w:r>
    </w:p>
    <w:p w14:paraId="4FEBA6E2" w14:textId="77777777" w:rsidR="002447C2" w:rsidRPr="00C550A7" w:rsidRDefault="002447C2">
      <w:pPr>
        <w:spacing w:after="0" w:line="360" w:lineRule="auto"/>
        <w:jc w:val="both"/>
        <w:rPr>
          <w:rFonts w:ascii="Palatino Linotype" w:eastAsia="Palatino Linotype" w:hAnsi="Palatino Linotype" w:cs="Palatino Linotype"/>
          <w:b/>
          <w:sz w:val="24"/>
          <w:szCs w:val="24"/>
        </w:rPr>
      </w:pPr>
    </w:p>
    <w:p w14:paraId="1E6DF994"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Por otro lado, es de suma importancia mencionar que, si bien la parte</w:t>
      </w:r>
      <w:r w:rsidRPr="00C550A7">
        <w:rPr>
          <w:rFonts w:ascii="Palatino Linotype" w:eastAsia="Palatino Linotype" w:hAnsi="Palatino Linotype" w:cs="Palatino Linotype"/>
          <w:b/>
          <w:sz w:val="24"/>
          <w:szCs w:val="24"/>
        </w:rPr>
        <w:t xml:space="preserve"> Recurrente</w:t>
      </w:r>
      <w:r w:rsidRPr="00C550A7">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0C758F"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0506E424" w14:textId="77777777" w:rsidR="002447C2" w:rsidRPr="00C550A7" w:rsidRDefault="004E0CEE">
      <w:pPr>
        <w:spacing w:after="0" w:line="276" w:lineRule="auto"/>
        <w:ind w:left="851" w:right="902"/>
        <w:jc w:val="both"/>
        <w:rPr>
          <w:rFonts w:ascii="Palatino Linotype" w:eastAsia="Palatino Linotype" w:hAnsi="Palatino Linotype" w:cs="Palatino Linotype"/>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 xml:space="preserve">Las solicitudes </w:t>
      </w:r>
      <w:r w:rsidRPr="00C550A7">
        <w:rPr>
          <w:rFonts w:ascii="Palatino Linotype" w:eastAsia="Palatino Linotype" w:hAnsi="Palatino Linotype" w:cs="Palatino Linotype"/>
          <w:i/>
        </w:rPr>
        <w:t xml:space="preserve">anónimas, </w:t>
      </w:r>
      <w:r w:rsidRPr="00C550A7">
        <w:rPr>
          <w:rFonts w:ascii="Palatino Linotype" w:eastAsia="Palatino Linotype" w:hAnsi="Palatino Linotype" w:cs="Palatino Linotype"/>
          <w:b/>
          <w:i/>
        </w:rPr>
        <w:t>con nombre incompleto</w:t>
      </w:r>
      <w:r w:rsidRPr="00C550A7">
        <w:rPr>
          <w:rFonts w:ascii="Palatino Linotype" w:eastAsia="Palatino Linotype" w:hAnsi="Palatino Linotype" w:cs="Palatino Linotype"/>
          <w:i/>
        </w:rPr>
        <w:t xml:space="preserve"> o seudónimo </w:t>
      </w:r>
      <w:r w:rsidRPr="00C550A7">
        <w:rPr>
          <w:rFonts w:ascii="Palatino Linotype" w:eastAsia="Palatino Linotype" w:hAnsi="Palatino Linotype" w:cs="Palatino Linotype"/>
          <w:b/>
          <w:i/>
        </w:rPr>
        <w:t>serán procedentes para su trámite por parte del sujeto obligado ante quien se presente</w:t>
      </w:r>
      <w:r w:rsidRPr="00C550A7">
        <w:rPr>
          <w:rFonts w:ascii="Palatino Linotype" w:eastAsia="Palatino Linotype" w:hAnsi="Palatino Linotype" w:cs="Palatino Linotype"/>
          <w:i/>
        </w:rPr>
        <w:t>. No podrá requerirse información adicional con motivo del nombre proporcionado por el solicitante."</w:t>
      </w:r>
    </w:p>
    <w:p w14:paraId="746AEFD9" w14:textId="77777777" w:rsidR="002447C2" w:rsidRPr="00C550A7" w:rsidRDefault="002447C2">
      <w:pPr>
        <w:spacing w:after="0" w:line="360" w:lineRule="auto"/>
        <w:jc w:val="both"/>
        <w:rPr>
          <w:rFonts w:ascii="Palatino Linotype" w:eastAsia="Palatino Linotype" w:hAnsi="Palatino Linotype" w:cs="Palatino Linotype"/>
          <w:b/>
          <w:sz w:val="24"/>
          <w:szCs w:val="24"/>
        </w:rPr>
      </w:pPr>
    </w:p>
    <w:p w14:paraId="45804F91"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en sus motivos de inconformidad, de acuerdo con el artículo 179, fracción V del ordenamiento legal citado, que a la letra dice: </w:t>
      </w:r>
    </w:p>
    <w:p w14:paraId="667951B4" w14:textId="77777777" w:rsidR="002447C2" w:rsidRPr="00C550A7" w:rsidRDefault="002447C2">
      <w:pPr>
        <w:spacing w:after="0" w:line="360" w:lineRule="auto"/>
        <w:jc w:val="both"/>
        <w:rPr>
          <w:rFonts w:ascii="Palatino Linotype" w:eastAsia="Palatino Linotype" w:hAnsi="Palatino Linotype" w:cs="Palatino Linotype"/>
        </w:rPr>
      </w:pPr>
    </w:p>
    <w:p w14:paraId="57405309" w14:textId="77777777" w:rsidR="002447C2" w:rsidRPr="00C550A7" w:rsidRDefault="004E0CEE">
      <w:pPr>
        <w:spacing w:after="0" w:line="276" w:lineRule="auto"/>
        <w:ind w:left="567" w:right="902"/>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Artículo 179.</w:t>
      </w:r>
      <w:r w:rsidRPr="00C550A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9BE68A5" w14:textId="77777777" w:rsidR="002447C2" w:rsidRPr="00C550A7" w:rsidRDefault="004E0CEE">
      <w:pPr>
        <w:spacing w:after="0" w:line="276" w:lineRule="auto"/>
        <w:ind w:left="567" w:right="902"/>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78C15CC0" w14:textId="77777777" w:rsidR="002447C2" w:rsidRPr="00C550A7" w:rsidRDefault="004E0CE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V. La entrega de información incompleta;</w:t>
      </w:r>
    </w:p>
    <w:p w14:paraId="2D1037A6" w14:textId="77777777" w:rsidR="002447C2" w:rsidRPr="00C550A7" w:rsidRDefault="004E0CE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6233A58F" w14:textId="77777777" w:rsidR="002447C2" w:rsidRPr="00C550A7" w:rsidRDefault="002447C2">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72633903" w14:textId="77777777" w:rsidR="002447C2" w:rsidRPr="00C550A7" w:rsidRDefault="004E0CEE">
      <w:pP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lastRenderedPageBreak/>
        <w:t xml:space="preserve">Tercero. Materia de la revisión. </w:t>
      </w:r>
      <w:r w:rsidRPr="00C550A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C550A7">
        <w:rPr>
          <w:rFonts w:ascii="Palatino Linotype" w:eastAsia="Palatino Linotype" w:hAnsi="Palatino Linotype" w:cs="Palatino Linotype"/>
          <w:b/>
          <w:sz w:val="24"/>
          <w:szCs w:val="24"/>
        </w:rPr>
        <w:t>verificar si la respuesta otorgada por el Sujeto Obligado es adecuada y suficiente para satisfacer el derecho de acceso a la información pública de la parte Recurrente,</w:t>
      </w:r>
      <w:r w:rsidRPr="00C550A7">
        <w:rPr>
          <w:rFonts w:ascii="Palatino Linotype" w:eastAsia="Palatino Linotype" w:hAnsi="Palatino Linotype" w:cs="Palatino Linotype"/>
          <w:sz w:val="24"/>
          <w:szCs w:val="24"/>
        </w:rPr>
        <w:t xml:space="preserve"> o en su defecto, en caso de ser procedente, ordenar la entrega de información oportuna.</w:t>
      </w:r>
    </w:p>
    <w:p w14:paraId="638F0EAA"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0232833A" w14:textId="77777777" w:rsidR="002447C2" w:rsidRPr="00C550A7" w:rsidRDefault="004E0CE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 xml:space="preserve">Cuarto. Estudio del asunto. </w:t>
      </w:r>
      <w:r w:rsidRPr="00C550A7">
        <w:rPr>
          <w:rFonts w:ascii="Palatino Linotype" w:eastAsia="Palatino Linotype" w:hAnsi="Palatino Linotype" w:cs="Palatino Linotype"/>
          <w:sz w:val="24"/>
          <w:szCs w:val="24"/>
        </w:rPr>
        <w:t xml:space="preserve">Antes de entrar al análisis de los pronunciamientos del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6E0F806" w14:textId="77777777" w:rsidR="002447C2" w:rsidRPr="00C550A7" w:rsidRDefault="002447C2">
      <w:pPr>
        <w:pBdr>
          <w:top w:val="nil"/>
          <w:left w:val="nil"/>
          <w:bottom w:val="nil"/>
          <w:right w:val="nil"/>
          <w:between w:val="nil"/>
        </w:pBdr>
        <w:spacing w:after="0" w:line="360" w:lineRule="auto"/>
        <w:jc w:val="both"/>
      </w:pPr>
    </w:p>
    <w:p w14:paraId="5F97E19C" w14:textId="77777777" w:rsidR="002447C2" w:rsidRPr="00C550A7" w:rsidRDefault="004E0CEE">
      <w:pPr>
        <w:pBdr>
          <w:top w:val="nil"/>
          <w:left w:val="nil"/>
          <w:bottom w:val="nil"/>
          <w:right w:val="nil"/>
          <w:between w:val="nil"/>
        </w:pBdr>
        <w:spacing w:after="0" w:line="276" w:lineRule="auto"/>
        <w:ind w:left="851" w:right="850"/>
        <w:jc w:val="both"/>
      </w:pPr>
      <w:r w:rsidRPr="00C550A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550A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0B70FF0" w14:textId="77777777" w:rsidR="002447C2" w:rsidRPr="00C550A7" w:rsidRDefault="004E0CEE">
      <w:pPr>
        <w:pBdr>
          <w:top w:val="nil"/>
          <w:left w:val="nil"/>
          <w:bottom w:val="nil"/>
          <w:right w:val="nil"/>
          <w:between w:val="nil"/>
        </w:pBdr>
        <w:spacing w:after="0" w:line="276" w:lineRule="auto"/>
        <w:ind w:left="851" w:right="850"/>
        <w:jc w:val="both"/>
      </w:pPr>
      <w:r w:rsidRPr="00C550A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9EB4419" w14:textId="77777777" w:rsidR="002447C2" w:rsidRPr="00C550A7" w:rsidRDefault="004E0CEE">
      <w:pPr>
        <w:pBdr>
          <w:top w:val="nil"/>
          <w:left w:val="nil"/>
          <w:bottom w:val="nil"/>
          <w:right w:val="nil"/>
          <w:between w:val="nil"/>
        </w:pBdr>
        <w:spacing w:after="0" w:line="276" w:lineRule="auto"/>
        <w:ind w:left="851" w:right="850"/>
        <w:jc w:val="both"/>
      </w:pPr>
      <w:r w:rsidRPr="00C550A7">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C550A7">
        <w:rPr>
          <w:rFonts w:ascii="Palatino Linotype" w:eastAsia="Palatino Linotype" w:hAnsi="Palatino Linotype" w:cs="Palatino Linotype"/>
          <w:b/>
          <w:i/>
          <w:u w:val="single"/>
        </w:rPr>
        <w:lastRenderedPageBreak/>
        <w:t>interdependencia, indivisibilidad y progresividad.</w:t>
      </w:r>
      <w:r w:rsidRPr="00C550A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1A07217" w14:textId="77777777" w:rsidR="002447C2" w:rsidRPr="00C550A7" w:rsidRDefault="004E0CEE">
      <w:pPr>
        <w:pBdr>
          <w:top w:val="nil"/>
          <w:left w:val="nil"/>
          <w:bottom w:val="nil"/>
          <w:right w:val="nil"/>
          <w:between w:val="nil"/>
        </w:pBdr>
        <w:spacing w:after="0" w:line="276" w:lineRule="auto"/>
        <w:ind w:left="851" w:right="850"/>
        <w:jc w:val="both"/>
      </w:pPr>
      <w:r w:rsidRPr="00C550A7">
        <w:rPr>
          <w:rFonts w:ascii="Palatino Linotype" w:eastAsia="Palatino Linotype" w:hAnsi="Palatino Linotype" w:cs="Palatino Linotype"/>
          <w:i/>
        </w:rPr>
        <w:t>[…]</w:t>
      </w:r>
    </w:p>
    <w:p w14:paraId="03458B44" w14:textId="77777777" w:rsidR="002447C2" w:rsidRPr="00C550A7" w:rsidRDefault="004E0CEE">
      <w:pPr>
        <w:pBdr>
          <w:top w:val="nil"/>
          <w:left w:val="nil"/>
          <w:bottom w:val="nil"/>
          <w:right w:val="nil"/>
          <w:between w:val="nil"/>
        </w:pBdr>
        <w:spacing w:after="0" w:line="276" w:lineRule="auto"/>
        <w:ind w:left="851" w:right="901"/>
        <w:jc w:val="both"/>
      </w:pPr>
      <w:r w:rsidRPr="00C550A7">
        <w:rPr>
          <w:rFonts w:ascii="Palatino Linotype" w:eastAsia="Palatino Linotype" w:hAnsi="Palatino Linotype" w:cs="Palatino Linotype"/>
          <w:b/>
          <w:i/>
        </w:rPr>
        <w:t>“Artículo 6o.</w:t>
      </w:r>
    </w:p>
    <w:p w14:paraId="1DFC57F1" w14:textId="77777777" w:rsidR="002447C2" w:rsidRPr="00C550A7" w:rsidRDefault="004E0CEE">
      <w:pPr>
        <w:pBdr>
          <w:top w:val="nil"/>
          <w:left w:val="nil"/>
          <w:bottom w:val="nil"/>
          <w:right w:val="nil"/>
          <w:between w:val="nil"/>
        </w:pBdr>
        <w:spacing w:after="0" w:line="276" w:lineRule="auto"/>
        <w:ind w:left="851" w:right="901"/>
        <w:jc w:val="both"/>
      </w:pPr>
      <w:r w:rsidRPr="00C550A7">
        <w:rPr>
          <w:rFonts w:ascii="Palatino Linotype" w:eastAsia="Palatino Linotype" w:hAnsi="Palatino Linotype" w:cs="Palatino Linotype"/>
          <w:i/>
        </w:rPr>
        <w:t>[...]</w:t>
      </w:r>
    </w:p>
    <w:p w14:paraId="74C68C47"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b/>
          <w:i/>
        </w:rPr>
        <w:t xml:space="preserve">A. Para el ejercicio del derecho de acceso a la información, la Federación y </w:t>
      </w:r>
      <w:r w:rsidRPr="00C550A7">
        <w:rPr>
          <w:rFonts w:ascii="Palatino Linotype" w:eastAsia="Palatino Linotype" w:hAnsi="Palatino Linotype" w:cs="Palatino Linotype"/>
          <w:b/>
          <w:i/>
          <w:u w:val="single"/>
        </w:rPr>
        <w:t>las entidades federativas</w:t>
      </w:r>
      <w:r w:rsidRPr="00C550A7">
        <w:rPr>
          <w:rFonts w:ascii="Palatino Linotype" w:eastAsia="Palatino Linotype" w:hAnsi="Palatino Linotype" w:cs="Palatino Linotype"/>
          <w:b/>
          <w:i/>
        </w:rPr>
        <w:t>,</w:t>
      </w:r>
      <w:r w:rsidRPr="00C550A7">
        <w:rPr>
          <w:rFonts w:ascii="Palatino Linotype" w:eastAsia="Palatino Linotype" w:hAnsi="Palatino Linotype" w:cs="Palatino Linotype"/>
          <w:i/>
        </w:rPr>
        <w:t xml:space="preserve"> en el ámbito de sus respectivas competencias, se regirán por los siguientes principios y bases:</w:t>
      </w:r>
    </w:p>
    <w:p w14:paraId="00007B8B"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i/>
        </w:rPr>
        <w:t> </w:t>
      </w:r>
      <w:r w:rsidRPr="00C550A7">
        <w:rPr>
          <w:rFonts w:ascii="Palatino Linotype" w:eastAsia="Palatino Linotype" w:hAnsi="Palatino Linotype" w:cs="Palatino Linotype"/>
          <w:b/>
          <w:i/>
        </w:rPr>
        <w:t xml:space="preserve">I. </w:t>
      </w:r>
      <w:r w:rsidRPr="00C550A7">
        <w:rPr>
          <w:rFonts w:ascii="Palatino Linotype" w:eastAsia="Palatino Linotype" w:hAnsi="Palatino Linotype" w:cs="Palatino Linotype"/>
          <w:b/>
          <w:i/>
          <w:u w:val="single"/>
        </w:rPr>
        <w:t>Toda la información en posesión de cualquier autoridad, entidad, órgano y organismo de los Poderes</w:t>
      </w:r>
      <w:r w:rsidRPr="00C550A7">
        <w:rPr>
          <w:rFonts w:ascii="Palatino Linotype" w:eastAsia="Palatino Linotype" w:hAnsi="Palatino Linotype" w:cs="Palatino Linotype"/>
          <w:i/>
        </w:rPr>
        <w:t xml:space="preserve"> Ejecutivo, Legislativo </w:t>
      </w:r>
      <w:r w:rsidRPr="00C550A7">
        <w:rPr>
          <w:rFonts w:ascii="Palatino Linotype" w:eastAsia="Palatino Linotype" w:hAnsi="Palatino Linotype" w:cs="Palatino Linotype"/>
          <w:b/>
          <w:i/>
          <w:u w:val="single"/>
        </w:rPr>
        <w:t>y Judicial</w:t>
      </w:r>
      <w:r w:rsidRPr="00C550A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550A7">
        <w:rPr>
          <w:rFonts w:ascii="Palatino Linotype" w:eastAsia="Palatino Linotype" w:hAnsi="Palatino Linotype" w:cs="Palatino Linotype"/>
          <w:b/>
          <w:i/>
        </w:rPr>
        <w:t>es pública y sólo podrá ser reservada temporalmente por razones de interés público y seguridad nacional,</w:t>
      </w:r>
      <w:r w:rsidRPr="00C550A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90230B"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i/>
        </w:rPr>
        <w:t> </w:t>
      </w:r>
      <w:r w:rsidRPr="00C550A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D9D2289"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i/>
        </w:rPr>
        <w:t> </w:t>
      </w:r>
      <w:r w:rsidRPr="00C550A7">
        <w:rPr>
          <w:rFonts w:ascii="Palatino Linotype" w:eastAsia="Palatino Linotype" w:hAnsi="Palatino Linotype" w:cs="Palatino Linotype"/>
          <w:b/>
          <w:i/>
        </w:rPr>
        <w:t xml:space="preserve">III. </w:t>
      </w:r>
      <w:r w:rsidRPr="00C550A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550A7">
        <w:rPr>
          <w:rFonts w:ascii="Palatino Linotype" w:eastAsia="Palatino Linotype" w:hAnsi="Palatino Linotype" w:cs="Palatino Linotype"/>
          <w:i/>
        </w:rPr>
        <w:t xml:space="preserve"> a sus datos personales o a la rectificación de éstos.</w:t>
      </w:r>
    </w:p>
    <w:p w14:paraId="6042923F"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i/>
        </w:rPr>
        <w:t> </w:t>
      </w:r>
      <w:r w:rsidRPr="00C550A7">
        <w:rPr>
          <w:rFonts w:ascii="Palatino Linotype" w:eastAsia="Palatino Linotype" w:hAnsi="Palatino Linotype" w:cs="Palatino Linotype"/>
          <w:b/>
          <w:i/>
        </w:rPr>
        <w:t xml:space="preserve">IV. </w:t>
      </w:r>
      <w:r w:rsidRPr="00C550A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4F168BB"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b/>
          <w:i/>
        </w:rPr>
        <w:t xml:space="preserve">V. </w:t>
      </w:r>
      <w:r w:rsidRPr="00C550A7">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C4BB2B6" w14:textId="77777777" w:rsidR="002447C2" w:rsidRPr="00C550A7" w:rsidRDefault="004E0CEE">
      <w:pPr>
        <w:pBdr>
          <w:top w:val="nil"/>
          <w:left w:val="nil"/>
          <w:bottom w:val="nil"/>
          <w:right w:val="nil"/>
          <w:between w:val="nil"/>
        </w:pBdr>
        <w:spacing w:after="0" w:line="276" w:lineRule="auto"/>
        <w:ind w:left="851" w:right="851"/>
        <w:jc w:val="both"/>
      </w:pPr>
      <w:r w:rsidRPr="00C550A7">
        <w:rPr>
          <w:rFonts w:ascii="Palatino Linotype" w:eastAsia="Palatino Linotype" w:hAnsi="Palatino Linotype" w:cs="Palatino Linotype"/>
          <w:i/>
        </w:rPr>
        <w:lastRenderedPageBreak/>
        <w:t> </w:t>
      </w:r>
      <w:r w:rsidRPr="00C550A7">
        <w:rPr>
          <w:rFonts w:ascii="Palatino Linotype" w:eastAsia="Palatino Linotype" w:hAnsi="Palatino Linotype" w:cs="Palatino Linotype"/>
          <w:b/>
          <w:i/>
        </w:rPr>
        <w:t xml:space="preserve">VI. </w:t>
      </w:r>
      <w:r w:rsidRPr="00C550A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F13D5CC" w14:textId="77777777" w:rsidR="002447C2" w:rsidRPr="00C550A7" w:rsidRDefault="004E0CEE">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C550A7">
        <w:rPr>
          <w:rFonts w:ascii="Palatino Linotype" w:eastAsia="Palatino Linotype" w:hAnsi="Palatino Linotype" w:cs="Palatino Linotype"/>
          <w:i/>
        </w:rPr>
        <w:t> </w:t>
      </w:r>
      <w:r w:rsidRPr="00C550A7">
        <w:rPr>
          <w:rFonts w:ascii="Palatino Linotype" w:eastAsia="Palatino Linotype" w:hAnsi="Palatino Linotype" w:cs="Palatino Linotype"/>
          <w:b/>
          <w:i/>
        </w:rPr>
        <w:t xml:space="preserve">VII. </w:t>
      </w:r>
      <w:r w:rsidRPr="00C550A7">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6FDB952" w14:textId="77777777" w:rsidR="002447C2" w:rsidRPr="00C550A7" w:rsidRDefault="002447C2">
      <w:pPr>
        <w:pBdr>
          <w:top w:val="nil"/>
          <w:left w:val="nil"/>
          <w:bottom w:val="nil"/>
          <w:right w:val="nil"/>
          <w:between w:val="nil"/>
        </w:pBdr>
        <w:spacing w:after="0" w:line="276" w:lineRule="auto"/>
        <w:ind w:left="851" w:right="851"/>
        <w:jc w:val="both"/>
      </w:pPr>
    </w:p>
    <w:p w14:paraId="6EBB39D4" w14:textId="77777777" w:rsidR="002447C2" w:rsidRPr="00C550A7" w:rsidRDefault="004E0CE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FA67F51" w14:textId="77777777" w:rsidR="002447C2" w:rsidRPr="00C550A7" w:rsidRDefault="002447C2">
      <w:pPr>
        <w:pBdr>
          <w:top w:val="nil"/>
          <w:left w:val="nil"/>
          <w:bottom w:val="nil"/>
          <w:right w:val="nil"/>
          <w:between w:val="nil"/>
        </w:pBdr>
        <w:spacing w:after="0" w:line="360" w:lineRule="auto"/>
        <w:jc w:val="both"/>
        <w:rPr>
          <w:sz w:val="24"/>
          <w:szCs w:val="24"/>
        </w:rPr>
      </w:pPr>
    </w:p>
    <w:p w14:paraId="516EFF4C" w14:textId="77777777" w:rsidR="002447C2" w:rsidRPr="00C550A7" w:rsidRDefault="004E0CEE">
      <w:pPr>
        <w:spacing w:after="0" w:line="276"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Artículo 4</w:t>
      </w:r>
      <w:r w:rsidRPr="00C550A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44DB48" w14:textId="77777777" w:rsidR="002447C2" w:rsidRPr="00C550A7" w:rsidRDefault="002447C2">
      <w:pPr>
        <w:spacing w:after="0" w:line="276" w:lineRule="auto"/>
        <w:ind w:left="567" w:right="616"/>
        <w:jc w:val="both"/>
        <w:rPr>
          <w:rFonts w:ascii="Palatino Linotype" w:eastAsia="Palatino Linotype" w:hAnsi="Palatino Linotype" w:cs="Palatino Linotype"/>
          <w:i/>
        </w:rPr>
      </w:pPr>
    </w:p>
    <w:p w14:paraId="2E9D1660" w14:textId="77777777" w:rsidR="002447C2" w:rsidRPr="00C550A7" w:rsidRDefault="004E0CEE">
      <w:pPr>
        <w:spacing w:after="0" w:line="276"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550A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7023B6" w14:textId="77777777" w:rsidR="002447C2" w:rsidRPr="00C550A7" w:rsidRDefault="002447C2">
      <w:pPr>
        <w:spacing w:after="0" w:line="276" w:lineRule="auto"/>
        <w:ind w:left="567" w:right="616"/>
        <w:jc w:val="both"/>
        <w:rPr>
          <w:rFonts w:ascii="Palatino Linotype" w:eastAsia="Palatino Linotype" w:hAnsi="Palatino Linotype" w:cs="Palatino Linotype"/>
          <w:i/>
        </w:rPr>
      </w:pPr>
    </w:p>
    <w:p w14:paraId="7816D7DA" w14:textId="77777777" w:rsidR="002447C2" w:rsidRPr="00C550A7" w:rsidRDefault="004E0CEE">
      <w:pPr>
        <w:spacing w:after="0" w:line="276"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C550A7">
        <w:rPr>
          <w:rFonts w:ascii="Palatino Linotype" w:eastAsia="Palatino Linotype" w:hAnsi="Palatino Linotype" w:cs="Palatino Linotype"/>
          <w:i/>
        </w:rPr>
        <w:t>.”</w:t>
      </w:r>
    </w:p>
    <w:p w14:paraId="1F63C520" w14:textId="77777777" w:rsidR="002447C2" w:rsidRPr="00C550A7" w:rsidRDefault="002447C2">
      <w:pPr>
        <w:spacing w:after="0" w:line="360" w:lineRule="auto"/>
        <w:jc w:val="both"/>
        <w:rPr>
          <w:rFonts w:ascii="Palatino Linotype" w:eastAsia="Palatino Linotype" w:hAnsi="Palatino Linotype" w:cs="Palatino Linotype"/>
        </w:rPr>
      </w:pPr>
    </w:p>
    <w:p w14:paraId="518E2B13"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617588F"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58AD4BED"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b/>
          <w:i/>
        </w:rPr>
        <w:t>“Artículo 12.-</w:t>
      </w:r>
      <w:r w:rsidRPr="00C550A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B46A51B" w14:textId="77777777" w:rsidR="002447C2" w:rsidRPr="00C550A7" w:rsidRDefault="002447C2">
      <w:pPr>
        <w:spacing w:after="0" w:line="240" w:lineRule="auto"/>
        <w:ind w:left="567" w:right="616"/>
        <w:jc w:val="both"/>
        <w:rPr>
          <w:rFonts w:ascii="Palatino Linotype" w:eastAsia="Palatino Linotype" w:hAnsi="Palatino Linotype" w:cs="Palatino Linotype"/>
          <w:i/>
        </w:rPr>
      </w:pPr>
    </w:p>
    <w:p w14:paraId="3038C6C4" w14:textId="77777777" w:rsidR="002447C2" w:rsidRPr="00C550A7" w:rsidRDefault="004E0CEE">
      <w:pPr>
        <w:spacing w:after="0" w:line="240" w:lineRule="auto"/>
        <w:ind w:left="567" w:right="616"/>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550A7">
        <w:rPr>
          <w:rFonts w:ascii="Palatino Linotype" w:eastAsia="Palatino Linotype" w:hAnsi="Palatino Linotype" w:cs="Palatino Linotype"/>
          <w:i/>
        </w:rPr>
        <w:t xml:space="preserve">. </w:t>
      </w:r>
      <w:r w:rsidRPr="00C550A7">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0D2E0B66" w14:textId="77777777" w:rsidR="002447C2" w:rsidRPr="00C550A7" w:rsidRDefault="002447C2">
      <w:pPr>
        <w:spacing w:after="0" w:line="360" w:lineRule="auto"/>
        <w:ind w:left="567" w:right="616"/>
        <w:jc w:val="both"/>
        <w:rPr>
          <w:rFonts w:ascii="Palatino Linotype" w:eastAsia="Palatino Linotype" w:hAnsi="Palatino Linotype" w:cs="Palatino Linotype"/>
          <w:i/>
          <w:sz w:val="24"/>
          <w:szCs w:val="24"/>
        </w:rPr>
      </w:pPr>
    </w:p>
    <w:p w14:paraId="3A77F264" w14:textId="77777777" w:rsidR="002447C2" w:rsidRPr="00C550A7" w:rsidRDefault="004E0CEE">
      <w:pPr>
        <w:spacing w:after="0" w:line="360" w:lineRule="auto"/>
        <w:ind w:right="-93"/>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69AB1DC"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17A5FBFF" w14:textId="77777777" w:rsidR="002447C2" w:rsidRPr="00C550A7" w:rsidRDefault="004E0CEE">
      <w:pP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C550A7">
        <w:rPr>
          <w:rFonts w:ascii="Palatino Linotype" w:eastAsia="Palatino Linotype" w:hAnsi="Palatino Linotype" w:cs="Palatino Linotype"/>
          <w:b/>
          <w:sz w:val="24"/>
          <w:szCs w:val="24"/>
        </w:rPr>
        <w:t xml:space="preserve"> </w:t>
      </w:r>
    </w:p>
    <w:p w14:paraId="55C12C85" w14:textId="77777777" w:rsidR="002447C2" w:rsidRPr="00C550A7" w:rsidRDefault="002447C2">
      <w:pPr>
        <w:spacing w:after="0" w:line="360" w:lineRule="auto"/>
        <w:jc w:val="both"/>
        <w:rPr>
          <w:rFonts w:ascii="Palatino Linotype" w:eastAsia="Palatino Linotype" w:hAnsi="Palatino Linotype" w:cs="Palatino Linotype"/>
          <w:b/>
          <w:sz w:val="24"/>
          <w:szCs w:val="24"/>
        </w:rPr>
      </w:pPr>
    </w:p>
    <w:p w14:paraId="6ED5BDB6"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No existe obligación de elaborar documentos ad hoc para atender las solicitudes de acceso a la información.</w:t>
      </w:r>
      <w:r w:rsidRPr="00C550A7">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8DBCF54" w14:textId="77777777" w:rsidR="002447C2" w:rsidRPr="00C550A7" w:rsidRDefault="002447C2">
      <w:pPr>
        <w:spacing w:after="0" w:line="360" w:lineRule="auto"/>
        <w:ind w:right="-93"/>
        <w:jc w:val="both"/>
        <w:rPr>
          <w:rFonts w:ascii="Palatino Linotype" w:eastAsia="Palatino Linotype" w:hAnsi="Palatino Linotype" w:cs="Palatino Linotype"/>
        </w:rPr>
      </w:pPr>
    </w:p>
    <w:p w14:paraId="43AD85AF"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EE5EF1" w14:textId="77777777" w:rsidR="002447C2" w:rsidRPr="00C550A7" w:rsidRDefault="002447C2">
      <w:pPr>
        <w:spacing w:after="0" w:line="360" w:lineRule="auto"/>
        <w:jc w:val="both"/>
        <w:rPr>
          <w:rFonts w:ascii="Palatino Linotype" w:eastAsia="Palatino Linotype" w:hAnsi="Palatino Linotype" w:cs="Palatino Linotype"/>
        </w:rPr>
      </w:pPr>
    </w:p>
    <w:p w14:paraId="3DBD319F" w14:textId="77777777" w:rsidR="002447C2" w:rsidRPr="00C550A7" w:rsidRDefault="004E0CEE">
      <w:pP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C550A7">
        <w:rPr>
          <w:rFonts w:ascii="Palatino Linotype" w:eastAsia="Palatino Linotype" w:hAnsi="Palatino Linotype" w:cs="Palatino Linotype"/>
          <w:sz w:val="24"/>
          <w:szCs w:val="24"/>
        </w:rPr>
        <w:lastRenderedPageBreak/>
        <w:t>público habilitado de cada Sujeto Obligado; como así se establece en la Ley de Transparencia y Acceso a la Información Pública del Estado de México y Municipios.</w:t>
      </w:r>
    </w:p>
    <w:p w14:paraId="1E257429" w14:textId="77777777" w:rsidR="002447C2" w:rsidRPr="00C550A7" w:rsidRDefault="002447C2">
      <w:pPr>
        <w:spacing w:after="0" w:line="360" w:lineRule="auto"/>
        <w:ind w:right="49"/>
        <w:jc w:val="both"/>
        <w:rPr>
          <w:rFonts w:ascii="Palatino Linotype" w:eastAsia="Palatino Linotype" w:hAnsi="Palatino Linotype" w:cs="Palatino Linotype"/>
          <w:sz w:val="24"/>
          <w:szCs w:val="24"/>
        </w:rPr>
      </w:pPr>
    </w:p>
    <w:p w14:paraId="1DE602BE"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03EF32"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 xml:space="preserve">Artículo 3. </w:t>
      </w:r>
      <w:r w:rsidRPr="00C550A7">
        <w:rPr>
          <w:rFonts w:ascii="Palatino Linotype" w:eastAsia="Palatino Linotype" w:hAnsi="Palatino Linotype" w:cs="Palatino Linotype"/>
          <w:i/>
        </w:rPr>
        <w:t>Para los efectos de la presente Ley se entenderá por:</w:t>
      </w:r>
    </w:p>
    <w:p w14:paraId="5DFBFF2B"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277902B1"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b/>
          <w:i/>
        </w:rPr>
        <w:t>XI. Documento:</w:t>
      </w:r>
      <w:r w:rsidRPr="00C550A7">
        <w:rPr>
          <w:rFonts w:ascii="Palatino Linotype" w:eastAsia="Palatino Linotype" w:hAnsi="Palatino Linotype" w:cs="Palatino Linotype"/>
          <w:i/>
        </w:rPr>
        <w:t xml:space="preserve"> Los expedientes, reportes, estudios, actas</w:t>
      </w:r>
      <w:r w:rsidRPr="00C550A7">
        <w:rPr>
          <w:rFonts w:ascii="Palatino Linotype" w:eastAsia="Palatino Linotype" w:hAnsi="Palatino Linotype" w:cs="Palatino Linotype"/>
          <w:b/>
          <w:i/>
        </w:rPr>
        <w:t>,</w:t>
      </w:r>
      <w:r w:rsidRPr="00C550A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869139E" w14:textId="77777777" w:rsidR="002447C2" w:rsidRPr="00C550A7" w:rsidRDefault="002447C2">
      <w:pPr>
        <w:spacing w:after="0" w:line="360" w:lineRule="auto"/>
        <w:ind w:left="851" w:right="899"/>
        <w:jc w:val="both"/>
        <w:rPr>
          <w:rFonts w:ascii="Palatino Linotype" w:eastAsia="Palatino Linotype" w:hAnsi="Palatino Linotype" w:cs="Palatino Linotype"/>
          <w:sz w:val="24"/>
          <w:szCs w:val="24"/>
        </w:rPr>
      </w:pPr>
    </w:p>
    <w:p w14:paraId="22229401"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394AAA7"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9639CAA" w14:textId="77777777" w:rsidR="002447C2" w:rsidRPr="00C550A7" w:rsidRDefault="004E0CEE">
      <w:pPr>
        <w:spacing w:after="0" w:line="240" w:lineRule="auto"/>
        <w:ind w:left="567" w:right="616"/>
        <w:jc w:val="both"/>
        <w:rPr>
          <w:rFonts w:ascii="Palatino Linotype" w:eastAsia="Palatino Linotype" w:hAnsi="Palatino Linotype" w:cs="Palatino Linotype"/>
          <w:b/>
          <w:i/>
        </w:rPr>
      </w:pPr>
      <w:r w:rsidRPr="00C550A7">
        <w:rPr>
          <w:rFonts w:ascii="Palatino Linotype" w:eastAsia="Palatino Linotype" w:hAnsi="Palatino Linotype" w:cs="Palatino Linotype"/>
          <w:b/>
        </w:rPr>
        <w:t>“</w:t>
      </w:r>
      <w:r w:rsidRPr="00C550A7">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550A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7DF0FD"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i/>
        </w:rPr>
        <w:t>En consecuencia el acceso a la información se refiere a que se cumplan cualquiera de los siguientes tres supuestos:</w:t>
      </w:r>
    </w:p>
    <w:p w14:paraId="0392DB7A" w14:textId="77777777" w:rsidR="002447C2" w:rsidRPr="00C550A7" w:rsidRDefault="004E0CEE">
      <w:pPr>
        <w:spacing w:after="0" w:line="240" w:lineRule="auto"/>
        <w:ind w:left="567" w:right="616"/>
        <w:jc w:val="both"/>
        <w:rPr>
          <w:rFonts w:ascii="Palatino Linotype" w:eastAsia="Palatino Linotype" w:hAnsi="Palatino Linotype" w:cs="Palatino Linotype"/>
          <w:i/>
        </w:rPr>
      </w:pPr>
      <w:r w:rsidRPr="00C550A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3FA8853" w14:textId="77777777" w:rsidR="002447C2" w:rsidRPr="00C550A7" w:rsidRDefault="004E0CEE">
      <w:pPr>
        <w:spacing w:after="0" w:line="240" w:lineRule="auto"/>
        <w:ind w:left="567" w:right="616"/>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2D4CAA0D" w14:textId="77777777" w:rsidR="002447C2" w:rsidRPr="00C550A7" w:rsidRDefault="004E0CEE">
      <w:pPr>
        <w:spacing w:after="0" w:line="240" w:lineRule="auto"/>
        <w:ind w:left="567" w:right="616"/>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1247CA7" w14:textId="77777777" w:rsidR="002447C2" w:rsidRPr="00C550A7" w:rsidRDefault="002447C2">
      <w:pPr>
        <w:spacing w:after="0" w:line="276" w:lineRule="auto"/>
        <w:ind w:left="567" w:right="616"/>
        <w:jc w:val="both"/>
        <w:rPr>
          <w:rFonts w:ascii="Palatino Linotype" w:eastAsia="Palatino Linotype" w:hAnsi="Palatino Linotype" w:cs="Palatino Linotype"/>
          <w:b/>
          <w:i/>
        </w:rPr>
      </w:pPr>
    </w:p>
    <w:p w14:paraId="1FCEFAE5"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De ahí que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550A7">
        <w:rPr>
          <w:rFonts w:ascii="Palatino Linotype" w:eastAsia="Palatino Linotype" w:hAnsi="Palatino Linotype" w:cs="Palatino Linotype"/>
          <w:sz w:val="24"/>
          <w:szCs w:val="24"/>
          <w:vertAlign w:val="superscript"/>
        </w:rPr>
        <w:footnoteReference w:id="1"/>
      </w:r>
      <w:r w:rsidRPr="00C550A7">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C550A7">
        <w:rPr>
          <w:rFonts w:ascii="Palatino Linotype" w:eastAsia="Palatino Linotype" w:hAnsi="Palatino Linotype" w:cs="Palatino Linotype"/>
          <w:sz w:val="24"/>
          <w:szCs w:val="24"/>
        </w:rPr>
        <w:lastRenderedPageBreak/>
        <w:t>actividades que llevan a cabo los Sujetos Obligados</w:t>
      </w:r>
      <w:r w:rsidRPr="00C550A7">
        <w:rPr>
          <w:rFonts w:ascii="Palatino Linotype" w:eastAsia="Palatino Linotype" w:hAnsi="Palatino Linotype" w:cs="Palatino Linotype"/>
          <w:sz w:val="24"/>
          <w:szCs w:val="24"/>
          <w:vertAlign w:val="superscript"/>
        </w:rPr>
        <w:footnoteReference w:id="2"/>
      </w:r>
      <w:r w:rsidRPr="00C550A7">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627BF024"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47B883D2" w14:textId="77777777" w:rsidR="002447C2" w:rsidRPr="00C550A7" w:rsidRDefault="004E0CEE">
      <w:pPr>
        <w:numPr>
          <w:ilvl w:val="0"/>
          <w:numId w:val="5"/>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De la solicitud de información y respuesta del Sujeto Obligado:</w:t>
      </w:r>
    </w:p>
    <w:p w14:paraId="0CA5FAF7" w14:textId="77777777" w:rsidR="002447C2" w:rsidRPr="00C550A7" w:rsidRDefault="002447C2">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569989E1" w14:textId="77777777" w:rsidR="002447C2" w:rsidRPr="00C550A7" w:rsidRDefault="004E0CE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Dicho lo anterior, en el caso se analizará el agravio hecho valer por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que actualiza la causal de procedencia prevista en la fracción V del artículo 179 de la Ley de Transparencia y Acceso a la Información del Estado de México y Municipios, relativa a </w:t>
      </w:r>
      <w:r w:rsidRPr="00C550A7">
        <w:rPr>
          <w:rFonts w:ascii="Palatino Linotype" w:eastAsia="Palatino Linotype" w:hAnsi="Palatino Linotype" w:cs="Palatino Linotype"/>
          <w:b/>
          <w:sz w:val="24"/>
          <w:szCs w:val="24"/>
          <w:u w:val="single"/>
        </w:rPr>
        <w:t>la entrega de información incompleta.</w:t>
      </w:r>
    </w:p>
    <w:p w14:paraId="5B4B66C3" w14:textId="77777777" w:rsidR="002447C2" w:rsidRPr="00C550A7" w:rsidRDefault="002447C2">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6B22180" w14:textId="77777777" w:rsidR="002447C2" w:rsidRPr="00C550A7" w:rsidRDefault="004E0CEE">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6" w:name="_heading=h.1y810tw" w:colFirst="0" w:colLast="0"/>
      <w:bookmarkEnd w:id="6"/>
      <w:r w:rsidRPr="00C550A7">
        <w:rPr>
          <w:rFonts w:ascii="Palatino Linotype" w:eastAsia="Palatino Linotype" w:hAnsi="Palatino Linotype" w:cs="Palatino Linotype"/>
          <w:sz w:val="24"/>
          <w:szCs w:val="24"/>
        </w:rPr>
        <w:t xml:space="preserve">Para ello, conviene iniciar el presente estudio señalando que la persona solicitante requirió del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b/>
          <w:sz w:val="24"/>
          <w:szCs w:val="24"/>
          <w:u w:val="single"/>
        </w:rPr>
        <w:t>lo siguiente:</w:t>
      </w:r>
    </w:p>
    <w:p w14:paraId="2ABC2376" w14:textId="77777777" w:rsidR="002447C2" w:rsidRPr="00C550A7" w:rsidRDefault="002447C2">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8"/>
          <w:szCs w:val="8"/>
          <w:u w:val="single"/>
        </w:rPr>
      </w:pPr>
    </w:p>
    <w:p w14:paraId="0EA9385E" w14:textId="77777777" w:rsidR="002447C2" w:rsidRPr="00C550A7" w:rsidRDefault="004E0CEE">
      <w:pPr>
        <w:numPr>
          <w:ilvl w:val="0"/>
          <w:numId w:val="3"/>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Las funciones de la Coordinación de Fiscalización.</w:t>
      </w:r>
    </w:p>
    <w:p w14:paraId="0CE4211A" w14:textId="77777777" w:rsidR="002447C2" w:rsidRPr="00C550A7" w:rsidRDefault="002447C2">
      <w:pPr>
        <w:pBdr>
          <w:top w:val="nil"/>
          <w:left w:val="nil"/>
          <w:bottom w:val="nil"/>
          <w:right w:val="nil"/>
          <w:between w:val="nil"/>
        </w:pBdr>
        <w:spacing w:after="0" w:line="360" w:lineRule="auto"/>
        <w:ind w:right="-150"/>
        <w:jc w:val="both"/>
        <w:rPr>
          <w:rFonts w:ascii="Palatino Linotype" w:eastAsia="Palatino Linotype" w:hAnsi="Palatino Linotype" w:cs="Palatino Linotype"/>
          <w:sz w:val="8"/>
          <w:szCs w:val="8"/>
        </w:rPr>
      </w:pPr>
    </w:p>
    <w:p w14:paraId="26D6A9B4" w14:textId="77777777" w:rsidR="002447C2" w:rsidRPr="00C550A7" w:rsidRDefault="004E0CEE">
      <w:pPr>
        <w:spacing w:after="0" w:line="360" w:lineRule="auto"/>
        <w:ind w:right="-7"/>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En respuesta,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por conducto del </w:t>
      </w:r>
      <w:r w:rsidRPr="00C550A7">
        <w:rPr>
          <w:rFonts w:ascii="Palatino Linotype" w:eastAsia="Palatino Linotype" w:hAnsi="Palatino Linotype" w:cs="Palatino Linotype"/>
          <w:b/>
          <w:sz w:val="24"/>
          <w:szCs w:val="24"/>
          <w:u w:val="single"/>
        </w:rPr>
        <w:t xml:space="preserve">Tesorero Municipal, </w:t>
      </w:r>
      <w:r w:rsidRPr="00C550A7">
        <w:rPr>
          <w:rFonts w:ascii="Palatino Linotype" w:eastAsia="Palatino Linotype" w:hAnsi="Palatino Linotype" w:cs="Palatino Linotype"/>
          <w:sz w:val="24"/>
          <w:szCs w:val="24"/>
        </w:rPr>
        <w:t xml:space="preserve">indicó que la información requerida podía ser consultada en la página oficial del ayuntamiento en su sección de gacetas, donde se encontrará la gaceta setenta y cuatro en la cual se publicó el Manual de Organización de la Tesorería Municipal donde en su página 21 se describen las funciones de la Coordinación de Fiscalización, compartiendo la liga electrónica siguiente: </w:t>
      </w:r>
      <w:hyperlink r:id="rId9">
        <w:r w:rsidRPr="00C550A7">
          <w:rPr>
            <w:rFonts w:ascii="Palatino Linotype" w:eastAsia="Palatino Linotype" w:hAnsi="Palatino Linotype" w:cs="Palatino Linotype"/>
            <w:sz w:val="24"/>
            <w:szCs w:val="24"/>
            <w:u w:val="single"/>
          </w:rPr>
          <w:t>https://zinacantepec.gob.mx/index.php#</w:t>
        </w:r>
      </w:hyperlink>
      <w:r w:rsidRPr="00C550A7">
        <w:rPr>
          <w:rFonts w:ascii="Palatino Linotype" w:eastAsia="Palatino Linotype" w:hAnsi="Palatino Linotype" w:cs="Palatino Linotype"/>
          <w:sz w:val="24"/>
          <w:szCs w:val="24"/>
          <w:u w:val="single"/>
        </w:rPr>
        <w:t>;</w:t>
      </w:r>
      <w:r w:rsidRPr="00C550A7">
        <w:rPr>
          <w:rFonts w:ascii="Palatino Linotype" w:eastAsia="Palatino Linotype" w:hAnsi="Palatino Linotype" w:cs="Palatino Linotype"/>
          <w:sz w:val="24"/>
          <w:szCs w:val="24"/>
        </w:rPr>
        <w:t xml:space="preserve"> misma que será objeto de análisis más adelante.</w:t>
      </w:r>
    </w:p>
    <w:p w14:paraId="14392E44"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lastRenderedPageBreak/>
        <w:t xml:space="preserve">Una vez conocida la respuesta por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al no estar conforme con los términos de la misma, presentó el recurso de revisión que nos ocupa, mediante el cual señaló como motivos de inconformidad en lo medular que la información requerida no estaba completa.</w:t>
      </w:r>
    </w:p>
    <w:p w14:paraId="70B0B24E"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45B53EBD"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Admitido el presente recurso de revisión, en términos del artículo 185 fracción II</w:t>
      </w:r>
      <w:r w:rsidRPr="00C550A7">
        <w:rPr>
          <w:rFonts w:ascii="Palatino Linotype" w:eastAsia="Palatino Linotype" w:hAnsi="Palatino Linotype" w:cs="Palatino Linotype"/>
          <w:sz w:val="24"/>
          <w:szCs w:val="24"/>
          <w:vertAlign w:val="superscript"/>
        </w:rPr>
        <w:footnoteReference w:id="3"/>
      </w:r>
      <w:r w:rsidRPr="00C550A7">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534C1C9"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63FB0FCA" w14:textId="77777777" w:rsidR="002447C2" w:rsidRPr="00C550A7" w:rsidRDefault="004E0CE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Cabe resaltar que durante la etapa de manifestaciones </w:t>
      </w:r>
      <w:r w:rsidRPr="00C550A7">
        <w:rPr>
          <w:rFonts w:ascii="Palatino Linotype" w:eastAsia="Palatino Linotype" w:hAnsi="Palatino Linotype" w:cs="Palatino Linotype"/>
          <w:b/>
          <w:sz w:val="24"/>
          <w:szCs w:val="24"/>
        </w:rPr>
        <w:t>la parte Recurrente</w:t>
      </w:r>
      <w:r w:rsidRPr="00C550A7">
        <w:rPr>
          <w:rFonts w:ascii="Palatino Linotype" w:eastAsia="Palatino Linotype" w:hAnsi="Palatino Linotype" w:cs="Palatino Linotype"/>
          <w:sz w:val="24"/>
          <w:szCs w:val="24"/>
        </w:rPr>
        <w:t xml:space="preserve"> fue omisa de rendir alegatos, por lo que respecta al</w:t>
      </w:r>
      <w:r w:rsidRPr="00C550A7">
        <w:rPr>
          <w:rFonts w:ascii="Palatino Linotype" w:eastAsia="Palatino Linotype" w:hAnsi="Palatino Linotype" w:cs="Palatino Linotype"/>
          <w:b/>
          <w:sz w:val="24"/>
          <w:szCs w:val="24"/>
        </w:rPr>
        <w:t xml:space="preserve"> Sujeto Obligado</w:t>
      </w:r>
      <w:r w:rsidRPr="00C550A7">
        <w:rPr>
          <w:rFonts w:ascii="Palatino Linotype" w:eastAsia="Palatino Linotype" w:hAnsi="Palatino Linotype" w:cs="Palatino Linotype"/>
          <w:sz w:val="24"/>
          <w:szCs w:val="24"/>
        </w:rPr>
        <w:t xml:space="preserve"> también resultó omiso de remitir su informe justificado conforme a derecho les corresponde. </w:t>
      </w:r>
    </w:p>
    <w:p w14:paraId="31999512"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6BF8A176"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Aclarado lo anterior, se procede al análisis de la naturaleza de la información solicitada, así como la competencia del ente público para generar, poseer y/o administrar la misma; para después proceder al análisis de la respuesta proporcionada por </w:t>
      </w:r>
      <w:r w:rsidRPr="00C550A7">
        <w:rPr>
          <w:rFonts w:ascii="Palatino Linotype" w:eastAsia="Palatino Linotype" w:hAnsi="Palatino Linotype" w:cs="Palatino Linotype"/>
          <w:b/>
          <w:sz w:val="24"/>
          <w:szCs w:val="24"/>
        </w:rPr>
        <w:t>el</w:t>
      </w:r>
      <w:r w:rsidRPr="00C550A7">
        <w:rPr>
          <w:rFonts w:ascii="Palatino Linotype" w:eastAsia="Palatino Linotype" w:hAnsi="Palatino Linotype" w:cs="Palatino Linotype"/>
          <w:sz w:val="24"/>
          <w:szCs w:val="24"/>
        </w:rPr>
        <w:t xml:space="preserve">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C550A7">
        <w:rPr>
          <w:rFonts w:ascii="Palatino Linotype" w:eastAsia="Palatino Linotype" w:hAnsi="Palatino Linotype" w:cs="Palatino Linotype"/>
          <w:b/>
          <w:sz w:val="24"/>
          <w:szCs w:val="24"/>
        </w:rPr>
        <w:t>la parte Recurrente</w:t>
      </w:r>
      <w:r w:rsidRPr="00C550A7">
        <w:rPr>
          <w:rFonts w:ascii="Palatino Linotype" w:eastAsia="Palatino Linotype" w:hAnsi="Palatino Linotype" w:cs="Palatino Linotype"/>
          <w:sz w:val="24"/>
          <w:szCs w:val="24"/>
        </w:rPr>
        <w:t>, o en su defecto ordenar la entrega del o los documentos que lo satisfagan.</w:t>
      </w:r>
    </w:p>
    <w:p w14:paraId="3C572879"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76B8867E" w14:textId="77777777" w:rsidR="002447C2" w:rsidRPr="00C550A7" w:rsidRDefault="004E0CE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De la naturaleza de la información requerida y la competencia del Sujeto Obligado para generar, poseer y/o administrar la misma.</w:t>
      </w:r>
    </w:p>
    <w:p w14:paraId="200C7621" w14:textId="77777777" w:rsidR="002447C2" w:rsidRPr="00C550A7" w:rsidRDefault="002447C2">
      <w:pPr>
        <w:spacing w:after="0" w:line="360" w:lineRule="auto"/>
        <w:jc w:val="both"/>
        <w:rPr>
          <w:rFonts w:ascii="Palatino Linotype" w:eastAsia="Palatino Linotype" w:hAnsi="Palatino Linotype" w:cs="Palatino Linotype"/>
          <w:sz w:val="28"/>
          <w:szCs w:val="28"/>
        </w:rPr>
      </w:pPr>
    </w:p>
    <w:p w14:paraId="191C8843"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Dicho lo anterior, se procede a contextualizar la información solicitada; por lo que, es importante traer a colación lo que establece la Ley Orgánica Municipal del Estado de México, la cual precisa en su artículo 87 que los ayuntamientos para el despacho, estudio y planeación de los diversos asuntos de la administración municipal, contarán por lo menos con, entre otras dependencias, con una tesorería municipal, como a continuación se muestra:</w:t>
      </w:r>
    </w:p>
    <w:p w14:paraId="76A4359F"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4AA1950" w14:textId="77777777" w:rsidR="002447C2" w:rsidRPr="00C550A7" w:rsidRDefault="004E0CEE">
      <w:pPr>
        <w:spacing w:after="0" w:line="240"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Artículo 87.-</w:t>
      </w:r>
      <w:r w:rsidRPr="00C550A7">
        <w:rPr>
          <w:rFonts w:ascii="Palatino Linotype" w:eastAsia="Palatino Linotype" w:hAnsi="Palatino Linotype" w:cs="Palatino Linotype"/>
          <w:i/>
        </w:rPr>
        <w:t xml:space="preserve"> Para el despacho, estudio y planeación de los diversos asuntos de la administración municipal, el ayuntamiento contará por lo menos con las siguientes Dependencias: </w:t>
      </w:r>
    </w:p>
    <w:p w14:paraId="5C99D1FA" w14:textId="77777777" w:rsidR="002447C2" w:rsidRPr="00C550A7" w:rsidRDefault="004E0CEE">
      <w:pPr>
        <w:spacing w:after="0" w:line="240"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14193B57" w14:textId="77777777" w:rsidR="002447C2" w:rsidRPr="00C550A7" w:rsidRDefault="004E0CEE">
      <w:pPr>
        <w:spacing w:after="0" w:line="240" w:lineRule="auto"/>
        <w:ind w:left="567" w:right="560"/>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II. La tesorería municipal.</w:t>
      </w:r>
    </w:p>
    <w:p w14:paraId="27063214" w14:textId="77777777" w:rsidR="002447C2" w:rsidRPr="00C550A7" w:rsidRDefault="004E0CEE">
      <w:pPr>
        <w:spacing w:after="0" w:line="240"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33BBE8F5" w14:textId="77777777" w:rsidR="002447C2" w:rsidRPr="00C550A7" w:rsidRDefault="002447C2">
      <w:pPr>
        <w:spacing w:after="0" w:line="240" w:lineRule="auto"/>
        <w:ind w:left="567" w:right="560"/>
        <w:jc w:val="both"/>
        <w:rPr>
          <w:rFonts w:ascii="Palatino Linotype" w:eastAsia="Palatino Linotype" w:hAnsi="Palatino Linotype" w:cs="Palatino Linotype"/>
          <w:i/>
        </w:rPr>
      </w:pPr>
    </w:p>
    <w:p w14:paraId="4AE4C19D" w14:textId="77777777" w:rsidR="002447C2" w:rsidRPr="00C550A7" w:rsidRDefault="004E0CEE">
      <w:pPr>
        <w:spacing w:after="0" w:line="240" w:lineRule="auto"/>
        <w:ind w:left="567" w:right="560"/>
        <w:jc w:val="right"/>
        <w:rPr>
          <w:rFonts w:ascii="Palatino Linotype" w:eastAsia="Palatino Linotype" w:hAnsi="Palatino Linotype" w:cs="Palatino Linotype"/>
          <w:i/>
        </w:rPr>
      </w:pPr>
      <w:r w:rsidRPr="00C550A7">
        <w:rPr>
          <w:rFonts w:ascii="Palatino Linotype" w:eastAsia="Palatino Linotype" w:hAnsi="Palatino Linotype" w:cs="Palatino Linotype"/>
          <w:i/>
        </w:rPr>
        <w:t>(Énfasis añadido)</w:t>
      </w:r>
    </w:p>
    <w:p w14:paraId="44E4903B"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0F7E0C5E"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Asimismo, en el artículo 93 de dicha Ley, establece que la Tesorería Municipal es el órgano encargado de la recaudación de los ingresos municipales y responsable de realizar las erogaciones que haga el ayuntamiento.</w:t>
      </w:r>
    </w:p>
    <w:p w14:paraId="71AD18F5"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8A372A8"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Consecuentemente, del Reglamento Orgánico Municipal de Zinacantepec 2022-2024, en el artículo 48, fracción I, inciso a), se advierte que la Tesorería Municipal, para el </w:t>
      </w:r>
      <w:r w:rsidRPr="00C550A7">
        <w:rPr>
          <w:rFonts w:ascii="Palatino Linotype" w:eastAsia="Palatino Linotype" w:hAnsi="Palatino Linotype" w:cs="Palatino Linotype"/>
          <w:sz w:val="24"/>
          <w:szCs w:val="24"/>
        </w:rPr>
        <w:lastRenderedPageBreak/>
        <w:t>estudio, planeación y despacho de los asuntos de su competencia, contará, entre otras Unidades Administrativas, con una Coordinación de Fiscalización:</w:t>
      </w:r>
    </w:p>
    <w:p w14:paraId="5172500D"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2975E554" w14:textId="77777777" w:rsidR="002447C2" w:rsidRPr="00C550A7" w:rsidRDefault="004E0CEE">
      <w:pPr>
        <w:spacing w:after="0" w:line="240" w:lineRule="auto"/>
        <w:ind w:left="567" w:right="701"/>
        <w:jc w:val="both"/>
        <w:rPr>
          <w:rFonts w:ascii="Palatino Linotype" w:eastAsia="Palatino Linotype" w:hAnsi="Palatino Linotype" w:cs="Palatino Linotype"/>
          <w:i/>
          <w:sz w:val="24"/>
          <w:szCs w:val="24"/>
        </w:rPr>
      </w:pPr>
      <w:r w:rsidRPr="00C550A7">
        <w:rPr>
          <w:rFonts w:ascii="Palatino Linotype" w:eastAsia="Palatino Linotype" w:hAnsi="Palatino Linotype" w:cs="Palatino Linotype"/>
          <w:i/>
          <w:sz w:val="24"/>
          <w:szCs w:val="24"/>
        </w:rPr>
        <w:t>“</w:t>
      </w:r>
      <w:r w:rsidRPr="00C550A7">
        <w:rPr>
          <w:rFonts w:ascii="Palatino Linotype" w:eastAsia="Palatino Linotype" w:hAnsi="Palatino Linotype" w:cs="Palatino Linotype"/>
          <w:b/>
          <w:i/>
          <w:sz w:val="24"/>
          <w:szCs w:val="24"/>
        </w:rPr>
        <w:t>Artículo 48.</w:t>
      </w:r>
      <w:r w:rsidRPr="00C550A7">
        <w:rPr>
          <w:rFonts w:ascii="Palatino Linotype" w:eastAsia="Palatino Linotype" w:hAnsi="Palatino Linotype" w:cs="Palatino Linotype"/>
          <w:i/>
          <w:sz w:val="24"/>
          <w:szCs w:val="24"/>
        </w:rPr>
        <w:t xml:space="preserve"> Para el estudio, planeación y despacho de los asuntos de su competencia, la Tesorería Municipal contará con las Unidades Administrativas responsables siguientes, cuyas funciones y atribuciones se determinarán en el Reglamento Interno correspondiente: </w:t>
      </w:r>
    </w:p>
    <w:p w14:paraId="2AEBA2DB" w14:textId="77777777" w:rsidR="002447C2" w:rsidRPr="00C550A7" w:rsidRDefault="004E0CEE">
      <w:pPr>
        <w:spacing w:after="0" w:line="240" w:lineRule="auto"/>
        <w:ind w:left="567" w:right="701"/>
        <w:jc w:val="both"/>
        <w:rPr>
          <w:rFonts w:ascii="Palatino Linotype" w:eastAsia="Palatino Linotype" w:hAnsi="Palatino Linotype" w:cs="Palatino Linotype"/>
          <w:b/>
          <w:i/>
          <w:sz w:val="24"/>
          <w:szCs w:val="24"/>
        </w:rPr>
      </w:pPr>
      <w:r w:rsidRPr="00C550A7">
        <w:rPr>
          <w:rFonts w:ascii="Palatino Linotype" w:eastAsia="Palatino Linotype" w:hAnsi="Palatino Linotype" w:cs="Palatino Linotype"/>
          <w:b/>
          <w:i/>
          <w:sz w:val="24"/>
          <w:szCs w:val="24"/>
        </w:rPr>
        <w:t xml:space="preserve">I. Subdirección de Ingresos </w:t>
      </w:r>
    </w:p>
    <w:p w14:paraId="2CD36F25" w14:textId="77777777" w:rsidR="002447C2" w:rsidRPr="00C550A7" w:rsidRDefault="004E0CEE">
      <w:pPr>
        <w:spacing w:after="0" w:line="240" w:lineRule="auto"/>
        <w:ind w:left="567" w:right="701"/>
        <w:jc w:val="both"/>
        <w:rPr>
          <w:rFonts w:ascii="Palatino Linotype" w:eastAsia="Palatino Linotype" w:hAnsi="Palatino Linotype" w:cs="Palatino Linotype"/>
          <w:b/>
          <w:i/>
          <w:sz w:val="24"/>
          <w:szCs w:val="24"/>
          <w:u w:val="single"/>
        </w:rPr>
      </w:pPr>
      <w:r w:rsidRPr="00C550A7">
        <w:rPr>
          <w:rFonts w:ascii="Palatino Linotype" w:eastAsia="Palatino Linotype" w:hAnsi="Palatino Linotype" w:cs="Palatino Linotype"/>
          <w:b/>
          <w:i/>
          <w:sz w:val="24"/>
          <w:szCs w:val="24"/>
          <w:u w:val="single"/>
        </w:rPr>
        <w:t>a) Coordinación de Fiscalización</w:t>
      </w:r>
    </w:p>
    <w:p w14:paraId="465BB223" w14:textId="77777777" w:rsidR="002447C2" w:rsidRPr="00C550A7" w:rsidRDefault="004E0CEE">
      <w:pPr>
        <w:spacing w:after="0" w:line="240" w:lineRule="auto"/>
        <w:ind w:left="567" w:right="701"/>
        <w:jc w:val="both"/>
        <w:rPr>
          <w:rFonts w:ascii="Palatino Linotype" w:eastAsia="Palatino Linotype" w:hAnsi="Palatino Linotype" w:cs="Palatino Linotype"/>
          <w:i/>
          <w:sz w:val="24"/>
          <w:szCs w:val="24"/>
        </w:rPr>
      </w:pPr>
      <w:r w:rsidRPr="00C550A7">
        <w:rPr>
          <w:rFonts w:ascii="Palatino Linotype" w:eastAsia="Palatino Linotype" w:hAnsi="Palatino Linotype" w:cs="Palatino Linotype"/>
          <w:i/>
          <w:sz w:val="24"/>
          <w:szCs w:val="24"/>
        </w:rPr>
        <w:t>[…]”</w:t>
      </w:r>
    </w:p>
    <w:p w14:paraId="46CDBE6F" w14:textId="77777777" w:rsidR="002447C2" w:rsidRPr="00C550A7" w:rsidRDefault="004E0CEE">
      <w:pPr>
        <w:spacing w:after="0" w:line="240" w:lineRule="auto"/>
        <w:ind w:left="567" w:right="701"/>
        <w:jc w:val="right"/>
        <w:rPr>
          <w:rFonts w:ascii="Palatino Linotype" w:eastAsia="Palatino Linotype" w:hAnsi="Palatino Linotype" w:cs="Palatino Linotype"/>
          <w:i/>
          <w:sz w:val="24"/>
          <w:szCs w:val="24"/>
        </w:rPr>
      </w:pPr>
      <w:r w:rsidRPr="00C550A7">
        <w:rPr>
          <w:rFonts w:ascii="Palatino Linotype" w:eastAsia="Palatino Linotype" w:hAnsi="Palatino Linotype" w:cs="Palatino Linotype"/>
          <w:i/>
          <w:sz w:val="24"/>
          <w:szCs w:val="24"/>
        </w:rPr>
        <w:t>(Énfasis añadido)</w:t>
      </w:r>
    </w:p>
    <w:p w14:paraId="5E0F7A5F"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2D66462"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Como se desprende de lo anterior, la </w:t>
      </w:r>
      <w:r w:rsidRPr="00C550A7">
        <w:rPr>
          <w:rFonts w:ascii="Palatino Linotype" w:eastAsia="Palatino Linotype" w:hAnsi="Palatino Linotype" w:cs="Palatino Linotype"/>
          <w:b/>
          <w:sz w:val="24"/>
          <w:szCs w:val="24"/>
        </w:rPr>
        <w:t>Tesorería Municipal</w:t>
      </w:r>
      <w:r w:rsidRPr="00C550A7">
        <w:rPr>
          <w:rFonts w:ascii="Palatino Linotype" w:eastAsia="Palatino Linotype" w:hAnsi="Palatino Linotype" w:cs="Palatino Linotype"/>
          <w:sz w:val="24"/>
          <w:szCs w:val="24"/>
        </w:rPr>
        <w:t xml:space="preserve">, en efecto cuenta dentro de su estructura orgánica con una </w:t>
      </w:r>
      <w:r w:rsidRPr="00C550A7">
        <w:rPr>
          <w:rFonts w:ascii="Palatino Linotype" w:eastAsia="Palatino Linotype" w:hAnsi="Palatino Linotype" w:cs="Palatino Linotype"/>
          <w:b/>
          <w:sz w:val="24"/>
          <w:szCs w:val="24"/>
          <w:u w:val="single"/>
        </w:rPr>
        <w:t>Coordinación de Fiscalización</w:t>
      </w:r>
      <w:r w:rsidRPr="00C550A7">
        <w:rPr>
          <w:rFonts w:ascii="Palatino Linotype" w:eastAsia="Palatino Linotype" w:hAnsi="Palatino Linotype" w:cs="Palatino Linotype"/>
          <w:sz w:val="24"/>
          <w:szCs w:val="24"/>
        </w:rPr>
        <w:t xml:space="preserve"> para el estudio, planeación y despacho de los asuntos de su competencia de la tesorería de mérito.</w:t>
      </w:r>
    </w:p>
    <w:p w14:paraId="45D5BD39"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33C90155"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Por otro lado, en razón de lo solicitado, vale la pena destacar el contenido del artículo 92, fracción II de la Ley de Transparencia y Acceso a la Información Pública  del Estado de México y Municipios:</w:t>
      </w:r>
    </w:p>
    <w:p w14:paraId="4144FA9D"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0E4F1F9F" w14:textId="77777777" w:rsidR="002447C2" w:rsidRPr="00C550A7" w:rsidRDefault="004E0CEE">
      <w:pPr>
        <w:spacing w:after="0" w:line="240"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Artículo 92. Los sujetos obligados deberán poner a disposición del público de manera permanente y actualizada de forma sencilla, precisa y entendible,</w:t>
      </w:r>
      <w:r w:rsidRPr="00C550A7">
        <w:rPr>
          <w:rFonts w:ascii="Palatino Linotype" w:eastAsia="Palatino Linotype" w:hAnsi="Palatino Linotype" w:cs="Palatino Linotype"/>
          <w:i/>
        </w:rPr>
        <w:t xml:space="preserve"> en los respectivos medios electrónicos, de acuerdo con sus facultades, atribuciones, funciones u objeto social, según corresponda, la información, por lo menos, de los temas, documentos y políticas que a continuación se señalan: </w:t>
      </w:r>
    </w:p>
    <w:p w14:paraId="0C7CCE49" w14:textId="77777777" w:rsidR="002447C2" w:rsidRPr="00C550A7" w:rsidRDefault="004E0CEE">
      <w:pPr>
        <w:spacing w:after="0" w:line="240"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2B0290DA" w14:textId="77777777" w:rsidR="002447C2" w:rsidRPr="00C550A7" w:rsidRDefault="004E0CEE">
      <w:pPr>
        <w:spacing w:after="0" w:line="240" w:lineRule="auto"/>
        <w:ind w:left="567" w:right="560"/>
        <w:jc w:val="both"/>
        <w:rPr>
          <w:rFonts w:ascii="Palatino Linotype" w:eastAsia="Palatino Linotype" w:hAnsi="Palatino Linotype" w:cs="Palatino Linotype"/>
          <w:b/>
          <w:i/>
        </w:rPr>
      </w:pPr>
      <w:r w:rsidRPr="00C550A7">
        <w:rPr>
          <w:rFonts w:ascii="Palatino Linotype" w:eastAsia="Palatino Linotype" w:hAnsi="Palatino Linotype" w:cs="Palatino Linotype"/>
          <w:b/>
          <w:i/>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1C7BB5DE" w14:textId="77777777" w:rsidR="002447C2" w:rsidRPr="00C550A7" w:rsidRDefault="004E0CEE">
      <w:pPr>
        <w:spacing w:after="0" w:line="240"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lastRenderedPageBreak/>
        <w:t>[…]”</w:t>
      </w:r>
    </w:p>
    <w:p w14:paraId="50FCC1BD" w14:textId="77777777" w:rsidR="002447C2" w:rsidRPr="00C550A7" w:rsidRDefault="002447C2">
      <w:pPr>
        <w:spacing w:after="0" w:line="240" w:lineRule="auto"/>
        <w:ind w:left="567" w:right="560"/>
        <w:jc w:val="both"/>
        <w:rPr>
          <w:rFonts w:ascii="Palatino Linotype" w:eastAsia="Palatino Linotype" w:hAnsi="Palatino Linotype" w:cs="Palatino Linotype"/>
          <w:i/>
        </w:rPr>
      </w:pPr>
    </w:p>
    <w:p w14:paraId="0BA1636E" w14:textId="77777777" w:rsidR="002447C2" w:rsidRPr="00C550A7" w:rsidRDefault="004E0CEE">
      <w:pPr>
        <w:spacing w:after="0" w:line="240" w:lineRule="auto"/>
        <w:ind w:left="567" w:right="560"/>
        <w:jc w:val="right"/>
        <w:rPr>
          <w:rFonts w:ascii="Palatino Linotype" w:eastAsia="Palatino Linotype" w:hAnsi="Palatino Linotype" w:cs="Palatino Linotype"/>
          <w:i/>
        </w:rPr>
      </w:pPr>
      <w:r w:rsidRPr="00C550A7">
        <w:rPr>
          <w:rFonts w:ascii="Palatino Linotype" w:eastAsia="Palatino Linotype" w:hAnsi="Palatino Linotype" w:cs="Palatino Linotype"/>
          <w:i/>
        </w:rPr>
        <w:t>(Énfasis añadido)</w:t>
      </w:r>
    </w:p>
    <w:p w14:paraId="4970186D" w14:textId="77777777" w:rsidR="002447C2" w:rsidRPr="00C550A7" w:rsidRDefault="004E0CEE">
      <w:pPr>
        <w:spacing w:after="0" w:line="360" w:lineRule="auto"/>
        <w:jc w:val="both"/>
        <w:rPr>
          <w:rFonts w:ascii="Palatino Linotype" w:eastAsia="Palatino Linotype" w:hAnsi="Palatino Linotype" w:cs="Palatino Linotype"/>
          <w:i/>
          <w:sz w:val="24"/>
          <w:szCs w:val="24"/>
        </w:rPr>
      </w:pPr>
      <w:r w:rsidRPr="00C550A7">
        <w:rPr>
          <w:rFonts w:ascii="Palatino Linotype" w:eastAsia="Palatino Linotype" w:hAnsi="Palatino Linotype" w:cs="Palatino Linotype"/>
          <w:sz w:val="24"/>
          <w:szCs w:val="24"/>
        </w:rPr>
        <w:t xml:space="preserve">Como se desprende de la porción normativa inserta, constituye una obligación de transparencia común de todos los Sujetos Obligados, el poner a disposición del público de manera permanente y actualizada de forma sencilla, precisa y entendible, su </w:t>
      </w:r>
      <w:r w:rsidRPr="00C550A7">
        <w:rPr>
          <w:rFonts w:ascii="Palatino Linotype" w:eastAsia="Palatino Linotype" w:hAnsi="Palatino Linotype" w:cs="Palatino Linotype"/>
          <w:b/>
          <w:sz w:val="24"/>
          <w:szCs w:val="24"/>
        </w:rPr>
        <w:t>estructura orgánica completa que permita vincular cada parte de la estructura, las atribuciones y responsabilidades que le corresponden, de conformidad con las disposiciones jurídicas aplicables.</w:t>
      </w:r>
    </w:p>
    <w:p w14:paraId="6C65E08A"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B641143"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 mayor abundamiento, de conforme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 en la fracción II, del Anexo I, relativo a las “OBLIGACIONES DE TRANSPARENCIA COMUNES TODOS LOS SUJETOS OBLIGADOS”; se establece que dentro de los criterios sustantivos de contenido que debe tener la obligación de transparencia relativa a la “…</w:t>
      </w:r>
      <w:r w:rsidRPr="00C550A7">
        <w:rPr>
          <w:rFonts w:ascii="Palatino Linotype" w:eastAsia="Palatino Linotype" w:hAnsi="Palatino Linotype" w:cs="Palatino Linotype"/>
          <w:i/>
          <w:sz w:val="24"/>
          <w:szCs w:val="24"/>
        </w:rPr>
        <w:t>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r w:rsidRPr="00C550A7">
        <w:rPr>
          <w:rFonts w:ascii="Palatino Linotype" w:eastAsia="Palatino Linotype" w:hAnsi="Palatino Linotype" w:cs="Palatino Linotype"/>
          <w:sz w:val="24"/>
          <w:szCs w:val="24"/>
        </w:rPr>
        <w:t>”, se encuentran los siguientes:</w:t>
      </w:r>
    </w:p>
    <w:p w14:paraId="68F6E605"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62E32DDF" w14:textId="77777777" w:rsidR="002447C2" w:rsidRPr="00C550A7" w:rsidRDefault="004E0CEE">
      <w:pP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4063BEF8" w14:textId="77777777" w:rsidR="002447C2" w:rsidRPr="00C550A7" w:rsidRDefault="004E0CEE">
      <w:pP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b/>
          <w:i/>
        </w:rPr>
        <w:lastRenderedPageBreak/>
        <w:t>Criterio 7</w:t>
      </w:r>
      <w:r w:rsidRPr="00C550A7">
        <w:rPr>
          <w:rFonts w:ascii="Palatino Linotype" w:eastAsia="Palatino Linotype" w:hAnsi="Palatino Linotype" w:cs="Palatino Linotype"/>
          <w:i/>
        </w:rPr>
        <w:t xml:space="preserve"> </w:t>
      </w:r>
      <w:r w:rsidRPr="00C550A7">
        <w:rPr>
          <w:rFonts w:ascii="Palatino Linotype" w:eastAsia="Palatino Linotype" w:hAnsi="Palatino Linotype" w:cs="Palatino Linotype"/>
          <w:b/>
          <w:i/>
        </w:rPr>
        <w:t>Por cada puesto y/o cargo de la estructura se deberá especificar la denominación de la norma que establece sus atribuciones, responsabilidades y/o funciones</w:t>
      </w:r>
      <w:r w:rsidRPr="00C550A7">
        <w:rPr>
          <w:rFonts w:ascii="Palatino Linotype" w:eastAsia="Palatino Linotype" w:hAnsi="Palatino Linotype" w:cs="Palatino Linotype"/>
          <w:i/>
        </w:rPr>
        <w:t>, según sea el caso y el fundamento legal (artículo y/o fracción) que sustenta el puesto.</w:t>
      </w:r>
    </w:p>
    <w:p w14:paraId="4DA20CB4" w14:textId="77777777" w:rsidR="002447C2" w:rsidRPr="00C550A7" w:rsidRDefault="002447C2">
      <w:pPr>
        <w:spacing w:after="0" w:line="276" w:lineRule="auto"/>
        <w:ind w:left="567" w:right="560"/>
        <w:jc w:val="both"/>
        <w:rPr>
          <w:rFonts w:ascii="Palatino Linotype" w:eastAsia="Palatino Linotype" w:hAnsi="Palatino Linotype" w:cs="Palatino Linotype"/>
          <w:i/>
        </w:rPr>
      </w:pPr>
    </w:p>
    <w:p w14:paraId="5CCE42B6" w14:textId="77777777" w:rsidR="002447C2" w:rsidRPr="00C550A7" w:rsidRDefault="004E0CEE">
      <w:pP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b/>
          <w:i/>
        </w:rPr>
        <w:t>Criterio 8 Por cada puesto o cargo deben registrarse las atribuciones, responsabilidades y/o funciones,</w:t>
      </w:r>
      <w:r w:rsidRPr="00C550A7">
        <w:rPr>
          <w:rFonts w:ascii="Palatino Linotype" w:eastAsia="Palatino Linotype" w:hAnsi="Palatino Linotype" w:cs="Palatino Linotype"/>
          <w:i/>
        </w:rPr>
        <w:t xml:space="preserve"> según sea el caso, haciendo uso de lenguaje incluyente y no sexista, en caso de que la información no contenga redacción con perspectiva de género, se incluirá la alternativa incluyente y no sexista entre paréntesis o corchetes[…]”</w:t>
      </w:r>
    </w:p>
    <w:p w14:paraId="6FE21A7A" w14:textId="77777777" w:rsidR="002447C2" w:rsidRPr="00C550A7" w:rsidRDefault="002447C2">
      <w:pPr>
        <w:spacing w:after="0" w:line="276" w:lineRule="auto"/>
        <w:ind w:left="567" w:right="560"/>
        <w:jc w:val="both"/>
        <w:rPr>
          <w:rFonts w:ascii="Palatino Linotype" w:eastAsia="Palatino Linotype" w:hAnsi="Palatino Linotype" w:cs="Palatino Linotype"/>
          <w:i/>
        </w:rPr>
      </w:pPr>
    </w:p>
    <w:p w14:paraId="501EBCC5" w14:textId="77777777" w:rsidR="002447C2" w:rsidRPr="00C550A7" w:rsidRDefault="004E0CEE">
      <w:pPr>
        <w:spacing w:after="0" w:line="276" w:lineRule="auto"/>
        <w:ind w:left="567" w:right="560"/>
        <w:jc w:val="right"/>
        <w:rPr>
          <w:rFonts w:ascii="Palatino Linotype" w:eastAsia="Palatino Linotype" w:hAnsi="Palatino Linotype" w:cs="Palatino Linotype"/>
          <w:i/>
        </w:rPr>
      </w:pPr>
      <w:r w:rsidRPr="00C550A7">
        <w:rPr>
          <w:rFonts w:ascii="Palatino Linotype" w:eastAsia="Palatino Linotype" w:hAnsi="Palatino Linotype" w:cs="Palatino Linotype"/>
          <w:i/>
        </w:rPr>
        <w:t>(Énfasis añadido)</w:t>
      </w:r>
    </w:p>
    <w:p w14:paraId="463CB48C"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21E736AD"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De lo anterior, se colige que el sujeto obligado es competente para conocer de la información solicitada y por tanto, debe tener en sus archivos el documento en el que consten las atribuciones o funciones del área de la que la persona solicitante requiere la información; ello, conforme la estructura orgánica del ente público anteriormente analizada.</w:t>
      </w:r>
    </w:p>
    <w:p w14:paraId="3E296031"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545C0D5E" w14:textId="77777777" w:rsidR="002447C2" w:rsidRPr="00C550A7" w:rsidRDefault="004E0CEE">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Ahora, por cuanto hace a la competencia del ente público para poseer, generar y/o administrar la información requerida, es de recordar que en el caso quien dio atención a la solicitud de información fue la </w:t>
      </w:r>
      <w:r w:rsidRPr="00C550A7">
        <w:rPr>
          <w:rFonts w:ascii="Palatino Linotype" w:eastAsia="Palatino Linotype" w:hAnsi="Palatino Linotype" w:cs="Palatino Linotype"/>
          <w:b/>
          <w:sz w:val="24"/>
          <w:szCs w:val="24"/>
        </w:rPr>
        <w:t>Tesorería Municipal</w:t>
      </w:r>
      <w:r w:rsidRPr="00C550A7">
        <w:rPr>
          <w:rFonts w:ascii="Palatino Linotype" w:eastAsia="Palatino Linotype" w:hAnsi="Palatino Linotype" w:cs="Palatino Linotype"/>
          <w:sz w:val="24"/>
          <w:szCs w:val="24"/>
        </w:rPr>
        <w:t xml:space="preserve">, unidad administrativa que bajo su estructura orgánica se encuentra la </w:t>
      </w:r>
      <w:r w:rsidRPr="00C550A7">
        <w:rPr>
          <w:rFonts w:ascii="Palatino Linotype" w:eastAsia="Palatino Linotype" w:hAnsi="Palatino Linotype" w:cs="Palatino Linotype"/>
          <w:b/>
          <w:sz w:val="24"/>
          <w:szCs w:val="24"/>
          <w:u w:val="single"/>
        </w:rPr>
        <w:t>Coordinación de Fiscalización.</w:t>
      </w:r>
    </w:p>
    <w:p w14:paraId="6A79B99F" w14:textId="77777777" w:rsidR="002447C2" w:rsidRPr="00C550A7" w:rsidRDefault="002447C2">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5AD2E6DF" w14:textId="77777777" w:rsidR="002447C2" w:rsidRPr="00C550A7" w:rsidRDefault="004E0CEE">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Por lo que,  atendiendo que en el caso que nos ocupa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dio respuesta por conducto del Titular de la </w:t>
      </w:r>
      <w:r w:rsidRPr="00C550A7">
        <w:rPr>
          <w:rFonts w:ascii="Palatino Linotype" w:eastAsia="Palatino Linotype" w:hAnsi="Palatino Linotype" w:cs="Palatino Linotype"/>
          <w:b/>
          <w:sz w:val="24"/>
          <w:szCs w:val="24"/>
          <w:u w:val="single"/>
        </w:rPr>
        <w:t>Tesorería Municipal</w:t>
      </w:r>
      <w:r w:rsidRPr="00C550A7">
        <w:rPr>
          <w:rFonts w:ascii="Palatino Linotype" w:eastAsia="Palatino Linotype" w:hAnsi="Palatino Linotype" w:cs="Palatino Linotype"/>
          <w:sz w:val="24"/>
          <w:szCs w:val="24"/>
        </w:rPr>
        <w:t xml:space="preserve">; se colige que quien dio atención a la solicitud de información, fue la unidad administrativa competente, cumpliéndose a cabalidad con el requisito de turnar la solicitud de información a las áreas </w:t>
      </w:r>
      <w:r w:rsidRPr="00C550A7">
        <w:rPr>
          <w:rFonts w:ascii="Palatino Linotype" w:eastAsia="Palatino Linotype" w:hAnsi="Palatino Linotype" w:cs="Palatino Linotype"/>
          <w:sz w:val="24"/>
          <w:szCs w:val="24"/>
        </w:rPr>
        <w:lastRenderedPageBreak/>
        <w:t>competentes que puedan poseer, generar y/o administrar la información requerida.</w:t>
      </w:r>
    </w:p>
    <w:p w14:paraId="67EFD83E" w14:textId="77777777" w:rsidR="002447C2" w:rsidRPr="00C550A7" w:rsidRDefault="002447C2">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747BD8D" w14:textId="77777777" w:rsidR="002447C2" w:rsidRPr="00C550A7" w:rsidRDefault="004E0CE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C550A7">
        <w:rPr>
          <w:rFonts w:ascii="Palatino Linotype" w:eastAsia="Palatino Linotype" w:hAnsi="Palatino Linotype" w:cs="Palatino Linotype"/>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63FD42B" w14:textId="77777777" w:rsidR="002447C2" w:rsidRPr="00C550A7" w:rsidRDefault="002447C2">
      <w:pPr>
        <w:spacing w:after="0" w:line="360" w:lineRule="auto"/>
        <w:rPr>
          <w:rFonts w:ascii="Times New Roman" w:eastAsia="Times New Roman" w:hAnsi="Times New Roman" w:cs="Times New Roman"/>
          <w:sz w:val="24"/>
          <w:szCs w:val="24"/>
        </w:rPr>
      </w:pPr>
    </w:p>
    <w:p w14:paraId="29BB3889" w14:textId="77777777" w:rsidR="002447C2" w:rsidRPr="00C550A7" w:rsidRDefault="004E0CE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550A7">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E749B1E" w14:textId="77777777" w:rsidR="002447C2" w:rsidRPr="00C550A7" w:rsidRDefault="002447C2">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2A6F7BFB" w14:textId="77777777" w:rsidR="002447C2" w:rsidRPr="00C550A7" w:rsidRDefault="004E0CE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550A7">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1F41ADD" w14:textId="77777777" w:rsidR="002447C2" w:rsidRPr="00C550A7" w:rsidRDefault="002447C2">
      <w:pPr>
        <w:pBdr>
          <w:top w:val="nil"/>
          <w:left w:val="nil"/>
          <w:bottom w:val="nil"/>
          <w:right w:val="nil"/>
          <w:between w:val="nil"/>
        </w:pBdr>
        <w:ind w:left="720"/>
        <w:rPr>
          <w:rFonts w:ascii="Palatino Linotype" w:eastAsia="Palatino Linotype" w:hAnsi="Palatino Linotype" w:cs="Palatino Linotype"/>
        </w:rPr>
      </w:pPr>
    </w:p>
    <w:p w14:paraId="5CB7391F" w14:textId="77777777" w:rsidR="002447C2" w:rsidRPr="00C550A7" w:rsidRDefault="004E0CE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550A7">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C550A7">
        <w:rPr>
          <w:rFonts w:ascii="Palatino Linotype" w:eastAsia="Palatino Linotype" w:hAnsi="Palatino Linotype" w:cs="Palatino Linotype"/>
          <w:b/>
        </w:rPr>
        <w:t>quince días, contados a partir del día siguiente a la presentación de ésta.</w:t>
      </w:r>
      <w:r w:rsidRPr="00C550A7">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C1733DF" w14:textId="77777777" w:rsidR="002447C2" w:rsidRPr="00C550A7" w:rsidRDefault="002447C2">
      <w:pPr>
        <w:pBdr>
          <w:top w:val="nil"/>
          <w:left w:val="nil"/>
          <w:bottom w:val="nil"/>
          <w:right w:val="nil"/>
          <w:between w:val="nil"/>
        </w:pBdr>
        <w:ind w:left="720"/>
        <w:rPr>
          <w:rFonts w:ascii="Palatino Linotype" w:eastAsia="Palatino Linotype" w:hAnsi="Palatino Linotype" w:cs="Palatino Linotype"/>
        </w:rPr>
      </w:pPr>
    </w:p>
    <w:p w14:paraId="212DFB82" w14:textId="77777777" w:rsidR="002447C2" w:rsidRPr="00C550A7" w:rsidRDefault="004E0CE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C550A7">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C1669B0" w14:textId="77777777" w:rsidR="002447C2" w:rsidRPr="00C550A7" w:rsidRDefault="002447C2">
      <w:pPr>
        <w:pBdr>
          <w:top w:val="nil"/>
          <w:left w:val="nil"/>
          <w:bottom w:val="nil"/>
          <w:right w:val="nil"/>
          <w:between w:val="nil"/>
        </w:pBdr>
        <w:ind w:left="720"/>
        <w:rPr>
          <w:rFonts w:ascii="Palatino Linotype" w:eastAsia="Palatino Linotype" w:hAnsi="Palatino Linotype" w:cs="Palatino Linotype"/>
          <w:b/>
          <w:u w:val="single"/>
        </w:rPr>
      </w:pPr>
    </w:p>
    <w:p w14:paraId="02E17F60" w14:textId="77777777" w:rsidR="002447C2" w:rsidRPr="00C550A7" w:rsidRDefault="004E0CE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550A7">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FE031DC" w14:textId="77777777" w:rsidR="002447C2" w:rsidRPr="00C550A7" w:rsidRDefault="002447C2">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76E5904D" w14:textId="77777777" w:rsidR="002447C2" w:rsidRPr="00C550A7" w:rsidRDefault="004E0CE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550A7">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FDDC079" w14:textId="77777777" w:rsidR="002447C2" w:rsidRPr="00C550A7" w:rsidRDefault="002447C2">
      <w:pPr>
        <w:spacing w:after="0" w:line="360" w:lineRule="auto"/>
        <w:rPr>
          <w:rFonts w:ascii="Times New Roman" w:eastAsia="Times New Roman" w:hAnsi="Times New Roman" w:cs="Times New Roman"/>
          <w:sz w:val="24"/>
          <w:szCs w:val="24"/>
        </w:rPr>
      </w:pPr>
    </w:p>
    <w:p w14:paraId="592DCE61" w14:textId="77777777" w:rsidR="002447C2" w:rsidRPr="00C550A7" w:rsidRDefault="004E0CEE">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550A7">
        <w:rPr>
          <w:rFonts w:ascii="Palatino Linotype" w:eastAsia="Palatino Linotype" w:hAnsi="Palatino Linotype" w:cs="Palatino Linotype"/>
          <w:sz w:val="24"/>
          <w:szCs w:val="24"/>
        </w:rPr>
        <w:t xml:space="preserve">En el caso se desprende que la Unidad de Transparencia turnó la solicitud de información al área competente que cuenta con la información de acuerdo con sus facultades, funciones y atribuciones, y esta una vez realizada la búsqueda exhaustiva y razonable de la documentación solicitada, se pronunció respecto de la misma; por lo que, </w:t>
      </w:r>
      <w:r w:rsidRPr="00C550A7">
        <w:rPr>
          <w:rFonts w:ascii="Palatino Linotype" w:eastAsia="Palatino Linotype" w:hAnsi="Palatino Linotype" w:cs="Palatino Linotype"/>
          <w:b/>
          <w:sz w:val="24"/>
          <w:szCs w:val="24"/>
          <w:u w:val="single"/>
        </w:rPr>
        <w:t>el procedimiento de búsqueda de la información se tiene por atendido. </w:t>
      </w:r>
    </w:p>
    <w:p w14:paraId="4D5332B5" w14:textId="77777777" w:rsidR="002447C2" w:rsidRPr="00C550A7" w:rsidRDefault="002447C2">
      <w:pPr>
        <w:spacing w:after="0" w:line="360" w:lineRule="auto"/>
        <w:ind w:right="-7"/>
        <w:jc w:val="both"/>
        <w:rPr>
          <w:rFonts w:ascii="Palatino Linotype" w:eastAsia="Palatino Linotype" w:hAnsi="Palatino Linotype" w:cs="Palatino Linotype"/>
          <w:sz w:val="24"/>
          <w:szCs w:val="24"/>
        </w:rPr>
      </w:pPr>
    </w:p>
    <w:p w14:paraId="0BCD30EF" w14:textId="77777777" w:rsidR="002447C2" w:rsidRPr="00C550A7" w:rsidRDefault="004E0CEE">
      <w:pPr>
        <w:spacing w:after="0" w:line="360" w:lineRule="auto"/>
        <w:ind w:right="-7"/>
        <w:jc w:val="both"/>
        <w:rPr>
          <w:rFonts w:ascii="Palatino Linotype" w:eastAsia="Palatino Linotype" w:hAnsi="Palatino Linotype" w:cs="Palatino Linotype"/>
          <w:sz w:val="24"/>
          <w:szCs w:val="24"/>
        </w:rPr>
      </w:pPr>
      <w:bookmarkStart w:id="7" w:name="_heading=h.tyjcwt" w:colFirst="0" w:colLast="0"/>
      <w:bookmarkEnd w:id="7"/>
      <w:r w:rsidRPr="00C550A7">
        <w:rPr>
          <w:rFonts w:ascii="Palatino Linotype" w:eastAsia="Palatino Linotype" w:hAnsi="Palatino Linotype" w:cs="Palatino Linotype"/>
          <w:sz w:val="24"/>
          <w:szCs w:val="24"/>
        </w:rPr>
        <w:lastRenderedPageBreak/>
        <w:t xml:space="preserve">Ahora bien,  retomando que en el presente asunto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por conducto del </w:t>
      </w:r>
      <w:r w:rsidRPr="00C550A7">
        <w:rPr>
          <w:rFonts w:ascii="Palatino Linotype" w:eastAsia="Palatino Linotype" w:hAnsi="Palatino Linotype" w:cs="Palatino Linotype"/>
          <w:b/>
          <w:sz w:val="24"/>
          <w:szCs w:val="24"/>
        </w:rPr>
        <w:t xml:space="preserve">Tesorero Municipal </w:t>
      </w:r>
      <w:r w:rsidRPr="00C550A7">
        <w:rPr>
          <w:rFonts w:ascii="Palatino Linotype" w:eastAsia="Palatino Linotype" w:hAnsi="Palatino Linotype" w:cs="Palatino Linotype"/>
          <w:sz w:val="24"/>
          <w:szCs w:val="24"/>
        </w:rPr>
        <w:t>manifestó</w:t>
      </w:r>
      <w:r w:rsidRPr="00C550A7">
        <w:t xml:space="preserve"> </w:t>
      </w:r>
      <w:r w:rsidRPr="00C550A7">
        <w:rPr>
          <w:rFonts w:ascii="Palatino Linotype" w:eastAsia="Palatino Linotype" w:hAnsi="Palatino Linotype" w:cs="Palatino Linotype"/>
          <w:sz w:val="24"/>
          <w:szCs w:val="24"/>
        </w:rPr>
        <w:t xml:space="preserve">que la información requerida podía ser consultada en la página oficial del ayuntamiento en su sección de gacetas, donde se encontraría la gaceta setenta y cuatro en la cual se publicó el Manual de Organización de la Tesorería Municipal donde en su página 21 se describen las funciones de la Coordinación de Fiscalización, compartiendo la liga electrónica siguiente: </w:t>
      </w:r>
      <w:hyperlink r:id="rId10">
        <w:r w:rsidRPr="00C550A7">
          <w:rPr>
            <w:rFonts w:ascii="Palatino Linotype" w:eastAsia="Palatino Linotype" w:hAnsi="Palatino Linotype" w:cs="Palatino Linotype"/>
            <w:sz w:val="24"/>
            <w:szCs w:val="24"/>
            <w:u w:val="single"/>
          </w:rPr>
          <w:t>https://zinacantepec.gob.mx/index.php#</w:t>
        </w:r>
      </w:hyperlink>
      <w:r w:rsidRPr="00C550A7">
        <w:rPr>
          <w:rFonts w:ascii="Palatino Linotype" w:eastAsia="Palatino Linotype" w:hAnsi="Palatino Linotype" w:cs="Palatino Linotype"/>
          <w:sz w:val="24"/>
          <w:szCs w:val="24"/>
        </w:rPr>
        <w:t xml:space="preserve">; </w:t>
      </w:r>
    </w:p>
    <w:p w14:paraId="59DAF8DF" w14:textId="77777777" w:rsidR="002447C2" w:rsidRPr="00C550A7" w:rsidRDefault="002447C2">
      <w:pPr>
        <w:spacing w:after="0" w:line="360" w:lineRule="auto"/>
        <w:ind w:right="-7"/>
        <w:jc w:val="both"/>
        <w:rPr>
          <w:rFonts w:ascii="Palatino Linotype" w:eastAsia="Palatino Linotype" w:hAnsi="Palatino Linotype" w:cs="Palatino Linotype"/>
          <w:sz w:val="24"/>
          <w:szCs w:val="24"/>
        </w:rPr>
      </w:pPr>
    </w:p>
    <w:p w14:paraId="408A57C2"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Al respecto, es de indicar que, de la consulta que realizó este Instituto a la liga proporcionada por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se advierte que la misma dirige a la página principal del Ayuntamiento de Zinacantepec, como se desprende de las siguientes digitalizaciones:</w:t>
      </w:r>
    </w:p>
    <w:p w14:paraId="165571AA"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noProof/>
          <w:sz w:val="24"/>
          <w:szCs w:val="24"/>
        </w:rPr>
        <w:drawing>
          <wp:inline distT="0" distB="0" distL="0" distR="0" wp14:anchorId="041948D5" wp14:editId="590BBE16">
            <wp:extent cx="5756275" cy="32575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56275" cy="3257550"/>
                    </a:xfrm>
                    <a:prstGeom prst="rect">
                      <a:avLst/>
                    </a:prstGeom>
                    <a:ln/>
                  </pic:spPr>
                </pic:pic>
              </a:graphicData>
            </a:graphic>
          </wp:inline>
        </w:drawing>
      </w:r>
    </w:p>
    <w:p w14:paraId="66F64579"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0D40E13"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noProof/>
          <w:sz w:val="24"/>
          <w:szCs w:val="24"/>
        </w:rPr>
        <w:lastRenderedPageBreak/>
        <w:drawing>
          <wp:inline distT="0" distB="0" distL="0" distR="0" wp14:anchorId="3288405D" wp14:editId="3019F89E">
            <wp:extent cx="5756275" cy="2926715"/>
            <wp:effectExtent l="3175" t="3175" r="3175" b="317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56275" cy="2926715"/>
                    </a:xfrm>
                    <a:prstGeom prst="rect">
                      <a:avLst/>
                    </a:prstGeom>
                    <a:ln w="3175">
                      <a:solidFill>
                        <a:srgbClr val="000000"/>
                      </a:solidFill>
                      <a:prstDash val="solid"/>
                    </a:ln>
                  </pic:spPr>
                </pic:pic>
              </a:graphicData>
            </a:graphic>
          </wp:inline>
        </w:drawing>
      </w:r>
    </w:p>
    <w:p w14:paraId="322C9D95"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74A63D2F"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Por lo que, siguiendo los pasos indicados por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en respuesta, este Órgano Garante intentó ingresar al apartado de Gacetas Municipales dando clic en el icono de “</w:t>
      </w:r>
      <w:r w:rsidRPr="00C550A7">
        <w:rPr>
          <w:rFonts w:ascii="Palatino Linotype" w:eastAsia="Palatino Linotype" w:hAnsi="Palatino Linotype" w:cs="Palatino Linotype"/>
          <w:i/>
          <w:sz w:val="24"/>
          <w:szCs w:val="24"/>
        </w:rPr>
        <w:t>Consultar</w:t>
      </w:r>
      <w:r w:rsidRPr="00C550A7">
        <w:rPr>
          <w:rFonts w:ascii="Palatino Linotype" w:eastAsia="Palatino Linotype" w:hAnsi="Palatino Linotype" w:cs="Palatino Linotype"/>
          <w:sz w:val="24"/>
          <w:szCs w:val="24"/>
        </w:rPr>
        <w:t>”; ello, a fin de localizar la Gaceta No. 74 en la que dicho ente público refiere que se publicó el Manual de Organización de la Tesorería Municipal y que en su página 21 se describen las funciones de la Coordinación de Fiscalización requeridas.</w:t>
      </w:r>
    </w:p>
    <w:p w14:paraId="28862F09"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3EC72298"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De modo que, es importante traer a colación que el artículo 161</w:t>
      </w:r>
      <w:r w:rsidRPr="00C550A7">
        <w:rPr>
          <w:rFonts w:ascii="Palatino Linotype" w:eastAsia="Palatino Linotype" w:hAnsi="Palatino Linotype" w:cs="Palatino Linotype"/>
          <w:sz w:val="24"/>
          <w:szCs w:val="24"/>
          <w:vertAlign w:val="superscript"/>
        </w:rPr>
        <w:t xml:space="preserve"> </w:t>
      </w:r>
      <w:r w:rsidRPr="00C550A7">
        <w:rPr>
          <w:rFonts w:ascii="Palatino Linotype" w:eastAsia="Palatino Linotype" w:hAnsi="Palatino Linotype" w:cs="Palatino Linotype"/>
          <w:sz w:val="24"/>
          <w:szCs w:val="24"/>
        </w:rPr>
        <w:t>de la Ley de Transparencia y Acceso a la Información Pública del Estado de México y Municipios</w:t>
      </w:r>
      <w:r w:rsidRPr="00C550A7">
        <w:rPr>
          <w:rFonts w:ascii="Palatino Linotype" w:eastAsia="Palatino Linotype" w:hAnsi="Palatino Linotype" w:cs="Palatino Linotype"/>
          <w:i/>
          <w:sz w:val="24"/>
          <w:szCs w:val="24"/>
        </w:rPr>
        <w:t xml:space="preserve"> </w:t>
      </w:r>
      <w:r w:rsidRPr="00C550A7">
        <w:rPr>
          <w:rFonts w:ascii="Palatino Linotype" w:eastAsia="Palatino Linotype" w:hAnsi="Palatino Linotype" w:cs="Palatino Linotype"/>
          <w:sz w:val="24"/>
          <w:szCs w:val="24"/>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C550A7">
        <w:rPr>
          <w:rFonts w:ascii="Palatino Linotype" w:eastAsia="Palatino Linotype" w:hAnsi="Palatino Linotype" w:cs="Palatino Linotype"/>
          <w:sz w:val="24"/>
          <w:szCs w:val="24"/>
        </w:rPr>
        <w:lastRenderedPageBreak/>
        <w:t xml:space="preserve">haciéndole saber al solicitante como podrá consultar, reproducir o adquirir la información, </w:t>
      </w:r>
      <w:r w:rsidRPr="00C550A7">
        <w:rPr>
          <w:rFonts w:ascii="Palatino Linotype" w:eastAsia="Palatino Linotype" w:hAnsi="Palatino Linotype" w:cs="Palatino Linotype"/>
          <w:b/>
          <w:sz w:val="24"/>
          <w:szCs w:val="24"/>
          <w:u w:val="single"/>
        </w:rPr>
        <w:t>en un plazo no mayor a cinco días hábiles</w:t>
      </w:r>
      <w:r w:rsidRPr="00C550A7">
        <w:rPr>
          <w:rFonts w:ascii="Palatino Linotype" w:eastAsia="Palatino Linotype" w:hAnsi="Palatino Linotype" w:cs="Palatino Linotype"/>
          <w:sz w:val="24"/>
          <w:szCs w:val="24"/>
        </w:rPr>
        <w:t>, comprendiendo:</w:t>
      </w:r>
    </w:p>
    <w:p w14:paraId="7886EF24" w14:textId="77777777" w:rsidR="002447C2" w:rsidRPr="00C550A7" w:rsidRDefault="002447C2">
      <w:pPr>
        <w:tabs>
          <w:tab w:val="left" w:pos="4962"/>
        </w:tabs>
        <w:spacing w:after="0" w:line="360" w:lineRule="auto"/>
        <w:jc w:val="both"/>
        <w:rPr>
          <w:rFonts w:ascii="Palatino Linotype" w:eastAsia="Palatino Linotype" w:hAnsi="Palatino Linotype" w:cs="Palatino Linotype"/>
          <w:sz w:val="24"/>
          <w:szCs w:val="24"/>
        </w:rPr>
      </w:pPr>
    </w:p>
    <w:p w14:paraId="6B9134AE"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 La fuente</w:t>
      </w:r>
    </w:p>
    <w:p w14:paraId="3C9EFA1C"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b) El lugar y</w:t>
      </w:r>
    </w:p>
    <w:p w14:paraId="39EDEA99"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c) La forma</w:t>
      </w:r>
    </w:p>
    <w:p w14:paraId="774DD508" w14:textId="77777777" w:rsidR="002447C2" w:rsidRPr="00C550A7" w:rsidRDefault="002447C2">
      <w:pPr>
        <w:tabs>
          <w:tab w:val="left" w:pos="4962"/>
        </w:tabs>
        <w:spacing w:after="0" w:line="360" w:lineRule="auto"/>
        <w:jc w:val="both"/>
        <w:rPr>
          <w:rFonts w:ascii="Palatino Linotype" w:eastAsia="Palatino Linotype" w:hAnsi="Palatino Linotype" w:cs="Palatino Linotype"/>
          <w:sz w:val="24"/>
          <w:szCs w:val="24"/>
        </w:rPr>
      </w:pPr>
    </w:p>
    <w:p w14:paraId="7FF291DB"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Asimismo, se establece que la fuente de la información deberá ser:</w:t>
      </w:r>
    </w:p>
    <w:p w14:paraId="17D28BCD" w14:textId="77777777" w:rsidR="002447C2" w:rsidRPr="00C550A7" w:rsidRDefault="002447C2">
      <w:pPr>
        <w:tabs>
          <w:tab w:val="left" w:pos="4962"/>
        </w:tabs>
        <w:spacing w:after="0" w:line="360" w:lineRule="auto"/>
        <w:jc w:val="both"/>
        <w:rPr>
          <w:rFonts w:ascii="Palatino Linotype" w:eastAsia="Palatino Linotype" w:hAnsi="Palatino Linotype" w:cs="Palatino Linotype"/>
          <w:sz w:val="24"/>
          <w:szCs w:val="24"/>
        </w:rPr>
      </w:pPr>
    </w:p>
    <w:p w14:paraId="0349FA17"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a) Precisa</w:t>
      </w:r>
    </w:p>
    <w:p w14:paraId="480BE3D3"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b) Concreta</w:t>
      </w:r>
    </w:p>
    <w:p w14:paraId="0B2FFA96" w14:textId="77777777" w:rsidR="002447C2" w:rsidRPr="00C550A7" w:rsidRDefault="004E0CEE">
      <w:pPr>
        <w:tabs>
          <w:tab w:val="left" w:pos="4962"/>
        </w:tabs>
        <w:spacing w:after="0" w:line="360" w:lineRule="auto"/>
        <w:jc w:val="both"/>
        <w:rPr>
          <w:rFonts w:ascii="Palatino Linotype" w:eastAsia="Palatino Linotype" w:hAnsi="Palatino Linotype" w:cs="Palatino Linotype"/>
          <w:b/>
          <w:sz w:val="24"/>
          <w:szCs w:val="24"/>
          <w:u w:val="single"/>
        </w:rPr>
      </w:pPr>
      <w:r w:rsidRPr="00C550A7">
        <w:rPr>
          <w:rFonts w:ascii="Palatino Linotype" w:eastAsia="Palatino Linotype" w:hAnsi="Palatino Linotype" w:cs="Palatino Linotype"/>
          <w:b/>
          <w:sz w:val="24"/>
          <w:szCs w:val="24"/>
          <w:u w:val="single"/>
        </w:rPr>
        <w:t>c) Y no debe implicar que el solicitante realice una búsqueda en toda la información que se encuentre disponible.</w:t>
      </w:r>
    </w:p>
    <w:p w14:paraId="4AAD0A4F" w14:textId="77777777" w:rsidR="002447C2" w:rsidRPr="00C550A7" w:rsidRDefault="002447C2">
      <w:pPr>
        <w:tabs>
          <w:tab w:val="left" w:pos="4962"/>
        </w:tabs>
        <w:spacing w:after="0" w:line="360" w:lineRule="auto"/>
        <w:jc w:val="both"/>
        <w:rPr>
          <w:rFonts w:ascii="Palatino Linotype" w:eastAsia="Palatino Linotype" w:hAnsi="Palatino Linotype" w:cs="Palatino Linotype"/>
          <w:sz w:val="24"/>
          <w:szCs w:val="24"/>
        </w:rPr>
      </w:pPr>
    </w:p>
    <w:p w14:paraId="6B714CEB" w14:textId="77777777" w:rsidR="002447C2" w:rsidRPr="00C550A7" w:rsidRDefault="004E0CEE">
      <w:pPr>
        <w:tabs>
          <w:tab w:val="left" w:pos="4962"/>
        </w:tabs>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Imperativos legales que detallan el procedimiento que debe seguir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74A0B380" w14:textId="77777777" w:rsidR="002447C2" w:rsidRPr="00C550A7" w:rsidRDefault="002447C2">
      <w:pPr>
        <w:tabs>
          <w:tab w:val="left" w:pos="4962"/>
        </w:tabs>
        <w:spacing w:after="0" w:line="360" w:lineRule="auto"/>
        <w:jc w:val="both"/>
        <w:rPr>
          <w:rFonts w:ascii="Palatino Linotype" w:eastAsia="Palatino Linotype" w:hAnsi="Palatino Linotype" w:cs="Palatino Linotype"/>
          <w:sz w:val="24"/>
          <w:szCs w:val="24"/>
        </w:rPr>
      </w:pPr>
    </w:p>
    <w:p w14:paraId="54133780" w14:textId="77777777" w:rsidR="002447C2" w:rsidRPr="00C550A7" w:rsidRDefault="004E0CEE">
      <w:pPr>
        <w:spacing w:after="0" w:line="360" w:lineRule="auto"/>
        <w:ind w:right="-7"/>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Dicho esto, se tiene que, respecto a la información que la persona Solicitante requirió, la liga electrónica que proporcionó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b/>
          <w:sz w:val="24"/>
          <w:szCs w:val="24"/>
          <w:u w:val="single"/>
        </w:rPr>
        <w:t>,</w:t>
      </w:r>
      <w:r w:rsidRPr="00C550A7">
        <w:rPr>
          <w:rFonts w:ascii="Palatino Linotype" w:eastAsia="Palatino Linotype" w:hAnsi="Palatino Linotype" w:cs="Palatino Linotype"/>
          <w:b/>
          <w:sz w:val="24"/>
          <w:szCs w:val="24"/>
        </w:rPr>
        <w:t xml:space="preserve">  </w:t>
      </w:r>
      <w:r w:rsidRPr="00C550A7">
        <w:rPr>
          <w:rFonts w:ascii="Palatino Linotype" w:eastAsia="Palatino Linotype" w:hAnsi="Palatino Linotype" w:cs="Palatino Linotype"/>
          <w:b/>
          <w:sz w:val="24"/>
          <w:szCs w:val="24"/>
          <w:u w:val="single"/>
        </w:rPr>
        <w:t>no redirige a la información requerida por el particular,</w:t>
      </w:r>
      <w:r w:rsidRPr="00C550A7">
        <w:rPr>
          <w:rFonts w:ascii="Palatino Linotype" w:eastAsia="Palatino Linotype" w:hAnsi="Palatino Linotype" w:cs="Palatino Linotype"/>
          <w:sz w:val="24"/>
          <w:szCs w:val="24"/>
        </w:rPr>
        <w:t xml:space="preserve"> ya que si bien, aún y cuando aportó los pasos para buscar la información solicitada, como se indicó, el apartado de gacetas municipales donde aparentemente se encontraría aquella en la que se publicó el Manual de Organización de la Tesorería Municipal donde en su página 21 se describen las funciones de la </w:t>
      </w:r>
      <w:r w:rsidRPr="00C550A7">
        <w:rPr>
          <w:rFonts w:ascii="Palatino Linotype" w:eastAsia="Palatino Linotype" w:hAnsi="Palatino Linotype" w:cs="Palatino Linotype"/>
          <w:sz w:val="24"/>
          <w:szCs w:val="24"/>
        </w:rPr>
        <w:lastRenderedPageBreak/>
        <w:t xml:space="preserve">Coordinación de Fiscalización </w:t>
      </w:r>
      <w:r w:rsidRPr="00C550A7">
        <w:rPr>
          <w:rFonts w:ascii="Palatino Linotype" w:eastAsia="Palatino Linotype" w:hAnsi="Palatino Linotype" w:cs="Palatino Linotype"/>
          <w:b/>
          <w:sz w:val="24"/>
          <w:szCs w:val="24"/>
          <w:u w:val="single"/>
        </w:rPr>
        <w:t>no permite su visualización</w:t>
      </w:r>
      <w:r w:rsidRPr="00C550A7">
        <w:rPr>
          <w:rFonts w:ascii="Palatino Linotype" w:eastAsia="Palatino Linotype" w:hAnsi="Palatino Linotype" w:cs="Palatino Linotype"/>
          <w:sz w:val="24"/>
          <w:szCs w:val="24"/>
        </w:rPr>
        <w:t xml:space="preserve">; es decir el apartado de gacetas localizado en el portal del ente público, no remite a ninguna información, impidiendo que la persona solicitante conozca lo requerido, por lo que, se determina que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no observó lo que dispone el artículo 161 de la Ley en la materia.</w:t>
      </w:r>
    </w:p>
    <w:p w14:paraId="0045090A" w14:textId="77777777" w:rsidR="002447C2" w:rsidRPr="00C550A7" w:rsidRDefault="002447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3786872"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No obstante lo anterior, no pasa por inadvertido que en el presente caso el Servidor Público Habilitado Competente del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 xml:space="preserve">asumió contar con la información solicitada, al referir que la misma obra en el </w:t>
      </w:r>
      <w:r w:rsidRPr="00C550A7">
        <w:rPr>
          <w:rFonts w:ascii="Palatino Linotype" w:eastAsia="Palatino Linotype" w:hAnsi="Palatino Linotype" w:cs="Palatino Linotype"/>
          <w:sz w:val="24"/>
          <w:szCs w:val="24"/>
          <w:u w:val="single"/>
        </w:rPr>
        <w:t>Manual de Organización de la Tesorería Municipal</w:t>
      </w:r>
      <w:r w:rsidRPr="00C550A7">
        <w:rPr>
          <w:rFonts w:ascii="Palatino Linotype" w:eastAsia="Palatino Linotype" w:hAnsi="Palatino Linotype" w:cs="Palatino Linotype"/>
          <w:sz w:val="24"/>
          <w:szCs w:val="24"/>
        </w:rPr>
        <w:t>; por lo que, este Órgano Garante estima dable ordenar la entrega del mismo.</w:t>
      </w:r>
    </w:p>
    <w:p w14:paraId="6D4BD6DF" w14:textId="77777777" w:rsidR="002447C2" w:rsidRPr="00C550A7" w:rsidRDefault="002447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17F222D" w14:textId="77777777" w:rsidR="002447C2" w:rsidRPr="00C550A7" w:rsidRDefault="004E0CE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Lo anterior, sin dejar de mencionar que el documento donde consta la información solicitada, esto es el Manual de Organización de la Tesorería Municipal, también constituye una obligación de transparencia común, atendiendo lo dispuesto en el artículo 92, fracción I, de la Ley de Transparencia Local, como se muestra a continuación:</w:t>
      </w:r>
    </w:p>
    <w:p w14:paraId="554EC0E2" w14:textId="77777777" w:rsidR="002447C2" w:rsidRPr="00C550A7" w:rsidRDefault="002447C2">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14:paraId="494A8235" w14:textId="77777777" w:rsidR="002447C2" w:rsidRPr="00C550A7" w:rsidRDefault="004E0CEE">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r w:rsidRPr="00C550A7">
        <w:rPr>
          <w:rFonts w:ascii="Palatino Linotype" w:eastAsia="Palatino Linotype" w:hAnsi="Palatino Linotype" w:cs="Palatino Linotype"/>
          <w:b/>
          <w:i/>
        </w:rPr>
        <w:t xml:space="preserve">Artículo 92. </w:t>
      </w:r>
      <w:r w:rsidRPr="00C550A7">
        <w:rPr>
          <w:rFonts w:ascii="Palatino Linotype" w:eastAsia="Palatino Linotype" w:hAnsi="Palatino Linotype" w:cs="Palatino Linotype"/>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A71F881" w14:textId="77777777" w:rsidR="002447C2" w:rsidRPr="00C550A7" w:rsidRDefault="002447C2">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14:paraId="1157511F" w14:textId="77777777" w:rsidR="002447C2" w:rsidRPr="00C550A7" w:rsidRDefault="004E0CEE">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b/>
          <w:i/>
        </w:rPr>
        <w:lastRenderedPageBreak/>
        <w:t>I. El marco normativo aplicable al sujeto obligado, en el que deberá incluirse</w:t>
      </w:r>
      <w:r w:rsidRPr="00C550A7">
        <w:rPr>
          <w:rFonts w:ascii="Palatino Linotype" w:eastAsia="Palatino Linotype" w:hAnsi="Palatino Linotype" w:cs="Palatino Linotype"/>
          <w:i/>
        </w:rPr>
        <w:t xml:space="preserve"> leyes, códigos, reglamentos, decretos de creación, acuerdos, convenios, </w:t>
      </w:r>
      <w:r w:rsidRPr="00C550A7">
        <w:rPr>
          <w:rFonts w:ascii="Palatino Linotype" w:eastAsia="Palatino Linotype" w:hAnsi="Palatino Linotype" w:cs="Palatino Linotype"/>
          <w:b/>
          <w:i/>
        </w:rPr>
        <w:t>manuales de organización</w:t>
      </w:r>
      <w:r w:rsidRPr="00C550A7">
        <w:rPr>
          <w:rFonts w:ascii="Palatino Linotype" w:eastAsia="Palatino Linotype" w:hAnsi="Palatino Linotype" w:cs="Palatino Linotype"/>
          <w:i/>
        </w:rPr>
        <w:t xml:space="preserve"> y procedimientos, reglas de operación, criterios, políticas, entre otros;</w:t>
      </w:r>
    </w:p>
    <w:p w14:paraId="5DCFC716" w14:textId="77777777" w:rsidR="002447C2" w:rsidRPr="00C550A7" w:rsidRDefault="002447C2">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14:paraId="07157302" w14:textId="77777777" w:rsidR="002447C2" w:rsidRPr="00C550A7" w:rsidRDefault="004E0CEE">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550A7">
        <w:rPr>
          <w:rFonts w:ascii="Palatino Linotype" w:eastAsia="Palatino Linotype" w:hAnsi="Palatino Linotype" w:cs="Palatino Linotype"/>
          <w:i/>
        </w:rPr>
        <w:t>[…]”</w:t>
      </w:r>
    </w:p>
    <w:p w14:paraId="5CE9C94D" w14:textId="77777777" w:rsidR="002447C2" w:rsidRPr="00C550A7" w:rsidRDefault="002447C2">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14:paraId="0FDC63F2" w14:textId="77777777" w:rsidR="002447C2" w:rsidRPr="00C550A7" w:rsidRDefault="004E0CEE">
      <w:pPr>
        <w:pBdr>
          <w:top w:val="nil"/>
          <w:left w:val="nil"/>
          <w:bottom w:val="nil"/>
          <w:right w:val="nil"/>
          <w:between w:val="nil"/>
        </w:pBdr>
        <w:spacing w:after="0" w:line="276" w:lineRule="auto"/>
        <w:ind w:left="567" w:right="560"/>
        <w:jc w:val="right"/>
        <w:rPr>
          <w:rFonts w:ascii="Palatino Linotype" w:eastAsia="Palatino Linotype" w:hAnsi="Palatino Linotype" w:cs="Palatino Linotype"/>
          <w:i/>
        </w:rPr>
      </w:pPr>
      <w:r w:rsidRPr="00C550A7">
        <w:rPr>
          <w:rFonts w:ascii="Palatino Linotype" w:eastAsia="Palatino Linotype" w:hAnsi="Palatino Linotype" w:cs="Palatino Linotype"/>
          <w:i/>
        </w:rPr>
        <w:t>(Énfasis añadido)</w:t>
      </w:r>
    </w:p>
    <w:p w14:paraId="14F2EDA5" w14:textId="77777777" w:rsidR="002447C2" w:rsidRPr="00C550A7" w:rsidRDefault="002447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693854B" w14:textId="77777777" w:rsidR="002447C2" w:rsidRPr="00C550A7" w:rsidRDefault="004E0CE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De la porción normativa transcrita, se desprende que constituye una obligación de transparencia común de los sujetos obligados poner a disposición del público de manera permanente y actualizada de forma sencilla, precisa y entendible, el marco normativo aplicable al ente público, que incluya, entre otros, los manuales de organización; hipótesis que resulta aplicable al caso que nos ocupa.</w:t>
      </w:r>
    </w:p>
    <w:p w14:paraId="246D6A7C" w14:textId="77777777" w:rsidR="002447C2" w:rsidRPr="00C550A7" w:rsidRDefault="002447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49AE187" w14:textId="77777777" w:rsidR="002447C2" w:rsidRPr="00C550A7" w:rsidRDefault="004E0CE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Conforme lo anterior, se colige que en el presente asunto el </w:t>
      </w:r>
      <w:r w:rsidRPr="00C550A7">
        <w:rPr>
          <w:rFonts w:ascii="Palatino Linotype" w:eastAsia="Palatino Linotype" w:hAnsi="Palatino Linotype" w:cs="Palatino Linotype"/>
          <w:b/>
          <w:sz w:val="24"/>
          <w:szCs w:val="24"/>
        </w:rPr>
        <w:t xml:space="preserve">Sujeto Obligado </w:t>
      </w:r>
      <w:r w:rsidRPr="00C550A7">
        <w:rPr>
          <w:rFonts w:ascii="Palatino Linotype" w:eastAsia="Palatino Linotype" w:hAnsi="Palatino Linotype" w:cs="Palatino Linotype"/>
          <w:sz w:val="24"/>
          <w:szCs w:val="24"/>
        </w:rPr>
        <w:t>no colmó el derecho de acceso a la información pública de la persona solicitante, por las consideraciones expuestas; y, por tanto, los motivos de inconformidad de la parte</w:t>
      </w:r>
      <w:r w:rsidRPr="00C550A7">
        <w:rPr>
          <w:rFonts w:ascii="Palatino Linotype" w:eastAsia="Palatino Linotype" w:hAnsi="Palatino Linotype" w:cs="Palatino Linotype"/>
          <w:b/>
          <w:sz w:val="24"/>
          <w:szCs w:val="24"/>
        </w:rPr>
        <w:t xml:space="preserve"> Recurrente </w:t>
      </w:r>
      <w:r w:rsidRPr="00C550A7">
        <w:rPr>
          <w:rFonts w:ascii="Palatino Linotype" w:eastAsia="Palatino Linotype" w:hAnsi="Palatino Linotype" w:cs="Palatino Linotype"/>
          <w:sz w:val="24"/>
          <w:szCs w:val="24"/>
        </w:rPr>
        <w:t xml:space="preserve">esgrimidos en su recurso de revisión </w:t>
      </w:r>
      <w:r w:rsidRPr="00C550A7">
        <w:rPr>
          <w:rFonts w:ascii="Palatino Linotype" w:eastAsia="Palatino Linotype" w:hAnsi="Palatino Linotype" w:cs="Palatino Linotype"/>
          <w:b/>
          <w:sz w:val="24"/>
          <w:szCs w:val="24"/>
        </w:rPr>
        <w:t xml:space="preserve">06959/INFOEM/IP/RR/2023 </w:t>
      </w:r>
      <w:r w:rsidRPr="00C550A7">
        <w:rPr>
          <w:rFonts w:ascii="Palatino Linotype" w:eastAsia="Palatino Linotype" w:hAnsi="Palatino Linotype" w:cs="Palatino Linotype"/>
          <w:sz w:val="24"/>
          <w:szCs w:val="24"/>
        </w:rPr>
        <w:t xml:space="preserve">devienen </w:t>
      </w:r>
      <w:r w:rsidRPr="00C550A7">
        <w:rPr>
          <w:rFonts w:ascii="Palatino Linotype" w:eastAsia="Palatino Linotype" w:hAnsi="Palatino Linotype" w:cs="Palatino Linotype"/>
          <w:b/>
          <w:sz w:val="24"/>
          <w:szCs w:val="24"/>
        </w:rPr>
        <w:t>fundados,</w:t>
      </w:r>
      <w:r w:rsidRPr="00C550A7">
        <w:rPr>
          <w:rFonts w:ascii="Palatino Linotype" w:eastAsia="Palatino Linotype" w:hAnsi="Palatino Linotype" w:cs="Palatino Linotype"/>
          <w:sz w:val="24"/>
          <w:szCs w:val="24"/>
        </w:rPr>
        <w:t xml:space="preserve"> siendo procedente </w:t>
      </w:r>
      <w:r w:rsidRPr="00C550A7">
        <w:rPr>
          <w:rFonts w:ascii="Palatino Linotype" w:eastAsia="Palatino Linotype" w:hAnsi="Palatino Linotype" w:cs="Palatino Linotype"/>
          <w:b/>
          <w:sz w:val="24"/>
          <w:szCs w:val="24"/>
        </w:rPr>
        <w:t>Revocar</w:t>
      </w:r>
      <w:r w:rsidRPr="00C550A7">
        <w:rPr>
          <w:rFonts w:ascii="Palatino Linotype" w:eastAsia="Palatino Linotype" w:hAnsi="Palatino Linotype" w:cs="Palatino Linotype"/>
          <w:i/>
          <w:sz w:val="24"/>
          <w:szCs w:val="24"/>
        </w:rPr>
        <w:t xml:space="preserve"> </w:t>
      </w:r>
      <w:r w:rsidRPr="00C550A7">
        <w:rPr>
          <w:rFonts w:ascii="Palatino Linotype" w:eastAsia="Palatino Linotype" w:hAnsi="Palatino Linotype" w:cs="Palatino Linotype"/>
          <w:sz w:val="24"/>
          <w:szCs w:val="24"/>
        </w:rPr>
        <w:t>la respuesta proporcionada por el</w:t>
      </w:r>
      <w:r w:rsidRPr="00C550A7">
        <w:rPr>
          <w:rFonts w:ascii="Palatino Linotype" w:eastAsia="Palatino Linotype" w:hAnsi="Palatino Linotype" w:cs="Palatino Linotype"/>
          <w:b/>
          <w:sz w:val="24"/>
          <w:szCs w:val="24"/>
        </w:rPr>
        <w:t xml:space="preserve"> Sujeto Obligado </w:t>
      </w:r>
      <w:r w:rsidRPr="00C550A7">
        <w:rPr>
          <w:rFonts w:ascii="Palatino Linotype" w:eastAsia="Palatino Linotype" w:hAnsi="Palatino Linotype" w:cs="Palatino Linotype"/>
          <w:sz w:val="24"/>
          <w:szCs w:val="24"/>
        </w:rPr>
        <w:t>y ordenar la entrega, previa búsqueda exhaustiva y razonable de lo siguiente:</w:t>
      </w:r>
    </w:p>
    <w:p w14:paraId="14CAC0A7" w14:textId="77777777" w:rsidR="002447C2" w:rsidRPr="00C550A7" w:rsidRDefault="002447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14D7A85" w14:textId="77777777" w:rsidR="002447C2" w:rsidRPr="00C550A7" w:rsidRDefault="004E0CE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El Manual de Organización de la Tesorería Municipal que refiere en su oficio de respuesta a la solicitud de información.</w:t>
      </w:r>
    </w:p>
    <w:p w14:paraId="54620E77" w14:textId="77777777" w:rsidR="002447C2" w:rsidRPr="00C550A7" w:rsidRDefault="002447C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0D1D661"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1D1A1757"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0CFE1EC1" w14:textId="77777777" w:rsidR="002447C2" w:rsidRPr="00C550A7" w:rsidRDefault="004E0CEE">
      <w:pPr>
        <w:numPr>
          <w:ilvl w:val="0"/>
          <w:numId w:val="1"/>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R E S U E L V E:</w:t>
      </w:r>
    </w:p>
    <w:p w14:paraId="0BEE83CB" w14:textId="77777777" w:rsidR="002447C2" w:rsidRPr="00C550A7" w:rsidRDefault="002447C2">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5842C6A1" w14:textId="77777777" w:rsidR="002447C2" w:rsidRPr="00C550A7" w:rsidRDefault="004E0CEE">
      <w:pP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 xml:space="preserve">Primero. </w:t>
      </w:r>
      <w:r w:rsidRPr="00C550A7">
        <w:rPr>
          <w:rFonts w:ascii="Palatino Linotype" w:eastAsia="Palatino Linotype" w:hAnsi="Palatino Linotype" w:cs="Palatino Linotype"/>
          <w:sz w:val="24"/>
          <w:szCs w:val="24"/>
        </w:rPr>
        <w:t xml:space="preserve">Resultan </w:t>
      </w:r>
      <w:r w:rsidRPr="00C550A7">
        <w:rPr>
          <w:rFonts w:ascii="Palatino Linotype" w:eastAsia="Palatino Linotype" w:hAnsi="Palatino Linotype" w:cs="Palatino Linotype"/>
          <w:b/>
          <w:sz w:val="24"/>
          <w:szCs w:val="24"/>
        </w:rPr>
        <w:t>fundadas</w:t>
      </w:r>
      <w:r w:rsidRPr="00C550A7">
        <w:rPr>
          <w:rFonts w:ascii="Palatino Linotype" w:eastAsia="Palatino Linotype" w:hAnsi="Palatino Linotype" w:cs="Palatino Linotype"/>
          <w:sz w:val="24"/>
          <w:szCs w:val="24"/>
        </w:rPr>
        <w:t xml:space="preserve"> las</w:t>
      </w:r>
      <w:r w:rsidRPr="00C550A7">
        <w:rPr>
          <w:rFonts w:ascii="Palatino Linotype" w:eastAsia="Palatino Linotype" w:hAnsi="Palatino Linotype" w:cs="Palatino Linotype"/>
          <w:b/>
          <w:sz w:val="24"/>
          <w:szCs w:val="24"/>
        </w:rPr>
        <w:t xml:space="preserve"> </w:t>
      </w:r>
      <w:r w:rsidRPr="00C550A7">
        <w:rPr>
          <w:rFonts w:ascii="Palatino Linotype" w:eastAsia="Palatino Linotype" w:hAnsi="Palatino Linotype" w:cs="Palatino Linotype"/>
          <w:sz w:val="24"/>
          <w:szCs w:val="24"/>
        </w:rPr>
        <w:t xml:space="preserve">razones o motivos de inconformidad hechos valer por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en el Recurso de Revisión </w:t>
      </w:r>
      <w:r w:rsidRPr="00C550A7">
        <w:rPr>
          <w:rFonts w:ascii="Palatino Linotype" w:eastAsia="Palatino Linotype" w:hAnsi="Palatino Linotype" w:cs="Palatino Linotype"/>
          <w:b/>
          <w:sz w:val="24"/>
          <w:szCs w:val="24"/>
        </w:rPr>
        <w:t xml:space="preserve">06959/INFOEM/IP/RR/2023; </w:t>
      </w:r>
      <w:r w:rsidRPr="00C550A7">
        <w:rPr>
          <w:rFonts w:ascii="Palatino Linotype" w:eastAsia="Palatino Linotype" w:hAnsi="Palatino Linotype" w:cs="Palatino Linotype"/>
          <w:sz w:val="24"/>
          <w:szCs w:val="24"/>
        </w:rPr>
        <w:t xml:space="preserve">por lo que, en términos del Considerando </w:t>
      </w:r>
      <w:r w:rsidRPr="00C550A7">
        <w:rPr>
          <w:rFonts w:ascii="Palatino Linotype" w:eastAsia="Palatino Linotype" w:hAnsi="Palatino Linotype" w:cs="Palatino Linotype"/>
          <w:b/>
          <w:sz w:val="24"/>
          <w:szCs w:val="24"/>
        </w:rPr>
        <w:t>Cuarto</w:t>
      </w:r>
      <w:r w:rsidRPr="00C550A7">
        <w:rPr>
          <w:rFonts w:ascii="Palatino Linotype" w:eastAsia="Palatino Linotype" w:hAnsi="Palatino Linotype" w:cs="Palatino Linotype"/>
          <w:sz w:val="24"/>
          <w:szCs w:val="24"/>
        </w:rPr>
        <w:t xml:space="preserve"> de la presente resolución se </w:t>
      </w:r>
      <w:r w:rsidRPr="00C550A7">
        <w:rPr>
          <w:rFonts w:ascii="Palatino Linotype" w:eastAsia="Palatino Linotype" w:hAnsi="Palatino Linotype" w:cs="Palatino Linotype"/>
          <w:b/>
          <w:sz w:val="24"/>
          <w:szCs w:val="24"/>
        </w:rPr>
        <w:t xml:space="preserve">Revoca </w:t>
      </w:r>
      <w:r w:rsidRPr="00C550A7">
        <w:rPr>
          <w:rFonts w:ascii="Palatino Linotype" w:eastAsia="Palatino Linotype" w:hAnsi="Palatino Linotype" w:cs="Palatino Linotype"/>
          <w:sz w:val="24"/>
          <w:szCs w:val="24"/>
        </w:rPr>
        <w:t xml:space="preserve">la respuesta emitida por el </w:t>
      </w:r>
      <w:r w:rsidRPr="00C550A7">
        <w:rPr>
          <w:rFonts w:ascii="Palatino Linotype" w:eastAsia="Palatino Linotype" w:hAnsi="Palatino Linotype" w:cs="Palatino Linotype"/>
          <w:b/>
          <w:sz w:val="24"/>
          <w:szCs w:val="24"/>
        </w:rPr>
        <w:t xml:space="preserve">Sujeto Obligado. </w:t>
      </w:r>
    </w:p>
    <w:p w14:paraId="14CAFE0F" w14:textId="77777777" w:rsidR="002447C2" w:rsidRPr="00C550A7" w:rsidRDefault="002447C2">
      <w:pPr>
        <w:spacing w:after="0" w:line="360" w:lineRule="auto"/>
        <w:jc w:val="both"/>
        <w:rPr>
          <w:rFonts w:ascii="Palatino Linotype" w:eastAsia="Palatino Linotype" w:hAnsi="Palatino Linotype" w:cs="Palatino Linotype"/>
          <w:b/>
          <w:sz w:val="24"/>
          <w:szCs w:val="24"/>
        </w:rPr>
      </w:pPr>
    </w:p>
    <w:p w14:paraId="4A814AAF"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 xml:space="preserve">Segundo. </w:t>
      </w:r>
      <w:r w:rsidRPr="00C550A7">
        <w:rPr>
          <w:rFonts w:ascii="Palatino Linotype" w:eastAsia="Palatino Linotype" w:hAnsi="Palatino Linotype" w:cs="Palatino Linotype"/>
          <w:sz w:val="24"/>
          <w:szCs w:val="24"/>
        </w:rPr>
        <w:t xml:space="preserve">Se </w:t>
      </w:r>
      <w:r w:rsidRPr="00C550A7">
        <w:rPr>
          <w:rFonts w:ascii="Palatino Linotype" w:eastAsia="Palatino Linotype" w:hAnsi="Palatino Linotype" w:cs="Palatino Linotype"/>
          <w:b/>
          <w:sz w:val="24"/>
          <w:szCs w:val="24"/>
        </w:rPr>
        <w:t>ordena</w:t>
      </w:r>
      <w:r w:rsidRPr="00C550A7">
        <w:rPr>
          <w:rFonts w:ascii="Palatino Linotype" w:eastAsia="Palatino Linotype" w:hAnsi="Palatino Linotype" w:cs="Palatino Linotype"/>
          <w:sz w:val="24"/>
          <w:szCs w:val="24"/>
        </w:rPr>
        <w:t xml:space="preserve"> al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que, en términos del Considerando </w:t>
      </w:r>
      <w:r w:rsidRPr="00C550A7">
        <w:rPr>
          <w:rFonts w:ascii="Palatino Linotype" w:eastAsia="Palatino Linotype" w:hAnsi="Palatino Linotype" w:cs="Palatino Linotype"/>
          <w:b/>
          <w:sz w:val="24"/>
          <w:szCs w:val="24"/>
        </w:rPr>
        <w:t>Cuarto</w:t>
      </w:r>
      <w:r w:rsidRPr="00C550A7">
        <w:rPr>
          <w:rFonts w:ascii="Palatino Linotype" w:eastAsia="Palatino Linotype" w:hAnsi="Palatino Linotype" w:cs="Palatino Linotype"/>
          <w:sz w:val="24"/>
          <w:szCs w:val="24"/>
        </w:rPr>
        <w:t>, haga entrega, previa búsqueda exhaustiva y razonable, vía Sistema de Acceso a la Información Mexiquense, lo siguiente:</w:t>
      </w:r>
    </w:p>
    <w:p w14:paraId="5D1AEF1E"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6D54400A" w14:textId="77777777" w:rsidR="002447C2" w:rsidRPr="00C550A7" w:rsidRDefault="004E0CE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C550A7">
        <w:rPr>
          <w:rFonts w:ascii="Palatino Linotype" w:eastAsia="Palatino Linotype" w:hAnsi="Palatino Linotype" w:cs="Palatino Linotype"/>
          <w:b/>
          <w:sz w:val="24"/>
          <w:szCs w:val="24"/>
        </w:rPr>
        <w:t>El Manual de Organización de la Tesorería Municipal que refiere en su oficio de respuesta a la solicitud de información.</w:t>
      </w:r>
    </w:p>
    <w:p w14:paraId="5429C049" w14:textId="77777777" w:rsidR="002447C2" w:rsidRPr="00C550A7" w:rsidRDefault="002447C2">
      <w:pPr>
        <w:spacing w:after="0" w:line="360" w:lineRule="auto"/>
        <w:jc w:val="both"/>
        <w:rPr>
          <w:rFonts w:ascii="Palatino Linotype" w:eastAsia="Palatino Linotype" w:hAnsi="Palatino Linotype" w:cs="Palatino Linotype"/>
          <w:b/>
          <w:sz w:val="14"/>
          <w:szCs w:val="14"/>
        </w:rPr>
      </w:pPr>
    </w:p>
    <w:p w14:paraId="60C285B6" w14:textId="77777777" w:rsidR="002447C2" w:rsidRPr="00C550A7" w:rsidRDefault="004E0CEE">
      <w:pPr>
        <w:spacing w:after="0" w:line="360" w:lineRule="auto"/>
        <w:jc w:val="both"/>
        <w:rPr>
          <w:sz w:val="24"/>
          <w:szCs w:val="24"/>
        </w:rPr>
      </w:pPr>
      <w:r w:rsidRPr="00C550A7">
        <w:rPr>
          <w:rFonts w:ascii="Palatino Linotype" w:eastAsia="Palatino Linotype" w:hAnsi="Palatino Linotype" w:cs="Palatino Linotype"/>
          <w:b/>
          <w:sz w:val="24"/>
          <w:szCs w:val="24"/>
        </w:rPr>
        <w:t>Tercero.</w:t>
      </w:r>
      <w:r w:rsidRPr="00C550A7">
        <w:rPr>
          <w:rFonts w:ascii="Palatino Linotype" w:eastAsia="Palatino Linotype" w:hAnsi="Palatino Linotype" w:cs="Palatino Linotype"/>
          <w:b/>
          <w:sz w:val="32"/>
          <w:szCs w:val="32"/>
        </w:rPr>
        <w:t xml:space="preserve">  </w:t>
      </w:r>
      <w:r w:rsidRPr="00C550A7">
        <w:rPr>
          <w:rFonts w:ascii="Palatino Linotype" w:eastAsia="Palatino Linotype" w:hAnsi="Palatino Linotype" w:cs="Palatino Linotype"/>
          <w:b/>
          <w:sz w:val="24"/>
          <w:szCs w:val="24"/>
        </w:rPr>
        <w:t>Notifíquese a través del Sistema de Acceso a la Información Mexiquense (SAIMEX),</w:t>
      </w:r>
      <w:r w:rsidRPr="00C550A7">
        <w:rPr>
          <w:rFonts w:ascii="Palatino Linotype" w:eastAsia="Palatino Linotype" w:hAnsi="Palatino Linotype" w:cs="Palatino Linotype"/>
          <w:b/>
          <w:sz w:val="32"/>
          <w:szCs w:val="32"/>
        </w:rPr>
        <w:t xml:space="preserve"> </w:t>
      </w:r>
      <w:r w:rsidRPr="00C550A7">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C550A7">
        <w:rPr>
          <w:rFonts w:ascii="Palatino Linotype" w:eastAsia="Palatino Linotype" w:hAnsi="Palatino Linotype" w:cs="Palatino Linotype"/>
          <w:sz w:val="24"/>
          <w:szCs w:val="24"/>
        </w:rPr>
        <w:lastRenderedPageBreak/>
        <w:t>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C550A7">
        <w:rPr>
          <w:sz w:val="24"/>
          <w:szCs w:val="24"/>
        </w:rPr>
        <w:t>.</w:t>
      </w:r>
    </w:p>
    <w:p w14:paraId="2190851D" w14:textId="77777777" w:rsidR="002447C2" w:rsidRPr="00C550A7" w:rsidRDefault="002447C2">
      <w:pPr>
        <w:spacing w:after="0" w:line="360" w:lineRule="auto"/>
        <w:jc w:val="both"/>
        <w:rPr>
          <w:sz w:val="24"/>
          <w:szCs w:val="24"/>
        </w:rPr>
      </w:pPr>
    </w:p>
    <w:p w14:paraId="404F75E3"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Cuarto.</w:t>
      </w:r>
      <w:r w:rsidRPr="00C550A7">
        <w:rPr>
          <w:rFonts w:ascii="Palatino Linotype" w:eastAsia="Palatino Linotype" w:hAnsi="Palatino Linotype" w:cs="Palatino Linotype"/>
          <w:b/>
          <w:sz w:val="32"/>
          <w:szCs w:val="32"/>
        </w:rPr>
        <w:t xml:space="preserve"> </w:t>
      </w:r>
      <w:r w:rsidRPr="00C550A7">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C550A7">
        <w:rPr>
          <w:rFonts w:ascii="Palatino Linotype" w:eastAsia="Palatino Linotype" w:hAnsi="Palatino Linotype" w:cs="Palatino Linotype"/>
          <w:b/>
          <w:sz w:val="24"/>
          <w:szCs w:val="24"/>
        </w:rPr>
        <w:t>Sujeto Obligado</w:t>
      </w:r>
      <w:r w:rsidRPr="00C550A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36A62D3"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635E1EED" w14:textId="77777777" w:rsidR="002447C2" w:rsidRPr="00C550A7" w:rsidRDefault="004E0CEE">
      <w:pPr>
        <w:spacing w:after="0" w:line="360" w:lineRule="auto"/>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b/>
          <w:sz w:val="24"/>
          <w:szCs w:val="24"/>
        </w:rPr>
        <w:t>Quinto. Notifíquese a través del Sistema de Acceso a la Información Mexiquense (SAIMEX)</w:t>
      </w:r>
      <w:r w:rsidRPr="00C550A7">
        <w:rPr>
          <w:rFonts w:ascii="Palatino Linotype" w:eastAsia="Palatino Linotype" w:hAnsi="Palatino Linotype" w:cs="Palatino Linotype"/>
          <w:sz w:val="24"/>
          <w:szCs w:val="24"/>
        </w:rPr>
        <w:t>,</w:t>
      </w:r>
      <w:r w:rsidRPr="00C550A7">
        <w:rPr>
          <w:rFonts w:ascii="Palatino Linotype" w:eastAsia="Palatino Linotype" w:hAnsi="Palatino Linotype" w:cs="Palatino Linotype"/>
          <w:b/>
          <w:sz w:val="24"/>
          <w:szCs w:val="24"/>
        </w:rPr>
        <w:t xml:space="preserve"> </w:t>
      </w:r>
      <w:r w:rsidRPr="00C550A7">
        <w:rPr>
          <w:rFonts w:ascii="Palatino Linotype" w:eastAsia="Palatino Linotype" w:hAnsi="Palatino Linotype" w:cs="Palatino Linotype"/>
          <w:sz w:val="24"/>
          <w:szCs w:val="24"/>
        </w:rPr>
        <w:t xml:space="preserve">a la parte </w:t>
      </w:r>
      <w:r w:rsidRPr="00C550A7">
        <w:rPr>
          <w:rFonts w:ascii="Palatino Linotype" w:eastAsia="Palatino Linotype" w:hAnsi="Palatino Linotype" w:cs="Palatino Linotype"/>
          <w:b/>
          <w:sz w:val="24"/>
          <w:szCs w:val="24"/>
        </w:rPr>
        <w:t>Recurrente</w:t>
      </w:r>
      <w:r w:rsidRPr="00C550A7">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2CD567FB" w14:textId="77777777" w:rsidR="002447C2" w:rsidRPr="00C550A7" w:rsidRDefault="002447C2">
      <w:pPr>
        <w:spacing w:after="0" w:line="360" w:lineRule="auto"/>
        <w:jc w:val="both"/>
        <w:rPr>
          <w:rFonts w:ascii="Palatino Linotype" w:eastAsia="Palatino Linotype" w:hAnsi="Palatino Linotype" w:cs="Palatino Linotype"/>
          <w:sz w:val="24"/>
          <w:szCs w:val="24"/>
        </w:rPr>
      </w:pPr>
    </w:p>
    <w:p w14:paraId="1202C1A8" w14:textId="77777777" w:rsidR="002447C2" w:rsidRPr="00C550A7" w:rsidRDefault="004E0CEE">
      <w:pPr>
        <w:spacing w:after="0" w:line="360" w:lineRule="auto"/>
        <w:ind w:right="-93"/>
        <w:jc w:val="both"/>
        <w:rPr>
          <w:rFonts w:ascii="Palatino Linotype" w:eastAsia="Palatino Linotype" w:hAnsi="Palatino Linotype" w:cs="Palatino Linotype"/>
          <w:sz w:val="24"/>
          <w:szCs w:val="24"/>
        </w:rPr>
      </w:pPr>
      <w:r w:rsidRPr="00C550A7">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C550A7">
        <w:rPr>
          <w:rFonts w:ascii="Palatino Linotype" w:eastAsia="Palatino Linotype" w:hAnsi="Palatino Linotype" w:cs="Palatino Linotype"/>
          <w:sz w:val="24"/>
          <w:szCs w:val="24"/>
        </w:rPr>
        <w:lastRenderedPageBreak/>
        <w:t xml:space="preserve">GUSTAVO PARRA NORIEGA Y GUADALUPE RAMÍREZ PEÑA; EN LA SEGUNDA SESIÓN ORDINARIA CELEBRADA EL VEINTICUATRO DE ENERO DE DOS MIL VEINTICUATRO, ANTE EL SECRETARIO TÉCNICO DEL PLENO ALEXIS TAPIA </w:t>
      </w:r>
      <w:r w:rsidR="003B78A8" w:rsidRPr="00C550A7">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F638E27" wp14:editId="59515651">
                <wp:simplePos x="0" y="0"/>
                <wp:positionH relativeFrom="column">
                  <wp:posOffset>15239</wp:posOffset>
                </wp:positionH>
                <wp:positionV relativeFrom="paragraph">
                  <wp:posOffset>1124585</wp:posOffset>
                </wp:positionV>
                <wp:extent cx="5705475" cy="6477000"/>
                <wp:effectExtent l="38100" t="19050" r="66675" b="95250"/>
                <wp:wrapNone/>
                <wp:docPr id="6" name="Conector recto 6"/>
                <wp:cNvGraphicFramePr/>
                <a:graphic xmlns:a="http://schemas.openxmlformats.org/drawingml/2006/main">
                  <a:graphicData uri="http://schemas.microsoft.com/office/word/2010/wordprocessingShape">
                    <wps:wsp>
                      <wps:cNvCnPr/>
                      <wps:spPr>
                        <a:xfrm>
                          <a:off x="0" y="0"/>
                          <a:ext cx="5705475" cy="6477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1F677B"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88.55pt" to="450.45pt,5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" strokecolor="#4f81bd [3204]" strokeweight="2pt">
                <v:shadow on="t" color="black" opacity="24903f" origin=",.5" offset="0,.55556mm"/>
              </v:line>
            </w:pict>
          </mc:Fallback>
        </mc:AlternateContent>
      </w:r>
      <w:r w:rsidRPr="00C550A7">
        <w:rPr>
          <w:rFonts w:ascii="Palatino Linotype" w:eastAsia="Palatino Linotype" w:hAnsi="Palatino Linotype" w:cs="Palatino Linotype"/>
          <w:sz w:val="24"/>
          <w:szCs w:val="24"/>
        </w:rPr>
        <w:t>RAMÍREZ.</w:t>
      </w:r>
    </w:p>
    <w:p w14:paraId="0ECC09B9"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449DC0D1"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72FAFE1F"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21F3D031"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2186B50E"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47DC97FA"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74BF2D01"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652E81BD"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44340B99"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1BADC18E"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73E7174F"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037630C8"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683A1E87"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18B211E3"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0264FA13"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76DA5EC0"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3271E044"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55B56C7D"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2C0FE4CF"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78C9942A"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68460D96" w14:textId="77777777" w:rsidR="003B78A8" w:rsidRPr="00C550A7" w:rsidRDefault="003B78A8">
      <w:pPr>
        <w:spacing w:after="0" w:line="360" w:lineRule="auto"/>
        <w:ind w:right="-93"/>
        <w:jc w:val="both"/>
        <w:rPr>
          <w:rFonts w:ascii="Palatino Linotype" w:eastAsia="Palatino Linotype" w:hAnsi="Palatino Linotype" w:cs="Palatino Linotype"/>
          <w:sz w:val="24"/>
          <w:szCs w:val="24"/>
        </w:rPr>
      </w:pPr>
    </w:p>
    <w:p w14:paraId="628416EC"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00703700"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6BFAB79D"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0C630038"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4D0C1EDD"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6508D8CD"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1F722C7B"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7A2135C2"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671853D4"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2B54CBB3"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6F176A24"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704FD84B"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4229A0C5"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52097238"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4F6FA137"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p w14:paraId="088890C7" w14:textId="77777777" w:rsidR="002447C2" w:rsidRPr="00C550A7" w:rsidRDefault="002447C2">
      <w:pPr>
        <w:spacing w:after="0" w:line="360" w:lineRule="auto"/>
        <w:ind w:right="-93"/>
        <w:jc w:val="both"/>
        <w:rPr>
          <w:rFonts w:ascii="Palatino Linotype" w:eastAsia="Palatino Linotype" w:hAnsi="Palatino Linotype" w:cs="Palatino Linotype"/>
          <w:sz w:val="24"/>
          <w:szCs w:val="24"/>
        </w:rPr>
      </w:pPr>
    </w:p>
    <w:sectPr w:rsidR="002447C2" w:rsidRPr="00C550A7">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32E23" w14:textId="77777777" w:rsidR="000B1EE7" w:rsidRDefault="000B1EE7">
      <w:pPr>
        <w:spacing w:after="0" w:line="240" w:lineRule="auto"/>
      </w:pPr>
      <w:r>
        <w:separator/>
      </w:r>
    </w:p>
  </w:endnote>
  <w:endnote w:type="continuationSeparator" w:id="0">
    <w:p w14:paraId="7150D96A" w14:textId="77777777" w:rsidR="000B1EE7" w:rsidRDefault="000B1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8C9B" w14:textId="77777777" w:rsidR="002447C2" w:rsidRDefault="004E0C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E7F84">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E7F84">
      <w:rPr>
        <w:b/>
        <w:noProof/>
        <w:color w:val="000000"/>
        <w:sz w:val="24"/>
        <w:szCs w:val="24"/>
      </w:rPr>
      <w:t>35</w:t>
    </w:r>
    <w:r>
      <w:rPr>
        <w:b/>
        <w:color w:val="000000"/>
        <w:sz w:val="24"/>
        <w:szCs w:val="24"/>
      </w:rPr>
      <w:fldChar w:fldCharType="end"/>
    </w:r>
  </w:p>
  <w:p w14:paraId="14BCE942" w14:textId="77777777" w:rsidR="002447C2" w:rsidRDefault="002447C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6134D" w14:textId="77777777" w:rsidR="002447C2" w:rsidRDefault="004E0C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E7F8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E7F84">
      <w:rPr>
        <w:b/>
        <w:noProof/>
        <w:color w:val="000000"/>
        <w:sz w:val="24"/>
        <w:szCs w:val="24"/>
      </w:rPr>
      <w:t>35</w:t>
    </w:r>
    <w:r>
      <w:rPr>
        <w:b/>
        <w:color w:val="000000"/>
        <w:sz w:val="24"/>
        <w:szCs w:val="24"/>
      </w:rPr>
      <w:fldChar w:fldCharType="end"/>
    </w:r>
  </w:p>
  <w:p w14:paraId="3E9F5D52" w14:textId="77777777" w:rsidR="002447C2" w:rsidRDefault="002447C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348EB" w14:textId="77777777" w:rsidR="000B1EE7" w:rsidRDefault="000B1EE7">
      <w:pPr>
        <w:spacing w:after="0" w:line="240" w:lineRule="auto"/>
      </w:pPr>
      <w:r>
        <w:separator/>
      </w:r>
    </w:p>
  </w:footnote>
  <w:footnote w:type="continuationSeparator" w:id="0">
    <w:p w14:paraId="42DEF13A" w14:textId="77777777" w:rsidR="000B1EE7" w:rsidRDefault="000B1EE7">
      <w:pPr>
        <w:spacing w:after="0" w:line="240" w:lineRule="auto"/>
      </w:pPr>
      <w:r>
        <w:continuationSeparator/>
      </w:r>
    </w:p>
  </w:footnote>
  <w:footnote w:id="1">
    <w:p w14:paraId="222B70ED" w14:textId="77777777" w:rsidR="002447C2" w:rsidRDefault="004E0CE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797F9A1" w14:textId="77777777" w:rsidR="002447C2" w:rsidRDefault="004E0CE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C5084E9" w14:textId="77777777" w:rsidR="002447C2" w:rsidRDefault="004E0CE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8079604" w14:textId="77777777" w:rsidR="002447C2" w:rsidRDefault="004E0CE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F4E54" w14:textId="77777777" w:rsidR="002447C2" w:rsidRDefault="004E0CEE">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765A6787" wp14:editId="05429611">
          <wp:simplePos x="0" y="0"/>
          <wp:positionH relativeFrom="column">
            <wp:posOffset>-746120</wp:posOffset>
          </wp:positionH>
          <wp:positionV relativeFrom="paragraph">
            <wp:posOffset>-448305</wp:posOffset>
          </wp:positionV>
          <wp:extent cx="7809876" cy="1016582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2447C2" w14:paraId="321E3620" w14:textId="77777777">
      <w:tc>
        <w:tcPr>
          <w:tcW w:w="2551" w:type="dxa"/>
          <w:vAlign w:val="center"/>
        </w:tcPr>
        <w:p w14:paraId="2F2CF70F"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B0ECEBE"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06959/INFOEM/IP/RR/2023</w:t>
          </w:r>
        </w:p>
      </w:tc>
    </w:tr>
    <w:tr w:rsidR="002447C2" w14:paraId="04B97E71" w14:textId="77777777">
      <w:trPr>
        <w:trHeight w:val="228"/>
      </w:trPr>
      <w:tc>
        <w:tcPr>
          <w:tcW w:w="2551" w:type="dxa"/>
          <w:vAlign w:val="center"/>
        </w:tcPr>
        <w:p w14:paraId="4C0F4111"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040020C" w14:textId="77777777" w:rsidR="002447C2" w:rsidRDefault="002447C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29B23CF" w14:textId="77777777" w:rsidR="002447C2" w:rsidRDefault="004E0CEE">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2447C2" w14:paraId="332BB4EF" w14:textId="77777777">
      <w:tc>
        <w:tcPr>
          <w:tcW w:w="2551" w:type="dxa"/>
          <w:vAlign w:val="center"/>
        </w:tcPr>
        <w:p w14:paraId="5B34666D"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44A5857"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EC8F890" w14:textId="77777777" w:rsidR="002447C2" w:rsidRDefault="002447C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51AC4" w14:textId="77777777" w:rsidR="002447C2" w:rsidRDefault="004E0CEE">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683AC91" wp14:editId="64801ED3">
          <wp:simplePos x="0" y="0"/>
          <wp:positionH relativeFrom="column">
            <wp:posOffset>-713100</wp:posOffset>
          </wp:positionH>
          <wp:positionV relativeFrom="paragraph">
            <wp:posOffset>-154935</wp:posOffset>
          </wp:positionV>
          <wp:extent cx="7809876" cy="1016582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603" w:type="dxa"/>
      <w:tblInd w:w="3611" w:type="dxa"/>
      <w:tblLayout w:type="fixed"/>
      <w:tblLook w:val="0400" w:firstRow="0" w:lastRow="0" w:firstColumn="0" w:lastColumn="0" w:noHBand="0" w:noVBand="1"/>
    </w:tblPr>
    <w:tblGrid>
      <w:gridCol w:w="2551"/>
      <w:gridCol w:w="3052"/>
    </w:tblGrid>
    <w:tr w:rsidR="002447C2" w14:paraId="2BB624CB" w14:textId="77777777">
      <w:tc>
        <w:tcPr>
          <w:tcW w:w="2551" w:type="dxa"/>
          <w:vAlign w:val="center"/>
        </w:tcPr>
        <w:p w14:paraId="6160C9B0"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92641C6"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06959/INFOEM/IP/RR/2023</w:t>
          </w:r>
        </w:p>
      </w:tc>
    </w:tr>
    <w:tr w:rsidR="002447C2" w14:paraId="395146EC" w14:textId="77777777">
      <w:tc>
        <w:tcPr>
          <w:tcW w:w="2551" w:type="dxa"/>
          <w:vAlign w:val="center"/>
        </w:tcPr>
        <w:p w14:paraId="05AE4DC0"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AE9759A" w14:textId="77777777" w:rsidR="002447C2" w:rsidRDefault="002447C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2447C2" w14:paraId="7EC5EF5B" w14:textId="77777777">
      <w:trPr>
        <w:trHeight w:val="228"/>
      </w:trPr>
      <w:tc>
        <w:tcPr>
          <w:tcW w:w="2551" w:type="dxa"/>
          <w:vAlign w:val="center"/>
        </w:tcPr>
        <w:p w14:paraId="7E1AAB7D"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031DFDB" w14:textId="77777777" w:rsidR="002447C2" w:rsidRDefault="002447C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465C1BA" w14:textId="77777777" w:rsidR="002447C2" w:rsidRDefault="004E0CEE">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2447C2" w14:paraId="4E5EA70B" w14:textId="77777777">
      <w:tc>
        <w:tcPr>
          <w:tcW w:w="2551" w:type="dxa"/>
          <w:vAlign w:val="center"/>
        </w:tcPr>
        <w:p w14:paraId="0A7C80C1"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56427FB" w14:textId="77777777" w:rsidR="002447C2" w:rsidRDefault="004E0CE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03B2930" w14:textId="77777777" w:rsidR="002447C2" w:rsidRDefault="004E0CE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C318B"/>
    <w:multiLevelType w:val="multilevel"/>
    <w:tmpl w:val="A1DE59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1BD4276"/>
    <w:multiLevelType w:val="multilevel"/>
    <w:tmpl w:val="E690AB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654627"/>
    <w:multiLevelType w:val="multilevel"/>
    <w:tmpl w:val="1562C56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80C5036"/>
    <w:multiLevelType w:val="multilevel"/>
    <w:tmpl w:val="C900A71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475E0F"/>
    <w:multiLevelType w:val="multilevel"/>
    <w:tmpl w:val="7F80E1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C2"/>
    <w:rsid w:val="000B1EE7"/>
    <w:rsid w:val="002447C2"/>
    <w:rsid w:val="003B78A8"/>
    <w:rsid w:val="004E0CEE"/>
    <w:rsid w:val="00755122"/>
    <w:rsid w:val="00BE7F84"/>
    <w:rsid w:val="00C2623F"/>
    <w:rsid w:val="00C550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898C1"/>
  <w15:docId w15:val="{C1E32163-3C57-4E15-A29A-AC728B8C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zinacantepec.gob.mx/index.php" TargetMode="External"/><Relationship Id="rId4" Type="http://schemas.openxmlformats.org/officeDocument/2006/relationships/settings" Target="settings.xml"/><Relationship Id="rId9" Type="http://schemas.openxmlformats.org/officeDocument/2006/relationships/hyperlink" Target="https://zinacantepec.gob.mx/index.php"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h1HmPF37eXaZNe3UvILMSD0w==">CgMxLjAyCGguZ2pkZ3hzMgloLjJldDkycDAyCWguMWZvYjl0ZTIJaC4zMGowemxsMgloLjN6bnlzaDcyCWguMXk4MTB0dzIIaC50eWpjd3Q4AHIhMUk4akZ6QmNVd3EyV3ZfekRfTXdwSVZrLW9QWi0xZ0Yw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7746</Words>
  <Characters>42609</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2024-01-26T16:23:00Z</cp:lastPrinted>
  <dcterms:created xsi:type="dcterms:W3CDTF">2024-02-01T18:18:00Z</dcterms:created>
  <dcterms:modified xsi:type="dcterms:W3CDTF">2024-02-01T18:18:00Z</dcterms:modified>
</cp:coreProperties>
</file>