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8A65E"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Pr>
          <w:rFonts w:ascii="Palatino Linotype" w:eastAsia="Palatino Linotype" w:hAnsi="Palatino Linotype" w:cs="Palatino Linotype"/>
          <w:b/>
        </w:rPr>
        <w:t>tres de abril de dos mil veinticuatro.</w:t>
      </w:r>
      <w:r>
        <w:rPr>
          <w:rFonts w:ascii="Palatino Linotype" w:eastAsia="Palatino Linotype" w:hAnsi="Palatino Linotype" w:cs="Palatino Linotype"/>
        </w:rPr>
        <w:t xml:space="preserve"> </w:t>
      </w:r>
    </w:p>
    <w:p w14:paraId="5BF34E52" w14:textId="77777777" w:rsidR="004F1EA3" w:rsidRDefault="004F1EA3">
      <w:pPr>
        <w:spacing w:line="360" w:lineRule="auto"/>
        <w:jc w:val="both"/>
        <w:rPr>
          <w:rFonts w:ascii="Palatino Linotype" w:eastAsia="Palatino Linotype" w:hAnsi="Palatino Linotype" w:cs="Palatino Linotype"/>
        </w:rPr>
      </w:pPr>
    </w:p>
    <w:p w14:paraId="20108864" w14:textId="3F3BAD8F"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w:t>
      </w:r>
      <w:r>
        <w:rPr>
          <w:rFonts w:ascii="Palatino Linotype" w:eastAsia="Palatino Linotype" w:hAnsi="Palatino Linotype" w:cs="Palatino Linotype"/>
        </w:rPr>
        <w:t xml:space="preserve">nte formado con motivo del recurso de revisión </w:t>
      </w:r>
      <w:r>
        <w:rPr>
          <w:rFonts w:ascii="Palatino Linotype" w:eastAsia="Palatino Linotype" w:hAnsi="Palatino Linotype" w:cs="Palatino Linotype"/>
          <w:b/>
        </w:rPr>
        <w:t>06979/INFOEM/IP/RR/2023</w:t>
      </w:r>
      <w:r>
        <w:rPr>
          <w:rFonts w:ascii="Palatino Linotype" w:eastAsia="Palatino Linotype" w:hAnsi="Palatino Linotype" w:cs="Palatino Linotype"/>
        </w:rPr>
        <w:t xml:space="preserve">, interpuesto por </w:t>
      </w:r>
      <w:r>
        <w:rPr>
          <w:rFonts w:ascii="Palatino Linotype" w:eastAsia="Palatino Linotype" w:hAnsi="Palatino Linotype" w:cs="Palatino Linotype"/>
          <w:b/>
        </w:rPr>
        <w:t>XXXX XXXXXXXX</w:t>
      </w:r>
      <w:r>
        <w:rPr>
          <w:rFonts w:ascii="Palatino Linotype" w:eastAsia="Palatino Linotype" w:hAnsi="Palatino Linotype" w:cs="Palatino Linotype"/>
        </w:rPr>
        <w:t>, en lo sucesivo</w:t>
      </w:r>
      <w:r>
        <w:rPr>
          <w:rFonts w:ascii="Palatino Linotype" w:eastAsia="Palatino Linotype" w:hAnsi="Palatino Linotype" w:cs="Palatino Linotype"/>
          <w:b/>
        </w:rPr>
        <w:t xml:space="preserve"> 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falta de respuesta a su solicitud por parte del </w:t>
      </w:r>
      <w:r>
        <w:rPr>
          <w:rFonts w:ascii="Palatino Linotype" w:eastAsia="Palatino Linotype" w:hAnsi="Palatino Linotype" w:cs="Palatino Linotype"/>
          <w:b/>
        </w:rPr>
        <w:t>Ayuntamiento de Ecatepec de Morelos</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en lo sucesivo e</w:t>
      </w:r>
      <w:r>
        <w:rPr>
          <w:rFonts w:ascii="Palatino Linotype" w:eastAsia="Palatino Linotype" w:hAnsi="Palatino Linotype" w:cs="Palatino Linotype"/>
        </w:rPr>
        <w:t xml:space="preserve">l </w:t>
      </w:r>
      <w:r>
        <w:rPr>
          <w:rFonts w:ascii="Palatino Linotype" w:eastAsia="Palatino Linotype" w:hAnsi="Palatino Linotype" w:cs="Palatino Linotype"/>
          <w:b/>
        </w:rPr>
        <w:t>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se procede a dictar la presente resolución con base en los siguientes: </w:t>
      </w:r>
    </w:p>
    <w:p w14:paraId="354D2DAF" w14:textId="77777777" w:rsidR="004F1EA3" w:rsidRDefault="004F1EA3">
      <w:pPr>
        <w:spacing w:line="360" w:lineRule="auto"/>
        <w:jc w:val="both"/>
        <w:rPr>
          <w:rFonts w:ascii="Palatino Linotype" w:eastAsia="Palatino Linotype" w:hAnsi="Palatino Linotype" w:cs="Palatino Linotype"/>
        </w:rPr>
      </w:pPr>
    </w:p>
    <w:p w14:paraId="6CDE65BE" w14:textId="77777777" w:rsidR="004F1EA3" w:rsidRDefault="00971CAA">
      <w:pPr>
        <w:numPr>
          <w:ilvl w:val="0"/>
          <w:numId w:val="2"/>
        </w:numPr>
        <w:pBdr>
          <w:top w:val="nil"/>
          <w:left w:val="nil"/>
          <w:bottom w:val="nil"/>
          <w:right w:val="nil"/>
          <w:between w:val="nil"/>
        </w:pBdr>
        <w:spacing w:line="360" w:lineRule="auto"/>
        <w:ind w:left="142" w:hanging="426"/>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N T E C E D E N T E S</w:t>
      </w:r>
    </w:p>
    <w:p w14:paraId="2AF21BB1" w14:textId="77777777" w:rsidR="004F1EA3" w:rsidRDefault="004F1EA3">
      <w:pPr>
        <w:pBdr>
          <w:top w:val="nil"/>
          <w:left w:val="nil"/>
          <w:bottom w:val="nil"/>
          <w:right w:val="nil"/>
          <w:between w:val="nil"/>
        </w:pBdr>
        <w:spacing w:line="360" w:lineRule="auto"/>
        <w:ind w:left="1080"/>
        <w:rPr>
          <w:rFonts w:ascii="Palatino Linotype" w:eastAsia="Palatino Linotype" w:hAnsi="Palatino Linotype" w:cs="Palatino Linotype"/>
          <w:b/>
          <w:color w:val="000000"/>
        </w:rPr>
      </w:pPr>
    </w:p>
    <w:p w14:paraId="251D1DE9" w14:textId="77777777" w:rsidR="004F1EA3" w:rsidRDefault="00971CAA">
      <w:pPr>
        <w:numPr>
          <w:ilvl w:val="0"/>
          <w:numId w:val="1"/>
        </w:numPr>
        <w:pBdr>
          <w:top w:val="nil"/>
          <w:left w:val="nil"/>
          <w:bottom w:val="nil"/>
          <w:right w:val="nil"/>
          <w:between w:val="nil"/>
        </w:pBdr>
        <w:spacing w:line="360" w:lineRule="auto"/>
        <w:ind w:left="0" w:hanging="284"/>
        <w:jc w:val="both"/>
        <w:rPr>
          <w:rFonts w:ascii="Palatino Linotype" w:eastAsia="Palatino Linotype" w:hAnsi="Palatino Linotype" w:cs="Palatino Linotype"/>
        </w:rPr>
      </w:pPr>
      <w:r>
        <w:rPr>
          <w:rFonts w:ascii="Palatino Linotype" w:eastAsia="Palatino Linotype" w:hAnsi="Palatino Linotype" w:cs="Palatino Linotype"/>
          <w:b/>
        </w:rPr>
        <w:t>Solicitud de acceso a la información.</w:t>
      </w:r>
      <w:r>
        <w:rPr>
          <w:rFonts w:ascii="Palatino Linotype" w:eastAsia="Palatino Linotype" w:hAnsi="Palatino Linotype" w:cs="Palatino Linotype"/>
        </w:rPr>
        <w:t xml:space="preserve"> El </w:t>
      </w:r>
      <w:r>
        <w:rPr>
          <w:rFonts w:ascii="Palatino Linotype" w:eastAsia="Palatino Linotype" w:hAnsi="Palatino Linotype" w:cs="Palatino Linotype"/>
          <w:b/>
        </w:rPr>
        <w:t>veinte de septiembre de dos mil veintitrés</w:t>
      </w:r>
      <w:r>
        <w:rPr>
          <w:rFonts w:ascii="Palatino Linotype" w:eastAsia="Palatino Linotype" w:hAnsi="Palatino Linotype" w:cs="Palatino Linotype"/>
        </w:rPr>
        <w:t>, se presentó a través del Sistema de Acceso a la Inform</w:t>
      </w:r>
      <w:r>
        <w:rPr>
          <w:rFonts w:ascii="Palatino Linotype" w:eastAsia="Palatino Linotype" w:hAnsi="Palatino Linotype" w:cs="Palatino Linotype"/>
        </w:rPr>
        <w:t xml:space="preserve">ación Mexiquense, en lo subsecuente 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la solicitud de acceso a la información pública a la que se le asignó el número</w:t>
      </w:r>
      <w:r>
        <w:rPr>
          <w:rFonts w:ascii="Palatino Linotype" w:eastAsia="Palatino Linotype" w:hAnsi="Palatino Linotype" w:cs="Palatino Linotype"/>
          <w:b/>
        </w:rPr>
        <w:t xml:space="preserve"> 00789/ECATEPEC/IP/2023, </w:t>
      </w:r>
      <w:r>
        <w:rPr>
          <w:rFonts w:ascii="Palatino Linotype" w:eastAsia="Palatino Linotype" w:hAnsi="Palatino Linotype" w:cs="Palatino Linotype"/>
        </w:rPr>
        <w:t xml:space="preserve">mediante la cual requirió la información siguiente: </w:t>
      </w:r>
    </w:p>
    <w:p w14:paraId="6911277E" w14:textId="77777777" w:rsidR="004F1EA3" w:rsidRDefault="004F1EA3">
      <w:pPr>
        <w:pBdr>
          <w:top w:val="nil"/>
          <w:left w:val="nil"/>
          <w:bottom w:val="nil"/>
          <w:right w:val="nil"/>
          <w:between w:val="nil"/>
        </w:pBdr>
        <w:spacing w:line="360" w:lineRule="auto"/>
        <w:jc w:val="both"/>
        <w:rPr>
          <w:rFonts w:ascii="Palatino Linotype" w:eastAsia="Palatino Linotype" w:hAnsi="Palatino Linotype" w:cs="Palatino Linotype"/>
        </w:rPr>
      </w:pPr>
    </w:p>
    <w:p w14:paraId="52250149" w14:textId="77777777" w:rsidR="004F1EA3" w:rsidRDefault="00971CAA">
      <w:pPr>
        <w:spacing w:line="276" w:lineRule="auto"/>
        <w:ind w:left="567" w:right="616"/>
        <w:jc w:val="both"/>
        <w:rPr>
          <w:rFonts w:ascii="Palatino Linotype" w:eastAsia="Palatino Linotype" w:hAnsi="Palatino Linotype" w:cs="Palatino Linotype"/>
          <w:i/>
          <w:sz w:val="22"/>
          <w:szCs w:val="22"/>
        </w:rPr>
      </w:pPr>
      <w:bookmarkStart w:id="0" w:name="_heading=h.gjdgxs" w:colFirst="0" w:colLast="0"/>
      <w:bookmarkEnd w:id="0"/>
      <w:r>
        <w:rPr>
          <w:rFonts w:ascii="Palatino Linotype" w:eastAsia="Palatino Linotype" w:hAnsi="Palatino Linotype" w:cs="Palatino Linotype"/>
          <w:i/>
          <w:sz w:val="22"/>
          <w:szCs w:val="22"/>
        </w:rPr>
        <w:t xml:space="preserve">“Solicito los costes y el contrato que el ayuntamiento realizó con el artista Ariosto Otero para crear el mural "De Dioses a Animales" dentro de las instalaciones del planetario municipal del parque </w:t>
      </w:r>
      <w:proofErr w:type="spellStart"/>
      <w:r>
        <w:rPr>
          <w:rFonts w:ascii="Palatino Linotype" w:eastAsia="Palatino Linotype" w:hAnsi="Palatino Linotype" w:cs="Palatino Linotype"/>
          <w:i/>
          <w:sz w:val="22"/>
          <w:szCs w:val="22"/>
        </w:rPr>
        <w:t>Ehecatl</w:t>
      </w:r>
      <w:proofErr w:type="spellEnd"/>
      <w:r>
        <w:rPr>
          <w:rFonts w:ascii="Palatino Linotype" w:eastAsia="Palatino Linotype" w:hAnsi="Palatino Linotype" w:cs="Palatino Linotype"/>
          <w:i/>
          <w:sz w:val="22"/>
          <w:szCs w:val="22"/>
        </w:rPr>
        <w:t>” (Sic)</w:t>
      </w:r>
    </w:p>
    <w:p w14:paraId="70AF38AA" w14:textId="77777777" w:rsidR="004F1EA3" w:rsidRDefault="00971CAA">
      <w:pPr>
        <w:spacing w:line="360"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 </w:t>
      </w:r>
    </w:p>
    <w:p w14:paraId="0D1DC839" w14:textId="77777777" w:rsidR="004F1EA3" w:rsidRDefault="00971CAA">
      <w:pPr>
        <w:spacing w:line="360" w:lineRule="auto"/>
        <w:ind w:right="616"/>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 </w:t>
      </w:r>
      <w:r>
        <w:rPr>
          <w:rFonts w:ascii="Palatino Linotype" w:eastAsia="Palatino Linotype" w:hAnsi="Palatino Linotype" w:cs="Palatino Linotype"/>
          <w:b/>
        </w:rPr>
        <w:t>Sistem</w:t>
      </w:r>
      <w:r>
        <w:rPr>
          <w:rFonts w:ascii="Palatino Linotype" w:eastAsia="Palatino Linotype" w:hAnsi="Palatino Linotype" w:cs="Palatino Linotype"/>
          <w:b/>
        </w:rPr>
        <w:t>a de Acceso a la Información Mexiquense</w:t>
      </w:r>
      <w:r>
        <w:rPr>
          <w:rFonts w:ascii="Palatino Linotype" w:eastAsia="Palatino Linotype" w:hAnsi="Palatino Linotype" w:cs="Palatino Linotype"/>
        </w:rPr>
        <w:t xml:space="preserve"> (SAIMEX).</w:t>
      </w:r>
    </w:p>
    <w:p w14:paraId="4A96ECED" w14:textId="77777777" w:rsidR="004F1EA3" w:rsidRDefault="004F1EA3">
      <w:pPr>
        <w:pBdr>
          <w:top w:val="nil"/>
          <w:left w:val="nil"/>
          <w:bottom w:val="nil"/>
          <w:right w:val="nil"/>
          <w:between w:val="nil"/>
        </w:pBdr>
        <w:spacing w:line="360" w:lineRule="auto"/>
        <w:jc w:val="center"/>
        <w:rPr>
          <w:rFonts w:ascii="Palatino Linotype" w:eastAsia="Palatino Linotype" w:hAnsi="Palatino Linotype" w:cs="Palatino Linotype"/>
          <w:b/>
          <w:i/>
        </w:rPr>
      </w:pPr>
    </w:p>
    <w:p w14:paraId="1B0C1F1C" w14:textId="77777777" w:rsidR="004F1EA3" w:rsidRDefault="00971CAA">
      <w:pPr>
        <w:numPr>
          <w:ilvl w:val="0"/>
          <w:numId w:val="1"/>
        </w:numPr>
        <w:pBdr>
          <w:top w:val="nil"/>
          <w:left w:val="nil"/>
          <w:bottom w:val="nil"/>
          <w:right w:val="nil"/>
          <w:between w:val="nil"/>
        </w:pBdr>
        <w:spacing w:line="360" w:lineRule="auto"/>
        <w:ind w:left="-284" w:firstLine="0"/>
        <w:jc w:val="both"/>
        <w:rPr>
          <w:rFonts w:ascii="Palatino Linotype" w:eastAsia="Palatino Linotype" w:hAnsi="Palatino Linotype" w:cs="Palatino Linotype"/>
          <w:b/>
        </w:rPr>
      </w:pPr>
      <w:r>
        <w:rPr>
          <w:rFonts w:ascii="Palatino Linotype" w:eastAsia="Palatino Linotype" w:hAnsi="Palatino Linotype" w:cs="Palatino Linotype"/>
          <w:b/>
        </w:rPr>
        <w:t xml:space="preserve">Respuesta. </w:t>
      </w:r>
      <w:r>
        <w:rPr>
          <w:rFonts w:ascii="Palatino Linotype" w:eastAsia="Palatino Linotype" w:hAnsi="Palatino Linotype" w:cs="Palatino Linotype"/>
        </w:rPr>
        <w:t xml:space="preserve">De las constancias que obran en Sistema de Acceso a la Información Mexiquense, se observa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emitió respuesta a la solicitud de información formulada por la persona solicitante.</w:t>
      </w:r>
    </w:p>
    <w:p w14:paraId="3B1234F0" w14:textId="77777777" w:rsidR="004F1EA3" w:rsidRDefault="004F1EA3">
      <w:pPr>
        <w:pBdr>
          <w:top w:val="nil"/>
          <w:left w:val="nil"/>
          <w:bottom w:val="nil"/>
          <w:right w:val="nil"/>
          <w:between w:val="nil"/>
        </w:pBdr>
        <w:spacing w:line="360" w:lineRule="auto"/>
        <w:jc w:val="both"/>
        <w:rPr>
          <w:rFonts w:ascii="Palatino Linotype" w:eastAsia="Palatino Linotype" w:hAnsi="Palatino Linotype" w:cs="Palatino Linotype"/>
        </w:rPr>
      </w:pPr>
    </w:p>
    <w:p w14:paraId="4485A4C4" w14:textId="77777777" w:rsidR="004F1EA3" w:rsidRDefault="00971CAA">
      <w:pPr>
        <w:numPr>
          <w:ilvl w:val="0"/>
          <w:numId w:val="1"/>
        </w:numPr>
        <w:pBdr>
          <w:top w:val="nil"/>
          <w:left w:val="nil"/>
          <w:bottom w:val="nil"/>
          <w:right w:val="nil"/>
          <w:between w:val="nil"/>
        </w:pBdr>
        <w:spacing w:line="360" w:lineRule="auto"/>
        <w:ind w:left="-284" w:firstLine="0"/>
        <w:jc w:val="both"/>
        <w:rPr>
          <w:rFonts w:ascii="Palatino Linotype" w:eastAsia="Palatino Linotype" w:hAnsi="Palatino Linotype" w:cs="Palatino Linotype"/>
          <w:b/>
        </w:rPr>
      </w:pPr>
      <w:r>
        <w:rPr>
          <w:rFonts w:ascii="Palatino Linotype" w:eastAsia="Palatino Linotype" w:hAnsi="Palatino Linotype" w:cs="Palatino Linotype"/>
          <w:b/>
        </w:rPr>
        <w:t>Interposición del recurso de revisión</w:t>
      </w:r>
      <w:r>
        <w:rPr>
          <w:rFonts w:ascii="Palatino Linotype" w:eastAsia="Palatino Linotype" w:hAnsi="Palatino Linotype" w:cs="Palatino Linotype"/>
        </w:rPr>
        <w:t xml:space="preserve">. Inconforme la persona solicitante con la falta de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el </w:t>
      </w:r>
      <w:r>
        <w:rPr>
          <w:rFonts w:ascii="Palatino Linotype" w:eastAsia="Palatino Linotype" w:hAnsi="Palatino Linotype" w:cs="Palatino Linotype"/>
          <w:b/>
        </w:rPr>
        <w:t>doce de octubre de dos mil veintitrés</w:t>
      </w:r>
      <w:r>
        <w:rPr>
          <w:rFonts w:ascii="Palatino Linotype" w:eastAsia="Palatino Linotype" w:hAnsi="Palatino Linotype" w:cs="Palatino Linotype"/>
        </w:rPr>
        <w:t xml:space="preserve"> inter</w:t>
      </w:r>
      <w:r>
        <w:rPr>
          <w:rFonts w:ascii="Palatino Linotype" w:eastAsia="Palatino Linotype" w:hAnsi="Palatino Linotype" w:cs="Palatino Linotype"/>
        </w:rPr>
        <w:t>puso recurso de revisión a través de SAIMEX, expresando lo siguiente:</w:t>
      </w:r>
    </w:p>
    <w:p w14:paraId="560EDB47" w14:textId="77777777" w:rsidR="004F1EA3" w:rsidRDefault="004F1EA3">
      <w:pPr>
        <w:spacing w:line="360" w:lineRule="auto"/>
        <w:jc w:val="both"/>
        <w:rPr>
          <w:rFonts w:ascii="Palatino Linotype" w:eastAsia="Palatino Linotype" w:hAnsi="Palatino Linotype" w:cs="Palatino Linotype"/>
        </w:rPr>
      </w:pPr>
    </w:p>
    <w:p w14:paraId="12FF1819" w14:textId="77777777" w:rsidR="004F1EA3" w:rsidRDefault="00971CAA">
      <w:pPr>
        <w:numPr>
          <w:ilvl w:val="0"/>
          <w:numId w:val="9"/>
        </w:numPr>
        <w:pBdr>
          <w:top w:val="nil"/>
          <w:left w:val="nil"/>
          <w:bottom w:val="nil"/>
          <w:right w:val="nil"/>
          <w:between w:val="nil"/>
        </w:pBdr>
        <w:ind w:left="567" w:right="900" w:hanging="283"/>
        <w:rPr>
          <w:rFonts w:ascii="Palatino Linotype" w:eastAsia="Palatino Linotype" w:hAnsi="Palatino Linotype" w:cs="Palatino Linotype"/>
          <w:i/>
          <w:color w:val="000000"/>
          <w:sz w:val="22"/>
          <w:szCs w:val="22"/>
        </w:rPr>
      </w:pPr>
      <w:bookmarkStart w:id="1" w:name="_heading=h.tyjcwt" w:colFirst="0" w:colLast="0"/>
      <w:bookmarkEnd w:id="1"/>
      <w:r>
        <w:rPr>
          <w:rFonts w:ascii="Palatino Linotype" w:eastAsia="Palatino Linotype" w:hAnsi="Palatino Linotype" w:cs="Palatino Linotype"/>
          <w:b/>
          <w:color w:val="000000"/>
        </w:rPr>
        <w:t xml:space="preserve">Acto impugnado: </w:t>
      </w:r>
      <w:r>
        <w:rPr>
          <w:rFonts w:ascii="Palatino Linotype" w:eastAsia="Palatino Linotype" w:hAnsi="Palatino Linotype" w:cs="Palatino Linotype"/>
          <w:i/>
          <w:color w:val="000000"/>
          <w:sz w:val="22"/>
          <w:szCs w:val="22"/>
        </w:rPr>
        <w:t>“El Ayuntamiento no ha respondido la solicitud conforme a los tiempos de espera” (sic)</w:t>
      </w:r>
    </w:p>
    <w:p w14:paraId="5F4C40BC" w14:textId="77777777" w:rsidR="004F1EA3" w:rsidRDefault="004F1EA3">
      <w:p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b/>
        </w:rPr>
      </w:pPr>
    </w:p>
    <w:p w14:paraId="0B5C5B58" w14:textId="77777777" w:rsidR="004F1EA3" w:rsidRDefault="00971CAA">
      <w:pPr>
        <w:numPr>
          <w:ilvl w:val="0"/>
          <w:numId w:val="9"/>
        </w:numPr>
        <w:pBdr>
          <w:top w:val="nil"/>
          <w:left w:val="nil"/>
          <w:bottom w:val="nil"/>
          <w:right w:val="nil"/>
          <w:between w:val="nil"/>
        </w:pBdr>
        <w:ind w:left="567" w:right="900" w:hanging="283"/>
        <w:jc w:val="both"/>
        <w:rPr>
          <w:rFonts w:ascii="Palatino Linotype" w:eastAsia="Palatino Linotype" w:hAnsi="Palatino Linotype" w:cs="Palatino Linotype"/>
          <w:color w:val="000000"/>
        </w:rPr>
      </w:pPr>
      <w:bookmarkStart w:id="2" w:name="_heading=h.30j0zll" w:colFirst="0" w:colLast="0"/>
      <w:bookmarkEnd w:id="2"/>
      <w:r>
        <w:rPr>
          <w:rFonts w:ascii="Palatino Linotype" w:eastAsia="Palatino Linotype" w:hAnsi="Palatino Linotype" w:cs="Palatino Linotype"/>
          <w:b/>
          <w:color w:val="000000"/>
        </w:rPr>
        <w:t>Razones o motivos de inconformidad</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sz w:val="22"/>
          <w:szCs w:val="22"/>
        </w:rPr>
        <w:t>“El Ayuntamiento no ha respondido la solicitud conforme a los tiempos de espera " (sic)</w:t>
      </w:r>
    </w:p>
    <w:p w14:paraId="7128F9C9" w14:textId="77777777" w:rsidR="004F1EA3" w:rsidRDefault="004F1EA3">
      <w:pPr>
        <w:spacing w:line="360" w:lineRule="auto"/>
        <w:ind w:right="51"/>
        <w:jc w:val="both"/>
        <w:rPr>
          <w:rFonts w:ascii="Palatino Linotype" w:eastAsia="Palatino Linotype" w:hAnsi="Palatino Linotype" w:cs="Palatino Linotype"/>
        </w:rPr>
      </w:pPr>
    </w:p>
    <w:p w14:paraId="4C038469" w14:textId="77777777" w:rsidR="004F1EA3" w:rsidRDefault="00971CAA">
      <w:pPr>
        <w:numPr>
          <w:ilvl w:val="0"/>
          <w:numId w:val="1"/>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rPr>
      </w:pPr>
      <w:r>
        <w:rPr>
          <w:rFonts w:ascii="Palatino Linotype" w:eastAsia="Palatino Linotype" w:hAnsi="Palatino Linotype" w:cs="Palatino Linotype"/>
          <w:b/>
        </w:rPr>
        <w:t xml:space="preserve">Turno. </w:t>
      </w:r>
      <w:r>
        <w:rPr>
          <w:rFonts w:ascii="Palatino Linotype" w:eastAsia="Palatino Linotype" w:hAnsi="Palatino Linotype" w:cs="Palatino Linotype"/>
        </w:rPr>
        <w:t>De conformidad con el artículo 185 fracción I de la Ley de Transparencia y Acceso a la Información Pública del Estado de México y Municipios vigente, el present</w:t>
      </w:r>
      <w:r>
        <w:rPr>
          <w:rFonts w:ascii="Palatino Linotype" w:eastAsia="Palatino Linotype" w:hAnsi="Palatino Linotype" w:cs="Palatino Linotype"/>
        </w:rPr>
        <w:t xml:space="preserve">e recurso de revisión se turnó por el sistema electrónico del Instituto de Transparencia, Acceso a la Información Pública y Protección de Datos Personales del Estado de México y Municipios, a la </w:t>
      </w:r>
      <w:r>
        <w:rPr>
          <w:rFonts w:ascii="Palatino Linotype" w:eastAsia="Palatino Linotype" w:hAnsi="Palatino Linotype" w:cs="Palatino Linotype"/>
          <w:b/>
        </w:rPr>
        <w:t>Comisionada</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Guadalupe Ramírez Peña, </w:t>
      </w:r>
      <w:r>
        <w:rPr>
          <w:rFonts w:ascii="Palatino Linotype" w:eastAsia="Palatino Linotype" w:hAnsi="Palatino Linotype" w:cs="Palatino Linotype"/>
        </w:rPr>
        <w:t>a efecto de que analizara</w:t>
      </w:r>
      <w:r>
        <w:rPr>
          <w:rFonts w:ascii="Palatino Linotype" w:eastAsia="Palatino Linotype" w:hAnsi="Palatino Linotype" w:cs="Palatino Linotype"/>
        </w:rPr>
        <w:t xml:space="preserve"> sobre su admisión o su </w:t>
      </w:r>
      <w:proofErr w:type="spellStart"/>
      <w:r>
        <w:rPr>
          <w:rFonts w:ascii="Palatino Linotype" w:eastAsia="Palatino Linotype" w:hAnsi="Palatino Linotype" w:cs="Palatino Linotype"/>
        </w:rPr>
        <w:t>desechamiento</w:t>
      </w:r>
      <w:proofErr w:type="spellEnd"/>
      <w:r>
        <w:rPr>
          <w:rFonts w:ascii="Palatino Linotype" w:eastAsia="Palatino Linotype" w:hAnsi="Palatino Linotype" w:cs="Palatino Linotype"/>
        </w:rPr>
        <w:t>.</w:t>
      </w:r>
    </w:p>
    <w:p w14:paraId="3DFB9BAB" w14:textId="77777777" w:rsidR="004F1EA3" w:rsidRDefault="004F1EA3">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788FBBB2" w14:textId="77777777" w:rsidR="004F1EA3" w:rsidRDefault="00971CAA">
      <w:pPr>
        <w:numPr>
          <w:ilvl w:val="0"/>
          <w:numId w:val="1"/>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rPr>
      </w:pPr>
      <w:bookmarkStart w:id="3" w:name="_heading=h.2s8eyo1" w:colFirst="0" w:colLast="0"/>
      <w:bookmarkEnd w:id="3"/>
      <w:r>
        <w:rPr>
          <w:rFonts w:ascii="Palatino Linotype" w:eastAsia="Palatino Linotype" w:hAnsi="Palatino Linotype" w:cs="Palatino Linotype"/>
          <w:b/>
        </w:rPr>
        <w:t>Admisión del Recurso de revisión.</w:t>
      </w:r>
      <w:r>
        <w:rPr>
          <w:rFonts w:ascii="Palatino Linotype" w:eastAsia="Palatino Linotype" w:hAnsi="Palatino Linotype" w:cs="Palatino Linotype"/>
        </w:rPr>
        <w:t xml:space="preserve"> El </w:t>
      </w:r>
      <w:r>
        <w:rPr>
          <w:rFonts w:ascii="Palatino Linotype" w:eastAsia="Palatino Linotype" w:hAnsi="Palatino Linotype" w:cs="Palatino Linotype"/>
          <w:b/>
        </w:rPr>
        <w:t>diecisiete de octubre de dos mil veintitrés</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w:t>
      </w:r>
      <w:r>
        <w:rPr>
          <w:rFonts w:ascii="Palatino Linotype" w:eastAsia="Palatino Linotype" w:hAnsi="Palatino Linotype" w:cs="Palatino Linotype"/>
        </w:rPr>
        <w:lastRenderedPageBreak/>
        <w:t>revisión que ahora se resuelve, dando un plazo máximo de siete días hábiles para que las pa</w:t>
      </w:r>
      <w:r>
        <w:rPr>
          <w:rFonts w:ascii="Palatino Linotype" w:eastAsia="Palatino Linotype" w:hAnsi="Palatino Linotype" w:cs="Palatino Linotype"/>
        </w:rPr>
        <w:t xml:space="preserve">rtes manifestaran lo que a su derecho resultara conveniente, ofrecieran pruebas, formularan alegatos y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presentara su informe justificado.</w:t>
      </w:r>
    </w:p>
    <w:p w14:paraId="3D208DEE" w14:textId="77777777" w:rsidR="004F1EA3" w:rsidRDefault="004F1EA3">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24F1BD74" w14:textId="77777777" w:rsidR="004F1EA3" w:rsidRDefault="00971CAA">
      <w:pPr>
        <w:numPr>
          <w:ilvl w:val="0"/>
          <w:numId w:val="1"/>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b/>
          <w:i/>
        </w:rPr>
      </w:pPr>
      <w:r>
        <w:rPr>
          <w:rFonts w:ascii="Palatino Linotype" w:eastAsia="Palatino Linotype" w:hAnsi="Palatino Linotype" w:cs="Palatino Linotype"/>
          <w:b/>
        </w:rPr>
        <w:t>Manifestaciones</w:t>
      </w:r>
      <w:r>
        <w:rPr>
          <w:rFonts w:ascii="Palatino Linotype" w:eastAsia="Palatino Linotype" w:hAnsi="Palatino Linotype" w:cs="Palatino Linotype"/>
        </w:rPr>
        <w:t xml:space="preserve">. El diecinueve de octubre de dos mil veintitrés,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adjuntó los a</w:t>
      </w:r>
      <w:r>
        <w:rPr>
          <w:rFonts w:ascii="Palatino Linotype" w:eastAsia="Palatino Linotype" w:hAnsi="Palatino Linotype" w:cs="Palatino Linotype"/>
        </w:rPr>
        <w:t>rchivos electrónicos</w:t>
      </w:r>
      <w:r>
        <w:rPr>
          <w:rFonts w:ascii="Palatino Linotype" w:eastAsia="Palatino Linotype" w:hAnsi="Palatino Linotype" w:cs="Palatino Linotype"/>
          <w:b/>
        </w:rPr>
        <w:t xml:space="preserve"> “</w:t>
      </w:r>
      <w:r>
        <w:rPr>
          <w:rFonts w:ascii="Palatino Linotype" w:eastAsia="Palatino Linotype" w:hAnsi="Palatino Linotype" w:cs="Palatino Linotype"/>
          <w:b/>
          <w:i/>
        </w:rPr>
        <w:t>image_large.jpg”</w:t>
      </w:r>
      <w:r>
        <w:rPr>
          <w:rFonts w:ascii="Palatino Linotype" w:eastAsia="Palatino Linotype" w:hAnsi="Palatino Linotype" w:cs="Palatino Linotype"/>
          <w:b/>
          <w:i/>
        </w:rPr>
        <w:tab/>
        <w:t xml:space="preserve">y “Captura de pantalla 2023-10-19 073541.png”, </w:t>
      </w:r>
      <w:r>
        <w:rPr>
          <w:rFonts w:ascii="Palatino Linotype" w:eastAsia="Palatino Linotype" w:hAnsi="Palatino Linotype" w:cs="Palatino Linotype"/>
        </w:rPr>
        <w:t xml:space="preserve">los cuales consisten en las imágenes del mural de </w:t>
      </w:r>
      <w:proofErr w:type="gramStart"/>
      <w:r>
        <w:rPr>
          <w:rFonts w:ascii="Palatino Linotype" w:eastAsia="Palatino Linotype" w:hAnsi="Palatino Linotype" w:cs="Palatino Linotype"/>
        </w:rPr>
        <w:t>referencia  y</w:t>
      </w:r>
      <w:proofErr w:type="gramEnd"/>
      <w:r>
        <w:rPr>
          <w:rFonts w:ascii="Palatino Linotype" w:eastAsia="Palatino Linotype" w:hAnsi="Palatino Linotype" w:cs="Palatino Linotype"/>
        </w:rPr>
        <w:t xml:space="preserve"> la difusión vía medios de comunicación. </w:t>
      </w:r>
    </w:p>
    <w:p w14:paraId="68FDC462" w14:textId="77777777" w:rsidR="004F1EA3" w:rsidRDefault="004F1EA3">
      <w:pPr>
        <w:pBdr>
          <w:top w:val="nil"/>
          <w:left w:val="nil"/>
          <w:bottom w:val="nil"/>
          <w:right w:val="nil"/>
          <w:between w:val="nil"/>
        </w:pBdr>
        <w:ind w:left="720"/>
        <w:rPr>
          <w:rFonts w:ascii="Palatino Linotype" w:eastAsia="Palatino Linotype" w:hAnsi="Palatino Linotype" w:cs="Palatino Linotype"/>
          <w:b/>
          <w:i/>
          <w:color w:val="000000"/>
        </w:rPr>
      </w:pPr>
    </w:p>
    <w:p w14:paraId="6A63DB1C" w14:textId="77777777" w:rsidR="004F1EA3" w:rsidRDefault="00971CAA">
      <w:pPr>
        <w:pBdr>
          <w:top w:val="nil"/>
          <w:left w:val="nil"/>
          <w:bottom w:val="nil"/>
          <w:right w:val="nil"/>
          <w:between w:val="nil"/>
        </w:pBd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su parte el </w:t>
      </w:r>
      <w:r>
        <w:rPr>
          <w:rFonts w:ascii="Palatino Linotype" w:eastAsia="Palatino Linotype" w:hAnsi="Palatino Linotype" w:cs="Palatino Linotype"/>
          <w:b/>
        </w:rPr>
        <w:t>Sujeto Obligado</w:t>
      </w:r>
      <w:r>
        <w:rPr>
          <w:rFonts w:ascii="Palatino Linotype" w:eastAsia="Palatino Linotype" w:hAnsi="Palatino Linotype" w:cs="Palatino Linotype"/>
        </w:rPr>
        <w:t>, remitió los archivos electrónicos “</w:t>
      </w:r>
      <w:proofErr w:type="gramStart"/>
      <w:r>
        <w:rPr>
          <w:rFonts w:ascii="Palatino Linotype" w:eastAsia="Palatino Linotype" w:hAnsi="Palatino Linotype" w:cs="Palatino Linotype"/>
          <w:b/>
          <w:i/>
        </w:rPr>
        <w:t>R-R-06979-23.pdf”y</w:t>
      </w:r>
      <w:proofErr w:type="gramEnd"/>
      <w:r>
        <w:rPr>
          <w:rFonts w:ascii="Palatino Linotype" w:eastAsia="Palatino Linotype" w:hAnsi="Palatino Linotype" w:cs="Palatino Linotype"/>
          <w:b/>
          <w:i/>
        </w:rPr>
        <w:t xml:space="preserve"> “R.R. 06979-2023.pdf”, </w:t>
      </w:r>
      <w:r>
        <w:rPr>
          <w:rFonts w:ascii="Palatino Linotype" w:eastAsia="Palatino Linotype" w:hAnsi="Palatino Linotype" w:cs="Palatino Linotype"/>
        </w:rPr>
        <w:t>los cuales se describen a continuación:</w:t>
      </w:r>
    </w:p>
    <w:p w14:paraId="13D9B683" w14:textId="77777777" w:rsidR="004F1EA3" w:rsidRDefault="004F1EA3">
      <w:pPr>
        <w:pBdr>
          <w:top w:val="nil"/>
          <w:left w:val="nil"/>
          <w:bottom w:val="nil"/>
          <w:right w:val="nil"/>
          <w:between w:val="nil"/>
        </w:pBdr>
        <w:ind w:left="720"/>
        <w:rPr>
          <w:rFonts w:ascii="Palatino Linotype" w:eastAsia="Palatino Linotype" w:hAnsi="Palatino Linotype" w:cs="Palatino Linotype"/>
          <w:color w:val="000000"/>
        </w:rPr>
      </w:pPr>
    </w:p>
    <w:p w14:paraId="223B844D" w14:textId="77777777" w:rsidR="004F1EA3" w:rsidRDefault="00971CAA">
      <w:pPr>
        <w:pBdr>
          <w:top w:val="nil"/>
          <w:left w:val="nil"/>
          <w:bottom w:val="nil"/>
          <w:right w:val="nil"/>
          <w:between w:val="nil"/>
        </w:pBdr>
        <w:spacing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w:t>
      </w:r>
      <w:r>
        <w:rPr>
          <w:rFonts w:ascii="Palatino Linotype" w:eastAsia="Palatino Linotype" w:hAnsi="Palatino Linotype" w:cs="Palatino Linotype"/>
          <w:b/>
          <w:i/>
        </w:rPr>
        <w:t>R-R-06979-23.pdf”:</w:t>
      </w:r>
      <w:r>
        <w:rPr>
          <w:rFonts w:ascii="Palatino Linotype" w:eastAsia="Palatino Linotype" w:hAnsi="Palatino Linotype" w:cs="Palatino Linotype"/>
        </w:rPr>
        <w:t xml:space="preserve"> Documento de cinco fojas que corresponde a un requerimiento de información diverso y no se puso a la vista por localizarse en la página 3 una dirección de correo electrónico de la que no se tiene certeza que corresponda a un servidor público.</w:t>
      </w:r>
    </w:p>
    <w:p w14:paraId="604F471A" w14:textId="77777777" w:rsidR="004F1EA3" w:rsidRDefault="004F1EA3">
      <w:pPr>
        <w:pBdr>
          <w:top w:val="nil"/>
          <w:left w:val="nil"/>
          <w:bottom w:val="nil"/>
          <w:right w:val="nil"/>
          <w:between w:val="nil"/>
        </w:pBdr>
        <w:spacing w:line="360" w:lineRule="auto"/>
        <w:ind w:left="567" w:right="900"/>
        <w:jc w:val="both"/>
        <w:rPr>
          <w:rFonts w:ascii="Palatino Linotype" w:eastAsia="Palatino Linotype" w:hAnsi="Palatino Linotype" w:cs="Palatino Linotype"/>
          <w:b/>
          <w:i/>
        </w:rPr>
      </w:pPr>
    </w:p>
    <w:p w14:paraId="5C679513" w14:textId="77777777" w:rsidR="004F1EA3" w:rsidRDefault="00971CAA">
      <w:pPr>
        <w:pBdr>
          <w:top w:val="nil"/>
          <w:left w:val="nil"/>
          <w:bottom w:val="nil"/>
          <w:right w:val="nil"/>
          <w:between w:val="nil"/>
        </w:pBdr>
        <w:spacing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b/>
          <w:i/>
        </w:rPr>
        <w:t xml:space="preserve"> “R.R. 0697</w:t>
      </w:r>
      <w:r>
        <w:rPr>
          <w:rFonts w:ascii="Palatino Linotype" w:eastAsia="Palatino Linotype" w:hAnsi="Palatino Linotype" w:cs="Palatino Linotype"/>
          <w:b/>
          <w:i/>
        </w:rPr>
        <w:t xml:space="preserve">9-2023.pdf”: </w:t>
      </w:r>
      <w:r>
        <w:rPr>
          <w:rFonts w:ascii="Palatino Linotype" w:eastAsia="Palatino Linotype" w:hAnsi="Palatino Linotype" w:cs="Palatino Linotype"/>
        </w:rPr>
        <w:t xml:space="preserve">Documento de ocho fojas en el que se aprecia el Acta ACT/CT/ECA/EXT/002/2024, por la que se aprueba la elaboración de la versión pública de la factura que remiten en la que obra el costo general del evento de la develación del mural y la obra </w:t>
      </w:r>
      <w:r>
        <w:rPr>
          <w:rFonts w:ascii="Palatino Linotype" w:eastAsia="Palatino Linotype" w:hAnsi="Palatino Linotype" w:cs="Palatino Linotype"/>
        </w:rPr>
        <w:t xml:space="preserve">del artista. </w:t>
      </w:r>
    </w:p>
    <w:p w14:paraId="0CCED192" w14:textId="77777777" w:rsidR="004F1EA3" w:rsidRDefault="004F1EA3">
      <w:pPr>
        <w:pBdr>
          <w:top w:val="nil"/>
          <w:left w:val="nil"/>
          <w:bottom w:val="nil"/>
          <w:right w:val="nil"/>
          <w:between w:val="nil"/>
        </w:pBdr>
        <w:spacing w:line="360" w:lineRule="auto"/>
        <w:ind w:left="567" w:right="900"/>
        <w:jc w:val="both"/>
        <w:rPr>
          <w:rFonts w:ascii="Palatino Linotype" w:eastAsia="Palatino Linotype" w:hAnsi="Palatino Linotype" w:cs="Palatino Linotype"/>
        </w:rPr>
      </w:pPr>
    </w:p>
    <w:p w14:paraId="754A9571" w14:textId="77777777" w:rsidR="004F1EA3" w:rsidRDefault="00971CAA">
      <w:pPr>
        <w:pBdr>
          <w:top w:val="nil"/>
          <w:left w:val="nil"/>
          <w:bottom w:val="nil"/>
          <w:right w:val="nil"/>
          <w:between w:val="nil"/>
        </w:pBdr>
        <w:spacing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Asimismo, en este documento obra el pronunciamiento de la Tesorera Municipal, quien señala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para el contrato, deberá turnarse la solicitud a la Dirección de Administración. </w:t>
      </w:r>
    </w:p>
    <w:p w14:paraId="49541439" w14:textId="77777777" w:rsidR="004F1EA3" w:rsidRDefault="004F1EA3">
      <w:pPr>
        <w:rPr>
          <w:rFonts w:ascii="Palatino Linotype" w:eastAsia="Palatino Linotype" w:hAnsi="Palatino Linotype" w:cs="Palatino Linotype"/>
        </w:rPr>
      </w:pPr>
    </w:p>
    <w:p w14:paraId="3998B86E" w14:textId="77777777" w:rsidR="004F1EA3" w:rsidRDefault="00971CAA">
      <w:pPr>
        <w:spacing w:line="360" w:lineRule="auto"/>
        <w:rPr>
          <w:rFonts w:ascii="Palatino Linotype" w:eastAsia="Palatino Linotype" w:hAnsi="Palatino Linotype" w:cs="Palatino Linotype"/>
        </w:rPr>
      </w:pPr>
      <w:r>
        <w:rPr>
          <w:rFonts w:ascii="Palatino Linotype" w:eastAsia="Palatino Linotype" w:hAnsi="Palatino Linotype" w:cs="Palatino Linotype"/>
        </w:rPr>
        <w:t>Una vez analizado este documento, se determinó ponerlo a la vis</w:t>
      </w:r>
      <w:r>
        <w:rPr>
          <w:rFonts w:ascii="Palatino Linotype" w:eastAsia="Palatino Linotype" w:hAnsi="Palatino Linotype" w:cs="Palatino Linotype"/>
        </w:rPr>
        <w:t xml:space="preserve">ta de la parte Recurrente mediante acuerdo signado por la Comisionada Ponente el </w:t>
      </w:r>
      <w:r>
        <w:rPr>
          <w:rFonts w:ascii="Palatino Linotype" w:eastAsia="Palatino Linotype" w:hAnsi="Palatino Linotype" w:cs="Palatino Linotype"/>
          <w:b/>
        </w:rPr>
        <w:t>trece de marzo de dos mil veinticuatro</w:t>
      </w:r>
      <w:r>
        <w:rPr>
          <w:rFonts w:ascii="Palatino Linotype" w:eastAsia="Palatino Linotype" w:hAnsi="Palatino Linotype" w:cs="Palatino Linotype"/>
        </w:rPr>
        <w:t xml:space="preserve">. </w:t>
      </w:r>
    </w:p>
    <w:p w14:paraId="32E8391E" w14:textId="77777777" w:rsidR="004F1EA3" w:rsidRDefault="004F1EA3">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p>
    <w:p w14:paraId="11E3EF9F" w14:textId="77777777" w:rsidR="004F1EA3" w:rsidRDefault="00971CAA">
      <w:pPr>
        <w:pBdr>
          <w:top w:val="nil"/>
          <w:left w:val="nil"/>
          <w:bottom w:val="nil"/>
          <w:right w:val="nil"/>
          <w:between w:val="nil"/>
        </w:pBd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rPr>
        <w:t>7</w:t>
      </w:r>
      <w:r>
        <w:rPr>
          <w:rFonts w:ascii="Palatino Linotype" w:eastAsia="Palatino Linotype" w:hAnsi="Palatino Linotype" w:cs="Palatino Linotype"/>
        </w:rPr>
        <w:t xml:space="preserve">. </w:t>
      </w:r>
      <w:r>
        <w:rPr>
          <w:rFonts w:ascii="Palatino Linotype" w:eastAsia="Palatino Linotype" w:hAnsi="Palatino Linotype" w:cs="Palatino Linotype"/>
          <w:b/>
        </w:rPr>
        <w:t>Ampliación del término para resolver</w:t>
      </w:r>
      <w:r>
        <w:rPr>
          <w:rFonts w:ascii="Palatino Linotype" w:eastAsia="Palatino Linotype" w:hAnsi="Palatino Linotype" w:cs="Palatino Linotype"/>
        </w:rPr>
        <w:t xml:space="preserve">. El </w:t>
      </w:r>
      <w:r>
        <w:rPr>
          <w:rFonts w:ascii="Palatino Linotype" w:eastAsia="Palatino Linotype" w:hAnsi="Palatino Linotype" w:cs="Palatino Linotype"/>
          <w:b/>
        </w:rPr>
        <w:t>trece de marzo del año dos mil veinticuatro</w:t>
      </w:r>
      <w:r>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706C5152" w14:textId="77777777" w:rsidR="004F1EA3" w:rsidRDefault="004F1EA3">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p>
    <w:p w14:paraId="0678973A" w14:textId="77777777" w:rsidR="004F1EA3" w:rsidRDefault="00971CAA">
      <w:pPr>
        <w:pBdr>
          <w:top w:val="nil"/>
          <w:left w:val="nil"/>
          <w:bottom w:val="nil"/>
          <w:right w:val="nil"/>
          <w:between w:val="nil"/>
        </w:pBd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Este organismo garante no pasa por alto justificar, </w:t>
      </w:r>
      <w:r>
        <w:rPr>
          <w:rFonts w:ascii="Palatino Linotype" w:eastAsia="Palatino Linotype" w:hAnsi="Palatino Linotype" w:cs="Palatino Linotype"/>
        </w:rPr>
        <w:t>que el plazo para emitir la resolución en el presente asunto encuentra justificación en el alto número de recursos de revisión recibidos, circunstancia atípica que ha rebasado las capacidades técnicas y humanas del personal encargado de la proyección de la</w:t>
      </w:r>
      <w:r>
        <w:rPr>
          <w:rFonts w:ascii="Palatino Linotype" w:eastAsia="Palatino Linotype" w:hAnsi="Palatino Linotype" w:cs="Palatino Linotype"/>
        </w:rPr>
        <w:t>s resoluciones a dichos medios de impugnación.</w:t>
      </w:r>
    </w:p>
    <w:p w14:paraId="5B4E36DA" w14:textId="77777777" w:rsidR="004F1EA3" w:rsidRDefault="004F1EA3">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629B3E88" w14:textId="77777777" w:rsidR="004F1EA3" w:rsidRDefault="00971CAA">
      <w:pPr>
        <w:pBdr>
          <w:top w:val="nil"/>
          <w:left w:val="nil"/>
          <w:bottom w:val="nil"/>
          <w:right w:val="nil"/>
          <w:between w:val="nil"/>
        </w:pBd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w:t>
      </w:r>
      <w:r>
        <w:rPr>
          <w:rFonts w:ascii="Palatino Linotype" w:eastAsia="Palatino Linotype" w:hAnsi="Palatino Linotype" w:cs="Palatino Linotype"/>
        </w:rPr>
        <w:t xml:space="preserve">tificado en los elementos para medir la razonabilidad de asuntos conforme a los parámetros establecidos por diversos </w:t>
      </w:r>
      <w:r>
        <w:rPr>
          <w:rFonts w:ascii="Palatino Linotype" w:eastAsia="Palatino Linotype" w:hAnsi="Palatino Linotype" w:cs="Palatino Linotype"/>
        </w:rPr>
        <w:lastRenderedPageBreak/>
        <w:t>órganos jurisdiccionales federales, aplicables también en procedimientos análogos, como el que nos ocupa.</w:t>
      </w:r>
    </w:p>
    <w:p w14:paraId="78BAD27A" w14:textId="77777777" w:rsidR="004F1EA3" w:rsidRDefault="004F1EA3">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322981D1" w14:textId="77777777" w:rsidR="004F1EA3" w:rsidRDefault="00971CAA">
      <w:pPr>
        <w:pBdr>
          <w:top w:val="nil"/>
          <w:left w:val="nil"/>
          <w:bottom w:val="nil"/>
          <w:right w:val="nil"/>
          <w:between w:val="nil"/>
        </w:pBd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Así, en términos de lo que estab</w:t>
      </w:r>
      <w:r>
        <w:rPr>
          <w:rFonts w:ascii="Palatino Linotype" w:eastAsia="Palatino Linotype" w:hAnsi="Palatino Linotype" w:cs="Palatino Linotype"/>
        </w:rPr>
        <w:t>lecen los artículos 8.1 y 25 de la Convención Americana sobre Derechos Humanos, los recursos deben ser sencillos y resolverse en el menor tiempo posible, tomando en consideración la dilación total del procedimiento; esto es, en un plazo razonable.</w:t>
      </w:r>
    </w:p>
    <w:p w14:paraId="7D65ED30" w14:textId="77777777" w:rsidR="004F1EA3" w:rsidRDefault="004F1EA3">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p>
    <w:p w14:paraId="4A494877" w14:textId="77777777" w:rsidR="004F1EA3" w:rsidRDefault="00971CAA">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r>
        <w:rPr>
          <w:rFonts w:ascii="Palatino Linotype" w:eastAsia="Palatino Linotype" w:hAnsi="Palatino Linotype" w:cs="Palatino Linotype"/>
        </w:rPr>
        <w:t xml:space="preserve">En ese </w:t>
      </w:r>
      <w:r>
        <w:rPr>
          <w:rFonts w:ascii="Palatino Linotype" w:eastAsia="Palatino Linotype" w:hAnsi="Palatino Linotype" w:cs="Palatino Linotype"/>
        </w:rPr>
        <w:t>sentido, el legislador fijó los términos procesales en las leyes, de manera general, sin que pudiera prever la variada gama de casos que son resueltos por los órganos jurisdiccionales o cuasi jurisdiccionales, tanto por la complejidad de los hechos, como p</w:t>
      </w:r>
      <w:r>
        <w:rPr>
          <w:rFonts w:ascii="Palatino Linotype" w:eastAsia="Palatino Linotype" w:hAnsi="Palatino Linotype" w:cs="Palatino Linotype"/>
        </w:rPr>
        <w:t xml:space="preserve">or el número de casos que conocen. </w:t>
      </w:r>
    </w:p>
    <w:p w14:paraId="786DEB26" w14:textId="77777777" w:rsidR="004F1EA3" w:rsidRDefault="004F1EA3">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p>
    <w:p w14:paraId="2BE2FC8E" w14:textId="77777777" w:rsidR="004F1EA3" w:rsidRDefault="00971CAA">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3DFF8EDB" w14:textId="77777777" w:rsidR="004F1EA3" w:rsidRDefault="004F1EA3">
      <w:pPr>
        <w:spacing w:line="360" w:lineRule="auto"/>
        <w:jc w:val="both"/>
        <w:rPr>
          <w:rFonts w:ascii="Palatino Linotype" w:eastAsia="Palatino Linotype" w:hAnsi="Palatino Linotype" w:cs="Palatino Linotype"/>
        </w:rPr>
      </w:pPr>
    </w:p>
    <w:p w14:paraId="1018350A" w14:textId="77777777" w:rsidR="004F1EA3" w:rsidRDefault="00971CAA">
      <w:pPr>
        <w:numPr>
          <w:ilvl w:val="0"/>
          <w:numId w:val="5"/>
        </w:numPr>
        <w:spacing w:line="360" w:lineRule="auto"/>
        <w:ind w:left="567" w:right="900" w:hanging="141"/>
        <w:jc w:val="both"/>
        <w:rPr>
          <w:rFonts w:ascii="Palatino Linotype" w:eastAsia="Palatino Linotype" w:hAnsi="Palatino Linotype" w:cs="Palatino Linotype"/>
        </w:rPr>
      </w:pPr>
      <w:r>
        <w:rPr>
          <w:rFonts w:ascii="Palatino Linotype" w:eastAsia="Palatino Linotype" w:hAnsi="Palatino Linotype" w:cs="Palatino Linotype"/>
          <w:b/>
        </w:rPr>
        <w:t>Complejidad del Asunto:</w:t>
      </w:r>
      <w:r>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0BB76D12" w14:textId="77777777" w:rsidR="004F1EA3" w:rsidRDefault="004F1EA3">
      <w:pPr>
        <w:spacing w:line="360" w:lineRule="auto"/>
        <w:ind w:left="567" w:right="900" w:hanging="141"/>
        <w:jc w:val="both"/>
        <w:rPr>
          <w:rFonts w:ascii="Palatino Linotype" w:eastAsia="Palatino Linotype" w:hAnsi="Palatino Linotype" w:cs="Palatino Linotype"/>
          <w:b/>
        </w:rPr>
      </w:pPr>
    </w:p>
    <w:p w14:paraId="16DFF401" w14:textId="77777777" w:rsidR="004F1EA3" w:rsidRDefault="00971CAA">
      <w:pPr>
        <w:numPr>
          <w:ilvl w:val="0"/>
          <w:numId w:val="5"/>
        </w:numPr>
        <w:spacing w:line="360" w:lineRule="auto"/>
        <w:ind w:left="567" w:right="900" w:hanging="141"/>
        <w:jc w:val="both"/>
        <w:rPr>
          <w:rFonts w:ascii="Palatino Linotype" w:eastAsia="Palatino Linotype" w:hAnsi="Palatino Linotype" w:cs="Palatino Linotype"/>
        </w:rPr>
      </w:pPr>
      <w:r>
        <w:rPr>
          <w:rFonts w:ascii="Palatino Linotype" w:eastAsia="Palatino Linotype" w:hAnsi="Palatino Linotype" w:cs="Palatino Linotype"/>
          <w:b/>
        </w:rPr>
        <w:t>Actividad Procesal del interesado.</w:t>
      </w:r>
      <w:r>
        <w:rPr>
          <w:rFonts w:ascii="Palatino Linotype" w:eastAsia="Palatino Linotype" w:hAnsi="Palatino Linotype" w:cs="Palatino Linotype"/>
        </w:rPr>
        <w:t xml:space="preserve"> Acciones u omisiones del interesado.</w:t>
      </w:r>
    </w:p>
    <w:p w14:paraId="28A08123" w14:textId="77777777" w:rsidR="004F1EA3" w:rsidRDefault="004F1EA3">
      <w:pPr>
        <w:spacing w:line="360" w:lineRule="auto"/>
        <w:ind w:left="567" w:right="900" w:hanging="141"/>
        <w:jc w:val="both"/>
        <w:rPr>
          <w:rFonts w:ascii="Palatino Linotype" w:eastAsia="Palatino Linotype" w:hAnsi="Palatino Linotype" w:cs="Palatino Linotype"/>
        </w:rPr>
      </w:pPr>
    </w:p>
    <w:p w14:paraId="3086ED17" w14:textId="77777777" w:rsidR="004F1EA3" w:rsidRDefault="00971CAA">
      <w:pPr>
        <w:numPr>
          <w:ilvl w:val="0"/>
          <w:numId w:val="5"/>
        </w:numPr>
        <w:spacing w:line="360" w:lineRule="auto"/>
        <w:ind w:left="567" w:right="900" w:hanging="141"/>
        <w:jc w:val="both"/>
        <w:rPr>
          <w:rFonts w:ascii="Palatino Linotype" w:eastAsia="Palatino Linotype" w:hAnsi="Palatino Linotype" w:cs="Palatino Linotype"/>
        </w:rPr>
      </w:pPr>
      <w:r>
        <w:rPr>
          <w:rFonts w:ascii="Palatino Linotype" w:eastAsia="Palatino Linotype" w:hAnsi="Palatino Linotype" w:cs="Palatino Linotype"/>
          <w:b/>
        </w:rPr>
        <w:lastRenderedPageBreak/>
        <w:t>Conducta de la Autorida</w:t>
      </w:r>
      <w:r>
        <w:rPr>
          <w:rFonts w:ascii="Palatino Linotype" w:eastAsia="Palatino Linotype" w:hAnsi="Palatino Linotype" w:cs="Palatino Linotype"/>
          <w:b/>
        </w:rPr>
        <w:t>d:</w:t>
      </w:r>
      <w:r>
        <w:rPr>
          <w:rFonts w:ascii="Palatino Linotype" w:eastAsia="Palatino Linotype" w:hAnsi="Palatino Linotype" w:cs="Palatino Linotype"/>
        </w:rPr>
        <w:t xml:space="preserve"> Las Acciones u omisiones realizadas en el procedimiento. Así como si la autoridad actuó con la debida diligencia.</w:t>
      </w:r>
    </w:p>
    <w:p w14:paraId="434248DF" w14:textId="77777777" w:rsidR="004F1EA3" w:rsidRDefault="004F1EA3">
      <w:pPr>
        <w:spacing w:line="360" w:lineRule="auto"/>
        <w:ind w:left="567" w:right="900" w:hanging="141"/>
        <w:rPr>
          <w:rFonts w:ascii="Palatino Linotype" w:eastAsia="Palatino Linotype" w:hAnsi="Palatino Linotype" w:cs="Palatino Linotype"/>
        </w:rPr>
      </w:pPr>
    </w:p>
    <w:p w14:paraId="60F271B8" w14:textId="77777777" w:rsidR="004F1EA3" w:rsidRDefault="00971CAA">
      <w:pPr>
        <w:spacing w:line="360" w:lineRule="auto"/>
        <w:ind w:left="567" w:right="900" w:hanging="141"/>
        <w:jc w:val="both"/>
        <w:rPr>
          <w:rFonts w:ascii="Palatino Linotype" w:eastAsia="Palatino Linotype" w:hAnsi="Palatino Linotype" w:cs="Palatino Linotype"/>
        </w:rPr>
      </w:pPr>
      <w:r>
        <w:rPr>
          <w:rFonts w:ascii="Palatino Linotype" w:eastAsia="Palatino Linotype" w:hAnsi="Palatino Linotype" w:cs="Palatino Linotype"/>
          <w:b/>
        </w:rPr>
        <w:t>d) La afectación generada en la situación jurídica de la persona involucrada en el proceso</w:t>
      </w:r>
      <w:r>
        <w:rPr>
          <w:rFonts w:ascii="Palatino Linotype" w:eastAsia="Palatino Linotype" w:hAnsi="Palatino Linotype" w:cs="Palatino Linotype"/>
        </w:rPr>
        <w:t>: Violación a sus derechos humanos.</w:t>
      </w:r>
    </w:p>
    <w:p w14:paraId="50019076" w14:textId="77777777" w:rsidR="004F1EA3" w:rsidRDefault="004F1EA3">
      <w:pPr>
        <w:spacing w:line="360" w:lineRule="auto"/>
        <w:jc w:val="both"/>
        <w:rPr>
          <w:rFonts w:ascii="Palatino Linotype" w:eastAsia="Palatino Linotype" w:hAnsi="Palatino Linotype" w:cs="Palatino Linotype"/>
        </w:rPr>
      </w:pPr>
    </w:p>
    <w:p w14:paraId="670FD8EE"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modo que</w:t>
      </w:r>
      <w:r>
        <w:rPr>
          <w:rFonts w:ascii="Palatino Linotype" w:eastAsia="Palatino Linotype" w:hAnsi="Palatino Linotype" w:cs="Palatino Linotype"/>
        </w:rPr>
        <w:t>, cuando se trate de un asunto excepcional, por alguna o todas las características mencionadas; o bien, cuando el ingreso de asuntos al órgano jurisdiccional o cuasi jurisdiccional respectivo supere notoriamente al que podría considerarse normal, debe conc</w:t>
      </w:r>
      <w:r>
        <w:rPr>
          <w:rFonts w:ascii="Palatino Linotype" w:eastAsia="Palatino Linotype" w:hAnsi="Palatino Linotype" w:cs="Palatino Linotype"/>
        </w:rPr>
        <w:t>luirse que es una excluyente de responsabilidad en relación con la actuación del funcionario, como ha acontecido en el caso que nos ocupa.</w:t>
      </w:r>
    </w:p>
    <w:p w14:paraId="66020909" w14:textId="77777777" w:rsidR="004F1EA3" w:rsidRDefault="004F1EA3">
      <w:pPr>
        <w:spacing w:line="360" w:lineRule="auto"/>
        <w:jc w:val="both"/>
        <w:rPr>
          <w:rFonts w:ascii="Palatino Linotype" w:eastAsia="Palatino Linotype" w:hAnsi="Palatino Linotype" w:cs="Palatino Linotype"/>
        </w:rPr>
      </w:pPr>
    </w:p>
    <w:p w14:paraId="772191A8" w14:textId="77777777" w:rsidR="004F1EA3" w:rsidRDefault="00971CAA">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Argumento que encuentra sustento en la jurisprudencia P./J. 32/92 emitida por el Pleno de la Suprema Corte de Justic</w:t>
      </w:r>
      <w:r>
        <w:rPr>
          <w:rFonts w:ascii="Palatino Linotype" w:eastAsia="Palatino Linotype" w:hAnsi="Palatino Linotype" w:cs="Palatino Linotype"/>
        </w:rPr>
        <w:t xml:space="preserve">ia de la Nación de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w:t>
      </w:r>
      <w:r>
        <w:rPr>
          <w:rFonts w:ascii="Palatino Linotype" w:eastAsia="Palatino Linotype" w:hAnsi="Palatino Linotype" w:cs="Palatino Linotype"/>
        </w:rPr>
        <w:t>el Seminario Judicial de la Federación con el registro digital 205635.</w:t>
      </w:r>
    </w:p>
    <w:p w14:paraId="5DDDCFBE" w14:textId="77777777" w:rsidR="004F1EA3" w:rsidRDefault="004F1EA3">
      <w:pPr>
        <w:spacing w:line="360" w:lineRule="auto"/>
        <w:jc w:val="both"/>
        <w:rPr>
          <w:rFonts w:ascii="Palatino Linotype" w:eastAsia="Palatino Linotype" w:hAnsi="Palatino Linotype" w:cs="Palatino Linotype"/>
        </w:rPr>
      </w:pPr>
    </w:p>
    <w:p w14:paraId="217793A7"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w:t>
      </w:r>
      <w:r>
        <w:rPr>
          <w:rFonts w:ascii="Palatino Linotype" w:eastAsia="Palatino Linotype" w:hAnsi="Palatino Linotype" w:cs="Palatino Linotype"/>
        </w:rPr>
        <w:lastRenderedPageBreak/>
        <w:t>desproporción a la cap</w:t>
      </w:r>
      <w:r>
        <w:rPr>
          <w:rFonts w:ascii="Palatino Linotype" w:eastAsia="Palatino Linotype" w:hAnsi="Palatino Linotype" w:cs="Palatino Linotype"/>
        </w:rPr>
        <w:t>acidad de los recursos materiales y humanos con que cuenta este Instituto para atender la enorme demanda de usuarios que acuden para que se les garantice su Derecho de acceso a la información Pública y Protección de Datos Personales, aunado a la complejida</w:t>
      </w:r>
      <w:r>
        <w:rPr>
          <w:rFonts w:ascii="Palatino Linotype" w:eastAsia="Palatino Linotype" w:hAnsi="Palatino Linotype" w:cs="Palatino Linotype"/>
        </w:rPr>
        <w:t>d de los hechos a los que se refieren, así como al volumen del expediente, la extensión de los escritos y pruebas aportadas y desahogadas por las partes; lo que impide la tramitación de los recursos dentro de los términos legales previamente establecidos p</w:t>
      </w:r>
      <w:r>
        <w:rPr>
          <w:rFonts w:ascii="Palatino Linotype" w:eastAsia="Palatino Linotype" w:hAnsi="Palatino Linotype" w:cs="Palatino Linotype"/>
        </w:rPr>
        <w:t>or la Ley, por tratarse de causas de fuerza mayor.</w:t>
      </w:r>
    </w:p>
    <w:p w14:paraId="0368292A" w14:textId="77777777" w:rsidR="004F1EA3" w:rsidRDefault="004F1EA3">
      <w:pPr>
        <w:spacing w:line="360" w:lineRule="auto"/>
        <w:jc w:val="both"/>
        <w:rPr>
          <w:rFonts w:ascii="Palatino Linotype" w:eastAsia="Palatino Linotype" w:hAnsi="Palatino Linotype" w:cs="Palatino Linotype"/>
        </w:rPr>
      </w:pPr>
    </w:p>
    <w:p w14:paraId="4DFFEC46"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E182639" w14:textId="77777777" w:rsidR="004F1EA3" w:rsidRDefault="004F1EA3">
      <w:pPr>
        <w:spacing w:line="360" w:lineRule="auto"/>
        <w:jc w:val="both"/>
        <w:rPr>
          <w:rFonts w:ascii="Palatino Linotype" w:eastAsia="Palatino Linotype" w:hAnsi="Palatino Linotype" w:cs="Palatino Linotype"/>
        </w:rPr>
      </w:pPr>
    </w:p>
    <w:p w14:paraId="2F7F4F05"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i/>
        </w:rPr>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42074576" w14:textId="77777777" w:rsidR="004F1EA3" w:rsidRDefault="004F1EA3">
      <w:pPr>
        <w:spacing w:line="360" w:lineRule="auto"/>
        <w:jc w:val="both"/>
        <w:rPr>
          <w:rFonts w:ascii="Palatino Linotype" w:eastAsia="Palatino Linotype" w:hAnsi="Palatino Linotype" w:cs="Palatino Linotype"/>
          <w:b/>
        </w:rPr>
      </w:pPr>
    </w:p>
    <w:p w14:paraId="2C00A71F"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i/>
        </w:rPr>
        <w:t xml:space="preserve">“PLAZO RAZONABLE PARA RESOLVER. CONCEPTO </w:t>
      </w:r>
      <w:r>
        <w:rPr>
          <w:rFonts w:ascii="Palatino Linotype" w:eastAsia="Palatino Linotype" w:hAnsi="Palatino Linotype" w:cs="Palatino Linotype"/>
          <w:i/>
        </w:rPr>
        <w:t>Y ELEMENTOS QUE LO INTEGRAN A LA LUZ DEL DERECHO INTERNACIONAL DE LOS DERECHOS HUMANOS.”</w:t>
      </w:r>
      <w:r>
        <w:rPr>
          <w:rFonts w:ascii="Palatino Linotype" w:eastAsia="Palatino Linotype" w:hAnsi="Palatino Linotype" w:cs="Palatino Linotype"/>
        </w:rPr>
        <w:t>, visible en el Seminario Judicial de la Federación y su gaceta, con el registro digital 2002350.</w:t>
      </w:r>
    </w:p>
    <w:p w14:paraId="30180F47" w14:textId="77777777" w:rsidR="004F1EA3" w:rsidRDefault="004F1EA3">
      <w:pPr>
        <w:spacing w:line="360" w:lineRule="auto"/>
        <w:jc w:val="both"/>
        <w:rPr>
          <w:rFonts w:ascii="Palatino Linotype" w:eastAsia="Palatino Linotype" w:hAnsi="Palatino Linotype" w:cs="Palatino Linotype"/>
        </w:rPr>
      </w:pPr>
    </w:p>
    <w:p w14:paraId="260EE76B"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Por ello, este organismo garante comprometido con la tutela de los de</w:t>
      </w:r>
      <w:r>
        <w:rPr>
          <w:rFonts w:ascii="Palatino Linotype" w:eastAsia="Palatino Linotype" w:hAnsi="Palatino Linotype" w:cs="Palatino Linotype"/>
        </w:rPr>
        <w:t>rechos humanos confiados, señala que este exceso de plazo legal para resolver el presente asunto, resulta de carácter excepcional.</w:t>
      </w:r>
    </w:p>
    <w:p w14:paraId="24D0B86F" w14:textId="77777777" w:rsidR="004F1EA3" w:rsidRDefault="004F1EA3">
      <w:pPr>
        <w:spacing w:line="360" w:lineRule="auto"/>
        <w:jc w:val="both"/>
        <w:rPr>
          <w:rFonts w:ascii="Palatino Linotype" w:eastAsia="Palatino Linotype" w:hAnsi="Palatino Linotype" w:cs="Palatino Linotype"/>
        </w:rPr>
      </w:pPr>
    </w:p>
    <w:p w14:paraId="76403584" w14:textId="77777777" w:rsidR="004F1EA3" w:rsidRDefault="00971CAA">
      <w:pPr>
        <w:pBdr>
          <w:top w:val="nil"/>
          <w:left w:val="nil"/>
          <w:bottom w:val="nil"/>
          <w:right w:val="nil"/>
          <w:between w:val="nil"/>
        </w:pBd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8. Cierre de instrucción. </w:t>
      </w:r>
      <w:r>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Pr>
          <w:rFonts w:ascii="Palatino Linotype" w:eastAsia="Palatino Linotype" w:hAnsi="Palatino Linotype" w:cs="Palatino Linotype"/>
          <w:b/>
        </w:rPr>
        <w:t>veinte de marzo de dos mil veinticuatro</w:t>
      </w:r>
      <w:r>
        <w:rPr>
          <w:rFonts w:ascii="Palatino Linotype" w:eastAsia="Palatino Linotype" w:hAnsi="Palatino Linotype" w:cs="Palatino Linotype"/>
        </w:rPr>
        <w:t>, la Comisionada Ponente determinó el cierre de instrucción en tér</w:t>
      </w:r>
      <w:r>
        <w:rPr>
          <w:rFonts w:ascii="Palatino Linotype" w:eastAsia="Palatino Linotype" w:hAnsi="Palatino Linotype" w:cs="Palatino Linotype"/>
        </w:rPr>
        <w:t>minos de la fracción VI del artículo 185 de la Ley de Transparencia y Acceso a la Información Pública del Estado de México y Municipios.</w:t>
      </w:r>
    </w:p>
    <w:p w14:paraId="1851F5D4" w14:textId="77777777" w:rsidR="004F1EA3" w:rsidRDefault="004F1EA3">
      <w:pPr>
        <w:pBdr>
          <w:top w:val="nil"/>
          <w:left w:val="nil"/>
          <w:bottom w:val="nil"/>
          <w:right w:val="nil"/>
          <w:between w:val="nil"/>
        </w:pBdr>
        <w:ind w:left="720"/>
        <w:rPr>
          <w:rFonts w:ascii="Palatino Linotype" w:eastAsia="Palatino Linotype" w:hAnsi="Palatino Linotype" w:cs="Palatino Linotype"/>
        </w:rPr>
      </w:pPr>
    </w:p>
    <w:p w14:paraId="1B5076A6" w14:textId="77777777" w:rsidR="004F1EA3" w:rsidRDefault="00971CAA">
      <w:pPr>
        <w:pBdr>
          <w:top w:val="nil"/>
          <w:left w:val="nil"/>
          <w:bottom w:val="nil"/>
          <w:right w:val="nil"/>
          <w:between w:val="nil"/>
        </w:pBd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razón de que fue debidamente sustanciado el expediente electrónico y no existe diligencia pendiente de desahogo, se</w:t>
      </w:r>
      <w:r>
        <w:rPr>
          <w:rFonts w:ascii="Palatino Linotype" w:eastAsia="Palatino Linotype" w:hAnsi="Palatino Linotype" w:cs="Palatino Linotype"/>
        </w:rPr>
        <w:t xml:space="preserve"> emite la Resolución que conforme a Derecho proceda, de acuerdo con los siguientes: </w:t>
      </w:r>
    </w:p>
    <w:p w14:paraId="78E46D5B" w14:textId="77777777" w:rsidR="004F1EA3" w:rsidRDefault="004F1EA3">
      <w:pPr>
        <w:pBdr>
          <w:top w:val="nil"/>
          <w:left w:val="nil"/>
          <w:bottom w:val="nil"/>
          <w:right w:val="nil"/>
          <w:between w:val="nil"/>
        </w:pBdr>
        <w:spacing w:line="360" w:lineRule="auto"/>
        <w:jc w:val="both"/>
        <w:rPr>
          <w:rFonts w:ascii="Palatino Linotype" w:eastAsia="Palatino Linotype" w:hAnsi="Palatino Linotype" w:cs="Palatino Linotype"/>
        </w:rPr>
      </w:pPr>
    </w:p>
    <w:p w14:paraId="6E443EF5" w14:textId="77777777" w:rsidR="004F1EA3" w:rsidRDefault="00971CAA">
      <w:pPr>
        <w:widowControl w:val="0"/>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II. C O N S I D E R A N D O S</w:t>
      </w:r>
    </w:p>
    <w:p w14:paraId="4B30236E" w14:textId="77777777" w:rsidR="004F1EA3" w:rsidRDefault="004F1EA3">
      <w:pPr>
        <w:widowControl w:val="0"/>
        <w:spacing w:line="360" w:lineRule="auto"/>
        <w:jc w:val="center"/>
        <w:rPr>
          <w:rFonts w:ascii="Palatino Linotype" w:eastAsia="Palatino Linotype" w:hAnsi="Palatino Linotype" w:cs="Palatino Linotype"/>
          <w:b/>
        </w:rPr>
      </w:pPr>
    </w:p>
    <w:p w14:paraId="10CC187E" w14:textId="77777777" w:rsidR="004F1EA3" w:rsidRDefault="00971CAA">
      <w:pPr>
        <w:spacing w:line="360" w:lineRule="auto"/>
        <w:jc w:val="both"/>
        <w:rPr>
          <w:rFonts w:ascii="Palatino Linotype" w:eastAsia="Palatino Linotype" w:hAnsi="Palatino Linotype" w:cs="Palatino Linotype"/>
        </w:rPr>
      </w:pPr>
      <w:bookmarkStart w:id="4" w:name="_heading=h.q9a5pqst6so" w:colFirst="0" w:colLast="0"/>
      <w:bookmarkEnd w:id="4"/>
      <w:r>
        <w:rPr>
          <w:rFonts w:ascii="Palatino Linotype" w:eastAsia="Palatino Linotype" w:hAnsi="Palatino Linotype" w:cs="Palatino Linotype"/>
          <w:b/>
        </w:rPr>
        <w:t>Primero. Competencia.</w:t>
      </w:r>
      <w:r>
        <w:rPr>
          <w:rFonts w:ascii="Palatino Linotype" w:eastAsia="Palatino Linotype" w:hAnsi="Palatino Linotype" w:cs="Palatino Linotype"/>
        </w:rPr>
        <w:t xml:space="preserve"> El Instituto de Transparencia, Acceso a la Información Pública y Protección de Datos Personales del Estado de México </w:t>
      </w:r>
      <w:r>
        <w:rPr>
          <w:rFonts w:ascii="Palatino Linotype" w:eastAsia="Palatino Linotype" w:hAnsi="Palatino Linotype" w:cs="Palatino Linotype"/>
        </w:rPr>
        <w:t>y Municipios, es competente para conocer y resolver el presente recurso de revisión interpuesto por la parte recurrente, conforme a lo dispuesto en los artículos 6, apartado A de la Constitución Política de los Estados Unidos Mexicanos; 5 párrafos trigésim</w:t>
      </w:r>
      <w:r>
        <w:rPr>
          <w:rFonts w:ascii="Palatino Linotype" w:eastAsia="Palatino Linotype" w:hAnsi="Palatino Linotype" w:cs="Palatino Linotype"/>
        </w:rPr>
        <w:t xml:space="preserve">o, trigésimo primero y trigésimo segundo fracciones IV y V de la Constitución Política del Estado Libre y Soberano de México; 2, fracción II; 29, 36 fracciones I y </w:t>
      </w:r>
      <w:r>
        <w:rPr>
          <w:rFonts w:ascii="Palatino Linotype" w:eastAsia="Palatino Linotype" w:hAnsi="Palatino Linotype" w:cs="Palatino Linotype"/>
        </w:rPr>
        <w:lastRenderedPageBreak/>
        <w:t>II; 176, 178, 181, 185, fracción I, 186 y 188 de la Ley Transparencia y Acceso a la Informac</w:t>
      </w:r>
      <w:r>
        <w:rPr>
          <w:rFonts w:ascii="Palatino Linotype" w:eastAsia="Palatino Linotype" w:hAnsi="Palatino Linotype" w:cs="Palatino Linotype"/>
        </w:rPr>
        <w:t>ión Pública del Estado de México y Municipios; 9, fracciones I y XXIV y 11 del Reglamento Interior del Instituto de Transparencia, Acceso a la Información Pública y Protección de Datos Personales del Estado de México y Municipios.</w:t>
      </w:r>
    </w:p>
    <w:p w14:paraId="00D451F9" w14:textId="77777777" w:rsidR="004F1EA3" w:rsidRDefault="004F1EA3">
      <w:pPr>
        <w:spacing w:line="360" w:lineRule="auto"/>
        <w:jc w:val="both"/>
        <w:rPr>
          <w:rFonts w:ascii="Palatino Linotype" w:eastAsia="Palatino Linotype" w:hAnsi="Palatino Linotype" w:cs="Palatino Linotype"/>
        </w:rPr>
      </w:pPr>
    </w:p>
    <w:p w14:paraId="6C5979C6"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Segundo. Oportunidad y P</w:t>
      </w:r>
      <w:r>
        <w:rPr>
          <w:rFonts w:ascii="Palatino Linotype" w:eastAsia="Palatino Linotype" w:hAnsi="Palatino Linotype" w:cs="Palatino Linotype"/>
          <w:b/>
        </w:rPr>
        <w:t xml:space="preserve">rocedibilidad. </w:t>
      </w:r>
      <w:r>
        <w:rPr>
          <w:rFonts w:ascii="Palatino Linotype" w:eastAsia="Palatino Linotype" w:hAnsi="Palatino Linotype" w:cs="Palatino Linotype"/>
        </w:rPr>
        <w:t>Es de precisar que la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w:t>
      </w:r>
      <w:r>
        <w:rPr>
          <w:rFonts w:ascii="Palatino Linotype" w:eastAsia="Palatino Linotype" w:hAnsi="Palatino Linotype" w:cs="Palatino Linotype"/>
        </w:rPr>
        <w:t xml:space="preserve">del tenor literal siguiente: </w:t>
      </w:r>
    </w:p>
    <w:p w14:paraId="3FA1833D" w14:textId="77777777" w:rsidR="004F1EA3" w:rsidRDefault="004F1EA3">
      <w:pPr>
        <w:spacing w:line="360" w:lineRule="auto"/>
        <w:jc w:val="both"/>
        <w:rPr>
          <w:rFonts w:ascii="Palatino Linotype" w:eastAsia="Palatino Linotype" w:hAnsi="Palatino Linotype" w:cs="Palatino Linotype"/>
        </w:rPr>
      </w:pPr>
    </w:p>
    <w:p w14:paraId="3234862A" w14:textId="77777777" w:rsidR="004F1EA3" w:rsidRDefault="00971CAA">
      <w:pPr>
        <w:pBdr>
          <w:top w:val="nil"/>
          <w:left w:val="nil"/>
          <w:bottom w:val="nil"/>
          <w:right w:val="nil"/>
          <w:between w:val="nil"/>
        </w:pBdr>
        <w:spacing w:after="160" w:line="259" w:lineRule="auto"/>
        <w:ind w:left="567"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163. </w:t>
      </w:r>
      <w:r>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240BCC48" w14:textId="77777777" w:rsidR="004F1EA3" w:rsidRDefault="00971CAA">
      <w:pPr>
        <w:pBdr>
          <w:top w:val="nil"/>
          <w:left w:val="nil"/>
          <w:bottom w:val="nil"/>
          <w:right w:val="nil"/>
          <w:between w:val="nil"/>
        </w:pBdr>
        <w:spacing w:after="160" w:line="259" w:lineRule="auto"/>
        <w:ind w:left="567"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166.</w:t>
      </w:r>
    </w:p>
    <w:p w14:paraId="73A8A385" w14:textId="77777777" w:rsidR="004F1EA3" w:rsidRDefault="00971CAA">
      <w:pPr>
        <w:pBdr>
          <w:top w:val="nil"/>
          <w:left w:val="nil"/>
          <w:bottom w:val="nil"/>
          <w:right w:val="nil"/>
          <w:between w:val="nil"/>
        </w:pBdr>
        <w:spacing w:after="160" w:line="259" w:lineRule="auto"/>
        <w:ind w:left="567"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7961C74" w14:textId="77777777" w:rsidR="004F1EA3" w:rsidRDefault="00971CAA">
      <w:pPr>
        <w:pBdr>
          <w:top w:val="nil"/>
          <w:left w:val="nil"/>
          <w:bottom w:val="nil"/>
          <w:right w:val="nil"/>
          <w:between w:val="nil"/>
        </w:pBdr>
        <w:spacing w:after="160" w:line="259" w:lineRule="auto"/>
        <w:ind w:left="567"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Cuando el su</w:t>
      </w:r>
      <w:r>
        <w:rPr>
          <w:rFonts w:ascii="Palatino Linotype" w:eastAsia="Palatino Linotype" w:hAnsi="Palatino Linotype" w:cs="Palatino Linotype"/>
          <w:i/>
          <w:sz w:val="22"/>
          <w:szCs w:val="22"/>
        </w:rPr>
        <w:t>jeto obligado no entregue la respuesta a la solicitud dentro del plazo previsto en la Ley, la solicitud se entenderá negada y el solicitante podrá interponer el recurso de revisión previsto en este ordenamiento.</w:t>
      </w:r>
    </w:p>
    <w:p w14:paraId="44CE60C9" w14:textId="77777777" w:rsidR="004F1EA3" w:rsidRDefault="00971CAA">
      <w:pPr>
        <w:pBdr>
          <w:top w:val="nil"/>
          <w:left w:val="nil"/>
          <w:bottom w:val="nil"/>
          <w:right w:val="nil"/>
          <w:between w:val="nil"/>
        </w:pBdr>
        <w:spacing w:after="160" w:line="259" w:lineRule="auto"/>
        <w:ind w:left="567"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C63E645" w14:textId="77777777" w:rsidR="004F1EA3" w:rsidRDefault="004F1EA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5F85CA71" w14:textId="77777777" w:rsidR="004F1EA3" w:rsidRDefault="00971CAA">
      <w:pPr>
        <w:spacing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De la interpretación sistemática a los </w:t>
      </w:r>
      <w:r>
        <w:rPr>
          <w:rFonts w:ascii="Palatino Linotype" w:eastAsia="Palatino Linotype" w:hAnsi="Palatino Linotype" w:cs="Palatino Linotype"/>
        </w:rPr>
        <w:t xml:space="preserve">preceptos legales insertos, se obtiene que el plazo que les asiste a los Sujetos Obligados para entregar la respuesta a una solicitud de información pública es de quince días hábiles posteriores a la presentación de ésta; sin embargo, en aquellos casos en </w:t>
      </w:r>
      <w:r>
        <w:rPr>
          <w:rFonts w:ascii="Palatino Linotype" w:eastAsia="Palatino Linotype" w:hAnsi="Palatino Linotype" w:cs="Palatino Linotype"/>
        </w:rPr>
        <w:t xml:space="preserve">que transcurre el referido plazo de quince días hábiles, </w:t>
      </w:r>
      <w:r>
        <w:rPr>
          <w:rFonts w:ascii="Palatino Linotype" w:eastAsia="Palatino Linotype" w:hAnsi="Palatino Linotype" w:cs="Palatino Linotype"/>
        </w:rPr>
        <w:lastRenderedPageBreak/>
        <w:t>sin que los Sujetos Obligados entreguen la respuesta a la solicitud de información, esta se considera negada; por lo que a la persona solicitante le asiste el derecho para presentar el recurso de rev</w:t>
      </w:r>
      <w:r>
        <w:rPr>
          <w:rFonts w:ascii="Palatino Linotype" w:eastAsia="Palatino Linotype" w:hAnsi="Palatino Linotype" w:cs="Palatino Linotype"/>
        </w:rPr>
        <w:t>isión.</w:t>
      </w:r>
    </w:p>
    <w:p w14:paraId="2AB4480A" w14:textId="77777777" w:rsidR="004F1EA3" w:rsidRDefault="004F1EA3">
      <w:pPr>
        <w:spacing w:line="360" w:lineRule="auto"/>
        <w:ind w:left="-426"/>
        <w:jc w:val="both"/>
        <w:rPr>
          <w:rFonts w:ascii="Palatino Linotype" w:eastAsia="Palatino Linotype" w:hAnsi="Palatino Linotype" w:cs="Palatino Linotype"/>
        </w:rPr>
      </w:pPr>
    </w:p>
    <w:p w14:paraId="613C6C31" w14:textId="77777777" w:rsidR="004F1EA3" w:rsidRDefault="00971CAA">
      <w:pPr>
        <w:spacing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w:t>
      </w:r>
      <w:r>
        <w:rPr>
          <w:rFonts w:ascii="Palatino Linotype" w:eastAsia="Palatino Linotype" w:hAnsi="Palatino Linotype" w:cs="Palatino Linotype"/>
        </w:rPr>
        <w:t>articulares.</w:t>
      </w:r>
    </w:p>
    <w:p w14:paraId="660F755B" w14:textId="77777777" w:rsidR="004F1EA3" w:rsidRDefault="004F1EA3">
      <w:pPr>
        <w:spacing w:line="360" w:lineRule="auto"/>
        <w:ind w:left="-426"/>
        <w:jc w:val="both"/>
        <w:rPr>
          <w:rFonts w:ascii="Palatino Linotype" w:eastAsia="Palatino Linotype" w:hAnsi="Palatino Linotype" w:cs="Palatino Linotype"/>
        </w:rPr>
      </w:pPr>
    </w:p>
    <w:p w14:paraId="7A1610ED" w14:textId="77777777" w:rsidR="004F1EA3" w:rsidRDefault="00971CAA">
      <w:pPr>
        <w:spacing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Por su parte, el artículo 178 del citado ordenamiento, establece:</w:t>
      </w:r>
    </w:p>
    <w:p w14:paraId="3B945161" w14:textId="77777777" w:rsidR="004F1EA3" w:rsidRDefault="004F1EA3">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4402C4B0" w14:textId="77777777" w:rsidR="004F1EA3" w:rsidRDefault="00971CA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178. </w:t>
      </w:r>
      <w:r>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w:t>
      </w:r>
      <w:r>
        <w:rPr>
          <w:rFonts w:ascii="Palatino Linotype" w:eastAsia="Palatino Linotype" w:hAnsi="Palatino Linotype" w:cs="Palatino Linotype"/>
          <w:i/>
          <w:sz w:val="22"/>
          <w:szCs w:val="22"/>
        </w:rPr>
        <w:t xml:space="preserve"> o ante la Unidad de Transparencia que haya conocido de la solicitud dentro de los quince días hábiles, siguientes a la fecha de la notificación de la respuesta</w:t>
      </w:r>
      <w:r>
        <w:rPr>
          <w:rFonts w:ascii="Palatino Linotype" w:eastAsia="Palatino Linotype" w:hAnsi="Palatino Linotype" w:cs="Palatino Linotype"/>
          <w:b/>
          <w:i/>
          <w:sz w:val="22"/>
          <w:szCs w:val="22"/>
        </w:rPr>
        <w:t>.</w:t>
      </w:r>
    </w:p>
    <w:p w14:paraId="39407499" w14:textId="77777777" w:rsidR="004F1EA3" w:rsidRDefault="00971CA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A falta de respuesta del sujeto obligado, dentro de los plazos establecidos en esta Ley, a una</w:t>
      </w:r>
      <w:r>
        <w:rPr>
          <w:rFonts w:ascii="Palatino Linotype" w:eastAsia="Palatino Linotype" w:hAnsi="Palatino Linotype" w:cs="Palatino Linotype"/>
          <w:i/>
          <w:sz w:val="22"/>
          <w:szCs w:val="22"/>
        </w:rPr>
        <w:t xml:space="preserve"> solicitud de acceso a la información pública, el recurso podrá ser interpuesto en cualquier momento, acompañado con el documento que pruebe la fecha en que presentó la solicitud</w:t>
      </w:r>
      <w:r>
        <w:rPr>
          <w:rFonts w:ascii="Palatino Linotype" w:eastAsia="Palatino Linotype" w:hAnsi="Palatino Linotype" w:cs="Palatino Linotype"/>
          <w:b/>
          <w:i/>
          <w:sz w:val="22"/>
          <w:szCs w:val="22"/>
        </w:rPr>
        <w:t>.</w:t>
      </w:r>
    </w:p>
    <w:p w14:paraId="78C5D131" w14:textId="77777777" w:rsidR="004F1EA3" w:rsidRDefault="00971CA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w:t>
      </w:r>
    </w:p>
    <w:p w14:paraId="57F74D2B"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da respuesta a la solicitud de información; sin embargo, tratándose de negativa ficta no e</w:t>
      </w:r>
      <w:r>
        <w:rPr>
          <w:rFonts w:ascii="Palatino Linotype" w:eastAsia="Palatino Linotype" w:hAnsi="Palatino Linotype" w:cs="Palatino Linotype"/>
        </w:rPr>
        <w:t xml:space="preserve">xiste resolución que se haga del conocimiento de la persona solicitante a partir de la cual pueda computarse dicho plazo, por lo que se concluye que </w:t>
      </w:r>
      <w:r>
        <w:rPr>
          <w:rFonts w:ascii="Palatino Linotype" w:eastAsia="Palatino Linotype" w:hAnsi="Palatino Linotype" w:cs="Palatino Linotype"/>
          <w:b/>
          <w:u w:val="single"/>
        </w:rPr>
        <w:t>la interposición del recurso de revisión puede ser en cualquier momento.</w:t>
      </w:r>
    </w:p>
    <w:p w14:paraId="45585AF0" w14:textId="77777777" w:rsidR="004F1EA3" w:rsidRDefault="004F1EA3">
      <w:pPr>
        <w:spacing w:line="360" w:lineRule="auto"/>
        <w:jc w:val="both"/>
        <w:rPr>
          <w:rFonts w:ascii="Palatino Linotype" w:eastAsia="Palatino Linotype" w:hAnsi="Palatino Linotype" w:cs="Palatino Linotype"/>
        </w:rPr>
      </w:pPr>
    </w:p>
    <w:p w14:paraId="69A58DBD"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negativa ficta constituye una presunción legal, en el entendido de que donde no hubo respuesta por parte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existe por lo tanto, una resolución de rechazo ante la solicitud del ciudadano; ya que efectivamente, dicha figura se encuentra</w:t>
      </w:r>
      <w:r>
        <w:rPr>
          <w:rFonts w:ascii="Palatino Linotype" w:eastAsia="Palatino Linotype" w:hAnsi="Palatino Linotype" w:cs="Palatino Linotype"/>
        </w:rPr>
        <w:t xml:space="preserve"> íntimamente vinculada con el Derecho de Petición, consagrado en nuestra Constitución, es por ello que constituye un instrumento que garantiza la posibilidad de defensa del particular en contra de la incertidumbre jurídica y que tiende a realizar ese Estad</w:t>
      </w:r>
      <w:r>
        <w:rPr>
          <w:rFonts w:ascii="Palatino Linotype" w:eastAsia="Palatino Linotype" w:hAnsi="Palatino Linotype" w:cs="Palatino Linotype"/>
        </w:rPr>
        <w:t>o de Derecho en el que, el particular, tiene siempre una vía de defensa en contra de los actos autoritarios que le perjudican.</w:t>
      </w:r>
    </w:p>
    <w:p w14:paraId="0F3B82B9" w14:textId="77777777" w:rsidR="004F1EA3" w:rsidRDefault="004F1EA3">
      <w:pPr>
        <w:spacing w:line="360" w:lineRule="auto"/>
        <w:jc w:val="both"/>
        <w:rPr>
          <w:rFonts w:ascii="Palatino Linotype" w:eastAsia="Palatino Linotype" w:hAnsi="Palatino Linotype" w:cs="Palatino Linotype"/>
        </w:rPr>
      </w:pPr>
    </w:p>
    <w:p w14:paraId="7912BEBB"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el marco del derecho de acceso a la información pública, la figura de la negativa ficta brinda al ciudadano la oportunidad de</w:t>
      </w:r>
      <w:r>
        <w:rPr>
          <w:rFonts w:ascii="Palatino Linotype" w:eastAsia="Palatino Linotype" w:hAnsi="Palatino Linotype" w:cs="Palatino Linotype"/>
        </w:rPr>
        <w:t xml:space="preserve"> inconformarse en los casos en que estime violentado su derecho; permitiendo a este Instituto cumplir los principios por los cuales la misma ley se rige que atienden a la simplicidad y rapidez al acceso a la información, por lo tanto antes de que se actual</w:t>
      </w:r>
      <w:r>
        <w:rPr>
          <w:rFonts w:ascii="Palatino Linotype" w:eastAsia="Palatino Linotype" w:hAnsi="Palatino Linotype" w:cs="Palatino Linotype"/>
        </w:rPr>
        <w:t xml:space="preserve">ice un recurso extemporáneo, se actualiza la omisión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dar respuesta, por lo que este Organismo Garante del derecho de acceso a la información y en aras de privilegiar el principio de máxima publicidad deberá dar entrada al estudio del</w:t>
      </w:r>
      <w:r>
        <w:rPr>
          <w:rFonts w:ascii="Palatino Linotype" w:eastAsia="Palatino Linotype" w:hAnsi="Palatino Linotype" w:cs="Palatino Linotype"/>
        </w:rPr>
        <w:t xml:space="preserve"> fondo del recurso interpuesto en dichos casos y no optar por el </w:t>
      </w:r>
      <w:proofErr w:type="spellStart"/>
      <w:r>
        <w:rPr>
          <w:rFonts w:ascii="Palatino Linotype" w:eastAsia="Palatino Linotype" w:hAnsi="Palatino Linotype" w:cs="Palatino Linotype"/>
        </w:rPr>
        <w:t>desechamiento</w:t>
      </w:r>
      <w:proofErr w:type="spellEnd"/>
      <w:r>
        <w:rPr>
          <w:rFonts w:ascii="Palatino Linotype" w:eastAsia="Palatino Linotype" w:hAnsi="Palatino Linotype" w:cs="Palatino Linotype"/>
        </w:rPr>
        <w:t xml:space="preserve"> del mismo.</w:t>
      </w:r>
    </w:p>
    <w:p w14:paraId="5F2C0FBB" w14:textId="77777777" w:rsidR="004F1EA3" w:rsidRDefault="004F1EA3">
      <w:pPr>
        <w:spacing w:line="360" w:lineRule="auto"/>
        <w:jc w:val="both"/>
        <w:rPr>
          <w:rFonts w:ascii="Palatino Linotype" w:eastAsia="Palatino Linotype" w:hAnsi="Palatino Linotype" w:cs="Palatino Linotype"/>
        </w:rPr>
      </w:pPr>
    </w:p>
    <w:p w14:paraId="38646641"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w:t>
      </w:r>
      <w:r>
        <w:rPr>
          <w:rFonts w:ascii="Palatino Linotype" w:eastAsia="Palatino Linotype" w:hAnsi="Palatino Linotype" w:cs="Palatino Linotype"/>
        </w:rPr>
        <w:t xml:space="preserve">silencio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este tiene la posibilidad de impugnar dicha omisión en cualquier tiempo mediante el recurso de revisión y con ello satisfacer </w:t>
      </w:r>
      <w:r>
        <w:rPr>
          <w:rFonts w:ascii="Palatino Linotype" w:eastAsia="Palatino Linotype" w:hAnsi="Palatino Linotype" w:cs="Palatino Linotype"/>
        </w:rPr>
        <w:lastRenderedPageBreak/>
        <w:t>su pretensión; postura que ha sido adoptada mediante criterio número 001-15, aprobado por el Pleno d</w:t>
      </w:r>
      <w:r>
        <w:rPr>
          <w:rFonts w:ascii="Palatino Linotype" w:eastAsia="Palatino Linotype" w:hAnsi="Palatino Linotype" w:cs="Palatino Linotype"/>
        </w:rPr>
        <w:t xml:space="preserve">el Instituto de Transparencia, Acceso a la Información Pública y Protección de Datos Personales del Estado de México y Municipios y publicado en el Periódico Oficial del Estado de México “Gaceta del Gobierno”, el veintitrés de abril de dos mil quince, que </w:t>
      </w:r>
      <w:r>
        <w:rPr>
          <w:rFonts w:ascii="Palatino Linotype" w:eastAsia="Palatino Linotype" w:hAnsi="Palatino Linotype" w:cs="Palatino Linotype"/>
        </w:rPr>
        <w:t>establece:</w:t>
      </w:r>
    </w:p>
    <w:p w14:paraId="7EB3A5F9" w14:textId="77777777" w:rsidR="004F1EA3" w:rsidRDefault="004F1EA3">
      <w:pPr>
        <w:spacing w:line="360" w:lineRule="auto"/>
        <w:jc w:val="both"/>
        <w:rPr>
          <w:rFonts w:ascii="Palatino Linotype" w:eastAsia="Palatino Linotype" w:hAnsi="Palatino Linotype" w:cs="Palatino Linotype"/>
          <w:i/>
        </w:rPr>
      </w:pPr>
    </w:p>
    <w:p w14:paraId="4CF343E8" w14:textId="77777777" w:rsidR="004F1EA3" w:rsidRDefault="00971CAA">
      <w:pPr>
        <w:tabs>
          <w:tab w:val="left" w:pos="1276"/>
        </w:tabs>
        <w:spacing w:after="160"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0001-15. NEGATIVA FICTA. PLAZO PARA INTERPONER EL RECURSO DE REVISIÓN TRATÁNDOSE DE</w:t>
      </w:r>
      <w:r>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w:t>
      </w:r>
      <w:r>
        <w:rPr>
          <w:rFonts w:ascii="Palatino Linotype" w:eastAsia="Palatino Linotype" w:hAnsi="Palatino Linotype" w:cs="Palatino Linotype"/>
          <w:i/>
          <w:sz w:val="22"/>
          <w:szCs w:val="22"/>
        </w:rPr>
        <w:t>o se entregue la respuesta a la solicitud dentro del plazo de 15 días establecidos en el artículo 46 de la Ley de la materia, se entenderá por negada la solicitud y podrá interponerse el recurso correspondiente. Por su parte, el artículo 72 del mismo orden</w:t>
      </w:r>
      <w:r>
        <w:rPr>
          <w:rFonts w:ascii="Palatino Linotype" w:eastAsia="Palatino Linotype" w:hAnsi="Palatino Linotype" w:cs="Palatino Linotype"/>
          <w:i/>
          <w:sz w:val="22"/>
          <w:szCs w:val="22"/>
        </w:rPr>
        <w:t>amiento legal establece el plazo de 15 días para interponer el recurso de revisión a partir del día siguiente al que tuvo conocimiento de la respuesta recaída a su solicitud, sin que se establezca excepción alguna tratándose de una falta de respuesta del s</w:t>
      </w:r>
      <w:r>
        <w:rPr>
          <w:rFonts w:ascii="Palatino Linotype" w:eastAsia="Palatino Linotype" w:hAnsi="Palatino Linotype" w:cs="Palatino Linotype"/>
          <w:i/>
          <w:sz w:val="22"/>
          <w:szCs w:val="22"/>
        </w:rPr>
        <w:t>ujeto obligado. Así, entonces, resulta evidente que, al no emitirse respuesta dentro del plazo establecido, se genera la ficción legal de una respuesta en sentido negativo; en el entendido de que el plazo para impugnar esa negativa podrá ser en cualquier t</w:t>
      </w:r>
      <w:r>
        <w:rPr>
          <w:rFonts w:ascii="Palatino Linotype" w:eastAsia="Palatino Linotype" w:hAnsi="Palatino Linotype" w:cs="Palatino Linotype"/>
          <w:i/>
          <w:sz w:val="22"/>
          <w:szCs w:val="22"/>
        </w:rPr>
        <w:t>iempo y hasta en tanto no se dicte resolución expresa; es decir, mientras no haya respuesta por parte del Sujeto Obligado, momento a partir del cual deberá computarse el plazo previsto en el artículo 72 de la citada Ley.</w:t>
      </w:r>
    </w:p>
    <w:p w14:paraId="2B80FE43" w14:textId="77777777" w:rsidR="004F1EA3" w:rsidRDefault="004F1EA3">
      <w:pPr>
        <w:tabs>
          <w:tab w:val="left" w:pos="1276"/>
        </w:tabs>
        <w:spacing w:after="160" w:line="276" w:lineRule="auto"/>
        <w:ind w:right="616"/>
        <w:jc w:val="both"/>
        <w:rPr>
          <w:rFonts w:ascii="Palatino Linotype" w:eastAsia="Palatino Linotype" w:hAnsi="Palatino Linotype" w:cs="Palatino Linotype"/>
        </w:rPr>
      </w:pPr>
    </w:p>
    <w:p w14:paraId="0EA72829"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Al mismo tiempo, tras la revisión </w:t>
      </w:r>
      <w:r>
        <w:rPr>
          <w:rFonts w:ascii="Palatino Linotype" w:eastAsia="Palatino Linotype" w:hAnsi="Palatino Linotype" w:cs="Palatino Linotype"/>
        </w:rPr>
        <w:t xml:space="preserve">del formato de interposición de los recursos, es de suma importancia señalar que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w:t>
      </w:r>
      <w:r>
        <w:rPr>
          <w:rFonts w:ascii="Palatino Linotype" w:eastAsia="Palatino Linotype" w:hAnsi="Palatino Linotype" w:cs="Palatino Linotype"/>
          <w:b/>
        </w:rPr>
        <w:t>no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proporcionó nombre completo, </w:t>
      </w:r>
      <w:r>
        <w:rPr>
          <w:rFonts w:ascii="Palatino Linotype" w:eastAsia="Palatino Linotype" w:hAnsi="Palatino Linotype" w:cs="Palatino Linotype"/>
        </w:rPr>
        <w:t>como se advierte en el detalle de seguimiento del SAIMEX, no obstante lo anterior, si proporcionar el nombre o no, no es m</w:t>
      </w:r>
      <w:r>
        <w:rPr>
          <w:rFonts w:ascii="Palatino Linotype" w:eastAsia="Palatino Linotype" w:hAnsi="Palatino Linotype" w:cs="Palatino Linotype"/>
        </w:rPr>
        <w:t xml:space="preserve">otivo para archivar las solicitudes de acceso a la información pública como concluida, conforme a lo previsto en el artículo 155, penúltimo párrafo de la Ley de Transparencia y Acceso </w:t>
      </w:r>
      <w:r>
        <w:rPr>
          <w:rFonts w:ascii="Palatino Linotype" w:eastAsia="Palatino Linotype" w:hAnsi="Palatino Linotype" w:cs="Palatino Linotype"/>
        </w:rPr>
        <w:lastRenderedPageBreak/>
        <w:t>a la Información Pública del Estado de México y Municipios que establece</w:t>
      </w:r>
      <w:r>
        <w:rPr>
          <w:rFonts w:ascii="Palatino Linotype" w:eastAsia="Palatino Linotype" w:hAnsi="Palatino Linotype" w:cs="Palatino Linotype"/>
        </w:rPr>
        <w:t xml:space="preserve"> lo siguiente:</w:t>
      </w:r>
    </w:p>
    <w:p w14:paraId="3DBC5BE0" w14:textId="77777777" w:rsidR="004F1EA3" w:rsidRDefault="004F1EA3">
      <w:pPr>
        <w:spacing w:line="276" w:lineRule="auto"/>
        <w:ind w:left="851" w:right="900"/>
        <w:jc w:val="both"/>
        <w:rPr>
          <w:rFonts w:ascii="Palatino Linotype" w:eastAsia="Palatino Linotype" w:hAnsi="Palatino Linotype" w:cs="Palatino Linotype"/>
          <w:i/>
          <w:sz w:val="22"/>
          <w:szCs w:val="22"/>
        </w:rPr>
      </w:pPr>
    </w:p>
    <w:p w14:paraId="7E1D75F1" w14:textId="77777777" w:rsidR="004F1EA3" w:rsidRDefault="00971CAA">
      <w:pPr>
        <w:spacing w:line="276"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w:t>
      </w:r>
      <w:r>
        <w:rPr>
          <w:rFonts w:ascii="Palatino Linotype" w:eastAsia="Palatino Linotype" w:hAnsi="Palatino Linotype" w:cs="Palatino Linotype"/>
          <w:i/>
          <w:sz w:val="22"/>
          <w:szCs w:val="22"/>
        </w:rPr>
        <w:t>tante."</w:t>
      </w:r>
    </w:p>
    <w:p w14:paraId="4B428906" w14:textId="77777777" w:rsidR="004F1EA3" w:rsidRDefault="004F1EA3">
      <w:pPr>
        <w:spacing w:line="360" w:lineRule="auto"/>
        <w:ind w:right="-147"/>
        <w:jc w:val="both"/>
        <w:rPr>
          <w:rFonts w:ascii="Palatino Linotype" w:eastAsia="Palatino Linotype" w:hAnsi="Palatino Linotype" w:cs="Palatino Linotype"/>
        </w:rPr>
      </w:pPr>
    </w:p>
    <w:p w14:paraId="528F895D" w14:textId="77777777" w:rsidR="004F1EA3" w:rsidRDefault="00971CAA">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w:t>
      </w:r>
      <w:r>
        <w:rPr>
          <w:rFonts w:ascii="Palatino Linotype" w:eastAsia="Palatino Linotype" w:hAnsi="Palatino Linotype" w:cs="Palatino Linotype"/>
        </w:rPr>
        <w:t xml:space="preserve">Transparencia y Acceso a la Información Pública del Estado de México y Municipios, en atención a que fue presentado mediante el formato visible en </w:t>
      </w:r>
      <w:r>
        <w:rPr>
          <w:rFonts w:ascii="Palatino Linotype" w:eastAsia="Palatino Linotype" w:hAnsi="Palatino Linotype" w:cs="Palatino Linotype"/>
          <w:b/>
        </w:rPr>
        <w:t>el</w:t>
      </w:r>
      <w:r>
        <w:rPr>
          <w:rFonts w:ascii="Palatino Linotype" w:eastAsia="Palatino Linotype" w:hAnsi="Palatino Linotype" w:cs="Palatino Linotype"/>
        </w:rPr>
        <w:t xml:space="preserve">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67959AFC" w14:textId="77777777" w:rsidR="004F1EA3" w:rsidRDefault="004F1EA3">
      <w:pPr>
        <w:spacing w:line="360" w:lineRule="auto"/>
        <w:rPr>
          <w:rFonts w:ascii="Calibri" w:eastAsia="Calibri" w:hAnsi="Calibri" w:cs="Calibri"/>
        </w:rPr>
      </w:pPr>
    </w:p>
    <w:p w14:paraId="7167AC75"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Finalmente, antes de entrar al estudio de la presente resolución es preciso determinar si resulta</w:t>
      </w:r>
      <w:r>
        <w:rPr>
          <w:rFonts w:ascii="Palatino Linotype" w:eastAsia="Palatino Linotype" w:hAnsi="Palatino Linotype" w:cs="Palatino Linotype"/>
        </w:rPr>
        <w:t xml:space="preserve"> procedente la interposición del recurso de revisión, toda vez que se actualiza la hipótesis prevista en la </w:t>
      </w:r>
      <w:r>
        <w:rPr>
          <w:rFonts w:ascii="Palatino Linotype" w:eastAsia="Palatino Linotype" w:hAnsi="Palatino Linotype" w:cs="Palatino Linotype"/>
          <w:b/>
        </w:rPr>
        <w:t>fracción VII del artículo 179</w:t>
      </w:r>
      <w:r>
        <w:rPr>
          <w:rFonts w:ascii="Palatino Linotype" w:eastAsia="Palatino Linotype" w:hAnsi="Palatino Linotype" w:cs="Palatino Linotype"/>
        </w:rPr>
        <w:t xml:space="preserve"> de la ley de la materia, que a la letra dice:</w:t>
      </w:r>
    </w:p>
    <w:p w14:paraId="314FE876" w14:textId="77777777" w:rsidR="004F1EA3" w:rsidRDefault="004F1EA3">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6195B654" w14:textId="77777777" w:rsidR="004F1EA3" w:rsidRDefault="00971CA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179. </w:t>
      </w:r>
      <w:r>
        <w:rPr>
          <w:rFonts w:ascii="Palatino Linotype" w:eastAsia="Palatino Linotype" w:hAnsi="Palatino Linotype" w:cs="Palatino Linotype"/>
          <w:i/>
          <w:sz w:val="22"/>
          <w:szCs w:val="22"/>
        </w:rPr>
        <w:t>El recurso de revisión es un medio de protección que la L</w:t>
      </w:r>
      <w:r>
        <w:rPr>
          <w:rFonts w:ascii="Palatino Linotype" w:eastAsia="Palatino Linotype" w:hAnsi="Palatino Linotype" w:cs="Palatino Linotype"/>
          <w:i/>
          <w:sz w:val="22"/>
          <w:szCs w:val="22"/>
        </w:rPr>
        <w:t>ey otorga a los particulares, para hacer valer su derecho de acceso a la información pública, y procederá en contra de las siguientes causas:</w:t>
      </w:r>
    </w:p>
    <w:p w14:paraId="4780AEF3" w14:textId="77777777" w:rsidR="004F1EA3" w:rsidRDefault="00971CA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EC4727A" w14:textId="77777777" w:rsidR="004F1EA3" w:rsidRDefault="00971CA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falta de respuesta a una solicitud de acceso a la información;”</w:t>
      </w:r>
    </w:p>
    <w:p w14:paraId="41686FC3" w14:textId="77777777" w:rsidR="004F1EA3" w:rsidRDefault="00971CA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E946394" w14:textId="77777777" w:rsidR="004F1EA3" w:rsidRDefault="004F1EA3">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7DBD1980"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precepto legal citado, establece como supuesto de procedencia del recurso de revisión, en aquellos casos en que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 xml:space="preserve">estime negado el acceso a la información por la falta de respuesta por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en este asunto se actualiza la</w:t>
      </w:r>
      <w:r>
        <w:rPr>
          <w:rFonts w:ascii="Palatino Linotype" w:eastAsia="Palatino Linotype" w:hAnsi="Palatino Linotype" w:cs="Palatino Linotype"/>
        </w:rPr>
        <w:t xml:space="preserve"> hipótesis jurídica citada, en atención a que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 xml:space="preserve">combate falta de respuesta por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y expresa motivos de inconformidad en contra de dicha circunstancia.</w:t>
      </w:r>
    </w:p>
    <w:p w14:paraId="5A88438D" w14:textId="77777777" w:rsidR="004F1EA3" w:rsidRDefault="004F1EA3">
      <w:pPr>
        <w:spacing w:line="360" w:lineRule="auto"/>
        <w:jc w:val="both"/>
        <w:rPr>
          <w:rFonts w:ascii="Palatino Linotype" w:eastAsia="Palatino Linotype" w:hAnsi="Palatino Linotype" w:cs="Palatino Linotype"/>
        </w:rPr>
      </w:pPr>
    </w:p>
    <w:p w14:paraId="38946266" w14:textId="77777777" w:rsidR="004F1EA3" w:rsidRDefault="00971CAA">
      <w:pPr>
        <w:tabs>
          <w:tab w:val="left" w:pos="8647"/>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Materia de la Revisión. </w:t>
      </w:r>
      <w:r>
        <w:rPr>
          <w:rFonts w:ascii="Palatino Linotype" w:eastAsia="Palatino Linotype" w:hAnsi="Palatino Linotype" w:cs="Palatino Linotype"/>
        </w:rPr>
        <w:t xml:space="preserve">Este Organismo Garante procede del análisis de los agravios hechos valer por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w:t>
      </w:r>
      <w:r>
        <w:rPr>
          <w:rFonts w:ascii="Palatino Linotype" w:eastAsia="Palatino Linotype" w:hAnsi="Palatino Linotype" w:cs="Palatino Linotype"/>
        </w:rPr>
        <w:t xml:space="preserve">canos y en la Constitución Política del Estado Libre y Soberano de México. </w:t>
      </w:r>
    </w:p>
    <w:p w14:paraId="2F8FA54B" w14:textId="77777777" w:rsidR="004F1EA3" w:rsidRDefault="00971CAA">
      <w:pPr>
        <w:pBdr>
          <w:top w:val="nil"/>
          <w:left w:val="nil"/>
          <w:bottom w:val="nil"/>
          <w:right w:val="nil"/>
          <w:between w:val="nil"/>
        </w:pBdr>
        <w:spacing w:before="240" w:line="360" w:lineRule="auto"/>
        <w:jc w:val="both"/>
        <w:rPr>
          <w:color w:val="000000"/>
        </w:rPr>
      </w:pPr>
      <w:r>
        <w:rPr>
          <w:rFonts w:ascii="Palatino Linotype" w:eastAsia="Palatino Linotype" w:hAnsi="Palatino Linotype" w:cs="Palatino Linotype"/>
          <w:b/>
          <w:color w:val="000000"/>
        </w:rPr>
        <w:t xml:space="preserve">Cuarto. Estudio del Asunto. </w:t>
      </w:r>
      <w:r>
        <w:rPr>
          <w:rFonts w:ascii="Palatino Linotype" w:eastAsia="Palatino Linotype" w:hAnsi="Palatino Linotype" w:cs="Palatino Linotype"/>
          <w:color w:val="000000"/>
        </w:rPr>
        <w:t xml:space="preserve">Acotado lo anterior, con el fin de no dejar en estado de indefensión a </w:t>
      </w:r>
      <w:r>
        <w:rPr>
          <w:rFonts w:ascii="Palatino Linotype" w:eastAsia="Palatino Linotype" w:hAnsi="Palatino Linotype" w:cs="Palatino Linotype"/>
          <w:b/>
          <w:color w:val="000000"/>
        </w:rPr>
        <w:t>la parte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Recurrent</w:t>
      </w:r>
      <w:r>
        <w:rPr>
          <w:rFonts w:ascii="Palatino Linotype" w:eastAsia="Palatino Linotype" w:hAnsi="Palatino Linotype" w:cs="Palatino Linotype"/>
          <w:color w:val="000000"/>
        </w:rPr>
        <w:t>e, resulta oportuno señalar que cualquier persona tiene el dere</w:t>
      </w:r>
      <w:r>
        <w:rPr>
          <w:rFonts w:ascii="Palatino Linotype" w:eastAsia="Palatino Linotype" w:hAnsi="Palatino Linotype" w:cs="Palatino Linotype"/>
          <w:color w:val="000000"/>
        </w:rPr>
        <w:t>cho al acceso de la información pública, información que consiste en aquella que sea generada, obtenida, adquirida, transformada, administrada o en posesión de los Sujetos Obligados, como así también lo señala la Ley de Transparencia y Acceso a la Informac</w:t>
      </w:r>
      <w:r>
        <w:rPr>
          <w:rFonts w:ascii="Palatino Linotype" w:eastAsia="Palatino Linotype" w:hAnsi="Palatino Linotype" w:cs="Palatino Linotype"/>
          <w:color w:val="000000"/>
        </w:rPr>
        <w:t>ión Pública del Estado de México y Municipios en su artículo 4, que toda la información generada, obtenida, adquirida, transformada, administrada o en posesión de los sujetos obligados, es pública y accesible, de manera permanente a cualquier persona, priv</w:t>
      </w:r>
      <w:r>
        <w:rPr>
          <w:rFonts w:ascii="Palatino Linotype" w:eastAsia="Palatino Linotype" w:hAnsi="Palatino Linotype" w:cs="Palatino Linotype"/>
          <w:color w:val="000000"/>
        </w:rPr>
        <w:t xml:space="preserve">ilegiando el </w:t>
      </w:r>
      <w:r>
        <w:rPr>
          <w:rFonts w:ascii="Palatino Linotype" w:eastAsia="Palatino Linotype" w:hAnsi="Palatino Linotype" w:cs="Palatino Linotype"/>
          <w:color w:val="000000"/>
        </w:rPr>
        <w:lastRenderedPageBreak/>
        <w:t>principio de máxima publicidad, como así lo establece dicha determinación, que a continuación se trascribe para un mejor entendimiento:</w:t>
      </w:r>
    </w:p>
    <w:p w14:paraId="34C4F79A" w14:textId="77777777" w:rsidR="004F1EA3" w:rsidRDefault="004F1EA3"/>
    <w:p w14:paraId="035BA21F" w14:textId="77777777" w:rsidR="004F1EA3" w:rsidRDefault="00971CAA">
      <w:pPr>
        <w:pBdr>
          <w:top w:val="nil"/>
          <w:left w:val="nil"/>
          <w:bottom w:val="nil"/>
          <w:right w:val="nil"/>
          <w:between w:val="nil"/>
        </w:pBdr>
        <w:ind w:left="709" w:right="760"/>
        <w:jc w:val="both"/>
        <w:rPr>
          <w:color w:val="000000"/>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4</w:t>
      </w:r>
      <w:r>
        <w:rPr>
          <w:rFonts w:ascii="Palatino Linotype" w:eastAsia="Palatino Linotype" w:hAnsi="Palatino Linotype" w:cs="Palatino Linotype"/>
          <w:i/>
          <w:color w:val="000000"/>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6D672433" w14:textId="77777777" w:rsidR="004F1EA3" w:rsidRDefault="00971CAA">
      <w:pPr>
        <w:pBdr>
          <w:top w:val="nil"/>
          <w:left w:val="nil"/>
          <w:bottom w:val="nil"/>
          <w:right w:val="nil"/>
          <w:between w:val="nil"/>
        </w:pBdr>
        <w:ind w:left="709" w:right="760"/>
        <w:jc w:val="both"/>
        <w:rPr>
          <w:color w:val="000000"/>
        </w:rPr>
      </w:pPr>
      <w:r>
        <w:rPr>
          <w:rFonts w:ascii="Palatino Linotype" w:eastAsia="Palatino Linotype" w:hAnsi="Palatino Linotype" w:cs="Palatino Linotype"/>
          <w:b/>
          <w:i/>
          <w:color w:val="000000"/>
          <w:sz w:val="22"/>
          <w:szCs w:val="22"/>
        </w:rPr>
        <w:t>Toda la información</w:t>
      </w:r>
      <w:r>
        <w:rPr>
          <w:rFonts w:ascii="Palatino Linotype" w:eastAsia="Palatino Linotype" w:hAnsi="Palatino Linotype" w:cs="Palatino Linotype"/>
          <w:b/>
          <w:i/>
          <w:color w:val="000000"/>
          <w:sz w:val="22"/>
          <w:szCs w:val="22"/>
        </w:rPr>
        <w:t xml:space="preserve"> generada, obtenida, adquirida, transformada, administrada o en posesión de los sujetos obligados es pública y accesible de manera permanente a cualquier persona, en los términos y condiciones que se establezcan en los tratados internacionales de los que e</w:t>
      </w:r>
      <w:r>
        <w:rPr>
          <w:rFonts w:ascii="Palatino Linotype" w:eastAsia="Palatino Linotype" w:hAnsi="Palatino Linotype" w:cs="Palatino Linotype"/>
          <w:b/>
          <w:i/>
          <w:color w:val="000000"/>
          <w:sz w:val="22"/>
          <w:szCs w:val="22"/>
        </w:rPr>
        <w:t>l Estado mexicano sea parte, en la Ley General, la presente Ley y demás disposiciones de la materia, privilegiando el principio de máxima publicidad de la información. Solo podrá ser clasificada excepcionalmente Ley de Transparencia y Acceso a la Informaci</w:t>
      </w:r>
      <w:r>
        <w:rPr>
          <w:rFonts w:ascii="Palatino Linotype" w:eastAsia="Palatino Linotype" w:hAnsi="Palatino Linotype" w:cs="Palatino Linotype"/>
          <w:b/>
          <w:i/>
          <w:color w:val="000000"/>
          <w:sz w:val="22"/>
          <w:szCs w:val="22"/>
        </w:rPr>
        <w:t>ón Pública del Estado de México y Municipios 29 como reservada temporalmente por razones de interés público, en los términos de las causas legítimas y estrictamente necesarias previstas por esta Ley.</w:t>
      </w:r>
    </w:p>
    <w:p w14:paraId="28E4A76C" w14:textId="77777777" w:rsidR="004F1EA3" w:rsidRDefault="00971CAA">
      <w:pPr>
        <w:pBdr>
          <w:top w:val="nil"/>
          <w:left w:val="nil"/>
          <w:bottom w:val="nil"/>
          <w:right w:val="nil"/>
          <w:between w:val="nil"/>
        </w:pBdr>
        <w:ind w:left="709" w:right="760"/>
        <w:jc w:val="both"/>
        <w:rPr>
          <w:color w:val="000000"/>
        </w:rPr>
      </w:pPr>
      <w:r>
        <w:rPr>
          <w:rFonts w:ascii="Palatino Linotype" w:eastAsia="Palatino Linotype" w:hAnsi="Palatino Linotype" w:cs="Palatino Linotype"/>
          <w:i/>
          <w:color w:val="000000"/>
          <w:sz w:val="22"/>
          <w:szCs w:val="22"/>
        </w:rPr>
        <w:t>Los sujetos obligados deben poner en práctica, políticas</w:t>
      </w:r>
      <w:r>
        <w:rPr>
          <w:rFonts w:ascii="Palatino Linotype" w:eastAsia="Palatino Linotype" w:hAnsi="Palatino Linotype" w:cs="Palatino Linotype"/>
          <w:i/>
          <w:color w:val="000000"/>
          <w:sz w:val="22"/>
          <w:szCs w:val="22"/>
        </w:rPr>
        <w:t xml:space="preserve"> y programas de acceso a la información que se apeguen a criterios de publicidad, veracidad, oportunidad, precisión y suficiencia en beneficio de los solicitantes.” </w:t>
      </w:r>
    </w:p>
    <w:p w14:paraId="66F7AD7A" w14:textId="77777777" w:rsidR="004F1EA3" w:rsidRDefault="004F1EA3"/>
    <w:p w14:paraId="46C719F4" w14:textId="77777777" w:rsidR="004F1EA3" w:rsidRDefault="00971CAA">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De lo precedente, se desprende que los Sujetos Obligados tiene la obligación o deber de atender las solicitudes de acceso a la información pública que se les hagan de su conocimiento y proporcionar la información pública que obren en su poder como así lo e</w:t>
      </w:r>
      <w:r>
        <w:rPr>
          <w:rFonts w:ascii="Palatino Linotype" w:eastAsia="Palatino Linotype" w:hAnsi="Palatino Linotype" w:cs="Palatino Linotype"/>
          <w:color w:val="000000"/>
        </w:rPr>
        <w:t xml:space="preserve">stablece el </w:t>
      </w:r>
      <w:r>
        <w:rPr>
          <w:rFonts w:ascii="Palatino Linotype" w:eastAsia="Palatino Linotype" w:hAnsi="Palatino Linotype" w:cs="Palatino Linotype"/>
          <w:b/>
          <w:color w:val="000000"/>
        </w:rPr>
        <w:t>artículo 12</w:t>
      </w:r>
      <w:r>
        <w:rPr>
          <w:rFonts w:ascii="Palatino Linotype" w:eastAsia="Palatino Linotype" w:hAnsi="Palatino Linotype" w:cs="Palatino Linotype"/>
          <w:color w:val="000000"/>
        </w:rPr>
        <w:t xml:space="preserve"> de la Ley de Transparencia y Acceso a la Información Pública del Estado de México y Municipios, el cual a la letra dice:</w:t>
      </w:r>
    </w:p>
    <w:p w14:paraId="5F3B9069" w14:textId="77777777" w:rsidR="004F1EA3" w:rsidRDefault="004F1EA3"/>
    <w:p w14:paraId="0B200622" w14:textId="77777777" w:rsidR="004F1EA3" w:rsidRDefault="00971CAA">
      <w:pPr>
        <w:pBdr>
          <w:top w:val="nil"/>
          <w:left w:val="nil"/>
          <w:bottom w:val="nil"/>
          <w:right w:val="nil"/>
          <w:between w:val="nil"/>
        </w:pBdr>
        <w:ind w:left="567" w:right="758"/>
        <w:jc w:val="both"/>
        <w:rPr>
          <w:color w:val="000000"/>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12</w:t>
      </w:r>
      <w:r>
        <w:rPr>
          <w:rFonts w:ascii="Palatino Linotype" w:eastAsia="Palatino Linotype" w:hAnsi="Palatino Linotype" w:cs="Palatino Linotype"/>
          <w:i/>
          <w:color w:val="000000"/>
          <w:sz w:val="22"/>
          <w:szCs w:val="22"/>
        </w:rPr>
        <w:t>. Quienes generen, recopilen, administren, manejen, procesen, archiven o conserven información púb</w:t>
      </w:r>
      <w:r>
        <w:rPr>
          <w:rFonts w:ascii="Palatino Linotype" w:eastAsia="Palatino Linotype" w:hAnsi="Palatino Linotype" w:cs="Palatino Linotype"/>
          <w:i/>
          <w:color w:val="000000"/>
          <w:sz w:val="22"/>
          <w:szCs w:val="22"/>
        </w:rPr>
        <w:t>lica serán responsables de la misma en los términos de las disposiciones jurídicas aplicables. </w:t>
      </w:r>
    </w:p>
    <w:p w14:paraId="6697EEBC" w14:textId="77777777" w:rsidR="004F1EA3" w:rsidRDefault="004F1EA3"/>
    <w:p w14:paraId="6DAE9ED3" w14:textId="77777777" w:rsidR="004F1EA3" w:rsidRDefault="00971CAA">
      <w:pPr>
        <w:pBdr>
          <w:top w:val="nil"/>
          <w:left w:val="nil"/>
          <w:bottom w:val="nil"/>
          <w:right w:val="nil"/>
          <w:between w:val="nil"/>
        </w:pBdr>
        <w:ind w:left="567" w:right="758"/>
        <w:jc w:val="both"/>
        <w:rPr>
          <w:color w:val="000000"/>
        </w:rPr>
      </w:pPr>
      <w:r>
        <w:rPr>
          <w:rFonts w:ascii="Palatino Linotype" w:eastAsia="Palatino Linotype" w:hAnsi="Palatino Linotype" w:cs="Palatino Linotype"/>
          <w:i/>
          <w:color w:val="000000"/>
          <w:sz w:val="22"/>
          <w:szCs w:val="22"/>
        </w:rPr>
        <w:t>Los sujetos obligados sólo proporcionarán la información pública que se les requiera y que obre en sus archivos y en el estado en que ésta se encuentre. La obl</w:t>
      </w:r>
      <w:r>
        <w:rPr>
          <w:rFonts w:ascii="Palatino Linotype" w:eastAsia="Palatino Linotype" w:hAnsi="Palatino Linotype" w:cs="Palatino Linotype"/>
          <w:i/>
          <w:color w:val="000000"/>
          <w:sz w:val="22"/>
          <w:szCs w:val="22"/>
        </w:rPr>
        <w:t xml:space="preserve">igación de proporcionar información no comprende el procesamiento de la misma, ni el </w:t>
      </w:r>
      <w:r>
        <w:rPr>
          <w:rFonts w:ascii="Palatino Linotype" w:eastAsia="Palatino Linotype" w:hAnsi="Palatino Linotype" w:cs="Palatino Linotype"/>
          <w:i/>
          <w:color w:val="000000"/>
          <w:sz w:val="22"/>
          <w:szCs w:val="22"/>
        </w:rPr>
        <w:lastRenderedPageBreak/>
        <w:t>presentarla conforme al interés del solicitante; no estarán obligados a generarla, resumirla, efectuar cálculos o practicar investigaciones.” (Sic)</w:t>
      </w:r>
    </w:p>
    <w:p w14:paraId="5F100082" w14:textId="77777777" w:rsidR="004F1EA3" w:rsidRDefault="004F1EA3"/>
    <w:p w14:paraId="03F05ECF" w14:textId="77777777" w:rsidR="004F1EA3" w:rsidRDefault="00971CAA">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Es decir, que el derec</w:t>
      </w:r>
      <w:r>
        <w:rPr>
          <w:rFonts w:ascii="Palatino Linotype" w:eastAsia="Palatino Linotype" w:hAnsi="Palatino Linotype" w:cs="Palatino Linotype"/>
          <w:color w:val="000000"/>
        </w:rPr>
        <w:t>ho de acceso a la información pública se satisface en aquellos casos en que se entregue documento en que conste la información requerida, toda vez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no tienen el deber de generar, poseer o administrar la información pública con el </w:t>
      </w:r>
      <w:r>
        <w:rPr>
          <w:rFonts w:ascii="Palatino Linotype" w:eastAsia="Palatino Linotype" w:hAnsi="Palatino Linotype" w:cs="Palatino Linotype"/>
          <w:color w:val="000000"/>
        </w:rPr>
        <w:t xml:space="preserve">grado de detalle solicitado; esto es, que no tienen el deber de generar un documento </w:t>
      </w:r>
      <w:r>
        <w:rPr>
          <w:rFonts w:ascii="Palatino Linotype" w:eastAsia="Palatino Linotype" w:hAnsi="Palatino Linotype" w:cs="Palatino Linotype"/>
          <w:i/>
          <w:color w:val="000000"/>
        </w:rPr>
        <w:t>ad hoc</w:t>
      </w:r>
      <w:r>
        <w:rPr>
          <w:rFonts w:ascii="Palatino Linotype" w:eastAsia="Palatino Linotype" w:hAnsi="Palatino Linotype" w:cs="Palatino Linotype"/>
          <w:color w:val="000000"/>
        </w:rPr>
        <w:t>, para satisfacer el derecho de acceso a la información pública, como así lo establece los criterios 09/10 y 03/17 emitidos por el Instituto Nacional de Transparenci</w:t>
      </w:r>
      <w:r>
        <w:rPr>
          <w:rFonts w:ascii="Palatino Linotype" w:eastAsia="Palatino Linotype" w:hAnsi="Palatino Linotype" w:cs="Palatino Linotype"/>
          <w:color w:val="000000"/>
        </w:rPr>
        <w:t>a, Acceso a la Información Pública y Protección de Datos Personales, los cuales señalan lo siguiente:</w:t>
      </w:r>
    </w:p>
    <w:p w14:paraId="3771EE09" w14:textId="77777777" w:rsidR="004F1EA3" w:rsidRDefault="004F1EA3"/>
    <w:p w14:paraId="28C5AA02" w14:textId="77777777" w:rsidR="004F1EA3" w:rsidRDefault="00971CAA">
      <w:pPr>
        <w:pBdr>
          <w:top w:val="nil"/>
          <w:left w:val="nil"/>
          <w:bottom w:val="nil"/>
          <w:right w:val="nil"/>
          <w:between w:val="nil"/>
        </w:pBdr>
        <w:spacing w:before="120" w:after="240"/>
        <w:ind w:left="1134" w:right="902"/>
        <w:jc w:val="both"/>
        <w:rPr>
          <w:color w:val="000000"/>
        </w:rPr>
      </w:pPr>
      <w:r>
        <w:rPr>
          <w:rFonts w:ascii="Palatino Linotype" w:eastAsia="Palatino Linotype" w:hAnsi="Palatino Linotype" w:cs="Palatino Linotype"/>
          <w:b/>
          <w:i/>
          <w:color w:val="000000"/>
          <w:sz w:val="22"/>
          <w:szCs w:val="22"/>
        </w:rPr>
        <w:t>09/10</w:t>
      </w:r>
    </w:p>
    <w:p w14:paraId="4217E74B" w14:textId="77777777" w:rsidR="004F1EA3" w:rsidRDefault="00971CAA">
      <w:pPr>
        <w:pBdr>
          <w:top w:val="nil"/>
          <w:left w:val="nil"/>
          <w:bottom w:val="nil"/>
          <w:right w:val="nil"/>
          <w:between w:val="nil"/>
        </w:pBdr>
        <w:spacing w:before="120" w:after="240"/>
        <w:ind w:left="1134" w:right="902"/>
        <w:jc w:val="both"/>
        <w:rPr>
          <w:color w:val="000000"/>
        </w:rPr>
      </w:pPr>
      <w:r>
        <w:rPr>
          <w:rFonts w:ascii="Palatino Linotype" w:eastAsia="Palatino Linotype" w:hAnsi="Palatino Linotype" w:cs="Palatino Linotype"/>
          <w:b/>
          <w:i/>
          <w:color w:val="000000"/>
          <w:sz w:val="22"/>
          <w:szCs w:val="22"/>
        </w:rPr>
        <w:t>"LAS DEPENDENCIAS Y ENTIDADES NO ESTÁN OBLIGADAS A GENERAR DOCUMENTOS AD HOC PARA RESPONDER UNA SOLICITUD DE ACC ESO A LA INFORMACIÓN.</w:t>
      </w:r>
    </w:p>
    <w:p w14:paraId="2A10F68C" w14:textId="77777777" w:rsidR="004F1EA3" w:rsidRDefault="00971CAA">
      <w:pPr>
        <w:pBdr>
          <w:top w:val="nil"/>
          <w:left w:val="nil"/>
          <w:bottom w:val="nil"/>
          <w:right w:val="nil"/>
          <w:between w:val="nil"/>
        </w:pBdr>
        <w:spacing w:before="120" w:after="240"/>
        <w:ind w:left="1134" w:right="902"/>
        <w:jc w:val="both"/>
        <w:rPr>
          <w:color w:val="000000"/>
        </w:rPr>
      </w:pPr>
      <w:r>
        <w:rPr>
          <w:rFonts w:ascii="Palatino Linotype" w:eastAsia="Palatino Linotype" w:hAnsi="Palatino Linotype" w:cs="Palatino Linotype"/>
          <w:i/>
          <w:color w:val="000000"/>
          <w:sz w:val="22"/>
          <w:szCs w:val="22"/>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en </w:t>
      </w:r>
      <w:r>
        <w:rPr>
          <w:rFonts w:ascii="Palatino Linotype" w:eastAsia="Palatino Linotype" w:hAnsi="Palatino Linotype" w:cs="Palatino Linotype"/>
          <w:i/>
          <w:color w:val="000000"/>
          <w:sz w:val="22"/>
          <w:szCs w:val="22"/>
        </w:rPr>
        <w:t>sus archivos, las dependencias y entidades no están obligadas a elaborar documentos ad hoc para atender las solicitudes de información, sino que deben garantizar el acceso a la información con la que cuentan en el formato que la misma así lo permita o se e</w:t>
      </w:r>
      <w:r>
        <w:rPr>
          <w:rFonts w:ascii="Palatino Linotype" w:eastAsia="Palatino Linotype" w:hAnsi="Palatino Linotype" w:cs="Palatino Linotype"/>
          <w:i/>
          <w:color w:val="000000"/>
          <w:sz w:val="22"/>
          <w:szCs w:val="22"/>
        </w:rPr>
        <w:t>ncuentre, en aras de dar satisfacción a la solicitud presentada.”</w:t>
      </w:r>
    </w:p>
    <w:p w14:paraId="67CF2B94" w14:textId="77777777" w:rsidR="004F1EA3" w:rsidRDefault="00971CAA">
      <w:pPr>
        <w:pBdr>
          <w:top w:val="nil"/>
          <w:left w:val="nil"/>
          <w:bottom w:val="nil"/>
          <w:right w:val="nil"/>
          <w:between w:val="nil"/>
        </w:pBdr>
        <w:spacing w:before="120" w:after="240"/>
        <w:ind w:left="1134" w:right="902"/>
        <w:jc w:val="both"/>
        <w:rPr>
          <w:color w:val="000000"/>
        </w:rPr>
      </w:pPr>
      <w:r>
        <w:rPr>
          <w:rFonts w:ascii="Palatino Linotype" w:eastAsia="Palatino Linotype" w:hAnsi="Palatino Linotype" w:cs="Palatino Linotype"/>
          <w:b/>
          <w:i/>
          <w:color w:val="000000"/>
          <w:sz w:val="22"/>
          <w:szCs w:val="22"/>
        </w:rPr>
        <w:t>03/17</w:t>
      </w:r>
    </w:p>
    <w:p w14:paraId="11C7BAFD" w14:textId="77777777" w:rsidR="004F1EA3" w:rsidRDefault="00971CAA">
      <w:pPr>
        <w:pBdr>
          <w:top w:val="nil"/>
          <w:left w:val="nil"/>
          <w:bottom w:val="nil"/>
          <w:right w:val="nil"/>
          <w:between w:val="nil"/>
        </w:pBdr>
        <w:spacing w:before="120" w:after="240"/>
        <w:ind w:left="1134" w:right="902"/>
        <w:jc w:val="both"/>
        <w:rPr>
          <w:color w:val="000000"/>
        </w:rPr>
      </w:pPr>
      <w:r>
        <w:rPr>
          <w:rFonts w:ascii="Palatino Linotype" w:eastAsia="Palatino Linotype" w:hAnsi="Palatino Linotype" w:cs="Palatino Linotype"/>
          <w:b/>
          <w:i/>
          <w:color w:val="000000"/>
          <w:sz w:val="22"/>
          <w:szCs w:val="22"/>
        </w:rPr>
        <w:t>“NO EXISTE OBLIGACIÓN DE ELABORAR DOCUM ENTOS AD HOC PARA ATENDER LAS SOLICITUDES DE ACCESO A LA INFORM ACIÓN.</w:t>
      </w:r>
    </w:p>
    <w:p w14:paraId="365D36CE" w14:textId="77777777" w:rsidR="004F1EA3" w:rsidRDefault="00971CAA">
      <w:pPr>
        <w:pBdr>
          <w:top w:val="nil"/>
          <w:left w:val="nil"/>
          <w:bottom w:val="nil"/>
          <w:right w:val="nil"/>
          <w:between w:val="nil"/>
        </w:pBdr>
        <w:spacing w:before="120" w:after="240"/>
        <w:ind w:left="1134" w:right="902"/>
        <w:jc w:val="both"/>
        <w:rPr>
          <w:color w:val="000000"/>
        </w:rPr>
      </w:pPr>
      <w:r>
        <w:rPr>
          <w:rFonts w:ascii="Palatino Linotype" w:eastAsia="Palatino Linotype" w:hAnsi="Palatino Linotype" w:cs="Palatino Linotype"/>
          <w:i/>
          <w:color w:val="000000"/>
          <w:sz w:val="22"/>
          <w:szCs w:val="22"/>
        </w:rPr>
        <w:lastRenderedPageBreak/>
        <w:t>Los artículos 129 de la Ley General de Transparencia y Acceso a la Inform</w:t>
      </w:r>
      <w:r>
        <w:rPr>
          <w:rFonts w:ascii="Palatino Linotype" w:eastAsia="Palatino Linotype" w:hAnsi="Palatino Linotype" w:cs="Palatino Linotype"/>
          <w:i/>
          <w:color w:val="000000"/>
          <w:sz w:val="22"/>
          <w:szCs w:val="22"/>
        </w:rPr>
        <w:t>ación Pública y 130, párrafo cuarto, de la Ley Federal de Transparencia y Acceso a la Información Pública, señalan que los sujetos obligados deberán otorgar acceso a los documentos que se encuentren en sus archivos o que estén obligados a documentar, de ac</w:t>
      </w:r>
      <w:r>
        <w:rPr>
          <w:rFonts w:ascii="Palatino Linotype" w:eastAsia="Palatino Linotype" w:hAnsi="Palatino Linotype" w:cs="Palatino Linotype"/>
          <w:i/>
          <w:color w:val="000000"/>
          <w:sz w:val="22"/>
          <w:szCs w:val="22"/>
        </w:rPr>
        <w:t>uerdo con sus facultades, competencias o funciones, conforme a Las características físicas de la información o del lugar donde se encuentre. Por lo anterior, los sujetos obligados deben garantizar el derecho de acceso a la información del particular, propo</w:t>
      </w:r>
      <w:r>
        <w:rPr>
          <w:rFonts w:ascii="Palatino Linotype" w:eastAsia="Palatino Linotype" w:hAnsi="Palatino Linotype" w:cs="Palatino Linotype"/>
          <w:i/>
          <w:color w:val="000000"/>
          <w:sz w:val="22"/>
          <w:szCs w:val="22"/>
        </w:rPr>
        <w:t>rcionando la información con la que cuentan en el formato en que la misma obre en sus archivos; sin necesidad de elaborar documentos ad hoc para atender las solicitudes de información."(Sic)</w:t>
      </w:r>
    </w:p>
    <w:p w14:paraId="310C4DD6" w14:textId="77777777" w:rsidR="004F1EA3" w:rsidRDefault="00971CAA">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Por otra parte, y aunado a lo antepuesto, el último párrafo del a</w:t>
      </w:r>
      <w:r>
        <w:rPr>
          <w:rFonts w:ascii="Palatino Linotype" w:eastAsia="Palatino Linotype" w:hAnsi="Palatino Linotype" w:cs="Palatino Linotype"/>
          <w:color w:val="000000"/>
        </w:rPr>
        <w:t>rtículo 24 de la Ley de la materia, dispone que los Sujetos Obligados sólo proporcionarán la información pública que generen, administren o posean en el ejercicio de sus atribuciones; por consiguiente, la información pública se encuentra a disposición de c</w:t>
      </w:r>
      <w:r>
        <w:rPr>
          <w:rFonts w:ascii="Palatino Linotype" w:eastAsia="Palatino Linotype" w:hAnsi="Palatino Linotype" w:cs="Palatino Linotype"/>
          <w:color w:val="000000"/>
        </w:rPr>
        <w:t>ualquier persona, lo que implica que es deber de los Sujetos Obligados, garantizar el Derecho de Acceso a la Información Pública.</w:t>
      </w:r>
    </w:p>
    <w:p w14:paraId="4012CBC8" w14:textId="77777777" w:rsidR="004F1EA3" w:rsidRDefault="004F1EA3">
      <w:pPr>
        <w:spacing w:line="360" w:lineRule="auto"/>
      </w:pPr>
    </w:p>
    <w:p w14:paraId="2C20849C" w14:textId="77777777" w:rsidR="004F1EA3" w:rsidRDefault="00971CAA">
      <w:pPr>
        <w:pBdr>
          <w:top w:val="nil"/>
          <w:left w:val="nil"/>
          <w:bottom w:val="nil"/>
          <w:right w:val="nil"/>
          <w:between w:val="nil"/>
        </w:pBdr>
        <w:spacing w:line="360" w:lineRule="auto"/>
        <w:ind w:right="49"/>
        <w:jc w:val="both"/>
        <w:rPr>
          <w:color w:val="000000"/>
        </w:rPr>
      </w:pPr>
      <w:r>
        <w:rPr>
          <w:rFonts w:ascii="Palatino Linotype" w:eastAsia="Palatino Linotype" w:hAnsi="Palatino Linotype" w:cs="Palatino Linotype"/>
          <w:color w:val="000000"/>
        </w:rPr>
        <w:t>Siempre y cuando no se trate de información reservada o clasificada, que difundirla pondría en riesgo la seguridad jurídica y</w:t>
      </w:r>
      <w:r>
        <w:rPr>
          <w:rFonts w:ascii="Palatino Linotype" w:eastAsia="Palatino Linotype" w:hAnsi="Palatino Linotype" w:cs="Palatino Linotype"/>
          <w:color w:val="000000"/>
        </w:rPr>
        <w:t xml:space="preserve"> física del titular de la información, debiendo tener audacia los Sujetos Obligados para cuidar esta información a través del acuerdo clasificatorio del comité de transparencia y la versión pública que emita el servidor público habilitado de cada Sujeto Ob</w:t>
      </w:r>
      <w:r>
        <w:rPr>
          <w:rFonts w:ascii="Palatino Linotype" w:eastAsia="Palatino Linotype" w:hAnsi="Palatino Linotype" w:cs="Palatino Linotype"/>
          <w:color w:val="000000"/>
        </w:rPr>
        <w:t>ligado; como así se establece en la Ley de Transparencia y Acceso a la Información Pública del Estado de México y Municipios.</w:t>
      </w:r>
    </w:p>
    <w:p w14:paraId="768C1D0D" w14:textId="77777777" w:rsidR="004F1EA3" w:rsidRDefault="004F1EA3">
      <w:pPr>
        <w:spacing w:line="360" w:lineRule="auto"/>
      </w:pPr>
    </w:p>
    <w:p w14:paraId="78436764" w14:textId="77777777" w:rsidR="004F1EA3" w:rsidRDefault="00971CAA">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En conclusión, el derecho de acceso a la información pública, consiste en que la información solicitada conste en un documento en</w:t>
      </w:r>
      <w:r>
        <w:rPr>
          <w:rFonts w:ascii="Palatino Linotype" w:eastAsia="Palatino Linotype" w:hAnsi="Palatino Linotype" w:cs="Palatino Linotype"/>
          <w:color w:val="000000"/>
        </w:rPr>
        <w:t xml:space="preserve"> cualquiera de sus formas, a </w:t>
      </w:r>
      <w:r>
        <w:rPr>
          <w:rFonts w:ascii="Palatino Linotype" w:eastAsia="Palatino Linotype" w:hAnsi="Palatino Linotype" w:cs="Palatino Linotype"/>
          <w:color w:val="000000"/>
        </w:rPr>
        <w:lastRenderedPageBreak/>
        <w:t>saber: expedientes, reportes, estudios, actas, resoluciones, oficios, correspondencia, acuerdos, directivas, directrices, circulares, contratos, convenios, instructivos, notas, memorandos, estadísticas o bien, cualquier otro re</w:t>
      </w:r>
      <w:r>
        <w:rPr>
          <w:rFonts w:ascii="Palatino Linotype" w:eastAsia="Palatino Linotype" w:hAnsi="Palatino Linotype" w:cs="Palatino Linotype"/>
          <w:color w:val="000000"/>
        </w:rPr>
        <w:t>gistro que documente el ejercicio de las facultades, funciones y competencias de los Sujetos Obligados; los que, podrán estar en cualquier medio, sea escrito, impreso, sonoro, visual, electrónico, informático u holográfico de conformidad con el artículo 3,</w:t>
      </w:r>
      <w:r>
        <w:rPr>
          <w:rFonts w:ascii="Palatino Linotype" w:eastAsia="Palatino Linotype" w:hAnsi="Palatino Linotype" w:cs="Palatino Linotype"/>
          <w:color w:val="000000"/>
        </w:rPr>
        <w:t xml:space="preserve"> fracción XI de la Ley de la materia, el cual señala lo siguiente: </w:t>
      </w:r>
    </w:p>
    <w:p w14:paraId="4CE26847" w14:textId="77777777" w:rsidR="004F1EA3" w:rsidRDefault="004F1EA3">
      <w:pPr>
        <w:spacing w:line="360" w:lineRule="auto"/>
      </w:pPr>
    </w:p>
    <w:p w14:paraId="24C75CDD" w14:textId="77777777" w:rsidR="004F1EA3" w:rsidRDefault="00971CAA">
      <w:pPr>
        <w:pBdr>
          <w:top w:val="nil"/>
          <w:left w:val="nil"/>
          <w:bottom w:val="nil"/>
          <w:right w:val="nil"/>
          <w:between w:val="nil"/>
        </w:pBdr>
        <w:ind w:left="1134" w:right="899"/>
        <w:jc w:val="both"/>
        <w:rPr>
          <w:color w:val="000000"/>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 xml:space="preserve">Artículo 3. </w:t>
      </w:r>
      <w:r>
        <w:rPr>
          <w:rFonts w:ascii="Palatino Linotype" w:eastAsia="Palatino Linotype" w:hAnsi="Palatino Linotype" w:cs="Palatino Linotype"/>
          <w:i/>
          <w:color w:val="000000"/>
          <w:sz w:val="22"/>
          <w:szCs w:val="22"/>
        </w:rPr>
        <w:t>Para los efectos de la presente Ley se entenderá por:</w:t>
      </w:r>
    </w:p>
    <w:p w14:paraId="0F424170" w14:textId="77777777" w:rsidR="004F1EA3" w:rsidRDefault="00971CAA">
      <w:pPr>
        <w:pBdr>
          <w:top w:val="nil"/>
          <w:left w:val="nil"/>
          <w:bottom w:val="nil"/>
          <w:right w:val="nil"/>
          <w:between w:val="nil"/>
        </w:pBdr>
        <w:ind w:left="1134" w:right="899"/>
        <w:jc w:val="both"/>
        <w:rPr>
          <w:color w:val="000000"/>
        </w:rPr>
      </w:pPr>
      <w:r>
        <w:rPr>
          <w:rFonts w:ascii="Palatino Linotype" w:eastAsia="Palatino Linotype" w:hAnsi="Palatino Linotype" w:cs="Palatino Linotype"/>
          <w:i/>
          <w:color w:val="000000"/>
          <w:sz w:val="22"/>
          <w:szCs w:val="22"/>
        </w:rPr>
        <w:t>…</w:t>
      </w:r>
    </w:p>
    <w:p w14:paraId="7BD50D2C" w14:textId="77777777" w:rsidR="004F1EA3" w:rsidRDefault="00971CAA">
      <w:pPr>
        <w:pBdr>
          <w:top w:val="nil"/>
          <w:left w:val="nil"/>
          <w:bottom w:val="nil"/>
          <w:right w:val="nil"/>
          <w:between w:val="nil"/>
        </w:pBdr>
        <w:ind w:left="1134" w:right="899"/>
        <w:jc w:val="both"/>
        <w:rPr>
          <w:color w:val="000000"/>
        </w:rPr>
      </w:pPr>
      <w:r>
        <w:rPr>
          <w:rFonts w:ascii="Palatino Linotype" w:eastAsia="Palatino Linotype" w:hAnsi="Palatino Linotype" w:cs="Palatino Linotype"/>
          <w:b/>
          <w:i/>
          <w:color w:val="000000"/>
          <w:sz w:val="22"/>
          <w:szCs w:val="22"/>
        </w:rPr>
        <w:t>XI. Documento:</w:t>
      </w:r>
      <w:r>
        <w:rPr>
          <w:rFonts w:ascii="Palatino Linotype" w:eastAsia="Palatino Linotype" w:hAnsi="Palatino Linotype" w:cs="Palatino Linotype"/>
          <w:i/>
          <w:color w:val="000000"/>
          <w:sz w:val="22"/>
          <w:szCs w:val="22"/>
        </w:rPr>
        <w:t xml:space="preserve"> Los expedientes, reportes, estudios, </w:t>
      </w:r>
      <w:r>
        <w:rPr>
          <w:rFonts w:ascii="Palatino Linotype" w:eastAsia="Palatino Linotype" w:hAnsi="Palatino Linotype" w:cs="Palatino Linotype"/>
          <w:b/>
          <w:i/>
          <w:color w:val="000000"/>
          <w:sz w:val="22"/>
          <w:szCs w:val="22"/>
        </w:rPr>
        <w:t>actas,</w:t>
      </w:r>
      <w:r>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w:t>
      </w:r>
      <w:r>
        <w:rPr>
          <w:rFonts w:ascii="Palatino Linotype" w:eastAsia="Palatino Linotype" w:hAnsi="Palatino Linotype" w:cs="Palatino Linotype"/>
          <w:i/>
          <w:color w:val="000000"/>
          <w:sz w:val="22"/>
          <w:szCs w:val="22"/>
        </w:rPr>
        <w:t>as de los sujetos obligados, sus servidores públicos e integrantes, sin importar su fuente o fecha de elaboración. Los documentos podrán estar en cualquier medio, sea escrito, impreso, sonoro, visual, electrónico, informático u holográfico</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(Sic)</w:t>
      </w:r>
    </w:p>
    <w:p w14:paraId="3767469F" w14:textId="77777777" w:rsidR="004F1EA3" w:rsidRDefault="004F1EA3"/>
    <w:p w14:paraId="100D227F" w14:textId="77777777" w:rsidR="004F1EA3" w:rsidRDefault="00971CAA">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Siendo </w:t>
      </w:r>
      <w:r>
        <w:rPr>
          <w:rFonts w:ascii="Palatino Linotype" w:eastAsia="Palatino Linotype" w:hAnsi="Palatino Linotype" w:cs="Palatino Linotype"/>
          <w:color w:val="000000"/>
        </w:rPr>
        <w:t>aplicable, el Criterio de interpretación en el orden administrativo número 0002-11, emitido por Acuerdo del Pleno del Instituto de Transparencia y Acceso a la Información Pública del Estado de México y Municipios; publicado en el Periódico Oficial del Gobi</w:t>
      </w:r>
      <w:r>
        <w:rPr>
          <w:rFonts w:ascii="Palatino Linotype" w:eastAsia="Palatino Linotype" w:hAnsi="Palatino Linotype" w:cs="Palatino Linotype"/>
          <w:color w:val="000000"/>
        </w:rPr>
        <w:t>erno del Estado Libre y Soberano de México “Gaceta del Gobierno”, el diecinueve de octubre de dos mil once, cuyo rubro y texto refieren lo siguiente:</w:t>
      </w:r>
    </w:p>
    <w:p w14:paraId="62F128B8" w14:textId="77777777" w:rsidR="004F1EA3" w:rsidRDefault="004F1EA3"/>
    <w:p w14:paraId="58B3F8BA" w14:textId="77777777" w:rsidR="004F1EA3" w:rsidRDefault="00971CAA">
      <w:pPr>
        <w:pBdr>
          <w:top w:val="nil"/>
          <w:left w:val="nil"/>
          <w:bottom w:val="nil"/>
          <w:right w:val="nil"/>
          <w:between w:val="nil"/>
        </w:pBdr>
        <w:ind w:left="1134" w:right="899"/>
        <w:jc w:val="both"/>
        <w:rPr>
          <w:color w:val="000000"/>
        </w:rPr>
      </w:pP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b/>
          <w:i/>
          <w:color w:val="000000"/>
          <w:sz w:val="22"/>
          <w:szCs w:val="22"/>
        </w:rPr>
        <w:t>CRITERIO 0002-11</w:t>
      </w:r>
    </w:p>
    <w:p w14:paraId="0B59E844" w14:textId="77777777" w:rsidR="004F1EA3" w:rsidRDefault="00971CAA">
      <w:pPr>
        <w:pBdr>
          <w:top w:val="nil"/>
          <w:left w:val="nil"/>
          <w:bottom w:val="nil"/>
          <w:right w:val="nil"/>
          <w:between w:val="nil"/>
        </w:pBdr>
        <w:ind w:left="1134" w:right="899"/>
        <w:jc w:val="both"/>
        <w:rPr>
          <w:color w:val="000000"/>
        </w:rPr>
      </w:pPr>
      <w:r>
        <w:rPr>
          <w:rFonts w:ascii="Palatino Linotype" w:eastAsia="Palatino Linotype" w:hAnsi="Palatino Linotype" w:cs="Palatino Linotype"/>
          <w:b/>
          <w:i/>
          <w:color w:val="000000"/>
          <w:sz w:val="22"/>
          <w:szCs w:val="22"/>
        </w:rPr>
        <w:t>INFORMACIÓN PÚBLICA, CONCEPTO DE, EN MATERIA DE TRANSPARENCIA. INTERPRETACIÓN SISTEMÁTI</w:t>
      </w:r>
      <w:r>
        <w:rPr>
          <w:rFonts w:ascii="Palatino Linotype" w:eastAsia="Palatino Linotype" w:hAnsi="Palatino Linotype" w:cs="Palatino Linotype"/>
          <w:b/>
          <w:i/>
          <w:color w:val="000000"/>
          <w:sz w:val="22"/>
          <w:szCs w:val="22"/>
        </w:rPr>
        <w:t>CA DE LOS ARTÍCULOS 2°, FRACCIÓN V, XV, Y XVI, 3°, 4°, 11 Y 41.</w:t>
      </w:r>
      <w:r>
        <w:rPr>
          <w:rFonts w:ascii="Palatino Linotype" w:eastAsia="Palatino Linotype" w:hAnsi="Palatino Linotype" w:cs="Palatino Linotype"/>
          <w:i/>
          <w:color w:val="000000"/>
          <w:sz w:val="22"/>
          <w:szCs w:val="22"/>
        </w:rPr>
        <w:t xml:space="preserve"> De </w:t>
      </w:r>
      <w:r>
        <w:rPr>
          <w:rFonts w:ascii="Palatino Linotype" w:eastAsia="Palatino Linotype" w:hAnsi="Palatino Linotype" w:cs="Palatino Linotype"/>
          <w:i/>
          <w:color w:val="000000"/>
          <w:sz w:val="22"/>
          <w:szCs w:val="22"/>
        </w:rPr>
        <w:lastRenderedPageBreak/>
        <w:t>conformidad con los artículos antes referidos, el derecho de acceso a la información pública, se define en cuanto a su alcance y resultado material, el acceso a los archivos, registros y documentos públicos, administrados, generados o en posesión de lo</w:t>
      </w:r>
      <w:r>
        <w:rPr>
          <w:rFonts w:ascii="Palatino Linotype" w:eastAsia="Palatino Linotype" w:hAnsi="Palatino Linotype" w:cs="Palatino Linotype"/>
          <w:i/>
          <w:color w:val="000000"/>
          <w:sz w:val="22"/>
          <w:szCs w:val="22"/>
        </w:rPr>
        <w:t>s órganos u organismos públicos, en virtud del ejercicio de sus funciones de derecho público, sin importar su fuente, soporte o fecha de elaboración.</w:t>
      </w:r>
    </w:p>
    <w:p w14:paraId="13303360" w14:textId="77777777" w:rsidR="004F1EA3" w:rsidRDefault="00971CAA">
      <w:pPr>
        <w:pBdr>
          <w:top w:val="nil"/>
          <w:left w:val="nil"/>
          <w:bottom w:val="nil"/>
          <w:right w:val="nil"/>
          <w:between w:val="nil"/>
        </w:pBdr>
        <w:ind w:left="1134" w:right="899"/>
        <w:jc w:val="both"/>
        <w:rPr>
          <w:color w:val="000000"/>
        </w:rPr>
      </w:pPr>
      <w:r>
        <w:rPr>
          <w:rFonts w:ascii="Palatino Linotype" w:eastAsia="Palatino Linotype" w:hAnsi="Palatino Linotype" w:cs="Palatino Linotype"/>
          <w:i/>
          <w:color w:val="000000"/>
          <w:sz w:val="22"/>
          <w:szCs w:val="22"/>
        </w:rPr>
        <w:t xml:space="preserve">En </w:t>
      </w:r>
      <w:proofErr w:type="gramStart"/>
      <w:r>
        <w:rPr>
          <w:rFonts w:ascii="Palatino Linotype" w:eastAsia="Palatino Linotype" w:hAnsi="Palatino Linotype" w:cs="Palatino Linotype"/>
          <w:i/>
          <w:color w:val="000000"/>
          <w:sz w:val="22"/>
          <w:szCs w:val="22"/>
        </w:rPr>
        <w:t>consecuencia</w:t>
      </w:r>
      <w:proofErr w:type="gramEnd"/>
      <w:r>
        <w:rPr>
          <w:rFonts w:ascii="Palatino Linotype" w:eastAsia="Palatino Linotype" w:hAnsi="Palatino Linotype" w:cs="Palatino Linotype"/>
          <w:i/>
          <w:color w:val="000000"/>
          <w:sz w:val="22"/>
          <w:szCs w:val="22"/>
        </w:rPr>
        <w:t xml:space="preserve"> el acceso a la información se refiere a que se cumplan cualquiera de los siguientes tres s</w:t>
      </w:r>
      <w:r>
        <w:rPr>
          <w:rFonts w:ascii="Palatino Linotype" w:eastAsia="Palatino Linotype" w:hAnsi="Palatino Linotype" w:cs="Palatino Linotype"/>
          <w:i/>
          <w:color w:val="000000"/>
          <w:sz w:val="22"/>
          <w:szCs w:val="22"/>
        </w:rPr>
        <w:t>upuestos:</w:t>
      </w:r>
    </w:p>
    <w:p w14:paraId="3B2FA5F8" w14:textId="77777777" w:rsidR="004F1EA3" w:rsidRDefault="00971CAA">
      <w:pPr>
        <w:pBdr>
          <w:top w:val="nil"/>
          <w:left w:val="nil"/>
          <w:bottom w:val="nil"/>
          <w:right w:val="nil"/>
          <w:between w:val="nil"/>
        </w:pBdr>
        <w:ind w:left="1134" w:right="899"/>
        <w:jc w:val="both"/>
        <w:rPr>
          <w:color w:val="000000"/>
        </w:rPr>
      </w:pPr>
      <w:r>
        <w:rPr>
          <w:rFonts w:ascii="Palatino Linotype" w:eastAsia="Palatino Linotype" w:hAnsi="Palatino Linotype" w:cs="Palatino Linotype"/>
          <w:b/>
          <w:i/>
          <w:color w:val="000000"/>
          <w:sz w:val="22"/>
          <w:szCs w:val="22"/>
        </w:rPr>
        <w:t xml:space="preserve">1) Que se trate de información registrada en cualquier soporte documental, </w:t>
      </w:r>
      <w:proofErr w:type="gramStart"/>
      <w:r>
        <w:rPr>
          <w:rFonts w:ascii="Palatino Linotype" w:eastAsia="Palatino Linotype" w:hAnsi="Palatino Linotype" w:cs="Palatino Linotype"/>
          <w:b/>
          <w:i/>
          <w:color w:val="000000"/>
          <w:sz w:val="22"/>
          <w:szCs w:val="22"/>
        </w:rPr>
        <w:t>que</w:t>
      </w:r>
      <w:proofErr w:type="gramEnd"/>
      <w:r>
        <w:rPr>
          <w:rFonts w:ascii="Palatino Linotype" w:eastAsia="Palatino Linotype" w:hAnsi="Palatino Linotype" w:cs="Palatino Linotype"/>
          <w:b/>
          <w:i/>
          <w:color w:val="000000"/>
          <w:sz w:val="22"/>
          <w:szCs w:val="22"/>
        </w:rPr>
        <w:t xml:space="preserve"> en ejercicio de las atribuciones conferidas, sea generada por los Sujetos Obligados;</w:t>
      </w:r>
    </w:p>
    <w:p w14:paraId="2DFEE87F" w14:textId="77777777" w:rsidR="004F1EA3" w:rsidRDefault="00971CAA">
      <w:pPr>
        <w:pBdr>
          <w:top w:val="nil"/>
          <w:left w:val="nil"/>
          <w:bottom w:val="nil"/>
          <w:right w:val="nil"/>
          <w:between w:val="nil"/>
        </w:pBdr>
        <w:ind w:left="1134" w:right="899"/>
        <w:jc w:val="both"/>
        <w:rPr>
          <w:color w:val="000000"/>
        </w:rPr>
      </w:pPr>
      <w:r>
        <w:rPr>
          <w:rFonts w:ascii="Palatino Linotype" w:eastAsia="Palatino Linotype" w:hAnsi="Palatino Linotype" w:cs="Palatino Linotype"/>
          <w:i/>
          <w:color w:val="000000"/>
          <w:sz w:val="22"/>
          <w:szCs w:val="22"/>
        </w:rPr>
        <w:t xml:space="preserve">2) Que se trate de información registrada en cualquier soporte documental, </w:t>
      </w:r>
      <w:proofErr w:type="gramStart"/>
      <w:r>
        <w:rPr>
          <w:rFonts w:ascii="Palatino Linotype" w:eastAsia="Palatino Linotype" w:hAnsi="Palatino Linotype" w:cs="Palatino Linotype"/>
          <w:i/>
          <w:color w:val="000000"/>
          <w:sz w:val="22"/>
          <w:szCs w:val="22"/>
        </w:rPr>
        <w:t>que</w:t>
      </w:r>
      <w:proofErr w:type="gramEnd"/>
      <w:r>
        <w:rPr>
          <w:rFonts w:ascii="Palatino Linotype" w:eastAsia="Palatino Linotype" w:hAnsi="Palatino Linotype" w:cs="Palatino Linotype"/>
          <w:i/>
          <w:color w:val="000000"/>
          <w:sz w:val="22"/>
          <w:szCs w:val="22"/>
        </w:rPr>
        <w:t xml:space="preserve"> en </w:t>
      </w:r>
      <w:r>
        <w:rPr>
          <w:rFonts w:ascii="Palatino Linotype" w:eastAsia="Palatino Linotype" w:hAnsi="Palatino Linotype" w:cs="Palatino Linotype"/>
          <w:i/>
          <w:color w:val="000000"/>
          <w:sz w:val="22"/>
          <w:szCs w:val="22"/>
        </w:rPr>
        <w:t>ejercicio de las atribuciones conferidas, sea administrada por los Sujetos Obligados, y</w:t>
      </w:r>
    </w:p>
    <w:p w14:paraId="272A1BF7" w14:textId="77777777" w:rsidR="004F1EA3" w:rsidRDefault="00971CAA">
      <w:pPr>
        <w:pBdr>
          <w:top w:val="nil"/>
          <w:left w:val="nil"/>
          <w:bottom w:val="nil"/>
          <w:right w:val="nil"/>
          <w:between w:val="nil"/>
        </w:pBdr>
        <w:ind w:left="1134" w:right="899"/>
        <w:jc w:val="both"/>
        <w:rPr>
          <w:color w:val="000000"/>
        </w:rPr>
      </w:pPr>
      <w:r>
        <w:rPr>
          <w:rFonts w:ascii="Palatino Linotype" w:eastAsia="Palatino Linotype" w:hAnsi="Palatino Linotype" w:cs="Palatino Linotype"/>
          <w:i/>
          <w:color w:val="000000"/>
          <w:sz w:val="22"/>
          <w:szCs w:val="22"/>
        </w:rPr>
        <w:t>3) Que se trate de información registrada en cualquier soporte documental, que en ejercicio de las atribuciones conferidas, se encuentre en posesión de los Sujetos Obli</w:t>
      </w:r>
      <w:r>
        <w:rPr>
          <w:rFonts w:ascii="Palatino Linotype" w:eastAsia="Palatino Linotype" w:hAnsi="Palatino Linotype" w:cs="Palatino Linotype"/>
          <w:i/>
          <w:color w:val="000000"/>
          <w:sz w:val="22"/>
          <w:szCs w:val="22"/>
        </w:rPr>
        <w:t>gados</w:t>
      </w:r>
      <w:proofErr w:type="gramStart"/>
      <w:r>
        <w:rPr>
          <w:rFonts w:ascii="Palatino Linotype" w:eastAsia="Palatino Linotype" w:hAnsi="Palatino Linotype" w:cs="Palatino Linotype"/>
          <w:i/>
          <w:color w:val="000000"/>
          <w:sz w:val="22"/>
          <w:szCs w:val="22"/>
        </w:rPr>
        <w:t>.”(</w:t>
      </w:r>
      <w:proofErr w:type="gramEnd"/>
      <w:r>
        <w:rPr>
          <w:rFonts w:ascii="Palatino Linotype" w:eastAsia="Palatino Linotype" w:hAnsi="Palatino Linotype" w:cs="Palatino Linotype"/>
          <w:i/>
          <w:color w:val="000000"/>
          <w:sz w:val="22"/>
          <w:szCs w:val="22"/>
        </w:rPr>
        <w:t>Sic)</w:t>
      </w:r>
    </w:p>
    <w:p w14:paraId="157FA5AE" w14:textId="77777777" w:rsidR="004F1EA3" w:rsidRDefault="004F1EA3"/>
    <w:p w14:paraId="5D03BA9C" w14:textId="77777777" w:rsidR="004F1EA3" w:rsidRDefault="00971CAA">
      <w:pPr>
        <w:pBdr>
          <w:top w:val="nil"/>
          <w:left w:val="nil"/>
          <w:bottom w:val="nil"/>
          <w:right w:val="nil"/>
          <w:between w:val="nil"/>
        </w:pBdr>
        <w:spacing w:before="280" w:after="280" w:line="360" w:lineRule="auto"/>
        <w:jc w:val="both"/>
        <w:rPr>
          <w:color w:val="000000"/>
        </w:rPr>
      </w:pPr>
      <w:r>
        <w:rPr>
          <w:rFonts w:ascii="Palatino Linotype" w:eastAsia="Palatino Linotype" w:hAnsi="Palatino Linotype" w:cs="Palatino Linotype"/>
          <w:color w:val="000000"/>
        </w:rPr>
        <w:t xml:space="preserve">De ahí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w:t>
      </w:r>
      <w:r>
        <w:rPr>
          <w:rFonts w:ascii="Palatino Linotype" w:eastAsia="Palatino Linotype" w:hAnsi="Palatino Linotype" w:cs="Palatino Linotype"/>
          <w:color w:val="000000"/>
        </w:rPr>
        <w:t>que se genere de acuerdo con sus facultades, atribuciones señaladas por la Ley en la materia, así como de interés público, es decir, aquella que resulta relevante o beneficiosa para la sociedad y no simplemente de interés individual, y cuya divulgación res</w:t>
      </w:r>
      <w:r>
        <w:rPr>
          <w:rFonts w:ascii="Palatino Linotype" w:eastAsia="Palatino Linotype" w:hAnsi="Palatino Linotype" w:cs="Palatino Linotype"/>
          <w:color w:val="000000"/>
        </w:rPr>
        <w:t>ulta útil para que el público comprenda las actividades que llevan a cabo los Sujetos Obligados.</w:t>
      </w:r>
    </w:p>
    <w:p w14:paraId="731AC790" w14:textId="77777777" w:rsidR="004F1EA3" w:rsidRDefault="00971CAA">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del análisis a las solicitudes de información motivo del recurso de revisión que ahora se resuelve, se advierte que la parte solicitante requirió al </w:t>
      </w:r>
      <w:r>
        <w:rPr>
          <w:rFonts w:ascii="Palatino Linotype" w:eastAsia="Palatino Linotype" w:hAnsi="Palatino Linotype" w:cs="Palatino Linotype"/>
          <w:b/>
          <w:color w:val="000000"/>
        </w:rPr>
        <w:t>Sujet</w:t>
      </w:r>
      <w:r>
        <w:rPr>
          <w:rFonts w:ascii="Palatino Linotype" w:eastAsia="Palatino Linotype" w:hAnsi="Palatino Linotype" w:cs="Palatino Linotype"/>
          <w:b/>
          <w:color w:val="000000"/>
        </w:rPr>
        <w:t>o Obligado</w:t>
      </w:r>
      <w:r>
        <w:rPr>
          <w:rFonts w:ascii="Palatino Linotype" w:eastAsia="Palatino Linotype" w:hAnsi="Palatino Linotype" w:cs="Palatino Linotype"/>
          <w:color w:val="000000"/>
        </w:rPr>
        <w:t xml:space="preserve"> le proporcionara lo siguiente:</w:t>
      </w:r>
    </w:p>
    <w:p w14:paraId="6566D7CC" w14:textId="77777777" w:rsidR="004F1EA3" w:rsidRDefault="004F1EA3">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p>
    <w:p w14:paraId="357189F2" w14:textId="77777777" w:rsidR="004F1EA3" w:rsidRDefault="00971CAA">
      <w:pPr>
        <w:numPr>
          <w:ilvl w:val="0"/>
          <w:numId w:val="3"/>
        </w:numPr>
        <w:pBdr>
          <w:top w:val="nil"/>
          <w:left w:val="nil"/>
          <w:bottom w:val="nil"/>
          <w:right w:val="nil"/>
          <w:between w:val="nil"/>
        </w:pBdr>
        <w:spacing w:line="360" w:lineRule="auto"/>
        <w:ind w:left="567" w:right="709" w:hanging="14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 xml:space="preserve">Los costos y el contrato que el ayuntamiento realizó con el artista Ariosto Otero para crear el mural "De Dioses a Animales" dentro de las instalaciones del planetario municipal del parque </w:t>
      </w:r>
      <w:proofErr w:type="spellStart"/>
      <w:r>
        <w:rPr>
          <w:rFonts w:ascii="Palatino Linotype" w:eastAsia="Palatino Linotype" w:hAnsi="Palatino Linotype" w:cs="Palatino Linotype"/>
          <w:b/>
          <w:color w:val="000000"/>
        </w:rPr>
        <w:t>Ehecatl</w:t>
      </w:r>
      <w:proofErr w:type="spellEnd"/>
      <w:r>
        <w:rPr>
          <w:rFonts w:ascii="Palatino Linotype" w:eastAsia="Palatino Linotype" w:hAnsi="Palatino Linotype" w:cs="Palatino Linotype"/>
          <w:b/>
          <w:color w:val="000000"/>
        </w:rPr>
        <w:t>.</w:t>
      </w:r>
    </w:p>
    <w:p w14:paraId="5FC5E4C6" w14:textId="77777777" w:rsidR="004F1EA3" w:rsidRDefault="004F1EA3">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p>
    <w:p w14:paraId="45E6744B" w14:textId="77777777" w:rsidR="004F1EA3" w:rsidRDefault="00971CAA">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Por su parte,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omitió dar respuesta al requerimiento del particular.</w:t>
      </w:r>
    </w:p>
    <w:p w14:paraId="35083E75" w14:textId="77777777" w:rsidR="004F1EA3" w:rsidRDefault="004F1EA3">
      <w:pPr>
        <w:spacing w:line="360" w:lineRule="auto"/>
      </w:pPr>
    </w:p>
    <w:p w14:paraId="1850E6D9" w14:textId="77777777" w:rsidR="004F1EA3" w:rsidRDefault="00971CAA">
      <w:p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Inconforme por la falta de respuesta, </w:t>
      </w:r>
      <w:r>
        <w:rPr>
          <w:rFonts w:ascii="Palatino Linotype" w:eastAsia="Palatino Linotype" w:hAnsi="Palatino Linotype" w:cs="Palatino Linotype"/>
          <w:b/>
          <w:color w:val="000000"/>
        </w:rPr>
        <w:t>la parte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interpuso el presente recurso de revisión en lo medular por la falta de respuesta.</w:t>
      </w:r>
    </w:p>
    <w:p w14:paraId="72B4CC39" w14:textId="77777777" w:rsidR="004F1EA3" w:rsidRDefault="004F1EA3">
      <w:pPr>
        <w:spacing w:line="360" w:lineRule="auto"/>
      </w:pPr>
    </w:p>
    <w:p w14:paraId="1D0BAC28" w14:textId="77777777" w:rsidR="004F1EA3" w:rsidRDefault="00971CAA">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Una vez notificado el recurso de revisión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este a través de la Tesorería Municipal remitió una factura en la que comprende el pago por concepto de la ob</w:t>
      </w:r>
      <w:r>
        <w:rPr>
          <w:rFonts w:ascii="Palatino Linotype" w:eastAsia="Palatino Linotype" w:hAnsi="Palatino Linotype" w:cs="Palatino Linotype"/>
          <w:color w:val="000000"/>
        </w:rPr>
        <w:t xml:space="preserve">ra del artista y el evento de la develación del mural, asimismo señaló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para la entrega del contrato, se turne el requerimiento de información a la Dirección de Administración.</w:t>
      </w:r>
    </w:p>
    <w:p w14:paraId="63D84156" w14:textId="77777777" w:rsidR="004F1EA3" w:rsidRDefault="004F1EA3">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7A4F7307" w14:textId="77777777" w:rsidR="004F1EA3" w:rsidRDefault="00971CAA">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Precisado lo anterior, el estudio del presente asunto se subdividirá en dos</w:t>
      </w:r>
      <w:r>
        <w:rPr>
          <w:rFonts w:ascii="Palatino Linotype" w:eastAsia="Palatino Linotype" w:hAnsi="Palatino Linotype" w:cs="Palatino Linotype"/>
          <w:color w:val="000000"/>
        </w:rPr>
        <w:t xml:space="preserve"> partes:</w:t>
      </w:r>
    </w:p>
    <w:p w14:paraId="54FCDE3C" w14:textId="77777777" w:rsidR="004F1EA3" w:rsidRDefault="004F1EA3">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03E68608" w14:textId="77777777" w:rsidR="004F1EA3" w:rsidRDefault="00971CAA">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Del contrato realizado por el Ayuntamiento con el artista</w:t>
      </w:r>
    </w:p>
    <w:p w14:paraId="3DB09967" w14:textId="77777777" w:rsidR="004F1EA3" w:rsidRDefault="00971CAA">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Del costo proporcionado en la factura</w:t>
      </w:r>
    </w:p>
    <w:p w14:paraId="3AF9DC9C" w14:textId="77777777" w:rsidR="004F1EA3" w:rsidRDefault="004F1EA3">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1E911E7F" w14:textId="77777777" w:rsidR="004F1EA3" w:rsidRDefault="00971CAA">
      <w:pPr>
        <w:numPr>
          <w:ilvl w:val="0"/>
          <w:numId w:val="6"/>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Del contrato realizado por el Ayuntamiento con el artista</w:t>
      </w:r>
    </w:p>
    <w:p w14:paraId="404BAF1A" w14:textId="77777777" w:rsidR="004F1EA3" w:rsidRDefault="004F1EA3">
      <w:pPr>
        <w:pBdr>
          <w:top w:val="nil"/>
          <w:left w:val="nil"/>
          <w:bottom w:val="nil"/>
          <w:right w:val="nil"/>
          <w:between w:val="nil"/>
        </w:pBdr>
        <w:spacing w:line="360" w:lineRule="auto"/>
        <w:ind w:left="720" w:right="49"/>
        <w:jc w:val="both"/>
        <w:rPr>
          <w:rFonts w:ascii="Palatino Linotype" w:eastAsia="Palatino Linotype" w:hAnsi="Palatino Linotype" w:cs="Palatino Linotype"/>
          <w:b/>
          <w:color w:val="000000"/>
        </w:rPr>
      </w:pPr>
    </w:p>
    <w:p w14:paraId="32893E6E" w14:textId="77777777" w:rsidR="004F1EA3" w:rsidRDefault="00971CAA">
      <w:pPr>
        <w:spacing w:after="16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Precisado lo anterior, resulta de suma importancia que no se advierte que se haya turnado la solicitud a la unidad administrativa competente, que es la </w:t>
      </w:r>
      <w:r>
        <w:rPr>
          <w:rFonts w:ascii="Palatino Linotype" w:eastAsia="Palatino Linotype" w:hAnsi="Palatino Linotype" w:cs="Palatino Linotype"/>
          <w:b/>
        </w:rPr>
        <w:t xml:space="preserve">Dirección de Administración </w:t>
      </w:r>
      <w:r>
        <w:rPr>
          <w:rFonts w:ascii="Palatino Linotype" w:eastAsia="Palatino Linotype" w:hAnsi="Palatino Linotype" w:cs="Palatino Linotype"/>
        </w:rPr>
        <w:t xml:space="preserve">, consecuentemente, no se satisfizo en su totalidad el derecho de acceso el </w:t>
      </w:r>
      <w:r>
        <w:rPr>
          <w:rFonts w:ascii="Palatino Linotype" w:eastAsia="Palatino Linotype" w:hAnsi="Palatino Linotype" w:cs="Palatino Linotype"/>
        </w:rPr>
        <w:t xml:space="preserve">derecho de acceso a la información pública de la ahora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al incumplir con el principio de exhaustividad, toda vez que no se advierte una correcta búsqueda exhaustiva y razonable de la información solicitada por el Particular, lo anterior es así, </w:t>
      </w:r>
      <w:r>
        <w:rPr>
          <w:rFonts w:ascii="Palatino Linotype" w:eastAsia="Palatino Linotype" w:hAnsi="Palatino Linotype" w:cs="Palatino Linotype"/>
        </w:rPr>
        <w:t xml:space="preserve">en razón de que como se verá en las próximas líneas argumentativas, para otorgar mayor certeza jurídica al particular de que se realizaron las gestiones necesarias para obtener la información, dichos requerimientos debieron turnarse a su vez a la </w:t>
      </w:r>
      <w:r>
        <w:rPr>
          <w:rFonts w:ascii="Palatino Linotype" w:eastAsia="Palatino Linotype" w:hAnsi="Palatino Linotype" w:cs="Palatino Linotype"/>
          <w:b/>
        </w:rPr>
        <w:t>Dirección</w:t>
      </w:r>
      <w:r>
        <w:rPr>
          <w:rFonts w:ascii="Palatino Linotype" w:eastAsia="Palatino Linotype" w:hAnsi="Palatino Linotype" w:cs="Palatino Linotype"/>
          <w:b/>
        </w:rPr>
        <w:t xml:space="preserve"> de Administración</w:t>
      </w:r>
      <w:r>
        <w:rPr>
          <w:rFonts w:ascii="Palatino Linotype" w:eastAsia="Palatino Linotype" w:hAnsi="Palatino Linotype" w:cs="Palatino Linotype"/>
        </w:rPr>
        <w:t xml:space="preserve">, en ese sentido, compete a los sujetos obligados seguir el procedimiento para la atención a las solicitudes de acceso a la información, establecido en los artículos 151, 160, 162, 163, 164, 165 y 166, de la Ley de Transparencia y Acceso </w:t>
      </w:r>
      <w:r>
        <w:rPr>
          <w:rFonts w:ascii="Palatino Linotype" w:eastAsia="Palatino Linotype" w:hAnsi="Palatino Linotype" w:cs="Palatino Linotype"/>
        </w:rPr>
        <w:t xml:space="preserve">a la Información Pública del Estado de México y Municipios, el cual es el siguiente: </w:t>
      </w:r>
    </w:p>
    <w:p w14:paraId="562CCE76" w14:textId="77777777" w:rsidR="004F1EA3" w:rsidRDefault="00971CAA">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Las Unidades de Transparencia de los sujetos obligados deben garantizar las medidas y condiciones de accesibilidad para que toda persona pueda ejercer el derecho de acc</w:t>
      </w:r>
      <w:r>
        <w:rPr>
          <w:rFonts w:ascii="Palatino Linotype" w:eastAsia="Palatino Linotype" w:hAnsi="Palatino Linotype" w:cs="Palatino Linotype"/>
        </w:rPr>
        <w:t xml:space="preserve">eso a la información; por lo que, son las responsables de hacer las notificaciones correspondientes, además de llevar a cabo todas las gestiones necesarias para facilitar el acceso de la información; </w:t>
      </w:r>
    </w:p>
    <w:p w14:paraId="0FF9702B" w14:textId="77777777" w:rsidR="004F1EA3" w:rsidRDefault="00971CAA">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La respuesta a los requerimientos informativos, deber</w:t>
      </w:r>
      <w:r>
        <w:rPr>
          <w:rFonts w:ascii="Palatino Linotype" w:eastAsia="Palatino Linotype" w:hAnsi="Palatino Linotype" w:cs="Palatino Linotype"/>
        </w:rPr>
        <w:t xml:space="preserve">á notificarse al interesado en el menor tiempo posible, que no podrá exceder de quince días hábiles, contados a partir del día siguiente a la presentación de esta. </w:t>
      </w:r>
    </w:p>
    <w:p w14:paraId="6F50D94A" w14:textId="77777777" w:rsidR="004F1EA3" w:rsidRDefault="00971CAA">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Excepcionalmente, el plazo referido podrá ampliarse por siete días hábiles más, cuando exis</w:t>
      </w:r>
      <w:r>
        <w:rPr>
          <w:rFonts w:ascii="Palatino Linotype" w:eastAsia="Palatino Linotype" w:hAnsi="Palatino Linotype" w:cs="Palatino Linotype"/>
        </w:rPr>
        <w:t xml:space="preserve">tan razones fundadas y motivadas, a través del Comité de Transparencia; </w:t>
      </w:r>
    </w:p>
    <w:p w14:paraId="0BACEA84" w14:textId="77777777" w:rsidR="004F1EA3" w:rsidRDefault="00971CAA">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Las Unidades de Transparencia garantizarán que las solicitudes se turnen a todas las áreas competentes que cuenten con la información o deban tenerla de acuerdo a sus facultades, funciones y atribuciones, para que realicen una búsqueda exhaustiva y razon</w:t>
      </w:r>
      <w:r>
        <w:rPr>
          <w:rFonts w:ascii="Palatino Linotype" w:eastAsia="Palatino Linotype" w:hAnsi="Palatino Linotype" w:cs="Palatino Linotype"/>
        </w:rPr>
        <w:t xml:space="preserve">able de la documentación solicitada, con el fin de que proporcionen las expresiones documentales que se encuentren en sus archivos o que estén constreñidos a elaborar; </w:t>
      </w:r>
    </w:p>
    <w:p w14:paraId="03AD7C89" w14:textId="77777777" w:rsidR="004F1EA3" w:rsidRDefault="00971CAA">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El acceso se dará en la modalidad de entrega y en su caso, de envío elegido por la so</w:t>
      </w:r>
      <w:r>
        <w:rPr>
          <w:rFonts w:ascii="Palatino Linotype" w:eastAsia="Palatino Linotype" w:hAnsi="Palatino Linotype" w:cs="Palatino Linotype"/>
        </w:rPr>
        <w:t xml:space="preserve">licitante, cuando no pueda entregarse en dicha modalidad, el Sujeto Obligado deberá ofrecer otras; por lo cual, deberá fundar y motivar la necesidad de modificar el medio de entrega, y </w:t>
      </w:r>
    </w:p>
    <w:p w14:paraId="318F3830" w14:textId="77777777" w:rsidR="004F1EA3" w:rsidRDefault="00971CAA">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Las Unidades de Transparencia, tendrán disponible la información req</w:t>
      </w:r>
      <w:r>
        <w:rPr>
          <w:rFonts w:ascii="Palatino Linotype" w:eastAsia="Palatino Linotype" w:hAnsi="Palatino Linotype" w:cs="Palatino Linotype"/>
        </w:rPr>
        <w:t xml:space="preserve">uerida durante un plazo mínimo de sesenta días hábiles, contados a partir de que la solicitante hubiere realizado, en su caso, el pago respectivo, el cual deberá efectuarse en un plazo no mayor a treinta días hábiles; por lo que, una vez trascurrida dicha </w:t>
      </w:r>
      <w:r>
        <w:rPr>
          <w:rFonts w:ascii="Palatino Linotype" w:eastAsia="Palatino Linotype" w:hAnsi="Palatino Linotype" w:cs="Palatino Linotype"/>
        </w:rPr>
        <w:t>temporalidad, los Sujetos Obligados darán por concluida la solicitud y procederán de ser el caso, a la destrucción del material;</w:t>
      </w:r>
    </w:p>
    <w:p w14:paraId="5E6B478D" w14:textId="77777777" w:rsidR="004F1EA3" w:rsidRDefault="00971CA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orden de ideas, se reitera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debió turnar la solicitud a las áreas competentes para conocer de la solicitud de información, como en el presente caso se advierte que pudiera contar con la información, la</w:t>
      </w:r>
      <w:r>
        <w:rPr>
          <w:rFonts w:ascii="Palatino Linotype" w:eastAsia="Palatino Linotype" w:hAnsi="Palatino Linotype" w:cs="Palatino Linotype"/>
          <w:b/>
        </w:rPr>
        <w:t xml:space="preserve"> Dirección de </w:t>
      </w:r>
      <w:r>
        <w:rPr>
          <w:rFonts w:ascii="Palatino Linotype" w:eastAsia="Palatino Linotype" w:hAnsi="Palatino Linotype" w:cs="Palatino Linotype"/>
          <w:b/>
        </w:rPr>
        <w:lastRenderedPageBreak/>
        <w:t>Administración</w:t>
      </w:r>
      <w:r>
        <w:rPr>
          <w:rFonts w:ascii="Palatino Linotype" w:eastAsia="Palatino Linotype" w:hAnsi="Palatino Linotype" w:cs="Palatino Linotype"/>
        </w:rPr>
        <w:t>, ello de conformidad con lo previsto por el Bando Mun</w:t>
      </w:r>
      <w:r>
        <w:rPr>
          <w:rFonts w:ascii="Palatino Linotype" w:eastAsia="Palatino Linotype" w:hAnsi="Palatino Linotype" w:cs="Palatino Linotype"/>
        </w:rPr>
        <w:t>icipal en su artículo 50, en el cual delega una serie de atribuciones a esta unidad administrativa, tal como se desprende de la siguiente cita:</w:t>
      </w:r>
    </w:p>
    <w:p w14:paraId="54A4DC50" w14:textId="77777777" w:rsidR="004F1EA3" w:rsidRDefault="00971CAA">
      <w:pPr>
        <w:spacing w:before="240" w:after="240" w:line="276" w:lineRule="auto"/>
        <w:ind w:left="567"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50. </w:t>
      </w:r>
      <w:r>
        <w:rPr>
          <w:rFonts w:ascii="Palatino Linotype" w:eastAsia="Palatino Linotype" w:hAnsi="Palatino Linotype" w:cs="Palatino Linotype"/>
          <w:b/>
          <w:i/>
          <w:sz w:val="22"/>
          <w:szCs w:val="22"/>
        </w:rPr>
        <w:t>La Dirección de Administración proveerá los recursos humanos, materiales y servicios a las diversa</w:t>
      </w:r>
      <w:r>
        <w:rPr>
          <w:rFonts w:ascii="Palatino Linotype" w:eastAsia="Palatino Linotype" w:hAnsi="Palatino Linotype" w:cs="Palatino Linotype"/>
          <w:b/>
          <w:i/>
          <w:sz w:val="22"/>
          <w:szCs w:val="22"/>
        </w:rPr>
        <w:t xml:space="preserve">s áreas que conforman la Administración Pública Municipal y asignará a estas, previa autorización del </w:t>
      </w:r>
      <w:proofErr w:type="gramStart"/>
      <w:r>
        <w:rPr>
          <w:rFonts w:ascii="Palatino Linotype" w:eastAsia="Palatino Linotype" w:hAnsi="Palatino Linotype" w:cs="Palatino Linotype"/>
          <w:b/>
          <w:i/>
          <w:sz w:val="22"/>
          <w:szCs w:val="22"/>
        </w:rPr>
        <w:t>Presidente</w:t>
      </w:r>
      <w:proofErr w:type="gramEnd"/>
      <w:r>
        <w:rPr>
          <w:rFonts w:ascii="Palatino Linotype" w:eastAsia="Palatino Linotype" w:hAnsi="Palatino Linotype" w:cs="Palatino Linotype"/>
          <w:b/>
          <w:i/>
          <w:sz w:val="22"/>
          <w:szCs w:val="22"/>
        </w:rPr>
        <w:t xml:space="preserve"> Municipal Constitucional</w:t>
      </w:r>
      <w:r>
        <w:rPr>
          <w:rFonts w:ascii="Palatino Linotype" w:eastAsia="Palatino Linotype" w:hAnsi="Palatino Linotype" w:cs="Palatino Linotype"/>
          <w:i/>
          <w:sz w:val="22"/>
          <w:szCs w:val="22"/>
        </w:rPr>
        <w:t>, el personal capacitado que requiera para el cumplimiento de sus atribuciones, llevando el registro del mismo. También</w:t>
      </w:r>
      <w:r>
        <w:rPr>
          <w:rFonts w:ascii="Palatino Linotype" w:eastAsia="Palatino Linotype" w:hAnsi="Palatino Linotype" w:cs="Palatino Linotype"/>
          <w:i/>
          <w:sz w:val="22"/>
          <w:szCs w:val="22"/>
        </w:rPr>
        <w:t xml:space="preserve"> calculará el monto de los salarios; establecerá programas de capacitación; atenderá las relaciones laborales en coordinación con la Dirección Jurídica y Consultiva; asimismo, llevará a cabo los procedimientos de adquisiciones de bienes y servicios; y en g</w:t>
      </w:r>
      <w:r>
        <w:rPr>
          <w:rFonts w:ascii="Palatino Linotype" w:eastAsia="Palatino Linotype" w:hAnsi="Palatino Linotype" w:cs="Palatino Linotype"/>
          <w:i/>
          <w:sz w:val="22"/>
          <w:szCs w:val="22"/>
        </w:rPr>
        <w:t>eneral, cumplirá con todas las atribuciones que le otorguen las disposiciones legales que regulen sus actividades.” (Énfasis añadido)</w:t>
      </w:r>
    </w:p>
    <w:p w14:paraId="53A4DF13" w14:textId="77777777" w:rsidR="004F1EA3" w:rsidRDefault="00971CAA">
      <w:pPr>
        <w:pBdr>
          <w:top w:val="nil"/>
          <w:left w:val="nil"/>
          <w:bottom w:val="nil"/>
          <w:right w:val="nil"/>
          <w:between w:val="nil"/>
        </w:pBdr>
        <w:spacing w:before="240" w:after="240" w:line="360" w:lineRule="auto"/>
        <w:ind w:right="49"/>
        <w:jc w:val="both"/>
        <w:rPr>
          <w:color w:val="000000"/>
        </w:rPr>
      </w:pPr>
      <w:r>
        <w:rPr>
          <w:rFonts w:ascii="Palatino Linotype" w:eastAsia="Palatino Linotype" w:hAnsi="Palatino Linotype" w:cs="Palatino Linotype"/>
          <w:color w:val="000000"/>
        </w:rPr>
        <w:t>Por lo que para dar cumplimiento a la presente resolución, deberá turnar este requerimiento al área en cuestión; bajo esta</w:t>
      </w:r>
      <w:r>
        <w:rPr>
          <w:rFonts w:ascii="Palatino Linotype" w:eastAsia="Palatino Linotype" w:hAnsi="Palatino Linotype" w:cs="Palatino Linotype"/>
          <w:color w:val="000000"/>
        </w:rPr>
        <w:t xml:space="preserve"> línea de pensamiento, conviene hacer alusión a lo dispuesto en la Ley de Contratación Pública del Estado de México y Municipios, la cual tiene por objeto regular los actos relativos a la </w:t>
      </w:r>
      <w:r>
        <w:rPr>
          <w:rFonts w:ascii="Palatino Linotype" w:eastAsia="Palatino Linotype" w:hAnsi="Palatino Linotype" w:cs="Palatino Linotype"/>
          <w:b/>
          <w:color w:val="000000"/>
          <w:u w:val="single"/>
        </w:rPr>
        <w:t>planeación, programación, presupuestación</w:t>
      </w:r>
      <w:r>
        <w:rPr>
          <w:rFonts w:ascii="Palatino Linotype" w:eastAsia="Palatino Linotype" w:hAnsi="Palatino Linotype" w:cs="Palatino Linotype"/>
          <w:color w:val="000000"/>
        </w:rPr>
        <w:t>, ejecución y control de 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u w:val="single"/>
        </w:rPr>
        <w:t>adquisición</w:t>
      </w:r>
      <w:r>
        <w:rPr>
          <w:rFonts w:ascii="Palatino Linotype" w:eastAsia="Palatino Linotype" w:hAnsi="Palatino Linotype" w:cs="Palatino Linotype"/>
          <w:color w:val="000000"/>
        </w:rPr>
        <w:t xml:space="preserve">, enajenación y arrendamiento de bienes, y la </w:t>
      </w:r>
      <w:r>
        <w:rPr>
          <w:rFonts w:ascii="Palatino Linotype" w:eastAsia="Palatino Linotype" w:hAnsi="Palatino Linotype" w:cs="Palatino Linotype"/>
          <w:b/>
          <w:color w:val="000000"/>
          <w:u w:val="single"/>
        </w:rPr>
        <w:t>contratación de servicios de cualquier naturaleza, que realicen los Ayuntamientos del Estado</w:t>
      </w:r>
      <w:r>
        <w:rPr>
          <w:rFonts w:ascii="Palatino Linotype" w:eastAsia="Palatino Linotype" w:hAnsi="Palatino Linotype" w:cs="Palatino Linotype"/>
          <w:color w:val="000000"/>
        </w:rPr>
        <w:t>; entre ellos el sujeto obligado, los cuales se adjudicarán a través de licitación pública, invitación res</w:t>
      </w:r>
      <w:r>
        <w:rPr>
          <w:rFonts w:ascii="Palatino Linotype" w:eastAsia="Palatino Linotype" w:hAnsi="Palatino Linotype" w:cs="Palatino Linotype"/>
          <w:color w:val="000000"/>
        </w:rPr>
        <w:t>tringida o adjudicación directa, mediante convocatoria pública, tal y como lo establecen los artículos 4, 26 y 27 de dicha Ley, los cuales son del tenor siguiente:</w:t>
      </w:r>
    </w:p>
    <w:p w14:paraId="770EB8F6"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“Artículo 4.-</w:t>
      </w:r>
      <w:r>
        <w:rPr>
          <w:rFonts w:ascii="Palatino Linotype" w:eastAsia="Palatino Linotype" w:hAnsi="Palatino Linotype" w:cs="Palatino Linotype"/>
          <w:i/>
          <w:color w:val="000000"/>
          <w:sz w:val="22"/>
          <w:szCs w:val="22"/>
        </w:rPr>
        <w:t xml:space="preserve"> Para los efectos de esta Ley, </w:t>
      </w:r>
      <w:r>
        <w:rPr>
          <w:rFonts w:ascii="Palatino Linotype" w:eastAsia="Palatino Linotype" w:hAnsi="Palatino Linotype" w:cs="Palatino Linotype"/>
          <w:b/>
          <w:i/>
          <w:color w:val="000000"/>
          <w:sz w:val="22"/>
          <w:szCs w:val="22"/>
        </w:rPr>
        <w:t>en las adquisiciones, enajenaciones, arrendamientos y servicios, quedan comprendidos</w:t>
      </w:r>
      <w:r>
        <w:rPr>
          <w:rFonts w:ascii="Palatino Linotype" w:eastAsia="Palatino Linotype" w:hAnsi="Palatino Linotype" w:cs="Palatino Linotype"/>
          <w:i/>
          <w:color w:val="000000"/>
          <w:sz w:val="22"/>
          <w:szCs w:val="22"/>
        </w:rPr>
        <w:t>:</w:t>
      </w:r>
    </w:p>
    <w:p w14:paraId="0ADAA623"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xml:space="preserve"> La adquisición de bienes muebles.</w:t>
      </w:r>
    </w:p>
    <w:p w14:paraId="01244E6E"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lastRenderedPageBreak/>
        <w:t>II</w:t>
      </w:r>
      <w:r>
        <w:rPr>
          <w:rFonts w:ascii="Palatino Linotype" w:eastAsia="Palatino Linotype" w:hAnsi="Palatino Linotype" w:cs="Palatino Linotype"/>
          <w:i/>
          <w:color w:val="000000"/>
          <w:sz w:val="22"/>
          <w:szCs w:val="22"/>
        </w:rPr>
        <w:t>. La adquisición de bienes inmuebles, a través de compraventa.</w:t>
      </w:r>
    </w:p>
    <w:p w14:paraId="68E190E6"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III.</w:t>
      </w:r>
      <w:r>
        <w:rPr>
          <w:rFonts w:ascii="Palatino Linotype" w:eastAsia="Palatino Linotype" w:hAnsi="Palatino Linotype" w:cs="Palatino Linotype"/>
          <w:i/>
          <w:color w:val="000000"/>
          <w:sz w:val="22"/>
          <w:szCs w:val="22"/>
        </w:rPr>
        <w:t xml:space="preserve"> La enajenación de bienes muebles e inmuebles.</w:t>
      </w:r>
    </w:p>
    <w:p w14:paraId="3080B793"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IV.</w:t>
      </w:r>
      <w:r>
        <w:rPr>
          <w:rFonts w:ascii="Palatino Linotype" w:eastAsia="Palatino Linotype" w:hAnsi="Palatino Linotype" w:cs="Palatino Linotype"/>
          <w:i/>
          <w:color w:val="000000"/>
          <w:sz w:val="22"/>
          <w:szCs w:val="22"/>
        </w:rPr>
        <w:t xml:space="preserve"> El arrendamie</w:t>
      </w:r>
      <w:r>
        <w:rPr>
          <w:rFonts w:ascii="Palatino Linotype" w:eastAsia="Palatino Linotype" w:hAnsi="Palatino Linotype" w:cs="Palatino Linotype"/>
          <w:i/>
          <w:color w:val="000000"/>
          <w:sz w:val="22"/>
          <w:szCs w:val="22"/>
        </w:rPr>
        <w:t>nto de bienes muebles e inmuebles. </w:t>
      </w:r>
    </w:p>
    <w:p w14:paraId="550F568C"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V</w:t>
      </w:r>
      <w:r>
        <w:rPr>
          <w:rFonts w:ascii="Palatino Linotype" w:eastAsia="Palatino Linotype" w:hAnsi="Palatino Linotype" w:cs="Palatino Linotype"/>
          <w:i/>
          <w:color w:val="000000"/>
          <w:sz w:val="22"/>
          <w:szCs w:val="22"/>
        </w:rPr>
        <w:t>. La contratación de los servicios, relacionados con bienes muebles que se encuentran incorporados o adheridos a bienes inmuebles, cuya instalación o mantenimiento no implique modificación al bien inmueble.</w:t>
      </w:r>
    </w:p>
    <w:p w14:paraId="48781206"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VI.</w:t>
      </w:r>
      <w:r>
        <w:rPr>
          <w:rFonts w:ascii="Palatino Linotype" w:eastAsia="Palatino Linotype" w:hAnsi="Palatino Linotype" w:cs="Palatino Linotype"/>
          <w:i/>
          <w:color w:val="000000"/>
          <w:sz w:val="22"/>
          <w:szCs w:val="22"/>
        </w:rPr>
        <w:t xml:space="preserve"> La contratación de los servicios de reconstru</w:t>
      </w:r>
      <w:r>
        <w:rPr>
          <w:rFonts w:ascii="Palatino Linotype" w:eastAsia="Palatino Linotype" w:hAnsi="Palatino Linotype" w:cs="Palatino Linotype"/>
          <w:i/>
          <w:color w:val="000000"/>
          <w:sz w:val="22"/>
          <w:szCs w:val="22"/>
        </w:rPr>
        <w:t>cción y mantenimiento de bienes muebles. </w:t>
      </w:r>
    </w:p>
    <w:p w14:paraId="41584FDD"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VII.</w:t>
      </w:r>
      <w:r>
        <w:rPr>
          <w:rFonts w:ascii="Palatino Linotype" w:eastAsia="Palatino Linotype" w:hAnsi="Palatino Linotype" w:cs="Palatino Linotype"/>
          <w:i/>
          <w:color w:val="000000"/>
          <w:sz w:val="22"/>
          <w:szCs w:val="22"/>
        </w:rPr>
        <w:t xml:space="preserve"> La contratación de los servicios de maquila, seguros y transportación, así como de los de limpieza y vigilancia de bienes inmuebles. </w:t>
      </w:r>
    </w:p>
    <w:p w14:paraId="73FCA966"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VIII.</w:t>
      </w:r>
      <w:r>
        <w:rPr>
          <w:rFonts w:ascii="Palatino Linotype" w:eastAsia="Palatino Linotype" w:hAnsi="Palatino Linotype" w:cs="Palatino Linotype"/>
          <w:i/>
          <w:color w:val="000000"/>
          <w:sz w:val="22"/>
          <w:szCs w:val="22"/>
        </w:rPr>
        <w:t xml:space="preserve"> La prestación de servicios profesionales, la contratación de consulto</w:t>
      </w:r>
      <w:r>
        <w:rPr>
          <w:rFonts w:ascii="Palatino Linotype" w:eastAsia="Palatino Linotype" w:hAnsi="Palatino Linotype" w:cs="Palatino Linotype"/>
          <w:i/>
          <w:color w:val="000000"/>
          <w:sz w:val="22"/>
          <w:szCs w:val="22"/>
        </w:rPr>
        <w:t>rías, asesorías y estudios e investigaciones, excepto la contratación de servicios personales de personas físicas bajo el régimen de honorarios. </w:t>
      </w:r>
    </w:p>
    <w:p w14:paraId="3EFB9F46"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i/>
          <w:color w:val="000000"/>
          <w:sz w:val="22"/>
          <w:szCs w:val="22"/>
        </w:rPr>
        <w:t>En general, otros actos que impliquen la contratación de servicios de cualquier naturaleza</w:t>
      </w:r>
    </w:p>
    <w:p w14:paraId="561A0596"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Artículo 26.-</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Las a</w:t>
      </w:r>
      <w:r>
        <w:rPr>
          <w:rFonts w:ascii="Palatino Linotype" w:eastAsia="Palatino Linotype" w:hAnsi="Palatino Linotype" w:cs="Palatino Linotype"/>
          <w:b/>
          <w:i/>
          <w:color w:val="000000"/>
          <w:sz w:val="22"/>
          <w:szCs w:val="22"/>
        </w:rPr>
        <w:t>dquisiciones, arrendamientos y servicios se adjudicarán a través de licitaciones públicas</w:t>
      </w:r>
      <w:r>
        <w:rPr>
          <w:rFonts w:ascii="Palatino Linotype" w:eastAsia="Palatino Linotype" w:hAnsi="Palatino Linotype" w:cs="Palatino Linotype"/>
          <w:i/>
          <w:color w:val="000000"/>
          <w:sz w:val="22"/>
          <w:szCs w:val="22"/>
        </w:rPr>
        <w:t>, mediante convocatoria pública. </w:t>
      </w:r>
    </w:p>
    <w:p w14:paraId="3F553E6F"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Artículo 27.</w:t>
      </w:r>
      <w:r>
        <w:rPr>
          <w:rFonts w:ascii="Palatino Linotype" w:eastAsia="Palatino Linotype" w:hAnsi="Palatino Linotype" w:cs="Palatino Linotype"/>
          <w:i/>
          <w:color w:val="000000"/>
          <w:sz w:val="22"/>
          <w:szCs w:val="22"/>
        </w:rPr>
        <w:t xml:space="preserve">- La Secretaría, las entidades, los tribunales administrativos y los ayuntamientos podrán </w:t>
      </w:r>
      <w:r>
        <w:rPr>
          <w:rFonts w:ascii="Palatino Linotype" w:eastAsia="Palatino Linotype" w:hAnsi="Palatino Linotype" w:cs="Palatino Linotype"/>
          <w:b/>
          <w:i/>
          <w:color w:val="000000"/>
          <w:sz w:val="22"/>
          <w:szCs w:val="22"/>
        </w:rPr>
        <w:t>adjudicar adquisiciones, arrend</w:t>
      </w:r>
      <w:r>
        <w:rPr>
          <w:rFonts w:ascii="Palatino Linotype" w:eastAsia="Palatino Linotype" w:hAnsi="Palatino Linotype" w:cs="Palatino Linotype"/>
          <w:b/>
          <w:i/>
          <w:color w:val="000000"/>
          <w:sz w:val="22"/>
          <w:szCs w:val="22"/>
        </w:rPr>
        <w:t>amientos y servicios, mediante las excepciones al procedimiento de licitación</w:t>
      </w:r>
      <w:r>
        <w:rPr>
          <w:rFonts w:ascii="Palatino Linotype" w:eastAsia="Palatino Linotype" w:hAnsi="Palatino Linotype" w:cs="Palatino Linotype"/>
          <w:i/>
          <w:color w:val="000000"/>
          <w:sz w:val="22"/>
          <w:szCs w:val="22"/>
        </w:rPr>
        <w:t xml:space="preserve"> que a continuación se señalan:</w:t>
      </w:r>
    </w:p>
    <w:p w14:paraId="4448F43A"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Invitación restringida.</w:t>
      </w:r>
    </w:p>
    <w:p w14:paraId="3DCE2EFC"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xml:space="preserve"> Adjudicación directa.”</w:t>
      </w:r>
    </w:p>
    <w:p w14:paraId="29ED5230" w14:textId="77777777" w:rsidR="004F1EA3" w:rsidRDefault="00971CAA">
      <w:pPr>
        <w:pBdr>
          <w:top w:val="nil"/>
          <w:left w:val="nil"/>
          <w:bottom w:val="nil"/>
          <w:right w:val="nil"/>
          <w:between w:val="nil"/>
        </w:pBdr>
        <w:spacing w:before="240" w:after="240" w:line="360" w:lineRule="auto"/>
        <w:jc w:val="both"/>
        <w:rPr>
          <w:color w:val="000000"/>
        </w:rPr>
      </w:pPr>
      <w:r>
        <w:rPr>
          <w:rFonts w:ascii="Palatino Linotype" w:eastAsia="Palatino Linotype" w:hAnsi="Palatino Linotype" w:cs="Palatino Linotype"/>
          <w:color w:val="000000"/>
        </w:rPr>
        <w:t>En efecto, con base en los preceptos citados se advierte que, por regla general, las adquisic</w:t>
      </w:r>
      <w:r>
        <w:rPr>
          <w:rFonts w:ascii="Palatino Linotype" w:eastAsia="Palatino Linotype" w:hAnsi="Palatino Linotype" w:cs="Palatino Linotype"/>
          <w:color w:val="000000"/>
        </w:rPr>
        <w:t>iones, enajenaciones, arrendamientos y servicios, que celebren los entes públicos, deben adjudicarse mediante licitación pública, sin embargo, también se contemplan como excepciones a dicho proceso, la invitación restringida y la adjudicación directa, proc</w:t>
      </w:r>
      <w:r>
        <w:rPr>
          <w:rFonts w:ascii="Palatino Linotype" w:eastAsia="Palatino Linotype" w:hAnsi="Palatino Linotype" w:cs="Palatino Linotype"/>
          <w:color w:val="000000"/>
        </w:rPr>
        <w:t>edimientos que son materia de la solicitud presentada por el particular.</w:t>
      </w:r>
    </w:p>
    <w:p w14:paraId="1076D0B6" w14:textId="77777777" w:rsidR="004F1EA3" w:rsidRDefault="00971CAA">
      <w:pPr>
        <w:pBdr>
          <w:top w:val="nil"/>
          <w:left w:val="nil"/>
          <w:bottom w:val="nil"/>
          <w:right w:val="nil"/>
          <w:between w:val="nil"/>
        </w:pBdr>
        <w:spacing w:before="240" w:after="240" w:line="360" w:lineRule="auto"/>
        <w:jc w:val="both"/>
        <w:rPr>
          <w:color w:val="000000"/>
        </w:rPr>
      </w:pPr>
      <w:r>
        <w:rPr>
          <w:rFonts w:ascii="Palatino Linotype" w:eastAsia="Palatino Linotype" w:hAnsi="Palatino Linotype" w:cs="Palatino Linotype"/>
          <w:color w:val="000000"/>
        </w:rPr>
        <w:lastRenderedPageBreak/>
        <w:t>Por ello, de acuerdo con el artículo 44 de la Ley de Contratación Pública del Estado de México y Municipios, las entidades públicas, entre ellas los Ayuntamientos podrán adquirir y co</w:t>
      </w:r>
      <w:r>
        <w:rPr>
          <w:rFonts w:ascii="Palatino Linotype" w:eastAsia="Palatino Linotype" w:hAnsi="Palatino Linotype" w:cs="Palatino Linotype"/>
          <w:color w:val="000000"/>
        </w:rPr>
        <w:t>ntratar servicios mediante invitación restringida en los siguientes casos: </w:t>
      </w:r>
    </w:p>
    <w:p w14:paraId="39317E5B"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“Artículo 44.-</w:t>
      </w:r>
      <w:r>
        <w:rPr>
          <w:rFonts w:ascii="Palatino Linotype" w:eastAsia="Palatino Linotype" w:hAnsi="Palatino Linotype" w:cs="Palatino Linotype"/>
          <w:i/>
          <w:color w:val="000000"/>
          <w:sz w:val="22"/>
          <w:szCs w:val="22"/>
        </w:rPr>
        <w:t xml:space="preserve"> La Secretaría, las entidades, los tribunales administrativos y los ayuntamientos podrán adquirir y contratar servicios mediante invitación restringida, cuando:</w:t>
      </w:r>
    </w:p>
    <w:p w14:paraId="3AC9314A"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xml:space="preserve"> Se</w:t>
      </w:r>
      <w:r>
        <w:rPr>
          <w:rFonts w:ascii="Palatino Linotype" w:eastAsia="Palatino Linotype" w:hAnsi="Palatino Linotype" w:cs="Palatino Linotype"/>
          <w:i/>
          <w:color w:val="000000"/>
          <w:sz w:val="22"/>
          <w:szCs w:val="22"/>
        </w:rPr>
        <w:t xml:space="preserve"> hubiere declarado desierto un procedimiento de licitación, o</w:t>
      </w:r>
    </w:p>
    <w:p w14:paraId="5374C19E"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El importe de la operación no exceda de los montos establecidos por el Presupuesto de Egresos del Gobierno del Estado de México del ejercicio correspondiente.</w:t>
      </w:r>
    </w:p>
    <w:p w14:paraId="4134AD27"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i/>
          <w:color w:val="000000"/>
          <w:sz w:val="22"/>
          <w:szCs w:val="22"/>
        </w:rPr>
        <w:t> La Secretaría, las entidades, los tribunales administrativos y los ayuntamientos se abstendrán de fraccionar el importe de las operaciones, con el propósito de quedar comprendidos en este supuesto de excepción. La Secretaría de la Contraloría y los órgano</w:t>
      </w:r>
      <w:r>
        <w:rPr>
          <w:rFonts w:ascii="Palatino Linotype" w:eastAsia="Palatino Linotype" w:hAnsi="Palatino Linotype" w:cs="Palatino Linotype"/>
          <w:i/>
          <w:color w:val="000000"/>
          <w:sz w:val="22"/>
          <w:szCs w:val="22"/>
        </w:rPr>
        <w:t>s de control interno, en el ámbito de su competencia, vigilarán el cumplimiento de esta disposición.</w:t>
      </w:r>
    </w:p>
    <w:p w14:paraId="1CE39A72"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i/>
          <w:color w:val="000000"/>
          <w:sz w:val="22"/>
          <w:szCs w:val="22"/>
        </w:rPr>
        <w:t>En la invitación deberá especificarse si en el proceso de asignación aplicará la modalidad de subasta inversa.”</w:t>
      </w:r>
    </w:p>
    <w:p w14:paraId="62A8C2C1" w14:textId="77777777" w:rsidR="004F1EA3" w:rsidRDefault="00971CAA">
      <w:pPr>
        <w:pBdr>
          <w:top w:val="nil"/>
          <w:left w:val="nil"/>
          <w:bottom w:val="nil"/>
          <w:right w:val="nil"/>
          <w:between w:val="nil"/>
        </w:pBdr>
        <w:spacing w:before="240" w:after="240"/>
        <w:ind w:right="49"/>
        <w:jc w:val="both"/>
        <w:rPr>
          <w:color w:val="000000"/>
        </w:rPr>
      </w:pPr>
      <w:r>
        <w:rPr>
          <w:rFonts w:ascii="Palatino Linotype" w:eastAsia="Palatino Linotype" w:hAnsi="Palatino Linotype" w:cs="Palatino Linotype"/>
          <w:color w:val="000000"/>
        </w:rPr>
        <w:t>Asimismo, el artículo 46 de la Ley referida, menciona que:</w:t>
      </w:r>
    </w:p>
    <w:p w14:paraId="7F4460EB"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color w:val="000000"/>
          <w:sz w:val="22"/>
          <w:szCs w:val="22"/>
        </w:rPr>
        <w:t> “</w:t>
      </w:r>
      <w:r>
        <w:rPr>
          <w:rFonts w:ascii="Palatino Linotype" w:eastAsia="Palatino Linotype" w:hAnsi="Palatino Linotype" w:cs="Palatino Linotype"/>
          <w:b/>
          <w:i/>
          <w:color w:val="000000"/>
          <w:sz w:val="22"/>
          <w:szCs w:val="22"/>
        </w:rPr>
        <w:t>Artículo 46.-</w:t>
      </w:r>
      <w:r>
        <w:rPr>
          <w:rFonts w:ascii="Palatino Linotype" w:eastAsia="Palatino Linotype" w:hAnsi="Palatino Linotype" w:cs="Palatino Linotype"/>
          <w:i/>
          <w:color w:val="000000"/>
          <w:sz w:val="22"/>
          <w:szCs w:val="22"/>
        </w:rPr>
        <w:t xml:space="preserve"> El procedimiento de invitación restringida se desarrollará en los términos de la licitación pública, a excepción de la publicación de la convocatoria.”</w:t>
      </w:r>
    </w:p>
    <w:p w14:paraId="7D470C68" w14:textId="77777777" w:rsidR="004F1EA3" w:rsidRDefault="00971CAA">
      <w:pPr>
        <w:pBdr>
          <w:top w:val="nil"/>
          <w:left w:val="nil"/>
          <w:bottom w:val="nil"/>
          <w:right w:val="nil"/>
          <w:between w:val="nil"/>
        </w:pBdr>
        <w:spacing w:line="360" w:lineRule="auto"/>
        <w:ind w:right="49"/>
        <w:jc w:val="both"/>
        <w:rPr>
          <w:color w:val="000000"/>
        </w:rPr>
      </w:pPr>
      <w:r>
        <w:rPr>
          <w:rFonts w:ascii="Palatino Linotype" w:eastAsia="Palatino Linotype" w:hAnsi="Palatino Linotype" w:cs="Palatino Linotype"/>
          <w:color w:val="000000"/>
        </w:rPr>
        <w:t>Por otra parte, el artículo 4</w:t>
      </w:r>
      <w:r>
        <w:rPr>
          <w:rFonts w:ascii="Palatino Linotype" w:eastAsia="Palatino Linotype" w:hAnsi="Palatino Linotype" w:cs="Palatino Linotype"/>
          <w:color w:val="000000"/>
        </w:rPr>
        <w:t>8 de la Ley en cita precisa que, respecto a los procedimientos de Adjudicación Directa, las entidades públicas podrán adquirir bienes, arrendar bienes muebles e inmuebles y contratar servicios mediante adjudicación directa cuando: </w:t>
      </w:r>
    </w:p>
    <w:p w14:paraId="29B3E77F" w14:textId="77777777" w:rsidR="004F1EA3" w:rsidRDefault="00971CAA">
      <w:pPr>
        <w:pBdr>
          <w:top w:val="nil"/>
          <w:left w:val="nil"/>
          <w:bottom w:val="nil"/>
          <w:right w:val="nil"/>
          <w:between w:val="nil"/>
        </w:pBdr>
        <w:spacing w:before="120" w:after="120"/>
        <w:ind w:left="567" w:right="900"/>
        <w:jc w:val="both"/>
        <w:rPr>
          <w:color w:val="000000"/>
        </w:rPr>
      </w:pPr>
      <w:r>
        <w:rPr>
          <w:rFonts w:ascii="Palatino Linotype" w:eastAsia="Palatino Linotype" w:hAnsi="Palatino Linotype" w:cs="Palatino Linotype"/>
          <w:b/>
          <w:i/>
          <w:color w:val="000000"/>
          <w:sz w:val="22"/>
          <w:szCs w:val="22"/>
        </w:rPr>
        <w:t>“Artículo 48.-</w:t>
      </w:r>
      <w:r>
        <w:rPr>
          <w:rFonts w:ascii="Palatino Linotype" w:eastAsia="Palatino Linotype" w:hAnsi="Palatino Linotype" w:cs="Palatino Linotype"/>
          <w:i/>
          <w:color w:val="000000"/>
          <w:sz w:val="22"/>
          <w:szCs w:val="22"/>
        </w:rPr>
        <w:t xml:space="preserve"> La Secretaría, las entidades, los tribunales administrativos y los ayuntamientos podrán adquirir bienes, arrendar bienes muebles e inmuebles y contratar servicios, mediante adjudicación directa, cuando:</w:t>
      </w:r>
    </w:p>
    <w:p w14:paraId="75C4B465" w14:textId="77777777" w:rsidR="004F1EA3" w:rsidRDefault="00971CAA">
      <w:pPr>
        <w:pBdr>
          <w:top w:val="nil"/>
          <w:left w:val="nil"/>
          <w:bottom w:val="nil"/>
          <w:right w:val="nil"/>
          <w:between w:val="nil"/>
        </w:pBdr>
        <w:spacing w:before="120" w:after="120"/>
        <w:ind w:left="567" w:right="900"/>
        <w:jc w:val="both"/>
        <w:rPr>
          <w:color w:val="000000"/>
        </w:rPr>
      </w:pPr>
      <w:r>
        <w:rPr>
          <w:rFonts w:ascii="Palatino Linotype" w:eastAsia="Palatino Linotype" w:hAnsi="Palatino Linotype" w:cs="Palatino Linotype"/>
          <w:b/>
          <w:i/>
          <w:color w:val="000000"/>
          <w:sz w:val="22"/>
          <w:szCs w:val="22"/>
        </w:rPr>
        <w:lastRenderedPageBreak/>
        <w:t>I</w:t>
      </w:r>
      <w:r>
        <w:rPr>
          <w:rFonts w:ascii="Palatino Linotype" w:eastAsia="Palatino Linotype" w:hAnsi="Palatino Linotype" w:cs="Palatino Linotype"/>
          <w:i/>
          <w:color w:val="000000"/>
          <w:sz w:val="22"/>
          <w:szCs w:val="22"/>
        </w:rPr>
        <w:t>. La adquisición o el servicio sólo p</w:t>
      </w:r>
      <w:r>
        <w:rPr>
          <w:rFonts w:ascii="Palatino Linotype" w:eastAsia="Palatino Linotype" w:hAnsi="Palatino Linotype" w:cs="Palatino Linotype"/>
          <w:i/>
          <w:color w:val="000000"/>
          <w:sz w:val="22"/>
          <w:szCs w:val="22"/>
        </w:rPr>
        <w:t>uedan realizarse con una determinada persona, por tratarse de obras de arte, titularidad de patentes, registros, marcas específicas, derechos de autor u otros derechos exclusivos.</w:t>
      </w:r>
    </w:p>
    <w:p w14:paraId="16498EEA" w14:textId="77777777" w:rsidR="004F1EA3" w:rsidRDefault="00971CAA">
      <w:pPr>
        <w:pBdr>
          <w:top w:val="nil"/>
          <w:left w:val="nil"/>
          <w:bottom w:val="nil"/>
          <w:right w:val="nil"/>
          <w:between w:val="nil"/>
        </w:pBdr>
        <w:spacing w:before="120" w:after="120"/>
        <w:ind w:left="567" w:right="900"/>
        <w:jc w:val="both"/>
        <w:rPr>
          <w:color w:val="000000"/>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La adquisición o el arrendamiento de algún inmueble sólo puedan realizar</w:t>
      </w:r>
      <w:r>
        <w:rPr>
          <w:rFonts w:ascii="Palatino Linotype" w:eastAsia="Palatino Linotype" w:hAnsi="Palatino Linotype" w:cs="Palatino Linotype"/>
          <w:i/>
          <w:color w:val="000000"/>
          <w:sz w:val="22"/>
          <w:szCs w:val="22"/>
        </w:rPr>
        <w:t>se con determinada persona, por ser el único bien disponible en el mercado inmobiliario que reúna las características de dimensión, ubicación, servicios y otras que requieran las dependencias, las entidades, los tribunales administrativos o los ayuntamient</w:t>
      </w:r>
      <w:r>
        <w:rPr>
          <w:rFonts w:ascii="Palatino Linotype" w:eastAsia="Palatino Linotype" w:hAnsi="Palatino Linotype" w:cs="Palatino Linotype"/>
          <w:i/>
          <w:color w:val="000000"/>
          <w:sz w:val="22"/>
          <w:szCs w:val="22"/>
        </w:rPr>
        <w:t>os para su buen funcionamiento o para la adecuada prestación de los servicios públicos a su cargo.</w:t>
      </w:r>
    </w:p>
    <w:p w14:paraId="1EFC632D" w14:textId="77777777" w:rsidR="004F1EA3" w:rsidRDefault="00971CAA">
      <w:pPr>
        <w:pBdr>
          <w:top w:val="nil"/>
          <w:left w:val="nil"/>
          <w:bottom w:val="nil"/>
          <w:right w:val="nil"/>
          <w:between w:val="nil"/>
        </w:pBdr>
        <w:spacing w:before="120" w:after="120"/>
        <w:ind w:left="567" w:right="900"/>
        <w:jc w:val="both"/>
        <w:rPr>
          <w:color w:val="000000"/>
        </w:rPr>
      </w:pPr>
      <w:r>
        <w:rPr>
          <w:rFonts w:ascii="Palatino Linotype" w:eastAsia="Palatino Linotype" w:hAnsi="Palatino Linotype" w:cs="Palatino Linotype"/>
          <w:b/>
          <w:i/>
          <w:color w:val="000000"/>
          <w:sz w:val="22"/>
          <w:szCs w:val="22"/>
        </w:rPr>
        <w:t>III.</w:t>
      </w:r>
      <w:r>
        <w:rPr>
          <w:rFonts w:ascii="Palatino Linotype" w:eastAsia="Palatino Linotype" w:hAnsi="Palatino Linotype" w:cs="Palatino Linotype"/>
          <w:i/>
          <w:color w:val="000000"/>
          <w:sz w:val="22"/>
          <w:szCs w:val="22"/>
        </w:rPr>
        <w:t xml:space="preserve"> Se trate de servicios que requieran de experiencia, técnicas o equipos especiales, o se trate de la adquisición de bienes usados o de características es</w:t>
      </w:r>
      <w:r>
        <w:rPr>
          <w:rFonts w:ascii="Palatino Linotype" w:eastAsia="Palatino Linotype" w:hAnsi="Palatino Linotype" w:cs="Palatino Linotype"/>
          <w:i/>
          <w:color w:val="000000"/>
          <w:sz w:val="22"/>
          <w:szCs w:val="22"/>
        </w:rPr>
        <w:t>peciales que solamente puedan ser prestados o suministrados por una sola persona.</w:t>
      </w:r>
    </w:p>
    <w:p w14:paraId="537589B7" w14:textId="77777777" w:rsidR="004F1EA3" w:rsidRDefault="00971CAA">
      <w:pPr>
        <w:pBdr>
          <w:top w:val="nil"/>
          <w:left w:val="nil"/>
          <w:bottom w:val="nil"/>
          <w:right w:val="nil"/>
          <w:between w:val="nil"/>
        </w:pBdr>
        <w:spacing w:before="120" w:after="120"/>
        <w:ind w:left="567" w:right="900"/>
        <w:jc w:val="both"/>
        <w:rPr>
          <w:color w:val="000000"/>
        </w:rPr>
      </w:pPr>
      <w:r>
        <w:rPr>
          <w:rFonts w:ascii="Palatino Linotype" w:eastAsia="Palatino Linotype" w:hAnsi="Palatino Linotype" w:cs="Palatino Linotype"/>
          <w:b/>
          <w:i/>
          <w:color w:val="000000"/>
          <w:sz w:val="22"/>
          <w:szCs w:val="22"/>
        </w:rPr>
        <w:t>IV.</w:t>
      </w:r>
      <w:r>
        <w:rPr>
          <w:rFonts w:ascii="Palatino Linotype" w:eastAsia="Palatino Linotype" w:hAnsi="Palatino Linotype" w:cs="Palatino Linotype"/>
          <w:i/>
          <w:color w:val="000000"/>
          <w:sz w:val="22"/>
          <w:szCs w:val="22"/>
        </w:rPr>
        <w:t xml:space="preserve"> Sea urgente la adquisición de bienes, arrendamientos o servicios por estar en riesgo el orden social, la salubridad, la seguridad pública o el ambiente, de alguna zona o </w:t>
      </w:r>
      <w:r>
        <w:rPr>
          <w:rFonts w:ascii="Palatino Linotype" w:eastAsia="Palatino Linotype" w:hAnsi="Palatino Linotype" w:cs="Palatino Linotype"/>
          <w:i/>
          <w:color w:val="000000"/>
          <w:sz w:val="22"/>
          <w:szCs w:val="22"/>
        </w:rPr>
        <w:t>región del Estado; se paralicen los servicios públicos; se trate de programas o acciones de apoyo a la población para atender necesidades apremiantes, o concurra alguna causa similar de interés público.</w:t>
      </w:r>
    </w:p>
    <w:p w14:paraId="5F311F8C" w14:textId="77777777" w:rsidR="004F1EA3" w:rsidRDefault="00971CAA">
      <w:pPr>
        <w:pBdr>
          <w:top w:val="nil"/>
          <w:left w:val="nil"/>
          <w:bottom w:val="nil"/>
          <w:right w:val="nil"/>
          <w:between w:val="nil"/>
        </w:pBdr>
        <w:spacing w:before="120" w:after="120"/>
        <w:ind w:left="567" w:right="900"/>
        <w:jc w:val="both"/>
        <w:rPr>
          <w:color w:val="000000"/>
        </w:rPr>
      </w:pPr>
      <w:r>
        <w:rPr>
          <w:rFonts w:ascii="Palatino Linotype" w:eastAsia="Palatino Linotype" w:hAnsi="Palatino Linotype" w:cs="Palatino Linotype"/>
          <w:b/>
          <w:i/>
          <w:color w:val="000000"/>
          <w:sz w:val="22"/>
          <w:szCs w:val="22"/>
        </w:rPr>
        <w:t>V</w:t>
      </w:r>
      <w:r>
        <w:rPr>
          <w:rFonts w:ascii="Palatino Linotype" w:eastAsia="Palatino Linotype" w:hAnsi="Palatino Linotype" w:cs="Palatino Linotype"/>
          <w:i/>
          <w:color w:val="000000"/>
          <w:sz w:val="22"/>
          <w:szCs w:val="22"/>
        </w:rPr>
        <w:t>. Existan circunstancias que puedan provocar pérdida</w:t>
      </w:r>
      <w:r>
        <w:rPr>
          <w:rFonts w:ascii="Palatino Linotype" w:eastAsia="Palatino Linotype" w:hAnsi="Palatino Linotype" w:cs="Palatino Linotype"/>
          <w:i/>
          <w:color w:val="000000"/>
          <w:sz w:val="22"/>
          <w:szCs w:val="22"/>
        </w:rPr>
        <w:t>s o costos adicionales importantes al erario.</w:t>
      </w:r>
    </w:p>
    <w:p w14:paraId="7A94378A" w14:textId="77777777" w:rsidR="004F1EA3" w:rsidRDefault="00971CAA">
      <w:pPr>
        <w:pBdr>
          <w:top w:val="nil"/>
          <w:left w:val="nil"/>
          <w:bottom w:val="nil"/>
          <w:right w:val="nil"/>
          <w:between w:val="nil"/>
        </w:pBdr>
        <w:spacing w:before="120" w:after="120"/>
        <w:ind w:left="567" w:right="900"/>
        <w:jc w:val="both"/>
        <w:rPr>
          <w:color w:val="000000"/>
        </w:rPr>
      </w:pPr>
      <w:r>
        <w:rPr>
          <w:rFonts w:ascii="Palatino Linotype" w:eastAsia="Palatino Linotype" w:hAnsi="Palatino Linotype" w:cs="Palatino Linotype"/>
          <w:b/>
          <w:i/>
          <w:color w:val="000000"/>
          <w:sz w:val="22"/>
          <w:szCs w:val="22"/>
        </w:rPr>
        <w:t>VI</w:t>
      </w:r>
      <w:r>
        <w:rPr>
          <w:rFonts w:ascii="Palatino Linotype" w:eastAsia="Palatino Linotype" w:hAnsi="Palatino Linotype" w:cs="Palatino Linotype"/>
          <w:i/>
          <w:color w:val="000000"/>
          <w:sz w:val="22"/>
          <w:szCs w:val="22"/>
        </w:rPr>
        <w:t>. Pueda comprometerse información de naturaleza confidencial para el Estado o municipios, por razones de seguridad pública.</w:t>
      </w:r>
    </w:p>
    <w:p w14:paraId="2323A8BD" w14:textId="77777777" w:rsidR="004F1EA3" w:rsidRDefault="00971CAA">
      <w:pPr>
        <w:pBdr>
          <w:top w:val="nil"/>
          <w:left w:val="nil"/>
          <w:bottom w:val="nil"/>
          <w:right w:val="nil"/>
          <w:between w:val="nil"/>
        </w:pBdr>
        <w:spacing w:before="120" w:after="120"/>
        <w:ind w:left="567" w:right="900"/>
        <w:jc w:val="both"/>
        <w:rPr>
          <w:color w:val="000000"/>
        </w:rPr>
      </w:pPr>
      <w:r>
        <w:rPr>
          <w:rFonts w:ascii="Palatino Linotype" w:eastAsia="Palatino Linotype" w:hAnsi="Palatino Linotype" w:cs="Palatino Linotype"/>
          <w:b/>
          <w:i/>
          <w:color w:val="000000"/>
          <w:sz w:val="22"/>
          <w:szCs w:val="22"/>
        </w:rPr>
        <w:t>VII</w:t>
      </w:r>
      <w:r>
        <w:rPr>
          <w:rFonts w:ascii="Palatino Linotype" w:eastAsia="Palatino Linotype" w:hAnsi="Palatino Linotype" w:cs="Palatino Linotype"/>
          <w:i/>
          <w:color w:val="000000"/>
          <w:sz w:val="22"/>
          <w:szCs w:val="22"/>
        </w:rPr>
        <w:t>. Existan circunstancias extraordinarias o imprevisibles derivadas de riesgo o de</w:t>
      </w:r>
      <w:r>
        <w:rPr>
          <w:rFonts w:ascii="Palatino Linotype" w:eastAsia="Palatino Linotype" w:hAnsi="Palatino Linotype" w:cs="Palatino Linotype"/>
          <w:i/>
          <w:color w:val="000000"/>
          <w:sz w:val="22"/>
          <w:szCs w:val="22"/>
        </w:rPr>
        <w:t>sastre. En este supuesto, la adquisición, arrendamiento y servicio deberá limitarse a lo estrictamente necesario para enfrentar tal eventualidad.</w:t>
      </w:r>
    </w:p>
    <w:p w14:paraId="2A0D1B06" w14:textId="77777777" w:rsidR="004F1EA3" w:rsidRDefault="00971CAA">
      <w:pPr>
        <w:pBdr>
          <w:top w:val="nil"/>
          <w:left w:val="nil"/>
          <w:bottom w:val="nil"/>
          <w:right w:val="nil"/>
          <w:between w:val="nil"/>
        </w:pBdr>
        <w:spacing w:before="120" w:after="120"/>
        <w:ind w:left="567" w:right="900"/>
        <w:jc w:val="both"/>
        <w:rPr>
          <w:color w:val="000000"/>
        </w:rPr>
      </w:pPr>
      <w:r>
        <w:rPr>
          <w:rFonts w:ascii="Palatino Linotype" w:eastAsia="Palatino Linotype" w:hAnsi="Palatino Linotype" w:cs="Palatino Linotype"/>
          <w:b/>
          <w:i/>
          <w:color w:val="000000"/>
          <w:sz w:val="22"/>
          <w:szCs w:val="22"/>
        </w:rPr>
        <w:t>VIII</w:t>
      </w:r>
      <w:r>
        <w:rPr>
          <w:rFonts w:ascii="Palatino Linotype" w:eastAsia="Palatino Linotype" w:hAnsi="Palatino Linotype" w:cs="Palatino Linotype"/>
          <w:i/>
          <w:color w:val="000000"/>
          <w:sz w:val="22"/>
          <w:szCs w:val="22"/>
        </w:rPr>
        <w:t>. Se hubiere rescindido un contrato, por causas imputables al proveedor o que la persona que habiendo resu</w:t>
      </w:r>
      <w:r>
        <w:rPr>
          <w:rFonts w:ascii="Palatino Linotype" w:eastAsia="Palatino Linotype" w:hAnsi="Palatino Linotype" w:cs="Palatino Linotype"/>
          <w:i/>
          <w:color w:val="000000"/>
          <w:sz w:val="22"/>
          <w:szCs w:val="22"/>
        </w:rPr>
        <w:t>ltado ganadora en una licitación, no concurra a la suscripción del contrato dentro del plazo establecido en esta Ley. En estos supuestos, la Secretaría, la entidad, el tribunal administrativo o el ayuntamiento podrá adjudicar el contrato al licitante que h</w:t>
      </w:r>
      <w:r>
        <w:rPr>
          <w:rFonts w:ascii="Palatino Linotype" w:eastAsia="Palatino Linotype" w:hAnsi="Palatino Linotype" w:cs="Palatino Linotype"/>
          <w:i/>
          <w:color w:val="000000"/>
          <w:sz w:val="22"/>
          <w:szCs w:val="22"/>
        </w:rPr>
        <w:t>aya presentado la propuesta solvente más cercana a la ganadora y así, sucesivamente. En todo caso, la diferencia de precio no deberá de ser superior al diez por ciento, respecto de la propuesta ganadora.</w:t>
      </w:r>
    </w:p>
    <w:p w14:paraId="53D29024" w14:textId="77777777" w:rsidR="004F1EA3" w:rsidRDefault="00971CAA">
      <w:pPr>
        <w:pBdr>
          <w:top w:val="nil"/>
          <w:left w:val="nil"/>
          <w:bottom w:val="nil"/>
          <w:right w:val="nil"/>
          <w:between w:val="nil"/>
        </w:pBdr>
        <w:spacing w:before="120" w:after="120"/>
        <w:ind w:left="567" w:right="900"/>
        <w:jc w:val="both"/>
        <w:rPr>
          <w:color w:val="000000"/>
        </w:rPr>
      </w:pPr>
      <w:r>
        <w:rPr>
          <w:rFonts w:ascii="Palatino Linotype" w:eastAsia="Palatino Linotype" w:hAnsi="Palatino Linotype" w:cs="Palatino Linotype"/>
          <w:b/>
          <w:i/>
          <w:color w:val="000000"/>
          <w:sz w:val="22"/>
          <w:szCs w:val="22"/>
        </w:rPr>
        <w:t>IX</w:t>
      </w:r>
      <w:r>
        <w:rPr>
          <w:rFonts w:ascii="Palatino Linotype" w:eastAsia="Palatino Linotype" w:hAnsi="Palatino Linotype" w:cs="Palatino Linotype"/>
          <w:i/>
          <w:color w:val="000000"/>
          <w:sz w:val="22"/>
          <w:szCs w:val="22"/>
        </w:rPr>
        <w:t>. Se hubiere declarado desierto un procedimiento d</w:t>
      </w:r>
      <w:r>
        <w:rPr>
          <w:rFonts w:ascii="Palatino Linotype" w:eastAsia="Palatino Linotype" w:hAnsi="Palatino Linotype" w:cs="Palatino Linotype"/>
          <w:i/>
          <w:color w:val="000000"/>
          <w:sz w:val="22"/>
          <w:szCs w:val="22"/>
        </w:rPr>
        <w:t>e invitación restringida.</w:t>
      </w:r>
    </w:p>
    <w:p w14:paraId="4FF0A28C" w14:textId="77777777" w:rsidR="004F1EA3" w:rsidRDefault="00971CAA">
      <w:pPr>
        <w:pBdr>
          <w:top w:val="nil"/>
          <w:left w:val="nil"/>
          <w:bottom w:val="nil"/>
          <w:right w:val="nil"/>
          <w:between w:val="nil"/>
        </w:pBdr>
        <w:spacing w:before="120" w:after="120"/>
        <w:ind w:left="567" w:right="900"/>
        <w:jc w:val="both"/>
        <w:rPr>
          <w:color w:val="000000"/>
        </w:rPr>
      </w:pPr>
      <w:r>
        <w:rPr>
          <w:rFonts w:ascii="Palatino Linotype" w:eastAsia="Palatino Linotype" w:hAnsi="Palatino Linotype" w:cs="Palatino Linotype"/>
          <w:b/>
          <w:i/>
          <w:color w:val="000000"/>
          <w:sz w:val="22"/>
          <w:szCs w:val="22"/>
        </w:rPr>
        <w:t>X</w:t>
      </w:r>
      <w:r>
        <w:rPr>
          <w:rFonts w:ascii="Palatino Linotype" w:eastAsia="Palatino Linotype" w:hAnsi="Palatino Linotype" w:cs="Palatino Linotype"/>
          <w:i/>
          <w:color w:val="000000"/>
          <w:sz w:val="22"/>
          <w:szCs w:val="22"/>
        </w:rPr>
        <w:t xml:space="preserve">. Cuando se aseguren condiciones financieras que permitan al Estado o a los municipios cumplir con la obligación de pago de manera diferida, sin que ello </w:t>
      </w:r>
      <w:r>
        <w:rPr>
          <w:rFonts w:ascii="Palatino Linotype" w:eastAsia="Palatino Linotype" w:hAnsi="Palatino Linotype" w:cs="Palatino Linotype"/>
          <w:i/>
          <w:color w:val="000000"/>
          <w:sz w:val="22"/>
          <w:szCs w:val="22"/>
        </w:rPr>
        <w:lastRenderedPageBreak/>
        <w:t xml:space="preserve">implique un costo financiero adicional o </w:t>
      </w:r>
      <w:proofErr w:type="gramStart"/>
      <w:r>
        <w:rPr>
          <w:rFonts w:ascii="Palatino Linotype" w:eastAsia="Palatino Linotype" w:hAnsi="Palatino Linotype" w:cs="Palatino Linotype"/>
          <w:i/>
          <w:color w:val="000000"/>
          <w:sz w:val="22"/>
          <w:szCs w:val="22"/>
        </w:rPr>
        <w:t>que</w:t>
      </w:r>
      <w:proofErr w:type="gramEnd"/>
      <w:r>
        <w:rPr>
          <w:rFonts w:ascii="Palatino Linotype" w:eastAsia="Palatino Linotype" w:hAnsi="Palatino Linotype" w:cs="Palatino Linotype"/>
          <w:i/>
          <w:color w:val="000000"/>
          <w:sz w:val="22"/>
          <w:szCs w:val="22"/>
        </w:rPr>
        <w:t xml:space="preserve"> habiéndolo, sea inferior al del mercado, o</w:t>
      </w:r>
    </w:p>
    <w:p w14:paraId="5D98BD28" w14:textId="77777777" w:rsidR="004F1EA3" w:rsidRDefault="00971CAA">
      <w:pPr>
        <w:pBdr>
          <w:top w:val="nil"/>
          <w:left w:val="nil"/>
          <w:bottom w:val="nil"/>
          <w:right w:val="nil"/>
          <w:between w:val="nil"/>
        </w:pBdr>
        <w:spacing w:before="120" w:after="120"/>
        <w:ind w:left="567" w:right="900"/>
        <w:jc w:val="both"/>
        <w:rPr>
          <w:color w:val="000000"/>
        </w:rPr>
      </w:pPr>
      <w:r>
        <w:rPr>
          <w:rFonts w:ascii="Palatino Linotype" w:eastAsia="Palatino Linotype" w:hAnsi="Palatino Linotype" w:cs="Palatino Linotype"/>
          <w:b/>
          <w:i/>
          <w:color w:val="000000"/>
          <w:sz w:val="22"/>
          <w:szCs w:val="22"/>
        </w:rPr>
        <w:t>XI</w:t>
      </w:r>
      <w:r>
        <w:rPr>
          <w:rFonts w:ascii="Palatino Linotype" w:eastAsia="Palatino Linotype" w:hAnsi="Palatino Linotype" w:cs="Palatino Linotype"/>
          <w:i/>
          <w:color w:val="000000"/>
          <w:sz w:val="22"/>
          <w:szCs w:val="22"/>
        </w:rPr>
        <w:t>. El importe</w:t>
      </w:r>
      <w:r>
        <w:rPr>
          <w:rFonts w:ascii="Palatino Linotype" w:eastAsia="Palatino Linotype" w:hAnsi="Palatino Linotype" w:cs="Palatino Linotype"/>
          <w:i/>
          <w:color w:val="000000"/>
          <w:sz w:val="22"/>
          <w:szCs w:val="22"/>
        </w:rPr>
        <w:t xml:space="preserve"> de la operación no rebase los montos establecidos en el Presupuesto de Egresos del Gobierno del Estado del ejercicio correspondiente. Tratándose de arrendamientos de inmuebles se entenderá por importe de la operación el monto mensual de la renta. Las depe</w:t>
      </w:r>
      <w:r>
        <w:rPr>
          <w:rFonts w:ascii="Palatino Linotype" w:eastAsia="Palatino Linotype" w:hAnsi="Palatino Linotype" w:cs="Palatino Linotype"/>
          <w:i/>
          <w:color w:val="000000"/>
          <w:sz w:val="22"/>
          <w:szCs w:val="22"/>
        </w:rPr>
        <w:t>ndencias, las entidades, los tribunales administrativos y los ayuntamientos se abstendrán de fraccionar el importe de las operaciones, con el propósito de quedar comprendidos en este supuesto de excepción. La Secretaría de la Contraloría y los órganos de c</w:t>
      </w:r>
      <w:r>
        <w:rPr>
          <w:rFonts w:ascii="Palatino Linotype" w:eastAsia="Palatino Linotype" w:hAnsi="Palatino Linotype" w:cs="Palatino Linotype"/>
          <w:i/>
          <w:color w:val="000000"/>
          <w:sz w:val="22"/>
          <w:szCs w:val="22"/>
        </w:rPr>
        <w:t>ontrol interno, en el ámbito de su competencia, vigilarán el cumplimiento de esta disposición.</w:t>
      </w:r>
    </w:p>
    <w:p w14:paraId="479DA1BD" w14:textId="77777777" w:rsidR="004F1EA3" w:rsidRDefault="00971CAA">
      <w:pPr>
        <w:pBdr>
          <w:top w:val="nil"/>
          <w:left w:val="nil"/>
          <w:bottom w:val="nil"/>
          <w:right w:val="nil"/>
          <w:between w:val="nil"/>
        </w:pBdr>
        <w:spacing w:before="120" w:after="120"/>
        <w:ind w:left="567" w:right="900"/>
        <w:jc w:val="both"/>
        <w:rPr>
          <w:color w:val="000000"/>
        </w:rPr>
      </w:pPr>
      <w:r>
        <w:rPr>
          <w:rFonts w:ascii="Palatino Linotype" w:eastAsia="Palatino Linotype" w:hAnsi="Palatino Linotype" w:cs="Palatino Linotype"/>
          <w:b/>
          <w:i/>
          <w:color w:val="000000"/>
          <w:sz w:val="22"/>
          <w:szCs w:val="22"/>
        </w:rPr>
        <w:t>XII</w:t>
      </w:r>
      <w:r>
        <w:rPr>
          <w:rFonts w:ascii="Palatino Linotype" w:eastAsia="Palatino Linotype" w:hAnsi="Palatino Linotype" w:cs="Palatino Linotype"/>
          <w:i/>
          <w:color w:val="000000"/>
          <w:sz w:val="22"/>
          <w:szCs w:val="22"/>
        </w:rPr>
        <w:t>. Se trate de bienes producidos por sociedades cooperativas, de producción rural, de interés colectivo, de solidaridad social, sociedades y asociaciones de fi</w:t>
      </w:r>
      <w:r>
        <w:rPr>
          <w:rFonts w:ascii="Palatino Linotype" w:eastAsia="Palatino Linotype" w:hAnsi="Palatino Linotype" w:cs="Palatino Linotype"/>
          <w:i/>
          <w:color w:val="000000"/>
          <w:sz w:val="22"/>
          <w:szCs w:val="22"/>
        </w:rPr>
        <w:t>n social, cuyo objeto no sea preponderantemente lucrativo, producidos en el Estado de México y adquiridos directamente a éstas.</w:t>
      </w:r>
    </w:p>
    <w:p w14:paraId="0552B352" w14:textId="77777777" w:rsidR="004F1EA3" w:rsidRDefault="00971CAA">
      <w:pPr>
        <w:pBdr>
          <w:top w:val="nil"/>
          <w:left w:val="nil"/>
          <w:bottom w:val="nil"/>
          <w:right w:val="nil"/>
          <w:between w:val="nil"/>
        </w:pBdr>
        <w:spacing w:before="120" w:after="120"/>
        <w:ind w:left="567" w:right="900"/>
        <w:jc w:val="both"/>
        <w:rPr>
          <w:color w:val="000000"/>
        </w:rPr>
      </w:pPr>
      <w:r>
        <w:rPr>
          <w:rFonts w:ascii="Palatino Linotype" w:eastAsia="Palatino Linotype" w:hAnsi="Palatino Linotype" w:cs="Palatino Linotype"/>
          <w:b/>
          <w:i/>
          <w:color w:val="000000"/>
          <w:sz w:val="22"/>
          <w:szCs w:val="22"/>
        </w:rPr>
        <w:t>Artículo 49.-</w:t>
      </w:r>
      <w:r>
        <w:rPr>
          <w:rFonts w:ascii="Palatino Linotype" w:eastAsia="Palatino Linotype" w:hAnsi="Palatino Linotype" w:cs="Palatino Linotype"/>
          <w:i/>
          <w:color w:val="000000"/>
          <w:sz w:val="22"/>
          <w:szCs w:val="22"/>
        </w:rPr>
        <w:t xml:space="preserve"> El procedimiento de adjudicación directa se substanciará con arreglo a el reglamento de esta Ley.”</w:t>
      </w:r>
    </w:p>
    <w:p w14:paraId="50B5F43B" w14:textId="77777777" w:rsidR="004F1EA3" w:rsidRDefault="00971CAA">
      <w:pPr>
        <w:pBdr>
          <w:top w:val="nil"/>
          <w:left w:val="nil"/>
          <w:bottom w:val="nil"/>
          <w:right w:val="nil"/>
          <w:between w:val="nil"/>
        </w:pBdr>
        <w:spacing w:before="240" w:after="240" w:line="360" w:lineRule="auto"/>
        <w:ind w:right="51"/>
        <w:jc w:val="both"/>
        <w:rPr>
          <w:color w:val="000000"/>
        </w:rPr>
      </w:pPr>
      <w:r>
        <w:rPr>
          <w:rFonts w:ascii="Palatino Linotype" w:eastAsia="Palatino Linotype" w:hAnsi="Palatino Linotype" w:cs="Palatino Linotype"/>
          <w:color w:val="000000"/>
        </w:rPr>
        <w:t>Ahora bien, a t</w:t>
      </w:r>
      <w:r>
        <w:rPr>
          <w:rFonts w:ascii="Palatino Linotype" w:eastAsia="Palatino Linotype" w:hAnsi="Palatino Linotype" w:cs="Palatino Linotype"/>
          <w:color w:val="000000"/>
        </w:rPr>
        <w:t>ravés del cumplimiento a la obligación de transparencia señalada en la fracción XIX del artículo 92 de la Ley de la Materia, los sujetos obligados deben poner a disposición del público de manera constante y actualizada, de forma sencilla, precisa y entendi</w:t>
      </w:r>
      <w:r>
        <w:rPr>
          <w:rFonts w:ascii="Palatino Linotype" w:eastAsia="Palatino Linotype" w:hAnsi="Palatino Linotype" w:cs="Palatino Linotype"/>
          <w:color w:val="000000"/>
        </w:rPr>
        <w:t>ble, en los respectivos medios electrónicos, información relativa a los procesos y resultados sobre procedimientos de adjudicación directa, invitación restringida, y licitación de cualquier naturaleza, incluyendo la versión pública del expediente respectiv</w:t>
      </w:r>
      <w:r>
        <w:rPr>
          <w:rFonts w:ascii="Palatino Linotype" w:eastAsia="Palatino Linotype" w:hAnsi="Palatino Linotype" w:cs="Palatino Linotype"/>
          <w:color w:val="000000"/>
        </w:rPr>
        <w:t>o y de los contratos celebrados, a saber:</w:t>
      </w:r>
    </w:p>
    <w:p w14:paraId="6F67520C" w14:textId="77777777" w:rsidR="004F1EA3" w:rsidRDefault="00971CAA">
      <w:pPr>
        <w:pBdr>
          <w:top w:val="nil"/>
          <w:left w:val="nil"/>
          <w:bottom w:val="nil"/>
          <w:right w:val="nil"/>
          <w:between w:val="nil"/>
        </w:pBdr>
        <w:ind w:left="567" w:right="902"/>
        <w:jc w:val="both"/>
        <w:rPr>
          <w:color w:val="000000"/>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92</w:t>
      </w:r>
      <w:r>
        <w:rPr>
          <w:rFonts w:ascii="Palatino Linotype" w:eastAsia="Palatino Linotype" w:hAnsi="Palatino Linotype" w:cs="Palatino Linotype"/>
          <w:i/>
          <w:color w:val="000000"/>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w:t>
      </w:r>
      <w:r>
        <w:rPr>
          <w:rFonts w:ascii="Palatino Linotype" w:eastAsia="Palatino Linotype" w:hAnsi="Palatino Linotype" w:cs="Palatino Linotype"/>
          <w:i/>
          <w:color w:val="000000"/>
          <w:sz w:val="22"/>
          <w:szCs w:val="22"/>
        </w:rPr>
        <w:t>n corresponda, la información, por lo menos, de los temas, documentos y políticas que a continuación se señalan:</w:t>
      </w:r>
    </w:p>
    <w:p w14:paraId="69C395A9"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i/>
          <w:color w:val="000000"/>
          <w:sz w:val="22"/>
          <w:szCs w:val="22"/>
        </w:rPr>
        <w:t>(…)</w:t>
      </w:r>
    </w:p>
    <w:p w14:paraId="0F51659D"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lastRenderedPageBreak/>
        <w:t>XXIX.</w:t>
      </w:r>
      <w:r>
        <w:rPr>
          <w:rFonts w:ascii="Palatino Linotype" w:eastAsia="Palatino Linotype" w:hAnsi="Palatino Linotype" w:cs="Palatino Linotype"/>
          <w:i/>
          <w:color w:val="000000"/>
          <w:sz w:val="22"/>
          <w:szCs w:val="22"/>
        </w:rPr>
        <w:t xml:space="preserve"> La </w:t>
      </w:r>
      <w:r>
        <w:rPr>
          <w:rFonts w:ascii="Palatino Linotype" w:eastAsia="Palatino Linotype" w:hAnsi="Palatino Linotype" w:cs="Palatino Linotype"/>
          <w:b/>
          <w:i/>
          <w:color w:val="000000"/>
          <w:sz w:val="22"/>
          <w:szCs w:val="22"/>
        </w:rPr>
        <w:t xml:space="preserve">información sobre los procesos y resultados </w:t>
      </w:r>
      <w:r>
        <w:rPr>
          <w:rFonts w:ascii="Palatino Linotype" w:eastAsia="Palatino Linotype" w:hAnsi="Palatino Linotype" w:cs="Palatino Linotype"/>
          <w:b/>
          <w:i/>
          <w:color w:val="000000"/>
          <w:sz w:val="22"/>
          <w:szCs w:val="22"/>
          <w:u w:val="single"/>
        </w:rPr>
        <w:t>sobre procedimientos de adjudicación directa, invitación restringida y licitación de c</w:t>
      </w:r>
      <w:r>
        <w:rPr>
          <w:rFonts w:ascii="Palatino Linotype" w:eastAsia="Palatino Linotype" w:hAnsi="Palatino Linotype" w:cs="Palatino Linotype"/>
          <w:b/>
          <w:i/>
          <w:color w:val="000000"/>
          <w:sz w:val="22"/>
          <w:szCs w:val="22"/>
          <w:u w:val="single"/>
        </w:rPr>
        <w:t>ualquier naturaleza</w:t>
      </w:r>
      <w:r>
        <w:rPr>
          <w:rFonts w:ascii="Palatino Linotype" w:eastAsia="Palatino Linotype" w:hAnsi="Palatino Linotype" w:cs="Palatino Linotype"/>
          <w:i/>
          <w:color w:val="000000"/>
          <w:sz w:val="22"/>
          <w:szCs w:val="22"/>
          <w:u w:val="single"/>
        </w:rPr>
        <w:t xml:space="preserve">, </w:t>
      </w:r>
      <w:r>
        <w:rPr>
          <w:rFonts w:ascii="Palatino Linotype" w:eastAsia="Palatino Linotype" w:hAnsi="Palatino Linotype" w:cs="Palatino Linotype"/>
          <w:b/>
          <w:i/>
          <w:color w:val="000000"/>
          <w:sz w:val="22"/>
          <w:szCs w:val="22"/>
        </w:rPr>
        <w:t>incluyendo la versión pública</w:t>
      </w:r>
      <w:r>
        <w:rPr>
          <w:rFonts w:ascii="Palatino Linotype" w:eastAsia="Palatino Linotype" w:hAnsi="Palatino Linotype" w:cs="Palatino Linotype"/>
          <w:i/>
          <w:color w:val="000000"/>
          <w:sz w:val="22"/>
          <w:szCs w:val="22"/>
        </w:rPr>
        <w:t xml:space="preserve"> del expediente respectivo y </w:t>
      </w:r>
      <w:r>
        <w:rPr>
          <w:rFonts w:ascii="Palatino Linotype" w:eastAsia="Palatino Linotype" w:hAnsi="Palatino Linotype" w:cs="Palatino Linotype"/>
          <w:b/>
          <w:i/>
          <w:color w:val="000000"/>
          <w:sz w:val="22"/>
          <w:szCs w:val="22"/>
        </w:rPr>
        <w:t>de los contratos celebrados</w:t>
      </w:r>
      <w:r>
        <w:rPr>
          <w:rFonts w:ascii="Palatino Linotype" w:eastAsia="Palatino Linotype" w:hAnsi="Palatino Linotype" w:cs="Palatino Linotype"/>
          <w:i/>
          <w:color w:val="000000"/>
          <w:sz w:val="22"/>
          <w:szCs w:val="22"/>
        </w:rPr>
        <w:t>, que deberán contener, por los menos, lo siguiente:</w:t>
      </w:r>
    </w:p>
    <w:p w14:paraId="40B3FD1F"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a) De licitaciones públicas o procedimientos de invitación restringida:</w:t>
      </w:r>
    </w:p>
    <w:p w14:paraId="540253DF"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1)</w:t>
      </w:r>
      <w:r>
        <w:rPr>
          <w:rFonts w:ascii="Palatino Linotype" w:eastAsia="Palatino Linotype" w:hAnsi="Palatino Linotype" w:cs="Palatino Linotype"/>
          <w:i/>
          <w:color w:val="000000"/>
          <w:sz w:val="22"/>
          <w:szCs w:val="22"/>
        </w:rPr>
        <w:t xml:space="preserve"> La convocatoria o invitación emitida, así como los fundamentos legales aplicados para llevarla a cabo;</w:t>
      </w:r>
    </w:p>
    <w:p w14:paraId="78586208"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2)</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Los nombres de los participantes o invitados</w:t>
      </w:r>
      <w:r>
        <w:rPr>
          <w:rFonts w:ascii="Palatino Linotype" w:eastAsia="Palatino Linotype" w:hAnsi="Palatino Linotype" w:cs="Palatino Linotype"/>
          <w:i/>
          <w:color w:val="000000"/>
          <w:sz w:val="22"/>
          <w:szCs w:val="22"/>
        </w:rPr>
        <w:t>;</w:t>
      </w:r>
    </w:p>
    <w:p w14:paraId="71B5CCCE"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3)</w:t>
      </w:r>
      <w:r>
        <w:rPr>
          <w:rFonts w:ascii="Palatino Linotype" w:eastAsia="Palatino Linotype" w:hAnsi="Palatino Linotype" w:cs="Palatino Linotype"/>
          <w:i/>
          <w:color w:val="000000"/>
          <w:sz w:val="22"/>
          <w:szCs w:val="22"/>
        </w:rPr>
        <w:t xml:space="preserve"> El nombre del ganador y las razones que lo justifican;</w:t>
      </w:r>
    </w:p>
    <w:p w14:paraId="667EFD6F"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4)</w:t>
      </w:r>
      <w:r>
        <w:rPr>
          <w:rFonts w:ascii="Palatino Linotype" w:eastAsia="Palatino Linotype" w:hAnsi="Palatino Linotype" w:cs="Palatino Linotype"/>
          <w:i/>
          <w:color w:val="000000"/>
          <w:sz w:val="22"/>
          <w:szCs w:val="22"/>
        </w:rPr>
        <w:t xml:space="preserve"> El área solicitante y la responsable de su</w:t>
      </w:r>
      <w:r>
        <w:rPr>
          <w:rFonts w:ascii="Palatino Linotype" w:eastAsia="Palatino Linotype" w:hAnsi="Palatino Linotype" w:cs="Palatino Linotype"/>
          <w:i/>
          <w:color w:val="000000"/>
          <w:sz w:val="22"/>
          <w:szCs w:val="22"/>
        </w:rPr>
        <w:t xml:space="preserve"> ejecución;</w:t>
      </w:r>
    </w:p>
    <w:p w14:paraId="30CD7C3E"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5)</w:t>
      </w:r>
      <w:r>
        <w:rPr>
          <w:rFonts w:ascii="Palatino Linotype" w:eastAsia="Palatino Linotype" w:hAnsi="Palatino Linotype" w:cs="Palatino Linotype"/>
          <w:i/>
          <w:color w:val="000000"/>
          <w:sz w:val="22"/>
          <w:szCs w:val="22"/>
        </w:rPr>
        <w:t xml:space="preserve"> Las convocatorias e invitaciones emitidas; </w:t>
      </w:r>
    </w:p>
    <w:p w14:paraId="56242619"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6)</w:t>
      </w:r>
      <w:r>
        <w:rPr>
          <w:rFonts w:ascii="Palatino Linotype" w:eastAsia="Palatino Linotype" w:hAnsi="Palatino Linotype" w:cs="Palatino Linotype"/>
          <w:i/>
          <w:color w:val="000000"/>
          <w:sz w:val="22"/>
          <w:szCs w:val="22"/>
        </w:rPr>
        <w:t xml:space="preserve"> Los dictámenes y fallo de adjudicación;</w:t>
      </w:r>
    </w:p>
    <w:p w14:paraId="43D6632D"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7) El contrato y, en su caso, sus anexos</w:t>
      </w:r>
      <w:r>
        <w:rPr>
          <w:rFonts w:ascii="Palatino Linotype" w:eastAsia="Palatino Linotype" w:hAnsi="Palatino Linotype" w:cs="Palatino Linotype"/>
          <w:i/>
          <w:color w:val="000000"/>
          <w:sz w:val="22"/>
          <w:szCs w:val="22"/>
        </w:rPr>
        <w:t>; </w:t>
      </w:r>
    </w:p>
    <w:p w14:paraId="12A783E0"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8)</w:t>
      </w:r>
      <w:r>
        <w:rPr>
          <w:rFonts w:ascii="Palatino Linotype" w:eastAsia="Palatino Linotype" w:hAnsi="Palatino Linotype" w:cs="Palatino Linotype"/>
          <w:i/>
          <w:color w:val="000000"/>
          <w:sz w:val="22"/>
          <w:szCs w:val="22"/>
        </w:rPr>
        <w:t xml:space="preserve"> Los mecanismos de vigilancia y supervisión, incluyendo en su caso, los estudios de impacto urbano y ambienta</w:t>
      </w:r>
      <w:r>
        <w:rPr>
          <w:rFonts w:ascii="Palatino Linotype" w:eastAsia="Palatino Linotype" w:hAnsi="Palatino Linotype" w:cs="Palatino Linotype"/>
          <w:i/>
          <w:color w:val="000000"/>
          <w:sz w:val="22"/>
          <w:szCs w:val="22"/>
        </w:rPr>
        <w:t>l, según corresponda;</w:t>
      </w:r>
    </w:p>
    <w:p w14:paraId="3F7AE9A3"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9)</w:t>
      </w:r>
      <w:r>
        <w:rPr>
          <w:rFonts w:ascii="Palatino Linotype" w:eastAsia="Palatino Linotype" w:hAnsi="Palatino Linotype" w:cs="Palatino Linotype"/>
          <w:i/>
          <w:color w:val="000000"/>
          <w:sz w:val="22"/>
          <w:szCs w:val="22"/>
        </w:rPr>
        <w:t xml:space="preserve"> La partida presupuestal, de conformidad con el clasificador por objeto del gasto, en el caso de ser aplicable; </w:t>
      </w:r>
    </w:p>
    <w:p w14:paraId="6961F412"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10)</w:t>
      </w:r>
      <w:r>
        <w:rPr>
          <w:rFonts w:ascii="Palatino Linotype" w:eastAsia="Palatino Linotype" w:hAnsi="Palatino Linotype" w:cs="Palatino Linotype"/>
          <w:i/>
          <w:color w:val="000000"/>
          <w:sz w:val="22"/>
          <w:szCs w:val="22"/>
        </w:rPr>
        <w:t xml:space="preserve"> Origen de los recursos especificando si son federales, estatales o municipales, así como el tipo de fondo de partic</w:t>
      </w:r>
      <w:r>
        <w:rPr>
          <w:rFonts w:ascii="Palatino Linotype" w:eastAsia="Palatino Linotype" w:hAnsi="Palatino Linotype" w:cs="Palatino Linotype"/>
          <w:i/>
          <w:color w:val="000000"/>
          <w:sz w:val="22"/>
          <w:szCs w:val="22"/>
        </w:rPr>
        <w:t>ipación o aportación respectiva;</w:t>
      </w:r>
    </w:p>
    <w:p w14:paraId="6DDD38EB"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11)</w:t>
      </w:r>
      <w:r>
        <w:rPr>
          <w:rFonts w:ascii="Palatino Linotype" w:eastAsia="Palatino Linotype" w:hAnsi="Palatino Linotype" w:cs="Palatino Linotype"/>
          <w:i/>
          <w:color w:val="000000"/>
          <w:sz w:val="22"/>
          <w:szCs w:val="22"/>
        </w:rPr>
        <w:t xml:space="preserve"> Los convenios modificatorios que, en su caso, sean firmados, precisando el objeto y la fecha de celebración;</w:t>
      </w:r>
    </w:p>
    <w:p w14:paraId="5ADD7C2A"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12)</w:t>
      </w:r>
      <w:r>
        <w:rPr>
          <w:rFonts w:ascii="Palatino Linotype" w:eastAsia="Palatino Linotype" w:hAnsi="Palatino Linotype" w:cs="Palatino Linotype"/>
          <w:i/>
          <w:color w:val="000000"/>
          <w:sz w:val="22"/>
          <w:szCs w:val="22"/>
        </w:rPr>
        <w:t xml:space="preserve"> Los informes de avance físico y financiero sobre las obras o servicios contratados; </w:t>
      </w:r>
    </w:p>
    <w:p w14:paraId="7DF14D91"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13)</w:t>
      </w:r>
      <w:r>
        <w:rPr>
          <w:rFonts w:ascii="Palatino Linotype" w:eastAsia="Palatino Linotype" w:hAnsi="Palatino Linotype" w:cs="Palatino Linotype"/>
          <w:i/>
          <w:color w:val="000000"/>
          <w:sz w:val="22"/>
          <w:szCs w:val="22"/>
        </w:rPr>
        <w:t xml:space="preserve"> El convenio de terminación; </w:t>
      </w:r>
    </w:p>
    <w:p w14:paraId="2D39AC9D"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14)</w:t>
      </w:r>
      <w:r>
        <w:rPr>
          <w:rFonts w:ascii="Palatino Linotype" w:eastAsia="Palatino Linotype" w:hAnsi="Palatino Linotype" w:cs="Palatino Linotype"/>
          <w:i/>
          <w:color w:val="000000"/>
          <w:sz w:val="22"/>
          <w:szCs w:val="22"/>
        </w:rPr>
        <w:t xml:space="preserve"> El finiquito.</w:t>
      </w:r>
    </w:p>
    <w:p w14:paraId="189FBD1B"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b) De las adjudicaciones directas: </w:t>
      </w:r>
    </w:p>
    <w:p w14:paraId="432685E2"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1)</w:t>
      </w:r>
      <w:r>
        <w:rPr>
          <w:rFonts w:ascii="Palatino Linotype" w:eastAsia="Palatino Linotype" w:hAnsi="Palatino Linotype" w:cs="Palatino Linotype"/>
          <w:i/>
          <w:color w:val="000000"/>
          <w:sz w:val="22"/>
          <w:szCs w:val="22"/>
        </w:rPr>
        <w:t xml:space="preserve"> La propuesta enviada por el participante; </w:t>
      </w:r>
    </w:p>
    <w:p w14:paraId="37EAF71C"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2)</w:t>
      </w:r>
      <w:r>
        <w:rPr>
          <w:rFonts w:ascii="Palatino Linotype" w:eastAsia="Palatino Linotype" w:hAnsi="Palatino Linotype" w:cs="Palatino Linotype"/>
          <w:i/>
          <w:color w:val="000000"/>
          <w:sz w:val="22"/>
          <w:szCs w:val="22"/>
        </w:rPr>
        <w:t xml:space="preserve"> Los motivos y fundamentos legales aplicados para llevarla a cabo;</w:t>
      </w:r>
    </w:p>
    <w:p w14:paraId="4C16B600"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3)</w:t>
      </w:r>
      <w:r>
        <w:rPr>
          <w:rFonts w:ascii="Palatino Linotype" w:eastAsia="Palatino Linotype" w:hAnsi="Palatino Linotype" w:cs="Palatino Linotype"/>
          <w:i/>
          <w:color w:val="000000"/>
          <w:sz w:val="22"/>
          <w:szCs w:val="22"/>
        </w:rPr>
        <w:t xml:space="preserve"> La autorización del ejercicio de la opción; </w:t>
      </w:r>
    </w:p>
    <w:p w14:paraId="1E510D1F"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lastRenderedPageBreak/>
        <w:t xml:space="preserve">4) </w:t>
      </w:r>
      <w:r>
        <w:rPr>
          <w:rFonts w:ascii="Palatino Linotype" w:eastAsia="Palatino Linotype" w:hAnsi="Palatino Linotype" w:cs="Palatino Linotype"/>
          <w:i/>
          <w:color w:val="000000"/>
          <w:sz w:val="22"/>
          <w:szCs w:val="22"/>
        </w:rPr>
        <w:t xml:space="preserve">En su </w:t>
      </w:r>
      <w:r>
        <w:rPr>
          <w:rFonts w:ascii="Palatino Linotype" w:eastAsia="Palatino Linotype" w:hAnsi="Palatino Linotype" w:cs="Palatino Linotype"/>
          <w:i/>
          <w:color w:val="000000"/>
          <w:sz w:val="22"/>
          <w:szCs w:val="22"/>
        </w:rPr>
        <w:t>caso, las cotizaciones consideradas, especificando los nombres de los proveedores y sus montos;</w:t>
      </w:r>
      <w:r>
        <w:rPr>
          <w:rFonts w:ascii="Palatino Linotype" w:eastAsia="Palatino Linotype" w:hAnsi="Palatino Linotype" w:cs="Palatino Linotype"/>
          <w:b/>
          <w:i/>
          <w:color w:val="000000"/>
          <w:sz w:val="22"/>
          <w:szCs w:val="22"/>
        </w:rPr>
        <w:t> </w:t>
      </w:r>
    </w:p>
    <w:p w14:paraId="2671200D"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5)</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El nombre de la persona física o jurídica colectiva adjudicada</w:t>
      </w:r>
      <w:r>
        <w:rPr>
          <w:rFonts w:ascii="Palatino Linotype" w:eastAsia="Palatino Linotype" w:hAnsi="Palatino Linotype" w:cs="Palatino Linotype"/>
          <w:i/>
          <w:color w:val="000000"/>
          <w:sz w:val="22"/>
          <w:szCs w:val="22"/>
        </w:rPr>
        <w:t>; </w:t>
      </w:r>
    </w:p>
    <w:p w14:paraId="5CE758A1"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6)</w:t>
      </w:r>
      <w:r>
        <w:rPr>
          <w:rFonts w:ascii="Palatino Linotype" w:eastAsia="Palatino Linotype" w:hAnsi="Palatino Linotype" w:cs="Palatino Linotype"/>
          <w:i/>
          <w:color w:val="000000"/>
          <w:sz w:val="22"/>
          <w:szCs w:val="22"/>
        </w:rPr>
        <w:t xml:space="preserve"> La unidad administrativa solicitante y la responsable de su ejecución; </w:t>
      </w:r>
    </w:p>
    <w:p w14:paraId="32400463"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7) El número, fe</w:t>
      </w:r>
      <w:r>
        <w:rPr>
          <w:rFonts w:ascii="Palatino Linotype" w:eastAsia="Palatino Linotype" w:hAnsi="Palatino Linotype" w:cs="Palatino Linotype"/>
          <w:b/>
          <w:i/>
          <w:color w:val="000000"/>
          <w:sz w:val="22"/>
          <w:szCs w:val="22"/>
        </w:rPr>
        <w:t>cha, el monto del contrato y el plazo de entrega o de ejecución de los servicios u obra; </w:t>
      </w:r>
    </w:p>
    <w:p w14:paraId="5CF51305"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8)</w:t>
      </w:r>
      <w:r>
        <w:rPr>
          <w:rFonts w:ascii="Palatino Linotype" w:eastAsia="Palatino Linotype" w:hAnsi="Palatino Linotype" w:cs="Palatino Linotype"/>
          <w:i/>
          <w:color w:val="000000"/>
          <w:sz w:val="22"/>
          <w:szCs w:val="22"/>
        </w:rPr>
        <w:t xml:space="preserve"> Los mecanismos de vigilancia y supervisión, incluyendo, en su caso, los estudios de impacto urbano y ambiental, según corresponda; </w:t>
      </w:r>
    </w:p>
    <w:p w14:paraId="40E7847A"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9)</w:t>
      </w:r>
      <w:r>
        <w:rPr>
          <w:rFonts w:ascii="Palatino Linotype" w:eastAsia="Palatino Linotype" w:hAnsi="Palatino Linotype" w:cs="Palatino Linotype"/>
          <w:i/>
          <w:color w:val="000000"/>
          <w:sz w:val="22"/>
          <w:szCs w:val="22"/>
        </w:rPr>
        <w:t xml:space="preserve"> Los informes de avance sobre las obras o servicios contratados; </w:t>
      </w:r>
    </w:p>
    <w:p w14:paraId="0CD2181C"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10)</w:t>
      </w:r>
      <w:r>
        <w:rPr>
          <w:rFonts w:ascii="Palatino Linotype" w:eastAsia="Palatino Linotype" w:hAnsi="Palatino Linotype" w:cs="Palatino Linotype"/>
          <w:i/>
          <w:color w:val="000000"/>
          <w:sz w:val="22"/>
          <w:szCs w:val="22"/>
        </w:rPr>
        <w:t xml:space="preserve"> El convenio de terminación; y </w:t>
      </w:r>
    </w:p>
    <w:p w14:paraId="72F3B133" w14:textId="77777777" w:rsidR="004F1EA3" w:rsidRDefault="00971CAA">
      <w:pPr>
        <w:pBdr>
          <w:top w:val="nil"/>
          <w:left w:val="nil"/>
          <w:bottom w:val="nil"/>
          <w:right w:val="nil"/>
          <w:between w:val="nil"/>
        </w:pBdr>
        <w:spacing w:before="120" w:after="120"/>
        <w:ind w:left="567" w:right="902"/>
        <w:jc w:val="both"/>
        <w:rPr>
          <w:color w:val="000000"/>
        </w:rPr>
      </w:pPr>
      <w:r>
        <w:rPr>
          <w:rFonts w:ascii="Palatino Linotype" w:eastAsia="Palatino Linotype" w:hAnsi="Palatino Linotype" w:cs="Palatino Linotype"/>
          <w:b/>
          <w:i/>
          <w:color w:val="000000"/>
          <w:sz w:val="22"/>
          <w:szCs w:val="22"/>
        </w:rPr>
        <w:t>11)</w:t>
      </w:r>
      <w:r>
        <w:rPr>
          <w:rFonts w:ascii="Palatino Linotype" w:eastAsia="Palatino Linotype" w:hAnsi="Palatino Linotype" w:cs="Palatino Linotype"/>
          <w:i/>
          <w:color w:val="000000"/>
          <w:sz w:val="22"/>
          <w:szCs w:val="22"/>
        </w:rPr>
        <w:t xml:space="preserve"> El finiquito;”</w:t>
      </w:r>
    </w:p>
    <w:p w14:paraId="09E1F93A" w14:textId="77777777" w:rsidR="004F1EA3" w:rsidRDefault="00971CAA">
      <w:pPr>
        <w:pBdr>
          <w:top w:val="nil"/>
          <w:left w:val="nil"/>
          <w:bottom w:val="nil"/>
          <w:right w:val="nil"/>
          <w:between w:val="nil"/>
        </w:pBdr>
        <w:spacing w:before="240" w:after="240" w:line="360" w:lineRule="auto"/>
        <w:jc w:val="both"/>
        <w:rPr>
          <w:color w:val="000000"/>
        </w:rPr>
      </w:pPr>
      <w:r>
        <w:rPr>
          <w:rFonts w:ascii="Palatino Linotype" w:eastAsia="Palatino Linotype" w:hAnsi="Palatino Linotype" w:cs="Palatino Linotype"/>
          <w:color w:val="000000"/>
        </w:rPr>
        <w:t>D</w:t>
      </w:r>
      <w:r>
        <w:rPr>
          <w:rFonts w:ascii="Palatino Linotype" w:eastAsia="Palatino Linotype" w:hAnsi="Palatino Linotype" w:cs="Palatino Linotype"/>
          <w:color w:val="000000"/>
        </w:rPr>
        <w:t>e esto, se advierte que, los Sujetos Obligados deberán poner a disposición del público la información relativa a procesos y resultados sobre procedimientos de adjudicación directa, invitación restringida y licitación de cualquier naturaleza, donde se inclu</w:t>
      </w:r>
      <w:r>
        <w:rPr>
          <w:rFonts w:ascii="Palatino Linotype" w:eastAsia="Palatino Linotype" w:hAnsi="Palatino Linotype" w:cs="Palatino Linotype"/>
          <w:color w:val="000000"/>
        </w:rPr>
        <w:t>ya el expediente respectivo y de los contratos celebrados que, para el caso en particular, los expedientes deberán contener:</w:t>
      </w:r>
    </w:p>
    <w:p w14:paraId="3D22D7C0" w14:textId="77777777" w:rsidR="004F1EA3" w:rsidRDefault="00971CAA">
      <w:pPr>
        <w:pBdr>
          <w:top w:val="nil"/>
          <w:left w:val="nil"/>
          <w:bottom w:val="nil"/>
          <w:right w:val="nil"/>
          <w:between w:val="nil"/>
        </w:pBdr>
        <w:spacing w:before="240" w:after="240" w:line="276" w:lineRule="auto"/>
        <w:ind w:left="567" w:right="900"/>
        <w:jc w:val="both"/>
        <w:rPr>
          <w:color w:val="000000"/>
        </w:rPr>
      </w:pPr>
      <w:r>
        <w:rPr>
          <w:rFonts w:ascii="Noto Sans Symbols" w:eastAsia="Noto Sans Symbols" w:hAnsi="Noto Sans Symbols" w:cs="Noto Sans Symbols"/>
          <w:color w:val="000000"/>
          <w:sz w:val="22"/>
          <w:szCs w:val="22"/>
        </w:rPr>
        <w:t>●</w:t>
      </w:r>
      <w:r>
        <w:rPr>
          <w:rFonts w:ascii="Palatino Linotype" w:eastAsia="Palatino Linotype" w:hAnsi="Palatino Linotype" w:cs="Palatino Linotype"/>
          <w:b/>
          <w:color w:val="000000"/>
          <w:sz w:val="22"/>
          <w:szCs w:val="22"/>
        </w:rPr>
        <w:t xml:space="preserve">Invitación restringida: </w:t>
      </w:r>
      <w:r>
        <w:rPr>
          <w:rFonts w:ascii="Palatino Linotype" w:eastAsia="Palatino Linotype" w:hAnsi="Palatino Linotype" w:cs="Palatino Linotype"/>
          <w:color w:val="000000"/>
          <w:sz w:val="22"/>
          <w:szCs w:val="22"/>
        </w:rPr>
        <w:t>invitación emitida y fundamentos legales aplicables para llevarla a cabo, nombre de los participantes o invitados, nombre del ganador y razones, área solicitante y responsable de su ejecución, invitaciones emitidas, dictámenes y fallo de adjudicación, cont</w:t>
      </w:r>
      <w:r>
        <w:rPr>
          <w:rFonts w:ascii="Palatino Linotype" w:eastAsia="Palatino Linotype" w:hAnsi="Palatino Linotype" w:cs="Palatino Linotype"/>
          <w:color w:val="000000"/>
          <w:sz w:val="22"/>
          <w:szCs w:val="22"/>
        </w:rPr>
        <w:t>rato y anexos, mecanismos de vigilancia y supervisión, de ser el caso, con los estudios de impacto urbano y ambiental, partida presupuestal de conformidad con el clasificador por objeto del gasto, origen de los recursos especificando si son federales, esta</w:t>
      </w:r>
      <w:r>
        <w:rPr>
          <w:rFonts w:ascii="Palatino Linotype" w:eastAsia="Palatino Linotype" w:hAnsi="Palatino Linotype" w:cs="Palatino Linotype"/>
          <w:color w:val="000000"/>
          <w:sz w:val="22"/>
          <w:szCs w:val="22"/>
        </w:rPr>
        <w:t>tales o municipales, tipo de fondo de participación o aportación respectiva, convenios modificatorios, informes de avances, convenio de terminación y finiquito.</w:t>
      </w:r>
    </w:p>
    <w:p w14:paraId="7CBBA4A2" w14:textId="77777777" w:rsidR="004F1EA3" w:rsidRDefault="00971CAA">
      <w:pPr>
        <w:pBdr>
          <w:top w:val="nil"/>
          <w:left w:val="nil"/>
          <w:bottom w:val="nil"/>
          <w:right w:val="nil"/>
          <w:between w:val="nil"/>
        </w:pBdr>
        <w:spacing w:before="240" w:after="240" w:line="276" w:lineRule="auto"/>
        <w:ind w:left="567" w:right="900"/>
        <w:jc w:val="both"/>
        <w:rPr>
          <w:color w:val="000000"/>
        </w:rPr>
      </w:pPr>
      <w:proofErr w:type="gramStart"/>
      <w:r>
        <w:rPr>
          <w:rFonts w:ascii="Noto Sans Symbols" w:eastAsia="Noto Sans Symbols" w:hAnsi="Noto Sans Symbols" w:cs="Noto Sans Symbols"/>
          <w:color w:val="000000"/>
          <w:sz w:val="22"/>
          <w:szCs w:val="22"/>
        </w:rPr>
        <w:t>●</w:t>
      </w:r>
      <w:r>
        <w:rPr>
          <w:color w:val="000000"/>
          <w:sz w:val="14"/>
          <w:szCs w:val="14"/>
        </w:rPr>
        <w:t xml:space="preserve">  </w:t>
      </w:r>
      <w:r>
        <w:rPr>
          <w:rFonts w:ascii="Palatino Linotype" w:eastAsia="Palatino Linotype" w:hAnsi="Palatino Linotype" w:cs="Palatino Linotype"/>
          <w:b/>
          <w:color w:val="000000"/>
          <w:sz w:val="22"/>
          <w:szCs w:val="22"/>
        </w:rPr>
        <w:t>Adjudicaciones</w:t>
      </w:r>
      <w:proofErr w:type="gramEnd"/>
      <w:r>
        <w:rPr>
          <w:rFonts w:ascii="Palatino Linotype" w:eastAsia="Palatino Linotype" w:hAnsi="Palatino Linotype" w:cs="Palatino Linotype"/>
          <w:b/>
          <w:color w:val="000000"/>
          <w:sz w:val="22"/>
          <w:szCs w:val="22"/>
        </w:rPr>
        <w:t xml:space="preserve"> directas: </w:t>
      </w:r>
      <w:r>
        <w:rPr>
          <w:rFonts w:ascii="Palatino Linotype" w:eastAsia="Palatino Linotype" w:hAnsi="Palatino Linotype" w:cs="Palatino Linotype"/>
          <w:color w:val="000000"/>
          <w:sz w:val="22"/>
          <w:szCs w:val="22"/>
        </w:rPr>
        <w:t xml:space="preserve">Propuestas enviadas por el participante, motivos y fundamentos legales, autorización del ejercicio de la opción, cotizaciones consideradas, nombre de persona física o jurídica adjudicada, </w:t>
      </w:r>
      <w:r>
        <w:rPr>
          <w:rFonts w:ascii="Palatino Linotype" w:eastAsia="Palatino Linotype" w:hAnsi="Palatino Linotype" w:cs="Palatino Linotype"/>
          <w:color w:val="000000"/>
          <w:sz w:val="22"/>
          <w:szCs w:val="22"/>
        </w:rPr>
        <w:lastRenderedPageBreak/>
        <w:t>número, fecha, monto del contrato, plazo de entrega o ejecución, mec</w:t>
      </w:r>
      <w:r>
        <w:rPr>
          <w:rFonts w:ascii="Palatino Linotype" w:eastAsia="Palatino Linotype" w:hAnsi="Palatino Linotype" w:cs="Palatino Linotype"/>
          <w:color w:val="000000"/>
          <w:sz w:val="22"/>
          <w:szCs w:val="22"/>
        </w:rPr>
        <w:t>anismos de vigilancia y supervisión, informes de avance sobre las obras o servicios, convenio de terminación y finiquito. </w:t>
      </w:r>
    </w:p>
    <w:p w14:paraId="45A7CA6B" w14:textId="77777777" w:rsidR="004F1EA3" w:rsidRDefault="00971CAA">
      <w:pPr>
        <w:pBdr>
          <w:top w:val="nil"/>
          <w:left w:val="nil"/>
          <w:bottom w:val="nil"/>
          <w:right w:val="nil"/>
          <w:between w:val="nil"/>
        </w:pBdr>
        <w:spacing w:before="240" w:after="240" w:line="360" w:lineRule="auto"/>
        <w:ind w:right="51"/>
        <w:jc w:val="both"/>
        <w:rPr>
          <w:color w:val="000000"/>
        </w:rPr>
      </w:pPr>
      <w:r>
        <w:rPr>
          <w:rFonts w:ascii="Palatino Linotype" w:eastAsia="Palatino Linotype" w:hAnsi="Palatino Linotype" w:cs="Palatino Linotype"/>
          <w:color w:val="000000"/>
        </w:rPr>
        <w:t xml:space="preserve">Por ende, de acuerdo a los </w:t>
      </w:r>
      <w:r>
        <w:rPr>
          <w:rFonts w:ascii="Palatino Linotype" w:eastAsia="Palatino Linotype" w:hAnsi="Palatino Linotype" w:cs="Palatino Linotype"/>
          <w:i/>
          <w:color w:val="000000"/>
        </w:rPr>
        <w:t>Lineamientos Técnicos Generales para la publicación, homologación y estandarización de la información de l</w:t>
      </w:r>
      <w:r>
        <w:rPr>
          <w:rFonts w:ascii="Palatino Linotype" w:eastAsia="Palatino Linotype" w:hAnsi="Palatino Linotype" w:cs="Palatino Linotype"/>
          <w:i/>
          <w:color w:val="000000"/>
        </w:rPr>
        <w:t>as obligaciones establecidas en el título quinto y en la fracción IV del artículo 31 de la Ley General de Transparencia y Acceso a la Información Pública</w:t>
      </w:r>
      <w:r>
        <w:rPr>
          <w:rFonts w:ascii="Palatino Linotype" w:eastAsia="Palatino Linotype" w:hAnsi="Palatino Linotype" w:cs="Palatino Linotype"/>
          <w:color w:val="000000"/>
        </w:rPr>
        <w:t>, que deben de difundir los sujetos obligados en los portales de Internet y en la Plataforma Nacional d</w:t>
      </w:r>
      <w:r>
        <w:rPr>
          <w:rFonts w:ascii="Palatino Linotype" w:eastAsia="Palatino Linotype" w:hAnsi="Palatino Linotype" w:cs="Palatino Linotype"/>
          <w:color w:val="000000"/>
        </w:rPr>
        <w:t xml:space="preserve">e Transparencia, para el cumplimiento de la obligación de transparencia señalada en el artículo 70  fracción XXVIII de la </w:t>
      </w:r>
      <w:r>
        <w:rPr>
          <w:rFonts w:ascii="Palatino Linotype" w:eastAsia="Palatino Linotype" w:hAnsi="Palatino Linotype" w:cs="Palatino Linotype"/>
          <w:i/>
          <w:color w:val="000000"/>
        </w:rPr>
        <w:t>Ley General de Transparencia y Acceso a la Información Pública</w:t>
      </w:r>
      <w:r>
        <w:rPr>
          <w:rFonts w:ascii="Palatino Linotype" w:eastAsia="Palatino Linotype" w:hAnsi="Palatino Linotype" w:cs="Palatino Linotype"/>
          <w:color w:val="000000"/>
        </w:rPr>
        <w:t>, los sujetos obligados deben publicar información sobre los actos, cont</w:t>
      </w:r>
      <w:r>
        <w:rPr>
          <w:rFonts w:ascii="Palatino Linotype" w:eastAsia="Palatino Linotype" w:hAnsi="Palatino Linotype" w:cs="Palatino Linotype"/>
          <w:color w:val="000000"/>
        </w:rPr>
        <w:t xml:space="preserve">ratos y convenios celebrados, misma que </w:t>
      </w:r>
      <w:r>
        <w:rPr>
          <w:rFonts w:ascii="Palatino Linotype" w:eastAsia="Palatino Linotype" w:hAnsi="Palatino Linotype" w:cs="Palatino Linotype"/>
          <w:b/>
          <w:color w:val="000000"/>
        </w:rPr>
        <w:t>debe presentarse en una base de datos en la que cada registro se hará por tipo de procedimiento, ya sea licitación pública, invitación restringida o adjudicación directa,</w:t>
      </w:r>
      <w:r>
        <w:rPr>
          <w:rFonts w:ascii="Palatino Linotype" w:eastAsia="Palatino Linotype" w:hAnsi="Palatino Linotype" w:cs="Palatino Linotype"/>
          <w:color w:val="000000"/>
        </w:rPr>
        <w:t xml:space="preserve"> especificando para cada tipo de procedimiento la materia, pudiendo ser obra pública, servicios relacionados con obra pública, arrendamiento, adquisiciones, o servicios, así como el carácter de cada uno, es decir, nacional o internacional, además se debe e</w:t>
      </w:r>
      <w:r>
        <w:rPr>
          <w:rFonts w:ascii="Palatino Linotype" w:eastAsia="Palatino Linotype" w:hAnsi="Palatino Linotype" w:cs="Palatino Linotype"/>
          <w:color w:val="000000"/>
        </w:rPr>
        <w:t>laborar versión pública los documentos fuente que deban ser publicados en este apartado, tales como contratos, convenios, actas, dictámenes, fallos, convenios modificatorios, informes, entre otros, incluyendo sus anexos correspondientes, información que de</w:t>
      </w:r>
      <w:r>
        <w:rPr>
          <w:rFonts w:ascii="Palatino Linotype" w:eastAsia="Palatino Linotype" w:hAnsi="Palatino Linotype" w:cs="Palatino Linotype"/>
          <w:color w:val="000000"/>
        </w:rPr>
        <w:t>be ser actualizada de manera trimestral, y conservarse la generada en el ejercicio en curso y la correspondiente a dos ejercicios anteriores.</w:t>
      </w:r>
    </w:p>
    <w:p w14:paraId="510D568B" w14:textId="77777777" w:rsidR="004F1EA3" w:rsidRDefault="00971CAA">
      <w:pPr>
        <w:pBdr>
          <w:top w:val="nil"/>
          <w:left w:val="nil"/>
          <w:bottom w:val="nil"/>
          <w:right w:val="nil"/>
          <w:between w:val="nil"/>
        </w:pBdr>
        <w:spacing w:before="240" w:after="240" w:line="360" w:lineRule="auto"/>
        <w:jc w:val="both"/>
        <w:rPr>
          <w:color w:val="000000"/>
        </w:rPr>
      </w:pPr>
      <w:r>
        <w:rPr>
          <w:rFonts w:ascii="Palatino Linotype" w:eastAsia="Palatino Linotype" w:hAnsi="Palatino Linotype" w:cs="Palatino Linotype"/>
          <w:color w:val="000000"/>
        </w:rPr>
        <w:t>En este sentido, se visualiza que la información requerida por la persona solicitante versa sobre una obligación d</w:t>
      </w:r>
      <w:r>
        <w:rPr>
          <w:rFonts w:ascii="Palatino Linotype" w:eastAsia="Palatino Linotype" w:hAnsi="Palatino Linotype" w:cs="Palatino Linotype"/>
          <w:color w:val="000000"/>
        </w:rPr>
        <w:t xml:space="preserve">e transparencia, y que por tal motivo el </w:t>
      </w:r>
      <w:r>
        <w:rPr>
          <w:rFonts w:ascii="Palatino Linotype" w:eastAsia="Palatino Linotype" w:hAnsi="Palatino Linotype" w:cs="Palatino Linotype"/>
          <w:b/>
          <w:color w:val="000000"/>
        </w:rPr>
        <w:t xml:space="preserve">Sujeto </w:t>
      </w:r>
      <w:r>
        <w:rPr>
          <w:rFonts w:ascii="Palatino Linotype" w:eastAsia="Palatino Linotype" w:hAnsi="Palatino Linotype" w:cs="Palatino Linotype"/>
          <w:b/>
          <w:color w:val="000000"/>
        </w:rPr>
        <w:lastRenderedPageBreak/>
        <w:t>Obligado</w:t>
      </w:r>
      <w:r>
        <w:rPr>
          <w:rFonts w:ascii="Palatino Linotype" w:eastAsia="Palatino Linotype" w:hAnsi="Palatino Linotype" w:cs="Palatino Linotype"/>
          <w:color w:val="000000"/>
        </w:rPr>
        <w:t xml:space="preserve"> se encuentra constreñido a poner a disposición del público dicha información, de manera permanente y actualizada a través de los portales de internet y en la Plataforma Nacional de Transparencia. </w:t>
      </w:r>
    </w:p>
    <w:p w14:paraId="07BDED03" w14:textId="77777777" w:rsidR="004F1EA3" w:rsidRDefault="00971CAA">
      <w:pPr>
        <w:pBdr>
          <w:top w:val="nil"/>
          <w:left w:val="nil"/>
          <w:bottom w:val="nil"/>
          <w:right w:val="nil"/>
          <w:between w:val="nil"/>
        </w:pBdr>
        <w:spacing w:before="280" w:after="280" w:line="360" w:lineRule="auto"/>
        <w:ind w:right="51"/>
        <w:jc w:val="both"/>
        <w:rPr>
          <w:rFonts w:ascii="Palatino Linotype" w:eastAsia="Palatino Linotype" w:hAnsi="Palatino Linotype" w:cs="Palatino Linotype"/>
          <w:strike/>
          <w:color w:val="000000"/>
        </w:rPr>
      </w:pPr>
      <w:r>
        <w:rPr>
          <w:rFonts w:ascii="Palatino Linotype" w:eastAsia="Palatino Linotype" w:hAnsi="Palatino Linotype" w:cs="Palatino Linotype"/>
          <w:color w:val="000000"/>
        </w:rPr>
        <w:t>En este orden de ideas, se estima que resulta pertinente ordenar la entrega del contrato celebrado para la pinta del mural en referencia.</w:t>
      </w:r>
      <w:r>
        <w:rPr>
          <w:rFonts w:ascii="Palatino Linotype" w:eastAsia="Palatino Linotype" w:hAnsi="Palatino Linotype" w:cs="Palatino Linotype"/>
          <w:strike/>
          <w:color w:val="000000"/>
        </w:rPr>
        <w:t xml:space="preserve"> </w:t>
      </w:r>
    </w:p>
    <w:p w14:paraId="1C3A4FC1" w14:textId="77777777" w:rsidR="004F1EA3" w:rsidRDefault="00971CAA">
      <w:pPr>
        <w:numPr>
          <w:ilvl w:val="0"/>
          <w:numId w:val="6"/>
        </w:numPr>
        <w:pBdr>
          <w:top w:val="nil"/>
          <w:left w:val="nil"/>
          <w:bottom w:val="nil"/>
          <w:right w:val="nil"/>
          <w:between w:val="nil"/>
        </w:pBdr>
        <w:spacing w:before="280" w:after="280" w:line="360" w:lineRule="auto"/>
        <w:ind w:left="284" w:right="51" w:hanging="28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Del costo proporcionado en la factura</w:t>
      </w:r>
    </w:p>
    <w:p w14:paraId="0412536B" w14:textId="77777777" w:rsidR="004F1EA3" w:rsidRDefault="00971CAA">
      <w:pPr>
        <w:pBdr>
          <w:top w:val="nil"/>
          <w:left w:val="nil"/>
          <w:bottom w:val="nil"/>
          <w:right w:val="nil"/>
          <w:between w:val="nil"/>
        </w:pBdr>
        <w:spacing w:before="240" w:after="240" w:line="360" w:lineRule="auto"/>
        <w:ind w:right="49"/>
        <w:jc w:val="both"/>
        <w:rPr>
          <w:color w:val="000000"/>
        </w:rPr>
      </w:pPr>
      <w:r>
        <w:rPr>
          <w:rFonts w:ascii="Palatino Linotype" w:eastAsia="Palatino Linotype" w:hAnsi="Palatino Linotype" w:cs="Palatino Linotype"/>
          <w:color w:val="000000"/>
        </w:rPr>
        <w:t>Para el análisis de este punto es preciso iniciar señalando que el servidor púb</w:t>
      </w:r>
      <w:r>
        <w:rPr>
          <w:rFonts w:ascii="Palatino Linotype" w:eastAsia="Palatino Linotype" w:hAnsi="Palatino Linotype" w:cs="Palatino Linotype"/>
          <w:color w:val="000000"/>
        </w:rPr>
        <w:t>lico habilitado que se pronunció en el presente asunto es la Tesorera Municipal, mismo que cuenta con las siguientes atribuciones, de conformidad con lo dispuesto por la Ley Orgánica Municipal y el Bando Municipal del Ayuntamiento de Ecatepec, mismos que s</w:t>
      </w:r>
      <w:r>
        <w:rPr>
          <w:rFonts w:ascii="Palatino Linotype" w:eastAsia="Palatino Linotype" w:hAnsi="Palatino Linotype" w:cs="Palatino Linotype"/>
          <w:color w:val="000000"/>
        </w:rPr>
        <w:t>e insertan a continuación para mejor proveer del presente estudio:</w:t>
      </w:r>
    </w:p>
    <w:p w14:paraId="4E16DB1B" w14:textId="77777777" w:rsidR="004F1EA3" w:rsidRDefault="00971CAA">
      <w:pPr>
        <w:pBdr>
          <w:top w:val="nil"/>
          <w:left w:val="nil"/>
          <w:bottom w:val="nil"/>
          <w:right w:val="nil"/>
          <w:between w:val="nil"/>
        </w:pBdr>
        <w:spacing w:before="240" w:after="240"/>
        <w:ind w:left="567" w:right="49"/>
        <w:jc w:val="both"/>
        <w:rPr>
          <w:color w:val="000000"/>
        </w:rPr>
      </w:pPr>
      <w:r>
        <w:rPr>
          <w:rFonts w:ascii="Palatino Linotype" w:eastAsia="Palatino Linotype" w:hAnsi="Palatino Linotype" w:cs="Palatino Linotype"/>
          <w:b/>
          <w:color w:val="000000"/>
        </w:rPr>
        <w:t>Ley Orgánica Municipal del Estado de México: </w:t>
      </w:r>
    </w:p>
    <w:p w14:paraId="5DE06D3A" w14:textId="77777777" w:rsidR="004F1EA3" w:rsidRDefault="00971CAA">
      <w:pPr>
        <w:pBdr>
          <w:top w:val="nil"/>
          <w:left w:val="nil"/>
          <w:bottom w:val="nil"/>
          <w:right w:val="nil"/>
          <w:between w:val="nil"/>
        </w:pBdr>
        <w:spacing w:before="280" w:after="280"/>
        <w:ind w:left="567" w:right="900"/>
        <w:jc w:val="both"/>
        <w:rPr>
          <w:color w:val="000000"/>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 xml:space="preserve">Artículo 93.- La tesorería municipal es el órgano encargado de la </w:t>
      </w:r>
      <w:r>
        <w:rPr>
          <w:rFonts w:ascii="Palatino Linotype" w:eastAsia="Palatino Linotype" w:hAnsi="Palatino Linotype" w:cs="Palatino Linotype"/>
          <w:b/>
          <w:i/>
          <w:color w:val="000000"/>
          <w:sz w:val="22"/>
          <w:szCs w:val="22"/>
          <w:u w:val="single"/>
        </w:rPr>
        <w:t>recaudación de los ingresos municipales</w:t>
      </w:r>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y responsable de realizar las erogaciones que haga el ayuntamiento.</w:t>
      </w:r>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(Énfasis añadido)</w:t>
      </w:r>
    </w:p>
    <w:p w14:paraId="05CB42C9" w14:textId="77777777" w:rsidR="004F1EA3" w:rsidRDefault="00971CAA">
      <w:pPr>
        <w:pBdr>
          <w:top w:val="nil"/>
          <w:left w:val="nil"/>
          <w:bottom w:val="nil"/>
          <w:right w:val="nil"/>
          <w:between w:val="nil"/>
        </w:pBdr>
        <w:spacing w:before="280" w:after="280"/>
        <w:ind w:left="567" w:right="900"/>
        <w:jc w:val="both"/>
        <w:rPr>
          <w:color w:val="000000"/>
        </w:rPr>
      </w:pPr>
      <w:r>
        <w:rPr>
          <w:rFonts w:ascii="Palatino Linotype" w:eastAsia="Palatino Linotype" w:hAnsi="Palatino Linotype" w:cs="Palatino Linotype"/>
          <w:b/>
          <w:color w:val="000000"/>
        </w:rPr>
        <w:t>Bando Municipal de Ecatepec: </w:t>
      </w:r>
    </w:p>
    <w:p w14:paraId="61CDBE08" w14:textId="77777777" w:rsidR="004F1EA3" w:rsidRDefault="00971CAA">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47. </w:t>
      </w:r>
      <w:r>
        <w:rPr>
          <w:rFonts w:ascii="Palatino Linotype" w:eastAsia="Palatino Linotype" w:hAnsi="Palatino Linotype" w:cs="Palatino Linotype"/>
          <w:b/>
          <w:i/>
          <w:color w:val="000000"/>
          <w:sz w:val="22"/>
          <w:szCs w:val="22"/>
        </w:rPr>
        <w:t>La Tesorería Municipal es la dependencia encargada de</w:t>
      </w:r>
      <w:r>
        <w:rPr>
          <w:rFonts w:ascii="Palatino Linotype" w:eastAsia="Palatino Linotype" w:hAnsi="Palatino Linotype" w:cs="Palatino Linotype"/>
          <w:i/>
          <w:color w:val="000000"/>
          <w:sz w:val="22"/>
          <w:szCs w:val="22"/>
        </w:rPr>
        <w:t xml:space="preserve"> la recaudación de los ingresos </w:t>
      </w:r>
      <w:r>
        <w:rPr>
          <w:rFonts w:ascii="Palatino Linotype" w:eastAsia="Palatino Linotype" w:hAnsi="Palatino Linotype" w:cs="Palatino Linotype"/>
          <w:i/>
          <w:color w:val="000000"/>
          <w:sz w:val="22"/>
          <w:szCs w:val="22"/>
        </w:rPr>
        <w:t xml:space="preserve">municipales y </w:t>
      </w:r>
      <w:r>
        <w:rPr>
          <w:rFonts w:ascii="Palatino Linotype" w:eastAsia="Palatino Linotype" w:hAnsi="Palatino Linotype" w:cs="Palatino Linotype"/>
          <w:b/>
          <w:i/>
          <w:color w:val="000000"/>
          <w:sz w:val="22"/>
          <w:szCs w:val="22"/>
          <w:u w:val="single"/>
        </w:rPr>
        <w:t>la administración de la Hacienda Pública Municipal</w:t>
      </w:r>
      <w:r>
        <w:rPr>
          <w:rFonts w:ascii="Palatino Linotype" w:eastAsia="Palatino Linotype" w:hAnsi="Palatino Linotype" w:cs="Palatino Linotype"/>
          <w:i/>
          <w:color w:val="000000"/>
          <w:sz w:val="22"/>
          <w:szCs w:val="22"/>
        </w:rPr>
        <w:t>, responsable de realizar y verificar las erogaciones y funciones requeridas por el H. Ayuntamiento; el Presidente Municipal Constitucional</w:t>
      </w:r>
      <w:r>
        <w:rPr>
          <w:color w:val="000000"/>
        </w:rPr>
        <w:t xml:space="preserve"> </w:t>
      </w:r>
      <w:r>
        <w:rPr>
          <w:rFonts w:ascii="Palatino Linotype" w:eastAsia="Palatino Linotype" w:hAnsi="Palatino Linotype" w:cs="Palatino Linotype"/>
          <w:i/>
          <w:color w:val="000000"/>
          <w:sz w:val="22"/>
          <w:szCs w:val="22"/>
        </w:rPr>
        <w:t>y demás dependencias de la Administración Pública Mu</w:t>
      </w:r>
      <w:r>
        <w:rPr>
          <w:rFonts w:ascii="Palatino Linotype" w:eastAsia="Palatino Linotype" w:hAnsi="Palatino Linotype" w:cs="Palatino Linotype"/>
          <w:i/>
          <w:color w:val="000000"/>
          <w:sz w:val="22"/>
          <w:szCs w:val="22"/>
        </w:rPr>
        <w:t xml:space="preserve">nicipal, apegadas a la Constitución Política de los Estados Unidos Mexicanos, la Ley General de Contabilidad Gubernamental, la Ley de Disciplina Financiera de las Entidades Federativas y los Municipios, el Código Financiero del Estado de </w:t>
      </w:r>
      <w:r>
        <w:rPr>
          <w:rFonts w:ascii="Palatino Linotype" w:eastAsia="Palatino Linotype" w:hAnsi="Palatino Linotype" w:cs="Palatino Linotype"/>
          <w:i/>
          <w:color w:val="000000"/>
          <w:sz w:val="22"/>
          <w:szCs w:val="22"/>
        </w:rPr>
        <w:lastRenderedPageBreak/>
        <w:t>México y Municipio</w:t>
      </w:r>
      <w:r>
        <w:rPr>
          <w:rFonts w:ascii="Palatino Linotype" w:eastAsia="Palatino Linotype" w:hAnsi="Palatino Linotype" w:cs="Palatino Linotype"/>
          <w:i/>
          <w:color w:val="000000"/>
          <w:sz w:val="22"/>
          <w:szCs w:val="22"/>
        </w:rPr>
        <w:t>s, Ley Orgánica Municipal del Estado de México, la Ley de Gobierno Digital del Estado de México y Municipios, y los demás ordenamientos legales vigentes aplicables a la materia.” (Énfasis añadido)</w:t>
      </w:r>
    </w:p>
    <w:p w14:paraId="2D002EC5" w14:textId="77777777" w:rsidR="004F1EA3" w:rsidRDefault="00971CAA">
      <w:pPr>
        <w:pBdr>
          <w:top w:val="nil"/>
          <w:left w:val="nil"/>
          <w:bottom w:val="nil"/>
          <w:right w:val="nil"/>
          <w:between w:val="nil"/>
        </w:pBdr>
        <w:spacing w:line="360" w:lineRule="auto"/>
        <w:ind w:right="49"/>
        <w:jc w:val="both"/>
        <w:rPr>
          <w:color w:val="000000"/>
        </w:rPr>
      </w:pPr>
      <w:r>
        <w:rPr>
          <w:rFonts w:ascii="Palatino Linotype" w:eastAsia="Palatino Linotype" w:hAnsi="Palatino Linotype" w:cs="Palatino Linotype"/>
          <w:color w:val="000000"/>
        </w:rPr>
        <w:t xml:space="preserve">De tal suerte que como se desprende de lo anteriormente citado, la Tesorería Municipal es la encargada de la administración de la Hacienda Pública Municipal por ende, se determina que la respuesta fue proporcionada por la Unidad Administrativa Competente, </w:t>
      </w:r>
      <w:r>
        <w:rPr>
          <w:rFonts w:ascii="Palatino Linotype" w:eastAsia="Palatino Linotype" w:hAnsi="Palatino Linotype" w:cs="Palatino Linotype"/>
          <w:color w:val="000000"/>
        </w:rPr>
        <w:t>siguiendo el procedimiento establecido por el artículo 162 de la Ley de Transparencia y Acceso a la Información Pública del Estado de México y Municipios, ya que turnó la solicitud al área en la que podría obrar la información de conformidad con la fracció</w:t>
      </w:r>
      <w:r>
        <w:rPr>
          <w:rFonts w:ascii="Palatino Linotype" w:eastAsia="Palatino Linotype" w:hAnsi="Palatino Linotype" w:cs="Palatino Linotype"/>
          <w:color w:val="000000"/>
        </w:rPr>
        <w:t>n XXXIX del artículo tercero de la legislación local vigente en materia de transparencia: </w:t>
      </w:r>
    </w:p>
    <w:p w14:paraId="7B0F0AB0" w14:textId="77777777" w:rsidR="004F1EA3" w:rsidRDefault="004F1EA3"/>
    <w:p w14:paraId="0B19FAF3" w14:textId="77777777" w:rsidR="004F1EA3" w:rsidRDefault="00971CAA">
      <w:pPr>
        <w:pBdr>
          <w:top w:val="nil"/>
          <w:left w:val="nil"/>
          <w:bottom w:val="nil"/>
          <w:right w:val="nil"/>
          <w:between w:val="nil"/>
        </w:pBdr>
        <w:ind w:left="864" w:right="864"/>
        <w:jc w:val="both"/>
        <w:rPr>
          <w:color w:val="000000"/>
        </w:rPr>
      </w:pPr>
      <w:r>
        <w:rPr>
          <w:rFonts w:ascii="Palatino Linotype" w:eastAsia="Palatino Linotype" w:hAnsi="Palatino Linotype" w:cs="Palatino Linotype"/>
          <w:i/>
          <w:color w:val="000000"/>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w:t>
      </w:r>
      <w:r>
        <w:rPr>
          <w:rFonts w:ascii="Palatino Linotype" w:eastAsia="Palatino Linotype" w:hAnsi="Palatino Linotype" w:cs="Palatino Linotype"/>
          <w:i/>
          <w:color w:val="000000"/>
          <w:sz w:val="22"/>
          <w:szCs w:val="22"/>
        </w:rPr>
        <w:t>ransparencia; respecto de las solicitudes presentadas y aportar en primera instancia el fundamento y motivación de la clasificación de la información. </w:t>
      </w:r>
    </w:p>
    <w:p w14:paraId="7EBCFD3D" w14:textId="77777777" w:rsidR="004F1EA3" w:rsidRDefault="004F1EA3"/>
    <w:p w14:paraId="334BF982" w14:textId="77777777" w:rsidR="004F1EA3" w:rsidRDefault="00971CAA">
      <w:pPr>
        <w:pBdr>
          <w:top w:val="nil"/>
          <w:left w:val="nil"/>
          <w:bottom w:val="nil"/>
          <w:right w:val="nil"/>
          <w:between w:val="nil"/>
        </w:pBdr>
        <w:shd w:val="clear" w:color="auto" w:fill="FFFFFF"/>
        <w:spacing w:line="360" w:lineRule="auto"/>
        <w:jc w:val="both"/>
        <w:rPr>
          <w:color w:val="000000"/>
        </w:rPr>
      </w:pPr>
      <w:r>
        <w:rPr>
          <w:rFonts w:ascii="Palatino Linotype" w:eastAsia="Palatino Linotype" w:hAnsi="Palatino Linotype" w:cs="Palatino Linotype"/>
          <w:color w:val="000000"/>
        </w:rPr>
        <w:t>En este orden de ideas, se advierte que efectivamente la Unidad de Transparencia cumplió con lo expresa</w:t>
      </w:r>
      <w:r>
        <w:rPr>
          <w:rFonts w:ascii="Palatino Linotype" w:eastAsia="Palatino Linotype" w:hAnsi="Palatino Linotype" w:cs="Palatino Linotype"/>
          <w:color w:val="000000"/>
        </w:rPr>
        <w:t>do en el artículo 162 de la Ley de Transparencia y Acceso a la Información Pública del Estado de México y Municipios, el cual menciona lo siguiente:</w:t>
      </w:r>
    </w:p>
    <w:p w14:paraId="04AFBCE2" w14:textId="77777777" w:rsidR="004F1EA3" w:rsidRDefault="004F1EA3"/>
    <w:p w14:paraId="64EDD69B" w14:textId="77777777" w:rsidR="004F1EA3" w:rsidRDefault="00971CAA">
      <w:pPr>
        <w:pBdr>
          <w:top w:val="nil"/>
          <w:left w:val="nil"/>
          <w:bottom w:val="nil"/>
          <w:right w:val="nil"/>
          <w:between w:val="nil"/>
        </w:pBdr>
        <w:ind w:left="864" w:right="864"/>
        <w:jc w:val="both"/>
        <w:rPr>
          <w:color w:val="000000"/>
        </w:rPr>
      </w:pPr>
      <w:r>
        <w:rPr>
          <w:rFonts w:ascii="Palatino Linotype" w:eastAsia="Palatino Linotype" w:hAnsi="Palatino Linotype" w:cs="Palatino Linotype"/>
          <w:i/>
          <w:color w:val="000000"/>
          <w:sz w:val="22"/>
          <w:szCs w:val="22"/>
        </w:rPr>
        <w:t xml:space="preserve">“Artículo 162. Las unidades de transparencia deberán garantizar que las solicitudes </w:t>
      </w:r>
      <w:r>
        <w:rPr>
          <w:rFonts w:ascii="Palatino Linotype" w:eastAsia="Palatino Linotype" w:hAnsi="Palatino Linotype" w:cs="Palatino Linotype"/>
          <w:b/>
          <w:i/>
          <w:color w:val="000000"/>
          <w:sz w:val="22"/>
          <w:szCs w:val="22"/>
        </w:rPr>
        <w:t xml:space="preserve">se turnen a todas las </w:t>
      </w:r>
      <w:r>
        <w:rPr>
          <w:rFonts w:ascii="Palatino Linotype" w:eastAsia="Palatino Linotype" w:hAnsi="Palatino Linotype" w:cs="Palatino Linotype"/>
          <w:b/>
          <w:i/>
          <w:color w:val="000000"/>
          <w:sz w:val="22"/>
          <w:szCs w:val="22"/>
        </w:rPr>
        <w:t xml:space="preserve">Áreas competentes </w:t>
      </w:r>
      <w:r>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14:paraId="134EF478" w14:textId="77777777" w:rsidR="004F1EA3" w:rsidRDefault="00971CAA">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Ahora bien, respecto al requerimiento de información, resulta importante señalar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en informe justificado,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proporcionó una factura en versión pública, esto es, testando datos como RFC emisor, nombre del artista, RFC del receptor, folio</w:t>
      </w:r>
      <w:r>
        <w:rPr>
          <w:rFonts w:ascii="Palatino Linotype" w:eastAsia="Palatino Linotype" w:hAnsi="Palatino Linotype" w:cs="Palatino Linotype"/>
          <w:color w:val="000000"/>
        </w:rPr>
        <w:t xml:space="preserve"> fiscal, número de serie del comprobante, así como las cadenas y sellos digitales, datos que se analizan a continuación: </w:t>
      </w:r>
    </w:p>
    <w:p w14:paraId="5705523F" w14:textId="77777777" w:rsidR="004F1EA3" w:rsidRDefault="00971CAA">
      <w:pPr>
        <w:numPr>
          <w:ilvl w:val="0"/>
          <w:numId w:val="7"/>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Nombre de personas físicas proveedores.</w:t>
      </w:r>
    </w:p>
    <w:p w14:paraId="02310CA3" w14:textId="77777777" w:rsidR="004F1EA3" w:rsidRDefault="004F1EA3">
      <w:pPr>
        <w:spacing w:line="360" w:lineRule="auto"/>
        <w:jc w:val="both"/>
        <w:rPr>
          <w:rFonts w:ascii="Palatino Linotype" w:eastAsia="Palatino Linotype" w:hAnsi="Palatino Linotype" w:cs="Palatino Linotype"/>
          <w:b/>
          <w:sz w:val="22"/>
          <w:szCs w:val="22"/>
        </w:rPr>
      </w:pPr>
    </w:p>
    <w:p w14:paraId="2EBE8336" w14:textId="77777777" w:rsidR="004F1EA3" w:rsidRDefault="00971CAA">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cabe precisar que el nombre se integra con el sustantivo propio y el primer apellido de los padres, en el orden que, de común acuerdo determinen; asimismo es la manifestación principal del derecho subjetivo a la personalidad y atributo de esta</w:t>
      </w:r>
      <w:r>
        <w:rPr>
          <w:rFonts w:ascii="Palatino Linotype" w:eastAsia="Palatino Linotype" w:hAnsi="Palatino Linotype" w:cs="Palatino Linotype"/>
          <w:sz w:val="22"/>
          <w:szCs w:val="22"/>
        </w:rPr>
        <w:t xml:space="preserve"> en términos del artículo 2.3 del Código Civil del Estado de México, de tal suerte, el nombre </w:t>
      </w:r>
      <w:r>
        <w:rPr>
          <w:rFonts w:ascii="Palatino Linotype" w:eastAsia="Palatino Linotype" w:hAnsi="Palatino Linotype" w:cs="Palatino Linotype"/>
          <w:i/>
          <w:sz w:val="22"/>
          <w:szCs w:val="22"/>
        </w:rPr>
        <w:t>per se</w:t>
      </w:r>
      <w:r>
        <w:rPr>
          <w:rFonts w:ascii="Palatino Linotype" w:eastAsia="Palatino Linotype" w:hAnsi="Palatino Linotype" w:cs="Palatino Linotype"/>
          <w:sz w:val="22"/>
          <w:szCs w:val="22"/>
        </w:rPr>
        <w:t xml:space="preserve"> es un elemento que hace a una persona física identificada o identificable.</w:t>
      </w:r>
    </w:p>
    <w:p w14:paraId="5DBC78B9" w14:textId="77777777" w:rsidR="004F1EA3" w:rsidRDefault="004F1EA3">
      <w:pPr>
        <w:spacing w:line="360" w:lineRule="auto"/>
        <w:ind w:right="-93"/>
        <w:jc w:val="both"/>
        <w:rPr>
          <w:rFonts w:ascii="Palatino Linotype" w:eastAsia="Palatino Linotype" w:hAnsi="Palatino Linotype" w:cs="Palatino Linotype"/>
          <w:sz w:val="22"/>
          <w:szCs w:val="22"/>
        </w:rPr>
      </w:pPr>
    </w:p>
    <w:p w14:paraId="22703457" w14:textId="77777777" w:rsidR="004F1EA3" w:rsidRDefault="00971CAA">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es importante mencionar que si bien es cierto que el nombre de</w:t>
      </w:r>
      <w:r>
        <w:rPr>
          <w:rFonts w:ascii="Palatino Linotype" w:eastAsia="Palatino Linotype" w:hAnsi="Palatino Linotype" w:cs="Palatino Linotype"/>
          <w:sz w:val="22"/>
          <w:szCs w:val="22"/>
        </w:rPr>
        <w:t xml:space="preserve"> una persona es atributo de la personalidad, de conformidad con la legislación civil, al tratarse de un dato personal hace identificable a su titular, además la Ley de Transparencia y Acceso a la Información Pública del Estado de México y Municipios ha est</w:t>
      </w:r>
      <w:r>
        <w:rPr>
          <w:rFonts w:ascii="Palatino Linotype" w:eastAsia="Palatino Linotype" w:hAnsi="Palatino Linotype" w:cs="Palatino Linotype"/>
          <w:sz w:val="22"/>
          <w:szCs w:val="22"/>
        </w:rPr>
        <w:t xml:space="preserve">ablecido un régimen de excepción tratándose de </w:t>
      </w:r>
      <w:r>
        <w:rPr>
          <w:rFonts w:ascii="Palatino Linotype" w:eastAsia="Palatino Linotype" w:hAnsi="Palatino Linotype" w:cs="Palatino Linotype"/>
          <w:b/>
          <w:sz w:val="22"/>
          <w:szCs w:val="22"/>
        </w:rPr>
        <w:t>los nombres de aquellos que reciben recursos públicos (proveedores),</w:t>
      </w:r>
      <w:r>
        <w:rPr>
          <w:rFonts w:ascii="Palatino Linotype" w:eastAsia="Palatino Linotype" w:hAnsi="Palatino Linotype" w:cs="Palatino Linotype"/>
          <w:sz w:val="22"/>
          <w:szCs w:val="22"/>
        </w:rPr>
        <w:t xml:space="preserve"> ya que la difusión de dicho dato constituye una obligación de transparencia por parte de los sujetos obligados.</w:t>
      </w:r>
    </w:p>
    <w:p w14:paraId="4594ACFF" w14:textId="77777777" w:rsidR="004F1EA3" w:rsidRDefault="004F1EA3">
      <w:pPr>
        <w:spacing w:line="360" w:lineRule="auto"/>
        <w:ind w:right="-93"/>
        <w:jc w:val="both"/>
        <w:rPr>
          <w:rFonts w:ascii="Palatino Linotype" w:eastAsia="Palatino Linotype" w:hAnsi="Palatino Linotype" w:cs="Palatino Linotype"/>
          <w:sz w:val="22"/>
          <w:szCs w:val="22"/>
        </w:rPr>
      </w:pPr>
    </w:p>
    <w:p w14:paraId="73BD7FBC" w14:textId="77777777" w:rsidR="004F1EA3" w:rsidRDefault="00971CAA">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Toma sustento con el artícu</w:t>
      </w:r>
      <w:r>
        <w:rPr>
          <w:rFonts w:ascii="Palatino Linotype" w:eastAsia="Palatino Linotype" w:hAnsi="Palatino Linotype" w:cs="Palatino Linotype"/>
          <w:sz w:val="22"/>
          <w:szCs w:val="22"/>
        </w:rPr>
        <w:t>lo 92, fracciones XXXI, de la Ley de la materia, el cual establece que los sujetos obligados tienen la obligación de poner a disposición del público y mantener actualizada de acuerdo con sus facultades, atribuciones, funciones u objeto social, según corres</w:t>
      </w:r>
      <w:r>
        <w:rPr>
          <w:rFonts w:ascii="Palatino Linotype" w:eastAsia="Palatino Linotype" w:hAnsi="Palatino Linotype" w:cs="Palatino Linotype"/>
          <w:sz w:val="22"/>
          <w:szCs w:val="22"/>
        </w:rPr>
        <w:t xml:space="preserve">ponda el </w:t>
      </w:r>
      <w:r>
        <w:rPr>
          <w:rFonts w:ascii="Palatino Linotype" w:eastAsia="Palatino Linotype" w:hAnsi="Palatino Linotype" w:cs="Palatino Linotype"/>
          <w:b/>
          <w:sz w:val="22"/>
          <w:szCs w:val="22"/>
        </w:rPr>
        <w:t>Padrón de proveedores y contratistas.</w:t>
      </w:r>
    </w:p>
    <w:p w14:paraId="47DA4BFA" w14:textId="77777777" w:rsidR="004F1EA3" w:rsidRDefault="004F1EA3">
      <w:pPr>
        <w:spacing w:line="360" w:lineRule="auto"/>
        <w:ind w:right="-93"/>
        <w:jc w:val="both"/>
        <w:rPr>
          <w:rFonts w:ascii="Palatino Linotype" w:eastAsia="Palatino Linotype" w:hAnsi="Palatino Linotype" w:cs="Palatino Linotype"/>
          <w:b/>
          <w:sz w:val="22"/>
          <w:szCs w:val="22"/>
        </w:rPr>
      </w:pPr>
    </w:p>
    <w:p w14:paraId="1CA19941" w14:textId="77777777" w:rsidR="004F1EA3" w:rsidRDefault="00971CAA">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se robustece con los formatos de los Lineamientos técnicos generales para la publicación, homologación y estandarización de la información de las obligaciones establecidas en el título quinto y en la </w:t>
      </w:r>
      <w:r>
        <w:rPr>
          <w:rFonts w:ascii="Palatino Linotype" w:eastAsia="Palatino Linotype" w:hAnsi="Palatino Linotype" w:cs="Palatino Linotype"/>
          <w:sz w:val="22"/>
          <w:szCs w:val="22"/>
        </w:rPr>
        <w:t>fracción IV del artículo 31 de la Ley General de Transparencia y Acceso a la Información Pública, que deben de difundir los sujetos obligados en los portales de Internet y en la Plataforma Nacional de Transparencia, tal como se muestran a continuación:</w:t>
      </w:r>
    </w:p>
    <w:p w14:paraId="7E810782" w14:textId="77777777" w:rsidR="004F1EA3" w:rsidRDefault="004F1EA3">
      <w:pPr>
        <w:spacing w:line="360" w:lineRule="auto"/>
        <w:ind w:right="-93"/>
        <w:jc w:val="both"/>
        <w:rPr>
          <w:rFonts w:ascii="Palatino Linotype" w:eastAsia="Palatino Linotype" w:hAnsi="Palatino Linotype" w:cs="Palatino Linotype"/>
          <w:sz w:val="22"/>
          <w:szCs w:val="22"/>
        </w:rPr>
      </w:pPr>
    </w:p>
    <w:p w14:paraId="370A0F92" w14:textId="77777777" w:rsidR="004F1EA3" w:rsidRDefault="00971CAA">
      <w:pPr>
        <w:spacing w:line="360" w:lineRule="auto"/>
        <w:ind w:right="-93"/>
        <w:jc w:val="both"/>
        <w:rPr>
          <w:rFonts w:ascii="Palatino Linotype" w:eastAsia="Palatino Linotype" w:hAnsi="Palatino Linotype" w:cs="Palatino Linotype"/>
          <w:b/>
          <w:sz w:val="22"/>
          <w:szCs w:val="22"/>
        </w:rPr>
      </w:pPr>
      <w:r>
        <w:rPr>
          <w:noProof/>
          <w:sz w:val="20"/>
          <w:szCs w:val="20"/>
        </w:rPr>
        <w:drawing>
          <wp:inline distT="0" distB="0" distL="0" distR="0" wp14:anchorId="3749F102" wp14:editId="2AAFA063">
            <wp:extent cx="5743575" cy="752475"/>
            <wp:effectExtent l="0" t="0" r="0" b="0"/>
            <wp:docPr id="37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b="84505"/>
                    <a:stretch>
                      <a:fillRect/>
                    </a:stretch>
                  </pic:blipFill>
                  <pic:spPr>
                    <a:xfrm>
                      <a:off x="0" y="0"/>
                      <a:ext cx="5743575" cy="752475"/>
                    </a:xfrm>
                    <a:prstGeom prst="rect">
                      <a:avLst/>
                    </a:prstGeom>
                    <a:ln/>
                  </pic:spPr>
                </pic:pic>
              </a:graphicData>
            </a:graphic>
          </wp:inline>
        </w:drawing>
      </w:r>
    </w:p>
    <w:p w14:paraId="18042BEF" w14:textId="77777777" w:rsidR="004F1EA3" w:rsidRDefault="00971CAA">
      <w:pPr>
        <w:spacing w:line="360" w:lineRule="auto"/>
        <w:ind w:right="-93"/>
        <w:jc w:val="both"/>
        <w:rPr>
          <w:rFonts w:ascii="Palatino Linotype" w:eastAsia="Palatino Linotype" w:hAnsi="Palatino Linotype" w:cs="Palatino Linotype"/>
          <w:b/>
          <w:sz w:val="22"/>
          <w:szCs w:val="22"/>
        </w:rPr>
      </w:pPr>
      <w:r>
        <w:rPr>
          <w:noProof/>
          <w:sz w:val="20"/>
          <w:szCs w:val="20"/>
        </w:rPr>
        <w:drawing>
          <wp:inline distT="0" distB="0" distL="0" distR="0" wp14:anchorId="2EA8B475" wp14:editId="191FB2B7">
            <wp:extent cx="5743575" cy="495300"/>
            <wp:effectExtent l="0" t="0" r="0" b="0"/>
            <wp:docPr id="38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t="89837" b="-37"/>
                    <a:stretch>
                      <a:fillRect/>
                    </a:stretch>
                  </pic:blipFill>
                  <pic:spPr>
                    <a:xfrm>
                      <a:off x="0" y="0"/>
                      <a:ext cx="5743575" cy="495300"/>
                    </a:xfrm>
                    <a:prstGeom prst="rect">
                      <a:avLst/>
                    </a:prstGeom>
                    <a:ln/>
                  </pic:spPr>
                </pic:pic>
              </a:graphicData>
            </a:graphic>
          </wp:inline>
        </w:drawing>
      </w:r>
    </w:p>
    <w:p w14:paraId="731625C5" w14:textId="77777777" w:rsidR="004F1EA3" w:rsidRDefault="004F1EA3">
      <w:pPr>
        <w:spacing w:line="360" w:lineRule="auto"/>
        <w:ind w:right="-93"/>
        <w:jc w:val="both"/>
        <w:rPr>
          <w:rFonts w:ascii="Palatino Linotype" w:eastAsia="Palatino Linotype" w:hAnsi="Palatino Linotype" w:cs="Palatino Linotype"/>
          <w:b/>
          <w:sz w:val="22"/>
          <w:szCs w:val="22"/>
        </w:rPr>
      </w:pPr>
    </w:p>
    <w:p w14:paraId="33B3EE61" w14:textId="77777777" w:rsidR="004F1EA3" w:rsidRDefault="00971CAA">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Por lo tanto, la Ley de Transparencia y Acceso a la Información Pública del Estado de México y Municipios, considera que </w:t>
      </w:r>
      <w:r>
        <w:rPr>
          <w:rFonts w:ascii="Palatino Linotype" w:eastAsia="Palatino Linotype" w:hAnsi="Palatino Linotype" w:cs="Palatino Linotype"/>
          <w:b/>
          <w:sz w:val="22"/>
          <w:szCs w:val="22"/>
        </w:rPr>
        <w:t xml:space="preserve">los datos de aquellas personas que recibieron recursos públicos, por regla general, </w:t>
      </w:r>
      <w:r>
        <w:rPr>
          <w:rFonts w:ascii="Palatino Linotype" w:eastAsia="Palatino Linotype" w:hAnsi="Palatino Linotype" w:cs="Palatino Linotype"/>
          <w:sz w:val="22"/>
          <w:szCs w:val="22"/>
        </w:rPr>
        <w:t xml:space="preserve">son de naturaleza pública, ya que su publicidad </w:t>
      </w:r>
      <w:r>
        <w:rPr>
          <w:rFonts w:ascii="Palatino Linotype" w:eastAsia="Palatino Linotype" w:hAnsi="Palatino Linotype" w:cs="Palatino Linotype"/>
          <w:sz w:val="22"/>
          <w:szCs w:val="22"/>
        </w:rPr>
        <w:t xml:space="preserve">orienta a cumplir los objetivos que persigue la Ley; toda vez, </w:t>
      </w:r>
      <w:r>
        <w:rPr>
          <w:rFonts w:ascii="Palatino Linotype" w:eastAsia="Palatino Linotype" w:hAnsi="Palatino Linotype" w:cs="Palatino Linotype"/>
          <w:b/>
          <w:sz w:val="22"/>
          <w:szCs w:val="22"/>
        </w:rPr>
        <w:t>que ayuda a transparentar a quienes se les han otorgado recursos públicos, así como, porque razones se les otorgaron dichos montos.</w:t>
      </w:r>
    </w:p>
    <w:p w14:paraId="18CCC3CD" w14:textId="77777777" w:rsidR="004F1EA3" w:rsidRDefault="004F1EA3">
      <w:pPr>
        <w:spacing w:line="360" w:lineRule="auto"/>
        <w:jc w:val="both"/>
        <w:rPr>
          <w:rFonts w:ascii="Palatino Linotype" w:eastAsia="Palatino Linotype" w:hAnsi="Palatino Linotype" w:cs="Palatino Linotype"/>
          <w:b/>
          <w:sz w:val="22"/>
          <w:szCs w:val="22"/>
        </w:rPr>
      </w:pPr>
    </w:p>
    <w:p w14:paraId="02804AAC" w14:textId="77777777" w:rsidR="004F1EA3" w:rsidRDefault="00971CA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que, se considera que </w:t>
      </w:r>
      <w:r>
        <w:rPr>
          <w:rFonts w:ascii="Palatino Linotype" w:eastAsia="Palatino Linotype" w:hAnsi="Palatino Linotype" w:cs="Palatino Linotype"/>
          <w:b/>
          <w:sz w:val="22"/>
          <w:szCs w:val="22"/>
        </w:rPr>
        <w:t xml:space="preserve">no procede la clasificación de </w:t>
      </w:r>
      <w:r>
        <w:rPr>
          <w:rFonts w:ascii="Palatino Linotype" w:eastAsia="Palatino Linotype" w:hAnsi="Palatino Linotype" w:cs="Palatino Linotype"/>
          <w:b/>
          <w:sz w:val="22"/>
          <w:szCs w:val="22"/>
        </w:rPr>
        <w:t>los apellidos del artista en su calidad de proveedor</w:t>
      </w:r>
      <w:r>
        <w:rPr>
          <w:rFonts w:ascii="Palatino Linotype" w:eastAsia="Palatino Linotype" w:hAnsi="Palatino Linotype" w:cs="Palatino Linotype"/>
          <w:sz w:val="22"/>
          <w:szCs w:val="22"/>
        </w:rPr>
        <w:t>, en términos del artículo 143, fracción I de la Ley de Transparencia y Acceso a la Información Pública del Estado de México y Municipios.</w:t>
      </w:r>
    </w:p>
    <w:p w14:paraId="0EBD48A2" w14:textId="77777777" w:rsidR="004F1EA3" w:rsidRDefault="00971CAA">
      <w:pPr>
        <w:numPr>
          <w:ilvl w:val="0"/>
          <w:numId w:val="13"/>
        </w:num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Registro Federal de Contribuyentes de proveedor.</w:t>
      </w:r>
    </w:p>
    <w:p w14:paraId="0E981F69" w14:textId="77777777" w:rsidR="004F1EA3" w:rsidRDefault="004F1EA3">
      <w:pPr>
        <w:spacing w:line="360" w:lineRule="auto"/>
        <w:rPr>
          <w:rFonts w:ascii="Palatino Linotype" w:eastAsia="Palatino Linotype" w:hAnsi="Palatino Linotype" w:cs="Palatino Linotype"/>
          <w:b/>
          <w:sz w:val="22"/>
          <w:szCs w:val="22"/>
        </w:rPr>
      </w:pPr>
    </w:p>
    <w:p w14:paraId="7CF9BE3B" w14:textId="77777777" w:rsidR="004F1EA3" w:rsidRDefault="00971CAA">
      <w:pPr>
        <w:spacing w:line="36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Persona física:</w:t>
      </w:r>
    </w:p>
    <w:p w14:paraId="1403DB64" w14:textId="77777777" w:rsidR="004F1EA3" w:rsidRDefault="004F1EA3">
      <w:pPr>
        <w:spacing w:line="360" w:lineRule="auto"/>
        <w:rPr>
          <w:rFonts w:ascii="Palatino Linotype" w:eastAsia="Palatino Linotype" w:hAnsi="Palatino Linotype" w:cs="Palatino Linotype"/>
          <w:b/>
          <w:sz w:val="22"/>
          <w:szCs w:val="22"/>
        </w:rPr>
      </w:pPr>
    </w:p>
    <w:p w14:paraId="73044BD7" w14:textId="77777777" w:rsidR="004F1EA3" w:rsidRDefault="00971CA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cabe precisar que las personas físicas que deban presentar declaraciones periódicas o que están obligadas a expedir comprobantes fiscales, tienen que solicitar su inscripción en el Registro Federal de Contribuyentes, esta insc</w:t>
      </w:r>
      <w:r>
        <w:rPr>
          <w:rFonts w:ascii="Palatino Linotype" w:eastAsia="Palatino Linotype" w:hAnsi="Palatino Linotype" w:cs="Palatino Linotype"/>
          <w:sz w:val="22"/>
          <w:szCs w:val="22"/>
        </w:rPr>
        <w:t>ripción es realizada por el Servicio de Administración Tributaria, quien entrega una cédula de identificación fiscal en donde consta la clave que asigna este órgano desconcentrado de la Secretaría de Hacienda y Crédito Público, de acuerdo al artículo 27 de</w:t>
      </w:r>
      <w:r>
        <w:rPr>
          <w:rFonts w:ascii="Palatino Linotype" w:eastAsia="Palatino Linotype" w:hAnsi="Palatino Linotype" w:cs="Palatino Linotype"/>
          <w:sz w:val="22"/>
          <w:szCs w:val="22"/>
        </w:rPr>
        <w:t>l Código Fiscal de la Federación.</w:t>
      </w:r>
    </w:p>
    <w:p w14:paraId="06DE6002" w14:textId="77777777" w:rsidR="004F1EA3" w:rsidRDefault="004F1EA3">
      <w:pPr>
        <w:spacing w:line="360" w:lineRule="auto"/>
        <w:rPr>
          <w:rFonts w:ascii="Palatino Linotype" w:eastAsia="Palatino Linotype" w:hAnsi="Palatino Linotype" w:cs="Palatino Linotype"/>
          <w:b/>
          <w:sz w:val="22"/>
          <w:szCs w:val="22"/>
        </w:rPr>
      </w:pPr>
    </w:p>
    <w:p w14:paraId="1C15EB98" w14:textId="77777777" w:rsidR="004F1EA3" w:rsidRDefault="00971CA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la clave del Registro Federal de Contribuyentes, es el medio de control que tiene la Secretaría de Hacienda y Crédito Público, a través del Servicio de Administración Tributaria, para exigir y vigil</w:t>
      </w:r>
      <w:r>
        <w:rPr>
          <w:rFonts w:ascii="Palatino Linotype" w:eastAsia="Palatino Linotype" w:hAnsi="Palatino Linotype" w:cs="Palatino Linotype"/>
          <w:sz w:val="22"/>
          <w:szCs w:val="22"/>
        </w:rPr>
        <w:t>ar el cumplimiento de las obligaciones fiscales de los contribuyentes; mientras que los particulares tramitan dicho dato, con el único propósito de realizar mediante esa clave de identificación, operaciones o actividades de naturaleza fiscal.</w:t>
      </w:r>
    </w:p>
    <w:p w14:paraId="0FFBE8E8" w14:textId="77777777" w:rsidR="004F1EA3" w:rsidRDefault="004F1EA3">
      <w:pPr>
        <w:spacing w:line="360" w:lineRule="auto"/>
        <w:jc w:val="both"/>
        <w:rPr>
          <w:rFonts w:ascii="Palatino Linotype" w:eastAsia="Palatino Linotype" w:hAnsi="Palatino Linotype" w:cs="Palatino Linotype"/>
          <w:sz w:val="22"/>
          <w:szCs w:val="22"/>
        </w:rPr>
      </w:pPr>
    </w:p>
    <w:p w14:paraId="4E22D915" w14:textId="77777777" w:rsidR="004F1EA3" w:rsidRDefault="00971CA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w:t>
      </w:r>
      <w:r>
        <w:rPr>
          <w:rFonts w:ascii="Palatino Linotype" w:eastAsia="Palatino Linotype" w:hAnsi="Palatino Linotype" w:cs="Palatino Linotype"/>
          <w:sz w:val="22"/>
          <w:szCs w:val="22"/>
        </w:rPr>
        <w:t>o expuesto, el Registro Federal de Contribuyentes, es un dato personal, ya que hace a las personas físicas identificas e identificables, además de que las relaciona como contribuyentes de las autoridades fiscales. Lo anterior, resulta congruente con el Cri</w:t>
      </w:r>
      <w:r>
        <w:rPr>
          <w:rFonts w:ascii="Palatino Linotype" w:eastAsia="Palatino Linotype" w:hAnsi="Palatino Linotype" w:cs="Palatino Linotype"/>
          <w:sz w:val="22"/>
          <w:szCs w:val="22"/>
        </w:rPr>
        <w:t>terio de Interpretación, de la Segunda Época, con número de registro SO/019/2017, emitido por el Instituto Nacional de Transparencia, Acceso a la Información y Protección de Datos Personales, en el cual se señala lo siguiente:</w:t>
      </w:r>
    </w:p>
    <w:p w14:paraId="29EEDB70" w14:textId="77777777" w:rsidR="004F1EA3" w:rsidRDefault="004F1EA3">
      <w:pPr>
        <w:spacing w:line="360" w:lineRule="auto"/>
        <w:jc w:val="both"/>
        <w:rPr>
          <w:rFonts w:ascii="Palatino Linotype" w:eastAsia="Palatino Linotype" w:hAnsi="Palatino Linotype" w:cs="Palatino Linotype"/>
          <w:sz w:val="22"/>
          <w:szCs w:val="22"/>
        </w:rPr>
      </w:pPr>
    </w:p>
    <w:p w14:paraId="4B65253D" w14:textId="77777777" w:rsidR="004F1EA3" w:rsidRDefault="00971CAA">
      <w:pPr>
        <w:spacing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“Registro Federal de Contrib</w:t>
      </w:r>
      <w:r>
        <w:rPr>
          <w:rFonts w:ascii="Palatino Linotype" w:eastAsia="Palatino Linotype" w:hAnsi="Palatino Linotype" w:cs="Palatino Linotype"/>
          <w:b/>
          <w:i/>
          <w:sz w:val="20"/>
          <w:szCs w:val="20"/>
        </w:rPr>
        <w:t>uyentes (RFC) de personas físicas.</w:t>
      </w:r>
      <w:r>
        <w:rPr>
          <w:rFonts w:ascii="Palatino Linotype" w:eastAsia="Palatino Linotype" w:hAnsi="Palatino Linotype" w:cs="Palatino Linotype"/>
          <w:i/>
          <w:sz w:val="20"/>
          <w:szCs w:val="20"/>
        </w:rPr>
        <w:t xml:space="preserve"> El RFC es una clave de carácter fiscal, única e irrepetible, que permite identificar al titular, su edad y fecha de nacimiento, por lo que es un dato personal de carácter confidencial.”</w:t>
      </w:r>
    </w:p>
    <w:p w14:paraId="02526EEE" w14:textId="77777777" w:rsidR="004F1EA3" w:rsidRDefault="004F1EA3">
      <w:pPr>
        <w:spacing w:line="360" w:lineRule="auto"/>
        <w:ind w:left="567" w:right="567"/>
        <w:jc w:val="both"/>
        <w:rPr>
          <w:rFonts w:ascii="Palatino Linotype" w:eastAsia="Palatino Linotype" w:hAnsi="Palatino Linotype" w:cs="Palatino Linotype"/>
          <w:sz w:val="22"/>
          <w:szCs w:val="22"/>
        </w:rPr>
      </w:pPr>
    </w:p>
    <w:p w14:paraId="2F7644CD" w14:textId="77777777" w:rsidR="004F1EA3" w:rsidRDefault="00971CAA">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obstante lo anterior, el proveedor de cualquier Sujeto Obligado de la Ley de la materia, sea una persona física, debe cumplir con los requisitos establecidos en los artículos 29 y 32 del Reglamento de la Ley de Contratación Pública del Estado de México </w:t>
      </w:r>
      <w:r>
        <w:rPr>
          <w:rFonts w:ascii="Palatino Linotype" w:eastAsia="Palatino Linotype" w:hAnsi="Palatino Linotype" w:cs="Palatino Linotype"/>
          <w:sz w:val="22"/>
          <w:szCs w:val="22"/>
        </w:rPr>
        <w:t>y Municipios; es decir, para que los individuos puedan participar en actos de adquisición o de contratación de servicios que requieran las dependencias, organismos auxiliares y tribunales administrativos, así como los Gobiernos Municipales, deberán present</w:t>
      </w:r>
      <w:r>
        <w:rPr>
          <w:rFonts w:ascii="Palatino Linotype" w:eastAsia="Palatino Linotype" w:hAnsi="Palatino Linotype" w:cs="Palatino Linotype"/>
          <w:sz w:val="22"/>
          <w:szCs w:val="22"/>
        </w:rPr>
        <w:t xml:space="preserve">ar, entre otras cosas, </w:t>
      </w:r>
      <w:r>
        <w:rPr>
          <w:rFonts w:ascii="Palatino Linotype" w:eastAsia="Palatino Linotype" w:hAnsi="Palatino Linotype" w:cs="Palatino Linotype"/>
          <w:b/>
          <w:sz w:val="22"/>
          <w:szCs w:val="22"/>
        </w:rPr>
        <w:t>la cédula de identificación fiscal (Registro Federal de Contribuyentes);</w:t>
      </w:r>
      <w:r>
        <w:rPr>
          <w:rFonts w:ascii="Palatino Linotype" w:eastAsia="Palatino Linotype" w:hAnsi="Palatino Linotype" w:cs="Palatino Linotype"/>
          <w:sz w:val="22"/>
          <w:szCs w:val="22"/>
        </w:rPr>
        <w:t xml:space="preserve"> por lo que la entrega de dicho dato permite verificar cumplimiento de esta disposición legal.</w:t>
      </w:r>
    </w:p>
    <w:p w14:paraId="673A49FC" w14:textId="77777777" w:rsidR="004F1EA3" w:rsidRDefault="004F1EA3">
      <w:pPr>
        <w:spacing w:line="360" w:lineRule="auto"/>
        <w:ind w:right="-93"/>
        <w:jc w:val="both"/>
        <w:rPr>
          <w:rFonts w:ascii="Palatino Linotype" w:eastAsia="Palatino Linotype" w:hAnsi="Palatino Linotype" w:cs="Palatino Linotype"/>
          <w:sz w:val="22"/>
          <w:szCs w:val="22"/>
        </w:rPr>
      </w:pPr>
    </w:p>
    <w:p w14:paraId="42352D67" w14:textId="77777777" w:rsidR="004F1EA3" w:rsidRDefault="00971CAA">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Por lo tanto, </w:t>
      </w:r>
      <w:r>
        <w:rPr>
          <w:rFonts w:ascii="Palatino Linotype" w:eastAsia="Palatino Linotype" w:hAnsi="Palatino Linotype" w:cs="Palatino Linotype"/>
          <w:b/>
          <w:sz w:val="22"/>
          <w:szCs w:val="22"/>
        </w:rPr>
        <w:t>en el presente caso, si bien el Registro Federal de</w:t>
      </w:r>
      <w:r>
        <w:rPr>
          <w:rFonts w:ascii="Palatino Linotype" w:eastAsia="Palatino Linotype" w:hAnsi="Palatino Linotype" w:cs="Palatino Linotype"/>
          <w:b/>
          <w:sz w:val="22"/>
          <w:szCs w:val="22"/>
        </w:rPr>
        <w:t xml:space="preserve"> Contribuyentes de personas físicas es un dato personal, también lo es, que corresponde a un requisito indispensable para ser proveedor y poder llevar a cabo actividades comerciales con la Entidad</w:t>
      </w:r>
      <w:r>
        <w:rPr>
          <w:rFonts w:ascii="Palatino Linotype" w:eastAsia="Palatino Linotype" w:hAnsi="Palatino Linotype" w:cs="Palatino Linotype"/>
          <w:sz w:val="22"/>
          <w:szCs w:val="22"/>
        </w:rPr>
        <w:t xml:space="preserve">, ya que, sin este, no se pueden realizar dichas acciones, </w:t>
      </w:r>
      <w:r>
        <w:rPr>
          <w:rFonts w:ascii="Palatino Linotype" w:eastAsia="Palatino Linotype" w:hAnsi="Palatino Linotype" w:cs="Palatino Linotype"/>
          <w:b/>
          <w:sz w:val="22"/>
          <w:szCs w:val="22"/>
        </w:rPr>
        <w:t>p</w:t>
      </w:r>
      <w:r>
        <w:rPr>
          <w:rFonts w:ascii="Palatino Linotype" w:eastAsia="Palatino Linotype" w:hAnsi="Palatino Linotype" w:cs="Palatino Linotype"/>
          <w:b/>
          <w:sz w:val="22"/>
          <w:szCs w:val="22"/>
        </w:rPr>
        <w:t>or lo que su entrega es un elemento adicional que respalda la legalidad de los procesos adquisitivos.</w:t>
      </w:r>
    </w:p>
    <w:p w14:paraId="0D1B8EA1" w14:textId="77777777" w:rsidR="004F1EA3" w:rsidRDefault="004F1EA3">
      <w:pPr>
        <w:spacing w:line="360" w:lineRule="auto"/>
        <w:ind w:right="-93"/>
        <w:jc w:val="both"/>
        <w:rPr>
          <w:rFonts w:ascii="Palatino Linotype" w:eastAsia="Palatino Linotype" w:hAnsi="Palatino Linotype" w:cs="Palatino Linotype"/>
          <w:b/>
          <w:sz w:val="22"/>
          <w:szCs w:val="22"/>
        </w:rPr>
      </w:pPr>
    </w:p>
    <w:p w14:paraId="753B7187" w14:textId="77777777" w:rsidR="004F1EA3" w:rsidRDefault="00971CAA">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entregar el Registro Federal de Contribuyentes aún de personas físicas cuando son proveedores de instituciones públicas, </w:t>
      </w:r>
      <w:r>
        <w:rPr>
          <w:rFonts w:ascii="Palatino Linotype" w:eastAsia="Palatino Linotype" w:hAnsi="Palatino Linotype" w:cs="Palatino Linotype"/>
          <w:b/>
          <w:sz w:val="22"/>
          <w:szCs w:val="22"/>
        </w:rPr>
        <w:t xml:space="preserve">propiciaría la </w:t>
      </w:r>
      <w:r>
        <w:rPr>
          <w:rFonts w:ascii="Palatino Linotype" w:eastAsia="Palatino Linotype" w:hAnsi="Palatino Linotype" w:cs="Palatino Linotype"/>
          <w:b/>
          <w:sz w:val="22"/>
          <w:szCs w:val="22"/>
        </w:rPr>
        <w:t>rendición de cuentas</w:t>
      </w:r>
      <w:r>
        <w:rPr>
          <w:rFonts w:ascii="Palatino Linotype" w:eastAsia="Palatino Linotype" w:hAnsi="Palatino Linotype" w:cs="Palatino Linotype"/>
          <w:sz w:val="22"/>
          <w:szCs w:val="22"/>
        </w:rPr>
        <w:t>, al permitir verificar que se cumplió con uno de los requisitos necesarios conforme a la normatividad aplicable en materia de contrataciones, lo cual, transparenta el correcto ejercicio de recursos públicos por parte de los sujetos obl</w:t>
      </w:r>
      <w:r>
        <w:rPr>
          <w:rFonts w:ascii="Palatino Linotype" w:eastAsia="Palatino Linotype" w:hAnsi="Palatino Linotype" w:cs="Palatino Linotype"/>
          <w:sz w:val="22"/>
          <w:szCs w:val="22"/>
        </w:rPr>
        <w:t>igados, lo que es acorde con el principio de máxima publicidad.</w:t>
      </w:r>
    </w:p>
    <w:p w14:paraId="047F4D58" w14:textId="77777777" w:rsidR="004F1EA3" w:rsidRDefault="004F1EA3">
      <w:pPr>
        <w:spacing w:line="360" w:lineRule="auto"/>
        <w:ind w:right="-93"/>
        <w:jc w:val="both"/>
        <w:rPr>
          <w:rFonts w:ascii="Palatino Linotype" w:eastAsia="Palatino Linotype" w:hAnsi="Palatino Linotype" w:cs="Palatino Linotype"/>
          <w:sz w:val="22"/>
          <w:szCs w:val="22"/>
        </w:rPr>
      </w:pPr>
    </w:p>
    <w:p w14:paraId="22C6E1D7" w14:textId="77777777" w:rsidR="004F1EA3" w:rsidRDefault="00971CA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se robustece con el Criterio de Interpretación, de la Segunda Época, con número de registro SO/004/2021, emitido por el Instituto Nacional de Transparencia, Acceso a la Informaci</w:t>
      </w:r>
      <w:r>
        <w:rPr>
          <w:rFonts w:ascii="Palatino Linotype" w:eastAsia="Palatino Linotype" w:hAnsi="Palatino Linotype" w:cs="Palatino Linotype"/>
          <w:sz w:val="22"/>
          <w:szCs w:val="22"/>
        </w:rPr>
        <w:t>ón y Protección de Datos Personales, en el cual se señala lo siguiente:</w:t>
      </w:r>
    </w:p>
    <w:p w14:paraId="42D2C9C6" w14:textId="77777777" w:rsidR="004F1EA3" w:rsidRDefault="004F1EA3">
      <w:pPr>
        <w:spacing w:line="360" w:lineRule="auto"/>
        <w:jc w:val="both"/>
        <w:rPr>
          <w:rFonts w:ascii="Palatino Linotype" w:eastAsia="Palatino Linotype" w:hAnsi="Palatino Linotype" w:cs="Palatino Linotype"/>
          <w:sz w:val="22"/>
          <w:szCs w:val="22"/>
        </w:rPr>
      </w:pPr>
    </w:p>
    <w:p w14:paraId="2B939483" w14:textId="77777777" w:rsidR="004F1EA3" w:rsidRDefault="00971CAA">
      <w:pPr>
        <w:spacing w:line="276"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“Registro Federal de Contribuyentes (RFC) de personas físicas proveedores o contratistas. </w:t>
      </w:r>
      <w:r>
        <w:rPr>
          <w:rFonts w:ascii="Palatino Linotype" w:eastAsia="Palatino Linotype" w:hAnsi="Palatino Linotype" w:cs="Palatino Linotype"/>
          <w:i/>
          <w:sz w:val="20"/>
          <w:szCs w:val="20"/>
        </w:rPr>
        <w:t xml:space="preserve">El RFC de contratistas o proveedores de sujetos obligados debe ser público, </w:t>
      </w:r>
      <w:proofErr w:type="gramStart"/>
      <w:r>
        <w:rPr>
          <w:rFonts w:ascii="Palatino Linotype" w:eastAsia="Palatino Linotype" w:hAnsi="Palatino Linotype" w:cs="Palatino Linotype"/>
          <w:i/>
          <w:sz w:val="20"/>
          <w:szCs w:val="20"/>
        </w:rPr>
        <w:t>ya que</w:t>
      </w:r>
      <w:proofErr w:type="gramEnd"/>
      <w:r>
        <w:rPr>
          <w:rFonts w:ascii="Palatino Linotype" w:eastAsia="Palatino Linotype" w:hAnsi="Palatino Linotype" w:cs="Palatino Linotype"/>
          <w:i/>
          <w:sz w:val="20"/>
          <w:szCs w:val="20"/>
        </w:rPr>
        <w:t xml:space="preserve"> al tratars</w:t>
      </w:r>
      <w:r>
        <w:rPr>
          <w:rFonts w:ascii="Palatino Linotype" w:eastAsia="Palatino Linotype" w:hAnsi="Palatino Linotype" w:cs="Palatino Linotype"/>
          <w:i/>
          <w:sz w:val="20"/>
          <w:szCs w:val="20"/>
        </w:rPr>
        <w:t>e de personas relacionadas con contrataciones públicas, su difusión favorece la transparencia con la que deben administrarse los recursos públicos, en términos del artículo 134 de la Constitución Política de los Estados Unidos Mexicanos. “</w:t>
      </w:r>
    </w:p>
    <w:p w14:paraId="57B5286D" w14:textId="77777777" w:rsidR="004F1EA3" w:rsidRDefault="004F1EA3">
      <w:pPr>
        <w:spacing w:line="360" w:lineRule="auto"/>
        <w:ind w:right="-93"/>
        <w:jc w:val="both"/>
        <w:rPr>
          <w:rFonts w:ascii="Palatino Linotype" w:eastAsia="Palatino Linotype" w:hAnsi="Palatino Linotype" w:cs="Palatino Linotype"/>
          <w:sz w:val="22"/>
          <w:szCs w:val="22"/>
        </w:rPr>
      </w:pPr>
    </w:p>
    <w:p w14:paraId="5BDCB856" w14:textId="77777777" w:rsidR="004F1EA3" w:rsidRDefault="00971CAA">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sz w:val="22"/>
          <w:szCs w:val="22"/>
        </w:rPr>
        <w:t xml:space="preserve">En conclusión, </w:t>
      </w:r>
      <w:r>
        <w:rPr>
          <w:rFonts w:ascii="Palatino Linotype" w:eastAsia="Palatino Linotype" w:hAnsi="Palatino Linotype" w:cs="Palatino Linotype"/>
          <w:sz w:val="22"/>
          <w:szCs w:val="22"/>
        </w:rPr>
        <w:t>toda vez, que el Registro Federal de Contribuyentes de proveedores, es un requisito indispensable, para poder participar en adquisiciones públicas y contracción de servicios y que abona a la transparencia con la que deben administrarse los recursos público</w:t>
      </w:r>
      <w:r>
        <w:rPr>
          <w:rFonts w:ascii="Palatino Linotype" w:eastAsia="Palatino Linotype" w:hAnsi="Palatino Linotype" w:cs="Palatino Linotype"/>
          <w:sz w:val="22"/>
          <w:szCs w:val="22"/>
        </w:rPr>
        <w:t>s, no actualiza la causal de clasificación prevista en el artículo 143, fracción I de la Ley de Transparencia y Acceso a la Información Pública del Estado de México y Municipios.</w:t>
      </w:r>
    </w:p>
    <w:p w14:paraId="3D9893CF" w14:textId="77777777" w:rsidR="004F1EA3" w:rsidRDefault="004F1EA3">
      <w:pPr>
        <w:spacing w:line="360" w:lineRule="auto"/>
        <w:jc w:val="both"/>
        <w:rPr>
          <w:rFonts w:ascii="Palatino Linotype" w:eastAsia="Palatino Linotype" w:hAnsi="Palatino Linotype" w:cs="Palatino Linotype"/>
        </w:rPr>
      </w:pPr>
    </w:p>
    <w:p w14:paraId="216B3A80" w14:textId="77777777" w:rsidR="004F1EA3" w:rsidRDefault="00971CAA">
      <w:pPr>
        <w:numPr>
          <w:ilvl w:val="0"/>
          <w:numId w:val="3"/>
        </w:numPr>
        <w:pBdr>
          <w:top w:val="nil"/>
          <w:left w:val="nil"/>
          <w:bottom w:val="nil"/>
          <w:right w:val="nil"/>
          <w:between w:val="nil"/>
        </w:pBdr>
        <w:spacing w:after="160" w:line="360" w:lineRule="auto"/>
        <w:ind w:left="142" w:hanging="28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Sellos digitales del emisor y del Servicio de Administración Tributaria y cadena original del complemento de certificación digital del organismo previamente señalado; código QR, así como sus respectivos números de serie de los certificados de sellos digita</w:t>
      </w:r>
      <w:r>
        <w:rPr>
          <w:rFonts w:ascii="Palatino Linotype" w:eastAsia="Palatino Linotype" w:hAnsi="Palatino Linotype" w:cs="Palatino Linotype"/>
          <w:b/>
          <w:color w:val="000000"/>
        </w:rPr>
        <w:t>les y folio fiscal</w:t>
      </w:r>
    </w:p>
    <w:p w14:paraId="29B01339" w14:textId="77777777" w:rsidR="004F1EA3" w:rsidRDefault="00971CAA">
      <w:pPr>
        <w:pBdr>
          <w:top w:val="nil"/>
          <w:left w:val="nil"/>
          <w:bottom w:val="nil"/>
          <w:right w:val="nil"/>
          <w:between w:val="nil"/>
        </w:pBdr>
        <w:spacing w:before="280" w:after="28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este sentido, no puede darse por atendido el derecho de acceso a la información ya que como se mencionó en líneas anteriores, el sujeto obligado testó datos que no eran susceptibles de ser clasificados como confidenciales, tales como </w:t>
      </w:r>
      <w:proofErr w:type="gramStart"/>
      <w:r>
        <w:rPr>
          <w:rFonts w:ascii="Palatino Linotype" w:eastAsia="Palatino Linotype" w:hAnsi="Palatino Linotype" w:cs="Palatino Linotype"/>
          <w:color w:val="000000"/>
        </w:rPr>
        <w:t>el  folio</w:t>
      </w:r>
      <w:proofErr w:type="gramEnd"/>
      <w:r>
        <w:rPr>
          <w:rFonts w:ascii="Palatino Linotype" w:eastAsia="Palatino Linotype" w:hAnsi="Palatino Linotype" w:cs="Palatino Linotype"/>
          <w:color w:val="000000"/>
        </w:rPr>
        <w:t xml:space="preserve"> fiscal, e</w:t>
      </w:r>
      <w:r>
        <w:rPr>
          <w:rFonts w:ascii="Palatino Linotype" w:eastAsia="Palatino Linotype" w:hAnsi="Palatino Linotype" w:cs="Palatino Linotype"/>
          <w:color w:val="000000"/>
        </w:rPr>
        <w:t>l número de serie del certificado CSD, los sellos digitales del SAT, así como el número de serie del certificado del SAT.</w:t>
      </w:r>
    </w:p>
    <w:p w14:paraId="62DE3990" w14:textId="77777777" w:rsidR="004F1EA3" w:rsidRDefault="00971CAA">
      <w:pPr>
        <w:pBdr>
          <w:top w:val="nil"/>
          <w:left w:val="nil"/>
          <w:bottom w:val="nil"/>
          <w:right w:val="nil"/>
          <w:between w:val="nil"/>
        </w:pBdr>
        <w:spacing w:before="280" w:after="28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afirma lo anterior en virtud de que de conformidad con la</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regla 2.7.1.7 de Resolución Miscelánea Fiscal para 2023</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para los efectos</w:t>
      </w:r>
      <w:r>
        <w:rPr>
          <w:rFonts w:ascii="Palatino Linotype" w:eastAsia="Palatino Linotype" w:hAnsi="Palatino Linotype" w:cs="Palatino Linotype"/>
          <w:color w:val="000000"/>
        </w:rPr>
        <w:t xml:space="preserve"> del artículo 29 segundo </w:t>
      </w:r>
      <w:r>
        <w:rPr>
          <w:rFonts w:ascii="Palatino Linotype" w:eastAsia="Palatino Linotype" w:hAnsi="Palatino Linotype" w:cs="Palatino Linotype"/>
          <w:color w:val="000000"/>
        </w:rPr>
        <w:lastRenderedPageBreak/>
        <w:t>párrafo fracción V del Código Fiscal de la Federación, las representaciones impresas del Comprobante Fiscal Digital por Internet o CFDI,</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deben cumplir con los requisitos señalados en el artículo 29-A del Código Fiscal de la Federac</w:t>
      </w:r>
      <w:r>
        <w:rPr>
          <w:rFonts w:ascii="Palatino Linotype" w:eastAsia="Palatino Linotype" w:hAnsi="Palatino Linotype" w:cs="Palatino Linotype"/>
          <w:color w:val="000000"/>
        </w:rPr>
        <w:t>ión, y contener lo siguiente:</w:t>
      </w:r>
    </w:p>
    <w:p w14:paraId="02532A93" w14:textId="77777777" w:rsidR="004F1EA3" w:rsidRDefault="00971CAA">
      <w:pPr>
        <w:tabs>
          <w:tab w:val="left" w:pos="709"/>
        </w:tabs>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Código de barras generado conforme a la especificación técnica que se establece en el rubro I.D del Anexo 20 o el número de folio fiscal del comprobante. </w:t>
      </w:r>
    </w:p>
    <w:p w14:paraId="4B94F409" w14:textId="77777777" w:rsidR="004F1EA3" w:rsidRDefault="00971CAA">
      <w:pPr>
        <w:tabs>
          <w:tab w:val="left" w:pos="709"/>
        </w:tabs>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Número de serie del CSD del emisor y del SAT</w:t>
      </w:r>
      <w:r>
        <w:rPr>
          <w:rFonts w:ascii="Palatino Linotype" w:eastAsia="Palatino Linotype" w:hAnsi="Palatino Linotype" w:cs="Palatino Linotype"/>
          <w:i/>
          <w:sz w:val="22"/>
          <w:szCs w:val="22"/>
        </w:rPr>
        <w:t>, que establecen los</w:t>
      </w:r>
      <w:r>
        <w:rPr>
          <w:rFonts w:ascii="Palatino Linotype" w:eastAsia="Palatino Linotype" w:hAnsi="Palatino Linotype" w:cs="Palatino Linotype"/>
          <w:i/>
          <w:sz w:val="22"/>
          <w:szCs w:val="22"/>
        </w:rPr>
        <w:t xml:space="preserve"> rubros I.A y III.B del Anexo 20. </w:t>
      </w:r>
    </w:p>
    <w:p w14:paraId="2C62E4AD" w14:textId="77777777" w:rsidR="004F1EA3" w:rsidRDefault="00971CAA">
      <w:pPr>
        <w:tabs>
          <w:tab w:val="left" w:pos="709"/>
        </w:tabs>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La leyenda: “Este documento es una representación impresa de un CFDI”</w:t>
      </w:r>
    </w:p>
    <w:p w14:paraId="68EB7E70" w14:textId="77777777" w:rsidR="004F1EA3" w:rsidRDefault="00971CAA">
      <w:pPr>
        <w:tabs>
          <w:tab w:val="left" w:pos="709"/>
        </w:tabs>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Fecha y hora de emisión y de certificación del CFDI en adición a lo señalado en el artículo 29- A, fracción III del CFF. </w:t>
      </w:r>
    </w:p>
    <w:p w14:paraId="2D5E745E" w14:textId="77777777" w:rsidR="004F1EA3" w:rsidRDefault="00971CAA">
      <w:pPr>
        <w:tabs>
          <w:tab w:val="left" w:pos="709"/>
        </w:tabs>
        <w:spacing w:before="120" w:after="120"/>
        <w:ind w:left="851"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Cadena original del complemento de certificación digital del SAT. </w:t>
      </w:r>
    </w:p>
    <w:p w14:paraId="1BA30049" w14:textId="77777777" w:rsidR="004F1EA3" w:rsidRDefault="00971CAA">
      <w:pPr>
        <w:tabs>
          <w:tab w:val="left" w:pos="709"/>
        </w:tabs>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Tratándose de las representaciones impresas del CFDI que amparen retenciones e información de pagos emitidos conforme a lo dispuesto en la regla 2.7.5.4., adicional a lo anteriormente s</w:t>
      </w:r>
      <w:r>
        <w:rPr>
          <w:rFonts w:ascii="Palatino Linotype" w:eastAsia="Palatino Linotype" w:hAnsi="Palatino Linotype" w:cs="Palatino Linotype"/>
          <w:i/>
          <w:sz w:val="22"/>
          <w:szCs w:val="22"/>
        </w:rPr>
        <w:t xml:space="preserve">eñalado deberán incluir: </w:t>
      </w:r>
    </w:p>
    <w:p w14:paraId="574EA498" w14:textId="77777777" w:rsidR="004F1EA3" w:rsidRDefault="00971CAA">
      <w:pPr>
        <w:tabs>
          <w:tab w:val="left" w:pos="709"/>
        </w:tabs>
        <w:spacing w:before="120" w:after="120"/>
        <w:ind w:left="993"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Los datos que establece el Anexo 20, apartado II.A., así como los correspondientes a los complementos que incorpore.</w:t>
      </w:r>
    </w:p>
    <w:p w14:paraId="7F0D3E45" w14:textId="77777777" w:rsidR="004F1EA3" w:rsidRDefault="00971CAA">
      <w:pPr>
        <w:tabs>
          <w:tab w:val="left" w:pos="709"/>
        </w:tabs>
        <w:spacing w:before="120" w:after="120"/>
        <w:ind w:left="993"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b)</w:t>
      </w:r>
      <w:r>
        <w:rPr>
          <w:rFonts w:ascii="Palatino Linotype" w:eastAsia="Palatino Linotype" w:hAnsi="Palatino Linotype" w:cs="Palatino Linotype"/>
          <w:i/>
          <w:sz w:val="22"/>
          <w:szCs w:val="22"/>
        </w:rPr>
        <w:t xml:space="preserve"> El código de barras generado conforme a la especificación técnica establecida en el Anexo 20, rubro II.D. </w:t>
      </w:r>
    </w:p>
    <w:p w14:paraId="3A1AE237" w14:textId="77777777" w:rsidR="004F1EA3" w:rsidRDefault="00971CAA">
      <w:pPr>
        <w:tabs>
          <w:tab w:val="left" w:pos="709"/>
        </w:tabs>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w:t>
      </w:r>
      <w:r>
        <w:rPr>
          <w:rFonts w:ascii="Palatino Linotype" w:eastAsia="Palatino Linotype" w:hAnsi="Palatino Linotype" w:cs="Palatino Linotype"/>
          <w:i/>
          <w:sz w:val="22"/>
          <w:szCs w:val="22"/>
        </w:rPr>
        <w:t xml:space="preserve"> Tratándose de las representaciones impresas de un CFDI emitidas conforme a lo dispuesto en la regla 2.7.2.14., y la Sección 2.7.3., se deberá e</w:t>
      </w:r>
      <w:r>
        <w:rPr>
          <w:rFonts w:ascii="Palatino Linotype" w:eastAsia="Palatino Linotype" w:hAnsi="Palatino Linotype" w:cs="Palatino Linotype"/>
          <w:i/>
          <w:sz w:val="22"/>
          <w:szCs w:val="22"/>
        </w:rPr>
        <w:t xml:space="preserve">star a lo siguiente: </w:t>
      </w:r>
    </w:p>
    <w:p w14:paraId="34652947" w14:textId="77777777" w:rsidR="004F1EA3" w:rsidRDefault="00971CAA">
      <w:pPr>
        <w:tabs>
          <w:tab w:val="left" w:pos="709"/>
        </w:tabs>
        <w:spacing w:before="120" w:after="120"/>
        <w:ind w:left="993"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Espacio para registrar la firma autógrafa de la persona que emite el CFDI. </w:t>
      </w:r>
    </w:p>
    <w:p w14:paraId="27ED65B5" w14:textId="77777777" w:rsidR="004F1EA3" w:rsidRDefault="00971CAA">
      <w:pPr>
        <w:tabs>
          <w:tab w:val="left" w:pos="709"/>
        </w:tabs>
        <w:spacing w:before="120" w:after="120"/>
        <w:ind w:left="993"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b)</w:t>
      </w:r>
      <w:r>
        <w:rPr>
          <w:rFonts w:ascii="Palatino Linotype" w:eastAsia="Palatino Linotype" w:hAnsi="Palatino Linotype" w:cs="Palatino Linotype"/>
          <w:i/>
          <w:sz w:val="22"/>
          <w:szCs w:val="22"/>
        </w:rPr>
        <w:t xml:space="preserve"> Respecto a lo señalado en la fracción II de esta regla, se incluirá el número de serie de CESD del proveedor de certificación de CFDI o del SAT según co</w:t>
      </w:r>
      <w:r>
        <w:rPr>
          <w:rFonts w:ascii="Palatino Linotype" w:eastAsia="Palatino Linotype" w:hAnsi="Palatino Linotype" w:cs="Palatino Linotype"/>
          <w:i/>
          <w:sz w:val="22"/>
          <w:szCs w:val="22"/>
        </w:rPr>
        <w:t xml:space="preserve">rresponda en sustitución del número de CSD del emisor. </w:t>
      </w:r>
    </w:p>
    <w:p w14:paraId="59638D38" w14:textId="77777777" w:rsidR="004F1EA3" w:rsidRDefault="00971CAA">
      <w:pPr>
        <w:tabs>
          <w:tab w:val="left" w:pos="709"/>
        </w:tabs>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xml:space="preserve"> Tratándose de las representaciones impresas del CFDI por pagos realizados conforme a lo dispuesto en la regla 2.7.1.32., adicional a lo señalado en las fracciones anteriores de esta regla, deber</w:t>
      </w:r>
      <w:r>
        <w:rPr>
          <w:rFonts w:ascii="Palatino Linotype" w:eastAsia="Palatino Linotype" w:hAnsi="Palatino Linotype" w:cs="Palatino Linotype"/>
          <w:i/>
          <w:sz w:val="22"/>
          <w:szCs w:val="22"/>
        </w:rPr>
        <w:t xml:space="preserve">án incluir la totalidad de los datos contenidos en el complemento para pagos. </w:t>
      </w:r>
    </w:p>
    <w:p w14:paraId="5B2D8D96" w14:textId="77777777" w:rsidR="004F1EA3" w:rsidRDefault="00971CAA">
      <w:pPr>
        <w:tabs>
          <w:tab w:val="left" w:pos="709"/>
        </w:tabs>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IX.</w:t>
      </w:r>
      <w:r>
        <w:rPr>
          <w:rFonts w:ascii="Palatino Linotype" w:eastAsia="Palatino Linotype" w:hAnsi="Palatino Linotype" w:cs="Palatino Linotype"/>
          <w:i/>
          <w:sz w:val="22"/>
          <w:szCs w:val="22"/>
        </w:rPr>
        <w:t xml:space="preserve">      Tratándose de las representaciones impresas del CFDI al que se incorpore el complemento señalado en las reglas 2.7.7.1. y 2.7.7.2. adicional a lo señalado en las fracci</w:t>
      </w:r>
      <w:r>
        <w:rPr>
          <w:rFonts w:ascii="Palatino Linotype" w:eastAsia="Palatino Linotype" w:hAnsi="Palatino Linotype" w:cs="Palatino Linotype"/>
          <w:i/>
          <w:sz w:val="22"/>
          <w:szCs w:val="22"/>
        </w:rPr>
        <w:t>ones anteriores de la presente regla, deberán incluir los datos establecidos en el "Instructivo de llenado del CFDI al que se le incorpora el Complemento Carta Porte", que publique el SAT en su Portal.</w:t>
      </w:r>
    </w:p>
    <w:p w14:paraId="7D9D9113" w14:textId="77777777" w:rsidR="004F1EA3" w:rsidRDefault="00971CAA">
      <w:pPr>
        <w:tabs>
          <w:tab w:val="left" w:pos="709"/>
        </w:tabs>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archivo electrónico que, en su caso, genere la repr</w:t>
      </w:r>
      <w:r>
        <w:rPr>
          <w:rFonts w:ascii="Palatino Linotype" w:eastAsia="Palatino Linotype" w:hAnsi="Palatino Linotype" w:cs="Palatino Linotype"/>
          <w:i/>
          <w:sz w:val="22"/>
          <w:szCs w:val="22"/>
        </w:rPr>
        <w:t>esentación impresa del CFDI deberá estar en formato digital PDF o algún otro similar que permita su impresión.”</w:t>
      </w:r>
    </w:p>
    <w:p w14:paraId="20D38116" w14:textId="77777777" w:rsidR="004F1EA3" w:rsidRDefault="00971CAA">
      <w:pPr>
        <w:tabs>
          <w:tab w:val="left" w:pos="709"/>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de conformidad con el Anexo 20 de la Resolución Miscelánea Fiscal para 2023, los elementos utilizados en la generación de sellos digit</w:t>
      </w:r>
      <w:r>
        <w:rPr>
          <w:rFonts w:ascii="Palatino Linotype" w:eastAsia="Palatino Linotype" w:hAnsi="Palatino Linotype" w:cs="Palatino Linotype"/>
        </w:rPr>
        <w:t>ales son la cadena original del elemento a sellar, el certificado de sello digital y su correspondiente clave privada, los algoritmos de criptografía de clave pública para firma electrónica avanzada, y las especificaciones de conversión de la firma avanzad</w:t>
      </w:r>
      <w:r>
        <w:rPr>
          <w:rFonts w:ascii="Palatino Linotype" w:eastAsia="Palatino Linotype" w:hAnsi="Palatino Linotype" w:cs="Palatino Linotype"/>
        </w:rPr>
        <w:t>a a base 64.</w:t>
      </w:r>
    </w:p>
    <w:p w14:paraId="6D0BF425" w14:textId="77777777" w:rsidR="004F1EA3" w:rsidRDefault="00971CAA">
      <w:pPr>
        <w:tabs>
          <w:tab w:val="left" w:pos="709"/>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Para la generación de sellos digitales se utiliza criptografía de clave pública aplicada a una cadena original, que se basa en la generación de una pareja de números muy grandes relacionados entre sí, de tal manera que una operación de </w:t>
      </w:r>
      <w:proofErr w:type="spellStart"/>
      <w:r>
        <w:rPr>
          <w:rFonts w:ascii="Palatino Linotype" w:eastAsia="Palatino Linotype" w:hAnsi="Palatino Linotype" w:cs="Palatino Linotype"/>
        </w:rPr>
        <w:t>encripc</w:t>
      </w:r>
      <w:r>
        <w:rPr>
          <w:rFonts w:ascii="Palatino Linotype" w:eastAsia="Palatino Linotype" w:hAnsi="Palatino Linotype" w:cs="Palatino Linotype"/>
        </w:rPr>
        <w:t>ión</w:t>
      </w:r>
      <w:proofErr w:type="spellEnd"/>
      <w:r>
        <w:rPr>
          <w:rFonts w:ascii="Palatino Linotype" w:eastAsia="Palatino Linotype" w:hAnsi="Palatino Linotype" w:cs="Palatino Linotype"/>
        </w:rPr>
        <w:t xml:space="preserve"> sobre un mensaje tomando como clave de </w:t>
      </w:r>
      <w:proofErr w:type="spellStart"/>
      <w:r>
        <w:rPr>
          <w:rFonts w:ascii="Palatino Linotype" w:eastAsia="Palatino Linotype" w:hAnsi="Palatino Linotype" w:cs="Palatino Linotype"/>
        </w:rPr>
        <w:t>encripción</w:t>
      </w:r>
      <w:proofErr w:type="spellEnd"/>
      <w:r>
        <w:rPr>
          <w:rFonts w:ascii="Palatino Linotype" w:eastAsia="Palatino Linotype" w:hAnsi="Palatino Linotype" w:cs="Palatino Linotype"/>
        </w:rPr>
        <w:t xml:space="preserve"> a uno de los dos números, produce un mensaje alterado en su significado que sólo puede ser devuelto a su estado original mediante la operación de </w:t>
      </w:r>
      <w:proofErr w:type="spellStart"/>
      <w:r>
        <w:rPr>
          <w:rFonts w:ascii="Palatino Linotype" w:eastAsia="Palatino Linotype" w:hAnsi="Palatino Linotype" w:cs="Palatino Linotype"/>
        </w:rPr>
        <w:t>desencripción</w:t>
      </w:r>
      <w:proofErr w:type="spellEnd"/>
      <w:r>
        <w:rPr>
          <w:rFonts w:ascii="Palatino Linotype" w:eastAsia="Palatino Linotype" w:hAnsi="Palatino Linotype" w:cs="Palatino Linotype"/>
        </w:rPr>
        <w:t xml:space="preserve"> correspondiente tomando como clave de </w:t>
      </w:r>
      <w:proofErr w:type="spellStart"/>
      <w:r>
        <w:rPr>
          <w:rFonts w:ascii="Palatino Linotype" w:eastAsia="Palatino Linotype" w:hAnsi="Palatino Linotype" w:cs="Palatino Linotype"/>
        </w:rPr>
        <w:t>dese</w:t>
      </w:r>
      <w:r>
        <w:rPr>
          <w:rFonts w:ascii="Palatino Linotype" w:eastAsia="Palatino Linotype" w:hAnsi="Palatino Linotype" w:cs="Palatino Linotype"/>
        </w:rPr>
        <w:t>ncripción</w:t>
      </w:r>
      <w:proofErr w:type="spellEnd"/>
      <w:r>
        <w:rPr>
          <w:rFonts w:ascii="Palatino Linotype" w:eastAsia="Palatino Linotype" w:hAnsi="Palatino Linotype" w:cs="Palatino Linotype"/>
        </w:rPr>
        <w:t xml:space="preserve"> al otro número de la pareja.</w:t>
      </w:r>
    </w:p>
    <w:p w14:paraId="7EA21065" w14:textId="77777777" w:rsidR="004F1EA3" w:rsidRDefault="00971CAA">
      <w:pPr>
        <w:tabs>
          <w:tab w:val="left" w:pos="709"/>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Uno de estos dos números, expresado en una estructura de datos que contiene un módulo y un exponente, se conserva secreta y se le denomina "clave privada", mientras que el otro número llamado "clave pública", en forma</w:t>
      </w:r>
      <w:r>
        <w:rPr>
          <w:rFonts w:ascii="Palatino Linotype" w:eastAsia="Palatino Linotype" w:hAnsi="Palatino Linotype" w:cs="Palatino Linotype"/>
        </w:rPr>
        <w:t xml:space="preserve">to binario y </w:t>
      </w:r>
      <w:r>
        <w:rPr>
          <w:rFonts w:ascii="Palatino Linotype" w:eastAsia="Palatino Linotype" w:hAnsi="Palatino Linotype" w:cs="Palatino Linotype"/>
        </w:rPr>
        <w:lastRenderedPageBreak/>
        <w:t>acompañado de información de identificación del emisor, además de una calificación de validez por parte de un tercero confiable, se incorpora a un archivo denominado "certificado de firma electrónica avanzada" o "certificado para sellos digita</w:t>
      </w:r>
      <w:r>
        <w:rPr>
          <w:rFonts w:ascii="Palatino Linotype" w:eastAsia="Palatino Linotype" w:hAnsi="Palatino Linotype" w:cs="Palatino Linotype"/>
        </w:rPr>
        <w:t>les" en adelante Certificado.</w:t>
      </w:r>
    </w:p>
    <w:p w14:paraId="2A5BF4B2" w14:textId="77777777" w:rsidR="004F1EA3" w:rsidRDefault="00971CAA">
      <w:pPr>
        <w:tabs>
          <w:tab w:val="left" w:pos="709"/>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El Certificado puede distribuirse libremente para efectos de intercambio seguro de información y para ofrecer pruebas de autoría de archivos electrónicos o confirmación de estar de acuerdo con su contenido, ambos mediante el p</w:t>
      </w:r>
      <w:r>
        <w:rPr>
          <w:rFonts w:ascii="Palatino Linotype" w:eastAsia="Palatino Linotype" w:hAnsi="Palatino Linotype" w:cs="Palatino Linotype"/>
        </w:rPr>
        <w:t>roceso denominado "firmado electrónico avanzado", que consiste en una característica observable de un mensaje, verificable por cualquiera con acceso al certificado digital del emisor, que sirve para implementar servicios de seguridad para garantizar:</w:t>
      </w:r>
    </w:p>
    <w:p w14:paraId="24C709D6" w14:textId="77777777" w:rsidR="004F1EA3" w:rsidRDefault="00971CAA">
      <w:pPr>
        <w:numPr>
          <w:ilvl w:val="0"/>
          <w:numId w:val="11"/>
        </w:numPr>
        <w:pBdr>
          <w:top w:val="nil"/>
          <w:left w:val="nil"/>
          <w:bottom w:val="nil"/>
          <w:right w:val="nil"/>
          <w:between w:val="nil"/>
        </w:pBdr>
        <w:tabs>
          <w:tab w:val="left" w:pos="284"/>
          <w:tab w:val="left" w:pos="426"/>
          <w:tab w:val="left" w:pos="567"/>
          <w:tab w:val="left" w:pos="709"/>
          <w:tab w:val="left" w:pos="851"/>
        </w:tabs>
        <w:spacing w:line="276" w:lineRule="auto"/>
        <w:ind w:left="56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in</w:t>
      </w:r>
      <w:r>
        <w:rPr>
          <w:rFonts w:ascii="Palatino Linotype" w:eastAsia="Palatino Linotype" w:hAnsi="Palatino Linotype" w:cs="Palatino Linotype"/>
          <w:color w:val="000000"/>
        </w:rPr>
        <w:t>tegridad (facilidad para detectar si un mensaje firmado ha sido alterado),</w:t>
      </w:r>
    </w:p>
    <w:p w14:paraId="02D120ED" w14:textId="77777777" w:rsidR="004F1EA3" w:rsidRDefault="00971CAA">
      <w:pPr>
        <w:numPr>
          <w:ilvl w:val="0"/>
          <w:numId w:val="11"/>
        </w:numPr>
        <w:pBdr>
          <w:top w:val="nil"/>
          <w:left w:val="nil"/>
          <w:bottom w:val="nil"/>
          <w:right w:val="nil"/>
          <w:between w:val="nil"/>
        </w:pBdr>
        <w:tabs>
          <w:tab w:val="left" w:pos="284"/>
          <w:tab w:val="left" w:pos="426"/>
          <w:tab w:val="left" w:pos="567"/>
          <w:tab w:val="left" w:pos="709"/>
          <w:tab w:val="left" w:pos="851"/>
        </w:tabs>
        <w:spacing w:line="276" w:lineRule="auto"/>
        <w:ind w:left="56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autenticidad,</w:t>
      </w:r>
    </w:p>
    <w:p w14:paraId="2BE8D0D5" w14:textId="77777777" w:rsidR="004F1EA3" w:rsidRDefault="00971CAA">
      <w:pPr>
        <w:numPr>
          <w:ilvl w:val="0"/>
          <w:numId w:val="11"/>
        </w:numPr>
        <w:pBdr>
          <w:top w:val="nil"/>
          <w:left w:val="nil"/>
          <w:bottom w:val="nil"/>
          <w:right w:val="nil"/>
          <w:between w:val="nil"/>
        </w:pBdr>
        <w:tabs>
          <w:tab w:val="left" w:pos="284"/>
          <w:tab w:val="left" w:pos="426"/>
          <w:tab w:val="left" w:pos="567"/>
          <w:tab w:val="left" w:pos="851"/>
        </w:tabs>
        <w:spacing w:line="276" w:lineRule="auto"/>
        <w:ind w:left="56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Certidumbre de origen (facilidad para determinar qué persona es el autor de la firma que valida el contenido del mensaje) y</w:t>
      </w:r>
    </w:p>
    <w:p w14:paraId="1DA03FB8" w14:textId="77777777" w:rsidR="004F1EA3" w:rsidRDefault="00971CAA">
      <w:pPr>
        <w:numPr>
          <w:ilvl w:val="0"/>
          <w:numId w:val="11"/>
        </w:numPr>
        <w:pBdr>
          <w:top w:val="nil"/>
          <w:left w:val="nil"/>
          <w:bottom w:val="nil"/>
          <w:right w:val="nil"/>
          <w:between w:val="nil"/>
        </w:pBdr>
        <w:tabs>
          <w:tab w:val="left" w:pos="284"/>
          <w:tab w:val="left" w:pos="426"/>
          <w:tab w:val="left" w:pos="567"/>
          <w:tab w:val="left" w:pos="709"/>
          <w:tab w:val="left" w:pos="851"/>
        </w:tabs>
        <w:spacing w:line="360" w:lineRule="auto"/>
        <w:ind w:left="567" w:firstLine="0"/>
        <w:jc w:val="both"/>
        <w:rPr>
          <w:rFonts w:ascii="Palatino Linotype" w:eastAsia="Palatino Linotype" w:hAnsi="Palatino Linotype" w:cs="Palatino Linotype"/>
          <w:color w:val="000000"/>
          <w:sz w:val="22"/>
          <w:szCs w:val="22"/>
          <w:highlight w:val="white"/>
        </w:rPr>
      </w:pPr>
      <w:r>
        <w:rPr>
          <w:rFonts w:ascii="Palatino Linotype" w:eastAsia="Palatino Linotype" w:hAnsi="Palatino Linotype" w:cs="Palatino Linotype"/>
          <w:color w:val="000000"/>
        </w:rPr>
        <w:t>No repudiación del mensaje firmado (capacidad de impedir que el autor de la firma niegue haber firmado el mensaje).</w:t>
      </w:r>
    </w:p>
    <w:p w14:paraId="27B93323" w14:textId="77777777" w:rsidR="004F1EA3" w:rsidRDefault="00971CAA">
      <w:pPr>
        <w:tabs>
          <w:tab w:val="left" w:pos="284"/>
          <w:tab w:val="left" w:pos="709"/>
          <w:tab w:val="left" w:pos="851"/>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Estos servicios de seguridad proporcionan las siguientes características a un mensaje con firma electrónica avanzada:</w:t>
      </w:r>
    </w:p>
    <w:p w14:paraId="06EB8F86" w14:textId="77777777" w:rsidR="004F1EA3" w:rsidRDefault="00971CAA">
      <w:pPr>
        <w:numPr>
          <w:ilvl w:val="0"/>
          <w:numId w:val="12"/>
        </w:numPr>
        <w:pBdr>
          <w:top w:val="nil"/>
          <w:left w:val="nil"/>
          <w:bottom w:val="nil"/>
          <w:right w:val="nil"/>
          <w:between w:val="nil"/>
        </w:pBdr>
        <w:tabs>
          <w:tab w:val="left" w:pos="284"/>
          <w:tab w:val="left" w:pos="851"/>
        </w:tabs>
        <w:spacing w:line="360" w:lineRule="auto"/>
        <w:ind w:left="56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infalsificable.</w:t>
      </w:r>
    </w:p>
    <w:p w14:paraId="15EDB7F0" w14:textId="77777777" w:rsidR="004F1EA3" w:rsidRDefault="00971CAA">
      <w:pPr>
        <w:numPr>
          <w:ilvl w:val="0"/>
          <w:numId w:val="12"/>
        </w:numPr>
        <w:pBdr>
          <w:top w:val="nil"/>
          <w:left w:val="nil"/>
          <w:bottom w:val="nil"/>
          <w:right w:val="nil"/>
          <w:between w:val="nil"/>
        </w:pBdr>
        <w:tabs>
          <w:tab w:val="left" w:pos="284"/>
          <w:tab w:val="left" w:pos="851"/>
        </w:tabs>
        <w:spacing w:line="360" w:lineRule="auto"/>
        <w:ind w:left="56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firma electrónica avanzada no es reciclable (es única por mensaje).</w:t>
      </w:r>
    </w:p>
    <w:p w14:paraId="5BB624C3" w14:textId="77777777" w:rsidR="004F1EA3" w:rsidRDefault="00971CAA">
      <w:pPr>
        <w:numPr>
          <w:ilvl w:val="0"/>
          <w:numId w:val="12"/>
        </w:numPr>
        <w:pBdr>
          <w:top w:val="nil"/>
          <w:left w:val="nil"/>
          <w:bottom w:val="nil"/>
          <w:right w:val="nil"/>
          <w:between w:val="nil"/>
        </w:pBdr>
        <w:tabs>
          <w:tab w:val="left" w:pos="284"/>
          <w:tab w:val="left" w:pos="851"/>
        </w:tabs>
        <w:spacing w:line="360" w:lineRule="auto"/>
        <w:ind w:left="56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Un mensaje con firma electrónica avanzada alterado, es detectable.</w:t>
      </w:r>
    </w:p>
    <w:p w14:paraId="75AD3DFB" w14:textId="77777777" w:rsidR="004F1EA3" w:rsidRDefault="00971CAA">
      <w:pPr>
        <w:numPr>
          <w:ilvl w:val="0"/>
          <w:numId w:val="12"/>
        </w:numPr>
        <w:pBdr>
          <w:top w:val="nil"/>
          <w:left w:val="nil"/>
          <w:bottom w:val="nil"/>
          <w:right w:val="nil"/>
          <w:between w:val="nil"/>
        </w:pBdr>
        <w:tabs>
          <w:tab w:val="left" w:pos="284"/>
          <w:tab w:val="left" w:pos="851"/>
        </w:tabs>
        <w:spacing w:line="360" w:lineRule="auto"/>
        <w:ind w:left="56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Un mensaje con firma electrónica avanzada, no puede ser repudiado.</w:t>
      </w:r>
    </w:p>
    <w:p w14:paraId="122FAAAA" w14:textId="77777777" w:rsidR="004F1EA3" w:rsidRDefault="00971CAA">
      <w:pPr>
        <w:tabs>
          <w:tab w:val="left" w:pos="709"/>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Los certificados de sello digital se generan de man</w:t>
      </w:r>
      <w:r>
        <w:rPr>
          <w:rFonts w:ascii="Palatino Linotype" w:eastAsia="Palatino Linotype" w:hAnsi="Palatino Linotype" w:cs="Palatino Linotype"/>
        </w:rPr>
        <w:t xml:space="preserve">era idéntica a los certificados de </w:t>
      </w:r>
      <w:proofErr w:type="spellStart"/>
      <w:proofErr w:type="gramStart"/>
      <w:r>
        <w:rPr>
          <w:rFonts w:ascii="Palatino Linotype" w:eastAsia="Palatino Linotype" w:hAnsi="Palatino Linotype" w:cs="Palatino Linotype"/>
        </w:rPr>
        <w:t>e.firma</w:t>
      </w:r>
      <w:proofErr w:type="spellEnd"/>
      <w:proofErr w:type="gramEnd"/>
      <w:r>
        <w:rPr>
          <w:rFonts w:ascii="Palatino Linotype" w:eastAsia="Palatino Linotype" w:hAnsi="Palatino Linotype" w:cs="Palatino Linotype"/>
        </w:rPr>
        <w:t xml:space="preserve"> y al igual que las firmas electrónicas avanzadas el propósito del sello digital es emitir comprobantes fiscales con autenticidad, integridad, verificables y no repudiables por el emisor. Para ello basta tener acce</w:t>
      </w:r>
      <w:r>
        <w:rPr>
          <w:rFonts w:ascii="Palatino Linotype" w:eastAsia="Palatino Linotype" w:hAnsi="Palatino Linotype" w:cs="Palatino Linotype"/>
        </w:rPr>
        <w:t>so al mensaje original o cadena original, al sello digital y al certificado de sello digital del emisor.</w:t>
      </w:r>
    </w:p>
    <w:p w14:paraId="49B30590" w14:textId="77777777" w:rsidR="004F1EA3" w:rsidRDefault="00971CAA">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Asimismo, con base en el Anexo 20 en análisis, se menciona que los datos testados constituyen elementos requeridos para la emisión de los comprobantes </w:t>
      </w:r>
      <w:r>
        <w:rPr>
          <w:rFonts w:ascii="Palatino Linotype" w:eastAsia="Palatino Linotype" w:hAnsi="Palatino Linotype" w:cs="Palatino Linotype"/>
        </w:rPr>
        <w:t>fiscales digitales por internet, siendo el número de serie del certificado del CSD el atributo requerido para expresar el número de serie del certificado de sello digital que ampara al comprobante, de acuerdo con el acuse correspondiente a 20 posiciones ot</w:t>
      </w:r>
      <w:r>
        <w:rPr>
          <w:rFonts w:ascii="Palatino Linotype" w:eastAsia="Palatino Linotype" w:hAnsi="Palatino Linotype" w:cs="Palatino Linotype"/>
        </w:rPr>
        <w:t>orgado por el sistema del SAT, el folio fiscal referido como el  UUID es un atributo  requerido para expresar los 36 caracteres del folio fiscal de la transacción de timbrado conforme al estándar RFC 4122, el número certificado SAT el atributo requerido pa</w:t>
      </w:r>
      <w:r>
        <w:rPr>
          <w:rFonts w:ascii="Palatino Linotype" w:eastAsia="Palatino Linotype" w:hAnsi="Palatino Linotype" w:cs="Palatino Linotype"/>
        </w:rPr>
        <w:t>ra expresar el número de serie del certificado del SAT usado para generar el sello digital del Timbre Fiscal Digital, el sello digital del CFD el atributo requerido para contener el sello digital del comprobante fiscal o comprobante de retenciones que se h</w:t>
      </w:r>
      <w:r>
        <w:rPr>
          <w:rFonts w:ascii="Palatino Linotype" w:eastAsia="Palatino Linotype" w:hAnsi="Palatino Linotype" w:cs="Palatino Linotype"/>
        </w:rPr>
        <w:t>a timbrado, sello que debe ser expresado como una cadena de texto en formato Base 64, el sello del SAT el atributo requerido para contener el sello digital del Timbre Fiscal Digital, que debe ser expresado como una cadena de texto en formato Base 64, y fin</w:t>
      </w:r>
      <w:r>
        <w:rPr>
          <w:rFonts w:ascii="Palatino Linotype" w:eastAsia="Palatino Linotype" w:hAnsi="Palatino Linotype" w:cs="Palatino Linotype"/>
        </w:rPr>
        <w:t xml:space="preserve">almente la cadena original, es la secuencia de datos formulada con la información contenida dentro del timbre fiscal digital del SAT.  </w:t>
      </w:r>
    </w:p>
    <w:p w14:paraId="73E93BED"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Con base en lo expuesto, se reitera que los datos señalados, no pueden ser considerados como confidenciales, en virtud d</w:t>
      </w:r>
      <w:r>
        <w:rPr>
          <w:rFonts w:ascii="Palatino Linotype" w:eastAsia="Palatino Linotype" w:hAnsi="Palatino Linotype" w:cs="Palatino Linotype"/>
        </w:rPr>
        <w:t xml:space="preserve">e que,  los mismos se encuentran relacionados con información de proveedores como contribuyentes con el Servicio de Administración Tributaria y el </w:t>
      </w:r>
      <w:r>
        <w:rPr>
          <w:rFonts w:ascii="Palatino Linotype" w:eastAsia="Palatino Linotype" w:hAnsi="Palatino Linotype" w:cs="Palatino Linotype"/>
          <w:b/>
        </w:rPr>
        <w:t>Sujeto Obligado</w:t>
      </w:r>
      <w:r>
        <w:rPr>
          <w:rFonts w:ascii="Palatino Linotype" w:eastAsia="Palatino Linotype" w:hAnsi="Palatino Linotype" w:cs="Palatino Linotype"/>
        </w:rPr>
        <w:t>, motivo por el cual, no es procedente la versión pública en la que estos datos se testaron, s</w:t>
      </w:r>
      <w:r>
        <w:rPr>
          <w:rFonts w:ascii="Palatino Linotype" w:eastAsia="Palatino Linotype" w:hAnsi="Palatino Linotype" w:cs="Palatino Linotype"/>
        </w:rPr>
        <w:t>iendo necesario en consecuencia que se remitan nuevamente dichos documentos observando las consideraciones establecidas en el considerando siguiente.</w:t>
      </w:r>
    </w:p>
    <w:p w14:paraId="55ACF266" w14:textId="77777777" w:rsidR="004F1EA3" w:rsidRDefault="00971CAA">
      <w:pPr>
        <w:spacing w:before="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No pasa desapercibido para este Instituto que del análisis al acuerdo ACT/CT/ECA/EXT/002/2024, se advirtió</w:t>
      </w:r>
      <w:r>
        <w:rPr>
          <w:rFonts w:ascii="Palatino Linotype" w:eastAsia="Palatino Linotype" w:hAnsi="Palatino Linotype" w:cs="Palatino Linotype"/>
        </w:rPr>
        <w:t xml:space="preserve"> lo siguiente:</w:t>
      </w:r>
    </w:p>
    <w:tbl>
      <w:tblPr>
        <w:tblStyle w:val="af9"/>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7"/>
        <w:gridCol w:w="6013"/>
        <w:gridCol w:w="1499"/>
      </w:tblGrid>
      <w:tr w:rsidR="004F1EA3" w14:paraId="244D2357" w14:textId="77777777">
        <w:trPr>
          <w:trHeight w:val="569"/>
        </w:trPr>
        <w:tc>
          <w:tcPr>
            <w:tcW w:w="1548" w:type="dxa"/>
            <w:shd w:val="clear" w:color="auto" w:fill="92D050"/>
          </w:tcPr>
          <w:p w14:paraId="66DC2445" w14:textId="77777777" w:rsidR="004F1EA3" w:rsidRDefault="00971CAA">
            <w:pPr>
              <w:spacing w:before="100" w:after="200"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Elementos del acuerdo de clasificación</w:t>
            </w:r>
          </w:p>
        </w:tc>
        <w:tc>
          <w:tcPr>
            <w:tcW w:w="6020" w:type="dxa"/>
            <w:gridSpan w:val="2"/>
            <w:shd w:val="clear" w:color="auto" w:fill="92D050"/>
          </w:tcPr>
          <w:p w14:paraId="26685684" w14:textId="77777777" w:rsidR="004F1EA3" w:rsidRDefault="00971CAA">
            <w:pPr>
              <w:spacing w:before="100" w:after="200"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Contenido</w:t>
            </w:r>
          </w:p>
        </w:tc>
        <w:tc>
          <w:tcPr>
            <w:tcW w:w="1499" w:type="dxa"/>
            <w:shd w:val="clear" w:color="auto" w:fill="92D050"/>
          </w:tcPr>
          <w:p w14:paraId="0BCBCB91" w14:textId="77777777" w:rsidR="004F1EA3" w:rsidRDefault="00971CAA">
            <w:pPr>
              <w:spacing w:before="100" w:after="200"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¿Cumple?</w:t>
            </w:r>
          </w:p>
        </w:tc>
      </w:tr>
      <w:tr w:rsidR="004F1EA3" w14:paraId="4C92A733" w14:textId="77777777">
        <w:tc>
          <w:tcPr>
            <w:tcW w:w="1548" w:type="dxa"/>
          </w:tcPr>
          <w:p w14:paraId="3E5173C8" w14:textId="77777777" w:rsidR="004F1EA3" w:rsidRDefault="00971CAA">
            <w:pPr>
              <w:spacing w:before="100" w:after="20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b/>
                <w:sz w:val="18"/>
                <w:szCs w:val="18"/>
              </w:rPr>
              <w:t>Número de folio de la solicitud</w:t>
            </w:r>
          </w:p>
        </w:tc>
        <w:tc>
          <w:tcPr>
            <w:tcW w:w="6020" w:type="dxa"/>
            <w:gridSpan w:val="2"/>
          </w:tcPr>
          <w:p w14:paraId="55D39BD1" w14:textId="77777777" w:rsidR="004F1EA3" w:rsidRDefault="00971CAA">
            <w:pPr>
              <w:spacing w:before="100" w:after="200" w:line="276" w:lineRule="auto"/>
              <w:rPr>
                <w:rFonts w:ascii="Calibri" w:eastAsia="Calibri" w:hAnsi="Calibri" w:cs="Calibri"/>
                <w:sz w:val="20"/>
                <w:szCs w:val="20"/>
              </w:rPr>
            </w:pPr>
            <w:r>
              <w:rPr>
                <w:rFonts w:ascii="Calibri" w:eastAsia="Calibri" w:hAnsi="Calibri" w:cs="Calibri"/>
                <w:noProof/>
                <w:sz w:val="20"/>
                <w:szCs w:val="20"/>
              </w:rPr>
              <w:drawing>
                <wp:inline distT="0" distB="0" distL="0" distR="0" wp14:anchorId="7017D185" wp14:editId="5CCDE09D">
                  <wp:extent cx="3685540" cy="527050"/>
                  <wp:effectExtent l="0" t="0" r="0" b="0"/>
                  <wp:docPr id="3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685540" cy="527050"/>
                          </a:xfrm>
                          <a:prstGeom prst="rect">
                            <a:avLst/>
                          </a:prstGeom>
                          <a:ln/>
                        </pic:spPr>
                      </pic:pic>
                    </a:graphicData>
                  </a:graphic>
                </wp:inline>
              </w:drawing>
            </w:r>
          </w:p>
        </w:tc>
        <w:tc>
          <w:tcPr>
            <w:tcW w:w="1499" w:type="dxa"/>
          </w:tcPr>
          <w:p w14:paraId="320D8ACD" w14:textId="77777777" w:rsidR="004F1EA3" w:rsidRDefault="00971CAA">
            <w:pPr>
              <w:spacing w:before="100"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Sí</w:t>
            </w:r>
          </w:p>
        </w:tc>
      </w:tr>
      <w:tr w:rsidR="004F1EA3" w14:paraId="54B27A83" w14:textId="77777777">
        <w:tc>
          <w:tcPr>
            <w:tcW w:w="1548" w:type="dxa"/>
          </w:tcPr>
          <w:p w14:paraId="3125295E" w14:textId="77777777" w:rsidR="004F1EA3" w:rsidRDefault="00971CAA">
            <w:pPr>
              <w:spacing w:before="100" w:after="20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b/>
                <w:sz w:val="18"/>
                <w:szCs w:val="18"/>
              </w:rPr>
              <w:t>Referencia de la información solicitada</w:t>
            </w:r>
          </w:p>
        </w:tc>
        <w:tc>
          <w:tcPr>
            <w:tcW w:w="6020" w:type="dxa"/>
            <w:gridSpan w:val="2"/>
          </w:tcPr>
          <w:p w14:paraId="79B0CCD1" w14:textId="77777777" w:rsidR="004F1EA3" w:rsidRDefault="00971CAA">
            <w:pPr>
              <w:spacing w:before="100" w:after="200" w:line="276" w:lineRule="auto"/>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612EC644" wp14:editId="5A7919BC">
                  <wp:extent cx="3685540" cy="301625"/>
                  <wp:effectExtent l="0" t="0" r="0" b="0"/>
                  <wp:docPr id="38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685540" cy="301625"/>
                          </a:xfrm>
                          <a:prstGeom prst="rect">
                            <a:avLst/>
                          </a:prstGeom>
                          <a:ln/>
                        </pic:spPr>
                      </pic:pic>
                    </a:graphicData>
                  </a:graphic>
                </wp:inline>
              </w:drawing>
            </w:r>
          </w:p>
        </w:tc>
        <w:tc>
          <w:tcPr>
            <w:tcW w:w="1499" w:type="dxa"/>
          </w:tcPr>
          <w:p w14:paraId="0EAE6DAF" w14:textId="77777777" w:rsidR="004F1EA3" w:rsidRDefault="00971CAA">
            <w:pPr>
              <w:spacing w:before="100"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Sí</w:t>
            </w:r>
          </w:p>
        </w:tc>
      </w:tr>
      <w:tr w:rsidR="004F1EA3" w14:paraId="747217BA" w14:textId="77777777">
        <w:tc>
          <w:tcPr>
            <w:tcW w:w="1548" w:type="dxa"/>
          </w:tcPr>
          <w:p w14:paraId="5E12C64F" w14:textId="77777777" w:rsidR="004F1EA3" w:rsidRDefault="00971CAA">
            <w:pPr>
              <w:spacing w:before="100" w:after="200"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Artículo, fracción, inciso, párrafo o numeral de la ley que le otorga el carácter de confidencial.</w:t>
            </w:r>
          </w:p>
        </w:tc>
        <w:tc>
          <w:tcPr>
            <w:tcW w:w="6020" w:type="dxa"/>
            <w:gridSpan w:val="2"/>
          </w:tcPr>
          <w:p w14:paraId="114EB2EC" w14:textId="77777777" w:rsidR="004F1EA3" w:rsidRDefault="00971CAA">
            <w:pPr>
              <w:spacing w:before="100" w:after="200" w:line="276" w:lineRule="auto"/>
              <w:rPr>
                <w:rFonts w:ascii="Calibri" w:eastAsia="Calibri" w:hAnsi="Calibri" w:cs="Calibri"/>
                <w:sz w:val="20"/>
                <w:szCs w:val="20"/>
              </w:rPr>
            </w:pPr>
            <w:r>
              <w:rPr>
                <w:rFonts w:ascii="Calibri" w:eastAsia="Calibri" w:hAnsi="Calibri" w:cs="Calibri"/>
                <w:noProof/>
                <w:sz w:val="20"/>
                <w:szCs w:val="20"/>
              </w:rPr>
              <w:drawing>
                <wp:inline distT="0" distB="0" distL="0" distR="0" wp14:anchorId="72DD24E0" wp14:editId="28DC8E93">
                  <wp:extent cx="3685540" cy="1170940"/>
                  <wp:effectExtent l="0" t="0" r="0" b="0"/>
                  <wp:docPr id="38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685540" cy="1170940"/>
                          </a:xfrm>
                          <a:prstGeom prst="rect">
                            <a:avLst/>
                          </a:prstGeom>
                          <a:ln/>
                        </pic:spPr>
                      </pic:pic>
                    </a:graphicData>
                  </a:graphic>
                </wp:inline>
              </w:drawing>
            </w:r>
          </w:p>
        </w:tc>
        <w:tc>
          <w:tcPr>
            <w:tcW w:w="1499" w:type="dxa"/>
          </w:tcPr>
          <w:p w14:paraId="1332C2A2" w14:textId="77777777" w:rsidR="004F1EA3" w:rsidRDefault="00971CAA">
            <w:pPr>
              <w:spacing w:before="100" w:after="200"/>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Parcialmente</w:t>
            </w:r>
          </w:p>
          <w:p w14:paraId="1D616B7D" w14:textId="77777777" w:rsidR="004F1EA3" w:rsidRDefault="00971CAA">
            <w:pPr>
              <w:spacing w:before="100" w:after="200"/>
              <w:jc w:val="both"/>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Observaciones: </w:t>
            </w:r>
            <w:r>
              <w:rPr>
                <w:rFonts w:ascii="Palatino Linotype" w:eastAsia="Palatino Linotype" w:hAnsi="Palatino Linotype" w:cs="Palatino Linotype"/>
                <w:sz w:val="18"/>
                <w:szCs w:val="18"/>
              </w:rPr>
              <w:t>No se señala puntualmente el artículo que le otorgue la calidad de confidencial a la información.</w:t>
            </w:r>
          </w:p>
          <w:p w14:paraId="3D655B73" w14:textId="77777777" w:rsidR="004F1EA3" w:rsidRDefault="004F1EA3">
            <w:pPr>
              <w:spacing w:before="100" w:after="200"/>
              <w:jc w:val="center"/>
              <w:rPr>
                <w:rFonts w:ascii="Palatino Linotype" w:eastAsia="Palatino Linotype" w:hAnsi="Palatino Linotype" w:cs="Palatino Linotype"/>
                <w:b/>
                <w:sz w:val="22"/>
                <w:szCs w:val="22"/>
              </w:rPr>
            </w:pPr>
          </w:p>
        </w:tc>
      </w:tr>
      <w:tr w:rsidR="004F1EA3" w14:paraId="6D6636DF" w14:textId="77777777">
        <w:tc>
          <w:tcPr>
            <w:tcW w:w="1548" w:type="dxa"/>
          </w:tcPr>
          <w:p w14:paraId="58052950" w14:textId="77777777" w:rsidR="004F1EA3" w:rsidRDefault="00971CAA">
            <w:pPr>
              <w:spacing w:before="100" w:after="20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b/>
                <w:sz w:val="18"/>
                <w:szCs w:val="18"/>
              </w:rPr>
              <w:lastRenderedPageBreak/>
              <w:t>Motivación Legal</w:t>
            </w:r>
          </w:p>
        </w:tc>
        <w:tc>
          <w:tcPr>
            <w:tcW w:w="6020" w:type="dxa"/>
            <w:gridSpan w:val="2"/>
          </w:tcPr>
          <w:p w14:paraId="590ECDE2" w14:textId="77777777" w:rsidR="004F1EA3" w:rsidRDefault="004F1EA3">
            <w:pPr>
              <w:spacing w:before="100" w:after="200" w:line="276" w:lineRule="auto"/>
              <w:rPr>
                <w:rFonts w:ascii="Calibri" w:eastAsia="Calibri" w:hAnsi="Calibri" w:cs="Calibri"/>
                <w:sz w:val="20"/>
                <w:szCs w:val="20"/>
              </w:rPr>
            </w:pPr>
          </w:p>
          <w:p w14:paraId="27FD3F8E" w14:textId="77777777" w:rsidR="004F1EA3" w:rsidRDefault="00971CAA">
            <w:pPr>
              <w:spacing w:before="100" w:after="200" w:line="276" w:lineRule="auto"/>
              <w:rPr>
                <w:rFonts w:ascii="Calibri" w:eastAsia="Calibri" w:hAnsi="Calibri" w:cs="Calibri"/>
                <w:sz w:val="20"/>
                <w:szCs w:val="20"/>
              </w:rPr>
            </w:pPr>
            <w:r>
              <w:rPr>
                <w:rFonts w:ascii="Calibri" w:eastAsia="Calibri" w:hAnsi="Calibri" w:cs="Calibri"/>
                <w:noProof/>
                <w:sz w:val="20"/>
                <w:szCs w:val="20"/>
              </w:rPr>
              <w:drawing>
                <wp:inline distT="0" distB="0" distL="0" distR="0" wp14:anchorId="30567824" wp14:editId="004BD5A6">
                  <wp:extent cx="3685540" cy="2592070"/>
                  <wp:effectExtent l="0" t="0" r="0" b="0"/>
                  <wp:docPr id="38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3685540" cy="2592070"/>
                          </a:xfrm>
                          <a:prstGeom prst="rect">
                            <a:avLst/>
                          </a:prstGeom>
                          <a:ln/>
                        </pic:spPr>
                      </pic:pic>
                    </a:graphicData>
                  </a:graphic>
                </wp:inline>
              </w:drawing>
            </w:r>
          </w:p>
          <w:p w14:paraId="397BE601" w14:textId="77777777" w:rsidR="004F1EA3" w:rsidRDefault="004F1EA3">
            <w:pPr>
              <w:spacing w:before="100" w:after="200" w:line="276" w:lineRule="auto"/>
              <w:rPr>
                <w:rFonts w:ascii="Calibri" w:eastAsia="Calibri" w:hAnsi="Calibri" w:cs="Calibri"/>
                <w:sz w:val="20"/>
                <w:szCs w:val="20"/>
              </w:rPr>
            </w:pPr>
          </w:p>
          <w:p w14:paraId="61338FC6" w14:textId="77777777" w:rsidR="004F1EA3" w:rsidRDefault="004F1EA3">
            <w:pPr>
              <w:spacing w:before="100" w:after="200" w:line="276" w:lineRule="auto"/>
              <w:rPr>
                <w:rFonts w:ascii="Calibri" w:eastAsia="Calibri" w:hAnsi="Calibri" w:cs="Calibri"/>
                <w:sz w:val="20"/>
                <w:szCs w:val="20"/>
              </w:rPr>
            </w:pPr>
          </w:p>
        </w:tc>
        <w:tc>
          <w:tcPr>
            <w:tcW w:w="1499" w:type="dxa"/>
          </w:tcPr>
          <w:p w14:paraId="121F8FDA" w14:textId="77777777" w:rsidR="004F1EA3" w:rsidRDefault="00971CAA">
            <w:pPr>
              <w:spacing w:before="100" w:after="20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No</w:t>
            </w:r>
          </w:p>
          <w:p w14:paraId="5FDE4767" w14:textId="77777777" w:rsidR="004F1EA3" w:rsidRDefault="00971CAA">
            <w:pPr>
              <w:spacing w:before="100" w:after="200"/>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18"/>
                <w:szCs w:val="18"/>
              </w:rPr>
              <w:t xml:space="preserve">Observaciones: </w:t>
            </w:r>
            <w:r>
              <w:rPr>
                <w:rFonts w:ascii="Palatino Linotype" w:eastAsia="Palatino Linotype" w:hAnsi="Palatino Linotype" w:cs="Palatino Linotype"/>
                <w:sz w:val="18"/>
                <w:szCs w:val="18"/>
              </w:rPr>
              <w:t xml:space="preserve">Los datos de Firma y Domicilio no obran en la factura que remitieron para atender el requerimiento de información, aunado al hecho de que no abordan clasificar folio fiscal, sellos </w:t>
            </w:r>
            <w:proofErr w:type="gramStart"/>
            <w:r>
              <w:rPr>
                <w:rFonts w:ascii="Palatino Linotype" w:eastAsia="Palatino Linotype" w:hAnsi="Palatino Linotype" w:cs="Palatino Linotype"/>
                <w:sz w:val="18"/>
                <w:szCs w:val="18"/>
              </w:rPr>
              <w:t>digitales,  cadena</w:t>
            </w:r>
            <w:proofErr w:type="gramEnd"/>
            <w:r>
              <w:rPr>
                <w:rFonts w:ascii="Palatino Linotype" w:eastAsia="Palatino Linotype" w:hAnsi="Palatino Linotype" w:cs="Palatino Linotype"/>
                <w:sz w:val="18"/>
                <w:szCs w:val="18"/>
              </w:rPr>
              <w:t xml:space="preserve"> original y código QR.  </w:t>
            </w:r>
          </w:p>
        </w:tc>
      </w:tr>
      <w:tr w:rsidR="004F1EA3" w14:paraId="5256130F" w14:textId="77777777">
        <w:tc>
          <w:tcPr>
            <w:tcW w:w="1555" w:type="dxa"/>
            <w:gridSpan w:val="2"/>
            <w:shd w:val="clear" w:color="auto" w:fill="auto"/>
          </w:tcPr>
          <w:p w14:paraId="0553FDE7" w14:textId="77777777" w:rsidR="004F1EA3" w:rsidRDefault="00971CAA">
            <w:pPr>
              <w:spacing w:before="100"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18"/>
                <w:szCs w:val="18"/>
              </w:rPr>
              <w:t>Autoridades comp</w:t>
            </w:r>
            <w:r>
              <w:rPr>
                <w:rFonts w:ascii="Palatino Linotype" w:eastAsia="Palatino Linotype" w:hAnsi="Palatino Linotype" w:cs="Palatino Linotype"/>
                <w:b/>
                <w:sz w:val="18"/>
                <w:szCs w:val="18"/>
              </w:rPr>
              <w:t>etentes.</w:t>
            </w:r>
          </w:p>
        </w:tc>
        <w:tc>
          <w:tcPr>
            <w:tcW w:w="6013" w:type="dxa"/>
            <w:shd w:val="clear" w:color="auto" w:fill="auto"/>
          </w:tcPr>
          <w:p w14:paraId="0240482F" w14:textId="77777777" w:rsidR="004F1EA3" w:rsidRDefault="00971CAA">
            <w:pPr>
              <w:spacing w:before="100" w:after="200" w:line="276" w:lineRule="auto"/>
              <w:jc w:val="center"/>
            </w:pPr>
            <w:r>
              <w:rPr>
                <w:noProof/>
              </w:rPr>
              <w:drawing>
                <wp:inline distT="0" distB="0" distL="0" distR="0" wp14:anchorId="784FE93D" wp14:editId="2CB3C23F">
                  <wp:extent cx="3681095" cy="2056130"/>
                  <wp:effectExtent l="0" t="0" r="0" b="0"/>
                  <wp:docPr id="3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3681095" cy="2056130"/>
                          </a:xfrm>
                          <a:prstGeom prst="rect">
                            <a:avLst/>
                          </a:prstGeom>
                          <a:ln/>
                        </pic:spPr>
                      </pic:pic>
                    </a:graphicData>
                  </a:graphic>
                </wp:inline>
              </w:drawing>
            </w:r>
          </w:p>
        </w:tc>
        <w:tc>
          <w:tcPr>
            <w:tcW w:w="1499" w:type="dxa"/>
            <w:shd w:val="clear" w:color="auto" w:fill="auto"/>
          </w:tcPr>
          <w:p w14:paraId="771DEE90" w14:textId="77777777" w:rsidR="004F1EA3" w:rsidRDefault="00971CAA">
            <w:pPr>
              <w:spacing w:before="100"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18"/>
                <w:szCs w:val="18"/>
              </w:rPr>
              <w:t>Si</w:t>
            </w:r>
          </w:p>
        </w:tc>
      </w:tr>
    </w:tbl>
    <w:p w14:paraId="4B2603E2" w14:textId="77777777" w:rsidR="004F1EA3" w:rsidRDefault="004F1EA3">
      <w:pPr>
        <w:spacing w:line="360" w:lineRule="auto"/>
        <w:ind w:right="49"/>
        <w:jc w:val="both"/>
        <w:rPr>
          <w:rFonts w:ascii="Palatino Linotype" w:eastAsia="Palatino Linotype" w:hAnsi="Palatino Linotype" w:cs="Palatino Linotype"/>
        </w:rPr>
      </w:pPr>
    </w:p>
    <w:p w14:paraId="0C6FE25A" w14:textId="77777777" w:rsidR="004F1EA3" w:rsidRDefault="00971CAA">
      <w:pPr>
        <w:spacing w:before="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Del cuadro previamente insertado, se desprende que el acuerdo remitido en informe justificado para atender la solicitud de información no cuenta con los elementos suficientes para validarse, en virtud de que no se están analizando los </w:t>
      </w:r>
      <w:r>
        <w:rPr>
          <w:rFonts w:ascii="Palatino Linotype" w:eastAsia="Palatino Linotype" w:hAnsi="Palatino Linotype" w:cs="Palatino Linotype"/>
        </w:rPr>
        <w:lastRenderedPageBreak/>
        <w:t>datos que se clasific</w:t>
      </w:r>
      <w:r>
        <w:rPr>
          <w:rFonts w:ascii="Palatino Linotype" w:eastAsia="Palatino Linotype" w:hAnsi="Palatino Linotype" w:cs="Palatino Linotype"/>
        </w:rPr>
        <w:t>aron en la documental y por el contrario, analizan datos que no obran en la factura como lo es firma y domicilio, por ello es necesario hacer del conocimiento de las partes que para los casos en los que se presenten versiones públicas, estas deberán acompa</w:t>
      </w:r>
      <w:r>
        <w:rPr>
          <w:rFonts w:ascii="Palatino Linotype" w:eastAsia="Palatino Linotype" w:hAnsi="Palatino Linotype" w:cs="Palatino Linotype"/>
        </w:rPr>
        <w:t>ñarse con el acuerdo del Comité de Transparencia en donde se apruebe la versión pública del historial académico alusivo, ya que en caso contrario se considera que es un documento ilegible e incompleto, esto en razón de que los artículos 12</w:t>
      </w:r>
      <w:r>
        <w:rPr>
          <w:rFonts w:ascii="Palatino Linotype" w:eastAsia="Palatino Linotype" w:hAnsi="Palatino Linotype" w:cs="Palatino Linotype"/>
          <w:vertAlign w:val="superscript"/>
        </w:rPr>
        <w:footnoteReference w:id="1"/>
      </w:r>
      <w:r>
        <w:rPr>
          <w:rFonts w:ascii="Palatino Linotype" w:eastAsia="Palatino Linotype" w:hAnsi="Palatino Linotype" w:cs="Palatino Linotype"/>
        </w:rPr>
        <w:t xml:space="preserve"> y 23 fracción,</w:t>
      </w:r>
      <w:r>
        <w:rPr>
          <w:rFonts w:ascii="Palatino Linotype" w:eastAsia="Palatino Linotype" w:hAnsi="Palatino Linotype" w:cs="Palatino Linotype"/>
        </w:rPr>
        <w:t xml:space="preserve"> IV</w:t>
      </w:r>
      <w:r>
        <w:rPr>
          <w:rFonts w:ascii="Palatino Linotype" w:eastAsia="Palatino Linotype" w:hAnsi="Palatino Linotype" w:cs="Palatino Linotype"/>
          <w:vertAlign w:val="superscript"/>
        </w:rPr>
        <w:footnoteReference w:id="2"/>
      </w:r>
      <w:r>
        <w:rPr>
          <w:rFonts w:ascii="Palatino Linotype" w:eastAsia="Palatino Linotype" w:hAnsi="Palatino Linotype" w:cs="Palatino Linotype"/>
        </w:rPr>
        <w:t xml:space="preserve"> de la Ley de la Materia, establecen que los Sujetos Obligados tiene la obligación de transparentar y permitir el acceso a toda la información pública que generen, recopilen, administren, manejen, procesen, archiven o conserven; así como proteger los </w:t>
      </w:r>
      <w:r>
        <w:rPr>
          <w:rFonts w:ascii="Palatino Linotype" w:eastAsia="Palatino Linotype" w:hAnsi="Palatino Linotype" w:cs="Palatino Linotype"/>
        </w:rPr>
        <w:t>datos personales que obren en su poder.</w:t>
      </w:r>
    </w:p>
    <w:p w14:paraId="3B4B43BA" w14:textId="77777777" w:rsidR="004F1EA3" w:rsidRDefault="00971CAA">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Aunque, existen excepciones al derecho de acceso a la información conforme a lo establecido en los artículos 3, fracciones XX, XXI, XXXIV y XLV, 91, 122, 135, 143, 147, 148 y 149 de la repetitiva Ley de Transparencia</w:t>
      </w:r>
      <w:r>
        <w:rPr>
          <w:rFonts w:ascii="Palatino Linotype" w:eastAsia="Palatino Linotype" w:hAnsi="Palatino Linotype" w:cs="Palatino Linotype"/>
        </w:rPr>
        <w:t>, los cuales establecen lo siguiente:</w:t>
      </w:r>
    </w:p>
    <w:p w14:paraId="517216C7" w14:textId="77777777" w:rsidR="004F1EA3" w:rsidRDefault="004F1EA3">
      <w:pPr>
        <w:tabs>
          <w:tab w:val="left" w:pos="709"/>
        </w:tabs>
        <w:ind w:left="567" w:right="567"/>
        <w:jc w:val="both"/>
        <w:rPr>
          <w:rFonts w:ascii="Palatino Linotype" w:eastAsia="Palatino Linotype" w:hAnsi="Palatino Linotype" w:cs="Palatino Linotype"/>
          <w:i/>
          <w:sz w:val="22"/>
          <w:szCs w:val="22"/>
        </w:rPr>
      </w:pPr>
    </w:p>
    <w:p w14:paraId="20E0B2D3"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xml:space="preserve"> Para los efectos de la presente Ley se entenderá </w:t>
      </w:r>
      <w:proofErr w:type="gramStart"/>
      <w:r>
        <w:rPr>
          <w:rFonts w:ascii="Palatino Linotype" w:eastAsia="Palatino Linotype" w:hAnsi="Palatino Linotype" w:cs="Palatino Linotype"/>
          <w:i/>
          <w:sz w:val="22"/>
          <w:szCs w:val="22"/>
        </w:rPr>
        <w:t>por:…</w:t>
      </w:r>
      <w:proofErr w:type="gramEnd"/>
    </w:p>
    <w:p w14:paraId="67391D05"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w:t>
      </w:r>
      <w:r>
        <w:rPr>
          <w:rFonts w:ascii="Palatino Linotype" w:eastAsia="Palatino Linotype" w:hAnsi="Palatino Linotype" w:cs="Palatino Linotype"/>
          <w:i/>
          <w:sz w:val="22"/>
          <w:szCs w:val="22"/>
        </w:rPr>
        <w:t xml:space="preserve"> Información clasificada: Aquella considerada por la presente Ley como reservada o confidencial; </w:t>
      </w:r>
    </w:p>
    <w:p w14:paraId="151B36E4"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w:t>
      </w:r>
      <w:r>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w:t>
      </w:r>
      <w:r>
        <w:rPr>
          <w:rFonts w:ascii="Palatino Linotype" w:eastAsia="Palatino Linotype" w:hAnsi="Palatino Linotype" w:cs="Palatino Linotype"/>
          <w:i/>
          <w:sz w:val="22"/>
          <w:szCs w:val="22"/>
        </w:rPr>
        <w:lastRenderedPageBreak/>
        <w:t>titularidad corresponda a particulares, sujetos de derecho internacional o a sujetos obligados c</w:t>
      </w:r>
      <w:r>
        <w:rPr>
          <w:rFonts w:ascii="Palatino Linotype" w:eastAsia="Palatino Linotype" w:hAnsi="Palatino Linotype" w:cs="Palatino Linotype"/>
          <w:i/>
          <w:sz w:val="22"/>
          <w:szCs w:val="22"/>
        </w:rPr>
        <w:t>uando no involucren el ejercicio de recursos públicos;</w:t>
      </w:r>
    </w:p>
    <w:p w14:paraId="501575C9"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2547942"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XXXIV</w:t>
      </w:r>
      <w:r>
        <w:rPr>
          <w:rFonts w:ascii="Palatino Linotype" w:eastAsia="Palatino Linotype" w:hAnsi="Palatino Linotype" w:cs="Palatino Linotype"/>
          <w:i/>
          <w:sz w:val="22"/>
          <w:szCs w:val="22"/>
        </w:rPr>
        <w:t>. Prueba de interés público: Es el proceso de ponderación entre el beneficio que reporta dar a conocer la información confidencial solicitada contra el daño que su divulgación genera en los dere</w:t>
      </w:r>
      <w:r>
        <w:rPr>
          <w:rFonts w:ascii="Palatino Linotype" w:eastAsia="Palatino Linotype" w:hAnsi="Palatino Linotype" w:cs="Palatino Linotype"/>
          <w:i/>
          <w:sz w:val="22"/>
          <w:szCs w:val="22"/>
        </w:rPr>
        <w:t>chos de las personas, llevado a cabo por el Instituto en el ámbito de sus respectivas competencias</w:t>
      </w:r>
    </w:p>
    <w:p w14:paraId="5DBCBFA0"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D10577C"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w:t>
      </w:r>
      <w:r>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14:paraId="66F8FB46"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w:t>
      </w:r>
      <w:r>
        <w:rPr>
          <w:rFonts w:ascii="Palatino Linotype" w:eastAsia="Palatino Linotype" w:hAnsi="Palatino Linotype" w:cs="Palatino Linotype"/>
          <w:b/>
          <w:i/>
          <w:sz w:val="22"/>
          <w:szCs w:val="22"/>
        </w:rPr>
        <w:t>culo 91.</w:t>
      </w:r>
      <w:r>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78CC945A"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122.</w:t>
      </w:r>
      <w:r>
        <w:rPr>
          <w:rFonts w:ascii="Palatino Linotype" w:eastAsia="Palatino Linotype" w:hAnsi="Palatino Linotype" w:cs="Palatino Linotype"/>
          <w:i/>
          <w:sz w:val="22"/>
          <w:szCs w:val="22"/>
        </w:rPr>
        <w:t xml:space="preserve"> La clasificación es el proceso mediante el cual el sujeto obligado determina que la información en su po</w:t>
      </w:r>
      <w:r>
        <w:rPr>
          <w:rFonts w:ascii="Palatino Linotype" w:eastAsia="Palatino Linotype" w:hAnsi="Palatino Linotype" w:cs="Palatino Linotype"/>
          <w:i/>
          <w:sz w:val="22"/>
          <w:szCs w:val="22"/>
        </w:rPr>
        <w:t xml:space="preserve">der </w:t>
      </w:r>
      <w:proofErr w:type="spellStart"/>
      <w:r>
        <w:rPr>
          <w:rFonts w:ascii="Palatino Linotype" w:eastAsia="Palatino Linotype" w:hAnsi="Palatino Linotype" w:cs="Palatino Linotype"/>
          <w:i/>
          <w:sz w:val="22"/>
          <w:szCs w:val="22"/>
        </w:rPr>
        <w:t>actualiza</w:t>
      </w:r>
      <w:proofErr w:type="spellEnd"/>
      <w:r>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5B643E6C"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supuestos de reserva o confidencialidad previstos en las leyes deberán ser acordes con las bases, principios y disposiciones est</w:t>
      </w:r>
      <w:r>
        <w:rPr>
          <w:rFonts w:ascii="Palatino Linotype" w:eastAsia="Palatino Linotype" w:hAnsi="Palatino Linotype" w:cs="Palatino Linotype"/>
          <w:i/>
          <w:sz w:val="22"/>
          <w:szCs w:val="22"/>
        </w:rPr>
        <w:t>ablecidos en la Ley General y, en ningún caso, podrán contravenirla.</w:t>
      </w:r>
    </w:p>
    <w:p w14:paraId="2FBBADA5"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w:t>
      </w:r>
      <w:r>
        <w:rPr>
          <w:rFonts w:ascii="Palatino Linotype" w:eastAsia="Palatino Linotype" w:hAnsi="Palatino Linotype" w:cs="Palatino Linotype"/>
          <w:i/>
          <w:sz w:val="22"/>
          <w:szCs w:val="22"/>
        </w:rPr>
        <w:t xml:space="preserve"> aplicables</w:t>
      </w:r>
    </w:p>
    <w:p w14:paraId="4E0168CF"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135.</w:t>
      </w:r>
      <w:r>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271EAD2F"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EE6B1B3" w14:textId="77777777" w:rsidR="004F1EA3" w:rsidRDefault="00971CAA">
      <w:pPr>
        <w:tabs>
          <w:tab w:val="left" w:pos="709"/>
        </w:tabs>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 Se refiera a la información privada y los datos personales concernientes a una persona física o </w:t>
      </w:r>
      <w:r>
        <w:rPr>
          <w:rFonts w:ascii="Palatino Linotype" w:eastAsia="Palatino Linotype" w:hAnsi="Palatino Linotype" w:cs="Palatino Linotype"/>
          <w:b/>
          <w:i/>
          <w:sz w:val="22"/>
          <w:szCs w:val="22"/>
        </w:rPr>
        <w:t xml:space="preserve">jurídico colectiva identificada o identificable; </w:t>
      </w:r>
    </w:p>
    <w:p w14:paraId="533C00C2"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w:t>
      </w:r>
      <w:r>
        <w:rPr>
          <w:rFonts w:ascii="Palatino Linotype" w:eastAsia="Palatino Linotype" w:hAnsi="Palatino Linotype" w:cs="Palatino Linotype"/>
          <w:i/>
          <w:sz w:val="22"/>
          <w:szCs w:val="22"/>
        </w:rPr>
        <w:t xml:space="preserve">ren el ejercicio de recursos públicos; y </w:t>
      </w:r>
    </w:p>
    <w:p w14:paraId="3FF5FF6C"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5B54B01E"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confidencial no estará sujeta a temporalidad alguna y sól</w:t>
      </w:r>
      <w:r>
        <w:rPr>
          <w:rFonts w:ascii="Palatino Linotype" w:eastAsia="Palatino Linotype" w:hAnsi="Palatino Linotype" w:cs="Palatino Linotype"/>
          <w:i/>
          <w:sz w:val="22"/>
          <w:szCs w:val="22"/>
        </w:rPr>
        <w:t>o podrán tener acceso a ella los titulares de la misma, sus representantes y los servidores públicos facultados para ello.</w:t>
      </w:r>
    </w:p>
    <w:p w14:paraId="5AF55F97"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w:t>
      </w:r>
      <w:r>
        <w:rPr>
          <w:rFonts w:ascii="Palatino Linotype" w:eastAsia="Palatino Linotype" w:hAnsi="Palatino Linotype" w:cs="Palatino Linotype"/>
          <w:i/>
          <w:sz w:val="22"/>
          <w:szCs w:val="22"/>
        </w:rPr>
        <w:t>a que sea considerada por la presente ley como información pública.</w:t>
      </w:r>
    </w:p>
    <w:p w14:paraId="126104E4" w14:textId="77777777" w:rsidR="004F1EA3" w:rsidRDefault="00971CAA">
      <w:pPr>
        <w:tabs>
          <w:tab w:val="left" w:pos="709"/>
        </w:tabs>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Artículo 147. Para que los sujetos obligados puedan permitir el acceso a información confidencial requieren obtener el consentimiento de los particulares titulares de la información.</w:t>
      </w:r>
    </w:p>
    <w:p w14:paraId="2F055AEC"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148.</w:t>
      </w:r>
      <w:r>
        <w:rPr>
          <w:rFonts w:ascii="Palatino Linotype" w:eastAsia="Palatino Linotype" w:hAnsi="Palatino Linotype" w:cs="Palatino Linotype"/>
          <w:i/>
          <w:sz w:val="22"/>
          <w:szCs w:val="22"/>
        </w:rPr>
        <w:t xml:space="preserve"> No se requerirá el consentimiento del titular de la información confidencial cuando:</w:t>
      </w:r>
    </w:p>
    <w:p w14:paraId="7B7DDD22"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La información se encuentre en registros públicos o fuentes de acceso público;</w:t>
      </w:r>
    </w:p>
    <w:p w14:paraId="2699538B"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Por Ley tenga el carácter de pública;</w:t>
      </w:r>
    </w:p>
    <w:p w14:paraId="6326CE71"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Exista una orden judicial;</w:t>
      </w:r>
    </w:p>
    <w:p w14:paraId="62CAA1CF"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12AE7D76"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w:t>
      </w:r>
      <w:r>
        <w:rPr>
          <w:rFonts w:ascii="Palatino Linotype" w:eastAsia="Palatino Linotype" w:hAnsi="Palatino Linotype" w:cs="Palatino Linotype"/>
          <w:i/>
          <w:sz w:val="22"/>
          <w:szCs w:val="22"/>
        </w:rPr>
        <w:t>erinstitucionales, siempre y cuando la información se utilice para el ejercicio de facultades propias de los mismos. Para efectos de la fracción I del presente artículo, deberá sujetarse a lo previsto en las disposiciones jurídicas aplicables.</w:t>
      </w:r>
    </w:p>
    <w:p w14:paraId="4B0FC3A0"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w:t>
      </w:r>
      <w:r>
        <w:rPr>
          <w:rFonts w:ascii="Palatino Linotype" w:eastAsia="Palatino Linotype" w:hAnsi="Palatino Linotype" w:cs="Palatino Linotype"/>
          <w:i/>
          <w:sz w:val="22"/>
          <w:szCs w:val="22"/>
        </w:rPr>
        <w:t xml:space="preserve"> de la fracción IV del presente artículo, el Instituto deberá aplicar la prueba de interés público. Además, se deberá corroborar una conexión patente entre la información confidencial y un tema de interés público y la proporcionalidad entre la invasión a l</w:t>
      </w:r>
      <w:r>
        <w:rPr>
          <w:rFonts w:ascii="Palatino Linotype" w:eastAsia="Palatino Linotype" w:hAnsi="Palatino Linotype" w:cs="Palatino Linotype"/>
          <w:i/>
          <w:sz w:val="22"/>
          <w:szCs w:val="22"/>
        </w:rPr>
        <w:t xml:space="preserve">a intimidad ocasionada por la divulgación de la información confidencial y el interés público de la información. </w:t>
      </w:r>
    </w:p>
    <w:p w14:paraId="36D0ADF6" w14:textId="77777777" w:rsidR="004F1EA3" w:rsidRDefault="00971CAA">
      <w:pPr>
        <w:tabs>
          <w:tab w:val="left" w:pos="709"/>
        </w:tabs>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149.</w:t>
      </w:r>
      <w:r>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w:t>
      </w:r>
      <w:r>
        <w:rPr>
          <w:rFonts w:ascii="Palatino Linotype" w:eastAsia="Palatino Linotype" w:hAnsi="Palatino Linotype" w:cs="Palatino Linotype"/>
          <w:i/>
          <w:sz w:val="22"/>
          <w:szCs w:val="22"/>
        </w:rPr>
        <w:t>ormación se encuentra en alguna o algunas de las hipótesis previstas en la presente Ley.” (Énfasis añadido)</w:t>
      </w:r>
    </w:p>
    <w:p w14:paraId="7EAE923A" w14:textId="77777777" w:rsidR="004F1EA3" w:rsidRDefault="004F1EA3">
      <w:pPr>
        <w:tabs>
          <w:tab w:val="left" w:pos="709"/>
        </w:tabs>
        <w:ind w:left="567" w:right="567"/>
        <w:jc w:val="both"/>
        <w:rPr>
          <w:rFonts w:ascii="Palatino Linotype" w:eastAsia="Palatino Linotype" w:hAnsi="Palatino Linotype" w:cs="Palatino Linotype"/>
          <w:i/>
          <w:sz w:val="22"/>
          <w:szCs w:val="22"/>
        </w:rPr>
      </w:pPr>
    </w:p>
    <w:p w14:paraId="0A2CAF70"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los artículos transcritos anteriormente, se observan las excepciones que tiene el derecho de acceso a la información pública, respecto a algunos</w:t>
      </w:r>
      <w:r>
        <w:rPr>
          <w:rFonts w:ascii="Palatino Linotype" w:eastAsia="Palatino Linotype" w:hAnsi="Palatino Linotype" w:cs="Palatino Linotype"/>
        </w:rPr>
        <w:t xml:space="preserve"> tipos de información, lo cual restringe su acceso, precisándose de manera clara las hipótesis que dan lugar a clasificar la información, la cual puede ser de dos maneras: Reservada o Confidencial.</w:t>
      </w:r>
    </w:p>
    <w:p w14:paraId="6F53129B" w14:textId="77777777" w:rsidR="004F1EA3" w:rsidRDefault="004F1EA3">
      <w:pPr>
        <w:spacing w:line="360" w:lineRule="auto"/>
        <w:ind w:right="49"/>
        <w:jc w:val="both"/>
        <w:rPr>
          <w:rFonts w:ascii="Palatino Linotype" w:eastAsia="Palatino Linotype" w:hAnsi="Palatino Linotype" w:cs="Palatino Linotype"/>
        </w:rPr>
      </w:pPr>
    </w:p>
    <w:p w14:paraId="60FDC9FB"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Reviste interés para el caso particular, la clasificación de la información como confidencial, la cual se actualizará cuando por su naturaleza, contenga datos personales concernientes a una persona física o jurídico colectiva identificada o </w:t>
      </w:r>
      <w:r>
        <w:rPr>
          <w:rFonts w:ascii="Palatino Linotype" w:eastAsia="Palatino Linotype" w:hAnsi="Palatino Linotype" w:cs="Palatino Linotype"/>
        </w:rPr>
        <w:lastRenderedPageBreak/>
        <w:t xml:space="preserve">identificable, </w:t>
      </w:r>
      <w:r>
        <w:rPr>
          <w:rFonts w:ascii="Palatino Linotype" w:eastAsia="Palatino Linotype" w:hAnsi="Palatino Linotype" w:cs="Palatino Linotype"/>
        </w:rPr>
        <w:t>los secretos bancario, fiduciario, industrial, comercial, fiscal, bursátil y postal, cuya titularidad corresponda a particulares, sujetos de derecho internacional o a Sujetos Obligados cuando no involucren el ejercicio de recursos públicos y la que present</w:t>
      </w:r>
      <w:r>
        <w:rPr>
          <w:rFonts w:ascii="Palatino Linotype" w:eastAsia="Palatino Linotype" w:hAnsi="Palatino Linotype" w:cs="Palatino Linotype"/>
        </w:rPr>
        <w:t>en los particulares a los Sujetos Obligados, de conformidad con lo dispuesto por las leyes o los tratados internacionales.</w:t>
      </w:r>
    </w:p>
    <w:p w14:paraId="033A7DD3" w14:textId="77777777" w:rsidR="004F1EA3" w:rsidRDefault="004F1EA3">
      <w:pPr>
        <w:spacing w:line="360" w:lineRule="auto"/>
        <w:jc w:val="both"/>
        <w:rPr>
          <w:rFonts w:ascii="Palatino Linotype" w:eastAsia="Palatino Linotype" w:hAnsi="Palatino Linotype" w:cs="Palatino Linotype"/>
        </w:rPr>
      </w:pPr>
    </w:p>
    <w:p w14:paraId="75F9C0BF"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igual forma, para el caso de la información confidencial se aprecia, que se establece un procedimiento para clasificar la informa</w:t>
      </w:r>
      <w:r>
        <w:rPr>
          <w:rFonts w:ascii="Palatino Linotype" w:eastAsia="Palatino Linotype" w:hAnsi="Palatino Linotype" w:cs="Palatino Linotype"/>
        </w:rPr>
        <w:t>ción como confidencial, mediante el cual se fundamentará y motivará la necesidad de clasificar la información, en el que se precisen los motivos que obliguen a la clasificación; lo que se consolida con lo señalado por el artículo 168 de la Ley en la Materi</w:t>
      </w:r>
      <w:r>
        <w:rPr>
          <w:rFonts w:ascii="Palatino Linotype" w:eastAsia="Palatino Linotype" w:hAnsi="Palatino Linotype" w:cs="Palatino Linotype"/>
        </w:rPr>
        <w:t>a, que señala:</w:t>
      </w:r>
    </w:p>
    <w:p w14:paraId="096448F7" w14:textId="77777777" w:rsidR="004F1EA3" w:rsidRDefault="004F1EA3">
      <w:pPr>
        <w:spacing w:line="360" w:lineRule="auto"/>
        <w:jc w:val="both"/>
        <w:rPr>
          <w:rFonts w:ascii="Palatino Linotype" w:eastAsia="Palatino Linotype" w:hAnsi="Palatino Linotype" w:cs="Palatino Linotype"/>
        </w:rPr>
      </w:pPr>
    </w:p>
    <w:p w14:paraId="674FF396" w14:textId="77777777" w:rsidR="004F1EA3" w:rsidRDefault="00971CAA">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168</w:t>
      </w:r>
      <w:r>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0140A2C1" w14:textId="77777777" w:rsidR="004F1EA3" w:rsidRDefault="00971CAA">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El Área deberá remitir la solicitud, así como un escrito en el que </w:t>
      </w:r>
      <w:r>
        <w:rPr>
          <w:rFonts w:ascii="Palatino Linotype" w:eastAsia="Palatino Linotype" w:hAnsi="Palatino Linotype" w:cs="Palatino Linotype"/>
          <w:b/>
          <w:i/>
          <w:sz w:val="22"/>
          <w:szCs w:val="22"/>
        </w:rPr>
        <w:t>funde y motive la c</w:t>
      </w:r>
      <w:r>
        <w:rPr>
          <w:rFonts w:ascii="Palatino Linotype" w:eastAsia="Palatino Linotype" w:hAnsi="Palatino Linotype" w:cs="Palatino Linotype"/>
          <w:b/>
          <w:i/>
          <w:sz w:val="22"/>
          <w:szCs w:val="22"/>
        </w:rPr>
        <w:t>lasificación al Comité de Transparencia</w:t>
      </w:r>
      <w:r>
        <w:rPr>
          <w:rFonts w:ascii="Palatino Linotype" w:eastAsia="Palatino Linotype" w:hAnsi="Palatino Linotype" w:cs="Palatino Linotype"/>
          <w:i/>
          <w:sz w:val="22"/>
          <w:szCs w:val="22"/>
        </w:rPr>
        <w:t>, mismo que deberá resolver para:</w:t>
      </w:r>
    </w:p>
    <w:p w14:paraId="27B070C0" w14:textId="77777777" w:rsidR="004F1EA3" w:rsidRDefault="00971CAA">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a</w:t>
      </w:r>
      <w:r>
        <w:rPr>
          <w:rFonts w:ascii="Palatino Linotype" w:eastAsia="Palatino Linotype" w:hAnsi="Palatino Linotype" w:cs="Palatino Linotype"/>
          <w:b/>
          <w:i/>
          <w:sz w:val="22"/>
          <w:szCs w:val="22"/>
        </w:rPr>
        <w:t>) Confirmar la clasificación;</w:t>
      </w:r>
    </w:p>
    <w:p w14:paraId="36E236CA" w14:textId="77777777" w:rsidR="004F1EA3" w:rsidRDefault="00971CAA">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w:t>
      </w:r>
      <w:r>
        <w:rPr>
          <w:rFonts w:ascii="Palatino Linotype" w:eastAsia="Palatino Linotype" w:hAnsi="Palatino Linotype" w:cs="Palatino Linotype"/>
          <w:i/>
          <w:sz w:val="22"/>
          <w:szCs w:val="22"/>
        </w:rPr>
        <w:t>ción.</w:t>
      </w:r>
    </w:p>
    <w:p w14:paraId="1F5CBBD7" w14:textId="77777777" w:rsidR="004F1EA3" w:rsidRDefault="00971CAA">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439ED7CF" w14:textId="77777777" w:rsidR="004F1EA3" w:rsidRDefault="00971CAA">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La resolución del Comité de Transparencia será notificada al interesado en el plazo </w:t>
      </w:r>
      <w:r>
        <w:rPr>
          <w:rFonts w:ascii="Palatino Linotype" w:eastAsia="Palatino Linotype" w:hAnsi="Palatino Linotype" w:cs="Palatino Linotype"/>
          <w:i/>
          <w:sz w:val="22"/>
          <w:szCs w:val="22"/>
        </w:rPr>
        <w:t>de respuesta a la solicitud que establece esta Ley.</w:t>
      </w:r>
    </w:p>
    <w:p w14:paraId="3FC9FC96" w14:textId="77777777" w:rsidR="004F1EA3" w:rsidRDefault="004F1EA3">
      <w:pPr>
        <w:spacing w:line="360" w:lineRule="auto"/>
        <w:jc w:val="both"/>
        <w:rPr>
          <w:rFonts w:ascii="Palatino Linotype" w:eastAsia="Palatino Linotype" w:hAnsi="Palatino Linotype" w:cs="Palatino Linotype"/>
        </w:rPr>
      </w:pPr>
    </w:p>
    <w:p w14:paraId="42EBDEE8"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Hechas estas precisiones, se advierte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cumplió con lo señalado en lo procedente, al presentar un acuerdo de Comité de Transparencia que carece de la debida fundamentación y motiv</w:t>
      </w:r>
      <w:r>
        <w:rPr>
          <w:rFonts w:ascii="Palatino Linotype" w:eastAsia="Palatino Linotype" w:hAnsi="Palatino Linotype" w:cs="Palatino Linotype"/>
        </w:rPr>
        <w:t xml:space="preserve">ación del por qué testó diversa </w:t>
      </w:r>
      <w:r>
        <w:rPr>
          <w:rFonts w:ascii="Palatino Linotype" w:eastAsia="Palatino Linotype" w:hAnsi="Palatino Linotype" w:cs="Palatino Linotype"/>
        </w:rPr>
        <w:lastRenderedPageBreak/>
        <w:t>información dentro de la factura remitida en informe justificado, creando con ello una incertidumbre jurídica, por no sustentar la versión pública de los datos señalados, contraviniendo lo establecido por el artículo 9, frac</w:t>
      </w:r>
      <w:r>
        <w:rPr>
          <w:rFonts w:ascii="Palatino Linotype" w:eastAsia="Palatino Linotype" w:hAnsi="Palatino Linotype" w:cs="Palatino Linotype"/>
        </w:rPr>
        <w:t>ción I</w:t>
      </w:r>
      <w:r>
        <w:rPr>
          <w:rFonts w:ascii="Palatino Linotype" w:eastAsia="Palatino Linotype" w:hAnsi="Palatino Linotype" w:cs="Palatino Linotype"/>
          <w:vertAlign w:val="superscript"/>
        </w:rPr>
        <w:footnoteReference w:id="3"/>
      </w:r>
      <w:r>
        <w:rPr>
          <w:rFonts w:ascii="Palatino Linotype" w:eastAsia="Palatino Linotype" w:hAnsi="Palatino Linotype" w:cs="Palatino Linotype"/>
        </w:rPr>
        <w:t>, VI, VIII y 11 párrafo primero</w:t>
      </w:r>
      <w:r>
        <w:rPr>
          <w:rFonts w:ascii="Palatino Linotype" w:eastAsia="Palatino Linotype" w:hAnsi="Palatino Linotype" w:cs="Palatino Linotype"/>
          <w:vertAlign w:val="superscript"/>
        </w:rPr>
        <w:footnoteReference w:id="4"/>
      </w:r>
      <w:r>
        <w:rPr>
          <w:rFonts w:ascii="Palatino Linotype" w:eastAsia="Palatino Linotype" w:hAnsi="Palatino Linotype" w:cs="Palatino Linotype"/>
        </w:rPr>
        <w:t xml:space="preserve"> de la ley de la Materia.</w:t>
      </w:r>
    </w:p>
    <w:p w14:paraId="6DD35101" w14:textId="77777777" w:rsidR="004F1EA3" w:rsidRDefault="00971CAA">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Adicionalmente, no se advierte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hubiese expresado el artículo, fracción, inciso o </w:t>
      </w:r>
      <w:proofErr w:type="spellStart"/>
      <w:r>
        <w:rPr>
          <w:rFonts w:ascii="Palatino Linotype" w:eastAsia="Palatino Linotype" w:hAnsi="Palatino Linotype" w:cs="Palatino Linotype"/>
        </w:rPr>
        <w:t>subinciso</w:t>
      </w:r>
      <w:proofErr w:type="spellEnd"/>
      <w:r>
        <w:rPr>
          <w:rFonts w:ascii="Palatino Linotype" w:eastAsia="Palatino Linotype" w:hAnsi="Palatino Linotype" w:cs="Palatino Linotype"/>
        </w:rPr>
        <w:t xml:space="preserve"> de la legislación aplicable a la materia, que establece de manera expresa la naturaleza jurídica de todos y cada uno de los datos testados en la factura remitida en informe justificado, lo anteri</w:t>
      </w:r>
      <w:r>
        <w:rPr>
          <w:rFonts w:ascii="Palatino Linotype" w:eastAsia="Palatino Linotype" w:hAnsi="Palatino Linotype" w:cs="Palatino Linotype"/>
        </w:rPr>
        <w:t xml:space="preserve">or, con la finalidad de justificar la procedencia de omitirlos o testarlos, en consecuencia, el actuar del Sujeto Obligado carece de fundamentación y motivación, consistentes en la obligación que tiene todo ente público de expresar los preceptos jurídicos </w:t>
      </w:r>
      <w:r>
        <w:rPr>
          <w:rFonts w:ascii="Palatino Linotype" w:eastAsia="Palatino Linotype" w:hAnsi="Palatino Linotype" w:cs="Palatino Linotype"/>
        </w:rPr>
        <w:t>aplicables al asunto motivo del acto y las razones o argumentos de su actuar.</w:t>
      </w:r>
    </w:p>
    <w:p w14:paraId="5ED794B0"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el máximo tribunal del país ha establecido jurisprudencia respecto a qué debe entenderse por fundamentación y motivación, en los siguientes términos:</w:t>
      </w:r>
    </w:p>
    <w:p w14:paraId="0F701190" w14:textId="77777777" w:rsidR="004F1EA3" w:rsidRDefault="004F1EA3">
      <w:pPr>
        <w:jc w:val="both"/>
        <w:rPr>
          <w:rFonts w:ascii="Palatino Linotype" w:eastAsia="Palatino Linotype" w:hAnsi="Palatino Linotype" w:cs="Palatino Linotype"/>
        </w:rPr>
      </w:pPr>
    </w:p>
    <w:p w14:paraId="595E6AD2" w14:textId="77777777" w:rsidR="004F1EA3" w:rsidRDefault="00971CAA">
      <w:pPr>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“FUNDAMENTACIO</w:t>
      </w:r>
      <w:r>
        <w:rPr>
          <w:rFonts w:ascii="Palatino Linotype" w:eastAsia="Palatino Linotype" w:hAnsi="Palatino Linotype" w:cs="Palatino Linotype"/>
          <w:b/>
          <w:i/>
          <w:sz w:val="22"/>
          <w:szCs w:val="22"/>
        </w:rPr>
        <w:t xml:space="preserve">N Y MOTIVACION. </w:t>
      </w:r>
      <w:r>
        <w:rPr>
          <w:rFonts w:ascii="Palatino Linotype" w:eastAsia="Palatino Linotype" w:hAnsi="Palatino Linotype" w:cs="Palatino Linotype"/>
          <w:i/>
          <w:sz w:val="22"/>
          <w:szCs w:val="22"/>
        </w:rPr>
        <w:t xml:space="preserve">La </w:t>
      </w:r>
      <w:r>
        <w:rPr>
          <w:rFonts w:ascii="Palatino Linotype" w:eastAsia="Palatino Linotype" w:hAnsi="Palatino Linotype" w:cs="Palatino Linotype"/>
          <w:b/>
          <w:i/>
          <w:sz w:val="22"/>
          <w:szCs w:val="22"/>
          <w:u w:val="single"/>
        </w:rPr>
        <w:t xml:space="preserve">debida fundamentación y motivación legal, deben entenderse, por lo primero, la cita del precepto legal aplicable al caso, y por lo segundo, las razones, motivos o circunstancias especiales que llevaron a la autoridad a concluir que el </w:t>
      </w:r>
      <w:r>
        <w:rPr>
          <w:rFonts w:ascii="Palatino Linotype" w:eastAsia="Palatino Linotype" w:hAnsi="Palatino Linotype" w:cs="Palatino Linotype"/>
          <w:b/>
          <w:i/>
          <w:sz w:val="22"/>
          <w:szCs w:val="22"/>
          <w:u w:val="single"/>
        </w:rPr>
        <w:lastRenderedPageBreak/>
        <w:t>ca</w:t>
      </w:r>
      <w:r>
        <w:rPr>
          <w:rFonts w:ascii="Palatino Linotype" w:eastAsia="Palatino Linotype" w:hAnsi="Palatino Linotype" w:cs="Palatino Linotype"/>
          <w:b/>
          <w:i/>
          <w:sz w:val="22"/>
          <w:szCs w:val="22"/>
          <w:u w:val="single"/>
        </w:rPr>
        <w:t>so particular encuadra en el supuesto previsto por la norma legal invocada como fundamento</w:t>
      </w:r>
      <w:r>
        <w:rPr>
          <w:rFonts w:ascii="Palatino Linotype" w:eastAsia="Palatino Linotype" w:hAnsi="Palatino Linotype" w:cs="Palatino Linotype"/>
          <w:i/>
          <w:sz w:val="22"/>
          <w:szCs w:val="22"/>
        </w:rPr>
        <w:t>.</w:t>
      </w:r>
    </w:p>
    <w:p w14:paraId="1634EC42" w14:textId="77777777" w:rsidR="004F1EA3" w:rsidRDefault="00971CAA">
      <w:pPr>
        <w:ind w:left="851"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 </w:t>
      </w:r>
    </w:p>
    <w:p w14:paraId="07585E05" w14:textId="77777777" w:rsidR="004F1EA3" w:rsidRDefault="004F1EA3">
      <w:pPr>
        <w:ind w:left="851" w:right="850"/>
        <w:jc w:val="both"/>
        <w:rPr>
          <w:rFonts w:ascii="Palatino Linotype" w:eastAsia="Palatino Linotype" w:hAnsi="Palatino Linotype" w:cs="Palatino Linotype"/>
          <w:i/>
          <w:sz w:val="22"/>
          <w:szCs w:val="22"/>
        </w:rPr>
      </w:pPr>
    </w:p>
    <w:p w14:paraId="641BA893"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w:t>
      </w:r>
      <w:r>
        <w:rPr>
          <w:rFonts w:ascii="Palatino Linotype" w:eastAsia="Palatino Linotype" w:hAnsi="Palatino Linotype" w:cs="Palatino Linotype"/>
        </w:rPr>
        <w:t xml:space="preserve"> a los fundamentos de derecho.</w:t>
      </w:r>
    </w:p>
    <w:p w14:paraId="141F098A" w14:textId="77777777" w:rsidR="004F1EA3" w:rsidRDefault="004F1EA3">
      <w:pPr>
        <w:spacing w:line="360" w:lineRule="auto"/>
        <w:ind w:right="-518"/>
        <w:jc w:val="both"/>
        <w:rPr>
          <w:rFonts w:ascii="Palatino Linotype" w:eastAsia="Palatino Linotype" w:hAnsi="Palatino Linotype" w:cs="Palatino Linotype"/>
        </w:rPr>
      </w:pPr>
    </w:p>
    <w:p w14:paraId="05BDA976"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Más aún, a través de diversa jurisprudencia dictada por el Poder Judicial de la Federación se sostiene que la finalidad de la fundamentación o motivación es la de explicar, justificar, posibilitar la defensa y comunicar la d</w:t>
      </w:r>
      <w:r>
        <w:rPr>
          <w:rFonts w:ascii="Palatino Linotype" w:eastAsia="Palatino Linotype" w:hAnsi="Palatino Linotype" w:cs="Palatino Linotype"/>
        </w:rPr>
        <w:t>ecisión de la autoridad:</w:t>
      </w:r>
    </w:p>
    <w:p w14:paraId="581ABB6E" w14:textId="77777777" w:rsidR="004F1EA3" w:rsidRDefault="004F1EA3">
      <w:pPr>
        <w:ind w:right="-518"/>
        <w:jc w:val="both"/>
        <w:rPr>
          <w:rFonts w:ascii="Palatino Linotype" w:eastAsia="Palatino Linotype" w:hAnsi="Palatino Linotype" w:cs="Palatino Linotype"/>
        </w:rPr>
      </w:pPr>
    </w:p>
    <w:p w14:paraId="14954135" w14:textId="77777777" w:rsidR="004F1EA3" w:rsidRDefault="00971CAA">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Pr>
          <w:rFonts w:ascii="Palatino Linotype" w:eastAsia="Palatino Linotype" w:hAnsi="Palatino Linotype" w:cs="Palatino Linotype"/>
          <w:i/>
          <w:sz w:val="22"/>
          <w:szCs w:val="22"/>
        </w:rPr>
        <w:t>. El contenido formal de la garantía de legalidad prevista en el artí</w:t>
      </w:r>
      <w:r>
        <w:rPr>
          <w:rFonts w:ascii="Palatino Linotype" w:eastAsia="Palatino Linotype" w:hAnsi="Palatino Linotype" w:cs="Palatino Linotype"/>
          <w:i/>
          <w:sz w:val="22"/>
          <w:szCs w:val="22"/>
        </w:rPr>
        <w:t>culo 16 constitucional relativa a la fundamentación</w:t>
      </w:r>
      <w:r>
        <w:rPr>
          <w:rFonts w:ascii="Palatino Linotype" w:eastAsia="Palatino Linotype" w:hAnsi="Palatino Linotype" w:cs="Palatino Linotype"/>
          <w:b/>
          <w:i/>
          <w:sz w:val="22"/>
          <w:szCs w:val="22"/>
        </w:rPr>
        <w:t xml:space="preserve"> y motivación tiene como propósito primordial y ratio que el justiciable conozca el "para qué" de la conducta de la autoridad, lo que se traduce en darle a conocer en detalle y de manera completa la esenci</w:t>
      </w:r>
      <w:r>
        <w:rPr>
          <w:rFonts w:ascii="Palatino Linotype" w:eastAsia="Palatino Linotype" w:hAnsi="Palatino Linotype" w:cs="Palatino Linotype"/>
          <w:b/>
          <w:i/>
          <w:sz w:val="22"/>
          <w:szCs w:val="22"/>
        </w:rPr>
        <w:t>a de todas las circunstancias y condiciones que determinaron el acto de voluntad, de manera que sea evidente y muy claro para el afectado poder cuestionar y controvertir el mérito de la decisión, permitiéndole una real y auténtica defensa</w:t>
      </w:r>
      <w:r>
        <w:rPr>
          <w:rFonts w:ascii="Palatino Linotype" w:eastAsia="Palatino Linotype" w:hAnsi="Palatino Linotype" w:cs="Palatino Linotype"/>
          <w:i/>
          <w:sz w:val="22"/>
          <w:szCs w:val="22"/>
        </w:rPr>
        <w:t xml:space="preserve">. Por tanto, </w:t>
      </w:r>
      <w:r>
        <w:rPr>
          <w:rFonts w:ascii="Palatino Linotype" w:eastAsia="Palatino Linotype" w:hAnsi="Palatino Linotype" w:cs="Palatino Linotype"/>
          <w:b/>
          <w:i/>
          <w:sz w:val="22"/>
          <w:szCs w:val="22"/>
          <w:u w:val="single"/>
        </w:rPr>
        <w:t>no ba</w:t>
      </w:r>
      <w:r>
        <w:rPr>
          <w:rFonts w:ascii="Palatino Linotype" w:eastAsia="Palatino Linotype" w:hAnsi="Palatino Linotype" w:cs="Palatino Linotype"/>
          <w:b/>
          <w:i/>
          <w:sz w:val="22"/>
          <w:szCs w:val="22"/>
          <w:u w:val="single"/>
        </w:rPr>
        <w:t>sta que el acto de autoridad apenas observe una motivación pro forma pero de una manera incongruente, insuficiente o imprecisa</w:t>
      </w:r>
      <w:r>
        <w:rPr>
          <w:rFonts w:ascii="Palatino Linotype" w:eastAsia="Palatino Linotype" w:hAnsi="Palatino Linotype" w:cs="Palatino Linotype"/>
          <w:i/>
          <w:sz w:val="22"/>
          <w:szCs w:val="22"/>
        </w:rPr>
        <w:t>, que impida la finalidad del conocimiento, comprobación y defensa pertinente</w:t>
      </w:r>
      <w:r>
        <w:rPr>
          <w:rFonts w:ascii="Palatino Linotype" w:eastAsia="Palatino Linotype" w:hAnsi="Palatino Linotype" w:cs="Palatino Linotype"/>
          <w:b/>
          <w:i/>
          <w:sz w:val="22"/>
          <w:szCs w:val="22"/>
          <w:u w:val="single"/>
        </w:rPr>
        <w:t>, ni es válido exigirle una amplitud o abundancia sup</w:t>
      </w:r>
      <w:r>
        <w:rPr>
          <w:rFonts w:ascii="Palatino Linotype" w:eastAsia="Palatino Linotype" w:hAnsi="Palatino Linotype" w:cs="Palatino Linotype"/>
          <w:b/>
          <w:i/>
          <w:sz w:val="22"/>
          <w:szCs w:val="22"/>
          <w:u w:val="single"/>
        </w:rPr>
        <w:t>erflua, pues es suficiente la expresión de lo estrictamente necesario para explicar, justificar y posibilitar la defensa, así como para comunicar la decisión a efecto de que se considere debidamente fundado y motivado, exponiendo los hechos relevantes para</w:t>
      </w:r>
      <w:r>
        <w:rPr>
          <w:rFonts w:ascii="Palatino Linotype" w:eastAsia="Palatino Linotype" w:hAnsi="Palatino Linotype" w:cs="Palatino Linotype"/>
          <w:b/>
          <w:i/>
          <w:sz w:val="22"/>
          <w:szCs w:val="22"/>
          <w:u w:val="single"/>
        </w:rPr>
        <w:t xml:space="preserve"> decidir, citando la norma habilitante y un argumento mínimo pero suficiente para acreditar el </w:t>
      </w:r>
      <w:r>
        <w:rPr>
          <w:rFonts w:ascii="Palatino Linotype" w:eastAsia="Palatino Linotype" w:hAnsi="Palatino Linotype" w:cs="Palatino Linotype"/>
          <w:b/>
          <w:i/>
          <w:sz w:val="22"/>
          <w:szCs w:val="22"/>
          <w:u w:val="single"/>
        </w:rPr>
        <w:lastRenderedPageBreak/>
        <w:t>razonamiento del que se deduzca la relación de pertenencia lógica de los hechos al derecho invocado, que es la subsunción</w:t>
      </w:r>
      <w:r>
        <w:rPr>
          <w:rFonts w:ascii="Palatino Linotype" w:eastAsia="Palatino Linotype" w:hAnsi="Palatino Linotype" w:cs="Palatino Linotype"/>
          <w:i/>
          <w:sz w:val="22"/>
          <w:szCs w:val="22"/>
        </w:rPr>
        <w:t>.” Énfasis añadido.</w:t>
      </w:r>
    </w:p>
    <w:p w14:paraId="3CF3445A" w14:textId="77777777" w:rsidR="004F1EA3" w:rsidRDefault="00971CA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la </w:t>
      </w:r>
      <w:r>
        <w:rPr>
          <w:rFonts w:ascii="Palatino Linotype" w:eastAsia="Palatino Linotype" w:hAnsi="Palatino Linotype" w:cs="Palatino Linotype"/>
        </w:rPr>
        <w:t xml:space="preserve">fundamentación y motivación implica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en el acto de autoridad, además de contener los supuestos jurídicos aplicables debe explicar claramente por qué a través de la utilización de la norma se emitió el acto. De este modo, la persona que se siente afectad</w:t>
      </w:r>
      <w:r>
        <w:rPr>
          <w:rFonts w:ascii="Palatino Linotype" w:eastAsia="Palatino Linotype" w:hAnsi="Palatino Linotype" w:cs="Palatino Linotype"/>
        </w:rPr>
        <w:t>a podrá impugnar la decisión, permitiéndole una real y auténtica defensa, circunstancia que en el presente asunto no sucedió.</w:t>
      </w:r>
    </w:p>
    <w:p w14:paraId="5B921014" w14:textId="77777777" w:rsidR="004F1EA3" w:rsidRDefault="00971CAA">
      <w:pPr>
        <w:shd w:val="clear" w:color="auto" w:fill="FFFFFF"/>
        <w:spacing w:before="240" w:line="360" w:lineRule="auto"/>
        <w:jc w:val="both"/>
        <w:rPr>
          <w:rFonts w:ascii="Palatino Linotype" w:eastAsia="Palatino Linotype" w:hAnsi="Palatino Linotype" w:cs="Palatino Linotype"/>
        </w:rPr>
      </w:pPr>
      <w:r>
        <w:rPr>
          <w:rFonts w:ascii="Palatino Linotype" w:eastAsia="Palatino Linotype" w:hAnsi="Palatino Linotype" w:cs="Palatino Linotype"/>
        </w:rPr>
        <w:t>Aunado a ello no se debe perder de vista que la clasificación es el proceso mediante el cual el sujeto obligado determina que la i</w:t>
      </w:r>
      <w:r>
        <w:rPr>
          <w:rFonts w:ascii="Palatino Linotype" w:eastAsia="Palatino Linotype" w:hAnsi="Palatino Linotype" w:cs="Palatino Linotype"/>
        </w:rPr>
        <w:t xml:space="preserve">nformación en su poder </w:t>
      </w:r>
      <w:proofErr w:type="spellStart"/>
      <w:r>
        <w:rPr>
          <w:rFonts w:ascii="Palatino Linotype" w:eastAsia="Palatino Linotype" w:hAnsi="Palatino Linotype" w:cs="Palatino Linotype"/>
        </w:rPr>
        <w:t>actualiza</w:t>
      </w:r>
      <w:proofErr w:type="spellEnd"/>
      <w:r>
        <w:rPr>
          <w:rFonts w:ascii="Palatino Linotype" w:eastAsia="Palatino Linotype" w:hAnsi="Palatino Linotype" w:cs="Palatino Linotype"/>
        </w:rPr>
        <w:t xml:space="preserve"> alguno de los supuestos de reserva o confidencialidad, los cuales deberán ser acordes con las bases, principios y disposiciones establecidos en la Ley General de Transparencia, al respecto, conviene referir que la Ley de Tr</w:t>
      </w:r>
      <w:r>
        <w:rPr>
          <w:rFonts w:ascii="Palatino Linotype" w:eastAsia="Palatino Linotype" w:hAnsi="Palatino Linotype" w:cs="Palatino Linotype"/>
        </w:rPr>
        <w:t>ansparencia vigente en el Estado de México establece:</w:t>
      </w:r>
    </w:p>
    <w:p w14:paraId="0D7FB1E0" w14:textId="77777777" w:rsidR="004F1EA3" w:rsidRDefault="004F1EA3">
      <w:pPr>
        <w:shd w:val="clear" w:color="auto" w:fill="FFFFFF"/>
        <w:spacing w:line="360" w:lineRule="auto"/>
        <w:jc w:val="both"/>
        <w:rPr>
          <w:b/>
        </w:rPr>
      </w:pPr>
    </w:p>
    <w:p w14:paraId="76D79359" w14:textId="77777777" w:rsidR="004F1EA3" w:rsidRDefault="00971CAA">
      <w:pPr>
        <w:shd w:val="clear" w:color="auto" w:fill="FFFFFF"/>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131.</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La carga de la prueba para justificar toda negativa de acceso a la información, por actualizarse cualquiera de los supuestos de clasificación</w:t>
      </w:r>
      <w:r>
        <w:rPr>
          <w:rFonts w:ascii="Palatino Linotype" w:eastAsia="Palatino Linotype" w:hAnsi="Palatino Linotype" w:cs="Palatino Linotype"/>
          <w:i/>
          <w:sz w:val="22"/>
          <w:szCs w:val="22"/>
        </w:rPr>
        <w:t xml:space="preserve"> previstos en esta Ley </w:t>
      </w:r>
      <w:r>
        <w:rPr>
          <w:rFonts w:ascii="Palatino Linotype" w:eastAsia="Palatino Linotype" w:hAnsi="Palatino Linotype" w:cs="Palatino Linotype"/>
          <w:b/>
          <w:i/>
          <w:sz w:val="22"/>
          <w:szCs w:val="22"/>
          <w:u w:val="single"/>
        </w:rPr>
        <w:t>corresponderá a los sujetos obligados; en tal caso deberá fundar y motivar debidamente la cl</w:t>
      </w:r>
      <w:r>
        <w:rPr>
          <w:rFonts w:ascii="Palatino Linotype" w:eastAsia="Palatino Linotype" w:hAnsi="Palatino Linotype" w:cs="Palatino Linotype"/>
          <w:b/>
          <w:i/>
          <w:sz w:val="22"/>
          <w:szCs w:val="22"/>
          <w:u w:val="single"/>
        </w:rPr>
        <w:t>asificación de la información</w:t>
      </w:r>
      <w:r>
        <w:rPr>
          <w:rFonts w:ascii="Palatino Linotype" w:eastAsia="Palatino Linotype" w:hAnsi="Palatino Linotype" w:cs="Palatino Linotype"/>
          <w:i/>
          <w:sz w:val="22"/>
          <w:szCs w:val="22"/>
        </w:rPr>
        <w:t>, de conformidad con lo previsto en la presente Ley.</w:t>
      </w:r>
    </w:p>
    <w:p w14:paraId="473CA748" w14:textId="77777777" w:rsidR="004F1EA3" w:rsidRDefault="004F1EA3">
      <w:pPr>
        <w:shd w:val="clear" w:color="auto" w:fill="FFFFFF"/>
        <w:ind w:left="851" w:right="851"/>
        <w:jc w:val="both"/>
        <w:rPr>
          <w:rFonts w:ascii="Palatino Linotype" w:eastAsia="Palatino Linotype" w:hAnsi="Palatino Linotype" w:cs="Palatino Linotype"/>
          <w:b/>
          <w:i/>
          <w:sz w:val="22"/>
          <w:szCs w:val="22"/>
        </w:rPr>
      </w:pPr>
    </w:p>
    <w:p w14:paraId="7CEA48FF" w14:textId="77777777" w:rsidR="004F1EA3" w:rsidRDefault="00971CAA">
      <w:pPr>
        <w:shd w:val="clear" w:color="auto" w:fill="FFFFFF"/>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132.</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La clasificación de la información se llevará a cabo</w:t>
      </w:r>
      <w:r>
        <w:rPr>
          <w:rFonts w:ascii="Palatino Linotype" w:eastAsia="Palatino Linotype" w:hAnsi="Palatino Linotype" w:cs="Palatino Linotype"/>
          <w:i/>
          <w:sz w:val="22"/>
          <w:szCs w:val="22"/>
        </w:rPr>
        <w:t xml:space="preserve"> en el momento en que:</w:t>
      </w:r>
    </w:p>
    <w:p w14:paraId="42FF68A8" w14:textId="77777777" w:rsidR="004F1EA3" w:rsidRDefault="00971CAA">
      <w:pPr>
        <w:shd w:val="clear" w:color="auto" w:fill="FFFFFF"/>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Se reciba una solicitud de acceso a la información</w:t>
      </w:r>
      <w:r>
        <w:rPr>
          <w:rFonts w:ascii="Palatino Linotype" w:eastAsia="Palatino Linotype" w:hAnsi="Palatino Linotype" w:cs="Palatino Linotype"/>
          <w:i/>
          <w:sz w:val="22"/>
          <w:szCs w:val="22"/>
        </w:rPr>
        <w:t>;</w:t>
      </w:r>
    </w:p>
    <w:p w14:paraId="5B5EBEFC" w14:textId="77777777" w:rsidR="004F1EA3" w:rsidRDefault="00971CAA">
      <w:pPr>
        <w:shd w:val="clear" w:color="auto" w:fill="FFFFFF"/>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Se determine mediante res</w:t>
      </w:r>
      <w:r>
        <w:rPr>
          <w:rFonts w:ascii="Palatino Linotype" w:eastAsia="Palatino Linotype" w:hAnsi="Palatino Linotype" w:cs="Palatino Linotype"/>
          <w:i/>
          <w:sz w:val="22"/>
          <w:szCs w:val="22"/>
        </w:rPr>
        <w:t>olución de autoridad competente; o</w:t>
      </w:r>
    </w:p>
    <w:p w14:paraId="5CD1AE19" w14:textId="77777777" w:rsidR="004F1EA3" w:rsidRDefault="00971CAA">
      <w:pPr>
        <w:shd w:val="clear" w:color="auto" w:fill="FFFFFF"/>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7310EC24" w14:textId="77777777" w:rsidR="004F1EA3" w:rsidRDefault="004F1EA3">
      <w:pPr>
        <w:shd w:val="clear" w:color="auto" w:fill="FFFFFF"/>
        <w:ind w:left="851" w:right="851"/>
        <w:jc w:val="both"/>
        <w:rPr>
          <w:rFonts w:ascii="Palatino Linotype" w:eastAsia="Palatino Linotype" w:hAnsi="Palatino Linotype" w:cs="Palatino Linotype"/>
          <w:i/>
          <w:sz w:val="22"/>
          <w:szCs w:val="22"/>
        </w:rPr>
      </w:pPr>
    </w:p>
    <w:p w14:paraId="6B4012F8" w14:textId="77777777" w:rsidR="004F1EA3" w:rsidRDefault="00971CAA">
      <w:pPr>
        <w:shd w:val="clear" w:color="auto" w:fill="FFFFFF"/>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Tratándose de información reservada, los titulares de las áreas deberán revisar la clasificación al mome</w:t>
      </w:r>
      <w:r>
        <w:rPr>
          <w:rFonts w:ascii="Palatino Linotype" w:eastAsia="Palatino Linotype" w:hAnsi="Palatino Linotype" w:cs="Palatino Linotype"/>
          <w:i/>
          <w:sz w:val="22"/>
          <w:szCs w:val="22"/>
        </w:rPr>
        <w:t>nto de la recepción de una solicitud, para verificar si subsisten las causas que le dieron origen.</w:t>
      </w:r>
    </w:p>
    <w:p w14:paraId="14249188" w14:textId="77777777" w:rsidR="004F1EA3" w:rsidRDefault="004F1EA3">
      <w:pPr>
        <w:shd w:val="clear" w:color="auto" w:fill="FFFFFF"/>
        <w:ind w:left="851" w:right="851"/>
        <w:jc w:val="both"/>
        <w:rPr>
          <w:rFonts w:ascii="Palatino Linotype" w:eastAsia="Palatino Linotype" w:hAnsi="Palatino Linotype" w:cs="Palatino Linotype"/>
          <w:i/>
          <w:sz w:val="22"/>
          <w:szCs w:val="22"/>
        </w:rPr>
      </w:pPr>
    </w:p>
    <w:p w14:paraId="59EFD55D" w14:textId="77777777" w:rsidR="004F1EA3" w:rsidRDefault="00971CAA">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134.</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Los sujetos obligados no podrán emitir acuerdos de carácter general</w:t>
      </w:r>
      <w:r>
        <w:rPr>
          <w:rFonts w:ascii="Palatino Linotype" w:eastAsia="Palatino Linotype" w:hAnsi="Palatino Linotype" w:cs="Palatino Linotype"/>
          <w:i/>
          <w:sz w:val="22"/>
          <w:szCs w:val="22"/>
        </w:rPr>
        <w:t xml:space="preserve"> ni particular que clasifiquen documentos o información como reservada. La </w:t>
      </w:r>
      <w:r>
        <w:rPr>
          <w:rFonts w:ascii="Palatino Linotype" w:eastAsia="Palatino Linotype" w:hAnsi="Palatino Linotype" w:cs="Palatino Linotype"/>
          <w:i/>
          <w:sz w:val="22"/>
          <w:szCs w:val="22"/>
        </w:rPr>
        <w:t>clasificación podrá establecerse de manera parcial o total de acuerdo al contenido de la información del documento y deberá estar acorde con la actualización de los supuestos definidos en el presente Título como información clasificada.</w:t>
      </w:r>
    </w:p>
    <w:p w14:paraId="60D92B26" w14:textId="77777777" w:rsidR="004F1EA3" w:rsidRDefault="004F1EA3">
      <w:pPr>
        <w:ind w:left="851" w:right="851"/>
        <w:jc w:val="both"/>
        <w:rPr>
          <w:rFonts w:ascii="Palatino Linotype" w:eastAsia="Palatino Linotype" w:hAnsi="Palatino Linotype" w:cs="Palatino Linotype"/>
          <w:i/>
          <w:sz w:val="22"/>
          <w:szCs w:val="22"/>
        </w:rPr>
      </w:pPr>
    </w:p>
    <w:p w14:paraId="06592CE5" w14:textId="77777777" w:rsidR="004F1EA3" w:rsidRDefault="00971CAA">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 xml:space="preserve">En ningún caso se </w:t>
      </w:r>
      <w:r>
        <w:rPr>
          <w:rFonts w:ascii="Palatino Linotype" w:eastAsia="Palatino Linotype" w:hAnsi="Palatino Linotype" w:cs="Palatino Linotype"/>
          <w:b/>
          <w:i/>
          <w:sz w:val="22"/>
          <w:szCs w:val="22"/>
          <w:u w:val="single"/>
        </w:rPr>
        <w:t>podrán clasificar documentos antes de que se genere la información</w:t>
      </w:r>
      <w:r>
        <w:rPr>
          <w:rFonts w:ascii="Palatino Linotype" w:eastAsia="Palatino Linotype" w:hAnsi="Palatino Linotype" w:cs="Palatino Linotype"/>
          <w:i/>
          <w:sz w:val="22"/>
          <w:szCs w:val="22"/>
        </w:rPr>
        <w:t>.</w:t>
      </w:r>
    </w:p>
    <w:p w14:paraId="261C09BC" w14:textId="77777777" w:rsidR="004F1EA3" w:rsidRDefault="004F1EA3">
      <w:pPr>
        <w:ind w:left="851" w:right="851"/>
        <w:jc w:val="both"/>
        <w:rPr>
          <w:rFonts w:ascii="Palatino Linotype" w:eastAsia="Palatino Linotype" w:hAnsi="Palatino Linotype" w:cs="Palatino Linotype"/>
          <w:i/>
          <w:sz w:val="22"/>
          <w:szCs w:val="22"/>
        </w:rPr>
      </w:pPr>
    </w:p>
    <w:p w14:paraId="1CAE4226" w14:textId="77777777" w:rsidR="004F1EA3" w:rsidRDefault="00971CAA">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clasificación de información se realizará conforme a un análisis caso por caso, mediante la aplicación de la prueba de daño.</w:t>
      </w:r>
    </w:p>
    <w:p w14:paraId="642C5EE7" w14:textId="77777777" w:rsidR="004F1EA3" w:rsidRDefault="004F1EA3">
      <w:pPr>
        <w:ind w:left="851" w:right="851"/>
        <w:jc w:val="both"/>
        <w:rPr>
          <w:rFonts w:ascii="Palatino Linotype" w:eastAsia="Palatino Linotype" w:hAnsi="Palatino Linotype" w:cs="Palatino Linotype"/>
          <w:b/>
          <w:i/>
          <w:sz w:val="22"/>
          <w:szCs w:val="22"/>
        </w:rPr>
      </w:pPr>
    </w:p>
    <w:p w14:paraId="1541BF7A" w14:textId="77777777" w:rsidR="004F1EA3" w:rsidRDefault="00971CAA">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135.</w:t>
      </w:r>
      <w:r>
        <w:rPr>
          <w:rFonts w:ascii="Palatino Linotype" w:eastAsia="Palatino Linotype" w:hAnsi="Palatino Linotype" w:cs="Palatino Linotype"/>
          <w:i/>
          <w:sz w:val="22"/>
          <w:szCs w:val="22"/>
        </w:rPr>
        <w:t xml:space="preserve"> Los lineamientos generales que se emitan al respecto en materia de clasificación de la información reservada y co</w:t>
      </w:r>
      <w:r>
        <w:rPr>
          <w:rFonts w:ascii="Palatino Linotype" w:eastAsia="Palatino Linotype" w:hAnsi="Palatino Linotype" w:cs="Palatino Linotype"/>
          <w:i/>
          <w:sz w:val="22"/>
          <w:szCs w:val="22"/>
        </w:rPr>
        <w:t>nfidencial y, para la elaboración de versiones públicas, serán de observancia obligatoria para los sujetos obligados.</w:t>
      </w:r>
    </w:p>
    <w:p w14:paraId="165B72F4" w14:textId="77777777" w:rsidR="004F1EA3" w:rsidRDefault="004F1EA3">
      <w:pPr>
        <w:ind w:left="851" w:right="851"/>
        <w:jc w:val="both"/>
        <w:rPr>
          <w:rFonts w:ascii="Palatino Linotype" w:eastAsia="Palatino Linotype" w:hAnsi="Palatino Linotype" w:cs="Palatino Linotype"/>
          <w:i/>
          <w:sz w:val="22"/>
          <w:szCs w:val="22"/>
        </w:rPr>
      </w:pPr>
    </w:p>
    <w:p w14:paraId="4D55C6FE" w14:textId="77777777" w:rsidR="004F1EA3" w:rsidRDefault="00971CAA">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6EBFDBA2" w14:textId="77777777" w:rsidR="004F1EA3" w:rsidRDefault="004F1EA3">
      <w:pPr>
        <w:ind w:left="851" w:right="851"/>
        <w:jc w:val="both"/>
        <w:rPr>
          <w:rFonts w:ascii="Palatino Linotype" w:eastAsia="Palatino Linotype" w:hAnsi="Palatino Linotype" w:cs="Palatino Linotype"/>
          <w:i/>
          <w:sz w:val="22"/>
          <w:szCs w:val="22"/>
        </w:rPr>
      </w:pPr>
    </w:p>
    <w:p w14:paraId="5159BC21" w14:textId="77777777" w:rsidR="004F1EA3" w:rsidRDefault="00971CA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 la normatividad se aprecia que l</w:t>
      </w:r>
      <w:r>
        <w:rPr>
          <w:rFonts w:ascii="Palatino Linotype" w:eastAsia="Palatino Linotype" w:hAnsi="Palatino Linotype" w:cs="Palatino Linotype"/>
          <w:b/>
        </w:rPr>
        <w:t xml:space="preserve">a </w:t>
      </w:r>
      <w:r>
        <w:rPr>
          <w:rFonts w:ascii="Palatino Linotype" w:eastAsia="Palatino Linotype" w:hAnsi="Palatino Linotype" w:cs="Palatino Linotype"/>
        </w:rPr>
        <w:t xml:space="preserve">carga de la prueba para justificar toda negativa de acceso a la información, por </w:t>
      </w:r>
      <w:r>
        <w:rPr>
          <w:rFonts w:ascii="Palatino Linotype" w:eastAsia="Palatino Linotype" w:hAnsi="Palatino Linotype" w:cs="Palatino Linotype"/>
        </w:rPr>
        <w:t xml:space="preserve">actualizarse cualquiera de los supuestos de clasificación corresponde a los sujetos obligados; en tal caso deberá fundar y motivar debidamente la clasificación de la información, la cual se llevará a cabo en el momento en que </w:t>
      </w:r>
      <w:r>
        <w:rPr>
          <w:rFonts w:ascii="Palatino Linotype" w:eastAsia="Palatino Linotype" w:hAnsi="Palatino Linotype" w:cs="Palatino Linotype"/>
          <w:i/>
        </w:rPr>
        <w:t>se reciba una solicitud de acc</w:t>
      </w:r>
      <w:r>
        <w:rPr>
          <w:rFonts w:ascii="Palatino Linotype" w:eastAsia="Palatino Linotype" w:hAnsi="Palatino Linotype" w:cs="Palatino Linotype"/>
          <w:i/>
        </w:rPr>
        <w:t>eso a la información;</w:t>
      </w:r>
      <w:r>
        <w:rPr>
          <w:rFonts w:ascii="Palatino Linotype" w:eastAsia="Palatino Linotype" w:hAnsi="Palatino Linotype" w:cs="Palatino Linotype"/>
        </w:rPr>
        <w:t xml:space="preserve"> </w:t>
      </w:r>
      <w:r>
        <w:rPr>
          <w:rFonts w:ascii="Palatino Linotype" w:eastAsia="Palatino Linotype" w:hAnsi="Palatino Linotype" w:cs="Palatino Linotype"/>
          <w:i/>
        </w:rPr>
        <w:t>determine mediante resolución de autoridad competente; o</w:t>
      </w:r>
      <w:r>
        <w:rPr>
          <w:rFonts w:ascii="Palatino Linotype" w:eastAsia="Palatino Linotype" w:hAnsi="Palatino Linotype" w:cs="Palatino Linotype"/>
        </w:rPr>
        <w:t xml:space="preserve"> </w:t>
      </w:r>
      <w:r>
        <w:rPr>
          <w:rFonts w:ascii="Palatino Linotype" w:eastAsia="Palatino Linotype" w:hAnsi="Palatino Linotype" w:cs="Palatino Linotype"/>
          <w:i/>
        </w:rPr>
        <w:t>generen versiones públicas para dar cumplimiento a las obligaciones de transparencia,</w:t>
      </w:r>
      <w:r>
        <w:rPr>
          <w:rFonts w:ascii="Palatino Linotype" w:eastAsia="Palatino Linotype" w:hAnsi="Palatino Linotype" w:cs="Palatino Linotype"/>
        </w:rPr>
        <w:t xml:space="preserve"> cabe mencionar que los sujetos obligados no podrán emitir acuerdos de carácter general, en </w:t>
      </w:r>
      <w:r>
        <w:rPr>
          <w:rFonts w:ascii="Palatino Linotype" w:eastAsia="Palatino Linotype" w:hAnsi="Palatino Linotype" w:cs="Palatino Linotype"/>
        </w:rPr>
        <w:t xml:space="preserve">donde no se podrán clasificar documentos antes de que se genere la información, es decir, la clasificación de información se </w:t>
      </w:r>
      <w:r>
        <w:rPr>
          <w:rFonts w:ascii="Palatino Linotype" w:eastAsia="Palatino Linotype" w:hAnsi="Palatino Linotype" w:cs="Palatino Linotype"/>
        </w:rPr>
        <w:lastRenderedPageBreak/>
        <w:t xml:space="preserve">realizará conforme a un análisis caso por caso, formalidades que en el presente asunto no fueron observadas por el </w:t>
      </w:r>
      <w:r>
        <w:rPr>
          <w:rFonts w:ascii="Palatino Linotype" w:eastAsia="Palatino Linotype" w:hAnsi="Palatino Linotype" w:cs="Palatino Linotype"/>
          <w:b/>
        </w:rPr>
        <w:t>Sujeto Obligado</w:t>
      </w:r>
      <w:r>
        <w:rPr>
          <w:rFonts w:ascii="Palatino Linotype" w:eastAsia="Palatino Linotype" w:hAnsi="Palatino Linotype" w:cs="Palatino Linotype"/>
        </w:rPr>
        <w:t>.</w:t>
      </w:r>
    </w:p>
    <w:p w14:paraId="7A931594" w14:textId="77777777" w:rsidR="004F1EA3" w:rsidRDefault="00971CAA">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consiguiente, se determina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hizo un testado excesivo de la información, aunado a que como se abordó en líneas anteriores, el acuerdo que da sustento a la versión pública no se emitió conforme a derecho y es por ello que resulta pertinente ordenar la entrega de la factura en correcta</w:t>
      </w:r>
      <w:r>
        <w:rPr>
          <w:rFonts w:ascii="Palatino Linotype" w:eastAsia="Palatino Linotype" w:hAnsi="Palatino Linotype" w:cs="Palatino Linotype"/>
        </w:rPr>
        <w:t xml:space="preserve"> versión pública, ello conforme al considerando quinto.</w:t>
      </w:r>
    </w:p>
    <w:p w14:paraId="77AFB590" w14:textId="77777777" w:rsidR="004F1EA3" w:rsidRDefault="00971CAA">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Finalmente, es de señalar que, como ya se mencionó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w:t>
      </w:r>
      <w:r>
        <w:rPr>
          <w:rFonts w:ascii="Palatino Linotype" w:eastAsia="Palatino Linotype" w:hAnsi="Palatino Linotype" w:cs="Palatino Linotype"/>
          <w:u w:val="single"/>
        </w:rPr>
        <w:t>omitió proporcionar la respuesta a la solicitud de acceso a la información pública,</w:t>
      </w:r>
      <w:r>
        <w:rPr>
          <w:rFonts w:ascii="Palatino Linotype" w:eastAsia="Palatino Linotype" w:hAnsi="Palatino Linotype" w:cs="Palatino Linotype"/>
        </w:rPr>
        <w:t xml:space="preserve"> en el término contemplado en el ya citado art</w:t>
      </w:r>
      <w:r>
        <w:rPr>
          <w:rFonts w:ascii="Palatino Linotype" w:eastAsia="Palatino Linotype" w:hAnsi="Palatino Linotype" w:cs="Palatino Linotype"/>
        </w:rPr>
        <w:t xml:space="preserve">ículo 163 de la ley de la materia, razón por la que, en términos de lo previsto en el artículo 190 de la Ley de Transparencia y Acceso a la Información Pública del Estado de México y Municipios, se </w:t>
      </w:r>
      <w:r>
        <w:rPr>
          <w:rFonts w:ascii="Palatino Linotype" w:eastAsia="Palatino Linotype" w:hAnsi="Palatino Linotype" w:cs="Palatino Linotype"/>
          <w:b/>
        </w:rPr>
        <w:t xml:space="preserve">ORDENA </w:t>
      </w:r>
      <w:r>
        <w:rPr>
          <w:rFonts w:ascii="Palatino Linotype" w:eastAsia="Palatino Linotype" w:hAnsi="Palatino Linotype" w:cs="Palatino Linotype"/>
        </w:rPr>
        <w:t xml:space="preserve">dar vista a la </w:t>
      </w:r>
      <w:r>
        <w:rPr>
          <w:rFonts w:ascii="Palatino Linotype" w:eastAsia="Palatino Linotype" w:hAnsi="Palatino Linotype" w:cs="Palatino Linotype"/>
          <w:b/>
        </w:rPr>
        <w:t>Secretaría Técnica Del Pleno</w:t>
      </w:r>
      <w:r>
        <w:rPr>
          <w:rFonts w:ascii="Palatino Linotype" w:eastAsia="Palatino Linotype" w:hAnsi="Palatino Linotype" w:cs="Palatino Linotype"/>
        </w:rPr>
        <w:t xml:space="preserve"> a efect</w:t>
      </w:r>
      <w:r>
        <w:rPr>
          <w:rFonts w:ascii="Palatino Linotype" w:eastAsia="Palatino Linotype" w:hAnsi="Palatino Linotype" w:cs="Palatino Linotype"/>
        </w:rPr>
        <w:t xml:space="preserve">o de que ejerza las atribuciones previstas en la normatividad aplicable y comunique al </w:t>
      </w:r>
      <w:r>
        <w:rPr>
          <w:rFonts w:ascii="Palatino Linotype" w:eastAsia="Palatino Linotype" w:hAnsi="Palatino Linotype" w:cs="Palatino Linotype"/>
          <w:b/>
        </w:rPr>
        <w:t>Órgano Interno de Control Competente</w:t>
      </w:r>
      <w:r>
        <w:rPr>
          <w:rFonts w:ascii="Palatino Linotype" w:eastAsia="Palatino Linotype" w:hAnsi="Palatino Linotype" w:cs="Palatino Linotype"/>
        </w:rPr>
        <w:t xml:space="preserve"> para que éste último, en ejercicio de sus atribuciones resuelva lo conducente y determine en su caso el grado de responsabilidad en </w:t>
      </w:r>
      <w:r>
        <w:rPr>
          <w:rFonts w:ascii="Palatino Linotype" w:eastAsia="Palatino Linotype" w:hAnsi="Palatino Linotype" w:cs="Palatino Linotype"/>
        </w:rPr>
        <w:t xml:space="preserve">el incumplimiento de las obligaciones establecidas en la citada ley. </w:t>
      </w:r>
    </w:p>
    <w:p w14:paraId="2AD55D9C" w14:textId="77777777" w:rsidR="004F1EA3" w:rsidRDefault="00971CAA">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Quinto. Versión Pública. </w:t>
      </w:r>
      <w:r>
        <w:rPr>
          <w:rFonts w:ascii="Palatino Linotype" w:eastAsia="Palatino Linotype" w:hAnsi="Palatino Linotype" w:cs="Palatino Linotype"/>
        </w:rPr>
        <w:t>Finalmente para la entrega de los soportes documentales que deberá proporcionar el sujeto obligado para dar satisfacción de la derecho humano de acceso a la info</w:t>
      </w:r>
      <w:r>
        <w:rPr>
          <w:rFonts w:ascii="Palatino Linotype" w:eastAsia="Palatino Linotype" w:hAnsi="Palatino Linotype" w:cs="Palatino Linotype"/>
        </w:rPr>
        <w:t xml:space="preserve">rmación del particular, deberá considerar que ello no es absoluto, sino que encuentra como excepciones que la información sobre la cual se peticiona el acceso, contenga datos que deban ser clasificados en </w:t>
      </w:r>
      <w:r>
        <w:rPr>
          <w:rFonts w:ascii="Palatino Linotype" w:eastAsia="Palatino Linotype" w:hAnsi="Palatino Linotype" w:cs="Palatino Linotype"/>
        </w:rPr>
        <w:lastRenderedPageBreak/>
        <w:t>los términos que la misma Ley de la Materia señala,</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w:t>
      </w:r>
      <w:r>
        <w:rPr>
          <w:rFonts w:ascii="Palatino Linotype" w:eastAsia="Palatino Linotype" w:hAnsi="Palatino Linotype" w:cs="Palatino Linotype"/>
        </w:rPr>
        <w:t>ción de los datos personales de terceros.</w:t>
      </w:r>
    </w:p>
    <w:p w14:paraId="5674ECBB" w14:textId="77777777" w:rsidR="004F1EA3" w:rsidRDefault="00971CAA">
      <w:pPr>
        <w:spacing w:before="240" w:after="240"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5EAAB193"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w:t>
      </w:r>
      <w:r>
        <w:rPr>
          <w:rFonts w:ascii="Palatino Linotype" w:eastAsia="Palatino Linotype" w:hAnsi="Palatino Linotype" w:cs="Palatino Linotype"/>
          <w:b/>
          <w:i/>
          <w:sz w:val="22"/>
          <w:szCs w:val="22"/>
        </w:rPr>
        <w:t>o 3</w:t>
      </w:r>
      <w:r>
        <w:rPr>
          <w:rFonts w:ascii="Palatino Linotype" w:eastAsia="Palatino Linotype" w:hAnsi="Palatino Linotype" w:cs="Palatino Linotype"/>
          <w:i/>
          <w:sz w:val="22"/>
          <w:szCs w:val="22"/>
        </w:rPr>
        <w:t>. Para los efectos de la presente Ley se entenderá por:</w:t>
      </w:r>
    </w:p>
    <w:p w14:paraId="556B46F7"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F8E6785"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 Datos personales:</w:t>
      </w:r>
      <w:r>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5262178"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 Informac</w:t>
      </w:r>
      <w:r>
        <w:rPr>
          <w:rFonts w:ascii="Palatino Linotype" w:eastAsia="Palatino Linotype" w:hAnsi="Palatino Linotype" w:cs="Palatino Linotype"/>
          <w:b/>
          <w:i/>
          <w:sz w:val="22"/>
          <w:szCs w:val="22"/>
        </w:rPr>
        <w:t>ión clasificada</w:t>
      </w:r>
      <w:r>
        <w:rPr>
          <w:rFonts w:ascii="Palatino Linotype" w:eastAsia="Palatino Linotype" w:hAnsi="Palatino Linotype" w:cs="Palatino Linotype"/>
          <w:i/>
          <w:sz w:val="22"/>
          <w:szCs w:val="22"/>
        </w:rPr>
        <w:t>: Aquella considerada por la presente Ley como reservada o confidencial;</w:t>
      </w:r>
    </w:p>
    <w:p w14:paraId="02DEF5BA"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 Información confidencial:</w:t>
      </w:r>
      <w:r>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w:t>
      </w:r>
      <w:r>
        <w:rPr>
          <w:rFonts w:ascii="Palatino Linotype" w:eastAsia="Palatino Linotype" w:hAnsi="Palatino Linotype" w:cs="Palatino Linotype"/>
          <w:i/>
          <w:sz w:val="22"/>
          <w:szCs w:val="22"/>
        </w:rPr>
        <w:t>laridad corresponda a particulares, sujetos de derecho internacional o a sujetos obligados cuando no involucren el ejercicio de recursos públicos;</w:t>
      </w:r>
    </w:p>
    <w:p w14:paraId="3E85A116"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 Versión pública:</w:t>
      </w:r>
      <w:r>
        <w:rPr>
          <w:rFonts w:ascii="Palatino Linotype" w:eastAsia="Palatino Linotype" w:hAnsi="Palatino Linotype" w:cs="Palatino Linotype"/>
          <w:i/>
          <w:sz w:val="22"/>
          <w:szCs w:val="22"/>
        </w:rPr>
        <w:t xml:space="preserve"> Documento en el que se elimine, suprime o borra la información clasificada como reserva</w:t>
      </w:r>
      <w:r>
        <w:rPr>
          <w:rFonts w:ascii="Palatino Linotype" w:eastAsia="Palatino Linotype" w:hAnsi="Palatino Linotype" w:cs="Palatino Linotype"/>
          <w:i/>
          <w:sz w:val="22"/>
          <w:szCs w:val="22"/>
        </w:rPr>
        <w:t>da o confidencial para permitir su acceso.</w:t>
      </w:r>
    </w:p>
    <w:p w14:paraId="27818B88"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FD2B646"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91. </w:t>
      </w:r>
      <w:r>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41A77B6A"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132. </w:t>
      </w:r>
      <w:r>
        <w:rPr>
          <w:rFonts w:ascii="Palatino Linotype" w:eastAsia="Palatino Linotype" w:hAnsi="Palatino Linotype" w:cs="Palatino Linotype"/>
          <w:i/>
          <w:sz w:val="22"/>
          <w:szCs w:val="22"/>
        </w:rPr>
        <w:t xml:space="preserve">La clasificación de la información se llevará a cabo </w:t>
      </w:r>
      <w:r>
        <w:rPr>
          <w:rFonts w:ascii="Palatino Linotype" w:eastAsia="Palatino Linotype" w:hAnsi="Palatino Linotype" w:cs="Palatino Linotype"/>
          <w:i/>
          <w:sz w:val="22"/>
          <w:szCs w:val="22"/>
        </w:rPr>
        <w:t>en el momento en que:</w:t>
      </w:r>
    </w:p>
    <w:p w14:paraId="51365F22"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Se reciba una solicitud de acceso a la información;</w:t>
      </w:r>
    </w:p>
    <w:p w14:paraId="2DEC7C16"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II</w:t>
      </w:r>
      <w:r>
        <w:rPr>
          <w:rFonts w:ascii="Palatino Linotype" w:eastAsia="Palatino Linotype" w:hAnsi="Palatino Linotype" w:cs="Palatino Linotype"/>
          <w:i/>
          <w:sz w:val="22"/>
          <w:szCs w:val="22"/>
        </w:rPr>
        <w:t>. Se determine mediante resolución de autoridad competente; o</w:t>
      </w:r>
    </w:p>
    <w:p w14:paraId="64611E93"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Se generen versiones públicas para dar cumplimiento a las obligaciones de transparencia previstas en esta Ley.</w:t>
      </w:r>
    </w:p>
    <w:p w14:paraId="7CDECB49"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A29A037"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9F418A5"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refiera a la información privada y los datos personales concernientes a una persona físic</w:t>
      </w:r>
      <w:r>
        <w:rPr>
          <w:rFonts w:ascii="Palatino Linotype" w:eastAsia="Palatino Linotype" w:hAnsi="Palatino Linotype" w:cs="Palatino Linotype"/>
          <w:i/>
          <w:sz w:val="22"/>
          <w:szCs w:val="22"/>
        </w:rPr>
        <w:t>a o jurídico colectiva identificada o identificable;</w:t>
      </w:r>
    </w:p>
    <w:p w14:paraId="24627AC3"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w:t>
      </w:r>
      <w:r>
        <w:rPr>
          <w:rFonts w:ascii="Palatino Linotype" w:eastAsia="Palatino Linotype" w:hAnsi="Palatino Linotype" w:cs="Palatino Linotype"/>
          <w:i/>
          <w:sz w:val="22"/>
          <w:szCs w:val="22"/>
        </w:rPr>
        <w:t>lucren el ejercicio de recursos públicos; y</w:t>
      </w:r>
    </w:p>
    <w:p w14:paraId="710C5863"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01A7CE19"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confidencial no estará sujeta a temporalidad alguna y s</w:t>
      </w:r>
      <w:r>
        <w:rPr>
          <w:rFonts w:ascii="Palatino Linotype" w:eastAsia="Palatino Linotype" w:hAnsi="Palatino Linotype" w:cs="Palatino Linotype"/>
          <w:i/>
          <w:sz w:val="22"/>
          <w:szCs w:val="22"/>
        </w:rPr>
        <w:t>ólo podrán tener acceso a ella los titulares de la misma, sus representantes y los servidores públicos facultados para ello.</w:t>
      </w:r>
    </w:p>
    <w:p w14:paraId="1D9A3993" w14:textId="77777777" w:rsidR="004F1EA3" w:rsidRDefault="00971CAA">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09F817D" w14:textId="77777777" w:rsidR="004F1EA3" w:rsidRDefault="00971CA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Igualmente, los Lineamientos Generales en Materia de C</w:t>
      </w:r>
      <w:r>
        <w:rPr>
          <w:rFonts w:ascii="Palatino Linotype" w:eastAsia="Palatino Linotype" w:hAnsi="Palatino Linotype" w:cs="Palatino Linotype"/>
        </w:rPr>
        <w:t>lasificación y Desclasificación de la Información, así como para la elaboración de Versiones Públicas, emitidos por el Consejo Nacional del Sistema Nacional de Transparencia, Acceso a la Información Pública y Protección de Datos Personales, publicados en e</w:t>
      </w:r>
      <w:r>
        <w:rPr>
          <w:rFonts w:ascii="Palatino Linotype" w:eastAsia="Palatino Linotype" w:hAnsi="Palatino Linotype" w:cs="Palatino Linotype"/>
        </w:rPr>
        <w:t>l Diario Oficial de la Federación el día quince de abril de dos mil dieciséis, tienen por objeto establecer los criterios con base en los cuales los sujetos obligados clasificarán como reservada o confidencial la información que posean, desclasificarán y g</w:t>
      </w:r>
      <w:r>
        <w:rPr>
          <w:rFonts w:ascii="Palatino Linotype" w:eastAsia="Palatino Linotype" w:hAnsi="Palatino Linotype" w:cs="Palatino Linotype"/>
        </w:rPr>
        <w:t>enerarán, en su caso, versiones públicas de expedientes o documentos que contengan partes o secciones clasificadas.</w:t>
      </w:r>
    </w:p>
    <w:p w14:paraId="42376985" w14:textId="77777777" w:rsidR="004F1EA3" w:rsidRDefault="00971CAA">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Entorno a lo que aquí nos interesa, los Lineamientos Quincuagésimo, Quincuagésimo primero, Quincuagésimo segundo, Quincuagésimo tercero, Qui</w:t>
      </w:r>
      <w:r>
        <w:rPr>
          <w:rFonts w:ascii="Palatino Linotype" w:eastAsia="Palatino Linotype" w:hAnsi="Palatino Linotype" w:cs="Palatino Linotype"/>
        </w:rPr>
        <w:t xml:space="preserve">ncuagésimo cuarto y Quincuagésimo quinto señalan las formalidades que deberá llevar el acuerdo de clasificación que deberá emitir el </w:t>
      </w:r>
      <w:r>
        <w:rPr>
          <w:rFonts w:ascii="Palatino Linotype" w:eastAsia="Palatino Linotype" w:hAnsi="Palatino Linotype" w:cs="Palatino Linotype"/>
          <w:b/>
        </w:rPr>
        <w:t>Sujeto Obligado</w:t>
      </w:r>
      <w:r>
        <w:rPr>
          <w:rFonts w:ascii="Palatino Linotype" w:eastAsia="Palatino Linotype" w:hAnsi="Palatino Linotype" w:cs="Palatino Linotype"/>
        </w:rPr>
        <w:t>, siendo estas las siguientes:</w:t>
      </w:r>
    </w:p>
    <w:p w14:paraId="62D7F206" w14:textId="77777777" w:rsidR="004F1EA3" w:rsidRDefault="004F1EA3">
      <w:pPr>
        <w:spacing w:line="360" w:lineRule="auto"/>
        <w:jc w:val="both"/>
        <w:rPr>
          <w:rFonts w:ascii="Palatino Linotype" w:eastAsia="Palatino Linotype" w:hAnsi="Palatino Linotype" w:cs="Palatino Linotype"/>
        </w:rPr>
      </w:pPr>
    </w:p>
    <w:p w14:paraId="116CC0CD" w14:textId="77777777" w:rsidR="004F1EA3" w:rsidRDefault="00971CAA">
      <w:pPr>
        <w:spacing w:line="276"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“CAPÍTULO VIII </w:t>
      </w:r>
    </w:p>
    <w:p w14:paraId="142D2C2D" w14:textId="77777777" w:rsidR="004F1EA3" w:rsidRDefault="00971CAA">
      <w:pPr>
        <w:spacing w:line="276"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 LOS ELEMENTOS PARA LA CLASIFICACIÓN </w:t>
      </w:r>
    </w:p>
    <w:p w14:paraId="24047A90" w14:textId="77777777" w:rsidR="004F1EA3" w:rsidRDefault="00971CAA">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w:t>
      </w:r>
      <w:r>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w:t>
      </w:r>
      <w:r>
        <w:rPr>
          <w:rFonts w:ascii="Palatino Linotype" w:eastAsia="Palatino Linotype" w:hAnsi="Palatino Linotype" w:cs="Palatino Linotype"/>
          <w:i/>
          <w:sz w:val="22"/>
          <w:szCs w:val="22"/>
        </w:rPr>
        <w:t xml:space="preserve">las correspondientes Leyes Generales. </w:t>
      </w:r>
    </w:p>
    <w:p w14:paraId="5ADEB356" w14:textId="77777777" w:rsidR="004F1EA3" w:rsidRDefault="00971CAA">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primero.</w:t>
      </w:r>
      <w:r>
        <w:rPr>
          <w:rFonts w:ascii="Palatino Linotype" w:eastAsia="Palatino Linotype" w:hAnsi="Palatino Linotype" w:cs="Palatino Linotype"/>
          <w:i/>
          <w:sz w:val="22"/>
          <w:szCs w:val="22"/>
        </w:rPr>
        <w:t xml:space="preserve"> Toda acta del Comité de Transparencia deberá contener: </w:t>
      </w:r>
    </w:p>
    <w:p w14:paraId="2C92DFF5" w14:textId="77777777" w:rsidR="004F1EA3" w:rsidRDefault="00971CAA">
      <w:pPr>
        <w:numPr>
          <w:ilvl w:val="1"/>
          <w:numId w:val="8"/>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número de sesión y fecha; </w:t>
      </w:r>
    </w:p>
    <w:p w14:paraId="19A67B32" w14:textId="77777777" w:rsidR="004F1EA3" w:rsidRDefault="00971CAA">
      <w:pPr>
        <w:numPr>
          <w:ilvl w:val="1"/>
          <w:numId w:val="8"/>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nombre del área que solicitó la clasificación de información; </w:t>
      </w:r>
    </w:p>
    <w:p w14:paraId="22D0E1B1" w14:textId="77777777" w:rsidR="004F1EA3" w:rsidRDefault="00971CAA">
      <w:pPr>
        <w:numPr>
          <w:ilvl w:val="1"/>
          <w:numId w:val="8"/>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fundamentación legal y motivación correspondiente; </w:t>
      </w:r>
    </w:p>
    <w:p w14:paraId="426F0371" w14:textId="77777777" w:rsidR="004F1EA3" w:rsidRDefault="00971CAA">
      <w:pPr>
        <w:numPr>
          <w:ilvl w:val="1"/>
          <w:numId w:val="8"/>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resolución o resoluciones aprobadas; y </w:t>
      </w:r>
    </w:p>
    <w:p w14:paraId="37E3CC1C" w14:textId="77777777" w:rsidR="004F1EA3" w:rsidRDefault="00971CAA">
      <w:pPr>
        <w:numPr>
          <w:ilvl w:val="1"/>
          <w:numId w:val="8"/>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rúbrica o firma digital de cada integrante del Comité de Transparencia. </w:t>
      </w:r>
    </w:p>
    <w:p w14:paraId="391A21A5" w14:textId="77777777" w:rsidR="004F1EA3" w:rsidRDefault="00971CA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resoluciones</w:t>
      </w:r>
      <w:r>
        <w:rPr>
          <w:rFonts w:ascii="Palatino Linotype" w:eastAsia="Palatino Linotype" w:hAnsi="Palatino Linotype" w:cs="Palatino Linotype"/>
          <w:i/>
          <w:sz w:val="22"/>
          <w:szCs w:val="22"/>
        </w:rPr>
        <w:t xml:space="preserve"> del Comité en las que se haya determinado confirmar o modificar la clasificación de información pública como reservada, deberán incluir, cuando menos: </w:t>
      </w:r>
    </w:p>
    <w:p w14:paraId="3A8977C1" w14:textId="77777777" w:rsidR="004F1EA3" w:rsidRDefault="00971CA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Los motivos y razonamientos que sustenten la confirmación o modificación de la prueba de daño;</w:t>
      </w:r>
    </w:p>
    <w:p w14:paraId="46C40586" w14:textId="77777777" w:rsidR="004F1EA3" w:rsidRDefault="00971CA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D</w:t>
      </w:r>
      <w:r>
        <w:rPr>
          <w:rFonts w:ascii="Palatino Linotype" w:eastAsia="Palatino Linotype" w:hAnsi="Palatino Linotype" w:cs="Palatino Linotype"/>
          <w:i/>
          <w:sz w:val="22"/>
          <w:szCs w:val="22"/>
        </w:rPr>
        <w:t xml:space="preserve">escripción de las partes o secciones reservadas, en caso de clasificación parcial; </w:t>
      </w:r>
    </w:p>
    <w:p w14:paraId="6914BA6C" w14:textId="77777777" w:rsidR="004F1EA3" w:rsidRDefault="00971CA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El periodo por el que mantendrá su clasificación y fecha de expiración; y </w:t>
      </w:r>
    </w:p>
    <w:p w14:paraId="5B40ABC8" w14:textId="77777777" w:rsidR="004F1EA3" w:rsidRDefault="00971CA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El nombre del titular y área encargada de realizar la versión pública del documento, en </w:t>
      </w:r>
      <w:r>
        <w:rPr>
          <w:rFonts w:ascii="Palatino Linotype" w:eastAsia="Palatino Linotype" w:hAnsi="Palatino Linotype" w:cs="Palatino Linotype"/>
          <w:i/>
          <w:sz w:val="22"/>
          <w:szCs w:val="22"/>
        </w:rPr>
        <w:t xml:space="preserve">su caso. </w:t>
      </w:r>
    </w:p>
    <w:p w14:paraId="5B0AFCBC" w14:textId="77777777" w:rsidR="004F1EA3" w:rsidRDefault="00971CA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F8E9369" w14:textId="77777777" w:rsidR="004F1EA3" w:rsidRDefault="00971CAA">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En los casos de resoluciones del Comité de Transparencia en las que se confirme la clasificación de</w:t>
      </w:r>
      <w:r>
        <w:rPr>
          <w:rFonts w:ascii="Palatino Linotype" w:eastAsia="Palatino Linotype" w:hAnsi="Palatino Linotype" w:cs="Palatino Linotype"/>
          <w:b/>
          <w:i/>
          <w:sz w:val="22"/>
          <w:szCs w:val="22"/>
        </w:rPr>
        <w:t xml:space="preserve"> información confidencial solo se deberán de identificar los tipos de datos protegidos, de conformidad con el lineamiento trigésimo octavo.</w:t>
      </w:r>
    </w:p>
    <w:p w14:paraId="2BB9F831" w14:textId="77777777" w:rsidR="004F1EA3" w:rsidRDefault="00971CA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Quincuagésimo segundo. </w:t>
      </w:r>
      <w:r>
        <w:rPr>
          <w:rFonts w:ascii="Palatino Linotype" w:eastAsia="Palatino Linotype" w:hAnsi="Palatino Linotype" w:cs="Palatino Linotype"/>
          <w:i/>
          <w:sz w:val="22"/>
          <w:szCs w:val="22"/>
        </w:rPr>
        <w:t>Para la clasificación y elaboración de versiones públicas de documentos que contengan informa</w:t>
      </w:r>
      <w:r>
        <w:rPr>
          <w:rFonts w:ascii="Palatino Linotype" w:eastAsia="Palatino Linotype" w:hAnsi="Palatino Linotype" w:cs="Palatino Linotype"/>
          <w:i/>
          <w:sz w:val="22"/>
          <w:szCs w:val="22"/>
        </w:rPr>
        <w:t>ción clasificada como reservada o confidencial, las áreas de los sujetos obligados deberán tomar las medidas pertinentes tendientes a asegurar que el espacio utilizado para testar la información no podrá ser empleado para la sobreposición de contenido dist</w:t>
      </w:r>
      <w:r>
        <w:rPr>
          <w:rFonts w:ascii="Palatino Linotype" w:eastAsia="Palatino Linotype" w:hAnsi="Palatino Linotype" w:cs="Palatino Linotype"/>
          <w:i/>
          <w:sz w:val="22"/>
          <w:szCs w:val="22"/>
        </w:rPr>
        <w:t>into al autorizado por el Comité.</w:t>
      </w:r>
    </w:p>
    <w:p w14:paraId="18732980" w14:textId="77777777" w:rsidR="004F1EA3" w:rsidRDefault="00971CA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150BC1BC" w14:textId="77777777" w:rsidR="004F1EA3" w:rsidRDefault="00971CA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Fijar la fecha en que se elaboró la versión</w:t>
      </w:r>
      <w:r>
        <w:rPr>
          <w:rFonts w:ascii="Palatino Linotype" w:eastAsia="Palatino Linotype" w:hAnsi="Palatino Linotype" w:cs="Palatino Linotype"/>
          <w:i/>
          <w:sz w:val="22"/>
          <w:szCs w:val="22"/>
        </w:rPr>
        <w:t xml:space="preserve"> pública y la fecha en la cual el Comité de</w:t>
      </w:r>
    </w:p>
    <w:p w14:paraId="7F13FF8B" w14:textId="77777777" w:rsidR="004F1EA3" w:rsidRDefault="00971CA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Transparencia confirmó dicha versión;</w:t>
      </w:r>
    </w:p>
    <w:p w14:paraId="3D3F64D1" w14:textId="77777777" w:rsidR="004F1EA3" w:rsidRDefault="00971CA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440B805D" w14:textId="77777777" w:rsidR="004F1EA3" w:rsidRDefault="00971CA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Señalar las personas o instancias autorizadas a acceder a la información clasificada.</w:t>
      </w:r>
    </w:p>
    <w:p w14:paraId="084852D8" w14:textId="77777777" w:rsidR="004F1EA3" w:rsidRDefault="00971CA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w:t>
      </w:r>
      <w:r>
        <w:rPr>
          <w:rFonts w:ascii="Palatino Linotype" w:eastAsia="Palatino Linotype" w:hAnsi="Palatino Linotype" w:cs="Palatino Linotype"/>
          <w:i/>
          <w:sz w:val="22"/>
          <w:szCs w:val="22"/>
        </w:rPr>
        <w:t>n los documentos de difusión electrónica, señalar en la primera hoja y en el nombre del archivo, que la versión pública corresponde a un documento que contiene información confidencial.</w:t>
      </w:r>
      <w:r>
        <w:rPr>
          <w:noProof/>
        </w:rPr>
        <w:drawing>
          <wp:anchor distT="0" distB="0" distL="114300" distR="114300" simplePos="0" relativeHeight="251658240" behindDoc="0" locked="0" layoutInCell="1" hidden="0" allowOverlap="1" wp14:anchorId="072FC122" wp14:editId="4E10EB73">
            <wp:simplePos x="0" y="0"/>
            <wp:positionH relativeFrom="column">
              <wp:posOffset>377190</wp:posOffset>
            </wp:positionH>
            <wp:positionV relativeFrom="paragraph">
              <wp:posOffset>798830</wp:posOffset>
            </wp:positionV>
            <wp:extent cx="4568190" cy="330200"/>
            <wp:effectExtent l="0" t="0" r="0" b="0"/>
            <wp:wrapTopAndBottom distT="0" distB="0"/>
            <wp:docPr id="3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568190" cy="330200"/>
                    </a:xfrm>
                    <a:prstGeom prst="rect">
                      <a:avLst/>
                    </a:prstGeom>
                    <a:ln/>
                  </pic:spPr>
                </pic:pic>
              </a:graphicData>
            </a:graphic>
          </wp:anchor>
        </w:drawing>
      </w:r>
    </w:p>
    <w:p w14:paraId="599EE0E3" w14:textId="77777777" w:rsidR="004F1EA3" w:rsidRDefault="00971CAA">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noProof/>
          <w:sz w:val="22"/>
          <w:szCs w:val="22"/>
        </w:rPr>
        <w:lastRenderedPageBreak/>
        <w:drawing>
          <wp:inline distT="0" distB="0" distL="0" distR="0" wp14:anchorId="7A257A28" wp14:editId="0ACC5981">
            <wp:extent cx="4576404" cy="5139653"/>
            <wp:effectExtent l="0" t="0" r="0" b="0"/>
            <wp:docPr id="38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4576404" cy="5139653"/>
                    </a:xfrm>
                    <a:prstGeom prst="rect">
                      <a:avLst/>
                    </a:prstGeom>
                    <a:ln/>
                  </pic:spPr>
                </pic:pic>
              </a:graphicData>
            </a:graphic>
          </wp:inline>
        </w:drawing>
      </w:r>
    </w:p>
    <w:p w14:paraId="3F265C0D" w14:textId="77777777" w:rsidR="004F1EA3" w:rsidRDefault="004F1EA3">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3DA634AA" w14:textId="77777777" w:rsidR="004F1EA3" w:rsidRDefault="00971CA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Quincuagésimo cuarto. </w:t>
      </w:r>
      <w:r>
        <w:rPr>
          <w:rFonts w:ascii="Palatino Linotype" w:eastAsia="Palatino Linotype" w:hAnsi="Palatino Linotype" w:cs="Palatino Linotype"/>
          <w:i/>
          <w:sz w:val="22"/>
          <w:szCs w:val="22"/>
        </w:rPr>
        <w:t>Cuando el Comité de Transparencia confirme l</w:t>
      </w:r>
      <w:r>
        <w:rPr>
          <w:rFonts w:ascii="Palatino Linotype" w:eastAsia="Palatino Linotype" w:hAnsi="Palatino Linotype" w:cs="Palatino Linotype"/>
          <w:i/>
          <w:sz w:val="22"/>
          <w:szCs w:val="22"/>
        </w:rPr>
        <w:t>a clasificación de documentos reservados y/o confidenciales, sea total o parcialmente; se deberá anexar al expediente la resolución que determinó la clasificación o, en su defecto, identificar en la carátula del expediente del cual formen parte, la fecha y</w:t>
      </w:r>
      <w:r>
        <w:rPr>
          <w:rFonts w:ascii="Palatino Linotype" w:eastAsia="Palatino Linotype" w:hAnsi="Palatino Linotype" w:cs="Palatino Linotype"/>
          <w:i/>
          <w:sz w:val="22"/>
          <w:szCs w:val="22"/>
        </w:rPr>
        <w:t xml:space="preserve"> sesión del Comité de Transparencia en la que se confirmó dicha clasificación.</w:t>
      </w:r>
    </w:p>
    <w:p w14:paraId="2C3F44B6" w14:textId="77777777" w:rsidR="004F1EA3" w:rsidRDefault="004F1EA3">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123BC3A0" w14:textId="77777777" w:rsidR="004F1EA3" w:rsidRDefault="00971CAA">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Quincuagésimo quinto. </w:t>
      </w:r>
      <w:r>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Pr>
          <w:rFonts w:ascii="Palatino Linotype" w:eastAsia="Palatino Linotype" w:hAnsi="Palatino Linotype" w:cs="Palatino Linotype"/>
          <w:i/>
          <w:sz w:val="22"/>
          <w:szCs w:val="22"/>
        </w:rPr>
        <w:t>testado</w:t>
      </w:r>
      <w:proofErr w:type="spellEnd"/>
      <w:r>
        <w:rPr>
          <w:rFonts w:ascii="Palatino Linotype" w:eastAsia="Palatino Linotype" w:hAnsi="Palatino Linotype" w:cs="Palatino Linotype"/>
          <w:i/>
          <w:sz w:val="22"/>
          <w:szCs w:val="22"/>
        </w:rPr>
        <w:t>, que sean encargadas de la adecuada elaboració</w:t>
      </w:r>
      <w:r>
        <w:rPr>
          <w:rFonts w:ascii="Palatino Linotype" w:eastAsia="Palatino Linotype" w:hAnsi="Palatino Linotype" w:cs="Palatino Linotype"/>
          <w:i/>
          <w:sz w:val="22"/>
          <w:szCs w:val="22"/>
        </w:rPr>
        <w:t xml:space="preserve">n o supervisión de las versiones públicas de </w:t>
      </w:r>
      <w:r>
        <w:rPr>
          <w:rFonts w:ascii="Palatino Linotype" w:eastAsia="Palatino Linotype" w:hAnsi="Palatino Linotype" w:cs="Palatino Linotype"/>
          <w:i/>
          <w:sz w:val="22"/>
          <w:szCs w:val="22"/>
        </w:rPr>
        <w:lastRenderedPageBreak/>
        <w:t>los documentos o expedientes, verificando que cumplan con los requisitos señalados en las Leyes Generales, los presentes Lineamientos y demás normativa aplicable antes de su confirmación por el Comité de Transpa</w:t>
      </w:r>
      <w:r>
        <w:rPr>
          <w:rFonts w:ascii="Palatino Linotype" w:eastAsia="Palatino Linotype" w:hAnsi="Palatino Linotype" w:cs="Palatino Linotype"/>
          <w:i/>
          <w:sz w:val="22"/>
          <w:szCs w:val="22"/>
        </w:rPr>
        <w:t xml:space="preserve">rencia.” (Sic) (Énfasis añadido) </w:t>
      </w:r>
    </w:p>
    <w:p w14:paraId="19CC8BDF" w14:textId="77777777" w:rsidR="004F1EA3" w:rsidRDefault="00971CA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tanto, la entrega de documentos en su versión pública debe acompañarse necesariamente del Acuerdo del Comité de Transparencia que la sustente el cual debe estar debidamente fundado y motivado, en el que se expongan los fundamentos y razonamientos qu</w:t>
      </w:r>
      <w:r>
        <w:rPr>
          <w:rFonts w:ascii="Palatino Linotype" w:eastAsia="Palatino Linotype" w:hAnsi="Palatino Linotype" w:cs="Palatino Linotype"/>
        </w:rPr>
        <w:t xml:space="preserve">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w:t>
      </w:r>
      <w:r>
        <w:rPr>
          <w:rFonts w:ascii="Palatino Linotype" w:eastAsia="Palatino Linotype" w:hAnsi="Palatino Linotype" w:cs="Palatino Linotype"/>
        </w:rPr>
        <w:t>ncompleta o tachada; ya que el no justificar las causas o motivos por las que no se aprecian determinados datos -ya sea porque se testan o suprimen- deja al solicitante en estado de incertidumbre, al no conocer o comprender porque no aparecen en la documen</w:t>
      </w:r>
      <w:r>
        <w:rPr>
          <w:rFonts w:ascii="Palatino Linotype" w:eastAsia="Palatino Linotype" w:hAnsi="Palatino Linotype" w:cs="Palatino Linotype"/>
        </w:rPr>
        <w:t>tación respectiva.</w:t>
      </w:r>
    </w:p>
    <w:p w14:paraId="571EAD12" w14:textId="77777777" w:rsidR="004F1EA3" w:rsidRDefault="00971CAA">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con fundamento en lo prescrito en los artículos 5 párrafos trigésimo segundo, trigésimo tercero y trigésimo cuarto de la Constitución Política del Estado Libre y Soberano de México; 2, fracción II; 29, 36 fracciones I y II; 176, 178</w:t>
      </w:r>
      <w:r>
        <w:rPr>
          <w:rFonts w:ascii="Palatino Linotype" w:eastAsia="Palatino Linotype" w:hAnsi="Palatino Linotype" w:cs="Palatino Linotype"/>
          <w:color w:val="000000"/>
        </w:rPr>
        <w:t>, 181, 185 y 186 fracción IV de la Ley de Transparencia y Acceso a la Información Pública del Estado de México y Municipios, este Pleno:</w:t>
      </w:r>
    </w:p>
    <w:p w14:paraId="4EE27B2E" w14:textId="77777777" w:rsidR="004F1EA3" w:rsidRDefault="004F1EA3">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color w:val="000000"/>
        </w:rPr>
      </w:pPr>
    </w:p>
    <w:p w14:paraId="619C8646" w14:textId="77777777" w:rsidR="004F1EA3" w:rsidRDefault="004F1EA3">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color w:val="000000"/>
        </w:rPr>
      </w:pPr>
    </w:p>
    <w:p w14:paraId="4CD82137" w14:textId="77777777" w:rsidR="004F1EA3" w:rsidRDefault="004F1EA3">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color w:val="000000"/>
        </w:rPr>
      </w:pPr>
    </w:p>
    <w:p w14:paraId="1A7F2981" w14:textId="77777777" w:rsidR="004F1EA3" w:rsidRDefault="00971CAA">
      <w:pPr>
        <w:numPr>
          <w:ilvl w:val="0"/>
          <w:numId w:val="14"/>
        </w:numPr>
        <w:pBdr>
          <w:top w:val="nil"/>
          <w:left w:val="nil"/>
          <w:bottom w:val="nil"/>
          <w:right w:val="nil"/>
          <w:between w:val="nil"/>
        </w:pBdr>
        <w:spacing w:before="240" w:after="240"/>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R E S U E L V E:</w:t>
      </w:r>
    </w:p>
    <w:p w14:paraId="1B67EA45" w14:textId="77777777" w:rsidR="004F1EA3" w:rsidRDefault="00971CAA">
      <w:pPr>
        <w:pBdr>
          <w:top w:val="nil"/>
          <w:left w:val="nil"/>
          <w:bottom w:val="nil"/>
          <w:right w:val="nil"/>
          <w:between w:val="nil"/>
        </w:pBdr>
        <w:spacing w:before="240" w:after="240" w:line="360" w:lineRule="auto"/>
        <w:ind w:right="49"/>
        <w:jc w:val="both"/>
        <w:rPr>
          <w:color w:val="000000"/>
        </w:rPr>
      </w:pPr>
      <w:bookmarkStart w:id="5" w:name="_heading=h.4d34og8" w:colFirst="0" w:colLast="0"/>
      <w:bookmarkEnd w:id="5"/>
      <w:r>
        <w:rPr>
          <w:rFonts w:ascii="Palatino Linotype" w:eastAsia="Palatino Linotype" w:hAnsi="Palatino Linotype" w:cs="Palatino Linotype"/>
          <w:b/>
          <w:color w:val="000000"/>
        </w:rPr>
        <w:t xml:space="preserve">Primero. </w:t>
      </w:r>
      <w:r>
        <w:rPr>
          <w:rFonts w:ascii="Palatino Linotype" w:eastAsia="Palatino Linotype" w:hAnsi="Palatino Linotype" w:cs="Palatino Linotype"/>
          <w:color w:val="000000"/>
        </w:rPr>
        <w:t xml:space="preserve">Resultan fundados los motivos de inconformidad de la parte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en el recurso de revisión </w:t>
      </w:r>
      <w:r>
        <w:rPr>
          <w:rFonts w:ascii="Palatino Linotype" w:eastAsia="Palatino Linotype" w:hAnsi="Palatino Linotype" w:cs="Palatino Linotype"/>
          <w:b/>
          <w:color w:val="000000"/>
          <w:sz w:val="22"/>
          <w:szCs w:val="22"/>
        </w:rPr>
        <w:t>06979/INFOEM/IP/RR/2023</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en términos del </w:t>
      </w:r>
      <w:r>
        <w:rPr>
          <w:rFonts w:ascii="Palatino Linotype" w:eastAsia="Palatino Linotype" w:hAnsi="Palatino Linotype" w:cs="Palatino Linotype"/>
          <w:b/>
          <w:color w:val="000000"/>
        </w:rPr>
        <w:t>Considerando Cuarto</w:t>
      </w:r>
      <w:r>
        <w:rPr>
          <w:rFonts w:ascii="Palatino Linotype" w:eastAsia="Palatino Linotype" w:hAnsi="Palatino Linotype" w:cs="Palatino Linotype"/>
          <w:color w:val="000000"/>
        </w:rPr>
        <w:t xml:space="preserve"> de la presente resolución.</w:t>
      </w:r>
    </w:p>
    <w:p w14:paraId="7C931994" w14:textId="77777777" w:rsidR="004F1EA3" w:rsidRDefault="00971CAA">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Segundo. </w:t>
      </w:r>
      <w:r>
        <w:rPr>
          <w:rFonts w:ascii="Palatino Linotype" w:eastAsia="Palatino Linotype" w:hAnsi="Palatino Linotype" w:cs="Palatino Linotype"/>
          <w:color w:val="000000"/>
        </w:rPr>
        <w:t>Se</w:t>
      </w:r>
      <w:r>
        <w:rPr>
          <w:rFonts w:ascii="Palatino Linotype" w:eastAsia="Palatino Linotype" w:hAnsi="Palatino Linotype" w:cs="Palatino Linotype"/>
          <w:b/>
          <w:color w:val="000000"/>
        </w:rPr>
        <w:t xml:space="preserve"> ORDENA </w:t>
      </w:r>
      <w:r>
        <w:rPr>
          <w:rFonts w:ascii="Palatino Linotype" w:eastAsia="Palatino Linotype" w:hAnsi="Palatino Linotype" w:cs="Palatino Linotype"/>
          <w:color w:val="000000"/>
        </w:rPr>
        <w:t xml:space="preserve">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que,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en términos de los Conside</w:t>
      </w:r>
      <w:r>
        <w:rPr>
          <w:rFonts w:ascii="Palatino Linotype" w:eastAsia="Palatino Linotype" w:hAnsi="Palatino Linotype" w:cs="Palatino Linotype"/>
          <w:color w:val="000000"/>
        </w:rPr>
        <w:t xml:space="preserve">randos </w:t>
      </w:r>
      <w:r>
        <w:rPr>
          <w:rFonts w:ascii="Palatino Linotype" w:eastAsia="Palatino Linotype" w:hAnsi="Palatino Linotype" w:cs="Palatino Linotype"/>
          <w:b/>
          <w:color w:val="000000"/>
        </w:rPr>
        <w:t>Cuarto y Quinto</w:t>
      </w:r>
      <w:r>
        <w:rPr>
          <w:rFonts w:ascii="Palatino Linotype" w:eastAsia="Palatino Linotype" w:hAnsi="Palatino Linotype" w:cs="Palatino Linotype"/>
          <w:color w:val="000000"/>
        </w:rPr>
        <w:t xml:space="preserve">, haga entrega vía Sistema de Acceso a la Información Mexiquense (SAIMEX), previa búsqueda exhaustiva y razonable, de ser el caso en versión pública, de lo siguiente: </w:t>
      </w:r>
    </w:p>
    <w:p w14:paraId="32492BAB" w14:textId="77777777" w:rsidR="004F1EA3" w:rsidRDefault="004F1EA3">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C1CFDFD" w14:textId="77777777" w:rsidR="004F1EA3" w:rsidRDefault="00971CAA">
      <w:pPr>
        <w:numPr>
          <w:ilvl w:val="0"/>
          <w:numId w:val="10"/>
        </w:numPr>
        <w:pBdr>
          <w:top w:val="nil"/>
          <w:left w:val="nil"/>
          <w:bottom w:val="nil"/>
          <w:right w:val="nil"/>
          <w:between w:val="nil"/>
        </w:pBdr>
        <w:spacing w:line="276" w:lineRule="auto"/>
        <w:ind w:left="567" w:right="709" w:hanging="28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Contrato celebrado entre el Ayuntamiento y el artista del mural "De Dioses a Animales" dentro de las instalaciones del planetario municipal del parque </w:t>
      </w:r>
      <w:proofErr w:type="spellStart"/>
      <w:r>
        <w:rPr>
          <w:rFonts w:ascii="Palatino Linotype" w:eastAsia="Palatino Linotype" w:hAnsi="Palatino Linotype" w:cs="Palatino Linotype"/>
          <w:b/>
          <w:i/>
          <w:color w:val="000000"/>
          <w:sz w:val="22"/>
          <w:szCs w:val="22"/>
        </w:rPr>
        <w:t>Ehecatl</w:t>
      </w:r>
      <w:proofErr w:type="spellEnd"/>
      <w:r>
        <w:rPr>
          <w:rFonts w:ascii="Palatino Linotype" w:eastAsia="Palatino Linotype" w:hAnsi="Palatino Linotype" w:cs="Palatino Linotype"/>
          <w:b/>
          <w:i/>
          <w:color w:val="000000"/>
          <w:sz w:val="22"/>
          <w:szCs w:val="22"/>
        </w:rPr>
        <w:t>.</w:t>
      </w:r>
    </w:p>
    <w:p w14:paraId="3F489599" w14:textId="77777777" w:rsidR="004F1EA3" w:rsidRDefault="00971CAA">
      <w:pPr>
        <w:numPr>
          <w:ilvl w:val="0"/>
          <w:numId w:val="10"/>
        </w:numPr>
        <w:pBdr>
          <w:top w:val="nil"/>
          <w:left w:val="nil"/>
          <w:bottom w:val="nil"/>
          <w:right w:val="nil"/>
          <w:between w:val="nil"/>
        </w:pBdr>
        <w:spacing w:after="280" w:line="276" w:lineRule="auto"/>
        <w:ind w:left="567" w:right="709" w:hanging="28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Factura proporcionada en informe justificado.</w:t>
      </w:r>
    </w:p>
    <w:p w14:paraId="5E9FDB62" w14:textId="77777777" w:rsidR="004F1EA3" w:rsidRDefault="00971CAA">
      <w:pPr>
        <w:pBdr>
          <w:top w:val="nil"/>
          <w:left w:val="nil"/>
          <w:bottom w:val="nil"/>
          <w:right w:val="nil"/>
          <w:between w:val="nil"/>
        </w:pBdr>
        <w:spacing w:before="280" w:after="280" w:line="276" w:lineRule="auto"/>
        <w:ind w:left="567"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Debiendo acompañar el Acuerdo del Comité de Transp</w:t>
      </w:r>
      <w:r>
        <w:rPr>
          <w:rFonts w:ascii="Palatino Linotype" w:eastAsia="Palatino Linotype" w:hAnsi="Palatino Linotype" w:cs="Palatino Linotype"/>
          <w:i/>
          <w:color w:val="000000"/>
          <w:sz w:val="22"/>
          <w:szCs w:val="22"/>
        </w:rPr>
        <w:t>arencia de conformidad a la Ley de Transparencia y Acceso a la Información Pública del Estado de México y Municipios, en el que funde y motive las razones sobre los datos que se supriman o eliminen de los soportes documentales objeto de las versiones públi</w:t>
      </w:r>
      <w:r>
        <w:rPr>
          <w:rFonts w:ascii="Palatino Linotype" w:eastAsia="Palatino Linotype" w:hAnsi="Palatino Linotype" w:cs="Palatino Linotype"/>
          <w:i/>
          <w:color w:val="000000"/>
          <w:sz w:val="22"/>
          <w:szCs w:val="22"/>
        </w:rPr>
        <w:t xml:space="preserve">cas que se formulen y se pongan a disposición de </w:t>
      </w:r>
      <w:r>
        <w:rPr>
          <w:rFonts w:ascii="Palatino Linotype" w:eastAsia="Palatino Linotype" w:hAnsi="Palatino Linotype" w:cs="Palatino Linotype"/>
          <w:b/>
          <w:i/>
          <w:color w:val="000000"/>
          <w:sz w:val="22"/>
          <w:szCs w:val="22"/>
        </w:rPr>
        <w:t>la parte Recurrente</w:t>
      </w:r>
      <w:r>
        <w:rPr>
          <w:rFonts w:ascii="Palatino Linotype" w:eastAsia="Palatino Linotype" w:hAnsi="Palatino Linotype" w:cs="Palatino Linotype"/>
          <w:i/>
          <w:color w:val="000000"/>
          <w:sz w:val="22"/>
          <w:szCs w:val="22"/>
        </w:rPr>
        <w:t>.</w:t>
      </w:r>
    </w:p>
    <w:p w14:paraId="35B01F69" w14:textId="77777777" w:rsidR="004F1EA3" w:rsidRDefault="00971CAA">
      <w:pPr>
        <w:pBdr>
          <w:top w:val="nil"/>
          <w:left w:val="nil"/>
          <w:bottom w:val="nil"/>
          <w:right w:val="nil"/>
          <w:between w:val="nil"/>
        </w:pBdr>
        <w:spacing w:before="280" w:after="280" w:line="360" w:lineRule="auto"/>
        <w:jc w:val="both"/>
        <w:rPr>
          <w:color w:val="000000"/>
        </w:rPr>
      </w:pPr>
      <w:r>
        <w:rPr>
          <w:rFonts w:ascii="Palatino Linotype" w:eastAsia="Palatino Linotype" w:hAnsi="Palatino Linotype" w:cs="Palatino Linotype"/>
          <w:b/>
          <w:color w:val="000000"/>
        </w:rPr>
        <w:t>Tercero. Notifíquese vía SAIMEX</w:t>
      </w:r>
      <w:r>
        <w:rPr>
          <w:rFonts w:ascii="Palatino Linotype" w:eastAsia="Palatino Linotype" w:hAnsi="Palatino Linotype" w:cs="Palatino Linotype"/>
          <w:color w:val="000000"/>
        </w:rPr>
        <w:t xml:space="preserve"> la presente resolución al Titular de la Unidad de Transparencia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para que conforme al artículo 186 último párrafo, 189 segundo párrafo y 194 de la Ley de Transparencia y Acceso a la Información Pública del Estado de México y Municipios; dé cumplimiento a lo ordenado dentro del plazo de diez días hábiles, e informe a e</w:t>
      </w:r>
      <w:r>
        <w:rPr>
          <w:rFonts w:ascii="Palatino Linotype" w:eastAsia="Palatino Linotype" w:hAnsi="Palatino Linotype" w:cs="Palatino Linotype"/>
          <w:color w:val="000000"/>
        </w:rPr>
        <w:t xml:space="preserve">ste Instituto en un plazo de tres días hábiles siguientes sobre el cumplimiento dado a la presente y, se le apercibe que en caso de negarse a cumplir la presente resolución o hacerlo de </w:t>
      </w:r>
      <w:r>
        <w:rPr>
          <w:rFonts w:ascii="Palatino Linotype" w:eastAsia="Palatino Linotype" w:hAnsi="Palatino Linotype" w:cs="Palatino Linotype"/>
          <w:color w:val="000000"/>
        </w:rPr>
        <w:lastRenderedPageBreak/>
        <w:t>manera parcial, se le impondrá una medida de apremio de conformidad co</w:t>
      </w:r>
      <w:r>
        <w:rPr>
          <w:rFonts w:ascii="Palatino Linotype" w:eastAsia="Palatino Linotype" w:hAnsi="Palatino Linotype" w:cs="Palatino Linotype"/>
          <w:color w:val="000000"/>
        </w:rPr>
        <w:t>n lo previsto en los artículos 198, 200, fracción III; 214, 215 y 216 de la Ley  de Transparencia y Acceso a la Información Pública del Estado de México y Municipios.</w:t>
      </w:r>
    </w:p>
    <w:p w14:paraId="40B1CCB2" w14:textId="77777777" w:rsidR="004F1EA3" w:rsidRDefault="00971CAA">
      <w:pPr>
        <w:pBdr>
          <w:top w:val="nil"/>
          <w:left w:val="nil"/>
          <w:bottom w:val="nil"/>
          <w:right w:val="nil"/>
          <w:between w:val="nil"/>
        </w:pBdr>
        <w:spacing w:line="360" w:lineRule="auto"/>
        <w:ind w:right="49"/>
        <w:jc w:val="both"/>
        <w:rPr>
          <w:color w:val="000000"/>
        </w:rPr>
      </w:pPr>
      <w:r>
        <w:rPr>
          <w:rFonts w:ascii="Palatino Linotype" w:eastAsia="Palatino Linotype" w:hAnsi="Palatino Linotype" w:cs="Palatino Linotype"/>
          <w:b/>
          <w:color w:val="000000"/>
        </w:rPr>
        <w:t xml:space="preserve">Cuarto. Notifíquese vía SAIMEX a la parte Recurrente, </w:t>
      </w:r>
      <w:r>
        <w:rPr>
          <w:rFonts w:ascii="Palatino Linotype" w:eastAsia="Palatino Linotype" w:hAnsi="Palatino Linotype" w:cs="Palatino Linotype"/>
          <w:color w:val="000000"/>
        </w:rPr>
        <w:t>la presente resolución, así como, q</w:t>
      </w:r>
      <w:r>
        <w:rPr>
          <w:rFonts w:ascii="Palatino Linotype" w:eastAsia="Palatino Linotype" w:hAnsi="Palatino Linotype" w:cs="Palatino Linotype"/>
          <w:color w:val="000000"/>
        </w:rPr>
        <w:t>ue de conformidad con lo establecido en el artículo 196 de la Ley de Transparencia y Acceso a la Información Pública del Estado de México y Municipios, o bien, vía Juicio de Amparo en los términos de las leyes aplicables. </w:t>
      </w:r>
    </w:p>
    <w:p w14:paraId="0006A26F" w14:textId="77777777" w:rsidR="004F1EA3" w:rsidRDefault="00971CAA">
      <w:pPr>
        <w:pBdr>
          <w:top w:val="nil"/>
          <w:left w:val="nil"/>
          <w:bottom w:val="nil"/>
          <w:right w:val="nil"/>
          <w:between w:val="nil"/>
        </w:pBdr>
        <w:spacing w:before="240" w:after="240" w:line="360" w:lineRule="auto"/>
        <w:jc w:val="both"/>
        <w:rPr>
          <w:color w:val="000000"/>
        </w:rPr>
      </w:pPr>
      <w:r>
        <w:rPr>
          <w:rFonts w:ascii="Palatino Linotype" w:eastAsia="Palatino Linotype" w:hAnsi="Palatino Linotype" w:cs="Palatino Linotype"/>
          <w:b/>
          <w:color w:val="000000"/>
        </w:rPr>
        <w:t xml:space="preserve">Quinto. Notifíquese vía SAIMEX a </w:t>
      </w:r>
      <w:r>
        <w:rPr>
          <w:rFonts w:ascii="Palatino Linotype" w:eastAsia="Palatino Linotype" w:hAnsi="Palatino Linotype" w:cs="Palatino Linotype"/>
          <w:b/>
          <w:color w:val="000000"/>
        </w:rPr>
        <w:t xml:space="preserve">la parte Recurrente </w:t>
      </w:r>
      <w:r>
        <w:rPr>
          <w:rFonts w:ascii="Palatino Linotype" w:eastAsia="Palatino Linotype" w:hAnsi="Palatino Linotype" w:cs="Palatino Linotype"/>
          <w:color w:val="000000"/>
        </w:rPr>
        <w:t xml:space="preserve">que la respuesta que dé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w:t>
      </w:r>
      <w:r>
        <w:rPr>
          <w:rFonts w:ascii="Palatino Linotype" w:eastAsia="Palatino Linotype" w:hAnsi="Palatino Linotype" w:cs="Palatino Linotype"/>
          <w:color w:val="000000"/>
        </w:rPr>
        <w:t>y Municipios.</w:t>
      </w:r>
    </w:p>
    <w:p w14:paraId="199220AB" w14:textId="77777777" w:rsidR="004F1EA3" w:rsidRDefault="00971CAA">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Sexto.</w:t>
      </w:r>
      <w:r>
        <w:rPr>
          <w:rFonts w:ascii="Palatino Linotype" w:eastAsia="Palatino Linotype" w:hAnsi="Palatino Linotype" w:cs="Palatino Linotype"/>
          <w:color w:val="000000"/>
        </w:rPr>
        <w:t xml:space="preserve"> Gírese oficio a la Secretaría Técnica del Pleno de este Instituto para hacer del conocimiento del Órgano Interno de Control competente la presente resolución, a fin de que de conformidad con el artículo 190 de la Ley de Transparencia y</w:t>
      </w:r>
      <w:r>
        <w:rPr>
          <w:rFonts w:ascii="Palatino Linotype" w:eastAsia="Palatino Linotype" w:hAnsi="Palatino Linotype" w:cs="Palatino Linotype"/>
          <w:color w:val="000000"/>
        </w:rPr>
        <w:t xml:space="preserve"> Acceso a la Información Pública del Estado de México y Municipios se determine lo conducente, en términos de lo señalado en el considerando cuarto de la presente resolución.</w:t>
      </w:r>
    </w:p>
    <w:p w14:paraId="15FBF746" w14:textId="77777777" w:rsidR="004F1EA3" w:rsidRDefault="004F1EA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E49ED92" w14:textId="77777777" w:rsidR="004F1EA3" w:rsidRDefault="004F1EA3">
      <w:pPr>
        <w:pBdr>
          <w:top w:val="nil"/>
          <w:left w:val="nil"/>
          <w:bottom w:val="nil"/>
          <w:right w:val="nil"/>
          <w:between w:val="nil"/>
        </w:pBdr>
        <w:spacing w:line="360" w:lineRule="auto"/>
        <w:jc w:val="both"/>
        <w:rPr>
          <w:color w:val="000000"/>
        </w:rPr>
      </w:pPr>
    </w:p>
    <w:p w14:paraId="752BEA13" w14:textId="77777777" w:rsidR="004F1EA3" w:rsidRDefault="004F1EA3">
      <w:pPr>
        <w:spacing w:line="360" w:lineRule="auto"/>
        <w:jc w:val="both"/>
        <w:rPr>
          <w:rFonts w:ascii="Palatino Linotype" w:eastAsia="Palatino Linotype" w:hAnsi="Palatino Linotype" w:cs="Palatino Linotype"/>
          <w:b/>
        </w:rPr>
      </w:pPr>
    </w:p>
    <w:p w14:paraId="30BFC23B" w14:textId="77777777" w:rsidR="004F1EA3" w:rsidRDefault="00971CAA">
      <w:pPr>
        <w:spacing w:line="360" w:lineRule="auto"/>
        <w:jc w:val="both"/>
        <w:rPr>
          <w:rFonts w:ascii="Palatino Linotype" w:eastAsia="Palatino Linotype" w:hAnsi="Palatino Linotype" w:cs="Palatino Linotype"/>
        </w:rPr>
      </w:pPr>
      <w:bookmarkStart w:id="6" w:name="_heading=h.1t3h5sf" w:colFirst="0" w:colLast="0"/>
      <w:bookmarkEnd w:id="6"/>
      <w:r>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w:t>
      </w:r>
      <w:r>
        <w:rPr>
          <w:rFonts w:ascii="Palatino Linotype" w:eastAsia="Palatino Linotype" w:hAnsi="Palatino Linotype" w:cs="Palatino Linotype"/>
        </w:rPr>
        <w:t>MEJÍA AYALA, SHARON CRISTINA MORALES MARTÍNEZ, LUIS GUSTAVO PARRA NORIEGA Y GUADALUPE RAMÍREZ PEÑA; EN LA DÉCIMA PRIMERA SESIÓN ORDINARIA CELEBRADA EL TRES DE ABRIL DE DOS MIL VEINTICUATRO, ANTE EL SECRETARIO TÉCNICO DEL PLENO ALEXIS TAPIA RAMÍREZ.</w:t>
      </w:r>
    </w:p>
    <w:p w14:paraId="478B177E" w14:textId="77777777" w:rsidR="004F1EA3" w:rsidRDefault="004F1EA3">
      <w:pPr>
        <w:spacing w:line="360" w:lineRule="auto"/>
        <w:jc w:val="both"/>
        <w:rPr>
          <w:rFonts w:ascii="Palatino Linotype" w:eastAsia="Palatino Linotype" w:hAnsi="Palatino Linotype" w:cs="Palatino Linotype"/>
        </w:rPr>
      </w:pPr>
    </w:p>
    <w:p w14:paraId="3E11103E" w14:textId="77777777" w:rsidR="004F1EA3" w:rsidRDefault="004F1EA3">
      <w:pPr>
        <w:spacing w:line="360" w:lineRule="auto"/>
        <w:jc w:val="both"/>
        <w:rPr>
          <w:rFonts w:ascii="Palatino Linotype" w:eastAsia="Palatino Linotype" w:hAnsi="Palatino Linotype" w:cs="Palatino Linotype"/>
        </w:rPr>
      </w:pPr>
    </w:p>
    <w:p w14:paraId="2FA901B3" w14:textId="77777777" w:rsidR="004F1EA3" w:rsidRDefault="004F1EA3">
      <w:pPr>
        <w:spacing w:line="360" w:lineRule="auto"/>
        <w:jc w:val="both"/>
        <w:rPr>
          <w:rFonts w:ascii="Palatino Linotype" w:eastAsia="Palatino Linotype" w:hAnsi="Palatino Linotype" w:cs="Palatino Linotype"/>
        </w:rPr>
      </w:pPr>
    </w:p>
    <w:p w14:paraId="01B30E71" w14:textId="77777777" w:rsidR="004F1EA3" w:rsidRDefault="004F1EA3">
      <w:pPr>
        <w:spacing w:line="360" w:lineRule="auto"/>
        <w:jc w:val="both"/>
        <w:rPr>
          <w:rFonts w:ascii="Palatino Linotype" w:eastAsia="Palatino Linotype" w:hAnsi="Palatino Linotype" w:cs="Palatino Linotype"/>
        </w:rPr>
      </w:pPr>
    </w:p>
    <w:p w14:paraId="4D3DB36E" w14:textId="77777777" w:rsidR="004F1EA3" w:rsidRDefault="004F1EA3">
      <w:pPr>
        <w:spacing w:line="360" w:lineRule="auto"/>
        <w:jc w:val="both"/>
        <w:rPr>
          <w:rFonts w:ascii="Palatino Linotype" w:eastAsia="Palatino Linotype" w:hAnsi="Palatino Linotype" w:cs="Palatino Linotype"/>
        </w:rPr>
      </w:pPr>
    </w:p>
    <w:p w14:paraId="53196D83" w14:textId="77777777" w:rsidR="004F1EA3" w:rsidRDefault="004F1EA3">
      <w:pPr>
        <w:spacing w:line="360" w:lineRule="auto"/>
        <w:jc w:val="both"/>
        <w:rPr>
          <w:rFonts w:ascii="Palatino Linotype" w:eastAsia="Palatino Linotype" w:hAnsi="Palatino Linotype" w:cs="Palatino Linotype"/>
        </w:rPr>
      </w:pPr>
    </w:p>
    <w:p w14:paraId="118B1050" w14:textId="77777777" w:rsidR="004F1EA3" w:rsidRDefault="004F1EA3">
      <w:pPr>
        <w:spacing w:line="360" w:lineRule="auto"/>
        <w:jc w:val="both"/>
        <w:rPr>
          <w:rFonts w:ascii="Palatino Linotype" w:eastAsia="Palatino Linotype" w:hAnsi="Palatino Linotype" w:cs="Palatino Linotype"/>
        </w:rPr>
      </w:pPr>
    </w:p>
    <w:p w14:paraId="1EFD78BF" w14:textId="77777777" w:rsidR="004F1EA3" w:rsidRDefault="004F1EA3">
      <w:pPr>
        <w:spacing w:line="360" w:lineRule="auto"/>
        <w:jc w:val="both"/>
        <w:rPr>
          <w:rFonts w:ascii="Palatino Linotype" w:eastAsia="Palatino Linotype" w:hAnsi="Palatino Linotype" w:cs="Palatino Linotype"/>
        </w:rPr>
      </w:pPr>
    </w:p>
    <w:p w14:paraId="7D0E0D40" w14:textId="77777777" w:rsidR="004F1EA3" w:rsidRDefault="004F1EA3">
      <w:pPr>
        <w:spacing w:line="360" w:lineRule="auto"/>
        <w:jc w:val="both"/>
        <w:rPr>
          <w:rFonts w:ascii="Palatino Linotype" w:eastAsia="Palatino Linotype" w:hAnsi="Palatino Linotype" w:cs="Palatino Linotype"/>
        </w:rPr>
      </w:pPr>
    </w:p>
    <w:p w14:paraId="1F1F5699" w14:textId="77777777" w:rsidR="004F1EA3" w:rsidRDefault="004F1EA3">
      <w:pPr>
        <w:spacing w:line="360" w:lineRule="auto"/>
        <w:jc w:val="both"/>
        <w:rPr>
          <w:rFonts w:ascii="Palatino Linotype" w:eastAsia="Palatino Linotype" w:hAnsi="Palatino Linotype" w:cs="Palatino Linotype"/>
        </w:rPr>
      </w:pPr>
    </w:p>
    <w:p w14:paraId="1049F949" w14:textId="77777777" w:rsidR="004F1EA3" w:rsidRDefault="004F1EA3">
      <w:pPr>
        <w:spacing w:line="360" w:lineRule="auto"/>
        <w:jc w:val="both"/>
        <w:rPr>
          <w:rFonts w:ascii="Palatino Linotype" w:eastAsia="Palatino Linotype" w:hAnsi="Palatino Linotype" w:cs="Palatino Linotype"/>
        </w:rPr>
      </w:pPr>
    </w:p>
    <w:p w14:paraId="00ED26DC" w14:textId="77777777" w:rsidR="004F1EA3" w:rsidRDefault="004F1EA3">
      <w:pPr>
        <w:spacing w:line="360" w:lineRule="auto"/>
        <w:jc w:val="both"/>
        <w:rPr>
          <w:rFonts w:ascii="Palatino Linotype" w:eastAsia="Palatino Linotype" w:hAnsi="Palatino Linotype" w:cs="Palatino Linotype"/>
        </w:rPr>
      </w:pPr>
    </w:p>
    <w:p w14:paraId="24F88863" w14:textId="77777777" w:rsidR="004F1EA3" w:rsidRDefault="004F1EA3">
      <w:pPr>
        <w:spacing w:line="360" w:lineRule="auto"/>
        <w:jc w:val="both"/>
        <w:rPr>
          <w:rFonts w:ascii="Palatino Linotype" w:eastAsia="Palatino Linotype" w:hAnsi="Palatino Linotype" w:cs="Palatino Linotype"/>
        </w:rPr>
      </w:pPr>
    </w:p>
    <w:p w14:paraId="6D94F5DC" w14:textId="77777777" w:rsidR="004F1EA3" w:rsidRDefault="004F1EA3">
      <w:pPr>
        <w:spacing w:line="360" w:lineRule="auto"/>
        <w:jc w:val="both"/>
        <w:rPr>
          <w:rFonts w:ascii="Palatino Linotype" w:eastAsia="Palatino Linotype" w:hAnsi="Palatino Linotype" w:cs="Palatino Linotype"/>
        </w:rPr>
      </w:pPr>
    </w:p>
    <w:p w14:paraId="06A8F199" w14:textId="77777777" w:rsidR="004F1EA3" w:rsidRDefault="004F1EA3">
      <w:pPr>
        <w:spacing w:line="360" w:lineRule="auto"/>
        <w:jc w:val="both"/>
        <w:rPr>
          <w:rFonts w:ascii="Palatino Linotype" w:eastAsia="Palatino Linotype" w:hAnsi="Palatino Linotype" w:cs="Palatino Linotype"/>
        </w:rPr>
      </w:pPr>
    </w:p>
    <w:p w14:paraId="1A492F69" w14:textId="77777777" w:rsidR="004F1EA3" w:rsidRDefault="004F1EA3">
      <w:pPr>
        <w:spacing w:line="360" w:lineRule="auto"/>
        <w:jc w:val="both"/>
        <w:rPr>
          <w:rFonts w:ascii="Palatino Linotype" w:eastAsia="Palatino Linotype" w:hAnsi="Palatino Linotype" w:cs="Palatino Linotype"/>
        </w:rPr>
      </w:pPr>
    </w:p>
    <w:p w14:paraId="04AC84CC" w14:textId="77777777" w:rsidR="004F1EA3" w:rsidRDefault="004F1EA3">
      <w:pPr>
        <w:spacing w:line="360" w:lineRule="auto"/>
        <w:jc w:val="both"/>
        <w:rPr>
          <w:rFonts w:ascii="Palatino Linotype" w:eastAsia="Palatino Linotype" w:hAnsi="Palatino Linotype" w:cs="Palatino Linotype"/>
        </w:rPr>
      </w:pPr>
    </w:p>
    <w:p w14:paraId="696F3BAE" w14:textId="77777777" w:rsidR="004F1EA3" w:rsidRDefault="004F1EA3">
      <w:pPr>
        <w:spacing w:line="360" w:lineRule="auto"/>
        <w:jc w:val="both"/>
        <w:rPr>
          <w:rFonts w:ascii="Palatino Linotype" w:eastAsia="Palatino Linotype" w:hAnsi="Palatino Linotype" w:cs="Palatino Linotype"/>
        </w:rPr>
      </w:pPr>
    </w:p>
    <w:p w14:paraId="6B517D8A" w14:textId="77777777" w:rsidR="004F1EA3" w:rsidRDefault="004F1EA3">
      <w:pPr>
        <w:spacing w:line="360" w:lineRule="auto"/>
        <w:jc w:val="both"/>
        <w:rPr>
          <w:rFonts w:ascii="Palatino Linotype" w:eastAsia="Palatino Linotype" w:hAnsi="Palatino Linotype" w:cs="Palatino Linotype"/>
        </w:rPr>
      </w:pPr>
    </w:p>
    <w:p w14:paraId="304A1696" w14:textId="77777777" w:rsidR="004F1EA3" w:rsidRDefault="004F1EA3">
      <w:pPr>
        <w:spacing w:line="360" w:lineRule="auto"/>
        <w:jc w:val="both"/>
        <w:rPr>
          <w:rFonts w:ascii="Palatino Linotype" w:eastAsia="Palatino Linotype" w:hAnsi="Palatino Linotype" w:cs="Palatino Linotype"/>
        </w:rPr>
      </w:pPr>
    </w:p>
    <w:p w14:paraId="25515149" w14:textId="77777777" w:rsidR="004F1EA3" w:rsidRDefault="004F1EA3">
      <w:pPr>
        <w:spacing w:line="360" w:lineRule="auto"/>
        <w:jc w:val="both"/>
        <w:rPr>
          <w:rFonts w:ascii="Palatino Linotype" w:eastAsia="Palatino Linotype" w:hAnsi="Palatino Linotype" w:cs="Palatino Linotype"/>
        </w:rPr>
      </w:pPr>
    </w:p>
    <w:p w14:paraId="3BA81A5D" w14:textId="77777777" w:rsidR="004F1EA3" w:rsidRDefault="004F1EA3">
      <w:pPr>
        <w:spacing w:line="360" w:lineRule="auto"/>
        <w:jc w:val="both"/>
        <w:rPr>
          <w:rFonts w:ascii="Palatino Linotype" w:eastAsia="Palatino Linotype" w:hAnsi="Palatino Linotype" w:cs="Palatino Linotype"/>
        </w:rPr>
      </w:pPr>
    </w:p>
    <w:p w14:paraId="3B082825" w14:textId="77777777" w:rsidR="004F1EA3" w:rsidRDefault="004F1EA3">
      <w:pPr>
        <w:spacing w:line="360" w:lineRule="auto"/>
        <w:jc w:val="both"/>
        <w:rPr>
          <w:rFonts w:ascii="Palatino Linotype" w:eastAsia="Palatino Linotype" w:hAnsi="Palatino Linotype" w:cs="Palatino Linotype"/>
        </w:rPr>
      </w:pPr>
    </w:p>
    <w:p w14:paraId="42F8DC6C" w14:textId="77777777" w:rsidR="004F1EA3" w:rsidRDefault="004F1EA3">
      <w:pPr>
        <w:spacing w:line="360" w:lineRule="auto"/>
        <w:jc w:val="both"/>
        <w:rPr>
          <w:rFonts w:ascii="Palatino Linotype" w:eastAsia="Palatino Linotype" w:hAnsi="Palatino Linotype" w:cs="Palatino Linotype"/>
        </w:rPr>
      </w:pPr>
    </w:p>
    <w:p w14:paraId="602CF1ED" w14:textId="77777777" w:rsidR="004F1EA3" w:rsidRDefault="004F1EA3">
      <w:pPr>
        <w:spacing w:line="360" w:lineRule="auto"/>
        <w:jc w:val="both"/>
        <w:rPr>
          <w:rFonts w:ascii="Palatino Linotype" w:eastAsia="Palatino Linotype" w:hAnsi="Palatino Linotype" w:cs="Palatino Linotype"/>
        </w:rPr>
      </w:pPr>
    </w:p>
    <w:sectPr w:rsidR="004F1EA3">
      <w:headerReference w:type="default" r:id="rId16"/>
      <w:footerReference w:type="default" r:id="rId17"/>
      <w:headerReference w:type="first" r:id="rId18"/>
      <w:footerReference w:type="first" r:id="rId19"/>
      <w:pgSz w:w="12240" w:h="15840"/>
      <w:pgMar w:top="1985" w:right="1892"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36FA" w14:textId="77777777" w:rsidR="00000000" w:rsidRDefault="00971CAA">
      <w:r>
        <w:separator/>
      </w:r>
    </w:p>
  </w:endnote>
  <w:endnote w:type="continuationSeparator" w:id="0">
    <w:p w14:paraId="15132909" w14:textId="77777777" w:rsidR="00000000" w:rsidRDefault="0097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F4C7" w14:textId="77777777" w:rsidR="004F1EA3" w:rsidRDefault="00971CA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6A7D60EA" w14:textId="77777777" w:rsidR="004F1EA3" w:rsidRDefault="004F1EA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3A2D" w14:textId="77777777" w:rsidR="004F1EA3" w:rsidRDefault="00971CA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2E21906A" w14:textId="77777777" w:rsidR="004F1EA3" w:rsidRDefault="004F1EA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5ED6" w14:textId="77777777" w:rsidR="00000000" w:rsidRDefault="00971CAA">
      <w:r>
        <w:separator/>
      </w:r>
    </w:p>
  </w:footnote>
  <w:footnote w:type="continuationSeparator" w:id="0">
    <w:p w14:paraId="08125700" w14:textId="77777777" w:rsidR="00000000" w:rsidRDefault="00971CAA">
      <w:r>
        <w:continuationSeparator/>
      </w:r>
    </w:p>
  </w:footnote>
  <w:footnote w:id="1">
    <w:p w14:paraId="712795CB" w14:textId="77777777" w:rsidR="004F1EA3" w:rsidRDefault="00971CAA">
      <w:pPr>
        <w:tabs>
          <w:tab w:val="left" w:pos="709"/>
        </w:tabs>
        <w:ind w:right="567"/>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12. Quienes generen, recopilen, administren, manejen, procesen, archiven o conserven información pública serán responsables de la misma en los términos de las disposiciones jurídicas aplicables.</w:t>
      </w:r>
    </w:p>
    <w:p w14:paraId="16AA8229" w14:textId="77777777" w:rsidR="004F1EA3" w:rsidRDefault="00971CAA">
      <w:pPr>
        <w:tabs>
          <w:tab w:val="left" w:pos="709"/>
        </w:tabs>
        <w:ind w:right="567"/>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Los sujetos obligados sólo proporcionarán la inform</w:t>
      </w:r>
      <w:r>
        <w:rPr>
          <w:rFonts w:ascii="Palatino Linotype" w:eastAsia="Palatino Linotype" w:hAnsi="Palatino Linotype" w:cs="Palatino Linotype"/>
          <w:sz w:val="16"/>
          <w:szCs w:val="16"/>
        </w:rPr>
        <w:t>ación pública que se les requiera y que obre en sus archivos y en el estado en que ésta se encuentre. La obligación de proporcionar información no comprende el procesamiento de la misma, ni el presentarla conforme al interés del solicitante; no estarán obl</w:t>
      </w:r>
      <w:r>
        <w:rPr>
          <w:rFonts w:ascii="Palatino Linotype" w:eastAsia="Palatino Linotype" w:hAnsi="Palatino Linotype" w:cs="Palatino Linotype"/>
          <w:sz w:val="16"/>
          <w:szCs w:val="16"/>
        </w:rPr>
        <w:t>igados a generarla, resumirla, efectuar cálculos o practicar investigaciones.</w:t>
      </w:r>
    </w:p>
  </w:footnote>
  <w:footnote w:id="2">
    <w:p w14:paraId="26502AA6" w14:textId="77777777" w:rsidR="004F1EA3" w:rsidRDefault="00971CAA">
      <w:pPr>
        <w:tabs>
          <w:tab w:val="left" w:pos="709"/>
        </w:tabs>
        <w:ind w:right="567"/>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Artículo 23. Son sujetos obligados a transparentar y permitir el acceso a su información y proteger los datos personales que obren en su poder…</w:t>
      </w:r>
    </w:p>
    <w:p w14:paraId="6C80EE48" w14:textId="77777777" w:rsidR="004F1EA3" w:rsidRDefault="00971CAA">
      <w:pPr>
        <w:tabs>
          <w:tab w:val="left" w:pos="709"/>
        </w:tabs>
        <w:ind w:right="567"/>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IV. Los ayuntamientos y las depe</w:t>
      </w:r>
      <w:r>
        <w:rPr>
          <w:rFonts w:ascii="Palatino Linotype" w:eastAsia="Palatino Linotype" w:hAnsi="Palatino Linotype" w:cs="Palatino Linotype"/>
          <w:sz w:val="16"/>
          <w:szCs w:val="16"/>
        </w:rPr>
        <w:t>ndencias, organismos, órganos y entidades de la administración municipal;…”(Sic)</w:t>
      </w:r>
    </w:p>
  </w:footnote>
  <w:footnote w:id="3">
    <w:p w14:paraId="2942210A" w14:textId="77777777" w:rsidR="004F1EA3" w:rsidRDefault="00971C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 El Instituto deberá regir su funcionamiento de acuerdo a los siguientes principios:</w:t>
      </w:r>
    </w:p>
    <w:p w14:paraId="68FA513A" w14:textId="77777777" w:rsidR="004F1EA3" w:rsidRDefault="00971C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 Certeza: Principio que otorga seguridad y certidumbre jurídica a los particulares, en virtud de que permite conocer si las acciones del Instituto son apegad</w:t>
      </w:r>
      <w:r>
        <w:rPr>
          <w:rFonts w:ascii="Palatino Linotype" w:eastAsia="Palatino Linotype" w:hAnsi="Palatino Linotype" w:cs="Palatino Linotype"/>
          <w:color w:val="000000"/>
          <w:sz w:val="16"/>
          <w:szCs w:val="16"/>
        </w:rPr>
        <w:t>as a derecho y garantiza que los procedimientos sean completamente verificables, fidedignos y confiable…</w:t>
      </w:r>
    </w:p>
    <w:p w14:paraId="660AFAAE" w14:textId="77777777" w:rsidR="004F1EA3" w:rsidRDefault="00971C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 Legalidad: Obligación del Instituto de ajustar su actuación, que funde y motive sus resoluciones y actos en las normas aplicables…</w:t>
      </w:r>
    </w:p>
    <w:p w14:paraId="4E3FD288" w14:textId="77777777" w:rsidR="004F1EA3" w:rsidRDefault="00971C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Objetivida</w:t>
      </w:r>
      <w:r>
        <w:rPr>
          <w:rFonts w:ascii="Palatino Linotype" w:eastAsia="Palatino Linotype" w:hAnsi="Palatino Linotype" w:cs="Palatino Linotype"/>
          <w:color w:val="000000"/>
          <w:sz w:val="16"/>
          <w:szCs w:val="16"/>
        </w:rPr>
        <w:t>d: Obligación del Instituto de ajustar su actuación a los presupuestos de ley que deben ser aplicados al analizar el caso en concreto y resolver todos los hechos, prescindiendo de las consideraciones y criterios personales…” (Sic)</w:t>
      </w:r>
    </w:p>
  </w:footnote>
  <w:footnote w:id="4">
    <w:p w14:paraId="017C85C6" w14:textId="77777777" w:rsidR="004F1EA3" w:rsidRDefault="00971C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11. En la gen</w:t>
      </w:r>
      <w:r>
        <w:rPr>
          <w:rFonts w:ascii="Palatino Linotype" w:eastAsia="Palatino Linotype" w:hAnsi="Palatino Linotype" w:cs="Palatino Linotype"/>
          <w:color w:val="000000"/>
          <w:sz w:val="16"/>
          <w:szCs w:val="16"/>
        </w:rPr>
        <w:t xml:space="preserve">eración, publicación y entrega de información se deberá garantizar que ésta sea accesible, actualizada, completa, </w:t>
      </w:r>
      <w:r>
        <w:rPr>
          <w:rFonts w:ascii="Palatino Linotype" w:eastAsia="Palatino Linotype" w:hAnsi="Palatino Linotype" w:cs="Palatino Linotype"/>
          <w:b/>
          <w:color w:val="000000"/>
          <w:sz w:val="16"/>
          <w:szCs w:val="16"/>
        </w:rPr>
        <w:t>congruente</w:t>
      </w:r>
      <w:r>
        <w:rPr>
          <w:rFonts w:ascii="Palatino Linotype" w:eastAsia="Palatino Linotype" w:hAnsi="Palatino Linotype" w:cs="Palatino Linotype"/>
          <w:color w:val="000000"/>
          <w:sz w:val="16"/>
          <w:szCs w:val="16"/>
        </w:rPr>
        <w:t>, confiable, verificable, veraz, integral, oportuna y expedita, sujeta a un claro régimen de excepciones que deberá estar definido y</w:t>
      </w:r>
      <w:r>
        <w:rPr>
          <w:rFonts w:ascii="Palatino Linotype" w:eastAsia="Palatino Linotype" w:hAnsi="Palatino Linotype" w:cs="Palatino Linotype"/>
          <w:color w:val="000000"/>
          <w:sz w:val="16"/>
          <w:szCs w:val="16"/>
        </w:rPr>
        <w:t xml:space="preserve"> ser además legítima y estrictamente necesaria en una sociedad democrática, por lo que atenderá las necesidades del derecho de acceso a la información de toda persona…”(Sic)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1700" w14:textId="77777777" w:rsidR="004F1EA3" w:rsidRDefault="00971CAA">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20CF48CA" wp14:editId="4B2828F3">
          <wp:simplePos x="0" y="0"/>
          <wp:positionH relativeFrom="column">
            <wp:posOffset>-1080122</wp:posOffset>
          </wp:positionH>
          <wp:positionV relativeFrom="paragraph">
            <wp:posOffset>-488300</wp:posOffset>
          </wp:positionV>
          <wp:extent cx="7809865" cy="10165715"/>
          <wp:effectExtent l="0" t="0" r="0" b="0"/>
          <wp:wrapNone/>
          <wp:docPr id="3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b"/>
      <w:tblW w:w="5953" w:type="dxa"/>
      <w:tblInd w:w="3261" w:type="dxa"/>
      <w:tblLayout w:type="fixed"/>
      <w:tblLook w:val="0400" w:firstRow="0" w:lastRow="0" w:firstColumn="0" w:lastColumn="0" w:noHBand="0" w:noVBand="1"/>
    </w:tblPr>
    <w:tblGrid>
      <w:gridCol w:w="2489"/>
      <w:gridCol w:w="3464"/>
    </w:tblGrid>
    <w:tr w:rsidR="004F1EA3" w14:paraId="01E49639" w14:textId="77777777">
      <w:tc>
        <w:tcPr>
          <w:tcW w:w="2489" w:type="dxa"/>
          <w:shd w:val="clear" w:color="auto" w:fill="auto"/>
        </w:tcPr>
        <w:p w14:paraId="743F49D1" w14:textId="77777777" w:rsidR="004F1EA3" w:rsidRDefault="00971CAA">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3464" w:type="dxa"/>
          <w:shd w:val="clear" w:color="auto" w:fill="auto"/>
          <w:vAlign w:val="center"/>
        </w:tcPr>
        <w:p w14:paraId="3AFFC991" w14:textId="77777777" w:rsidR="004F1EA3" w:rsidRDefault="00971CAA">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06979/INFOEM/IP/RR/2023</w:t>
          </w:r>
        </w:p>
      </w:tc>
    </w:tr>
    <w:tr w:rsidR="004F1EA3" w14:paraId="1E41A943" w14:textId="77777777">
      <w:trPr>
        <w:trHeight w:val="228"/>
      </w:trPr>
      <w:tc>
        <w:tcPr>
          <w:tcW w:w="2489" w:type="dxa"/>
          <w:shd w:val="clear" w:color="auto" w:fill="auto"/>
          <w:vAlign w:val="center"/>
        </w:tcPr>
        <w:p w14:paraId="3963B451" w14:textId="77777777" w:rsidR="004F1EA3" w:rsidRDefault="00971CAA">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3464" w:type="dxa"/>
          <w:shd w:val="clear" w:color="auto" w:fill="auto"/>
          <w:vAlign w:val="center"/>
        </w:tcPr>
        <w:p w14:paraId="41095654" w14:textId="77777777" w:rsidR="004F1EA3" w:rsidRDefault="00971CAA">
          <w:pPr>
            <w:ind w:left="-45" w:right="45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Ecatepec de Morelos</w:t>
          </w:r>
        </w:p>
      </w:tc>
    </w:tr>
    <w:tr w:rsidR="004F1EA3" w14:paraId="56686D97" w14:textId="77777777">
      <w:tc>
        <w:tcPr>
          <w:tcW w:w="2489" w:type="dxa"/>
          <w:shd w:val="clear" w:color="auto" w:fill="auto"/>
          <w:vAlign w:val="center"/>
        </w:tcPr>
        <w:p w14:paraId="58073386" w14:textId="77777777" w:rsidR="004F1EA3" w:rsidRDefault="00971CAA">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75080C3" w14:textId="77777777" w:rsidR="004F1EA3" w:rsidRDefault="00971CA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F410EE5" w14:textId="77777777" w:rsidR="004F1EA3" w:rsidRDefault="00971CAA">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3913" w14:textId="77777777" w:rsidR="004F1EA3" w:rsidRDefault="00971CAA">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EB7DBA0" wp14:editId="4E7171CD">
          <wp:simplePos x="0" y="0"/>
          <wp:positionH relativeFrom="column">
            <wp:posOffset>-1080134</wp:posOffset>
          </wp:positionH>
          <wp:positionV relativeFrom="paragraph">
            <wp:posOffset>-346541</wp:posOffset>
          </wp:positionV>
          <wp:extent cx="7809865" cy="10165715"/>
          <wp:effectExtent l="0" t="0" r="0" b="0"/>
          <wp:wrapNone/>
          <wp:docPr id="3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a"/>
      <w:tblW w:w="5670" w:type="dxa"/>
      <w:tblInd w:w="3261" w:type="dxa"/>
      <w:tblLayout w:type="fixed"/>
      <w:tblLook w:val="0400" w:firstRow="0" w:lastRow="0" w:firstColumn="0" w:lastColumn="0" w:noHBand="0" w:noVBand="1"/>
    </w:tblPr>
    <w:tblGrid>
      <w:gridCol w:w="2551"/>
      <w:gridCol w:w="3119"/>
    </w:tblGrid>
    <w:tr w:rsidR="004F1EA3" w14:paraId="6CCEA786" w14:textId="77777777">
      <w:tc>
        <w:tcPr>
          <w:tcW w:w="2551" w:type="dxa"/>
          <w:shd w:val="clear" w:color="auto" w:fill="auto"/>
          <w:vAlign w:val="center"/>
        </w:tcPr>
        <w:p w14:paraId="580689AF" w14:textId="77777777" w:rsidR="004F1EA3" w:rsidRDefault="00971C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0DDCDB1D" w14:textId="77777777" w:rsidR="004F1EA3" w:rsidRDefault="00971CAA">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06979/INFOEM/IP/RR/2023</w:t>
          </w:r>
        </w:p>
      </w:tc>
    </w:tr>
    <w:tr w:rsidR="004F1EA3" w14:paraId="6D94CC64" w14:textId="77777777">
      <w:trPr>
        <w:trHeight w:val="130"/>
      </w:trPr>
      <w:tc>
        <w:tcPr>
          <w:tcW w:w="2551" w:type="dxa"/>
          <w:shd w:val="clear" w:color="auto" w:fill="auto"/>
          <w:vAlign w:val="center"/>
        </w:tcPr>
        <w:p w14:paraId="4EFD9E2A" w14:textId="77777777" w:rsidR="004F1EA3" w:rsidRDefault="00971C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72A98D0B" w14:textId="7DCD4D9D" w:rsidR="004F1EA3" w:rsidRDefault="00971CAA">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XXXXXXXX</w:t>
          </w:r>
        </w:p>
      </w:tc>
    </w:tr>
    <w:tr w:rsidR="004F1EA3" w14:paraId="331F581C" w14:textId="77777777">
      <w:trPr>
        <w:trHeight w:val="608"/>
      </w:trPr>
      <w:tc>
        <w:tcPr>
          <w:tcW w:w="2551" w:type="dxa"/>
          <w:shd w:val="clear" w:color="auto" w:fill="auto"/>
          <w:vAlign w:val="center"/>
        </w:tcPr>
        <w:p w14:paraId="0071F9AA" w14:textId="77777777" w:rsidR="004F1EA3" w:rsidRDefault="00971C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2F83A070" w14:textId="77777777" w:rsidR="004F1EA3" w:rsidRDefault="004F1EA3">
          <w:pPr>
            <w:rPr>
              <w:rFonts w:ascii="Palatino Linotype" w:eastAsia="Palatino Linotype" w:hAnsi="Palatino Linotype" w:cs="Palatino Linotype"/>
              <w:b/>
              <w:sz w:val="22"/>
              <w:szCs w:val="22"/>
            </w:rPr>
          </w:pPr>
        </w:p>
      </w:tc>
      <w:tc>
        <w:tcPr>
          <w:tcW w:w="3119" w:type="dxa"/>
          <w:shd w:val="clear" w:color="auto" w:fill="auto"/>
          <w:vAlign w:val="center"/>
        </w:tcPr>
        <w:p w14:paraId="67AEAC92" w14:textId="77777777" w:rsidR="004F1EA3" w:rsidRDefault="00971CAA">
          <w:pPr>
            <w:ind w:left="-115"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4F1EA3" w14:paraId="2DF43CDE" w14:textId="77777777">
      <w:tc>
        <w:tcPr>
          <w:tcW w:w="2551" w:type="dxa"/>
          <w:shd w:val="clear" w:color="auto" w:fill="auto"/>
          <w:vAlign w:val="center"/>
        </w:tcPr>
        <w:p w14:paraId="5483FE17" w14:textId="77777777" w:rsidR="004F1EA3" w:rsidRDefault="00971C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66B7A2FA" w14:textId="77777777" w:rsidR="004F1EA3" w:rsidRDefault="00971CAA">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DCFE7A5" w14:textId="77777777" w:rsidR="004F1EA3" w:rsidRDefault="004F1EA3">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7D3"/>
    <w:multiLevelType w:val="multilevel"/>
    <w:tmpl w:val="7EBC91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03CAD"/>
    <w:multiLevelType w:val="multilevel"/>
    <w:tmpl w:val="F1061FC6"/>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E351783"/>
    <w:multiLevelType w:val="multilevel"/>
    <w:tmpl w:val="87ECC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3747F2"/>
    <w:multiLevelType w:val="multilevel"/>
    <w:tmpl w:val="8D7423AE"/>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B7E40AA"/>
    <w:multiLevelType w:val="multilevel"/>
    <w:tmpl w:val="14204D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A2712F"/>
    <w:multiLevelType w:val="multilevel"/>
    <w:tmpl w:val="DD76866C"/>
    <w:lvl w:ilvl="0">
      <w:start w:val="1"/>
      <w:numFmt w:val="lowerLetter"/>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2DF2ACD"/>
    <w:multiLevelType w:val="multilevel"/>
    <w:tmpl w:val="7C00A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38210E"/>
    <w:multiLevelType w:val="multilevel"/>
    <w:tmpl w:val="898C2AF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9761BB"/>
    <w:multiLevelType w:val="multilevel"/>
    <w:tmpl w:val="02FA88C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6D11B8"/>
    <w:multiLevelType w:val="multilevel"/>
    <w:tmpl w:val="CA689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AA4A74"/>
    <w:multiLevelType w:val="multilevel"/>
    <w:tmpl w:val="22BE354E"/>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20B0767"/>
    <w:multiLevelType w:val="multilevel"/>
    <w:tmpl w:val="6A468CB2"/>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2DF3315"/>
    <w:multiLevelType w:val="multilevel"/>
    <w:tmpl w:val="F55C6D38"/>
    <w:lvl w:ilvl="0">
      <w:start w:val="1"/>
      <w:numFmt w:val="upperRoman"/>
      <w:pStyle w:val="Listaconvietas3"/>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744C52"/>
    <w:multiLevelType w:val="multilevel"/>
    <w:tmpl w:val="6074E1D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8"/>
  </w:num>
  <w:num w:numId="2">
    <w:abstractNumId w:val="12"/>
  </w:num>
  <w:num w:numId="3">
    <w:abstractNumId w:val="6"/>
  </w:num>
  <w:num w:numId="4">
    <w:abstractNumId w:val="0"/>
  </w:num>
  <w:num w:numId="5">
    <w:abstractNumId w:val="3"/>
  </w:num>
  <w:num w:numId="6">
    <w:abstractNumId w:val="4"/>
  </w:num>
  <w:num w:numId="7">
    <w:abstractNumId w:val="7"/>
  </w:num>
  <w:num w:numId="8">
    <w:abstractNumId w:val="10"/>
  </w:num>
  <w:num w:numId="9">
    <w:abstractNumId w:val="5"/>
  </w:num>
  <w:num w:numId="10">
    <w:abstractNumId w:val="2"/>
  </w:num>
  <w:num w:numId="11">
    <w:abstractNumId w:val="11"/>
  </w:num>
  <w:num w:numId="12">
    <w:abstractNumId w:val="1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EA3"/>
    <w:rsid w:val="004F1EA3"/>
    <w:rsid w:val="00971C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4AC1"/>
  <w15:docId w15:val="{E105AA40-5CCA-43EE-992C-F1CD9E9E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83"/>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b"/>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b"/>
    <w:tblPr>
      <w:tblStyleRowBandSize w:val="1"/>
      <w:tblStyleColBandSize w:val="1"/>
      <w:tblCellMar>
        <w:left w:w="115" w:type="dxa"/>
        <w:right w:w="115" w:type="dxa"/>
      </w:tblCellMar>
    </w:tblPr>
  </w:style>
  <w:style w:type="table" w:customStyle="1" w:styleId="a2">
    <w:basedOn w:val="TableNormalb"/>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b"/>
    <w:tblPr>
      <w:tblStyleRowBandSize w:val="1"/>
      <w:tblStyleColBandSize w:val="1"/>
      <w:tblCellMar>
        <w:left w:w="115" w:type="dxa"/>
        <w:right w:w="115" w:type="dxa"/>
      </w:tblCellMar>
    </w:tblPr>
  </w:style>
  <w:style w:type="table" w:customStyle="1" w:styleId="a4">
    <w:basedOn w:val="TableNormalb"/>
    <w:tblPr>
      <w:tblStyleRowBandSize w:val="1"/>
      <w:tblStyleColBandSize w:val="1"/>
      <w:tblCellMar>
        <w:left w:w="115" w:type="dxa"/>
        <w:right w:w="115" w:type="dxa"/>
      </w:tblCellMar>
    </w:tblPr>
  </w:style>
  <w:style w:type="table" w:customStyle="1" w:styleId="a5">
    <w:basedOn w:val="TableNormala"/>
    <w:tblPr>
      <w:tblStyleRowBandSize w:val="1"/>
      <w:tblStyleColBandSize w:val="1"/>
      <w:tblCellMar>
        <w:left w:w="115" w:type="dxa"/>
        <w:right w:w="115" w:type="dxa"/>
      </w:tblCellMar>
    </w:tblPr>
  </w:style>
  <w:style w:type="table" w:customStyle="1" w:styleId="a6">
    <w:basedOn w:val="TableNormala"/>
    <w:tblPr>
      <w:tblStyleRowBandSize w:val="1"/>
      <w:tblStyleColBandSize w:val="1"/>
      <w:tblCellMar>
        <w:left w:w="115" w:type="dxa"/>
        <w:right w:w="115" w:type="dxa"/>
      </w:tblCellMar>
    </w:tblPr>
  </w:style>
  <w:style w:type="table" w:customStyle="1" w:styleId="a7">
    <w:basedOn w:val="TableNormal9"/>
    <w:tblPr>
      <w:tblStyleRowBandSize w:val="1"/>
      <w:tblStyleColBandSize w:val="1"/>
      <w:tblCellMar>
        <w:left w:w="115" w:type="dxa"/>
        <w:right w:w="115" w:type="dxa"/>
      </w:tblCellMar>
    </w:tblPr>
  </w:style>
  <w:style w:type="table" w:customStyle="1" w:styleId="a8">
    <w:basedOn w:val="TableNormal9"/>
    <w:tblPr>
      <w:tblStyleRowBandSize w:val="1"/>
      <w:tblStyleColBandSize w:val="1"/>
      <w:tblCellMar>
        <w:left w:w="115" w:type="dxa"/>
        <w:right w:w="115" w:type="dxa"/>
      </w:tblCellMar>
    </w:tblPr>
  </w:style>
  <w:style w:type="table" w:customStyle="1" w:styleId="a9">
    <w:basedOn w:val="TableNormal8"/>
    <w:tblPr>
      <w:tblStyleRowBandSize w:val="1"/>
      <w:tblStyleColBandSize w:val="1"/>
      <w:tblCellMar>
        <w:left w:w="115" w:type="dxa"/>
        <w:right w:w="115" w:type="dxa"/>
      </w:tblCellMar>
    </w:tblPr>
  </w:style>
  <w:style w:type="table" w:customStyle="1" w:styleId="aa">
    <w:basedOn w:val="TableNormal8"/>
    <w:tblPr>
      <w:tblStyleRowBandSize w:val="1"/>
      <w:tblStyleColBandSize w:val="1"/>
      <w:tblCellMar>
        <w:left w:w="115" w:type="dxa"/>
        <w:right w:w="115" w:type="dxa"/>
      </w:tblCellMar>
    </w:tblPr>
  </w:style>
  <w:style w:type="table" w:customStyle="1" w:styleId="ab">
    <w:basedOn w:val="TableNormal7"/>
    <w:tblPr>
      <w:tblStyleRowBandSize w:val="1"/>
      <w:tblStyleColBandSize w:val="1"/>
      <w:tblCellMar>
        <w:left w:w="115" w:type="dxa"/>
        <w:right w:w="115" w:type="dxa"/>
      </w:tblCellMar>
    </w:tblPr>
  </w:style>
  <w:style w:type="table" w:customStyle="1" w:styleId="ac">
    <w:basedOn w:val="TableNormal7"/>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6"/>
    <w:tblPr>
      <w:tblStyleRowBandSize w:val="1"/>
      <w:tblStyleColBandSize w:val="1"/>
      <w:tblCellMar>
        <w:left w:w="115" w:type="dxa"/>
        <w:right w:w="115" w:type="dxa"/>
      </w:tblCellMar>
    </w:tblPr>
  </w:style>
  <w:style w:type="table" w:customStyle="1" w:styleId="ae">
    <w:basedOn w:val="TableNormal6"/>
    <w:tblPr>
      <w:tblStyleRowBandSize w:val="1"/>
      <w:tblStyleColBandSize w:val="1"/>
      <w:tblCellMar>
        <w:left w:w="115" w:type="dxa"/>
        <w:right w:w="115" w:type="dxa"/>
      </w:tblCellMar>
    </w:tblPr>
  </w:style>
  <w:style w:type="table" w:customStyle="1" w:styleId="af">
    <w:basedOn w:val="TableNormal5"/>
    <w:tblPr>
      <w:tblStyleRowBandSize w:val="1"/>
      <w:tblStyleColBandSize w:val="1"/>
      <w:tblCellMar>
        <w:left w:w="115" w:type="dxa"/>
        <w:right w:w="115" w:type="dxa"/>
      </w:tblCellMar>
    </w:tblPr>
  </w:style>
  <w:style w:type="table" w:customStyle="1" w:styleId="af0">
    <w:basedOn w:val="TableNormal5"/>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586633"/>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9">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JCDYbLo0nF+cTE+E5rxzqgBLHg==">CgMxLjAyCGguZ2pkZ3hzMghoLnR5amN3dDIJaC4zMGowemxsMgloLjJzOGV5bzEyDWgucTlhNXBxc3Q2c28yCWguNGQzNG9nODIJaC4xdDNoNXNmOAByITFZdE0wd2t4c1FISUdmMVJNMUVRd1Z6OHJuZml0Y19OVA==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15121</Words>
  <Characters>83169</Characters>
  <Application>Microsoft Office Word</Application>
  <DocSecurity>0</DocSecurity>
  <Lines>693</Lines>
  <Paragraphs>196</Paragraphs>
  <ScaleCrop>false</ScaleCrop>
  <Company/>
  <LinksUpToDate>false</LinksUpToDate>
  <CharactersWithSpaces>98094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dcterms:created xsi:type="dcterms:W3CDTF">2024-04-29T17:28:00Z</dcterms:created>
  <dcterms:modified xsi:type="dcterms:W3CDTF">2024-04-29T17:28:00Z</dcterms:modified>
</cp:coreProperties>
</file>