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4411DB" w:rsidRDefault="00AE3DA7" w:rsidP="004411DB">
          <w:pPr>
            <w:pStyle w:val="TtulodeTDC"/>
            <w:spacing w:before="0" w:line="240" w:lineRule="auto"/>
            <w:rPr>
              <w:rFonts w:ascii="Palatino Linotype" w:hAnsi="Palatino Linotype"/>
              <w:color w:val="auto"/>
              <w:sz w:val="22"/>
              <w:szCs w:val="22"/>
              <w:lang w:val="es-ES"/>
            </w:rPr>
          </w:pPr>
          <w:r w:rsidRPr="004411DB">
            <w:rPr>
              <w:rFonts w:ascii="Palatino Linotype" w:hAnsi="Palatino Linotype"/>
              <w:color w:val="auto"/>
              <w:sz w:val="22"/>
              <w:szCs w:val="22"/>
              <w:lang w:val="es-ES"/>
            </w:rPr>
            <w:t>Contenido</w:t>
          </w:r>
        </w:p>
        <w:p w14:paraId="3EB312A7" w14:textId="77777777" w:rsidR="00AA6EA9" w:rsidRPr="004411DB" w:rsidRDefault="00AA6EA9" w:rsidP="004411DB">
          <w:pPr>
            <w:spacing w:line="240" w:lineRule="auto"/>
            <w:rPr>
              <w:szCs w:val="22"/>
              <w:lang w:val="es-ES" w:eastAsia="es-MX"/>
            </w:rPr>
          </w:pPr>
        </w:p>
        <w:p w14:paraId="09400F78" w14:textId="29896D0E" w:rsidR="004411DB" w:rsidRDefault="00AE3DA7">
          <w:pPr>
            <w:pStyle w:val="TDC1"/>
            <w:tabs>
              <w:tab w:val="right" w:leader="dot" w:pos="9034"/>
            </w:tabs>
            <w:rPr>
              <w:rFonts w:asciiTheme="minorHAnsi" w:eastAsiaTheme="minorEastAsia" w:hAnsiTheme="minorHAnsi" w:cstheme="minorBidi"/>
              <w:noProof/>
              <w:szCs w:val="22"/>
              <w:lang w:eastAsia="es-MX"/>
            </w:rPr>
          </w:pPr>
          <w:r w:rsidRPr="004411DB">
            <w:rPr>
              <w:szCs w:val="22"/>
            </w:rPr>
            <w:fldChar w:fldCharType="begin"/>
          </w:r>
          <w:r w:rsidRPr="004411DB">
            <w:rPr>
              <w:szCs w:val="22"/>
            </w:rPr>
            <w:instrText xml:space="preserve"> TOC \o "1-3" \h \z \u </w:instrText>
          </w:r>
          <w:r w:rsidRPr="004411DB">
            <w:rPr>
              <w:szCs w:val="22"/>
            </w:rPr>
            <w:fldChar w:fldCharType="separate"/>
          </w:r>
          <w:hyperlink w:anchor="_Toc178875981" w:history="1">
            <w:r w:rsidR="004411DB" w:rsidRPr="002926E3">
              <w:rPr>
                <w:rStyle w:val="Hipervnculo"/>
                <w:noProof/>
              </w:rPr>
              <w:t>ANTECEDENTES</w:t>
            </w:r>
            <w:r w:rsidR="004411DB">
              <w:rPr>
                <w:noProof/>
                <w:webHidden/>
              </w:rPr>
              <w:tab/>
            </w:r>
            <w:r w:rsidR="004411DB">
              <w:rPr>
                <w:noProof/>
                <w:webHidden/>
              </w:rPr>
              <w:fldChar w:fldCharType="begin"/>
            </w:r>
            <w:r w:rsidR="004411DB">
              <w:rPr>
                <w:noProof/>
                <w:webHidden/>
              </w:rPr>
              <w:instrText xml:space="preserve"> PAGEREF _Toc178875981 \h </w:instrText>
            </w:r>
            <w:r w:rsidR="004411DB">
              <w:rPr>
                <w:noProof/>
                <w:webHidden/>
              </w:rPr>
            </w:r>
            <w:r w:rsidR="004411DB">
              <w:rPr>
                <w:noProof/>
                <w:webHidden/>
              </w:rPr>
              <w:fldChar w:fldCharType="separate"/>
            </w:r>
            <w:r w:rsidR="00021E92">
              <w:rPr>
                <w:noProof/>
                <w:webHidden/>
              </w:rPr>
              <w:t>1</w:t>
            </w:r>
            <w:r w:rsidR="004411DB">
              <w:rPr>
                <w:noProof/>
                <w:webHidden/>
              </w:rPr>
              <w:fldChar w:fldCharType="end"/>
            </w:r>
          </w:hyperlink>
        </w:p>
        <w:p w14:paraId="799E1A93" w14:textId="5939BBD4" w:rsidR="004411DB" w:rsidRDefault="00C07ABA">
          <w:pPr>
            <w:pStyle w:val="TDC2"/>
            <w:rPr>
              <w:rFonts w:asciiTheme="minorHAnsi" w:eastAsiaTheme="minorEastAsia" w:hAnsiTheme="minorHAnsi" w:cstheme="minorBidi"/>
              <w:noProof/>
              <w:szCs w:val="22"/>
              <w:lang w:eastAsia="es-MX"/>
            </w:rPr>
          </w:pPr>
          <w:hyperlink w:anchor="_Toc178875982" w:history="1">
            <w:r w:rsidR="004411DB" w:rsidRPr="002926E3">
              <w:rPr>
                <w:rStyle w:val="Hipervnculo"/>
                <w:noProof/>
              </w:rPr>
              <w:t>DE LAS SOLICITUDES DE INFORMACIÓN</w:t>
            </w:r>
            <w:r w:rsidR="004411DB">
              <w:rPr>
                <w:noProof/>
                <w:webHidden/>
              </w:rPr>
              <w:tab/>
            </w:r>
            <w:r w:rsidR="004411DB">
              <w:rPr>
                <w:noProof/>
                <w:webHidden/>
              </w:rPr>
              <w:fldChar w:fldCharType="begin"/>
            </w:r>
            <w:r w:rsidR="004411DB">
              <w:rPr>
                <w:noProof/>
                <w:webHidden/>
              </w:rPr>
              <w:instrText xml:space="preserve"> PAGEREF _Toc178875982 \h </w:instrText>
            </w:r>
            <w:r w:rsidR="004411DB">
              <w:rPr>
                <w:noProof/>
                <w:webHidden/>
              </w:rPr>
            </w:r>
            <w:r w:rsidR="004411DB">
              <w:rPr>
                <w:noProof/>
                <w:webHidden/>
              </w:rPr>
              <w:fldChar w:fldCharType="separate"/>
            </w:r>
            <w:r w:rsidR="00021E92">
              <w:rPr>
                <w:noProof/>
                <w:webHidden/>
              </w:rPr>
              <w:t>1</w:t>
            </w:r>
            <w:r w:rsidR="004411DB">
              <w:rPr>
                <w:noProof/>
                <w:webHidden/>
              </w:rPr>
              <w:fldChar w:fldCharType="end"/>
            </w:r>
          </w:hyperlink>
        </w:p>
        <w:p w14:paraId="416E6B25" w14:textId="3DA3EE38" w:rsidR="004411DB" w:rsidRDefault="00C07ABA">
          <w:pPr>
            <w:pStyle w:val="TDC3"/>
            <w:rPr>
              <w:rFonts w:asciiTheme="minorHAnsi" w:eastAsiaTheme="minorEastAsia" w:hAnsiTheme="minorHAnsi" w:cstheme="minorBidi"/>
              <w:noProof/>
              <w:szCs w:val="22"/>
              <w:lang w:eastAsia="es-MX"/>
            </w:rPr>
          </w:pPr>
          <w:hyperlink w:anchor="_Toc178875983" w:history="1">
            <w:r w:rsidR="004411DB" w:rsidRPr="002926E3">
              <w:rPr>
                <w:rStyle w:val="Hipervnculo"/>
                <w:noProof/>
              </w:rPr>
              <w:t>a) Solicitudes de información.</w:t>
            </w:r>
            <w:r w:rsidR="004411DB">
              <w:rPr>
                <w:noProof/>
                <w:webHidden/>
              </w:rPr>
              <w:tab/>
            </w:r>
            <w:r w:rsidR="004411DB">
              <w:rPr>
                <w:noProof/>
                <w:webHidden/>
              </w:rPr>
              <w:fldChar w:fldCharType="begin"/>
            </w:r>
            <w:r w:rsidR="004411DB">
              <w:rPr>
                <w:noProof/>
                <w:webHidden/>
              </w:rPr>
              <w:instrText xml:space="preserve"> PAGEREF _Toc178875983 \h </w:instrText>
            </w:r>
            <w:r w:rsidR="004411DB">
              <w:rPr>
                <w:noProof/>
                <w:webHidden/>
              </w:rPr>
            </w:r>
            <w:r w:rsidR="004411DB">
              <w:rPr>
                <w:noProof/>
                <w:webHidden/>
              </w:rPr>
              <w:fldChar w:fldCharType="separate"/>
            </w:r>
            <w:r w:rsidR="00021E92">
              <w:rPr>
                <w:noProof/>
                <w:webHidden/>
              </w:rPr>
              <w:t>1</w:t>
            </w:r>
            <w:r w:rsidR="004411DB">
              <w:rPr>
                <w:noProof/>
                <w:webHidden/>
              </w:rPr>
              <w:fldChar w:fldCharType="end"/>
            </w:r>
          </w:hyperlink>
        </w:p>
        <w:p w14:paraId="44113A17" w14:textId="37790C87" w:rsidR="004411DB" w:rsidRDefault="00C07ABA">
          <w:pPr>
            <w:pStyle w:val="TDC3"/>
            <w:rPr>
              <w:rFonts w:asciiTheme="minorHAnsi" w:eastAsiaTheme="minorEastAsia" w:hAnsiTheme="minorHAnsi" w:cstheme="minorBidi"/>
              <w:noProof/>
              <w:szCs w:val="22"/>
              <w:lang w:eastAsia="es-MX"/>
            </w:rPr>
          </w:pPr>
          <w:hyperlink w:anchor="_Toc178875984" w:history="1">
            <w:r w:rsidR="004411DB" w:rsidRPr="002926E3">
              <w:rPr>
                <w:rStyle w:val="Hipervnculo"/>
                <w:noProof/>
              </w:rPr>
              <w:t>b) Turno de las solicitudes de información.</w:t>
            </w:r>
            <w:r w:rsidR="004411DB">
              <w:rPr>
                <w:noProof/>
                <w:webHidden/>
              </w:rPr>
              <w:tab/>
            </w:r>
            <w:r w:rsidR="004411DB">
              <w:rPr>
                <w:noProof/>
                <w:webHidden/>
              </w:rPr>
              <w:fldChar w:fldCharType="begin"/>
            </w:r>
            <w:r w:rsidR="004411DB">
              <w:rPr>
                <w:noProof/>
                <w:webHidden/>
              </w:rPr>
              <w:instrText xml:space="preserve"> PAGEREF _Toc178875984 \h </w:instrText>
            </w:r>
            <w:r w:rsidR="004411DB">
              <w:rPr>
                <w:noProof/>
                <w:webHidden/>
              </w:rPr>
            </w:r>
            <w:r w:rsidR="004411DB">
              <w:rPr>
                <w:noProof/>
                <w:webHidden/>
              </w:rPr>
              <w:fldChar w:fldCharType="separate"/>
            </w:r>
            <w:r w:rsidR="00021E92">
              <w:rPr>
                <w:noProof/>
                <w:webHidden/>
              </w:rPr>
              <w:t>3</w:t>
            </w:r>
            <w:r w:rsidR="004411DB">
              <w:rPr>
                <w:noProof/>
                <w:webHidden/>
              </w:rPr>
              <w:fldChar w:fldCharType="end"/>
            </w:r>
          </w:hyperlink>
        </w:p>
        <w:p w14:paraId="63EE616A" w14:textId="7D25CEE4" w:rsidR="004411DB" w:rsidRDefault="00C07ABA">
          <w:pPr>
            <w:pStyle w:val="TDC3"/>
            <w:rPr>
              <w:rFonts w:asciiTheme="minorHAnsi" w:eastAsiaTheme="minorEastAsia" w:hAnsiTheme="minorHAnsi" w:cstheme="minorBidi"/>
              <w:noProof/>
              <w:szCs w:val="22"/>
              <w:lang w:eastAsia="es-MX"/>
            </w:rPr>
          </w:pPr>
          <w:hyperlink w:anchor="_Toc178875985" w:history="1">
            <w:r w:rsidR="004411DB" w:rsidRPr="002926E3">
              <w:rPr>
                <w:rStyle w:val="Hipervnculo"/>
                <w:noProof/>
                <w:lang w:val="es-ES"/>
              </w:rPr>
              <w:t xml:space="preserve">c) Respuestas </w:t>
            </w:r>
            <w:r w:rsidR="004411DB" w:rsidRPr="002926E3">
              <w:rPr>
                <w:rStyle w:val="Hipervnculo"/>
                <w:rFonts w:eastAsia="Calibri"/>
                <w:noProof/>
                <w:lang w:eastAsia="en-US"/>
              </w:rPr>
              <w:t>del Sujeto Obligado.</w:t>
            </w:r>
            <w:r w:rsidR="004411DB">
              <w:rPr>
                <w:noProof/>
                <w:webHidden/>
              </w:rPr>
              <w:tab/>
            </w:r>
            <w:r w:rsidR="004411DB">
              <w:rPr>
                <w:noProof/>
                <w:webHidden/>
              </w:rPr>
              <w:fldChar w:fldCharType="begin"/>
            </w:r>
            <w:r w:rsidR="004411DB">
              <w:rPr>
                <w:noProof/>
                <w:webHidden/>
              </w:rPr>
              <w:instrText xml:space="preserve"> PAGEREF _Toc178875985 \h </w:instrText>
            </w:r>
            <w:r w:rsidR="004411DB">
              <w:rPr>
                <w:noProof/>
                <w:webHidden/>
              </w:rPr>
            </w:r>
            <w:r w:rsidR="004411DB">
              <w:rPr>
                <w:noProof/>
                <w:webHidden/>
              </w:rPr>
              <w:fldChar w:fldCharType="separate"/>
            </w:r>
            <w:r w:rsidR="00021E92">
              <w:rPr>
                <w:noProof/>
                <w:webHidden/>
              </w:rPr>
              <w:t>4</w:t>
            </w:r>
            <w:r w:rsidR="004411DB">
              <w:rPr>
                <w:noProof/>
                <w:webHidden/>
              </w:rPr>
              <w:fldChar w:fldCharType="end"/>
            </w:r>
          </w:hyperlink>
        </w:p>
        <w:p w14:paraId="4B1C1046" w14:textId="20819FC9" w:rsidR="004411DB" w:rsidRDefault="00C07ABA">
          <w:pPr>
            <w:pStyle w:val="TDC2"/>
            <w:rPr>
              <w:rFonts w:asciiTheme="minorHAnsi" w:eastAsiaTheme="minorEastAsia" w:hAnsiTheme="minorHAnsi" w:cstheme="minorBidi"/>
              <w:noProof/>
              <w:szCs w:val="22"/>
              <w:lang w:eastAsia="es-MX"/>
            </w:rPr>
          </w:pPr>
          <w:hyperlink w:anchor="_Toc178875986" w:history="1">
            <w:r w:rsidR="004411DB" w:rsidRPr="002926E3">
              <w:rPr>
                <w:rStyle w:val="Hipervnculo"/>
                <w:noProof/>
              </w:rPr>
              <w:t>DEL RECURSO DE REVISIÓN</w:t>
            </w:r>
            <w:r w:rsidR="004411DB">
              <w:rPr>
                <w:noProof/>
                <w:webHidden/>
              </w:rPr>
              <w:tab/>
            </w:r>
            <w:r w:rsidR="004411DB">
              <w:rPr>
                <w:noProof/>
                <w:webHidden/>
              </w:rPr>
              <w:fldChar w:fldCharType="begin"/>
            </w:r>
            <w:r w:rsidR="004411DB">
              <w:rPr>
                <w:noProof/>
                <w:webHidden/>
              </w:rPr>
              <w:instrText xml:space="preserve"> PAGEREF _Toc178875986 \h </w:instrText>
            </w:r>
            <w:r w:rsidR="004411DB">
              <w:rPr>
                <w:noProof/>
                <w:webHidden/>
              </w:rPr>
            </w:r>
            <w:r w:rsidR="004411DB">
              <w:rPr>
                <w:noProof/>
                <w:webHidden/>
              </w:rPr>
              <w:fldChar w:fldCharType="separate"/>
            </w:r>
            <w:r w:rsidR="00021E92">
              <w:rPr>
                <w:noProof/>
                <w:webHidden/>
              </w:rPr>
              <w:t>7</w:t>
            </w:r>
            <w:r w:rsidR="004411DB">
              <w:rPr>
                <w:noProof/>
                <w:webHidden/>
              </w:rPr>
              <w:fldChar w:fldCharType="end"/>
            </w:r>
          </w:hyperlink>
        </w:p>
        <w:p w14:paraId="0EA9356F" w14:textId="14B702B7" w:rsidR="004411DB" w:rsidRDefault="00C07ABA">
          <w:pPr>
            <w:pStyle w:val="TDC3"/>
            <w:rPr>
              <w:rFonts w:asciiTheme="minorHAnsi" w:eastAsiaTheme="minorEastAsia" w:hAnsiTheme="minorHAnsi" w:cstheme="minorBidi"/>
              <w:noProof/>
              <w:szCs w:val="22"/>
              <w:lang w:eastAsia="es-MX"/>
            </w:rPr>
          </w:pPr>
          <w:hyperlink w:anchor="_Toc178875987" w:history="1">
            <w:r w:rsidR="004411DB" w:rsidRPr="002926E3">
              <w:rPr>
                <w:rStyle w:val="Hipervnculo"/>
                <w:noProof/>
              </w:rPr>
              <w:t>a) Interposición de los Recursos de Revisión.</w:t>
            </w:r>
            <w:r w:rsidR="004411DB">
              <w:rPr>
                <w:noProof/>
                <w:webHidden/>
              </w:rPr>
              <w:tab/>
            </w:r>
            <w:r w:rsidR="004411DB">
              <w:rPr>
                <w:noProof/>
                <w:webHidden/>
              </w:rPr>
              <w:fldChar w:fldCharType="begin"/>
            </w:r>
            <w:r w:rsidR="004411DB">
              <w:rPr>
                <w:noProof/>
                <w:webHidden/>
              </w:rPr>
              <w:instrText xml:space="preserve"> PAGEREF _Toc178875987 \h </w:instrText>
            </w:r>
            <w:r w:rsidR="004411DB">
              <w:rPr>
                <w:noProof/>
                <w:webHidden/>
              </w:rPr>
            </w:r>
            <w:r w:rsidR="004411DB">
              <w:rPr>
                <w:noProof/>
                <w:webHidden/>
              </w:rPr>
              <w:fldChar w:fldCharType="separate"/>
            </w:r>
            <w:r w:rsidR="00021E92">
              <w:rPr>
                <w:noProof/>
                <w:webHidden/>
              </w:rPr>
              <w:t>7</w:t>
            </w:r>
            <w:r w:rsidR="004411DB">
              <w:rPr>
                <w:noProof/>
                <w:webHidden/>
              </w:rPr>
              <w:fldChar w:fldCharType="end"/>
            </w:r>
          </w:hyperlink>
        </w:p>
        <w:p w14:paraId="0C739B4D" w14:textId="43D91900" w:rsidR="004411DB" w:rsidRDefault="00C07ABA">
          <w:pPr>
            <w:pStyle w:val="TDC3"/>
            <w:rPr>
              <w:rFonts w:asciiTheme="minorHAnsi" w:eastAsiaTheme="minorEastAsia" w:hAnsiTheme="minorHAnsi" w:cstheme="minorBidi"/>
              <w:noProof/>
              <w:szCs w:val="22"/>
              <w:lang w:eastAsia="es-MX"/>
            </w:rPr>
          </w:pPr>
          <w:hyperlink w:anchor="_Toc178875988" w:history="1">
            <w:r w:rsidR="004411DB" w:rsidRPr="002926E3">
              <w:rPr>
                <w:rStyle w:val="Hipervnculo"/>
                <w:noProof/>
              </w:rPr>
              <w:t>b) Turno de los Recursos de Revisión.</w:t>
            </w:r>
            <w:r w:rsidR="004411DB">
              <w:rPr>
                <w:noProof/>
                <w:webHidden/>
              </w:rPr>
              <w:tab/>
            </w:r>
            <w:r w:rsidR="004411DB">
              <w:rPr>
                <w:noProof/>
                <w:webHidden/>
              </w:rPr>
              <w:fldChar w:fldCharType="begin"/>
            </w:r>
            <w:r w:rsidR="004411DB">
              <w:rPr>
                <w:noProof/>
                <w:webHidden/>
              </w:rPr>
              <w:instrText xml:space="preserve"> PAGEREF _Toc178875988 \h </w:instrText>
            </w:r>
            <w:r w:rsidR="004411DB">
              <w:rPr>
                <w:noProof/>
                <w:webHidden/>
              </w:rPr>
            </w:r>
            <w:r w:rsidR="004411DB">
              <w:rPr>
                <w:noProof/>
                <w:webHidden/>
              </w:rPr>
              <w:fldChar w:fldCharType="separate"/>
            </w:r>
            <w:r w:rsidR="00021E92">
              <w:rPr>
                <w:noProof/>
                <w:webHidden/>
              </w:rPr>
              <w:t>20</w:t>
            </w:r>
            <w:r w:rsidR="004411DB">
              <w:rPr>
                <w:noProof/>
                <w:webHidden/>
              </w:rPr>
              <w:fldChar w:fldCharType="end"/>
            </w:r>
          </w:hyperlink>
        </w:p>
        <w:p w14:paraId="4A198062" w14:textId="0E826F42" w:rsidR="004411DB" w:rsidRDefault="00C07ABA">
          <w:pPr>
            <w:pStyle w:val="TDC3"/>
            <w:rPr>
              <w:rFonts w:asciiTheme="minorHAnsi" w:eastAsiaTheme="minorEastAsia" w:hAnsiTheme="minorHAnsi" w:cstheme="minorBidi"/>
              <w:noProof/>
              <w:szCs w:val="22"/>
              <w:lang w:eastAsia="es-MX"/>
            </w:rPr>
          </w:pPr>
          <w:hyperlink w:anchor="_Toc178875989" w:history="1">
            <w:r w:rsidR="004411DB" w:rsidRPr="002926E3">
              <w:rPr>
                <w:rStyle w:val="Hipervnculo"/>
                <w:noProof/>
              </w:rPr>
              <w:t>c) Admisiones de los Recursos de Revisión.</w:t>
            </w:r>
            <w:r w:rsidR="004411DB">
              <w:rPr>
                <w:noProof/>
                <w:webHidden/>
              </w:rPr>
              <w:tab/>
            </w:r>
            <w:r w:rsidR="004411DB">
              <w:rPr>
                <w:noProof/>
                <w:webHidden/>
              </w:rPr>
              <w:fldChar w:fldCharType="begin"/>
            </w:r>
            <w:r w:rsidR="004411DB">
              <w:rPr>
                <w:noProof/>
                <w:webHidden/>
              </w:rPr>
              <w:instrText xml:space="preserve"> PAGEREF _Toc178875989 \h </w:instrText>
            </w:r>
            <w:r w:rsidR="004411DB">
              <w:rPr>
                <w:noProof/>
                <w:webHidden/>
              </w:rPr>
            </w:r>
            <w:r w:rsidR="004411DB">
              <w:rPr>
                <w:noProof/>
                <w:webHidden/>
              </w:rPr>
              <w:fldChar w:fldCharType="separate"/>
            </w:r>
            <w:r w:rsidR="00021E92">
              <w:rPr>
                <w:noProof/>
                <w:webHidden/>
              </w:rPr>
              <w:t>20</w:t>
            </w:r>
            <w:r w:rsidR="004411DB">
              <w:rPr>
                <w:noProof/>
                <w:webHidden/>
              </w:rPr>
              <w:fldChar w:fldCharType="end"/>
            </w:r>
          </w:hyperlink>
        </w:p>
        <w:p w14:paraId="4F5F1E45" w14:textId="2A61C5DB" w:rsidR="004411DB" w:rsidRDefault="00C07ABA">
          <w:pPr>
            <w:pStyle w:val="TDC3"/>
            <w:rPr>
              <w:rFonts w:asciiTheme="minorHAnsi" w:eastAsiaTheme="minorEastAsia" w:hAnsiTheme="minorHAnsi" w:cstheme="minorBidi"/>
              <w:noProof/>
              <w:szCs w:val="22"/>
              <w:lang w:eastAsia="es-MX"/>
            </w:rPr>
          </w:pPr>
          <w:hyperlink w:anchor="_Toc178875990" w:history="1">
            <w:r w:rsidR="004411DB" w:rsidRPr="002926E3">
              <w:rPr>
                <w:rStyle w:val="Hipervnculo"/>
                <w:noProof/>
              </w:rPr>
              <w:t>d) Manifestaciones del Sujeto Obligado.</w:t>
            </w:r>
            <w:r w:rsidR="004411DB">
              <w:rPr>
                <w:noProof/>
                <w:webHidden/>
              </w:rPr>
              <w:tab/>
            </w:r>
            <w:r w:rsidR="004411DB">
              <w:rPr>
                <w:noProof/>
                <w:webHidden/>
              </w:rPr>
              <w:fldChar w:fldCharType="begin"/>
            </w:r>
            <w:r w:rsidR="004411DB">
              <w:rPr>
                <w:noProof/>
                <w:webHidden/>
              </w:rPr>
              <w:instrText xml:space="preserve"> PAGEREF _Toc178875990 \h </w:instrText>
            </w:r>
            <w:r w:rsidR="004411DB">
              <w:rPr>
                <w:noProof/>
                <w:webHidden/>
              </w:rPr>
            </w:r>
            <w:r w:rsidR="004411DB">
              <w:rPr>
                <w:noProof/>
                <w:webHidden/>
              </w:rPr>
              <w:fldChar w:fldCharType="separate"/>
            </w:r>
            <w:r w:rsidR="00021E92">
              <w:rPr>
                <w:noProof/>
                <w:webHidden/>
              </w:rPr>
              <w:t>21</w:t>
            </w:r>
            <w:r w:rsidR="004411DB">
              <w:rPr>
                <w:noProof/>
                <w:webHidden/>
              </w:rPr>
              <w:fldChar w:fldCharType="end"/>
            </w:r>
          </w:hyperlink>
        </w:p>
        <w:p w14:paraId="0F1921C6" w14:textId="1C67FBFE" w:rsidR="004411DB" w:rsidRDefault="00C07ABA">
          <w:pPr>
            <w:pStyle w:val="TDC3"/>
            <w:rPr>
              <w:rFonts w:asciiTheme="minorHAnsi" w:eastAsiaTheme="minorEastAsia" w:hAnsiTheme="minorHAnsi" w:cstheme="minorBidi"/>
              <w:noProof/>
              <w:szCs w:val="22"/>
              <w:lang w:eastAsia="es-MX"/>
            </w:rPr>
          </w:pPr>
          <w:hyperlink w:anchor="_Toc178875991" w:history="1">
            <w:r w:rsidR="004411DB" w:rsidRPr="002926E3">
              <w:rPr>
                <w:rStyle w:val="Hipervnculo"/>
                <w:rFonts w:eastAsia="Calibri"/>
                <w:bCs/>
                <w:noProof/>
                <w:lang w:eastAsia="en-US"/>
              </w:rPr>
              <w:t>e)</w:t>
            </w:r>
            <w:r w:rsidR="004411DB" w:rsidRPr="002926E3">
              <w:rPr>
                <w:rStyle w:val="Hipervnculo"/>
                <w:noProof/>
              </w:rPr>
              <w:t xml:space="preserve"> </w:t>
            </w:r>
            <w:r w:rsidR="004411DB" w:rsidRPr="002926E3">
              <w:rPr>
                <w:rStyle w:val="Hipervnculo"/>
                <w:noProof/>
                <w:lang w:val="es-ES"/>
              </w:rPr>
              <w:t>Manifestaciones de la Parte Recurrente.</w:t>
            </w:r>
            <w:r w:rsidR="004411DB">
              <w:rPr>
                <w:noProof/>
                <w:webHidden/>
              </w:rPr>
              <w:tab/>
            </w:r>
            <w:r w:rsidR="004411DB">
              <w:rPr>
                <w:noProof/>
                <w:webHidden/>
              </w:rPr>
              <w:fldChar w:fldCharType="begin"/>
            </w:r>
            <w:r w:rsidR="004411DB">
              <w:rPr>
                <w:noProof/>
                <w:webHidden/>
              </w:rPr>
              <w:instrText xml:space="preserve"> PAGEREF _Toc178875991 \h </w:instrText>
            </w:r>
            <w:r w:rsidR="004411DB">
              <w:rPr>
                <w:noProof/>
                <w:webHidden/>
              </w:rPr>
            </w:r>
            <w:r w:rsidR="004411DB">
              <w:rPr>
                <w:noProof/>
                <w:webHidden/>
              </w:rPr>
              <w:fldChar w:fldCharType="separate"/>
            </w:r>
            <w:r w:rsidR="00021E92">
              <w:rPr>
                <w:noProof/>
                <w:webHidden/>
              </w:rPr>
              <w:t>24</w:t>
            </w:r>
            <w:r w:rsidR="004411DB">
              <w:rPr>
                <w:noProof/>
                <w:webHidden/>
              </w:rPr>
              <w:fldChar w:fldCharType="end"/>
            </w:r>
          </w:hyperlink>
        </w:p>
        <w:p w14:paraId="52316133" w14:textId="48AE02BE" w:rsidR="004411DB" w:rsidRDefault="00C07ABA">
          <w:pPr>
            <w:pStyle w:val="TDC3"/>
            <w:rPr>
              <w:rFonts w:asciiTheme="minorHAnsi" w:eastAsiaTheme="minorEastAsia" w:hAnsiTheme="minorHAnsi" w:cstheme="minorBidi"/>
              <w:noProof/>
              <w:szCs w:val="22"/>
              <w:lang w:eastAsia="es-MX"/>
            </w:rPr>
          </w:pPr>
          <w:hyperlink w:anchor="_Toc178875992" w:history="1">
            <w:r w:rsidR="004411DB" w:rsidRPr="002926E3">
              <w:rPr>
                <w:rStyle w:val="Hipervnculo"/>
                <w:noProof/>
              </w:rPr>
              <w:t>f) Acumulación de los Recursos de Revisión.</w:t>
            </w:r>
            <w:r w:rsidR="004411DB">
              <w:rPr>
                <w:noProof/>
                <w:webHidden/>
              </w:rPr>
              <w:tab/>
            </w:r>
            <w:r w:rsidR="004411DB">
              <w:rPr>
                <w:noProof/>
                <w:webHidden/>
              </w:rPr>
              <w:fldChar w:fldCharType="begin"/>
            </w:r>
            <w:r w:rsidR="004411DB">
              <w:rPr>
                <w:noProof/>
                <w:webHidden/>
              </w:rPr>
              <w:instrText xml:space="preserve"> PAGEREF _Toc178875992 \h </w:instrText>
            </w:r>
            <w:r w:rsidR="004411DB">
              <w:rPr>
                <w:noProof/>
                <w:webHidden/>
              </w:rPr>
            </w:r>
            <w:r w:rsidR="004411DB">
              <w:rPr>
                <w:noProof/>
                <w:webHidden/>
              </w:rPr>
              <w:fldChar w:fldCharType="separate"/>
            </w:r>
            <w:r w:rsidR="00021E92">
              <w:rPr>
                <w:noProof/>
                <w:webHidden/>
              </w:rPr>
              <w:t>24</w:t>
            </w:r>
            <w:r w:rsidR="004411DB">
              <w:rPr>
                <w:noProof/>
                <w:webHidden/>
              </w:rPr>
              <w:fldChar w:fldCharType="end"/>
            </w:r>
          </w:hyperlink>
        </w:p>
        <w:p w14:paraId="4B6ACB2D" w14:textId="36C37950" w:rsidR="004411DB" w:rsidRDefault="00C07ABA">
          <w:pPr>
            <w:pStyle w:val="TDC3"/>
            <w:rPr>
              <w:rFonts w:asciiTheme="minorHAnsi" w:eastAsiaTheme="minorEastAsia" w:hAnsiTheme="minorHAnsi" w:cstheme="minorBidi"/>
              <w:noProof/>
              <w:szCs w:val="22"/>
              <w:lang w:eastAsia="es-MX"/>
            </w:rPr>
          </w:pPr>
          <w:hyperlink w:anchor="_Toc178875993" w:history="1">
            <w:r w:rsidR="004411DB" w:rsidRPr="002926E3">
              <w:rPr>
                <w:rStyle w:val="Hipervnculo"/>
                <w:noProof/>
              </w:rPr>
              <w:t>g) Cierres de instrucción.</w:t>
            </w:r>
            <w:r w:rsidR="004411DB">
              <w:rPr>
                <w:noProof/>
                <w:webHidden/>
              </w:rPr>
              <w:tab/>
            </w:r>
            <w:r w:rsidR="004411DB">
              <w:rPr>
                <w:noProof/>
                <w:webHidden/>
              </w:rPr>
              <w:fldChar w:fldCharType="begin"/>
            </w:r>
            <w:r w:rsidR="004411DB">
              <w:rPr>
                <w:noProof/>
                <w:webHidden/>
              </w:rPr>
              <w:instrText xml:space="preserve"> PAGEREF _Toc178875993 \h </w:instrText>
            </w:r>
            <w:r w:rsidR="004411DB">
              <w:rPr>
                <w:noProof/>
                <w:webHidden/>
              </w:rPr>
            </w:r>
            <w:r w:rsidR="004411DB">
              <w:rPr>
                <w:noProof/>
                <w:webHidden/>
              </w:rPr>
              <w:fldChar w:fldCharType="separate"/>
            </w:r>
            <w:r w:rsidR="00021E92">
              <w:rPr>
                <w:noProof/>
                <w:webHidden/>
              </w:rPr>
              <w:t>25</w:t>
            </w:r>
            <w:r w:rsidR="004411DB">
              <w:rPr>
                <w:noProof/>
                <w:webHidden/>
              </w:rPr>
              <w:fldChar w:fldCharType="end"/>
            </w:r>
          </w:hyperlink>
        </w:p>
        <w:p w14:paraId="5B015B88" w14:textId="58A85D4E" w:rsidR="004411DB" w:rsidRDefault="00C07ABA">
          <w:pPr>
            <w:pStyle w:val="TDC1"/>
            <w:tabs>
              <w:tab w:val="right" w:leader="dot" w:pos="9034"/>
            </w:tabs>
            <w:rPr>
              <w:rFonts w:asciiTheme="minorHAnsi" w:eastAsiaTheme="minorEastAsia" w:hAnsiTheme="minorHAnsi" w:cstheme="minorBidi"/>
              <w:noProof/>
              <w:szCs w:val="22"/>
              <w:lang w:eastAsia="es-MX"/>
            </w:rPr>
          </w:pPr>
          <w:hyperlink w:anchor="_Toc178875994" w:history="1">
            <w:r w:rsidR="004411DB" w:rsidRPr="002926E3">
              <w:rPr>
                <w:rStyle w:val="Hipervnculo"/>
                <w:rFonts w:eastAsiaTheme="minorHAnsi"/>
                <w:noProof/>
                <w:lang w:eastAsia="en-US"/>
              </w:rPr>
              <w:t>CONSIDERANDOS</w:t>
            </w:r>
            <w:r w:rsidR="004411DB">
              <w:rPr>
                <w:noProof/>
                <w:webHidden/>
              </w:rPr>
              <w:tab/>
            </w:r>
            <w:r w:rsidR="004411DB">
              <w:rPr>
                <w:noProof/>
                <w:webHidden/>
              </w:rPr>
              <w:fldChar w:fldCharType="begin"/>
            </w:r>
            <w:r w:rsidR="004411DB">
              <w:rPr>
                <w:noProof/>
                <w:webHidden/>
              </w:rPr>
              <w:instrText xml:space="preserve"> PAGEREF _Toc178875994 \h </w:instrText>
            </w:r>
            <w:r w:rsidR="004411DB">
              <w:rPr>
                <w:noProof/>
                <w:webHidden/>
              </w:rPr>
            </w:r>
            <w:r w:rsidR="004411DB">
              <w:rPr>
                <w:noProof/>
                <w:webHidden/>
              </w:rPr>
              <w:fldChar w:fldCharType="separate"/>
            </w:r>
            <w:r w:rsidR="00021E92">
              <w:rPr>
                <w:noProof/>
                <w:webHidden/>
              </w:rPr>
              <w:t>25</w:t>
            </w:r>
            <w:r w:rsidR="004411DB">
              <w:rPr>
                <w:noProof/>
                <w:webHidden/>
              </w:rPr>
              <w:fldChar w:fldCharType="end"/>
            </w:r>
          </w:hyperlink>
        </w:p>
        <w:p w14:paraId="5E21569B" w14:textId="7C1F09C7" w:rsidR="004411DB" w:rsidRDefault="00C07ABA">
          <w:pPr>
            <w:pStyle w:val="TDC2"/>
            <w:rPr>
              <w:rFonts w:asciiTheme="minorHAnsi" w:eastAsiaTheme="minorEastAsia" w:hAnsiTheme="minorHAnsi" w:cstheme="minorBidi"/>
              <w:noProof/>
              <w:szCs w:val="22"/>
              <w:lang w:eastAsia="es-MX"/>
            </w:rPr>
          </w:pPr>
          <w:hyperlink w:anchor="_Toc178875995" w:history="1">
            <w:r w:rsidR="004411DB" w:rsidRPr="002926E3">
              <w:rPr>
                <w:rStyle w:val="Hipervnculo"/>
                <w:rFonts w:eastAsia="Batang"/>
                <w:noProof/>
              </w:rPr>
              <w:t>PRIMERO. Procedibilidad</w:t>
            </w:r>
            <w:r w:rsidR="004411DB">
              <w:rPr>
                <w:noProof/>
                <w:webHidden/>
              </w:rPr>
              <w:tab/>
            </w:r>
            <w:r w:rsidR="004411DB">
              <w:rPr>
                <w:noProof/>
                <w:webHidden/>
              </w:rPr>
              <w:fldChar w:fldCharType="begin"/>
            </w:r>
            <w:r w:rsidR="004411DB">
              <w:rPr>
                <w:noProof/>
                <w:webHidden/>
              </w:rPr>
              <w:instrText xml:space="preserve"> PAGEREF _Toc178875995 \h </w:instrText>
            </w:r>
            <w:r w:rsidR="004411DB">
              <w:rPr>
                <w:noProof/>
                <w:webHidden/>
              </w:rPr>
            </w:r>
            <w:r w:rsidR="004411DB">
              <w:rPr>
                <w:noProof/>
                <w:webHidden/>
              </w:rPr>
              <w:fldChar w:fldCharType="separate"/>
            </w:r>
            <w:r w:rsidR="00021E92">
              <w:rPr>
                <w:noProof/>
                <w:webHidden/>
              </w:rPr>
              <w:t>25</w:t>
            </w:r>
            <w:r w:rsidR="004411DB">
              <w:rPr>
                <w:noProof/>
                <w:webHidden/>
              </w:rPr>
              <w:fldChar w:fldCharType="end"/>
            </w:r>
          </w:hyperlink>
        </w:p>
        <w:p w14:paraId="40046F38" w14:textId="7636BA32" w:rsidR="004411DB" w:rsidRDefault="00C07ABA">
          <w:pPr>
            <w:pStyle w:val="TDC3"/>
            <w:rPr>
              <w:rFonts w:asciiTheme="minorHAnsi" w:eastAsiaTheme="minorEastAsia" w:hAnsiTheme="minorHAnsi" w:cstheme="minorBidi"/>
              <w:noProof/>
              <w:szCs w:val="22"/>
              <w:lang w:eastAsia="es-MX"/>
            </w:rPr>
          </w:pPr>
          <w:hyperlink w:anchor="_Toc178875996" w:history="1">
            <w:r w:rsidR="004411DB" w:rsidRPr="002926E3">
              <w:rPr>
                <w:rStyle w:val="Hipervnculo"/>
                <w:noProof/>
              </w:rPr>
              <w:t>a) Competencia del Instituto.</w:t>
            </w:r>
            <w:r w:rsidR="004411DB">
              <w:rPr>
                <w:noProof/>
                <w:webHidden/>
              </w:rPr>
              <w:tab/>
            </w:r>
            <w:r w:rsidR="004411DB">
              <w:rPr>
                <w:noProof/>
                <w:webHidden/>
              </w:rPr>
              <w:fldChar w:fldCharType="begin"/>
            </w:r>
            <w:r w:rsidR="004411DB">
              <w:rPr>
                <w:noProof/>
                <w:webHidden/>
              </w:rPr>
              <w:instrText xml:space="preserve"> PAGEREF _Toc178875996 \h </w:instrText>
            </w:r>
            <w:r w:rsidR="004411DB">
              <w:rPr>
                <w:noProof/>
                <w:webHidden/>
              </w:rPr>
            </w:r>
            <w:r w:rsidR="004411DB">
              <w:rPr>
                <w:noProof/>
                <w:webHidden/>
              </w:rPr>
              <w:fldChar w:fldCharType="separate"/>
            </w:r>
            <w:r w:rsidR="00021E92">
              <w:rPr>
                <w:noProof/>
                <w:webHidden/>
              </w:rPr>
              <w:t>25</w:t>
            </w:r>
            <w:r w:rsidR="004411DB">
              <w:rPr>
                <w:noProof/>
                <w:webHidden/>
              </w:rPr>
              <w:fldChar w:fldCharType="end"/>
            </w:r>
          </w:hyperlink>
        </w:p>
        <w:p w14:paraId="052B9B4D" w14:textId="36B0D163" w:rsidR="004411DB" w:rsidRDefault="00C07ABA">
          <w:pPr>
            <w:pStyle w:val="TDC3"/>
            <w:rPr>
              <w:rFonts w:asciiTheme="minorHAnsi" w:eastAsiaTheme="minorEastAsia" w:hAnsiTheme="minorHAnsi" w:cstheme="minorBidi"/>
              <w:noProof/>
              <w:szCs w:val="22"/>
              <w:lang w:eastAsia="es-MX"/>
            </w:rPr>
          </w:pPr>
          <w:hyperlink w:anchor="_Toc178875997" w:history="1">
            <w:r w:rsidR="004411DB" w:rsidRPr="002926E3">
              <w:rPr>
                <w:rStyle w:val="Hipervnculo"/>
                <w:noProof/>
              </w:rPr>
              <w:t>b) Legitimidad de la parte recurrente.</w:t>
            </w:r>
            <w:r w:rsidR="004411DB">
              <w:rPr>
                <w:noProof/>
                <w:webHidden/>
              </w:rPr>
              <w:tab/>
            </w:r>
            <w:r w:rsidR="004411DB">
              <w:rPr>
                <w:noProof/>
                <w:webHidden/>
              </w:rPr>
              <w:fldChar w:fldCharType="begin"/>
            </w:r>
            <w:r w:rsidR="004411DB">
              <w:rPr>
                <w:noProof/>
                <w:webHidden/>
              </w:rPr>
              <w:instrText xml:space="preserve"> PAGEREF _Toc178875997 \h </w:instrText>
            </w:r>
            <w:r w:rsidR="004411DB">
              <w:rPr>
                <w:noProof/>
                <w:webHidden/>
              </w:rPr>
            </w:r>
            <w:r w:rsidR="004411DB">
              <w:rPr>
                <w:noProof/>
                <w:webHidden/>
              </w:rPr>
              <w:fldChar w:fldCharType="separate"/>
            </w:r>
            <w:r w:rsidR="00021E92">
              <w:rPr>
                <w:noProof/>
                <w:webHidden/>
              </w:rPr>
              <w:t>26</w:t>
            </w:r>
            <w:r w:rsidR="004411DB">
              <w:rPr>
                <w:noProof/>
                <w:webHidden/>
              </w:rPr>
              <w:fldChar w:fldCharType="end"/>
            </w:r>
          </w:hyperlink>
        </w:p>
        <w:p w14:paraId="74F19849" w14:textId="2FAA6943" w:rsidR="004411DB" w:rsidRDefault="00C07ABA">
          <w:pPr>
            <w:pStyle w:val="TDC3"/>
            <w:rPr>
              <w:rFonts w:asciiTheme="minorHAnsi" w:eastAsiaTheme="minorEastAsia" w:hAnsiTheme="minorHAnsi" w:cstheme="minorBidi"/>
              <w:noProof/>
              <w:szCs w:val="22"/>
              <w:lang w:eastAsia="es-MX"/>
            </w:rPr>
          </w:pPr>
          <w:hyperlink w:anchor="_Toc178875998" w:history="1">
            <w:r w:rsidR="004411DB" w:rsidRPr="002926E3">
              <w:rPr>
                <w:rStyle w:val="Hipervnculo"/>
                <w:rFonts w:eastAsia="Calibri"/>
                <w:noProof/>
                <w:lang w:eastAsia="es-ES_tradnl"/>
              </w:rPr>
              <w:t>c) Plazo para interponer el recurso.</w:t>
            </w:r>
            <w:r w:rsidR="004411DB">
              <w:rPr>
                <w:noProof/>
                <w:webHidden/>
              </w:rPr>
              <w:tab/>
            </w:r>
            <w:r w:rsidR="004411DB">
              <w:rPr>
                <w:noProof/>
                <w:webHidden/>
              </w:rPr>
              <w:fldChar w:fldCharType="begin"/>
            </w:r>
            <w:r w:rsidR="004411DB">
              <w:rPr>
                <w:noProof/>
                <w:webHidden/>
              </w:rPr>
              <w:instrText xml:space="preserve"> PAGEREF _Toc178875998 \h </w:instrText>
            </w:r>
            <w:r w:rsidR="004411DB">
              <w:rPr>
                <w:noProof/>
                <w:webHidden/>
              </w:rPr>
            </w:r>
            <w:r w:rsidR="004411DB">
              <w:rPr>
                <w:noProof/>
                <w:webHidden/>
              </w:rPr>
              <w:fldChar w:fldCharType="separate"/>
            </w:r>
            <w:r w:rsidR="00021E92">
              <w:rPr>
                <w:noProof/>
                <w:webHidden/>
              </w:rPr>
              <w:t>26</w:t>
            </w:r>
            <w:r w:rsidR="004411DB">
              <w:rPr>
                <w:noProof/>
                <w:webHidden/>
              </w:rPr>
              <w:fldChar w:fldCharType="end"/>
            </w:r>
          </w:hyperlink>
        </w:p>
        <w:p w14:paraId="736C1503" w14:textId="0F0F3995" w:rsidR="004411DB" w:rsidRDefault="00C07ABA">
          <w:pPr>
            <w:pStyle w:val="TDC3"/>
            <w:rPr>
              <w:rFonts w:asciiTheme="minorHAnsi" w:eastAsiaTheme="minorEastAsia" w:hAnsiTheme="minorHAnsi" w:cstheme="minorBidi"/>
              <w:noProof/>
              <w:szCs w:val="22"/>
              <w:lang w:eastAsia="es-MX"/>
            </w:rPr>
          </w:pPr>
          <w:hyperlink w:anchor="_Toc178875999" w:history="1">
            <w:r w:rsidR="004411DB" w:rsidRPr="002926E3">
              <w:rPr>
                <w:rStyle w:val="Hipervnculo"/>
                <w:rFonts w:eastAsia="Calibri"/>
                <w:noProof/>
                <w:lang w:eastAsia="es-ES_tradnl"/>
              </w:rPr>
              <w:t>d) Causales de procedencia.</w:t>
            </w:r>
            <w:r w:rsidR="004411DB">
              <w:rPr>
                <w:noProof/>
                <w:webHidden/>
              </w:rPr>
              <w:tab/>
            </w:r>
            <w:r w:rsidR="004411DB">
              <w:rPr>
                <w:noProof/>
                <w:webHidden/>
              </w:rPr>
              <w:fldChar w:fldCharType="begin"/>
            </w:r>
            <w:r w:rsidR="004411DB">
              <w:rPr>
                <w:noProof/>
                <w:webHidden/>
              </w:rPr>
              <w:instrText xml:space="preserve"> PAGEREF _Toc178875999 \h </w:instrText>
            </w:r>
            <w:r w:rsidR="004411DB">
              <w:rPr>
                <w:noProof/>
                <w:webHidden/>
              </w:rPr>
            </w:r>
            <w:r w:rsidR="004411DB">
              <w:rPr>
                <w:noProof/>
                <w:webHidden/>
              </w:rPr>
              <w:fldChar w:fldCharType="separate"/>
            </w:r>
            <w:r w:rsidR="00021E92">
              <w:rPr>
                <w:noProof/>
                <w:webHidden/>
              </w:rPr>
              <w:t>26</w:t>
            </w:r>
            <w:r w:rsidR="004411DB">
              <w:rPr>
                <w:noProof/>
                <w:webHidden/>
              </w:rPr>
              <w:fldChar w:fldCharType="end"/>
            </w:r>
          </w:hyperlink>
        </w:p>
        <w:p w14:paraId="146F14E5" w14:textId="5DBEC3A5" w:rsidR="004411DB" w:rsidRDefault="00C07ABA">
          <w:pPr>
            <w:pStyle w:val="TDC3"/>
            <w:rPr>
              <w:rFonts w:asciiTheme="minorHAnsi" w:eastAsiaTheme="minorEastAsia" w:hAnsiTheme="minorHAnsi" w:cstheme="minorBidi"/>
              <w:noProof/>
              <w:szCs w:val="22"/>
              <w:lang w:eastAsia="es-MX"/>
            </w:rPr>
          </w:pPr>
          <w:hyperlink w:anchor="_Toc178876000" w:history="1">
            <w:r w:rsidR="004411DB" w:rsidRPr="002926E3">
              <w:rPr>
                <w:rStyle w:val="Hipervnculo"/>
                <w:noProof/>
              </w:rPr>
              <w:t>e) Requisitos formales para la interposición del recurso.</w:t>
            </w:r>
            <w:r w:rsidR="004411DB">
              <w:rPr>
                <w:noProof/>
                <w:webHidden/>
              </w:rPr>
              <w:tab/>
            </w:r>
            <w:r w:rsidR="004411DB">
              <w:rPr>
                <w:noProof/>
                <w:webHidden/>
              </w:rPr>
              <w:fldChar w:fldCharType="begin"/>
            </w:r>
            <w:r w:rsidR="004411DB">
              <w:rPr>
                <w:noProof/>
                <w:webHidden/>
              </w:rPr>
              <w:instrText xml:space="preserve"> PAGEREF _Toc178876000 \h </w:instrText>
            </w:r>
            <w:r w:rsidR="004411DB">
              <w:rPr>
                <w:noProof/>
                <w:webHidden/>
              </w:rPr>
            </w:r>
            <w:r w:rsidR="004411DB">
              <w:rPr>
                <w:noProof/>
                <w:webHidden/>
              </w:rPr>
              <w:fldChar w:fldCharType="separate"/>
            </w:r>
            <w:r w:rsidR="00021E92">
              <w:rPr>
                <w:noProof/>
                <w:webHidden/>
              </w:rPr>
              <w:t>27</w:t>
            </w:r>
            <w:r w:rsidR="004411DB">
              <w:rPr>
                <w:noProof/>
                <w:webHidden/>
              </w:rPr>
              <w:fldChar w:fldCharType="end"/>
            </w:r>
          </w:hyperlink>
        </w:p>
        <w:p w14:paraId="048151F6" w14:textId="6BE9D88F" w:rsidR="004411DB" w:rsidRDefault="00C07ABA">
          <w:pPr>
            <w:pStyle w:val="TDC3"/>
            <w:rPr>
              <w:rFonts w:asciiTheme="minorHAnsi" w:eastAsiaTheme="minorEastAsia" w:hAnsiTheme="minorHAnsi" w:cstheme="minorBidi"/>
              <w:noProof/>
              <w:szCs w:val="22"/>
              <w:lang w:eastAsia="es-MX"/>
            </w:rPr>
          </w:pPr>
          <w:hyperlink w:anchor="_Toc178876001" w:history="1">
            <w:r w:rsidR="004411DB" w:rsidRPr="002926E3">
              <w:rPr>
                <w:rStyle w:val="Hipervnculo"/>
                <w:noProof/>
              </w:rPr>
              <w:t>f) Acumulación de los Recursos de Revisión</w:t>
            </w:r>
            <w:r w:rsidR="004411DB">
              <w:rPr>
                <w:noProof/>
                <w:webHidden/>
              </w:rPr>
              <w:tab/>
            </w:r>
            <w:r w:rsidR="004411DB">
              <w:rPr>
                <w:noProof/>
                <w:webHidden/>
              </w:rPr>
              <w:fldChar w:fldCharType="begin"/>
            </w:r>
            <w:r w:rsidR="004411DB">
              <w:rPr>
                <w:noProof/>
                <w:webHidden/>
              </w:rPr>
              <w:instrText xml:space="preserve"> PAGEREF _Toc178876001 \h </w:instrText>
            </w:r>
            <w:r w:rsidR="004411DB">
              <w:rPr>
                <w:noProof/>
                <w:webHidden/>
              </w:rPr>
            </w:r>
            <w:r w:rsidR="004411DB">
              <w:rPr>
                <w:noProof/>
                <w:webHidden/>
              </w:rPr>
              <w:fldChar w:fldCharType="separate"/>
            </w:r>
            <w:r w:rsidR="00021E92">
              <w:rPr>
                <w:noProof/>
                <w:webHidden/>
              </w:rPr>
              <w:t>27</w:t>
            </w:r>
            <w:r w:rsidR="004411DB">
              <w:rPr>
                <w:noProof/>
                <w:webHidden/>
              </w:rPr>
              <w:fldChar w:fldCharType="end"/>
            </w:r>
          </w:hyperlink>
        </w:p>
        <w:p w14:paraId="703209C1" w14:textId="01F36122" w:rsidR="004411DB" w:rsidRDefault="00C07ABA">
          <w:pPr>
            <w:pStyle w:val="TDC2"/>
            <w:rPr>
              <w:rFonts w:asciiTheme="minorHAnsi" w:eastAsiaTheme="minorEastAsia" w:hAnsiTheme="minorHAnsi" w:cstheme="minorBidi"/>
              <w:noProof/>
              <w:szCs w:val="22"/>
              <w:lang w:eastAsia="es-MX"/>
            </w:rPr>
          </w:pPr>
          <w:hyperlink w:anchor="_Toc178876002" w:history="1">
            <w:r w:rsidR="004411DB" w:rsidRPr="002926E3">
              <w:rPr>
                <w:rStyle w:val="Hipervnculo"/>
                <w:noProof/>
              </w:rPr>
              <w:t>SEGUNDO. Estudio de Fondo.</w:t>
            </w:r>
            <w:r w:rsidR="004411DB">
              <w:rPr>
                <w:noProof/>
                <w:webHidden/>
              </w:rPr>
              <w:tab/>
            </w:r>
            <w:r w:rsidR="004411DB">
              <w:rPr>
                <w:noProof/>
                <w:webHidden/>
              </w:rPr>
              <w:fldChar w:fldCharType="begin"/>
            </w:r>
            <w:r w:rsidR="004411DB">
              <w:rPr>
                <w:noProof/>
                <w:webHidden/>
              </w:rPr>
              <w:instrText xml:space="preserve"> PAGEREF _Toc178876002 \h </w:instrText>
            </w:r>
            <w:r w:rsidR="004411DB">
              <w:rPr>
                <w:noProof/>
                <w:webHidden/>
              </w:rPr>
            </w:r>
            <w:r w:rsidR="004411DB">
              <w:rPr>
                <w:noProof/>
                <w:webHidden/>
              </w:rPr>
              <w:fldChar w:fldCharType="separate"/>
            </w:r>
            <w:r w:rsidR="00021E92">
              <w:rPr>
                <w:noProof/>
                <w:webHidden/>
              </w:rPr>
              <w:t>27</w:t>
            </w:r>
            <w:r w:rsidR="004411DB">
              <w:rPr>
                <w:noProof/>
                <w:webHidden/>
              </w:rPr>
              <w:fldChar w:fldCharType="end"/>
            </w:r>
          </w:hyperlink>
        </w:p>
        <w:p w14:paraId="4AAD2494" w14:textId="41393625" w:rsidR="004411DB" w:rsidRDefault="00C07ABA">
          <w:pPr>
            <w:pStyle w:val="TDC3"/>
            <w:rPr>
              <w:rFonts w:asciiTheme="minorHAnsi" w:eastAsiaTheme="minorEastAsia" w:hAnsiTheme="minorHAnsi" w:cstheme="minorBidi"/>
              <w:noProof/>
              <w:szCs w:val="22"/>
              <w:lang w:eastAsia="es-MX"/>
            </w:rPr>
          </w:pPr>
          <w:hyperlink w:anchor="_Toc178876003" w:history="1">
            <w:r w:rsidR="004411DB" w:rsidRPr="002926E3">
              <w:rPr>
                <w:rStyle w:val="Hipervnculo"/>
                <w:noProof/>
              </w:rPr>
              <w:t>a) Mandato de transparencia y responsabilidad del Sujeto Obligado</w:t>
            </w:r>
            <w:r w:rsidR="004411DB">
              <w:rPr>
                <w:noProof/>
                <w:webHidden/>
              </w:rPr>
              <w:tab/>
            </w:r>
            <w:r w:rsidR="004411DB">
              <w:rPr>
                <w:noProof/>
                <w:webHidden/>
              </w:rPr>
              <w:fldChar w:fldCharType="begin"/>
            </w:r>
            <w:r w:rsidR="004411DB">
              <w:rPr>
                <w:noProof/>
                <w:webHidden/>
              </w:rPr>
              <w:instrText xml:space="preserve"> PAGEREF _Toc178876003 \h </w:instrText>
            </w:r>
            <w:r w:rsidR="004411DB">
              <w:rPr>
                <w:noProof/>
                <w:webHidden/>
              </w:rPr>
            </w:r>
            <w:r w:rsidR="004411DB">
              <w:rPr>
                <w:noProof/>
                <w:webHidden/>
              </w:rPr>
              <w:fldChar w:fldCharType="separate"/>
            </w:r>
            <w:r w:rsidR="00021E92">
              <w:rPr>
                <w:noProof/>
                <w:webHidden/>
              </w:rPr>
              <w:t>27</w:t>
            </w:r>
            <w:r w:rsidR="004411DB">
              <w:rPr>
                <w:noProof/>
                <w:webHidden/>
              </w:rPr>
              <w:fldChar w:fldCharType="end"/>
            </w:r>
          </w:hyperlink>
        </w:p>
        <w:p w14:paraId="6F611828" w14:textId="7350325C" w:rsidR="004411DB" w:rsidRDefault="00C07ABA">
          <w:pPr>
            <w:pStyle w:val="TDC3"/>
            <w:rPr>
              <w:rFonts w:asciiTheme="minorHAnsi" w:eastAsiaTheme="minorEastAsia" w:hAnsiTheme="minorHAnsi" w:cstheme="minorBidi"/>
              <w:noProof/>
              <w:szCs w:val="22"/>
              <w:lang w:eastAsia="es-MX"/>
            </w:rPr>
          </w:pPr>
          <w:hyperlink w:anchor="_Toc178876004" w:history="1">
            <w:r w:rsidR="004411DB" w:rsidRPr="002926E3">
              <w:rPr>
                <w:rStyle w:val="Hipervnculo"/>
                <w:rFonts w:eastAsia="Calibri"/>
                <w:noProof/>
                <w:lang w:eastAsia="es-ES_tradnl"/>
              </w:rPr>
              <w:t>b) Controversia a resolver</w:t>
            </w:r>
            <w:r w:rsidR="004411DB">
              <w:rPr>
                <w:noProof/>
                <w:webHidden/>
              </w:rPr>
              <w:tab/>
            </w:r>
            <w:r w:rsidR="004411DB">
              <w:rPr>
                <w:noProof/>
                <w:webHidden/>
              </w:rPr>
              <w:fldChar w:fldCharType="begin"/>
            </w:r>
            <w:r w:rsidR="004411DB">
              <w:rPr>
                <w:noProof/>
                <w:webHidden/>
              </w:rPr>
              <w:instrText xml:space="preserve"> PAGEREF _Toc178876004 \h </w:instrText>
            </w:r>
            <w:r w:rsidR="004411DB">
              <w:rPr>
                <w:noProof/>
                <w:webHidden/>
              </w:rPr>
            </w:r>
            <w:r w:rsidR="004411DB">
              <w:rPr>
                <w:noProof/>
                <w:webHidden/>
              </w:rPr>
              <w:fldChar w:fldCharType="separate"/>
            </w:r>
            <w:r w:rsidR="00021E92">
              <w:rPr>
                <w:noProof/>
                <w:webHidden/>
              </w:rPr>
              <w:t>30</w:t>
            </w:r>
            <w:r w:rsidR="004411DB">
              <w:rPr>
                <w:noProof/>
                <w:webHidden/>
              </w:rPr>
              <w:fldChar w:fldCharType="end"/>
            </w:r>
          </w:hyperlink>
        </w:p>
        <w:p w14:paraId="7AE8A0ED" w14:textId="486EC52B" w:rsidR="004411DB" w:rsidRDefault="00C07ABA">
          <w:pPr>
            <w:pStyle w:val="TDC3"/>
            <w:rPr>
              <w:rFonts w:asciiTheme="minorHAnsi" w:eastAsiaTheme="minorEastAsia" w:hAnsiTheme="minorHAnsi" w:cstheme="minorBidi"/>
              <w:noProof/>
              <w:szCs w:val="22"/>
              <w:lang w:eastAsia="es-MX"/>
            </w:rPr>
          </w:pPr>
          <w:hyperlink w:anchor="_Toc178876005" w:history="1">
            <w:r w:rsidR="004411DB" w:rsidRPr="002926E3">
              <w:rPr>
                <w:rStyle w:val="Hipervnculo"/>
                <w:noProof/>
              </w:rPr>
              <w:t>c) Estudio de la controversia.</w:t>
            </w:r>
            <w:r w:rsidR="004411DB">
              <w:rPr>
                <w:noProof/>
                <w:webHidden/>
              </w:rPr>
              <w:tab/>
            </w:r>
            <w:r w:rsidR="004411DB">
              <w:rPr>
                <w:noProof/>
                <w:webHidden/>
              </w:rPr>
              <w:fldChar w:fldCharType="begin"/>
            </w:r>
            <w:r w:rsidR="004411DB">
              <w:rPr>
                <w:noProof/>
                <w:webHidden/>
              </w:rPr>
              <w:instrText xml:space="preserve"> PAGEREF _Toc178876005 \h </w:instrText>
            </w:r>
            <w:r w:rsidR="004411DB">
              <w:rPr>
                <w:noProof/>
                <w:webHidden/>
              </w:rPr>
            </w:r>
            <w:r w:rsidR="004411DB">
              <w:rPr>
                <w:noProof/>
                <w:webHidden/>
              </w:rPr>
              <w:fldChar w:fldCharType="separate"/>
            </w:r>
            <w:r w:rsidR="00021E92">
              <w:rPr>
                <w:noProof/>
                <w:webHidden/>
              </w:rPr>
              <w:t>32</w:t>
            </w:r>
            <w:r w:rsidR="004411DB">
              <w:rPr>
                <w:noProof/>
                <w:webHidden/>
              </w:rPr>
              <w:fldChar w:fldCharType="end"/>
            </w:r>
          </w:hyperlink>
        </w:p>
        <w:p w14:paraId="4972A19A" w14:textId="7F896F51" w:rsidR="004411DB" w:rsidRDefault="00C07ABA">
          <w:pPr>
            <w:pStyle w:val="TDC3"/>
            <w:rPr>
              <w:rFonts w:asciiTheme="minorHAnsi" w:eastAsiaTheme="minorEastAsia" w:hAnsiTheme="minorHAnsi" w:cstheme="minorBidi"/>
              <w:noProof/>
              <w:szCs w:val="22"/>
              <w:lang w:eastAsia="es-MX"/>
            </w:rPr>
          </w:pPr>
          <w:hyperlink w:anchor="_Toc178876006" w:history="1">
            <w:r w:rsidR="004411DB" w:rsidRPr="002926E3">
              <w:rPr>
                <w:rStyle w:val="Hipervnculo"/>
                <w:noProof/>
              </w:rPr>
              <w:t>d) Versión pública.</w:t>
            </w:r>
            <w:r w:rsidR="004411DB">
              <w:rPr>
                <w:noProof/>
                <w:webHidden/>
              </w:rPr>
              <w:tab/>
            </w:r>
            <w:r w:rsidR="004411DB">
              <w:rPr>
                <w:noProof/>
                <w:webHidden/>
              </w:rPr>
              <w:fldChar w:fldCharType="begin"/>
            </w:r>
            <w:r w:rsidR="004411DB">
              <w:rPr>
                <w:noProof/>
                <w:webHidden/>
              </w:rPr>
              <w:instrText xml:space="preserve"> PAGEREF _Toc178876006 \h </w:instrText>
            </w:r>
            <w:r w:rsidR="004411DB">
              <w:rPr>
                <w:noProof/>
                <w:webHidden/>
              </w:rPr>
            </w:r>
            <w:r w:rsidR="004411DB">
              <w:rPr>
                <w:noProof/>
                <w:webHidden/>
              </w:rPr>
              <w:fldChar w:fldCharType="separate"/>
            </w:r>
            <w:r w:rsidR="00021E92">
              <w:rPr>
                <w:noProof/>
                <w:webHidden/>
              </w:rPr>
              <w:t>42</w:t>
            </w:r>
            <w:r w:rsidR="004411DB">
              <w:rPr>
                <w:noProof/>
                <w:webHidden/>
              </w:rPr>
              <w:fldChar w:fldCharType="end"/>
            </w:r>
          </w:hyperlink>
        </w:p>
        <w:p w14:paraId="4DAE7460" w14:textId="2969D529" w:rsidR="004411DB" w:rsidRDefault="00C07ABA">
          <w:pPr>
            <w:pStyle w:val="TDC3"/>
            <w:rPr>
              <w:rFonts w:asciiTheme="minorHAnsi" w:eastAsiaTheme="minorEastAsia" w:hAnsiTheme="minorHAnsi" w:cstheme="minorBidi"/>
              <w:noProof/>
              <w:szCs w:val="22"/>
              <w:lang w:eastAsia="es-MX"/>
            </w:rPr>
          </w:pPr>
          <w:hyperlink w:anchor="_Toc178876007" w:history="1">
            <w:r w:rsidR="004411DB" w:rsidRPr="002926E3">
              <w:rPr>
                <w:rStyle w:val="Hipervnculo"/>
                <w:noProof/>
              </w:rPr>
              <w:t>e) Conclusión.</w:t>
            </w:r>
            <w:r w:rsidR="004411DB">
              <w:rPr>
                <w:noProof/>
                <w:webHidden/>
              </w:rPr>
              <w:tab/>
            </w:r>
            <w:r w:rsidR="004411DB">
              <w:rPr>
                <w:noProof/>
                <w:webHidden/>
              </w:rPr>
              <w:fldChar w:fldCharType="begin"/>
            </w:r>
            <w:r w:rsidR="004411DB">
              <w:rPr>
                <w:noProof/>
                <w:webHidden/>
              </w:rPr>
              <w:instrText xml:space="preserve"> PAGEREF _Toc178876007 \h </w:instrText>
            </w:r>
            <w:r w:rsidR="004411DB">
              <w:rPr>
                <w:noProof/>
                <w:webHidden/>
              </w:rPr>
            </w:r>
            <w:r w:rsidR="004411DB">
              <w:rPr>
                <w:noProof/>
                <w:webHidden/>
              </w:rPr>
              <w:fldChar w:fldCharType="separate"/>
            </w:r>
            <w:r w:rsidR="00021E92">
              <w:rPr>
                <w:noProof/>
                <w:webHidden/>
              </w:rPr>
              <w:t>49</w:t>
            </w:r>
            <w:r w:rsidR="004411DB">
              <w:rPr>
                <w:noProof/>
                <w:webHidden/>
              </w:rPr>
              <w:fldChar w:fldCharType="end"/>
            </w:r>
          </w:hyperlink>
        </w:p>
        <w:p w14:paraId="38B36223" w14:textId="278B1E6F" w:rsidR="004411DB" w:rsidRDefault="00C07ABA">
          <w:pPr>
            <w:pStyle w:val="TDC1"/>
            <w:tabs>
              <w:tab w:val="right" w:leader="dot" w:pos="9034"/>
            </w:tabs>
            <w:rPr>
              <w:rFonts w:asciiTheme="minorHAnsi" w:eastAsiaTheme="minorEastAsia" w:hAnsiTheme="minorHAnsi" w:cstheme="minorBidi"/>
              <w:noProof/>
              <w:szCs w:val="22"/>
              <w:lang w:eastAsia="es-MX"/>
            </w:rPr>
          </w:pPr>
          <w:hyperlink w:anchor="_Toc178876008" w:history="1">
            <w:r w:rsidR="004411DB" w:rsidRPr="002926E3">
              <w:rPr>
                <w:rStyle w:val="Hipervnculo"/>
                <w:noProof/>
              </w:rPr>
              <w:t>RESUELVE</w:t>
            </w:r>
            <w:r w:rsidR="004411DB">
              <w:rPr>
                <w:noProof/>
                <w:webHidden/>
              </w:rPr>
              <w:tab/>
            </w:r>
            <w:r w:rsidR="004411DB">
              <w:rPr>
                <w:noProof/>
                <w:webHidden/>
              </w:rPr>
              <w:fldChar w:fldCharType="begin"/>
            </w:r>
            <w:r w:rsidR="004411DB">
              <w:rPr>
                <w:noProof/>
                <w:webHidden/>
              </w:rPr>
              <w:instrText xml:space="preserve"> PAGEREF _Toc178876008 \h </w:instrText>
            </w:r>
            <w:r w:rsidR="004411DB">
              <w:rPr>
                <w:noProof/>
                <w:webHidden/>
              </w:rPr>
            </w:r>
            <w:r w:rsidR="004411DB">
              <w:rPr>
                <w:noProof/>
                <w:webHidden/>
              </w:rPr>
              <w:fldChar w:fldCharType="separate"/>
            </w:r>
            <w:r w:rsidR="00021E92">
              <w:rPr>
                <w:noProof/>
                <w:webHidden/>
              </w:rPr>
              <w:t>50</w:t>
            </w:r>
            <w:r w:rsidR="004411DB">
              <w:rPr>
                <w:noProof/>
                <w:webHidden/>
              </w:rPr>
              <w:fldChar w:fldCharType="end"/>
            </w:r>
          </w:hyperlink>
        </w:p>
        <w:p w14:paraId="0C82FD7A" w14:textId="54C8BBB2" w:rsidR="009B2945" w:rsidRPr="004411DB" w:rsidRDefault="00AE3DA7" w:rsidP="004411DB">
          <w:pPr>
            <w:spacing w:line="240" w:lineRule="auto"/>
            <w:rPr>
              <w:b/>
              <w:bCs/>
              <w:szCs w:val="22"/>
              <w:lang w:val="es-ES"/>
            </w:rPr>
          </w:pPr>
          <w:r w:rsidRPr="004411DB">
            <w:rPr>
              <w:b/>
              <w:bCs/>
              <w:szCs w:val="22"/>
              <w:lang w:val="es-ES"/>
            </w:rPr>
            <w:fldChar w:fldCharType="end"/>
          </w:r>
        </w:p>
      </w:sdtContent>
    </w:sdt>
    <w:p w14:paraId="603A07E2" w14:textId="77777777" w:rsidR="00646436" w:rsidRPr="004411DB" w:rsidRDefault="00646436" w:rsidP="004411DB">
      <w:pPr>
        <w:rPr>
          <w:rFonts w:cs="Tahoma"/>
          <w:szCs w:val="22"/>
        </w:rPr>
        <w:sectPr w:rsidR="00646436" w:rsidRPr="004411DB"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AC0D8AE" w:rsidR="00775BFC" w:rsidRPr="004411DB" w:rsidRDefault="00775BFC" w:rsidP="004411DB">
      <w:pPr>
        <w:rPr>
          <w:b/>
          <w:bCs/>
          <w:szCs w:val="22"/>
        </w:rPr>
      </w:pPr>
      <w:r w:rsidRPr="004411DB">
        <w:rPr>
          <w:szCs w:val="22"/>
        </w:rPr>
        <w:lastRenderedPageBreak/>
        <w:t xml:space="preserve">Resolución del Pleno del Instituto de Transparencia, Acceso a la Información Pública y Protección de Datos Personales del Estado de México y Municipios, con domicilio en Metepec, Estado de México, </w:t>
      </w:r>
      <w:r w:rsidRPr="004411DB">
        <w:rPr>
          <w:b/>
          <w:bCs/>
          <w:szCs w:val="22"/>
        </w:rPr>
        <w:t>de</w:t>
      </w:r>
      <w:r w:rsidR="00DE0030" w:rsidRPr="004411DB">
        <w:rPr>
          <w:b/>
          <w:bCs/>
          <w:szCs w:val="22"/>
        </w:rPr>
        <w:t>l</w:t>
      </w:r>
      <w:r w:rsidRPr="004411DB">
        <w:rPr>
          <w:b/>
          <w:bCs/>
          <w:szCs w:val="22"/>
        </w:rPr>
        <w:t xml:space="preserve"> </w:t>
      </w:r>
      <w:r w:rsidR="00DE0030" w:rsidRPr="004411DB">
        <w:rPr>
          <w:b/>
          <w:bCs/>
          <w:szCs w:val="22"/>
        </w:rPr>
        <w:t xml:space="preserve">tres </w:t>
      </w:r>
      <w:r w:rsidRPr="004411DB">
        <w:rPr>
          <w:b/>
          <w:bCs/>
          <w:szCs w:val="22"/>
        </w:rPr>
        <w:t xml:space="preserve">de </w:t>
      </w:r>
      <w:r w:rsidR="00930CF8" w:rsidRPr="004411DB">
        <w:rPr>
          <w:b/>
          <w:bCs/>
          <w:szCs w:val="22"/>
        </w:rPr>
        <w:t>octubre</w:t>
      </w:r>
      <w:r w:rsidRPr="004411DB">
        <w:rPr>
          <w:b/>
          <w:bCs/>
          <w:szCs w:val="22"/>
        </w:rPr>
        <w:t xml:space="preserve"> de dos mil </w:t>
      </w:r>
      <w:r w:rsidR="00DB6004" w:rsidRPr="004411DB">
        <w:rPr>
          <w:b/>
          <w:bCs/>
          <w:szCs w:val="22"/>
        </w:rPr>
        <w:t>veinticuatro.</w:t>
      </w:r>
    </w:p>
    <w:p w14:paraId="0AF3AAC4" w14:textId="77777777" w:rsidR="00775BFC" w:rsidRPr="004411DB" w:rsidRDefault="00775BFC" w:rsidP="004411DB">
      <w:pPr>
        <w:rPr>
          <w:szCs w:val="22"/>
        </w:rPr>
      </w:pPr>
    </w:p>
    <w:p w14:paraId="40EAE038" w14:textId="5B1EFAD7" w:rsidR="00775BFC" w:rsidRPr="004411DB" w:rsidRDefault="00775BFC" w:rsidP="004411DB">
      <w:pPr>
        <w:rPr>
          <w:szCs w:val="22"/>
        </w:rPr>
      </w:pPr>
      <w:r w:rsidRPr="004411DB">
        <w:rPr>
          <w:b/>
          <w:szCs w:val="22"/>
        </w:rPr>
        <w:t>VISTO</w:t>
      </w:r>
      <w:r w:rsidR="00A21FF1" w:rsidRPr="004411DB">
        <w:rPr>
          <w:b/>
          <w:szCs w:val="22"/>
        </w:rPr>
        <w:t>S</w:t>
      </w:r>
      <w:r w:rsidRPr="004411DB">
        <w:rPr>
          <w:b/>
          <w:szCs w:val="22"/>
        </w:rPr>
        <w:t xml:space="preserve"> </w:t>
      </w:r>
      <w:r w:rsidR="00A21FF1" w:rsidRPr="004411DB">
        <w:rPr>
          <w:szCs w:val="22"/>
        </w:rPr>
        <w:t>los</w:t>
      </w:r>
      <w:r w:rsidRPr="004411DB">
        <w:rPr>
          <w:szCs w:val="22"/>
        </w:rPr>
        <w:t xml:space="preserve"> expediente</w:t>
      </w:r>
      <w:r w:rsidR="00A21FF1" w:rsidRPr="004411DB">
        <w:rPr>
          <w:szCs w:val="22"/>
        </w:rPr>
        <w:t>s</w:t>
      </w:r>
      <w:r w:rsidRPr="004411DB">
        <w:rPr>
          <w:szCs w:val="22"/>
        </w:rPr>
        <w:t xml:space="preserve"> formado</w:t>
      </w:r>
      <w:r w:rsidR="00A21FF1" w:rsidRPr="004411DB">
        <w:rPr>
          <w:szCs w:val="22"/>
        </w:rPr>
        <w:t>s</w:t>
      </w:r>
      <w:r w:rsidRPr="004411DB">
        <w:rPr>
          <w:szCs w:val="22"/>
        </w:rPr>
        <w:t xml:space="preserve"> con motivo de</w:t>
      </w:r>
      <w:r w:rsidR="00A21FF1" w:rsidRPr="004411DB">
        <w:rPr>
          <w:szCs w:val="22"/>
        </w:rPr>
        <w:t xml:space="preserve"> </w:t>
      </w:r>
      <w:r w:rsidRPr="004411DB">
        <w:rPr>
          <w:szCs w:val="22"/>
        </w:rPr>
        <w:t>l</w:t>
      </w:r>
      <w:r w:rsidR="00A21FF1" w:rsidRPr="004411DB">
        <w:rPr>
          <w:szCs w:val="22"/>
        </w:rPr>
        <w:t>os</w:t>
      </w:r>
      <w:r w:rsidRPr="004411DB">
        <w:rPr>
          <w:szCs w:val="22"/>
        </w:rPr>
        <w:t xml:space="preserve"> Recurso</w:t>
      </w:r>
      <w:r w:rsidR="00A21FF1" w:rsidRPr="004411DB">
        <w:rPr>
          <w:szCs w:val="22"/>
        </w:rPr>
        <w:t>s</w:t>
      </w:r>
      <w:r w:rsidRPr="004411DB">
        <w:rPr>
          <w:szCs w:val="22"/>
        </w:rPr>
        <w:t xml:space="preserve"> de Revisión </w:t>
      </w:r>
      <w:r w:rsidR="00930CF8" w:rsidRPr="004411DB">
        <w:rPr>
          <w:rFonts w:cs="Tahoma"/>
          <w:b/>
          <w:bCs/>
          <w:szCs w:val="22"/>
        </w:rPr>
        <w:t>05027</w:t>
      </w:r>
      <w:r w:rsidR="0034579B" w:rsidRPr="004411DB">
        <w:rPr>
          <w:rFonts w:cs="Tahoma"/>
          <w:b/>
          <w:bCs/>
          <w:szCs w:val="22"/>
        </w:rPr>
        <w:t>/INFOEM/IP/RR/2024</w:t>
      </w:r>
      <w:r w:rsidR="00930CF8" w:rsidRPr="004411DB">
        <w:rPr>
          <w:rFonts w:cs="Tahoma"/>
          <w:b/>
          <w:bCs/>
          <w:szCs w:val="22"/>
        </w:rPr>
        <w:t xml:space="preserve">, 05028/INFOEM/IP/RR/2024, 05029/INFOEM/IP/RR/2024 </w:t>
      </w:r>
      <w:r w:rsidR="0034579B" w:rsidRPr="004411DB">
        <w:rPr>
          <w:rFonts w:cs="Tahoma"/>
          <w:b/>
          <w:bCs/>
          <w:szCs w:val="22"/>
        </w:rPr>
        <w:t xml:space="preserve"> </w:t>
      </w:r>
      <w:r w:rsidR="00A21FF1" w:rsidRPr="004411DB">
        <w:rPr>
          <w:rFonts w:cs="Tahoma"/>
          <w:szCs w:val="22"/>
        </w:rPr>
        <w:t xml:space="preserve">y </w:t>
      </w:r>
      <w:r w:rsidR="00930CF8" w:rsidRPr="004411DB">
        <w:rPr>
          <w:rFonts w:cs="Tahoma"/>
          <w:b/>
          <w:bCs/>
          <w:szCs w:val="22"/>
        </w:rPr>
        <w:t>05030</w:t>
      </w:r>
      <w:r w:rsidR="00A21FF1" w:rsidRPr="004411DB">
        <w:rPr>
          <w:rFonts w:cs="Tahoma"/>
          <w:b/>
          <w:bCs/>
          <w:szCs w:val="22"/>
        </w:rPr>
        <w:t xml:space="preserve">/INFOEM/IP/RR/2024 </w:t>
      </w:r>
      <w:r w:rsidRPr="004411DB">
        <w:rPr>
          <w:szCs w:val="22"/>
        </w:rPr>
        <w:t>interpuesto</w:t>
      </w:r>
      <w:r w:rsidR="00A21FF1" w:rsidRPr="004411DB">
        <w:rPr>
          <w:szCs w:val="22"/>
        </w:rPr>
        <w:t>s</w:t>
      </w:r>
      <w:r w:rsidRPr="004411DB">
        <w:rPr>
          <w:szCs w:val="22"/>
        </w:rPr>
        <w:t xml:space="preserve"> por </w:t>
      </w:r>
      <w:r w:rsidR="00A14155">
        <w:rPr>
          <w:b/>
          <w:bCs/>
          <w:szCs w:val="22"/>
        </w:rPr>
        <w:t xml:space="preserve">XXXXXX XX XXXXXXXXXXX XX XXXXX X XXXXXXXXXXX X XXXXXX XX XXXXXXXXXXX XX XXXXX X XXXXXXXXXX X XXXXXX XX XXXXXXXXXXX XX XXXXX X XXXXXXXXXX X  </w:t>
      </w:r>
      <w:r w:rsidR="00930CF8" w:rsidRPr="004411DB">
        <w:rPr>
          <w:b/>
          <w:bCs/>
          <w:szCs w:val="22"/>
        </w:rPr>
        <w:t xml:space="preserve"> </w:t>
      </w:r>
      <w:r w:rsidRPr="004411DB">
        <w:rPr>
          <w:szCs w:val="22"/>
        </w:rPr>
        <w:t xml:space="preserve">a quien en lo subsecuente se le denominará </w:t>
      </w:r>
      <w:r w:rsidRPr="004411DB">
        <w:rPr>
          <w:b/>
          <w:bCs/>
          <w:szCs w:val="22"/>
        </w:rPr>
        <w:t>LA PARTE RECURRENTE</w:t>
      </w:r>
      <w:r w:rsidRPr="004411DB">
        <w:rPr>
          <w:szCs w:val="22"/>
        </w:rPr>
        <w:t>, en contra de la</w:t>
      </w:r>
      <w:r w:rsidR="00A21FF1" w:rsidRPr="004411DB">
        <w:rPr>
          <w:szCs w:val="22"/>
        </w:rPr>
        <w:t>s</w:t>
      </w:r>
      <w:r w:rsidRPr="004411DB">
        <w:rPr>
          <w:szCs w:val="22"/>
        </w:rPr>
        <w:t xml:space="preserve"> respuesta</w:t>
      </w:r>
      <w:r w:rsidR="00A21FF1" w:rsidRPr="004411DB">
        <w:rPr>
          <w:szCs w:val="22"/>
        </w:rPr>
        <w:t>s</w:t>
      </w:r>
      <w:r w:rsidRPr="004411DB">
        <w:rPr>
          <w:szCs w:val="22"/>
        </w:rPr>
        <w:t xml:space="preserve"> emitida</w:t>
      </w:r>
      <w:r w:rsidR="00A21FF1" w:rsidRPr="004411DB">
        <w:rPr>
          <w:szCs w:val="22"/>
        </w:rPr>
        <w:t>s</w:t>
      </w:r>
      <w:r w:rsidRPr="004411DB">
        <w:rPr>
          <w:szCs w:val="22"/>
        </w:rPr>
        <w:t xml:space="preserve"> por</w:t>
      </w:r>
      <w:r w:rsidR="00DB6004" w:rsidRPr="004411DB">
        <w:rPr>
          <w:szCs w:val="22"/>
        </w:rPr>
        <w:t xml:space="preserve"> el</w:t>
      </w:r>
      <w:r w:rsidRPr="004411DB">
        <w:rPr>
          <w:szCs w:val="22"/>
        </w:rPr>
        <w:t xml:space="preserve"> </w:t>
      </w:r>
      <w:r w:rsidR="00930CF8" w:rsidRPr="004411DB">
        <w:rPr>
          <w:b/>
          <w:bCs/>
          <w:szCs w:val="22"/>
        </w:rPr>
        <w:t>Ayuntamiento de Valle de Chalco Solidaridad</w:t>
      </w:r>
      <w:r w:rsidR="00DB6004" w:rsidRPr="004411DB">
        <w:rPr>
          <w:b/>
          <w:bCs/>
          <w:szCs w:val="22"/>
        </w:rPr>
        <w:t xml:space="preserve">, </w:t>
      </w:r>
      <w:r w:rsidRPr="004411DB">
        <w:rPr>
          <w:szCs w:val="22"/>
        </w:rPr>
        <w:t xml:space="preserve">en adelante </w:t>
      </w:r>
      <w:r w:rsidRPr="004411DB">
        <w:rPr>
          <w:b/>
          <w:bCs/>
          <w:szCs w:val="22"/>
        </w:rPr>
        <w:t>EL SUJETO OBLIGADO</w:t>
      </w:r>
      <w:r w:rsidRPr="004411DB">
        <w:rPr>
          <w:rFonts w:eastAsia="Calibri"/>
          <w:szCs w:val="22"/>
          <w:lang w:eastAsia="en-US"/>
        </w:rPr>
        <w:t xml:space="preserve">, </w:t>
      </w:r>
      <w:r w:rsidRPr="004411DB">
        <w:rPr>
          <w:szCs w:val="22"/>
        </w:rPr>
        <w:t>se emite la presente Resolución con base en los Antecedentes y Considerandos que se exponen a continuación:</w:t>
      </w:r>
    </w:p>
    <w:p w14:paraId="2116968C" w14:textId="33FF576A" w:rsidR="00775BFC" w:rsidRPr="004411DB" w:rsidRDefault="00775BFC" w:rsidP="004411DB">
      <w:pPr>
        <w:rPr>
          <w:szCs w:val="22"/>
        </w:rPr>
      </w:pPr>
    </w:p>
    <w:p w14:paraId="5A444FB6" w14:textId="639D3567" w:rsidR="00664420" w:rsidRPr="004411DB" w:rsidRDefault="00664420" w:rsidP="004411DB">
      <w:pPr>
        <w:pStyle w:val="Ttulo1"/>
        <w:rPr>
          <w:szCs w:val="22"/>
        </w:rPr>
      </w:pPr>
      <w:bookmarkStart w:id="2" w:name="_Toc178875981"/>
      <w:r w:rsidRPr="004411DB">
        <w:rPr>
          <w:szCs w:val="22"/>
        </w:rPr>
        <w:t>ANTECEDENTES</w:t>
      </w:r>
      <w:bookmarkEnd w:id="2"/>
    </w:p>
    <w:p w14:paraId="5CB5034E" w14:textId="77777777" w:rsidR="00AC2DB8" w:rsidRPr="004411DB" w:rsidRDefault="00AC2DB8" w:rsidP="004411DB">
      <w:pPr>
        <w:rPr>
          <w:szCs w:val="22"/>
        </w:rPr>
      </w:pPr>
    </w:p>
    <w:p w14:paraId="09B2D38F" w14:textId="72C0806A" w:rsidR="00664420" w:rsidRPr="004411DB" w:rsidRDefault="00E37A3F" w:rsidP="004411DB">
      <w:pPr>
        <w:pStyle w:val="Ttulo2"/>
        <w:rPr>
          <w:szCs w:val="22"/>
        </w:rPr>
      </w:pPr>
      <w:bookmarkStart w:id="3" w:name="_Toc178875982"/>
      <w:r w:rsidRPr="004411DB">
        <w:rPr>
          <w:szCs w:val="22"/>
        </w:rPr>
        <w:t>DE LA</w:t>
      </w:r>
      <w:r w:rsidR="00AA27F9" w:rsidRPr="004411DB">
        <w:rPr>
          <w:szCs w:val="22"/>
        </w:rPr>
        <w:t>S</w:t>
      </w:r>
      <w:r w:rsidRPr="004411DB">
        <w:rPr>
          <w:szCs w:val="22"/>
        </w:rPr>
        <w:t xml:space="preserve"> SOLICITUD</w:t>
      </w:r>
      <w:r w:rsidR="00AA27F9" w:rsidRPr="004411DB">
        <w:rPr>
          <w:szCs w:val="22"/>
        </w:rPr>
        <w:t>ES</w:t>
      </w:r>
      <w:r w:rsidRPr="004411DB">
        <w:rPr>
          <w:szCs w:val="22"/>
        </w:rPr>
        <w:t xml:space="preserve"> DE INFORMACIÓN</w:t>
      </w:r>
      <w:bookmarkEnd w:id="3"/>
    </w:p>
    <w:p w14:paraId="7B7535DF" w14:textId="77777777" w:rsidR="00E37A3F" w:rsidRPr="004411DB" w:rsidRDefault="00E37A3F" w:rsidP="004411DB">
      <w:pPr>
        <w:rPr>
          <w:szCs w:val="22"/>
        </w:rPr>
      </w:pPr>
    </w:p>
    <w:p w14:paraId="2C6AD1A5" w14:textId="34D34D63" w:rsidR="00664420" w:rsidRPr="004411DB" w:rsidRDefault="00E37A3F" w:rsidP="004411DB">
      <w:pPr>
        <w:pStyle w:val="Ttulo3"/>
        <w:rPr>
          <w:szCs w:val="22"/>
        </w:rPr>
      </w:pPr>
      <w:bookmarkStart w:id="4" w:name="_Toc178875983"/>
      <w:r w:rsidRPr="004411DB">
        <w:rPr>
          <w:szCs w:val="22"/>
        </w:rPr>
        <w:t xml:space="preserve">a) </w:t>
      </w:r>
      <w:r w:rsidR="006B10B0" w:rsidRPr="004411DB">
        <w:rPr>
          <w:szCs w:val="22"/>
        </w:rPr>
        <w:t>S</w:t>
      </w:r>
      <w:r w:rsidR="00664420" w:rsidRPr="004411DB">
        <w:rPr>
          <w:szCs w:val="22"/>
        </w:rPr>
        <w:t>olicitud</w:t>
      </w:r>
      <w:r w:rsidR="00947134" w:rsidRPr="004411DB">
        <w:rPr>
          <w:szCs w:val="22"/>
        </w:rPr>
        <w:t>es</w:t>
      </w:r>
      <w:r w:rsidR="00664420" w:rsidRPr="004411DB">
        <w:rPr>
          <w:szCs w:val="22"/>
        </w:rPr>
        <w:t xml:space="preserve"> de </w:t>
      </w:r>
      <w:r w:rsidR="006B10B0" w:rsidRPr="004411DB">
        <w:rPr>
          <w:szCs w:val="22"/>
        </w:rPr>
        <w:t>i</w:t>
      </w:r>
      <w:r w:rsidR="00664420" w:rsidRPr="004411DB">
        <w:rPr>
          <w:szCs w:val="22"/>
        </w:rPr>
        <w:t>nformación</w:t>
      </w:r>
      <w:r w:rsidR="00DB6004" w:rsidRPr="004411DB">
        <w:rPr>
          <w:szCs w:val="22"/>
        </w:rPr>
        <w:t>.</w:t>
      </w:r>
      <w:bookmarkEnd w:id="4"/>
    </w:p>
    <w:p w14:paraId="6168F827" w14:textId="44184B01" w:rsidR="00AD1D93" w:rsidRPr="004411DB" w:rsidRDefault="006B10B0" w:rsidP="004411DB">
      <w:pPr>
        <w:pStyle w:val="Prrafodelista"/>
        <w:tabs>
          <w:tab w:val="left" w:pos="0"/>
        </w:tabs>
        <w:ind w:left="0"/>
        <w:contextualSpacing w:val="0"/>
        <w:rPr>
          <w:rFonts w:cs="Tahoma"/>
          <w:szCs w:val="22"/>
        </w:rPr>
      </w:pPr>
      <w:r w:rsidRPr="004411DB">
        <w:rPr>
          <w:rFonts w:cs="Tahoma"/>
          <w:szCs w:val="22"/>
        </w:rPr>
        <w:t>El</w:t>
      </w:r>
      <w:r w:rsidR="00664420" w:rsidRPr="004411DB">
        <w:rPr>
          <w:rFonts w:cs="Tahoma"/>
          <w:szCs w:val="22"/>
        </w:rPr>
        <w:t xml:space="preserve"> </w:t>
      </w:r>
      <w:r w:rsidR="007C65D0" w:rsidRPr="004411DB">
        <w:rPr>
          <w:rFonts w:cs="Tahoma"/>
          <w:b/>
          <w:szCs w:val="22"/>
        </w:rPr>
        <w:t>quince</w:t>
      </w:r>
      <w:r w:rsidR="00664420" w:rsidRPr="004411DB">
        <w:rPr>
          <w:rFonts w:cs="Tahoma"/>
          <w:b/>
          <w:bCs/>
          <w:szCs w:val="22"/>
        </w:rPr>
        <w:t xml:space="preserve"> de </w:t>
      </w:r>
      <w:r w:rsidR="007C65D0" w:rsidRPr="004411DB">
        <w:rPr>
          <w:rFonts w:cs="Tahoma"/>
          <w:b/>
          <w:bCs/>
          <w:szCs w:val="22"/>
        </w:rPr>
        <w:t>julio</w:t>
      </w:r>
      <w:r w:rsidR="00664420" w:rsidRPr="004411DB">
        <w:rPr>
          <w:rFonts w:cs="Tahoma"/>
          <w:b/>
          <w:bCs/>
          <w:szCs w:val="22"/>
        </w:rPr>
        <w:t xml:space="preserve"> de dos mil </w:t>
      </w:r>
      <w:r w:rsidR="00DB6004" w:rsidRPr="004411DB">
        <w:rPr>
          <w:rFonts w:cs="Tahoma"/>
          <w:b/>
          <w:bCs/>
          <w:szCs w:val="22"/>
        </w:rPr>
        <w:t>veinticuatro</w:t>
      </w:r>
      <w:r w:rsidR="00664420" w:rsidRPr="004411DB">
        <w:rPr>
          <w:rFonts w:cs="Tahoma"/>
          <w:szCs w:val="22"/>
        </w:rPr>
        <w:t xml:space="preserve"> </w:t>
      </w:r>
      <w:r w:rsidRPr="004411DB">
        <w:rPr>
          <w:b/>
          <w:bCs/>
          <w:szCs w:val="22"/>
        </w:rPr>
        <w:t>LA PARTE RECURRENTE</w:t>
      </w:r>
      <w:r w:rsidR="00664420" w:rsidRPr="004411DB">
        <w:rPr>
          <w:rFonts w:cs="Tahoma"/>
          <w:szCs w:val="22"/>
        </w:rPr>
        <w:t xml:space="preserve"> presentó una solicitud de acceso a la información pública </w:t>
      </w:r>
      <w:r w:rsidR="001F3515" w:rsidRPr="004411DB">
        <w:rPr>
          <w:rFonts w:cs="Tahoma"/>
          <w:szCs w:val="22"/>
        </w:rPr>
        <w:t xml:space="preserve">ante el </w:t>
      </w:r>
      <w:r w:rsidR="001F3515" w:rsidRPr="004411DB">
        <w:rPr>
          <w:rFonts w:cs="Tahoma"/>
          <w:b/>
          <w:bCs/>
          <w:szCs w:val="22"/>
        </w:rPr>
        <w:t>SUJETO OBLIGADO</w:t>
      </w:r>
      <w:r w:rsidR="001F3515" w:rsidRPr="004411DB">
        <w:rPr>
          <w:rFonts w:cs="Tahoma"/>
          <w:szCs w:val="22"/>
        </w:rPr>
        <w:t xml:space="preserve">, </w:t>
      </w:r>
      <w:r w:rsidR="00664420" w:rsidRPr="004411DB">
        <w:rPr>
          <w:rFonts w:cs="Tahoma"/>
          <w:szCs w:val="22"/>
        </w:rPr>
        <w:t xml:space="preserve">a través del </w:t>
      </w:r>
      <w:r w:rsidRPr="004411DB">
        <w:rPr>
          <w:rFonts w:cs="Tahoma"/>
          <w:szCs w:val="22"/>
        </w:rPr>
        <w:t>Sistema de Acceso a la Información Mexiquense</w:t>
      </w:r>
      <w:r w:rsidR="009A2D78" w:rsidRPr="004411DB">
        <w:rPr>
          <w:rFonts w:cs="Tahoma"/>
          <w:szCs w:val="22"/>
        </w:rPr>
        <w:t xml:space="preserve"> (</w:t>
      </w:r>
      <w:r w:rsidRPr="004411DB">
        <w:rPr>
          <w:rFonts w:cs="Tahoma"/>
          <w:szCs w:val="22"/>
        </w:rPr>
        <w:t>SAIMEX</w:t>
      </w:r>
      <w:r w:rsidR="00947134" w:rsidRPr="004411DB">
        <w:rPr>
          <w:rFonts w:cs="Tahoma"/>
          <w:szCs w:val="22"/>
        </w:rPr>
        <w:t>). Dicha</w:t>
      </w:r>
      <w:r w:rsidR="00BC5BB6" w:rsidRPr="004411DB">
        <w:rPr>
          <w:rFonts w:cs="Tahoma"/>
          <w:szCs w:val="22"/>
        </w:rPr>
        <w:t>s</w:t>
      </w:r>
      <w:r w:rsidR="00947134" w:rsidRPr="004411DB">
        <w:rPr>
          <w:rFonts w:cs="Tahoma"/>
          <w:szCs w:val="22"/>
        </w:rPr>
        <w:t xml:space="preserve"> solicitud</w:t>
      </w:r>
      <w:r w:rsidR="00BC5BB6" w:rsidRPr="004411DB">
        <w:rPr>
          <w:rFonts w:cs="Tahoma"/>
          <w:szCs w:val="22"/>
        </w:rPr>
        <w:t>es</w:t>
      </w:r>
      <w:r w:rsidR="00947134" w:rsidRPr="004411DB">
        <w:rPr>
          <w:rFonts w:cs="Tahoma"/>
          <w:szCs w:val="22"/>
        </w:rPr>
        <w:t xml:space="preserve"> quedaron</w:t>
      </w:r>
      <w:r w:rsidRPr="004411DB">
        <w:rPr>
          <w:rFonts w:cs="Tahoma"/>
          <w:szCs w:val="22"/>
        </w:rPr>
        <w:t xml:space="preserve"> registrada</w:t>
      </w:r>
      <w:r w:rsidR="00947134" w:rsidRPr="004411DB">
        <w:rPr>
          <w:rFonts w:cs="Tahoma"/>
          <w:szCs w:val="22"/>
        </w:rPr>
        <w:t>s</w:t>
      </w:r>
      <w:r w:rsidRPr="004411DB">
        <w:rPr>
          <w:rFonts w:cs="Tahoma"/>
          <w:szCs w:val="22"/>
        </w:rPr>
        <w:t xml:space="preserve"> c</w:t>
      </w:r>
      <w:r w:rsidR="00664420" w:rsidRPr="004411DB">
        <w:rPr>
          <w:rFonts w:cs="Tahoma"/>
          <w:szCs w:val="22"/>
        </w:rPr>
        <w:t xml:space="preserve">on </w:t>
      </w:r>
      <w:r w:rsidR="00947134" w:rsidRPr="004411DB">
        <w:rPr>
          <w:rFonts w:cs="Tahoma"/>
          <w:szCs w:val="22"/>
        </w:rPr>
        <w:t>los</w:t>
      </w:r>
      <w:r w:rsidR="00664420" w:rsidRPr="004411DB">
        <w:rPr>
          <w:rFonts w:cs="Tahoma"/>
          <w:szCs w:val="22"/>
        </w:rPr>
        <w:t xml:space="preserve"> número</w:t>
      </w:r>
      <w:r w:rsidR="00947134" w:rsidRPr="004411DB">
        <w:rPr>
          <w:rFonts w:cs="Tahoma"/>
          <w:szCs w:val="22"/>
        </w:rPr>
        <w:t>s</w:t>
      </w:r>
      <w:r w:rsidR="00664420" w:rsidRPr="004411DB">
        <w:rPr>
          <w:rFonts w:cs="Tahoma"/>
          <w:szCs w:val="22"/>
        </w:rPr>
        <w:t xml:space="preserve"> de folio</w:t>
      </w:r>
      <w:r w:rsidR="00FE1818" w:rsidRPr="004411DB">
        <w:rPr>
          <w:rFonts w:cs="Tahoma"/>
          <w:b/>
          <w:bCs/>
          <w:szCs w:val="22"/>
        </w:rPr>
        <w:t xml:space="preserve"> </w:t>
      </w:r>
      <w:r w:rsidR="007C65D0" w:rsidRPr="004411DB">
        <w:rPr>
          <w:rFonts w:cs="Tahoma"/>
          <w:b/>
          <w:bCs/>
          <w:szCs w:val="22"/>
        </w:rPr>
        <w:t xml:space="preserve">00220/VACHASO/IP/2024, 00219/VACHASO/IP/2024, 00218/VACHASO/IP/2024 </w:t>
      </w:r>
      <w:r w:rsidR="00947134" w:rsidRPr="004411DB">
        <w:rPr>
          <w:rFonts w:cs="Tahoma"/>
          <w:b/>
          <w:bCs/>
          <w:szCs w:val="22"/>
        </w:rPr>
        <w:t xml:space="preserve">y </w:t>
      </w:r>
      <w:r w:rsidR="007C65D0" w:rsidRPr="004411DB">
        <w:rPr>
          <w:rFonts w:cs="Tahoma"/>
          <w:b/>
          <w:bCs/>
          <w:szCs w:val="22"/>
        </w:rPr>
        <w:t xml:space="preserve">00215/VACHASO/IP/2024 </w:t>
      </w:r>
      <w:r w:rsidR="002A3601" w:rsidRPr="004411DB">
        <w:rPr>
          <w:rFonts w:cs="Tahoma"/>
          <w:szCs w:val="22"/>
        </w:rPr>
        <w:t>y en ella</w:t>
      </w:r>
      <w:r w:rsidR="007C65D0" w:rsidRPr="004411DB">
        <w:rPr>
          <w:rFonts w:cs="Tahoma"/>
          <w:szCs w:val="22"/>
        </w:rPr>
        <w:t>s</w:t>
      </w:r>
      <w:r w:rsidR="002A3601" w:rsidRPr="004411DB">
        <w:rPr>
          <w:rFonts w:cs="Tahoma"/>
          <w:szCs w:val="22"/>
        </w:rPr>
        <w:t xml:space="preserve"> </w:t>
      </w:r>
      <w:r w:rsidR="009A2D78" w:rsidRPr="004411DB">
        <w:rPr>
          <w:rFonts w:cs="Tahoma"/>
          <w:szCs w:val="22"/>
        </w:rPr>
        <w:t>se requirió la siguiente información:</w:t>
      </w:r>
    </w:p>
    <w:tbl>
      <w:tblPr>
        <w:tblW w:w="9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6"/>
        <w:gridCol w:w="6555"/>
      </w:tblGrid>
      <w:tr w:rsidR="004411DB" w:rsidRPr="004411DB" w14:paraId="479608A9" w14:textId="77777777" w:rsidTr="00947134">
        <w:trPr>
          <w:trHeight w:val="225"/>
        </w:trPr>
        <w:tc>
          <w:tcPr>
            <w:tcW w:w="2556" w:type="dxa"/>
            <w:shd w:val="clear" w:color="auto" w:fill="F9CB9C"/>
            <w:tcMar>
              <w:top w:w="0" w:type="dxa"/>
              <w:left w:w="45" w:type="dxa"/>
              <w:bottom w:w="0" w:type="dxa"/>
              <w:right w:w="45" w:type="dxa"/>
            </w:tcMar>
            <w:vAlign w:val="center"/>
          </w:tcPr>
          <w:p w14:paraId="6C08B06A" w14:textId="77777777" w:rsidR="00947134" w:rsidRPr="004411DB" w:rsidRDefault="00947134" w:rsidP="004411DB">
            <w:pPr>
              <w:jc w:val="center"/>
              <w:rPr>
                <w:b/>
                <w:szCs w:val="22"/>
              </w:rPr>
            </w:pPr>
            <w:r w:rsidRPr="004411DB">
              <w:rPr>
                <w:b/>
                <w:szCs w:val="22"/>
              </w:rPr>
              <w:lastRenderedPageBreak/>
              <w:t>Recursos de revisión.</w:t>
            </w:r>
          </w:p>
        </w:tc>
        <w:tc>
          <w:tcPr>
            <w:tcW w:w="6555" w:type="dxa"/>
            <w:shd w:val="clear" w:color="auto" w:fill="F9CB9C"/>
            <w:tcMar>
              <w:top w:w="0" w:type="dxa"/>
              <w:left w:w="45" w:type="dxa"/>
              <w:bottom w:w="0" w:type="dxa"/>
              <w:right w:w="45" w:type="dxa"/>
            </w:tcMar>
            <w:vAlign w:val="center"/>
          </w:tcPr>
          <w:p w14:paraId="2464BC3C" w14:textId="7A4F58E9" w:rsidR="00947134" w:rsidRPr="004411DB" w:rsidRDefault="00947134" w:rsidP="004411DB">
            <w:pPr>
              <w:jc w:val="center"/>
              <w:rPr>
                <w:b/>
                <w:szCs w:val="22"/>
              </w:rPr>
            </w:pPr>
            <w:r w:rsidRPr="004411DB">
              <w:rPr>
                <w:b/>
                <w:szCs w:val="22"/>
              </w:rPr>
              <w:t>Solicitud</w:t>
            </w:r>
            <w:r w:rsidR="000E03AE" w:rsidRPr="004411DB">
              <w:rPr>
                <w:b/>
                <w:szCs w:val="22"/>
              </w:rPr>
              <w:t>es.</w:t>
            </w:r>
          </w:p>
        </w:tc>
      </w:tr>
      <w:tr w:rsidR="004411DB" w:rsidRPr="004411DB" w14:paraId="31829097" w14:textId="77777777" w:rsidTr="00947134">
        <w:trPr>
          <w:trHeight w:val="1093"/>
        </w:trPr>
        <w:tc>
          <w:tcPr>
            <w:tcW w:w="2556" w:type="dxa"/>
            <w:tcMar>
              <w:top w:w="0" w:type="dxa"/>
              <w:left w:w="45" w:type="dxa"/>
              <w:bottom w:w="0" w:type="dxa"/>
              <w:right w:w="45" w:type="dxa"/>
            </w:tcMar>
          </w:tcPr>
          <w:p w14:paraId="61D72471" w14:textId="06F6DEFC" w:rsidR="00947134" w:rsidRPr="004411DB" w:rsidRDefault="007C65D0" w:rsidP="004411DB">
            <w:pPr>
              <w:jc w:val="center"/>
              <w:rPr>
                <w:b/>
                <w:sz w:val="20"/>
              </w:rPr>
            </w:pPr>
            <w:r w:rsidRPr="004411DB">
              <w:rPr>
                <w:b/>
                <w:sz w:val="20"/>
              </w:rPr>
              <w:t>05027</w:t>
            </w:r>
            <w:r w:rsidR="00947134" w:rsidRPr="004411DB">
              <w:rPr>
                <w:b/>
                <w:sz w:val="20"/>
              </w:rPr>
              <w:t>/INFOEM/IP/RR/2024</w:t>
            </w:r>
          </w:p>
          <w:p w14:paraId="67FB7CC9" w14:textId="77777777" w:rsidR="00947134" w:rsidRPr="004411DB" w:rsidRDefault="00947134" w:rsidP="004411DB">
            <w:pPr>
              <w:rPr>
                <w:b/>
                <w:sz w:val="20"/>
              </w:rPr>
            </w:pPr>
          </w:p>
        </w:tc>
        <w:tc>
          <w:tcPr>
            <w:tcW w:w="6555" w:type="dxa"/>
            <w:tcMar>
              <w:top w:w="0" w:type="dxa"/>
              <w:left w:w="45" w:type="dxa"/>
              <w:bottom w:w="0" w:type="dxa"/>
              <w:right w:w="45" w:type="dxa"/>
            </w:tcMar>
          </w:tcPr>
          <w:p w14:paraId="35EF1EEF" w14:textId="5B8BAEA0" w:rsidR="00947134" w:rsidRPr="004411DB" w:rsidRDefault="007C65D0" w:rsidP="004411DB">
            <w:pPr>
              <w:ind w:left="28"/>
              <w:rPr>
                <w:i/>
                <w:szCs w:val="22"/>
              </w:rPr>
            </w:pPr>
            <w:r w:rsidRPr="004411DB">
              <w:rPr>
                <w:i/>
                <w:szCs w:val="22"/>
              </w:rPr>
              <w:t>"En un ejercicio de garantizar la transparencia, así como el derecho humano de acceso a la información pública, solicito al Municipio de Valle de Chalco Solidaridad, privilegiando el principio de máxima publicidad de la información, remita lo siguiente: Remita en PDF, el contrato VCHS-PAD-AD-2022/001 que corresponde al contratista FERGALOP 24, SA DE CV, que forma parte del expediente de la obra: DESAZOLVES DE REDES DE DRENAJE EN VARIAS COLONIAS DEL MUNICIPIO DE VALLE DE CHALCO SOLIDARIDAD, EN LA COLONIA: VARIAS COLONIAS. Así mismo, remita el documento mediante el cual se justifica la excepción a la licitación, mediante Adjudicación Directa.</w:t>
            </w:r>
            <w:r w:rsidR="000C6C4B" w:rsidRPr="004411DB">
              <w:rPr>
                <w:i/>
                <w:szCs w:val="22"/>
              </w:rPr>
              <w:t xml:space="preserve">” </w:t>
            </w:r>
            <w:r w:rsidR="000C6C4B" w:rsidRPr="004411DB">
              <w:rPr>
                <w:szCs w:val="22"/>
              </w:rPr>
              <w:t>(Sic).</w:t>
            </w:r>
          </w:p>
        </w:tc>
      </w:tr>
      <w:tr w:rsidR="004411DB" w:rsidRPr="004411DB" w14:paraId="67BFF831" w14:textId="77777777" w:rsidTr="00947134">
        <w:trPr>
          <w:trHeight w:val="65"/>
        </w:trPr>
        <w:tc>
          <w:tcPr>
            <w:tcW w:w="2556" w:type="dxa"/>
            <w:tcMar>
              <w:top w:w="0" w:type="dxa"/>
              <w:left w:w="45" w:type="dxa"/>
              <w:bottom w:w="0" w:type="dxa"/>
              <w:right w:w="45" w:type="dxa"/>
            </w:tcMar>
          </w:tcPr>
          <w:p w14:paraId="78F1BB8E" w14:textId="25A8A1EB" w:rsidR="00947134" w:rsidRPr="004411DB" w:rsidRDefault="007C65D0" w:rsidP="004411DB">
            <w:pPr>
              <w:jc w:val="center"/>
              <w:rPr>
                <w:b/>
                <w:sz w:val="20"/>
              </w:rPr>
            </w:pPr>
            <w:r w:rsidRPr="004411DB">
              <w:rPr>
                <w:b/>
                <w:sz w:val="20"/>
              </w:rPr>
              <w:t>05028</w:t>
            </w:r>
            <w:r w:rsidR="00947134" w:rsidRPr="004411DB">
              <w:rPr>
                <w:b/>
                <w:sz w:val="20"/>
              </w:rPr>
              <w:t>/INFOEM/IP/RR/2024</w:t>
            </w:r>
          </w:p>
          <w:p w14:paraId="6CB53A75" w14:textId="77777777" w:rsidR="00947134" w:rsidRPr="004411DB" w:rsidRDefault="00947134" w:rsidP="004411DB">
            <w:pPr>
              <w:rPr>
                <w:b/>
                <w:sz w:val="20"/>
              </w:rPr>
            </w:pPr>
          </w:p>
        </w:tc>
        <w:tc>
          <w:tcPr>
            <w:tcW w:w="6555" w:type="dxa"/>
            <w:tcMar>
              <w:top w:w="0" w:type="dxa"/>
              <w:left w:w="45" w:type="dxa"/>
              <w:bottom w:w="0" w:type="dxa"/>
              <w:right w:w="45" w:type="dxa"/>
            </w:tcMar>
          </w:tcPr>
          <w:p w14:paraId="7F908EB7" w14:textId="18B71189" w:rsidR="00947134" w:rsidRPr="004411DB" w:rsidRDefault="007C65D0" w:rsidP="004411DB">
            <w:pPr>
              <w:rPr>
                <w:i/>
                <w:szCs w:val="22"/>
              </w:rPr>
            </w:pPr>
            <w:r w:rsidRPr="004411DB">
              <w:rPr>
                <w:i/>
                <w:szCs w:val="22"/>
              </w:rPr>
              <w:t>"En un ejercicio de garantizar la transparencia, así como el derecho humano de acceso a la información pública, solicito al Municipio de Valle de Chalco Solidaridad, privilegiando el principio de máxima publicidad de la información, remita lo siguiente: Remita en PDF, los documentos que corresponden al contratista FERGALOP 24, SA DE CV, que forman parte del expediente de la obra: DESAZOLVES DE REDES DE DRENAJE EN VARIAS COLONIAS DEL MUNICIPIO DE VALLE DE CHALCO SOLIDARIDAD, EN LA COLONIA: VARIAS COLONIAS, mediante el contrato VCHS-PAD-AD-2022/001.</w:t>
            </w:r>
            <w:r w:rsidR="00947134" w:rsidRPr="004411DB">
              <w:rPr>
                <w:i/>
                <w:szCs w:val="22"/>
              </w:rPr>
              <w:t>”</w:t>
            </w:r>
            <w:r w:rsidR="000C6C4B" w:rsidRPr="004411DB">
              <w:rPr>
                <w:i/>
                <w:szCs w:val="22"/>
              </w:rPr>
              <w:t xml:space="preserve"> </w:t>
            </w:r>
            <w:r w:rsidR="000C6C4B" w:rsidRPr="004411DB">
              <w:rPr>
                <w:szCs w:val="22"/>
              </w:rPr>
              <w:t>(Sic).</w:t>
            </w:r>
          </w:p>
        </w:tc>
      </w:tr>
      <w:tr w:rsidR="004411DB" w:rsidRPr="004411DB" w14:paraId="76BA2764" w14:textId="77777777" w:rsidTr="00FC24D4">
        <w:trPr>
          <w:trHeight w:val="65"/>
        </w:trPr>
        <w:tc>
          <w:tcPr>
            <w:tcW w:w="2556" w:type="dxa"/>
            <w:tcMar>
              <w:top w:w="0" w:type="dxa"/>
              <w:left w:w="45" w:type="dxa"/>
              <w:bottom w:w="0" w:type="dxa"/>
              <w:right w:w="45" w:type="dxa"/>
            </w:tcMar>
          </w:tcPr>
          <w:p w14:paraId="59AA951E" w14:textId="2C2604D3" w:rsidR="007C65D0" w:rsidRPr="004411DB" w:rsidRDefault="007C65D0" w:rsidP="004411DB">
            <w:pPr>
              <w:jc w:val="center"/>
              <w:rPr>
                <w:b/>
                <w:sz w:val="20"/>
              </w:rPr>
            </w:pPr>
            <w:r w:rsidRPr="004411DB">
              <w:rPr>
                <w:b/>
                <w:sz w:val="20"/>
              </w:rPr>
              <w:t>05029/INFOEM/IP/RR/2024</w:t>
            </w:r>
          </w:p>
          <w:p w14:paraId="32EC7CB4" w14:textId="77777777" w:rsidR="007C65D0" w:rsidRPr="004411DB" w:rsidRDefault="007C65D0" w:rsidP="004411DB">
            <w:pPr>
              <w:jc w:val="center"/>
              <w:rPr>
                <w:b/>
                <w:sz w:val="20"/>
              </w:rPr>
            </w:pPr>
          </w:p>
        </w:tc>
        <w:tc>
          <w:tcPr>
            <w:tcW w:w="6555" w:type="dxa"/>
            <w:tcMar>
              <w:top w:w="0" w:type="dxa"/>
              <w:left w:w="45" w:type="dxa"/>
              <w:bottom w:w="0" w:type="dxa"/>
              <w:right w:w="45" w:type="dxa"/>
            </w:tcMar>
          </w:tcPr>
          <w:p w14:paraId="3578CF6C" w14:textId="709AD91E" w:rsidR="007C65D0" w:rsidRPr="004411DB" w:rsidRDefault="007C65D0" w:rsidP="004411DB">
            <w:pPr>
              <w:rPr>
                <w:i/>
                <w:szCs w:val="22"/>
              </w:rPr>
            </w:pPr>
            <w:r w:rsidRPr="004411DB">
              <w:rPr>
                <w:i/>
                <w:szCs w:val="22"/>
              </w:rPr>
              <w:t xml:space="preserve">“"En un ejercicio de garantizar la transparencia, así como el derecho humano de acceso a la información pública, solicito al Municipio de Valle de Chalco Solidaridad, privilegiando el principio de máxima publicidad de </w:t>
            </w:r>
            <w:r w:rsidRPr="004411DB">
              <w:rPr>
                <w:i/>
                <w:szCs w:val="22"/>
              </w:rPr>
              <w:lastRenderedPageBreak/>
              <w:t xml:space="preserve">la información, remita lo siguiente: Remita en PDF, los documentos que corresponden al contratista GRUPO CONSTRUCTOR DEL VALLE DE MEXICO ZONA ORIENTE COVAMEZO, SA DE CV, que forman parte del expediente de la obra: CONSTRUCCIÓN DE PAVIMENTACIÓN DE CONCRETO ASFALTICO DE LA CALLE ORIENTE 6 DEL CAD. 0+000.00 AL CAD. 0+243.14, EN LA COLONIA SANTA CRUZ, mediante el contrato VCHS-FEFOM-LP-2022/01." </w:t>
            </w:r>
            <w:r w:rsidRPr="004411DB">
              <w:rPr>
                <w:szCs w:val="22"/>
              </w:rPr>
              <w:t>(Sic).</w:t>
            </w:r>
          </w:p>
        </w:tc>
      </w:tr>
      <w:tr w:rsidR="007C65D0" w:rsidRPr="004411DB" w14:paraId="581BC016" w14:textId="77777777" w:rsidTr="00947134">
        <w:trPr>
          <w:trHeight w:val="65"/>
        </w:trPr>
        <w:tc>
          <w:tcPr>
            <w:tcW w:w="2556" w:type="dxa"/>
            <w:tcMar>
              <w:top w:w="0" w:type="dxa"/>
              <w:left w:w="45" w:type="dxa"/>
              <w:bottom w:w="0" w:type="dxa"/>
              <w:right w:w="45" w:type="dxa"/>
            </w:tcMar>
          </w:tcPr>
          <w:p w14:paraId="002787C1" w14:textId="3C8DB2AA" w:rsidR="007C65D0" w:rsidRPr="004411DB" w:rsidRDefault="007C65D0" w:rsidP="004411DB">
            <w:pPr>
              <w:jc w:val="center"/>
              <w:rPr>
                <w:b/>
                <w:sz w:val="20"/>
              </w:rPr>
            </w:pPr>
            <w:r w:rsidRPr="004411DB">
              <w:rPr>
                <w:b/>
                <w:sz w:val="20"/>
              </w:rPr>
              <w:lastRenderedPageBreak/>
              <w:t>05030/INFOEM/IP/RR/2024</w:t>
            </w:r>
          </w:p>
          <w:p w14:paraId="031FFC14" w14:textId="77777777" w:rsidR="007C65D0" w:rsidRPr="004411DB" w:rsidRDefault="007C65D0" w:rsidP="004411DB">
            <w:pPr>
              <w:jc w:val="center"/>
              <w:rPr>
                <w:b/>
                <w:sz w:val="20"/>
              </w:rPr>
            </w:pPr>
          </w:p>
        </w:tc>
        <w:tc>
          <w:tcPr>
            <w:tcW w:w="6555" w:type="dxa"/>
            <w:tcMar>
              <w:top w:w="0" w:type="dxa"/>
              <w:left w:w="45" w:type="dxa"/>
              <w:bottom w:w="0" w:type="dxa"/>
              <w:right w:w="45" w:type="dxa"/>
            </w:tcMar>
          </w:tcPr>
          <w:p w14:paraId="7D1635D2" w14:textId="0AF0B8D0" w:rsidR="007C65D0" w:rsidRPr="004411DB" w:rsidRDefault="007C65D0" w:rsidP="004411DB">
            <w:pPr>
              <w:rPr>
                <w:i/>
                <w:szCs w:val="22"/>
              </w:rPr>
            </w:pPr>
            <w:r w:rsidRPr="004411DB">
              <w:rPr>
                <w:i/>
                <w:szCs w:val="22"/>
              </w:rPr>
              <w:t xml:space="preserve">“En un ejercicio de garantizar la transparencia, así como el derecho humano de acceso a la información pública, solicito al Municipio de Valle de Chalco Solidaridad, privilegiando el principio de máxima publicidad de la información, remita lo siguiente: Remita en PDF, los documentos que corresponden al contratista NUEVO SIGLO ARQUITECTOS, SA DE CV, que forman parte del expediente de la obra: Mejoramiento de la intersección vial de la Avenida Alfredo del Mazo y Avenida Isidro Fabela (glorieta) primera etapa, en la colonia: Concepción y Santa Cruz, mediante el contrato VCHS-RP-IP-2022/002.” </w:t>
            </w:r>
            <w:r w:rsidRPr="004411DB">
              <w:rPr>
                <w:szCs w:val="22"/>
              </w:rPr>
              <w:t>(Sic).</w:t>
            </w:r>
          </w:p>
        </w:tc>
      </w:tr>
    </w:tbl>
    <w:p w14:paraId="457F1F6B" w14:textId="77777777" w:rsidR="000C6C4B" w:rsidRPr="004411DB" w:rsidRDefault="000C6C4B" w:rsidP="004411DB">
      <w:pPr>
        <w:tabs>
          <w:tab w:val="left" w:pos="4667"/>
        </w:tabs>
        <w:ind w:right="567"/>
        <w:rPr>
          <w:rFonts w:cs="Tahoma"/>
          <w:b/>
          <w:bCs/>
          <w:szCs w:val="22"/>
        </w:rPr>
      </w:pPr>
    </w:p>
    <w:p w14:paraId="0BD6321D" w14:textId="56D9ABBC" w:rsidR="00664420" w:rsidRPr="004411DB" w:rsidRDefault="009A2D78" w:rsidP="004411DB">
      <w:pPr>
        <w:tabs>
          <w:tab w:val="left" w:pos="4667"/>
        </w:tabs>
        <w:ind w:right="567"/>
        <w:rPr>
          <w:rFonts w:cs="Tahoma"/>
          <w:bCs/>
          <w:szCs w:val="22"/>
        </w:rPr>
      </w:pPr>
      <w:r w:rsidRPr="004411DB">
        <w:rPr>
          <w:rFonts w:cs="Tahoma"/>
          <w:b/>
          <w:bCs/>
          <w:szCs w:val="22"/>
        </w:rPr>
        <w:t>Modalidad de entrega</w:t>
      </w:r>
      <w:r w:rsidRPr="004411DB">
        <w:rPr>
          <w:rFonts w:cs="Tahoma"/>
          <w:bCs/>
          <w:szCs w:val="22"/>
        </w:rPr>
        <w:t>: a</w:t>
      </w:r>
      <w:r w:rsidR="00664420" w:rsidRPr="004411DB">
        <w:rPr>
          <w:rFonts w:cs="Tahoma"/>
          <w:bCs/>
          <w:szCs w:val="22"/>
        </w:rPr>
        <w:t xml:space="preserve"> través del SAIMEX</w:t>
      </w:r>
      <w:r w:rsidRPr="004411DB">
        <w:rPr>
          <w:rFonts w:cs="Tahoma"/>
          <w:bCs/>
          <w:szCs w:val="22"/>
        </w:rPr>
        <w:t>.</w:t>
      </w:r>
    </w:p>
    <w:p w14:paraId="2C4045D7" w14:textId="77777777" w:rsidR="00AF03C4" w:rsidRPr="004411DB" w:rsidRDefault="00AF03C4" w:rsidP="004411DB">
      <w:pPr>
        <w:rPr>
          <w:szCs w:val="22"/>
          <w:lang w:val="es-ES"/>
        </w:rPr>
      </w:pPr>
    </w:p>
    <w:p w14:paraId="60E7B614" w14:textId="2AAF68C5" w:rsidR="00871A57" w:rsidRPr="004411DB" w:rsidRDefault="00871A57" w:rsidP="004411DB">
      <w:pPr>
        <w:pStyle w:val="Ttulo3"/>
        <w:rPr>
          <w:szCs w:val="22"/>
        </w:rPr>
      </w:pPr>
      <w:bookmarkStart w:id="5" w:name="_Toc172136606"/>
      <w:bookmarkStart w:id="6" w:name="_Toc178875984"/>
      <w:r w:rsidRPr="004411DB">
        <w:rPr>
          <w:szCs w:val="22"/>
        </w:rPr>
        <w:t>b) Turno de las solicitudes de información.</w:t>
      </w:r>
      <w:bookmarkEnd w:id="5"/>
      <w:bookmarkEnd w:id="6"/>
    </w:p>
    <w:p w14:paraId="61AB1CD0" w14:textId="5298C5D2" w:rsidR="00871A57" w:rsidRPr="004411DB" w:rsidRDefault="00871A57" w:rsidP="004411DB">
      <w:pPr>
        <w:rPr>
          <w:szCs w:val="22"/>
        </w:rPr>
      </w:pPr>
      <w:r w:rsidRPr="004411DB">
        <w:rPr>
          <w:szCs w:val="22"/>
        </w:rPr>
        <w:t xml:space="preserve">En cumplimiento al artículo 162 de la Ley de Transparencia y Acceso a la Información Pública del Estado de México y Municipios, el </w:t>
      </w:r>
      <w:r w:rsidR="00B31075" w:rsidRPr="004411DB">
        <w:rPr>
          <w:rFonts w:eastAsia="Palatino Linotype" w:cs="Palatino Linotype"/>
          <w:b/>
          <w:szCs w:val="22"/>
        </w:rPr>
        <w:t xml:space="preserve">quince </w:t>
      </w:r>
      <w:r w:rsidRPr="004411DB">
        <w:rPr>
          <w:rFonts w:eastAsia="Palatino Linotype" w:cs="Palatino Linotype"/>
          <w:b/>
          <w:szCs w:val="22"/>
        </w:rPr>
        <w:t xml:space="preserve">de </w:t>
      </w:r>
      <w:r w:rsidR="00B31075" w:rsidRPr="004411DB">
        <w:rPr>
          <w:rFonts w:eastAsia="Palatino Linotype" w:cs="Palatino Linotype"/>
          <w:b/>
          <w:szCs w:val="22"/>
        </w:rPr>
        <w:t>julio</w:t>
      </w:r>
      <w:r w:rsidRPr="004411DB">
        <w:rPr>
          <w:rFonts w:eastAsia="Palatino Linotype" w:cs="Palatino Linotype"/>
          <w:b/>
          <w:szCs w:val="22"/>
        </w:rPr>
        <w:t xml:space="preserve"> de dos mil veinticuatro,</w:t>
      </w:r>
      <w:r w:rsidRPr="004411DB">
        <w:rPr>
          <w:szCs w:val="22"/>
        </w:rPr>
        <w:t xml:space="preserve"> el Titular de </w:t>
      </w:r>
      <w:r w:rsidRPr="004411DB">
        <w:rPr>
          <w:szCs w:val="22"/>
        </w:rPr>
        <w:lastRenderedPageBreak/>
        <w:t xml:space="preserve">la Unidad de Transparencia del </w:t>
      </w:r>
      <w:r w:rsidRPr="004411DB">
        <w:rPr>
          <w:b/>
          <w:szCs w:val="22"/>
        </w:rPr>
        <w:t>SUJETO OBLIGADO</w:t>
      </w:r>
      <w:r w:rsidRPr="004411DB">
        <w:rPr>
          <w:szCs w:val="22"/>
        </w:rPr>
        <w:t xml:space="preserve"> turnó las solicitudes de información al servidor público que estimó pertinente.</w:t>
      </w:r>
    </w:p>
    <w:p w14:paraId="7C7D416F" w14:textId="77777777" w:rsidR="00871A57" w:rsidRPr="004411DB" w:rsidRDefault="00871A57" w:rsidP="004411DB">
      <w:pPr>
        <w:rPr>
          <w:szCs w:val="22"/>
          <w:lang w:val="es-ES"/>
        </w:rPr>
      </w:pPr>
    </w:p>
    <w:p w14:paraId="3212BA4D" w14:textId="0FA0C7EA" w:rsidR="00664420" w:rsidRPr="004411DB" w:rsidRDefault="00C858ED" w:rsidP="004411DB">
      <w:pPr>
        <w:pStyle w:val="Ttulo3"/>
        <w:rPr>
          <w:rFonts w:eastAsia="Calibri"/>
          <w:szCs w:val="22"/>
          <w:lang w:eastAsia="en-US"/>
        </w:rPr>
      </w:pPr>
      <w:bookmarkStart w:id="7" w:name="_Toc178875985"/>
      <w:r w:rsidRPr="004411DB">
        <w:rPr>
          <w:szCs w:val="22"/>
          <w:lang w:val="es-ES"/>
        </w:rPr>
        <w:t>c</w:t>
      </w:r>
      <w:r w:rsidR="00E37A3F" w:rsidRPr="004411DB">
        <w:rPr>
          <w:szCs w:val="22"/>
          <w:lang w:val="es-ES"/>
        </w:rPr>
        <w:t xml:space="preserve">) </w:t>
      </w:r>
      <w:r w:rsidR="00664420" w:rsidRPr="004411DB">
        <w:rPr>
          <w:szCs w:val="22"/>
          <w:lang w:val="es-ES"/>
        </w:rPr>
        <w:t>Respuesta</w:t>
      </w:r>
      <w:r w:rsidR="00947134" w:rsidRPr="004411DB">
        <w:rPr>
          <w:szCs w:val="22"/>
          <w:lang w:val="es-ES"/>
        </w:rPr>
        <w:t>s</w:t>
      </w:r>
      <w:r w:rsidR="00664420" w:rsidRPr="004411DB">
        <w:rPr>
          <w:szCs w:val="22"/>
          <w:lang w:val="es-ES"/>
        </w:rPr>
        <w:t xml:space="preserve"> </w:t>
      </w:r>
      <w:r w:rsidR="00664420" w:rsidRPr="004411DB">
        <w:rPr>
          <w:rFonts w:eastAsia="Calibri"/>
          <w:szCs w:val="22"/>
          <w:lang w:eastAsia="en-US"/>
        </w:rPr>
        <w:t>del Sujeto Obligado</w:t>
      </w:r>
      <w:r w:rsidR="00A7290A" w:rsidRPr="004411DB">
        <w:rPr>
          <w:rFonts w:eastAsia="Calibri"/>
          <w:szCs w:val="22"/>
          <w:lang w:eastAsia="en-US"/>
        </w:rPr>
        <w:t>.</w:t>
      </w:r>
      <w:bookmarkEnd w:id="7"/>
    </w:p>
    <w:p w14:paraId="3783644C" w14:textId="4BEF9737" w:rsidR="00AD1D93" w:rsidRPr="004411DB" w:rsidRDefault="00FE1818" w:rsidP="004411DB">
      <w:pPr>
        <w:pBdr>
          <w:top w:val="nil"/>
          <w:left w:val="nil"/>
          <w:bottom w:val="nil"/>
          <w:right w:val="nil"/>
          <w:between w:val="nil"/>
        </w:pBdr>
        <w:rPr>
          <w:rFonts w:eastAsia="Palatino Linotype" w:cs="Palatino Linotype"/>
          <w:szCs w:val="22"/>
        </w:rPr>
      </w:pPr>
      <w:r w:rsidRPr="004411DB">
        <w:rPr>
          <w:rFonts w:eastAsia="Palatino Linotype" w:cs="Palatino Linotype"/>
          <w:szCs w:val="22"/>
        </w:rPr>
        <w:t xml:space="preserve">El </w:t>
      </w:r>
      <w:r w:rsidR="00B31075" w:rsidRPr="004411DB">
        <w:rPr>
          <w:rFonts w:eastAsia="Palatino Linotype" w:cs="Palatino Linotype"/>
          <w:b/>
          <w:szCs w:val="22"/>
        </w:rPr>
        <w:t>diecinueve</w:t>
      </w:r>
      <w:r w:rsidR="002352B5" w:rsidRPr="004411DB">
        <w:rPr>
          <w:rFonts w:eastAsia="Palatino Linotype" w:cs="Palatino Linotype"/>
          <w:b/>
          <w:szCs w:val="22"/>
        </w:rPr>
        <w:t xml:space="preserve"> </w:t>
      </w:r>
      <w:r w:rsidRPr="004411DB">
        <w:rPr>
          <w:rFonts w:eastAsia="Palatino Linotype" w:cs="Palatino Linotype"/>
          <w:b/>
          <w:szCs w:val="22"/>
        </w:rPr>
        <w:t xml:space="preserve">de </w:t>
      </w:r>
      <w:r w:rsidR="00B31075" w:rsidRPr="004411DB">
        <w:rPr>
          <w:rFonts w:eastAsia="Palatino Linotype" w:cs="Palatino Linotype"/>
          <w:b/>
          <w:szCs w:val="22"/>
        </w:rPr>
        <w:t>agosto</w:t>
      </w:r>
      <w:r w:rsidRPr="004411DB">
        <w:rPr>
          <w:rFonts w:eastAsia="Palatino Linotype" w:cs="Palatino Linotype"/>
          <w:b/>
          <w:szCs w:val="22"/>
        </w:rPr>
        <w:t xml:space="preserve"> de dos mil </w:t>
      </w:r>
      <w:r w:rsidR="002352B5" w:rsidRPr="004411DB">
        <w:rPr>
          <w:rFonts w:eastAsia="Palatino Linotype" w:cs="Palatino Linotype"/>
          <w:b/>
          <w:szCs w:val="22"/>
        </w:rPr>
        <w:t>veinticuatro</w:t>
      </w:r>
      <w:r w:rsidRPr="004411DB">
        <w:rPr>
          <w:rFonts w:eastAsia="Palatino Linotype" w:cs="Palatino Linotype"/>
          <w:b/>
          <w:szCs w:val="22"/>
        </w:rPr>
        <w:t>,</w:t>
      </w:r>
      <w:r w:rsidRPr="004411DB">
        <w:rPr>
          <w:rFonts w:eastAsia="Palatino Linotype" w:cs="Palatino Linotype"/>
          <w:szCs w:val="22"/>
        </w:rPr>
        <w:t xml:space="preserve"> el Titular de la Unidad de Transparencia del </w:t>
      </w:r>
      <w:r w:rsidRPr="004411DB">
        <w:rPr>
          <w:rFonts w:eastAsia="Palatino Linotype" w:cs="Palatino Linotype"/>
          <w:b/>
          <w:szCs w:val="22"/>
        </w:rPr>
        <w:t>SUJETO OBLIGADO</w:t>
      </w:r>
      <w:r w:rsidRPr="004411DB">
        <w:rPr>
          <w:rFonts w:eastAsia="Palatino Linotype" w:cs="Palatino Linotype"/>
          <w:szCs w:val="22"/>
        </w:rPr>
        <w:t xml:space="preserve"> notificó la</w:t>
      </w:r>
      <w:r w:rsidR="007C65D0" w:rsidRPr="004411DB">
        <w:rPr>
          <w:rFonts w:eastAsia="Palatino Linotype" w:cs="Palatino Linotype"/>
          <w:szCs w:val="22"/>
        </w:rPr>
        <w:t>s</w:t>
      </w:r>
      <w:r w:rsidRPr="004411DB">
        <w:rPr>
          <w:rFonts w:eastAsia="Palatino Linotype" w:cs="Palatino Linotype"/>
          <w:szCs w:val="22"/>
        </w:rPr>
        <w:t xml:space="preserve"> siguiente</w:t>
      </w:r>
      <w:r w:rsidR="007C65D0" w:rsidRPr="004411DB">
        <w:rPr>
          <w:rFonts w:eastAsia="Palatino Linotype" w:cs="Palatino Linotype"/>
          <w:szCs w:val="22"/>
        </w:rPr>
        <w:t xml:space="preserve">s respuestas </w:t>
      </w:r>
      <w:r w:rsidR="00781217" w:rsidRPr="004411DB">
        <w:rPr>
          <w:rFonts w:eastAsia="Palatino Linotype" w:cs="Palatino Linotype"/>
          <w:szCs w:val="22"/>
        </w:rPr>
        <w:t>de manera homologada a través del SAIMEX, en los siguientes términos:</w:t>
      </w:r>
    </w:p>
    <w:p w14:paraId="558151F7" w14:textId="77777777" w:rsidR="00781217" w:rsidRPr="004411DB" w:rsidRDefault="00781217" w:rsidP="004411DB">
      <w:pPr>
        <w:pBdr>
          <w:top w:val="nil"/>
          <w:left w:val="nil"/>
          <w:bottom w:val="nil"/>
          <w:right w:val="nil"/>
          <w:between w:val="nil"/>
        </w:pBdr>
        <w:rPr>
          <w:rFonts w:eastAsia="Palatino Linotype" w:cs="Palatino Linotype"/>
          <w:szCs w:val="22"/>
        </w:rPr>
      </w:pPr>
    </w:p>
    <w:p w14:paraId="33EF3E5A" w14:textId="5C446B25" w:rsidR="000F17BC" w:rsidRPr="004411DB" w:rsidRDefault="000F17BC" w:rsidP="004411DB">
      <w:pPr>
        <w:tabs>
          <w:tab w:val="left" w:pos="3675"/>
        </w:tabs>
        <w:ind w:left="851" w:right="822"/>
        <w:rPr>
          <w:rFonts w:cs="Calibri"/>
          <w:i/>
          <w:sz w:val="20"/>
        </w:rPr>
      </w:pPr>
      <w:r w:rsidRPr="004411DB">
        <w:rPr>
          <w:rFonts w:cs="Calibri"/>
          <w:i/>
          <w:sz w:val="20"/>
        </w:rPr>
        <w:t>“En respuesta a la solicitud recibida, nos permitimos hacer de su conocimiento que con fundamento en el artículo 53, Fracciones: II, V y VI de la Ley de Transparencia y Acceso a la Información Pública del Estado de México y Municipios, le contestamos que:</w:t>
      </w:r>
      <w:r w:rsidRPr="004411DB">
        <w:rPr>
          <w:rFonts w:cs="Calibri"/>
          <w:i/>
          <w:sz w:val="20"/>
        </w:rPr>
        <w:br/>
        <w:t xml:space="preserve">Sirva el presente para enviarle un cordial saludo, al tiempo que me permito distraerle de sus múltiples ocupaciones, lo anterior a efecto de dar contestación a la solicitud de información con número 00220/VACHASO/IP/2024/TSP/0002 recibido en fecha quince de julio del año en curso. Por lo cual es preciso recalcar que de conformidad a los artículos 1, 2, 3, 4, 5, 6, 7, 8, 9, 10, 11, 12 y 140 de la Ley de Transparencia y Acceso a la Información Pública del Estado de México y sus Municipios, vigente, la información anteriormente solicitada no puede ser compartida, de acuerdo al artículo 140 fracción V apartado 1°, de la misma ley. Artículo 140. El acceso a la información pública será restringido excepcionalmente, cuando por razones de interés público, ésta sea clasificada como reservada, conforme a los criterios siguientes: I. Comprometa la seguridad pública y cuente con un propósito genuino y un efecto demostrable; II. Pueda menoscabar la conducción de las negociaciones y relaciones internacionales; III. Se entregue a la Entidad expresamente con ese carácter o el de confidencialidad por otro u otros sujetos de derecho internacional, excepto cuando se trate de violaciones graves de derechos humanos o delitos de lesa humanidad de conformidad con el derecho internacional; IV. Ponga en riesgo la vida, la seguridad o la salud de una persona física; V. Aquella cuya divulgación </w:t>
      </w:r>
      <w:r w:rsidRPr="004411DB">
        <w:rPr>
          <w:rFonts w:cs="Calibri"/>
          <w:i/>
          <w:sz w:val="20"/>
        </w:rPr>
        <w:lastRenderedPageBreak/>
        <w:t xml:space="preserve">obstruya o pueda causar un serio perjuicio a: 1. Las actividades de fiscalización, verificación, inspección, comprobación y auditoría sobre el cumplimiento de las Leyes; o 2. La recaudación de las contribuciones. 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VII. La que contengan las opiniones, recomendaciones o puntos de vista que formen parte del proceso deliberativo de los servidores públicos, hasta en tanto sea adoptada la decisión definitiva, la cual deberá estar documentada; VIII. Vulnere la conducción de los expedientes judiciales o de los procedimientos administrativos seguidos en forma de juicio, en tanto no hayan quedado firmes; IX. Se encuentre contenida dentro de las investigaciones de hechos que la Ley señale como delitos y se tramiten ante el Ministerio Público; X. El daño que pueda producirse con la publicación de la información sea mayor que el interés público de conocer la información de referencia, siempre que esté directamente relacionado con procesos o procedimientos administrativos o judiciales que no hayan quedado firmes; 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 XI. Las que por disposición expresa de una ley tengan tal carácter, siempre que sean acordes con las bases, principios y disposiciones establecidos en esta Ley y no la contravengan; así como las previstas en tratados internacionales. En virtud de lo anterior, es menester recalcar, que, derivado a que la información que actualmente se solicita se encuentra dentro de un procedimiento de AUDITORIA, la cual comprende al periodo fiscalizado del 1 de enero del 2022 al 31 de diciembre del 2022, de la Auditoria de Inversión Física del Municipio de Valle de Chalco </w:t>
      </w:r>
      <w:r w:rsidRPr="004411DB">
        <w:rPr>
          <w:rFonts w:cs="Calibri"/>
          <w:i/>
          <w:sz w:val="20"/>
        </w:rPr>
        <w:lastRenderedPageBreak/>
        <w:t>Solidaridad y la cuál fue autorizada mediante el Programa Anual de Auditoria 2023 para la fiscalización y Revisión de las Cuentas Públicas del Ejercicio Fiscal 2022, misma que fue publicada en el Periódico Oficial “Gaceta del Gobierno” Gobierno del Estado Libre y Soberano de México, Registro DGC: No. 001 1021 del 20 de febrero del 2022, no es posible proporcionar dicha información, toda vez que la misma se encuentra como “reservada” bajo los principios de objetividad y legalidad, de conformidad al artículo 4° de la Ley de Transparencia y Acceso a la Información Pública del Estado de México y sus Municipios, vigente.</w:t>
      </w:r>
      <w:r w:rsidRPr="004411DB">
        <w:rPr>
          <w:rFonts w:cs="Calibri"/>
          <w:i/>
          <w:sz w:val="20"/>
        </w:rPr>
        <w:br/>
        <w:t>ATENTAMENTE</w:t>
      </w:r>
    </w:p>
    <w:p w14:paraId="789535B7" w14:textId="6202FFD8" w:rsidR="000F17BC" w:rsidRPr="004411DB" w:rsidRDefault="000F17BC" w:rsidP="004411DB">
      <w:pPr>
        <w:tabs>
          <w:tab w:val="left" w:pos="3675"/>
        </w:tabs>
        <w:ind w:left="851"/>
        <w:rPr>
          <w:rFonts w:cs="Calibri"/>
          <w:i/>
          <w:sz w:val="20"/>
        </w:rPr>
      </w:pPr>
      <w:r w:rsidRPr="004411DB">
        <w:rPr>
          <w:rFonts w:cs="Calibri"/>
          <w:i/>
          <w:sz w:val="20"/>
        </w:rPr>
        <w:t>M. EN D. VALENTÍN GARCÍA RAMÍREZ”</w:t>
      </w:r>
    </w:p>
    <w:p w14:paraId="6C915E4A" w14:textId="77777777" w:rsidR="000F17BC" w:rsidRPr="004411DB" w:rsidRDefault="000F17BC" w:rsidP="004411DB">
      <w:pPr>
        <w:tabs>
          <w:tab w:val="left" w:pos="3675"/>
        </w:tabs>
        <w:rPr>
          <w:rFonts w:cs="Calibri"/>
          <w:sz w:val="20"/>
        </w:rPr>
      </w:pPr>
    </w:p>
    <w:p w14:paraId="24FD535E" w14:textId="31340983" w:rsidR="000F17BC" w:rsidRPr="004411DB" w:rsidRDefault="000F17BC" w:rsidP="004411DB">
      <w:pPr>
        <w:tabs>
          <w:tab w:val="left" w:pos="3675"/>
        </w:tabs>
        <w:rPr>
          <w:rFonts w:cs="Calibri"/>
          <w:szCs w:val="22"/>
        </w:rPr>
      </w:pPr>
      <w:r w:rsidRPr="004411DB">
        <w:rPr>
          <w:rFonts w:cs="Calibri"/>
          <w:szCs w:val="22"/>
        </w:rPr>
        <w:t>A las respuestas se anexó la información que a continuación se describe:</w:t>
      </w:r>
    </w:p>
    <w:p w14:paraId="345DA42F" w14:textId="77777777" w:rsidR="000F17BC" w:rsidRPr="004411DB" w:rsidRDefault="000F17BC" w:rsidP="004411DB">
      <w:pPr>
        <w:tabs>
          <w:tab w:val="left" w:pos="3675"/>
        </w:tabs>
        <w:rPr>
          <w:rFonts w:cs="Calibri"/>
          <w:szCs w:val="22"/>
        </w:rPr>
      </w:pPr>
    </w:p>
    <w:p w14:paraId="07705E64" w14:textId="5505E3CE" w:rsidR="000F17BC" w:rsidRPr="004411DB" w:rsidRDefault="000F17BC" w:rsidP="004411DB">
      <w:pPr>
        <w:tabs>
          <w:tab w:val="left" w:pos="3675"/>
        </w:tabs>
        <w:rPr>
          <w:rFonts w:cs="Calibri"/>
          <w:szCs w:val="22"/>
        </w:rPr>
      </w:pPr>
      <w:r w:rsidRPr="004411DB">
        <w:rPr>
          <w:rFonts w:cs="Calibri"/>
          <w:szCs w:val="22"/>
        </w:rPr>
        <w:t>Para todos los recursos de revisión:</w:t>
      </w:r>
    </w:p>
    <w:p w14:paraId="5E012F26" w14:textId="77777777" w:rsidR="000F17BC" w:rsidRPr="004411DB" w:rsidRDefault="000F17BC" w:rsidP="004411DB">
      <w:pPr>
        <w:tabs>
          <w:tab w:val="left" w:pos="3675"/>
        </w:tabs>
        <w:rPr>
          <w:rFonts w:cs="Calibri"/>
          <w:szCs w:val="22"/>
        </w:rPr>
      </w:pPr>
    </w:p>
    <w:p w14:paraId="79D20378" w14:textId="77777777" w:rsidR="000F17BC" w:rsidRPr="004411DB" w:rsidRDefault="000F17BC" w:rsidP="004411DB">
      <w:pPr>
        <w:pStyle w:val="Prrafodelista"/>
        <w:numPr>
          <w:ilvl w:val="0"/>
          <w:numId w:val="33"/>
        </w:numPr>
        <w:tabs>
          <w:tab w:val="left" w:pos="3675"/>
        </w:tabs>
        <w:rPr>
          <w:rFonts w:cs="Calibri"/>
          <w:b/>
          <w:i/>
          <w:sz w:val="20"/>
        </w:rPr>
      </w:pPr>
      <w:r w:rsidRPr="004411DB">
        <w:rPr>
          <w:rFonts w:cs="Calibri"/>
          <w:b/>
          <w:i/>
          <w:sz w:val="20"/>
        </w:rPr>
        <w:t>"ACTA_DE_LA_DECIMO_SEXTA_SESION_EXTRAORDINARIA[1].</w:t>
      </w:r>
      <w:proofErr w:type="spellStart"/>
      <w:r w:rsidRPr="004411DB">
        <w:rPr>
          <w:rFonts w:cs="Calibri"/>
          <w:b/>
          <w:i/>
          <w:sz w:val="20"/>
        </w:rPr>
        <w:t>pdf</w:t>
      </w:r>
      <w:proofErr w:type="spellEnd"/>
      <w:r w:rsidRPr="004411DB">
        <w:rPr>
          <w:rFonts w:cs="Calibri"/>
          <w:b/>
          <w:i/>
          <w:sz w:val="20"/>
        </w:rPr>
        <w:t>":</w:t>
      </w:r>
      <w:r w:rsidRPr="004411DB">
        <w:rPr>
          <w:rFonts w:cs="Calibri"/>
          <w:sz w:val="20"/>
        </w:rPr>
        <w:t xml:space="preserve"> documento constante de 160 fojas útiles que contiene el acta de la décimo sexta sesión extraordinaria del Comité de Transparencia, por medio del cual se aprueba la a clasificación de información como reservada por un periodo de 5 años, relativa al soporte documental requerido en la solicitud 00220/VACHASO/IP/2024.</w:t>
      </w:r>
      <w:r w:rsidRPr="004411DB">
        <w:rPr>
          <w:rFonts w:cs="Calibri"/>
          <w:sz w:val="20"/>
        </w:rPr>
        <w:br/>
      </w:r>
    </w:p>
    <w:p w14:paraId="495A56FD" w14:textId="08DC095C" w:rsidR="000F17BC" w:rsidRPr="004411DB" w:rsidRDefault="000F17BC" w:rsidP="004411DB">
      <w:pPr>
        <w:pStyle w:val="Prrafodelista"/>
        <w:numPr>
          <w:ilvl w:val="0"/>
          <w:numId w:val="33"/>
        </w:numPr>
        <w:tabs>
          <w:tab w:val="left" w:pos="3675"/>
        </w:tabs>
        <w:rPr>
          <w:sz w:val="20"/>
        </w:rPr>
      </w:pPr>
      <w:r w:rsidRPr="004411DB">
        <w:rPr>
          <w:rFonts w:cs="Calibri"/>
          <w:b/>
          <w:i/>
          <w:sz w:val="20"/>
        </w:rPr>
        <w:t>"ACUERDO-CMT-VACHASO-A-00173-2024[1].</w:t>
      </w:r>
      <w:proofErr w:type="spellStart"/>
      <w:r w:rsidRPr="004411DB">
        <w:rPr>
          <w:rFonts w:cs="Calibri"/>
          <w:b/>
          <w:i/>
          <w:sz w:val="20"/>
        </w:rPr>
        <w:t>pdf</w:t>
      </w:r>
      <w:proofErr w:type="spellEnd"/>
      <w:r w:rsidRPr="004411DB">
        <w:rPr>
          <w:rFonts w:cs="Calibri"/>
          <w:b/>
          <w:i/>
          <w:sz w:val="20"/>
        </w:rPr>
        <w:t>":</w:t>
      </w:r>
      <w:r w:rsidRPr="004411DB">
        <w:rPr>
          <w:rFonts w:cs="Calibri"/>
          <w:sz w:val="20"/>
        </w:rPr>
        <w:t xml:space="preserve"> documento constante de once fojas útiles, que contiene el acuerdo número CTM/VACHASO/A/00173/2024 emitido por el Comité de Transparencia, por medio del cual se confirma la clasificación de información como reservada por un periodo de 5 años, relativa al soporte documental requerido en la solicitud 00220/VACHASO/IP/2024.</w:t>
      </w:r>
    </w:p>
    <w:p w14:paraId="5D32597B" w14:textId="77777777" w:rsidR="00781217" w:rsidRPr="004411DB" w:rsidRDefault="00781217" w:rsidP="004411DB">
      <w:pPr>
        <w:pBdr>
          <w:top w:val="nil"/>
          <w:left w:val="nil"/>
          <w:bottom w:val="nil"/>
          <w:right w:val="nil"/>
          <w:between w:val="nil"/>
        </w:pBdr>
        <w:rPr>
          <w:rFonts w:eastAsia="Palatino Linotype" w:cs="Palatino Linotype"/>
          <w:szCs w:val="22"/>
        </w:rPr>
      </w:pPr>
    </w:p>
    <w:p w14:paraId="560B2E77" w14:textId="52151147" w:rsidR="001E1ACD" w:rsidRPr="004411DB" w:rsidRDefault="001E1ACD" w:rsidP="004411DB">
      <w:pPr>
        <w:pBdr>
          <w:top w:val="nil"/>
          <w:left w:val="nil"/>
          <w:bottom w:val="nil"/>
          <w:right w:val="nil"/>
          <w:between w:val="nil"/>
        </w:pBdr>
        <w:rPr>
          <w:b/>
          <w:sz w:val="20"/>
        </w:rPr>
      </w:pPr>
      <w:r w:rsidRPr="004411DB">
        <w:rPr>
          <w:rFonts w:eastAsia="Palatino Linotype" w:cs="Palatino Linotype"/>
          <w:szCs w:val="22"/>
        </w:rPr>
        <w:lastRenderedPageBreak/>
        <w:t xml:space="preserve">Para el recurso de revisión </w:t>
      </w:r>
      <w:r w:rsidRPr="004411DB">
        <w:rPr>
          <w:b/>
          <w:sz w:val="20"/>
        </w:rPr>
        <w:t>05027/INFOEM/IP/RR/2024:</w:t>
      </w:r>
    </w:p>
    <w:p w14:paraId="0D44C456" w14:textId="77777777" w:rsidR="001E1ACD" w:rsidRPr="004411DB" w:rsidRDefault="001E1ACD" w:rsidP="004411DB">
      <w:pPr>
        <w:pBdr>
          <w:top w:val="nil"/>
          <w:left w:val="nil"/>
          <w:bottom w:val="nil"/>
          <w:right w:val="nil"/>
          <w:between w:val="nil"/>
        </w:pBdr>
        <w:rPr>
          <w:b/>
          <w:sz w:val="20"/>
        </w:rPr>
      </w:pPr>
    </w:p>
    <w:p w14:paraId="222CCE2B" w14:textId="749FFBEE" w:rsidR="001E1ACD" w:rsidRPr="004411DB" w:rsidRDefault="001E1ACD" w:rsidP="004411DB">
      <w:pPr>
        <w:pStyle w:val="Prrafodelista"/>
        <w:numPr>
          <w:ilvl w:val="0"/>
          <w:numId w:val="35"/>
        </w:numPr>
        <w:pBdr>
          <w:top w:val="nil"/>
          <w:left w:val="nil"/>
          <w:bottom w:val="nil"/>
          <w:right w:val="nil"/>
          <w:between w:val="nil"/>
        </w:pBdr>
        <w:rPr>
          <w:rFonts w:eastAsia="Palatino Linotype" w:cs="Palatino Linotype"/>
          <w:szCs w:val="22"/>
        </w:rPr>
      </w:pPr>
      <w:r w:rsidRPr="004411DB">
        <w:rPr>
          <w:rFonts w:cs="Calibri"/>
          <w:b/>
          <w:i/>
          <w:sz w:val="20"/>
        </w:rPr>
        <w:t>"ACUERDO-CMT-VACHASO-A-00173-2024[1].</w:t>
      </w:r>
      <w:proofErr w:type="spellStart"/>
      <w:r w:rsidRPr="004411DB">
        <w:rPr>
          <w:rFonts w:cs="Calibri"/>
          <w:b/>
          <w:i/>
          <w:sz w:val="20"/>
        </w:rPr>
        <w:t>pdf</w:t>
      </w:r>
      <w:proofErr w:type="spellEnd"/>
      <w:r w:rsidRPr="004411DB">
        <w:rPr>
          <w:rFonts w:cs="Calibri"/>
          <w:b/>
          <w:i/>
          <w:sz w:val="20"/>
        </w:rPr>
        <w:t>"</w:t>
      </w:r>
      <w:r w:rsidRPr="004411DB">
        <w:rPr>
          <w:rFonts w:cs="Calibri"/>
          <w:sz w:val="20"/>
        </w:rPr>
        <w:t>: documento constante de once fojas útiles, que contiene el acuerdo número CTM/VACHASO/A/00173/2024 emitido por el Comité de Transparencia, por medio del cual se confirma la clasificación de información como reservada por un periodo de 5 años, relativa al soporte documental requerido en la solicitud 00220/VACHASO/IP/2024.</w:t>
      </w:r>
    </w:p>
    <w:p w14:paraId="0602787B" w14:textId="77777777" w:rsidR="001E1ACD" w:rsidRPr="004411DB" w:rsidRDefault="001E1ACD" w:rsidP="004411DB">
      <w:pPr>
        <w:pBdr>
          <w:top w:val="nil"/>
          <w:left w:val="nil"/>
          <w:bottom w:val="nil"/>
          <w:right w:val="nil"/>
          <w:between w:val="nil"/>
        </w:pBdr>
        <w:rPr>
          <w:rFonts w:eastAsia="Palatino Linotype" w:cs="Palatino Linotype"/>
          <w:szCs w:val="22"/>
        </w:rPr>
      </w:pPr>
    </w:p>
    <w:p w14:paraId="2D0AD9D4" w14:textId="62CDB0F9" w:rsidR="000F17BC" w:rsidRPr="004411DB" w:rsidRDefault="000F17BC" w:rsidP="004411DB">
      <w:pPr>
        <w:rPr>
          <w:b/>
          <w:sz w:val="20"/>
        </w:rPr>
      </w:pPr>
      <w:r w:rsidRPr="004411DB">
        <w:rPr>
          <w:rFonts w:eastAsia="Palatino Linotype" w:cs="Palatino Linotype"/>
          <w:szCs w:val="22"/>
        </w:rPr>
        <w:t xml:space="preserve">Para los recursos de revisión </w:t>
      </w:r>
      <w:r w:rsidRPr="004411DB">
        <w:rPr>
          <w:b/>
          <w:sz w:val="20"/>
        </w:rPr>
        <w:t>05028/INFOEM/IP/RR/2024, 05029/INFOEM/IP/RR/2024 y 05030/INFOEM/IP/RR/2024:</w:t>
      </w:r>
    </w:p>
    <w:p w14:paraId="356EE9B9" w14:textId="208D33F9" w:rsidR="000F17BC" w:rsidRPr="004411DB" w:rsidRDefault="000F17BC" w:rsidP="004411DB">
      <w:pPr>
        <w:rPr>
          <w:b/>
          <w:sz w:val="20"/>
        </w:rPr>
      </w:pPr>
    </w:p>
    <w:p w14:paraId="42DD3923" w14:textId="1719D627" w:rsidR="00FE1818" w:rsidRPr="004411DB" w:rsidRDefault="000F17BC" w:rsidP="004411DB">
      <w:pPr>
        <w:pStyle w:val="Prrafodelista"/>
        <w:numPr>
          <w:ilvl w:val="0"/>
          <w:numId w:val="34"/>
        </w:numPr>
        <w:rPr>
          <w:b/>
          <w:sz w:val="20"/>
        </w:rPr>
      </w:pPr>
      <w:r w:rsidRPr="004411DB">
        <w:rPr>
          <w:rFonts w:cs="Calibri"/>
          <w:b/>
          <w:i/>
          <w:sz w:val="20"/>
        </w:rPr>
        <w:t>"ACUERDO-CMT-VACHASO-A-00172-2024[1].</w:t>
      </w:r>
      <w:proofErr w:type="spellStart"/>
      <w:r w:rsidRPr="004411DB">
        <w:rPr>
          <w:rFonts w:cs="Calibri"/>
          <w:b/>
          <w:i/>
          <w:sz w:val="20"/>
        </w:rPr>
        <w:t>pdf</w:t>
      </w:r>
      <w:proofErr w:type="spellEnd"/>
      <w:r w:rsidRPr="004411DB">
        <w:rPr>
          <w:rFonts w:cs="Calibri"/>
          <w:b/>
          <w:i/>
          <w:sz w:val="20"/>
        </w:rPr>
        <w:t>"</w:t>
      </w:r>
      <w:r w:rsidRPr="004411DB">
        <w:rPr>
          <w:rFonts w:cs="Calibri"/>
          <w:sz w:val="20"/>
        </w:rPr>
        <w:t xml:space="preserve">: documento constante de doce fojas útiles, que contiene el acuerdo número CTM/VACHASO/A/00172/2024 emitido por el Comité de Transparencia, por medio del cual se confirma la clasificación de información como reservada por un periodo de 5 años, relativa al soporte documental requerido en las solicitudes </w:t>
      </w:r>
      <w:r w:rsidRPr="004411DB">
        <w:rPr>
          <w:rFonts w:cs="Tahoma"/>
          <w:bCs/>
          <w:szCs w:val="22"/>
        </w:rPr>
        <w:t>00219/VACHASO/IP/2024, 00218/VACHASO/IP/2024 y 00215/VACHASO/IP/2024.</w:t>
      </w:r>
    </w:p>
    <w:p w14:paraId="52460699" w14:textId="77777777" w:rsidR="00664420" w:rsidRPr="004411DB" w:rsidRDefault="00664420" w:rsidP="004411DB">
      <w:pPr>
        <w:autoSpaceDE w:val="0"/>
        <w:autoSpaceDN w:val="0"/>
        <w:adjustRightInd w:val="0"/>
        <w:ind w:right="-28"/>
        <w:rPr>
          <w:rFonts w:cs="Tahoma"/>
          <w:bCs/>
          <w:szCs w:val="22"/>
          <w:lang w:val="es-ES"/>
        </w:rPr>
      </w:pPr>
    </w:p>
    <w:p w14:paraId="5A5DAB9E" w14:textId="77777777" w:rsidR="00E37A3F" w:rsidRPr="004411DB" w:rsidRDefault="00E37A3F" w:rsidP="004411DB">
      <w:pPr>
        <w:pStyle w:val="Ttulo2"/>
        <w:jc w:val="left"/>
        <w:rPr>
          <w:szCs w:val="22"/>
        </w:rPr>
      </w:pPr>
      <w:bookmarkStart w:id="8" w:name="_Toc178875986"/>
      <w:r w:rsidRPr="004411DB">
        <w:rPr>
          <w:szCs w:val="22"/>
        </w:rPr>
        <w:t>DEL RECURSO DE REVISIÓN</w:t>
      </w:r>
      <w:bookmarkEnd w:id="8"/>
    </w:p>
    <w:p w14:paraId="0B17CD08" w14:textId="77777777" w:rsidR="00664420" w:rsidRPr="004411DB" w:rsidRDefault="00664420" w:rsidP="004411DB">
      <w:pPr>
        <w:autoSpaceDE w:val="0"/>
        <w:autoSpaceDN w:val="0"/>
        <w:adjustRightInd w:val="0"/>
        <w:ind w:right="-28"/>
        <w:rPr>
          <w:rFonts w:cs="Tahoma"/>
          <w:bCs/>
          <w:szCs w:val="22"/>
          <w:lang w:val="es-ES"/>
        </w:rPr>
      </w:pPr>
    </w:p>
    <w:p w14:paraId="2B216813" w14:textId="15039AEE" w:rsidR="00664420" w:rsidRPr="004411DB" w:rsidRDefault="000E03AE" w:rsidP="004411DB">
      <w:pPr>
        <w:pStyle w:val="Ttulo3"/>
        <w:rPr>
          <w:szCs w:val="22"/>
        </w:rPr>
      </w:pPr>
      <w:bookmarkStart w:id="9" w:name="_Toc178875987"/>
      <w:r w:rsidRPr="004411DB">
        <w:rPr>
          <w:szCs w:val="22"/>
        </w:rPr>
        <w:t>a</w:t>
      </w:r>
      <w:r w:rsidR="006E25BC" w:rsidRPr="004411DB">
        <w:rPr>
          <w:szCs w:val="22"/>
        </w:rPr>
        <w:t xml:space="preserve">) </w:t>
      </w:r>
      <w:r w:rsidR="00664420" w:rsidRPr="004411DB">
        <w:rPr>
          <w:szCs w:val="22"/>
        </w:rPr>
        <w:t>Interposición de</w:t>
      </w:r>
      <w:r w:rsidR="008C1676" w:rsidRPr="004411DB">
        <w:rPr>
          <w:szCs w:val="22"/>
        </w:rPr>
        <w:t xml:space="preserve"> </w:t>
      </w:r>
      <w:r w:rsidR="00664420" w:rsidRPr="004411DB">
        <w:rPr>
          <w:szCs w:val="22"/>
        </w:rPr>
        <w:t>l</w:t>
      </w:r>
      <w:r w:rsidR="008C1676" w:rsidRPr="004411DB">
        <w:rPr>
          <w:szCs w:val="22"/>
        </w:rPr>
        <w:t>os</w:t>
      </w:r>
      <w:r w:rsidR="00664420" w:rsidRPr="004411DB">
        <w:rPr>
          <w:szCs w:val="22"/>
        </w:rPr>
        <w:t xml:space="preserve"> Recurso</w:t>
      </w:r>
      <w:r w:rsidR="008C1676" w:rsidRPr="004411DB">
        <w:rPr>
          <w:szCs w:val="22"/>
        </w:rPr>
        <w:t>s</w:t>
      </w:r>
      <w:r w:rsidR="00664420" w:rsidRPr="004411DB">
        <w:rPr>
          <w:szCs w:val="22"/>
        </w:rPr>
        <w:t xml:space="preserve"> de Revisión</w:t>
      </w:r>
      <w:r w:rsidR="004A4FD1" w:rsidRPr="004411DB">
        <w:rPr>
          <w:szCs w:val="22"/>
        </w:rPr>
        <w:t>.</w:t>
      </w:r>
      <w:bookmarkEnd w:id="9"/>
    </w:p>
    <w:p w14:paraId="6279C622" w14:textId="5B3F9184" w:rsidR="00664420" w:rsidRPr="004411DB" w:rsidRDefault="00664420" w:rsidP="004411DB">
      <w:pPr>
        <w:autoSpaceDE w:val="0"/>
        <w:autoSpaceDN w:val="0"/>
        <w:adjustRightInd w:val="0"/>
        <w:ind w:right="-28"/>
        <w:rPr>
          <w:rFonts w:cs="Tahoma"/>
          <w:szCs w:val="22"/>
        </w:rPr>
      </w:pPr>
      <w:r w:rsidRPr="004411DB">
        <w:rPr>
          <w:rFonts w:cs="Tahoma"/>
          <w:szCs w:val="22"/>
        </w:rPr>
        <w:t xml:space="preserve">El </w:t>
      </w:r>
      <w:r w:rsidR="00F33426" w:rsidRPr="004411DB">
        <w:rPr>
          <w:rFonts w:cs="Tahoma"/>
          <w:b/>
          <w:bCs/>
          <w:szCs w:val="22"/>
        </w:rPr>
        <w:t>veintiuno</w:t>
      </w:r>
      <w:r w:rsidR="002352B5" w:rsidRPr="004411DB">
        <w:rPr>
          <w:rFonts w:cs="Tahoma"/>
          <w:b/>
          <w:bCs/>
          <w:szCs w:val="22"/>
        </w:rPr>
        <w:t xml:space="preserve"> de </w:t>
      </w:r>
      <w:r w:rsidR="00F33426" w:rsidRPr="004411DB">
        <w:rPr>
          <w:rFonts w:cs="Tahoma"/>
          <w:b/>
          <w:bCs/>
          <w:szCs w:val="22"/>
        </w:rPr>
        <w:t>agosto</w:t>
      </w:r>
      <w:r w:rsidR="002352B5" w:rsidRPr="004411DB">
        <w:rPr>
          <w:rFonts w:cs="Tahoma"/>
          <w:b/>
          <w:bCs/>
          <w:szCs w:val="22"/>
        </w:rPr>
        <w:t xml:space="preserve"> </w:t>
      </w:r>
      <w:r w:rsidRPr="004411DB">
        <w:rPr>
          <w:rFonts w:cs="Tahoma"/>
          <w:b/>
          <w:bCs/>
          <w:szCs w:val="22"/>
        </w:rPr>
        <w:t xml:space="preserve">de dos mil </w:t>
      </w:r>
      <w:r w:rsidR="004A4FD1" w:rsidRPr="004411DB">
        <w:rPr>
          <w:rFonts w:cs="Tahoma"/>
          <w:b/>
          <w:bCs/>
          <w:szCs w:val="22"/>
        </w:rPr>
        <w:t>veinticuatro,</w:t>
      </w:r>
      <w:r w:rsidRPr="004411DB">
        <w:rPr>
          <w:rFonts w:cs="Tahoma"/>
          <w:szCs w:val="22"/>
        </w:rPr>
        <w:t xml:space="preserve"> </w:t>
      </w:r>
      <w:r w:rsidR="00F75D23" w:rsidRPr="004411DB">
        <w:rPr>
          <w:rFonts w:cs="Tahoma"/>
          <w:b/>
          <w:bCs/>
          <w:szCs w:val="22"/>
        </w:rPr>
        <w:t>LA PARTE RECURRENTE</w:t>
      </w:r>
      <w:r w:rsidR="00F75D23" w:rsidRPr="004411DB">
        <w:rPr>
          <w:rFonts w:cs="Tahoma"/>
          <w:szCs w:val="22"/>
        </w:rPr>
        <w:t xml:space="preserve"> interpuso </w:t>
      </w:r>
      <w:r w:rsidR="002352B5" w:rsidRPr="004411DB">
        <w:rPr>
          <w:rFonts w:cs="Tahoma"/>
          <w:szCs w:val="22"/>
        </w:rPr>
        <w:t>los recursos</w:t>
      </w:r>
      <w:r w:rsidR="00F75D23" w:rsidRPr="004411DB">
        <w:rPr>
          <w:rFonts w:cs="Tahoma"/>
          <w:szCs w:val="22"/>
        </w:rPr>
        <w:t xml:space="preserve"> de revisión en contra de la</w:t>
      </w:r>
      <w:r w:rsidR="005B7DDA" w:rsidRPr="004411DB">
        <w:rPr>
          <w:rFonts w:cs="Tahoma"/>
          <w:szCs w:val="22"/>
        </w:rPr>
        <w:t>s</w:t>
      </w:r>
      <w:r w:rsidR="00F75D23" w:rsidRPr="004411DB">
        <w:rPr>
          <w:rFonts w:cs="Tahoma"/>
          <w:szCs w:val="22"/>
        </w:rPr>
        <w:t xml:space="preserve"> respuesta</w:t>
      </w:r>
      <w:r w:rsidR="005B7DDA" w:rsidRPr="004411DB">
        <w:rPr>
          <w:rFonts w:cs="Tahoma"/>
          <w:szCs w:val="22"/>
        </w:rPr>
        <w:t>s</w:t>
      </w:r>
      <w:r w:rsidR="00F75D23" w:rsidRPr="004411DB">
        <w:rPr>
          <w:rFonts w:cs="Tahoma"/>
          <w:szCs w:val="22"/>
        </w:rPr>
        <w:t xml:space="preserve"> emitida</w:t>
      </w:r>
      <w:r w:rsidR="005B7DDA" w:rsidRPr="004411DB">
        <w:rPr>
          <w:rFonts w:cs="Tahoma"/>
          <w:szCs w:val="22"/>
        </w:rPr>
        <w:t>s</w:t>
      </w:r>
      <w:r w:rsidR="00F75D23" w:rsidRPr="004411DB">
        <w:rPr>
          <w:rFonts w:cs="Tahoma"/>
          <w:szCs w:val="22"/>
        </w:rPr>
        <w:t xml:space="preserve"> por el </w:t>
      </w:r>
      <w:r w:rsidR="00F75D23" w:rsidRPr="004411DB">
        <w:rPr>
          <w:rFonts w:cs="Tahoma"/>
          <w:b/>
          <w:bCs/>
          <w:szCs w:val="22"/>
        </w:rPr>
        <w:t>SUJETO OBLIGADO</w:t>
      </w:r>
      <w:r w:rsidR="00953430" w:rsidRPr="004411DB">
        <w:rPr>
          <w:rFonts w:cs="Tahoma"/>
          <w:szCs w:val="22"/>
        </w:rPr>
        <w:t>, mismo</w:t>
      </w:r>
      <w:r w:rsidR="005B7DDA" w:rsidRPr="004411DB">
        <w:rPr>
          <w:rFonts w:cs="Tahoma"/>
          <w:szCs w:val="22"/>
        </w:rPr>
        <w:t>s</w:t>
      </w:r>
      <w:r w:rsidR="00953430" w:rsidRPr="004411DB">
        <w:rPr>
          <w:rFonts w:cs="Tahoma"/>
          <w:szCs w:val="22"/>
        </w:rPr>
        <w:t xml:space="preserve"> que fue</w:t>
      </w:r>
      <w:r w:rsidR="005B7DDA" w:rsidRPr="004411DB">
        <w:rPr>
          <w:rFonts w:cs="Tahoma"/>
          <w:szCs w:val="22"/>
        </w:rPr>
        <w:t>ron</w:t>
      </w:r>
      <w:r w:rsidR="00953430" w:rsidRPr="004411DB">
        <w:rPr>
          <w:rFonts w:cs="Tahoma"/>
          <w:szCs w:val="22"/>
        </w:rPr>
        <w:t xml:space="preserve"> registrado</w:t>
      </w:r>
      <w:r w:rsidR="005B7DDA" w:rsidRPr="004411DB">
        <w:rPr>
          <w:rFonts w:cs="Tahoma"/>
          <w:szCs w:val="22"/>
        </w:rPr>
        <w:t>s</w:t>
      </w:r>
      <w:r w:rsidR="00953430" w:rsidRPr="004411DB">
        <w:rPr>
          <w:rFonts w:cs="Tahoma"/>
          <w:szCs w:val="22"/>
        </w:rPr>
        <w:t xml:space="preserve"> en el SAIMEX con </w:t>
      </w:r>
      <w:r w:rsidR="008C1676" w:rsidRPr="004411DB">
        <w:rPr>
          <w:rFonts w:cs="Tahoma"/>
          <w:szCs w:val="22"/>
        </w:rPr>
        <w:t>los</w:t>
      </w:r>
      <w:r w:rsidR="00953430" w:rsidRPr="004411DB">
        <w:rPr>
          <w:rFonts w:cs="Tahoma"/>
          <w:szCs w:val="22"/>
        </w:rPr>
        <w:t xml:space="preserve"> número</w:t>
      </w:r>
      <w:r w:rsidR="008C1676" w:rsidRPr="004411DB">
        <w:rPr>
          <w:rFonts w:cs="Tahoma"/>
          <w:szCs w:val="22"/>
        </w:rPr>
        <w:t>s</w:t>
      </w:r>
      <w:r w:rsidR="00953430" w:rsidRPr="004411DB">
        <w:rPr>
          <w:rFonts w:cs="Tahoma"/>
          <w:szCs w:val="22"/>
        </w:rPr>
        <w:t xml:space="preserve"> de expediente</w:t>
      </w:r>
      <w:r w:rsidR="008C1676" w:rsidRPr="004411DB">
        <w:rPr>
          <w:rFonts w:cs="Tahoma"/>
          <w:szCs w:val="22"/>
        </w:rPr>
        <w:t>s</w:t>
      </w:r>
      <w:r w:rsidR="00953430" w:rsidRPr="004411DB">
        <w:rPr>
          <w:rFonts w:cs="Tahoma"/>
          <w:szCs w:val="22"/>
        </w:rPr>
        <w:t xml:space="preserve"> </w:t>
      </w:r>
      <w:r w:rsidR="00F33426" w:rsidRPr="004411DB">
        <w:rPr>
          <w:rFonts w:cs="Tahoma"/>
          <w:b/>
          <w:bCs/>
          <w:szCs w:val="22"/>
        </w:rPr>
        <w:t xml:space="preserve">05027/INFOEM/IP/RR/2024, 05028/INFOEM/IP/RR/2024, 05029/INFOEM/IP/RR/2024  </w:t>
      </w:r>
      <w:r w:rsidR="00F33426" w:rsidRPr="004411DB">
        <w:rPr>
          <w:rFonts w:cs="Tahoma"/>
          <w:szCs w:val="22"/>
        </w:rPr>
        <w:t xml:space="preserve">y </w:t>
      </w:r>
      <w:r w:rsidR="00F33426" w:rsidRPr="004411DB">
        <w:rPr>
          <w:rFonts w:cs="Tahoma"/>
          <w:b/>
          <w:bCs/>
          <w:szCs w:val="22"/>
        </w:rPr>
        <w:t>05030/INFOEM/IP/RR/2024</w:t>
      </w:r>
      <w:r w:rsidR="00953430" w:rsidRPr="004411DB">
        <w:rPr>
          <w:rFonts w:cs="Tahoma"/>
          <w:szCs w:val="22"/>
        </w:rPr>
        <w:t xml:space="preserve"> y en </w:t>
      </w:r>
      <w:r w:rsidR="008E0766" w:rsidRPr="004411DB">
        <w:rPr>
          <w:rFonts w:cs="Tahoma"/>
          <w:szCs w:val="22"/>
        </w:rPr>
        <w:t>los</w:t>
      </w:r>
      <w:r w:rsidR="00953430" w:rsidRPr="004411DB">
        <w:rPr>
          <w:rFonts w:cs="Tahoma"/>
          <w:szCs w:val="22"/>
        </w:rPr>
        <w:t xml:space="preserve"> cual</w:t>
      </w:r>
      <w:r w:rsidR="008E0766" w:rsidRPr="004411DB">
        <w:rPr>
          <w:rFonts w:cs="Tahoma"/>
          <w:szCs w:val="22"/>
        </w:rPr>
        <w:t>es se</w:t>
      </w:r>
      <w:r w:rsidR="00953430" w:rsidRPr="004411DB">
        <w:rPr>
          <w:rFonts w:cs="Tahoma"/>
          <w:szCs w:val="22"/>
        </w:rPr>
        <w:t xml:space="preserve"> manifiesta lo siguiente</w:t>
      </w:r>
      <w:r w:rsidRPr="004411DB">
        <w:rPr>
          <w:rFonts w:cs="Tahoma"/>
          <w:szCs w:val="22"/>
        </w:rPr>
        <w:t>:</w:t>
      </w:r>
    </w:p>
    <w:p w14:paraId="30BE4B7F" w14:textId="77777777" w:rsidR="00F33426" w:rsidRPr="004411DB" w:rsidRDefault="00F33426" w:rsidP="004411DB">
      <w:pPr>
        <w:autoSpaceDE w:val="0"/>
        <w:autoSpaceDN w:val="0"/>
        <w:adjustRightInd w:val="0"/>
        <w:ind w:right="-28"/>
        <w:rPr>
          <w:rFonts w:cs="Tahoma"/>
          <w:szCs w:val="22"/>
        </w:rPr>
      </w:pPr>
    </w:p>
    <w:tbl>
      <w:tblPr>
        <w:tblW w:w="9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6"/>
        <w:gridCol w:w="6555"/>
      </w:tblGrid>
      <w:tr w:rsidR="004411DB" w:rsidRPr="004411DB" w14:paraId="0B84E2D8" w14:textId="77777777" w:rsidTr="008C1676">
        <w:trPr>
          <w:trHeight w:val="225"/>
        </w:trPr>
        <w:tc>
          <w:tcPr>
            <w:tcW w:w="2556" w:type="dxa"/>
            <w:shd w:val="clear" w:color="auto" w:fill="F9CB9C"/>
            <w:tcMar>
              <w:top w:w="0" w:type="dxa"/>
              <w:left w:w="45" w:type="dxa"/>
              <w:bottom w:w="0" w:type="dxa"/>
              <w:right w:w="45" w:type="dxa"/>
            </w:tcMar>
            <w:vAlign w:val="center"/>
          </w:tcPr>
          <w:p w14:paraId="021FB269" w14:textId="77777777" w:rsidR="008C1676" w:rsidRPr="004411DB" w:rsidRDefault="008C1676" w:rsidP="004411DB">
            <w:pPr>
              <w:jc w:val="center"/>
              <w:rPr>
                <w:b/>
                <w:szCs w:val="22"/>
              </w:rPr>
            </w:pPr>
            <w:r w:rsidRPr="004411DB">
              <w:rPr>
                <w:b/>
                <w:szCs w:val="22"/>
              </w:rPr>
              <w:t>Recursos de revisión.</w:t>
            </w:r>
          </w:p>
        </w:tc>
        <w:tc>
          <w:tcPr>
            <w:tcW w:w="6555" w:type="dxa"/>
            <w:shd w:val="clear" w:color="auto" w:fill="F9CB9C"/>
            <w:tcMar>
              <w:top w:w="0" w:type="dxa"/>
              <w:left w:w="45" w:type="dxa"/>
              <w:bottom w:w="0" w:type="dxa"/>
              <w:right w:w="45" w:type="dxa"/>
            </w:tcMar>
            <w:vAlign w:val="center"/>
          </w:tcPr>
          <w:p w14:paraId="150C14C1" w14:textId="12CE7E3C" w:rsidR="008C1676" w:rsidRPr="004411DB" w:rsidRDefault="008E0766" w:rsidP="004411DB">
            <w:pPr>
              <w:jc w:val="center"/>
              <w:rPr>
                <w:b/>
                <w:i/>
                <w:szCs w:val="22"/>
              </w:rPr>
            </w:pPr>
            <w:r w:rsidRPr="004411DB">
              <w:rPr>
                <w:b/>
                <w:szCs w:val="22"/>
              </w:rPr>
              <w:t>Actos impugnados</w:t>
            </w:r>
            <w:r w:rsidR="008C1676" w:rsidRPr="004411DB">
              <w:rPr>
                <w:b/>
                <w:szCs w:val="22"/>
              </w:rPr>
              <w:t xml:space="preserve"> y razones o motivos de inconformidad</w:t>
            </w:r>
            <w:r w:rsidR="008C1676" w:rsidRPr="004411DB">
              <w:rPr>
                <w:b/>
                <w:i/>
                <w:szCs w:val="22"/>
              </w:rPr>
              <w:t>.</w:t>
            </w:r>
          </w:p>
        </w:tc>
      </w:tr>
      <w:tr w:rsidR="004411DB" w:rsidRPr="004411DB" w14:paraId="7724702E" w14:textId="77777777" w:rsidTr="008C1676">
        <w:trPr>
          <w:trHeight w:val="1093"/>
        </w:trPr>
        <w:tc>
          <w:tcPr>
            <w:tcW w:w="2556" w:type="dxa"/>
            <w:tcMar>
              <w:top w:w="0" w:type="dxa"/>
              <w:left w:w="45" w:type="dxa"/>
              <w:bottom w:w="0" w:type="dxa"/>
              <w:right w:w="45" w:type="dxa"/>
            </w:tcMar>
          </w:tcPr>
          <w:p w14:paraId="3B100157" w14:textId="3AD1CA96" w:rsidR="005B7DDA" w:rsidRPr="004411DB" w:rsidRDefault="002F13C2" w:rsidP="004411DB">
            <w:pPr>
              <w:jc w:val="center"/>
              <w:rPr>
                <w:b/>
                <w:szCs w:val="21"/>
              </w:rPr>
            </w:pPr>
            <w:r w:rsidRPr="004411DB">
              <w:rPr>
                <w:b/>
                <w:szCs w:val="21"/>
              </w:rPr>
              <w:t>05027</w:t>
            </w:r>
            <w:r w:rsidR="005B7DDA" w:rsidRPr="004411DB">
              <w:rPr>
                <w:b/>
                <w:szCs w:val="21"/>
              </w:rPr>
              <w:t>/INFOEM/IP/RR/2024</w:t>
            </w:r>
          </w:p>
          <w:p w14:paraId="70104B88" w14:textId="77777777" w:rsidR="005B7DDA" w:rsidRPr="004411DB" w:rsidRDefault="005B7DDA" w:rsidP="004411DB">
            <w:pPr>
              <w:jc w:val="center"/>
              <w:rPr>
                <w:b/>
                <w:szCs w:val="21"/>
              </w:rPr>
            </w:pPr>
          </w:p>
          <w:p w14:paraId="03FF41D4" w14:textId="60B92D69" w:rsidR="005B7DDA" w:rsidRPr="004411DB" w:rsidRDefault="005B7DDA" w:rsidP="004411DB">
            <w:pPr>
              <w:jc w:val="center"/>
              <w:rPr>
                <w:b/>
                <w:szCs w:val="21"/>
              </w:rPr>
            </w:pPr>
          </w:p>
        </w:tc>
        <w:tc>
          <w:tcPr>
            <w:tcW w:w="6555" w:type="dxa"/>
            <w:tcMar>
              <w:top w:w="0" w:type="dxa"/>
              <w:left w:w="45" w:type="dxa"/>
              <w:bottom w:w="0" w:type="dxa"/>
              <w:right w:w="45" w:type="dxa"/>
            </w:tcMar>
          </w:tcPr>
          <w:p w14:paraId="728D0ED2" w14:textId="77777777" w:rsidR="005B7DDA" w:rsidRPr="004411DB" w:rsidRDefault="005B7DDA" w:rsidP="004411DB">
            <w:pPr>
              <w:ind w:left="28"/>
              <w:rPr>
                <w:b/>
                <w:szCs w:val="22"/>
              </w:rPr>
            </w:pPr>
            <w:r w:rsidRPr="004411DB">
              <w:rPr>
                <w:b/>
                <w:szCs w:val="22"/>
              </w:rPr>
              <w:t>Acto impugnado:</w:t>
            </w:r>
          </w:p>
          <w:p w14:paraId="17FFA29D" w14:textId="2052149D" w:rsidR="005B7DDA" w:rsidRPr="004411DB" w:rsidRDefault="005B7DDA" w:rsidP="004411DB">
            <w:pPr>
              <w:ind w:left="28"/>
              <w:rPr>
                <w:i/>
                <w:szCs w:val="22"/>
              </w:rPr>
            </w:pPr>
            <w:r w:rsidRPr="004411DB">
              <w:rPr>
                <w:i/>
                <w:szCs w:val="22"/>
              </w:rPr>
              <w:t>“</w:t>
            </w:r>
            <w:r w:rsidR="002F13C2" w:rsidRPr="004411DB">
              <w:rPr>
                <w:i/>
                <w:szCs w:val="22"/>
              </w:rPr>
              <w:t xml:space="preserve">Valle de Chalco Solidaridad, México a 19 de Agosto de 2024 Nombre del solicitante: C. Solicitante Folio de la solicitud: 00220/VACHASO/IP/2024 En respuesta a la solicitud recibida, nos permitimos hacer de su conocimiento que con fundamento en el artículo 53, Fracciones: II, V y VI de la Ley de Transparencia y Acceso a la Información Pública del Estado de México y Municipios, le contestamos que: Sirva el presente para enviarle un cordial saludo, al tiempo que me permito distraerle de sus múltiples ocupaciones, lo anterior a efecto de dar contestación a la solicitud de información con número 00220/VACHASO/IP/2024/TSP/0002 recibido en fecha quince de julio del año en curso. Por lo cual es preciso recalcar que de conformidad a los artículos 1, 2, 3, 4, 5, 6, 7, 8, 9, 10, 11, 12 y 140 de la Ley de Transparencia y Acceso a la Información Pública del Estado de México y sus Municipios, vigente, la información anteriormente solicitada no puede ser compartida, de acuerdo al artículo 140 fracción V apartado 1°, de la misma ley. Artículo 140. El acceso a la información pública será restringido excepcionalmente, cuando por razones de interés público, ésta sea clasificada como reservada, conforme a los criterios siguientes: I. Comprometa la seguridad pública y cuente con un propósito genuino y un efecto demostrable; II. Pueda menoscabar la conducción de las negociaciones y relaciones internacionales; III. Se entregue a la Entidad </w:t>
            </w:r>
            <w:r w:rsidR="002F13C2" w:rsidRPr="004411DB">
              <w:rPr>
                <w:i/>
                <w:szCs w:val="22"/>
              </w:rPr>
              <w:lastRenderedPageBreak/>
              <w:t xml:space="preserve">expresamente con ese carácter o el de confidencialidad por otro u otros sujetos de derecho internacional, excepto cuando se trate de violaciones graves de derechos humanos o delitos de lesa humanidad de conformidad con el derecho internacional; IV. Ponga en riesgo la vida, la seguridad o la salud de una persona física; V. Aquella cuya divulgación obstruya o pueda causar un serio perjuicio a: 1. Las actividades de fiscalización, verificación, inspección, comprobación y auditoría sobre el cumplimiento de las Leyes; o 2. La recaudación de las contribuciones. 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VII. La que contengan las opiniones, recomendaciones o puntos de vista que formen parte del proceso deliberativo de los servidores públicos, hasta en tanto sea adoptada la decisión definitiva, la cual deberá estar documentada; VIII. Vulnere la conducción de los expedientes judiciales o de los procedimientos administrativos seguidos en forma de juicio, en tanto no hayan quedado firmes; IX. Se encuentre contenida dentro de las investigaciones de hechos que la Ley señale como delitos y se tramiten ante el Ministerio Público; X. El daño que pueda producirse con la publicación </w:t>
            </w:r>
            <w:r w:rsidR="002F13C2" w:rsidRPr="004411DB">
              <w:rPr>
                <w:i/>
                <w:szCs w:val="22"/>
              </w:rPr>
              <w:lastRenderedPageBreak/>
              <w:t>de la información sea mayor que el interés público de conocer la información de referencia, siempre que esté directamente relacionado con procesos o procedimientos administrativos o judiciales que no hayan quedado firmes; 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 XI. Las que por disposición expresa de una ley tengan tal carácter, siempre que sean acordes con las bases, principios y disposiciones establecidos en esta Ley y no la contravengan; así como las previstas en tratados internacionales. En virtud de lo anterior, es menester recalcar, que, derivado a que la información que actualmente se solicita se encuentra dentro de un procedimiento de AUDITORIA, la cual comprende al periodo fiscalizado del 1 de enero del 2022 al 31 de diciembre del 2022, de la Auditoria de Inversión Física del Municipio de Valle de Chalco Solidaridad y la cuál fue autorizada mediante el Programa Anual de Auditoria 2023 para la fiscalización y Revisión de las Cuentas Públicas del Ejercicio Fiscal 2022, misma que fue publicada en el Periódico Oficial “Gaceta del Gobierno” Gobierno del Estado Libre y Soberano de México, Registro DGC: No. 001 1021 del 20 de febrero del 2022, no es posible proporcionar dicha información, toda vez que la misma se encuentra como “reservada” bajo los principios de objetividad y legalidad, de conformidad al artículo 4° de la Ley de Transparencia y Acceso a la Información Pública del Estado de México y sus Municipios, vigente.</w:t>
            </w:r>
            <w:r w:rsidRPr="004411DB">
              <w:rPr>
                <w:i/>
                <w:szCs w:val="22"/>
              </w:rPr>
              <w:t xml:space="preserve">” </w:t>
            </w:r>
            <w:r w:rsidRPr="004411DB">
              <w:rPr>
                <w:szCs w:val="22"/>
              </w:rPr>
              <w:t>(Sic).</w:t>
            </w:r>
          </w:p>
          <w:p w14:paraId="07ED9332" w14:textId="77777777" w:rsidR="002F13C2" w:rsidRPr="004411DB" w:rsidRDefault="002F13C2" w:rsidP="004411DB">
            <w:pPr>
              <w:ind w:left="28"/>
              <w:rPr>
                <w:b/>
                <w:szCs w:val="22"/>
              </w:rPr>
            </w:pPr>
          </w:p>
          <w:p w14:paraId="450E14E3" w14:textId="77777777" w:rsidR="005B7DDA" w:rsidRPr="004411DB" w:rsidRDefault="005B7DDA" w:rsidP="004411DB">
            <w:pPr>
              <w:ind w:left="28"/>
              <w:rPr>
                <w:b/>
                <w:szCs w:val="22"/>
              </w:rPr>
            </w:pPr>
            <w:r w:rsidRPr="004411DB">
              <w:rPr>
                <w:b/>
                <w:szCs w:val="22"/>
              </w:rPr>
              <w:t>Razones o motivos de inconformidad:</w:t>
            </w:r>
          </w:p>
          <w:p w14:paraId="4844169D" w14:textId="6C55B7D7" w:rsidR="005B7DDA" w:rsidRPr="004411DB" w:rsidRDefault="005B7DDA" w:rsidP="004411DB">
            <w:pPr>
              <w:ind w:left="28"/>
              <w:rPr>
                <w:i/>
                <w:szCs w:val="22"/>
              </w:rPr>
            </w:pPr>
            <w:r w:rsidRPr="004411DB">
              <w:rPr>
                <w:i/>
                <w:szCs w:val="22"/>
              </w:rPr>
              <w:t>“</w:t>
            </w:r>
            <w:r w:rsidR="002F13C2" w:rsidRPr="004411DB">
              <w:rPr>
                <w:i/>
                <w:szCs w:val="22"/>
              </w:rPr>
              <w:t>El sujeto obligado no entrega la documentación solicitada, bajo argumentos diversos.</w:t>
            </w:r>
            <w:r w:rsidRPr="004411DB">
              <w:rPr>
                <w:i/>
                <w:szCs w:val="22"/>
              </w:rPr>
              <w:t>”</w:t>
            </w:r>
            <w:r w:rsidRPr="004411DB">
              <w:rPr>
                <w:szCs w:val="22"/>
              </w:rPr>
              <w:t xml:space="preserve"> (Sic).</w:t>
            </w:r>
          </w:p>
        </w:tc>
      </w:tr>
      <w:tr w:rsidR="004411DB" w:rsidRPr="004411DB" w14:paraId="2CBE61ED" w14:textId="77777777" w:rsidTr="008C1676">
        <w:trPr>
          <w:trHeight w:val="65"/>
        </w:trPr>
        <w:tc>
          <w:tcPr>
            <w:tcW w:w="2556" w:type="dxa"/>
            <w:tcMar>
              <w:top w:w="0" w:type="dxa"/>
              <w:left w:w="45" w:type="dxa"/>
              <w:bottom w:w="0" w:type="dxa"/>
              <w:right w:w="45" w:type="dxa"/>
            </w:tcMar>
          </w:tcPr>
          <w:p w14:paraId="61EE8859" w14:textId="13AB69C1" w:rsidR="005B7DDA" w:rsidRPr="004411DB" w:rsidRDefault="002F13C2" w:rsidP="004411DB">
            <w:pPr>
              <w:jc w:val="center"/>
              <w:rPr>
                <w:b/>
                <w:szCs w:val="21"/>
              </w:rPr>
            </w:pPr>
            <w:r w:rsidRPr="004411DB">
              <w:rPr>
                <w:b/>
                <w:szCs w:val="21"/>
              </w:rPr>
              <w:lastRenderedPageBreak/>
              <w:t>05028</w:t>
            </w:r>
            <w:r w:rsidR="005B7DDA" w:rsidRPr="004411DB">
              <w:rPr>
                <w:b/>
                <w:szCs w:val="21"/>
              </w:rPr>
              <w:t>/INFOEM/IP/RR/2024</w:t>
            </w:r>
          </w:p>
          <w:p w14:paraId="4BF08B2C" w14:textId="3C2E93F2" w:rsidR="005B7DDA" w:rsidRPr="004411DB" w:rsidRDefault="005B7DDA" w:rsidP="004411DB">
            <w:pPr>
              <w:jc w:val="center"/>
              <w:rPr>
                <w:b/>
                <w:szCs w:val="21"/>
              </w:rPr>
            </w:pPr>
          </w:p>
        </w:tc>
        <w:tc>
          <w:tcPr>
            <w:tcW w:w="6555" w:type="dxa"/>
            <w:tcMar>
              <w:top w:w="0" w:type="dxa"/>
              <w:left w:w="45" w:type="dxa"/>
              <w:bottom w:w="0" w:type="dxa"/>
              <w:right w:w="45" w:type="dxa"/>
            </w:tcMar>
          </w:tcPr>
          <w:p w14:paraId="73785FBD" w14:textId="77777777" w:rsidR="005B7DDA" w:rsidRPr="004411DB" w:rsidRDefault="005B7DDA" w:rsidP="004411DB">
            <w:pPr>
              <w:ind w:left="28"/>
              <w:rPr>
                <w:b/>
                <w:szCs w:val="22"/>
              </w:rPr>
            </w:pPr>
            <w:r w:rsidRPr="004411DB">
              <w:rPr>
                <w:b/>
                <w:szCs w:val="22"/>
              </w:rPr>
              <w:t>Acto impugnado:</w:t>
            </w:r>
          </w:p>
          <w:p w14:paraId="6BFDDD81" w14:textId="65D056DC" w:rsidR="005B7DDA" w:rsidRPr="004411DB" w:rsidRDefault="002F13C2" w:rsidP="004411DB">
            <w:pPr>
              <w:ind w:left="28"/>
              <w:rPr>
                <w:i/>
                <w:szCs w:val="22"/>
              </w:rPr>
            </w:pPr>
            <w:r w:rsidRPr="004411DB">
              <w:rPr>
                <w:i/>
                <w:szCs w:val="22"/>
              </w:rPr>
              <w:t xml:space="preserve">Valle de Chalco Solidaridad, México a 19 de Agosto de 2024 Nombre del solicitante: C. Solicitante Folio de la solicitud: 00219/VACHASO/IP/2024 En respuesta a la solicitud recibida, nos permitimos hacer de su conocimiento que con fundamento en el artículo 53, Fracciones: II, V y VI de la Ley de Transparencia y Acceso a la Información Pública del Estado de México y Municipios, le contestamos que: Sirva el presente para enviarle un cordial saludo, al tiempo que me permito distraerle de sus múltiples ocupaciones, lo anterior a efecto de dar contestación a la solicitud de información con número 00219/VACHASO/IP/2024/TSP/0002 recibido en fecha quince de julio del año en curso. Por lo cual es preciso recalcar que de conformidad a los artículos 1, 2, 3, 4, 5, 6, 7, 8, 9, 10, 11, 12 y 140 de la Ley de Transparencia y Acceso a la Información Pública del Estado de México y sus Municipios, vigente, la información anteriormente solicitada no puede ser compartida, de acuerdo al artículo 140 fracción V apartado 1°, de la misma ley. Artículo 140. El acceso a la información pública será restringido excepcionalmente, cuando por razones de interés público, ésta sea clasificada como reservada, conforme a los criterios siguientes: I. Comprometa la seguridad pública y cuente con un propósito genuino y </w:t>
            </w:r>
            <w:r w:rsidRPr="004411DB">
              <w:rPr>
                <w:i/>
                <w:szCs w:val="22"/>
              </w:rPr>
              <w:lastRenderedPageBreak/>
              <w:t xml:space="preserve">un efecto demostrable; II. Pueda menoscabar la conducción de las negociaciones y relaciones internacionales; III. Se entregue a la Entidad expresamente con ese carácter o el de confidencialidad por otro u otros sujetos de derecho internacional, excepto cuando se trate de violaciones graves de derechos humanos o delitos de lesa humanidad de conformidad con el derecho internacional; IV. Ponga en riesgo la vida, la seguridad o la salud de una persona física; V. Aquella cuya divulgación obstruya o pueda causar un serio perjuicio a: 1. Las actividades de fiscalización, verificación, inspección, comprobación y auditoría sobre el cumplimiento de las Leyes; o 2. La recaudación de las contribuciones. 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VII. La que contengan las opiniones, recomendaciones o puntos de vista que formen parte del proceso deliberativo de los servidores públicos, hasta en tanto sea adoptada la decisión definitiva, la cual deberá estar documentada; VIII. Vulnere la conducción de los expedientes judiciales o de los procedimientos administrativos seguidos en forma de juicio, en tanto no hayan quedado firmes; IX. Se encuentre contenida dentro de las </w:t>
            </w:r>
            <w:r w:rsidRPr="004411DB">
              <w:rPr>
                <w:i/>
                <w:szCs w:val="22"/>
              </w:rPr>
              <w:lastRenderedPageBreak/>
              <w:t xml:space="preserve">investigaciones de hechos que la Ley señale como delitos y se tramiten ante el Ministerio Público; X. El daño que pueda producirse con la publicación de la información sea mayor que el interés público de conocer la información de referencia, siempre que esté directamente relacionado con procesos o procedimientos administrativos o judiciales que no hayan quedado firmes; 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 XI. Las que por disposición expresa de una ley tengan tal carácter, siempre que sean acordes con las bases, principios y disposiciones establecidos en esta Ley y no la contravengan; así como las previstas en tratados internacionales. En virtud de lo anterior, es menester recalcar, que, derivado a que la información que actualmente se solicita se encuentra dentro de un procedimiento de AUDITORIA, la cual comprende al periodo fiscalizado del 1 de enero del 2022 al 31 de diciembre del 2022, de la Auditoria de Inversión Física del Municipio de Valle de Chalco Solidaridad y la cuál fue autorizada mediante el Programa Anual de Auditoria 2023 para la fiscalización y Revisión de las Cuentas Públicas del Ejercicio Fiscal 2022, misma que fue publicada en el Periódico Oficial “Gaceta del Gobierno” Gobierno del Estado Libre y Soberano de México, Registro DGC: No. 001 1021 del 20 de febrero del 2022, no es posible proporcionar dicha información, toda vez que la misma se encuentra como “reservada” bajo los principios de objetividad y legalidad, de conformidad </w:t>
            </w:r>
            <w:r w:rsidRPr="004411DB">
              <w:rPr>
                <w:i/>
                <w:szCs w:val="22"/>
              </w:rPr>
              <w:lastRenderedPageBreak/>
              <w:t>al artículo 4° de la Ley de Transparencia y Acceso a la Información Pública del Estado de México y sus Municipios, vigente.</w:t>
            </w:r>
            <w:r w:rsidR="005B7DDA" w:rsidRPr="004411DB">
              <w:rPr>
                <w:i/>
                <w:szCs w:val="22"/>
              </w:rPr>
              <w:t xml:space="preserve">” </w:t>
            </w:r>
            <w:r w:rsidR="005B7DDA" w:rsidRPr="004411DB">
              <w:rPr>
                <w:szCs w:val="22"/>
              </w:rPr>
              <w:t>(Sic).</w:t>
            </w:r>
          </w:p>
          <w:p w14:paraId="04A116CF" w14:textId="77777777" w:rsidR="002F13C2" w:rsidRPr="004411DB" w:rsidRDefault="002F13C2" w:rsidP="004411DB">
            <w:pPr>
              <w:ind w:left="28"/>
              <w:rPr>
                <w:b/>
                <w:szCs w:val="22"/>
              </w:rPr>
            </w:pPr>
          </w:p>
          <w:p w14:paraId="05279AC6" w14:textId="77777777" w:rsidR="005B7DDA" w:rsidRPr="004411DB" w:rsidRDefault="005B7DDA" w:rsidP="004411DB">
            <w:pPr>
              <w:ind w:left="28"/>
              <w:rPr>
                <w:b/>
                <w:szCs w:val="22"/>
              </w:rPr>
            </w:pPr>
            <w:r w:rsidRPr="004411DB">
              <w:rPr>
                <w:b/>
                <w:szCs w:val="22"/>
              </w:rPr>
              <w:t>Razones o motivos de inconformidad:</w:t>
            </w:r>
          </w:p>
          <w:p w14:paraId="3C30872B" w14:textId="38416965" w:rsidR="005B7DDA" w:rsidRPr="004411DB" w:rsidRDefault="005B7DDA" w:rsidP="004411DB">
            <w:pPr>
              <w:rPr>
                <w:b/>
                <w:i/>
                <w:szCs w:val="22"/>
              </w:rPr>
            </w:pPr>
            <w:r w:rsidRPr="004411DB">
              <w:rPr>
                <w:i/>
                <w:szCs w:val="22"/>
              </w:rPr>
              <w:t>“</w:t>
            </w:r>
            <w:r w:rsidR="002F13C2" w:rsidRPr="004411DB">
              <w:rPr>
                <w:i/>
                <w:szCs w:val="22"/>
              </w:rPr>
              <w:t>El sujeto obligado no entrega la documentación solicitada, bajo argumentos diversos.</w:t>
            </w:r>
            <w:r w:rsidRPr="004411DB">
              <w:rPr>
                <w:i/>
                <w:szCs w:val="22"/>
              </w:rPr>
              <w:t xml:space="preserve">” </w:t>
            </w:r>
            <w:r w:rsidRPr="004411DB">
              <w:rPr>
                <w:szCs w:val="22"/>
              </w:rPr>
              <w:t>(Sic).</w:t>
            </w:r>
          </w:p>
        </w:tc>
      </w:tr>
      <w:tr w:rsidR="004411DB" w:rsidRPr="004411DB" w14:paraId="294DCB8F" w14:textId="77777777" w:rsidTr="00FC24D4">
        <w:trPr>
          <w:trHeight w:val="65"/>
        </w:trPr>
        <w:tc>
          <w:tcPr>
            <w:tcW w:w="2556" w:type="dxa"/>
            <w:tcMar>
              <w:top w:w="0" w:type="dxa"/>
              <w:left w:w="45" w:type="dxa"/>
              <w:bottom w:w="0" w:type="dxa"/>
              <w:right w:w="45" w:type="dxa"/>
            </w:tcMar>
          </w:tcPr>
          <w:p w14:paraId="5E1F506F" w14:textId="71421723" w:rsidR="002F13C2" w:rsidRPr="004411DB" w:rsidRDefault="002F13C2" w:rsidP="004411DB">
            <w:pPr>
              <w:jc w:val="center"/>
              <w:rPr>
                <w:b/>
                <w:szCs w:val="21"/>
              </w:rPr>
            </w:pPr>
            <w:r w:rsidRPr="004411DB">
              <w:rPr>
                <w:b/>
                <w:szCs w:val="21"/>
              </w:rPr>
              <w:lastRenderedPageBreak/>
              <w:t>05029/INFOEM/IP/RR/2024</w:t>
            </w:r>
          </w:p>
          <w:p w14:paraId="5224DFBC" w14:textId="77777777" w:rsidR="002F13C2" w:rsidRPr="004411DB" w:rsidRDefault="002F13C2" w:rsidP="004411DB">
            <w:pPr>
              <w:jc w:val="center"/>
              <w:rPr>
                <w:b/>
                <w:szCs w:val="21"/>
              </w:rPr>
            </w:pPr>
          </w:p>
        </w:tc>
        <w:tc>
          <w:tcPr>
            <w:tcW w:w="6555" w:type="dxa"/>
            <w:tcMar>
              <w:top w:w="0" w:type="dxa"/>
              <w:left w:w="45" w:type="dxa"/>
              <w:bottom w:w="0" w:type="dxa"/>
              <w:right w:w="45" w:type="dxa"/>
            </w:tcMar>
          </w:tcPr>
          <w:p w14:paraId="7E562514" w14:textId="77777777" w:rsidR="002F13C2" w:rsidRPr="004411DB" w:rsidRDefault="002F13C2" w:rsidP="004411DB">
            <w:pPr>
              <w:ind w:left="28"/>
              <w:rPr>
                <w:b/>
                <w:szCs w:val="22"/>
              </w:rPr>
            </w:pPr>
            <w:r w:rsidRPr="004411DB">
              <w:rPr>
                <w:b/>
                <w:szCs w:val="22"/>
              </w:rPr>
              <w:t>Acto impugnado:</w:t>
            </w:r>
          </w:p>
          <w:p w14:paraId="49D964C7" w14:textId="08512DB6" w:rsidR="002F13C2" w:rsidRPr="004411DB" w:rsidRDefault="002F13C2" w:rsidP="004411DB">
            <w:pPr>
              <w:ind w:left="28"/>
              <w:rPr>
                <w:i/>
                <w:szCs w:val="22"/>
              </w:rPr>
            </w:pPr>
            <w:r w:rsidRPr="004411DB">
              <w:rPr>
                <w:i/>
                <w:szCs w:val="22"/>
              </w:rPr>
              <w:t xml:space="preserve">Valle de Chalco Solidaridad, México a 19 de Agosto de 2024 Nombre del solicitante: C. Solicitante Folio de la solicitud: 00218/VACHASO/IP/2024 En respuesta a la solicitud recibida, nos permitimos hacer de su conocimiento que con fundamento en el artículo 53, Fracciones: II, V y VI de la Ley de Transparencia y Acceso a la Información Pública del Estado de México y Municipios, le contestamos que: Sirva el presente para enviarle un cordial saludo, al tiempo que me permito distraerle de sus múltiples ocupaciones, lo anterior a efecto de dar contestación a la solicitud de información con número 00218/VACHASO/IP/2024/TSP/0002 recibido en fecha quince de julio del año en curso. Por lo cual es preciso recalcar que de conformidad a los artículos 1, 2, 3, 4, 5, 6, 7, 8, 9, 10, 11, 12 y 140 de la Ley de Transparencia y Acceso a la Información Pública del Estado de México y sus Municipios, vigente, la información anteriormente solicitada no puede ser compartida, de acuerdo al artículo 140 fracción V apartado 1°, de la misma ley. Artículo 140. El acceso a la información pública será restringido excepcionalmente, cuando por razones de interés público, ésta sea </w:t>
            </w:r>
            <w:r w:rsidRPr="004411DB">
              <w:rPr>
                <w:i/>
                <w:szCs w:val="22"/>
              </w:rPr>
              <w:lastRenderedPageBreak/>
              <w:t xml:space="preserve">clasificada como reservada, conforme a los criterios siguientes: I. Comprometa la seguridad pública y cuente con un propósito genuino y un efecto demostrable; II. Pueda menoscabar la conducción de las negociaciones y relaciones internacionales; III. Se entregue a la Entidad expresamente con ese carácter o el de confidencialidad por otro u otros sujetos de derecho internacional, excepto cuando se trate de violaciones graves de derechos humanos o delitos de lesa humanidad de conformidad con el derecho internacional; IV. Ponga en riesgo la vida, la seguridad o la salud de una persona física; V. Aquella cuya divulgación obstruya o pueda causar un serio perjuicio a: 1. Las actividades de fiscalización, verificación, inspección, comprobación y auditoría sobre el cumplimiento de las Leyes; o 2. La recaudación de las contribuciones. 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VII. La que contengan las opiniones, recomendaciones o puntos de vista que formen parte del proceso deliberativo de los servidores públicos, hasta en tanto sea adoptada la decisión definitiva, la cual deberá estar documentada; VIII. Vulnere la conducción de los expedientes judiciales o de los </w:t>
            </w:r>
            <w:r w:rsidRPr="004411DB">
              <w:rPr>
                <w:i/>
                <w:szCs w:val="22"/>
              </w:rPr>
              <w:lastRenderedPageBreak/>
              <w:t xml:space="preserve">procedimientos administrativos seguidos en forma de juicio, en tanto no hayan quedado firmes; IX. Se encuentre contenida dentro de las investigaciones de hechos que la Ley señale como delitos y se tramiten ante el Ministerio Público; X. El daño que pueda producirse con la publicación de la información sea mayor que el interés público de conocer la información de referencia, siempre que esté directamente relacionado con procesos o procedimientos administrativos o judiciales que no hayan quedado firmes; 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 XI. Las que por disposición expresa de una ley tengan tal carácter, siempre que sean acordes con las bases, principios y disposiciones establecidos en esta Ley y no la contravengan; así como las previstas en tratados internacionales. En virtud de lo anterior, es menester recalcar, que, derivado a que la información que actualmente se solicita se encuentra dentro de un procedimiento de AUDITORIA, la cual comprende al periodo fiscalizado del 1 de enero del 2022 al 31 de diciembre del 2022, de la Auditoria de Inversión Física del Municipio de Valle de Chalco Solidaridad y la cuál fue autorizada mediante el Programa Anual de Auditoria 2023 para la fiscalización y Revisión de las Cuentas Públicas del Ejercicio Fiscal 2022, misma que fue publicada en el Periódico Oficial “Gaceta del Gobierno” Gobierno del Estado Libre y Soberano de México, Registro DGC: No. 001 1021 del 20 de febrero del 2022, no es posible </w:t>
            </w:r>
            <w:r w:rsidRPr="004411DB">
              <w:rPr>
                <w:i/>
                <w:szCs w:val="22"/>
              </w:rPr>
              <w:lastRenderedPageBreak/>
              <w:t xml:space="preserve">proporcionar dicha información, toda vez que la misma se encuentra como “reservada” bajo los principios de objetividad y legalidad, de conformidad al artículo 4° de la Ley de Transparencia y Acceso a la Información Pública del Estado de México y sus Municipios, vigente.” </w:t>
            </w:r>
            <w:r w:rsidRPr="004411DB">
              <w:rPr>
                <w:szCs w:val="22"/>
              </w:rPr>
              <w:t>(Sic).</w:t>
            </w:r>
          </w:p>
          <w:p w14:paraId="33FC1184" w14:textId="77777777" w:rsidR="002F13C2" w:rsidRPr="004411DB" w:rsidRDefault="002F13C2" w:rsidP="004411DB">
            <w:pPr>
              <w:ind w:left="28"/>
              <w:rPr>
                <w:b/>
                <w:szCs w:val="22"/>
              </w:rPr>
            </w:pPr>
          </w:p>
          <w:p w14:paraId="6838CC05" w14:textId="77777777" w:rsidR="002F13C2" w:rsidRPr="004411DB" w:rsidRDefault="002F13C2" w:rsidP="004411DB">
            <w:pPr>
              <w:ind w:left="28"/>
              <w:rPr>
                <w:b/>
                <w:szCs w:val="22"/>
              </w:rPr>
            </w:pPr>
            <w:r w:rsidRPr="004411DB">
              <w:rPr>
                <w:b/>
                <w:szCs w:val="22"/>
              </w:rPr>
              <w:t>Razones o motivos de inconformidad:</w:t>
            </w:r>
          </w:p>
          <w:p w14:paraId="6BA80ED4" w14:textId="65F7B833" w:rsidR="002F13C2" w:rsidRPr="004411DB" w:rsidRDefault="002F13C2" w:rsidP="004411DB">
            <w:pPr>
              <w:ind w:left="28"/>
              <w:rPr>
                <w:b/>
                <w:szCs w:val="22"/>
              </w:rPr>
            </w:pPr>
            <w:r w:rsidRPr="004411DB">
              <w:rPr>
                <w:i/>
                <w:szCs w:val="22"/>
              </w:rPr>
              <w:t xml:space="preserve">“El sujeto obligado no entrega la documentación solicitada, bajo argumentos diversos.” </w:t>
            </w:r>
            <w:r w:rsidRPr="004411DB">
              <w:rPr>
                <w:szCs w:val="22"/>
              </w:rPr>
              <w:t>(Sic).</w:t>
            </w:r>
          </w:p>
        </w:tc>
      </w:tr>
      <w:tr w:rsidR="002F13C2" w:rsidRPr="004411DB" w14:paraId="1ECE0DA9" w14:textId="77777777" w:rsidTr="008C1676">
        <w:trPr>
          <w:trHeight w:val="65"/>
        </w:trPr>
        <w:tc>
          <w:tcPr>
            <w:tcW w:w="2556" w:type="dxa"/>
            <w:tcMar>
              <w:top w:w="0" w:type="dxa"/>
              <w:left w:w="45" w:type="dxa"/>
              <w:bottom w:w="0" w:type="dxa"/>
              <w:right w:w="45" w:type="dxa"/>
            </w:tcMar>
          </w:tcPr>
          <w:p w14:paraId="725D9D18" w14:textId="27884F0A" w:rsidR="002F13C2" w:rsidRPr="004411DB" w:rsidRDefault="002F13C2" w:rsidP="004411DB">
            <w:pPr>
              <w:jc w:val="center"/>
              <w:rPr>
                <w:b/>
                <w:szCs w:val="21"/>
              </w:rPr>
            </w:pPr>
            <w:r w:rsidRPr="004411DB">
              <w:rPr>
                <w:b/>
                <w:szCs w:val="21"/>
              </w:rPr>
              <w:lastRenderedPageBreak/>
              <w:t>05030/INFOEM/IP/RR/2024</w:t>
            </w:r>
          </w:p>
          <w:p w14:paraId="0358D5A4" w14:textId="77777777" w:rsidR="002F13C2" w:rsidRPr="004411DB" w:rsidRDefault="002F13C2" w:rsidP="004411DB">
            <w:pPr>
              <w:jc w:val="center"/>
              <w:rPr>
                <w:b/>
                <w:szCs w:val="21"/>
              </w:rPr>
            </w:pPr>
          </w:p>
        </w:tc>
        <w:tc>
          <w:tcPr>
            <w:tcW w:w="6555" w:type="dxa"/>
            <w:tcMar>
              <w:top w:w="0" w:type="dxa"/>
              <w:left w:w="45" w:type="dxa"/>
              <w:bottom w:w="0" w:type="dxa"/>
              <w:right w:w="45" w:type="dxa"/>
            </w:tcMar>
          </w:tcPr>
          <w:p w14:paraId="0C9C0534" w14:textId="77777777" w:rsidR="002F13C2" w:rsidRPr="004411DB" w:rsidRDefault="002F13C2" w:rsidP="004411DB">
            <w:pPr>
              <w:ind w:left="28"/>
              <w:rPr>
                <w:b/>
                <w:szCs w:val="22"/>
              </w:rPr>
            </w:pPr>
            <w:r w:rsidRPr="004411DB">
              <w:rPr>
                <w:b/>
                <w:szCs w:val="22"/>
              </w:rPr>
              <w:t>Acto impugnado:</w:t>
            </w:r>
          </w:p>
          <w:p w14:paraId="588056EF" w14:textId="5412B063" w:rsidR="002F13C2" w:rsidRPr="004411DB" w:rsidRDefault="002F13C2" w:rsidP="004411DB">
            <w:pPr>
              <w:ind w:left="28"/>
              <w:rPr>
                <w:i/>
                <w:szCs w:val="22"/>
              </w:rPr>
            </w:pPr>
            <w:r w:rsidRPr="004411DB">
              <w:rPr>
                <w:i/>
                <w:szCs w:val="22"/>
              </w:rPr>
              <w:t xml:space="preserve">“Valle de Chalco Solidaridad, México a 19 de Agosto de 2024 Nombre del solicitante: C. Solicitante Folio de la solicitud: 00215/VACHASO/IP/2024 En respuesta a la solicitud recibida, nos permitimos hacer de su conocimiento que con fundamento en el artículo 53, Fracciones: II, V y VI de la Ley de Transparencia y Acceso a la Información Pública del Estado de México y Municipios, le contestamos que: Sirva el presente para enviarle un cordial saludo, al tiempo que me permito distraerle de sus múltiples ocupaciones, lo anterior a efecto de dar contestación a la solicitud de información con número 00215/VACHASO/IP/2024/TSP/0002 recibido en fecha quince de julio del año en curso. Por lo cual es preciso recalcar que de conformidad a los artículos 1, 2, 3, 4, 5, 6, 7, 8, 9, 10, 11, 12 y 140 de la Ley de Transparencia y Acceso a la Información Pública del Estado de México y sus Municipios, vigente, la información anteriormente solicitada no puede ser compartida, de acuerdo al artículo 140 fracción V apartado 1°, de la misma ley. </w:t>
            </w:r>
            <w:r w:rsidRPr="004411DB">
              <w:rPr>
                <w:i/>
                <w:szCs w:val="22"/>
              </w:rPr>
              <w:lastRenderedPageBreak/>
              <w:t xml:space="preserve">Artículo 140. El acceso a la información pública será restringido excepcionalmente, cuando por razones de interés público, ésta sea clasificada como reservada, conforme a los criterios siguientes: I. Comprometa la seguridad pública y cuente con un propósito genuino y un efecto demostrable; II. Pueda menoscabar la conducción de las negociaciones y relaciones internacionales; III. Se entregue a la Entidad expresamente con ese carácter o el de confidencialidad por otro u otros sujetos de derecho internacional, excepto cuando se trate de violaciones graves de derechos humanos o delitos de lesa humanidad de conformidad con el derecho internacional; IV. Ponga en riesgo la vida, la seguridad o la salud de una persona física; V. Aquella cuya divulgación obstruya o pueda causar un serio perjuicio a: 1. Las actividades de fiscalización, verificación, inspección, comprobación y auditoría sobre el cumplimiento de las Leyes; o 2. La recaudación de las contribuciones. 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VII. La que contengan las opiniones, recomendaciones o puntos de vista que formen parte del proceso deliberativo de los servidores públicos, hasta en tanto sea </w:t>
            </w:r>
            <w:r w:rsidRPr="004411DB">
              <w:rPr>
                <w:i/>
                <w:szCs w:val="22"/>
              </w:rPr>
              <w:lastRenderedPageBreak/>
              <w:t xml:space="preserve">adoptada la decisión definitiva, la cual deberá estar documentada; VIII. Vulnere la conducción de los expedientes judiciales o de los procedimientos administrativos seguidos en forma de juicio, en tanto no hayan quedado firmes; IX. Se encuentre contenida dentro de las investigaciones de hechos que la Ley señale como delitos y se tramiten ante el Ministerio Público; X. El daño que pueda producirse con la publicación de la información sea mayor que el interés público de conocer la información de referencia, siempre que esté directamente relacionado con procesos o procedimientos administrativos o judiciales que no hayan quedado firmes; 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 XI. Las que por disposición expresa de una ley tengan tal carácter, siempre que sean acordes con las bases, principios y disposiciones establecidos en esta Ley y no la contravengan; así como las previstas en tratados internacionales. En virtud de lo anterior, es menester recalcar, que, derivado a que la información que actualmente se solicita se encuentra dentro de un procedimiento de AUDITORIA, la cual comprende al periodo fiscalizado del 1 de enero del 2022 al 31 de diciembre del 2022, de la Auditoria de Inversión Física del Municipio de Valle de Chalco Solidaridad y la cuál fue autorizada mediante el Programa Anual de Auditoria 2023 para la fiscalización y Revisión de las Cuentas Públicas del Ejercicio Fiscal 2022, misma que fue publicada en el Periódico Oficial </w:t>
            </w:r>
            <w:r w:rsidRPr="004411DB">
              <w:rPr>
                <w:i/>
                <w:szCs w:val="22"/>
              </w:rPr>
              <w:lastRenderedPageBreak/>
              <w:t xml:space="preserve">“Gaceta del Gobierno” Gobierno del Estado Libre y Soberano de México, Registro DGC: No. 001 1021 del 20 de febrero del 2022, no es posible proporcionar dicha información, toda vez que la misma se encuentra como “reservada” bajo los principios de objetividad y legalidad, de conformidad al artículo 4° de la Ley de Transparencia y Acceso a la Información Pública del Estado de México y sus Municipios, vigente. </w:t>
            </w:r>
            <w:r w:rsidRPr="004411DB">
              <w:rPr>
                <w:szCs w:val="22"/>
              </w:rPr>
              <w:t>(Sic).</w:t>
            </w:r>
          </w:p>
          <w:p w14:paraId="4E93EDC2" w14:textId="77777777" w:rsidR="002F13C2" w:rsidRPr="004411DB" w:rsidRDefault="002F13C2" w:rsidP="004411DB">
            <w:pPr>
              <w:ind w:left="28"/>
              <w:rPr>
                <w:b/>
                <w:szCs w:val="22"/>
              </w:rPr>
            </w:pPr>
          </w:p>
          <w:p w14:paraId="1C150AA3" w14:textId="77777777" w:rsidR="002F13C2" w:rsidRPr="004411DB" w:rsidRDefault="002F13C2" w:rsidP="004411DB">
            <w:pPr>
              <w:ind w:left="28"/>
              <w:rPr>
                <w:b/>
                <w:szCs w:val="22"/>
              </w:rPr>
            </w:pPr>
            <w:r w:rsidRPr="004411DB">
              <w:rPr>
                <w:b/>
                <w:szCs w:val="22"/>
              </w:rPr>
              <w:t>Razones o motivos de inconformidad:</w:t>
            </w:r>
          </w:p>
          <w:p w14:paraId="02089879" w14:textId="6E45DCEA" w:rsidR="002F13C2" w:rsidRPr="004411DB" w:rsidRDefault="002F13C2" w:rsidP="004411DB">
            <w:pPr>
              <w:ind w:left="28"/>
              <w:rPr>
                <w:b/>
                <w:szCs w:val="22"/>
              </w:rPr>
            </w:pPr>
            <w:r w:rsidRPr="004411DB">
              <w:rPr>
                <w:i/>
                <w:szCs w:val="22"/>
              </w:rPr>
              <w:t xml:space="preserve">“El sujeto obligado no entrega la documentación solicitada, bajo argumentos diversos.” </w:t>
            </w:r>
            <w:r w:rsidRPr="004411DB">
              <w:rPr>
                <w:szCs w:val="22"/>
              </w:rPr>
              <w:t>(Sic).</w:t>
            </w:r>
          </w:p>
        </w:tc>
      </w:tr>
    </w:tbl>
    <w:p w14:paraId="07D6A7BE" w14:textId="77777777" w:rsidR="008C1676" w:rsidRPr="004411DB" w:rsidRDefault="008C1676" w:rsidP="004411DB">
      <w:pPr>
        <w:tabs>
          <w:tab w:val="left" w:pos="4667"/>
        </w:tabs>
        <w:ind w:right="822"/>
        <w:rPr>
          <w:rFonts w:cs="Tahoma"/>
          <w:b/>
          <w:bCs/>
          <w:szCs w:val="22"/>
        </w:rPr>
      </w:pPr>
    </w:p>
    <w:p w14:paraId="6804DEF1" w14:textId="2D78C906" w:rsidR="00664420" w:rsidRPr="004411DB" w:rsidRDefault="006E25BC" w:rsidP="004411DB">
      <w:pPr>
        <w:pStyle w:val="Ttulo3"/>
        <w:rPr>
          <w:szCs w:val="22"/>
        </w:rPr>
      </w:pPr>
      <w:bookmarkStart w:id="10" w:name="_Toc178875988"/>
      <w:r w:rsidRPr="004411DB">
        <w:rPr>
          <w:szCs w:val="22"/>
        </w:rPr>
        <w:t>b</w:t>
      </w:r>
      <w:r w:rsidR="00664420" w:rsidRPr="004411DB">
        <w:rPr>
          <w:szCs w:val="22"/>
        </w:rPr>
        <w:t>) Turno de</w:t>
      </w:r>
      <w:r w:rsidR="008E0766" w:rsidRPr="004411DB">
        <w:rPr>
          <w:szCs w:val="22"/>
        </w:rPr>
        <w:t xml:space="preserve"> </w:t>
      </w:r>
      <w:r w:rsidR="00664420" w:rsidRPr="004411DB">
        <w:rPr>
          <w:szCs w:val="22"/>
        </w:rPr>
        <w:t>l</w:t>
      </w:r>
      <w:r w:rsidR="008E0766" w:rsidRPr="004411DB">
        <w:rPr>
          <w:szCs w:val="22"/>
        </w:rPr>
        <w:t>os</w:t>
      </w:r>
      <w:r w:rsidR="00664420" w:rsidRPr="004411DB">
        <w:rPr>
          <w:szCs w:val="22"/>
        </w:rPr>
        <w:t xml:space="preserve"> Recurso</w:t>
      </w:r>
      <w:r w:rsidR="008E0766" w:rsidRPr="004411DB">
        <w:rPr>
          <w:szCs w:val="22"/>
        </w:rPr>
        <w:t>s</w:t>
      </w:r>
      <w:r w:rsidR="00664420" w:rsidRPr="004411DB">
        <w:rPr>
          <w:szCs w:val="22"/>
        </w:rPr>
        <w:t xml:space="preserve"> de Revisión</w:t>
      </w:r>
      <w:r w:rsidR="004A4FD1" w:rsidRPr="004411DB">
        <w:rPr>
          <w:szCs w:val="22"/>
        </w:rPr>
        <w:t>.</w:t>
      </w:r>
      <w:bookmarkEnd w:id="10"/>
    </w:p>
    <w:p w14:paraId="1173671B" w14:textId="15A994BF" w:rsidR="00C72DAA" w:rsidRPr="004411DB" w:rsidRDefault="00C72DAA" w:rsidP="004411DB">
      <w:pPr>
        <w:rPr>
          <w:szCs w:val="22"/>
        </w:rPr>
      </w:pPr>
      <w:r w:rsidRPr="004411DB">
        <w:rPr>
          <w:szCs w:val="22"/>
        </w:rPr>
        <w:t>Con fundamento en el artículo 185, fracción I de la Ley de Transparencia y Acceso a la Información Pública del Estado de México y Municipios, el</w:t>
      </w:r>
      <w:r w:rsidRPr="004411DB">
        <w:rPr>
          <w:b/>
          <w:bCs/>
          <w:szCs w:val="22"/>
        </w:rPr>
        <w:t xml:space="preserve"> </w:t>
      </w:r>
      <w:r w:rsidR="002F13C2" w:rsidRPr="004411DB">
        <w:rPr>
          <w:rFonts w:eastAsia="Palatino Linotype" w:cs="Palatino Linotype"/>
          <w:b/>
          <w:szCs w:val="22"/>
        </w:rPr>
        <w:t>veintiuno</w:t>
      </w:r>
      <w:r w:rsidR="002352B5" w:rsidRPr="004411DB">
        <w:rPr>
          <w:rFonts w:eastAsia="Palatino Linotype" w:cs="Palatino Linotype"/>
          <w:b/>
          <w:szCs w:val="22"/>
        </w:rPr>
        <w:t xml:space="preserve"> de </w:t>
      </w:r>
      <w:r w:rsidR="002F13C2" w:rsidRPr="004411DB">
        <w:rPr>
          <w:rFonts w:eastAsia="Palatino Linotype" w:cs="Palatino Linotype"/>
          <w:b/>
          <w:szCs w:val="22"/>
        </w:rPr>
        <w:t>agosto</w:t>
      </w:r>
      <w:r w:rsidR="002352B5" w:rsidRPr="004411DB">
        <w:rPr>
          <w:rFonts w:eastAsia="Palatino Linotype" w:cs="Palatino Linotype"/>
          <w:b/>
          <w:szCs w:val="22"/>
        </w:rPr>
        <w:t xml:space="preserve"> </w:t>
      </w:r>
      <w:r w:rsidRPr="004411DB">
        <w:rPr>
          <w:rFonts w:eastAsia="Palatino Linotype" w:cs="Palatino Linotype"/>
          <w:b/>
          <w:szCs w:val="22"/>
        </w:rPr>
        <w:t xml:space="preserve">de dos mil </w:t>
      </w:r>
      <w:r w:rsidR="004A4FD1" w:rsidRPr="004411DB">
        <w:rPr>
          <w:rFonts w:eastAsia="Palatino Linotype" w:cs="Palatino Linotype"/>
          <w:b/>
          <w:szCs w:val="22"/>
        </w:rPr>
        <w:t>veinticuatro</w:t>
      </w:r>
      <w:r w:rsidR="005B7DDA" w:rsidRPr="004411DB">
        <w:rPr>
          <w:szCs w:val="22"/>
        </w:rPr>
        <w:t xml:space="preserve"> se turnaron los</w:t>
      </w:r>
      <w:r w:rsidRPr="004411DB">
        <w:rPr>
          <w:szCs w:val="22"/>
        </w:rPr>
        <w:t xml:space="preserve"> recurso</w:t>
      </w:r>
      <w:r w:rsidR="005B7DDA" w:rsidRPr="004411DB">
        <w:rPr>
          <w:szCs w:val="22"/>
        </w:rPr>
        <w:t>s</w:t>
      </w:r>
      <w:r w:rsidRPr="004411DB">
        <w:rPr>
          <w:szCs w:val="22"/>
        </w:rPr>
        <w:t xml:space="preserve"> de revisión a través del</w:t>
      </w:r>
      <w:r w:rsidRPr="004411DB">
        <w:rPr>
          <w:rFonts w:eastAsia="Arial Unicode MS"/>
          <w:szCs w:val="22"/>
        </w:rPr>
        <w:t xml:space="preserve"> </w:t>
      </w:r>
      <w:r w:rsidRPr="004411DB">
        <w:rPr>
          <w:rFonts w:eastAsia="Arial Unicode MS"/>
          <w:bCs/>
          <w:szCs w:val="22"/>
        </w:rPr>
        <w:t>SAIMEX</w:t>
      </w:r>
      <w:r w:rsidRPr="004411DB">
        <w:rPr>
          <w:szCs w:val="22"/>
        </w:rPr>
        <w:t xml:space="preserve"> a la</w:t>
      </w:r>
      <w:r w:rsidR="002352B5" w:rsidRPr="004411DB">
        <w:rPr>
          <w:szCs w:val="22"/>
        </w:rPr>
        <w:t>s</w:t>
      </w:r>
      <w:r w:rsidRPr="004411DB">
        <w:rPr>
          <w:szCs w:val="22"/>
        </w:rPr>
        <w:t xml:space="preserve"> </w:t>
      </w:r>
      <w:r w:rsidRPr="004411DB">
        <w:rPr>
          <w:b/>
          <w:szCs w:val="22"/>
        </w:rPr>
        <w:t>Comisionada</w:t>
      </w:r>
      <w:r w:rsidR="002352B5" w:rsidRPr="004411DB">
        <w:rPr>
          <w:b/>
          <w:szCs w:val="22"/>
        </w:rPr>
        <w:t>s</w:t>
      </w:r>
      <w:r w:rsidRPr="004411DB">
        <w:rPr>
          <w:b/>
          <w:szCs w:val="22"/>
        </w:rPr>
        <w:t xml:space="preserve"> Sharon Cristina Morales</w:t>
      </w:r>
      <w:r w:rsidR="002F13C2" w:rsidRPr="004411DB">
        <w:rPr>
          <w:bCs/>
          <w:szCs w:val="22"/>
        </w:rPr>
        <w:t xml:space="preserve">, </w:t>
      </w:r>
      <w:r w:rsidR="002F13C2" w:rsidRPr="004411DB">
        <w:rPr>
          <w:b/>
          <w:bCs/>
          <w:szCs w:val="22"/>
        </w:rPr>
        <w:t xml:space="preserve">María del Rosario Mejía Ayala </w:t>
      </w:r>
      <w:r w:rsidR="00A21FF1" w:rsidRPr="004411DB">
        <w:rPr>
          <w:bCs/>
          <w:szCs w:val="22"/>
        </w:rPr>
        <w:t xml:space="preserve">y </w:t>
      </w:r>
      <w:r w:rsidR="002352B5" w:rsidRPr="004411DB">
        <w:rPr>
          <w:b/>
          <w:bCs/>
          <w:szCs w:val="22"/>
        </w:rPr>
        <w:t>Guadalupe Ramírez Peña</w:t>
      </w:r>
      <w:r w:rsidR="00A21FF1" w:rsidRPr="004411DB">
        <w:rPr>
          <w:bCs/>
          <w:szCs w:val="22"/>
        </w:rPr>
        <w:t xml:space="preserve"> </w:t>
      </w:r>
      <w:r w:rsidR="002F13C2" w:rsidRPr="004411DB">
        <w:rPr>
          <w:bCs/>
          <w:szCs w:val="22"/>
        </w:rPr>
        <w:t xml:space="preserve">y al </w:t>
      </w:r>
      <w:r w:rsidR="002F13C2" w:rsidRPr="004411DB">
        <w:rPr>
          <w:b/>
          <w:bCs/>
          <w:szCs w:val="22"/>
        </w:rPr>
        <w:t xml:space="preserve">Comisionado José Martínez Vilchis </w:t>
      </w:r>
      <w:r w:rsidR="00A21FF1" w:rsidRPr="004411DB">
        <w:rPr>
          <w:bCs/>
          <w:szCs w:val="22"/>
        </w:rPr>
        <w:t xml:space="preserve">respectivamente, </w:t>
      </w:r>
      <w:r w:rsidRPr="004411DB">
        <w:rPr>
          <w:szCs w:val="22"/>
        </w:rPr>
        <w:t xml:space="preserve">a efecto de decretar su admisión o desechamiento. </w:t>
      </w:r>
    </w:p>
    <w:p w14:paraId="18F305CB" w14:textId="77777777" w:rsidR="00664420" w:rsidRPr="004411DB" w:rsidRDefault="00664420" w:rsidP="004411DB">
      <w:pPr>
        <w:rPr>
          <w:rFonts w:eastAsia="Batang" w:cs="Tahoma"/>
          <w:bCs/>
          <w:szCs w:val="22"/>
        </w:rPr>
      </w:pPr>
    </w:p>
    <w:p w14:paraId="3E31EC2D" w14:textId="7F0DA652" w:rsidR="00664420" w:rsidRPr="004411DB" w:rsidRDefault="006E25BC" w:rsidP="004411DB">
      <w:pPr>
        <w:pStyle w:val="Ttulo3"/>
        <w:rPr>
          <w:szCs w:val="22"/>
        </w:rPr>
      </w:pPr>
      <w:bookmarkStart w:id="11" w:name="_Toc178875989"/>
      <w:r w:rsidRPr="004411DB">
        <w:rPr>
          <w:szCs w:val="22"/>
        </w:rPr>
        <w:t>c</w:t>
      </w:r>
      <w:r w:rsidR="008E0766" w:rsidRPr="004411DB">
        <w:rPr>
          <w:szCs w:val="22"/>
        </w:rPr>
        <w:t>) Admisio</w:t>
      </w:r>
      <w:r w:rsidR="00664420" w:rsidRPr="004411DB">
        <w:rPr>
          <w:szCs w:val="22"/>
        </w:rPr>
        <w:t>n</w:t>
      </w:r>
      <w:r w:rsidR="008E0766" w:rsidRPr="004411DB">
        <w:rPr>
          <w:szCs w:val="22"/>
        </w:rPr>
        <w:t>es</w:t>
      </w:r>
      <w:r w:rsidR="00664420" w:rsidRPr="004411DB">
        <w:rPr>
          <w:szCs w:val="22"/>
        </w:rPr>
        <w:t xml:space="preserve"> de</w:t>
      </w:r>
      <w:r w:rsidR="008E0766" w:rsidRPr="004411DB">
        <w:rPr>
          <w:szCs w:val="22"/>
        </w:rPr>
        <w:t xml:space="preserve"> </w:t>
      </w:r>
      <w:r w:rsidR="00664420" w:rsidRPr="004411DB">
        <w:rPr>
          <w:szCs w:val="22"/>
        </w:rPr>
        <w:t>l</w:t>
      </w:r>
      <w:r w:rsidR="008E0766" w:rsidRPr="004411DB">
        <w:rPr>
          <w:szCs w:val="22"/>
        </w:rPr>
        <w:t>os</w:t>
      </w:r>
      <w:r w:rsidR="00664420" w:rsidRPr="004411DB">
        <w:rPr>
          <w:szCs w:val="22"/>
        </w:rPr>
        <w:t xml:space="preserve"> Recurso</w:t>
      </w:r>
      <w:r w:rsidR="00A21FF1" w:rsidRPr="004411DB">
        <w:rPr>
          <w:szCs w:val="22"/>
        </w:rPr>
        <w:t>s</w:t>
      </w:r>
      <w:r w:rsidR="00664420" w:rsidRPr="004411DB">
        <w:rPr>
          <w:szCs w:val="22"/>
        </w:rPr>
        <w:t xml:space="preserve"> de Revisión</w:t>
      </w:r>
      <w:r w:rsidR="004A4FD1" w:rsidRPr="004411DB">
        <w:rPr>
          <w:szCs w:val="22"/>
        </w:rPr>
        <w:t>.</w:t>
      </w:r>
      <w:bookmarkEnd w:id="11"/>
    </w:p>
    <w:p w14:paraId="219EF1C9" w14:textId="6B50DF56" w:rsidR="008E0766" w:rsidRPr="004411DB" w:rsidRDefault="000E09C4" w:rsidP="004411DB">
      <w:pPr>
        <w:rPr>
          <w:rFonts w:cs="Arial"/>
          <w:szCs w:val="22"/>
        </w:rPr>
      </w:pPr>
      <w:r w:rsidRPr="004411DB">
        <w:rPr>
          <w:rFonts w:cs="Arial"/>
          <w:szCs w:val="22"/>
        </w:rPr>
        <w:t xml:space="preserve">El </w:t>
      </w:r>
      <w:r w:rsidR="002F13C2" w:rsidRPr="004411DB">
        <w:rPr>
          <w:rFonts w:cs="Arial"/>
          <w:b/>
          <w:szCs w:val="22"/>
        </w:rPr>
        <w:t>veintiséis</w:t>
      </w:r>
      <w:r w:rsidR="002352B5" w:rsidRPr="004411DB">
        <w:rPr>
          <w:rFonts w:cs="Arial"/>
          <w:b/>
          <w:szCs w:val="22"/>
        </w:rPr>
        <w:t xml:space="preserve"> de </w:t>
      </w:r>
      <w:r w:rsidR="002F13C2" w:rsidRPr="004411DB">
        <w:rPr>
          <w:rFonts w:cs="Arial"/>
          <w:b/>
          <w:szCs w:val="22"/>
        </w:rPr>
        <w:t xml:space="preserve">agosto </w:t>
      </w:r>
      <w:r w:rsidRPr="004411DB">
        <w:rPr>
          <w:rFonts w:eastAsia="Palatino Linotype" w:cs="Palatino Linotype"/>
          <w:b/>
          <w:szCs w:val="22"/>
        </w:rPr>
        <w:t xml:space="preserve">de dos mil </w:t>
      </w:r>
      <w:r w:rsidR="004A4FD1" w:rsidRPr="004411DB">
        <w:rPr>
          <w:rFonts w:eastAsia="Palatino Linotype" w:cs="Palatino Linotype"/>
          <w:b/>
          <w:szCs w:val="22"/>
        </w:rPr>
        <w:t>veinticuatro</w:t>
      </w:r>
      <w:r w:rsidRPr="004411DB">
        <w:rPr>
          <w:rFonts w:cs="Arial"/>
          <w:szCs w:val="22"/>
        </w:rPr>
        <w:t xml:space="preserve"> se acordó la admisión a trámite de</w:t>
      </w:r>
      <w:r w:rsidR="008E0766" w:rsidRPr="004411DB">
        <w:rPr>
          <w:rFonts w:cs="Arial"/>
          <w:szCs w:val="22"/>
        </w:rPr>
        <w:t xml:space="preserve"> </w:t>
      </w:r>
      <w:r w:rsidRPr="004411DB">
        <w:rPr>
          <w:rFonts w:cs="Arial"/>
          <w:szCs w:val="22"/>
        </w:rPr>
        <w:t>l</w:t>
      </w:r>
      <w:r w:rsidR="008E0766" w:rsidRPr="004411DB">
        <w:rPr>
          <w:rFonts w:cs="Arial"/>
          <w:szCs w:val="22"/>
        </w:rPr>
        <w:t>os</w:t>
      </w:r>
      <w:r w:rsidRPr="004411DB">
        <w:rPr>
          <w:rFonts w:cs="Arial"/>
          <w:szCs w:val="22"/>
        </w:rPr>
        <w:t xml:space="preserve"> Recurso</w:t>
      </w:r>
      <w:r w:rsidR="008E0766" w:rsidRPr="004411DB">
        <w:rPr>
          <w:rFonts w:cs="Arial"/>
          <w:szCs w:val="22"/>
        </w:rPr>
        <w:t>s de Revisión y se integraron</w:t>
      </w:r>
      <w:r w:rsidRPr="004411DB">
        <w:rPr>
          <w:rFonts w:cs="Arial"/>
          <w:szCs w:val="22"/>
        </w:rPr>
        <w:t xml:space="preserve"> </w:t>
      </w:r>
      <w:r w:rsidR="008E0766" w:rsidRPr="004411DB">
        <w:rPr>
          <w:rFonts w:cs="Arial"/>
          <w:szCs w:val="22"/>
        </w:rPr>
        <w:t>los</w:t>
      </w:r>
      <w:r w:rsidRPr="004411DB">
        <w:rPr>
          <w:rFonts w:cs="Arial"/>
          <w:szCs w:val="22"/>
        </w:rPr>
        <w:t xml:space="preserve"> expediente</w:t>
      </w:r>
      <w:r w:rsidR="008E0766" w:rsidRPr="004411DB">
        <w:rPr>
          <w:rFonts w:cs="Arial"/>
          <w:szCs w:val="22"/>
        </w:rPr>
        <w:t>s</w:t>
      </w:r>
      <w:r w:rsidRPr="004411DB">
        <w:rPr>
          <w:rFonts w:cs="Arial"/>
          <w:szCs w:val="22"/>
        </w:rPr>
        <w:t xml:space="preserve"> respectivo</w:t>
      </w:r>
      <w:r w:rsidR="008E0766" w:rsidRPr="004411DB">
        <w:rPr>
          <w:rFonts w:cs="Arial"/>
          <w:szCs w:val="22"/>
        </w:rPr>
        <w:t>s</w:t>
      </w:r>
      <w:r w:rsidRPr="004411DB">
        <w:rPr>
          <w:rFonts w:cs="Arial"/>
          <w:szCs w:val="22"/>
        </w:rPr>
        <w:t>, mismo</w:t>
      </w:r>
      <w:r w:rsidR="008E0766" w:rsidRPr="004411DB">
        <w:rPr>
          <w:rFonts w:cs="Arial"/>
          <w:szCs w:val="22"/>
        </w:rPr>
        <w:t>s que se pusieron</w:t>
      </w:r>
      <w:r w:rsidRPr="004411DB">
        <w:rPr>
          <w:rFonts w:cs="Arial"/>
          <w:szCs w:val="22"/>
        </w:rPr>
        <w:t xml:space="preserve"> a disposición de las partes para que, en un plazo de siete días hábiles, manifestaran lo que a su derecho </w:t>
      </w:r>
      <w:r w:rsidRPr="004411DB">
        <w:rPr>
          <w:rFonts w:cs="Arial"/>
          <w:szCs w:val="22"/>
        </w:rPr>
        <w:lastRenderedPageBreak/>
        <w:t>conviniera, conforme a lo dispuesto por el artículo 185</w:t>
      </w:r>
      <w:r w:rsidR="00865CF4" w:rsidRPr="004411DB">
        <w:rPr>
          <w:rFonts w:cs="Arial"/>
          <w:szCs w:val="22"/>
        </w:rPr>
        <w:t>, fracción II</w:t>
      </w:r>
      <w:r w:rsidRPr="004411DB">
        <w:rPr>
          <w:rFonts w:cs="Arial"/>
          <w:szCs w:val="22"/>
        </w:rPr>
        <w:t xml:space="preserve"> de la Ley de Transparencia y Acceso a la Información Pública del Estado de México y Municipios.</w:t>
      </w:r>
    </w:p>
    <w:p w14:paraId="09B589C5" w14:textId="77777777" w:rsidR="00664420" w:rsidRPr="004411DB" w:rsidRDefault="00664420" w:rsidP="004411DB">
      <w:pPr>
        <w:rPr>
          <w:rFonts w:cs="Tahoma"/>
          <w:b/>
          <w:szCs w:val="22"/>
        </w:rPr>
      </w:pPr>
    </w:p>
    <w:p w14:paraId="35752286" w14:textId="26DF07D1" w:rsidR="00DB1C09" w:rsidRPr="004411DB" w:rsidRDefault="00A57230" w:rsidP="004411DB">
      <w:pPr>
        <w:pStyle w:val="Ttulo3"/>
        <w:rPr>
          <w:szCs w:val="22"/>
        </w:rPr>
      </w:pPr>
      <w:bookmarkStart w:id="12" w:name="_Toc178875990"/>
      <w:r w:rsidRPr="004411DB">
        <w:rPr>
          <w:szCs w:val="22"/>
        </w:rPr>
        <w:t>d</w:t>
      </w:r>
      <w:r w:rsidR="00664420" w:rsidRPr="004411DB">
        <w:rPr>
          <w:szCs w:val="22"/>
        </w:rPr>
        <w:t xml:space="preserve">) </w:t>
      </w:r>
      <w:r w:rsidR="00A1405A" w:rsidRPr="004411DB">
        <w:rPr>
          <w:szCs w:val="22"/>
        </w:rPr>
        <w:t>Manifestaciones</w:t>
      </w:r>
      <w:r w:rsidR="00865CF4" w:rsidRPr="004411DB">
        <w:rPr>
          <w:szCs w:val="22"/>
        </w:rPr>
        <w:t xml:space="preserve"> del Sujeto Obligado</w:t>
      </w:r>
      <w:r w:rsidR="004A4FD1" w:rsidRPr="004411DB">
        <w:rPr>
          <w:szCs w:val="22"/>
        </w:rPr>
        <w:t>.</w:t>
      </w:r>
      <w:bookmarkEnd w:id="12"/>
    </w:p>
    <w:p w14:paraId="37ADF688" w14:textId="69070A7C" w:rsidR="00FD1DDB" w:rsidRPr="004411DB" w:rsidRDefault="00FD1DDB" w:rsidP="004411DB">
      <w:r w:rsidRPr="004411DB">
        <w:t xml:space="preserve">El </w:t>
      </w:r>
      <w:r w:rsidR="00B3414F" w:rsidRPr="004411DB">
        <w:rPr>
          <w:b/>
        </w:rPr>
        <w:t xml:space="preserve">veintiocho </w:t>
      </w:r>
      <w:r w:rsidRPr="004411DB">
        <w:rPr>
          <w:b/>
        </w:rPr>
        <w:t>de dos mil veinticuatro, EL SUJETO OBLIGADO</w:t>
      </w:r>
      <w:r w:rsidRPr="004411DB">
        <w:t xml:space="preserve"> rindió sus informes justificados a través del SAIMEX, por conducto del Titular de la Unidad de Transparencia, en el cual medularmente ratifica las repuestas primigenias, adjuntando los archivos digitales que se describen a continuación:</w:t>
      </w:r>
    </w:p>
    <w:p w14:paraId="27D789D0" w14:textId="77777777" w:rsidR="00FD1DDB" w:rsidRPr="004411DB" w:rsidRDefault="00FD1DDB" w:rsidP="004411DB"/>
    <w:tbl>
      <w:tblPr>
        <w:tblW w:w="9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3"/>
        <w:gridCol w:w="6308"/>
      </w:tblGrid>
      <w:tr w:rsidR="004411DB" w:rsidRPr="004411DB" w14:paraId="28A0E810" w14:textId="77777777" w:rsidTr="009C4F06">
        <w:trPr>
          <w:trHeight w:val="225"/>
        </w:trPr>
        <w:tc>
          <w:tcPr>
            <w:tcW w:w="2803" w:type="dxa"/>
            <w:shd w:val="clear" w:color="auto" w:fill="F9CB9C"/>
            <w:tcMar>
              <w:top w:w="0" w:type="dxa"/>
              <w:left w:w="45" w:type="dxa"/>
              <w:bottom w:w="0" w:type="dxa"/>
              <w:right w:w="45" w:type="dxa"/>
            </w:tcMar>
            <w:vAlign w:val="center"/>
          </w:tcPr>
          <w:p w14:paraId="12CEB234" w14:textId="77777777" w:rsidR="00FD1DDB" w:rsidRPr="004411DB" w:rsidRDefault="00FD1DDB" w:rsidP="004411DB">
            <w:pPr>
              <w:jc w:val="center"/>
              <w:rPr>
                <w:b/>
                <w:sz w:val="20"/>
              </w:rPr>
            </w:pPr>
            <w:r w:rsidRPr="004411DB">
              <w:rPr>
                <w:b/>
                <w:sz w:val="20"/>
              </w:rPr>
              <w:t>Recursos de revisión.</w:t>
            </w:r>
          </w:p>
        </w:tc>
        <w:tc>
          <w:tcPr>
            <w:tcW w:w="6308" w:type="dxa"/>
            <w:shd w:val="clear" w:color="auto" w:fill="F9CB9C"/>
            <w:tcMar>
              <w:top w:w="0" w:type="dxa"/>
              <w:left w:w="45" w:type="dxa"/>
              <w:bottom w:w="0" w:type="dxa"/>
              <w:right w:w="45" w:type="dxa"/>
            </w:tcMar>
            <w:vAlign w:val="center"/>
          </w:tcPr>
          <w:p w14:paraId="1E972CDD" w14:textId="55661848" w:rsidR="00FD1DDB" w:rsidRPr="004411DB" w:rsidRDefault="00BD792E" w:rsidP="004411DB">
            <w:pPr>
              <w:jc w:val="center"/>
              <w:rPr>
                <w:b/>
                <w:i/>
                <w:sz w:val="20"/>
              </w:rPr>
            </w:pPr>
            <w:r w:rsidRPr="004411DB">
              <w:rPr>
                <w:b/>
                <w:sz w:val="20"/>
              </w:rPr>
              <w:t>Manifestaciones</w:t>
            </w:r>
            <w:r w:rsidR="00FD1DDB" w:rsidRPr="004411DB">
              <w:rPr>
                <w:b/>
                <w:i/>
                <w:sz w:val="20"/>
              </w:rPr>
              <w:t>.</w:t>
            </w:r>
          </w:p>
        </w:tc>
      </w:tr>
      <w:tr w:rsidR="004411DB" w:rsidRPr="004411DB" w14:paraId="58F0635B" w14:textId="77777777" w:rsidTr="009C4F06">
        <w:trPr>
          <w:trHeight w:val="1093"/>
        </w:trPr>
        <w:tc>
          <w:tcPr>
            <w:tcW w:w="2803" w:type="dxa"/>
            <w:tcMar>
              <w:top w:w="0" w:type="dxa"/>
              <w:left w:w="45" w:type="dxa"/>
              <w:bottom w:w="0" w:type="dxa"/>
              <w:right w:w="45" w:type="dxa"/>
            </w:tcMar>
          </w:tcPr>
          <w:p w14:paraId="3FF3761E" w14:textId="626B9A33" w:rsidR="00FD1DDB" w:rsidRPr="004411DB" w:rsidRDefault="00BD792E" w:rsidP="004411DB">
            <w:pPr>
              <w:jc w:val="center"/>
              <w:rPr>
                <w:b/>
                <w:sz w:val="20"/>
              </w:rPr>
            </w:pPr>
            <w:r w:rsidRPr="004411DB">
              <w:rPr>
                <w:b/>
                <w:sz w:val="20"/>
              </w:rPr>
              <w:t>05027</w:t>
            </w:r>
            <w:r w:rsidR="00FD1DDB" w:rsidRPr="004411DB">
              <w:rPr>
                <w:b/>
                <w:sz w:val="20"/>
              </w:rPr>
              <w:t>/INFOEM/IP/RR/2024</w:t>
            </w:r>
          </w:p>
        </w:tc>
        <w:tc>
          <w:tcPr>
            <w:tcW w:w="6308" w:type="dxa"/>
            <w:tcMar>
              <w:top w:w="0" w:type="dxa"/>
              <w:left w:w="45" w:type="dxa"/>
              <w:bottom w:w="0" w:type="dxa"/>
              <w:right w:w="45" w:type="dxa"/>
            </w:tcMar>
          </w:tcPr>
          <w:p w14:paraId="40113C0C" w14:textId="77777777" w:rsidR="00BD792E" w:rsidRPr="004411DB" w:rsidRDefault="00BD792E" w:rsidP="004411DB">
            <w:pPr>
              <w:rPr>
                <w:rFonts w:cs="Calibri"/>
                <w:sz w:val="20"/>
              </w:rPr>
            </w:pPr>
            <w:r w:rsidRPr="004411DB">
              <w:rPr>
                <w:rFonts w:cs="Calibri"/>
                <w:b/>
                <w:i/>
                <w:sz w:val="20"/>
              </w:rPr>
              <w:t>"ACTA_DE_LA_DECIMO_SEXTA_SESION_EXTRAORDINARIA[1].</w:t>
            </w:r>
            <w:proofErr w:type="spellStart"/>
            <w:r w:rsidRPr="004411DB">
              <w:rPr>
                <w:rFonts w:cs="Calibri"/>
                <w:b/>
                <w:i/>
                <w:sz w:val="20"/>
              </w:rPr>
              <w:t>pdf</w:t>
            </w:r>
            <w:proofErr w:type="spellEnd"/>
            <w:r w:rsidRPr="004411DB">
              <w:rPr>
                <w:rFonts w:cs="Calibri"/>
                <w:b/>
                <w:i/>
                <w:sz w:val="20"/>
              </w:rPr>
              <w:t>"</w:t>
            </w:r>
            <w:r w:rsidRPr="004411DB">
              <w:rPr>
                <w:rFonts w:cs="Calibri"/>
                <w:sz w:val="20"/>
              </w:rPr>
              <w:t>: documento constante de 160 fojas útiles que contiene el acta de la décimo sexta sesión extraordinaria del Comité de Transparencia, por medio del cual se aprueba la a clasificación de información como reservada por un periodo de 5 años, relativa al soporte documental requerido en la solicitud 00220/VACHASO/IP/2024.</w:t>
            </w:r>
            <w:r w:rsidRPr="004411DB">
              <w:rPr>
                <w:rFonts w:cs="Calibri"/>
                <w:sz w:val="20"/>
              </w:rPr>
              <w:br/>
            </w:r>
          </w:p>
          <w:p w14:paraId="616ACE0B" w14:textId="1E20FDC4" w:rsidR="00BD792E" w:rsidRPr="004411DB" w:rsidRDefault="00BD792E" w:rsidP="004411DB">
            <w:pPr>
              <w:rPr>
                <w:rFonts w:cs="Calibri"/>
                <w:sz w:val="20"/>
              </w:rPr>
            </w:pPr>
            <w:r w:rsidRPr="004411DB">
              <w:rPr>
                <w:rFonts w:cs="Calibri"/>
                <w:b/>
                <w:i/>
                <w:sz w:val="20"/>
              </w:rPr>
              <w:t>"ACUERDO-CMT-VACHASO-A-00173-2024[1].</w:t>
            </w:r>
            <w:proofErr w:type="spellStart"/>
            <w:r w:rsidRPr="004411DB">
              <w:rPr>
                <w:rFonts w:cs="Calibri"/>
                <w:b/>
                <w:i/>
                <w:sz w:val="20"/>
              </w:rPr>
              <w:t>pdf</w:t>
            </w:r>
            <w:proofErr w:type="spellEnd"/>
            <w:r w:rsidRPr="004411DB">
              <w:rPr>
                <w:rFonts w:cs="Calibri"/>
                <w:b/>
                <w:i/>
                <w:sz w:val="20"/>
              </w:rPr>
              <w:t>"</w:t>
            </w:r>
            <w:r w:rsidRPr="004411DB">
              <w:rPr>
                <w:rFonts w:cs="Calibri"/>
                <w:sz w:val="20"/>
              </w:rPr>
              <w:t>: documento constante de once fojas útiles, que contiene el acuerdo número CTM/VACHASO/A/00173/2024 emitido por el Comité de Transparencia, por medio del cual se confirma la clasificación de información como reservada por un periodo de 5 años, relativa al soporte documental requerido en la solicitud 00220/VACHASO/IP/2024.</w:t>
            </w:r>
          </w:p>
          <w:p w14:paraId="1F034701" w14:textId="77777777" w:rsidR="00BD792E" w:rsidRPr="004411DB" w:rsidRDefault="00BD792E" w:rsidP="004411DB">
            <w:pPr>
              <w:rPr>
                <w:rFonts w:cs="Calibri"/>
                <w:sz w:val="20"/>
              </w:rPr>
            </w:pPr>
          </w:p>
          <w:p w14:paraId="44BE708B" w14:textId="596F5456" w:rsidR="00FD1DDB" w:rsidRPr="004411DB" w:rsidRDefault="00BD792E" w:rsidP="004411DB">
            <w:pPr>
              <w:rPr>
                <w:i/>
                <w:sz w:val="20"/>
              </w:rPr>
            </w:pPr>
            <w:r w:rsidRPr="004411DB">
              <w:rPr>
                <w:rFonts w:cs="Calibri"/>
                <w:b/>
                <w:i/>
                <w:sz w:val="20"/>
              </w:rPr>
              <w:lastRenderedPageBreak/>
              <w:t>"05027INFOEMIPRR2024220.pdf</w:t>
            </w:r>
            <w:r w:rsidRPr="004411DB">
              <w:rPr>
                <w:rFonts w:cs="Calibri"/>
                <w:sz w:val="20"/>
              </w:rPr>
              <w:t>": documento constante de 4 fojas útiles, de cuyo contenido se advierte el informe Justificado del Director de Obras Públicas por medio del cual se ratifica la respuesta primigenia.</w:t>
            </w:r>
          </w:p>
        </w:tc>
      </w:tr>
      <w:tr w:rsidR="004411DB" w:rsidRPr="004411DB" w14:paraId="6C512E9A" w14:textId="77777777" w:rsidTr="009C4F06">
        <w:trPr>
          <w:trHeight w:val="65"/>
        </w:trPr>
        <w:tc>
          <w:tcPr>
            <w:tcW w:w="2803" w:type="dxa"/>
            <w:tcMar>
              <w:top w:w="0" w:type="dxa"/>
              <w:left w:w="45" w:type="dxa"/>
              <w:bottom w:w="0" w:type="dxa"/>
              <w:right w:w="45" w:type="dxa"/>
            </w:tcMar>
          </w:tcPr>
          <w:p w14:paraId="19207240" w14:textId="2DEAE705" w:rsidR="00FD1DDB" w:rsidRPr="004411DB" w:rsidRDefault="00BD792E" w:rsidP="004411DB">
            <w:pPr>
              <w:jc w:val="center"/>
              <w:rPr>
                <w:b/>
                <w:sz w:val="20"/>
              </w:rPr>
            </w:pPr>
            <w:r w:rsidRPr="004411DB">
              <w:rPr>
                <w:b/>
                <w:sz w:val="20"/>
              </w:rPr>
              <w:lastRenderedPageBreak/>
              <w:t>05028</w:t>
            </w:r>
            <w:r w:rsidR="00FD1DDB" w:rsidRPr="004411DB">
              <w:rPr>
                <w:b/>
                <w:sz w:val="20"/>
              </w:rPr>
              <w:t>/INFOEM/IP/RR/2024</w:t>
            </w:r>
          </w:p>
        </w:tc>
        <w:tc>
          <w:tcPr>
            <w:tcW w:w="6308" w:type="dxa"/>
            <w:tcMar>
              <w:top w:w="0" w:type="dxa"/>
              <w:left w:w="45" w:type="dxa"/>
              <w:bottom w:w="0" w:type="dxa"/>
              <w:right w:w="45" w:type="dxa"/>
            </w:tcMar>
          </w:tcPr>
          <w:p w14:paraId="15D4D4BA" w14:textId="77777777" w:rsidR="00BD792E" w:rsidRPr="004411DB" w:rsidRDefault="00BD792E" w:rsidP="004411DB">
            <w:pPr>
              <w:rPr>
                <w:rFonts w:cs="Calibri"/>
                <w:sz w:val="20"/>
              </w:rPr>
            </w:pPr>
            <w:r w:rsidRPr="004411DB">
              <w:rPr>
                <w:rFonts w:cs="Calibri"/>
                <w:b/>
                <w:i/>
                <w:sz w:val="20"/>
              </w:rPr>
              <w:t>"ACTA_DE_LA_DECIMO_SEXTA_SESION_EXTRAORDINARIA[1].</w:t>
            </w:r>
            <w:proofErr w:type="spellStart"/>
            <w:r w:rsidRPr="004411DB">
              <w:rPr>
                <w:rFonts w:cs="Calibri"/>
                <w:b/>
                <w:i/>
                <w:sz w:val="20"/>
              </w:rPr>
              <w:t>pdf</w:t>
            </w:r>
            <w:proofErr w:type="spellEnd"/>
            <w:r w:rsidRPr="004411DB">
              <w:rPr>
                <w:rFonts w:cs="Calibri"/>
                <w:b/>
                <w:i/>
                <w:sz w:val="20"/>
              </w:rPr>
              <w:t>":</w:t>
            </w:r>
            <w:r w:rsidRPr="004411DB">
              <w:rPr>
                <w:rFonts w:cs="Calibri"/>
                <w:sz w:val="20"/>
              </w:rPr>
              <w:t xml:space="preserve"> documento constante de 160 fojas útiles que contiene el acta de la décimo sexta sesión extraordinaria del Comité de Transparencia, por medio del cual se aprueba la a clasificación de información como reservada por un periodo de 5 años, relativa al soporte documental requerido en la solicitud 00220/VACHASO/IP/2024.</w:t>
            </w:r>
            <w:r w:rsidRPr="004411DB">
              <w:rPr>
                <w:rFonts w:cs="Calibri"/>
                <w:sz w:val="20"/>
              </w:rPr>
              <w:br/>
            </w:r>
          </w:p>
          <w:p w14:paraId="025CFF40" w14:textId="07117867" w:rsidR="00BD792E" w:rsidRPr="004411DB" w:rsidRDefault="00BD792E" w:rsidP="004411DB">
            <w:pPr>
              <w:rPr>
                <w:rFonts w:cs="Calibri"/>
                <w:sz w:val="20"/>
              </w:rPr>
            </w:pPr>
            <w:r w:rsidRPr="004411DB">
              <w:rPr>
                <w:rFonts w:cs="Calibri"/>
                <w:b/>
                <w:i/>
                <w:sz w:val="20"/>
              </w:rPr>
              <w:t>"ACUERDO-CMT-VACHASO-A-00172-2024[1].</w:t>
            </w:r>
            <w:proofErr w:type="spellStart"/>
            <w:r w:rsidRPr="004411DB">
              <w:rPr>
                <w:rFonts w:cs="Calibri"/>
                <w:b/>
                <w:i/>
                <w:sz w:val="20"/>
              </w:rPr>
              <w:t>pdf</w:t>
            </w:r>
            <w:proofErr w:type="spellEnd"/>
            <w:r w:rsidRPr="004411DB">
              <w:rPr>
                <w:rFonts w:cs="Calibri"/>
                <w:b/>
                <w:i/>
                <w:sz w:val="20"/>
              </w:rPr>
              <w:t>"</w:t>
            </w:r>
            <w:r w:rsidRPr="004411DB">
              <w:rPr>
                <w:rFonts w:cs="Calibri"/>
                <w:sz w:val="20"/>
              </w:rPr>
              <w:t>: documento constante de doce fojas útiles, que contiene el acuerdo número CTM/VACHASO/A/00172/2024 emitido por el Comité de Transparencia, por medio del cual se confirma la clasificación de información como reservada por un periodo de 5 años, relativa al soporte documental requerido en la solicitud 00220/VACHASO/IP/2024.</w:t>
            </w:r>
          </w:p>
          <w:p w14:paraId="4444B1D4" w14:textId="77777777" w:rsidR="00BD792E" w:rsidRPr="004411DB" w:rsidRDefault="00BD792E" w:rsidP="004411DB">
            <w:pPr>
              <w:rPr>
                <w:rFonts w:cs="Calibri"/>
                <w:sz w:val="20"/>
              </w:rPr>
            </w:pPr>
          </w:p>
          <w:p w14:paraId="690E7FFE" w14:textId="44B8F811" w:rsidR="00FD1DDB" w:rsidRPr="004411DB" w:rsidRDefault="00BD792E" w:rsidP="004411DB">
            <w:pPr>
              <w:rPr>
                <w:b/>
                <w:i/>
                <w:sz w:val="20"/>
              </w:rPr>
            </w:pPr>
            <w:r w:rsidRPr="004411DB">
              <w:rPr>
                <w:rFonts w:cs="Calibri"/>
                <w:b/>
                <w:i/>
                <w:sz w:val="20"/>
              </w:rPr>
              <w:t>"05028INFOEMIPRR2024219.pdf":</w:t>
            </w:r>
            <w:r w:rsidRPr="004411DB">
              <w:rPr>
                <w:rFonts w:cs="Calibri"/>
                <w:sz w:val="20"/>
              </w:rPr>
              <w:t xml:space="preserve"> documento constante de 4 fojas útiles, de cuyo contenido se advierte el informe Justificado del Director de Obras Públicas por medio del cual se ratifica la respuesta primigenia.</w:t>
            </w:r>
            <w:r w:rsidRPr="004411DB">
              <w:rPr>
                <w:rFonts w:cs="Calibri"/>
                <w:sz w:val="20"/>
              </w:rPr>
              <w:br/>
            </w:r>
          </w:p>
        </w:tc>
      </w:tr>
      <w:tr w:rsidR="004411DB" w:rsidRPr="004411DB" w14:paraId="56199160" w14:textId="77777777" w:rsidTr="00FC24D4">
        <w:trPr>
          <w:trHeight w:val="65"/>
        </w:trPr>
        <w:tc>
          <w:tcPr>
            <w:tcW w:w="2803" w:type="dxa"/>
            <w:tcMar>
              <w:top w:w="0" w:type="dxa"/>
              <w:left w:w="45" w:type="dxa"/>
              <w:bottom w:w="0" w:type="dxa"/>
              <w:right w:w="45" w:type="dxa"/>
            </w:tcMar>
          </w:tcPr>
          <w:p w14:paraId="5B44C789" w14:textId="0E4C3291" w:rsidR="00BD792E" w:rsidRPr="004411DB" w:rsidRDefault="00BD792E" w:rsidP="004411DB">
            <w:pPr>
              <w:jc w:val="center"/>
              <w:rPr>
                <w:b/>
                <w:sz w:val="20"/>
              </w:rPr>
            </w:pPr>
            <w:r w:rsidRPr="004411DB">
              <w:rPr>
                <w:b/>
                <w:sz w:val="20"/>
              </w:rPr>
              <w:t>05029/INFOEM/IP/RR/2024</w:t>
            </w:r>
          </w:p>
        </w:tc>
        <w:tc>
          <w:tcPr>
            <w:tcW w:w="6308" w:type="dxa"/>
            <w:tcMar>
              <w:top w:w="0" w:type="dxa"/>
              <w:left w:w="45" w:type="dxa"/>
              <w:bottom w:w="0" w:type="dxa"/>
              <w:right w:w="45" w:type="dxa"/>
            </w:tcMar>
          </w:tcPr>
          <w:p w14:paraId="78594EE7" w14:textId="77777777" w:rsidR="00BD792E" w:rsidRPr="004411DB" w:rsidRDefault="00BD792E" w:rsidP="004411DB">
            <w:pPr>
              <w:rPr>
                <w:rFonts w:cs="Calibri"/>
                <w:sz w:val="20"/>
              </w:rPr>
            </w:pPr>
            <w:r w:rsidRPr="004411DB">
              <w:rPr>
                <w:rFonts w:cs="Calibri"/>
                <w:b/>
                <w:i/>
                <w:sz w:val="20"/>
              </w:rPr>
              <w:t>"ACTA_DE_LA_DECIMO_SEXTA_SESION_EXTRAORDINARIA[1].</w:t>
            </w:r>
            <w:proofErr w:type="spellStart"/>
            <w:r w:rsidRPr="004411DB">
              <w:rPr>
                <w:rFonts w:cs="Calibri"/>
                <w:b/>
                <w:i/>
                <w:sz w:val="20"/>
              </w:rPr>
              <w:t>pdf</w:t>
            </w:r>
            <w:proofErr w:type="spellEnd"/>
            <w:r w:rsidRPr="004411DB">
              <w:rPr>
                <w:rFonts w:cs="Calibri"/>
                <w:b/>
                <w:i/>
                <w:sz w:val="20"/>
              </w:rPr>
              <w:t>"</w:t>
            </w:r>
            <w:r w:rsidRPr="004411DB">
              <w:rPr>
                <w:rFonts w:cs="Calibri"/>
                <w:sz w:val="20"/>
              </w:rPr>
              <w:t xml:space="preserve">: documento constante de 160 fojas útiles que contiene el acta de la </w:t>
            </w:r>
            <w:r w:rsidRPr="004411DB">
              <w:rPr>
                <w:rFonts w:cs="Calibri"/>
                <w:sz w:val="20"/>
              </w:rPr>
              <w:lastRenderedPageBreak/>
              <w:t>décimo sexta sesión extraordinaria del Comité de Transparencia, por medio del cual se aprueba la a clasificación de información como reservada por un periodo de 5 años, relativa al soporte documental requerido en la solicitud 00220/VACHASO/IP/2024.</w:t>
            </w:r>
            <w:r w:rsidRPr="004411DB">
              <w:rPr>
                <w:rFonts w:cs="Calibri"/>
                <w:sz w:val="20"/>
              </w:rPr>
              <w:br/>
            </w:r>
          </w:p>
          <w:p w14:paraId="470595C4" w14:textId="77777777" w:rsidR="00BD792E" w:rsidRPr="004411DB" w:rsidRDefault="00BD792E" w:rsidP="004411DB">
            <w:pPr>
              <w:rPr>
                <w:rFonts w:cs="Calibri"/>
                <w:sz w:val="20"/>
              </w:rPr>
            </w:pPr>
            <w:r w:rsidRPr="004411DB">
              <w:rPr>
                <w:rFonts w:cs="Calibri"/>
                <w:b/>
                <w:i/>
                <w:sz w:val="20"/>
              </w:rPr>
              <w:t>"ACUERDO-CMT-VACHASO-A-00172-2024[1].</w:t>
            </w:r>
            <w:proofErr w:type="spellStart"/>
            <w:r w:rsidRPr="004411DB">
              <w:rPr>
                <w:rFonts w:cs="Calibri"/>
                <w:b/>
                <w:i/>
                <w:sz w:val="20"/>
              </w:rPr>
              <w:t>pdf</w:t>
            </w:r>
            <w:proofErr w:type="spellEnd"/>
            <w:r w:rsidRPr="004411DB">
              <w:rPr>
                <w:rFonts w:cs="Calibri"/>
                <w:b/>
                <w:i/>
                <w:sz w:val="20"/>
              </w:rPr>
              <w:t>":</w:t>
            </w:r>
            <w:r w:rsidRPr="004411DB">
              <w:rPr>
                <w:rFonts w:cs="Calibri"/>
                <w:sz w:val="20"/>
              </w:rPr>
              <w:t xml:space="preserve"> documento constante de doce fojas útiles, que contiene el acuerdo número CTM/VACHASO/A/00172/2024 emitido por el Comité de Transparencia, por medio del cual se confirma la clasificación de información como reservada por un periodo de 5 años, relativa al soporte documental requerido en la solicitud 00220/VACHASO/IP/2024.</w:t>
            </w:r>
          </w:p>
          <w:p w14:paraId="49CB5A5A" w14:textId="77777777" w:rsidR="00BD792E" w:rsidRPr="004411DB" w:rsidRDefault="00BD792E" w:rsidP="004411DB">
            <w:pPr>
              <w:rPr>
                <w:rFonts w:cs="Calibri"/>
                <w:sz w:val="20"/>
              </w:rPr>
            </w:pPr>
          </w:p>
          <w:p w14:paraId="78A7BD64" w14:textId="1956029E" w:rsidR="00BD792E" w:rsidRPr="004411DB" w:rsidRDefault="00BD792E" w:rsidP="004411DB">
            <w:pPr>
              <w:rPr>
                <w:b/>
                <w:i/>
                <w:sz w:val="20"/>
              </w:rPr>
            </w:pPr>
            <w:r w:rsidRPr="004411DB">
              <w:rPr>
                <w:rFonts w:cs="Calibri"/>
                <w:b/>
                <w:i/>
                <w:sz w:val="20"/>
              </w:rPr>
              <w:t>"05029INFOEMIPRR2024218.pdf":</w:t>
            </w:r>
            <w:r w:rsidRPr="004411DB">
              <w:rPr>
                <w:rFonts w:cs="Calibri"/>
                <w:sz w:val="20"/>
              </w:rPr>
              <w:t xml:space="preserve"> documento constante de 4 fojas útiles, de cuyo contenido se advierte el informe Justificado del Director de Obras Públicas por medio del cual se ratifica la respuesta primigenia.</w:t>
            </w:r>
          </w:p>
        </w:tc>
      </w:tr>
      <w:tr w:rsidR="00BD792E" w:rsidRPr="004411DB" w14:paraId="05A5592C" w14:textId="77777777" w:rsidTr="009C4F06">
        <w:trPr>
          <w:trHeight w:val="65"/>
        </w:trPr>
        <w:tc>
          <w:tcPr>
            <w:tcW w:w="2803" w:type="dxa"/>
            <w:tcMar>
              <w:top w:w="0" w:type="dxa"/>
              <w:left w:w="45" w:type="dxa"/>
              <w:bottom w:w="0" w:type="dxa"/>
              <w:right w:w="45" w:type="dxa"/>
            </w:tcMar>
          </w:tcPr>
          <w:p w14:paraId="5B784B73" w14:textId="5E7E0A5F" w:rsidR="00BD792E" w:rsidRPr="004411DB" w:rsidRDefault="00BD792E" w:rsidP="004411DB">
            <w:pPr>
              <w:jc w:val="center"/>
              <w:rPr>
                <w:b/>
                <w:sz w:val="20"/>
              </w:rPr>
            </w:pPr>
            <w:r w:rsidRPr="004411DB">
              <w:rPr>
                <w:b/>
                <w:sz w:val="20"/>
              </w:rPr>
              <w:lastRenderedPageBreak/>
              <w:t>05030/INFOEM/IP/RR/2024</w:t>
            </w:r>
          </w:p>
        </w:tc>
        <w:tc>
          <w:tcPr>
            <w:tcW w:w="6308" w:type="dxa"/>
            <w:tcMar>
              <w:top w:w="0" w:type="dxa"/>
              <w:left w:w="45" w:type="dxa"/>
              <w:bottom w:w="0" w:type="dxa"/>
              <w:right w:w="45" w:type="dxa"/>
            </w:tcMar>
          </w:tcPr>
          <w:p w14:paraId="422AB814" w14:textId="77777777" w:rsidR="00BD792E" w:rsidRPr="004411DB" w:rsidRDefault="00BD792E" w:rsidP="004411DB">
            <w:pPr>
              <w:rPr>
                <w:rFonts w:cs="Calibri"/>
                <w:sz w:val="20"/>
              </w:rPr>
            </w:pPr>
            <w:r w:rsidRPr="004411DB">
              <w:rPr>
                <w:rFonts w:cs="Calibri"/>
                <w:b/>
                <w:i/>
                <w:sz w:val="20"/>
              </w:rPr>
              <w:t>"ACTA_DE_LA_DECIMO_SEXTA_SESION_EXTRAORDINARIA[1].</w:t>
            </w:r>
            <w:proofErr w:type="spellStart"/>
            <w:r w:rsidRPr="004411DB">
              <w:rPr>
                <w:rFonts w:cs="Calibri"/>
                <w:b/>
                <w:i/>
                <w:sz w:val="20"/>
              </w:rPr>
              <w:t>pdf</w:t>
            </w:r>
            <w:proofErr w:type="spellEnd"/>
            <w:r w:rsidRPr="004411DB">
              <w:rPr>
                <w:rFonts w:cs="Calibri"/>
                <w:b/>
                <w:i/>
                <w:sz w:val="20"/>
              </w:rPr>
              <w:t>":</w:t>
            </w:r>
            <w:r w:rsidRPr="004411DB">
              <w:rPr>
                <w:rFonts w:cs="Calibri"/>
                <w:sz w:val="20"/>
              </w:rPr>
              <w:t xml:space="preserve"> documento constante de 160 fojas útiles que contiene el acta de la décimo sexta sesión extraordinaria del Comité de Transparencia, por medio del cual se aprueba la a clasificación de información como reservada por un periodo de 5 años, relativa al soporte documental requerido en la solicitud 00220/VACHASO/IP/2024.</w:t>
            </w:r>
            <w:r w:rsidRPr="004411DB">
              <w:rPr>
                <w:rFonts w:cs="Calibri"/>
                <w:sz w:val="20"/>
              </w:rPr>
              <w:br/>
            </w:r>
          </w:p>
          <w:p w14:paraId="04FFE6B0" w14:textId="77777777" w:rsidR="00BD792E" w:rsidRPr="004411DB" w:rsidRDefault="00BD792E" w:rsidP="004411DB">
            <w:pPr>
              <w:rPr>
                <w:rFonts w:cs="Calibri"/>
                <w:sz w:val="20"/>
              </w:rPr>
            </w:pPr>
            <w:r w:rsidRPr="004411DB">
              <w:rPr>
                <w:rFonts w:cs="Calibri"/>
                <w:b/>
                <w:i/>
                <w:sz w:val="20"/>
              </w:rPr>
              <w:t>"ACUERDO-CMT-VACHASO-A-00172-2024[1].</w:t>
            </w:r>
            <w:proofErr w:type="spellStart"/>
            <w:r w:rsidRPr="004411DB">
              <w:rPr>
                <w:rFonts w:cs="Calibri"/>
                <w:b/>
                <w:i/>
                <w:sz w:val="20"/>
              </w:rPr>
              <w:t>pdf</w:t>
            </w:r>
            <w:proofErr w:type="spellEnd"/>
            <w:r w:rsidRPr="004411DB">
              <w:rPr>
                <w:rFonts w:cs="Calibri"/>
                <w:b/>
                <w:i/>
                <w:sz w:val="20"/>
              </w:rPr>
              <w:t xml:space="preserve">": </w:t>
            </w:r>
            <w:r w:rsidRPr="004411DB">
              <w:rPr>
                <w:rFonts w:cs="Calibri"/>
                <w:sz w:val="20"/>
              </w:rPr>
              <w:t xml:space="preserve">documento constante de doce fojas útiles, que contiene el acuerdo número </w:t>
            </w:r>
            <w:r w:rsidRPr="004411DB">
              <w:rPr>
                <w:rFonts w:cs="Calibri"/>
                <w:sz w:val="20"/>
              </w:rPr>
              <w:lastRenderedPageBreak/>
              <w:t>CTM/VACHASO/A/00172/2024 emitido por el Comité de Transparencia, por medio del cual se confirma la clasificación de información como reservada por un periodo de 5 años, relativa al soporte documental requerido en la solicitud 00220/VACHASO/IP/2024.</w:t>
            </w:r>
          </w:p>
          <w:p w14:paraId="3A1F0291" w14:textId="77777777" w:rsidR="00BD792E" w:rsidRPr="004411DB" w:rsidRDefault="00BD792E" w:rsidP="004411DB">
            <w:pPr>
              <w:rPr>
                <w:rFonts w:cs="Calibri"/>
                <w:sz w:val="20"/>
              </w:rPr>
            </w:pPr>
          </w:p>
          <w:p w14:paraId="30F36CE5" w14:textId="52B248BF" w:rsidR="00BD792E" w:rsidRPr="004411DB" w:rsidRDefault="00BD792E" w:rsidP="004411DB">
            <w:pPr>
              <w:rPr>
                <w:b/>
                <w:i/>
                <w:sz w:val="20"/>
              </w:rPr>
            </w:pPr>
            <w:r w:rsidRPr="004411DB">
              <w:rPr>
                <w:rFonts w:cs="Calibri"/>
                <w:b/>
                <w:i/>
                <w:sz w:val="20"/>
              </w:rPr>
              <w:t>"05030INFOEMIPRR2024215.pdf"</w:t>
            </w:r>
            <w:r w:rsidRPr="004411DB">
              <w:rPr>
                <w:rFonts w:cs="Calibri"/>
                <w:sz w:val="20"/>
              </w:rPr>
              <w:t>: documento constante de 4 fojas útiles, de cuyo contenido se advierte el informe Justificado del Director de Obras Públicas por medio del cual se ratifica la respuesta primigenia.</w:t>
            </w:r>
          </w:p>
        </w:tc>
      </w:tr>
    </w:tbl>
    <w:p w14:paraId="3B386B4C" w14:textId="77777777" w:rsidR="003A40C1" w:rsidRPr="004411DB" w:rsidRDefault="003A40C1" w:rsidP="004411DB">
      <w:pPr>
        <w:ind w:right="539"/>
        <w:rPr>
          <w:rFonts w:cs="Tahoma"/>
          <w:bCs/>
          <w:szCs w:val="22"/>
        </w:rPr>
      </w:pPr>
    </w:p>
    <w:p w14:paraId="0645F03B" w14:textId="3840C53F" w:rsidR="00A1405A" w:rsidRPr="004411DB" w:rsidRDefault="00A1405A" w:rsidP="004411DB">
      <w:pPr>
        <w:rPr>
          <w:rFonts w:cs="Tahoma"/>
          <w:bCs/>
          <w:szCs w:val="22"/>
        </w:rPr>
      </w:pPr>
      <w:r w:rsidRPr="004411DB">
        <w:rPr>
          <w:rFonts w:cs="Tahoma"/>
          <w:bCs/>
          <w:szCs w:val="22"/>
        </w:rPr>
        <w:t xml:space="preserve">Esta información fue puesta a la vista de </w:t>
      </w:r>
      <w:r w:rsidRPr="004411DB">
        <w:rPr>
          <w:rFonts w:cs="Tahoma"/>
          <w:b/>
          <w:szCs w:val="22"/>
        </w:rPr>
        <w:t xml:space="preserve">LA PARTE RECURRENTE </w:t>
      </w:r>
      <w:r w:rsidRPr="004411DB">
        <w:rPr>
          <w:rFonts w:cs="Tahoma"/>
          <w:bCs/>
          <w:szCs w:val="22"/>
        </w:rPr>
        <w:t xml:space="preserve">el </w:t>
      </w:r>
      <w:r w:rsidR="00BD792E" w:rsidRPr="004411DB">
        <w:rPr>
          <w:rFonts w:cs="Tahoma"/>
          <w:b/>
          <w:szCs w:val="22"/>
        </w:rPr>
        <w:t>dieciocho</w:t>
      </w:r>
      <w:r w:rsidRPr="004411DB">
        <w:rPr>
          <w:rFonts w:cs="Tahoma"/>
          <w:b/>
          <w:szCs w:val="22"/>
        </w:rPr>
        <w:t xml:space="preserve"> de </w:t>
      </w:r>
      <w:r w:rsidR="00FD1DDB" w:rsidRPr="004411DB">
        <w:rPr>
          <w:rFonts w:cs="Tahoma"/>
          <w:b/>
          <w:szCs w:val="22"/>
        </w:rPr>
        <w:t>septiembre</w:t>
      </w:r>
      <w:r w:rsidRPr="004411DB">
        <w:rPr>
          <w:rFonts w:cs="Tahoma"/>
          <w:b/>
          <w:szCs w:val="22"/>
        </w:rPr>
        <w:t xml:space="preserve"> de dos mil </w:t>
      </w:r>
      <w:r w:rsidR="00FD1DDB" w:rsidRPr="004411DB">
        <w:rPr>
          <w:rFonts w:cs="Tahoma"/>
          <w:b/>
          <w:szCs w:val="22"/>
        </w:rPr>
        <w:t>veinticuatro</w:t>
      </w:r>
      <w:r w:rsidRPr="004411DB">
        <w:rPr>
          <w:rFonts w:cs="Tahoma"/>
          <w:bCs/>
          <w:szCs w:val="22"/>
        </w:rPr>
        <w:t xml:space="preserve"> para que, en un plazo de tres días hábiles, manifestara lo que a su derecho conviniera, de conformidad con lo establecido en el </w:t>
      </w:r>
      <w:r w:rsidRPr="004411DB">
        <w:rPr>
          <w:rFonts w:cs="Arial"/>
          <w:szCs w:val="22"/>
        </w:rPr>
        <w:t>artículo 185, fracción III de la Ley de Transparencia y Acceso a la Información Pública del Estado de México y Municipios</w:t>
      </w:r>
      <w:r w:rsidRPr="004411DB">
        <w:rPr>
          <w:rFonts w:cs="Tahoma"/>
          <w:bCs/>
          <w:szCs w:val="22"/>
        </w:rPr>
        <w:t>.</w:t>
      </w:r>
    </w:p>
    <w:p w14:paraId="441DC89F" w14:textId="77777777" w:rsidR="00A1405A" w:rsidRPr="004411DB" w:rsidRDefault="00A1405A" w:rsidP="004411DB">
      <w:pPr>
        <w:ind w:right="539"/>
        <w:rPr>
          <w:rFonts w:cs="Tahoma"/>
          <w:bCs/>
          <w:szCs w:val="22"/>
        </w:rPr>
      </w:pPr>
    </w:p>
    <w:p w14:paraId="755B7730" w14:textId="22EAC55C" w:rsidR="00664420" w:rsidRPr="004411DB" w:rsidRDefault="00213142" w:rsidP="004411DB">
      <w:pPr>
        <w:pStyle w:val="Ttulo3"/>
        <w:rPr>
          <w:szCs w:val="22"/>
          <w:lang w:val="es-ES"/>
        </w:rPr>
      </w:pPr>
      <w:bookmarkStart w:id="13" w:name="_Toc178875991"/>
      <w:r w:rsidRPr="004411DB">
        <w:rPr>
          <w:rFonts w:eastAsia="Calibri"/>
          <w:bCs/>
          <w:szCs w:val="22"/>
          <w:lang w:eastAsia="en-US"/>
        </w:rPr>
        <w:t>e</w:t>
      </w:r>
      <w:r w:rsidR="00664420" w:rsidRPr="004411DB">
        <w:rPr>
          <w:rFonts w:eastAsia="Calibri"/>
          <w:bCs/>
          <w:szCs w:val="22"/>
          <w:lang w:eastAsia="en-US"/>
        </w:rPr>
        <w:t>)</w:t>
      </w:r>
      <w:r w:rsidR="00664420" w:rsidRPr="004411DB">
        <w:rPr>
          <w:szCs w:val="22"/>
        </w:rPr>
        <w:t xml:space="preserve"> </w:t>
      </w:r>
      <w:r w:rsidR="00865CF4" w:rsidRPr="004411DB">
        <w:rPr>
          <w:szCs w:val="22"/>
          <w:lang w:val="es-ES"/>
        </w:rPr>
        <w:t>Manifestaciones de la Parte Recurrente</w:t>
      </w:r>
      <w:r w:rsidR="00A1405A" w:rsidRPr="004411DB">
        <w:rPr>
          <w:szCs w:val="22"/>
          <w:lang w:val="es-ES"/>
        </w:rPr>
        <w:t>.</w:t>
      </w:r>
      <w:bookmarkEnd w:id="13"/>
    </w:p>
    <w:p w14:paraId="4E8AF011" w14:textId="15C1F5A7" w:rsidR="00865CF4" w:rsidRPr="004411DB" w:rsidRDefault="00865CF4" w:rsidP="004411DB">
      <w:pPr>
        <w:rPr>
          <w:rFonts w:eastAsia="Arial Unicode MS" w:cs="Arial"/>
          <w:szCs w:val="22"/>
        </w:rPr>
      </w:pPr>
      <w:r w:rsidRPr="004411DB">
        <w:rPr>
          <w:rFonts w:cs="Tahoma"/>
          <w:b/>
          <w:szCs w:val="22"/>
        </w:rPr>
        <w:t xml:space="preserve">LA PARTE RECURRENTE </w:t>
      </w:r>
      <w:r w:rsidR="00015208" w:rsidRPr="004411DB">
        <w:rPr>
          <w:rFonts w:eastAsia="Arial Unicode MS" w:cs="Arial"/>
          <w:szCs w:val="22"/>
        </w:rPr>
        <w:t>no realizó manifestacio</w:t>
      </w:r>
      <w:r w:rsidRPr="004411DB">
        <w:rPr>
          <w:rFonts w:eastAsia="Arial Unicode MS" w:cs="Arial"/>
          <w:szCs w:val="22"/>
        </w:rPr>
        <w:t>n</w:t>
      </w:r>
      <w:r w:rsidR="00015208" w:rsidRPr="004411DB">
        <w:rPr>
          <w:rFonts w:eastAsia="Arial Unicode MS" w:cs="Arial"/>
          <w:szCs w:val="22"/>
        </w:rPr>
        <w:t>es</w:t>
      </w:r>
      <w:r w:rsidRPr="004411DB">
        <w:rPr>
          <w:rFonts w:eastAsia="Arial Unicode MS" w:cs="Arial"/>
          <w:szCs w:val="22"/>
        </w:rPr>
        <w:t xml:space="preserve"> dentro del término legalmente concedido para tal efecto, ni presentó pruebas o alegatos.</w:t>
      </w:r>
    </w:p>
    <w:p w14:paraId="6923684C" w14:textId="77777777" w:rsidR="00664420" w:rsidRPr="004411DB" w:rsidRDefault="00664420" w:rsidP="004411DB">
      <w:pPr>
        <w:rPr>
          <w:rFonts w:cs="Tahoma"/>
          <w:szCs w:val="22"/>
        </w:rPr>
      </w:pPr>
    </w:p>
    <w:p w14:paraId="1A46D23C" w14:textId="23A21445" w:rsidR="008E0766" w:rsidRPr="004411DB" w:rsidRDefault="00543E56" w:rsidP="004411DB">
      <w:pPr>
        <w:pStyle w:val="Ttulo3"/>
        <w:rPr>
          <w:szCs w:val="22"/>
        </w:rPr>
      </w:pPr>
      <w:bookmarkStart w:id="14" w:name="_Toc174008765"/>
      <w:bookmarkStart w:id="15" w:name="_Toc178875992"/>
      <w:r w:rsidRPr="004411DB">
        <w:rPr>
          <w:szCs w:val="22"/>
        </w:rPr>
        <w:t>f</w:t>
      </w:r>
      <w:r w:rsidR="008E0766" w:rsidRPr="004411DB">
        <w:rPr>
          <w:szCs w:val="22"/>
        </w:rPr>
        <w:t>) Acumulación de los Recursos de Revisión</w:t>
      </w:r>
      <w:bookmarkEnd w:id="14"/>
      <w:r w:rsidR="00A1405A" w:rsidRPr="004411DB">
        <w:rPr>
          <w:szCs w:val="22"/>
        </w:rPr>
        <w:t>.</w:t>
      </w:r>
      <w:bookmarkEnd w:id="15"/>
    </w:p>
    <w:p w14:paraId="64F9559F" w14:textId="7FEA338F" w:rsidR="008E0766" w:rsidRPr="004411DB" w:rsidRDefault="008E0766" w:rsidP="004411DB">
      <w:pPr>
        <w:ind w:left="-57"/>
        <w:rPr>
          <w:b/>
          <w:szCs w:val="22"/>
        </w:rPr>
      </w:pPr>
      <w:bookmarkStart w:id="16" w:name="_heading=h.3rdcrjn" w:colFirst="0" w:colLast="0"/>
      <w:bookmarkEnd w:id="16"/>
      <w:r w:rsidRPr="004411DB">
        <w:rPr>
          <w:szCs w:val="22"/>
        </w:rPr>
        <w:t xml:space="preserve">Por economía procesal y con la finalidad de evitar </w:t>
      </w:r>
      <w:r w:rsidR="000E03AE" w:rsidRPr="004411DB">
        <w:rPr>
          <w:szCs w:val="22"/>
        </w:rPr>
        <w:t xml:space="preserve">resolución contradictoria, en la </w:t>
      </w:r>
      <w:r w:rsidR="00BD792E" w:rsidRPr="004411DB">
        <w:rPr>
          <w:b/>
          <w:szCs w:val="22"/>
        </w:rPr>
        <w:t>Trigésima Primera</w:t>
      </w:r>
      <w:r w:rsidR="000E03AE" w:rsidRPr="004411DB">
        <w:rPr>
          <w:b/>
          <w:szCs w:val="22"/>
        </w:rPr>
        <w:t xml:space="preserve"> Sesión Ordinaria</w:t>
      </w:r>
      <w:r w:rsidR="000E03AE" w:rsidRPr="004411DB">
        <w:rPr>
          <w:szCs w:val="22"/>
        </w:rPr>
        <w:t>, celebrada</w:t>
      </w:r>
      <w:r w:rsidRPr="004411DB">
        <w:rPr>
          <w:szCs w:val="22"/>
        </w:rPr>
        <w:t xml:space="preserve"> el</w:t>
      </w:r>
      <w:r w:rsidRPr="004411DB">
        <w:rPr>
          <w:b/>
          <w:szCs w:val="22"/>
        </w:rPr>
        <w:t xml:space="preserve"> </w:t>
      </w:r>
      <w:r w:rsidR="00BD792E" w:rsidRPr="004411DB">
        <w:rPr>
          <w:b/>
          <w:szCs w:val="22"/>
        </w:rPr>
        <w:t>cuatro</w:t>
      </w:r>
      <w:r w:rsidR="00FD1DDB" w:rsidRPr="004411DB">
        <w:rPr>
          <w:b/>
          <w:szCs w:val="22"/>
        </w:rPr>
        <w:t xml:space="preserve"> de </w:t>
      </w:r>
      <w:r w:rsidR="00BD792E" w:rsidRPr="004411DB">
        <w:rPr>
          <w:b/>
          <w:szCs w:val="22"/>
        </w:rPr>
        <w:t>septiembre</w:t>
      </w:r>
      <w:r w:rsidR="00FD1DDB" w:rsidRPr="004411DB">
        <w:rPr>
          <w:b/>
          <w:szCs w:val="22"/>
        </w:rPr>
        <w:t xml:space="preserve"> de dos mil veinticuatro, </w:t>
      </w:r>
      <w:r w:rsidRPr="004411DB">
        <w:rPr>
          <w:szCs w:val="22"/>
        </w:rPr>
        <w:t xml:space="preserve">el Pleno </w:t>
      </w:r>
      <w:r w:rsidRPr="004411DB">
        <w:rPr>
          <w:szCs w:val="22"/>
        </w:rPr>
        <w:lastRenderedPageBreak/>
        <w:t>de este Instituto determinó acumular los Recursos de Revisión</w:t>
      </w:r>
      <w:r w:rsidRPr="004411DB">
        <w:rPr>
          <w:b/>
          <w:szCs w:val="22"/>
        </w:rPr>
        <w:t xml:space="preserve"> </w:t>
      </w:r>
      <w:r w:rsidR="00BD792E" w:rsidRPr="004411DB">
        <w:rPr>
          <w:rFonts w:cs="Tahoma"/>
          <w:b/>
          <w:bCs/>
          <w:szCs w:val="22"/>
        </w:rPr>
        <w:t xml:space="preserve">05027/INFOEM/IP/RR/2024, 05028/INFOEM/IP/RR/2024, 05029/INFOEM/IP/RR/2024 </w:t>
      </w:r>
      <w:r w:rsidR="00BD792E" w:rsidRPr="004411DB">
        <w:rPr>
          <w:rFonts w:cs="Tahoma"/>
          <w:szCs w:val="22"/>
        </w:rPr>
        <w:t xml:space="preserve">y </w:t>
      </w:r>
      <w:r w:rsidR="00BD792E" w:rsidRPr="004411DB">
        <w:rPr>
          <w:rFonts w:cs="Tahoma"/>
          <w:b/>
          <w:bCs/>
          <w:szCs w:val="22"/>
        </w:rPr>
        <w:t>05030/INFOEM/IP/RR/2024</w:t>
      </w:r>
      <w:r w:rsidRPr="004411DB">
        <w:rPr>
          <w:rFonts w:cs="Tahoma"/>
          <w:b/>
          <w:bCs/>
          <w:szCs w:val="22"/>
        </w:rPr>
        <w:t>.</w:t>
      </w:r>
    </w:p>
    <w:p w14:paraId="70ADF00C" w14:textId="77777777" w:rsidR="000E2BA7" w:rsidRPr="004411DB" w:rsidRDefault="000E2BA7" w:rsidP="004411DB">
      <w:pPr>
        <w:rPr>
          <w:rFonts w:cs="Tahoma"/>
          <w:szCs w:val="22"/>
        </w:rPr>
      </w:pPr>
    </w:p>
    <w:p w14:paraId="0E651988" w14:textId="6BEE958D" w:rsidR="00664420" w:rsidRPr="004411DB" w:rsidRDefault="00482979" w:rsidP="004411DB">
      <w:pPr>
        <w:pStyle w:val="Ttulo3"/>
        <w:rPr>
          <w:szCs w:val="22"/>
        </w:rPr>
      </w:pPr>
      <w:bookmarkStart w:id="17" w:name="_Toc178875993"/>
      <w:r w:rsidRPr="004411DB">
        <w:rPr>
          <w:szCs w:val="22"/>
        </w:rPr>
        <w:t>g</w:t>
      </w:r>
      <w:r w:rsidR="00664420" w:rsidRPr="004411DB">
        <w:rPr>
          <w:szCs w:val="22"/>
        </w:rPr>
        <w:t>) Cierre</w:t>
      </w:r>
      <w:r w:rsidR="008E0766" w:rsidRPr="004411DB">
        <w:rPr>
          <w:szCs w:val="22"/>
        </w:rPr>
        <w:t>s</w:t>
      </w:r>
      <w:r w:rsidR="00664420" w:rsidRPr="004411DB">
        <w:rPr>
          <w:szCs w:val="22"/>
        </w:rPr>
        <w:t xml:space="preserve"> de instrucción</w:t>
      </w:r>
      <w:r w:rsidR="006F1FEE" w:rsidRPr="004411DB">
        <w:rPr>
          <w:szCs w:val="22"/>
        </w:rPr>
        <w:t>.</w:t>
      </w:r>
      <w:bookmarkEnd w:id="17"/>
    </w:p>
    <w:p w14:paraId="79AF95DC" w14:textId="2E3797ED" w:rsidR="00664420" w:rsidRPr="004411DB" w:rsidRDefault="00BF091A" w:rsidP="004411DB">
      <w:pPr>
        <w:rPr>
          <w:szCs w:val="22"/>
        </w:rPr>
      </w:pPr>
      <w:r w:rsidRPr="004411DB">
        <w:rPr>
          <w:rFonts w:cs="Tahoma"/>
          <w:szCs w:val="22"/>
        </w:rPr>
        <w:t>Al no existir diligencias pendientes por desahogar</w:t>
      </w:r>
      <w:r w:rsidRPr="004411DB">
        <w:rPr>
          <w:rFonts w:cs="Arial"/>
          <w:szCs w:val="22"/>
        </w:rPr>
        <w:t xml:space="preserve">, el </w:t>
      </w:r>
      <w:bookmarkStart w:id="18" w:name="_Hlk104892386"/>
      <w:r w:rsidR="00482979" w:rsidRPr="004411DB">
        <w:rPr>
          <w:rFonts w:cs="Arial"/>
          <w:b/>
          <w:szCs w:val="22"/>
        </w:rPr>
        <w:t>dos</w:t>
      </w:r>
      <w:r w:rsidRPr="004411DB">
        <w:rPr>
          <w:rFonts w:cs="Arial"/>
          <w:b/>
          <w:szCs w:val="22"/>
        </w:rPr>
        <w:t xml:space="preserve"> de </w:t>
      </w:r>
      <w:bookmarkEnd w:id="18"/>
      <w:r w:rsidR="00BD792E" w:rsidRPr="004411DB">
        <w:rPr>
          <w:rFonts w:cs="Arial"/>
          <w:b/>
          <w:szCs w:val="22"/>
        </w:rPr>
        <w:t>octubre</w:t>
      </w:r>
      <w:r w:rsidRPr="004411DB">
        <w:rPr>
          <w:rFonts w:cs="Arial"/>
          <w:b/>
          <w:szCs w:val="22"/>
        </w:rPr>
        <w:t xml:space="preserve"> de dos mil </w:t>
      </w:r>
      <w:r w:rsidR="001B777A" w:rsidRPr="004411DB">
        <w:rPr>
          <w:rFonts w:cs="Arial"/>
          <w:b/>
          <w:szCs w:val="22"/>
        </w:rPr>
        <w:t>veinticuatro</w:t>
      </w:r>
      <w:r w:rsidRPr="004411DB">
        <w:rPr>
          <w:rFonts w:cs="Arial"/>
          <w:szCs w:val="22"/>
        </w:rPr>
        <w:t xml:space="preserve"> la </w:t>
      </w:r>
      <w:r w:rsidRPr="004411DB">
        <w:rPr>
          <w:rFonts w:cs="Arial"/>
          <w:b/>
          <w:bCs/>
          <w:szCs w:val="22"/>
        </w:rPr>
        <w:t xml:space="preserve">Comisionada </w:t>
      </w:r>
      <w:r w:rsidRPr="004411DB">
        <w:rPr>
          <w:b/>
          <w:szCs w:val="22"/>
        </w:rPr>
        <w:t xml:space="preserve">Sharon Cristina Morales Martínez </w:t>
      </w:r>
      <w:r w:rsidRPr="004411DB">
        <w:rPr>
          <w:rFonts w:cs="Arial"/>
          <w:szCs w:val="22"/>
        </w:rPr>
        <w:t>acordó el cierre de instrucción</w:t>
      </w:r>
      <w:r w:rsidR="0011350D" w:rsidRPr="004411DB">
        <w:rPr>
          <w:rFonts w:cs="Arial"/>
          <w:szCs w:val="22"/>
        </w:rPr>
        <w:t xml:space="preserve"> y</w:t>
      </w:r>
      <w:r w:rsidRPr="004411DB">
        <w:rPr>
          <w:rFonts w:cs="Arial"/>
          <w:szCs w:val="22"/>
        </w:rPr>
        <w:t xml:space="preserve"> </w:t>
      </w:r>
      <w:r w:rsidR="0011350D" w:rsidRPr="004411DB">
        <w:rPr>
          <w:rFonts w:cs="Arial"/>
          <w:szCs w:val="22"/>
        </w:rPr>
        <w:t xml:space="preserve">la </w:t>
      </w:r>
      <w:r w:rsidRPr="004411DB">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4411DB">
        <w:rPr>
          <w:szCs w:val="22"/>
        </w:rPr>
        <w:t>.</w:t>
      </w:r>
      <w:r w:rsidR="0011350D" w:rsidRPr="004411DB">
        <w:rPr>
          <w:szCs w:val="22"/>
        </w:rPr>
        <w:t xml:space="preserve"> Dicho acuerdo </w:t>
      </w:r>
      <w:r w:rsidR="00664420" w:rsidRPr="004411DB">
        <w:rPr>
          <w:rFonts w:cs="Tahoma"/>
          <w:szCs w:val="22"/>
        </w:rPr>
        <w:t xml:space="preserve">fue notificado a las partes el mismo día a través del </w:t>
      </w:r>
      <w:r w:rsidR="00664420" w:rsidRPr="004411DB">
        <w:rPr>
          <w:rFonts w:cs="Tahoma"/>
          <w:szCs w:val="22"/>
          <w:lang w:val="es-ES"/>
        </w:rPr>
        <w:t>SAIMEX</w:t>
      </w:r>
      <w:r w:rsidR="00664420" w:rsidRPr="004411DB">
        <w:rPr>
          <w:rFonts w:cs="Tahoma"/>
          <w:szCs w:val="22"/>
        </w:rPr>
        <w:t>.</w:t>
      </w:r>
    </w:p>
    <w:p w14:paraId="741683E3" w14:textId="77777777" w:rsidR="0011350D" w:rsidRPr="004411DB" w:rsidRDefault="0011350D" w:rsidP="004411DB">
      <w:pPr>
        <w:rPr>
          <w:rFonts w:cs="Tahoma"/>
          <w:szCs w:val="22"/>
        </w:rPr>
      </w:pPr>
    </w:p>
    <w:p w14:paraId="7A9629DE" w14:textId="77777777" w:rsidR="00664420" w:rsidRPr="004411DB" w:rsidRDefault="00664420" w:rsidP="004411DB">
      <w:pPr>
        <w:pStyle w:val="Ttulo1"/>
        <w:rPr>
          <w:rFonts w:eastAsiaTheme="minorHAnsi"/>
          <w:szCs w:val="22"/>
          <w:lang w:eastAsia="en-US"/>
        </w:rPr>
      </w:pPr>
      <w:bookmarkStart w:id="19" w:name="_Toc178875994"/>
      <w:r w:rsidRPr="004411DB">
        <w:rPr>
          <w:rFonts w:eastAsiaTheme="minorHAnsi"/>
          <w:szCs w:val="22"/>
          <w:lang w:eastAsia="en-US"/>
        </w:rPr>
        <w:t>CONSIDERANDOS</w:t>
      </w:r>
      <w:bookmarkEnd w:id="19"/>
    </w:p>
    <w:p w14:paraId="6DD1243B" w14:textId="77777777" w:rsidR="00664420" w:rsidRPr="004411DB" w:rsidRDefault="00664420" w:rsidP="004411DB">
      <w:pPr>
        <w:contextualSpacing/>
        <w:jc w:val="center"/>
        <w:rPr>
          <w:rFonts w:eastAsiaTheme="minorHAnsi" w:cs="Tahoma"/>
          <w:b/>
          <w:szCs w:val="22"/>
          <w:lang w:eastAsia="en-US"/>
        </w:rPr>
      </w:pPr>
    </w:p>
    <w:p w14:paraId="0B67CB92" w14:textId="2E307D3B" w:rsidR="00664420" w:rsidRPr="004411DB" w:rsidRDefault="00664420" w:rsidP="004411DB">
      <w:pPr>
        <w:pStyle w:val="Ttulo2"/>
        <w:rPr>
          <w:rFonts w:eastAsia="Batang"/>
          <w:szCs w:val="22"/>
        </w:rPr>
      </w:pPr>
      <w:bookmarkStart w:id="20" w:name="_Toc178875995"/>
      <w:r w:rsidRPr="004411DB">
        <w:rPr>
          <w:rFonts w:eastAsia="Batang"/>
          <w:szCs w:val="22"/>
        </w:rPr>
        <w:t xml:space="preserve">PRIMERO. </w:t>
      </w:r>
      <w:r w:rsidR="00BA55A8" w:rsidRPr="004411DB">
        <w:rPr>
          <w:rFonts w:eastAsia="Batang"/>
          <w:szCs w:val="22"/>
        </w:rPr>
        <w:t>Procedibilidad</w:t>
      </w:r>
      <w:bookmarkEnd w:id="20"/>
    </w:p>
    <w:p w14:paraId="39C52BC1" w14:textId="27B89A70" w:rsidR="00BA55A8" w:rsidRPr="004411DB" w:rsidRDefault="00BA55A8" w:rsidP="004411DB">
      <w:pPr>
        <w:pStyle w:val="Ttulo3"/>
        <w:rPr>
          <w:szCs w:val="22"/>
        </w:rPr>
      </w:pPr>
      <w:bookmarkStart w:id="21" w:name="_Toc178875996"/>
      <w:r w:rsidRPr="004411DB">
        <w:rPr>
          <w:szCs w:val="22"/>
        </w:rPr>
        <w:t>a) Competencia</w:t>
      </w:r>
      <w:r w:rsidR="00150C49" w:rsidRPr="004411DB">
        <w:rPr>
          <w:szCs w:val="22"/>
        </w:rPr>
        <w:t xml:space="preserve"> del Instituto</w:t>
      </w:r>
      <w:r w:rsidR="001B777A" w:rsidRPr="004411DB">
        <w:rPr>
          <w:szCs w:val="22"/>
        </w:rPr>
        <w:t>.</w:t>
      </w:r>
      <w:bookmarkEnd w:id="21"/>
    </w:p>
    <w:p w14:paraId="56E64942" w14:textId="6572EDF7" w:rsidR="0011350D" w:rsidRPr="004411DB" w:rsidRDefault="0011350D" w:rsidP="004411DB">
      <w:pPr>
        <w:rPr>
          <w:rFonts w:cs="Arial"/>
          <w:szCs w:val="22"/>
        </w:rPr>
      </w:pPr>
      <w:r w:rsidRPr="004411DB">
        <w:rPr>
          <w:szCs w:val="22"/>
        </w:rPr>
        <w:t xml:space="preserve">Este Instituto de Transparencia, Acceso a la Información Pública y Protección de Datos Personales del Estado de México y Municipios es competente para conocer y resolver </w:t>
      </w:r>
      <w:r w:rsidR="005F65B7" w:rsidRPr="004411DB">
        <w:rPr>
          <w:szCs w:val="22"/>
        </w:rPr>
        <w:t xml:space="preserve">el </w:t>
      </w:r>
      <w:r w:rsidRPr="004411DB">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4411DB">
        <w:rPr>
          <w:rFonts w:cs="Arial"/>
          <w:szCs w:val="22"/>
        </w:rPr>
        <w:t xml:space="preserve">; y 9, fracciones I y XXIII y 11 del Reglamento Interior del Instituto de </w:t>
      </w:r>
      <w:r w:rsidRPr="004411DB">
        <w:rPr>
          <w:rFonts w:cs="Arial"/>
          <w:szCs w:val="22"/>
        </w:rPr>
        <w:lastRenderedPageBreak/>
        <w:t>Transparencia, Acceso a la Información Pública y Protección de Datos Personales del Estado de México y Municipios.</w:t>
      </w:r>
    </w:p>
    <w:p w14:paraId="6C36A399" w14:textId="77777777" w:rsidR="00DB1C09" w:rsidRPr="004411DB" w:rsidRDefault="00DB1C09" w:rsidP="004411DB">
      <w:pPr>
        <w:rPr>
          <w:rFonts w:cs="Arial"/>
          <w:szCs w:val="22"/>
        </w:rPr>
      </w:pPr>
    </w:p>
    <w:p w14:paraId="517A2DD6" w14:textId="18BD0D6C" w:rsidR="00664420" w:rsidRPr="004411DB" w:rsidRDefault="00BA55A8" w:rsidP="004411DB">
      <w:pPr>
        <w:pStyle w:val="Ttulo3"/>
        <w:rPr>
          <w:szCs w:val="22"/>
        </w:rPr>
      </w:pPr>
      <w:bookmarkStart w:id="22" w:name="_Toc178875997"/>
      <w:r w:rsidRPr="004411DB">
        <w:rPr>
          <w:szCs w:val="22"/>
        </w:rPr>
        <w:t>b)</w:t>
      </w:r>
      <w:r w:rsidR="00664420" w:rsidRPr="004411DB">
        <w:rPr>
          <w:szCs w:val="22"/>
        </w:rPr>
        <w:t xml:space="preserve"> </w:t>
      </w:r>
      <w:r w:rsidR="00D91CB4" w:rsidRPr="004411DB">
        <w:rPr>
          <w:szCs w:val="22"/>
        </w:rPr>
        <w:t>Legitimidad</w:t>
      </w:r>
      <w:r w:rsidRPr="004411DB">
        <w:rPr>
          <w:szCs w:val="22"/>
        </w:rPr>
        <w:t xml:space="preserve"> de la parte recurrente</w:t>
      </w:r>
      <w:r w:rsidR="001B777A" w:rsidRPr="004411DB">
        <w:rPr>
          <w:szCs w:val="22"/>
        </w:rPr>
        <w:t>.</w:t>
      </w:r>
      <w:bookmarkEnd w:id="22"/>
    </w:p>
    <w:p w14:paraId="26FEA382" w14:textId="0B06695C" w:rsidR="00D91CB4" w:rsidRPr="004411DB" w:rsidRDefault="00D91CB4" w:rsidP="004411DB">
      <w:pPr>
        <w:rPr>
          <w:rFonts w:cs="Arial"/>
          <w:bCs/>
          <w:szCs w:val="22"/>
        </w:rPr>
      </w:pPr>
      <w:r w:rsidRPr="004411DB">
        <w:rPr>
          <w:rFonts w:cs="Arial"/>
          <w:bCs/>
          <w:szCs w:val="22"/>
        </w:rPr>
        <w:t>El recurso de revisión fue interpuesto por parte legítima, ya que se presentó por la misma persona que formuló la solicitud de acceso a la Información Pública,</w:t>
      </w:r>
      <w:r w:rsidRPr="004411DB">
        <w:rPr>
          <w:rFonts w:cs="Arial"/>
          <w:b/>
          <w:bCs/>
          <w:szCs w:val="22"/>
        </w:rPr>
        <w:t xml:space="preserve"> </w:t>
      </w:r>
      <w:r w:rsidRPr="004411DB">
        <w:rPr>
          <w:rFonts w:cs="Arial"/>
          <w:szCs w:val="22"/>
        </w:rPr>
        <w:t>debido a que los datos de acceso</w:t>
      </w:r>
      <w:r w:rsidRPr="004411DB">
        <w:rPr>
          <w:rFonts w:cs="Arial"/>
          <w:b/>
          <w:bCs/>
          <w:szCs w:val="22"/>
        </w:rPr>
        <w:t xml:space="preserve"> </w:t>
      </w:r>
      <w:r w:rsidRPr="004411DB">
        <w:rPr>
          <w:rFonts w:cs="Arial"/>
          <w:szCs w:val="22"/>
        </w:rPr>
        <w:t>SAIMEX</w:t>
      </w:r>
      <w:r w:rsidRPr="004411DB">
        <w:rPr>
          <w:rFonts w:eastAsia="Calibri" w:cs="Arial"/>
          <w:szCs w:val="22"/>
          <w:lang w:eastAsia="en-US"/>
        </w:rPr>
        <w:t xml:space="preserve"> son personales e irrepetibles.</w:t>
      </w:r>
    </w:p>
    <w:p w14:paraId="2C367810" w14:textId="77777777" w:rsidR="00D91CB4" w:rsidRPr="004411DB" w:rsidRDefault="00D91CB4" w:rsidP="004411DB">
      <w:pPr>
        <w:rPr>
          <w:szCs w:val="22"/>
        </w:rPr>
      </w:pPr>
    </w:p>
    <w:p w14:paraId="496490FC" w14:textId="5A4EB686" w:rsidR="00D91CB4" w:rsidRPr="004411DB" w:rsidRDefault="00BA55A8" w:rsidP="004411DB">
      <w:pPr>
        <w:pStyle w:val="Ttulo3"/>
        <w:rPr>
          <w:rFonts w:eastAsia="Calibri"/>
          <w:szCs w:val="22"/>
          <w:lang w:eastAsia="es-ES_tradnl"/>
        </w:rPr>
      </w:pPr>
      <w:bookmarkStart w:id="23" w:name="_Toc178875998"/>
      <w:r w:rsidRPr="004411DB">
        <w:rPr>
          <w:rFonts w:eastAsia="Calibri"/>
          <w:szCs w:val="22"/>
          <w:lang w:eastAsia="es-ES_tradnl"/>
        </w:rPr>
        <w:t>c)</w:t>
      </w:r>
      <w:r w:rsidR="00664420" w:rsidRPr="004411DB">
        <w:rPr>
          <w:rFonts w:eastAsia="Calibri"/>
          <w:szCs w:val="22"/>
          <w:lang w:eastAsia="es-ES_tradnl"/>
        </w:rPr>
        <w:t xml:space="preserve"> </w:t>
      </w:r>
      <w:r w:rsidR="00D91CB4" w:rsidRPr="004411DB">
        <w:rPr>
          <w:rFonts w:eastAsia="Calibri"/>
          <w:szCs w:val="22"/>
          <w:lang w:eastAsia="es-ES_tradnl"/>
        </w:rPr>
        <w:t>Plazo para interponer el recurso</w:t>
      </w:r>
      <w:r w:rsidR="001B777A" w:rsidRPr="004411DB">
        <w:rPr>
          <w:rFonts w:eastAsia="Calibri"/>
          <w:szCs w:val="22"/>
          <w:lang w:eastAsia="es-ES_tradnl"/>
        </w:rPr>
        <w:t>.</w:t>
      </w:r>
      <w:bookmarkEnd w:id="23"/>
    </w:p>
    <w:p w14:paraId="106D37EE" w14:textId="0FDAFA20" w:rsidR="00D91CB4" w:rsidRPr="004411DB" w:rsidRDefault="00D91CB4" w:rsidP="004411DB">
      <w:pPr>
        <w:rPr>
          <w:rFonts w:eastAsiaTheme="minorEastAsia" w:cs="Arial"/>
          <w:szCs w:val="22"/>
          <w:lang w:val="es-ES_tradnl"/>
        </w:rPr>
      </w:pPr>
      <w:r w:rsidRPr="004411DB">
        <w:rPr>
          <w:rFonts w:cs="Arial"/>
          <w:b/>
          <w:szCs w:val="22"/>
        </w:rPr>
        <w:t>EL SUJETO OBLIGADO</w:t>
      </w:r>
      <w:r w:rsidRPr="004411DB">
        <w:rPr>
          <w:rFonts w:cs="Arial"/>
          <w:szCs w:val="22"/>
        </w:rPr>
        <w:t xml:space="preserve"> notificó la</w:t>
      </w:r>
      <w:r w:rsidR="00FC24D4" w:rsidRPr="004411DB">
        <w:rPr>
          <w:rFonts w:cs="Arial"/>
          <w:szCs w:val="22"/>
        </w:rPr>
        <w:t>s</w:t>
      </w:r>
      <w:r w:rsidRPr="004411DB">
        <w:rPr>
          <w:rFonts w:cs="Arial"/>
          <w:szCs w:val="22"/>
        </w:rPr>
        <w:t xml:space="preserve"> respuesta</w:t>
      </w:r>
      <w:r w:rsidR="00FC24D4" w:rsidRPr="004411DB">
        <w:rPr>
          <w:rFonts w:cs="Arial"/>
          <w:szCs w:val="22"/>
        </w:rPr>
        <w:t>s</w:t>
      </w:r>
      <w:r w:rsidRPr="004411DB">
        <w:rPr>
          <w:rFonts w:cs="Arial"/>
          <w:szCs w:val="22"/>
        </w:rPr>
        <w:t xml:space="preserve"> a la</w:t>
      </w:r>
      <w:r w:rsidR="00FC24D4" w:rsidRPr="004411DB">
        <w:rPr>
          <w:rFonts w:cs="Arial"/>
          <w:szCs w:val="22"/>
        </w:rPr>
        <w:t>s</w:t>
      </w:r>
      <w:r w:rsidRPr="004411DB">
        <w:rPr>
          <w:rFonts w:cs="Arial"/>
          <w:szCs w:val="22"/>
        </w:rPr>
        <w:t xml:space="preserve"> solicitud</w:t>
      </w:r>
      <w:r w:rsidR="00FC24D4" w:rsidRPr="004411DB">
        <w:rPr>
          <w:rFonts w:cs="Arial"/>
          <w:szCs w:val="22"/>
        </w:rPr>
        <w:t>es</w:t>
      </w:r>
      <w:r w:rsidRPr="004411DB">
        <w:rPr>
          <w:rFonts w:cs="Arial"/>
          <w:szCs w:val="22"/>
        </w:rPr>
        <w:t xml:space="preserve"> de acceso a la Información Pública el </w:t>
      </w:r>
      <w:r w:rsidR="00FC24D4" w:rsidRPr="004411DB">
        <w:rPr>
          <w:rFonts w:eastAsia="Palatino Linotype" w:cs="Palatino Linotype"/>
          <w:b/>
          <w:szCs w:val="22"/>
        </w:rPr>
        <w:t xml:space="preserve">diecinueve </w:t>
      </w:r>
      <w:r w:rsidRPr="004411DB">
        <w:rPr>
          <w:rFonts w:eastAsia="Palatino Linotype" w:cs="Palatino Linotype"/>
          <w:b/>
          <w:szCs w:val="22"/>
        </w:rPr>
        <w:t xml:space="preserve">de </w:t>
      </w:r>
      <w:r w:rsidR="00FC24D4" w:rsidRPr="004411DB">
        <w:rPr>
          <w:rFonts w:eastAsia="Palatino Linotype" w:cs="Palatino Linotype"/>
          <w:b/>
          <w:szCs w:val="22"/>
        </w:rPr>
        <w:t>agosto</w:t>
      </w:r>
      <w:r w:rsidRPr="004411DB">
        <w:rPr>
          <w:rFonts w:eastAsia="Palatino Linotype" w:cs="Palatino Linotype"/>
          <w:b/>
          <w:szCs w:val="22"/>
        </w:rPr>
        <w:t xml:space="preserve"> de dos mil </w:t>
      </w:r>
      <w:r w:rsidR="001B777A" w:rsidRPr="004411DB">
        <w:rPr>
          <w:rFonts w:eastAsia="Palatino Linotype" w:cs="Palatino Linotype"/>
          <w:b/>
          <w:szCs w:val="22"/>
        </w:rPr>
        <w:t>veinticuatro</w:t>
      </w:r>
      <w:r w:rsidRPr="004411DB">
        <w:rPr>
          <w:rFonts w:cs="Arial"/>
          <w:szCs w:val="22"/>
        </w:rPr>
        <w:t xml:space="preserve"> </w:t>
      </w:r>
      <w:r w:rsidR="00A53315" w:rsidRPr="004411DB">
        <w:rPr>
          <w:rFonts w:cs="Arial"/>
          <w:szCs w:val="22"/>
        </w:rPr>
        <w:t xml:space="preserve">y </w:t>
      </w:r>
      <w:r w:rsidR="00FC24D4" w:rsidRPr="004411DB">
        <w:rPr>
          <w:rFonts w:cs="Arial"/>
          <w:szCs w:val="22"/>
        </w:rPr>
        <w:t>los</w:t>
      </w:r>
      <w:r w:rsidR="00A53315" w:rsidRPr="004411DB">
        <w:rPr>
          <w:rFonts w:cs="Arial"/>
          <w:szCs w:val="22"/>
        </w:rPr>
        <w:t xml:space="preserve"> recurso</w:t>
      </w:r>
      <w:r w:rsidR="00FC24D4" w:rsidRPr="004411DB">
        <w:rPr>
          <w:rFonts w:cs="Arial"/>
          <w:szCs w:val="22"/>
        </w:rPr>
        <w:t>s</w:t>
      </w:r>
      <w:r w:rsidR="00A53315" w:rsidRPr="004411DB">
        <w:rPr>
          <w:rFonts w:cs="Arial"/>
          <w:szCs w:val="22"/>
        </w:rPr>
        <w:t xml:space="preserve"> </w:t>
      </w:r>
      <w:r w:rsidR="00A53315" w:rsidRPr="004411DB">
        <w:rPr>
          <w:rFonts w:eastAsia="Palatino Linotype" w:cs="Palatino Linotype"/>
          <w:szCs w:val="22"/>
        </w:rPr>
        <w:t>que nos ocupa</w:t>
      </w:r>
      <w:r w:rsidR="00FC24D4" w:rsidRPr="004411DB">
        <w:rPr>
          <w:rFonts w:eastAsia="Palatino Linotype" w:cs="Palatino Linotype"/>
          <w:szCs w:val="22"/>
        </w:rPr>
        <w:t>n se interpusieron</w:t>
      </w:r>
      <w:r w:rsidR="00A53315" w:rsidRPr="004411DB">
        <w:rPr>
          <w:rFonts w:eastAsia="Palatino Linotype" w:cs="Palatino Linotype"/>
          <w:szCs w:val="22"/>
        </w:rPr>
        <w:t xml:space="preserve"> el </w:t>
      </w:r>
      <w:r w:rsidR="00FC24D4" w:rsidRPr="004411DB">
        <w:rPr>
          <w:rFonts w:eastAsia="Palatino Linotype" w:cs="Palatino Linotype"/>
          <w:b/>
          <w:szCs w:val="22"/>
        </w:rPr>
        <w:t>veintiuno</w:t>
      </w:r>
      <w:r w:rsidR="00A53315" w:rsidRPr="004411DB">
        <w:rPr>
          <w:rFonts w:eastAsia="Palatino Linotype" w:cs="Palatino Linotype"/>
          <w:b/>
          <w:szCs w:val="22"/>
        </w:rPr>
        <w:t xml:space="preserve"> </w:t>
      </w:r>
      <w:r w:rsidR="005D51E9" w:rsidRPr="004411DB">
        <w:rPr>
          <w:rFonts w:eastAsia="Palatino Linotype" w:cs="Palatino Linotype"/>
          <w:b/>
          <w:szCs w:val="22"/>
        </w:rPr>
        <w:t xml:space="preserve">de </w:t>
      </w:r>
      <w:r w:rsidR="00FC24D4" w:rsidRPr="004411DB">
        <w:rPr>
          <w:rFonts w:eastAsia="Palatino Linotype" w:cs="Palatino Linotype"/>
          <w:b/>
          <w:szCs w:val="22"/>
        </w:rPr>
        <w:t>agosto</w:t>
      </w:r>
      <w:r w:rsidR="00A53315" w:rsidRPr="004411DB">
        <w:rPr>
          <w:rFonts w:eastAsia="Palatino Linotype" w:cs="Palatino Linotype"/>
          <w:b/>
          <w:szCs w:val="22"/>
        </w:rPr>
        <w:t xml:space="preserve"> de dos mil </w:t>
      </w:r>
      <w:r w:rsidR="001B777A" w:rsidRPr="004411DB">
        <w:rPr>
          <w:rFonts w:eastAsia="Palatino Linotype" w:cs="Palatino Linotype"/>
          <w:b/>
          <w:szCs w:val="22"/>
        </w:rPr>
        <w:t>veinticuatro,</w:t>
      </w:r>
      <w:r w:rsidR="00A53315" w:rsidRPr="004411DB">
        <w:rPr>
          <w:rFonts w:eastAsia="Palatino Linotype" w:cs="Palatino Linotype"/>
          <w:szCs w:val="22"/>
        </w:rPr>
        <w:t xml:space="preserve"> por lo tanto, éste se encuentra dentro del margen temporal previsto en el artículo 178 de la </w:t>
      </w:r>
      <w:r w:rsidR="00A53315" w:rsidRPr="004411DB">
        <w:rPr>
          <w:rFonts w:cs="Arial"/>
          <w:szCs w:val="22"/>
        </w:rPr>
        <w:t xml:space="preserve">Ley de Transparencia y Acceso a la Información Pública del Estado de México y Municipios, </w:t>
      </w:r>
      <w:r w:rsidR="00A53315" w:rsidRPr="004411DB">
        <w:rPr>
          <w:rFonts w:eastAsia="Calibri"/>
          <w:szCs w:val="22"/>
          <w:lang w:eastAsia="es-ES_tradnl"/>
        </w:rPr>
        <w:t xml:space="preserve">el cual </w:t>
      </w:r>
      <w:r w:rsidRPr="004411DB">
        <w:rPr>
          <w:rFonts w:cs="Arial"/>
          <w:szCs w:val="22"/>
        </w:rPr>
        <w:t xml:space="preserve">transcurrió del </w:t>
      </w:r>
      <w:r w:rsidR="00FC24D4" w:rsidRPr="004411DB">
        <w:rPr>
          <w:rFonts w:cs="Arial"/>
          <w:b/>
          <w:szCs w:val="22"/>
        </w:rPr>
        <w:t>veinte de agosto</w:t>
      </w:r>
      <w:r w:rsidR="005D51E9" w:rsidRPr="004411DB">
        <w:rPr>
          <w:rFonts w:cs="Arial"/>
          <w:b/>
          <w:szCs w:val="22"/>
        </w:rPr>
        <w:t xml:space="preserve"> al </w:t>
      </w:r>
      <w:r w:rsidR="00FC24D4" w:rsidRPr="004411DB">
        <w:rPr>
          <w:rFonts w:cs="Arial"/>
          <w:b/>
          <w:szCs w:val="22"/>
        </w:rPr>
        <w:t>nueve</w:t>
      </w:r>
      <w:r w:rsidR="005D51E9" w:rsidRPr="004411DB">
        <w:rPr>
          <w:rFonts w:cs="Arial"/>
          <w:b/>
          <w:szCs w:val="22"/>
        </w:rPr>
        <w:t xml:space="preserve"> de </w:t>
      </w:r>
      <w:r w:rsidR="00FC24D4" w:rsidRPr="004411DB">
        <w:rPr>
          <w:rFonts w:cs="Arial"/>
          <w:b/>
          <w:szCs w:val="22"/>
        </w:rPr>
        <w:t>septiembre de</w:t>
      </w:r>
      <w:r w:rsidRPr="004411DB">
        <w:rPr>
          <w:rFonts w:cs="Arial"/>
          <w:b/>
          <w:szCs w:val="22"/>
        </w:rPr>
        <w:t xml:space="preserve"> dos mil </w:t>
      </w:r>
      <w:r w:rsidR="001B777A" w:rsidRPr="004411DB">
        <w:rPr>
          <w:rFonts w:cs="Arial"/>
          <w:b/>
          <w:szCs w:val="22"/>
        </w:rPr>
        <w:t>veinticuatro,</w:t>
      </w:r>
      <w:r w:rsidRPr="004411DB">
        <w:rPr>
          <w:rFonts w:cs="Arial"/>
          <w:szCs w:val="22"/>
        </w:rPr>
        <w:t xml:space="preserve"> </w:t>
      </w:r>
      <w:r w:rsidRPr="004411DB">
        <w:rPr>
          <w:rFonts w:eastAsiaTheme="minorEastAsia" w:cs="Arial"/>
          <w:szCs w:val="22"/>
          <w:lang w:val="es-ES_tradnl"/>
        </w:rPr>
        <w:t xml:space="preserve">sin contemplar en el cómputo los días </w:t>
      </w:r>
      <w:bookmarkStart w:id="24" w:name="_Hlk62134391"/>
      <w:r w:rsidRPr="004411DB">
        <w:rPr>
          <w:rFonts w:eastAsiaTheme="minorEastAsia" w:cs="Arial"/>
          <w:szCs w:val="22"/>
          <w:lang w:val="es-ES_tradnl"/>
        </w:rPr>
        <w:t>sábados</w:t>
      </w:r>
      <w:r w:rsidR="00CB7E9A" w:rsidRPr="004411DB">
        <w:rPr>
          <w:rFonts w:eastAsiaTheme="minorEastAsia" w:cs="Arial"/>
          <w:szCs w:val="22"/>
          <w:lang w:val="es-ES_tradnl"/>
        </w:rPr>
        <w:t xml:space="preserve">, </w:t>
      </w:r>
      <w:r w:rsidRPr="004411DB">
        <w:rPr>
          <w:rFonts w:eastAsiaTheme="minorEastAsia" w:cs="Arial"/>
          <w:szCs w:val="22"/>
          <w:lang w:val="es-ES_tradnl"/>
        </w:rPr>
        <w:t>domingos</w:t>
      </w:r>
      <w:r w:rsidR="00CB7E9A" w:rsidRPr="004411DB">
        <w:rPr>
          <w:rFonts w:eastAsiaTheme="minorEastAsia" w:cs="Arial"/>
          <w:szCs w:val="22"/>
          <w:lang w:val="es-ES_tradnl"/>
        </w:rPr>
        <w:t xml:space="preserve"> y aquellos</w:t>
      </w:r>
      <w:r w:rsidRPr="004411DB">
        <w:rPr>
          <w:rFonts w:eastAsiaTheme="minorEastAsia" w:cs="Arial"/>
          <w:szCs w:val="22"/>
          <w:lang w:val="es-ES_tradnl"/>
        </w:rPr>
        <w:t xml:space="preserve"> considerados como días inhábiles</w:t>
      </w:r>
      <w:r w:rsidR="00CB7E9A" w:rsidRPr="004411DB">
        <w:rPr>
          <w:rFonts w:eastAsiaTheme="minorEastAsia" w:cs="Arial"/>
          <w:szCs w:val="22"/>
          <w:lang w:val="es-ES_tradnl"/>
        </w:rPr>
        <w:t xml:space="preserve"> </w:t>
      </w:r>
      <w:r w:rsidRPr="004411DB">
        <w:rPr>
          <w:rFonts w:eastAsiaTheme="minorEastAsia" w:cs="Arial"/>
          <w:szCs w:val="22"/>
          <w:lang w:val="es-ES_tradnl"/>
        </w:rPr>
        <w:t xml:space="preserve">en términos del </w:t>
      </w:r>
      <w:bookmarkEnd w:id="24"/>
      <w:r w:rsidRPr="004411DB">
        <w:rPr>
          <w:rFonts w:eastAsiaTheme="minorEastAsia" w:cs="Arial"/>
          <w:szCs w:val="22"/>
          <w:lang w:val="es-ES_tradnl"/>
        </w:rPr>
        <w:t>Calendario oficia</w:t>
      </w:r>
      <w:r w:rsidR="00CB7E9A" w:rsidRPr="004411DB">
        <w:rPr>
          <w:rFonts w:eastAsiaTheme="minorEastAsia" w:cs="Arial"/>
          <w:szCs w:val="22"/>
          <w:lang w:val="es-ES_tradnl"/>
        </w:rPr>
        <w:t>l en Materia de Transparencia, Acceso a la Información Pública y Protección de Datos Personales del Estado de México y Municipios, así como de labores del Instituto.</w:t>
      </w:r>
    </w:p>
    <w:p w14:paraId="49076992" w14:textId="77777777" w:rsidR="00D91CB4" w:rsidRPr="004411DB" w:rsidRDefault="00D91CB4" w:rsidP="004411DB">
      <w:pPr>
        <w:rPr>
          <w:rFonts w:eastAsia="Palatino Linotype" w:cs="Palatino Linotype"/>
          <w:szCs w:val="22"/>
        </w:rPr>
      </w:pPr>
    </w:p>
    <w:p w14:paraId="46C0EB3A" w14:textId="520AFABB" w:rsidR="00A53315" w:rsidRPr="004411DB" w:rsidRDefault="00BA55A8" w:rsidP="004411DB">
      <w:pPr>
        <w:pStyle w:val="Ttulo3"/>
        <w:rPr>
          <w:rFonts w:eastAsia="Calibri"/>
          <w:szCs w:val="22"/>
          <w:lang w:eastAsia="es-ES_tradnl"/>
        </w:rPr>
      </w:pPr>
      <w:bookmarkStart w:id="25" w:name="_Toc178875999"/>
      <w:r w:rsidRPr="004411DB">
        <w:rPr>
          <w:rFonts w:eastAsia="Calibri"/>
          <w:szCs w:val="22"/>
          <w:lang w:eastAsia="es-ES_tradnl"/>
        </w:rPr>
        <w:t>d)</w:t>
      </w:r>
      <w:r w:rsidR="00D91CB4" w:rsidRPr="004411DB">
        <w:rPr>
          <w:rFonts w:eastAsia="Calibri"/>
          <w:szCs w:val="22"/>
          <w:lang w:eastAsia="es-ES_tradnl"/>
        </w:rPr>
        <w:t xml:space="preserve"> </w:t>
      </w:r>
      <w:r w:rsidR="00D7596A" w:rsidRPr="004411DB">
        <w:rPr>
          <w:rFonts w:eastAsia="Calibri"/>
          <w:szCs w:val="22"/>
          <w:lang w:eastAsia="es-ES_tradnl"/>
        </w:rPr>
        <w:t>Causal</w:t>
      </w:r>
      <w:r w:rsidR="005D51E9" w:rsidRPr="004411DB">
        <w:rPr>
          <w:rFonts w:eastAsia="Calibri"/>
          <w:szCs w:val="22"/>
          <w:lang w:eastAsia="es-ES_tradnl"/>
        </w:rPr>
        <w:t>es</w:t>
      </w:r>
      <w:r w:rsidR="00D7596A" w:rsidRPr="004411DB">
        <w:rPr>
          <w:rFonts w:eastAsia="Calibri"/>
          <w:szCs w:val="22"/>
          <w:lang w:eastAsia="es-ES_tradnl"/>
        </w:rPr>
        <w:t xml:space="preserve"> de procedencia</w:t>
      </w:r>
      <w:r w:rsidR="001B777A" w:rsidRPr="004411DB">
        <w:rPr>
          <w:rFonts w:eastAsia="Calibri"/>
          <w:szCs w:val="22"/>
          <w:lang w:eastAsia="es-ES_tradnl"/>
        </w:rPr>
        <w:t>.</w:t>
      </w:r>
      <w:bookmarkEnd w:id="25"/>
    </w:p>
    <w:p w14:paraId="190404A6" w14:textId="28DE254E" w:rsidR="00BA55A8" w:rsidRPr="004411DB" w:rsidRDefault="00BA55A8" w:rsidP="004411DB">
      <w:pPr>
        <w:rPr>
          <w:szCs w:val="22"/>
        </w:rPr>
      </w:pPr>
      <w:r w:rsidRPr="004411DB">
        <w:rPr>
          <w:rFonts w:cs="Arial"/>
          <w:szCs w:val="22"/>
        </w:rPr>
        <w:t>Resulta procedente la interposición de</w:t>
      </w:r>
      <w:r w:rsidR="008E0766" w:rsidRPr="004411DB">
        <w:rPr>
          <w:rFonts w:cs="Arial"/>
          <w:szCs w:val="22"/>
        </w:rPr>
        <w:t xml:space="preserve"> </w:t>
      </w:r>
      <w:r w:rsidRPr="004411DB">
        <w:rPr>
          <w:rFonts w:cs="Arial"/>
          <w:szCs w:val="22"/>
        </w:rPr>
        <w:t>l</w:t>
      </w:r>
      <w:r w:rsidR="008E0766" w:rsidRPr="004411DB">
        <w:rPr>
          <w:rFonts w:cs="Arial"/>
          <w:szCs w:val="22"/>
        </w:rPr>
        <w:t>os</w:t>
      </w:r>
      <w:r w:rsidRPr="004411DB">
        <w:rPr>
          <w:rFonts w:cs="Arial"/>
          <w:szCs w:val="22"/>
        </w:rPr>
        <w:t xml:space="preserve"> recurso</w:t>
      </w:r>
      <w:r w:rsidR="008E0766" w:rsidRPr="004411DB">
        <w:rPr>
          <w:rFonts w:cs="Arial"/>
          <w:szCs w:val="22"/>
        </w:rPr>
        <w:t>s</w:t>
      </w:r>
      <w:r w:rsidRPr="004411DB">
        <w:rPr>
          <w:rFonts w:cs="Arial"/>
          <w:szCs w:val="22"/>
        </w:rPr>
        <w:t xml:space="preserve"> de revisión, ya que </w:t>
      </w:r>
      <w:r w:rsidRPr="004411DB">
        <w:rPr>
          <w:rFonts w:eastAsia="Calibri" w:cs="Tahoma"/>
          <w:szCs w:val="22"/>
          <w:lang w:eastAsia="es-MX"/>
        </w:rPr>
        <w:t>se actualiza la</w:t>
      </w:r>
      <w:r w:rsidR="008E0766" w:rsidRPr="004411DB">
        <w:rPr>
          <w:rFonts w:eastAsia="Calibri" w:cs="Tahoma"/>
          <w:szCs w:val="22"/>
          <w:lang w:eastAsia="es-MX"/>
        </w:rPr>
        <w:t>s</w:t>
      </w:r>
      <w:r w:rsidRPr="004411DB">
        <w:rPr>
          <w:rFonts w:eastAsia="Calibri" w:cs="Tahoma"/>
          <w:szCs w:val="22"/>
          <w:lang w:eastAsia="es-MX"/>
        </w:rPr>
        <w:t xml:space="preserve"> causal</w:t>
      </w:r>
      <w:r w:rsidR="008E0766" w:rsidRPr="004411DB">
        <w:rPr>
          <w:rFonts w:eastAsia="Calibri" w:cs="Tahoma"/>
          <w:szCs w:val="22"/>
          <w:lang w:eastAsia="es-MX"/>
        </w:rPr>
        <w:t>es</w:t>
      </w:r>
      <w:r w:rsidRPr="004411DB">
        <w:rPr>
          <w:rFonts w:eastAsia="Calibri" w:cs="Tahoma"/>
          <w:szCs w:val="22"/>
          <w:lang w:eastAsia="es-MX"/>
        </w:rPr>
        <w:t xml:space="preserve"> de procedencia señalada</w:t>
      </w:r>
      <w:r w:rsidR="008E0766" w:rsidRPr="004411DB">
        <w:rPr>
          <w:rFonts w:eastAsia="Calibri" w:cs="Tahoma"/>
          <w:szCs w:val="22"/>
          <w:lang w:eastAsia="es-MX"/>
        </w:rPr>
        <w:t>s</w:t>
      </w:r>
      <w:r w:rsidRPr="004411DB">
        <w:rPr>
          <w:rFonts w:eastAsia="Calibri" w:cs="Tahoma"/>
          <w:szCs w:val="22"/>
          <w:lang w:eastAsia="es-MX"/>
        </w:rPr>
        <w:t xml:space="preserve"> en </w:t>
      </w:r>
      <w:r w:rsidR="008E0766" w:rsidRPr="004411DB">
        <w:rPr>
          <w:rFonts w:eastAsia="Calibri" w:cs="Tahoma"/>
          <w:szCs w:val="22"/>
          <w:lang w:eastAsia="es-MX"/>
        </w:rPr>
        <w:t>el artículo 179, fracciones</w:t>
      </w:r>
      <w:r w:rsidRPr="004411DB">
        <w:rPr>
          <w:rFonts w:eastAsia="Calibri" w:cs="Tahoma"/>
          <w:szCs w:val="22"/>
          <w:lang w:eastAsia="es-MX"/>
        </w:rPr>
        <w:t xml:space="preserve"> </w:t>
      </w:r>
      <w:r w:rsidR="00FC24D4" w:rsidRPr="004411DB">
        <w:rPr>
          <w:rFonts w:eastAsia="Calibri" w:cs="Tahoma"/>
          <w:szCs w:val="22"/>
          <w:lang w:eastAsia="es-MX"/>
        </w:rPr>
        <w:t>II</w:t>
      </w:r>
      <w:r w:rsidR="00A1405A" w:rsidRPr="004411DB">
        <w:rPr>
          <w:rFonts w:eastAsia="Calibri" w:cs="Tahoma"/>
          <w:szCs w:val="22"/>
          <w:lang w:eastAsia="es-MX"/>
        </w:rPr>
        <w:t xml:space="preserve"> </w:t>
      </w:r>
      <w:r w:rsidRPr="004411DB">
        <w:rPr>
          <w:rFonts w:cs="Arial"/>
          <w:szCs w:val="22"/>
        </w:rPr>
        <w:t xml:space="preserve">de la </w:t>
      </w:r>
      <w:r w:rsidRPr="004411DB">
        <w:rPr>
          <w:szCs w:val="22"/>
        </w:rPr>
        <w:t>Ley de Transparencia y Acceso a la Información Pública del Estado de México y Municipios.</w:t>
      </w:r>
    </w:p>
    <w:p w14:paraId="0EFF7141" w14:textId="77777777" w:rsidR="00362A11" w:rsidRPr="004411DB" w:rsidRDefault="00362A11" w:rsidP="004411DB">
      <w:pPr>
        <w:rPr>
          <w:szCs w:val="22"/>
        </w:rPr>
      </w:pPr>
    </w:p>
    <w:p w14:paraId="2284D7EB" w14:textId="3928E4AB" w:rsidR="00BA55A8" w:rsidRPr="004411DB" w:rsidRDefault="00362A11" w:rsidP="004411DB">
      <w:pPr>
        <w:pStyle w:val="Ttulo3"/>
        <w:rPr>
          <w:szCs w:val="22"/>
        </w:rPr>
      </w:pPr>
      <w:bookmarkStart w:id="26" w:name="_Toc178876000"/>
      <w:r w:rsidRPr="004411DB">
        <w:rPr>
          <w:szCs w:val="22"/>
        </w:rPr>
        <w:t>e) Requisitos formales para la interposición del recurso</w:t>
      </w:r>
      <w:r w:rsidR="001B777A" w:rsidRPr="004411DB">
        <w:rPr>
          <w:szCs w:val="22"/>
        </w:rPr>
        <w:t>.</w:t>
      </w:r>
      <w:bookmarkEnd w:id="26"/>
    </w:p>
    <w:p w14:paraId="3D224B16" w14:textId="77777777" w:rsidR="00FC24D4" w:rsidRPr="004411DB" w:rsidRDefault="00FC24D4" w:rsidP="004411DB">
      <w:pPr>
        <w:rPr>
          <w:szCs w:val="22"/>
        </w:rPr>
      </w:pPr>
      <w:r w:rsidRPr="004411DB">
        <w:rPr>
          <w:b/>
          <w:szCs w:val="22"/>
        </w:rPr>
        <w:t xml:space="preserve">LA PARTE RECURRENTE </w:t>
      </w:r>
      <w:r w:rsidRPr="004411DB">
        <w:rPr>
          <w:szCs w:val="22"/>
        </w:rPr>
        <w:t>acreditó todos y cada uno de los elementos formales exigidos por el artículo 180 de la misma normatividad.</w:t>
      </w:r>
    </w:p>
    <w:p w14:paraId="1DFFC5C1" w14:textId="77777777" w:rsidR="008E0766" w:rsidRPr="004411DB" w:rsidRDefault="008E0766" w:rsidP="004411DB">
      <w:pPr>
        <w:rPr>
          <w:szCs w:val="22"/>
          <w:lang w:val="es-ES"/>
        </w:rPr>
      </w:pPr>
    </w:p>
    <w:p w14:paraId="03F0E49A" w14:textId="77777777" w:rsidR="008E0766" w:rsidRPr="004411DB" w:rsidRDefault="008E0766" w:rsidP="004411DB">
      <w:pPr>
        <w:pStyle w:val="Ttulo3"/>
        <w:rPr>
          <w:szCs w:val="22"/>
        </w:rPr>
      </w:pPr>
      <w:bookmarkStart w:id="27" w:name="_Toc174008777"/>
      <w:bookmarkStart w:id="28" w:name="_Toc178876001"/>
      <w:r w:rsidRPr="004411DB">
        <w:rPr>
          <w:szCs w:val="22"/>
        </w:rPr>
        <w:t>f) Acumulación de los Recursos de Revisión</w:t>
      </w:r>
      <w:bookmarkEnd w:id="27"/>
      <w:bookmarkEnd w:id="28"/>
    </w:p>
    <w:p w14:paraId="78522F63" w14:textId="4FF53CF5" w:rsidR="008E0766" w:rsidRPr="004411DB" w:rsidRDefault="008E0766" w:rsidP="004411DB">
      <w:pPr>
        <w:rPr>
          <w:szCs w:val="22"/>
        </w:rPr>
      </w:pPr>
      <w:r w:rsidRPr="004411DB">
        <w:rPr>
          <w:szCs w:val="22"/>
        </w:rPr>
        <w:t xml:space="preserve">De las constancias que obran en los expedientes acumulados, se advierte que los recursos de revisión </w:t>
      </w:r>
      <w:r w:rsidR="00BD792E" w:rsidRPr="004411DB">
        <w:rPr>
          <w:rFonts w:cs="Tahoma"/>
          <w:b/>
          <w:bCs/>
          <w:szCs w:val="22"/>
        </w:rPr>
        <w:t xml:space="preserve">05027/INFOEM/IP/RR/2024, 05028/INFOEM/IP/RR/2024, 05029/INFOEM/IP/RR/2024  </w:t>
      </w:r>
      <w:r w:rsidR="00BD792E" w:rsidRPr="004411DB">
        <w:rPr>
          <w:rFonts w:cs="Tahoma"/>
          <w:szCs w:val="22"/>
        </w:rPr>
        <w:t xml:space="preserve">y </w:t>
      </w:r>
      <w:r w:rsidR="00BD792E" w:rsidRPr="004411DB">
        <w:rPr>
          <w:rFonts w:cs="Tahoma"/>
          <w:b/>
          <w:bCs/>
          <w:szCs w:val="22"/>
        </w:rPr>
        <w:t>05030/INFOEM/IP/RR/2024</w:t>
      </w:r>
      <w:r w:rsidRPr="004411DB">
        <w:rPr>
          <w:rFonts w:cs="Tahoma"/>
          <w:b/>
          <w:bCs/>
          <w:szCs w:val="22"/>
        </w:rPr>
        <w:t>,</w:t>
      </w:r>
      <w:r w:rsidRPr="004411DB">
        <w:rPr>
          <w:b/>
          <w:szCs w:val="22"/>
        </w:rPr>
        <w:t xml:space="preserve"> </w:t>
      </w:r>
      <w:r w:rsidRPr="004411DB">
        <w:rPr>
          <w:szCs w:val="22"/>
        </w:rPr>
        <w:t xml:space="preserve">fueron presentados por la misma </w:t>
      </w:r>
      <w:r w:rsidRPr="004411DB">
        <w:rPr>
          <w:b/>
          <w:szCs w:val="22"/>
        </w:rPr>
        <w:t>PARTE RECURRENTE</w:t>
      </w:r>
      <w:r w:rsidRPr="004411DB">
        <w:rPr>
          <w:szCs w:val="22"/>
        </w:rPr>
        <w:t xml:space="preserve"> respecto de actos u omisiones similares, realizados por el mismo </w:t>
      </w:r>
      <w:r w:rsidRPr="004411DB">
        <w:rPr>
          <w:b/>
          <w:szCs w:val="22"/>
        </w:rPr>
        <w:t>SUJETO OBLIGADO</w:t>
      </w:r>
      <w:r w:rsidRPr="004411DB">
        <w:rPr>
          <w:szCs w:val="22"/>
        </w:rPr>
        <w:t>, razón por la cual, con la finalidad de evitar la emisión de resoluciones contradictorias,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14:paraId="6E5F30E9" w14:textId="77777777" w:rsidR="00A84BB5" w:rsidRPr="004411DB" w:rsidRDefault="00A84BB5" w:rsidP="004411DB">
      <w:pPr>
        <w:rPr>
          <w:bCs/>
          <w:szCs w:val="22"/>
          <w:lang w:val="es-ES_tradnl"/>
        </w:rPr>
      </w:pPr>
    </w:p>
    <w:p w14:paraId="457548E9" w14:textId="5D058E17" w:rsidR="00C71CEF" w:rsidRPr="004411DB" w:rsidRDefault="00C71CEF" w:rsidP="004411DB">
      <w:pPr>
        <w:pStyle w:val="Ttulo2"/>
        <w:rPr>
          <w:szCs w:val="22"/>
        </w:rPr>
      </w:pPr>
      <w:bookmarkStart w:id="29" w:name="_Toc178876002"/>
      <w:r w:rsidRPr="004411DB">
        <w:rPr>
          <w:szCs w:val="22"/>
        </w:rPr>
        <w:t>SEGUNDO. Estudio de Fondo</w:t>
      </w:r>
      <w:r w:rsidR="001B777A" w:rsidRPr="004411DB">
        <w:rPr>
          <w:szCs w:val="22"/>
        </w:rPr>
        <w:t>.</w:t>
      </w:r>
      <w:bookmarkEnd w:id="29"/>
    </w:p>
    <w:p w14:paraId="2A308F59" w14:textId="0FF373F0" w:rsidR="00C049E2" w:rsidRPr="004411DB" w:rsidRDefault="00C71CEF" w:rsidP="004411DB">
      <w:pPr>
        <w:pStyle w:val="Ttulo3"/>
        <w:rPr>
          <w:szCs w:val="22"/>
        </w:rPr>
      </w:pPr>
      <w:bookmarkStart w:id="30" w:name="_Toc178876003"/>
      <w:r w:rsidRPr="004411DB">
        <w:rPr>
          <w:szCs w:val="22"/>
        </w:rPr>
        <w:t>a</w:t>
      </w:r>
      <w:r w:rsidR="00C049E2" w:rsidRPr="004411DB">
        <w:rPr>
          <w:szCs w:val="22"/>
        </w:rPr>
        <w:t>) Mandato de transparencia y responsabilidad del Sujeto Obligado</w:t>
      </w:r>
      <w:bookmarkEnd w:id="30"/>
    </w:p>
    <w:p w14:paraId="6901A889" w14:textId="59EEDAE1" w:rsidR="00C049E2" w:rsidRPr="004411DB" w:rsidRDefault="00C049E2" w:rsidP="004411DB">
      <w:pPr>
        <w:rPr>
          <w:rFonts w:eastAsia="Palatino Linotype"/>
          <w:szCs w:val="22"/>
        </w:rPr>
      </w:pPr>
      <w:r w:rsidRPr="004411DB">
        <w:rPr>
          <w:rFonts w:eastAsia="Palatino Linotype"/>
          <w:szCs w:val="22"/>
        </w:rPr>
        <w:t xml:space="preserve">El </w:t>
      </w:r>
      <w:r w:rsidR="00717E59" w:rsidRPr="004411DB">
        <w:rPr>
          <w:rFonts w:eastAsia="Palatino Linotype"/>
          <w:szCs w:val="22"/>
        </w:rPr>
        <w:t>d</w:t>
      </w:r>
      <w:r w:rsidRPr="004411DB">
        <w:rPr>
          <w:rFonts w:eastAsia="Palatino Linotype"/>
          <w:szCs w:val="22"/>
        </w:rPr>
        <w:t xml:space="preserve">erecho de </w:t>
      </w:r>
      <w:r w:rsidR="00717E59" w:rsidRPr="004411DB">
        <w:rPr>
          <w:rFonts w:eastAsia="Palatino Linotype"/>
          <w:szCs w:val="22"/>
        </w:rPr>
        <w:t>a</w:t>
      </w:r>
      <w:r w:rsidRPr="004411DB">
        <w:rPr>
          <w:rFonts w:eastAsia="Palatino Linotype"/>
          <w:szCs w:val="22"/>
        </w:rPr>
        <w:t xml:space="preserve">cceso a la </w:t>
      </w:r>
      <w:r w:rsidR="00717E59" w:rsidRPr="004411DB">
        <w:rPr>
          <w:rFonts w:eastAsia="Palatino Linotype"/>
          <w:szCs w:val="22"/>
        </w:rPr>
        <w:t>i</w:t>
      </w:r>
      <w:r w:rsidRPr="004411DB">
        <w:rPr>
          <w:rFonts w:eastAsia="Palatino Linotype"/>
          <w:szCs w:val="22"/>
        </w:rPr>
        <w:t xml:space="preserve">nformación </w:t>
      </w:r>
      <w:r w:rsidR="00717E59" w:rsidRPr="004411DB">
        <w:rPr>
          <w:rFonts w:eastAsia="Palatino Linotype"/>
          <w:szCs w:val="22"/>
        </w:rPr>
        <w:t>p</w:t>
      </w:r>
      <w:r w:rsidRPr="004411DB">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4411DB">
        <w:rPr>
          <w:rFonts w:eastAsia="Palatino Linotype"/>
          <w:szCs w:val="22"/>
        </w:rPr>
        <w:t>:</w:t>
      </w:r>
    </w:p>
    <w:p w14:paraId="7FAB8D32" w14:textId="77777777" w:rsidR="00C049E2" w:rsidRPr="004411DB" w:rsidRDefault="00C049E2" w:rsidP="004411DB">
      <w:pPr>
        <w:rPr>
          <w:rFonts w:eastAsia="Palatino Linotype"/>
          <w:szCs w:val="22"/>
        </w:rPr>
      </w:pPr>
    </w:p>
    <w:p w14:paraId="05320813" w14:textId="77777777" w:rsidR="00C049E2" w:rsidRPr="004411DB" w:rsidRDefault="00C049E2" w:rsidP="004411DB">
      <w:pPr>
        <w:spacing w:line="240" w:lineRule="auto"/>
        <w:ind w:left="567" w:right="539"/>
        <w:rPr>
          <w:rFonts w:eastAsia="Palatino Linotype"/>
          <w:b/>
          <w:i/>
          <w:szCs w:val="22"/>
        </w:rPr>
      </w:pPr>
      <w:r w:rsidRPr="004411DB">
        <w:rPr>
          <w:rFonts w:eastAsia="Palatino Linotype"/>
          <w:b/>
          <w:i/>
          <w:szCs w:val="22"/>
        </w:rPr>
        <w:t>Constitución Política de los Estados Unidos Mexicanos</w:t>
      </w:r>
    </w:p>
    <w:p w14:paraId="6B6C67B6" w14:textId="77777777" w:rsidR="00C049E2" w:rsidRPr="004411DB" w:rsidRDefault="00C049E2" w:rsidP="004411DB">
      <w:pPr>
        <w:spacing w:line="240" w:lineRule="auto"/>
        <w:ind w:left="567" w:right="539"/>
        <w:rPr>
          <w:rFonts w:eastAsia="Palatino Linotype"/>
          <w:b/>
          <w:i/>
          <w:szCs w:val="22"/>
        </w:rPr>
      </w:pPr>
      <w:r w:rsidRPr="004411DB">
        <w:rPr>
          <w:rFonts w:eastAsia="Palatino Linotype"/>
          <w:b/>
          <w:i/>
          <w:szCs w:val="22"/>
        </w:rPr>
        <w:t>“Artículo 6.</w:t>
      </w:r>
    </w:p>
    <w:p w14:paraId="38D3B4C4" w14:textId="77777777" w:rsidR="00C049E2" w:rsidRPr="004411DB" w:rsidRDefault="00C049E2" w:rsidP="004411DB">
      <w:pPr>
        <w:spacing w:line="240" w:lineRule="auto"/>
        <w:ind w:left="567" w:right="539"/>
        <w:rPr>
          <w:rFonts w:eastAsia="Palatino Linotype"/>
          <w:i/>
          <w:szCs w:val="22"/>
        </w:rPr>
      </w:pPr>
      <w:r w:rsidRPr="004411DB">
        <w:rPr>
          <w:rFonts w:eastAsia="Palatino Linotype"/>
          <w:i/>
          <w:szCs w:val="22"/>
        </w:rPr>
        <w:lastRenderedPageBreak/>
        <w:t>(…)</w:t>
      </w:r>
    </w:p>
    <w:p w14:paraId="2CCAA297" w14:textId="6602827B" w:rsidR="00C049E2" w:rsidRPr="004411DB" w:rsidRDefault="00C049E2" w:rsidP="004411DB">
      <w:pPr>
        <w:spacing w:line="240" w:lineRule="auto"/>
        <w:ind w:left="567" w:right="539"/>
        <w:rPr>
          <w:rFonts w:eastAsia="Palatino Linotype"/>
          <w:i/>
          <w:szCs w:val="22"/>
        </w:rPr>
      </w:pPr>
      <w:r w:rsidRPr="004411DB">
        <w:rPr>
          <w:rFonts w:eastAsia="Palatino Linotype"/>
          <w:i/>
          <w:szCs w:val="22"/>
        </w:rPr>
        <w:t>Para efectos de lo dispuesto en el presente artículo se observará lo siguiente:</w:t>
      </w:r>
    </w:p>
    <w:p w14:paraId="74CC3718" w14:textId="77777777" w:rsidR="00C049E2" w:rsidRPr="004411DB" w:rsidRDefault="00C049E2" w:rsidP="004411DB">
      <w:pPr>
        <w:spacing w:line="240" w:lineRule="auto"/>
        <w:ind w:left="567" w:right="539"/>
        <w:rPr>
          <w:rFonts w:eastAsia="Palatino Linotype"/>
          <w:b/>
          <w:i/>
          <w:szCs w:val="22"/>
        </w:rPr>
      </w:pPr>
      <w:r w:rsidRPr="004411DB">
        <w:rPr>
          <w:rFonts w:eastAsia="Palatino Linotype"/>
          <w:b/>
          <w:i/>
          <w:szCs w:val="22"/>
        </w:rPr>
        <w:t>A</w:t>
      </w:r>
      <w:r w:rsidRPr="004411DB">
        <w:rPr>
          <w:rFonts w:eastAsia="Palatino Linotype"/>
          <w:i/>
          <w:szCs w:val="22"/>
        </w:rPr>
        <w:t xml:space="preserve">. </w:t>
      </w:r>
      <w:r w:rsidRPr="004411DB">
        <w:rPr>
          <w:rFonts w:eastAsia="Palatino Linotype"/>
          <w:b/>
          <w:i/>
          <w:szCs w:val="22"/>
        </w:rPr>
        <w:t>Para el ejercicio del derecho de acceso a la información</w:t>
      </w:r>
      <w:r w:rsidRPr="004411DB">
        <w:rPr>
          <w:rFonts w:eastAsia="Palatino Linotype"/>
          <w:i/>
          <w:szCs w:val="22"/>
        </w:rPr>
        <w:t xml:space="preserve">, la Federación y </w:t>
      </w:r>
      <w:r w:rsidRPr="004411DB">
        <w:rPr>
          <w:rFonts w:eastAsia="Palatino Linotype"/>
          <w:b/>
          <w:i/>
          <w:szCs w:val="22"/>
        </w:rPr>
        <w:t>las entidades federativas, en el ámbito de sus respectivas competencias, se regirán por los siguientes principios y bases:</w:t>
      </w:r>
    </w:p>
    <w:p w14:paraId="596A956B" w14:textId="77777777" w:rsidR="00C049E2" w:rsidRPr="004411DB" w:rsidRDefault="00C049E2" w:rsidP="004411DB">
      <w:pPr>
        <w:spacing w:line="240" w:lineRule="auto"/>
        <w:ind w:left="567" w:right="539"/>
        <w:rPr>
          <w:rFonts w:eastAsia="Palatino Linotype"/>
          <w:i/>
          <w:szCs w:val="22"/>
        </w:rPr>
      </w:pPr>
      <w:r w:rsidRPr="004411DB">
        <w:rPr>
          <w:rFonts w:eastAsia="Palatino Linotype"/>
          <w:b/>
          <w:i/>
          <w:szCs w:val="22"/>
        </w:rPr>
        <w:t xml:space="preserve">I. </w:t>
      </w:r>
      <w:r w:rsidRPr="004411DB">
        <w:rPr>
          <w:rFonts w:eastAsia="Palatino Linotype"/>
          <w:b/>
          <w:i/>
          <w:szCs w:val="22"/>
        </w:rPr>
        <w:tab/>
        <w:t>Toda la información en posesión de cualquier</w:t>
      </w:r>
      <w:r w:rsidRPr="004411DB">
        <w:rPr>
          <w:rFonts w:eastAsia="Palatino Linotype"/>
          <w:i/>
          <w:szCs w:val="22"/>
        </w:rPr>
        <w:t xml:space="preserve"> </w:t>
      </w:r>
      <w:r w:rsidRPr="004411DB">
        <w:rPr>
          <w:rFonts w:eastAsia="Palatino Linotype"/>
          <w:b/>
          <w:i/>
          <w:szCs w:val="22"/>
        </w:rPr>
        <w:t>autoridad</w:t>
      </w:r>
      <w:r w:rsidRPr="004411DB">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4411DB">
        <w:rPr>
          <w:rFonts w:eastAsia="Palatino Linotype"/>
          <w:b/>
          <w:i/>
          <w:szCs w:val="22"/>
        </w:rPr>
        <w:t>municipal</w:t>
      </w:r>
      <w:r w:rsidRPr="004411DB">
        <w:rPr>
          <w:rFonts w:eastAsia="Palatino Linotype"/>
          <w:i/>
          <w:szCs w:val="22"/>
        </w:rPr>
        <w:t xml:space="preserve">, </w:t>
      </w:r>
      <w:r w:rsidRPr="004411DB">
        <w:rPr>
          <w:rFonts w:eastAsia="Palatino Linotype"/>
          <w:b/>
          <w:i/>
          <w:szCs w:val="22"/>
        </w:rPr>
        <w:t>es pública</w:t>
      </w:r>
      <w:r w:rsidRPr="004411DB">
        <w:rPr>
          <w:rFonts w:eastAsia="Palatino Linotype"/>
          <w:i/>
          <w:szCs w:val="22"/>
        </w:rPr>
        <w:t xml:space="preserve"> y sólo podrá ser reservada temporalmente por razones de interés público y seguridad nacional, en los términos que fijen las leyes. </w:t>
      </w:r>
      <w:r w:rsidRPr="004411DB">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4411DB">
        <w:rPr>
          <w:rFonts w:eastAsia="Palatino Linotype"/>
          <w:i/>
          <w:szCs w:val="22"/>
        </w:rPr>
        <w:t>, la ley determinará los supuestos específicos bajo los cuales procederá la declaración de inexistencia de la información.”</w:t>
      </w:r>
    </w:p>
    <w:p w14:paraId="68F313E4" w14:textId="77777777" w:rsidR="00C049E2" w:rsidRPr="004411DB" w:rsidRDefault="00C049E2" w:rsidP="004411DB">
      <w:pPr>
        <w:spacing w:line="240" w:lineRule="auto"/>
        <w:ind w:left="567" w:right="539"/>
        <w:rPr>
          <w:rFonts w:eastAsia="Palatino Linotype"/>
          <w:b/>
          <w:i/>
          <w:szCs w:val="22"/>
        </w:rPr>
      </w:pPr>
    </w:p>
    <w:p w14:paraId="504F12DB" w14:textId="77777777" w:rsidR="00C049E2" w:rsidRPr="004411DB" w:rsidRDefault="00C049E2" w:rsidP="004411DB">
      <w:pPr>
        <w:spacing w:line="240" w:lineRule="auto"/>
        <w:ind w:left="567" w:right="539"/>
        <w:rPr>
          <w:rFonts w:eastAsia="Palatino Linotype"/>
          <w:b/>
          <w:i/>
          <w:szCs w:val="22"/>
        </w:rPr>
      </w:pPr>
      <w:r w:rsidRPr="004411DB">
        <w:rPr>
          <w:rFonts w:eastAsia="Palatino Linotype"/>
          <w:b/>
          <w:i/>
          <w:szCs w:val="22"/>
        </w:rPr>
        <w:t>Constitución Política del Estado Libre y Soberano de México</w:t>
      </w:r>
    </w:p>
    <w:p w14:paraId="04932D29" w14:textId="77777777" w:rsidR="00C049E2" w:rsidRPr="004411DB" w:rsidRDefault="00C049E2" w:rsidP="004411DB">
      <w:pPr>
        <w:spacing w:line="240" w:lineRule="auto"/>
        <w:ind w:left="567" w:right="539"/>
        <w:rPr>
          <w:rFonts w:eastAsia="Palatino Linotype"/>
          <w:i/>
          <w:szCs w:val="22"/>
        </w:rPr>
      </w:pPr>
      <w:r w:rsidRPr="004411DB">
        <w:rPr>
          <w:rFonts w:eastAsia="Palatino Linotype"/>
          <w:b/>
          <w:i/>
          <w:szCs w:val="22"/>
        </w:rPr>
        <w:t>“Artículo 5</w:t>
      </w:r>
      <w:r w:rsidRPr="004411DB">
        <w:rPr>
          <w:rFonts w:eastAsia="Palatino Linotype"/>
          <w:i/>
          <w:szCs w:val="22"/>
        </w:rPr>
        <w:t xml:space="preserve">.- </w:t>
      </w:r>
    </w:p>
    <w:p w14:paraId="1D3829F4" w14:textId="77777777" w:rsidR="00C049E2" w:rsidRPr="004411DB" w:rsidRDefault="00C049E2" w:rsidP="004411DB">
      <w:pPr>
        <w:spacing w:line="240" w:lineRule="auto"/>
        <w:ind w:left="567" w:right="539"/>
        <w:rPr>
          <w:rFonts w:eastAsia="Palatino Linotype"/>
          <w:i/>
          <w:szCs w:val="22"/>
        </w:rPr>
      </w:pPr>
      <w:r w:rsidRPr="004411DB">
        <w:rPr>
          <w:rFonts w:eastAsia="Palatino Linotype"/>
          <w:i/>
          <w:szCs w:val="22"/>
        </w:rPr>
        <w:t>(…)</w:t>
      </w:r>
    </w:p>
    <w:p w14:paraId="0EAE47FD" w14:textId="77777777" w:rsidR="00C049E2" w:rsidRPr="004411DB" w:rsidRDefault="00C049E2" w:rsidP="004411DB">
      <w:pPr>
        <w:spacing w:line="240" w:lineRule="auto"/>
        <w:ind w:left="567" w:right="539"/>
        <w:rPr>
          <w:rFonts w:eastAsia="Palatino Linotype"/>
          <w:i/>
          <w:szCs w:val="22"/>
        </w:rPr>
      </w:pPr>
      <w:r w:rsidRPr="004411DB">
        <w:rPr>
          <w:rFonts w:eastAsia="Palatino Linotype"/>
          <w:b/>
          <w:i/>
          <w:szCs w:val="22"/>
        </w:rPr>
        <w:t>El derecho a la información será garantizado por el Estado. La ley establecerá las previsiones que permitan asegurar la protección, el respeto y la difusión de este derecho</w:t>
      </w:r>
      <w:r w:rsidRPr="004411DB">
        <w:rPr>
          <w:rFonts w:eastAsia="Palatino Linotype"/>
          <w:i/>
          <w:szCs w:val="22"/>
        </w:rPr>
        <w:t>.</w:t>
      </w:r>
    </w:p>
    <w:p w14:paraId="4F0C804A" w14:textId="77777777" w:rsidR="00C049E2" w:rsidRPr="004411DB" w:rsidRDefault="00C049E2" w:rsidP="004411DB">
      <w:pPr>
        <w:spacing w:line="240" w:lineRule="auto"/>
        <w:ind w:left="567" w:right="539"/>
        <w:rPr>
          <w:rFonts w:eastAsia="Palatino Linotype"/>
          <w:i/>
          <w:szCs w:val="22"/>
        </w:rPr>
      </w:pPr>
      <w:r w:rsidRPr="004411DB">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4411DB" w:rsidRDefault="00C049E2" w:rsidP="004411DB">
      <w:pPr>
        <w:spacing w:line="240" w:lineRule="auto"/>
        <w:ind w:left="567" w:right="539"/>
        <w:rPr>
          <w:rFonts w:eastAsia="Palatino Linotype"/>
          <w:i/>
          <w:szCs w:val="22"/>
        </w:rPr>
      </w:pPr>
      <w:r w:rsidRPr="004411DB">
        <w:rPr>
          <w:rFonts w:eastAsia="Palatino Linotype"/>
          <w:b/>
          <w:i/>
          <w:szCs w:val="22"/>
        </w:rPr>
        <w:t>Este derecho se regirá por los principios y bases siguientes</w:t>
      </w:r>
      <w:r w:rsidRPr="004411DB">
        <w:rPr>
          <w:rFonts w:eastAsia="Palatino Linotype"/>
          <w:i/>
          <w:szCs w:val="22"/>
        </w:rPr>
        <w:t>:</w:t>
      </w:r>
    </w:p>
    <w:p w14:paraId="4A3E8CBA" w14:textId="77777777" w:rsidR="00C049E2" w:rsidRPr="004411DB" w:rsidRDefault="00C049E2" w:rsidP="004411DB">
      <w:pPr>
        <w:spacing w:line="240" w:lineRule="auto"/>
        <w:ind w:left="567" w:right="539"/>
        <w:rPr>
          <w:rFonts w:eastAsia="Palatino Linotype"/>
          <w:i/>
          <w:szCs w:val="22"/>
        </w:rPr>
      </w:pPr>
      <w:r w:rsidRPr="004411DB">
        <w:rPr>
          <w:rFonts w:eastAsia="Palatino Linotype"/>
          <w:b/>
          <w:i/>
          <w:szCs w:val="22"/>
        </w:rPr>
        <w:t>I. Toda la información en posesión de cualquier autoridad, entidad, órgano y organismos de los</w:t>
      </w:r>
      <w:r w:rsidRPr="004411DB">
        <w:rPr>
          <w:rFonts w:eastAsia="Palatino Linotype"/>
          <w:i/>
          <w:szCs w:val="22"/>
        </w:rPr>
        <w:t xml:space="preserve"> Poderes Ejecutivo, Legislativo y Judicial, órganos autónomos, partidos políticos, fideicomisos y fondos públicos estatales y </w:t>
      </w:r>
      <w:r w:rsidRPr="004411DB">
        <w:rPr>
          <w:rFonts w:eastAsia="Palatino Linotype"/>
          <w:b/>
          <w:i/>
          <w:szCs w:val="22"/>
        </w:rPr>
        <w:t>municipales</w:t>
      </w:r>
      <w:r w:rsidRPr="004411DB">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4411DB">
        <w:rPr>
          <w:rFonts w:eastAsia="Palatino Linotype"/>
          <w:b/>
          <w:i/>
          <w:szCs w:val="22"/>
        </w:rPr>
        <w:t>es pública</w:t>
      </w:r>
      <w:r w:rsidRPr="004411DB">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4411DB">
        <w:rPr>
          <w:rFonts w:eastAsia="Palatino Linotype"/>
          <w:b/>
          <w:i/>
          <w:szCs w:val="22"/>
        </w:rPr>
        <w:t xml:space="preserve">En la interpretación de este derecho deberá prevalecer el principio de máxima </w:t>
      </w:r>
      <w:r w:rsidRPr="004411DB">
        <w:rPr>
          <w:rFonts w:eastAsia="Palatino Linotype"/>
          <w:b/>
          <w:i/>
          <w:szCs w:val="22"/>
        </w:rPr>
        <w:lastRenderedPageBreak/>
        <w:t>publicidad</w:t>
      </w:r>
      <w:r w:rsidRPr="004411DB">
        <w:rPr>
          <w:rFonts w:eastAsia="Palatino Linotype"/>
          <w:i/>
          <w:szCs w:val="22"/>
        </w:rPr>
        <w:t xml:space="preserve">. </w:t>
      </w:r>
      <w:r w:rsidRPr="004411DB">
        <w:rPr>
          <w:rFonts w:eastAsia="Palatino Linotype"/>
          <w:b/>
          <w:i/>
          <w:szCs w:val="22"/>
        </w:rPr>
        <w:t>Los sujetos obligados deberán documentar todo acto que derive del ejercicio de sus facultades, competencias o funciones</w:t>
      </w:r>
      <w:r w:rsidRPr="004411DB">
        <w:rPr>
          <w:rFonts w:eastAsia="Palatino Linotype"/>
          <w:i/>
          <w:szCs w:val="22"/>
        </w:rPr>
        <w:t>, la ley determinará los supuestos específicos bajo los cuales procederá la declaración de inexistencia de la información.”</w:t>
      </w:r>
    </w:p>
    <w:p w14:paraId="5CA98E37" w14:textId="77777777" w:rsidR="00C049E2" w:rsidRPr="004411DB" w:rsidRDefault="00C049E2" w:rsidP="004411DB">
      <w:pPr>
        <w:rPr>
          <w:rFonts w:eastAsia="Palatino Linotype"/>
          <w:b/>
          <w:i/>
          <w:szCs w:val="22"/>
        </w:rPr>
      </w:pPr>
    </w:p>
    <w:p w14:paraId="6FC1BB3B" w14:textId="3BF4A33D" w:rsidR="00C049E2" w:rsidRPr="004411DB" w:rsidRDefault="00717E59" w:rsidP="004411DB">
      <w:pPr>
        <w:rPr>
          <w:rFonts w:eastAsia="Palatino Linotype"/>
          <w:i/>
          <w:szCs w:val="22"/>
        </w:rPr>
      </w:pPr>
      <w:r w:rsidRPr="004411DB">
        <w:rPr>
          <w:rFonts w:eastAsia="Palatino Linotype"/>
          <w:szCs w:val="22"/>
        </w:rPr>
        <w:t xml:space="preserve">Asimismo, </w:t>
      </w:r>
      <w:r w:rsidR="00C049E2" w:rsidRPr="004411DB">
        <w:rPr>
          <w:rFonts w:eastAsia="Palatino Linotype"/>
          <w:szCs w:val="22"/>
        </w:rPr>
        <w:t>el artículo 150 de la Ley de Transparencia y Acceso a la Información Pública del Estado de México y Municipios</w:t>
      </w:r>
      <w:r w:rsidR="00057B2D" w:rsidRPr="004411DB">
        <w:rPr>
          <w:rFonts w:eastAsia="Palatino Linotype"/>
          <w:szCs w:val="22"/>
        </w:rPr>
        <w:t xml:space="preserve"> </w:t>
      </w:r>
      <w:r w:rsidR="00E9335C" w:rsidRPr="004411DB">
        <w:rPr>
          <w:rFonts w:eastAsia="Palatino Linotype"/>
          <w:szCs w:val="22"/>
        </w:rPr>
        <w:t xml:space="preserve">indica </w:t>
      </w:r>
      <w:r w:rsidR="00057B2D" w:rsidRPr="004411DB">
        <w:rPr>
          <w:rFonts w:eastAsia="Palatino Linotype"/>
          <w:szCs w:val="22"/>
        </w:rPr>
        <w:t>que</w:t>
      </w:r>
      <w:r w:rsidR="00C049E2" w:rsidRPr="004411DB">
        <w:rPr>
          <w:rFonts w:eastAsia="Palatino Linotype"/>
          <w:szCs w:val="22"/>
        </w:rPr>
        <w:t xml:space="preserve"> la solicitud es la garantía primaria del Derecho de Acceso a la Información, además, establece que se regirá </w:t>
      </w:r>
      <w:r w:rsidR="00C049E2" w:rsidRPr="004411DB">
        <w:rPr>
          <w:rFonts w:eastAsia="Palatino Linotype"/>
          <w:i/>
          <w:szCs w:val="22"/>
        </w:rPr>
        <w:t>por los principios de simplicidad, rapidez</w:t>
      </w:r>
      <w:r w:rsidR="005F65B7" w:rsidRPr="004411DB">
        <w:rPr>
          <w:rFonts w:eastAsia="Palatino Linotype"/>
          <w:i/>
          <w:szCs w:val="22"/>
        </w:rPr>
        <w:t>,</w:t>
      </w:r>
      <w:r w:rsidR="00C049E2" w:rsidRPr="004411DB">
        <w:rPr>
          <w:rFonts w:eastAsia="Palatino Linotype"/>
          <w:i/>
          <w:szCs w:val="22"/>
        </w:rPr>
        <w:t xml:space="preserve"> gratuidad del procedimiento, auxilio y orientación a los particulare</w:t>
      </w:r>
      <w:r w:rsidR="001A58B3" w:rsidRPr="004411DB">
        <w:rPr>
          <w:rFonts w:eastAsia="Palatino Linotype"/>
          <w:i/>
          <w:szCs w:val="22"/>
        </w:rPr>
        <w:t>s.</w:t>
      </w:r>
    </w:p>
    <w:p w14:paraId="033466A6" w14:textId="77777777" w:rsidR="001A58B3" w:rsidRPr="004411DB" w:rsidRDefault="001A58B3" w:rsidP="004411DB">
      <w:pPr>
        <w:rPr>
          <w:rFonts w:eastAsia="Palatino Linotype"/>
          <w:i/>
          <w:szCs w:val="22"/>
        </w:rPr>
      </w:pPr>
    </w:p>
    <w:p w14:paraId="04ADA10B" w14:textId="574A944A" w:rsidR="001A58B3" w:rsidRPr="004411DB" w:rsidRDefault="00233F17" w:rsidP="004411DB">
      <w:pPr>
        <w:rPr>
          <w:rFonts w:eastAsia="Palatino Linotype" w:cs="Palatino Linotype"/>
          <w:i/>
          <w:szCs w:val="22"/>
        </w:rPr>
      </w:pPr>
      <w:r w:rsidRPr="004411DB">
        <w:rPr>
          <w:rFonts w:eastAsia="Palatino Linotype" w:cs="Palatino Linotype"/>
          <w:szCs w:val="22"/>
        </w:rPr>
        <w:t xml:space="preserve">Por su parte, el artículo 4 de </w:t>
      </w:r>
      <w:r w:rsidR="001A58B3" w:rsidRPr="004411DB">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4411DB">
        <w:rPr>
          <w:rFonts w:eastAsia="Palatino Linotype" w:cs="Palatino Linotype"/>
          <w:szCs w:val="22"/>
        </w:rPr>
        <w:t>.</w:t>
      </w:r>
    </w:p>
    <w:p w14:paraId="1407DBB8" w14:textId="77777777" w:rsidR="001A58B3" w:rsidRPr="004411DB" w:rsidRDefault="001A58B3" w:rsidP="004411DB">
      <w:pPr>
        <w:rPr>
          <w:rFonts w:eastAsia="Palatino Linotype" w:cs="Palatino Linotype"/>
          <w:szCs w:val="22"/>
        </w:rPr>
      </w:pPr>
    </w:p>
    <w:p w14:paraId="7552AA79" w14:textId="5C52E4A4" w:rsidR="001A58B3" w:rsidRPr="004411DB" w:rsidRDefault="001A58B3" w:rsidP="004411DB">
      <w:pPr>
        <w:rPr>
          <w:rFonts w:eastAsia="Palatino Linotype" w:cs="Palatino Linotype"/>
          <w:szCs w:val="22"/>
        </w:rPr>
      </w:pPr>
      <w:r w:rsidRPr="004411DB">
        <w:rPr>
          <w:rFonts w:eastAsia="Palatino Linotype" w:cs="Palatino Linotype"/>
          <w:szCs w:val="22"/>
        </w:rPr>
        <w:t xml:space="preserve">Esto es, que los Sujetos Obligados </w:t>
      </w:r>
      <w:r w:rsidR="00FA5957" w:rsidRPr="004411DB">
        <w:rPr>
          <w:rFonts w:eastAsia="Palatino Linotype" w:cs="Palatino Linotype"/>
          <w:szCs w:val="22"/>
        </w:rPr>
        <w:t>deben</w:t>
      </w:r>
      <w:r w:rsidRPr="004411DB">
        <w:rPr>
          <w:rFonts w:eastAsia="Palatino Linotype" w:cs="Palatino Linotype"/>
          <w:szCs w:val="22"/>
        </w:rPr>
        <w:t xml:space="preserve"> atender las solicitudes de acceso a la información pública que se les </w:t>
      </w:r>
      <w:r w:rsidR="00FA5957" w:rsidRPr="004411DB">
        <w:rPr>
          <w:rFonts w:eastAsia="Palatino Linotype" w:cs="Palatino Linotype"/>
          <w:szCs w:val="22"/>
        </w:rPr>
        <w:t>sean realizadas,</w:t>
      </w:r>
      <w:r w:rsidRPr="004411DB">
        <w:rPr>
          <w:rFonts w:eastAsia="Palatino Linotype" w:cs="Palatino Linotype"/>
          <w:szCs w:val="22"/>
        </w:rPr>
        <w:t xml:space="preserve"> y proporcionar la información pública que obre en su poder</w:t>
      </w:r>
      <w:r w:rsidR="00FA5957" w:rsidRPr="004411DB">
        <w:rPr>
          <w:rFonts w:eastAsia="Palatino Linotype" w:cs="Palatino Linotype"/>
          <w:szCs w:val="22"/>
        </w:rPr>
        <w:t>,</w:t>
      </w:r>
      <w:r w:rsidRPr="004411DB">
        <w:rPr>
          <w:rFonts w:eastAsia="Palatino Linotype" w:cs="Palatino Linotype"/>
          <w:szCs w:val="22"/>
        </w:rPr>
        <w:t xml:space="preserve"> conforme </w:t>
      </w:r>
      <w:r w:rsidR="00FA5957" w:rsidRPr="004411DB">
        <w:rPr>
          <w:rFonts w:eastAsia="Palatino Linotype" w:cs="Palatino Linotype"/>
          <w:szCs w:val="22"/>
        </w:rPr>
        <w:t>a</w:t>
      </w:r>
      <w:r w:rsidRPr="004411DB">
        <w:rPr>
          <w:rFonts w:eastAsia="Palatino Linotype" w:cs="Palatino Linotype"/>
          <w:szCs w:val="22"/>
        </w:rPr>
        <w:t xml:space="preserve">l estado </w:t>
      </w:r>
      <w:r w:rsidR="00FA5957" w:rsidRPr="004411DB">
        <w:rPr>
          <w:rFonts w:eastAsia="Palatino Linotype" w:cs="Palatino Linotype"/>
          <w:szCs w:val="22"/>
        </w:rPr>
        <w:t xml:space="preserve">en </w:t>
      </w:r>
      <w:r w:rsidRPr="004411DB">
        <w:rPr>
          <w:rFonts w:eastAsia="Palatino Linotype" w:cs="Palatino Linotype"/>
          <w:szCs w:val="22"/>
        </w:rPr>
        <w:t>que se encuentr</w:t>
      </w:r>
      <w:r w:rsidR="00FA5957" w:rsidRPr="004411DB">
        <w:rPr>
          <w:rFonts w:eastAsia="Palatino Linotype" w:cs="Palatino Linotype"/>
          <w:szCs w:val="22"/>
        </w:rPr>
        <w:t>e, sin que sea necesario</w:t>
      </w:r>
      <w:r w:rsidRPr="004411DB">
        <w:rPr>
          <w:rFonts w:eastAsia="Palatino Linotype" w:cs="Palatino Linotype"/>
          <w:szCs w:val="22"/>
        </w:rPr>
        <w:t xml:space="preserve"> </w:t>
      </w:r>
      <w:r w:rsidR="00FA5957" w:rsidRPr="004411DB">
        <w:rPr>
          <w:rFonts w:eastAsia="Palatino Linotype" w:cs="Palatino Linotype"/>
          <w:szCs w:val="22"/>
        </w:rPr>
        <w:t>procesar</w:t>
      </w:r>
      <w:r w:rsidRPr="004411DB">
        <w:rPr>
          <w:rFonts w:eastAsia="Palatino Linotype" w:cs="Palatino Linotype"/>
          <w:szCs w:val="22"/>
        </w:rPr>
        <w:t xml:space="preserve"> la misma, ni presentarla conforme al interés del solicitante; </w:t>
      </w:r>
      <w:r w:rsidR="00FA5957" w:rsidRPr="004411DB">
        <w:rPr>
          <w:rFonts w:eastAsia="Palatino Linotype" w:cs="Palatino Linotype"/>
          <w:szCs w:val="22"/>
        </w:rPr>
        <w:t>tal y como</w:t>
      </w:r>
      <w:r w:rsidRPr="004411DB">
        <w:rPr>
          <w:rFonts w:eastAsia="Palatino Linotype" w:cs="Palatino Linotype"/>
          <w:szCs w:val="22"/>
        </w:rPr>
        <w:t xml:space="preserve"> lo establece el artículo 12 de la Ley de Transparencia y Acceso a la Información Pública del Estado de México y Municipios</w:t>
      </w:r>
      <w:r w:rsidR="00970EB3" w:rsidRPr="004411DB">
        <w:rPr>
          <w:rFonts w:eastAsia="Palatino Linotype" w:cs="Palatino Linotype"/>
          <w:szCs w:val="22"/>
        </w:rPr>
        <w:t>.</w:t>
      </w:r>
    </w:p>
    <w:p w14:paraId="73245195" w14:textId="77777777" w:rsidR="00970EB3" w:rsidRPr="004411DB" w:rsidRDefault="00970EB3" w:rsidP="004411DB">
      <w:pPr>
        <w:rPr>
          <w:rFonts w:eastAsia="Palatino Linotype" w:cs="Palatino Linotype"/>
          <w:szCs w:val="22"/>
        </w:rPr>
      </w:pPr>
    </w:p>
    <w:p w14:paraId="7F62D4DF" w14:textId="775730E1" w:rsidR="001A58B3" w:rsidRPr="004411DB" w:rsidRDefault="001A58B3" w:rsidP="004411DB">
      <w:pPr>
        <w:rPr>
          <w:rFonts w:eastAsia="Palatino Linotype" w:cs="Palatino Linotype"/>
          <w:szCs w:val="22"/>
        </w:rPr>
      </w:pPr>
      <w:r w:rsidRPr="004411DB">
        <w:rPr>
          <w:rFonts w:eastAsia="Palatino Linotype" w:cs="Palatino Linotype"/>
          <w:szCs w:val="22"/>
        </w:rPr>
        <w:t>Es decir, que todo sujeto obligado que genere, recopile, administre, procese, archive, posea o conserven, son responsables de la misma</w:t>
      </w:r>
      <w:r w:rsidR="00970EB3" w:rsidRPr="004411DB">
        <w:rPr>
          <w:rFonts w:eastAsia="Palatino Linotype" w:cs="Palatino Linotype"/>
          <w:szCs w:val="22"/>
        </w:rPr>
        <w:t>,</w:t>
      </w:r>
      <w:r w:rsidRPr="004411DB">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4411DB">
        <w:rPr>
          <w:rFonts w:eastAsia="Palatino Linotype" w:cs="Palatino Linotype"/>
          <w:szCs w:val="22"/>
        </w:rPr>
        <w:t>o</w:t>
      </w:r>
      <w:r w:rsidRPr="004411DB">
        <w:rPr>
          <w:rFonts w:eastAsia="Palatino Linotype" w:cs="Palatino Linotype"/>
          <w:szCs w:val="22"/>
        </w:rPr>
        <w:t xml:space="preserve"> practicar investigaciones; en otras palabras, que los Sujetos Obligados sólo se concretarán a proporcionar la información solicitada que tengan en su poder en el </w:t>
      </w:r>
      <w:r w:rsidRPr="004411DB">
        <w:rPr>
          <w:rFonts w:eastAsia="Palatino Linotype" w:cs="Palatino Linotype"/>
          <w:szCs w:val="22"/>
        </w:rPr>
        <w:lastRenderedPageBreak/>
        <w:t>estado que se encuentra, sin necesidad de concretarse al interés o términos específicos del solicitante.</w:t>
      </w:r>
    </w:p>
    <w:p w14:paraId="0D8D6507" w14:textId="77777777" w:rsidR="001A58B3" w:rsidRPr="004411DB" w:rsidRDefault="001A58B3" w:rsidP="004411DB">
      <w:pPr>
        <w:rPr>
          <w:rFonts w:eastAsia="Palatino Linotype" w:cs="Palatino Linotype"/>
          <w:szCs w:val="22"/>
        </w:rPr>
      </w:pPr>
    </w:p>
    <w:p w14:paraId="04E42DFE" w14:textId="573F1198" w:rsidR="001A58B3" w:rsidRPr="004411DB" w:rsidRDefault="001A58B3" w:rsidP="004411DB">
      <w:pPr>
        <w:rPr>
          <w:rFonts w:eastAsia="Palatino Linotype" w:cs="Palatino Linotype"/>
          <w:szCs w:val="22"/>
        </w:rPr>
      </w:pPr>
      <w:r w:rsidRPr="004411DB">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4411DB">
        <w:rPr>
          <w:rFonts w:eastAsia="Palatino Linotype" w:cs="Palatino Linotype"/>
          <w:szCs w:val="22"/>
        </w:rPr>
        <w:t>, s</w:t>
      </w:r>
      <w:r w:rsidRPr="004411DB">
        <w:rPr>
          <w:rFonts w:eastAsia="Palatino Linotype" w:cs="Palatino Linotype"/>
          <w:szCs w:val="22"/>
        </w:rPr>
        <w:t xml:space="preserve">iempre y cuando no se trate de información reservada o </w:t>
      </w:r>
      <w:r w:rsidR="00331F35" w:rsidRPr="004411DB">
        <w:rPr>
          <w:rFonts w:eastAsia="Palatino Linotype" w:cs="Palatino Linotype"/>
          <w:szCs w:val="22"/>
        </w:rPr>
        <w:t>confidencial.</w:t>
      </w:r>
    </w:p>
    <w:p w14:paraId="40C5219F" w14:textId="77777777" w:rsidR="001A58B3" w:rsidRPr="004411DB" w:rsidRDefault="001A58B3" w:rsidP="004411DB">
      <w:pPr>
        <w:rPr>
          <w:rFonts w:eastAsia="Palatino Linotype" w:cs="Palatino Linotype"/>
          <w:szCs w:val="22"/>
        </w:rPr>
      </w:pPr>
    </w:p>
    <w:p w14:paraId="2E629608" w14:textId="01727E15" w:rsidR="00C049E2" w:rsidRPr="004411DB" w:rsidRDefault="006067C7" w:rsidP="004411DB">
      <w:pPr>
        <w:rPr>
          <w:rFonts w:eastAsia="Palatino Linotype"/>
          <w:szCs w:val="22"/>
        </w:rPr>
      </w:pPr>
      <w:bookmarkStart w:id="31" w:name="_heading=h.2s8eyo1" w:colFirst="0" w:colLast="0"/>
      <w:bookmarkEnd w:id="31"/>
      <w:r w:rsidRPr="004411DB">
        <w:rPr>
          <w:rFonts w:eastAsia="Palatino Linotype"/>
          <w:szCs w:val="22"/>
        </w:rPr>
        <w:t>Con base en lo anterior</w:t>
      </w:r>
      <w:r w:rsidR="00B22A80" w:rsidRPr="004411DB">
        <w:rPr>
          <w:rFonts w:eastAsia="Palatino Linotype"/>
          <w:szCs w:val="22"/>
        </w:rPr>
        <w:t>, se considera que</w:t>
      </w:r>
      <w:r w:rsidR="00C049E2" w:rsidRPr="004411DB">
        <w:rPr>
          <w:rFonts w:eastAsia="Palatino Linotype"/>
          <w:szCs w:val="22"/>
        </w:rPr>
        <w:t xml:space="preserve"> </w:t>
      </w:r>
      <w:r w:rsidR="00B22A80" w:rsidRPr="004411DB">
        <w:rPr>
          <w:rFonts w:eastAsia="Palatino Linotype"/>
          <w:b/>
          <w:bCs/>
          <w:szCs w:val="22"/>
        </w:rPr>
        <w:t>EL</w:t>
      </w:r>
      <w:r w:rsidR="00C049E2" w:rsidRPr="004411DB">
        <w:rPr>
          <w:rFonts w:eastAsia="Palatino Linotype"/>
          <w:szCs w:val="22"/>
        </w:rPr>
        <w:t xml:space="preserve"> </w:t>
      </w:r>
      <w:r w:rsidR="00C049E2" w:rsidRPr="004411DB">
        <w:rPr>
          <w:rFonts w:eastAsia="Palatino Linotype"/>
          <w:b/>
          <w:szCs w:val="22"/>
        </w:rPr>
        <w:t>SUJETO OBLIGADO</w:t>
      </w:r>
      <w:r w:rsidR="00C049E2" w:rsidRPr="004411DB">
        <w:rPr>
          <w:rFonts w:eastAsia="Palatino Linotype"/>
          <w:szCs w:val="22"/>
        </w:rPr>
        <w:t xml:space="preserve"> </w:t>
      </w:r>
      <w:r w:rsidR="00B22A80" w:rsidRPr="004411DB">
        <w:rPr>
          <w:rFonts w:eastAsia="Palatino Linotype"/>
          <w:szCs w:val="22"/>
        </w:rPr>
        <w:t xml:space="preserve">se </w:t>
      </w:r>
      <w:r w:rsidR="00717E59" w:rsidRPr="004411DB">
        <w:rPr>
          <w:rFonts w:eastAsia="Palatino Linotype"/>
          <w:szCs w:val="22"/>
        </w:rPr>
        <w:t>encontraba</w:t>
      </w:r>
      <w:r w:rsidR="00B22A80" w:rsidRPr="004411DB">
        <w:rPr>
          <w:rFonts w:eastAsia="Palatino Linotype"/>
          <w:szCs w:val="22"/>
        </w:rPr>
        <w:t xml:space="preserve"> compelido a</w:t>
      </w:r>
      <w:r w:rsidR="00C049E2" w:rsidRPr="004411DB">
        <w:rPr>
          <w:rFonts w:eastAsia="Palatino Linotype"/>
          <w:szCs w:val="22"/>
        </w:rPr>
        <w:t xml:space="preserve"> atender la solicitud de acceso a la información </w:t>
      </w:r>
      <w:r w:rsidR="00B22A80" w:rsidRPr="004411DB">
        <w:rPr>
          <w:rFonts w:eastAsia="Palatino Linotype"/>
          <w:szCs w:val="22"/>
        </w:rPr>
        <w:t xml:space="preserve">realizada por </w:t>
      </w:r>
      <w:r w:rsidR="00B22A80" w:rsidRPr="004411DB">
        <w:rPr>
          <w:rFonts w:eastAsia="Palatino Linotype"/>
          <w:b/>
          <w:bCs/>
          <w:szCs w:val="22"/>
        </w:rPr>
        <w:t>LA PARTE RECURRENTE</w:t>
      </w:r>
      <w:r w:rsidR="00331F35" w:rsidRPr="004411DB">
        <w:rPr>
          <w:rFonts w:eastAsia="Palatino Linotype"/>
          <w:szCs w:val="22"/>
        </w:rPr>
        <w:t>.</w:t>
      </w:r>
    </w:p>
    <w:p w14:paraId="1611F147" w14:textId="77777777" w:rsidR="00BD5A7C" w:rsidRPr="004411DB" w:rsidRDefault="00BD5A7C" w:rsidP="004411DB">
      <w:pPr>
        <w:rPr>
          <w:rFonts w:eastAsia="Palatino Linotype"/>
          <w:szCs w:val="22"/>
        </w:rPr>
      </w:pPr>
    </w:p>
    <w:p w14:paraId="51A0E8B4" w14:textId="676DCA47" w:rsidR="00664420" w:rsidRPr="004411DB" w:rsidRDefault="00C71CEF" w:rsidP="004411DB">
      <w:pPr>
        <w:pStyle w:val="Ttulo3"/>
        <w:rPr>
          <w:rFonts w:eastAsia="Calibri"/>
          <w:szCs w:val="22"/>
          <w:lang w:eastAsia="es-ES_tradnl"/>
        </w:rPr>
      </w:pPr>
      <w:bookmarkStart w:id="32" w:name="_Toc178876004"/>
      <w:r w:rsidRPr="004411DB">
        <w:rPr>
          <w:rFonts w:eastAsia="Calibri"/>
          <w:szCs w:val="22"/>
          <w:lang w:eastAsia="es-ES_tradnl"/>
        </w:rPr>
        <w:t>b)</w:t>
      </w:r>
      <w:r w:rsidR="00A53315" w:rsidRPr="004411DB">
        <w:rPr>
          <w:rFonts w:eastAsia="Calibri"/>
          <w:szCs w:val="22"/>
          <w:lang w:eastAsia="es-ES_tradnl"/>
        </w:rPr>
        <w:t xml:space="preserve"> </w:t>
      </w:r>
      <w:r w:rsidR="00A21A20" w:rsidRPr="004411DB">
        <w:rPr>
          <w:rFonts w:eastAsia="Calibri"/>
          <w:szCs w:val="22"/>
          <w:lang w:eastAsia="es-ES_tradnl"/>
        </w:rPr>
        <w:t>Controversia a resolver</w:t>
      </w:r>
      <w:bookmarkEnd w:id="32"/>
    </w:p>
    <w:p w14:paraId="5DAE2A65" w14:textId="55902BCF" w:rsidR="00664420" w:rsidRPr="004411DB" w:rsidRDefault="00664420" w:rsidP="004411DB">
      <w:pPr>
        <w:rPr>
          <w:rFonts w:eastAsia="Calibri"/>
          <w:szCs w:val="22"/>
          <w:lang w:eastAsia="es-ES_tradnl"/>
        </w:rPr>
      </w:pPr>
      <w:r w:rsidRPr="004411DB">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4411DB">
        <w:rPr>
          <w:rFonts w:eastAsia="Calibri"/>
          <w:b/>
          <w:bCs/>
          <w:szCs w:val="22"/>
          <w:lang w:eastAsia="es-ES_tradnl"/>
        </w:rPr>
        <w:t>LA PARTE RECURRENTE</w:t>
      </w:r>
      <w:r w:rsidRPr="004411DB">
        <w:rPr>
          <w:rFonts w:eastAsia="Calibri"/>
          <w:szCs w:val="22"/>
          <w:lang w:eastAsia="es-ES_tradnl"/>
        </w:rPr>
        <w:t xml:space="preserve"> solicitó</w:t>
      </w:r>
      <w:r w:rsidR="009A03B4" w:rsidRPr="004411DB">
        <w:rPr>
          <w:rFonts w:eastAsia="Calibri"/>
          <w:szCs w:val="22"/>
          <w:lang w:eastAsia="es-ES_tradnl"/>
        </w:rPr>
        <w:t>,</w:t>
      </w:r>
      <w:r w:rsidR="001B777A" w:rsidRPr="004411DB">
        <w:rPr>
          <w:rFonts w:eastAsia="Calibri"/>
          <w:szCs w:val="22"/>
          <w:lang w:eastAsia="es-ES_tradnl"/>
        </w:rPr>
        <w:t xml:space="preserve"> </w:t>
      </w:r>
      <w:r w:rsidRPr="004411DB">
        <w:rPr>
          <w:rFonts w:eastAsia="Calibri"/>
          <w:szCs w:val="22"/>
          <w:lang w:eastAsia="es-ES_tradnl"/>
        </w:rPr>
        <w:t>lo siguiente:</w:t>
      </w:r>
    </w:p>
    <w:p w14:paraId="3B415CC1" w14:textId="77777777" w:rsidR="00A61853" w:rsidRPr="004411DB" w:rsidRDefault="00A61853" w:rsidP="004411DB">
      <w:pPr>
        <w:rPr>
          <w:rFonts w:eastAsia="Calibri"/>
          <w:szCs w:val="22"/>
          <w:lang w:eastAsia="es-ES_tradnl"/>
        </w:rPr>
      </w:pPr>
    </w:p>
    <w:p w14:paraId="647DCB92" w14:textId="3BD5924D" w:rsidR="00A61853" w:rsidRPr="004411DB" w:rsidRDefault="00A61853" w:rsidP="004411DB">
      <w:pPr>
        <w:rPr>
          <w:b/>
          <w:szCs w:val="22"/>
        </w:rPr>
      </w:pPr>
      <w:r w:rsidRPr="004411DB">
        <w:rPr>
          <w:b/>
          <w:szCs w:val="22"/>
        </w:rPr>
        <w:t xml:space="preserve">Recurso de revisión </w:t>
      </w:r>
      <w:r w:rsidRPr="004411DB">
        <w:rPr>
          <w:b/>
          <w:sz w:val="20"/>
        </w:rPr>
        <w:t>05027/INFOEM/IP/RR/2024</w:t>
      </w:r>
      <w:r w:rsidRPr="004411DB">
        <w:rPr>
          <w:b/>
          <w:szCs w:val="22"/>
        </w:rPr>
        <w:t>:</w:t>
      </w:r>
    </w:p>
    <w:p w14:paraId="62E5FE40" w14:textId="40702CFA" w:rsidR="00A61853" w:rsidRPr="004411DB" w:rsidRDefault="00A61853" w:rsidP="004411DB">
      <w:pPr>
        <w:pStyle w:val="Prrafodelista"/>
        <w:numPr>
          <w:ilvl w:val="0"/>
          <w:numId w:val="36"/>
        </w:numPr>
        <w:rPr>
          <w:szCs w:val="22"/>
        </w:rPr>
      </w:pPr>
      <w:r w:rsidRPr="004411DB">
        <w:rPr>
          <w:szCs w:val="22"/>
        </w:rPr>
        <w:t xml:space="preserve">En formato PDF, el </w:t>
      </w:r>
      <w:r w:rsidRPr="004411DB">
        <w:rPr>
          <w:b/>
          <w:szCs w:val="22"/>
        </w:rPr>
        <w:t>contrato</w:t>
      </w:r>
      <w:r w:rsidRPr="004411DB">
        <w:rPr>
          <w:szCs w:val="22"/>
        </w:rPr>
        <w:t xml:space="preserve"> VCHS-PAD-AD-2022/001 que corresponde al contratista FERGALOP 24, SA DE CV, que forma parte del expediente de la obra denominada Desazolves de Redes de Drenaje en Varias Colonias del Municipio de Valle de Chalco Solidaridad, En La Colonia: Varias Colonias. </w:t>
      </w:r>
    </w:p>
    <w:p w14:paraId="0CC33E3E" w14:textId="57F95538" w:rsidR="00A61853" w:rsidRPr="004411DB" w:rsidRDefault="00A61853" w:rsidP="004411DB">
      <w:pPr>
        <w:pStyle w:val="Prrafodelista"/>
        <w:numPr>
          <w:ilvl w:val="0"/>
          <w:numId w:val="36"/>
        </w:numPr>
        <w:rPr>
          <w:b/>
          <w:sz w:val="20"/>
        </w:rPr>
      </w:pPr>
      <w:r w:rsidRPr="004411DB">
        <w:rPr>
          <w:szCs w:val="22"/>
        </w:rPr>
        <w:lastRenderedPageBreak/>
        <w:t>Documento mediante el cual se justifica la excepción a la licitación, mediante Adjudicación Directa.</w:t>
      </w:r>
    </w:p>
    <w:p w14:paraId="15006E3D" w14:textId="5203D155" w:rsidR="00A61853" w:rsidRPr="004411DB" w:rsidRDefault="00A61853" w:rsidP="004411DB">
      <w:pPr>
        <w:rPr>
          <w:b/>
          <w:szCs w:val="22"/>
        </w:rPr>
      </w:pPr>
    </w:p>
    <w:p w14:paraId="3A6098C8" w14:textId="0B5A5563" w:rsidR="00A61853" w:rsidRPr="004411DB" w:rsidRDefault="00A61853" w:rsidP="004411DB">
      <w:pPr>
        <w:rPr>
          <w:rFonts w:eastAsia="Calibri"/>
          <w:szCs w:val="22"/>
          <w:lang w:eastAsia="es-ES_tradnl"/>
        </w:rPr>
      </w:pPr>
      <w:r w:rsidRPr="004411DB">
        <w:rPr>
          <w:b/>
          <w:szCs w:val="22"/>
        </w:rPr>
        <w:t xml:space="preserve">Recurso de revisión </w:t>
      </w:r>
      <w:r w:rsidRPr="004411DB">
        <w:rPr>
          <w:b/>
          <w:sz w:val="20"/>
        </w:rPr>
        <w:t>05028/INFOEM/IP/RR/2024</w:t>
      </w:r>
      <w:r w:rsidRPr="004411DB">
        <w:rPr>
          <w:rFonts w:eastAsia="Calibri"/>
          <w:szCs w:val="22"/>
          <w:lang w:eastAsia="es-ES_tradnl"/>
        </w:rPr>
        <w:t>:</w:t>
      </w:r>
    </w:p>
    <w:p w14:paraId="62EF14E8" w14:textId="3A7F2C5C" w:rsidR="00A61853" w:rsidRPr="004411DB" w:rsidRDefault="00A61853" w:rsidP="004411DB">
      <w:pPr>
        <w:pStyle w:val="Prrafodelista"/>
        <w:numPr>
          <w:ilvl w:val="0"/>
          <w:numId w:val="37"/>
        </w:numPr>
        <w:rPr>
          <w:szCs w:val="22"/>
        </w:rPr>
      </w:pPr>
      <w:r w:rsidRPr="004411DB">
        <w:rPr>
          <w:szCs w:val="22"/>
        </w:rPr>
        <w:t xml:space="preserve">En formato PDF, los documentos que corresponden al contratista FERGALOP 24 SA de CV, que forman parte del expediente de la obra: Desazolves de Redes de Drenaje en Varias Colonias del Municipio de Valle de Chalco Solidaridad, en la Colonia: Varias Colonias, mediante el </w:t>
      </w:r>
      <w:r w:rsidRPr="004411DB">
        <w:rPr>
          <w:b/>
          <w:szCs w:val="22"/>
        </w:rPr>
        <w:t>contrato</w:t>
      </w:r>
      <w:r w:rsidRPr="004411DB">
        <w:rPr>
          <w:szCs w:val="22"/>
        </w:rPr>
        <w:t xml:space="preserve"> VCHS-PAD-AD-2022/001.</w:t>
      </w:r>
    </w:p>
    <w:p w14:paraId="16ED79EC" w14:textId="66C44BDC" w:rsidR="00A61853" w:rsidRPr="004411DB" w:rsidRDefault="00A61853" w:rsidP="004411DB">
      <w:pPr>
        <w:rPr>
          <w:rFonts w:eastAsia="Calibri"/>
          <w:szCs w:val="22"/>
          <w:lang w:eastAsia="es-ES_tradnl"/>
        </w:rPr>
      </w:pPr>
    </w:p>
    <w:p w14:paraId="27863830" w14:textId="238A8066" w:rsidR="00A61853" w:rsidRPr="004411DB" w:rsidRDefault="00A61853" w:rsidP="004411DB">
      <w:pPr>
        <w:rPr>
          <w:i/>
          <w:szCs w:val="22"/>
        </w:rPr>
      </w:pPr>
      <w:r w:rsidRPr="004411DB">
        <w:rPr>
          <w:b/>
          <w:szCs w:val="22"/>
        </w:rPr>
        <w:t xml:space="preserve">Recurso de revisión </w:t>
      </w:r>
      <w:r w:rsidRPr="004411DB">
        <w:rPr>
          <w:b/>
          <w:sz w:val="20"/>
        </w:rPr>
        <w:t>05029/INFOEM/IP/RR/2024:</w:t>
      </w:r>
    </w:p>
    <w:p w14:paraId="5B680644" w14:textId="3EAFBC69" w:rsidR="00A61853" w:rsidRPr="004411DB" w:rsidRDefault="00A61853" w:rsidP="004411DB">
      <w:pPr>
        <w:pStyle w:val="Prrafodelista"/>
        <w:numPr>
          <w:ilvl w:val="0"/>
          <w:numId w:val="38"/>
        </w:numPr>
        <w:rPr>
          <w:szCs w:val="22"/>
        </w:rPr>
      </w:pPr>
      <w:r w:rsidRPr="004411DB">
        <w:rPr>
          <w:szCs w:val="22"/>
        </w:rPr>
        <w:t xml:space="preserve">En formato PDF, los documentos que corresponden al contratista Grupo Constructor del Valle De México Zona Oriente COVAMEZO SA de CV, que forman parte del expediente de la obra: construcción de pavimentación de concreto asfaltico de la Calle Oriente 6 del </w:t>
      </w:r>
      <w:proofErr w:type="spellStart"/>
      <w:r w:rsidRPr="004411DB">
        <w:rPr>
          <w:szCs w:val="22"/>
        </w:rPr>
        <w:t>Cad</w:t>
      </w:r>
      <w:proofErr w:type="spellEnd"/>
      <w:r w:rsidRPr="004411DB">
        <w:rPr>
          <w:szCs w:val="22"/>
        </w:rPr>
        <w:t xml:space="preserve">. 0+000.00 al </w:t>
      </w:r>
      <w:proofErr w:type="spellStart"/>
      <w:r w:rsidRPr="004411DB">
        <w:rPr>
          <w:szCs w:val="22"/>
        </w:rPr>
        <w:t>Cad</w:t>
      </w:r>
      <w:proofErr w:type="spellEnd"/>
      <w:r w:rsidRPr="004411DB">
        <w:rPr>
          <w:szCs w:val="22"/>
        </w:rPr>
        <w:t xml:space="preserve">. 0+243.14, en la Colonia Santa Cruz, mediante el </w:t>
      </w:r>
      <w:r w:rsidRPr="004411DB">
        <w:rPr>
          <w:b/>
          <w:szCs w:val="22"/>
        </w:rPr>
        <w:t>contrato</w:t>
      </w:r>
      <w:r w:rsidRPr="004411DB">
        <w:rPr>
          <w:szCs w:val="22"/>
        </w:rPr>
        <w:t xml:space="preserve"> VCHS-FEFOM-LP-2022/01.</w:t>
      </w:r>
    </w:p>
    <w:p w14:paraId="3FB0BAEA" w14:textId="77777777" w:rsidR="009A4E20" w:rsidRPr="004411DB" w:rsidRDefault="009A4E20" w:rsidP="004411DB">
      <w:pPr>
        <w:tabs>
          <w:tab w:val="left" w:pos="4962"/>
        </w:tabs>
        <w:rPr>
          <w:rFonts w:cs="Tahoma"/>
          <w:bCs/>
          <w:iCs/>
          <w:szCs w:val="22"/>
        </w:rPr>
      </w:pPr>
    </w:p>
    <w:p w14:paraId="7BA7689C" w14:textId="50703B33" w:rsidR="00980BB8" w:rsidRPr="004411DB" w:rsidRDefault="00980BB8" w:rsidP="004411DB">
      <w:pPr>
        <w:tabs>
          <w:tab w:val="left" w:pos="4962"/>
        </w:tabs>
        <w:contextualSpacing/>
        <w:rPr>
          <w:rFonts w:cs="Calibri"/>
        </w:rPr>
      </w:pPr>
      <w:r w:rsidRPr="004411DB">
        <w:rPr>
          <w:rFonts w:eastAsiaTheme="minorHAnsi" w:cs="Tahoma"/>
          <w:bCs/>
          <w:iCs/>
          <w:szCs w:val="22"/>
          <w:lang w:eastAsia="en-US"/>
        </w:rPr>
        <w:t>De manera homologada, e</w:t>
      </w:r>
      <w:r w:rsidR="00664420" w:rsidRPr="004411DB">
        <w:rPr>
          <w:rFonts w:eastAsiaTheme="minorHAnsi" w:cs="Tahoma"/>
          <w:bCs/>
          <w:iCs/>
          <w:szCs w:val="22"/>
          <w:lang w:eastAsia="en-US"/>
        </w:rPr>
        <w:t xml:space="preserve">n </w:t>
      </w:r>
      <w:r w:rsidR="00012D84" w:rsidRPr="004411DB">
        <w:rPr>
          <w:rFonts w:eastAsiaTheme="minorHAnsi" w:cs="Tahoma"/>
          <w:bCs/>
          <w:iCs/>
          <w:szCs w:val="22"/>
          <w:lang w:eastAsia="en-US"/>
        </w:rPr>
        <w:t>la</w:t>
      </w:r>
      <w:r w:rsidR="0042646E" w:rsidRPr="004411DB">
        <w:rPr>
          <w:rFonts w:eastAsiaTheme="minorHAnsi" w:cs="Tahoma"/>
          <w:bCs/>
          <w:iCs/>
          <w:szCs w:val="22"/>
          <w:lang w:eastAsia="en-US"/>
        </w:rPr>
        <w:t>s</w:t>
      </w:r>
      <w:r w:rsidR="007D7135" w:rsidRPr="004411DB">
        <w:rPr>
          <w:rFonts w:eastAsiaTheme="minorHAnsi" w:cs="Tahoma"/>
          <w:bCs/>
          <w:iCs/>
          <w:szCs w:val="22"/>
          <w:lang w:eastAsia="en-US"/>
        </w:rPr>
        <w:t xml:space="preserve"> </w:t>
      </w:r>
      <w:r w:rsidR="00664420" w:rsidRPr="004411DB">
        <w:rPr>
          <w:rFonts w:eastAsiaTheme="minorHAnsi" w:cs="Tahoma"/>
          <w:bCs/>
          <w:iCs/>
          <w:szCs w:val="22"/>
          <w:lang w:eastAsia="en-US"/>
        </w:rPr>
        <w:t>respuesta</w:t>
      </w:r>
      <w:r w:rsidR="0042646E" w:rsidRPr="004411DB">
        <w:rPr>
          <w:rFonts w:eastAsiaTheme="minorHAnsi" w:cs="Tahoma"/>
          <w:bCs/>
          <w:iCs/>
          <w:szCs w:val="22"/>
          <w:lang w:eastAsia="en-US"/>
        </w:rPr>
        <w:t>s</w:t>
      </w:r>
      <w:r w:rsidR="00012D84" w:rsidRPr="004411DB">
        <w:rPr>
          <w:rFonts w:eastAsiaTheme="minorHAnsi" w:cs="Tahoma"/>
          <w:bCs/>
          <w:iCs/>
          <w:szCs w:val="22"/>
          <w:lang w:eastAsia="en-US"/>
        </w:rPr>
        <w:t xml:space="preserve"> de</w:t>
      </w:r>
      <w:r w:rsidR="0042646E" w:rsidRPr="004411DB">
        <w:rPr>
          <w:rFonts w:eastAsiaTheme="minorHAnsi" w:cs="Tahoma"/>
          <w:bCs/>
          <w:iCs/>
          <w:szCs w:val="22"/>
          <w:lang w:eastAsia="en-US"/>
        </w:rPr>
        <w:t xml:space="preserve"> </w:t>
      </w:r>
      <w:r w:rsidR="00012D84" w:rsidRPr="004411DB">
        <w:rPr>
          <w:rFonts w:eastAsiaTheme="minorHAnsi" w:cs="Tahoma"/>
          <w:bCs/>
          <w:iCs/>
          <w:szCs w:val="22"/>
          <w:lang w:eastAsia="en-US"/>
        </w:rPr>
        <w:t>l</w:t>
      </w:r>
      <w:r w:rsidR="0042646E" w:rsidRPr="004411DB">
        <w:rPr>
          <w:rFonts w:eastAsiaTheme="minorHAnsi" w:cs="Tahoma"/>
          <w:bCs/>
          <w:iCs/>
          <w:szCs w:val="22"/>
          <w:lang w:eastAsia="en-US"/>
        </w:rPr>
        <w:t>os</w:t>
      </w:r>
      <w:r w:rsidR="00012D84" w:rsidRPr="004411DB">
        <w:rPr>
          <w:rFonts w:eastAsiaTheme="minorHAnsi" w:cs="Tahoma"/>
          <w:bCs/>
          <w:iCs/>
          <w:szCs w:val="22"/>
          <w:lang w:eastAsia="en-US"/>
        </w:rPr>
        <w:t xml:space="preserve"> recurso</w:t>
      </w:r>
      <w:r w:rsidR="0042646E" w:rsidRPr="004411DB">
        <w:rPr>
          <w:rFonts w:eastAsiaTheme="minorHAnsi" w:cs="Tahoma"/>
          <w:bCs/>
          <w:iCs/>
          <w:szCs w:val="22"/>
          <w:lang w:eastAsia="en-US"/>
        </w:rPr>
        <w:t>s</w:t>
      </w:r>
      <w:r w:rsidR="00012D84" w:rsidRPr="004411DB">
        <w:rPr>
          <w:rFonts w:eastAsiaTheme="minorHAnsi" w:cs="Tahoma"/>
          <w:bCs/>
          <w:iCs/>
          <w:szCs w:val="22"/>
          <w:lang w:eastAsia="en-US"/>
        </w:rPr>
        <w:t xml:space="preserve"> de revisión </w:t>
      </w:r>
      <w:r w:rsidR="0042646E" w:rsidRPr="004411DB">
        <w:rPr>
          <w:rFonts w:eastAsia="Calibri" w:cs="Tahoma"/>
          <w:szCs w:val="22"/>
          <w:lang w:eastAsia="en-US"/>
        </w:rPr>
        <w:t xml:space="preserve">se pronunció </w:t>
      </w:r>
      <w:r w:rsidRPr="004411DB">
        <w:rPr>
          <w:rFonts w:eastAsia="Calibri" w:cs="Tahoma"/>
          <w:szCs w:val="22"/>
          <w:lang w:eastAsia="en-US"/>
        </w:rPr>
        <w:t>el Titular de la Unidad de Transparencia, señalando que la información requerida no puede ser proporcionada, pues la misma se encuentra bajo un procedimiento de auditoría de inversió</w:t>
      </w:r>
      <w:r w:rsidRPr="004411DB">
        <w:rPr>
          <w:rFonts w:eastAsia="Calibri" w:cs="Tahoma"/>
          <w:sz w:val="24"/>
          <w:szCs w:val="22"/>
          <w:lang w:eastAsia="en-US"/>
        </w:rPr>
        <w:t xml:space="preserve">n física, </w:t>
      </w:r>
      <w:r w:rsidR="0042646E" w:rsidRPr="004411DB">
        <w:rPr>
          <w:rFonts w:cs="Calibri"/>
        </w:rPr>
        <w:t>la cual comprende al periodo fiscalizado del 1 de enero del 2</w:t>
      </w:r>
      <w:r w:rsidRPr="004411DB">
        <w:rPr>
          <w:rFonts w:cs="Calibri"/>
        </w:rPr>
        <w:t>022 al 31 de diciembre del 2022, reservándola en su totalidad.</w:t>
      </w:r>
    </w:p>
    <w:p w14:paraId="6869ED33" w14:textId="77777777" w:rsidR="00980BB8" w:rsidRPr="004411DB" w:rsidRDefault="00980BB8" w:rsidP="004411DB">
      <w:pPr>
        <w:tabs>
          <w:tab w:val="left" w:pos="4962"/>
        </w:tabs>
        <w:contextualSpacing/>
        <w:rPr>
          <w:rFonts w:cs="Calibri"/>
        </w:rPr>
      </w:pPr>
    </w:p>
    <w:p w14:paraId="68DB34BB" w14:textId="08F0A5C2" w:rsidR="0042646E" w:rsidRPr="004411DB" w:rsidRDefault="00980BB8" w:rsidP="004411DB">
      <w:pPr>
        <w:tabs>
          <w:tab w:val="left" w:pos="3675"/>
        </w:tabs>
        <w:rPr>
          <w:rFonts w:cs="Calibri"/>
        </w:rPr>
      </w:pPr>
      <w:r w:rsidRPr="004411DB">
        <w:rPr>
          <w:rFonts w:cs="Calibri"/>
        </w:rPr>
        <w:t xml:space="preserve">Aunado a lo anterior, se remitió el acta </w:t>
      </w:r>
      <w:r w:rsidR="0029797A" w:rsidRPr="004411DB">
        <w:rPr>
          <w:rFonts w:cs="Calibri"/>
        </w:rPr>
        <w:t>de la décimo sexta sesión extraordinaria</w:t>
      </w:r>
      <w:r w:rsidRPr="004411DB">
        <w:rPr>
          <w:rFonts w:cs="Calibri"/>
        </w:rPr>
        <w:t xml:space="preserve"> y los acuerdos del Comité de Transparencia, por la que se aprueba y confirma la a clasificación de </w:t>
      </w:r>
      <w:r w:rsidRPr="004411DB">
        <w:rPr>
          <w:rFonts w:cs="Calibri"/>
        </w:rPr>
        <w:lastRenderedPageBreak/>
        <w:t xml:space="preserve">información como reservada por un periodo de 5 años, relativa al soporte documental requerido en las solicitudes que dieron origen a los medios de impugnación en que se actúa. </w:t>
      </w:r>
    </w:p>
    <w:p w14:paraId="4BEBD880" w14:textId="672E4115" w:rsidR="00664420" w:rsidRPr="004411DB" w:rsidRDefault="00664420" w:rsidP="004411DB">
      <w:pPr>
        <w:tabs>
          <w:tab w:val="left" w:pos="4962"/>
        </w:tabs>
        <w:contextualSpacing/>
        <w:rPr>
          <w:rFonts w:eastAsiaTheme="minorHAnsi" w:cs="Tahoma"/>
          <w:bCs/>
          <w:iCs/>
          <w:szCs w:val="22"/>
          <w:lang w:eastAsia="en-US"/>
        </w:rPr>
      </w:pPr>
    </w:p>
    <w:p w14:paraId="31DD81D7" w14:textId="29A1C91D" w:rsidR="00664420" w:rsidRPr="004411DB" w:rsidRDefault="00CF7586" w:rsidP="004411DB">
      <w:pPr>
        <w:tabs>
          <w:tab w:val="left" w:pos="4962"/>
        </w:tabs>
        <w:contextualSpacing/>
        <w:rPr>
          <w:rFonts w:eastAsiaTheme="minorHAnsi" w:cs="Tahoma"/>
          <w:bCs/>
          <w:iCs/>
          <w:szCs w:val="22"/>
          <w:lang w:eastAsia="en-US"/>
        </w:rPr>
      </w:pPr>
      <w:r w:rsidRPr="004411DB">
        <w:rPr>
          <w:rFonts w:eastAsiaTheme="minorHAnsi" w:cs="Tahoma"/>
          <w:bCs/>
          <w:iCs/>
          <w:szCs w:val="22"/>
          <w:lang w:eastAsia="en-US"/>
        </w:rPr>
        <w:t>Ahora bien, en la interposición de</w:t>
      </w:r>
      <w:r w:rsidR="00012D84" w:rsidRPr="004411DB">
        <w:rPr>
          <w:rFonts w:eastAsiaTheme="minorHAnsi" w:cs="Tahoma"/>
          <w:bCs/>
          <w:iCs/>
          <w:szCs w:val="22"/>
          <w:lang w:eastAsia="en-US"/>
        </w:rPr>
        <w:t xml:space="preserve"> </w:t>
      </w:r>
      <w:r w:rsidRPr="004411DB">
        <w:rPr>
          <w:rFonts w:eastAsiaTheme="minorHAnsi" w:cs="Tahoma"/>
          <w:bCs/>
          <w:iCs/>
          <w:szCs w:val="22"/>
          <w:lang w:eastAsia="en-US"/>
        </w:rPr>
        <w:t>l</w:t>
      </w:r>
      <w:r w:rsidR="00012D84" w:rsidRPr="004411DB">
        <w:rPr>
          <w:rFonts w:eastAsiaTheme="minorHAnsi" w:cs="Tahoma"/>
          <w:bCs/>
          <w:iCs/>
          <w:szCs w:val="22"/>
          <w:lang w:eastAsia="en-US"/>
        </w:rPr>
        <w:t>os</w:t>
      </w:r>
      <w:r w:rsidRPr="004411DB">
        <w:rPr>
          <w:rFonts w:eastAsiaTheme="minorHAnsi" w:cs="Tahoma"/>
          <w:bCs/>
          <w:iCs/>
          <w:szCs w:val="22"/>
          <w:lang w:eastAsia="en-US"/>
        </w:rPr>
        <w:t xml:space="preserve"> recurso</w:t>
      </w:r>
      <w:r w:rsidR="00012D84" w:rsidRPr="004411DB">
        <w:rPr>
          <w:rFonts w:eastAsiaTheme="minorHAnsi" w:cs="Tahoma"/>
          <w:bCs/>
          <w:iCs/>
          <w:szCs w:val="22"/>
          <w:lang w:eastAsia="en-US"/>
        </w:rPr>
        <w:t>s de revisión</w:t>
      </w:r>
      <w:r w:rsidRPr="004411DB">
        <w:rPr>
          <w:rFonts w:eastAsiaTheme="minorHAnsi" w:cs="Tahoma"/>
          <w:bCs/>
          <w:iCs/>
          <w:szCs w:val="22"/>
          <w:lang w:eastAsia="en-US"/>
        </w:rPr>
        <w:t xml:space="preserve"> </w:t>
      </w:r>
      <w:r w:rsidRPr="004411DB">
        <w:rPr>
          <w:rFonts w:eastAsiaTheme="minorHAnsi" w:cs="Tahoma"/>
          <w:b/>
          <w:iCs/>
          <w:szCs w:val="22"/>
          <w:lang w:eastAsia="en-US"/>
        </w:rPr>
        <w:t>LA PARTE RECURRENTE</w:t>
      </w:r>
      <w:r w:rsidR="00664420" w:rsidRPr="004411DB">
        <w:rPr>
          <w:rFonts w:eastAsiaTheme="minorHAnsi" w:cs="Tahoma"/>
          <w:bCs/>
          <w:iCs/>
          <w:szCs w:val="22"/>
          <w:lang w:eastAsia="en-US"/>
        </w:rPr>
        <w:t xml:space="preserve"> se inconformó </w:t>
      </w:r>
      <w:r w:rsidR="005D1A4A" w:rsidRPr="004411DB">
        <w:rPr>
          <w:rFonts w:eastAsiaTheme="minorHAnsi" w:cs="Tahoma"/>
          <w:bCs/>
          <w:iCs/>
          <w:szCs w:val="22"/>
          <w:lang w:eastAsia="en-US"/>
        </w:rPr>
        <w:t>sobre la reserva de las documentales requeridas</w:t>
      </w:r>
      <w:r w:rsidR="002E36AB" w:rsidRPr="004411DB">
        <w:rPr>
          <w:rFonts w:eastAsiaTheme="minorHAnsi" w:cs="Tahoma"/>
          <w:bCs/>
          <w:iCs/>
          <w:szCs w:val="22"/>
          <w:lang w:eastAsia="en-US"/>
        </w:rPr>
        <w:t>;</w:t>
      </w:r>
      <w:r w:rsidR="00C158A8" w:rsidRPr="004411DB">
        <w:rPr>
          <w:rFonts w:eastAsiaTheme="minorHAnsi" w:cs="Tahoma"/>
          <w:bCs/>
          <w:iCs/>
          <w:szCs w:val="22"/>
          <w:lang w:eastAsia="en-US"/>
        </w:rPr>
        <w:t xml:space="preserve"> por </w:t>
      </w:r>
      <w:r w:rsidRPr="004411DB">
        <w:rPr>
          <w:rFonts w:eastAsiaTheme="minorHAnsi" w:cs="Tahoma"/>
          <w:bCs/>
          <w:iCs/>
          <w:szCs w:val="22"/>
          <w:lang w:eastAsia="en-US"/>
        </w:rPr>
        <w:t xml:space="preserve">lo cual, el estudio </w:t>
      </w:r>
      <w:r w:rsidR="005B18AF" w:rsidRPr="004411DB">
        <w:rPr>
          <w:rFonts w:eastAsiaTheme="minorHAnsi" w:cs="Tahoma"/>
          <w:bCs/>
          <w:iCs/>
          <w:szCs w:val="22"/>
          <w:lang w:eastAsia="en-US"/>
        </w:rPr>
        <w:t xml:space="preserve">se centrará en determinar si </w:t>
      </w:r>
      <w:r w:rsidR="0017786B" w:rsidRPr="004411DB">
        <w:rPr>
          <w:rFonts w:eastAsiaTheme="minorHAnsi" w:cs="Tahoma"/>
          <w:b/>
          <w:bCs/>
          <w:iCs/>
          <w:szCs w:val="22"/>
          <w:lang w:eastAsia="en-US"/>
        </w:rPr>
        <w:t>EL SUJETO OBLIGADO</w:t>
      </w:r>
      <w:r w:rsidR="00C158A8" w:rsidRPr="004411DB">
        <w:rPr>
          <w:rFonts w:eastAsiaTheme="minorHAnsi" w:cs="Tahoma"/>
          <w:bCs/>
          <w:iCs/>
          <w:szCs w:val="22"/>
          <w:lang w:eastAsia="en-US"/>
        </w:rPr>
        <w:t xml:space="preserve"> </w:t>
      </w:r>
      <w:r w:rsidR="005D1A4A" w:rsidRPr="004411DB">
        <w:rPr>
          <w:rFonts w:eastAsiaTheme="minorHAnsi" w:cs="Tahoma"/>
          <w:bCs/>
          <w:iCs/>
          <w:szCs w:val="22"/>
          <w:lang w:eastAsia="en-US"/>
        </w:rPr>
        <w:t>en apego a la normatividad de la materia, realizó una correcta clasificación de la información.</w:t>
      </w:r>
    </w:p>
    <w:p w14:paraId="69148B12" w14:textId="0F3C9DA2" w:rsidR="00AF48AA" w:rsidRPr="004411DB" w:rsidRDefault="00AF48AA" w:rsidP="004411DB">
      <w:pPr>
        <w:tabs>
          <w:tab w:val="left" w:pos="4962"/>
        </w:tabs>
        <w:contextualSpacing/>
        <w:rPr>
          <w:rFonts w:eastAsiaTheme="minorHAnsi" w:cs="Tahoma"/>
          <w:bCs/>
          <w:iCs/>
          <w:szCs w:val="22"/>
          <w:lang w:eastAsia="en-US"/>
        </w:rPr>
      </w:pPr>
    </w:p>
    <w:p w14:paraId="237809C6" w14:textId="2017B0EA" w:rsidR="00AF48AA" w:rsidRPr="004411DB" w:rsidRDefault="002F1878" w:rsidP="004411DB">
      <w:pPr>
        <w:tabs>
          <w:tab w:val="left" w:pos="4962"/>
        </w:tabs>
        <w:contextualSpacing/>
        <w:rPr>
          <w:rFonts w:eastAsiaTheme="minorHAnsi" w:cs="Tahoma"/>
          <w:bCs/>
          <w:iCs/>
          <w:szCs w:val="22"/>
          <w:lang w:eastAsia="en-US"/>
        </w:rPr>
      </w:pPr>
      <w:r w:rsidRPr="004411DB">
        <w:rPr>
          <w:rFonts w:eastAsiaTheme="minorHAnsi" w:cs="Tahoma"/>
          <w:bCs/>
          <w:iCs/>
          <w:szCs w:val="22"/>
          <w:lang w:eastAsia="en-US"/>
        </w:rPr>
        <w:t>No pasa desapercibido que en el apartado de manifestaciones</w:t>
      </w:r>
      <w:r w:rsidR="00AF48AA" w:rsidRPr="004411DB">
        <w:rPr>
          <w:rFonts w:eastAsiaTheme="minorHAnsi" w:cs="Tahoma"/>
          <w:bCs/>
          <w:iCs/>
          <w:szCs w:val="22"/>
          <w:lang w:eastAsia="en-US"/>
        </w:rPr>
        <w:t xml:space="preserve">, </w:t>
      </w:r>
      <w:r w:rsidR="00AF48AA" w:rsidRPr="004411DB">
        <w:rPr>
          <w:rFonts w:eastAsiaTheme="minorHAnsi" w:cs="Tahoma"/>
          <w:b/>
          <w:bCs/>
          <w:iCs/>
          <w:szCs w:val="22"/>
          <w:lang w:eastAsia="en-US"/>
        </w:rPr>
        <w:t>EL SUJETO OBLIGADO</w:t>
      </w:r>
      <w:r w:rsidR="005D1A4A" w:rsidRPr="004411DB">
        <w:rPr>
          <w:rFonts w:eastAsiaTheme="minorHAnsi" w:cs="Tahoma"/>
          <w:bCs/>
          <w:iCs/>
          <w:szCs w:val="22"/>
          <w:lang w:eastAsia="en-US"/>
        </w:rPr>
        <w:t xml:space="preserve"> por conducto de la Dirección de Obras Públicas ratificó las respuestas primigenias; por su p</w:t>
      </w:r>
      <w:r w:rsidR="00CC761E" w:rsidRPr="004411DB">
        <w:rPr>
          <w:rFonts w:eastAsiaTheme="minorHAnsi" w:cs="Tahoma"/>
          <w:bCs/>
          <w:iCs/>
          <w:szCs w:val="22"/>
          <w:lang w:eastAsia="en-US"/>
        </w:rPr>
        <w:t>arte, el solicitante omitió remitir pruebas o alegatos conforme a su derecho.</w:t>
      </w:r>
    </w:p>
    <w:p w14:paraId="54282DD8" w14:textId="77777777" w:rsidR="00AF48AA" w:rsidRPr="004411DB" w:rsidRDefault="00AF48AA" w:rsidP="004411DB">
      <w:pPr>
        <w:tabs>
          <w:tab w:val="left" w:pos="4962"/>
        </w:tabs>
        <w:contextualSpacing/>
        <w:rPr>
          <w:rFonts w:eastAsiaTheme="minorHAnsi" w:cs="Tahoma"/>
          <w:bCs/>
          <w:iCs/>
          <w:szCs w:val="22"/>
          <w:lang w:eastAsia="en-US"/>
        </w:rPr>
      </w:pPr>
    </w:p>
    <w:p w14:paraId="414FD2D5" w14:textId="5B7192AA" w:rsidR="00664420" w:rsidRPr="004411DB" w:rsidRDefault="00A21A20" w:rsidP="004411DB">
      <w:pPr>
        <w:pStyle w:val="Ttulo3"/>
        <w:rPr>
          <w:szCs w:val="22"/>
        </w:rPr>
      </w:pPr>
      <w:bookmarkStart w:id="33" w:name="_Toc178876005"/>
      <w:r w:rsidRPr="004411DB">
        <w:rPr>
          <w:szCs w:val="22"/>
        </w:rPr>
        <w:t>c)</w:t>
      </w:r>
      <w:r w:rsidR="00664420" w:rsidRPr="004411DB">
        <w:rPr>
          <w:szCs w:val="22"/>
        </w:rPr>
        <w:t xml:space="preserve"> </w:t>
      </w:r>
      <w:r w:rsidRPr="004411DB">
        <w:rPr>
          <w:szCs w:val="22"/>
        </w:rPr>
        <w:t>Estudio de la controversia</w:t>
      </w:r>
      <w:r w:rsidR="0029336C" w:rsidRPr="004411DB">
        <w:rPr>
          <w:szCs w:val="22"/>
        </w:rPr>
        <w:t>.</w:t>
      </w:r>
      <w:bookmarkEnd w:id="33"/>
    </w:p>
    <w:p w14:paraId="47EAB442" w14:textId="7482CF2A" w:rsidR="00CC761E" w:rsidRPr="004411DB" w:rsidRDefault="007F4A35" w:rsidP="004411DB">
      <w:pPr>
        <w:ind w:right="-93"/>
        <w:rPr>
          <w:szCs w:val="22"/>
        </w:rPr>
      </w:pPr>
      <w:r w:rsidRPr="004411DB">
        <w:rPr>
          <w:szCs w:val="22"/>
        </w:rPr>
        <w:t xml:space="preserve">Una vez precisado lo anterior, </w:t>
      </w:r>
      <w:r w:rsidR="006D451D" w:rsidRPr="004411DB">
        <w:rPr>
          <w:szCs w:val="22"/>
        </w:rPr>
        <w:t>resulta necesario</w:t>
      </w:r>
      <w:r w:rsidRPr="004411DB">
        <w:rPr>
          <w:szCs w:val="22"/>
        </w:rPr>
        <w:t xml:space="preserve"> comenzar con el estudio señalando </w:t>
      </w:r>
      <w:r w:rsidR="005671B4" w:rsidRPr="004411DB">
        <w:rPr>
          <w:szCs w:val="22"/>
        </w:rPr>
        <w:t>que</w:t>
      </w:r>
      <w:r w:rsidR="00A32231" w:rsidRPr="004411DB">
        <w:rPr>
          <w:szCs w:val="22"/>
        </w:rPr>
        <w:t>,</w:t>
      </w:r>
      <w:r w:rsidR="00CC761E" w:rsidRPr="004411DB">
        <w:rPr>
          <w:szCs w:val="22"/>
        </w:rPr>
        <w:t xml:space="preserve"> </w:t>
      </w:r>
      <w:r w:rsidR="00CC761E" w:rsidRPr="004411DB">
        <w:rPr>
          <w:b/>
          <w:szCs w:val="22"/>
        </w:rPr>
        <w:t xml:space="preserve">EL SUJETO OBLIGADO </w:t>
      </w:r>
      <w:r w:rsidR="00CC761E" w:rsidRPr="004411DB">
        <w:rPr>
          <w:szCs w:val="22"/>
        </w:rPr>
        <w:t xml:space="preserve">asumió contar con la información requerida por </w:t>
      </w:r>
      <w:r w:rsidR="00CC761E" w:rsidRPr="004411DB">
        <w:rPr>
          <w:b/>
          <w:szCs w:val="22"/>
        </w:rPr>
        <w:t xml:space="preserve">LA PARTE RECURRENTE, </w:t>
      </w:r>
      <w:r w:rsidR="00CC761E" w:rsidRPr="004411DB">
        <w:rPr>
          <w:szCs w:val="22"/>
        </w:rPr>
        <w:t>tan es así que la misma fue clasificada como res</w:t>
      </w:r>
      <w:r w:rsidR="0012653A" w:rsidRPr="004411DB">
        <w:rPr>
          <w:szCs w:val="22"/>
        </w:rPr>
        <w:t xml:space="preserve">ervada por un periodo de 5 años, por lo que a nada práctico nos conduciría </w:t>
      </w:r>
      <w:r w:rsidR="006D451D" w:rsidRPr="004411DB">
        <w:rPr>
          <w:szCs w:val="22"/>
        </w:rPr>
        <w:t>realizar un estudio extenso sobre las atribuciones y obligatoriedad del Ayuntamiento de Valle de Chalco Solidaridad para generar, administrar o poseer las documentales que fueron solicitadas.</w:t>
      </w:r>
    </w:p>
    <w:p w14:paraId="5E0C908F" w14:textId="77777777" w:rsidR="00CC761E" w:rsidRPr="004411DB" w:rsidRDefault="00CC761E" w:rsidP="004411DB">
      <w:pPr>
        <w:ind w:right="-93"/>
        <w:rPr>
          <w:szCs w:val="22"/>
        </w:rPr>
      </w:pPr>
    </w:p>
    <w:p w14:paraId="17AFEE69" w14:textId="4B38F093" w:rsidR="0012653A" w:rsidRPr="004411DB" w:rsidRDefault="0012653A" w:rsidP="004411DB">
      <w:pPr>
        <w:pBdr>
          <w:top w:val="nil"/>
          <w:left w:val="nil"/>
          <w:bottom w:val="nil"/>
          <w:right w:val="nil"/>
          <w:between w:val="nil"/>
        </w:pBdr>
        <w:rPr>
          <w:rFonts w:eastAsiaTheme="minorEastAsia" w:cstheme="minorBidi"/>
          <w:lang w:val="es-ES_tradnl"/>
        </w:rPr>
      </w:pPr>
      <w:r w:rsidRPr="004411DB">
        <w:rPr>
          <w:szCs w:val="22"/>
        </w:rPr>
        <w:t xml:space="preserve">Ahora bien, </w:t>
      </w:r>
      <w:r w:rsidR="006D451D" w:rsidRPr="004411DB">
        <w:rPr>
          <w:szCs w:val="22"/>
        </w:rPr>
        <w:t xml:space="preserve">retomando las respuestas del </w:t>
      </w:r>
      <w:r w:rsidRPr="004411DB">
        <w:rPr>
          <w:rFonts w:eastAsiaTheme="minorEastAsia" w:cstheme="minorBidi"/>
          <w:b/>
          <w:lang w:val="es-ES_tradnl"/>
        </w:rPr>
        <w:t>SUJETO OBLIGADO</w:t>
      </w:r>
      <w:r w:rsidR="006D451D" w:rsidRPr="004411DB">
        <w:rPr>
          <w:rFonts w:eastAsiaTheme="minorEastAsia" w:cstheme="minorBidi"/>
          <w:b/>
          <w:lang w:val="es-ES_tradnl"/>
        </w:rPr>
        <w:t xml:space="preserve">, </w:t>
      </w:r>
      <w:r w:rsidR="006D451D" w:rsidRPr="004411DB">
        <w:rPr>
          <w:rFonts w:eastAsiaTheme="minorEastAsia" w:cstheme="minorBidi"/>
          <w:lang w:val="es-ES_tradnl"/>
        </w:rPr>
        <w:t>se destaca que éste</w:t>
      </w:r>
      <w:r w:rsidRPr="004411DB">
        <w:rPr>
          <w:rFonts w:eastAsiaTheme="minorEastAsia" w:cstheme="minorBidi"/>
          <w:lang w:val="es-ES_tradnl"/>
        </w:rPr>
        <w:t xml:space="preserve"> hizo referencia </w:t>
      </w:r>
      <w:r w:rsidR="006D451D" w:rsidRPr="004411DB">
        <w:rPr>
          <w:rFonts w:eastAsiaTheme="minorEastAsia" w:cstheme="minorBidi"/>
          <w:lang w:val="es-ES_tradnl"/>
        </w:rPr>
        <w:t xml:space="preserve">a los acuerdos </w:t>
      </w:r>
      <w:r w:rsidR="006D451D" w:rsidRPr="004411DB">
        <w:rPr>
          <w:rFonts w:cs="Calibri"/>
          <w:sz w:val="20"/>
        </w:rPr>
        <w:t>CTM/VACHASO/A/00172/2024 y</w:t>
      </w:r>
      <w:r w:rsidR="006D451D" w:rsidRPr="004411DB">
        <w:rPr>
          <w:rFonts w:eastAsiaTheme="minorEastAsia" w:cstheme="minorBidi"/>
          <w:lang w:val="es-ES_tradnl"/>
        </w:rPr>
        <w:t xml:space="preserve"> </w:t>
      </w:r>
      <w:r w:rsidR="006D451D" w:rsidRPr="004411DB">
        <w:rPr>
          <w:rFonts w:cs="Calibri"/>
          <w:sz w:val="20"/>
        </w:rPr>
        <w:t xml:space="preserve">CTM/VACHASO/A/00173/2024 </w:t>
      </w:r>
      <w:r w:rsidRPr="004411DB">
        <w:rPr>
          <w:rFonts w:eastAsiaTheme="minorEastAsia" w:cstheme="minorBidi"/>
          <w:lang w:val="es-ES_tradnl"/>
        </w:rPr>
        <w:t xml:space="preserve">por </w:t>
      </w:r>
      <w:r w:rsidR="006D451D" w:rsidRPr="004411DB">
        <w:rPr>
          <w:rFonts w:eastAsiaTheme="minorEastAsia" w:cstheme="minorBidi"/>
          <w:lang w:val="es-ES_tradnl"/>
        </w:rPr>
        <w:t xml:space="preserve">los </w:t>
      </w:r>
      <w:r w:rsidRPr="004411DB">
        <w:rPr>
          <w:rFonts w:eastAsiaTheme="minorEastAsia" w:cstheme="minorBidi"/>
          <w:lang w:val="es-ES_tradnl"/>
        </w:rPr>
        <w:t xml:space="preserve">que se clasificó como reservada la información relativa </w:t>
      </w:r>
      <w:r w:rsidR="006D451D" w:rsidRPr="004411DB">
        <w:rPr>
          <w:rFonts w:eastAsiaTheme="minorEastAsia" w:cstheme="minorBidi"/>
          <w:lang w:val="es-ES_tradnl"/>
        </w:rPr>
        <w:t>a las solicitudes que dieron origen a los recursos de revisión que se estudian</w:t>
      </w:r>
      <w:r w:rsidR="00C2631E" w:rsidRPr="004411DB">
        <w:rPr>
          <w:rFonts w:eastAsiaTheme="minorEastAsia" w:cstheme="minorBidi"/>
          <w:lang w:val="es-ES_tradnl"/>
        </w:rPr>
        <w:t xml:space="preserve">, respecto a la información que integra los expedientes </w:t>
      </w:r>
      <w:r w:rsidR="00C2631E" w:rsidRPr="004411DB">
        <w:rPr>
          <w:rFonts w:eastAsiaTheme="minorEastAsia" w:cstheme="minorBidi"/>
          <w:lang w:val="es-ES_tradnl"/>
        </w:rPr>
        <w:lastRenderedPageBreak/>
        <w:t xml:space="preserve">referidos por </w:t>
      </w:r>
      <w:r w:rsidR="00C2631E" w:rsidRPr="004411DB">
        <w:rPr>
          <w:rFonts w:eastAsiaTheme="minorEastAsia" w:cstheme="minorBidi"/>
          <w:b/>
          <w:lang w:val="es-ES_tradnl"/>
        </w:rPr>
        <w:t>LA PARTE RECURRENTE</w:t>
      </w:r>
      <w:r w:rsidR="004C6675" w:rsidRPr="004411DB">
        <w:rPr>
          <w:rFonts w:eastAsiaTheme="minorEastAsia" w:cstheme="minorBidi"/>
          <w:lang w:val="es-ES_tradnl"/>
        </w:rPr>
        <w:t>, señalando que para los casos en específico</w:t>
      </w:r>
      <w:r w:rsidRPr="004411DB">
        <w:rPr>
          <w:rFonts w:cs="Arial"/>
        </w:rPr>
        <w:t>, se actualiza la causal de reserva prevista</w:t>
      </w:r>
      <w:r w:rsidR="004C6675" w:rsidRPr="004411DB">
        <w:rPr>
          <w:rFonts w:cs="Arial"/>
        </w:rPr>
        <w:t xml:space="preserve"> en el artículo 140, fracción</w:t>
      </w:r>
      <w:r w:rsidRPr="004411DB">
        <w:rPr>
          <w:rFonts w:cs="Arial"/>
        </w:rPr>
        <w:t xml:space="preserve"> V</w:t>
      </w:r>
      <w:r w:rsidR="004C6675" w:rsidRPr="004411DB">
        <w:rPr>
          <w:rFonts w:cs="Arial"/>
        </w:rPr>
        <w:t>, numeral 1</w:t>
      </w:r>
      <w:r w:rsidRPr="004411DB">
        <w:rPr>
          <w:rFonts w:cs="Arial"/>
        </w:rPr>
        <w:t xml:space="preserve"> de</w:t>
      </w:r>
      <w:r w:rsidR="004C6675" w:rsidRPr="004411DB">
        <w:rPr>
          <w:rFonts w:cs="Arial"/>
        </w:rPr>
        <w:t xml:space="preserve"> la Ley de Transparencia Local.</w:t>
      </w:r>
      <w:r w:rsidR="004C6675" w:rsidRPr="004411DB">
        <w:rPr>
          <w:rFonts w:eastAsiaTheme="minorEastAsia" w:cstheme="minorBidi"/>
          <w:lang w:val="es-ES_tradnl"/>
        </w:rPr>
        <w:t xml:space="preserve"> </w:t>
      </w:r>
      <w:r w:rsidRPr="004411DB">
        <w:rPr>
          <w:bCs/>
        </w:rPr>
        <w:t>Es así que para acreditar lo anterior, se desarrolla el siguiente análisis.</w:t>
      </w:r>
    </w:p>
    <w:p w14:paraId="5359DE5A" w14:textId="77777777" w:rsidR="0012653A" w:rsidRPr="004411DB" w:rsidRDefault="0012653A" w:rsidP="004411DB">
      <w:pPr>
        <w:rPr>
          <w:bCs/>
        </w:rPr>
      </w:pPr>
    </w:p>
    <w:p w14:paraId="39B402FB" w14:textId="7B780D43" w:rsidR="0012653A" w:rsidRPr="004411DB" w:rsidRDefault="004C6675" w:rsidP="004411DB">
      <w:pPr>
        <w:rPr>
          <w:bCs/>
        </w:rPr>
      </w:pPr>
      <w:r w:rsidRPr="004411DB">
        <w:rPr>
          <w:bCs/>
        </w:rPr>
        <w:t>En principio, el artículo referido en el párrafo que antecede</w:t>
      </w:r>
      <w:r w:rsidR="0012653A" w:rsidRPr="004411DB">
        <w:rPr>
          <w:bCs/>
        </w:rPr>
        <w:t xml:space="preserve">, homólogo al 113, </w:t>
      </w:r>
      <w:r w:rsidRPr="004411DB">
        <w:rPr>
          <w:bCs/>
        </w:rPr>
        <w:t>fracción</w:t>
      </w:r>
      <w:r w:rsidR="0012653A" w:rsidRPr="004411DB">
        <w:rPr>
          <w:bCs/>
        </w:rPr>
        <w:t xml:space="preserve"> </w:t>
      </w:r>
      <w:r w:rsidRPr="004411DB">
        <w:rPr>
          <w:bCs/>
        </w:rPr>
        <w:t>VI</w:t>
      </w:r>
      <w:r w:rsidR="0012653A" w:rsidRPr="004411DB">
        <w:rPr>
          <w:bCs/>
        </w:rPr>
        <w:t xml:space="preserve"> de la Ley General de Transparencia y Acceso a la Información Pública, precisa como </w:t>
      </w:r>
      <w:r w:rsidRPr="004411DB">
        <w:rPr>
          <w:bCs/>
        </w:rPr>
        <w:t>uno de los criterios de excepción</w:t>
      </w:r>
      <w:r w:rsidR="0012653A" w:rsidRPr="004411DB">
        <w:rPr>
          <w:bCs/>
        </w:rPr>
        <w:t xml:space="preserve"> del acceso a la información pública, lo siguiente:</w:t>
      </w:r>
    </w:p>
    <w:p w14:paraId="4E19528D" w14:textId="77777777" w:rsidR="004C6675" w:rsidRPr="004411DB" w:rsidRDefault="004C6675" w:rsidP="004411DB">
      <w:pPr>
        <w:rPr>
          <w:bCs/>
        </w:rPr>
      </w:pPr>
    </w:p>
    <w:p w14:paraId="49E31A52" w14:textId="77777777" w:rsidR="0012653A" w:rsidRPr="004411DB" w:rsidRDefault="0012653A" w:rsidP="004411DB">
      <w:pPr>
        <w:spacing w:line="276" w:lineRule="auto"/>
        <w:ind w:left="567" w:right="567"/>
        <w:rPr>
          <w:rFonts w:cs="Tahoma"/>
          <w:bCs/>
          <w:i/>
        </w:rPr>
      </w:pPr>
      <w:r w:rsidRPr="004411DB">
        <w:rPr>
          <w:rFonts w:cs="Tahoma"/>
          <w:b/>
          <w:bCs/>
          <w:i/>
        </w:rPr>
        <w:t>“Artículo 140.</w:t>
      </w:r>
      <w:r w:rsidRPr="004411DB">
        <w:rPr>
          <w:rFonts w:cs="Tahoma"/>
          <w:bCs/>
          <w:i/>
        </w:rPr>
        <w:t xml:space="preserve"> El acceso a la información pública será restringido excepcionalmente, cuando por razones de interés público, ésta sea clasificada como reservada, conforme a los criterios siguientes:</w:t>
      </w:r>
    </w:p>
    <w:p w14:paraId="035660B1" w14:textId="77777777" w:rsidR="004C6675" w:rsidRPr="004411DB" w:rsidRDefault="004C6675" w:rsidP="004411DB">
      <w:pPr>
        <w:ind w:left="851" w:right="822"/>
        <w:rPr>
          <w:rFonts w:cs="Tahoma"/>
          <w:bCs/>
          <w:i/>
        </w:rPr>
      </w:pPr>
      <w:r w:rsidRPr="004411DB">
        <w:rPr>
          <w:rFonts w:cs="Tahoma"/>
          <w:b/>
          <w:bCs/>
          <w:i/>
        </w:rPr>
        <w:t xml:space="preserve">V. </w:t>
      </w:r>
      <w:r w:rsidRPr="004411DB">
        <w:rPr>
          <w:rFonts w:cs="Tahoma"/>
          <w:bCs/>
          <w:i/>
        </w:rPr>
        <w:t>Aquella cuya divulgación obstruya o pueda causar un serio perjuicio a:</w:t>
      </w:r>
    </w:p>
    <w:p w14:paraId="36E9D5CB" w14:textId="0A87B47A" w:rsidR="0012653A" w:rsidRPr="004411DB" w:rsidRDefault="004C6675" w:rsidP="004411DB">
      <w:pPr>
        <w:ind w:left="851" w:right="822"/>
        <w:rPr>
          <w:rFonts w:cs="Tahoma"/>
          <w:bCs/>
          <w:i/>
        </w:rPr>
      </w:pPr>
      <w:r w:rsidRPr="004411DB">
        <w:rPr>
          <w:rFonts w:cs="Tahoma"/>
          <w:b/>
          <w:bCs/>
          <w:i/>
        </w:rPr>
        <w:t xml:space="preserve">1. </w:t>
      </w:r>
      <w:r w:rsidRPr="004411DB">
        <w:rPr>
          <w:rFonts w:cs="Tahoma"/>
          <w:bCs/>
          <w:i/>
        </w:rPr>
        <w:t>Las actividades de fiscalización, verificación, inspección, comprobación y auditoría sobre el cumplimiento de las Leyes; o”</w:t>
      </w:r>
    </w:p>
    <w:p w14:paraId="0E8EE4C7" w14:textId="77777777" w:rsidR="0012653A" w:rsidRPr="004411DB" w:rsidRDefault="0012653A" w:rsidP="004411DB">
      <w:pPr>
        <w:tabs>
          <w:tab w:val="left" w:pos="8222"/>
        </w:tabs>
        <w:ind w:right="-28"/>
        <w:rPr>
          <w:rFonts w:cs="Tahoma"/>
          <w:bCs/>
        </w:rPr>
      </w:pPr>
    </w:p>
    <w:p w14:paraId="1AEB660F" w14:textId="4021223C" w:rsidR="0012653A" w:rsidRPr="004411DB" w:rsidRDefault="004C6675" w:rsidP="004411DB">
      <w:pPr>
        <w:tabs>
          <w:tab w:val="left" w:pos="8222"/>
        </w:tabs>
        <w:spacing w:after="100" w:afterAutospacing="1"/>
        <w:ind w:right="-28"/>
        <w:rPr>
          <w:rFonts w:cs="Tahoma"/>
          <w:bCs/>
          <w:szCs w:val="22"/>
        </w:rPr>
      </w:pPr>
      <w:r w:rsidRPr="004411DB">
        <w:rPr>
          <w:rFonts w:cs="Tahoma"/>
          <w:bCs/>
          <w:szCs w:val="22"/>
        </w:rPr>
        <w:t>Por otra parte</w:t>
      </w:r>
      <w:r w:rsidR="0012653A" w:rsidRPr="004411DB">
        <w:rPr>
          <w:rFonts w:cs="Tahoma"/>
          <w:bCs/>
          <w:szCs w:val="22"/>
        </w:rPr>
        <w:t>, cabe traer a colación el artículo 141 de la Ley de la materia, que establece que las causales de reserva se deberán fundar y motivar, a través de la aplicación de la prueba de daño establecida en el artículo 129 de dicho ordenamiento, que se debe justificar de la siguiente manera:</w:t>
      </w:r>
    </w:p>
    <w:p w14:paraId="53B71707" w14:textId="77777777" w:rsidR="0012653A" w:rsidRPr="004411DB" w:rsidRDefault="0012653A" w:rsidP="004411DB">
      <w:pPr>
        <w:pStyle w:val="Prrafodelista"/>
        <w:numPr>
          <w:ilvl w:val="0"/>
          <w:numId w:val="39"/>
        </w:numPr>
        <w:tabs>
          <w:tab w:val="left" w:pos="8222"/>
        </w:tabs>
        <w:ind w:right="-28"/>
        <w:rPr>
          <w:rFonts w:cs="Tahoma"/>
          <w:bCs/>
          <w:szCs w:val="22"/>
        </w:rPr>
      </w:pPr>
      <w:r w:rsidRPr="004411DB">
        <w:rPr>
          <w:rFonts w:cs="Tahoma"/>
          <w:bCs/>
          <w:szCs w:val="22"/>
        </w:rPr>
        <w:t>La divulgación de la información representa un riesgo real, demostrable e identificable de perjuicio significativo al interés público o a la seguridad nacional.</w:t>
      </w:r>
    </w:p>
    <w:p w14:paraId="31FB4F9F" w14:textId="77777777" w:rsidR="0012653A" w:rsidRPr="004411DB" w:rsidRDefault="0012653A" w:rsidP="004411DB">
      <w:pPr>
        <w:pStyle w:val="Prrafodelista"/>
        <w:numPr>
          <w:ilvl w:val="0"/>
          <w:numId w:val="39"/>
        </w:numPr>
        <w:tabs>
          <w:tab w:val="left" w:pos="8222"/>
        </w:tabs>
        <w:ind w:right="-28"/>
        <w:rPr>
          <w:rFonts w:cs="Tahoma"/>
          <w:bCs/>
          <w:szCs w:val="22"/>
        </w:rPr>
      </w:pPr>
      <w:r w:rsidRPr="004411DB">
        <w:rPr>
          <w:rFonts w:cs="Tahoma"/>
          <w:bCs/>
          <w:szCs w:val="22"/>
        </w:rPr>
        <w:t>El riesgo de perjuicio supera el interés público general de que se difunda.</w:t>
      </w:r>
    </w:p>
    <w:p w14:paraId="112A45B4" w14:textId="77777777" w:rsidR="0012653A" w:rsidRPr="004411DB" w:rsidRDefault="0012653A" w:rsidP="004411DB">
      <w:pPr>
        <w:pStyle w:val="Prrafodelista"/>
        <w:numPr>
          <w:ilvl w:val="0"/>
          <w:numId w:val="39"/>
        </w:numPr>
        <w:tabs>
          <w:tab w:val="left" w:pos="8222"/>
        </w:tabs>
        <w:ind w:right="-28"/>
        <w:rPr>
          <w:rFonts w:cs="Tahoma"/>
          <w:bCs/>
          <w:szCs w:val="22"/>
        </w:rPr>
      </w:pPr>
      <w:r w:rsidRPr="004411DB">
        <w:rPr>
          <w:rFonts w:cs="Tahoma"/>
          <w:bCs/>
          <w:szCs w:val="22"/>
        </w:rPr>
        <w:t>Que la limitación se adecua al principio de proporcionalidad y representa el medio menos restrictivo disponible para evitar el perjuicio.</w:t>
      </w:r>
    </w:p>
    <w:p w14:paraId="1DC0D40C" w14:textId="77777777" w:rsidR="0012653A" w:rsidRPr="004411DB" w:rsidRDefault="0012653A" w:rsidP="004411DB">
      <w:pPr>
        <w:tabs>
          <w:tab w:val="left" w:pos="8222"/>
        </w:tabs>
        <w:spacing w:before="100" w:beforeAutospacing="1"/>
        <w:ind w:right="-28"/>
        <w:rPr>
          <w:rFonts w:eastAsia="Palatino Linotype" w:cs="Palatino Linotype"/>
          <w:lang w:val="es-ES"/>
        </w:rPr>
      </w:pPr>
      <w:r w:rsidRPr="004411DB">
        <w:rPr>
          <w:rFonts w:cs="Tahoma"/>
          <w:bCs/>
          <w:szCs w:val="22"/>
        </w:rPr>
        <w:lastRenderedPageBreak/>
        <w:t xml:space="preserve">Es así que, al tenor de lo hasta aquí expuesto y una vez analizado por este Órgano Garante, el Acuerdo de Reserva de la Información que remitió </w:t>
      </w:r>
      <w:r w:rsidRPr="004411DB">
        <w:rPr>
          <w:rFonts w:cs="Tahoma"/>
          <w:b/>
          <w:bCs/>
          <w:szCs w:val="22"/>
        </w:rPr>
        <w:t xml:space="preserve">EL SUJETO OBLIGADO </w:t>
      </w:r>
      <w:r w:rsidRPr="004411DB">
        <w:rPr>
          <w:rFonts w:cs="Tahoma"/>
          <w:bCs/>
          <w:szCs w:val="22"/>
        </w:rPr>
        <w:t xml:space="preserve">en su respuesta y con la finalidad de </w:t>
      </w:r>
      <w:r w:rsidRPr="004411DB">
        <w:rPr>
          <w:rFonts w:eastAsia="Palatino Linotype" w:cs="Palatino Linotype"/>
          <w:lang w:val="es-ES"/>
        </w:rPr>
        <w:t xml:space="preserve">establecer si el Comité de Transparencia cumplió cabalmente con las formalidades exigidas por con el artículo 113, fracción XIII, de la Ley General de Transparencia y Acceso a la Información Pública, numeral </w:t>
      </w:r>
      <w:r w:rsidRPr="004411DB">
        <w:rPr>
          <w:rFonts w:cs="Tahoma"/>
          <w:bCs/>
          <w:szCs w:val="22"/>
        </w:rPr>
        <w:t>Trigésimo Segundo</w:t>
      </w:r>
      <w:r w:rsidRPr="004411DB">
        <w:rPr>
          <w:rFonts w:eastAsia="Palatino Linotype" w:cs="Palatino Linotype"/>
          <w:lang w:val="es-ES"/>
        </w:rPr>
        <w:t>, de los Lineamientos Generales en Materia de Clasificación y Desclasificación de la Información, así como para la Elaboración de Versiones Públicas, los artículos 91, 128, 129, 140, fracción XI</w:t>
      </w:r>
      <w:r w:rsidRPr="004411DB">
        <w:rPr>
          <w:rFonts w:cs="Tahoma"/>
          <w:bCs/>
        </w:rPr>
        <w:t xml:space="preserve"> y</w:t>
      </w:r>
      <w:r w:rsidRPr="004411DB">
        <w:rPr>
          <w:rFonts w:eastAsia="Palatino Linotype" w:cs="Palatino Linotype"/>
          <w:lang w:val="es-ES"/>
        </w:rPr>
        <w:t xml:space="preserve"> 141, de la Ley de Transparencia y Acceso a la Información Pública del Estado de México y Municipios, es que se procede a realizar el siguiente análisis, tomando en cuenta las documentales facilitadas por el Sujeto Obligado:</w:t>
      </w:r>
    </w:p>
    <w:p w14:paraId="3D4FBC51" w14:textId="77777777" w:rsidR="002E026D" w:rsidRPr="004411DB" w:rsidRDefault="002E026D" w:rsidP="004411DB">
      <w:pPr>
        <w:tabs>
          <w:tab w:val="left" w:pos="8222"/>
        </w:tabs>
        <w:ind w:right="-28"/>
        <w:rPr>
          <w:rFonts w:eastAsia="Palatino Linotype" w:cs="Palatino Linotype"/>
          <w:lang w:val="es-ES"/>
        </w:rPr>
      </w:pPr>
    </w:p>
    <w:tbl>
      <w:tblPr>
        <w:tblW w:w="9326"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5"/>
        <w:gridCol w:w="1696"/>
        <w:gridCol w:w="6095"/>
      </w:tblGrid>
      <w:tr w:rsidR="004411DB" w:rsidRPr="004411DB" w14:paraId="1BCCA82A" w14:textId="77777777" w:rsidTr="002E61F8">
        <w:tc>
          <w:tcPr>
            <w:tcW w:w="1535" w:type="dxa"/>
            <w:tcBorders>
              <w:top w:val="nil"/>
              <w:left w:val="nil"/>
            </w:tcBorders>
          </w:tcPr>
          <w:p w14:paraId="0993990B" w14:textId="77777777" w:rsidR="0012653A" w:rsidRPr="004411DB" w:rsidRDefault="0012653A" w:rsidP="004411DB">
            <w:pPr>
              <w:pBdr>
                <w:top w:val="nil"/>
                <w:left w:val="nil"/>
                <w:bottom w:val="nil"/>
                <w:right w:val="nil"/>
                <w:between w:val="nil"/>
              </w:pBdr>
              <w:spacing w:after="120"/>
              <w:ind w:left="47"/>
              <w:rPr>
                <w:rFonts w:eastAsia="Palatino Linotype" w:cs="Palatino Linotype"/>
                <w:b/>
                <w:sz w:val="20"/>
              </w:rPr>
            </w:pPr>
          </w:p>
        </w:tc>
        <w:tc>
          <w:tcPr>
            <w:tcW w:w="1696" w:type="dxa"/>
            <w:tcBorders>
              <w:bottom w:val="single" w:sz="4" w:space="0" w:color="000000"/>
            </w:tcBorders>
            <w:shd w:val="clear" w:color="auto" w:fill="BFBFBF"/>
            <w:vAlign w:val="bottom"/>
          </w:tcPr>
          <w:p w14:paraId="7E62F5D0" w14:textId="77777777" w:rsidR="0012653A" w:rsidRPr="004411DB" w:rsidRDefault="0012653A" w:rsidP="004411DB">
            <w:pPr>
              <w:pBdr>
                <w:top w:val="nil"/>
                <w:left w:val="nil"/>
                <w:bottom w:val="nil"/>
                <w:right w:val="nil"/>
                <w:between w:val="nil"/>
              </w:pBdr>
              <w:spacing w:after="120"/>
              <w:ind w:left="47"/>
              <w:jc w:val="center"/>
              <w:rPr>
                <w:rFonts w:eastAsia="Palatino Linotype" w:cs="Palatino Linotype"/>
                <w:b/>
                <w:sz w:val="20"/>
              </w:rPr>
            </w:pPr>
            <w:r w:rsidRPr="004411DB">
              <w:rPr>
                <w:rFonts w:eastAsia="Palatino Linotype" w:cs="Palatino Linotype"/>
                <w:b/>
                <w:sz w:val="20"/>
              </w:rPr>
              <w:t>Cumplió:</w:t>
            </w:r>
          </w:p>
        </w:tc>
        <w:tc>
          <w:tcPr>
            <w:tcW w:w="6095" w:type="dxa"/>
            <w:tcBorders>
              <w:bottom w:val="single" w:sz="4" w:space="0" w:color="000000"/>
            </w:tcBorders>
            <w:shd w:val="clear" w:color="auto" w:fill="BFBFBF"/>
            <w:vAlign w:val="bottom"/>
          </w:tcPr>
          <w:p w14:paraId="357D1CF5" w14:textId="77777777" w:rsidR="0012653A" w:rsidRPr="004411DB" w:rsidRDefault="0012653A" w:rsidP="004411DB">
            <w:pPr>
              <w:pBdr>
                <w:top w:val="nil"/>
                <w:left w:val="nil"/>
                <w:bottom w:val="nil"/>
                <w:right w:val="nil"/>
                <w:between w:val="nil"/>
              </w:pBdr>
              <w:spacing w:after="120"/>
              <w:ind w:left="47"/>
              <w:jc w:val="center"/>
              <w:rPr>
                <w:rFonts w:eastAsia="Palatino Linotype" w:cs="Palatino Linotype"/>
                <w:b/>
                <w:sz w:val="20"/>
              </w:rPr>
            </w:pPr>
            <w:r w:rsidRPr="004411DB">
              <w:rPr>
                <w:rFonts w:eastAsia="Palatino Linotype" w:cs="Palatino Linotype"/>
                <w:b/>
                <w:sz w:val="20"/>
              </w:rPr>
              <w:t>Contenido</w:t>
            </w:r>
          </w:p>
        </w:tc>
      </w:tr>
      <w:tr w:rsidR="004411DB" w:rsidRPr="004411DB" w14:paraId="192546CC" w14:textId="77777777" w:rsidTr="002E61F8">
        <w:trPr>
          <w:trHeight w:val="903"/>
        </w:trPr>
        <w:tc>
          <w:tcPr>
            <w:tcW w:w="1535" w:type="dxa"/>
            <w:vAlign w:val="center"/>
          </w:tcPr>
          <w:p w14:paraId="155C1FD6" w14:textId="77777777" w:rsidR="0012653A" w:rsidRPr="004411DB" w:rsidRDefault="0012653A" w:rsidP="004411DB">
            <w:pPr>
              <w:spacing w:after="120"/>
              <w:jc w:val="center"/>
              <w:rPr>
                <w:rFonts w:eastAsia="Palatino Linotype" w:cs="Palatino Linotype"/>
                <w:b/>
                <w:sz w:val="20"/>
              </w:rPr>
            </w:pPr>
            <w:r w:rsidRPr="004411DB">
              <w:rPr>
                <w:rFonts w:eastAsia="Palatino Linotype" w:cs="Palatino Linotype"/>
                <w:b/>
                <w:sz w:val="20"/>
              </w:rPr>
              <w:t>Número de folio de la solicitud</w:t>
            </w:r>
          </w:p>
        </w:tc>
        <w:tc>
          <w:tcPr>
            <w:tcW w:w="1696" w:type="dxa"/>
            <w:tcBorders>
              <w:top w:val="single" w:sz="4" w:space="0" w:color="000000"/>
            </w:tcBorders>
            <w:vAlign w:val="center"/>
          </w:tcPr>
          <w:p w14:paraId="0A3E20A6" w14:textId="77777777" w:rsidR="0012653A" w:rsidRPr="004411DB" w:rsidRDefault="0012653A" w:rsidP="004411DB">
            <w:pPr>
              <w:spacing w:after="120"/>
              <w:ind w:left="47"/>
              <w:jc w:val="center"/>
              <w:rPr>
                <w:rFonts w:eastAsia="Palatino Linotype" w:cs="Palatino Linotype"/>
                <w:b/>
                <w:sz w:val="20"/>
              </w:rPr>
            </w:pPr>
            <w:r w:rsidRPr="004411DB">
              <w:rPr>
                <w:rFonts w:eastAsia="Palatino Linotype" w:cs="Palatino Linotype"/>
                <w:b/>
                <w:sz w:val="20"/>
              </w:rPr>
              <w:t>Sí</w:t>
            </w:r>
          </w:p>
        </w:tc>
        <w:tc>
          <w:tcPr>
            <w:tcW w:w="6095" w:type="dxa"/>
            <w:tcBorders>
              <w:top w:val="single" w:sz="4" w:space="0" w:color="000000"/>
            </w:tcBorders>
            <w:vAlign w:val="center"/>
          </w:tcPr>
          <w:p w14:paraId="01D2685D" w14:textId="4D882C2A" w:rsidR="002E026D" w:rsidRPr="004411DB" w:rsidRDefault="002E026D" w:rsidP="004411DB">
            <w:pPr>
              <w:spacing w:after="120"/>
              <w:ind w:left="-115"/>
              <w:jc w:val="center"/>
              <w:rPr>
                <w:noProof/>
                <w:sz w:val="20"/>
              </w:rPr>
            </w:pPr>
            <w:r w:rsidRPr="004411DB">
              <w:rPr>
                <w:noProof/>
                <w:sz w:val="20"/>
                <w:lang w:eastAsia="es-MX"/>
              </w:rPr>
              <w:drawing>
                <wp:inline distT="0" distB="0" distL="0" distR="0" wp14:anchorId="1AC4233D" wp14:editId="3CF8CAED">
                  <wp:extent cx="3733165" cy="690880"/>
                  <wp:effectExtent l="19050" t="19050" r="19685" b="139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33165" cy="690880"/>
                          </a:xfrm>
                          <a:prstGeom prst="rect">
                            <a:avLst/>
                          </a:prstGeom>
                          <a:ln w="19050">
                            <a:solidFill>
                              <a:srgbClr val="FF0000"/>
                            </a:solidFill>
                          </a:ln>
                        </pic:spPr>
                      </pic:pic>
                    </a:graphicData>
                  </a:graphic>
                </wp:inline>
              </w:drawing>
            </w:r>
          </w:p>
          <w:p w14:paraId="540D3133" w14:textId="25F8C834" w:rsidR="002E026D" w:rsidRPr="004411DB" w:rsidRDefault="002E61F8" w:rsidP="004411DB">
            <w:pPr>
              <w:spacing w:after="120"/>
              <w:ind w:left="-115"/>
              <w:jc w:val="center"/>
              <w:rPr>
                <w:noProof/>
                <w:sz w:val="20"/>
              </w:rPr>
            </w:pPr>
            <w:r w:rsidRPr="004411DB">
              <w:rPr>
                <w:noProof/>
                <w:sz w:val="20"/>
                <w:lang w:eastAsia="es-MX"/>
              </w:rPr>
              <w:drawing>
                <wp:inline distT="0" distB="0" distL="0" distR="0" wp14:anchorId="542548FB" wp14:editId="06B6071A">
                  <wp:extent cx="3733165" cy="652145"/>
                  <wp:effectExtent l="19050" t="19050" r="19685" b="146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33165" cy="652145"/>
                          </a:xfrm>
                          <a:prstGeom prst="rect">
                            <a:avLst/>
                          </a:prstGeom>
                          <a:ln w="19050">
                            <a:solidFill>
                              <a:srgbClr val="FF0000"/>
                            </a:solidFill>
                          </a:ln>
                        </pic:spPr>
                      </pic:pic>
                    </a:graphicData>
                  </a:graphic>
                </wp:inline>
              </w:drawing>
            </w:r>
          </w:p>
        </w:tc>
      </w:tr>
      <w:tr w:rsidR="004411DB" w:rsidRPr="004411DB" w14:paraId="2997FB14" w14:textId="77777777" w:rsidTr="002E61F8">
        <w:tc>
          <w:tcPr>
            <w:tcW w:w="1535" w:type="dxa"/>
            <w:vAlign w:val="center"/>
          </w:tcPr>
          <w:p w14:paraId="4619CEB6" w14:textId="77777777" w:rsidR="0012653A" w:rsidRPr="004411DB" w:rsidRDefault="0012653A" w:rsidP="004411DB">
            <w:pPr>
              <w:spacing w:after="120"/>
              <w:jc w:val="center"/>
              <w:rPr>
                <w:rFonts w:eastAsia="Palatino Linotype" w:cs="Palatino Linotype"/>
                <w:b/>
                <w:sz w:val="20"/>
              </w:rPr>
            </w:pPr>
            <w:r w:rsidRPr="004411DB">
              <w:rPr>
                <w:rFonts w:eastAsia="Palatino Linotype" w:cs="Palatino Linotype"/>
                <w:b/>
                <w:sz w:val="20"/>
              </w:rPr>
              <w:t xml:space="preserve">Causal aplicable del artículo 113 de la Ley General, vinculándola </w:t>
            </w:r>
            <w:r w:rsidRPr="004411DB">
              <w:rPr>
                <w:rFonts w:eastAsia="Palatino Linotype" w:cs="Palatino Linotype"/>
                <w:b/>
                <w:sz w:val="20"/>
              </w:rPr>
              <w:lastRenderedPageBreak/>
              <w:t>con el Lineamiento específico del presente ordenamiento y, cuando corresponda, el supuesto normativo que expresamente le otorga el carácter de información reservada</w:t>
            </w:r>
          </w:p>
        </w:tc>
        <w:tc>
          <w:tcPr>
            <w:tcW w:w="1696" w:type="dxa"/>
            <w:vAlign w:val="center"/>
          </w:tcPr>
          <w:p w14:paraId="671BE459" w14:textId="5A09D95E" w:rsidR="0012653A" w:rsidRPr="004411DB" w:rsidRDefault="002E61F8" w:rsidP="004411DB">
            <w:pPr>
              <w:spacing w:after="120"/>
              <w:ind w:left="47"/>
              <w:jc w:val="center"/>
              <w:rPr>
                <w:rFonts w:eastAsia="Palatino Linotype" w:cs="Palatino Linotype"/>
                <w:sz w:val="20"/>
              </w:rPr>
            </w:pPr>
            <w:r w:rsidRPr="004411DB">
              <w:rPr>
                <w:rFonts w:eastAsia="Palatino Linotype" w:cs="Palatino Linotype"/>
                <w:b/>
                <w:sz w:val="20"/>
              </w:rPr>
              <w:lastRenderedPageBreak/>
              <w:t>No</w:t>
            </w:r>
          </w:p>
        </w:tc>
        <w:tc>
          <w:tcPr>
            <w:tcW w:w="6095" w:type="dxa"/>
            <w:vAlign w:val="center"/>
          </w:tcPr>
          <w:p w14:paraId="5FC1D1BC" w14:textId="27EE06F0" w:rsidR="0012653A" w:rsidRPr="004411DB" w:rsidRDefault="002E61F8" w:rsidP="004411DB">
            <w:pPr>
              <w:spacing w:after="120"/>
              <w:rPr>
                <w:rFonts w:eastAsia="Palatino Linotype" w:cs="Palatino Linotype"/>
                <w:sz w:val="20"/>
              </w:rPr>
            </w:pPr>
            <w:r w:rsidRPr="004411DB">
              <w:rPr>
                <w:rFonts w:eastAsia="Palatino Linotype" w:cs="Palatino Linotype"/>
                <w:noProof/>
                <w:sz w:val="20"/>
                <w:lang w:eastAsia="es-MX"/>
              </w:rPr>
              <w:t>No se realiza referencia a la causal aplicable al artículo 113 de la Ley General de Transparencia y Acceso a la Infomración Pública, con la respectiva vinculación al Lineamiento aplicable.</w:t>
            </w:r>
          </w:p>
        </w:tc>
      </w:tr>
      <w:tr w:rsidR="004411DB" w:rsidRPr="004411DB" w14:paraId="39899AD1" w14:textId="77777777" w:rsidTr="002E61F8">
        <w:tc>
          <w:tcPr>
            <w:tcW w:w="1535" w:type="dxa"/>
            <w:vAlign w:val="center"/>
          </w:tcPr>
          <w:p w14:paraId="468809AE" w14:textId="77777777" w:rsidR="0012653A" w:rsidRPr="004411DB" w:rsidRDefault="0012653A" w:rsidP="004411DB">
            <w:pPr>
              <w:tabs>
                <w:tab w:val="left" w:pos="317"/>
              </w:tabs>
              <w:spacing w:after="120"/>
              <w:jc w:val="center"/>
              <w:rPr>
                <w:rFonts w:eastAsia="Palatino Linotype" w:cs="Palatino Linotype"/>
                <w:b/>
                <w:sz w:val="20"/>
              </w:rPr>
            </w:pPr>
            <w:r w:rsidRPr="004411DB">
              <w:rPr>
                <w:rFonts w:eastAsia="Palatino Linotype" w:cs="Palatino Linotype"/>
                <w:b/>
                <w:sz w:val="20"/>
              </w:rPr>
              <w:t>Fundamento y Motivación Legal</w:t>
            </w:r>
          </w:p>
        </w:tc>
        <w:tc>
          <w:tcPr>
            <w:tcW w:w="1696" w:type="dxa"/>
            <w:vAlign w:val="center"/>
          </w:tcPr>
          <w:p w14:paraId="6BE822C3" w14:textId="7524A63A" w:rsidR="0012653A" w:rsidRPr="004411DB" w:rsidRDefault="002E61F8" w:rsidP="004411DB">
            <w:pPr>
              <w:spacing w:after="120"/>
              <w:ind w:left="47"/>
              <w:jc w:val="center"/>
              <w:rPr>
                <w:rFonts w:eastAsia="Palatino Linotype" w:cs="Palatino Linotype"/>
                <w:b/>
                <w:sz w:val="20"/>
              </w:rPr>
            </w:pPr>
            <w:r w:rsidRPr="004411DB">
              <w:rPr>
                <w:rFonts w:eastAsia="Palatino Linotype" w:cs="Palatino Linotype"/>
                <w:b/>
                <w:sz w:val="20"/>
              </w:rPr>
              <w:t>Parcial</w:t>
            </w:r>
          </w:p>
        </w:tc>
        <w:tc>
          <w:tcPr>
            <w:tcW w:w="6095" w:type="dxa"/>
            <w:vAlign w:val="center"/>
          </w:tcPr>
          <w:p w14:paraId="14BD343C" w14:textId="611CC925" w:rsidR="0012653A" w:rsidRPr="004411DB" w:rsidRDefault="002E61F8" w:rsidP="004411DB">
            <w:pPr>
              <w:spacing w:after="120"/>
              <w:rPr>
                <w:rFonts w:eastAsia="Palatino Linotype" w:cs="Palatino Linotype"/>
                <w:b/>
                <w:sz w:val="20"/>
              </w:rPr>
            </w:pPr>
            <w:r w:rsidRPr="004411DB">
              <w:rPr>
                <w:rFonts w:eastAsia="Palatino Linotype" w:cs="Palatino Linotype"/>
                <w:b/>
                <w:noProof/>
                <w:sz w:val="20"/>
                <w:lang w:eastAsia="es-MX"/>
              </w:rPr>
              <w:drawing>
                <wp:inline distT="0" distB="0" distL="0" distR="0" wp14:anchorId="5026B75F" wp14:editId="78558D3A">
                  <wp:extent cx="3733165" cy="1065530"/>
                  <wp:effectExtent l="0" t="0" r="635"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33165" cy="1065530"/>
                          </a:xfrm>
                          <a:prstGeom prst="rect">
                            <a:avLst/>
                          </a:prstGeom>
                        </pic:spPr>
                      </pic:pic>
                    </a:graphicData>
                  </a:graphic>
                </wp:inline>
              </w:drawing>
            </w:r>
          </w:p>
        </w:tc>
      </w:tr>
      <w:tr w:rsidR="004411DB" w:rsidRPr="004411DB" w14:paraId="1972D9D4" w14:textId="77777777" w:rsidTr="002E61F8">
        <w:trPr>
          <w:trHeight w:val="4182"/>
        </w:trPr>
        <w:tc>
          <w:tcPr>
            <w:tcW w:w="1535" w:type="dxa"/>
            <w:vAlign w:val="center"/>
          </w:tcPr>
          <w:p w14:paraId="6F052687" w14:textId="77777777" w:rsidR="0012653A" w:rsidRPr="004411DB" w:rsidRDefault="0012653A" w:rsidP="004411DB">
            <w:pPr>
              <w:spacing w:after="120"/>
              <w:jc w:val="center"/>
              <w:rPr>
                <w:rFonts w:eastAsia="Palatino Linotype" w:cs="Palatino Linotype"/>
                <w:b/>
                <w:sz w:val="20"/>
              </w:rPr>
            </w:pPr>
            <w:r w:rsidRPr="004411DB">
              <w:rPr>
                <w:rFonts w:eastAsia="Palatino Linotype" w:cs="Palatino Linotype"/>
                <w:b/>
                <w:sz w:val="20"/>
              </w:rPr>
              <w:lastRenderedPageBreak/>
              <w:t>Conexión entre los fundamentos y motivos que dieron origen a la Reserva de la información</w:t>
            </w:r>
          </w:p>
        </w:tc>
        <w:tc>
          <w:tcPr>
            <w:tcW w:w="1696" w:type="dxa"/>
            <w:vAlign w:val="center"/>
          </w:tcPr>
          <w:p w14:paraId="33A40ABF" w14:textId="633F7767" w:rsidR="0012653A" w:rsidRPr="004411DB" w:rsidRDefault="002E61F8" w:rsidP="004411DB">
            <w:pPr>
              <w:spacing w:after="120"/>
              <w:ind w:left="47"/>
              <w:jc w:val="center"/>
              <w:rPr>
                <w:rFonts w:eastAsia="Palatino Linotype" w:cs="Palatino Linotype"/>
                <w:b/>
                <w:sz w:val="20"/>
              </w:rPr>
            </w:pPr>
            <w:r w:rsidRPr="004411DB">
              <w:rPr>
                <w:rFonts w:eastAsia="Palatino Linotype" w:cs="Palatino Linotype"/>
                <w:b/>
                <w:sz w:val="20"/>
              </w:rPr>
              <w:t>No</w:t>
            </w:r>
          </w:p>
        </w:tc>
        <w:tc>
          <w:tcPr>
            <w:tcW w:w="6095" w:type="dxa"/>
            <w:vAlign w:val="center"/>
          </w:tcPr>
          <w:p w14:paraId="003557B8" w14:textId="1B1CF5C0" w:rsidR="0012653A" w:rsidRPr="004411DB" w:rsidRDefault="002E61F8" w:rsidP="004411DB">
            <w:pPr>
              <w:rPr>
                <w:sz w:val="20"/>
              </w:rPr>
            </w:pPr>
            <w:r w:rsidRPr="004411DB">
              <w:rPr>
                <w:sz w:val="20"/>
              </w:rPr>
              <w:t>No se realiza la conexión entre los fundamentos y el motivo que dio origen a la reserva de la información.</w:t>
            </w:r>
          </w:p>
        </w:tc>
      </w:tr>
      <w:tr w:rsidR="004411DB" w:rsidRPr="004411DB" w14:paraId="440DB18F" w14:textId="77777777" w:rsidTr="002E61F8">
        <w:tc>
          <w:tcPr>
            <w:tcW w:w="9326" w:type="dxa"/>
            <w:gridSpan w:val="3"/>
            <w:shd w:val="clear" w:color="auto" w:fill="D9D9D9"/>
            <w:vAlign w:val="center"/>
          </w:tcPr>
          <w:p w14:paraId="661B6565" w14:textId="77777777" w:rsidR="0012653A" w:rsidRPr="004411DB" w:rsidRDefault="0012653A" w:rsidP="004411DB">
            <w:pPr>
              <w:pBdr>
                <w:top w:val="nil"/>
                <w:left w:val="nil"/>
                <w:bottom w:val="nil"/>
                <w:right w:val="nil"/>
                <w:between w:val="nil"/>
              </w:pBdr>
              <w:spacing w:after="120"/>
              <w:ind w:left="29" w:firstLine="18"/>
              <w:jc w:val="center"/>
              <w:rPr>
                <w:rFonts w:eastAsia="Palatino Linotype" w:cs="Palatino Linotype"/>
                <w:sz w:val="20"/>
              </w:rPr>
            </w:pPr>
            <w:r w:rsidRPr="004411DB">
              <w:rPr>
                <w:rFonts w:eastAsia="Palatino Linotype" w:cs="Palatino Linotype"/>
                <w:b/>
                <w:sz w:val="20"/>
              </w:rPr>
              <w:t>Prueba de Daño</w:t>
            </w:r>
          </w:p>
        </w:tc>
      </w:tr>
      <w:tr w:rsidR="004411DB" w:rsidRPr="004411DB" w14:paraId="68357239" w14:textId="77777777" w:rsidTr="002E61F8">
        <w:trPr>
          <w:trHeight w:val="4667"/>
        </w:trPr>
        <w:tc>
          <w:tcPr>
            <w:tcW w:w="1535" w:type="dxa"/>
            <w:vAlign w:val="center"/>
          </w:tcPr>
          <w:p w14:paraId="5C618D25" w14:textId="77777777" w:rsidR="0012653A" w:rsidRPr="004411DB" w:rsidRDefault="0012653A" w:rsidP="004411DB">
            <w:pPr>
              <w:spacing w:after="120"/>
              <w:jc w:val="center"/>
              <w:rPr>
                <w:rFonts w:eastAsia="Palatino Linotype" w:cs="Palatino Linotype"/>
                <w:b/>
                <w:sz w:val="20"/>
              </w:rPr>
            </w:pPr>
            <w:r w:rsidRPr="004411DB">
              <w:rPr>
                <w:rFonts w:eastAsia="Palatino Linotype" w:cs="Palatino Linotype"/>
                <w:b/>
                <w:sz w:val="20"/>
              </w:rPr>
              <w:t>Riesgo Real, Demostrable e Identificable</w:t>
            </w:r>
          </w:p>
          <w:p w14:paraId="2570A83F" w14:textId="77777777" w:rsidR="0012653A" w:rsidRPr="004411DB" w:rsidRDefault="0012653A" w:rsidP="004411DB">
            <w:pPr>
              <w:spacing w:after="120"/>
              <w:jc w:val="center"/>
              <w:rPr>
                <w:rFonts w:eastAsia="Palatino Linotype" w:cs="Palatino Linotype"/>
                <w:b/>
                <w:sz w:val="20"/>
              </w:rPr>
            </w:pPr>
            <w:r w:rsidRPr="004411DB">
              <w:rPr>
                <w:rFonts w:eastAsia="Palatino Linotype" w:cs="Palatino Linotype"/>
                <w:b/>
                <w:sz w:val="20"/>
              </w:rPr>
              <w:t>(Modo, Tiempo y Lugar)</w:t>
            </w:r>
          </w:p>
        </w:tc>
        <w:tc>
          <w:tcPr>
            <w:tcW w:w="1696" w:type="dxa"/>
            <w:vAlign w:val="center"/>
          </w:tcPr>
          <w:p w14:paraId="6DF350A0" w14:textId="305C049D" w:rsidR="0012653A" w:rsidRPr="004411DB" w:rsidRDefault="002E61F8" w:rsidP="004411DB">
            <w:pPr>
              <w:spacing w:after="120"/>
              <w:jc w:val="center"/>
              <w:rPr>
                <w:rFonts w:eastAsia="Palatino Linotype" w:cs="Palatino Linotype"/>
                <w:b/>
                <w:sz w:val="20"/>
              </w:rPr>
            </w:pPr>
            <w:r w:rsidRPr="004411DB">
              <w:rPr>
                <w:rFonts w:eastAsia="Palatino Linotype" w:cs="Palatino Linotype"/>
                <w:b/>
                <w:sz w:val="20"/>
              </w:rPr>
              <w:t>No</w:t>
            </w:r>
          </w:p>
        </w:tc>
        <w:tc>
          <w:tcPr>
            <w:tcW w:w="6095" w:type="dxa"/>
            <w:vAlign w:val="center"/>
          </w:tcPr>
          <w:p w14:paraId="1178F401" w14:textId="6AFFB4B1" w:rsidR="0012653A" w:rsidRPr="004411DB" w:rsidRDefault="002E61F8" w:rsidP="004411DB">
            <w:pPr>
              <w:rPr>
                <w:rFonts w:eastAsia="Palatino Linotype" w:cs="Palatino Linotype"/>
                <w:sz w:val="20"/>
              </w:rPr>
            </w:pPr>
            <w:r w:rsidRPr="004411DB">
              <w:rPr>
                <w:rFonts w:eastAsia="Palatino Linotype" w:cs="Palatino Linotype"/>
                <w:sz w:val="20"/>
              </w:rPr>
              <w:t>No se demuestra el riesgo real, demostrable e identificable para los casos específicos.</w:t>
            </w:r>
          </w:p>
        </w:tc>
      </w:tr>
      <w:tr w:rsidR="004411DB" w:rsidRPr="004411DB" w14:paraId="6CB6F40F" w14:textId="77777777" w:rsidTr="002E61F8">
        <w:trPr>
          <w:trHeight w:val="1308"/>
        </w:trPr>
        <w:tc>
          <w:tcPr>
            <w:tcW w:w="1535" w:type="dxa"/>
            <w:vAlign w:val="center"/>
          </w:tcPr>
          <w:p w14:paraId="656BE6D2" w14:textId="77777777" w:rsidR="0012653A" w:rsidRPr="004411DB" w:rsidRDefault="0012653A" w:rsidP="004411DB">
            <w:pPr>
              <w:spacing w:after="120"/>
              <w:jc w:val="center"/>
              <w:rPr>
                <w:rFonts w:eastAsia="Palatino Linotype" w:cs="Palatino Linotype"/>
                <w:b/>
                <w:sz w:val="20"/>
              </w:rPr>
            </w:pPr>
            <w:r w:rsidRPr="004411DB">
              <w:rPr>
                <w:rFonts w:eastAsia="Palatino Linotype" w:cs="Palatino Linotype"/>
                <w:b/>
                <w:sz w:val="20"/>
              </w:rPr>
              <w:lastRenderedPageBreak/>
              <w:t>Temporalidad de la Reserva de la información</w:t>
            </w:r>
          </w:p>
        </w:tc>
        <w:tc>
          <w:tcPr>
            <w:tcW w:w="1696" w:type="dxa"/>
            <w:shd w:val="clear" w:color="auto" w:fill="auto"/>
            <w:vAlign w:val="center"/>
          </w:tcPr>
          <w:p w14:paraId="7782F8A0" w14:textId="293F67DB" w:rsidR="0012653A" w:rsidRPr="004411DB" w:rsidRDefault="002E61F8" w:rsidP="004411DB">
            <w:pPr>
              <w:spacing w:after="120"/>
              <w:jc w:val="center"/>
              <w:rPr>
                <w:rFonts w:eastAsia="Palatino Linotype" w:cs="Palatino Linotype"/>
                <w:b/>
                <w:sz w:val="20"/>
              </w:rPr>
            </w:pPr>
            <w:r w:rsidRPr="004411DB">
              <w:rPr>
                <w:rFonts w:eastAsia="Palatino Linotype" w:cs="Palatino Linotype"/>
                <w:b/>
                <w:sz w:val="20"/>
              </w:rPr>
              <w:t>Sí</w:t>
            </w:r>
          </w:p>
        </w:tc>
        <w:tc>
          <w:tcPr>
            <w:tcW w:w="6095" w:type="dxa"/>
            <w:vAlign w:val="center"/>
          </w:tcPr>
          <w:p w14:paraId="7689195E" w14:textId="0C05E3F4" w:rsidR="0012653A" w:rsidRPr="004411DB" w:rsidRDefault="002E61F8" w:rsidP="004411DB">
            <w:pPr>
              <w:spacing w:after="120"/>
              <w:jc w:val="center"/>
              <w:rPr>
                <w:rFonts w:eastAsia="Palatino Linotype" w:cs="Palatino Linotype"/>
                <w:b/>
                <w:sz w:val="20"/>
              </w:rPr>
            </w:pPr>
            <w:r w:rsidRPr="004411DB">
              <w:rPr>
                <w:rFonts w:eastAsia="Palatino Linotype" w:cs="Palatino Linotype"/>
                <w:b/>
                <w:noProof/>
                <w:sz w:val="20"/>
                <w:lang w:eastAsia="es-MX"/>
              </w:rPr>
              <w:drawing>
                <wp:inline distT="0" distB="0" distL="0" distR="0" wp14:anchorId="5906B5CC" wp14:editId="674D7A7C">
                  <wp:extent cx="3733165" cy="1614805"/>
                  <wp:effectExtent l="19050" t="19050" r="19685" b="2349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33165" cy="1614805"/>
                          </a:xfrm>
                          <a:prstGeom prst="rect">
                            <a:avLst/>
                          </a:prstGeom>
                          <a:ln w="19050">
                            <a:solidFill>
                              <a:srgbClr val="FF0000"/>
                            </a:solidFill>
                          </a:ln>
                        </pic:spPr>
                      </pic:pic>
                    </a:graphicData>
                  </a:graphic>
                </wp:inline>
              </w:drawing>
            </w:r>
          </w:p>
          <w:p w14:paraId="049F261C" w14:textId="501D3F31" w:rsidR="0012653A" w:rsidRPr="004411DB" w:rsidRDefault="0012653A" w:rsidP="004411DB">
            <w:pPr>
              <w:spacing w:after="120"/>
              <w:jc w:val="center"/>
              <w:rPr>
                <w:rFonts w:eastAsia="Palatino Linotype" w:cs="Palatino Linotype"/>
                <w:b/>
                <w:noProof/>
                <w:sz w:val="20"/>
                <w:lang w:eastAsia="es-MX"/>
              </w:rPr>
            </w:pPr>
          </w:p>
          <w:p w14:paraId="6885B67E" w14:textId="475348CD" w:rsidR="0012653A" w:rsidRPr="004411DB" w:rsidRDefault="002E61F8" w:rsidP="004411DB">
            <w:pPr>
              <w:spacing w:after="120"/>
              <w:jc w:val="center"/>
              <w:rPr>
                <w:rFonts w:eastAsia="Palatino Linotype" w:cs="Palatino Linotype"/>
                <w:b/>
                <w:sz w:val="20"/>
              </w:rPr>
            </w:pPr>
            <w:r w:rsidRPr="004411DB">
              <w:rPr>
                <w:rFonts w:eastAsia="Palatino Linotype" w:cs="Palatino Linotype"/>
                <w:b/>
                <w:noProof/>
                <w:sz w:val="20"/>
                <w:lang w:eastAsia="es-MX"/>
              </w:rPr>
              <w:drawing>
                <wp:inline distT="0" distB="0" distL="0" distR="0" wp14:anchorId="0035095C" wp14:editId="40C601F1">
                  <wp:extent cx="3733165" cy="1696085"/>
                  <wp:effectExtent l="38100" t="38100" r="38735" b="3746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33165" cy="1696085"/>
                          </a:xfrm>
                          <a:prstGeom prst="rect">
                            <a:avLst/>
                          </a:prstGeom>
                          <a:ln w="28575">
                            <a:solidFill>
                              <a:srgbClr val="FF0000"/>
                            </a:solidFill>
                          </a:ln>
                        </pic:spPr>
                      </pic:pic>
                    </a:graphicData>
                  </a:graphic>
                </wp:inline>
              </w:drawing>
            </w:r>
          </w:p>
        </w:tc>
      </w:tr>
      <w:tr w:rsidR="0012653A" w:rsidRPr="004411DB" w14:paraId="68774987" w14:textId="77777777" w:rsidTr="002E61F8">
        <w:trPr>
          <w:trHeight w:val="3517"/>
        </w:trPr>
        <w:tc>
          <w:tcPr>
            <w:tcW w:w="1535" w:type="dxa"/>
            <w:vAlign w:val="center"/>
          </w:tcPr>
          <w:p w14:paraId="41BDE00E" w14:textId="77777777" w:rsidR="0012653A" w:rsidRPr="004411DB" w:rsidRDefault="0012653A" w:rsidP="004411DB">
            <w:pPr>
              <w:tabs>
                <w:tab w:val="left" w:pos="317"/>
              </w:tabs>
              <w:spacing w:after="120"/>
              <w:jc w:val="center"/>
              <w:rPr>
                <w:rFonts w:eastAsia="Palatino Linotype" w:cs="Palatino Linotype"/>
                <w:b/>
                <w:sz w:val="20"/>
              </w:rPr>
            </w:pPr>
            <w:r w:rsidRPr="004411DB">
              <w:rPr>
                <w:rFonts w:eastAsia="Palatino Linotype" w:cs="Palatino Linotype"/>
                <w:b/>
                <w:sz w:val="20"/>
              </w:rPr>
              <w:t>Autoridades competentes.</w:t>
            </w:r>
          </w:p>
        </w:tc>
        <w:tc>
          <w:tcPr>
            <w:tcW w:w="1696" w:type="dxa"/>
            <w:vAlign w:val="center"/>
          </w:tcPr>
          <w:p w14:paraId="2C4955A0" w14:textId="77777777" w:rsidR="0012653A" w:rsidRPr="004411DB" w:rsidRDefault="0012653A" w:rsidP="004411DB">
            <w:pPr>
              <w:tabs>
                <w:tab w:val="left" w:pos="317"/>
              </w:tabs>
              <w:spacing w:after="120"/>
              <w:jc w:val="center"/>
              <w:rPr>
                <w:rFonts w:eastAsia="Palatino Linotype" w:cs="Palatino Linotype"/>
                <w:b/>
                <w:sz w:val="20"/>
              </w:rPr>
            </w:pPr>
          </w:p>
        </w:tc>
        <w:tc>
          <w:tcPr>
            <w:tcW w:w="6095" w:type="dxa"/>
            <w:vAlign w:val="center"/>
          </w:tcPr>
          <w:p w14:paraId="3F598605" w14:textId="7D8A8D15" w:rsidR="0012653A" w:rsidRPr="004411DB" w:rsidRDefault="002E61F8" w:rsidP="004411DB">
            <w:pPr>
              <w:tabs>
                <w:tab w:val="left" w:pos="317"/>
              </w:tabs>
              <w:spacing w:after="120"/>
              <w:jc w:val="center"/>
              <w:rPr>
                <w:rFonts w:eastAsia="Palatino Linotype" w:cs="Palatino Linotype"/>
                <w:b/>
                <w:sz w:val="20"/>
              </w:rPr>
            </w:pPr>
            <w:r w:rsidRPr="004411DB">
              <w:rPr>
                <w:rFonts w:eastAsia="Palatino Linotype" w:cs="Palatino Linotype"/>
                <w:b/>
                <w:noProof/>
                <w:sz w:val="20"/>
                <w:lang w:eastAsia="es-MX"/>
              </w:rPr>
              <w:drawing>
                <wp:inline distT="0" distB="0" distL="0" distR="0" wp14:anchorId="02BD1E3F" wp14:editId="104E925A">
                  <wp:extent cx="3733165" cy="1600200"/>
                  <wp:effectExtent l="0" t="0" r="63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33165" cy="1600200"/>
                          </a:xfrm>
                          <a:prstGeom prst="rect">
                            <a:avLst/>
                          </a:prstGeom>
                        </pic:spPr>
                      </pic:pic>
                    </a:graphicData>
                  </a:graphic>
                </wp:inline>
              </w:drawing>
            </w:r>
          </w:p>
        </w:tc>
      </w:tr>
    </w:tbl>
    <w:p w14:paraId="434CA678" w14:textId="77777777" w:rsidR="0012653A" w:rsidRPr="004411DB" w:rsidRDefault="0012653A" w:rsidP="004411DB">
      <w:pPr>
        <w:tabs>
          <w:tab w:val="left" w:pos="8222"/>
        </w:tabs>
        <w:spacing w:before="100" w:beforeAutospacing="1"/>
        <w:ind w:right="-28"/>
        <w:rPr>
          <w:rFonts w:cs="Tahoma"/>
          <w:bCs/>
          <w:szCs w:val="22"/>
        </w:rPr>
      </w:pPr>
    </w:p>
    <w:p w14:paraId="6E9B2F0B" w14:textId="4B0858A7" w:rsidR="0012653A" w:rsidRPr="004411DB" w:rsidRDefault="0012653A" w:rsidP="004411DB">
      <w:pPr>
        <w:tabs>
          <w:tab w:val="left" w:pos="8222"/>
        </w:tabs>
        <w:ind w:right="-28"/>
        <w:rPr>
          <w:rFonts w:cs="Arial"/>
        </w:rPr>
      </w:pPr>
      <w:r w:rsidRPr="004411DB">
        <w:rPr>
          <w:rFonts w:cs="Tahoma"/>
          <w:bCs/>
          <w:szCs w:val="22"/>
        </w:rPr>
        <w:lastRenderedPageBreak/>
        <w:t xml:space="preserve">Conforme a lo anterior, resulta </w:t>
      </w:r>
      <w:r w:rsidR="00804A94" w:rsidRPr="004411DB">
        <w:rPr>
          <w:rFonts w:cs="Tahoma"/>
          <w:bCs/>
          <w:szCs w:val="22"/>
        </w:rPr>
        <w:t>im</w:t>
      </w:r>
      <w:r w:rsidRPr="004411DB">
        <w:rPr>
          <w:rFonts w:cs="Tahoma"/>
          <w:bCs/>
          <w:szCs w:val="22"/>
        </w:rPr>
        <w:t>procedente la reserva</w:t>
      </w:r>
      <w:r w:rsidR="00804A94" w:rsidRPr="004411DB">
        <w:rPr>
          <w:rFonts w:cs="Tahoma"/>
          <w:bCs/>
          <w:szCs w:val="22"/>
        </w:rPr>
        <w:t xml:space="preserve"> invocada por el ente recurrido, es decir este Instituto no tiene como </w:t>
      </w:r>
      <w:r w:rsidRPr="004411DB">
        <w:rPr>
          <w:rFonts w:cs="Tahoma"/>
          <w:bCs/>
          <w:szCs w:val="22"/>
        </w:rPr>
        <w:t xml:space="preserve">válida la clasificación de la información como reservada al </w:t>
      </w:r>
      <w:r w:rsidR="00804A94" w:rsidRPr="004411DB">
        <w:rPr>
          <w:rFonts w:cs="Tahoma"/>
          <w:bCs/>
          <w:szCs w:val="22"/>
        </w:rPr>
        <w:t xml:space="preserve">no </w:t>
      </w:r>
      <w:r w:rsidRPr="004411DB">
        <w:rPr>
          <w:rFonts w:cs="Tahoma"/>
          <w:bCs/>
          <w:szCs w:val="22"/>
        </w:rPr>
        <w:t xml:space="preserve">cumplir con la totalidad de los requisitos referidos en el cuadro insertado anteriormente y </w:t>
      </w:r>
      <w:r w:rsidRPr="004411DB">
        <w:rPr>
          <w:rFonts w:cs="Arial"/>
          <w:noProof/>
        </w:rPr>
        <w:t xml:space="preserve">al </w:t>
      </w:r>
      <w:r w:rsidR="00804A94" w:rsidRPr="004411DB">
        <w:rPr>
          <w:rFonts w:cs="Arial"/>
          <w:noProof/>
        </w:rPr>
        <w:t xml:space="preserve">no </w:t>
      </w:r>
      <w:r w:rsidRPr="004411DB">
        <w:rPr>
          <w:rFonts w:cs="Arial"/>
          <w:noProof/>
        </w:rPr>
        <w:t xml:space="preserve">estar apegada a lo establecido en los </w:t>
      </w:r>
      <w:r w:rsidRPr="004411DB">
        <w:rPr>
          <w:rFonts w:cs="Arial"/>
        </w:rPr>
        <w:t>Lineamientos Generales en Materia de Clasificación y Desclasificación de la Información, así como para la Ela</w:t>
      </w:r>
      <w:r w:rsidR="00804A94" w:rsidRPr="004411DB">
        <w:rPr>
          <w:rFonts w:cs="Arial"/>
        </w:rPr>
        <w:t>boración de Versiones Públicas.</w:t>
      </w:r>
    </w:p>
    <w:p w14:paraId="1A3DE459" w14:textId="77777777" w:rsidR="00804A94" w:rsidRPr="004411DB" w:rsidRDefault="00804A94" w:rsidP="004411DB">
      <w:pPr>
        <w:tabs>
          <w:tab w:val="left" w:pos="8222"/>
        </w:tabs>
        <w:ind w:right="-28"/>
        <w:rPr>
          <w:rFonts w:cs="Arial"/>
        </w:rPr>
      </w:pPr>
    </w:p>
    <w:p w14:paraId="536DF077" w14:textId="0A696B52" w:rsidR="00804A94" w:rsidRPr="004411DB" w:rsidRDefault="00804A94" w:rsidP="004411DB">
      <w:pPr>
        <w:tabs>
          <w:tab w:val="left" w:pos="8222"/>
        </w:tabs>
        <w:ind w:right="-28"/>
        <w:rPr>
          <w:rFonts w:cs="Arial"/>
        </w:rPr>
      </w:pPr>
      <w:r w:rsidRPr="004411DB">
        <w:rPr>
          <w:rFonts w:cs="Arial"/>
        </w:rPr>
        <w:t xml:space="preserve">Aunado a lo anterior, se advierte de los acuerdos de clasificación </w:t>
      </w:r>
      <w:r w:rsidR="005B329D" w:rsidRPr="004411DB">
        <w:rPr>
          <w:rFonts w:cs="Arial"/>
        </w:rPr>
        <w:t xml:space="preserve">que el </w:t>
      </w:r>
      <w:r w:rsidR="005B329D" w:rsidRPr="004411DB">
        <w:rPr>
          <w:rFonts w:cs="Arial"/>
          <w:b/>
        </w:rPr>
        <w:t xml:space="preserve">SUJETO OBLIGADO </w:t>
      </w:r>
      <w:r w:rsidR="005B329D" w:rsidRPr="004411DB">
        <w:rPr>
          <w:rFonts w:cs="Arial"/>
        </w:rPr>
        <w:t>refiere que la documentación en cuestión es concerniente a las atribuciones de la Tesorería Municipal; sin embargo, al momento en que el Comité de Transparencia emite dichos instrumentos, se ordena al Director de Obras Públicas dar cumplimiento con tal disposición; es decir, resulta evidente la incongruencia al momento de elaborar la reserva de la información, dejando en estado de incertidumbre al solicitante.</w:t>
      </w:r>
    </w:p>
    <w:p w14:paraId="630B8F30" w14:textId="77777777" w:rsidR="005B329D" w:rsidRPr="004411DB" w:rsidRDefault="005B329D" w:rsidP="004411DB">
      <w:pPr>
        <w:tabs>
          <w:tab w:val="left" w:pos="8222"/>
        </w:tabs>
        <w:ind w:right="-28"/>
        <w:rPr>
          <w:rFonts w:cs="Arial"/>
        </w:rPr>
      </w:pPr>
    </w:p>
    <w:p w14:paraId="1456C209" w14:textId="2F7E260C" w:rsidR="007E10BB" w:rsidRPr="004411DB" w:rsidRDefault="007E10BB" w:rsidP="004411DB">
      <w:pPr>
        <w:rPr>
          <w:rFonts w:eastAsia="Palatino Linotype" w:cs="Palatino Linotype"/>
        </w:rPr>
      </w:pPr>
      <w:r w:rsidRPr="004411DB">
        <w:rPr>
          <w:rFonts w:eastAsia="Palatino Linotype" w:cs="Palatino Linotype"/>
        </w:rPr>
        <w:t xml:space="preserve">Asimismo, es importante señalar que </w:t>
      </w:r>
      <w:r w:rsidRPr="004411DB">
        <w:rPr>
          <w:rFonts w:eastAsia="Palatino Linotype" w:cs="Palatino Linotype"/>
          <w:b/>
        </w:rPr>
        <w:t xml:space="preserve">EL SUJETO OBLIGADO </w:t>
      </w:r>
      <w:r w:rsidRPr="004411DB">
        <w:rPr>
          <w:rFonts w:eastAsia="Palatino Linotype" w:cs="Palatino Linotype"/>
        </w:rPr>
        <w:t xml:space="preserve">dentro de su acuerdo de clasificación determinó clasificar como reservada toda la información relacionada con la divulgación de expedientes </w:t>
      </w:r>
      <w:r w:rsidRPr="004411DB">
        <w:rPr>
          <w:rFonts w:cs="Tahoma"/>
          <w:bCs/>
          <w:szCs w:val="22"/>
          <w:lang w:val="es-ES"/>
        </w:rPr>
        <w:t>donde se encuentra la información solicitada debido a la auditoría en la que se encuentra inmersa la entidad</w:t>
      </w:r>
      <w:r w:rsidRPr="004411DB">
        <w:rPr>
          <w:rFonts w:eastAsia="Palatino Linotype" w:cs="Palatino Linotype"/>
        </w:rPr>
        <w:t xml:space="preserve">. Al respecto se debe precisar también que </w:t>
      </w:r>
      <w:r w:rsidRPr="004411DB">
        <w:rPr>
          <w:rFonts w:eastAsia="Palatino Linotype" w:cs="Palatino Linotype"/>
          <w:b/>
        </w:rPr>
        <w:t xml:space="preserve">LA PARTE RECURRENTE </w:t>
      </w:r>
      <w:r w:rsidRPr="004411DB">
        <w:rPr>
          <w:rFonts w:eastAsia="Palatino Linotype" w:cs="Palatino Linotype"/>
        </w:rPr>
        <w:t xml:space="preserve">pretende acceder a </w:t>
      </w:r>
      <w:r w:rsidR="00D138E1" w:rsidRPr="004411DB">
        <w:rPr>
          <w:rFonts w:eastAsia="Palatino Linotype" w:cs="Palatino Linotype"/>
        </w:rPr>
        <w:t>los documentos que corresponden a contratistas en específico,</w:t>
      </w:r>
      <w:r w:rsidRPr="004411DB">
        <w:rPr>
          <w:rFonts w:eastAsia="Palatino Linotype" w:cs="Palatino Linotype"/>
        </w:rPr>
        <w:t xml:space="preserve"> </w:t>
      </w:r>
      <w:r w:rsidR="00D138E1" w:rsidRPr="004411DB">
        <w:rPr>
          <w:rFonts w:eastAsia="Palatino Linotype" w:cs="Palatino Linotype"/>
        </w:rPr>
        <w:t>no así a todo el expediente de las obras referidas.</w:t>
      </w:r>
    </w:p>
    <w:p w14:paraId="598FBA13" w14:textId="77777777" w:rsidR="007E10BB" w:rsidRPr="004411DB" w:rsidRDefault="007E10BB" w:rsidP="004411DB">
      <w:pPr>
        <w:ind w:right="51"/>
        <w:rPr>
          <w:rFonts w:eastAsia="Palatino Linotype" w:cs="Palatino Linotype"/>
          <w:szCs w:val="22"/>
        </w:rPr>
      </w:pPr>
    </w:p>
    <w:p w14:paraId="79E253B9" w14:textId="76993B9C" w:rsidR="007E10BB" w:rsidRPr="004411DB" w:rsidRDefault="007E10BB" w:rsidP="004411DB">
      <w:pPr>
        <w:ind w:right="51"/>
        <w:rPr>
          <w:rFonts w:eastAsia="Palatino Linotype" w:cs="Palatino Linotype"/>
        </w:rPr>
      </w:pPr>
      <w:r w:rsidRPr="004411DB">
        <w:rPr>
          <w:rFonts w:eastAsia="Palatino Linotype" w:cs="Palatino Linotype"/>
        </w:rPr>
        <w:t xml:space="preserve">Ahora bien sobre la reserva de la información, es de mencionar que si bien los ordenamientos normativos en materia de transparencia, consagra que el derecho de acceso a la información no es absoluto, estableciendo hipótesis que permiten la delimitación de la publicidad de la información, a través de la clasificación de la información; también lo es que de la información </w:t>
      </w:r>
      <w:r w:rsidRPr="004411DB">
        <w:rPr>
          <w:rFonts w:eastAsia="Palatino Linotype" w:cs="Palatino Linotype"/>
        </w:rPr>
        <w:lastRenderedPageBreak/>
        <w:t xml:space="preserve">solicitada, son documentales que fueron elaboradas en una temporalidad específica, considerándolos como </w:t>
      </w:r>
      <w:r w:rsidRPr="004411DB">
        <w:rPr>
          <w:rFonts w:eastAsia="Palatino Linotype" w:cs="Palatino Linotype"/>
          <w:b/>
        </w:rPr>
        <w:t>documentos definitivos</w:t>
      </w:r>
      <w:r w:rsidRPr="004411DB">
        <w:rPr>
          <w:rFonts w:eastAsia="Palatino Linotype" w:cs="Palatino Linotype"/>
        </w:rPr>
        <w:t xml:space="preserve"> que no habrán de sufrir modificación alguna, derivada de la auditoría practicada por la autoridad fiscalizadora.</w:t>
      </w:r>
    </w:p>
    <w:p w14:paraId="7AB2E4D4" w14:textId="77777777" w:rsidR="007E10BB" w:rsidRPr="004411DB" w:rsidRDefault="007E10BB" w:rsidP="004411DB">
      <w:pPr>
        <w:pBdr>
          <w:top w:val="nil"/>
          <w:left w:val="nil"/>
          <w:bottom w:val="nil"/>
          <w:right w:val="nil"/>
          <w:between w:val="nil"/>
        </w:pBdr>
        <w:ind w:left="708"/>
        <w:rPr>
          <w:rFonts w:eastAsia="Palatino Linotype" w:cs="Palatino Linotype"/>
        </w:rPr>
      </w:pPr>
    </w:p>
    <w:p w14:paraId="3C018656" w14:textId="77777777" w:rsidR="007E10BB" w:rsidRPr="004411DB" w:rsidRDefault="007E10BB" w:rsidP="004411DB">
      <w:pPr>
        <w:ind w:right="49"/>
        <w:rPr>
          <w:rFonts w:eastAsia="Palatino Linotype" w:cs="Palatino Linotype"/>
        </w:rPr>
      </w:pPr>
      <w:r w:rsidRPr="004411DB">
        <w:rPr>
          <w:rFonts w:eastAsia="Palatino Linotype" w:cs="Palatino Linotype"/>
        </w:rPr>
        <w:t>En esa virtud, por lo que concluye que es procedente proporcionar la información de los documentos que no sufran modificación, pues su entrega no modifica el resultado del informe final de las auditorías realizadas, argumentos reforzados con el Criterio 09/2004 emitido por la Suprema Corte de Justicia de la Nación el cual establece lo siguiente:</w:t>
      </w:r>
    </w:p>
    <w:p w14:paraId="218B6BAF" w14:textId="77777777" w:rsidR="007E10BB" w:rsidRPr="004411DB" w:rsidRDefault="007E10BB" w:rsidP="004411DB">
      <w:pPr>
        <w:pBdr>
          <w:top w:val="nil"/>
          <w:left w:val="nil"/>
          <w:bottom w:val="nil"/>
          <w:right w:val="nil"/>
          <w:between w:val="nil"/>
        </w:pBdr>
        <w:ind w:left="644" w:right="615"/>
        <w:rPr>
          <w:rFonts w:eastAsia="Palatino Linotype" w:cs="Palatino Linotype"/>
          <w:b/>
          <w:i/>
          <w:szCs w:val="22"/>
        </w:rPr>
      </w:pPr>
    </w:p>
    <w:p w14:paraId="3565C8AA" w14:textId="6733D5AA" w:rsidR="007E10BB" w:rsidRPr="004411DB" w:rsidRDefault="007E10BB" w:rsidP="004411DB">
      <w:pPr>
        <w:pBdr>
          <w:top w:val="nil"/>
          <w:left w:val="nil"/>
          <w:bottom w:val="nil"/>
          <w:right w:val="nil"/>
          <w:between w:val="nil"/>
        </w:pBdr>
        <w:ind w:left="644" w:right="615"/>
        <w:rPr>
          <w:rFonts w:eastAsia="Palatino Linotype" w:cs="Palatino Linotype"/>
          <w:i/>
          <w:szCs w:val="22"/>
        </w:rPr>
      </w:pPr>
      <w:r w:rsidRPr="004411DB">
        <w:rPr>
          <w:rFonts w:eastAsia="Palatino Linotype" w:cs="Palatino Linotype"/>
          <w:b/>
          <w:i/>
          <w:szCs w:val="22"/>
        </w:rPr>
        <w:t>“INFORMACIÓN SUJETA A REVISIÓN. SI YA CONSTA EN UN DOCUMENTO DEFINITIVO, DEBE PERMITIRSE EL ACCESO A ÉSTE</w:t>
      </w:r>
      <w:r w:rsidRPr="004411DB">
        <w:rPr>
          <w:rFonts w:eastAsia="Palatino Linotype" w:cs="Palatino Linotype"/>
          <w:i/>
          <w:szCs w:val="22"/>
        </w:rPr>
        <w:t>. Para el otorgamiento del acceso a la información que consta en un documento definitivo, no obsta que el mismo se encuentre sujeto a un proceso de revisión, pues la información existe y se encuentra plasmada en un documento que está bajo el resguardo de la Suprema Corte de Justicia de la Nación, en una de sus unidades administrativas y aun cuando se esté procesando para ser publicada en diversa presentación. Ello no implica su falta de disponibilidad en la modalidad que se requirió, por lo que debe darse acceso a la misma en los términos solicitados, en aras de una total y absoluta transparencia de la información bajo el resguardo de este Alto Tribunal, independientemente de que en un futuro se cuente co</w:t>
      </w:r>
      <w:r w:rsidR="00D138E1" w:rsidRPr="004411DB">
        <w:rPr>
          <w:rFonts w:eastAsia="Palatino Linotype" w:cs="Palatino Linotype"/>
          <w:i/>
          <w:szCs w:val="22"/>
        </w:rPr>
        <w:t>n una presentación distinta…</w:t>
      </w:r>
      <w:r w:rsidRPr="004411DB">
        <w:rPr>
          <w:rFonts w:eastAsia="Palatino Linotype" w:cs="Palatino Linotype"/>
          <w:i/>
          <w:szCs w:val="22"/>
        </w:rPr>
        <w:t>”</w:t>
      </w:r>
    </w:p>
    <w:p w14:paraId="1CD00497" w14:textId="77777777" w:rsidR="007E10BB" w:rsidRPr="004411DB" w:rsidRDefault="007E10BB" w:rsidP="004411DB">
      <w:pPr>
        <w:ind w:right="49"/>
        <w:rPr>
          <w:rFonts w:eastAsia="Palatino Linotype" w:cs="Palatino Linotype"/>
        </w:rPr>
      </w:pPr>
    </w:p>
    <w:p w14:paraId="734CDEBB" w14:textId="57D994E8" w:rsidR="007E10BB" w:rsidRPr="004411DB" w:rsidRDefault="007E10BB" w:rsidP="004411DB">
      <w:pPr>
        <w:ind w:right="49"/>
        <w:rPr>
          <w:rFonts w:eastAsia="Palatino Linotype" w:cs="Palatino Linotype"/>
        </w:rPr>
      </w:pPr>
      <w:r w:rsidRPr="004411DB">
        <w:rPr>
          <w:rFonts w:eastAsia="Palatino Linotype" w:cs="Palatino Linotype"/>
        </w:rPr>
        <w:t xml:space="preserve">Aunado a lo anterior, el </w:t>
      </w:r>
      <w:r w:rsidRPr="004411DB">
        <w:rPr>
          <w:rFonts w:eastAsia="Palatino Linotype" w:cs="Palatino Linotype"/>
          <w:b/>
        </w:rPr>
        <w:t>SUJETO OBLIGADO</w:t>
      </w:r>
      <w:r w:rsidRPr="004411DB">
        <w:rPr>
          <w:rFonts w:eastAsia="Palatino Linotype" w:cs="Palatino Linotype"/>
        </w:rPr>
        <w:t xml:space="preserve"> no acreditó el daño respecto de la entrega de dichos documentos, en virtud de que la divulgación no representa un riesgo real, identificable y demostrable, de perjuicio significativo al interés público, ya que se trata de documentos </w:t>
      </w:r>
      <w:r w:rsidRPr="004411DB">
        <w:rPr>
          <w:rFonts w:eastAsia="Palatino Linotype" w:cs="Palatino Linotype"/>
        </w:rPr>
        <w:lastRenderedPageBreak/>
        <w:t>cuyo contenido no puede ser modificado y su conocimiento público no afecta la realización ni las observaciones o determinaci</w:t>
      </w:r>
      <w:r w:rsidR="00D138E1" w:rsidRPr="004411DB">
        <w:rPr>
          <w:rFonts w:eastAsia="Palatino Linotype" w:cs="Palatino Linotype"/>
        </w:rPr>
        <w:t>ones que emita el área contable o de obras públicas.</w:t>
      </w:r>
    </w:p>
    <w:p w14:paraId="6709AFE1" w14:textId="77777777" w:rsidR="007E10BB" w:rsidRPr="004411DB" w:rsidRDefault="007E10BB" w:rsidP="004411DB">
      <w:pPr>
        <w:ind w:right="49"/>
        <w:rPr>
          <w:rFonts w:eastAsia="Palatino Linotype" w:cs="Palatino Linotype"/>
        </w:rPr>
      </w:pPr>
    </w:p>
    <w:p w14:paraId="79AD45FE" w14:textId="0AF393C6" w:rsidR="007E10BB" w:rsidRPr="004411DB" w:rsidRDefault="007E10BB" w:rsidP="004411DB">
      <w:pPr>
        <w:ind w:right="49"/>
        <w:rPr>
          <w:rFonts w:eastAsia="Palatino Linotype" w:cs="Palatino Linotype"/>
        </w:rPr>
      </w:pPr>
      <w:r w:rsidRPr="004411DB">
        <w:rPr>
          <w:rFonts w:eastAsia="Palatino Linotype" w:cs="Palatino Linotype"/>
        </w:rPr>
        <w:t xml:space="preserve">Por el contrario, respecto de los documentos que genera el Órgano Superior de Fiscalización del Estado de México con motivo de la auditoría, al tratarse de documentos no definitivos cuyo contenido puede ser modificado sí se advierte un riesgo en su publicidad, ya que se trata de información que puede influir de manera negativa en la misma, al propiciar suposiciones sobre hechos cuyo conocimiento es incompleto, por lo que la entrega de documentos generados con motivo de la auditoría puede hacer suponer posibles responsabilidades de personas o respecto a hechos que aún no han sido determinados como </w:t>
      </w:r>
      <w:r w:rsidR="00D138E1" w:rsidRPr="004411DB">
        <w:rPr>
          <w:rFonts w:eastAsia="Palatino Linotype" w:cs="Palatino Linotype"/>
        </w:rPr>
        <w:t>tal por la entidad fiscalizadora.</w:t>
      </w:r>
    </w:p>
    <w:p w14:paraId="3C49D209" w14:textId="77777777" w:rsidR="007E10BB" w:rsidRPr="004411DB" w:rsidRDefault="007E10BB" w:rsidP="004411DB">
      <w:pPr>
        <w:ind w:right="49"/>
        <w:rPr>
          <w:rFonts w:eastAsia="Palatino Linotype" w:cs="Palatino Linotype"/>
        </w:rPr>
      </w:pPr>
    </w:p>
    <w:p w14:paraId="4D810BC3" w14:textId="7972FE52" w:rsidR="005B329D" w:rsidRPr="004411DB" w:rsidRDefault="007E10BB" w:rsidP="004411DB">
      <w:pPr>
        <w:ind w:right="49"/>
        <w:rPr>
          <w:rFonts w:eastAsia="Palatino Linotype" w:cs="Palatino Linotype"/>
          <w:strike/>
        </w:rPr>
      </w:pPr>
      <w:r w:rsidRPr="004411DB">
        <w:rPr>
          <w:rFonts w:eastAsia="Palatino Linotype" w:cs="Palatino Linotype"/>
        </w:rPr>
        <w:t>Es por ello, que este Organismo Garante, considera que los documentos definitivos, son aquellos que se han realizado previamente y que, no pueden modificarse sin incurrir en responsabilidades administrativas, por lo que efectivamente no existe un riesgo real e identificable y por consiguiente, resulta procedente la entrega de los documentos definitivos, como lo es la información solicitada por el particular en su solicitud de información.</w:t>
      </w:r>
    </w:p>
    <w:p w14:paraId="4337A836" w14:textId="77777777" w:rsidR="005A060B" w:rsidRPr="004411DB" w:rsidRDefault="005A060B" w:rsidP="004411DB">
      <w:pPr>
        <w:ind w:right="49"/>
        <w:rPr>
          <w:rFonts w:eastAsia="Palatino Linotype" w:cs="Palatino Linotype"/>
          <w:szCs w:val="22"/>
        </w:rPr>
      </w:pPr>
    </w:p>
    <w:p w14:paraId="2FFF77DA" w14:textId="22ABB985" w:rsidR="00517287" w:rsidRPr="004411DB" w:rsidRDefault="009766AA" w:rsidP="004411DB">
      <w:pPr>
        <w:rPr>
          <w:szCs w:val="22"/>
        </w:rPr>
      </w:pPr>
      <w:r w:rsidRPr="004411DB">
        <w:rPr>
          <w:rFonts w:eastAsia="Palatino Linotype" w:cs="Palatino Linotype"/>
          <w:szCs w:val="22"/>
        </w:rPr>
        <w:t xml:space="preserve">No pasa desapercibido señalar que, para el medio de impugnación además de requerirse </w:t>
      </w:r>
      <w:r w:rsidRPr="004411DB">
        <w:rPr>
          <w:szCs w:val="22"/>
        </w:rPr>
        <w:t xml:space="preserve">el contrato VCHS-PAD-AD-2022/001, también se solicitó el documento mediante el cual se justifica la excepción a la licitación, mediante Adjudicación Directa para la obra que derivó de dicho instrumento, sin que </w:t>
      </w:r>
      <w:r w:rsidRPr="004411DB">
        <w:rPr>
          <w:b/>
          <w:szCs w:val="22"/>
        </w:rPr>
        <w:t xml:space="preserve">EL SUJETO OBLIGADO </w:t>
      </w:r>
      <w:r w:rsidRPr="004411DB">
        <w:rPr>
          <w:szCs w:val="22"/>
        </w:rPr>
        <w:t xml:space="preserve">se haya pronunciado sobre este tema; al respecto se debe mencionar que el artículo 23, fracción I de la Ley de Contratación Pública del Estado de México y Municipios, establece que los Comités de Adquisiciones y de servicios </w:t>
      </w:r>
      <w:r w:rsidRPr="004411DB">
        <w:rPr>
          <w:szCs w:val="22"/>
        </w:rPr>
        <w:lastRenderedPageBreak/>
        <w:t>tienen la función de dictaminar sobre la procedencia de los casos de excepción al procedimiento de licitación pública, por lo que se deduce que dicho documento pudo haber sido generado por el Ayuntamiento de Valle de Chalco Solidaridad.</w:t>
      </w:r>
    </w:p>
    <w:p w14:paraId="30F8F716" w14:textId="77777777" w:rsidR="00517287" w:rsidRPr="004411DB" w:rsidRDefault="00517287" w:rsidP="004411DB">
      <w:pPr>
        <w:rPr>
          <w:szCs w:val="22"/>
        </w:rPr>
      </w:pPr>
    </w:p>
    <w:p w14:paraId="1CF01ED1" w14:textId="45C9872E" w:rsidR="00B576DA" w:rsidRPr="004411DB" w:rsidRDefault="00517287" w:rsidP="004411DB">
      <w:pPr>
        <w:rPr>
          <w:szCs w:val="22"/>
        </w:rPr>
      </w:pPr>
      <w:r w:rsidRPr="004411DB">
        <w:rPr>
          <w:szCs w:val="22"/>
        </w:rPr>
        <w:t>Es por lo anterior que, este Instituto estima prudente ordenar previa búsqueda exhaustiva y razonable, el contrato VCHS-PAD-AD-2022/001 y los documentos que corresponden al contratista FERGALOP 24, SA DE CV, que forma parte del expediente de la obra denominada Desazolves de Redes de Drenaje, así como el documento mediante el cual se justifica la excepción a la licitación, mediante adjudicación directa</w:t>
      </w:r>
      <w:r w:rsidR="00B576DA" w:rsidRPr="004411DB">
        <w:rPr>
          <w:szCs w:val="22"/>
        </w:rPr>
        <w:t>, para en caso de que la información que se ordena no obre en lo  archivos del sujeto obligado por no haberse generado, poseído o administrado deberá de manera fundada y motivada señalarlo en términos del artículo 19, párrafo segundo, de la Ley de Transparencia y Acceso a la Información Pública del Estado de México y Municipios, para tenerse por colmado dicho requerimiento.</w:t>
      </w:r>
    </w:p>
    <w:p w14:paraId="68178B74" w14:textId="77777777" w:rsidR="00B576DA" w:rsidRPr="004411DB" w:rsidRDefault="00B576DA" w:rsidP="004411DB">
      <w:pPr>
        <w:rPr>
          <w:szCs w:val="22"/>
        </w:rPr>
      </w:pPr>
    </w:p>
    <w:p w14:paraId="4494CF23" w14:textId="77777777" w:rsidR="00B576DA" w:rsidRPr="004411DB" w:rsidRDefault="00B576DA" w:rsidP="004411DB">
      <w:pPr>
        <w:rPr>
          <w:szCs w:val="22"/>
        </w:rPr>
      </w:pPr>
    </w:p>
    <w:p w14:paraId="3707D8B2" w14:textId="10A26EAC" w:rsidR="00517287" w:rsidRPr="004411DB" w:rsidRDefault="00B576DA" w:rsidP="004411DB">
      <w:pPr>
        <w:rPr>
          <w:szCs w:val="22"/>
        </w:rPr>
      </w:pPr>
      <w:r w:rsidRPr="004411DB">
        <w:rPr>
          <w:szCs w:val="22"/>
        </w:rPr>
        <w:t xml:space="preserve">Así como </w:t>
      </w:r>
      <w:r w:rsidR="00517287" w:rsidRPr="004411DB">
        <w:rPr>
          <w:szCs w:val="22"/>
        </w:rPr>
        <w:t xml:space="preserve">los documentos que corresponden al contratista Grupo </w:t>
      </w:r>
      <w:bookmarkStart w:id="34" w:name="_GoBack"/>
      <w:r w:rsidR="00517287" w:rsidRPr="004411DB">
        <w:rPr>
          <w:szCs w:val="22"/>
        </w:rPr>
        <w:t>Constructor del Valle De México Zo</w:t>
      </w:r>
      <w:bookmarkEnd w:id="34"/>
      <w:r w:rsidR="00517287" w:rsidRPr="004411DB">
        <w:rPr>
          <w:szCs w:val="22"/>
        </w:rPr>
        <w:t xml:space="preserve">na Oriente COVAMEZO SA de CV, que forman parte del expediente de la obra: construcción de pavimentación de concreto asfaltico de la Calle Oriente 6 del </w:t>
      </w:r>
      <w:proofErr w:type="spellStart"/>
      <w:r w:rsidR="00517287" w:rsidRPr="004411DB">
        <w:rPr>
          <w:szCs w:val="22"/>
        </w:rPr>
        <w:t>Cad</w:t>
      </w:r>
      <w:proofErr w:type="spellEnd"/>
      <w:r w:rsidR="00517287" w:rsidRPr="004411DB">
        <w:rPr>
          <w:szCs w:val="22"/>
        </w:rPr>
        <w:t xml:space="preserve">. 0+000.00 al </w:t>
      </w:r>
      <w:proofErr w:type="spellStart"/>
      <w:r w:rsidR="00517287" w:rsidRPr="004411DB">
        <w:rPr>
          <w:szCs w:val="22"/>
        </w:rPr>
        <w:t>Cad</w:t>
      </w:r>
      <w:proofErr w:type="spellEnd"/>
      <w:r w:rsidR="00517287" w:rsidRPr="004411DB">
        <w:rPr>
          <w:szCs w:val="22"/>
        </w:rPr>
        <w:t>. 0+243.14, en la Colonia Santa Cruz, mediante el contrato VCHS-FEFOM-LP-2022/01.</w:t>
      </w:r>
    </w:p>
    <w:p w14:paraId="5A2BE3AD" w14:textId="7476F19D" w:rsidR="00517287" w:rsidRPr="004411DB" w:rsidRDefault="00517287" w:rsidP="004411DB">
      <w:pPr>
        <w:rPr>
          <w:szCs w:val="22"/>
        </w:rPr>
      </w:pPr>
    </w:p>
    <w:p w14:paraId="3945B9D5" w14:textId="77777777" w:rsidR="00517287" w:rsidRPr="004411DB" w:rsidRDefault="00517287" w:rsidP="004411DB">
      <w:pPr>
        <w:ind w:right="49"/>
        <w:rPr>
          <w:rFonts w:eastAsia="Palatino Linotype" w:cs="Palatino Linotype"/>
          <w:szCs w:val="22"/>
        </w:rPr>
      </w:pPr>
      <w:r w:rsidRPr="004411DB">
        <w:rPr>
          <w:rFonts w:eastAsia="Palatino Linotype" w:cs="Palatino Linotype"/>
          <w:szCs w:val="22"/>
        </w:rPr>
        <w:t>Así las cosas, resulta importante resaltar que el Sujeto Obligado deberá actuar bajo la premisa señalada en el artículo 162 de la Ley de Transparencia local, es decir, deberá requerir a las áreas que se estimen competentes que cuenten con la información o deban tenerla con el objeto de que se realiza una correcta búsqueda de la misma y sea facilitada al particular.</w:t>
      </w:r>
    </w:p>
    <w:p w14:paraId="42F6F2E0" w14:textId="77777777" w:rsidR="00517287" w:rsidRPr="004411DB" w:rsidRDefault="00517287" w:rsidP="004411DB">
      <w:pPr>
        <w:contextualSpacing/>
        <w:rPr>
          <w:rFonts w:cs="Arial"/>
          <w:szCs w:val="22"/>
        </w:rPr>
      </w:pPr>
    </w:p>
    <w:p w14:paraId="16D054B1" w14:textId="77777777" w:rsidR="00517287" w:rsidRPr="004411DB" w:rsidRDefault="00517287" w:rsidP="004411DB">
      <w:pPr>
        <w:contextualSpacing/>
        <w:rPr>
          <w:rFonts w:cs="Arial"/>
          <w:szCs w:val="22"/>
        </w:rPr>
      </w:pPr>
      <w:r w:rsidRPr="004411DB">
        <w:rPr>
          <w:rFonts w:cs="Arial"/>
          <w:szCs w:val="22"/>
        </w:rPr>
        <w:t>Bajo ese tenor, es importante hacer del conocimiento de las partes que</w:t>
      </w:r>
      <w:r w:rsidRPr="004411DB">
        <w:rPr>
          <w:rFonts w:cs="Arial"/>
          <w:b/>
          <w:szCs w:val="22"/>
        </w:rPr>
        <w:t xml:space="preserve"> </w:t>
      </w:r>
      <w:r w:rsidRPr="004411DB">
        <w:rPr>
          <w:rFonts w:cs="Arial"/>
          <w:szCs w:val="22"/>
        </w:rPr>
        <w:t>el Sujeto Obligado deberá requerir a la dependencia competente la información solicitada por el particular, con la finalidad de proporcionar la información que como ha constado, se encuentra en posesión de la parte solicitada.</w:t>
      </w:r>
    </w:p>
    <w:p w14:paraId="514DD18F" w14:textId="77777777" w:rsidR="00517287" w:rsidRPr="004411DB" w:rsidRDefault="00517287" w:rsidP="004411DB">
      <w:pPr>
        <w:tabs>
          <w:tab w:val="left" w:pos="709"/>
        </w:tabs>
        <w:rPr>
          <w:rFonts w:eastAsia="Arial Unicode MS" w:cs="Arial"/>
          <w:szCs w:val="22"/>
        </w:rPr>
      </w:pPr>
    </w:p>
    <w:p w14:paraId="316D2AD3" w14:textId="77777777" w:rsidR="00517287" w:rsidRPr="004411DB" w:rsidRDefault="00517287" w:rsidP="004411DB">
      <w:pPr>
        <w:widowControl w:val="0"/>
        <w:tabs>
          <w:tab w:val="left" w:pos="1276"/>
        </w:tabs>
        <w:autoSpaceDE w:val="0"/>
        <w:autoSpaceDN w:val="0"/>
        <w:adjustRightInd w:val="0"/>
        <w:rPr>
          <w:rFonts w:eastAsia="Arial Unicode MS" w:cs="Arial"/>
          <w:szCs w:val="22"/>
        </w:rPr>
      </w:pPr>
      <w:r w:rsidRPr="004411DB">
        <w:rPr>
          <w:rFonts w:eastAsia="Arial Unicode MS" w:cs="Arial"/>
          <w:szCs w:val="22"/>
        </w:rPr>
        <w:t>Además,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del Estado de México y Municipios.</w:t>
      </w:r>
    </w:p>
    <w:p w14:paraId="4410AC41" w14:textId="77777777" w:rsidR="00517287" w:rsidRPr="004411DB" w:rsidRDefault="00517287" w:rsidP="004411DB">
      <w:pPr>
        <w:widowControl w:val="0"/>
        <w:tabs>
          <w:tab w:val="left" w:pos="1276"/>
        </w:tabs>
        <w:autoSpaceDE w:val="0"/>
        <w:autoSpaceDN w:val="0"/>
        <w:adjustRightInd w:val="0"/>
        <w:rPr>
          <w:rFonts w:eastAsia="Arial Unicode MS" w:cs="Arial"/>
          <w:szCs w:val="22"/>
        </w:rPr>
      </w:pPr>
    </w:p>
    <w:p w14:paraId="72E33C32" w14:textId="62656893" w:rsidR="00517287" w:rsidRPr="004411DB" w:rsidRDefault="00517287" w:rsidP="004411DB">
      <w:pPr>
        <w:widowControl w:val="0"/>
        <w:tabs>
          <w:tab w:val="left" w:pos="1276"/>
        </w:tabs>
        <w:autoSpaceDE w:val="0"/>
        <w:autoSpaceDN w:val="0"/>
        <w:adjustRightInd w:val="0"/>
        <w:rPr>
          <w:rFonts w:eastAsia="Arial Unicode MS" w:cs="Arial"/>
          <w:szCs w:val="22"/>
        </w:rPr>
      </w:pPr>
      <w:r w:rsidRPr="004411DB">
        <w:rPr>
          <w:rFonts w:eastAsia="Arial Unicode MS" w:cs="Arial"/>
          <w:szCs w:val="22"/>
        </w:rPr>
        <w:t>Por su parte, el artículo 53, fracciones II, IV y V de la Ley antes citada, establece que las Unidades de Transparencia tienen, entre otras, las funciones de recibir, tramitar y dar respuesta a las solicitudes de acceso a la información; realizar, con efectividad las gestiones necesarias para dar atención a las solicitudes de acceso a la información y así como consecuencia, siendo el caso entregar a los particulares lo pretendido.</w:t>
      </w:r>
    </w:p>
    <w:p w14:paraId="742AD5EC" w14:textId="77777777" w:rsidR="00D138E1" w:rsidRPr="004411DB" w:rsidRDefault="00D138E1" w:rsidP="004411DB">
      <w:pPr>
        <w:ind w:right="49"/>
        <w:rPr>
          <w:rFonts w:eastAsia="Palatino Linotype" w:cs="Palatino Linotype"/>
          <w:szCs w:val="22"/>
        </w:rPr>
      </w:pPr>
    </w:p>
    <w:p w14:paraId="7A25EF93" w14:textId="77777777" w:rsidR="00926880" w:rsidRPr="004411DB" w:rsidRDefault="00926880" w:rsidP="004411DB">
      <w:pPr>
        <w:pStyle w:val="Ttulo3"/>
        <w:rPr>
          <w:szCs w:val="22"/>
        </w:rPr>
      </w:pPr>
      <w:bookmarkStart w:id="35" w:name="_Toc175214142"/>
      <w:bookmarkStart w:id="36" w:name="_Toc178876006"/>
      <w:r w:rsidRPr="004411DB">
        <w:rPr>
          <w:szCs w:val="22"/>
        </w:rPr>
        <w:t>d) Versión pública.</w:t>
      </w:r>
      <w:bookmarkEnd w:id="35"/>
      <w:bookmarkEnd w:id="36"/>
    </w:p>
    <w:p w14:paraId="1C64D8F6" w14:textId="77777777" w:rsidR="00926880" w:rsidRPr="004411DB" w:rsidRDefault="00926880" w:rsidP="004411DB">
      <w:pPr>
        <w:rPr>
          <w:bCs/>
          <w:szCs w:val="22"/>
        </w:rPr>
      </w:pPr>
      <w:r w:rsidRPr="004411DB">
        <w:rPr>
          <w:szCs w:val="22"/>
        </w:rPr>
        <w:t xml:space="preserve">Para el caso de que el o los documentos de los cuales se ordena su entrega contengan datos personales susceptibles de ser testados, deberán ser entregados en </w:t>
      </w:r>
      <w:r w:rsidRPr="004411DB">
        <w:rPr>
          <w:b/>
          <w:szCs w:val="22"/>
        </w:rPr>
        <w:t>versión pública</w:t>
      </w:r>
      <w:r w:rsidRPr="004411DB">
        <w:rPr>
          <w:szCs w:val="22"/>
        </w:rPr>
        <w:t>, pues el</w:t>
      </w:r>
      <w:r w:rsidRPr="004411DB">
        <w:rPr>
          <w:bCs/>
          <w:szCs w:val="22"/>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w:t>
      </w:r>
      <w:r w:rsidRPr="004411DB">
        <w:rPr>
          <w:bCs/>
          <w:szCs w:val="22"/>
        </w:rPr>
        <w:lastRenderedPageBreak/>
        <w:t>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3E40F49" w14:textId="77777777" w:rsidR="00926880" w:rsidRPr="004411DB" w:rsidRDefault="00926880" w:rsidP="004411DB">
      <w:pPr>
        <w:rPr>
          <w:rFonts w:eastAsia="Calibri"/>
          <w:bCs/>
          <w:szCs w:val="22"/>
          <w:lang w:eastAsia="en-US"/>
        </w:rPr>
      </w:pPr>
    </w:p>
    <w:p w14:paraId="3F2B4D05" w14:textId="77777777" w:rsidR="00926880" w:rsidRPr="004411DB" w:rsidRDefault="00926880" w:rsidP="004411DB">
      <w:pPr>
        <w:rPr>
          <w:bCs/>
          <w:szCs w:val="22"/>
        </w:rPr>
      </w:pPr>
      <w:r w:rsidRPr="004411DB">
        <w:rPr>
          <w:bCs/>
          <w:szCs w:val="22"/>
        </w:rPr>
        <w:t>A este respecto, los artículos 3, fracciones IX, XX, XXI y XLV; 51 y 52 de la Ley de Transparencia y Acceso a la Información Pública del Estado de México y Municipios establecen:</w:t>
      </w:r>
    </w:p>
    <w:p w14:paraId="7B368910" w14:textId="77777777" w:rsidR="00926880" w:rsidRPr="004411DB" w:rsidRDefault="00926880" w:rsidP="004411DB">
      <w:pPr>
        <w:rPr>
          <w:szCs w:val="22"/>
        </w:rPr>
      </w:pPr>
    </w:p>
    <w:p w14:paraId="76351941" w14:textId="77777777" w:rsidR="00926880" w:rsidRPr="004411DB" w:rsidRDefault="00926880" w:rsidP="004411DB">
      <w:pPr>
        <w:pStyle w:val="Puesto"/>
        <w:rPr>
          <w:szCs w:val="22"/>
        </w:rPr>
      </w:pPr>
      <w:r w:rsidRPr="004411DB">
        <w:rPr>
          <w:b/>
          <w:bCs/>
          <w:noProof/>
          <w:szCs w:val="22"/>
        </w:rPr>
        <w:t>“</w:t>
      </w:r>
      <w:r w:rsidRPr="004411DB">
        <w:rPr>
          <w:b/>
          <w:bCs/>
          <w:szCs w:val="22"/>
        </w:rPr>
        <w:t xml:space="preserve">Artículo 3. </w:t>
      </w:r>
      <w:r w:rsidRPr="004411DB">
        <w:rPr>
          <w:szCs w:val="22"/>
        </w:rPr>
        <w:t xml:space="preserve">Para los efectos de la presente Ley se entenderá por: </w:t>
      </w:r>
    </w:p>
    <w:p w14:paraId="6E16C8EC" w14:textId="77777777" w:rsidR="00926880" w:rsidRPr="004411DB" w:rsidRDefault="00926880" w:rsidP="004411DB">
      <w:pPr>
        <w:pStyle w:val="Puesto"/>
        <w:rPr>
          <w:szCs w:val="22"/>
        </w:rPr>
      </w:pPr>
      <w:r w:rsidRPr="004411DB">
        <w:rPr>
          <w:b/>
          <w:szCs w:val="22"/>
        </w:rPr>
        <w:t>IX.</w:t>
      </w:r>
      <w:r w:rsidRPr="004411DB">
        <w:rPr>
          <w:szCs w:val="22"/>
        </w:rPr>
        <w:t xml:space="preserve"> </w:t>
      </w:r>
      <w:r w:rsidRPr="004411DB">
        <w:rPr>
          <w:b/>
          <w:szCs w:val="22"/>
        </w:rPr>
        <w:t xml:space="preserve">Datos personales: </w:t>
      </w:r>
      <w:r w:rsidRPr="004411DB">
        <w:rPr>
          <w:szCs w:val="22"/>
        </w:rPr>
        <w:t xml:space="preserve">La información concerniente a una persona, identificada o identificable según lo dispuesto por la Ley de Protección de Datos Personales del Estado de México; </w:t>
      </w:r>
    </w:p>
    <w:p w14:paraId="7B26FEBE" w14:textId="77777777" w:rsidR="00926880" w:rsidRPr="004411DB" w:rsidRDefault="00926880" w:rsidP="004411DB">
      <w:pPr>
        <w:rPr>
          <w:szCs w:val="22"/>
        </w:rPr>
      </w:pPr>
    </w:p>
    <w:p w14:paraId="2207A65A" w14:textId="77777777" w:rsidR="00926880" w:rsidRPr="004411DB" w:rsidRDefault="00926880" w:rsidP="004411DB">
      <w:pPr>
        <w:pStyle w:val="Puesto"/>
        <w:rPr>
          <w:szCs w:val="22"/>
        </w:rPr>
      </w:pPr>
      <w:r w:rsidRPr="004411DB">
        <w:rPr>
          <w:b/>
          <w:szCs w:val="22"/>
        </w:rPr>
        <w:t>XX.</w:t>
      </w:r>
      <w:r w:rsidRPr="004411DB">
        <w:rPr>
          <w:szCs w:val="22"/>
        </w:rPr>
        <w:t xml:space="preserve"> </w:t>
      </w:r>
      <w:r w:rsidRPr="004411DB">
        <w:rPr>
          <w:b/>
          <w:szCs w:val="22"/>
        </w:rPr>
        <w:t>Información clasificada:</w:t>
      </w:r>
      <w:r w:rsidRPr="004411DB">
        <w:rPr>
          <w:szCs w:val="22"/>
        </w:rPr>
        <w:t xml:space="preserve"> Aquella considerada por la presente Ley como reservada o confidencial; </w:t>
      </w:r>
    </w:p>
    <w:p w14:paraId="1A8590C2" w14:textId="77777777" w:rsidR="00926880" w:rsidRPr="004411DB" w:rsidRDefault="00926880" w:rsidP="004411DB">
      <w:pPr>
        <w:rPr>
          <w:szCs w:val="22"/>
        </w:rPr>
      </w:pPr>
    </w:p>
    <w:p w14:paraId="110F0F96" w14:textId="77777777" w:rsidR="00926880" w:rsidRPr="004411DB" w:rsidRDefault="00926880" w:rsidP="004411DB">
      <w:pPr>
        <w:pStyle w:val="Puesto"/>
        <w:rPr>
          <w:szCs w:val="22"/>
        </w:rPr>
      </w:pPr>
      <w:r w:rsidRPr="004411DB">
        <w:rPr>
          <w:b/>
          <w:szCs w:val="22"/>
        </w:rPr>
        <w:t>XXI.</w:t>
      </w:r>
      <w:r w:rsidRPr="004411DB">
        <w:rPr>
          <w:szCs w:val="22"/>
        </w:rPr>
        <w:t xml:space="preserve"> </w:t>
      </w:r>
      <w:r w:rsidRPr="004411DB">
        <w:rPr>
          <w:b/>
          <w:szCs w:val="22"/>
        </w:rPr>
        <w:t>Información confidencial</w:t>
      </w:r>
      <w:r w:rsidRPr="004411DB">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9D5AE4F" w14:textId="77777777" w:rsidR="00926880" w:rsidRPr="004411DB" w:rsidRDefault="00926880" w:rsidP="004411DB">
      <w:pPr>
        <w:rPr>
          <w:szCs w:val="22"/>
        </w:rPr>
      </w:pPr>
    </w:p>
    <w:p w14:paraId="658CC4BE" w14:textId="77777777" w:rsidR="00926880" w:rsidRPr="004411DB" w:rsidRDefault="00926880" w:rsidP="004411DB">
      <w:pPr>
        <w:pStyle w:val="Puesto"/>
        <w:rPr>
          <w:szCs w:val="22"/>
        </w:rPr>
      </w:pPr>
      <w:r w:rsidRPr="004411DB">
        <w:rPr>
          <w:b/>
          <w:szCs w:val="22"/>
        </w:rPr>
        <w:t>XLV. Versión pública:</w:t>
      </w:r>
      <w:r w:rsidRPr="004411DB">
        <w:rPr>
          <w:szCs w:val="22"/>
        </w:rPr>
        <w:t xml:space="preserve"> Documento en el que se elimine, suprime o borra la información clasificada como reservada o confidencial para permitir su acceso. </w:t>
      </w:r>
    </w:p>
    <w:p w14:paraId="6464A821" w14:textId="77777777" w:rsidR="00926880" w:rsidRPr="004411DB" w:rsidRDefault="00926880" w:rsidP="004411DB">
      <w:pPr>
        <w:rPr>
          <w:szCs w:val="22"/>
        </w:rPr>
      </w:pPr>
    </w:p>
    <w:p w14:paraId="0492E48A" w14:textId="77777777" w:rsidR="00926880" w:rsidRPr="004411DB" w:rsidRDefault="00926880" w:rsidP="004411DB">
      <w:pPr>
        <w:pStyle w:val="Puesto"/>
        <w:rPr>
          <w:szCs w:val="22"/>
        </w:rPr>
      </w:pPr>
      <w:r w:rsidRPr="004411DB">
        <w:rPr>
          <w:b/>
          <w:szCs w:val="22"/>
        </w:rPr>
        <w:t>Artículo 51.</w:t>
      </w:r>
      <w:r w:rsidRPr="004411DB">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4411DB">
        <w:rPr>
          <w:b/>
          <w:szCs w:val="22"/>
        </w:rPr>
        <w:t xml:space="preserve">y tendrá la responsabilidad de verificar en cada caso que la misma no sea confidencial o reservada. </w:t>
      </w:r>
      <w:r w:rsidRPr="004411DB">
        <w:rPr>
          <w:szCs w:val="22"/>
        </w:rPr>
        <w:t xml:space="preserve">Dicha Unidad contará con las facultades internas necesarias para gestionar la </w:t>
      </w:r>
      <w:r w:rsidRPr="004411DB">
        <w:rPr>
          <w:szCs w:val="22"/>
        </w:rPr>
        <w:lastRenderedPageBreak/>
        <w:t>atención a las solicitudes de información en los términos de la Ley General y la presente Ley.</w:t>
      </w:r>
    </w:p>
    <w:p w14:paraId="125640DA" w14:textId="77777777" w:rsidR="00926880" w:rsidRPr="004411DB" w:rsidRDefault="00926880" w:rsidP="004411DB">
      <w:pPr>
        <w:rPr>
          <w:szCs w:val="22"/>
        </w:rPr>
      </w:pPr>
    </w:p>
    <w:p w14:paraId="12029FF3" w14:textId="77777777" w:rsidR="00926880" w:rsidRPr="004411DB" w:rsidRDefault="00926880" w:rsidP="004411DB">
      <w:pPr>
        <w:pStyle w:val="Puesto"/>
        <w:rPr>
          <w:szCs w:val="22"/>
        </w:rPr>
      </w:pPr>
      <w:r w:rsidRPr="004411DB">
        <w:rPr>
          <w:b/>
          <w:szCs w:val="22"/>
        </w:rPr>
        <w:t>Artículo 52.</w:t>
      </w:r>
      <w:r w:rsidRPr="004411DB">
        <w:rPr>
          <w:szCs w:val="22"/>
        </w:rPr>
        <w:t xml:space="preserve"> Las solicitudes de acceso a la información y las respuestas que se les dé, incluyendo, en su caso, </w:t>
      </w:r>
      <w:r w:rsidRPr="004411DB">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4411DB">
        <w:rPr>
          <w:szCs w:val="22"/>
        </w:rPr>
        <w:t>, siempre y cuando la resolución de referencia se someta a un proceso de disociación, es decir, no haga identificable al titular de tales datos personales.</w:t>
      </w:r>
      <w:r w:rsidRPr="004411DB">
        <w:rPr>
          <w:bCs/>
          <w:noProof/>
          <w:szCs w:val="22"/>
        </w:rPr>
        <w:t xml:space="preserve">” </w:t>
      </w:r>
      <w:r w:rsidRPr="004411DB">
        <w:rPr>
          <w:i w:val="0"/>
          <w:iCs/>
          <w:szCs w:val="22"/>
        </w:rPr>
        <w:t>(Énfasis añadido)</w:t>
      </w:r>
    </w:p>
    <w:p w14:paraId="09BEDBF6" w14:textId="77777777" w:rsidR="00926880" w:rsidRPr="004411DB" w:rsidRDefault="00926880" w:rsidP="004411DB">
      <w:pPr>
        <w:rPr>
          <w:szCs w:val="22"/>
        </w:rPr>
      </w:pPr>
    </w:p>
    <w:p w14:paraId="7A09260F" w14:textId="77777777" w:rsidR="00926880" w:rsidRPr="004411DB" w:rsidRDefault="00926880" w:rsidP="004411DB">
      <w:pPr>
        <w:rPr>
          <w:szCs w:val="22"/>
        </w:rPr>
      </w:pPr>
      <w:r w:rsidRPr="004411DB">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4C060868" w14:textId="77777777" w:rsidR="00926880" w:rsidRPr="004411DB" w:rsidRDefault="00926880" w:rsidP="004411DB">
      <w:pPr>
        <w:rPr>
          <w:szCs w:val="22"/>
        </w:rPr>
      </w:pPr>
    </w:p>
    <w:p w14:paraId="1E7D5A78" w14:textId="77777777" w:rsidR="00926880" w:rsidRPr="004411DB" w:rsidRDefault="00926880" w:rsidP="004411DB">
      <w:pPr>
        <w:pStyle w:val="Puesto"/>
        <w:rPr>
          <w:rFonts w:eastAsia="Arial Unicode MS"/>
          <w:szCs w:val="22"/>
        </w:rPr>
      </w:pPr>
      <w:r w:rsidRPr="004411DB">
        <w:rPr>
          <w:rFonts w:eastAsia="Arial Unicode MS"/>
          <w:b/>
          <w:szCs w:val="22"/>
        </w:rPr>
        <w:t>“Artículo 22.</w:t>
      </w:r>
      <w:r w:rsidRPr="004411DB">
        <w:rPr>
          <w:rFonts w:eastAsia="Arial Unicode MS"/>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4A047B85" w14:textId="77777777" w:rsidR="00926880" w:rsidRPr="004411DB" w:rsidRDefault="00926880" w:rsidP="004411DB">
      <w:pPr>
        <w:rPr>
          <w:rFonts w:eastAsia="Arial Unicode MS"/>
          <w:szCs w:val="22"/>
        </w:rPr>
      </w:pPr>
    </w:p>
    <w:p w14:paraId="29037390" w14:textId="77777777" w:rsidR="00926880" w:rsidRPr="004411DB" w:rsidRDefault="00926880" w:rsidP="004411DB">
      <w:pPr>
        <w:pStyle w:val="Puesto"/>
        <w:rPr>
          <w:rFonts w:eastAsia="Arial Unicode MS"/>
          <w:szCs w:val="22"/>
        </w:rPr>
      </w:pPr>
      <w:r w:rsidRPr="004411DB">
        <w:rPr>
          <w:rFonts w:eastAsia="Arial Unicode MS"/>
          <w:b/>
          <w:szCs w:val="22"/>
        </w:rPr>
        <w:t>Artículo 38.</w:t>
      </w:r>
      <w:r w:rsidRPr="004411DB">
        <w:rPr>
          <w:rFonts w:eastAsia="Arial Unicode MS"/>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4411DB">
        <w:rPr>
          <w:rFonts w:eastAsia="Arial Unicode MS"/>
          <w:b/>
          <w:szCs w:val="22"/>
        </w:rPr>
        <w:t>”</w:t>
      </w:r>
      <w:r w:rsidRPr="004411DB">
        <w:rPr>
          <w:rFonts w:eastAsia="Arial Unicode MS"/>
          <w:szCs w:val="22"/>
        </w:rPr>
        <w:t xml:space="preserve"> </w:t>
      </w:r>
    </w:p>
    <w:p w14:paraId="0475116A" w14:textId="77777777" w:rsidR="00926880" w:rsidRPr="004411DB" w:rsidRDefault="00926880" w:rsidP="004411DB">
      <w:pPr>
        <w:rPr>
          <w:rFonts w:eastAsia="Arial Unicode MS"/>
          <w:i/>
          <w:szCs w:val="22"/>
        </w:rPr>
      </w:pPr>
    </w:p>
    <w:p w14:paraId="1A29C888" w14:textId="77777777" w:rsidR="00926880" w:rsidRPr="004411DB" w:rsidRDefault="00926880" w:rsidP="004411DB">
      <w:pPr>
        <w:rPr>
          <w:szCs w:val="22"/>
        </w:rPr>
      </w:pPr>
      <w:r w:rsidRPr="004411DB">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4FFEC5A6" w14:textId="77777777" w:rsidR="00926880" w:rsidRPr="004411DB" w:rsidRDefault="00926880" w:rsidP="004411DB">
      <w:pPr>
        <w:rPr>
          <w:szCs w:val="22"/>
        </w:rPr>
      </w:pPr>
    </w:p>
    <w:p w14:paraId="7BF14CA4" w14:textId="77777777" w:rsidR="00926880" w:rsidRPr="004411DB" w:rsidRDefault="00926880" w:rsidP="004411DB">
      <w:pPr>
        <w:rPr>
          <w:szCs w:val="22"/>
        </w:rPr>
      </w:pPr>
      <w:r w:rsidRPr="004411DB">
        <w:rPr>
          <w:szCs w:val="22"/>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4411DB">
        <w:rPr>
          <w:rFonts w:eastAsia="Arial Unicode MS"/>
          <w:szCs w:val="22"/>
        </w:rPr>
        <w:t xml:space="preserve"> que debe ser protegida por </w:t>
      </w:r>
      <w:r w:rsidRPr="004411DB">
        <w:rPr>
          <w:rFonts w:eastAsia="Arial Unicode MS"/>
          <w:b/>
          <w:szCs w:val="22"/>
        </w:rPr>
        <w:t>EL SUJETO OBLIGADO,</w:t>
      </w:r>
      <w:r w:rsidRPr="004411DB">
        <w:rPr>
          <w:rFonts w:eastAsia="Arial Unicode MS"/>
          <w:szCs w:val="22"/>
        </w:rPr>
        <w:t xml:space="preserve"> por lo </w:t>
      </w:r>
      <w:r w:rsidRPr="004411DB">
        <w:rPr>
          <w:szCs w:val="22"/>
        </w:rPr>
        <w:t>que, todo dato personal susceptible de clasificación debe ser protegido.</w:t>
      </w:r>
    </w:p>
    <w:p w14:paraId="73161986" w14:textId="77777777" w:rsidR="00926880" w:rsidRPr="004411DB" w:rsidRDefault="00926880" w:rsidP="004411DB">
      <w:pPr>
        <w:rPr>
          <w:szCs w:val="22"/>
        </w:rPr>
      </w:pPr>
    </w:p>
    <w:p w14:paraId="31DE23E4" w14:textId="77777777" w:rsidR="00926880" w:rsidRPr="004411DB" w:rsidRDefault="00926880" w:rsidP="004411DB">
      <w:pPr>
        <w:rPr>
          <w:szCs w:val="22"/>
        </w:rPr>
      </w:pPr>
      <w:r w:rsidRPr="004411DB">
        <w:rPr>
          <w:szCs w:val="22"/>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32139F32" w14:textId="77777777" w:rsidR="00926880" w:rsidRPr="004411DB" w:rsidRDefault="00926880" w:rsidP="004411DB">
      <w:pPr>
        <w:rPr>
          <w:szCs w:val="22"/>
        </w:rPr>
      </w:pPr>
    </w:p>
    <w:p w14:paraId="35CF11F0" w14:textId="77777777" w:rsidR="00926880" w:rsidRPr="004411DB" w:rsidRDefault="00926880" w:rsidP="004411DB">
      <w:pPr>
        <w:rPr>
          <w:szCs w:val="22"/>
        </w:rPr>
      </w:pPr>
      <w:r w:rsidRPr="004411DB">
        <w:rPr>
          <w:szCs w:val="22"/>
        </w:rPr>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w:t>
      </w:r>
      <w:r w:rsidRPr="004411DB">
        <w:rPr>
          <w:szCs w:val="22"/>
        </w:rPr>
        <w:lastRenderedPageBreak/>
        <w:t>y del Cuarto al Décimo Primero de los Lineamientos Generales en materia de Clasificación y Desclasificación de la Información, así como para la elaboración de Versiones Públicas, que literalmente expresan:</w:t>
      </w:r>
    </w:p>
    <w:p w14:paraId="63EFF6AF" w14:textId="77777777" w:rsidR="00926880" w:rsidRPr="004411DB" w:rsidRDefault="00926880" w:rsidP="004411DB">
      <w:pPr>
        <w:rPr>
          <w:szCs w:val="22"/>
        </w:rPr>
      </w:pPr>
    </w:p>
    <w:p w14:paraId="07D770E4" w14:textId="77777777" w:rsidR="00926880" w:rsidRPr="004411DB" w:rsidRDefault="00926880" w:rsidP="004411DB">
      <w:pPr>
        <w:jc w:val="center"/>
        <w:rPr>
          <w:b/>
          <w:i/>
          <w:szCs w:val="22"/>
        </w:rPr>
      </w:pPr>
      <w:r w:rsidRPr="004411DB">
        <w:rPr>
          <w:b/>
          <w:i/>
          <w:szCs w:val="22"/>
          <w:lang w:val="es-ES_tradnl"/>
        </w:rPr>
        <w:t>Ley de Transparencia y Acceso a la Información Pública del Estado de México y Municipios</w:t>
      </w:r>
    </w:p>
    <w:p w14:paraId="6F12A215" w14:textId="77777777" w:rsidR="00926880" w:rsidRPr="004411DB" w:rsidRDefault="00926880" w:rsidP="004411DB">
      <w:pPr>
        <w:rPr>
          <w:szCs w:val="22"/>
        </w:rPr>
      </w:pPr>
    </w:p>
    <w:p w14:paraId="38E0F5DE" w14:textId="77777777" w:rsidR="00926880" w:rsidRPr="004411DB" w:rsidRDefault="00926880" w:rsidP="004411DB">
      <w:pPr>
        <w:pStyle w:val="Puesto"/>
        <w:rPr>
          <w:szCs w:val="22"/>
        </w:rPr>
      </w:pPr>
      <w:r w:rsidRPr="004411DB">
        <w:rPr>
          <w:b/>
          <w:szCs w:val="22"/>
        </w:rPr>
        <w:t xml:space="preserve">“Artículo 49. </w:t>
      </w:r>
      <w:r w:rsidRPr="004411DB">
        <w:rPr>
          <w:szCs w:val="22"/>
        </w:rPr>
        <w:t>Los Comités de Transparencia tendrán las siguientes atribuciones:</w:t>
      </w:r>
    </w:p>
    <w:p w14:paraId="29451167" w14:textId="77777777" w:rsidR="00926880" w:rsidRPr="004411DB" w:rsidRDefault="00926880" w:rsidP="004411DB">
      <w:pPr>
        <w:pStyle w:val="Puesto"/>
        <w:rPr>
          <w:szCs w:val="22"/>
        </w:rPr>
      </w:pPr>
      <w:r w:rsidRPr="004411DB">
        <w:rPr>
          <w:b/>
          <w:szCs w:val="22"/>
        </w:rPr>
        <w:t>VIII.</w:t>
      </w:r>
      <w:r w:rsidRPr="004411DB">
        <w:rPr>
          <w:szCs w:val="22"/>
        </w:rPr>
        <w:t xml:space="preserve"> Aprobar, modificar o revocar la clasificación de la información;</w:t>
      </w:r>
    </w:p>
    <w:p w14:paraId="59B96865" w14:textId="77777777" w:rsidR="00926880" w:rsidRPr="004411DB" w:rsidRDefault="00926880" w:rsidP="004411DB">
      <w:pPr>
        <w:rPr>
          <w:szCs w:val="22"/>
        </w:rPr>
      </w:pPr>
    </w:p>
    <w:p w14:paraId="38E6CB93" w14:textId="77777777" w:rsidR="00926880" w:rsidRPr="004411DB" w:rsidRDefault="00926880" w:rsidP="004411DB">
      <w:pPr>
        <w:pStyle w:val="Puesto"/>
        <w:rPr>
          <w:szCs w:val="22"/>
        </w:rPr>
      </w:pPr>
      <w:r w:rsidRPr="004411DB">
        <w:rPr>
          <w:b/>
          <w:szCs w:val="22"/>
        </w:rPr>
        <w:t>Artículo 132.</w:t>
      </w:r>
      <w:r w:rsidRPr="004411DB">
        <w:rPr>
          <w:szCs w:val="22"/>
        </w:rPr>
        <w:t xml:space="preserve"> La clasificación de la información se llevará a cabo en el momento en que:</w:t>
      </w:r>
    </w:p>
    <w:p w14:paraId="091C9AED" w14:textId="77777777" w:rsidR="00926880" w:rsidRPr="004411DB" w:rsidRDefault="00926880" w:rsidP="004411DB">
      <w:pPr>
        <w:pStyle w:val="Puesto"/>
        <w:rPr>
          <w:szCs w:val="22"/>
        </w:rPr>
      </w:pPr>
      <w:r w:rsidRPr="004411DB">
        <w:rPr>
          <w:b/>
          <w:szCs w:val="22"/>
        </w:rPr>
        <w:t>I.</w:t>
      </w:r>
      <w:r w:rsidRPr="004411DB">
        <w:rPr>
          <w:szCs w:val="22"/>
        </w:rPr>
        <w:t xml:space="preserve"> Se reciba una solicitud de acceso a la información;</w:t>
      </w:r>
    </w:p>
    <w:p w14:paraId="29702561" w14:textId="77777777" w:rsidR="00926880" w:rsidRPr="004411DB" w:rsidRDefault="00926880" w:rsidP="004411DB">
      <w:pPr>
        <w:pStyle w:val="Puesto"/>
        <w:rPr>
          <w:szCs w:val="22"/>
        </w:rPr>
      </w:pPr>
      <w:r w:rsidRPr="004411DB">
        <w:rPr>
          <w:b/>
          <w:szCs w:val="22"/>
        </w:rPr>
        <w:t>II.</w:t>
      </w:r>
      <w:r w:rsidRPr="004411DB">
        <w:rPr>
          <w:szCs w:val="22"/>
        </w:rPr>
        <w:t xml:space="preserve"> Se determine mediante resolución de autoridad competente; o</w:t>
      </w:r>
    </w:p>
    <w:p w14:paraId="4E56C551" w14:textId="77777777" w:rsidR="00926880" w:rsidRPr="004411DB" w:rsidRDefault="00926880" w:rsidP="004411DB">
      <w:pPr>
        <w:pStyle w:val="Puesto"/>
        <w:rPr>
          <w:b/>
          <w:szCs w:val="22"/>
        </w:rPr>
      </w:pPr>
      <w:r w:rsidRPr="004411DB">
        <w:rPr>
          <w:b/>
          <w:bCs/>
          <w:szCs w:val="22"/>
        </w:rPr>
        <w:t>III.</w:t>
      </w:r>
      <w:r w:rsidRPr="004411DB">
        <w:rPr>
          <w:szCs w:val="22"/>
        </w:rPr>
        <w:t xml:space="preserve"> Se generen versiones públicas para dar cumplimiento a las obligaciones de transparencia previstas en esta Ley.</w:t>
      </w:r>
      <w:r w:rsidRPr="004411DB">
        <w:rPr>
          <w:b/>
          <w:szCs w:val="22"/>
        </w:rPr>
        <w:t>”</w:t>
      </w:r>
    </w:p>
    <w:p w14:paraId="71DC8E69" w14:textId="77777777" w:rsidR="00926880" w:rsidRPr="004411DB" w:rsidRDefault="00926880" w:rsidP="004411DB">
      <w:pPr>
        <w:rPr>
          <w:szCs w:val="22"/>
        </w:rPr>
      </w:pPr>
    </w:p>
    <w:p w14:paraId="3550581E" w14:textId="77777777" w:rsidR="00926880" w:rsidRPr="004411DB" w:rsidRDefault="00926880" w:rsidP="004411DB">
      <w:pPr>
        <w:pStyle w:val="Puesto"/>
        <w:rPr>
          <w:szCs w:val="22"/>
        </w:rPr>
      </w:pPr>
      <w:r w:rsidRPr="004411DB">
        <w:rPr>
          <w:b/>
          <w:szCs w:val="22"/>
        </w:rPr>
        <w:t>“Segundo. -</w:t>
      </w:r>
      <w:r w:rsidRPr="004411DB">
        <w:rPr>
          <w:szCs w:val="22"/>
        </w:rPr>
        <w:t xml:space="preserve"> Para efectos de los presentes Lineamientos Generales, se entenderá por:</w:t>
      </w:r>
    </w:p>
    <w:p w14:paraId="6651480B" w14:textId="77777777" w:rsidR="00926880" w:rsidRPr="004411DB" w:rsidRDefault="00926880" w:rsidP="004411DB">
      <w:pPr>
        <w:pStyle w:val="Puesto"/>
        <w:rPr>
          <w:szCs w:val="22"/>
        </w:rPr>
      </w:pPr>
      <w:r w:rsidRPr="004411DB">
        <w:rPr>
          <w:b/>
          <w:szCs w:val="22"/>
        </w:rPr>
        <w:t>XVIII.</w:t>
      </w:r>
      <w:r w:rsidRPr="004411DB">
        <w:rPr>
          <w:szCs w:val="22"/>
        </w:rPr>
        <w:t xml:space="preserve">  </w:t>
      </w:r>
      <w:r w:rsidRPr="004411DB">
        <w:rPr>
          <w:b/>
          <w:szCs w:val="22"/>
        </w:rPr>
        <w:t>Versión pública:</w:t>
      </w:r>
      <w:r w:rsidRPr="004411DB">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745C355" w14:textId="77777777" w:rsidR="00926880" w:rsidRPr="004411DB" w:rsidRDefault="00926880" w:rsidP="004411DB">
      <w:pPr>
        <w:pStyle w:val="Puesto"/>
        <w:rPr>
          <w:szCs w:val="22"/>
        </w:rPr>
      </w:pPr>
    </w:p>
    <w:p w14:paraId="2A637EF4" w14:textId="77777777" w:rsidR="00926880" w:rsidRPr="004411DB" w:rsidRDefault="00926880" w:rsidP="004411DB">
      <w:pPr>
        <w:pStyle w:val="Puesto"/>
        <w:rPr>
          <w:b/>
          <w:szCs w:val="22"/>
          <w:lang w:val="es-ES_tradnl" w:eastAsia="es-MX"/>
        </w:rPr>
      </w:pPr>
      <w:r w:rsidRPr="004411DB">
        <w:rPr>
          <w:b/>
          <w:szCs w:val="22"/>
          <w:lang w:val="es-ES_tradnl" w:eastAsia="es-MX"/>
        </w:rPr>
        <w:t xml:space="preserve">Lineamientos Generales en materia de Clasificación y Desclasificación de la </w:t>
      </w:r>
      <w:r w:rsidRPr="004411DB">
        <w:rPr>
          <w:b/>
          <w:szCs w:val="22"/>
          <w:lang w:val="es-ES_tradnl"/>
        </w:rPr>
        <w:t>Información</w:t>
      </w:r>
    </w:p>
    <w:p w14:paraId="460A1FC5" w14:textId="77777777" w:rsidR="00926880" w:rsidRPr="004411DB" w:rsidRDefault="00926880" w:rsidP="004411DB">
      <w:pPr>
        <w:pStyle w:val="Puesto"/>
        <w:rPr>
          <w:szCs w:val="22"/>
        </w:rPr>
      </w:pPr>
    </w:p>
    <w:p w14:paraId="0D71AD33" w14:textId="77777777" w:rsidR="00926880" w:rsidRPr="004411DB" w:rsidRDefault="00926880" w:rsidP="004411DB">
      <w:pPr>
        <w:pStyle w:val="Puesto"/>
        <w:rPr>
          <w:szCs w:val="22"/>
        </w:rPr>
      </w:pPr>
      <w:r w:rsidRPr="004411DB">
        <w:rPr>
          <w:b/>
          <w:szCs w:val="22"/>
        </w:rPr>
        <w:t>Cuarto.</w:t>
      </w:r>
      <w:r w:rsidRPr="004411DB">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D0E2ED4" w14:textId="77777777" w:rsidR="00926880" w:rsidRPr="004411DB" w:rsidRDefault="00926880" w:rsidP="004411DB">
      <w:pPr>
        <w:pStyle w:val="Puesto"/>
        <w:rPr>
          <w:szCs w:val="22"/>
        </w:rPr>
      </w:pPr>
      <w:r w:rsidRPr="004411DB">
        <w:rPr>
          <w:szCs w:val="22"/>
        </w:rPr>
        <w:t>Los sujetos obligados deberán aplicar, de manera estricta, las excepciones al derecho de acceso a la información y sólo podrán invocarlas cuando acrediten su procedencia.</w:t>
      </w:r>
    </w:p>
    <w:p w14:paraId="042768CA" w14:textId="77777777" w:rsidR="00926880" w:rsidRPr="004411DB" w:rsidRDefault="00926880" w:rsidP="004411DB">
      <w:pPr>
        <w:rPr>
          <w:szCs w:val="22"/>
        </w:rPr>
      </w:pPr>
    </w:p>
    <w:p w14:paraId="76EBC4D4" w14:textId="77777777" w:rsidR="00926880" w:rsidRPr="004411DB" w:rsidRDefault="00926880" w:rsidP="004411DB">
      <w:pPr>
        <w:pStyle w:val="Puesto"/>
        <w:rPr>
          <w:szCs w:val="22"/>
        </w:rPr>
      </w:pPr>
      <w:r w:rsidRPr="004411DB">
        <w:rPr>
          <w:b/>
          <w:szCs w:val="22"/>
        </w:rPr>
        <w:t>Quinto.</w:t>
      </w:r>
      <w:r w:rsidRPr="004411DB">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DEAE2BD" w14:textId="77777777" w:rsidR="00926880" w:rsidRPr="004411DB" w:rsidRDefault="00926880" w:rsidP="004411DB">
      <w:pPr>
        <w:rPr>
          <w:szCs w:val="22"/>
        </w:rPr>
      </w:pPr>
    </w:p>
    <w:p w14:paraId="470951E3" w14:textId="77777777" w:rsidR="00926880" w:rsidRPr="004411DB" w:rsidRDefault="00926880" w:rsidP="004411DB">
      <w:pPr>
        <w:pStyle w:val="Puesto"/>
        <w:rPr>
          <w:szCs w:val="22"/>
        </w:rPr>
      </w:pPr>
      <w:r w:rsidRPr="004411DB">
        <w:rPr>
          <w:b/>
          <w:szCs w:val="22"/>
        </w:rPr>
        <w:t>Sexto.</w:t>
      </w:r>
      <w:r w:rsidRPr="004411DB">
        <w:rPr>
          <w:szCs w:val="22"/>
        </w:rPr>
        <w:t xml:space="preserve"> Se deroga.</w:t>
      </w:r>
    </w:p>
    <w:p w14:paraId="4B975A84" w14:textId="77777777" w:rsidR="00926880" w:rsidRPr="004411DB" w:rsidRDefault="00926880" w:rsidP="004411DB">
      <w:pPr>
        <w:rPr>
          <w:szCs w:val="22"/>
        </w:rPr>
      </w:pPr>
    </w:p>
    <w:p w14:paraId="087846C2" w14:textId="77777777" w:rsidR="00926880" w:rsidRPr="004411DB" w:rsidRDefault="00926880" w:rsidP="004411DB">
      <w:pPr>
        <w:pStyle w:val="Puesto"/>
        <w:rPr>
          <w:szCs w:val="22"/>
        </w:rPr>
      </w:pPr>
      <w:r w:rsidRPr="004411DB">
        <w:rPr>
          <w:b/>
          <w:szCs w:val="22"/>
        </w:rPr>
        <w:t>Séptimo.</w:t>
      </w:r>
      <w:r w:rsidRPr="004411DB">
        <w:rPr>
          <w:szCs w:val="22"/>
        </w:rPr>
        <w:t xml:space="preserve"> La clasificación de la información se llevará a cabo en el momento en que:</w:t>
      </w:r>
    </w:p>
    <w:p w14:paraId="093F3AED" w14:textId="77777777" w:rsidR="00926880" w:rsidRPr="004411DB" w:rsidRDefault="00926880" w:rsidP="004411DB">
      <w:pPr>
        <w:pStyle w:val="Puesto"/>
        <w:rPr>
          <w:szCs w:val="22"/>
        </w:rPr>
      </w:pPr>
      <w:r w:rsidRPr="004411DB">
        <w:rPr>
          <w:b/>
          <w:szCs w:val="22"/>
        </w:rPr>
        <w:t>I.</w:t>
      </w:r>
      <w:r w:rsidRPr="004411DB">
        <w:rPr>
          <w:szCs w:val="22"/>
        </w:rPr>
        <w:t xml:space="preserve">        Se reciba una solicitud de acceso a la información;</w:t>
      </w:r>
    </w:p>
    <w:p w14:paraId="59C43D49" w14:textId="77777777" w:rsidR="00926880" w:rsidRPr="004411DB" w:rsidRDefault="00926880" w:rsidP="004411DB">
      <w:pPr>
        <w:pStyle w:val="Puesto"/>
        <w:rPr>
          <w:szCs w:val="22"/>
        </w:rPr>
      </w:pPr>
      <w:r w:rsidRPr="004411DB">
        <w:rPr>
          <w:b/>
          <w:szCs w:val="22"/>
        </w:rPr>
        <w:t>II.</w:t>
      </w:r>
      <w:r w:rsidRPr="004411DB">
        <w:rPr>
          <w:szCs w:val="22"/>
        </w:rPr>
        <w:t xml:space="preserve">       Se determine mediante resolución del Comité de Transparencia, el órgano garante competente, o en cumplimiento a una sentencia del Poder Judicial; o</w:t>
      </w:r>
    </w:p>
    <w:p w14:paraId="586FF348" w14:textId="77777777" w:rsidR="00926880" w:rsidRPr="004411DB" w:rsidRDefault="00926880" w:rsidP="004411DB">
      <w:pPr>
        <w:pStyle w:val="Puesto"/>
        <w:rPr>
          <w:szCs w:val="22"/>
        </w:rPr>
      </w:pPr>
      <w:r w:rsidRPr="004411DB">
        <w:rPr>
          <w:b/>
          <w:szCs w:val="22"/>
        </w:rPr>
        <w:t>III.</w:t>
      </w:r>
      <w:r w:rsidRPr="004411DB">
        <w:rPr>
          <w:szCs w:val="22"/>
        </w:rPr>
        <w:t xml:space="preserve">      Se generen versiones públicas para dar cumplimiento a las obligaciones de transparencia previstas en la Ley General, la Ley Federal y las correspondientes de las entidades federativas.</w:t>
      </w:r>
    </w:p>
    <w:p w14:paraId="59D50239" w14:textId="77777777" w:rsidR="00926880" w:rsidRPr="004411DB" w:rsidRDefault="00926880" w:rsidP="004411DB">
      <w:pPr>
        <w:pStyle w:val="Puesto"/>
        <w:rPr>
          <w:szCs w:val="22"/>
        </w:rPr>
      </w:pPr>
      <w:r w:rsidRPr="004411DB">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5BC32237" w14:textId="77777777" w:rsidR="00926880" w:rsidRPr="004411DB" w:rsidRDefault="00926880" w:rsidP="004411DB">
      <w:pPr>
        <w:rPr>
          <w:szCs w:val="22"/>
        </w:rPr>
      </w:pPr>
    </w:p>
    <w:p w14:paraId="68048C31" w14:textId="77777777" w:rsidR="00926880" w:rsidRPr="004411DB" w:rsidRDefault="00926880" w:rsidP="004411DB">
      <w:pPr>
        <w:pStyle w:val="Puesto"/>
        <w:rPr>
          <w:szCs w:val="22"/>
        </w:rPr>
      </w:pPr>
      <w:r w:rsidRPr="004411DB">
        <w:rPr>
          <w:b/>
          <w:szCs w:val="22"/>
        </w:rPr>
        <w:t>Octavo.</w:t>
      </w:r>
      <w:r w:rsidRPr="004411DB">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1832971" w14:textId="77777777" w:rsidR="00926880" w:rsidRPr="004411DB" w:rsidRDefault="00926880" w:rsidP="004411DB">
      <w:pPr>
        <w:pStyle w:val="Puesto"/>
        <w:rPr>
          <w:szCs w:val="22"/>
        </w:rPr>
      </w:pPr>
      <w:r w:rsidRPr="004411DB">
        <w:rPr>
          <w:szCs w:val="22"/>
        </w:rPr>
        <w:t>Para motivar la clasificación se deberán señalar las razones o circunstancias especiales que lo llevaron a concluir que el caso particular se ajusta al supuesto previsto por la norma legal invocada como fundamento.</w:t>
      </w:r>
    </w:p>
    <w:p w14:paraId="6FD98E44" w14:textId="77777777" w:rsidR="00926880" w:rsidRPr="004411DB" w:rsidRDefault="00926880" w:rsidP="004411DB">
      <w:pPr>
        <w:pStyle w:val="Puesto"/>
        <w:rPr>
          <w:szCs w:val="22"/>
        </w:rPr>
      </w:pPr>
      <w:r w:rsidRPr="004411DB">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0833CC14" w14:textId="77777777" w:rsidR="00926880" w:rsidRPr="004411DB" w:rsidRDefault="00926880" w:rsidP="004411DB">
      <w:pPr>
        <w:rPr>
          <w:szCs w:val="22"/>
        </w:rPr>
      </w:pPr>
    </w:p>
    <w:p w14:paraId="4628DB08" w14:textId="77777777" w:rsidR="00926880" w:rsidRPr="004411DB" w:rsidRDefault="00926880" w:rsidP="004411DB">
      <w:pPr>
        <w:pStyle w:val="Puesto"/>
        <w:rPr>
          <w:szCs w:val="22"/>
        </w:rPr>
      </w:pPr>
      <w:r w:rsidRPr="004411DB">
        <w:rPr>
          <w:b/>
          <w:szCs w:val="22"/>
        </w:rPr>
        <w:lastRenderedPageBreak/>
        <w:t>Noveno.</w:t>
      </w:r>
      <w:r w:rsidRPr="004411DB">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8678B7D" w14:textId="77777777" w:rsidR="00926880" w:rsidRPr="004411DB" w:rsidRDefault="00926880" w:rsidP="004411DB">
      <w:pPr>
        <w:rPr>
          <w:szCs w:val="22"/>
        </w:rPr>
      </w:pPr>
    </w:p>
    <w:p w14:paraId="275EFC20" w14:textId="77777777" w:rsidR="00926880" w:rsidRPr="004411DB" w:rsidRDefault="00926880" w:rsidP="004411DB">
      <w:pPr>
        <w:pStyle w:val="Puesto"/>
        <w:rPr>
          <w:szCs w:val="22"/>
        </w:rPr>
      </w:pPr>
      <w:r w:rsidRPr="004411DB">
        <w:rPr>
          <w:b/>
          <w:szCs w:val="22"/>
        </w:rPr>
        <w:t>Décimo.</w:t>
      </w:r>
      <w:r w:rsidRPr="004411DB">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1FB1692" w14:textId="77777777" w:rsidR="00926880" w:rsidRPr="004411DB" w:rsidRDefault="00926880" w:rsidP="004411DB">
      <w:pPr>
        <w:pStyle w:val="Puesto"/>
        <w:rPr>
          <w:szCs w:val="22"/>
        </w:rPr>
      </w:pPr>
      <w:r w:rsidRPr="004411DB">
        <w:rPr>
          <w:szCs w:val="22"/>
        </w:rPr>
        <w:t>En ausencia de los titulares de las áreas, la información será clasificada o desclasificada por la persona que lo supla, en términos de la normativa que rija la actuación del sujeto obligado.</w:t>
      </w:r>
    </w:p>
    <w:p w14:paraId="189D8255" w14:textId="77777777" w:rsidR="00926880" w:rsidRPr="004411DB" w:rsidRDefault="00926880" w:rsidP="004411DB">
      <w:pPr>
        <w:pStyle w:val="Puesto"/>
        <w:rPr>
          <w:b/>
          <w:szCs w:val="22"/>
        </w:rPr>
      </w:pPr>
      <w:r w:rsidRPr="004411DB">
        <w:rPr>
          <w:b/>
          <w:szCs w:val="22"/>
        </w:rPr>
        <w:t>Décimo primero.</w:t>
      </w:r>
      <w:r w:rsidRPr="004411DB">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4411DB">
        <w:rPr>
          <w:b/>
          <w:szCs w:val="22"/>
        </w:rPr>
        <w:t>”</w:t>
      </w:r>
    </w:p>
    <w:p w14:paraId="6D9DBF8F" w14:textId="77777777" w:rsidR="00926880" w:rsidRPr="004411DB" w:rsidRDefault="00926880" w:rsidP="004411DB">
      <w:pPr>
        <w:rPr>
          <w:szCs w:val="22"/>
        </w:rPr>
      </w:pPr>
    </w:p>
    <w:p w14:paraId="57CAC922" w14:textId="77777777" w:rsidR="00926880" w:rsidRPr="004411DB" w:rsidRDefault="00926880" w:rsidP="004411DB">
      <w:pPr>
        <w:rPr>
          <w:szCs w:val="22"/>
          <w:lang w:eastAsia="es-CO"/>
        </w:rPr>
      </w:pPr>
      <w:r w:rsidRPr="004411DB">
        <w:rPr>
          <w:szCs w:val="22"/>
        </w:rPr>
        <w:t xml:space="preserve">Consecuentemente, se destaca que la versión pública que elabore </w:t>
      </w:r>
      <w:r w:rsidRPr="004411DB">
        <w:rPr>
          <w:b/>
          <w:szCs w:val="22"/>
        </w:rPr>
        <w:t>EL SUJETO OBLIGADO</w:t>
      </w:r>
      <w:r w:rsidRPr="004411DB">
        <w:rPr>
          <w:szCs w:val="22"/>
        </w:rPr>
        <w:t xml:space="preserve"> debe cumplir con las formalidades exigidas en la Ley, por lo que para tal efecto emitirá el </w:t>
      </w:r>
      <w:r w:rsidRPr="004411DB">
        <w:rPr>
          <w:b/>
          <w:szCs w:val="22"/>
        </w:rPr>
        <w:t>Acuerdo del Comité de Transparencia</w:t>
      </w:r>
      <w:r w:rsidRPr="004411DB">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4411DB">
        <w:rPr>
          <w:szCs w:val="22"/>
          <w:lang w:eastAsia="es-CO"/>
        </w:rPr>
        <w:t xml:space="preserve">,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w:t>
      </w:r>
      <w:r w:rsidRPr="004411DB">
        <w:rPr>
          <w:szCs w:val="22"/>
          <w:lang w:eastAsia="es-CO"/>
        </w:rPr>
        <w:lastRenderedPageBreak/>
        <w:t>exponen de manera puntual las razones, se estaría violentando desde un inicio el derecho de acceso a la información del solicitante.</w:t>
      </w:r>
    </w:p>
    <w:p w14:paraId="199304AE" w14:textId="77777777" w:rsidR="00926880" w:rsidRPr="004411DB" w:rsidRDefault="00926880" w:rsidP="004411DB">
      <w:pPr>
        <w:contextualSpacing/>
        <w:rPr>
          <w:rFonts w:eastAsia="Calibri" w:cs="Tahoma"/>
          <w:b/>
          <w:bCs/>
          <w:szCs w:val="22"/>
        </w:rPr>
      </w:pPr>
    </w:p>
    <w:p w14:paraId="38274D32" w14:textId="57A8A95E" w:rsidR="00926880" w:rsidRPr="004411DB" w:rsidRDefault="002A2C68" w:rsidP="004411DB">
      <w:pPr>
        <w:pStyle w:val="Ttulo3"/>
        <w:rPr>
          <w:szCs w:val="22"/>
        </w:rPr>
      </w:pPr>
      <w:bookmarkStart w:id="37" w:name="_Toc175214143"/>
      <w:bookmarkStart w:id="38" w:name="_Toc178876007"/>
      <w:r w:rsidRPr="004411DB">
        <w:rPr>
          <w:szCs w:val="22"/>
        </w:rPr>
        <w:t>e</w:t>
      </w:r>
      <w:r w:rsidR="00926880" w:rsidRPr="004411DB">
        <w:rPr>
          <w:szCs w:val="22"/>
        </w:rPr>
        <w:t>) Conclusión.</w:t>
      </w:r>
      <w:bookmarkEnd w:id="37"/>
      <w:bookmarkEnd w:id="38"/>
    </w:p>
    <w:p w14:paraId="3D7C7B46" w14:textId="4490DD2F" w:rsidR="0007738C" w:rsidRPr="004411DB" w:rsidRDefault="00C858ED" w:rsidP="004411DB">
      <w:pPr>
        <w:widowControl w:val="0"/>
        <w:tabs>
          <w:tab w:val="left" w:pos="1701"/>
          <w:tab w:val="left" w:pos="1843"/>
        </w:tabs>
        <w:rPr>
          <w:rFonts w:eastAsia="Calibri" w:cs="Tahoma"/>
          <w:szCs w:val="22"/>
          <w:lang w:eastAsia="en-US"/>
        </w:rPr>
      </w:pPr>
      <w:bookmarkStart w:id="39" w:name="_Hlk165381027"/>
      <w:r w:rsidRPr="004411DB">
        <w:t>Como consecuencia de lo hasta aquí relatado</w:t>
      </w:r>
      <w:r w:rsidR="00926880" w:rsidRPr="004411DB">
        <w:rPr>
          <w:rFonts w:eastAsia="Palatino Linotype" w:cs="Palatino Linotype"/>
          <w:szCs w:val="22"/>
        </w:rPr>
        <w:t>, este Instituto estima que</w:t>
      </w:r>
      <w:r w:rsidR="00517287" w:rsidRPr="004411DB">
        <w:rPr>
          <w:rFonts w:eastAsia="Palatino Linotype" w:cs="Palatino Linotype"/>
          <w:szCs w:val="22"/>
        </w:rPr>
        <w:t xml:space="preserve"> el </w:t>
      </w:r>
      <w:r w:rsidR="00517287" w:rsidRPr="004411DB">
        <w:rPr>
          <w:rFonts w:eastAsia="Palatino Linotype" w:cs="Palatino Linotype"/>
          <w:b/>
          <w:szCs w:val="22"/>
        </w:rPr>
        <w:t xml:space="preserve">SUJETO OBLIGADO </w:t>
      </w:r>
      <w:r w:rsidR="00517287" w:rsidRPr="004411DB">
        <w:rPr>
          <w:rFonts w:eastAsia="Palatino Linotype" w:cs="Palatino Linotype"/>
          <w:szCs w:val="22"/>
        </w:rPr>
        <w:t xml:space="preserve">no colmó con los requisitos previstos por la normatividad de la materia para clasificar como reservada en su totalidad la información requerida por </w:t>
      </w:r>
      <w:r w:rsidR="00517287" w:rsidRPr="004411DB">
        <w:rPr>
          <w:rFonts w:eastAsia="Palatino Linotype" w:cs="Palatino Linotype"/>
          <w:b/>
          <w:szCs w:val="22"/>
        </w:rPr>
        <w:t>LA PARTE RECURRENTE</w:t>
      </w:r>
      <w:r w:rsidR="00517287" w:rsidRPr="004411DB">
        <w:rPr>
          <w:rFonts w:eastAsia="Palatino Linotype" w:cs="Palatino Linotype"/>
          <w:szCs w:val="22"/>
        </w:rPr>
        <w:t xml:space="preserve">, </w:t>
      </w:r>
      <w:r w:rsidR="002A37A0" w:rsidRPr="004411DB">
        <w:rPr>
          <w:rFonts w:eastAsia="Palatino Linotype" w:cs="Palatino Linotype"/>
          <w:szCs w:val="22"/>
        </w:rPr>
        <w:t>misma que, como ha sido precisado es de interés público y las labores de fiscalización no modifican su contenido.</w:t>
      </w:r>
    </w:p>
    <w:p w14:paraId="22DBD723" w14:textId="77777777" w:rsidR="00C858ED" w:rsidRPr="004411DB" w:rsidRDefault="00C858ED" w:rsidP="004411DB">
      <w:pPr>
        <w:widowControl w:val="0"/>
        <w:tabs>
          <w:tab w:val="left" w:pos="1701"/>
          <w:tab w:val="left" w:pos="1843"/>
        </w:tabs>
        <w:rPr>
          <w:rFonts w:eastAsia="Calibri" w:cs="Tahoma"/>
          <w:szCs w:val="22"/>
          <w:lang w:eastAsia="en-US"/>
        </w:rPr>
      </w:pPr>
    </w:p>
    <w:p w14:paraId="66D90FD0" w14:textId="40445245" w:rsidR="00C858ED" w:rsidRPr="004411DB" w:rsidRDefault="00C858ED" w:rsidP="004411DB">
      <w:pPr>
        <w:widowControl w:val="0"/>
        <w:tabs>
          <w:tab w:val="left" w:pos="1701"/>
          <w:tab w:val="left" w:pos="1843"/>
        </w:tabs>
      </w:pPr>
      <w:r w:rsidRPr="004411DB">
        <w:t xml:space="preserve">En razón de lo anteriormente expuesto, este Instituto estima que las razones o motivos de inconformidad hechos valer por </w:t>
      </w:r>
      <w:r w:rsidRPr="004411DB">
        <w:rPr>
          <w:b/>
        </w:rPr>
        <w:t>EL RECURRENTE</w:t>
      </w:r>
      <w:r w:rsidRPr="004411DB">
        <w:t xml:space="preserve"> devienen fundados, por lo cual es procedente </w:t>
      </w:r>
      <w:r w:rsidR="002A37A0" w:rsidRPr="004411DB">
        <w:rPr>
          <w:b/>
        </w:rPr>
        <w:t>REVOCAR</w:t>
      </w:r>
      <w:r w:rsidRPr="004411DB">
        <w:t xml:space="preserve"> las respuestas del </w:t>
      </w:r>
      <w:r w:rsidRPr="004411DB">
        <w:rPr>
          <w:b/>
        </w:rPr>
        <w:t>SUJETO OBLIGADO</w:t>
      </w:r>
      <w:r w:rsidRPr="004411DB">
        <w:t>.</w:t>
      </w:r>
    </w:p>
    <w:p w14:paraId="5427D487" w14:textId="77777777" w:rsidR="00926880" w:rsidRPr="004411DB" w:rsidRDefault="00926880" w:rsidP="004411DB">
      <w:pPr>
        <w:ind w:right="-93"/>
        <w:rPr>
          <w:rFonts w:cs="Tahoma"/>
          <w:bCs/>
          <w:szCs w:val="22"/>
        </w:rPr>
      </w:pPr>
    </w:p>
    <w:p w14:paraId="42D52249" w14:textId="77777777" w:rsidR="00926880" w:rsidRPr="004411DB" w:rsidRDefault="00926880" w:rsidP="004411DB">
      <w:pPr>
        <w:ind w:right="-93"/>
        <w:rPr>
          <w:rFonts w:cs="Tahoma"/>
          <w:bCs/>
          <w:szCs w:val="22"/>
        </w:rPr>
      </w:pPr>
      <w:r w:rsidRPr="004411DB">
        <w:rPr>
          <w:rFonts w:cs="Tahoma"/>
          <w:bCs/>
          <w:szCs w:val="22"/>
        </w:rPr>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9"/>
    <w:p w14:paraId="0591136E" w14:textId="422FCFC1" w:rsidR="00926880" w:rsidRDefault="00926880" w:rsidP="004411DB">
      <w:pPr>
        <w:rPr>
          <w:szCs w:val="22"/>
        </w:rPr>
      </w:pPr>
    </w:p>
    <w:p w14:paraId="3F41F5CE" w14:textId="607FBFBE" w:rsidR="004411DB" w:rsidRDefault="004411DB" w:rsidP="004411DB">
      <w:pPr>
        <w:rPr>
          <w:szCs w:val="22"/>
        </w:rPr>
      </w:pPr>
    </w:p>
    <w:p w14:paraId="1FEBC90C" w14:textId="2953A4D4" w:rsidR="004411DB" w:rsidRDefault="004411DB" w:rsidP="004411DB">
      <w:pPr>
        <w:rPr>
          <w:szCs w:val="22"/>
        </w:rPr>
      </w:pPr>
    </w:p>
    <w:p w14:paraId="08E71197" w14:textId="77777777" w:rsidR="004411DB" w:rsidRPr="004411DB" w:rsidRDefault="004411DB" w:rsidP="004411DB">
      <w:pPr>
        <w:rPr>
          <w:szCs w:val="22"/>
        </w:rPr>
      </w:pPr>
    </w:p>
    <w:p w14:paraId="29A30C53" w14:textId="77777777" w:rsidR="00926880" w:rsidRPr="004411DB" w:rsidRDefault="00926880" w:rsidP="004411DB">
      <w:pPr>
        <w:pStyle w:val="Ttulo1"/>
        <w:rPr>
          <w:szCs w:val="22"/>
        </w:rPr>
      </w:pPr>
      <w:bookmarkStart w:id="40" w:name="_Toc175214144"/>
      <w:bookmarkStart w:id="41" w:name="_Toc178876008"/>
      <w:r w:rsidRPr="004411DB">
        <w:rPr>
          <w:szCs w:val="22"/>
        </w:rPr>
        <w:lastRenderedPageBreak/>
        <w:t>RESUELVE</w:t>
      </w:r>
      <w:bookmarkEnd w:id="40"/>
      <w:bookmarkEnd w:id="41"/>
    </w:p>
    <w:p w14:paraId="6F1C89D1" w14:textId="77777777" w:rsidR="00926880" w:rsidRPr="004411DB" w:rsidRDefault="00926880" w:rsidP="004411DB">
      <w:pPr>
        <w:ind w:right="113"/>
        <w:rPr>
          <w:rFonts w:cs="Arial"/>
          <w:b/>
          <w:szCs w:val="22"/>
        </w:rPr>
      </w:pPr>
    </w:p>
    <w:p w14:paraId="34E00393" w14:textId="2CA4552E" w:rsidR="00926880" w:rsidRPr="004411DB" w:rsidRDefault="00926880" w:rsidP="004411DB">
      <w:pPr>
        <w:tabs>
          <w:tab w:val="right" w:pos="8838"/>
        </w:tabs>
        <w:ind w:left="-74" w:right="-105"/>
        <w:rPr>
          <w:rFonts w:eastAsia="Calibri" w:cs="Tahoma"/>
          <w:szCs w:val="22"/>
          <w:lang w:eastAsia="en-US"/>
        </w:rPr>
      </w:pPr>
      <w:r w:rsidRPr="004411DB">
        <w:rPr>
          <w:b/>
          <w:bCs/>
          <w:szCs w:val="22"/>
        </w:rPr>
        <w:t>PRIMERO.</w:t>
      </w:r>
      <w:r w:rsidRPr="004411DB">
        <w:rPr>
          <w:szCs w:val="22"/>
        </w:rPr>
        <w:t xml:space="preserve"> </w:t>
      </w:r>
      <w:r w:rsidRPr="004411DB">
        <w:rPr>
          <w:rFonts w:cs="Tahoma"/>
          <w:szCs w:val="22"/>
        </w:rPr>
        <w:t xml:space="preserve">Se </w:t>
      </w:r>
      <w:r w:rsidR="002A37A0" w:rsidRPr="004411DB">
        <w:rPr>
          <w:rFonts w:cs="Tahoma"/>
          <w:b/>
          <w:bCs/>
          <w:szCs w:val="22"/>
        </w:rPr>
        <w:t>REVOCAN</w:t>
      </w:r>
      <w:r w:rsidRPr="004411DB">
        <w:rPr>
          <w:rFonts w:cs="Tahoma"/>
          <w:b/>
          <w:bCs/>
          <w:szCs w:val="22"/>
        </w:rPr>
        <w:t xml:space="preserve"> </w:t>
      </w:r>
      <w:r w:rsidRPr="004411DB">
        <w:rPr>
          <w:rFonts w:cs="Tahoma"/>
          <w:szCs w:val="22"/>
        </w:rPr>
        <w:t>la</w:t>
      </w:r>
      <w:r w:rsidR="00C3649E" w:rsidRPr="004411DB">
        <w:rPr>
          <w:rFonts w:cs="Tahoma"/>
          <w:szCs w:val="22"/>
        </w:rPr>
        <w:t>s</w:t>
      </w:r>
      <w:r w:rsidRPr="004411DB">
        <w:rPr>
          <w:rFonts w:cs="Tahoma"/>
          <w:szCs w:val="22"/>
        </w:rPr>
        <w:t xml:space="preserve"> respuesta</w:t>
      </w:r>
      <w:r w:rsidR="00C3649E" w:rsidRPr="004411DB">
        <w:rPr>
          <w:rFonts w:cs="Tahoma"/>
          <w:szCs w:val="22"/>
        </w:rPr>
        <w:t>s</w:t>
      </w:r>
      <w:r w:rsidRPr="004411DB">
        <w:rPr>
          <w:rFonts w:cs="Tahoma"/>
          <w:szCs w:val="22"/>
        </w:rPr>
        <w:t xml:space="preserve"> entregada</w:t>
      </w:r>
      <w:r w:rsidR="00C3649E" w:rsidRPr="004411DB">
        <w:rPr>
          <w:rFonts w:cs="Tahoma"/>
          <w:szCs w:val="22"/>
        </w:rPr>
        <w:t>s</w:t>
      </w:r>
      <w:r w:rsidRPr="004411DB">
        <w:rPr>
          <w:rFonts w:cs="Tahoma"/>
          <w:szCs w:val="22"/>
        </w:rPr>
        <w:t xml:space="preserve"> por el </w:t>
      </w:r>
      <w:r w:rsidRPr="004411DB">
        <w:rPr>
          <w:rFonts w:cs="Tahoma"/>
          <w:b/>
          <w:bCs/>
          <w:szCs w:val="22"/>
        </w:rPr>
        <w:t>SUJETO OBLIGADO</w:t>
      </w:r>
      <w:r w:rsidRPr="004411DB">
        <w:rPr>
          <w:rFonts w:cs="Tahoma"/>
          <w:szCs w:val="22"/>
        </w:rPr>
        <w:t xml:space="preserve"> en la</w:t>
      </w:r>
      <w:r w:rsidR="00C3649E" w:rsidRPr="004411DB">
        <w:rPr>
          <w:rFonts w:cs="Tahoma"/>
          <w:szCs w:val="22"/>
        </w:rPr>
        <w:t>s</w:t>
      </w:r>
      <w:r w:rsidRPr="004411DB">
        <w:rPr>
          <w:rFonts w:cs="Tahoma"/>
          <w:szCs w:val="22"/>
        </w:rPr>
        <w:t xml:space="preserve"> </w:t>
      </w:r>
      <w:r w:rsidR="00C3649E" w:rsidRPr="004411DB">
        <w:rPr>
          <w:rFonts w:cs="Tahoma"/>
          <w:szCs w:val="22"/>
        </w:rPr>
        <w:t>solicitudes</w:t>
      </w:r>
      <w:r w:rsidRPr="004411DB">
        <w:rPr>
          <w:rFonts w:cs="Tahoma"/>
          <w:szCs w:val="22"/>
        </w:rPr>
        <w:t xml:space="preserve"> de información </w:t>
      </w:r>
      <w:r w:rsidR="002A37A0" w:rsidRPr="004411DB">
        <w:rPr>
          <w:rFonts w:cs="Tahoma"/>
          <w:b/>
          <w:bCs/>
          <w:szCs w:val="22"/>
        </w:rPr>
        <w:t>00220/VACHASO/IP/2024, 00219/VACHASO/IP/2024, 00218/VACHASO/IP/2024 y 00215/VACHASO/IP/2024</w:t>
      </w:r>
      <w:r w:rsidRPr="004411DB">
        <w:rPr>
          <w:rFonts w:cs="Tahoma"/>
          <w:bCs/>
          <w:szCs w:val="22"/>
        </w:rPr>
        <w:t xml:space="preserve">, </w:t>
      </w:r>
      <w:r w:rsidRPr="004411DB">
        <w:rPr>
          <w:rFonts w:eastAsia="Calibri" w:cs="Tahoma"/>
          <w:bCs/>
          <w:szCs w:val="22"/>
          <w:lang w:eastAsia="en-US"/>
        </w:rPr>
        <w:t xml:space="preserve">por resultar </w:t>
      </w:r>
      <w:r w:rsidRPr="004411DB">
        <w:rPr>
          <w:rFonts w:eastAsia="Calibri" w:cs="Tahoma"/>
          <w:b/>
          <w:bCs/>
          <w:szCs w:val="22"/>
          <w:lang w:eastAsia="en-US"/>
        </w:rPr>
        <w:t>FUNDADAS</w:t>
      </w:r>
      <w:r w:rsidRPr="004411DB">
        <w:rPr>
          <w:rFonts w:eastAsia="Calibri" w:cs="Tahoma"/>
          <w:bCs/>
          <w:szCs w:val="22"/>
          <w:lang w:eastAsia="en-US"/>
        </w:rPr>
        <w:t xml:space="preserve"> las razones o motivos de inconformidad hechos valer por </w:t>
      </w:r>
      <w:r w:rsidRPr="004411DB">
        <w:rPr>
          <w:rFonts w:eastAsia="Calibri" w:cs="Tahoma"/>
          <w:b/>
          <w:szCs w:val="22"/>
          <w:lang w:eastAsia="en-US"/>
        </w:rPr>
        <w:t>LA PARTE RECURRENTE</w:t>
      </w:r>
      <w:r w:rsidRPr="004411DB">
        <w:rPr>
          <w:rFonts w:eastAsia="Calibri" w:cs="Tahoma"/>
          <w:bCs/>
          <w:szCs w:val="22"/>
          <w:lang w:eastAsia="en-US"/>
        </w:rPr>
        <w:t xml:space="preserve"> en el Recurso de Revisión </w:t>
      </w:r>
      <w:r w:rsidR="002A37A0" w:rsidRPr="004411DB">
        <w:rPr>
          <w:rFonts w:cs="Tahoma"/>
          <w:b/>
          <w:bCs/>
          <w:szCs w:val="22"/>
        </w:rPr>
        <w:t>05027/INFOEM/IP/RR/2024, 05028/INFOEM/IP/RR/2024, 05029/INFOEM/IP/RR/</w:t>
      </w:r>
      <w:r w:rsidR="00B576DA" w:rsidRPr="004411DB">
        <w:rPr>
          <w:rFonts w:cs="Tahoma"/>
          <w:b/>
          <w:bCs/>
          <w:szCs w:val="22"/>
        </w:rPr>
        <w:t>2024 y</w:t>
      </w:r>
      <w:r w:rsidR="002A37A0" w:rsidRPr="004411DB">
        <w:rPr>
          <w:rFonts w:cs="Tahoma"/>
          <w:szCs w:val="22"/>
        </w:rPr>
        <w:t xml:space="preserve"> </w:t>
      </w:r>
      <w:r w:rsidR="002A37A0" w:rsidRPr="004411DB">
        <w:rPr>
          <w:rFonts w:cs="Tahoma"/>
          <w:b/>
          <w:bCs/>
          <w:szCs w:val="22"/>
        </w:rPr>
        <w:t>05030/INFOEM/IP/RR/2024</w:t>
      </w:r>
      <w:r w:rsidRPr="004411DB">
        <w:rPr>
          <w:rFonts w:eastAsia="Calibri" w:cs="Tahoma"/>
          <w:szCs w:val="22"/>
          <w:lang w:eastAsia="en-US"/>
        </w:rPr>
        <w:t xml:space="preserve">, </w:t>
      </w:r>
      <w:r w:rsidRPr="004411DB">
        <w:rPr>
          <w:rFonts w:eastAsia="Calibri" w:cs="Tahoma"/>
          <w:bCs/>
          <w:szCs w:val="22"/>
          <w:lang w:eastAsia="en-US"/>
        </w:rPr>
        <w:t xml:space="preserve">en términos del considerando </w:t>
      </w:r>
      <w:r w:rsidRPr="004411DB">
        <w:rPr>
          <w:rFonts w:eastAsia="Calibri" w:cs="Tahoma"/>
          <w:b/>
          <w:szCs w:val="22"/>
          <w:lang w:eastAsia="en-US"/>
        </w:rPr>
        <w:t>SEGUNDO</w:t>
      </w:r>
      <w:r w:rsidRPr="004411DB">
        <w:rPr>
          <w:rFonts w:eastAsia="Calibri" w:cs="Tahoma"/>
          <w:bCs/>
          <w:szCs w:val="22"/>
          <w:lang w:eastAsia="en-US"/>
        </w:rPr>
        <w:t xml:space="preserve"> de la presente Resolución.</w:t>
      </w:r>
    </w:p>
    <w:p w14:paraId="10F5E091" w14:textId="77777777" w:rsidR="00926880" w:rsidRPr="004411DB" w:rsidRDefault="00926880" w:rsidP="004411DB">
      <w:pPr>
        <w:widowControl w:val="0"/>
        <w:rPr>
          <w:rFonts w:eastAsia="Calibri" w:cs="Tahoma"/>
          <w:bCs/>
          <w:szCs w:val="22"/>
          <w:lang w:eastAsia="en-US"/>
        </w:rPr>
      </w:pPr>
    </w:p>
    <w:p w14:paraId="43B4DD10" w14:textId="7C736A5D" w:rsidR="00926880" w:rsidRPr="004411DB" w:rsidRDefault="00926880" w:rsidP="004411DB">
      <w:pPr>
        <w:tabs>
          <w:tab w:val="left" w:pos="709"/>
        </w:tabs>
        <w:ind w:right="-93"/>
        <w:rPr>
          <w:rFonts w:eastAsia="Calibri" w:cs="Tahoma"/>
          <w:bCs/>
          <w:szCs w:val="22"/>
          <w:lang w:eastAsia="en-US"/>
        </w:rPr>
      </w:pPr>
      <w:r w:rsidRPr="004411DB">
        <w:rPr>
          <w:rFonts w:eastAsia="Calibri" w:cs="Tahoma"/>
          <w:b/>
          <w:bCs/>
          <w:szCs w:val="22"/>
          <w:lang w:eastAsia="en-US"/>
        </w:rPr>
        <w:t>SEGUNDO.</w:t>
      </w:r>
      <w:r w:rsidRPr="004411DB">
        <w:rPr>
          <w:rFonts w:eastAsia="Calibri" w:cs="Tahoma"/>
          <w:szCs w:val="22"/>
          <w:lang w:eastAsia="es-MX"/>
        </w:rPr>
        <w:t xml:space="preserve"> Se </w:t>
      </w:r>
      <w:r w:rsidRPr="004411DB">
        <w:rPr>
          <w:rFonts w:eastAsia="Calibri" w:cs="Tahoma"/>
          <w:b/>
          <w:szCs w:val="22"/>
          <w:lang w:eastAsia="es-MX"/>
        </w:rPr>
        <w:t xml:space="preserve">ORDENA </w:t>
      </w:r>
      <w:r w:rsidRPr="004411DB">
        <w:rPr>
          <w:rFonts w:eastAsia="Calibri" w:cs="Tahoma"/>
          <w:szCs w:val="22"/>
          <w:lang w:eastAsia="es-MX"/>
        </w:rPr>
        <w:t xml:space="preserve">al </w:t>
      </w:r>
      <w:r w:rsidRPr="004411DB">
        <w:rPr>
          <w:rFonts w:eastAsia="Calibri" w:cs="Tahoma"/>
          <w:b/>
          <w:bCs/>
          <w:szCs w:val="22"/>
          <w:lang w:eastAsia="es-MX"/>
        </w:rPr>
        <w:t>SUJETO OBLIGADO</w:t>
      </w:r>
      <w:r w:rsidRPr="004411DB">
        <w:rPr>
          <w:rFonts w:eastAsia="Calibri" w:cs="Tahoma"/>
          <w:szCs w:val="22"/>
          <w:lang w:eastAsia="es-MX"/>
        </w:rPr>
        <w:t xml:space="preserve">, </w:t>
      </w:r>
      <w:r w:rsidRPr="004411DB">
        <w:rPr>
          <w:rFonts w:eastAsia="Calibri" w:cs="Tahoma"/>
          <w:bCs/>
          <w:szCs w:val="22"/>
          <w:lang w:eastAsia="en-US"/>
        </w:rPr>
        <w:t xml:space="preserve">a efecto de que, previa búsqueda exhaustiva y razonable de la información, entregue a través del </w:t>
      </w:r>
      <w:r w:rsidRPr="004411DB">
        <w:rPr>
          <w:rFonts w:eastAsia="Calibri" w:cs="Tahoma"/>
          <w:b/>
          <w:bCs/>
          <w:szCs w:val="22"/>
          <w:lang w:eastAsia="en-US"/>
        </w:rPr>
        <w:t>SAIMEX</w:t>
      </w:r>
      <w:r w:rsidR="00C858ED" w:rsidRPr="004411DB">
        <w:rPr>
          <w:rFonts w:eastAsia="Calibri" w:cs="Tahoma"/>
          <w:bCs/>
          <w:szCs w:val="22"/>
          <w:lang w:eastAsia="en-US"/>
        </w:rPr>
        <w:t xml:space="preserve">, </w:t>
      </w:r>
      <w:r w:rsidRPr="004411DB">
        <w:rPr>
          <w:rFonts w:eastAsia="Calibri" w:cs="Tahoma"/>
          <w:bCs/>
          <w:szCs w:val="22"/>
          <w:lang w:eastAsia="en-US"/>
        </w:rPr>
        <w:t>de ser procedente en versión pública,</w:t>
      </w:r>
      <w:r w:rsidR="00C858ED" w:rsidRPr="004411DB">
        <w:rPr>
          <w:rFonts w:eastAsia="Calibri" w:cs="Tahoma"/>
          <w:bCs/>
          <w:szCs w:val="22"/>
          <w:lang w:eastAsia="en-US"/>
        </w:rPr>
        <w:t xml:space="preserve"> </w:t>
      </w:r>
      <w:r w:rsidRPr="004411DB">
        <w:rPr>
          <w:rFonts w:eastAsia="Calibri" w:cs="Tahoma"/>
          <w:bCs/>
          <w:szCs w:val="22"/>
          <w:lang w:eastAsia="en-US"/>
        </w:rPr>
        <w:t>lo siguiente:</w:t>
      </w:r>
    </w:p>
    <w:p w14:paraId="22F49D86" w14:textId="77777777" w:rsidR="00C3649E" w:rsidRPr="004411DB" w:rsidRDefault="00C3649E" w:rsidP="004411DB">
      <w:pPr>
        <w:ind w:right="-93"/>
        <w:rPr>
          <w:rFonts w:eastAsia="Calibri" w:cs="Tahoma"/>
          <w:bCs/>
          <w:szCs w:val="22"/>
          <w:lang w:eastAsia="en-US"/>
        </w:rPr>
      </w:pPr>
    </w:p>
    <w:p w14:paraId="2CEE6F57" w14:textId="15E320BF" w:rsidR="002A37A0" w:rsidRPr="004411DB" w:rsidRDefault="00D47899" w:rsidP="004411DB">
      <w:pPr>
        <w:spacing w:line="240" w:lineRule="auto"/>
        <w:ind w:left="567" w:right="539"/>
        <w:rPr>
          <w:i/>
          <w:iCs/>
          <w:szCs w:val="22"/>
        </w:rPr>
      </w:pPr>
      <w:r w:rsidRPr="004411DB">
        <w:rPr>
          <w:i/>
          <w:iCs/>
          <w:szCs w:val="22"/>
        </w:rPr>
        <w:t xml:space="preserve">1. </w:t>
      </w:r>
      <w:r w:rsidR="002A37A0" w:rsidRPr="004411DB">
        <w:rPr>
          <w:i/>
          <w:iCs/>
          <w:szCs w:val="22"/>
        </w:rPr>
        <w:t>Contrato VCHS-PAD-AD-2022/001 y los documentos que corresponden al contratista FERGALOP 24, SA DE CV, que forma parte del expediente de la obra denominada Desazolves de Redes de Drenaje, así como el documento mediante el cual se justifica la excepción a la licitación, mediante adjudicación directa.</w:t>
      </w:r>
    </w:p>
    <w:p w14:paraId="5FE1FE94" w14:textId="77777777" w:rsidR="00D47899" w:rsidRPr="004411DB" w:rsidRDefault="00D47899" w:rsidP="004411DB">
      <w:pPr>
        <w:spacing w:line="240" w:lineRule="auto"/>
        <w:ind w:left="567" w:right="539"/>
        <w:rPr>
          <w:i/>
          <w:iCs/>
          <w:szCs w:val="22"/>
        </w:rPr>
      </w:pPr>
    </w:p>
    <w:p w14:paraId="5F128B4D" w14:textId="26CA5B1C" w:rsidR="00926880" w:rsidRPr="004411DB" w:rsidRDefault="00D47899" w:rsidP="004411DB">
      <w:pPr>
        <w:spacing w:line="240" w:lineRule="auto"/>
        <w:ind w:left="567" w:right="539"/>
        <w:rPr>
          <w:i/>
          <w:iCs/>
          <w:szCs w:val="22"/>
        </w:rPr>
      </w:pPr>
      <w:r w:rsidRPr="004411DB">
        <w:rPr>
          <w:i/>
          <w:iCs/>
          <w:szCs w:val="22"/>
        </w:rPr>
        <w:t xml:space="preserve">2. </w:t>
      </w:r>
      <w:r w:rsidR="002A37A0" w:rsidRPr="004411DB">
        <w:rPr>
          <w:i/>
          <w:iCs/>
          <w:szCs w:val="22"/>
        </w:rPr>
        <w:t xml:space="preserve">Documentos que corresponden al contratista Grupo Constructor del Valle De México Zona Oriente COVAMEZO SA de CV, que forman parte del expediente de la obra: construcción de pavimentación de concreto asfaltico de la Calle Oriente 6 del </w:t>
      </w:r>
      <w:proofErr w:type="spellStart"/>
      <w:r w:rsidR="002A37A0" w:rsidRPr="004411DB">
        <w:rPr>
          <w:i/>
          <w:iCs/>
          <w:szCs w:val="22"/>
        </w:rPr>
        <w:t>Cad</w:t>
      </w:r>
      <w:proofErr w:type="spellEnd"/>
      <w:r w:rsidR="002A37A0" w:rsidRPr="004411DB">
        <w:rPr>
          <w:i/>
          <w:iCs/>
          <w:szCs w:val="22"/>
        </w:rPr>
        <w:t xml:space="preserve">. 0+000.00 al </w:t>
      </w:r>
      <w:proofErr w:type="spellStart"/>
      <w:r w:rsidR="002A37A0" w:rsidRPr="004411DB">
        <w:rPr>
          <w:i/>
          <w:iCs/>
          <w:szCs w:val="22"/>
        </w:rPr>
        <w:t>Cad</w:t>
      </w:r>
      <w:proofErr w:type="spellEnd"/>
      <w:r w:rsidR="002A37A0" w:rsidRPr="004411DB">
        <w:rPr>
          <w:i/>
          <w:iCs/>
          <w:szCs w:val="22"/>
        </w:rPr>
        <w:t>. 0+243.14, en la Colonia Santa Cruz, mediante el contrato VCHS-FEFOM-LP-2022/01.</w:t>
      </w:r>
    </w:p>
    <w:p w14:paraId="270D4191" w14:textId="0790311B" w:rsidR="00D47899" w:rsidRPr="004411DB" w:rsidRDefault="00D47899" w:rsidP="004411DB">
      <w:pPr>
        <w:spacing w:line="240" w:lineRule="auto"/>
        <w:ind w:left="567" w:right="539"/>
        <w:rPr>
          <w:rFonts w:eastAsia="Calibri" w:cs="Tahoma"/>
          <w:bCs/>
          <w:i/>
          <w:iCs/>
          <w:szCs w:val="22"/>
          <w:lang w:eastAsia="en-US"/>
        </w:rPr>
      </w:pPr>
      <w:r w:rsidRPr="004411DB">
        <w:rPr>
          <w:i/>
          <w:iCs/>
          <w:szCs w:val="22"/>
        </w:rPr>
        <w:t>3. Documentos que corresponden al contratista NUEVO SIGLO ARQUITECTOS, SA DE CV, que forman parte del expediente de la obra: Mejoramiento de la intersección vial de la Avenida Alfredo del Mazo y Avenida Isidro Fabela (glorieta) primera etapa, en la colonia: Concepción y Santa Cruz, mediante el contrato VCHS-RP-IP-2022/002.</w:t>
      </w:r>
    </w:p>
    <w:p w14:paraId="54F84F27" w14:textId="77777777" w:rsidR="00D47899" w:rsidRPr="004411DB" w:rsidRDefault="00D47899" w:rsidP="004411DB">
      <w:pPr>
        <w:spacing w:line="240" w:lineRule="auto"/>
        <w:ind w:left="567" w:right="539"/>
        <w:rPr>
          <w:rFonts w:eastAsia="Calibri" w:cs="Tahoma"/>
          <w:bCs/>
          <w:i/>
          <w:iCs/>
          <w:szCs w:val="22"/>
          <w:lang w:eastAsia="en-US"/>
        </w:rPr>
      </w:pPr>
    </w:p>
    <w:p w14:paraId="41340005" w14:textId="0AF0DA6D" w:rsidR="00680994" w:rsidRPr="004411DB" w:rsidRDefault="007038F7" w:rsidP="004411DB">
      <w:pPr>
        <w:spacing w:line="240" w:lineRule="auto"/>
        <w:ind w:left="567" w:right="539"/>
        <w:rPr>
          <w:rFonts w:eastAsia="Calibri" w:cs="Tahoma"/>
          <w:bCs/>
          <w:i/>
          <w:iCs/>
          <w:szCs w:val="22"/>
          <w:lang w:eastAsia="en-US"/>
        </w:rPr>
      </w:pPr>
      <w:r w:rsidRPr="004411DB">
        <w:rPr>
          <w:rFonts w:eastAsia="Calibri" w:cs="Tahoma"/>
          <w:bCs/>
          <w:i/>
          <w:iCs/>
          <w:szCs w:val="22"/>
          <w:lang w:eastAsia="en-US"/>
        </w:rPr>
        <w:lastRenderedPageBreak/>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bookmarkStart w:id="42" w:name="_heading=h.i5qbe64iivq7" w:colFirst="0" w:colLast="0"/>
      <w:bookmarkEnd w:id="42"/>
    </w:p>
    <w:p w14:paraId="2BD53D49" w14:textId="77777777" w:rsidR="00926880" w:rsidRPr="004411DB" w:rsidRDefault="00926880" w:rsidP="004411DB">
      <w:pPr>
        <w:widowControl w:val="0"/>
        <w:spacing w:line="240" w:lineRule="auto"/>
        <w:ind w:left="567" w:right="539"/>
        <w:rPr>
          <w:rFonts w:eastAsia="Calibri" w:cs="Tahoma"/>
          <w:bCs/>
          <w:i/>
          <w:iCs/>
          <w:szCs w:val="22"/>
          <w:lang w:eastAsia="en-US"/>
        </w:rPr>
      </w:pPr>
      <w:bookmarkStart w:id="43" w:name="_heading=h.2rr1llhqu00c" w:colFirst="0" w:colLast="0"/>
      <w:bookmarkEnd w:id="43"/>
    </w:p>
    <w:p w14:paraId="4E161744" w14:textId="01A947FC" w:rsidR="002A37A0" w:rsidRPr="004411DB" w:rsidRDefault="002A37A0" w:rsidP="004411DB">
      <w:pPr>
        <w:widowControl w:val="0"/>
        <w:spacing w:line="240" w:lineRule="auto"/>
        <w:ind w:left="567" w:right="539"/>
        <w:rPr>
          <w:rFonts w:eastAsia="Calibri" w:cs="Tahoma"/>
          <w:bCs/>
          <w:i/>
          <w:iCs/>
          <w:szCs w:val="22"/>
          <w:lang w:eastAsia="en-US"/>
        </w:rPr>
      </w:pPr>
      <w:r w:rsidRPr="004411DB">
        <w:rPr>
          <w:rFonts w:eastAsia="Calibri" w:cs="Tahoma"/>
          <w:bCs/>
          <w:i/>
          <w:iCs/>
          <w:szCs w:val="22"/>
          <w:lang w:eastAsia="en-US"/>
        </w:rPr>
        <w:t>Para el caso en que</w:t>
      </w:r>
      <w:r w:rsidR="00482979" w:rsidRPr="004411DB">
        <w:rPr>
          <w:rFonts w:eastAsia="Calibri" w:cs="Tahoma"/>
          <w:bCs/>
          <w:i/>
          <w:iCs/>
          <w:szCs w:val="22"/>
          <w:lang w:eastAsia="en-US"/>
        </w:rPr>
        <w:t xml:space="preserve"> </w:t>
      </w:r>
      <w:r w:rsidR="00482979" w:rsidRPr="004411DB">
        <w:rPr>
          <w:rFonts w:eastAsia="Calibri" w:cs="Tahoma"/>
          <w:b/>
          <w:bCs/>
          <w:i/>
          <w:iCs/>
          <w:szCs w:val="22"/>
          <w:lang w:eastAsia="en-US"/>
        </w:rPr>
        <w:t>EL SUJETO OBLIGADO</w:t>
      </w:r>
      <w:r w:rsidRPr="004411DB">
        <w:rPr>
          <w:rFonts w:eastAsia="Calibri" w:cs="Tahoma"/>
          <w:bCs/>
          <w:i/>
          <w:iCs/>
          <w:szCs w:val="22"/>
          <w:lang w:eastAsia="en-US"/>
        </w:rPr>
        <w:t xml:space="preserve"> no cuente con la información que se ordena, respecto al </w:t>
      </w:r>
      <w:r w:rsidRPr="004411DB">
        <w:rPr>
          <w:i/>
          <w:iCs/>
          <w:szCs w:val="22"/>
        </w:rPr>
        <w:t>documento mediante el cual se justifica la excepción a la licitación señalada en el punto número 1</w:t>
      </w:r>
      <w:r w:rsidR="00482979" w:rsidRPr="004411DB">
        <w:rPr>
          <w:i/>
          <w:iCs/>
          <w:szCs w:val="22"/>
        </w:rPr>
        <w:t xml:space="preserve">, por no haberse generado, bastará con que lo haga del conocimiento de </w:t>
      </w:r>
      <w:r w:rsidR="00B31075" w:rsidRPr="004411DB">
        <w:rPr>
          <w:b/>
          <w:i/>
          <w:iCs/>
          <w:szCs w:val="22"/>
        </w:rPr>
        <w:t>LA PARTE RECURRENTE</w:t>
      </w:r>
      <w:r w:rsidR="00B576DA" w:rsidRPr="004411DB">
        <w:rPr>
          <w:b/>
          <w:i/>
          <w:iCs/>
          <w:szCs w:val="22"/>
        </w:rPr>
        <w:t>.</w:t>
      </w:r>
    </w:p>
    <w:p w14:paraId="40877786" w14:textId="77777777" w:rsidR="002A37A0" w:rsidRPr="004411DB" w:rsidRDefault="002A37A0" w:rsidP="004411DB">
      <w:pPr>
        <w:widowControl w:val="0"/>
        <w:rPr>
          <w:rFonts w:eastAsia="Calibri" w:cs="Tahoma"/>
          <w:bCs/>
          <w:szCs w:val="22"/>
          <w:lang w:eastAsia="en-US"/>
        </w:rPr>
      </w:pPr>
    </w:p>
    <w:p w14:paraId="2E9CEBA4" w14:textId="3BCFFE55" w:rsidR="00926880" w:rsidRPr="004411DB" w:rsidRDefault="00926880" w:rsidP="004411DB">
      <w:pPr>
        <w:rPr>
          <w:szCs w:val="22"/>
        </w:rPr>
      </w:pPr>
      <w:r w:rsidRPr="004411DB">
        <w:rPr>
          <w:b/>
          <w:bCs/>
          <w:szCs w:val="22"/>
        </w:rPr>
        <w:t>TERCERO.</w:t>
      </w:r>
      <w:r w:rsidRPr="004411DB">
        <w:rPr>
          <w:szCs w:val="22"/>
        </w:rPr>
        <w:t xml:space="preserve"> Notifíquese la presente resolución al Titular de la Unidad de Transparencia del </w:t>
      </w:r>
      <w:r w:rsidRPr="004411DB">
        <w:rPr>
          <w:b/>
          <w:bCs/>
          <w:szCs w:val="22"/>
        </w:rPr>
        <w:t>SUJETO OBLIGADO</w:t>
      </w:r>
      <w:r w:rsidR="007E02CE" w:rsidRPr="004411DB">
        <w:rPr>
          <w:b/>
          <w:bCs/>
          <w:szCs w:val="22"/>
        </w:rPr>
        <w:t xml:space="preserve"> </w:t>
      </w:r>
      <w:r w:rsidR="007E02CE" w:rsidRPr="004411DB">
        <w:rPr>
          <w:szCs w:val="22"/>
        </w:rPr>
        <w:t xml:space="preserve">vía Sistema de Acceso a la Información Mexiquense </w:t>
      </w:r>
      <w:r w:rsidR="007E02CE" w:rsidRPr="004411DB">
        <w:rPr>
          <w:b/>
          <w:bCs/>
          <w:szCs w:val="22"/>
        </w:rPr>
        <w:t>(SAIMEX)</w:t>
      </w:r>
      <w:r w:rsidRPr="004411DB">
        <w:rPr>
          <w:b/>
          <w:bCs/>
          <w:szCs w:val="22"/>
        </w:rPr>
        <w:t>,</w:t>
      </w:r>
      <w:r w:rsidRPr="004411DB">
        <w:rPr>
          <w:szCs w:val="22"/>
        </w:rPr>
        <w:t xml:space="preserve"> para que conforme al artículo 186 último párrafo, 189 segundo párrafo y 194 de la Ley de Transparencia y Acceso a la Información Pública del Estado de México y Municipios, dé cumplimiento a lo ordenado dentro del plazo de </w:t>
      </w:r>
      <w:r w:rsidRPr="004411DB">
        <w:rPr>
          <w:b/>
          <w:bCs/>
          <w:szCs w:val="22"/>
        </w:rPr>
        <w:t>diez días hábiles</w:t>
      </w:r>
      <w:r w:rsidRPr="004411DB">
        <w:rPr>
          <w:szCs w:val="22"/>
        </w:rPr>
        <w:t xml:space="preserve">, e informe a este Instituto en un plazo de </w:t>
      </w:r>
      <w:r w:rsidRPr="004411DB">
        <w:rPr>
          <w:b/>
          <w:bCs/>
          <w:szCs w:val="22"/>
        </w:rPr>
        <w:t>tres días hábiles</w:t>
      </w:r>
      <w:r w:rsidRPr="004411DB">
        <w:rPr>
          <w:szCs w:val="22"/>
        </w:rPr>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508CF6A" w14:textId="77777777" w:rsidR="00926880" w:rsidRPr="004411DB" w:rsidRDefault="00926880" w:rsidP="004411DB">
      <w:pPr>
        <w:rPr>
          <w:szCs w:val="22"/>
        </w:rPr>
      </w:pPr>
    </w:p>
    <w:p w14:paraId="4E09F15F" w14:textId="189237DA" w:rsidR="00926880" w:rsidRDefault="00926880" w:rsidP="004411DB">
      <w:pPr>
        <w:rPr>
          <w:szCs w:val="22"/>
        </w:rPr>
      </w:pPr>
      <w:r w:rsidRPr="004411DB">
        <w:rPr>
          <w:b/>
          <w:bCs/>
          <w:szCs w:val="22"/>
        </w:rPr>
        <w:t>CUARTO.</w:t>
      </w:r>
      <w:r w:rsidRPr="004411DB">
        <w:rPr>
          <w:szCs w:val="22"/>
        </w:rPr>
        <w:t xml:space="preserve"> Notifíquese a </w:t>
      </w:r>
      <w:r w:rsidRPr="004411DB">
        <w:rPr>
          <w:b/>
          <w:bCs/>
          <w:szCs w:val="22"/>
        </w:rPr>
        <w:t>LA PARTE RECURRENTE</w:t>
      </w:r>
      <w:r w:rsidRPr="004411DB">
        <w:rPr>
          <w:szCs w:val="22"/>
        </w:rPr>
        <w:t xml:space="preserve"> la presente resolución vía Sistema de Acceso a la Información Mexiquense (SAIMEX).</w:t>
      </w:r>
    </w:p>
    <w:p w14:paraId="3C7568A8" w14:textId="7F3CD34A" w:rsidR="004411DB" w:rsidRDefault="004411DB" w:rsidP="004411DB">
      <w:pPr>
        <w:rPr>
          <w:szCs w:val="22"/>
        </w:rPr>
      </w:pPr>
    </w:p>
    <w:p w14:paraId="5B82AB0D" w14:textId="77777777" w:rsidR="004411DB" w:rsidRPr="004411DB" w:rsidRDefault="004411DB" w:rsidP="004411DB">
      <w:pPr>
        <w:rPr>
          <w:szCs w:val="22"/>
        </w:rPr>
      </w:pPr>
    </w:p>
    <w:p w14:paraId="6E7D9782" w14:textId="77777777" w:rsidR="00926880" w:rsidRPr="004411DB" w:rsidRDefault="00926880" w:rsidP="004411DB">
      <w:pPr>
        <w:rPr>
          <w:szCs w:val="22"/>
        </w:rPr>
      </w:pPr>
    </w:p>
    <w:p w14:paraId="632A59CC" w14:textId="77777777" w:rsidR="00926880" w:rsidRPr="004411DB" w:rsidRDefault="00926880" w:rsidP="004411DB">
      <w:pPr>
        <w:rPr>
          <w:szCs w:val="22"/>
        </w:rPr>
      </w:pPr>
      <w:r w:rsidRPr="004411DB">
        <w:rPr>
          <w:b/>
          <w:bCs/>
          <w:szCs w:val="22"/>
        </w:rPr>
        <w:lastRenderedPageBreak/>
        <w:t>QUINTO</w:t>
      </w:r>
      <w:r w:rsidRPr="004411DB">
        <w:rPr>
          <w:szCs w:val="22"/>
        </w:rPr>
        <w:t xml:space="preserve">. Hágase del conocimiento a </w:t>
      </w:r>
      <w:r w:rsidRPr="004411DB">
        <w:rPr>
          <w:b/>
          <w:bCs/>
          <w:szCs w:val="22"/>
        </w:rPr>
        <w:t>LA PARTE RECURRENTE</w:t>
      </w:r>
      <w:r w:rsidRPr="004411DB">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6AC3E5D0" w14:textId="77777777" w:rsidR="00926880" w:rsidRPr="004411DB" w:rsidRDefault="00926880" w:rsidP="004411DB">
      <w:pPr>
        <w:rPr>
          <w:szCs w:val="22"/>
        </w:rPr>
      </w:pPr>
    </w:p>
    <w:p w14:paraId="78543C51" w14:textId="77777777" w:rsidR="00926880" w:rsidRPr="004411DB" w:rsidRDefault="00926880" w:rsidP="004411DB">
      <w:pPr>
        <w:rPr>
          <w:szCs w:val="22"/>
        </w:rPr>
      </w:pPr>
      <w:r w:rsidRPr="004411DB">
        <w:rPr>
          <w:b/>
          <w:bCs/>
          <w:szCs w:val="22"/>
        </w:rPr>
        <w:t>SEXTO.</w:t>
      </w:r>
      <w:r w:rsidRPr="004411DB">
        <w:rPr>
          <w:szCs w:val="22"/>
        </w:rPr>
        <w:t xml:space="preserve"> De conformidad con el artículo 198 de la Ley de Transparencia y Acceso a la Información Pública del Estado de México y Municipios, el </w:t>
      </w:r>
      <w:r w:rsidRPr="004411DB">
        <w:rPr>
          <w:b/>
          <w:bCs/>
          <w:szCs w:val="22"/>
        </w:rPr>
        <w:t>SUJETO OBLIGADO</w:t>
      </w:r>
      <w:r w:rsidRPr="004411DB">
        <w:rPr>
          <w:szCs w:val="22"/>
        </w:rPr>
        <w:t xml:space="preserve"> podrá solicitar una ampliación de plazo de manera fundada y motivada, para el cumplimiento de la presente resolución.</w:t>
      </w:r>
    </w:p>
    <w:p w14:paraId="0E8CFEB6" w14:textId="77777777" w:rsidR="000E03AE" w:rsidRPr="004411DB" w:rsidRDefault="000E03AE" w:rsidP="004411DB">
      <w:pPr>
        <w:ind w:right="113"/>
        <w:rPr>
          <w:rFonts w:cs="Arial"/>
          <w:b/>
          <w:szCs w:val="22"/>
        </w:rPr>
      </w:pPr>
    </w:p>
    <w:p w14:paraId="521432EE" w14:textId="7F1301C8" w:rsidR="000E03AE" w:rsidRPr="004411DB" w:rsidRDefault="000E03AE" w:rsidP="004411DB">
      <w:pPr>
        <w:rPr>
          <w:rFonts w:eastAsia="Palatino Linotype" w:cs="Palatino Linotype"/>
          <w:szCs w:val="22"/>
        </w:rPr>
      </w:pPr>
      <w:r w:rsidRPr="004411DB">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482979" w:rsidRPr="004411DB">
        <w:rPr>
          <w:rFonts w:eastAsia="Palatino Linotype" w:cs="Palatino Linotype"/>
          <w:szCs w:val="22"/>
        </w:rPr>
        <w:t>QUINTA</w:t>
      </w:r>
      <w:r w:rsidRPr="004411DB">
        <w:rPr>
          <w:rFonts w:eastAsia="Palatino Linotype" w:cs="Palatino Linotype"/>
          <w:szCs w:val="22"/>
        </w:rPr>
        <w:t xml:space="preserve"> SESIÓN ORDINARIA, CELEBRADA EL </w:t>
      </w:r>
      <w:r w:rsidR="00482979" w:rsidRPr="004411DB">
        <w:rPr>
          <w:rFonts w:eastAsia="Palatino Linotype" w:cs="Palatino Linotype"/>
          <w:szCs w:val="22"/>
        </w:rPr>
        <w:t>TRES</w:t>
      </w:r>
      <w:r w:rsidRPr="004411DB">
        <w:rPr>
          <w:rFonts w:eastAsia="Palatino Linotype" w:cs="Palatino Linotype"/>
          <w:szCs w:val="22"/>
        </w:rPr>
        <w:t xml:space="preserve"> DE </w:t>
      </w:r>
      <w:r w:rsidR="00482979" w:rsidRPr="004411DB">
        <w:rPr>
          <w:rFonts w:eastAsia="Palatino Linotype" w:cs="Palatino Linotype"/>
          <w:szCs w:val="22"/>
        </w:rPr>
        <w:t>OCTUBRE</w:t>
      </w:r>
      <w:r w:rsidRPr="004411DB">
        <w:rPr>
          <w:rFonts w:eastAsia="Palatino Linotype" w:cs="Palatino Linotype"/>
          <w:szCs w:val="22"/>
        </w:rPr>
        <w:t xml:space="preserve"> DE DOS MIL VEINTICUATRO ANTE EL SECRETARIO TÉCNICO DEL PLENO, ALEXIS TAPIA RAMÍREZ.</w:t>
      </w:r>
    </w:p>
    <w:p w14:paraId="6BF2B1BF" w14:textId="20ECF86C" w:rsidR="004411DB" w:rsidRDefault="000E03AE" w:rsidP="004411DB">
      <w:pPr>
        <w:tabs>
          <w:tab w:val="left" w:pos="2325"/>
        </w:tabs>
        <w:rPr>
          <w:sz w:val="14"/>
          <w:szCs w:val="22"/>
        </w:rPr>
      </w:pPr>
      <w:r w:rsidRPr="004411DB">
        <w:rPr>
          <w:sz w:val="14"/>
          <w:szCs w:val="22"/>
        </w:rPr>
        <w:t>SCMM/AGZ/DEMF/DLM</w:t>
      </w:r>
    </w:p>
    <w:p w14:paraId="3E02F923" w14:textId="77777777" w:rsidR="004411DB" w:rsidRDefault="004411DB">
      <w:pPr>
        <w:spacing w:after="160" w:line="259" w:lineRule="auto"/>
        <w:jc w:val="left"/>
        <w:rPr>
          <w:sz w:val="14"/>
          <w:szCs w:val="22"/>
        </w:rPr>
      </w:pPr>
      <w:r>
        <w:rPr>
          <w:sz w:val="14"/>
          <w:szCs w:val="22"/>
        </w:rPr>
        <w:br w:type="page"/>
      </w:r>
    </w:p>
    <w:p w14:paraId="0C61D9CB" w14:textId="77777777" w:rsidR="000E03AE" w:rsidRPr="004411DB" w:rsidRDefault="000E03AE" w:rsidP="004411DB">
      <w:pPr>
        <w:tabs>
          <w:tab w:val="left" w:pos="2325"/>
        </w:tabs>
        <w:rPr>
          <w:sz w:val="14"/>
          <w:szCs w:val="22"/>
        </w:rPr>
      </w:pPr>
    </w:p>
    <w:p w14:paraId="2E89CBD2" w14:textId="77777777" w:rsidR="00BA3C86" w:rsidRPr="004411DB" w:rsidRDefault="00BA3C86" w:rsidP="004411DB">
      <w:pPr>
        <w:tabs>
          <w:tab w:val="left" w:pos="2325"/>
        </w:tabs>
        <w:rPr>
          <w:sz w:val="14"/>
          <w:szCs w:val="22"/>
        </w:rPr>
      </w:pPr>
    </w:p>
    <w:p w14:paraId="775D1253" w14:textId="77777777" w:rsidR="00BA3C86" w:rsidRPr="004411DB" w:rsidRDefault="00BA3C86" w:rsidP="004411DB">
      <w:pPr>
        <w:tabs>
          <w:tab w:val="left" w:pos="2325"/>
        </w:tabs>
        <w:rPr>
          <w:sz w:val="14"/>
          <w:szCs w:val="22"/>
        </w:rPr>
      </w:pPr>
    </w:p>
    <w:p w14:paraId="4894EE97" w14:textId="77777777" w:rsidR="00BA3C86" w:rsidRPr="004411DB" w:rsidRDefault="00BA3C86" w:rsidP="004411DB">
      <w:pPr>
        <w:tabs>
          <w:tab w:val="left" w:pos="2325"/>
        </w:tabs>
        <w:rPr>
          <w:sz w:val="14"/>
          <w:szCs w:val="22"/>
        </w:rPr>
      </w:pPr>
    </w:p>
    <w:p w14:paraId="1491FB30" w14:textId="77777777" w:rsidR="00BA3C86" w:rsidRPr="004411DB" w:rsidRDefault="00BA3C86" w:rsidP="004411DB">
      <w:pPr>
        <w:tabs>
          <w:tab w:val="left" w:pos="2325"/>
        </w:tabs>
        <w:rPr>
          <w:sz w:val="14"/>
          <w:szCs w:val="22"/>
        </w:rPr>
      </w:pPr>
    </w:p>
    <w:p w14:paraId="3F5E1C3B" w14:textId="77777777" w:rsidR="00BA3C86" w:rsidRPr="004411DB" w:rsidRDefault="00BA3C86" w:rsidP="004411DB">
      <w:pPr>
        <w:tabs>
          <w:tab w:val="left" w:pos="2325"/>
        </w:tabs>
        <w:rPr>
          <w:sz w:val="14"/>
          <w:szCs w:val="22"/>
        </w:rPr>
      </w:pPr>
    </w:p>
    <w:p w14:paraId="186DDB54" w14:textId="77777777" w:rsidR="00BA3C86" w:rsidRPr="004411DB" w:rsidRDefault="00BA3C86" w:rsidP="004411DB">
      <w:pPr>
        <w:tabs>
          <w:tab w:val="left" w:pos="2325"/>
        </w:tabs>
        <w:rPr>
          <w:szCs w:val="22"/>
        </w:rPr>
      </w:pPr>
    </w:p>
    <w:p w14:paraId="5B4ADFF3" w14:textId="77777777" w:rsidR="00A131AC" w:rsidRPr="004411DB" w:rsidRDefault="00A131AC" w:rsidP="004411DB">
      <w:pPr>
        <w:ind w:left="851" w:right="680"/>
        <w:rPr>
          <w:szCs w:val="22"/>
        </w:rPr>
      </w:pPr>
    </w:p>
    <w:sectPr w:rsidR="00A131AC" w:rsidRPr="004411DB" w:rsidSect="00EE2AF2">
      <w:footerReference w:type="default" r:id="rId20"/>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01F72" w14:textId="77777777" w:rsidR="00C07ABA" w:rsidRDefault="00C07ABA" w:rsidP="00664420">
      <w:pPr>
        <w:spacing w:line="240" w:lineRule="auto"/>
      </w:pPr>
      <w:r>
        <w:separator/>
      </w:r>
    </w:p>
  </w:endnote>
  <w:endnote w:type="continuationSeparator" w:id="0">
    <w:p w14:paraId="2CA98BB5" w14:textId="77777777" w:rsidR="00C07ABA" w:rsidRDefault="00C07ABA"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9766AA" w:rsidRDefault="009766AA">
    <w:pPr>
      <w:tabs>
        <w:tab w:val="center" w:pos="4550"/>
        <w:tab w:val="left" w:pos="5818"/>
      </w:tabs>
      <w:ind w:right="260"/>
      <w:jc w:val="right"/>
      <w:rPr>
        <w:color w:val="071320" w:themeColor="text2" w:themeShade="80"/>
        <w:sz w:val="24"/>
        <w:szCs w:val="24"/>
      </w:rPr>
    </w:pPr>
  </w:p>
  <w:p w14:paraId="1BCA7F23" w14:textId="77777777" w:rsidR="009766AA" w:rsidRDefault="009766A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9766AA" w:rsidRDefault="009766AA">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A14155" w:rsidRPr="00A14155">
      <w:rPr>
        <w:noProof/>
        <w:color w:val="0A1D30" w:themeColor="text2" w:themeShade="BF"/>
        <w:sz w:val="24"/>
        <w:szCs w:val="24"/>
        <w:lang w:val="es-ES"/>
      </w:rPr>
      <w:t>53</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A14155" w:rsidRPr="00A14155">
      <w:rPr>
        <w:noProof/>
        <w:color w:val="0A1D30" w:themeColor="text2" w:themeShade="BF"/>
        <w:sz w:val="24"/>
        <w:szCs w:val="24"/>
        <w:lang w:val="es-ES"/>
      </w:rPr>
      <w:t>55</w:t>
    </w:r>
    <w:r>
      <w:rPr>
        <w:color w:val="0A1D30" w:themeColor="text2" w:themeShade="BF"/>
        <w:sz w:val="24"/>
        <w:szCs w:val="24"/>
      </w:rPr>
      <w:fldChar w:fldCharType="end"/>
    </w:r>
  </w:p>
  <w:p w14:paraId="310E15C0" w14:textId="77777777" w:rsidR="009766AA" w:rsidRDefault="009766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5539C" w14:textId="77777777" w:rsidR="00C07ABA" w:rsidRDefault="00C07ABA" w:rsidP="00664420">
      <w:pPr>
        <w:spacing w:line="240" w:lineRule="auto"/>
      </w:pPr>
      <w:r>
        <w:separator/>
      </w:r>
    </w:p>
  </w:footnote>
  <w:footnote w:type="continuationSeparator" w:id="0">
    <w:p w14:paraId="4FB68B17" w14:textId="77777777" w:rsidR="00C07ABA" w:rsidRDefault="00C07ABA"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9766AA" w:rsidRPr="00330DA7" w14:paraId="070A4B18" w14:textId="77777777" w:rsidTr="003F35FD">
      <w:trPr>
        <w:trHeight w:val="144"/>
        <w:jc w:val="right"/>
      </w:trPr>
      <w:tc>
        <w:tcPr>
          <w:tcW w:w="2727" w:type="dxa"/>
        </w:tcPr>
        <w:p w14:paraId="62B7493A" w14:textId="77777777" w:rsidR="009766AA" w:rsidRPr="00330DA7" w:rsidRDefault="009766AA"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3D2574C" w:rsidR="009766AA" w:rsidRPr="00A90C72" w:rsidRDefault="009766AA" w:rsidP="00DB6004">
          <w:pPr>
            <w:tabs>
              <w:tab w:val="right" w:pos="8838"/>
            </w:tabs>
            <w:ind w:left="-74" w:right="-105"/>
            <w:rPr>
              <w:rFonts w:eastAsia="Calibri" w:cs="Tahoma"/>
              <w:szCs w:val="22"/>
              <w:lang w:eastAsia="en-US"/>
            </w:rPr>
          </w:pPr>
          <w:r>
            <w:rPr>
              <w:rFonts w:eastAsia="Calibri" w:cs="Tahoma"/>
              <w:szCs w:val="22"/>
              <w:lang w:eastAsia="en-US"/>
            </w:rPr>
            <w:t>05027/</w:t>
          </w:r>
          <w:r w:rsidRPr="00A90C72">
            <w:rPr>
              <w:rFonts w:eastAsia="Calibri" w:cs="Tahoma"/>
              <w:szCs w:val="22"/>
              <w:lang w:eastAsia="en-US"/>
            </w:rPr>
            <w:t>INFOEM/IP/RR</w:t>
          </w:r>
          <w:r>
            <w:rPr>
              <w:rFonts w:eastAsia="Calibri" w:cs="Tahoma"/>
              <w:szCs w:val="22"/>
              <w:lang w:eastAsia="en-US"/>
            </w:rPr>
            <w:t>/2024 y acumulados</w:t>
          </w:r>
        </w:p>
      </w:tc>
    </w:tr>
    <w:tr w:rsidR="009766AA" w:rsidRPr="00330DA7" w14:paraId="4521E058" w14:textId="77777777" w:rsidTr="003F35FD">
      <w:trPr>
        <w:trHeight w:val="283"/>
        <w:jc w:val="right"/>
      </w:trPr>
      <w:tc>
        <w:tcPr>
          <w:tcW w:w="2727" w:type="dxa"/>
        </w:tcPr>
        <w:p w14:paraId="0B68C086" w14:textId="77777777" w:rsidR="009766AA" w:rsidRPr="00330DA7" w:rsidRDefault="009766AA"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C4FC49A" w:rsidR="009766AA" w:rsidRPr="00952DD0" w:rsidRDefault="009766AA" w:rsidP="003F35FD">
          <w:pPr>
            <w:tabs>
              <w:tab w:val="left" w:pos="2834"/>
              <w:tab w:val="right" w:pos="8838"/>
            </w:tabs>
            <w:ind w:left="-108" w:right="-105"/>
            <w:rPr>
              <w:rFonts w:eastAsia="Calibri" w:cs="Tahoma"/>
              <w:szCs w:val="22"/>
              <w:lang w:eastAsia="en-US"/>
            </w:rPr>
          </w:pPr>
          <w:r w:rsidRPr="00930CF8">
            <w:rPr>
              <w:rFonts w:eastAsia="Calibri" w:cs="Tahoma"/>
              <w:szCs w:val="22"/>
              <w:lang w:eastAsia="en-US"/>
            </w:rPr>
            <w:t>Ayuntamiento de Valle de Chalco Solidaridad</w:t>
          </w:r>
        </w:p>
      </w:tc>
    </w:tr>
    <w:tr w:rsidR="009766AA" w:rsidRPr="00330DA7" w14:paraId="6331D9B6" w14:textId="77777777" w:rsidTr="003F35FD">
      <w:trPr>
        <w:trHeight w:val="283"/>
        <w:jc w:val="right"/>
      </w:trPr>
      <w:tc>
        <w:tcPr>
          <w:tcW w:w="2727" w:type="dxa"/>
        </w:tcPr>
        <w:p w14:paraId="3FA86BAE" w14:textId="2A92F133" w:rsidR="009766AA" w:rsidRPr="00330DA7" w:rsidRDefault="009766AA"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9766AA" w:rsidRPr="00EA66FC" w:rsidRDefault="009766AA"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9766AA" w:rsidRPr="00443C6B" w:rsidRDefault="009766AA"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9766AA" w:rsidRPr="00330DA7" w14:paraId="29CFF901" w14:textId="77777777" w:rsidTr="00DB6004">
      <w:trPr>
        <w:trHeight w:val="1435"/>
      </w:trPr>
      <w:tc>
        <w:tcPr>
          <w:tcW w:w="283" w:type="dxa"/>
          <w:shd w:val="clear" w:color="auto" w:fill="auto"/>
        </w:tcPr>
        <w:p w14:paraId="046B9F8F" w14:textId="77777777" w:rsidR="009766AA" w:rsidRPr="00330DA7" w:rsidRDefault="009766AA" w:rsidP="00DB600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9766AA" w:rsidRPr="00330DA7" w14:paraId="04F272D2" w14:textId="77777777" w:rsidTr="00DB6004">
            <w:trPr>
              <w:trHeight w:val="144"/>
            </w:trPr>
            <w:tc>
              <w:tcPr>
                <w:tcW w:w="2727" w:type="dxa"/>
              </w:tcPr>
              <w:p w14:paraId="2FD4DBF6" w14:textId="77777777" w:rsidR="009766AA" w:rsidRPr="00330DA7" w:rsidRDefault="009766AA" w:rsidP="00DB6004">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06D01360" w:rsidR="009766AA" w:rsidRPr="00A90C72" w:rsidRDefault="009766AA" w:rsidP="00DB6004">
                <w:pPr>
                  <w:tabs>
                    <w:tab w:val="right" w:pos="8838"/>
                  </w:tabs>
                  <w:ind w:left="-74" w:right="-105"/>
                  <w:rPr>
                    <w:rFonts w:eastAsia="Calibri" w:cs="Tahoma"/>
                    <w:szCs w:val="22"/>
                    <w:lang w:eastAsia="en-US"/>
                  </w:rPr>
                </w:pPr>
                <w:r>
                  <w:rPr>
                    <w:rFonts w:eastAsia="Calibri" w:cs="Tahoma"/>
                    <w:szCs w:val="22"/>
                    <w:lang w:eastAsia="en-US"/>
                  </w:rPr>
                  <w:t>05027/</w:t>
                </w:r>
                <w:r w:rsidRPr="00A90C72">
                  <w:rPr>
                    <w:rFonts w:eastAsia="Calibri" w:cs="Tahoma"/>
                    <w:szCs w:val="22"/>
                    <w:lang w:eastAsia="en-US"/>
                  </w:rPr>
                  <w:t>INFOEM/IP/RR</w:t>
                </w:r>
                <w:r>
                  <w:rPr>
                    <w:rFonts w:eastAsia="Calibri" w:cs="Tahoma"/>
                    <w:szCs w:val="22"/>
                    <w:lang w:eastAsia="en-US"/>
                  </w:rPr>
                  <w:t>/2024 y acumulados</w:t>
                </w:r>
              </w:p>
            </w:tc>
            <w:tc>
              <w:tcPr>
                <w:tcW w:w="3402" w:type="dxa"/>
              </w:tcPr>
              <w:p w14:paraId="71DEA1CF" w14:textId="77777777" w:rsidR="009766AA" w:rsidRDefault="009766AA" w:rsidP="00DB6004">
                <w:pPr>
                  <w:tabs>
                    <w:tab w:val="right" w:pos="8838"/>
                  </w:tabs>
                  <w:ind w:left="-74" w:right="-105"/>
                  <w:rPr>
                    <w:rFonts w:eastAsia="Calibri" w:cs="Tahoma"/>
                    <w:szCs w:val="22"/>
                    <w:lang w:eastAsia="en-US"/>
                  </w:rPr>
                </w:pPr>
              </w:p>
            </w:tc>
          </w:tr>
          <w:tr w:rsidR="009766AA" w:rsidRPr="00330DA7" w14:paraId="05C58951" w14:textId="77777777" w:rsidTr="00DB6004">
            <w:trPr>
              <w:trHeight w:val="144"/>
            </w:trPr>
            <w:tc>
              <w:tcPr>
                <w:tcW w:w="2727" w:type="dxa"/>
              </w:tcPr>
              <w:p w14:paraId="642B9610" w14:textId="77777777" w:rsidR="009766AA" w:rsidRPr="00330DA7" w:rsidRDefault="009766AA" w:rsidP="00DB6004">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1EA841B3" w:rsidR="009766AA" w:rsidRPr="005F19B1" w:rsidRDefault="00A14155" w:rsidP="00DB6004">
                <w:pPr>
                  <w:tabs>
                    <w:tab w:val="left" w:pos="3122"/>
                    <w:tab w:val="right" w:pos="8838"/>
                  </w:tabs>
                  <w:ind w:left="-105" w:right="-105"/>
                  <w:rPr>
                    <w:rFonts w:eastAsia="Calibri" w:cs="Tahoma"/>
                    <w:szCs w:val="22"/>
                    <w:lang w:eastAsia="en-US"/>
                  </w:rPr>
                </w:pPr>
                <w:r>
                  <w:rPr>
                    <w:rFonts w:eastAsia="Calibri" w:cs="Tahoma"/>
                    <w:szCs w:val="22"/>
                    <w:lang w:eastAsia="en-US"/>
                  </w:rPr>
                  <w:t xml:space="preserve">XXXXXX XX XXXXXXXXXXX XX XXXXX X XXXXXXXXXXX X XXXXXX XX XXXXXXXXXXX XX XXXXX X XXXXXXXXXX X XXXXXX XX XXXXXXXXXXX XX XXXXX X XXXXXXXXXX X  </w:t>
                </w:r>
              </w:p>
            </w:tc>
            <w:tc>
              <w:tcPr>
                <w:tcW w:w="3402" w:type="dxa"/>
              </w:tcPr>
              <w:p w14:paraId="73F47F53" w14:textId="77777777" w:rsidR="009766AA" w:rsidRPr="005F19B1" w:rsidRDefault="009766AA" w:rsidP="00DB6004">
                <w:pPr>
                  <w:tabs>
                    <w:tab w:val="left" w:pos="3122"/>
                    <w:tab w:val="right" w:pos="8838"/>
                  </w:tabs>
                  <w:ind w:left="-105" w:right="-105"/>
                  <w:rPr>
                    <w:rFonts w:eastAsia="Calibri" w:cs="Tahoma"/>
                    <w:szCs w:val="22"/>
                    <w:lang w:eastAsia="en-US"/>
                  </w:rPr>
                </w:pPr>
              </w:p>
            </w:tc>
          </w:tr>
          <w:bookmarkEnd w:id="1"/>
          <w:tr w:rsidR="009766AA" w:rsidRPr="00330DA7" w14:paraId="00E6CDC1" w14:textId="77777777" w:rsidTr="00DB6004">
            <w:trPr>
              <w:trHeight w:val="283"/>
            </w:trPr>
            <w:tc>
              <w:tcPr>
                <w:tcW w:w="2727" w:type="dxa"/>
              </w:tcPr>
              <w:p w14:paraId="0631AD24" w14:textId="77777777" w:rsidR="009766AA" w:rsidRPr="00330DA7" w:rsidRDefault="009766AA" w:rsidP="00DB6004">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5F7744DB" w:rsidR="009766AA" w:rsidRPr="00952DD0" w:rsidRDefault="009766AA" w:rsidP="00DB6004">
                <w:pPr>
                  <w:tabs>
                    <w:tab w:val="left" w:pos="2834"/>
                    <w:tab w:val="right" w:pos="8838"/>
                  </w:tabs>
                  <w:ind w:left="-108" w:right="-105"/>
                  <w:rPr>
                    <w:rFonts w:eastAsia="Calibri" w:cs="Tahoma"/>
                    <w:szCs w:val="22"/>
                    <w:lang w:eastAsia="en-US"/>
                  </w:rPr>
                </w:pPr>
                <w:r w:rsidRPr="00930CF8">
                  <w:rPr>
                    <w:rFonts w:eastAsia="Calibri" w:cs="Tahoma"/>
                    <w:szCs w:val="22"/>
                    <w:lang w:eastAsia="en-US"/>
                  </w:rPr>
                  <w:t>Ayuntamiento de Valle de Chalco Solidaridad</w:t>
                </w:r>
              </w:p>
            </w:tc>
            <w:tc>
              <w:tcPr>
                <w:tcW w:w="3402" w:type="dxa"/>
              </w:tcPr>
              <w:p w14:paraId="3A7DA319" w14:textId="77777777" w:rsidR="009766AA" w:rsidRPr="00A90C72" w:rsidRDefault="009766AA" w:rsidP="00DB6004">
                <w:pPr>
                  <w:tabs>
                    <w:tab w:val="left" w:pos="2834"/>
                    <w:tab w:val="right" w:pos="8838"/>
                  </w:tabs>
                  <w:ind w:left="-108" w:right="-105"/>
                  <w:rPr>
                    <w:rFonts w:eastAsia="Calibri" w:cs="Tahoma"/>
                    <w:szCs w:val="22"/>
                    <w:lang w:eastAsia="en-US"/>
                  </w:rPr>
                </w:pPr>
              </w:p>
            </w:tc>
          </w:tr>
          <w:tr w:rsidR="009766AA" w:rsidRPr="00330DA7" w14:paraId="0F6CD8D2" w14:textId="77777777" w:rsidTr="00DB6004">
            <w:trPr>
              <w:trHeight w:val="283"/>
            </w:trPr>
            <w:tc>
              <w:tcPr>
                <w:tcW w:w="2727" w:type="dxa"/>
              </w:tcPr>
              <w:p w14:paraId="31700628" w14:textId="41E81ADF" w:rsidR="009766AA" w:rsidRPr="00330DA7" w:rsidRDefault="009766AA" w:rsidP="00DB6004">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9766AA" w:rsidRPr="00EA66FC" w:rsidRDefault="009766AA" w:rsidP="00DB6004">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9766AA" w:rsidRPr="00330DA7" w:rsidRDefault="009766AA" w:rsidP="00DB6004">
                <w:pPr>
                  <w:tabs>
                    <w:tab w:val="right" w:pos="8838"/>
                  </w:tabs>
                  <w:ind w:left="-108" w:right="-105"/>
                  <w:rPr>
                    <w:rFonts w:eastAsia="Calibri" w:cs="Tahoma"/>
                    <w:szCs w:val="22"/>
                    <w:lang w:eastAsia="en-US"/>
                  </w:rPr>
                </w:pPr>
              </w:p>
            </w:tc>
          </w:tr>
        </w:tbl>
        <w:p w14:paraId="5DC6AC61" w14:textId="77777777" w:rsidR="009766AA" w:rsidRPr="00330DA7" w:rsidRDefault="009766AA" w:rsidP="00DB6004">
          <w:pPr>
            <w:tabs>
              <w:tab w:val="right" w:pos="8838"/>
            </w:tabs>
            <w:ind w:left="-28"/>
            <w:rPr>
              <w:rFonts w:ascii="Arial" w:eastAsia="Calibri" w:hAnsi="Arial" w:cs="Arial"/>
              <w:b/>
              <w:szCs w:val="22"/>
              <w:lang w:eastAsia="en-US"/>
            </w:rPr>
          </w:pPr>
        </w:p>
      </w:tc>
    </w:tr>
  </w:tbl>
  <w:p w14:paraId="2A906731" w14:textId="77777777" w:rsidR="009766AA" w:rsidRPr="00765661" w:rsidRDefault="00C07ABA" w:rsidP="00DB600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42D5F"/>
    <w:multiLevelType w:val="hybridMultilevel"/>
    <w:tmpl w:val="C1348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0B19C0"/>
    <w:multiLevelType w:val="hybridMultilevel"/>
    <w:tmpl w:val="B7782710"/>
    <w:lvl w:ilvl="0" w:tplc="0FC2C35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A24CC1"/>
    <w:multiLevelType w:val="hybridMultilevel"/>
    <w:tmpl w:val="D0721D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8C47B9"/>
    <w:multiLevelType w:val="hybridMultilevel"/>
    <w:tmpl w:val="8A5A4A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633AC9"/>
    <w:multiLevelType w:val="hybridMultilevel"/>
    <w:tmpl w:val="BC0A63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630D10"/>
    <w:multiLevelType w:val="hybridMultilevel"/>
    <w:tmpl w:val="8E0848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7A333F"/>
    <w:multiLevelType w:val="hybridMultilevel"/>
    <w:tmpl w:val="90EE83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4" w15:restartNumberingAfterBreak="0">
    <w:nsid w:val="315374C7"/>
    <w:multiLevelType w:val="hybridMultilevel"/>
    <w:tmpl w:val="3170E9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BC759F"/>
    <w:multiLevelType w:val="hybridMultilevel"/>
    <w:tmpl w:val="90EE83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497735"/>
    <w:multiLevelType w:val="hybridMultilevel"/>
    <w:tmpl w:val="00C274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9A21AF8"/>
    <w:multiLevelType w:val="hybridMultilevel"/>
    <w:tmpl w:val="344482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2622ECD"/>
    <w:multiLevelType w:val="hybridMultilevel"/>
    <w:tmpl w:val="D50A7B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3A10BD4"/>
    <w:multiLevelType w:val="hybridMultilevel"/>
    <w:tmpl w:val="9B745222"/>
    <w:lvl w:ilvl="0" w:tplc="4F1697EA">
      <w:start w:val="1"/>
      <w:numFmt w:val="decimal"/>
      <w:lvlText w:val="%1."/>
      <w:lvlJc w:val="left"/>
      <w:pPr>
        <w:ind w:left="720" w:hanging="360"/>
      </w:pPr>
      <w:rPr>
        <w:rFonts w:eastAsia="Calibri"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96B2468"/>
    <w:multiLevelType w:val="hybridMultilevel"/>
    <w:tmpl w:val="DCE0FE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974CCA"/>
    <w:multiLevelType w:val="hybridMultilevel"/>
    <w:tmpl w:val="60B8D2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4DB61B5"/>
    <w:multiLevelType w:val="hybridMultilevel"/>
    <w:tmpl w:val="827EAA30"/>
    <w:lvl w:ilvl="0" w:tplc="6FFCACB2">
      <w:start w:val="1"/>
      <w:numFmt w:val="upperRoman"/>
      <w:lvlText w:val="%1."/>
      <w:lvlJc w:val="left"/>
      <w:pPr>
        <w:ind w:left="1080" w:hanging="720"/>
      </w:pPr>
      <w:rPr>
        <w:rFonts w:hint="default"/>
        <w:b/>
      </w:rPr>
    </w:lvl>
    <w:lvl w:ilvl="1" w:tplc="E0E8D1C6">
      <w:start w:val="2"/>
      <w:numFmt w:val="bullet"/>
      <w:lvlText w:val="•"/>
      <w:lvlJc w:val="left"/>
      <w:pPr>
        <w:ind w:left="1440" w:hanging="360"/>
      </w:pPr>
      <w:rPr>
        <w:rFonts w:ascii="Palatino Linotype" w:eastAsia="Times New Roman" w:hAnsi="Palatino Linotype" w:cs="Tahoma"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6F872B3"/>
    <w:multiLevelType w:val="hybridMultilevel"/>
    <w:tmpl w:val="2B049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7BE3569"/>
    <w:multiLevelType w:val="hybridMultilevel"/>
    <w:tmpl w:val="344482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D70518"/>
    <w:multiLevelType w:val="hybridMultilevel"/>
    <w:tmpl w:val="21308480"/>
    <w:lvl w:ilvl="0" w:tplc="080A0001">
      <w:start w:val="1"/>
      <w:numFmt w:val="bullet"/>
      <w:lvlText w:val=""/>
      <w:lvlJc w:val="left"/>
      <w:pPr>
        <w:ind w:left="748" w:hanging="360"/>
      </w:pPr>
      <w:rPr>
        <w:rFonts w:ascii="Symbol" w:hAnsi="Symbol" w:hint="default"/>
      </w:rPr>
    </w:lvl>
    <w:lvl w:ilvl="1" w:tplc="080A0003" w:tentative="1">
      <w:start w:val="1"/>
      <w:numFmt w:val="bullet"/>
      <w:lvlText w:val="o"/>
      <w:lvlJc w:val="left"/>
      <w:pPr>
        <w:ind w:left="1468" w:hanging="360"/>
      </w:pPr>
      <w:rPr>
        <w:rFonts w:ascii="Courier New" w:hAnsi="Courier New" w:cs="Courier New" w:hint="default"/>
      </w:rPr>
    </w:lvl>
    <w:lvl w:ilvl="2" w:tplc="080A0005" w:tentative="1">
      <w:start w:val="1"/>
      <w:numFmt w:val="bullet"/>
      <w:lvlText w:val=""/>
      <w:lvlJc w:val="left"/>
      <w:pPr>
        <w:ind w:left="2188" w:hanging="360"/>
      </w:pPr>
      <w:rPr>
        <w:rFonts w:ascii="Wingdings" w:hAnsi="Wingdings" w:hint="default"/>
      </w:rPr>
    </w:lvl>
    <w:lvl w:ilvl="3" w:tplc="080A0001" w:tentative="1">
      <w:start w:val="1"/>
      <w:numFmt w:val="bullet"/>
      <w:lvlText w:val=""/>
      <w:lvlJc w:val="left"/>
      <w:pPr>
        <w:ind w:left="2908" w:hanging="360"/>
      </w:pPr>
      <w:rPr>
        <w:rFonts w:ascii="Symbol" w:hAnsi="Symbol" w:hint="default"/>
      </w:rPr>
    </w:lvl>
    <w:lvl w:ilvl="4" w:tplc="080A0003" w:tentative="1">
      <w:start w:val="1"/>
      <w:numFmt w:val="bullet"/>
      <w:lvlText w:val="o"/>
      <w:lvlJc w:val="left"/>
      <w:pPr>
        <w:ind w:left="3628" w:hanging="360"/>
      </w:pPr>
      <w:rPr>
        <w:rFonts w:ascii="Courier New" w:hAnsi="Courier New" w:cs="Courier New" w:hint="default"/>
      </w:rPr>
    </w:lvl>
    <w:lvl w:ilvl="5" w:tplc="080A0005" w:tentative="1">
      <w:start w:val="1"/>
      <w:numFmt w:val="bullet"/>
      <w:lvlText w:val=""/>
      <w:lvlJc w:val="left"/>
      <w:pPr>
        <w:ind w:left="4348" w:hanging="360"/>
      </w:pPr>
      <w:rPr>
        <w:rFonts w:ascii="Wingdings" w:hAnsi="Wingdings" w:hint="default"/>
      </w:rPr>
    </w:lvl>
    <w:lvl w:ilvl="6" w:tplc="080A0001" w:tentative="1">
      <w:start w:val="1"/>
      <w:numFmt w:val="bullet"/>
      <w:lvlText w:val=""/>
      <w:lvlJc w:val="left"/>
      <w:pPr>
        <w:ind w:left="5068" w:hanging="360"/>
      </w:pPr>
      <w:rPr>
        <w:rFonts w:ascii="Symbol" w:hAnsi="Symbol" w:hint="default"/>
      </w:rPr>
    </w:lvl>
    <w:lvl w:ilvl="7" w:tplc="080A0003" w:tentative="1">
      <w:start w:val="1"/>
      <w:numFmt w:val="bullet"/>
      <w:lvlText w:val="o"/>
      <w:lvlJc w:val="left"/>
      <w:pPr>
        <w:ind w:left="5788" w:hanging="360"/>
      </w:pPr>
      <w:rPr>
        <w:rFonts w:ascii="Courier New" w:hAnsi="Courier New" w:cs="Courier New" w:hint="default"/>
      </w:rPr>
    </w:lvl>
    <w:lvl w:ilvl="8" w:tplc="080A0005" w:tentative="1">
      <w:start w:val="1"/>
      <w:numFmt w:val="bullet"/>
      <w:lvlText w:val=""/>
      <w:lvlJc w:val="left"/>
      <w:pPr>
        <w:ind w:left="6508" w:hanging="360"/>
      </w:pPr>
      <w:rPr>
        <w:rFonts w:ascii="Wingdings" w:hAnsi="Wingdings" w:hint="default"/>
      </w:rPr>
    </w:lvl>
  </w:abstractNum>
  <w:abstractNum w:abstractNumId="31" w15:restartNumberingAfterBreak="0">
    <w:nsid w:val="6D686D12"/>
    <w:multiLevelType w:val="hybridMultilevel"/>
    <w:tmpl w:val="7FB6EB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3"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710E674E"/>
    <w:multiLevelType w:val="hybridMultilevel"/>
    <w:tmpl w:val="E34432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2172898"/>
    <w:multiLevelType w:val="hybridMultilevel"/>
    <w:tmpl w:val="22B0162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6C40EE5"/>
    <w:multiLevelType w:val="hybridMultilevel"/>
    <w:tmpl w:val="BC0A63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78752EF"/>
    <w:multiLevelType w:val="hybridMultilevel"/>
    <w:tmpl w:val="E88A7F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C5E000E"/>
    <w:multiLevelType w:val="hybridMultilevel"/>
    <w:tmpl w:val="664E50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33"/>
  </w:num>
  <w:num w:numId="4">
    <w:abstractNumId w:val="8"/>
  </w:num>
  <w:num w:numId="5">
    <w:abstractNumId w:val="3"/>
  </w:num>
  <w:num w:numId="6">
    <w:abstractNumId w:val="38"/>
  </w:num>
  <w:num w:numId="7">
    <w:abstractNumId w:val="19"/>
  </w:num>
  <w:num w:numId="8">
    <w:abstractNumId w:val="7"/>
  </w:num>
  <w:num w:numId="9">
    <w:abstractNumId w:val="18"/>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13"/>
  </w:num>
  <w:num w:numId="12">
    <w:abstractNumId w:val="12"/>
  </w:num>
  <w:num w:numId="13">
    <w:abstractNumId w:val="1"/>
  </w:num>
  <w:num w:numId="14">
    <w:abstractNumId w:val="6"/>
  </w:num>
  <w:num w:numId="15">
    <w:abstractNumId w:val="20"/>
  </w:num>
  <w:num w:numId="16">
    <w:abstractNumId w:val="23"/>
  </w:num>
  <w:num w:numId="17">
    <w:abstractNumId w:val="2"/>
  </w:num>
  <w:num w:numId="18">
    <w:abstractNumId w:val="35"/>
  </w:num>
  <w:num w:numId="19">
    <w:abstractNumId w:val="34"/>
  </w:num>
  <w:num w:numId="20">
    <w:abstractNumId w:val="37"/>
  </w:num>
  <w:num w:numId="21">
    <w:abstractNumId w:val="10"/>
  </w:num>
  <w:num w:numId="22">
    <w:abstractNumId w:val="28"/>
  </w:num>
  <w:num w:numId="23">
    <w:abstractNumId w:val="0"/>
  </w:num>
  <w:num w:numId="24">
    <w:abstractNumId w:val="9"/>
  </w:num>
  <w:num w:numId="25">
    <w:abstractNumId w:val="36"/>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4"/>
  </w:num>
  <w:num w:numId="29">
    <w:abstractNumId w:val="21"/>
  </w:num>
  <w:num w:numId="30">
    <w:abstractNumId w:val="14"/>
  </w:num>
  <w:num w:numId="31">
    <w:abstractNumId w:val="29"/>
  </w:num>
  <w:num w:numId="32">
    <w:abstractNumId w:val="25"/>
  </w:num>
  <w:num w:numId="33">
    <w:abstractNumId w:val="39"/>
  </w:num>
  <w:num w:numId="34">
    <w:abstractNumId w:val="16"/>
  </w:num>
  <w:num w:numId="35">
    <w:abstractNumId w:val="26"/>
  </w:num>
  <w:num w:numId="36">
    <w:abstractNumId w:val="11"/>
  </w:num>
  <w:num w:numId="37">
    <w:abstractNumId w:val="24"/>
  </w:num>
  <w:num w:numId="38">
    <w:abstractNumId w:val="31"/>
  </w:num>
  <w:num w:numId="39">
    <w:abstractNumId w:val="27"/>
  </w:num>
  <w:num w:numId="40">
    <w:abstractNumId w:val="15"/>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2D84"/>
    <w:rsid w:val="00015208"/>
    <w:rsid w:val="00021E92"/>
    <w:rsid w:val="000318BC"/>
    <w:rsid w:val="00033E42"/>
    <w:rsid w:val="00057B2D"/>
    <w:rsid w:val="0007738C"/>
    <w:rsid w:val="00080071"/>
    <w:rsid w:val="00086B8E"/>
    <w:rsid w:val="0009002D"/>
    <w:rsid w:val="000978F2"/>
    <w:rsid w:val="000B3CAE"/>
    <w:rsid w:val="000C6C4B"/>
    <w:rsid w:val="000D0D67"/>
    <w:rsid w:val="000D21BB"/>
    <w:rsid w:val="000D5D8A"/>
    <w:rsid w:val="000E03AE"/>
    <w:rsid w:val="000E09C4"/>
    <w:rsid w:val="000E2BA7"/>
    <w:rsid w:val="000F17BC"/>
    <w:rsid w:val="000F699F"/>
    <w:rsid w:val="00113060"/>
    <w:rsid w:val="0011350D"/>
    <w:rsid w:val="0012653A"/>
    <w:rsid w:val="00141876"/>
    <w:rsid w:val="0014207B"/>
    <w:rsid w:val="00150C49"/>
    <w:rsid w:val="00160C7E"/>
    <w:rsid w:val="0016371B"/>
    <w:rsid w:val="00171216"/>
    <w:rsid w:val="00171D9C"/>
    <w:rsid w:val="0017786B"/>
    <w:rsid w:val="00184503"/>
    <w:rsid w:val="00195748"/>
    <w:rsid w:val="001A58B3"/>
    <w:rsid w:val="001B4FF2"/>
    <w:rsid w:val="001B777A"/>
    <w:rsid w:val="001C379F"/>
    <w:rsid w:val="001C48E7"/>
    <w:rsid w:val="001C5C6F"/>
    <w:rsid w:val="001C7688"/>
    <w:rsid w:val="001E1ACD"/>
    <w:rsid w:val="001E3E44"/>
    <w:rsid w:val="001F3515"/>
    <w:rsid w:val="002129F3"/>
    <w:rsid w:val="00213142"/>
    <w:rsid w:val="0022753A"/>
    <w:rsid w:val="00233005"/>
    <w:rsid w:val="00233F17"/>
    <w:rsid w:val="002352B5"/>
    <w:rsid w:val="00256353"/>
    <w:rsid w:val="00262FF5"/>
    <w:rsid w:val="00277E93"/>
    <w:rsid w:val="002857F5"/>
    <w:rsid w:val="0029336C"/>
    <w:rsid w:val="002953E7"/>
    <w:rsid w:val="0029797A"/>
    <w:rsid w:val="002A127C"/>
    <w:rsid w:val="002A2C68"/>
    <w:rsid w:val="002A3601"/>
    <w:rsid w:val="002A37A0"/>
    <w:rsid w:val="002B14FB"/>
    <w:rsid w:val="002B2078"/>
    <w:rsid w:val="002B7C6F"/>
    <w:rsid w:val="002D111C"/>
    <w:rsid w:val="002E026D"/>
    <w:rsid w:val="002E36AB"/>
    <w:rsid w:val="002E61F8"/>
    <w:rsid w:val="002F13C2"/>
    <w:rsid w:val="002F1878"/>
    <w:rsid w:val="00302209"/>
    <w:rsid w:val="00302476"/>
    <w:rsid w:val="00324BDD"/>
    <w:rsid w:val="00326E80"/>
    <w:rsid w:val="00331F35"/>
    <w:rsid w:val="00335CDF"/>
    <w:rsid w:val="003368DB"/>
    <w:rsid w:val="0034579B"/>
    <w:rsid w:val="00354474"/>
    <w:rsid w:val="00362A11"/>
    <w:rsid w:val="003A40C1"/>
    <w:rsid w:val="003B5D3E"/>
    <w:rsid w:val="003C0D71"/>
    <w:rsid w:val="003E7EFE"/>
    <w:rsid w:val="003F01B8"/>
    <w:rsid w:val="003F35FD"/>
    <w:rsid w:val="003F54D8"/>
    <w:rsid w:val="0041385B"/>
    <w:rsid w:val="00424882"/>
    <w:rsid w:val="0042646E"/>
    <w:rsid w:val="00437D10"/>
    <w:rsid w:val="004411DB"/>
    <w:rsid w:val="00441BFA"/>
    <w:rsid w:val="00444101"/>
    <w:rsid w:val="00454FBD"/>
    <w:rsid w:val="00482979"/>
    <w:rsid w:val="00491DFF"/>
    <w:rsid w:val="004A4FD1"/>
    <w:rsid w:val="004B69F4"/>
    <w:rsid w:val="004C6675"/>
    <w:rsid w:val="004C6BC2"/>
    <w:rsid w:val="004D69A6"/>
    <w:rsid w:val="004D7CD8"/>
    <w:rsid w:val="004D7D89"/>
    <w:rsid w:val="004E5068"/>
    <w:rsid w:val="004F7A00"/>
    <w:rsid w:val="00517287"/>
    <w:rsid w:val="00523F48"/>
    <w:rsid w:val="00526543"/>
    <w:rsid w:val="005365FA"/>
    <w:rsid w:val="00542C3F"/>
    <w:rsid w:val="00543E56"/>
    <w:rsid w:val="005671B4"/>
    <w:rsid w:val="005723CB"/>
    <w:rsid w:val="00575400"/>
    <w:rsid w:val="00596665"/>
    <w:rsid w:val="005A060B"/>
    <w:rsid w:val="005A3ED9"/>
    <w:rsid w:val="005A4CD5"/>
    <w:rsid w:val="005B18AF"/>
    <w:rsid w:val="005B329D"/>
    <w:rsid w:val="005B7DDA"/>
    <w:rsid w:val="005D1A4A"/>
    <w:rsid w:val="005D51E9"/>
    <w:rsid w:val="005D5A50"/>
    <w:rsid w:val="005E2E07"/>
    <w:rsid w:val="005E61B9"/>
    <w:rsid w:val="005E7FE0"/>
    <w:rsid w:val="005F0237"/>
    <w:rsid w:val="005F5301"/>
    <w:rsid w:val="005F65B7"/>
    <w:rsid w:val="0060149E"/>
    <w:rsid w:val="006067C7"/>
    <w:rsid w:val="0061197D"/>
    <w:rsid w:val="006159AD"/>
    <w:rsid w:val="006230F5"/>
    <w:rsid w:val="0064125A"/>
    <w:rsid w:val="00646436"/>
    <w:rsid w:val="00646593"/>
    <w:rsid w:val="00652474"/>
    <w:rsid w:val="00664420"/>
    <w:rsid w:val="00680994"/>
    <w:rsid w:val="006A646A"/>
    <w:rsid w:val="006B10B0"/>
    <w:rsid w:val="006D451D"/>
    <w:rsid w:val="006E0BED"/>
    <w:rsid w:val="006E25BC"/>
    <w:rsid w:val="006E6BBC"/>
    <w:rsid w:val="006F1FEE"/>
    <w:rsid w:val="006F7768"/>
    <w:rsid w:val="007038F7"/>
    <w:rsid w:val="00704C76"/>
    <w:rsid w:val="00717E59"/>
    <w:rsid w:val="00720857"/>
    <w:rsid w:val="00775BFC"/>
    <w:rsid w:val="007803DA"/>
    <w:rsid w:val="00781217"/>
    <w:rsid w:val="007A3459"/>
    <w:rsid w:val="007A381A"/>
    <w:rsid w:val="007B4355"/>
    <w:rsid w:val="007B6074"/>
    <w:rsid w:val="007B763C"/>
    <w:rsid w:val="007C65D0"/>
    <w:rsid w:val="007D1C55"/>
    <w:rsid w:val="007D317F"/>
    <w:rsid w:val="007D7135"/>
    <w:rsid w:val="007E02CE"/>
    <w:rsid w:val="007E10BB"/>
    <w:rsid w:val="007F032D"/>
    <w:rsid w:val="007F4A35"/>
    <w:rsid w:val="007F5D06"/>
    <w:rsid w:val="00804A94"/>
    <w:rsid w:val="00805A6E"/>
    <w:rsid w:val="00841A69"/>
    <w:rsid w:val="008476AD"/>
    <w:rsid w:val="00852628"/>
    <w:rsid w:val="00862D50"/>
    <w:rsid w:val="00865CF4"/>
    <w:rsid w:val="00871A57"/>
    <w:rsid w:val="00876DBC"/>
    <w:rsid w:val="00891B79"/>
    <w:rsid w:val="008A6003"/>
    <w:rsid w:val="008A6F88"/>
    <w:rsid w:val="008B1E16"/>
    <w:rsid w:val="008B54A7"/>
    <w:rsid w:val="008C1676"/>
    <w:rsid w:val="008C51A1"/>
    <w:rsid w:val="008E0766"/>
    <w:rsid w:val="008E0778"/>
    <w:rsid w:val="008E1316"/>
    <w:rsid w:val="008F1DB1"/>
    <w:rsid w:val="008F595C"/>
    <w:rsid w:val="00910FD2"/>
    <w:rsid w:val="00913FF3"/>
    <w:rsid w:val="00926880"/>
    <w:rsid w:val="00930CF8"/>
    <w:rsid w:val="00931437"/>
    <w:rsid w:val="0093350B"/>
    <w:rsid w:val="00947134"/>
    <w:rsid w:val="00953430"/>
    <w:rsid w:val="00955190"/>
    <w:rsid w:val="00970E07"/>
    <w:rsid w:val="00970EB3"/>
    <w:rsid w:val="00972ECA"/>
    <w:rsid w:val="009766AA"/>
    <w:rsid w:val="00977152"/>
    <w:rsid w:val="00980BB8"/>
    <w:rsid w:val="0098599B"/>
    <w:rsid w:val="009A03B4"/>
    <w:rsid w:val="009A2D78"/>
    <w:rsid w:val="009A4E20"/>
    <w:rsid w:val="009A7C10"/>
    <w:rsid w:val="009B2945"/>
    <w:rsid w:val="009C4F06"/>
    <w:rsid w:val="009D47ED"/>
    <w:rsid w:val="009E2DEE"/>
    <w:rsid w:val="009F2D06"/>
    <w:rsid w:val="009F797C"/>
    <w:rsid w:val="00A11569"/>
    <w:rsid w:val="00A131AC"/>
    <w:rsid w:val="00A1405A"/>
    <w:rsid w:val="00A14155"/>
    <w:rsid w:val="00A16D85"/>
    <w:rsid w:val="00A17071"/>
    <w:rsid w:val="00A21A20"/>
    <w:rsid w:val="00A21FF1"/>
    <w:rsid w:val="00A32231"/>
    <w:rsid w:val="00A36A99"/>
    <w:rsid w:val="00A45F98"/>
    <w:rsid w:val="00A53315"/>
    <w:rsid w:val="00A57230"/>
    <w:rsid w:val="00A61853"/>
    <w:rsid w:val="00A70EF0"/>
    <w:rsid w:val="00A7290A"/>
    <w:rsid w:val="00A84BB5"/>
    <w:rsid w:val="00A9208D"/>
    <w:rsid w:val="00AA27F9"/>
    <w:rsid w:val="00AA6EA9"/>
    <w:rsid w:val="00AC2DB8"/>
    <w:rsid w:val="00AC3CA0"/>
    <w:rsid w:val="00AD1D93"/>
    <w:rsid w:val="00AE3DA7"/>
    <w:rsid w:val="00AE73F0"/>
    <w:rsid w:val="00AF03C4"/>
    <w:rsid w:val="00AF48AA"/>
    <w:rsid w:val="00AF7207"/>
    <w:rsid w:val="00B22A80"/>
    <w:rsid w:val="00B22EAC"/>
    <w:rsid w:val="00B31075"/>
    <w:rsid w:val="00B328F3"/>
    <w:rsid w:val="00B3414F"/>
    <w:rsid w:val="00B35E28"/>
    <w:rsid w:val="00B42ED1"/>
    <w:rsid w:val="00B576DA"/>
    <w:rsid w:val="00B75C74"/>
    <w:rsid w:val="00B83213"/>
    <w:rsid w:val="00BA3C86"/>
    <w:rsid w:val="00BA55A8"/>
    <w:rsid w:val="00BB1A35"/>
    <w:rsid w:val="00BB2ABF"/>
    <w:rsid w:val="00BB64F4"/>
    <w:rsid w:val="00BB7F6C"/>
    <w:rsid w:val="00BC130F"/>
    <w:rsid w:val="00BC1E0C"/>
    <w:rsid w:val="00BC5BB6"/>
    <w:rsid w:val="00BC791A"/>
    <w:rsid w:val="00BD3F4F"/>
    <w:rsid w:val="00BD5A7C"/>
    <w:rsid w:val="00BD7500"/>
    <w:rsid w:val="00BD792E"/>
    <w:rsid w:val="00BE7A1B"/>
    <w:rsid w:val="00BF0221"/>
    <w:rsid w:val="00BF091A"/>
    <w:rsid w:val="00BF4EAD"/>
    <w:rsid w:val="00C02465"/>
    <w:rsid w:val="00C049E2"/>
    <w:rsid w:val="00C0510E"/>
    <w:rsid w:val="00C07ABA"/>
    <w:rsid w:val="00C10F9B"/>
    <w:rsid w:val="00C12EB7"/>
    <w:rsid w:val="00C158A8"/>
    <w:rsid w:val="00C20A30"/>
    <w:rsid w:val="00C2631E"/>
    <w:rsid w:val="00C35AD9"/>
    <w:rsid w:val="00C3649E"/>
    <w:rsid w:val="00C36795"/>
    <w:rsid w:val="00C43BC1"/>
    <w:rsid w:val="00C4421E"/>
    <w:rsid w:val="00C461EC"/>
    <w:rsid w:val="00C507D4"/>
    <w:rsid w:val="00C71CEF"/>
    <w:rsid w:val="00C72DAA"/>
    <w:rsid w:val="00C73E2C"/>
    <w:rsid w:val="00C80B14"/>
    <w:rsid w:val="00C858ED"/>
    <w:rsid w:val="00C95D0A"/>
    <w:rsid w:val="00CA0416"/>
    <w:rsid w:val="00CA1D08"/>
    <w:rsid w:val="00CB14D8"/>
    <w:rsid w:val="00CB7E9A"/>
    <w:rsid w:val="00CC761E"/>
    <w:rsid w:val="00CD0B92"/>
    <w:rsid w:val="00CE29D3"/>
    <w:rsid w:val="00CF2D8B"/>
    <w:rsid w:val="00CF7586"/>
    <w:rsid w:val="00D02FC5"/>
    <w:rsid w:val="00D036D3"/>
    <w:rsid w:val="00D138E1"/>
    <w:rsid w:val="00D20E78"/>
    <w:rsid w:val="00D2790D"/>
    <w:rsid w:val="00D47899"/>
    <w:rsid w:val="00D51ECD"/>
    <w:rsid w:val="00D6170E"/>
    <w:rsid w:val="00D7596A"/>
    <w:rsid w:val="00D76084"/>
    <w:rsid w:val="00D76152"/>
    <w:rsid w:val="00D91CB4"/>
    <w:rsid w:val="00DB1C09"/>
    <w:rsid w:val="00DB6004"/>
    <w:rsid w:val="00DC0B76"/>
    <w:rsid w:val="00DD1221"/>
    <w:rsid w:val="00DD3012"/>
    <w:rsid w:val="00DE0030"/>
    <w:rsid w:val="00DE1133"/>
    <w:rsid w:val="00DF4258"/>
    <w:rsid w:val="00E07263"/>
    <w:rsid w:val="00E11943"/>
    <w:rsid w:val="00E16BF5"/>
    <w:rsid w:val="00E220C2"/>
    <w:rsid w:val="00E35C0F"/>
    <w:rsid w:val="00E37A3F"/>
    <w:rsid w:val="00E37D3C"/>
    <w:rsid w:val="00E62E6A"/>
    <w:rsid w:val="00E71D5E"/>
    <w:rsid w:val="00E83EF5"/>
    <w:rsid w:val="00E9335C"/>
    <w:rsid w:val="00EA361F"/>
    <w:rsid w:val="00EB6157"/>
    <w:rsid w:val="00ED1C1E"/>
    <w:rsid w:val="00ED4C1D"/>
    <w:rsid w:val="00ED6786"/>
    <w:rsid w:val="00EE1C5D"/>
    <w:rsid w:val="00EE2AF2"/>
    <w:rsid w:val="00EF16D7"/>
    <w:rsid w:val="00F07EE6"/>
    <w:rsid w:val="00F33426"/>
    <w:rsid w:val="00F33CC8"/>
    <w:rsid w:val="00F4481C"/>
    <w:rsid w:val="00F51A4F"/>
    <w:rsid w:val="00F701EF"/>
    <w:rsid w:val="00F75D23"/>
    <w:rsid w:val="00F9111A"/>
    <w:rsid w:val="00FA3644"/>
    <w:rsid w:val="00FA5957"/>
    <w:rsid w:val="00FC0F67"/>
    <w:rsid w:val="00FC24D4"/>
    <w:rsid w:val="00FC3CE0"/>
    <w:rsid w:val="00FC3FCC"/>
    <w:rsid w:val="00FD06A8"/>
    <w:rsid w:val="00FD1DDB"/>
    <w:rsid w:val="00FE1818"/>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61197D"/>
    <w:pPr>
      <w:spacing w:line="240" w:lineRule="auto"/>
    </w:pPr>
    <w:rPr>
      <w:sz w:val="20"/>
    </w:rPr>
  </w:style>
  <w:style w:type="character" w:customStyle="1" w:styleId="TextonotapieCar">
    <w:name w:val="Texto nota pie Car"/>
    <w:basedOn w:val="Fuentedeprrafopredeter"/>
    <w:link w:val="Textonotapie"/>
    <w:uiPriority w:val="99"/>
    <w:semiHidden/>
    <w:rsid w:val="0061197D"/>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61197D"/>
    <w:rPr>
      <w:vertAlign w:val="superscript"/>
    </w:rPr>
  </w:style>
  <w:style w:type="character" w:styleId="Hipervnculovisitado">
    <w:name w:val="FollowedHyperlink"/>
    <w:basedOn w:val="Fuentedeprrafopredeter"/>
    <w:uiPriority w:val="99"/>
    <w:semiHidden/>
    <w:unhideWhenUsed/>
    <w:rsid w:val="0097715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151589">
      <w:bodyDiv w:val="1"/>
      <w:marLeft w:val="0"/>
      <w:marRight w:val="0"/>
      <w:marTop w:val="0"/>
      <w:marBottom w:val="0"/>
      <w:divBdr>
        <w:top w:val="none" w:sz="0" w:space="0" w:color="auto"/>
        <w:left w:val="none" w:sz="0" w:space="0" w:color="auto"/>
        <w:bottom w:val="none" w:sz="0" w:space="0" w:color="auto"/>
        <w:right w:val="none" w:sz="0" w:space="0" w:color="auto"/>
      </w:divBdr>
    </w:div>
    <w:div w:id="1892615218">
      <w:bodyDiv w:val="1"/>
      <w:marLeft w:val="0"/>
      <w:marRight w:val="0"/>
      <w:marTop w:val="0"/>
      <w:marBottom w:val="0"/>
      <w:divBdr>
        <w:top w:val="none" w:sz="0" w:space="0" w:color="auto"/>
        <w:left w:val="none" w:sz="0" w:space="0" w:color="auto"/>
        <w:bottom w:val="none" w:sz="0" w:space="0" w:color="auto"/>
        <w:right w:val="none" w:sz="0" w:space="0" w:color="auto"/>
      </w:divBdr>
    </w:div>
    <w:div w:id="20018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98771BAE-ABCB-4101-85FC-B1602A65B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55</Pages>
  <Words>12850</Words>
  <Characters>70680</Characters>
  <Application>Microsoft Office Word</Application>
  <DocSecurity>0</DocSecurity>
  <Lines>589</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2024-10-07T18:26:00Z</cp:lastPrinted>
  <dcterms:created xsi:type="dcterms:W3CDTF">2024-09-30T23:36:00Z</dcterms:created>
  <dcterms:modified xsi:type="dcterms:W3CDTF">2024-10-31T19:58:00Z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