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C2885"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catorce de febrero de dos mil veinticuatro.</w:t>
      </w:r>
    </w:p>
    <w:p w14:paraId="48DB673C" w14:textId="77777777" w:rsidR="00155BC0" w:rsidRPr="007D1115" w:rsidRDefault="00155BC0" w:rsidP="007D1115">
      <w:pPr>
        <w:spacing w:line="360" w:lineRule="auto"/>
        <w:jc w:val="both"/>
        <w:rPr>
          <w:rFonts w:ascii="Palatino Linotype" w:eastAsia="Palatino Linotype" w:hAnsi="Palatino Linotype" w:cs="Palatino Linotype"/>
        </w:rPr>
      </w:pPr>
    </w:p>
    <w:p w14:paraId="2414385F" w14:textId="2B7C9760"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VISTO</w:t>
      </w:r>
      <w:r w:rsidRPr="007D1115">
        <w:rPr>
          <w:rFonts w:ascii="Palatino Linotype" w:eastAsia="Palatino Linotype" w:hAnsi="Palatino Linotype" w:cs="Palatino Linotype"/>
        </w:rPr>
        <w:t xml:space="preserve"> el expediente formado con motivo del Recurso Revisión </w:t>
      </w:r>
      <w:bookmarkStart w:id="0" w:name="_GoBack"/>
      <w:r w:rsidRPr="007D1115">
        <w:rPr>
          <w:rFonts w:ascii="Palatino Linotype" w:eastAsia="Palatino Linotype" w:hAnsi="Palatino Linotype" w:cs="Palatino Linotype"/>
          <w:b/>
        </w:rPr>
        <w:t>07657/INFOEM/IP/RR/2023</w:t>
      </w:r>
      <w:bookmarkEnd w:id="0"/>
      <w:r w:rsidRPr="007D1115">
        <w:rPr>
          <w:rFonts w:ascii="Palatino Linotype" w:eastAsia="Palatino Linotype" w:hAnsi="Palatino Linotype" w:cs="Palatino Linotype"/>
        </w:rPr>
        <w:t xml:space="preserve">, promovido por </w:t>
      </w:r>
      <w:r w:rsidR="004275DA">
        <w:rPr>
          <w:rFonts w:ascii="Palatino Linotype" w:eastAsia="Palatino Linotype" w:hAnsi="Palatino Linotype" w:cs="Palatino Linotype"/>
          <w:b/>
        </w:rPr>
        <w:t>XXXXXX XXX XXXXXXXXXX</w:t>
      </w:r>
      <w:r w:rsidRPr="007D1115">
        <w:rPr>
          <w:rFonts w:ascii="Palatino Linotype" w:eastAsia="Palatino Linotype" w:hAnsi="Palatino Linotype" w:cs="Palatino Linotype"/>
        </w:rPr>
        <w:t>,</w:t>
      </w:r>
      <w:r w:rsidRPr="007D1115">
        <w:rPr>
          <w:rFonts w:ascii="Palatino Linotype" w:eastAsia="Palatino Linotype" w:hAnsi="Palatino Linotype" w:cs="Palatino Linotype"/>
          <w:b/>
        </w:rPr>
        <w:t xml:space="preserve"> </w:t>
      </w:r>
      <w:r w:rsidRPr="007D1115">
        <w:rPr>
          <w:rFonts w:ascii="Palatino Linotype" w:eastAsia="Palatino Linotype" w:hAnsi="Palatino Linotype" w:cs="Palatino Linotype"/>
        </w:rPr>
        <w:t>a quien</w:t>
      </w:r>
      <w:r w:rsidRPr="007D1115">
        <w:rPr>
          <w:rFonts w:ascii="Palatino Linotype" w:eastAsia="Palatino Linotype" w:hAnsi="Palatino Linotype" w:cs="Palatino Linotype"/>
          <w:b/>
        </w:rPr>
        <w:t xml:space="preserve"> </w:t>
      </w:r>
      <w:r w:rsidRPr="007D1115">
        <w:rPr>
          <w:rFonts w:ascii="Palatino Linotype" w:eastAsia="Palatino Linotype" w:hAnsi="Palatino Linotype" w:cs="Palatino Linotype"/>
        </w:rPr>
        <w:t xml:space="preserve">en lo sucesivo se le denominará </w:t>
      </w:r>
      <w:r w:rsidRPr="007D1115">
        <w:rPr>
          <w:rFonts w:ascii="Palatino Linotype" w:eastAsia="Palatino Linotype" w:hAnsi="Palatino Linotype" w:cs="Palatino Linotype"/>
          <w:b/>
        </w:rPr>
        <w:t>EL RECURRENTE</w:t>
      </w:r>
      <w:r w:rsidRPr="007D1115">
        <w:rPr>
          <w:rFonts w:ascii="Palatino Linotype" w:eastAsia="Palatino Linotype" w:hAnsi="Palatino Linotype" w:cs="Palatino Linotype"/>
        </w:rPr>
        <w:t xml:space="preserve">, en contra de la respuesta del </w:t>
      </w:r>
      <w:r w:rsidRPr="007D1115">
        <w:rPr>
          <w:rFonts w:ascii="Palatino Linotype" w:eastAsia="Palatino Linotype" w:hAnsi="Palatino Linotype" w:cs="Palatino Linotype"/>
          <w:b/>
        </w:rPr>
        <w:t xml:space="preserve">Ayuntamiento de Atizapán de Zaragoza, </w:t>
      </w:r>
      <w:r w:rsidRPr="007D1115">
        <w:rPr>
          <w:rFonts w:ascii="Palatino Linotype" w:eastAsia="Palatino Linotype" w:hAnsi="Palatino Linotype" w:cs="Palatino Linotype"/>
        </w:rPr>
        <w:t xml:space="preserve">que en lo sucesivo se denominará </w:t>
      </w:r>
      <w:r w:rsidRPr="007D1115">
        <w:rPr>
          <w:rFonts w:ascii="Palatino Linotype" w:eastAsia="Palatino Linotype" w:hAnsi="Palatino Linotype" w:cs="Palatino Linotype"/>
          <w:b/>
        </w:rPr>
        <w:t>EL SUJETO OBLIGADO</w:t>
      </w:r>
      <w:r w:rsidRPr="007D1115">
        <w:rPr>
          <w:rFonts w:ascii="Palatino Linotype" w:eastAsia="Palatino Linotype" w:hAnsi="Palatino Linotype" w:cs="Palatino Linotype"/>
        </w:rPr>
        <w:t>, se procede a dictar la presente resolución con base en lo siguiente:</w:t>
      </w:r>
    </w:p>
    <w:p w14:paraId="36C36A9B" w14:textId="77777777" w:rsidR="00155BC0" w:rsidRPr="007D1115" w:rsidRDefault="00155BC0" w:rsidP="007D1115">
      <w:pPr>
        <w:jc w:val="center"/>
        <w:rPr>
          <w:rFonts w:ascii="Palatino Linotype" w:eastAsia="Palatino Linotype" w:hAnsi="Palatino Linotype" w:cs="Palatino Linotype"/>
        </w:rPr>
      </w:pPr>
    </w:p>
    <w:p w14:paraId="01DD8AD6" w14:textId="77777777" w:rsidR="00155BC0" w:rsidRPr="007D1115" w:rsidRDefault="008A221C" w:rsidP="007D1115">
      <w:pPr>
        <w:jc w:val="center"/>
        <w:rPr>
          <w:rFonts w:ascii="Palatino Linotype" w:eastAsia="Palatino Linotype" w:hAnsi="Palatino Linotype" w:cs="Palatino Linotype"/>
          <w:b/>
        </w:rPr>
      </w:pPr>
      <w:r w:rsidRPr="007D1115">
        <w:rPr>
          <w:rFonts w:ascii="Palatino Linotype" w:eastAsia="Palatino Linotype" w:hAnsi="Palatino Linotype" w:cs="Palatino Linotype"/>
          <w:b/>
        </w:rPr>
        <w:t>ANTECEDENTES</w:t>
      </w:r>
    </w:p>
    <w:p w14:paraId="2B23F502" w14:textId="77777777" w:rsidR="00155BC0" w:rsidRPr="007D1115" w:rsidRDefault="00155BC0" w:rsidP="007D1115">
      <w:pPr>
        <w:jc w:val="center"/>
        <w:rPr>
          <w:rFonts w:ascii="Palatino Linotype" w:eastAsia="Palatino Linotype" w:hAnsi="Palatino Linotype" w:cs="Palatino Linotype"/>
          <w:b/>
        </w:rPr>
      </w:pPr>
    </w:p>
    <w:p w14:paraId="1D7B0939"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I. De la Solicitud de Información.</w:t>
      </w:r>
    </w:p>
    <w:p w14:paraId="141DA2BB"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rPr>
        <w:t xml:space="preserve">El </w:t>
      </w:r>
      <w:r w:rsidRPr="007D1115">
        <w:rPr>
          <w:rFonts w:ascii="Palatino Linotype" w:eastAsia="Palatino Linotype" w:hAnsi="Palatino Linotype" w:cs="Palatino Linotype"/>
          <w:b/>
        </w:rPr>
        <w:t>diecinueve de septiembre de dos mil veintitrés</w:t>
      </w:r>
      <w:r w:rsidRPr="007D1115">
        <w:rPr>
          <w:rFonts w:ascii="Palatino Linotype" w:eastAsia="Palatino Linotype" w:hAnsi="Palatino Linotype" w:cs="Palatino Linotype"/>
        </w:rPr>
        <w:t xml:space="preserve">, </w:t>
      </w:r>
      <w:r w:rsidRPr="007D1115">
        <w:rPr>
          <w:rFonts w:ascii="Palatino Linotype" w:eastAsia="Palatino Linotype" w:hAnsi="Palatino Linotype" w:cs="Palatino Linotype"/>
          <w:b/>
        </w:rPr>
        <w:t>EL RECURRENTE</w:t>
      </w:r>
      <w:r w:rsidRPr="007D1115">
        <w:rPr>
          <w:rFonts w:ascii="Palatino Linotype" w:eastAsia="Palatino Linotype" w:hAnsi="Palatino Linotype" w:cs="Palatino Linotype"/>
        </w:rPr>
        <w:t xml:space="preserve"> presentó a través de la plataforma del Sistema de Acceso a la Información Mexiquense, en lo subsecuente </w:t>
      </w:r>
      <w:r w:rsidRPr="007D1115">
        <w:rPr>
          <w:rFonts w:ascii="Palatino Linotype" w:eastAsia="Palatino Linotype" w:hAnsi="Palatino Linotype" w:cs="Palatino Linotype"/>
          <w:b/>
        </w:rPr>
        <w:t>EL SAIMEX,</w:t>
      </w:r>
      <w:r w:rsidRPr="007D1115">
        <w:rPr>
          <w:rFonts w:ascii="Palatino Linotype" w:eastAsia="Palatino Linotype" w:hAnsi="Palatino Linotype" w:cs="Palatino Linotype"/>
        </w:rPr>
        <w:t xml:space="preserve"> ante </w:t>
      </w:r>
      <w:r w:rsidRPr="007D1115">
        <w:rPr>
          <w:rFonts w:ascii="Palatino Linotype" w:eastAsia="Palatino Linotype" w:hAnsi="Palatino Linotype" w:cs="Palatino Linotype"/>
          <w:b/>
        </w:rPr>
        <w:t>EL SUJETO OBLIGADO</w:t>
      </w:r>
      <w:r w:rsidRPr="007D1115">
        <w:rPr>
          <w:rFonts w:ascii="Palatino Linotype" w:eastAsia="Palatino Linotype" w:hAnsi="Palatino Linotype" w:cs="Palatino Linotype"/>
        </w:rPr>
        <w:t>, la solicitud de acceso a la Información Pública, a la que se le asignó el número de expediente</w:t>
      </w:r>
      <w:r w:rsidRPr="007D1115">
        <w:rPr>
          <w:rFonts w:ascii="Palatino Linotype" w:eastAsia="Palatino Linotype" w:hAnsi="Palatino Linotype" w:cs="Palatino Linotype"/>
          <w:b/>
        </w:rPr>
        <w:t xml:space="preserve"> 00477/ATIZARA/IP/2023</w:t>
      </w:r>
      <w:r w:rsidRPr="007D1115">
        <w:rPr>
          <w:rFonts w:ascii="Palatino Linotype" w:eastAsia="Palatino Linotype" w:hAnsi="Palatino Linotype" w:cs="Palatino Linotype"/>
        </w:rPr>
        <w:t>, mediante la cual solicitó:</w:t>
      </w:r>
    </w:p>
    <w:p w14:paraId="4FF89D4D" w14:textId="77777777" w:rsidR="00155BC0" w:rsidRPr="007D1115" w:rsidRDefault="00155BC0" w:rsidP="007D1115">
      <w:pPr>
        <w:spacing w:line="360" w:lineRule="auto"/>
        <w:jc w:val="both"/>
        <w:rPr>
          <w:rFonts w:ascii="Palatino Linotype" w:eastAsia="Palatino Linotype" w:hAnsi="Palatino Linotype" w:cs="Palatino Linotype"/>
          <w:b/>
        </w:rPr>
      </w:pPr>
    </w:p>
    <w:p w14:paraId="0FB763C0" w14:textId="77777777" w:rsidR="00155BC0" w:rsidRPr="007D1115" w:rsidRDefault="008A221C" w:rsidP="007D1115">
      <w:pPr>
        <w:ind w:left="851" w:right="850"/>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“requiero el estudio de mercado que se </w:t>
      </w:r>
      <w:proofErr w:type="spellStart"/>
      <w:r w:rsidRPr="007D1115">
        <w:rPr>
          <w:rFonts w:ascii="Palatino Linotype" w:eastAsia="Palatino Linotype" w:hAnsi="Palatino Linotype" w:cs="Palatino Linotype"/>
          <w:i/>
        </w:rPr>
        <w:t>utilizo</w:t>
      </w:r>
      <w:proofErr w:type="spellEnd"/>
      <w:r w:rsidRPr="007D1115">
        <w:rPr>
          <w:rFonts w:ascii="Palatino Linotype" w:eastAsia="Palatino Linotype" w:hAnsi="Palatino Linotype" w:cs="Palatino Linotype"/>
          <w:i/>
        </w:rPr>
        <w:t xml:space="preserve"> para el proceso de </w:t>
      </w:r>
      <w:proofErr w:type="spellStart"/>
      <w:r w:rsidRPr="007D1115">
        <w:rPr>
          <w:rFonts w:ascii="Palatino Linotype" w:eastAsia="Palatino Linotype" w:hAnsi="Palatino Linotype" w:cs="Palatino Linotype"/>
          <w:i/>
        </w:rPr>
        <w:t>adquisicion</w:t>
      </w:r>
      <w:proofErr w:type="spellEnd"/>
      <w:r w:rsidRPr="007D1115">
        <w:rPr>
          <w:rFonts w:ascii="Palatino Linotype" w:eastAsia="Palatino Linotype" w:hAnsi="Palatino Linotype" w:cs="Palatino Linotype"/>
          <w:i/>
        </w:rPr>
        <w:t xml:space="preserve"> del proveedor </w:t>
      </w:r>
      <w:proofErr w:type="spellStart"/>
      <w:r w:rsidRPr="007D1115">
        <w:rPr>
          <w:rFonts w:ascii="Palatino Linotype" w:eastAsia="Palatino Linotype" w:hAnsi="Palatino Linotype" w:cs="Palatino Linotype"/>
          <w:i/>
        </w:rPr>
        <w:t>Super</w:t>
      </w:r>
      <w:proofErr w:type="spellEnd"/>
      <w:r w:rsidRPr="007D1115">
        <w:rPr>
          <w:rFonts w:ascii="Palatino Linotype" w:eastAsia="Palatino Linotype" w:hAnsi="Palatino Linotype" w:cs="Palatino Linotype"/>
          <w:i/>
        </w:rPr>
        <w:t xml:space="preserve"> Servicio DLT S.A. DE C.V.” </w:t>
      </w:r>
      <w:r w:rsidRPr="007D1115">
        <w:rPr>
          <w:rFonts w:ascii="Palatino Linotype" w:eastAsia="Palatino Linotype" w:hAnsi="Palatino Linotype" w:cs="Palatino Linotype"/>
        </w:rPr>
        <w:t>(</w:t>
      </w:r>
      <w:proofErr w:type="gramStart"/>
      <w:r w:rsidRPr="007D1115">
        <w:rPr>
          <w:rFonts w:ascii="Palatino Linotype" w:eastAsia="Palatino Linotype" w:hAnsi="Palatino Linotype" w:cs="Palatino Linotype"/>
        </w:rPr>
        <w:t>sic</w:t>
      </w:r>
      <w:proofErr w:type="gramEnd"/>
      <w:r w:rsidRPr="007D1115">
        <w:rPr>
          <w:rFonts w:ascii="Palatino Linotype" w:eastAsia="Palatino Linotype" w:hAnsi="Palatino Linotype" w:cs="Palatino Linotype"/>
        </w:rPr>
        <w:t>).</w:t>
      </w:r>
    </w:p>
    <w:p w14:paraId="097A68E3" w14:textId="77777777" w:rsidR="00155BC0" w:rsidRPr="007D1115" w:rsidRDefault="00155BC0" w:rsidP="007D1115">
      <w:pPr>
        <w:spacing w:line="360" w:lineRule="auto"/>
        <w:jc w:val="both"/>
        <w:rPr>
          <w:rFonts w:ascii="Palatino Linotype" w:eastAsia="Palatino Linotype" w:hAnsi="Palatino Linotype" w:cs="Palatino Linotype"/>
          <w:b/>
        </w:rPr>
      </w:pPr>
    </w:p>
    <w:p w14:paraId="38167F6B" w14:textId="77777777" w:rsidR="00155BC0" w:rsidRPr="007D1115" w:rsidRDefault="008A221C" w:rsidP="007D1115">
      <w:pPr>
        <w:widowControl w:val="0"/>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b/>
        </w:rPr>
        <w:t>MODALIDAD DE ENTREGA:</w:t>
      </w:r>
      <w:r w:rsidRPr="007D1115">
        <w:rPr>
          <w:rFonts w:ascii="Palatino Linotype" w:eastAsia="Palatino Linotype" w:hAnsi="Palatino Linotype" w:cs="Palatino Linotype"/>
        </w:rPr>
        <w:t xml:space="preserve"> vía </w:t>
      </w:r>
      <w:r w:rsidRPr="007D1115">
        <w:rPr>
          <w:rFonts w:ascii="Palatino Linotype" w:eastAsia="Palatino Linotype" w:hAnsi="Palatino Linotype" w:cs="Palatino Linotype"/>
          <w:b/>
        </w:rPr>
        <w:t>SAIMEX</w:t>
      </w:r>
      <w:r w:rsidRPr="007D1115">
        <w:rPr>
          <w:rFonts w:ascii="Palatino Linotype" w:eastAsia="Palatino Linotype" w:hAnsi="Palatino Linotype" w:cs="Palatino Linotype"/>
        </w:rPr>
        <w:t>.</w:t>
      </w:r>
    </w:p>
    <w:p w14:paraId="5222F321" w14:textId="77777777" w:rsidR="00155BC0" w:rsidRPr="007D1115" w:rsidRDefault="00155BC0" w:rsidP="007D1115">
      <w:pPr>
        <w:widowControl w:val="0"/>
        <w:spacing w:line="360" w:lineRule="auto"/>
        <w:jc w:val="both"/>
        <w:rPr>
          <w:rFonts w:ascii="Palatino Linotype" w:eastAsia="Palatino Linotype" w:hAnsi="Palatino Linotype" w:cs="Palatino Linotype"/>
        </w:rPr>
      </w:pPr>
    </w:p>
    <w:p w14:paraId="21D608DD"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lastRenderedPageBreak/>
        <w:t>II. Turno de solicitud de información.</w:t>
      </w:r>
    </w:p>
    <w:p w14:paraId="2B1ED1E4"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7D1115">
        <w:rPr>
          <w:rFonts w:ascii="Palatino Linotype" w:eastAsia="Palatino Linotype" w:hAnsi="Palatino Linotype" w:cs="Palatino Linotype"/>
          <w:b/>
        </w:rPr>
        <w:t>diecinueve de septiembre de dos mil veintitrés</w:t>
      </w:r>
      <w:r w:rsidRPr="007D1115">
        <w:rPr>
          <w:rFonts w:ascii="Palatino Linotype" w:eastAsia="Palatino Linotype" w:hAnsi="Palatino Linotype" w:cs="Palatino Linotype"/>
        </w:rPr>
        <w:t>, el Titular de la Unidad de Transparencia del Sujeto Obligado, turnó el requerimiento de información a los servidores públicos habilitados que estimó pertinentes, a fin de colmar la solicitud de acceso a la información, tal y como, se aprecia en la siguiente imagen:</w:t>
      </w:r>
    </w:p>
    <w:p w14:paraId="5866D5DE" w14:textId="77777777" w:rsidR="00155BC0" w:rsidRPr="007D1115" w:rsidRDefault="00155BC0" w:rsidP="007D1115">
      <w:pPr>
        <w:spacing w:line="360" w:lineRule="auto"/>
        <w:jc w:val="both"/>
        <w:rPr>
          <w:rFonts w:ascii="Palatino Linotype" w:eastAsia="Palatino Linotype" w:hAnsi="Palatino Linotype" w:cs="Palatino Linotype"/>
        </w:rPr>
      </w:pPr>
    </w:p>
    <w:p w14:paraId="7C278EC5"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noProof/>
        </w:rPr>
        <w:drawing>
          <wp:inline distT="0" distB="0" distL="0" distR="0" wp14:anchorId="300E0A45" wp14:editId="25ACB828">
            <wp:extent cx="5760720" cy="94869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60720" cy="948690"/>
                    </a:xfrm>
                    <a:prstGeom prst="rect">
                      <a:avLst/>
                    </a:prstGeom>
                    <a:ln/>
                  </pic:spPr>
                </pic:pic>
              </a:graphicData>
            </a:graphic>
          </wp:inline>
        </w:drawing>
      </w:r>
    </w:p>
    <w:p w14:paraId="149D15B4" w14:textId="77777777" w:rsidR="00155BC0" w:rsidRPr="007D1115" w:rsidRDefault="00155BC0" w:rsidP="007D1115">
      <w:pPr>
        <w:widowControl w:val="0"/>
        <w:spacing w:line="360" w:lineRule="auto"/>
        <w:jc w:val="both"/>
        <w:rPr>
          <w:rFonts w:ascii="Palatino Linotype" w:eastAsia="Palatino Linotype" w:hAnsi="Palatino Linotype" w:cs="Palatino Linotype"/>
        </w:rPr>
      </w:pPr>
    </w:p>
    <w:p w14:paraId="695650DC"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III. Solicitud de aclaración.</w:t>
      </w:r>
    </w:p>
    <w:p w14:paraId="2F690A26" w14:textId="77777777" w:rsidR="00155BC0" w:rsidRPr="007D1115" w:rsidRDefault="008A221C" w:rsidP="007D1115">
      <w:pPr>
        <w:widowControl w:val="0"/>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El </w:t>
      </w:r>
      <w:r w:rsidRPr="007D1115">
        <w:rPr>
          <w:rFonts w:ascii="Palatino Linotype" w:eastAsia="Palatino Linotype" w:hAnsi="Palatino Linotype" w:cs="Palatino Linotype"/>
          <w:b/>
        </w:rPr>
        <w:t>veintidós de septiembre de dos mil veintitrés</w:t>
      </w:r>
      <w:r w:rsidRPr="007D1115">
        <w:rPr>
          <w:rFonts w:ascii="Palatino Linotype" w:eastAsia="Palatino Linotype" w:hAnsi="Palatino Linotype" w:cs="Palatino Linotype"/>
        </w:rPr>
        <w:t>, el Sujeto Obligado solicitó una aclaración a la solicitud de acceso a la información en los siguientes términos:</w:t>
      </w:r>
    </w:p>
    <w:p w14:paraId="6BB721CD" w14:textId="77777777" w:rsidR="00155BC0" w:rsidRPr="007D1115" w:rsidRDefault="00155BC0" w:rsidP="007D1115">
      <w:pPr>
        <w:widowControl w:val="0"/>
        <w:spacing w:line="360" w:lineRule="auto"/>
        <w:jc w:val="both"/>
        <w:rPr>
          <w:rFonts w:ascii="Palatino Linotype" w:eastAsia="Palatino Linotype" w:hAnsi="Palatino Linotype" w:cs="Palatino Linotype"/>
        </w:rPr>
      </w:pPr>
    </w:p>
    <w:p w14:paraId="6B98B90B" w14:textId="77777777" w:rsidR="00155BC0" w:rsidRPr="007D1115" w:rsidRDefault="008A221C" w:rsidP="007D1115">
      <w:pPr>
        <w:ind w:left="851" w:right="850"/>
        <w:jc w:val="both"/>
        <w:rPr>
          <w:rFonts w:ascii="Palatino Linotype" w:eastAsia="Palatino Linotype" w:hAnsi="Palatino Linotype" w:cs="Palatino Linotype"/>
          <w:i/>
        </w:rPr>
      </w:pPr>
      <w:r w:rsidRPr="007D1115">
        <w:rPr>
          <w:rFonts w:ascii="Palatino Linotype" w:eastAsia="Palatino Linotype" w:hAnsi="Palatino Linotype" w:cs="Palatino Linotype"/>
          <w:i/>
        </w:rPr>
        <w:t>“Atizapán de Zaragoza, México a 22 de Septiembre de 2023</w:t>
      </w:r>
    </w:p>
    <w:p w14:paraId="5CFFD9B3" w14:textId="77777777" w:rsidR="00155BC0" w:rsidRPr="007D1115" w:rsidRDefault="008A221C" w:rsidP="007D1115">
      <w:pPr>
        <w:ind w:left="851" w:right="850"/>
        <w:jc w:val="both"/>
        <w:rPr>
          <w:rFonts w:ascii="Palatino Linotype" w:eastAsia="Palatino Linotype" w:hAnsi="Palatino Linotype" w:cs="Palatino Linotype"/>
          <w:i/>
        </w:rPr>
      </w:pPr>
      <w:r w:rsidRPr="007D1115">
        <w:rPr>
          <w:rFonts w:ascii="Palatino Linotype" w:eastAsia="Palatino Linotype" w:hAnsi="Palatino Linotype" w:cs="Palatino Linotype"/>
          <w:i/>
        </w:rPr>
        <w:t>Nombre del solicitante: C. Solicitante</w:t>
      </w:r>
    </w:p>
    <w:p w14:paraId="5E4F87DC" w14:textId="77777777" w:rsidR="00155BC0" w:rsidRPr="007D1115" w:rsidRDefault="008A221C" w:rsidP="007D1115">
      <w:pPr>
        <w:ind w:left="851" w:right="850"/>
        <w:jc w:val="both"/>
        <w:rPr>
          <w:rFonts w:ascii="Palatino Linotype" w:eastAsia="Palatino Linotype" w:hAnsi="Palatino Linotype" w:cs="Palatino Linotype"/>
          <w:i/>
        </w:rPr>
      </w:pPr>
      <w:r w:rsidRPr="007D1115">
        <w:rPr>
          <w:rFonts w:ascii="Palatino Linotype" w:eastAsia="Palatino Linotype" w:hAnsi="Palatino Linotype" w:cs="Palatino Linotype"/>
          <w:i/>
        </w:rPr>
        <w:t>Folio de la solicitud: 00477/ATIZARA/IP/2023</w:t>
      </w:r>
    </w:p>
    <w:p w14:paraId="2C1BE8FA" w14:textId="77777777" w:rsidR="00155BC0" w:rsidRPr="007D1115" w:rsidRDefault="008A221C" w:rsidP="007D1115">
      <w:pPr>
        <w:ind w:left="851" w:right="850"/>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Con fundamento en el </w:t>
      </w:r>
      <w:proofErr w:type="spellStart"/>
      <w:proofErr w:type="gramStart"/>
      <w:r w:rsidRPr="007D1115">
        <w:rPr>
          <w:rFonts w:ascii="Palatino Linotype" w:eastAsia="Palatino Linotype" w:hAnsi="Palatino Linotype" w:cs="Palatino Linotype"/>
          <w:i/>
        </w:rPr>
        <w:t>articulo</w:t>
      </w:r>
      <w:proofErr w:type="spellEnd"/>
      <w:proofErr w:type="gramEnd"/>
      <w:r w:rsidRPr="007D1115">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45C5816E" w14:textId="77777777" w:rsidR="00155BC0" w:rsidRPr="007D1115" w:rsidRDefault="008A221C" w:rsidP="007D1115">
      <w:pPr>
        <w:ind w:left="851" w:right="850"/>
        <w:jc w:val="both"/>
        <w:rPr>
          <w:rFonts w:ascii="Palatino Linotype" w:eastAsia="Palatino Linotype" w:hAnsi="Palatino Linotype" w:cs="Palatino Linotype"/>
          <w:i/>
        </w:rPr>
      </w:pPr>
      <w:proofErr w:type="gramStart"/>
      <w:r w:rsidRPr="007D1115">
        <w:rPr>
          <w:rFonts w:ascii="Palatino Linotype" w:eastAsia="Palatino Linotype" w:hAnsi="Palatino Linotype" w:cs="Palatino Linotype"/>
          <w:i/>
        </w:rPr>
        <w:t>se</w:t>
      </w:r>
      <w:proofErr w:type="gramEnd"/>
      <w:r w:rsidRPr="007D1115">
        <w:rPr>
          <w:rFonts w:ascii="Palatino Linotype" w:eastAsia="Palatino Linotype" w:hAnsi="Palatino Linotype" w:cs="Palatino Linotype"/>
          <w:i/>
        </w:rPr>
        <w:t xml:space="preserve"> solicita aclarar </w:t>
      </w:r>
      <w:proofErr w:type="spellStart"/>
      <w:r w:rsidRPr="007D1115">
        <w:rPr>
          <w:rFonts w:ascii="Palatino Linotype" w:eastAsia="Palatino Linotype" w:hAnsi="Palatino Linotype" w:cs="Palatino Linotype"/>
          <w:i/>
        </w:rPr>
        <w:t>que</w:t>
      </w:r>
      <w:proofErr w:type="spellEnd"/>
      <w:r w:rsidRPr="007D1115">
        <w:rPr>
          <w:rFonts w:ascii="Palatino Linotype" w:eastAsia="Palatino Linotype" w:hAnsi="Palatino Linotype" w:cs="Palatino Linotype"/>
          <w:i/>
        </w:rPr>
        <w:t xml:space="preserve"> periodo es el que requiere respecto a la información solicitada</w:t>
      </w:r>
    </w:p>
    <w:p w14:paraId="45034528" w14:textId="77777777" w:rsidR="00155BC0" w:rsidRPr="007D1115" w:rsidRDefault="008A221C" w:rsidP="007D1115">
      <w:pPr>
        <w:ind w:left="851" w:right="850"/>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En caso de que no se desahogue el requerimiento señalado dentro del plazo citado se tendrá por no presentada la solicitud de información, quedando a </w:t>
      </w:r>
      <w:r w:rsidRPr="007D1115">
        <w:rPr>
          <w:rFonts w:ascii="Palatino Linotype" w:eastAsia="Palatino Linotype" w:hAnsi="Palatino Linotype" w:cs="Palatino Linotype"/>
          <w:i/>
        </w:rPr>
        <w:lastRenderedPageBreak/>
        <w:t>salvo sus derechos para volver a presentar la solicitud, lo anterior con fundamento en el artículo 159 de la Ley invocada.</w:t>
      </w:r>
    </w:p>
    <w:p w14:paraId="2980F476" w14:textId="77777777" w:rsidR="00155BC0" w:rsidRPr="007D1115" w:rsidRDefault="008A221C" w:rsidP="007D1115">
      <w:pPr>
        <w:ind w:left="851" w:right="850"/>
        <w:jc w:val="both"/>
        <w:rPr>
          <w:rFonts w:ascii="Palatino Linotype" w:eastAsia="Palatino Linotype" w:hAnsi="Palatino Linotype" w:cs="Palatino Linotype"/>
          <w:i/>
        </w:rPr>
      </w:pPr>
      <w:r w:rsidRPr="007D1115">
        <w:rPr>
          <w:rFonts w:ascii="Palatino Linotype" w:eastAsia="Palatino Linotype" w:hAnsi="Palatino Linotype" w:cs="Palatino Linotype"/>
          <w:i/>
        </w:rPr>
        <w:t>ATENTAMENTE</w:t>
      </w:r>
    </w:p>
    <w:p w14:paraId="532F200B" w14:textId="77777777" w:rsidR="00155BC0" w:rsidRPr="007D1115" w:rsidRDefault="008A221C" w:rsidP="007D1115">
      <w:pPr>
        <w:ind w:left="851" w:right="850"/>
        <w:jc w:val="both"/>
        <w:rPr>
          <w:rFonts w:ascii="Palatino Linotype" w:eastAsia="Palatino Linotype" w:hAnsi="Palatino Linotype" w:cs="Palatino Linotype"/>
        </w:rPr>
      </w:pPr>
      <w:r w:rsidRPr="007D1115">
        <w:rPr>
          <w:rFonts w:ascii="Palatino Linotype" w:eastAsia="Palatino Linotype" w:hAnsi="Palatino Linotype" w:cs="Palatino Linotype"/>
          <w:i/>
        </w:rPr>
        <w:t>LIC. SERGIO PÉREZ SUÁREZ” (</w:t>
      </w:r>
      <w:r w:rsidRPr="007D1115">
        <w:rPr>
          <w:rFonts w:ascii="Palatino Linotype" w:eastAsia="Palatino Linotype" w:hAnsi="Palatino Linotype" w:cs="Palatino Linotype"/>
        </w:rPr>
        <w:t>sic).</w:t>
      </w:r>
    </w:p>
    <w:p w14:paraId="51ED2348" w14:textId="77777777" w:rsidR="00155BC0" w:rsidRPr="007D1115" w:rsidRDefault="00155BC0" w:rsidP="007D1115">
      <w:pPr>
        <w:widowControl w:val="0"/>
        <w:spacing w:line="360" w:lineRule="auto"/>
        <w:jc w:val="both"/>
        <w:rPr>
          <w:rFonts w:ascii="Palatino Linotype" w:eastAsia="Palatino Linotype" w:hAnsi="Palatino Linotype" w:cs="Palatino Linotype"/>
        </w:rPr>
      </w:pPr>
    </w:p>
    <w:p w14:paraId="116F6078"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IV. Aclaración.</w:t>
      </w:r>
    </w:p>
    <w:p w14:paraId="78D490DD" w14:textId="77777777" w:rsidR="00155BC0" w:rsidRPr="007D1115" w:rsidRDefault="008A221C" w:rsidP="007D1115">
      <w:pPr>
        <w:widowControl w:val="0"/>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En atención a la solicitud de aclaración, el particular el </w:t>
      </w:r>
      <w:r w:rsidRPr="007D1115">
        <w:rPr>
          <w:rFonts w:ascii="Palatino Linotype" w:eastAsia="Palatino Linotype" w:hAnsi="Palatino Linotype" w:cs="Palatino Linotype"/>
          <w:b/>
        </w:rPr>
        <w:t>veintidós de septiembre de dos mil veintitrés,</w:t>
      </w:r>
      <w:r w:rsidRPr="007D1115">
        <w:t xml:space="preserve"> </w:t>
      </w:r>
      <w:r w:rsidRPr="007D1115">
        <w:rPr>
          <w:rFonts w:ascii="Palatino Linotype" w:eastAsia="Palatino Linotype" w:hAnsi="Palatino Linotype" w:cs="Palatino Linotype"/>
        </w:rPr>
        <w:t>desahogó el requerimiento manifestando lo siguiente:</w:t>
      </w:r>
    </w:p>
    <w:p w14:paraId="0DC6741C" w14:textId="77777777" w:rsidR="00155BC0" w:rsidRPr="007D1115" w:rsidRDefault="00155BC0" w:rsidP="007D1115">
      <w:pPr>
        <w:ind w:left="851" w:right="850"/>
        <w:jc w:val="both"/>
        <w:rPr>
          <w:rFonts w:ascii="Palatino Linotype" w:eastAsia="Palatino Linotype" w:hAnsi="Palatino Linotype" w:cs="Palatino Linotype"/>
          <w:i/>
        </w:rPr>
      </w:pPr>
    </w:p>
    <w:p w14:paraId="11611989" w14:textId="77777777" w:rsidR="00155BC0" w:rsidRPr="007D1115" w:rsidRDefault="008A221C" w:rsidP="007D1115">
      <w:pPr>
        <w:ind w:left="851" w:right="850"/>
        <w:jc w:val="both"/>
        <w:rPr>
          <w:rFonts w:ascii="Palatino Linotype" w:eastAsia="Palatino Linotype" w:hAnsi="Palatino Linotype" w:cs="Palatino Linotype"/>
        </w:rPr>
      </w:pPr>
      <w:r w:rsidRPr="007D1115">
        <w:rPr>
          <w:rFonts w:ascii="Palatino Linotype" w:eastAsia="Palatino Linotype" w:hAnsi="Palatino Linotype" w:cs="Palatino Linotype"/>
          <w:i/>
        </w:rPr>
        <w:t xml:space="preserve">“Ejercicio 2022 y 2023” </w:t>
      </w:r>
      <w:r w:rsidRPr="007D1115">
        <w:rPr>
          <w:rFonts w:ascii="Palatino Linotype" w:eastAsia="Palatino Linotype" w:hAnsi="Palatino Linotype" w:cs="Palatino Linotype"/>
        </w:rPr>
        <w:t>(sic).</w:t>
      </w:r>
    </w:p>
    <w:p w14:paraId="551D5B8F" w14:textId="77777777" w:rsidR="00155BC0" w:rsidRPr="007D1115" w:rsidRDefault="00155BC0" w:rsidP="007D1115">
      <w:pPr>
        <w:widowControl w:val="0"/>
        <w:spacing w:line="360" w:lineRule="auto"/>
        <w:jc w:val="both"/>
        <w:rPr>
          <w:rFonts w:ascii="Palatino Linotype" w:eastAsia="Palatino Linotype" w:hAnsi="Palatino Linotype" w:cs="Palatino Linotype"/>
        </w:rPr>
      </w:pPr>
    </w:p>
    <w:p w14:paraId="624E5F07"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V. Prórroga.</w:t>
      </w:r>
    </w:p>
    <w:p w14:paraId="73A086D3"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El </w:t>
      </w:r>
      <w:r w:rsidRPr="007D1115">
        <w:rPr>
          <w:rFonts w:ascii="Palatino Linotype" w:eastAsia="Palatino Linotype" w:hAnsi="Palatino Linotype" w:cs="Palatino Linotype"/>
          <w:b/>
        </w:rPr>
        <w:t xml:space="preserve">trece de octubre de dos mil veintitrés, el SUJETO OBLIGADO </w:t>
      </w:r>
      <w:r w:rsidRPr="007D1115">
        <w:rPr>
          <w:rFonts w:ascii="Palatino Linotype" w:eastAsia="Palatino Linotype" w:hAnsi="Palatino Linotype" w:cs="Palatino Linotype"/>
        </w:rPr>
        <w:t>notificó de manera homologada, una prórroga para dar respuesta a la solicitud de acceso a la información en los siguientes términos:</w:t>
      </w:r>
    </w:p>
    <w:p w14:paraId="70615372" w14:textId="77777777" w:rsidR="00155BC0" w:rsidRPr="007D1115" w:rsidRDefault="00155BC0" w:rsidP="007D1115">
      <w:pPr>
        <w:spacing w:line="276" w:lineRule="auto"/>
        <w:ind w:left="851" w:right="899"/>
        <w:jc w:val="both"/>
        <w:rPr>
          <w:rFonts w:ascii="Palatino Linotype" w:eastAsia="Palatino Linotype" w:hAnsi="Palatino Linotype" w:cs="Palatino Linotype"/>
          <w:i/>
        </w:rPr>
      </w:pPr>
    </w:p>
    <w:p w14:paraId="60CB33EC" w14:textId="77777777" w:rsidR="00155BC0" w:rsidRPr="007D1115" w:rsidRDefault="008A221C" w:rsidP="007D1115">
      <w:pPr>
        <w:spacing w:line="276" w:lineRule="auto"/>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“Atizapán de Zaragoza, México a 13 de Octubre de 2023</w:t>
      </w:r>
    </w:p>
    <w:p w14:paraId="6E93DA25" w14:textId="77777777" w:rsidR="00155BC0" w:rsidRPr="007D1115" w:rsidRDefault="008A221C" w:rsidP="007D1115">
      <w:pPr>
        <w:spacing w:line="276" w:lineRule="auto"/>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Nombre del solicitante: C. Solicitante</w:t>
      </w:r>
    </w:p>
    <w:p w14:paraId="3924AF7C" w14:textId="77777777" w:rsidR="00155BC0" w:rsidRPr="007D1115" w:rsidRDefault="008A221C" w:rsidP="007D1115">
      <w:pPr>
        <w:spacing w:line="276" w:lineRule="auto"/>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Folio de la solicitud: 00477/ATIZARA/IP/2023</w:t>
      </w:r>
    </w:p>
    <w:p w14:paraId="4F6CED34" w14:textId="77777777" w:rsidR="00155BC0" w:rsidRPr="007D1115" w:rsidRDefault="008A221C" w:rsidP="007D1115">
      <w:pPr>
        <w:spacing w:line="276" w:lineRule="auto"/>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0D4D6D5" w14:textId="77777777" w:rsidR="00155BC0" w:rsidRPr="007D1115" w:rsidRDefault="008A221C" w:rsidP="007D1115">
      <w:pPr>
        <w:spacing w:line="276" w:lineRule="auto"/>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Atizapán de Zaragoza, Estado de México a 13de octubre del 2023 LIC. SERGIO PÉREZ SUÁREZ TITULAR DE LA UNIDAD DE TRANSPARENCIA Y ACCESO A LA INFORMACIÓN PÚBLICA P R E S E N T E Con fundamento en el artículo 163, párrafo segundo de la Ley de Transparencia y Acceso a la Información Pública del Estado de México y Municipios, me permito solicitar la ampliación del plazo para atender la </w:t>
      </w:r>
      <w:r w:rsidRPr="007D1115">
        <w:rPr>
          <w:rFonts w:ascii="Palatino Linotype" w:eastAsia="Palatino Linotype" w:hAnsi="Palatino Linotype" w:cs="Palatino Linotype"/>
          <w:i/>
        </w:rPr>
        <w:lastRenderedPageBreak/>
        <w:t>solicitud de información con número de folio 00477/ATIZARA/IP/2023. Lo anterior, con el fin de requerir, recaba la información por carga de trabajo en la Subdirección de Recursos Materiales</w:t>
      </w:r>
    </w:p>
    <w:p w14:paraId="20427549" w14:textId="77777777" w:rsidR="00155BC0" w:rsidRPr="007D1115" w:rsidRDefault="008A221C" w:rsidP="007D1115">
      <w:pPr>
        <w:spacing w:line="276" w:lineRule="auto"/>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LIC. SERGIO PÉREZ SUÁREZ</w:t>
      </w:r>
    </w:p>
    <w:p w14:paraId="309A2512" w14:textId="77777777" w:rsidR="00155BC0" w:rsidRPr="007D1115" w:rsidRDefault="008A221C" w:rsidP="007D1115">
      <w:pPr>
        <w:spacing w:line="276" w:lineRule="auto"/>
        <w:ind w:left="851" w:right="899"/>
        <w:jc w:val="both"/>
        <w:rPr>
          <w:rFonts w:ascii="Palatino Linotype" w:eastAsia="Palatino Linotype" w:hAnsi="Palatino Linotype" w:cs="Palatino Linotype"/>
        </w:rPr>
      </w:pPr>
      <w:r w:rsidRPr="007D1115">
        <w:rPr>
          <w:rFonts w:ascii="Palatino Linotype" w:eastAsia="Palatino Linotype" w:hAnsi="Palatino Linotype" w:cs="Palatino Linotype"/>
          <w:i/>
        </w:rPr>
        <w:t>Responsable de la Unidad de Transparencia”</w:t>
      </w:r>
    </w:p>
    <w:p w14:paraId="248CFC2E" w14:textId="77777777" w:rsidR="00155BC0" w:rsidRPr="007D1115" w:rsidRDefault="00155BC0" w:rsidP="007D1115">
      <w:pPr>
        <w:widowControl w:val="0"/>
        <w:spacing w:line="360" w:lineRule="auto"/>
        <w:jc w:val="both"/>
        <w:rPr>
          <w:rFonts w:ascii="Palatino Linotype" w:eastAsia="Palatino Linotype" w:hAnsi="Palatino Linotype" w:cs="Palatino Linotype"/>
        </w:rPr>
      </w:pPr>
    </w:p>
    <w:p w14:paraId="4FB345FB"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VI. Respuesta del Sujeto Obligado.</w:t>
      </w:r>
    </w:p>
    <w:p w14:paraId="2B907CC9"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De las constancias que obran en el </w:t>
      </w:r>
      <w:r w:rsidRPr="007D1115">
        <w:rPr>
          <w:rFonts w:ascii="Palatino Linotype" w:eastAsia="Palatino Linotype" w:hAnsi="Palatino Linotype" w:cs="Palatino Linotype"/>
          <w:b/>
        </w:rPr>
        <w:t>SAIMEX,</w:t>
      </w:r>
      <w:r w:rsidRPr="007D1115">
        <w:rPr>
          <w:rFonts w:ascii="Palatino Linotype" w:eastAsia="Palatino Linotype" w:hAnsi="Palatino Linotype" w:cs="Palatino Linotype"/>
        </w:rPr>
        <w:t xml:space="preserve"> del recurso de revisión materia del presente asunto, se advierte que el </w:t>
      </w:r>
      <w:r w:rsidRPr="007D1115">
        <w:rPr>
          <w:rFonts w:ascii="Palatino Linotype" w:eastAsia="Palatino Linotype" w:hAnsi="Palatino Linotype" w:cs="Palatino Linotype"/>
          <w:b/>
        </w:rPr>
        <w:t>veinticuatro de octubre de dos mil veintitrés</w:t>
      </w:r>
      <w:r w:rsidRPr="007D1115">
        <w:rPr>
          <w:rFonts w:ascii="Palatino Linotype" w:eastAsia="Palatino Linotype" w:hAnsi="Palatino Linotype" w:cs="Palatino Linotype"/>
        </w:rPr>
        <w:t xml:space="preserve">, </w:t>
      </w:r>
      <w:r w:rsidRPr="007D1115">
        <w:rPr>
          <w:rFonts w:ascii="Palatino Linotype" w:eastAsia="Palatino Linotype" w:hAnsi="Palatino Linotype" w:cs="Palatino Linotype"/>
          <w:b/>
        </w:rPr>
        <w:t>EL SUJETO OBLIGADO</w:t>
      </w:r>
      <w:r w:rsidRPr="007D1115">
        <w:rPr>
          <w:rFonts w:ascii="Palatino Linotype" w:eastAsia="Palatino Linotype" w:hAnsi="Palatino Linotype" w:cs="Palatino Linotype"/>
        </w:rPr>
        <w:t xml:space="preserve"> entregó la respuesta a la solicitud de Información Pública del particular en los siguientes términos:</w:t>
      </w:r>
    </w:p>
    <w:p w14:paraId="610FF340" w14:textId="77777777" w:rsidR="00155BC0" w:rsidRPr="007D1115" w:rsidRDefault="00155BC0" w:rsidP="007D1115">
      <w:pPr>
        <w:spacing w:line="360" w:lineRule="auto"/>
        <w:jc w:val="both"/>
        <w:rPr>
          <w:rFonts w:ascii="Palatino Linotype" w:eastAsia="Palatino Linotype" w:hAnsi="Palatino Linotype" w:cs="Palatino Linotype"/>
        </w:rPr>
      </w:pPr>
    </w:p>
    <w:p w14:paraId="3BF3BBFC" w14:textId="77777777" w:rsidR="00155BC0" w:rsidRPr="007D1115" w:rsidRDefault="008A221C" w:rsidP="007D1115">
      <w:pPr>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“Atizapán de Zaragoza, México a 24 de Octubre de 2023</w:t>
      </w:r>
    </w:p>
    <w:p w14:paraId="107F954E" w14:textId="77777777" w:rsidR="00155BC0" w:rsidRPr="007D1115" w:rsidRDefault="008A221C" w:rsidP="007D1115">
      <w:pPr>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Nombre del solicitante: C. Solicitante</w:t>
      </w:r>
    </w:p>
    <w:p w14:paraId="098F9440" w14:textId="77777777" w:rsidR="00155BC0" w:rsidRPr="007D1115" w:rsidRDefault="008A221C" w:rsidP="007D1115">
      <w:pPr>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Folio de la solicitud: 00477/ATIZARA/IP/2023</w:t>
      </w:r>
    </w:p>
    <w:p w14:paraId="64371697" w14:textId="77777777" w:rsidR="00155BC0" w:rsidRPr="007D1115" w:rsidRDefault="008A221C" w:rsidP="007D1115">
      <w:pPr>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06A99AA" w14:textId="77777777" w:rsidR="00155BC0" w:rsidRPr="007D1115" w:rsidRDefault="008A221C" w:rsidP="007D1115">
      <w:pPr>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Se atiende mediante oficio número DA/ST/6405/2023 se anexa estudio de conveniencia de años solicitados</w:t>
      </w:r>
    </w:p>
    <w:p w14:paraId="0495DD70" w14:textId="77777777" w:rsidR="00155BC0" w:rsidRPr="007D1115" w:rsidRDefault="008A221C" w:rsidP="007D1115">
      <w:pPr>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ATENTAMENTE</w:t>
      </w:r>
    </w:p>
    <w:p w14:paraId="045CBA87" w14:textId="77777777" w:rsidR="00155BC0" w:rsidRPr="007D1115" w:rsidRDefault="008A221C" w:rsidP="007D1115">
      <w:pPr>
        <w:ind w:left="851" w:right="899"/>
        <w:jc w:val="both"/>
        <w:rPr>
          <w:rFonts w:ascii="Palatino Linotype" w:eastAsia="Palatino Linotype" w:hAnsi="Palatino Linotype" w:cs="Palatino Linotype"/>
        </w:rPr>
      </w:pPr>
      <w:r w:rsidRPr="007D1115">
        <w:rPr>
          <w:rFonts w:ascii="Palatino Linotype" w:eastAsia="Palatino Linotype" w:hAnsi="Palatino Linotype" w:cs="Palatino Linotype"/>
          <w:i/>
        </w:rPr>
        <w:t xml:space="preserve">LIC. SERGIO PÉREZ SUÁREZ” </w:t>
      </w:r>
      <w:r w:rsidRPr="007D1115">
        <w:rPr>
          <w:rFonts w:ascii="Palatino Linotype" w:eastAsia="Palatino Linotype" w:hAnsi="Palatino Linotype" w:cs="Palatino Linotype"/>
        </w:rPr>
        <w:t>(sic).</w:t>
      </w:r>
    </w:p>
    <w:p w14:paraId="746C804B" w14:textId="77777777" w:rsidR="00155BC0" w:rsidRPr="007D1115" w:rsidRDefault="00155BC0" w:rsidP="007D1115">
      <w:pPr>
        <w:spacing w:line="360" w:lineRule="auto"/>
        <w:ind w:right="49"/>
        <w:jc w:val="both"/>
        <w:rPr>
          <w:rFonts w:ascii="Palatino Linotype" w:eastAsia="Palatino Linotype" w:hAnsi="Palatino Linotype" w:cs="Palatino Linotype"/>
          <w:b/>
        </w:rPr>
      </w:pPr>
    </w:p>
    <w:p w14:paraId="0182A061" w14:textId="77777777" w:rsidR="00155BC0" w:rsidRPr="007D1115" w:rsidRDefault="008A221C" w:rsidP="007D1115">
      <w:pPr>
        <w:spacing w:line="360" w:lineRule="auto"/>
        <w:ind w:right="49"/>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Por otra parte, se anexaron a la respuesta, los documentos digitales que a continuación se describen: </w:t>
      </w:r>
    </w:p>
    <w:p w14:paraId="0B4F68B5" w14:textId="77777777" w:rsidR="00155BC0" w:rsidRPr="007D1115" w:rsidRDefault="00155BC0" w:rsidP="007D1115">
      <w:pPr>
        <w:spacing w:line="360" w:lineRule="auto"/>
        <w:ind w:right="49"/>
        <w:jc w:val="both"/>
        <w:rPr>
          <w:rFonts w:ascii="Palatino Linotype" w:eastAsia="Palatino Linotype" w:hAnsi="Palatino Linotype" w:cs="Palatino Linotype"/>
        </w:rPr>
      </w:pPr>
    </w:p>
    <w:p w14:paraId="00709577" w14:textId="77777777" w:rsidR="00155BC0" w:rsidRPr="007D1115" w:rsidRDefault="008A221C" w:rsidP="007D1115">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7D1115">
        <w:rPr>
          <w:rFonts w:ascii="Palatino Linotype" w:eastAsia="Palatino Linotype" w:hAnsi="Palatino Linotype" w:cs="Palatino Linotype"/>
          <w:b/>
          <w:i/>
        </w:rPr>
        <w:t>“2023 combustible.pdf”</w:t>
      </w:r>
      <w:r w:rsidRPr="007D1115">
        <w:rPr>
          <w:rFonts w:ascii="Palatino Linotype" w:eastAsia="Palatino Linotype" w:hAnsi="Palatino Linotype" w:cs="Palatino Linotype"/>
          <w:i/>
        </w:rPr>
        <w:t>:</w:t>
      </w:r>
      <w:r w:rsidRPr="007D1115">
        <w:rPr>
          <w:rFonts w:ascii="Palatino Linotype" w:eastAsia="Palatino Linotype" w:hAnsi="Palatino Linotype" w:cs="Palatino Linotype"/>
        </w:rPr>
        <w:t xml:space="preserve"> documento constante de siete fojas útiles, de cuyo contenido se advierte documento denominado “justificación de la dirección de </w:t>
      </w:r>
      <w:r w:rsidRPr="007D1115">
        <w:rPr>
          <w:rFonts w:ascii="Palatino Linotype" w:eastAsia="Palatino Linotype" w:hAnsi="Palatino Linotype" w:cs="Palatino Linotype"/>
        </w:rPr>
        <w:lastRenderedPageBreak/>
        <w:t>administración” del cual se desprende la conveniencia y justificación para la contratación del servicio para el suministro de combustible por la empresa DLT, S.A, de C.V, del periodo comprendido del 02 de enero al 31 de diciembre de 2023.</w:t>
      </w:r>
    </w:p>
    <w:p w14:paraId="7A22AD90" w14:textId="77777777" w:rsidR="00155BC0" w:rsidRPr="007D1115" w:rsidRDefault="008A221C" w:rsidP="007D1115">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7D1115">
        <w:rPr>
          <w:rFonts w:ascii="Palatino Linotype" w:eastAsia="Palatino Linotype" w:hAnsi="Palatino Linotype" w:cs="Palatino Linotype"/>
          <w:b/>
          <w:i/>
        </w:rPr>
        <w:t xml:space="preserve">“a diciembre 22 estudio de conv.pdf”: </w:t>
      </w:r>
      <w:r w:rsidRPr="007D1115">
        <w:rPr>
          <w:rFonts w:ascii="Palatino Linotype" w:eastAsia="Palatino Linotype" w:hAnsi="Palatino Linotype" w:cs="Palatino Linotype"/>
        </w:rPr>
        <w:t>documento constante de seis fojas útiles, de cuyo contenido se advierte documento denominado “justificación de la dirección de administración” del cual se desprende la conveniencia y justificación para la contratación del servicio para el suministro de combustible por la empresa DLT, S.A, de C.V, del periodo comprendido del 01 de abril al 31 de diciembre de 2022.</w:t>
      </w:r>
    </w:p>
    <w:p w14:paraId="1F695FC5" w14:textId="77777777" w:rsidR="00155BC0" w:rsidRPr="007D1115" w:rsidRDefault="008A221C" w:rsidP="007D1115">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7D1115">
        <w:rPr>
          <w:rFonts w:ascii="Palatino Linotype" w:eastAsia="Palatino Linotype" w:hAnsi="Palatino Linotype" w:cs="Palatino Linotype"/>
          <w:b/>
          <w:i/>
        </w:rPr>
        <w:t>“</w:t>
      </w:r>
      <w:proofErr w:type="spellStart"/>
      <w:r w:rsidRPr="007D1115">
        <w:rPr>
          <w:rFonts w:ascii="Palatino Linotype" w:eastAsia="Palatino Linotype" w:hAnsi="Palatino Linotype" w:cs="Palatino Linotype"/>
          <w:b/>
          <w:i/>
        </w:rPr>
        <w:t>saimex</w:t>
      </w:r>
      <w:proofErr w:type="spellEnd"/>
      <w:r w:rsidRPr="007D1115">
        <w:rPr>
          <w:rFonts w:ascii="Palatino Linotype" w:eastAsia="Palatino Linotype" w:hAnsi="Palatino Linotype" w:cs="Palatino Linotype"/>
          <w:b/>
          <w:i/>
        </w:rPr>
        <w:t xml:space="preserve"> 477 m.pdf”: </w:t>
      </w:r>
      <w:r w:rsidRPr="007D1115">
        <w:rPr>
          <w:rFonts w:ascii="Palatino Linotype" w:eastAsia="Palatino Linotype" w:hAnsi="Palatino Linotype" w:cs="Palatino Linotype"/>
        </w:rPr>
        <w:t xml:space="preserve">documento constante de una foja útil, de cuyo contenido se advierte el oficio con número de registro DA/ST/6405/2023, suscrito por la Directora de Administración, por medio del cual señala que </w:t>
      </w:r>
      <w:r w:rsidRPr="007D1115">
        <w:rPr>
          <w:rFonts w:ascii="Palatino Linotype" w:eastAsia="Palatino Linotype" w:hAnsi="Palatino Linotype" w:cs="Palatino Linotype"/>
          <w:i/>
        </w:rPr>
        <w:t xml:space="preserve">“…de acuerdo con el artículo 94 párrafo segundo de la Ley de Contratación Pública del Estado de México y Municipios, la Adjudicación Directa por excepción de los casos previstos en las contrataciones que se realicen con fundamento en las fracciones IV y VII, no deberán observar ninguna otra formalidad más que la suscripción del contrato respectivo…” </w:t>
      </w:r>
      <w:r w:rsidRPr="007D1115">
        <w:rPr>
          <w:rFonts w:ascii="Palatino Linotype" w:eastAsia="Palatino Linotype" w:hAnsi="Palatino Linotype" w:cs="Palatino Linotype"/>
        </w:rPr>
        <w:t>(sic).</w:t>
      </w:r>
    </w:p>
    <w:p w14:paraId="288BC5EF" w14:textId="77777777" w:rsidR="00155BC0" w:rsidRPr="007D1115" w:rsidRDefault="008A221C" w:rsidP="007D1115">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7D1115">
        <w:rPr>
          <w:rFonts w:ascii="Palatino Linotype" w:eastAsia="Palatino Linotype" w:hAnsi="Palatino Linotype" w:cs="Palatino Linotype"/>
          <w:b/>
          <w:i/>
        </w:rPr>
        <w:t>“a marzo 22 estudio de conv.pdf”</w:t>
      </w:r>
      <w:r w:rsidRPr="007D1115">
        <w:rPr>
          <w:rFonts w:ascii="Palatino Linotype" w:eastAsia="Palatino Linotype" w:hAnsi="Palatino Linotype" w:cs="Palatino Linotype"/>
        </w:rPr>
        <w:t>: documento constante de seis fojas útiles, de cuyo contenido se advierte documento denominado “justificación de la dirección de administración” del cual se desprende la conveniencia y justificación para la contratación del servicio para el suministro de combustible por la empresa DLT, S.A, de C.V, del periodo comprendido del 03 de enero al 31 de marzo de 2022.</w:t>
      </w:r>
    </w:p>
    <w:p w14:paraId="1535329A" w14:textId="77777777" w:rsidR="00155BC0" w:rsidRPr="007D1115" w:rsidRDefault="008A221C" w:rsidP="007D1115">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lastRenderedPageBreak/>
        <w:t>VII. Del Recurso Revisión.</w:t>
      </w:r>
    </w:p>
    <w:p w14:paraId="34E2EA14"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Inconforme con la respuesta, el </w:t>
      </w:r>
      <w:r w:rsidRPr="007D1115">
        <w:rPr>
          <w:rFonts w:ascii="Palatino Linotype" w:eastAsia="Palatino Linotype" w:hAnsi="Palatino Linotype" w:cs="Palatino Linotype"/>
          <w:b/>
        </w:rPr>
        <w:t>uno de noviembre de dos mil veintitrés</w:t>
      </w:r>
      <w:r w:rsidRPr="007D1115">
        <w:rPr>
          <w:rFonts w:ascii="Palatino Linotype" w:eastAsia="Palatino Linotype" w:hAnsi="Palatino Linotype" w:cs="Palatino Linotype"/>
        </w:rPr>
        <w:t xml:space="preserve">, </w:t>
      </w:r>
      <w:r w:rsidRPr="007D1115">
        <w:rPr>
          <w:rFonts w:ascii="Palatino Linotype" w:eastAsia="Palatino Linotype" w:hAnsi="Palatino Linotype" w:cs="Palatino Linotype"/>
          <w:b/>
        </w:rPr>
        <w:t>EL RECURRENTE</w:t>
      </w:r>
      <w:r w:rsidRPr="007D1115">
        <w:rPr>
          <w:rFonts w:ascii="Palatino Linotype" w:eastAsia="Palatino Linotype" w:hAnsi="Palatino Linotype" w:cs="Palatino Linotype"/>
        </w:rPr>
        <w:t xml:space="preserve"> interpuso el Recurso Revisión sujeto del presente estudio, al cual se le asignó el número de expediente </w:t>
      </w:r>
      <w:r w:rsidRPr="007D1115">
        <w:rPr>
          <w:rFonts w:ascii="Palatino Linotype" w:eastAsia="Palatino Linotype" w:hAnsi="Palatino Linotype" w:cs="Palatino Linotype"/>
          <w:b/>
        </w:rPr>
        <w:t>07657/INFOEM/IP/RR/2023,</w:t>
      </w:r>
      <w:r w:rsidRPr="007D1115">
        <w:rPr>
          <w:rFonts w:ascii="Palatino Linotype" w:eastAsia="Palatino Linotype" w:hAnsi="Palatino Linotype" w:cs="Palatino Linotype"/>
        </w:rPr>
        <w:t xml:space="preserve"> en el que señaló como:</w:t>
      </w:r>
    </w:p>
    <w:p w14:paraId="003ADA96" w14:textId="77777777" w:rsidR="00155BC0" w:rsidRPr="007D1115" w:rsidRDefault="00155BC0" w:rsidP="007D1115">
      <w:pPr>
        <w:spacing w:line="360" w:lineRule="auto"/>
        <w:jc w:val="both"/>
        <w:rPr>
          <w:rFonts w:ascii="Palatino Linotype" w:eastAsia="Palatino Linotype" w:hAnsi="Palatino Linotype" w:cs="Palatino Linotype"/>
        </w:rPr>
      </w:pPr>
    </w:p>
    <w:p w14:paraId="6CE04D62"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Acto impugnado: razones o motivos de inconformidad:</w:t>
      </w:r>
    </w:p>
    <w:p w14:paraId="74059ED6" w14:textId="77777777" w:rsidR="00155BC0" w:rsidRPr="007D1115" w:rsidRDefault="00155BC0" w:rsidP="007D1115">
      <w:pPr>
        <w:spacing w:line="360" w:lineRule="auto"/>
        <w:jc w:val="both"/>
        <w:rPr>
          <w:rFonts w:ascii="Palatino Linotype" w:eastAsia="Palatino Linotype" w:hAnsi="Palatino Linotype" w:cs="Palatino Linotype"/>
          <w:b/>
        </w:rPr>
      </w:pPr>
    </w:p>
    <w:p w14:paraId="16AB7819" w14:textId="77777777" w:rsidR="00155BC0" w:rsidRPr="007D1115" w:rsidRDefault="008A221C" w:rsidP="007D1115">
      <w:pPr>
        <w:tabs>
          <w:tab w:val="left" w:pos="851"/>
        </w:tabs>
        <w:ind w:left="851" w:right="901"/>
        <w:jc w:val="both"/>
        <w:rPr>
          <w:rFonts w:ascii="Palatino Linotype" w:eastAsia="Palatino Linotype" w:hAnsi="Palatino Linotype" w:cs="Palatino Linotype"/>
        </w:rPr>
      </w:pPr>
      <w:r w:rsidRPr="007D1115">
        <w:rPr>
          <w:rFonts w:ascii="Palatino Linotype" w:eastAsia="Palatino Linotype" w:hAnsi="Palatino Linotype" w:cs="Palatino Linotype"/>
          <w:i/>
        </w:rPr>
        <w:t xml:space="preserve">“Respuesta” </w:t>
      </w:r>
      <w:r w:rsidRPr="007D1115">
        <w:rPr>
          <w:rFonts w:ascii="Palatino Linotype" w:eastAsia="Palatino Linotype" w:hAnsi="Palatino Linotype" w:cs="Palatino Linotype"/>
        </w:rPr>
        <w:t>(sic).</w:t>
      </w:r>
    </w:p>
    <w:p w14:paraId="4B2B1067" w14:textId="77777777" w:rsidR="00155BC0" w:rsidRPr="007D1115" w:rsidRDefault="00155BC0" w:rsidP="007D1115">
      <w:pPr>
        <w:tabs>
          <w:tab w:val="left" w:pos="851"/>
        </w:tabs>
        <w:ind w:right="901"/>
        <w:jc w:val="both"/>
        <w:rPr>
          <w:rFonts w:ascii="Palatino Linotype" w:eastAsia="Palatino Linotype" w:hAnsi="Palatino Linotype" w:cs="Palatino Linotype"/>
        </w:rPr>
      </w:pPr>
    </w:p>
    <w:p w14:paraId="4E211788" w14:textId="77777777" w:rsidR="00155BC0" w:rsidRPr="007D1115" w:rsidRDefault="005147E4"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Razones</w:t>
      </w:r>
      <w:r w:rsidR="008A221C" w:rsidRPr="007D1115">
        <w:rPr>
          <w:rFonts w:ascii="Palatino Linotype" w:eastAsia="Palatino Linotype" w:hAnsi="Palatino Linotype" w:cs="Palatino Linotype"/>
          <w:b/>
        </w:rPr>
        <w:t xml:space="preserve"> o motivos de inconformidad:</w:t>
      </w:r>
    </w:p>
    <w:p w14:paraId="6690AD9F" w14:textId="77777777" w:rsidR="00155BC0" w:rsidRPr="007D1115" w:rsidRDefault="00155BC0" w:rsidP="007D1115">
      <w:pPr>
        <w:spacing w:line="360" w:lineRule="auto"/>
        <w:jc w:val="both"/>
        <w:rPr>
          <w:rFonts w:ascii="Palatino Linotype" w:eastAsia="Palatino Linotype" w:hAnsi="Palatino Linotype" w:cs="Palatino Linotype"/>
          <w:b/>
        </w:rPr>
      </w:pPr>
    </w:p>
    <w:p w14:paraId="57619835" w14:textId="77777777" w:rsidR="00155BC0" w:rsidRPr="007D1115" w:rsidRDefault="008A221C" w:rsidP="007D1115">
      <w:pPr>
        <w:tabs>
          <w:tab w:val="left" w:pos="851"/>
        </w:tabs>
        <w:ind w:left="851" w:right="901"/>
        <w:jc w:val="both"/>
        <w:rPr>
          <w:rFonts w:ascii="Palatino Linotype" w:eastAsia="Palatino Linotype" w:hAnsi="Palatino Linotype" w:cs="Palatino Linotype"/>
        </w:rPr>
      </w:pPr>
      <w:r w:rsidRPr="007D1115">
        <w:rPr>
          <w:rFonts w:ascii="Palatino Linotype" w:eastAsia="Palatino Linotype" w:hAnsi="Palatino Linotype" w:cs="Palatino Linotype"/>
          <w:i/>
        </w:rPr>
        <w:t xml:space="preserve">“No remiten el estudio de mercado que señala la ley” </w:t>
      </w:r>
      <w:r w:rsidRPr="007D1115">
        <w:rPr>
          <w:rFonts w:ascii="Palatino Linotype" w:eastAsia="Palatino Linotype" w:hAnsi="Palatino Linotype" w:cs="Palatino Linotype"/>
        </w:rPr>
        <w:t>(sic).</w:t>
      </w:r>
    </w:p>
    <w:p w14:paraId="56191539" w14:textId="77777777" w:rsidR="00155BC0" w:rsidRPr="007D1115" w:rsidRDefault="00155BC0" w:rsidP="007D1115">
      <w:pPr>
        <w:spacing w:line="360" w:lineRule="auto"/>
        <w:jc w:val="both"/>
        <w:rPr>
          <w:rFonts w:ascii="Palatino Linotype" w:eastAsia="Palatino Linotype" w:hAnsi="Palatino Linotype" w:cs="Palatino Linotype"/>
          <w:b/>
        </w:rPr>
      </w:pPr>
    </w:p>
    <w:p w14:paraId="1B502219"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VIII. Del turno del Recurso Revisión.</w:t>
      </w:r>
    </w:p>
    <w:p w14:paraId="6C38CC41"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El </w:t>
      </w:r>
      <w:r w:rsidRPr="007D1115">
        <w:rPr>
          <w:rFonts w:ascii="Palatino Linotype" w:eastAsia="Palatino Linotype" w:hAnsi="Palatino Linotype" w:cs="Palatino Linotype"/>
          <w:b/>
        </w:rPr>
        <w:t>uno de noviembre de dos mil veintitrés</w:t>
      </w:r>
      <w:r w:rsidRPr="007D1115">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7D1115">
        <w:rPr>
          <w:rFonts w:ascii="Palatino Linotype" w:eastAsia="Palatino Linotype" w:hAnsi="Palatino Linotype" w:cs="Palatino Linotype"/>
          <w:b/>
        </w:rPr>
        <w:t>EL SAIMEX</w:t>
      </w:r>
      <w:r w:rsidRPr="007D1115">
        <w:rPr>
          <w:rFonts w:ascii="Palatino Linotype" w:eastAsia="Palatino Linotype" w:hAnsi="Palatino Linotype" w:cs="Palatino Linotype"/>
        </w:rPr>
        <w:t xml:space="preserve">, a la </w:t>
      </w:r>
      <w:r w:rsidRPr="007D1115">
        <w:rPr>
          <w:rFonts w:ascii="Palatino Linotype" w:eastAsia="Palatino Linotype" w:hAnsi="Palatino Linotype" w:cs="Palatino Linotype"/>
          <w:b/>
        </w:rPr>
        <w:t>Comisionada</w:t>
      </w:r>
      <w:r w:rsidRPr="007D1115">
        <w:rPr>
          <w:rFonts w:ascii="Palatino Linotype" w:eastAsia="Palatino Linotype" w:hAnsi="Palatino Linotype" w:cs="Palatino Linotype"/>
        </w:rPr>
        <w:t xml:space="preserve"> </w:t>
      </w:r>
      <w:r w:rsidRPr="007D1115">
        <w:rPr>
          <w:rFonts w:ascii="Palatino Linotype" w:eastAsia="Palatino Linotype" w:hAnsi="Palatino Linotype" w:cs="Palatino Linotype"/>
          <w:b/>
        </w:rPr>
        <w:t>Sharon Cristina Morales Martínez</w:t>
      </w:r>
      <w:r w:rsidRPr="007D1115">
        <w:rPr>
          <w:rFonts w:ascii="Palatino Linotype" w:eastAsia="Palatino Linotype" w:hAnsi="Palatino Linotype" w:cs="Palatino Linotype"/>
        </w:rPr>
        <w:t xml:space="preserve"> a efecto de decretar su admisión o desechamiento.</w:t>
      </w:r>
    </w:p>
    <w:p w14:paraId="5A00DC23" w14:textId="77777777" w:rsidR="00155BC0" w:rsidRPr="007D1115" w:rsidRDefault="00155BC0" w:rsidP="007D1115">
      <w:pPr>
        <w:spacing w:line="360" w:lineRule="auto"/>
        <w:jc w:val="both"/>
        <w:rPr>
          <w:rFonts w:ascii="Palatino Linotype" w:eastAsia="Palatino Linotype" w:hAnsi="Palatino Linotype" w:cs="Palatino Linotype"/>
        </w:rPr>
      </w:pPr>
    </w:p>
    <w:p w14:paraId="6E0A14BC" w14:textId="77777777" w:rsidR="00155BC0" w:rsidRPr="007D1115" w:rsidRDefault="008A221C" w:rsidP="007D1115">
      <w:pPr>
        <w:tabs>
          <w:tab w:val="center" w:pos="4252"/>
          <w:tab w:val="right" w:pos="8504"/>
        </w:tabs>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a) Admisión del Recurso Revisión.</w:t>
      </w:r>
    </w:p>
    <w:p w14:paraId="13CA7154" w14:textId="77777777" w:rsidR="00155BC0" w:rsidRPr="007D1115" w:rsidRDefault="008A221C" w:rsidP="007D1115">
      <w:pPr>
        <w:tabs>
          <w:tab w:val="center" w:pos="4252"/>
          <w:tab w:val="right" w:pos="8504"/>
        </w:tabs>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De las constancias del expediente electrónico del</w:t>
      </w:r>
      <w:r w:rsidRPr="007D1115">
        <w:rPr>
          <w:rFonts w:ascii="Palatino Linotype" w:eastAsia="Palatino Linotype" w:hAnsi="Palatino Linotype" w:cs="Palatino Linotype"/>
          <w:b/>
        </w:rPr>
        <w:t xml:space="preserve"> SAIMEX</w:t>
      </w:r>
      <w:r w:rsidRPr="007D1115">
        <w:rPr>
          <w:rFonts w:ascii="Palatino Linotype" w:eastAsia="Palatino Linotype" w:hAnsi="Palatino Linotype" w:cs="Palatino Linotype"/>
        </w:rPr>
        <w:t xml:space="preserve">, se advierte que el </w:t>
      </w:r>
      <w:r w:rsidRPr="007D1115">
        <w:rPr>
          <w:rFonts w:ascii="Palatino Linotype" w:eastAsia="Palatino Linotype" w:hAnsi="Palatino Linotype" w:cs="Palatino Linotype"/>
          <w:b/>
        </w:rPr>
        <w:t>siete de noviembre dos mil veintitrés</w:t>
      </w:r>
      <w:r w:rsidRPr="007D1115">
        <w:rPr>
          <w:rFonts w:ascii="Palatino Linotype" w:eastAsia="Palatino Linotype" w:hAnsi="Palatino Linotype" w:cs="Palatino Linotype"/>
        </w:rPr>
        <w:t xml:space="preserve">, se notificó la admisión a trámite del Recurso Revisión </w:t>
      </w:r>
      <w:r w:rsidRPr="007D1115">
        <w:rPr>
          <w:rFonts w:ascii="Palatino Linotype" w:eastAsia="Palatino Linotype" w:hAnsi="Palatino Linotype" w:cs="Palatino Linotype"/>
        </w:rPr>
        <w:lastRenderedPageBreak/>
        <w:t xml:space="preserve">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7D1115">
        <w:rPr>
          <w:rFonts w:ascii="Palatino Linotype" w:eastAsia="Palatino Linotype" w:hAnsi="Palatino Linotype" w:cs="Palatino Linotype"/>
          <w:b/>
        </w:rPr>
        <w:t xml:space="preserve">EL RECURRENTE </w:t>
      </w:r>
      <w:r w:rsidRPr="007D1115">
        <w:rPr>
          <w:rFonts w:ascii="Palatino Linotype" w:eastAsia="Palatino Linotype" w:hAnsi="Palatino Linotype" w:cs="Palatino Linotype"/>
        </w:rPr>
        <w:t xml:space="preserve">manifestará lo que a su derecho conviniera, a efecto de presentar pruebas o alegatos y, en su caso, </w:t>
      </w:r>
      <w:r w:rsidRPr="007D1115">
        <w:rPr>
          <w:rFonts w:ascii="Palatino Linotype" w:eastAsia="Palatino Linotype" w:hAnsi="Palatino Linotype" w:cs="Palatino Linotype"/>
          <w:b/>
        </w:rPr>
        <w:t xml:space="preserve">EL SUJETO OBLIGADO </w:t>
      </w:r>
      <w:r w:rsidRPr="007D1115">
        <w:rPr>
          <w:rFonts w:ascii="Palatino Linotype" w:eastAsia="Palatino Linotype" w:hAnsi="Palatino Linotype" w:cs="Palatino Linotype"/>
        </w:rPr>
        <w:t>rindiera su correspondiente Informe Justificado.</w:t>
      </w:r>
    </w:p>
    <w:p w14:paraId="586A4EE6" w14:textId="77777777" w:rsidR="00155BC0" w:rsidRPr="007D1115" w:rsidRDefault="00155BC0" w:rsidP="007D1115">
      <w:pPr>
        <w:tabs>
          <w:tab w:val="center" w:pos="4252"/>
          <w:tab w:val="right" w:pos="8504"/>
        </w:tabs>
        <w:spacing w:line="360" w:lineRule="auto"/>
        <w:jc w:val="both"/>
        <w:rPr>
          <w:rFonts w:ascii="Palatino Linotype" w:eastAsia="Palatino Linotype" w:hAnsi="Palatino Linotype" w:cs="Palatino Linotype"/>
        </w:rPr>
      </w:pPr>
    </w:p>
    <w:p w14:paraId="0161ADEB"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b) Informe Justificado y manifestaciones.</w:t>
      </w:r>
    </w:p>
    <w:p w14:paraId="1B59B41D"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De acuerdo a las constancias digitales que obran en </w:t>
      </w:r>
      <w:r w:rsidRPr="007D1115">
        <w:rPr>
          <w:rFonts w:ascii="Palatino Linotype" w:eastAsia="Palatino Linotype" w:hAnsi="Palatino Linotype" w:cs="Palatino Linotype"/>
          <w:b/>
        </w:rPr>
        <w:t>EL</w:t>
      </w:r>
      <w:r w:rsidRPr="007D1115">
        <w:rPr>
          <w:rFonts w:ascii="Palatino Linotype" w:eastAsia="Palatino Linotype" w:hAnsi="Palatino Linotype" w:cs="Palatino Linotype"/>
        </w:rPr>
        <w:t xml:space="preserve"> </w:t>
      </w:r>
      <w:r w:rsidRPr="007D1115">
        <w:rPr>
          <w:rFonts w:ascii="Palatino Linotype" w:eastAsia="Palatino Linotype" w:hAnsi="Palatino Linotype" w:cs="Palatino Linotype"/>
          <w:b/>
        </w:rPr>
        <w:t>SAIMEX</w:t>
      </w:r>
      <w:r w:rsidRPr="007D1115">
        <w:rPr>
          <w:rFonts w:ascii="Palatino Linotype" w:eastAsia="Palatino Linotype" w:hAnsi="Palatino Linotype" w:cs="Palatino Linotype"/>
        </w:rPr>
        <w:t xml:space="preserve"> se desprende que conforme </w:t>
      </w:r>
      <w:r w:rsidRPr="007D1115">
        <w:rPr>
          <w:rFonts w:ascii="Palatino Linotype" w:eastAsia="Palatino Linotype" w:hAnsi="Palatino Linotype" w:cs="Palatino Linotype"/>
          <w:b/>
        </w:rPr>
        <w:t xml:space="preserve">EL RECURRENTE, </w:t>
      </w:r>
      <w:r w:rsidRPr="007D1115">
        <w:rPr>
          <w:rFonts w:ascii="Palatino Linotype" w:eastAsia="Palatino Linotype" w:hAnsi="Palatino Linotype" w:cs="Palatino Linotype"/>
        </w:rPr>
        <w:t xml:space="preserve">no realizó manifestación alguna a modo de prueba o alegatos; por su parte, el </w:t>
      </w:r>
      <w:r w:rsidRPr="007D1115">
        <w:rPr>
          <w:rFonts w:ascii="Palatino Linotype" w:eastAsia="Palatino Linotype" w:hAnsi="Palatino Linotype" w:cs="Palatino Linotype"/>
          <w:b/>
        </w:rPr>
        <w:t>SUJETO OBLIGADO</w:t>
      </w:r>
      <w:r w:rsidRPr="007D1115">
        <w:rPr>
          <w:rFonts w:ascii="Palatino Linotype" w:eastAsia="Palatino Linotype" w:hAnsi="Palatino Linotype" w:cs="Palatino Linotype"/>
        </w:rPr>
        <w:t>, remitió el archivo digital que a continuación se describe:</w:t>
      </w:r>
    </w:p>
    <w:p w14:paraId="5B5F88AA" w14:textId="77777777" w:rsidR="00155BC0" w:rsidRPr="007D1115" w:rsidRDefault="00155BC0" w:rsidP="007D1115">
      <w:pPr>
        <w:spacing w:line="360" w:lineRule="auto"/>
        <w:jc w:val="both"/>
        <w:rPr>
          <w:rFonts w:ascii="Palatino Linotype" w:eastAsia="Palatino Linotype" w:hAnsi="Palatino Linotype" w:cs="Palatino Linotype"/>
        </w:rPr>
      </w:pPr>
    </w:p>
    <w:p w14:paraId="7B0AB5B6" w14:textId="77777777" w:rsidR="00155BC0" w:rsidRPr="007D1115" w:rsidRDefault="008A221C" w:rsidP="007D111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rPr>
      </w:pPr>
      <w:r w:rsidRPr="007D1115">
        <w:rPr>
          <w:rFonts w:ascii="Palatino Linotype" w:eastAsia="Palatino Linotype" w:hAnsi="Palatino Linotype" w:cs="Palatino Linotype"/>
          <w:b/>
          <w:i/>
        </w:rPr>
        <w:t>“PMA.UTI.3285.2023 ADM.pdf”:</w:t>
      </w:r>
      <w:r w:rsidRPr="007D1115">
        <w:rPr>
          <w:rFonts w:ascii="Palatino Linotype" w:eastAsia="Palatino Linotype" w:hAnsi="Palatino Linotype" w:cs="Palatino Linotype"/>
          <w:i/>
        </w:rPr>
        <w:t xml:space="preserve"> </w:t>
      </w:r>
      <w:r w:rsidRPr="007D1115">
        <w:rPr>
          <w:rFonts w:ascii="Palatino Linotype" w:eastAsia="Palatino Linotype" w:hAnsi="Palatino Linotype" w:cs="Palatino Linotype"/>
        </w:rPr>
        <w:t>documento constante de una foja útil, de cuyo contenido se advierte el oficio con número de registro PMA/UT/3285/2023, suscrito por el Titular de la Unidad de Transparencia y Acceso a la Información Pública, por medio del cual requiere a la Directora de Administración para que realice las manifestaciones correspondientes en atención a la impugnación realizada por el particular.</w:t>
      </w:r>
    </w:p>
    <w:p w14:paraId="64EA0871" w14:textId="77777777" w:rsidR="00155BC0" w:rsidRPr="007D1115" w:rsidRDefault="008A221C" w:rsidP="007D111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rPr>
      </w:pPr>
      <w:r w:rsidRPr="007D1115">
        <w:rPr>
          <w:rFonts w:ascii="Palatino Linotype" w:eastAsia="Palatino Linotype" w:hAnsi="Palatino Linotype" w:cs="Palatino Linotype"/>
          <w:b/>
          <w:i/>
        </w:rPr>
        <w:t xml:space="preserve">“DA.ST.7232.2023.pdf”: </w:t>
      </w:r>
      <w:r w:rsidRPr="007D1115">
        <w:rPr>
          <w:rFonts w:ascii="Palatino Linotype" w:eastAsia="Palatino Linotype" w:hAnsi="Palatino Linotype" w:cs="Palatino Linotype"/>
        </w:rPr>
        <w:t xml:space="preserve">documento constante de cinco fojas útiles, de cuyo contenido se advierte el oficio con número de registro DA/ST/7232/2023, suscrito por la Directora de Administración, por medio del cual </w:t>
      </w:r>
      <w:r w:rsidR="00512C5D" w:rsidRPr="007D1115">
        <w:rPr>
          <w:rFonts w:ascii="Palatino Linotype" w:eastAsia="Palatino Linotype" w:hAnsi="Palatino Linotype" w:cs="Palatino Linotype"/>
        </w:rPr>
        <w:t>se precisa que la información requerida no obra en el acervo archivístico de la dependencia a su cargo.</w:t>
      </w:r>
    </w:p>
    <w:p w14:paraId="0152C4AD"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lastRenderedPageBreak/>
        <w:t>Sirva de apoyo a lo anterior, la siguiente ilustración:</w:t>
      </w:r>
    </w:p>
    <w:p w14:paraId="5F4FCA5B" w14:textId="77777777" w:rsidR="00155BC0" w:rsidRPr="007D1115" w:rsidRDefault="00155BC0" w:rsidP="007D1115">
      <w:pPr>
        <w:spacing w:line="360" w:lineRule="auto"/>
        <w:jc w:val="both"/>
        <w:rPr>
          <w:rFonts w:ascii="Palatino Linotype" w:eastAsia="Palatino Linotype" w:hAnsi="Palatino Linotype" w:cs="Palatino Linotype"/>
        </w:rPr>
      </w:pPr>
    </w:p>
    <w:p w14:paraId="1312F707"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noProof/>
        </w:rPr>
        <w:drawing>
          <wp:inline distT="114300" distB="114300" distL="114300" distR="114300" wp14:anchorId="6E21AE1F" wp14:editId="1D21C211">
            <wp:extent cx="5760720" cy="172720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60720" cy="1727200"/>
                    </a:xfrm>
                    <a:prstGeom prst="rect">
                      <a:avLst/>
                    </a:prstGeom>
                    <a:ln/>
                  </pic:spPr>
                </pic:pic>
              </a:graphicData>
            </a:graphic>
          </wp:inline>
        </w:drawing>
      </w:r>
    </w:p>
    <w:p w14:paraId="599B910C" w14:textId="77777777" w:rsidR="00155BC0" w:rsidRPr="007D1115" w:rsidRDefault="00155BC0" w:rsidP="007D1115">
      <w:pPr>
        <w:spacing w:line="360" w:lineRule="auto"/>
        <w:jc w:val="both"/>
        <w:rPr>
          <w:rFonts w:ascii="Palatino Linotype" w:eastAsia="Palatino Linotype" w:hAnsi="Palatino Linotype" w:cs="Palatino Linotype"/>
        </w:rPr>
      </w:pPr>
    </w:p>
    <w:p w14:paraId="40185A77"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c) Ampliación del plazo para resolver los Recursos de Revisión.</w:t>
      </w:r>
    </w:p>
    <w:p w14:paraId="015370A9" w14:textId="77777777" w:rsidR="00155BC0" w:rsidRPr="007D1115" w:rsidRDefault="008A221C" w:rsidP="007D1115">
      <w:pPr>
        <w:spacing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El </w:t>
      </w:r>
      <w:r w:rsidRPr="007D1115">
        <w:rPr>
          <w:rFonts w:ascii="Palatino Linotype" w:eastAsia="Palatino Linotype" w:hAnsi="Palatino Linotype" w:cs="Palatino Linotype"/>
          <w:b/>
        </w:rPr>
        <w:t>uno de febrero de dos mil veinticuatro</w:t>
      </w:r>
      <w:r w:rsidRPr="007D1115">
        <w:rPr>
          <w:rFonts w:ascii="Palatino Linotype" w:eastAsia="Palatino Linotype" w:hAnsi="Palatino Linotype" w:cs="Palatino Linotype"/>
        </w:rPr>
        <w:t>, se acordó ampliar por un periodo de quince días hábiles, el plazo para resolver los Recursos de Revisión que nos ocupan; acto que fue notificado a las partes, mediante el SAIMEX.</w:t>
      </w:r>
    </w:p>
    <w:p w14:paraId="7915A64F"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E9A1744"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w:t>
      </w:r>
      <w:r w:rsidRPr="007D1115">
        <w:rPr>
          <w:rFonts w:ascii="Palatino Linotype" w:eastAsia="Palatino Linotype" w:hAnsi="Palatino Linotype" w:cs="Palatino Linotype"/>
        </w:rPr>
        <w:lastRenderedPageBreak/>
        <w:t>razonabilidad de asuntos conforme a los parámetros establecidos por diversos órganos jurisdiccionales federales, aplicables también en procedimientos análogos, como el que nos ocupa.</w:t>
      </w:r>
    </w:p>
    <w:p w14:paraId="087B66BF"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121551A"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6CA8442"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5240D28F"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1BDAA3A0"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b)     Actividad Procesal del interesado: Acciones u omisiones del interesado.</w:t>
      </w:r>
    </w:p>
    <w:p w14:paraId="2DC3E547"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c)      Conducta de la Autoridad: Las Acciones u omisiones realizadas en el procedimiento. Así como si la autoridad actuó con la debida diligencia.</w:t>
      </w:r>
    </w:p>
    <w:p w14:paraId="4F3F9874"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lastRenderedPageBreak/>
        <w:t>d) La afectación generada en la situación jurídica de la persona involucrada en el proceso: Violación a sus derechos humanos.</w:t>
      </w:r>
    </w:p>
    <w:p w14:paraId="55C874CE"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7D1115">
        <w:rPr>
          <w:rFonts w:ascii="Palatino Linotype" w:eastAsia="Palatino Linotype" w:hAnsi="Palatino Linotype" w:cs="Palatino Linotype"/>
        </w:rPr>
        <w:br/>
      </w:r>
      <w:r w:rsidRPr="007D1115">
        <w:rPr>
          <w:rFonts w:ascii="Palatino Linotype" w:eastAsia="Palatino Linotype" w:hAnsi="Palatino Linotype" w:cs="Palatino Linotype"/>
        </w:rPr>
        <w:br/>
        <w:t>Argumento que encuentra sustento en la jurisprudencia P</w:t>
      </w:r>
      <w:proofErr w:type="gramStart"/>
      <w:r w:rsidRPr="007D1115">
        <w:rPr>
          <w:rFonts w:ascii="Palatino Linotype" w:eastAsia="Palatino Linotype" w:hAnsi="Palatino Linotype" w:cs="Palatino Linotype"/>
        </w:rPr>
        <w:t>./</w:t>
      </w:r>
      <w:proofErr w:type="gramEnd"/>
      <w:r w:rsidRPr="007D1115">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635D470"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b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7D1115">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r w:rsidRPr="007D1115">
        <w:rPr>
          <w:rFonts w:ascii="Palatino Linotype" w:eastAsia="Palatino Linotype" w:hAnsi="Palatino Linotype" w:cs="Palatino Linotype"/>
        </w:rPr>
        <w:br/>
      </w:r>
      <w:r w:rsidRPr="007D1115">
        <w:rPr>
          <w:rFonts w:ascii="Palatino Linotype" w:eastAsia="Palatino Linotype" w:hAnsi="Palatino Linotype" w:cs="Palatino Linotype"/>
        </w:rPr>
        <w:br/>
        <w:t>Al respecto, también son de considerar los criterios sostenidos por el Cuarto Tribunal Colegiado en Materia Administrativa del Primer Circuito, cuyos rubros y datos de identificación son los siguientes:</w:t>
      </w:r>
    </w:p>
    <w:p w14:paraId="5A2378BE"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i/>
        </w:rPr>
        <w:t>“PLAZO RAZONABLE PARA RESOLVER. DIMENSIÓN Y EFECTOS DE ESTE CONCEPTO CUANDO SE ADUCE EXCESIVA CARGA DE TRABAJO.”</w:t>
      </w:r>
      <w:r w:rsidRPr="007D1115">
        <w:rPr>
          <w:rFonts w:ascii="Palatino Linotype" w:eastAsia="Palatino Linotype" w:hAnsi="Palatino Linotype" w:cs="Palatino Linotype"/>
        </w:rPr>
        <w:t xml:space="preserve"> consultable en el Seminario Judicial de la Federación y su gaceta, con el registro digital 2002351.</w:t>
      </w:r>
    </w:p>
    <w:p w14:paraId="1DDC09BC" w14:textId="77777777" w:rsidR="00155BC0" w:rsidRPr="007D1115" w:rsidRDefault="008A221C" w:rsidP="007D1115">
      <w:pPr>
        <w:spacing w:before="280"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i/>
        </w:rPr>
        <w:t>“PLAZO RAZONABLE PARA RESOLVER. CONCEPTO Y ELEMENTOS QUE LO INTEGRAN A LA LUZ DEL DERECHO INTERNACIONAL DE LOS DERECHOS HUMANOS.”,</w:t>
      </w:r>
      <w:r w:rsidRPr="007D1115">
        <w:rPr>
          <w:rFonts w:ascii="Palatino Linotype" w:eastAsia="Palatino Linotype" w:hAnsi="Palatino Linotype" w:cs="Palatino Linotype"/>
        </w:rPr>
        <w:t xml:space="preserve"> visible en el Seminario Judicial de la Federación y su gaceta, con el registro digital 2002350.</w:t>
      </w:r>
    </w:p>
    <w:p w14:paraId="1D6E3CAD" w14:textId="77777777" w:rsidR="00155BC0" w:rsidRPr="007D1115" w:rsidRDefault="008A221C" w:rsidP="007D1115">
      <w:pPr>
        <w:spacing w:before="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91A8859" w14:textId="77777777" w:rsidR="00155BC0" w:rsidRPr="007D1115" w:rsidRDefault="00155BC0" w:rsidP="007D1115">
      <w:pPr>
        <w:spacing w:line="360" w:lineRule="auto"/>
        <w:jc w:val="both"/>
        <w:rPr>
          <w:rFonts w:ascii="Palatino Linotype" w:eastAsia="Palatino Linotype" w:hAnsi="Palatino Linotype" w:cs="Palatino Linotype"/>
        </w:rPr>
      </w:pPr>
    </w:p>
    <w:p w14:paraId="79ED8D74" w14:textId="77777777" w:rsidR="00155BC0" w:rsidRPr="007D1115" w:rsidRDefault="008A221C" w:rsidP="007D1115">
      <w:pPr>
        <w:pBdr>
          <w:top w:val="nil"/>
          <w:left w:val="nil"/>
          <w:bottom w:val="nil"/>
          <w:right w:val="nil"/>
          <w:between w:val="nil"/>
        </w:pBd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d) Cierre de Instrucción.</w:t>
      </w:r>
    </w:p>
    <w:p w14:paraId="29589427"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Una vez analizado el estado procesal que guarda el expediente, el </w:t>
      </w:r>
      <w:r w:rsidRPr="007D1115">
        <w:rPr>
          <w:rFonts w:ascii="Palatino Linotype" w:eastAsia="Palatino Linotype" w:hAnsi="Palatino Linotype" w:cs="Palatino Linotype"/>
          <w:b/>
        </w:rPr>
        <w:t>trece de febrero de dos mil veintitrés</w:t>
      </w:r>
      <w:r w:rsidRPr="007D1115">
        <w:rPr>
          <w:rFonts w:ascii="Palatino Linotype" w:eastAsia="Palatino Linotype" w:hAnsi="Palatino Linotype" w:cs="Palatino Linotype"/>
        </w:rPr>
        <w:t xml:space="preserve">, la </w:t>
      </w:r>
      <w:r w:rsidRPr="007D1115">
        <w:rPr>
          <w:rFonts w:ascii="Palatino Linotype" w:eastAsia="Palatino Linotype" w:hAnsi="Palatino Linotype" w:cs="Palatino Linotype"/>
          <w:b/>
        </w:rPr>
        <w:t>Comisionada Sharon Cristina Morales Martínez</w:t>
      </w:r>
      <w:r w:rsidRPr="007D1115">
        <w:rPr>
          <w:rFonts w:ascii="Palatino Linotype" w:eastAsia="Palatino Linotype" w:hAnsi="Palatino Linotype" w:cs="Palatino Linotype"/>
        </w:rPr>
        <w:t xml:space="preserve"> acordó el cierre de instrucción; así como, la remisión del mismo a efecto de ser resuelto, de </w:t>
      </w:r>
      <w:r w:rsidRPr="007D1115">
        <w:rPr>
          <w:rFonts w:ascii="Palatino Linotype" w:eastAsia="Palatino Linotype" w:hAnsi="Palatino Linotype" w:cs="Palatino Linotype"/>
        </w:rPr>
        <w:lastRenderedPageBreak/>
        <w:t>conformidad con lo establecido en el artículo 185 fracciones VI y VIII de la Ley de Transparencia y Acceso a la Información Pública del Estado de México y Municipios.</w:t>
      </w:r>
    </w:p>
    <w:p w14:paraId="46385D21" w14:textId="77777777" w:rsidR="00155BC0" w:rsidRPr="007D1115" w:rsidRDefault="00155BC0" w:rsidP="007D1115">
      <w:pPr>
        <w:spacing w:line="360" w:lineRule="auto"/>
        <w:jc w:val="both"/>
        <w:rPr>
          <w:rFonts w:ascii="Palatino Linotype" w:eastAsia="Palatino Linotype" w:hAnsi="Palatino Linotype" w:cs="Palatino Linotype"/>
        </w:rPr>
      </w:pPr>
    </w:p>
    <w:p w14:paraId="7B59A755" w14:textId="77777777" w:rsidR="00155BC0" w:rsidRPr="007D1115" w:rsidRDefault="008A221C" w:rsidP="007D1115">
      <w:pPr>
        <w:jc w:val="center"/>
        <w:rPr>
          <w:rFonts w:ascii="Palatino Linotype" w:eastAsia="Palatino Linotype" w:hAnsi="Palatino Linotype" w:cs="Palatino Linotype"/>
          <w:b/>
        </w:rPr>
      </w:pPr>
      <w:r w:rsidRPr="007D1115">
        <w:rPr>
          <w:rFonts w:ascii="Palatino Linotype" w:eastAsia="Palatino Linotype" w:hAnsi="Palatino Linotype" w:cs="Palatino Linotype"/>
          <w:b/>
        </w:rPr>
        <w:t>CONSIDERANDOS</w:t>
      </w:r>
    </w:p>
    <w:p w14:paraId="39755ABF" w14:textId="77777777" w:rsidR="00155BC0" w:rsidRPr="007D1115" w:rsidRDefault="00155BC0" w:rsidP="007D1115">
      <w:pPr>
        <w:jc w:val="center"/>
        <w:rPr>
          <w:rFonts w:ascii="Palatino Linotype" w:eastAsia="Palatino Linotype" w:hAnsi="Palatino Linotype" w:cs="Palatino Linotype"/>
          <w:b/>
        </w:rPr>
      </w:pPr>
    </w:p>
    <w:p w14:paraId="66271665" w14:textId="77777777" w:rsidR="00155BC0" w:rsidRPr="007D1115" w:rsidRDefault="008A221C" w:rsidP="007D1115">
      <w:pPr>
        <w:spacing w:line="360" w:lineRule="auto"/>
        <w:ind w:right="50"/>
        <w:jc w:val="both"/>
        <w:rPr>
          <w:rFonts w:ascii="Palatino Linotype" w:eastAsia="Palatino Linotype" w:hAnsi="Palatino Linotype" w:cs="Palatino Linotype"/>
          <w:b/>
        </w:rPr>
      </w:pPr>
      <w:r w:rsidRPr="007D1115">
        <w:rPr>
          <w:rFonts w:ascii="Palatino Linotype" w:eastAsia="Palatino Linotype" w:hAnsi="Palatino Linotype" w:cs="Palatino Linotype"/>
          <w:b/>
        </w:rPr>
        <w:t>PRIMERO.</w:t>
      </w:r>
      <w:r w:rsidRPr="007D1115">
        <w:rPr>
          <w:rFonts w:ascii="Palatino Linotype" w:eastAsia="Palatino Linotype" w:hAnsi="Palatino Linotype" w:cs="Palatino Linotype"/>
        </w:rPr>
        <w:t xml:space="preserve"> </w:t>
      </w:r>
      <w:r w:rsidRPr="007D1115">
        <w:rPr>
          <w:rFonts w:ascii="Palatino Linotype" w:eastAsia="Palatino Linotype" w:hAnsi="Palatino Linotype" w:cs="Palatino Linotype"/>
          <w:b/>
        </w:rPr>
        <w:t>Competencia</w:t>
      </w:r>
      <w:r w:rsidRPr="007D1115">
        <w:rPr>
          <w:rFonts w:ascii="Palatino Linotype" w:eastAsia="Palatino Linotype" w:hAnsi="Palatino Linotype" w:cs="Palatino Linotype"/>
        </w:rPr>
        <w:t>.</w:t>
      </w:r>
    </w:p>
    <w:p w14:paraId="049305B3" w14:textId="77777777" w:rsidR="00155BC0" w:rsidRPr="007D1115" w:rsidRDefault="008A221C" w:rsidP="007D1115">
      <w:pPr>
        <w:spacing w:line="360" w:lineRule="auto"/>
        <w:ind w:right="50"/>
        <w:jc w:val="both"/>
        <w:rPr>
          <w:rFonts w:ascii="Palatino Linotype" w:eastAsia="Palatino Linotype" w:hAnsi="Palatino Linotype" w:cs="Palatino Linotype"/>
        </w:rPr>
      </w:pPr>
      <w:r w:rsidRPr="007D1115">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74E51D0" w14:textId="77777777" w:rsidR="00155BC0" w:rsidRPr="007D1115" w:rsidRDefault="00155BC0" w:rsidP="007D1115">
      <w:pPr>
        <w:spacing w:line="360" w:lineRule="auto"/>
        <w:ind w:right="50"/>
        <w:jc w:val="both"/>
        <w:rPr>
          <w:rFonts w:ascii="Palatino Linotype" w:eastAsia="Palatino Linotype" w:hAnsi="Palatino Linotype" w:cs="Palatino Linotype"/>
        </w:rPr>
      </w:pPr>
    </w:p>
    <w:p w14:paraId="32A54B5D"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SEGUNDO. Interés.</w:t>
      </w:r>
    </w:p>
    <w:p w14:paraId="0A490E79"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El Recurso Revisión fue interpuesto por parte legítima, en atención a que se presentó por </w:t>
      </w:r>
      <w:r w:rsidRPr="007D1115">
        <w:rPr>
          <w:rFonts w:ascii="Palatino Linotype" w:eastAsia="Palatino Linotype" w:hAnsi="Palatino Linotype" w:cs="Palatino Linotype"/>
          <w:b/>
        </w:rPr>
        <w:t>EL RECURRENTE,</w:t>
      </w:r>
      <w:r w:rsidRPr="007D1115">
        <w:rPr>
          <w:rFonts w:ascii="Palatino Linotype" w:eastAsia="Palatino Linotype" w:hAnsi="Palatino Linotype" w:cs="Palatino Linotype"/>
        </w:rPr>
        <w:t xml:space="preserve"> quien es la misma persona que formuló la solicitud de acceso a la Información Pública al </w:t>
      </w:r>
      <w:r w:rsidRPr="007D1115">
        <w:rPr>
          <w:rFonts w:ascii="Palatino Linotype" w:eastAsia="Palatino Linotype" w:hAnsi="Palatino Linotype" w:cs="Palatino Linotype"/>
          <w:b/>
        </w:rPr>
        <w:t xml:space="preserve">SUJETO OBLIGADO, </w:t>
      </w:r>
      <w:r w:rsidRPr="007D1115">
        <w:rPr>
          <w:rFonts w:ascii="Palatino Linotype" w:eastAsia="Palatino Linotype" w:hAnsi="Palatino Linotype" w:cs="Palatino Linotype"/>
        </w:rPr>
        <w:t xml:space="preserve">pues para ello, es necesario que el particular ingrese al </w:t>
      </w:r>
      <w:r w:rsidRPr="007D1115">
        <w:rPr>
          <w:rFonts w:ascii="Palatino Linotype" w:eastAsia="Palatino Linotype" w:hAnsi="Palatino Linotype" w:cs="Palatino Linotype"/>
          <w:b/>
        </w:rPr>
        <w:t xml:space="preserve">SAIMEX </w:t>
      </w:r>
      <w:r w:rsidRPr="007D1115">
        <w:rPr>
          <w:rFonts w:ascii="Palatino Linotype" w:eastAsia="Palatino Linotype" w:hAnsi="Palatino Linotype" w:cs="Palatino Linotype"/>
        </w:rPr>
        <w:t>mediante la utilización de su clave de usuario y contraseña.</w:t>
      </w:r>
    </w:p>
    <w:p w14:paraId="2FBCE9B6" w14:textId="77777777" w:rsidR="00155BC0" w:rsidRPr="007D1115" w:rsidRDefault="008A221C" w:rsidP="007D1115">
      <w:pPr>
        <w:spacing w:line="360" w:lineRule="auto"/>
        <w:ind w:right="49"/>
        <w:jc w:val="both"/>
        <w:rPr>
          <w:rFonts w:ascii="Palatino Linotype" w:eastAsia="Palatino Linotype" w:hAnsi="Palatino Linotype" w:cs="Palatino Linotype"/>
          <w:b/>
        </w:rPr>
      </w:pPr>
      <w:r w:rsidRPr="007D1115">
        <w:rPr>
          <w:rFonts w:ascii="Palatino Linotype" w:eastAsia="Palatino Linotype" w:hAnsi="Palatino Linotype" w:cs="Palatino Linotype"/>
          <w:b/>
        </w:rPr>
        <w:lastRenderedPageBreak/>
        <w:t xml:space="preserve">TERCERO. Oportunidad. </w:t>
      </w:r>
    </w:p>
    <w:p w14:paraId="7D5EB5F8" w14:textId="77777777" w:rsidR="00155BC0" w:rsidRPr="007D1115" w:rsidRDefault="008A221C" w:rsidP="007D1115">
      <w:pPr>
        <w:spacing w:after="280"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7D1115">
        <w:rPr>
          <w:rFonts w:ascii="Palatino Linotype" w:eastAsia="Palatino Linotype" w:hAnsi="Palatino Linotype" w:cs="Palatino Linotype"/>
          <w:b/>
        </w:rPr>
        <w:t>EL RECURRENTE</w:t>
      </w:r>
      <w:r w:rsidRPr="007D1115">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3577D68B" w14:textId="77777777" w:rsidR="00155BC0" w:rsidRPr="007D1115" w:rsidRDefault="008A221C" w:rsidP="007D1115">
      <w:pPr>
        <w:ind w:left="851" w:right="850"/>
        <w:jc w:val="both"/>
        <w:rPr>
          <w:rFonts w:ascii="Palatino Linotype" w:eastAsia="Palatino Linotype" w:hAnsi="Palatino Linotype" w:cs="Palatino Linotype"/>
          <w:i/>
        </w:rPr>
      </w:pPr>
      <w:r w:rsidRPr="007D1115">
        <w:rPr>
          <w:rFonts w:ascii="Palatino Linotype" w:eastAsia="Palatino Linotype" w:hAnsi="Palatino Linotype" w:cs="Palatino Linotype"/>
          <w:b/>
          <w:i/>
        </w:rPr>
        <w:t>“Artículo 178</w:t>
      </w:r>
      <w:r w:rsidRPr="007D1115">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16E5841" w14:textId="77777777" w:rsidR="00155BC0" w:rsidRPr="007D1115" w:rsidRDefault="00155BC0" w:rsidP="007D1115">
      <w:pPr>
        <w:ind w:left="851" w:right="850" w:hanging="851"/>
        <w:jc w:val="both"/>
        <w:rPr>
          <w:rFonts w:ascii="Palatino Linotype" w:eastAsia="Palatino Linotype" w:hAnsi="Palatino Linotype" w:cs="Palatino Linotype"/>
          <w:i/>
        </w:rPr>
      </w:pPr>
    </w:p>
    <w:p w14:paraId="113C9394" w14:textId="77777777" w:rsidR="00155BC0" w:rsidRPr="007D1115" w:rsidRDefault="008A221C" w:rsidP="007D1115">
      <w:pPr>
        <w:ind w:left="851" w:right="850"/>
        <w:jc w:val="both"/>
        <w:rPr>
          <w:rFonts w:ascii="Palatino Linotype" w:eastAsia="Palatino Linotype" w:hAnsi="Palatino Linotype" w:cs="Palatino Linotype"/>
          <w:i/>
        </w:rPr>
      </w:pPr>
      <w:r w:rsidRPr="007D1115">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BF63FB3" w14:textId="77777777" w:rsidR="00155BC0" w:rsidRPr="007D1115" w:rsidRDefault="00155BC0" w:rsidP="007D1115">
      <w:pPr>
        <w:ind w:left="851" w:right="850" w:hanging="851"/>
        <w:jc w:val="both"/>
        <w:rPr>
          <w:rFonts w:ascii="Palatino Linotype" w:eastAsia="Palatino Linotype" w:hAnsi="Palatino Linotype" w:cs="Palatino Linotype"/>
          <w:i/>
        </w:rPr>
      </w:pPr>
    </w:p>
    <w:p w14:paraId="10F692F1" w14:textId="77777777" w:rsidR="00155BC0" w:rsidRPr="007D1115" w:rsidRDefault="008A221C" w:rsidP="007D1115">
      <w:pPr>
        <w:ind w:left="851" w:right="850"/>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7D1115">
        <w:rPr>
          <w:rFonts w:ascii="Palatino Linotype" w:eastAsia="Palatino Linotype" w:hAnsi="Palatino Linotype" w:cs="Palatino Linotype"/>
        </w:rPr>
        <w:t>(Sic).</w:t>
      </w:r>
    </w:p>
    <w:p w14:paraId="5E6FE404" w14:textId="77777777" w:rsidR="00155BC0" w:rsidRPr="007D1115" w:rsidRDefault="00155BC0" w:rsidP="007D1115">
      <w:pPr>
        <w:ind w:left="851" w:right="616"/>
        <w:jc w:val="both"/>
        <w:rPr>
          <w:rFonts w:ascii="Palatino Linotype" w:eastAsia="Palatino Linotype" w:hAnsi="Palatino Linotype" w:cs="Palatino Linotype"/>
          <w:i/>
        </w:rPr>
      </w:pPr>
    </w:p>
    <w:p w14:paraId="058B5DB3"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En esa tesitura, atendiendo a que </w:t>
      </w:r>
      <w:r w:rsidRPr="007D1115">
        <w:rPr>
          <w:rFonts w:ascii="Palatino Linotype" w:eastAsia="Palatino Linotype" w:hAnsi="Palatino Linotype" w:cs="Palatino Linotype"/>
          <w:b/>
        </w:rPr>
        <w:t>EL SUJETO OBLIGADO</w:t>
      </w:r>
      <w:r w:rsidRPr="007D1115">
        <w:rPr>
          <w:rFonts w:ascii="Palatino Linotype" w:eastAsia="Palatino Linotype" w:hAnsi="Palatino Linotype" w:cs="Palatino Linotype"/>
        </w:rPr>
        <w:t xml:space="preserve"> notificó la respuesta a la solicitud de Acceso a la Información Pública el </w:t>
      </w:r>
      <w:r w:rsidRPr="007D1115">
        <w:rPr>
          <w:rFonts w:ascii="Palatino Linotype" w:eastAsia="Palatino Linotype" w:hAnsi="Palatino Linotype" w:cs="Palatino Linotype"/>
          <w:b/>
        </w:rPr>
        <w:t>veinticuatro de octubre de dos mil veintitrés</w:t>
      </w:r>
      <w:r w:rsidRPr="007D1115">
        <w:rPr>
          <w:rFonts w:ascii="Palatino Linotype" w:eastAsia="Palatino Linotype" w:hAnsi="Palatino Linotype" w:cs="Palatino Linotype"/>
        </w:rPr>
        <w:t xml:space="preserve">, así, el plazo de quince días hábiles que el artículo 178 de la Ley de la materia otorga a la hoy </w:t>
      </w:r>
      <w:r w:rsidRPr="007D1115">
        <w:rPr>
          <w:rFonts w:ascii="Palatino Linotype" w:eastAsia="Palatino Linotype" w:hAnsi="Palatino Linotype" w:cs="Palatino Linotype"/>
          <w:b/>
        </w:rPr>
        <w:t>RECURRENTE</w:t>
      </w:r>
      <w:r w:rsidRPr="007D1115">
        <w:rPr>
          <w:rFonts w:ascii="Palatino Linotype" w:eastAsia="Palatino Linotype" w:hAnsi="Palatino Linotype" w:cs="Palatino Linotype"/>
        </w:rPr>
        <w:t xml:space="preserve"> para presentar el respectivo Recurso de Revisión, transcurrió del </w:t>
      </w:r>
      <w:r w:rsidRPr="007D1115">
        <w:rPr>
          <w:rFonts w:ascii="Palatino Linotype" w:eastAsia="Palatino Linotype" w:hAnsi="Palatino Linotype" w:cs="Palatino Linotype"/>
          <w:b/>
        </w:rPr>
        <w:t>veinticinco de octubre de diciembre al quince de noviembre de dos mil veintitrés</w:t>
      </w:r>
      <w:r w:rsidRPr="007D1115">
        <w:rPr>
          <w:rFonts w:ascii="Palatino Linotype" w:eastAsia="Palatino Linotype" w:hAnsi="Palatino Linotype" w:cs="Palatino Linotype"/>
        </w:rPr>
        <w:t xml:space="preserve">, sin contemplar en el cómputo los días sábados y domingos, considerados como días inhábiles, en términos del artículo 3, fracción X de la Ley de Transparencia y Acceso a la Información Pública del Estado de México y Municipios; </w:t>
      </w:r>
      <w:r w:rsidRPr="007D1115">
        <w:rPr>
          <w:rFonts w:ascii="Palatino Linotype" w:eastAsia="Palatino Linotype" w:hAnsi="Palatino Linotype" w:cs="Palatino Linotype"/>
        </w:rPr>
        <w:lastRenderedPageBreak/>
        <w:t>así como, aquellos señalados con suspensión de actividades, de conformidad con los calendarios oficiales de este Instituto.</w:t>
      </w:r>
    </w:p>
    <w:p w14:paraId="4E965340" w14:textId="77777777" w:rsidR="00155BC0" w:rsidRPr="007D1115" w:rsidRDefault="00155BC0" w:rsidP="007D1115">
      <w:pPr>
        <w:spacing w:line="360" w:lineRule="auto"/>
        <w:jc w:val="both"/>
        <w:rPr>
          <w:rFonts w:ascii="Palatino Linotype" w:eastAsia="Palatino Linotype" w:hAnsi="Palatino Linotype" w:cs="Palatino Linotype"/>
        </w:rPr>
      </w:pPr>
    </w:p>
    <w:p w14:paraId="78049311"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Por tanto, si el Recurso de Revisión que nos ocupa, se tuvo por interpuesto el</w:t>
      </w:r>
      <w:r w:rsidRPr="007D1115">
        <w:rPr>
          <w:rFonts w:ascii="Palatino Linotype" w:eastAsia="Palatino Linotype" w:hAnsi="Palatino Linotype" w:cs="Palatino Linotype"/>
          <w:b/>
        </w:rPr>
        <w:t xml:space="preserve"> uno de noviembre de dos mil veintitrés</w:t>
      </w:r>
      <w:r w:rsidRPr="007D1115">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628AE4B1" w14:textId="77777777" w:rsidR="00155BC0" w:rsidRPr="007D1115" w:rsidRDefault="00155BC0" w:rsidP="007D1115">
      <w:pPr>
        <w:spacing w:line="360" w:lineRule="auto"/>
        <w:jc w:val="both"/>
        <w:rPr>
          <w:rFonts w:ascii="Palatino Linotype" w:eastAsia="Palatino Linotype" w:hAnsi="Palatino Linotype" w:cs="Palatino Linotype"/>
        </w:rPr>
      </w:pPr>
    </w:p>
    <w:p w14:paraId="05743B56" w14:textId="77777777" w:rsidR="00155BC0" w:rsidRPr="007D1115" w:rsidRDefault="008A221C" w:rsidP="007D1115">
      <w:pPr>
        <w:spacing w:line="360" w:lineRule="auto"/>
        <w:ind w:right="49"/>
        <w:jc w:val="both"/>
        <w:rPr>
          <w:rFonts w:ascii="Palatino Linotype" w:eastAsia="Palatino Linotype" w:hAnsi="Palatino Linotype" w:cs="Palatino Linotype"/>
          <w:b/>
        </w:rPr>
      </w:pPr>
      <w:r w:rsidRPr="007D1115">
        <w:rPr>
          <w:rFonts w:ascii="Palatino Linotype" w:eastAsia="Palatino Linotype" w:hAnsi="Palatino Linotype" w:cs="Palatino Linotype"/>
          <w:b/>
        </w:rPr>
        <w:t>CUARTO. Procedibilidad.</w:t>
      </w:r>
    </w:p>
    <w:p w14:paraId="57150E55" w14:textId="77777777" w:rsidR="00155BC0" w:rsidRPr="007D1115" w:rsidRDefault="008A221C" w:rsidP="007D1115">
      <w:pPr>
        <w:spacing w:before="240" w:after="240" w:line="360" w:lineRule="auto"/>
        <w:jc w:val="both"/>
        <w:rPr>
          <w:rFonts w:ascii="Palatino Linotype" w:eastAsia="Palatino Linotype" w:hAnsi="Palatino Linotype" w:cs="Palatino Linotype"/>
          <w:i/>
        </w:rPr>
      </w:pPr>
      <w:r w:rsidRPr="007D1115">
        <w:rPr>
          <w:rFonts w:ascii="Palatino Linotype" w:eastAsia="Palatino Linotype" w:hAnsi="Palatino Linotype" w:cs="Palatino Linotype"/>
          <w:i/>
        </w:rPr>
        <w:t>En este apartado es importante analizar las constancias que obran en el expediente electrónico, ello con la finalidad de revisar que se cumple lo establecido en el artículo 180, de la Ley de Transparencia y Acceso a la Información Pública del Estado de México y Municipios, que a la letra señala:</w:t>
      </w:r>
    </w:p>
    <w:p w14:paraId="5DD3C6A4" w14:textId="77777777" w:rsidR="00155BC0" w:rsidRPr="007D1115" w:rsidRDefault="008A221C" w:rsidP="007D1115">
      <w:pPr>
        <w:spacing w:before="240" w:after="240" w:line="360" w:lineRule="auto"/>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 </w:t>
      </w:r>
    </w:p>
    <w:p w14:paraId="207873C5"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i/>
        </w:rPr>
        <w:t>“</w:t>
      </w:r>
      <w:r w:rsidRPr="007D1115">
        <w:rPr>
          <w:rFonts w:ascii="Palatino Linotype" w:eastAsia="Palatino Linotype" w:hAnsi="Palatino Linotype" w:cs="Palatino Linotype"/>
          <w:b/>
          <w:i/>
        </w:rPr>
        <w:t>Artículo 180</w:t>
      </w:r>
      <w:r w:rsidRPr="007D1115">
        <w:rPr>
          <w:rFonts w:ascii="Palatino Linotype" w:eastAsia="Palatino Linotype" w:hAnsi="Palatino Linotype" w:cs="Palatino Linotype"/>
          <w:i/>
        </w:rPr>
        <w:t>. El recurso de revisión contendrá:</w:t>
      </w:r>
    </w:p>
    <w:p w14:paraId="47FE1F83"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 </w:t>
      </w:r>
    </w:p>
    <w:p w14:paraId="7B0BC159"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b/>
          <w:i/>
        </w:rPr>
        <w:t>I</w:t>
      </w:r>
      <w:r w:rsidRPr="007D1115">
        <w:rPr>
          <w:rFonts w:ascii="Palatino Linotype" w:eastAsia="Palatino Linotype" w:hAnsi="Palatino Linotype" w:cs="Palatino Linotype"/>
          <w:i/>
        </w:rPr>
        <w:t>. El sujeto obligado ante la cual se presentó la solicitud;</w:t>
      </w:r>
    </w:p>
    <w:p w14:paraId="0D056E98"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b/>
          <w:i/>
        </w:rPr>
        <w:t>II</w:t>
      </w:r>
      <w:r w:rsidRPr="007D1115">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2470690E"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b/>
          <w:i/>
        </w:rPr>
        <w:t>III</w:t>
      </w:r>
      <w:r w:rsidRPr="007D1115">
        <w:rPr>
          <w:rFonts w:ascii="Palatino Linotype" w:eastAsia="Palatino Linotype" w:hAnsi="Palatino Linotype" w:cs="Palatino Linotype"/>
          <w:i/>
        </w:rPr>
        <w:t>. El número de folio de respuesta de la solicitud de acceso;</w:t>
      </w:r>
    </w:p>
    <w:p w14:paraId="077AFB88"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b/>
          <w:i/>
        </w:rPr>
        <w:lastRenderedPageBreak/>
        <w:t>IV</w:t>
      </w:r>
      <w:r w:rsidRPr="007D1115">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141041C9"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b/>
          <w:i/>
        </w:rPr>
        <w:t>V</w:t>
      </w:r>
      <w:r w:rsidRPr="007D1115">
        <w:rPr>
          <w:rFonts w:ascii="Palatino Linotype" w:eastAsia="Palatino Linotype" w:hAnsi="Palatino Linotype" w:cs="Palatino Linotype"/>
          <w:i/>
        </w:rPr>
        <w:t>. El acto que se recurre;</w:t>
      </w:r>
    </w:p>
    <w:p w14:paraId="4EB88A65"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b/>
          <w:i/>
        </w:rPr>
        <w:t>VI</w:t>
      </w:r>
      <w:r w:rsidRPr="007D1115">
        <w:rPr>
          <w:rFonts w:ascii="Palatino Linotype" w:eastAsia="Palatino Linotype" w:hAnsi="Palatino Linotype" w:cs="Palatino Linotype"/>
          <w:i/>
        </w:rPr>
        <w:t>. Las razones o motivos de inconformidad;</w:t>
      </w:r>
    </w:p>
    <w:p w14:paraId="18A21E62"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b/>
          <w:i/>
        </w:rPr>
        <w:t>VII</w:t>
      </w:r>
      <w:r w:rsidRPr="007D1115">
        <w:rPr>
          <w:rFonts w:ascii="Palatino Linotype" w:eastAsia="Palatino Linotype" w:hAnsi="Palatino Linotype" w:cs="Palatino Linotype"/>
          <w:i/>
        </w:rPr>
        <w:t>. La copia de la respuesta que se impugna y, en su caso, de la notificación correspondiente, en el caso de respuesta de la solicitud; y</w:t>
      </w:r>
    </w:p>
    <w:p w14:paraId="1E745957"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b/>
          <w:i/>
        </w:rPr>
        <w:t>VIII.</w:t>
      </w:r>
      <w:r w:rsidRPr="007D1115">
        <w:rPr>
          <w:rFonts w:ascii="Palatino Linotype" w:eastAsia="Palatino Linotype" w:hAnsi="Palatino Linotype" w:cs="Palatino Linotype"/>
          <w:i/>
        </w:rPr>
        <w:t xml:space="preserve"> Firma del recurrente, en su caso, cuando se presente por escrito, requisito sin el cual se dará trámite al recurso.</w:t>
      </w:r>
    </w:p>
    <w:p w14:paraId="709419DF"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i/>
        </w:rPr>
        <w:t>Adicionalmente, se podrán anexar las pruebas y demás elementos que considere procedentes someter a juicio del Instituto.</w:t>
      </w:r>
    </w:p>
    <w:p w14:paraId="7CB173D9" w14:textId="77777777" w:rsidR="00155BC0" w:rsidRPr="007D1115" w:rsidRDefault="008A221C" w:rsidP="007D1115">
      <w:pPr>
        <w:spacing w:line="360" w:lineRule="auto"/>
        <w:ind w:left="860" w:right="900"/>
        <w:jc w:val="both"/>
        <w:rPr>
          <w:rFonts w:ascii="Palatino Linotype" w:eastAsia="Palatino Linotype" w:hAnsi="Palatino Linotype" w:cs="Palatino Linotype"/>
          <w:i/>
        </w:rPr>
      </w:pPr>
      <w:r w:rsidRPr="007D1115">
        <w:rPr>
          <w:rFonts w:ascii="Palatino Linotype" w:eastAsia="Palatino Linotype" w:hAnsi="Palatino Linotype" w:cs="Palatino Linotype"/>
          <w:i/>
        </w:rPr>
        <w:t>En ningún caso será necesario que el particular ratifique el recurso de revisión interpuesto.</w:t>
      </w:r>
    </w:p>
    <w:p w14:paraId="3EB64524" w14:textId="77777777" w:rsidR="00155BC0" w:rsidRPr="007D1115" w:rsidRDefault="008A221C" w:rsidP="007D1115">
      <w:pPr>
        <w:spacing w:line="360" w:lineRule="auto"/>
        <w:ind w:left="860" w:right="620"/>
        <w:jc w:val="both"/>
        <w:rPr>
          <w:rFonts w:ascii="Palatino Linotype" w:eastAsia="Palatino Linotype" w:hAnsi="Palatino Linotype" w:cs="Palatino Linotype"/>
          <w:i/>
        </w:rPr>
      </w:pPr>
      <w:r w:rsidRPr="007D1115">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718752E9" w14:textId="77777777" w:rsidR="00155BC0" w:rsidRPr="007D1115" w:rsidRDefault="008A221C" w:rsidP="007D1115">
      <w:pPr>
        <w:spacing w:line="360" w:lineRule="auto"/>
        <w:ind w:left="860" w:right="620"/>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 </w:t>
      </w:r>
    </w:p>
    <w:p w14:paraId="6F84B6DE" w14:textId="77777777" w:rsidR="00155BC0" w:rsidRPr="007D1115" w:rsidRDefault="008A221C" w:rsidP="007D1115">
      <w:pPr>
        <w:spacing w:before="240" w:after="240" w:line="360" w:lineRule="auto"/>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 Conforme al precepto antes transcrito, se concluye que el medio de impugnación en el que se actúa cumple con todos y cada uno de los elementos formales exigidos en la Ley de la materia.</w:t>
      </w:r>
    </w:p>
    <w:p w14:paraId="51685729" w14:textId="77777777" w:rsidR="00155BC0" w:rsidRPr="007D1115" w:rsidRDefault="008A221C" w:rsidP="007D1115">
      <w:pPr>
        <w:spacing w:line="360" w:lineRule="auto"/>
        <w:jc w:val="both"/>
        <w:rPr>
          <w:rFonts w:ascii="Palatino Linotype" w:eastAsia="Palatino Linotype" w:hAnsi="Palatino Linotype" w:cs="Palatino Linotype"/>
          <w:b/>
        </w:rPr>
      </w:pPr>
      <w:r w:rsidRPr="007D1115">
        <w:rPr>
          <w:rFonts w:ascii="Palatino Linotype" w:eastAsia="Palatino Linotype" w:hAnsi="Palatino Linotype" w:cs="Palatino Linotype"/>
          <w:b/>
        </w:rPr>
        <w:t>QUINTO. Análisis y estudio de la resolución.</w:t>
      </w:r>
    </w:p>
    <w:p w14:paraId="2AE4AB1E" w14:textId="77777777" w:rsidR="00155BC0" w:rsidRPr="007D1115" w:rsidRDefault="008A221C" w:rsidP="007D1115">
      <w:pPr>
        <w:spacing w:line="360" w:lineRule="auto"/>
        <w:jc w:val="both"/>
        <w:rPr>
          <w:rFonts w:ascii="Palatino Linotype" w:eastAsia="Palatino Linotype" w:hAnsi="Palatino Linotype" w:cs="Palatino Linotype"/>
        </w:rPr>
      </w:pPr>
      <w:bookmarkStart w:id="1" w:name="_heading=h.30j0zll" w:colFirst="0" w:colLast="0"/>
      <w:bookmarkEnd w:id="1"/>
      <w:r w:rsidRPr="007D1115">
        <w:rPr>
          <w:rFonts w:ascii="Palatino Linotype" w:eastAsia="Palatino Linotype" w:hAnsi="Palatino Linotype" w:cs="Palatino Linotype"/>
        </w:rPr>
        <w:t xml:space="preserve">Con la finalidad de estar en posibilidad de dictar el fallo correspondiente conforme a derecho, el presente estudio se basará en el contenido íntegro de las actuaciones que del expediente electrónico que obra en EL SAIMEX, tomando en consideración los </w:t>
      </w:r>
      <w:r w:rsidRPr="007D1115">
        <w:rPr>
          <w:rFonts w:ascii="Palatino Linotype" w:eastAsia="Palatino Linotype" w:hAnsi="Palatino Linotype" w:cs="Palatino Linotype"/>
        </w:rPr>
        <w:lastRenderedPageBreak/>
        <w:t>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18574F8" w14:textId="77777777" w:rsidR="00155BC0" w:rsidRPr="007D1115" w:rsidRDefault="00155BC0" w:rsidP="007D1115">
      <w:pPr>
        <w:spacing w:line="360" w:lineRule="auto"/>
        <w:jc w:val="both"/>
        <w:rPr>
          <w:rFonts w:ascii="Palatino Linotype" w:eastAsia="Palatino Linotype" w:hAnsi="Palatino Linotype" w:cs="Palatino Linotype"/>
        </w:rPr>
      </w:pPr>
    </w:p>
    <w:p w14:paraId="17E5041F" w14:textId="77777777" w:rsidR="00155BC0" w:rsidRPr="007D1115" w:rsidRDefault="008A221C" w:rsidP="007D1115">
      <w:pPr>
        <w:spacing w:before="240" w:after="240" w:line="360" w:lineRule="auto"/>
        <w:ind w:right="40"/>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Así las cosas, es indispensable señalar lo que requirió el ciudadano en la solicitud de acceso a la información, lo cual fue: </w:t>
      </w:r>
    </w:p>
    <w:p w14:paraId="47DBCB50" w14:textId="77777777" w:rsidR="00155BC0" w:rsidRPr="007D1115" w:rsidRDefault="008A221C" w:rsidP="007D1115">
      <w:pPr>
        <w:numPr>
          <w:ilvl w:val="0"/>
          <w:numId w:val="1"/>
        </w:num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Solicitó el estudio de mercado que se utilizó para el proceso de adquisición del proveedor Super Servicio DLT S.A. de C.V, de los ejercicios fiscales 2022 y 2023.</w:t>
      </w:r>
    </w:p>
    <w:p w14:paraId="5613A2CA" w14:textId="77777777" w:rsidR="00155BC0" w:rsidRPr="007D1115" w:rsidRDefault="00155BC0" w:rsidP="007D1115">
      <w:pPr>
        <w:spacing w:line="360" w:lineRule="auto"/>
        <w:jc w:val="both"/>
        <w:rPr>
          <w:rFonts w:ascii="Palatino Linotype" w:eastAsia="Palatino Linotype" w:hAnsi="Palatino Linotype" w:cs="Palatino Linotype"/>
        </w:rPr>
      </w:pPr>
    </w:p>
    <w:p w14:paraId="4A58FA58" w14:textId="77777777" w:rsidR="00155BC0" w:rsidRPr="007D1115" w:rsidRDefault="008A221C" w:rsidP="007D1115">
      <w:pPr>
        <w:spacing w:line="360" w:lineRule="auto"/>
        <w:ind w:right="49"/>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En atención a lo solicitado por el particular, </w:t>
      </w:r>
      <w:r w:rsidRPr="007D1115">
        <w:rPr>
          <w:rFonts w:ascii="Palatino Linotype" w:eastAsia="Palatino Linotype" w:hAnsi="Palatino Linotype" w:cs="Palatino Linotype"/>
          <w:b/>
        </w:rPr>
        <w:t>EL SUJETO OBLIGADO</w:t>
      </w:r>
      <w:r w:rsidRPr="007D1115">
        <w:rPr>
          <w:rFonts w:ascii="Palatino Linotype" w:eastAsia="Palatino Linotype" w:hAnsi="Palatino Linotype" w:cs="Palatino Linotype"/>
        </w:rPr>
        <w:t xml:space="preserve"> remitió su respuesta la cual consistió en documentos denominados “justificación de la dirección de administración” del cual se desprende la conveniencia y justificación para la contratación del servicio para el suministro de combustible por la empresa DLT, S.A, de C.V, del periodo 2022 y 2023.</w:t>
      </w:r>
    </w:p>
    <w:p w14:paraId="5288EF70" w14:textId="77777777" w:rsidR="00155BC0" w:rsidRPr="007D1115" w:rsidRDefault="00155BC0" w:rsidP="007D1115">
      <w:pPr>
        <w:spacing w:line="360" w:lineRule="auto"/>
        <w:jc w:val="both"/>
        <w:rPr>
          <w:rFonts w:ascii="Palatino Linotype" w:eastAsia="Palatino Linotype" w:hAnsi="Palatino Linotype" w:cs="Palatino Linotype"/>
        </w:rPr>
      </w:pPr>
    </w:p>
    <w:p w14:paraId="6A5683FC" w14:textId="77777777" w:rsidR="00155BC0" w:rsidRPr="007D1115" w:rsidRDefault="008A221C" w:rsidP="007D1115">
      <w:pPr>
        <w:spacing w:line="360" w:lineRule="auto"/>
        <w:ind w:right="49"/>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Derivado de la respuesta del </w:t>
      </w:r>
      <w:r w:rsidRPr="007D1115">
        <w:rPr>
          <w:rFonts w:ascii="Palatino Linotype" w:eastAsia="Palatino Linotype" w:hAnsi="Palatino Linotype" w:cs="Palatino Linotype"/>
          <w:b/>
        </w:rPr>
        <w:t>SUJETO OBLIGADO</w:t>
      </w:r>
      <w:r w:rsidRPr="007D1115">
        <w:rPr>
          <w:rFonts w:ascii="Palatino Linotype" w:eastAsia="Palatino Linotype" w:hAnsi="Palatino Linotype" w:cs="Palatino Linotype"/>
        </w:rPr>
        <w:t>, el particular se inconformó de la misma, señalando la negativa a la información solicitada, actualizándose la causal de procedencia establecida en el artículo 179, fracción I de la Ley de Transparencia local.</w:t>
      </w:r>
    </w:p>
    <w:p w14:paraId="141254C2" w14:textId="77777777" w:rsidR="00155BC0" w:rsidRPr="007D1115" w:rsidRDefault="00155BC0" w:rsidP="007D1115">
      <w:pPr>
        <w:spacing w:line="360" w:lineRule="auto"/>
        <w:ind w:right="49"/>
        <w:jc w:val="both"/>
        <w:rPr>
          <w:rFonts w:ascii="Palatino Linotype" w:eastAsia="Palatino Linotype" w:hAnsi="Palatino Linotype" w:cs="Palatino Linotype"/>
        </w:rPr>
      </w:pPr>
    </w:p>
    <w:p w14:paraId="1E4A53C5" w14:textId="77777777" w:rsidR="00155BC0" w:rsidRPr="007D1115" w:rsidRDefault="008A221C" w:rsidP="007D1115">
      <w:pPr>
        <w:spacing w:line="360" w:lineRule="auto"/>
        <w:ind w:right="49"/>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Así las cosas, es importante reiterar que el particular no remitió manifestación alguna a modo de prueba o alegato. Por su parte, el Sujeto Obligado a través de la Directora </w:t>
      </w:r>
      <w:r w:rsidRPr="007D1115">
        <w:rPr>
          <w:rFonts w:ascii="Palatino Linotype" w:eastAsia="Palatino Linotype" w:hAnsi="Palatino Linotype" w:cs="Palatino Linotype"/>
        </w:rPr>
        <w:lastRenderedPageBreak/>
        <w:t>de Administración, ratificó su respuesta primigenia, apuntando adicionalmente que la información requerida por el particular no obra en sus archivos.</w:t>
      </w:r>
    </w:p>
    <w:p w14:paraId="247C765F" w14:textId="77777777" w:rsidR="00155BC0" w:rsidRPr="007D1115" w:rsidRDefault="00155BC0" w:rsidP="007D1115">
      <w:pPr>
        <w:widowControl w:val="0"/>
        <w:spacing w:line="360" w:lineRule="auto"/>
        <w:jc w:val="both"/>
        <w:rPr>
          <w:rFonts w:ascii="Palatino Linotype" w:eastAsia="Palatino Linotype" w:hAnsi="Palatino Linotype" w:cs="Palatino Linotype"/>
        </w:rPr>
      </w:pPr>
    </w:p>
    <w:p w14:paraId="55D5F121" w14:textId="77777777" w:rsidR="00155BC0" w:rsidRPr="007D1115" w:rsidRDefault="008A221C" w:rsidP="007D1115">
      <w:pPr>
        <w:spacing w:line="360" w:lineRule="auto"/>
        <w:ind w:right="49"/>
        <w:jc w:val="both"/>
        <w:rPr>
          <w:rFonts w:ascii="Palatino Linotype" w:eastAsia="Palatino Linotype" w:hAnsi="Palatino Linotype" w:cs="Palatino Linotype"/>
        </w:rPr>
      </w:pPr>
      <w:r w:rsidRPr="007D1115">
        <w:rPr>
          <w:rFonts w:ascii="Palatino Linotype" w:eastAsia="Palatino Linotype" w:hAnsi="Palatino Linotype" w:cs="Palatino Linotype"/>
        </w:rPr>
        <w:t>Ahora bien, es importante señalar que para dar atención y respuesta a la solicitud del particular, se pronunció el servidor público habilitado competente, dada la propia y especial naturaleza del requerimiento y a lo establecido en el artículo 50, del Bando Municipal del Ayuntamiento de Atizapán de Zaragoza, fragmento normativo que se transcribe a continuación para una mayor referencia.</w:t>
      </w:r>
    </w:p>
    <w:p w14:paraId="0B9057EF" w14:textId="77777777" w:rsidR="00155BC0" w:rsidRPr="007D1115" w:rsidRDefault="00155BC0" w:rsidP="007D1115">
      <w:pPr>
        <w:spacing w:line="360" w:lineRule="auto"/>
        <w:ind w:right="49"/>
        <w:jc w:val="both"/>
        <w:rPr>
          <w:rFonts w:ascii="Palatino Linotype" w:eastAsia="Palatino Linotype" w:hAnsi="Palatino Linotype" w:cs="Palatino Linotype"/>
        </w:rPr>
      </w:pPr>
    </w:p>
    <w:p w14:paraId="3B8A103D" w14:textId="77777777" w:rsidR="00155BC0" w:rsidRPr="007D1115" w:rsidRDefault="008A221C" w:rsidP="007D1115">
      <w:pPr>
        <w:spacing w:line="276" w:lineRule="auto"/>
        <w:ind w:left="851" w:right="567"/>
        <w:jc w:val="both"/>
        <w:rPr>
          <w:rFonts w:ascii="Palatino Linotype" w:eastAsia="Palatino Linotype" w:hAnsi="Palatino Linotype" w:cs="Palatino Linotype"/>
          <w:b/>
          <w:i/>
        </w:rPr>
      </w:pPr>
      <w:r w:rsidRPr="007D1115">
        <w:rPr>
          <w:rFonts w:ascii="Palatino Linotype" w:eastAsia="Palatino Linotype" w:hAnsi="Palatino Linotype" w:cs="Palatino Linotype"/>
          <w:b/>
          <w:i/>
        </w:rPr>
        <w:t>“Bando Municipal de Atizapán de Zaragoza 2023</w:t>
      </w:r>
    </w:p>
    <w:p w14:paraId="3A9DD8A4" w14:textId="77777777" w:rsidR="00155BC0" w:rsidRPr="007D1115" w:rsidRDefault="00155BC0" w:rsidP="007D1115">
      <w:pPr>
        <w:spacing w:line="276" w:lineRule="auto"/>
        <w:ind w:left="851" w:right="567"/>
        <w:jc w:val="both"/>
        <w:rPr>
          <w:rFonts w:ascii="Palatino Linotype" w:eastAsia="Palatino Linotype" w:hAnsi="Palatino Linotype" w:cs="Palatino Linotype"/>
          <w:i/>
        </w:rPr>
      </w:pPr>
    </w:p>
    <w:p w14:paraId="548CD54E" w14:textId="77777777" w:rsidR="00155BC0" w:rsidRPr="007D1115" w:rsidRDefault="008A221C" w:rsidP="007D1115">
      <w:pPr>
        <w:spacing w:line="276" w:lineRule="auto"/>
        <w:ind w:left="851" w:right="567"/>
        <w:jc w:val="both"/>
        <w:rPr>
          <w:rFonts w:ascii="Palatino Linotype" w:eastAsia="Palatino Linotype" w:hAnsi="Palatino Linotype" w:cs="Palatino Linotype"/>
          <w:i/>
        </w:rPr>
      </w:pPr>
      <w:r w:rsidRPr="007D1115">
        <w:rPr>
          <w:rFonts w:ascii="Palatino Linotype" w:eastAsia="Palatino Linotype" w:hAnsi="Palatino Linotype" w:cs="Palatino Linotype"/>
          <w:b/>
          <w:i/>
        </w:rPr>
        <w:t xml:space="preserve">ARTÍCULO 50.- </w:t>
      </w:r>
      <w:r w:rsidRPr="007D1115">
        <w:rPr>
          <w:rFonts w:ascii="Palatino Linotype" w:eastAsia="Palatino Linotype" w:hAnsi="Palatino Linotype" w:cs="Palatino Linotype"/>
          <w:i/>
        </w:rPr>
        <w:t>A la Dirección de Administración le corresponde planear, establecer y difundir entre las dependencias de la Administración Pública Municipal, las políticas, procedimientos y estrategias necesarias para la adquisición, contratación, organización, control y aprovechamiento eficiente de los recursos humanos, materiales, tecnológicos y de servicios generales que se proporcionan a las dependencias y unidades administrativas de todas las adscripciones, para satisfacer las necesidades generales que constituyen el objeto de los servicios y la función pública.”</w:t>
      </w:r>
    </w:p>
    <w:p w14:paraId="39E00759" w14:textId="77777777" w:rsidR="00155BC0" w:rsidRPr="007D1115" w:rsidRDefault="00155BC0" w:rsidP="007D1115">
      <w:pPr>
        <w:spacing w:line="360" w:lineRule="auto"/>
        <w:jc w:val="both"/>
        <w:rPr>
          <w:rFonts w:ascii="Palatino Linotype" w:eastAsia="Palatino Linotype" w:hAnsi="Palatino Linotype" w:cs="Palatino Linotype"/>
        </w:rPr>
      </w:pPr>
    </w:p>
    <w:p w14:paraId="6286BE64"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Ahora bien, sobre el tema en específico, el estudio de mercado encuentra fundamento en la Ley de Contratación Pública del Estado de México y Municipios, así como en su reglamento, normatividades que se citan a continuación para una mayor referencia.</w:t>
      </w:r>
    </w:p>
    <w:p w14:paraId="6642F318" w14:textId="77777777" w:rsidR="00155BC0" w:rsidRPr="007D1115" w:rsidRDefault="00155BC0" w:rsidP="007D1115">
      <w:pPr>
        <w:spacing w:line="360" w:lineRule="auto"/>
        <w:jc w:val="both"/>
        <w:rPr>
          <w:rFonts w:ascii="Palatino Linotype" w:eastAsia="Palatino Linotype" w:hAnsi="Palatino Linotype" w:cs="Palatino Linotype"/>
        </w:rPr>
      </w:pPr>
    </w:p>
    <w:p w14:paraId="3174C7B8" w14:textId="77777777" w:rsidR="00155BC0" w:rsidRPr="007D1115" w:rsidRDefault="008A221C" w:rsidP="007D1115">
      <w:pPr>
        <w:spacing w:line="276" w:lineRule="auto"/>
        <w:ind w:left="851" w:right="567"/>
        <w:jc w:val="both"/>
        <w:rPr>
          <w:rFonts w:ascii="Palatino Linotype" w:eastAsia="Palatino Linotype" w:hAnsi="Palatino Linotype" w:cs="Palatino Linotype"/>
          <w:b/>
          <w:i/>
        </w:rPr>
      </w:pPr>
      <w:r w:rsidRPr="007D1115">
        <w:rPr>
          <w:rFonts w:ascii="Palatino Linotype" w:eastAsia="Palatino Linotype" w:hAnsi="Palatino Linotype" w:cs="Palatino Linotype"/>
          <w:b/>
          <w:i/>
        </w:rPr>
        <w:t>“Ley de Contratación Pública del Estado de México y Municipios</w:t>
      </w:r>
    </w:p>
    <w:p w14:paraId="681EBC2D" w14:textId="77777777" w:rsidR="00155BC0" w:rsidRPr="007D1115" w:rsidRDefault="00155BC0" w:rsidP="007D1115">
      <w:pPr>
        <w:spacing w:line="276" w:lineRule="auto"/>
        <w:ind w:left="851" w:right="567"/>
        <w:jc w:val="both"/>
        <w:rPr>
          <w:rFonts w:ascii="Palatino Linotype" w:eastAsia="Palatino Linotype" w:hAnsi="Palatino Linotype" w:cs="Palatino Linotype"/>
          <w:i/>
        </w:rPr>
      </w:pPr>
    </w:p>
    <w:p w14:paraId="7E25FE7C" w14:textId="77777777" w:rsidR="00155BC0" w:rsidRPr="007D1115" w:rsidRDefault="008A221C" w:rsidP="007D1115">
      <w:pPr>
        <w:spacing w:line="276" w:lineRule="auto"/>
        <w:ind w:left="851" w:right="567"/>
        <w:jc w:val="both"/>
        <w:rPr>
          <w:rFonts w:ascii="Palatino Linotype" w:eastAsia="Palatino Linotype" w:hAnsi="Palatino Linotype" w:cs="Palatino Linotype"/>
          <w:i/>
        </w:rPr>
      </w:pPr>
      <w:r w:rsidRPr="007D1115">
        <w:rPr>
          <w:rFonts w:ascii="Palatino Linotype" w:eastAsia="Palatino Linotype" w:hAnsi="Palatino Linotype" w:cs="Palatino Linotype"/>
          <w:b/>
          <w:i/>
        </w:rPr>
        <w:t>Artículo 3</w:t>
      </w:r>
      <w:r w:rsidRPr="007D1115">
        <w:rPr>
          <w:rFonts w:ascii="Palatino Linotype" w:eastAsia="Palatino Linotype" w:hAnsi="Palatino Linotype" w:cs="Palatino Linotype"/>
          <w:i/>
        </w:rPr>
        <w:t>.- Para los efectos de la presente Ley se entenderá por:</w:t>
      </w:r>
    </w:p>
    <w:p w14:paraId="12A0C9B8" w14:textId="77777777" w:rsidR="00155BC0" w:rsidRPr="007D1115" w:rsidRDefault="008A221C" w:rsidP="007D1115">
      <w:pPr>
        <w:spacing w:line="276" w:lineRule="auto"/>
        <w:ind w:left="851" w:right="567"/>
        <w:jc w:val="both"/>
        <w:rPr>
          <w:rFonts w:ascii="Palatino Linotype" w:eastAsia="Palatino Linotype" w:hAnsi="Palatino Linotype" w:cs="Palatino Linotype"/>
          <w:i/>
        </w:rPr>
      </w:pPr>
      <w:r w:rsidRPr="007D1115">
        <w:rPr>
          <w:rFonts w:ascii="Palatino Linotype" w:eastAsia="Palatino Linotype" w:hAnsi="Palatino Linotype" w:cs="Palatino Linotype"/>
          <w:i/>
        </w:rPr>
        <w:lastRenderedPageBreak/>
        <w:t>(…)</w:t>
      </w:r>
    </w:p>
    <w:p w14:paraId="3D675642" w14:textId="77777777" w:rsidR="00155BC0" w:rsidRPr="007D1115" w:rsidRDefault="008A221C" w:rsidP="007D1115">
      <w:pPr>
        <w:spacing w:line="276" w:lineRule="auto"/>
        <w:ind w:left="851" w:right="567"/>
        <w:jc w:val="both"/>
        <w:rPr>
          <w:rFonts w:ascii="Palatino Linotype" w:eastAsia="Palatino Linotype" w:hAnsi="Palatino Linotype" w:cs="Palatino Linotype"/>
          <w:i/>
        </w:rPr>
      </w:pPr>
      <w:r w:rsidRPr="007D1115">
        <w:rPr>
          <w:rFonts w:ascii="Palatino Linotype" w:eastAsia="Palatino Linotype" w:hAnsi="Palatino Linotype" w:cs="Palatino Linotype"/>
          <w:b/>
          <w:i/>
        </w:rPr>
        <w:t>IV</w:t>
      </w:r>
      <w:r w:rsidRPr="007D1115">
        <w:rPr>
          <w:rFonts w:ascii="Palatino Linotype" w:eastAsia="Palatino Linotype" w:hAnsi="Palatino Linotype" w:cs="Palatino Linotype"/>
          <w:i/>
        </w:rPr>
        <w:t>. Estudio de mercado: A la investigación, sustentada en información proveniente de fuentes confiables y serias (incluyendo parámetros internacionales), que permita tomar decisiones informadas sobre el mejor procedimiento de adquisición, así como determinar los precios de referencia, en términos del Reglamento de la presente Ley.”</w:t>
      </w:r>
    </w:p>
    <w:p w14:paraId="40650794" w14:textId="77777777" w:rsidR="00155BC0" w:rsidRPr="007D1115" w:rsidRDefault="00155BC0" w:rsidP="007D1115">
      <w:pPr>
        <w:spacing w:line="360" w:lineRule="auto"/>
        <w:jc w:val="both"/>
        <w:rPr>
          <w:rFonts w:ascii="Palatino Linotype" w:eastAsia="Palatino Linotype" w:hAnsi="Palatino Linotype" w:cs="Palatino Linotype"/>
        </w:rPr>
      </w:pPr>
    </w:p>
    <w:p w14:paraId="7EE09E4A" w14:textId="77777777" w:rsidR="00155BC0" w:rsidRPr="007D1115" w:rsidRDefault="008A221C" w:rsidP="007D1115">
      <w:pPr>
        <w:spacing w:line="276" w:lineRule="auto"/>
        <w:ind w:left="851" w:right="567"/>
        <w:jc w:val="both"/>
        <w:rPr>
          <w:rFonts w:ascii="Palatino Linotype" w:eastAsia="Palatino Linotype" w:hAnsi="Palatino Linotype" w:cs="Palatino Linotype"/>
          <w:b/>
          <w:i/>
        </w:rPr>
      </w:pPr>
      <w:r w:rsidRPr="007D1115">
        <w:rPr>
          <w:rFonts w:ascii="Palatino Linotype" w:eastAsia="Palatino Linotype" w:hAnsi="Palatino Linotype" w:cs="Palatino Linotype"/>
          <w:b/>
          <w:i/>
        </w:rPr>
        <w:t>“Reglamento de la Ley de Contratación Pública del Estado de México y Municipios</w:t>
      </w:r>
    </w:p>
    <w:p w14:paraId="0A2581CF" w14:textId="77777777" w:rsidR="00155BC0" w:rsidRPr="007D1115" w:rsidRDefault="00155BC0" w:rsidP="007D1115">
      <w:pPr>
        <w:spacing w:line="276" w:lineRule="auto"/>
        <w:ind w:left="851" w:right="567"/>
        <w:jc w:val="both"/>
        <w:rPr>
          <w:rFonts w:ascii="Palatino Linotype" w:eastAsia="Palatino Linotype" w:hAnsi="Palatino Linotype" w:cs="Palatino Linotype"/>
          <w:i/>
        </w:rPr>
      </w:pPr>
    </w:p>
    <w:p w14:paraId="5BF19EAA" w14:textId="77777777" w:rsidR="00155BC0" w:rsidRPr="007D1115" w:rsidRDefault="008A221C" w:rsidP="007D1115">
      <w:pPr>
        <w:spacing w:line="276" w:lineRule="auto"/>
        <w:ind w:left="851" w:right="567"/>
        <w:jc w:val="both"/>
        <w:rPr>
          <w:rFonts w:ascii="Palatino Linotype" w:eastAsia="Palatino Linotype" w:hAnsi="Palatino Linotype" w:cs="Palatino Linotype"/>
          <w:i/>
        </w:rPr>
      </w:pPr>
      <w:r w:rsidRPr="007D1115">
        <w:rPr>
          <w:rFonts w:ascii="Palatino Linotype" w:eastAsia="Palatino Linotype" w:hAnsi="Palatino Linotype" w:cs="Palatino Linotype"/>
          <w:b/>
          <w:i/>
        </w:rPr>
        <w:t>Artículo 17</w:t>
      </w:r>
      <w:r w:rsidRPr="007D1115">
        <w:rPr>
          <w:rFonts w:ascii="Palatino Linotype" w:eastAsia="Palatino Linotype" w:hAnsi="Palatino Linotype" w:cs="Palatino Linotype"/>
          <w:i/>
        </w:rPr>
        <w:t xml:space="preserve">.- Previo a la tramitación de sus adquisiciones, los titulares de las unidades administrativas de las dependencias serán responsables de obtener, a través de la Secretaría, el estudio de mercado, con el propósito de obtener los precios máximos a los que deberán adquirir los bienes y servicios; los organismos auxiliares y tribunales administrativos lo harán preferentemente, a través de ésta.  </w:t>
      </w:r>
    </w:p>
    <w:p w14:paraId="5F60D000" w14:textId="77777777" w:rsidR="00155BC0" w:rsidRPr="007D1115" w:rsidRDefault="008A221C" w:rsidP="007D1115">
      <w:pPr>
        <w:spacing w:line="276" w:lineRule="auto"/>
        <w:ind w:left="851" w:right="567"/>
        <w:jc w:val="both"/>
        <w:rPr>
          <w:rFonts w:ascii="Palatino Linotype" w:eastAsia="Palatino Linotype" w:hAnsi="Palatino Linotype" w:cs="Palatino Linotype"/>
          <w:b/>
          <w:i/>
        </w:rPr>
      </w:pPr>
      <w:r w:rsidRPr="007D1115">
        <w:rPr>
          <w:rFonts w:ascii="Palatino Linotype" w:eastAsia="Palatino Linotype" w:hAnsi="Palatino Linotype" w:cs="Palatino Linotype"/>
          <w:b/>
          <w:i/>
        </w:rPr>
        <w:t xml:space="preserve">En el caso de los municipios, sus autoridades determinarán lo conducente.  </w:t>
      </w:r>
    </w:p>
    <w:p w14:paraId="20186D96" w14:textId="77777777" w:rsidR="00155BC0" w:rsidRPr="007D1115" w:rsidRDefault="008A221C" w:rsidP="007D1115">
      <w:pPr>
        <w:spacing w:line="276" w:lineRule="auto"/>
        <w:ind w:left="851" w:right="567"/>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El estudio de mercado tendrá como propósito determinar la existencia de bienes o servicios, en la cantidad, calidad y oportunidad requeridas, así como verificar la existencia de proveedores o prestadores de servicios y conocer el precio que prevalece en el mercado, previo al inicio del acto de presentación y apertura de propuestas.  </w:t>
      </w:r>
    </w:p>
    <w:p w14:paraId="6430E84F" w14:textId="77777777" w:rsidR="00155BC0" w:rsidRPr="007D1115" w:rsidRDefault="008A221C" w:rsidP="007D1115">
      <w:pPr>
        <w:spacing w:line="276" w:lineRule="auto"/>
        <w:ind w:left="851" w:right="567"/>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El estudio de mercado tendrá también como fines, elegir la modalidad adquisitiva que deberá llevarse a cabo, establecer los precios máximos de referencia, proporcionar información a las unidades administrativas solicitantes para la determinación de la suficiencia presupuestal.  </w:t>
      </w:r>
    </w:p>
    <w:p w14:paraId="434D1037" w14:textId="77777777" w:rsidR="00155BC0" w:rsidRPr="007D1115" w:rsidRDefault="008A221C" w:rsidP="007D1115">
      <w:pPr>
        <w:spacing w:line="276" w:lineRule="auto"/>
        <w:ind w:left="851" w:right="567"/>
        <w:jc w:val="both"/>
        <w:rPr>
          <w:rFonts w:ascii="Palatino Linotype" w:eastAsia="Palatino Linotype" w:hAnsi="Palatino Linotype" w:cs="Palatino Linotype"/>
          <w:i/>
        </w:rPr>
      </w:pPr>
      <w:r w:rsidRPr="007D1115">
        <w:rPr>
          <w:rFonts w:ascii="Palatino Linotype" w:eastAsia="Palatino Linotype" w:hAnsi="Palatino Linotype" w:cs="Palatino Linotype"/>
          <w:i/>
        </w:rPr>
        <w:t>El estudio de mercado deberá integrarse con las características del bien o servicio obtenidas de los catálogos de bienes y servicios, o bien, a través de la información proporcionada por los fabricantes, distribuidores o comercializadoras y cámaras del ramo correspondiente.”</w:t>
      </w:r>
    </w:p>
    <w:p w14:paraId="7E73EEEF"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lastRenderedPageBreak/>
        <w:t>En atención al artículo 17, del Reglamento de la Ley de Contratación Pública del Estado de México y Municipios previamente citado, se advierte que el uso e implementación de los estudios de mercado  de manera potestativa los municipios podrán utilizarlos, ahora bien, para el caso que nos ocupa el Ayuntamiento de Atizapán de Zaragoza puede o no generar la información solicitada por el particular.</w:t>
      </w:r>
    </w:p>
    <w:p w14:paraId="40A248AD" w14:textId="77777777" w:rsidR="00155BC0" w:rsidRPr="007D1115" w:rsidRDefault="00155BC0" w:rsidP="007D1115">
      <w:pPr>
        <w:spacing w:line="360" w:lineRule="auto"/>
        <w:jc w:val="both"/>
        <w:rPr>
          <w:rFonts w:ascii="Palatino Linotype" w:eastAsia="Palatino Linotype" w:hAnsi="Palatino Linotype" w:cs="Palatino Linotype"/>
        </w:rPr>
      </w:pPr>
    </w:p>
    <w:p w14:paraId="2CCAE672"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No obstante lo anterior, en aras de no dejar en estado de incertidumbre al particular y en atención al principio de máxima publicidad, el Sujeto Obligado remitió en respuesta diversas documentales que resultan vinculantes con la información requerida, a saber de un análisis de necesidad y conveniencia para la contratación del servicio de suministro de combustible por parte de la empresa mencionada por el particular.</w:t>
      </w:r>
    </w:p>
    <w:p w14:paraId="7EF775D5" w14:textId="77777777" w:rsidR="00155BC0" w:rsidRPr="007D1115" w:rsidRDefault="00155BC0" w:rsidP="007D1115">
      <w:pPr>
        <w:spacing w:line="360" w:lineRule="auto"/>
        <w:jc w:val="both"/>
        <w:rPr>
          <w:rFonts w:ascii="Palatino Linotype" w:eastAsia="Palatino Linotype" w:hAnsi="Palatino Linotype" w:cs="Palatino Linotype"/>
        </w:rPr>
      </w:pPr>
    </w:p>
    <w:p w14:paraId="76706516"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Posteriormente, el Sujeto Obligado, en el apartado de manifestaciones, la Directora de Administración precisó “que posterior a una búsqueda exhaustiva y razonable, la información solicitada, no obraba en su acervo archivístico”, conforme a lo manifestado por el ente recurrido se observa que es un hecho negativo. Por lo tanto, sirve de analogía la tesis con número de registro 267287 de la sexta época, de la Segunda Sala, publicado en el Semanario Judicial de la Federación, Volumen LII, Tercera Parte, página 101, que a la literalidad menciona lo siguiente:</w:t>
      </w:r>
    </w:p>
    <w:p w14:paraId="50E2EECF" w14:textId="77777777" w:rsidR="00155BC0" w:rsidRPr="007D1115" w:rsidRDefault="00155BC0" w:rsidP="007D1115">
      <w:pPr>
        <w:widowControl w:val="0"/>
        <w:jc w:val="both"/>
        <w:rPr>
          <w:rFonts w:ascii="Palatino Linotype" w:eastAsia="Palatino Linotype" w:hAnsi="Palatino Linotype" w:cs="Palatino Linotype"/>
        </w:rPr>
      </w:pPr>
    </w:p>
    <w:p w14:paraId="2CF051BE" w14:textId="77777777" w:rsidR="00155BC0" w:rsidRPr="007D1115" w:rsidRDefault="008A221C" w:rsidP="007D1115">
      <w:pPr>
        <w:widowControl w:val="0"/>
        <w:ind w:left="851" w:right="899"/>
        <w:jc w:val="both"/>
        <w:rPr>
          <w:rFonts w:ascii="Palatino Linotype" w:eastAsia="Palatino Linotype" w:hAnsi="Palatino Linotype" w:cs="Palatino Linotype"/>
          <w:b/>
          <w:i/>
        </w:rPr>
      </w:pPr>
      <w:r w:rsidRPr="007D1115">
        <w:rPr>
          <w:rFonts w:ascii="Palatino Linotype" w:eastAsia="Palatino Linotype" w:hAnsi="Palatino Linotype" w:cs="Palatino Linotype"/>
          <w:i/>
        </w:rPr>
        <w:t>“</w:t>
      </w:r>
      <w:r w:rsidRPr="007D1115">
        <w:rPr>
          <w:rFonts w:ascii="Palatino Linotype" w:eastAsia="Palatino Linotype" w:hAnsi="Palatino Linotype" w:cs="Palatino Linotype"/>
          <w:b/>
          <w:i/>
        </w:rPr>
        <w:t>HECHOS NEGATIVOS, NO SON SUSCEPTIBLES DE DEMOSTRACION.</w:t>
      </w:r>
    </w:p>
    <w:p w14:paraId="1A7CB7FF" w14:textId="77777777" w:rsidR="00155BC0" w:rsidRPr="007D1115" w:rsidRDefault="00155BC0" w:rsidP="007D1115">
      <w:pPr>
        <w:widowControl w:val="0"/>
        <w:ind w:left="851" w:right="899"/>
        <w:jc w:val="both"/>
        <w:rPr>
          <w:rFonts w:ascii="Palatino Linotype" w:eastAsia="Palatino Linotype" w:hAnsi="Palatino Linotype" w:cs="Palatino Linotype"/>
          <w:i/>
        </w:rPr>
      </w:pPr>
    </w:p>
    <w:p w14:paraId="3DAB8089" w14:textId="77777777" w:rsidR="00155BC0" w:rsidRPr="007D1115" w:rsidRDefault="008A221C" w:rsidP="007D1115">
      <w:pPr>
        <w:widowControl w:val="0"/>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Tratándose de un hecho negativo, el Juez no tiene </w:t>
      </w:r>
      <w:r w:rsidR="005147E4" w:rsidRPr="007D1115">
        <w:rPr>
          <w:rFonts w:ascii="Palatino Linotype" w:eastAsia="Palatino Linotype" w:hAnsi="Palatino Linotype" w:cs="Palatino Linotype"/>
          <w:i/>
        </w:rPr>
        <w:t>por qué</w:t>
      </w:r>
      <w:r w:rsidRPr="007D1115">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776EEBDF" w14:textId="77777777" w:rsidR="00155BC0" w:rsidRPr="007D1115" w:rsidRDefault="008A221C" w:rsidP="007D1115">
      <w:pPr>
        <w:pBdr>
          <w:top w:val="nil"/>
          <w:left w:val="nil"/>
          <w:bottom w:val="nil"/>
          <w:right w:val="nil"/>
          <w:between w:val="nil"/>
        </w:pBd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lastRenderedPageBreak/>
        <w:t>Robustece lo hasta aquí expuesto, lo previsto por el artículo 12, párrafo segundo de la Ley de Transparencia y Acceso a la Información Pública del Estado de México y Municipios y el Criterio 03/17 emitido por el Instituto Nacional de Transparencia, Acceso a la Información y Protección de Datos Personales, que la letra establecen lo siguiente:</w:t>
      </w:r>
    </w:p>
    <w:p w14:paraId="755BBDA0" w14:textId="77777777" w:rsidR="00155BC0" w:rsidRPr="007D1115" w:rsidRDefault="00155BC0" w:rsidP="007D1115">
      <w:pPr>
        <w:pBdr>
          <w:top w:val="nil"/>
          <w:left w:val="nil"/>
          <w:bottom w:val="nil"/>
          <w:right w:val="nil"/>
          <w:between w:val="nil"/>
        </w:pBdr>
        <w:rPr>
          <w:rFonts w:ascii="Palatino Linotype" w:eastAsia="Palatino Linotype" w:hAnsi="Palatino Linotype" w:cs="Palatino Linotype"/>
        </w:rPr>
      </w:pPr>
    </w:p>
    <w:p w14:paraId="5B868774" w14:textId="77777777" w:rsidR="00155BC0" w:rsidRPr="007D1115" w:rsidRDefault="008A221C" w:rsidP="007D1115">
      <w:pPr>
        <w:ind w:left="851" w:right="567"/>
        <w:jc w:val="both"/>
        <w:rPr>
          <w:rFonts w:ascii="Palatino Linotype" w:eastAsia="Palatino Linotype" w:hAnsi="Palatino Linotype" w:cs="Palatino Linotype"/>
          <w:i/>
        </w:rPr>
      </w:pPr>
      <w:r w:rsidRPr="007D1115">
        <w:rPr>
          <w:rFonts w:ascii="Palatino Linotype" w:eastAsia="Palatino Linotype" w:hAnsi="Palatino Linotype" w:cs="Palatino Linotype"/>
          <w:b/>
          <w:i/>
        </w:rPr>
        <w:t>Artículo 12.</w:t>
      </w:r>
      <w:r w:rsidRPr="007D1115">
        <w:rPr>
          <w:rFonts w:ascii="Palatino Linotype" w:eastAsia="Palatino Linotype" w:hAnsi="Palatino Linotype" w:cs="Palatino Linotype"/>
          <w:i/>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3074F5F" w14:textId="77777777" w:rsidR="00155BC0" w:rsidRPr="007D1115" w:rsidRDefault="00155BC0" w:rsidP="007D1115">
      <w:pPr>
        <w:spacing w:line="360" w:lineRule="auto"/>
        <w:jc w:val="both"/>
      </w:pPr>
    </w:p>
    <w:p w14:paraId="5A7CCE5F" w14:textId="77777777" w:rsidR="00155BC0" w:rsidRPr="007D1115" w:rsidRDefault="008A221C" w:rsidP="007D1115">
      <w:pPr>
        <w:ind w:left="851" w:right="567"/>
        <w:jc w:val="both"/>
        <w:rPr>
          <w:rFonts w:ascii="Palatino Linotype" w:eastAsia="Palatino Linotype" w:hAnsi="Palatino Linotype" w:cs="Palatino Linotype"/>
          <w:i/>
        </w:rPr>
      </w:pPr>
      <w:r w:rsidRPr="007D1115">
        <w:rPr>
          <w:rFonts w:ascii="Palatino Linotype" w:eastAsia="Palatino Linotype" w:hAnsi="Palatino Linotype" w:cs="Palatino Linotype"/>
          <w:b/>
          <w:i/>
        </w:rPr>
        <w:t xml:space="preserve">“No existe obligación de elaborar documentos ad hoc para atender las solicitudes de acceso a la información. </w:t>
      </w:r>
      <w:r w:rsidRPr="007D1115">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0105EAB5" w14:textId="77777777" w:rsidR="00155BC0" w:rsidRPr="007D1115" w:rsidRDefault="00155BC0" w:rsidP="007D1115">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B09CD36" w14:textId="77777777" w:rsidR="00155BC0" w:rsidRPr="007D1115" w:rsidRDefault="008A221C" w:rsidP="007D1115">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Como consecuencia de lo relatado anteriormente, se advierte que, se actualizó en el presente asunto la causal de sobreseimiento prevista en el artículo 192, fracción III, con relación al 191, fracción VII de la Ley de Transparencia y Acceso a la Información Pública del Estado de México y Municipios que a la letra apuntan lo siguiente:</w:t>
      </w:r>
    </w:p>
    <w:p w14:paraId="221277F2" w14:textId="77777777" w:rsidR="00155BC0" w:rsidRPr="007D1115" w:rsidRDefault="008A221C" w:rsidP="007D1115">
      <w:pPr>
        <w:widowControl w:val="0"/>
        <w:pBdr>
          <w:top w:val="nil"/>
          <w:left w:val="nil"/>
          <w:bottom w:val="nil"/>
          <w:right w:val="nil"/>
          <w:between w:val="nil"/>
        </w:pBdr>
        <w:spacing w:line="276" w:lineRule="auto"/>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b/>
          <w:i/>
        </w:rPr>
        <w:lastRenderedPageBreak/>
        <w:t>Artículo 192.</w:t>
      </w:r>
      <w:r w:rsidRPr="007D1115">
        <w:rPr>
          <w:rFonts w:ascii="Palatino Linotype" w:eastAsia="Palatino Linotype" w:hAnsi="Palatino Linotype" w:cs="Palatino Linotype"/>
          <w:i/>
        </w:rPr>
        <w:t xml:space="preserve"> El recurso será sobreseído, en todo o en parte, cuando una vez admitido, se actualicen alguno de los siguientes supuestos:</w:t>
      </w:r>
    </w:p>
    <w:p w14:paraId="3990505D" w14:textId="77777777" w:rsidR="00155BC0" w:rsidRPr="007D1115" w:rsidRDefault="008A221C" w:rsidP="007D1115">
      <w:pPr>
        <w:widowControl w:val="0"/>
        <w:pBdr>
          <w:top w:val="nil"/>
          <w:left w:val="nil"/>
          <w:bottom w:val="nil"/>
          <w:right w:val="nil"/>
          <w:between w:val="nil"/>
        </w:pBdr>
        <w:spacing w:line="276" w:lineRule="auto"/>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w:t>
      </w:r>
    </w:p>
    <w:p w14:paraId="7067C444" w14:textId="77777777" w:rsidR="00155BC0" w:rsidRPr="007D1115" w:rsidRDefault="008A221C" w:rsidP="007D1115">
      <w:pPr>
        <w:widowControl w:val="0"/>
        <w:pBdr>
          <w:top w:val="nil"/>
          <w:left w:val="nil"/>
          <w:bottom w:val="nil"/>
          <w:right w:val="nil"/>
          <w:between w:val="nil"/>
        </w:pBdr>
        <w:spacing w:line="276" w:lineRule="auto"/>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b/>
          <w:i/>
        </w:rPr>
        <w:t xml:space="preserve">III. </w:t>
      </w:r>
      <w:r w:rsidRPr="007D1115">
        <w:rPr>
          <w:rFonts w:ascii="Palatino Linotype" w:eastAsia="Palatino Linotype" w:hAnsi="Palatino Linotype" w:cs="Palatino Linotype"/>
          <w:i/>
        </w:rPr>
        <w:t>El sujeto obligado responsable del acto lo modifique o revoque de tal manera que el recurso de revisión quede sin materia;”;</w:t>
      </w:r>
    </w:p>
    <w:p w14:paraId="57E165A7" w14:textId="77777777" w:rsidR="00155BC0" w:rsidRPr="007D1115" w:rsidRDefault="00155BC0" w:rsidP="007D1115">
      <w:pPr>
        <w:spacing w:line="360" w:lineRule="auto"/>
        <w:jc w:val="both"/>
        <w:rPr>
          <w:rFonts w:ascii="Palatino Linotype" w:eastAsia="Palatino Linotype" w:hAnsi="Palatino Linotype" w:cs="Palatino Linotype"/>
        </w:rPr>
      </w:pPr>
    </w:p>
    <w:p w14:paraId="7D05A8BB"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Sirve de sustento a lo anterior lo siguientes criterios:</w:t>
      </w:r>
    </w:p>
    <w:p w14:paraId="5D2711CE" w14:textId="77777777" w:rsidR="00155BC0" w:rsidRPr="007D1115" w:rsidRDefault="00155BC0" w:rsidP="007D1115">
      <w:pPr>
        <w:spacing w:line="360" w:lineRule="auto"/>
        <w:jc w:val="both"/>
        <w:rPr>
          <w:rFonts w:ascii="Palatino Linotype" w:eastAsia="Palatino Linotype" w:hAnsi="Palatino Linotype" w:cs="Palatino Linotype"/>
        </w:rPr>
      </w:pPr>
    </w:p>
    <w:p w14:paraId="3EE3000D" w14:textId="77777777" w:rsidR="00155BC0" w:rsidRPr="007D1115" w:rsidRDefault="008A221C" w:rsidP="007D1115">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Tesis aislada I.7o.C.54 K, emitida por el Séptimo Tribunal Colegiado en Materia Civil del Primer Circuito, publicado en el Semanario Judicial de la Federación y su Gaceta, tomo XXIX. Enero de 2009, página 2837, con número de registro digital 168019, que establece lo siguiente:</w:t>
      </w:r>
    </w:p>
    <w:p w14:paraId="2585C200" w14:textId="77777777" w:rsidR="00155BC0" w:rsidRPr="007D1115" w:rsidRDefault="00155BC0" w:rsidP="007D1115">
      <w:pPr>
        <w:jc w:val="both"/>
        <w:rPr>
          <w:rFonts w:ascii="Palatino Linotype" w:eastAsia="Palatino Linotype" w:hAnsi="Palatino Linotype" w:cs="Palatino Linotype"/>
        </w:rPr>
      </w:pPr>
    </w:p>
    <w:p w14:paraId="17703439" w14:textId="77777777" w:rsidR="00155BC0" w:rsidRPr="007D1115" w:rsidRDefault="008A221C" w:rsidP="007D1115">
      <w:pPr>
        <w:spacing w:line="276" w:lineRule="auto"/>
        <w:ind w:left="850" w:right="901"/>
        <w:jc w:val="both"/>
        <w:rPr>
          <w:rFonts w:ascii="Palatino Linotype" w:eastAsia="Palatino Linotype" w:hAnsi="Palatino Linotype" w:cs="Palatino Linotype"/>
          <w:i/>
          <w:sz w:val="22"/>
          <w:szCs w:val="22"/>
        </w:rPr>
      </w:pPr>
      <w:r w:rsidRPr="007D1115">
        <w:rPr>
          <w:rFonts w:ascii="Palatino Linotype" w:eastAsia="Palatino Linotype" w:hAnsi="Palatino Linotype" w:cs="Palatino Linotype"/>
          <w:b/>
          <w:i/>
          <w:sz w:val="22"/>
          <w:szCs w:val="22"/>
        </w:rPr>
        <w:t xml:space="preserve">“SOBRESEIMIENTO EN EL JUICIO DE AMPARO DIRECTO. IMPIDE EL ESTUDIO DE LAS VIOLACIONES PROCESALES PLANTEADAS EN LOS CONCEPTOS DE VIOLACIÓN. </w:t>
      </w:r>
      <w:r w:rsidRPr="007D1115">
        <w:rPr>
          <w:rFonts w:ascii="Palatino Linotype" w:eastAsia="Palatino Linotype" w:hAnsi="Palatino Linotype" w:cs="Palatino Linotype"/>
          <w:i/>
          <w:sz w:val="22"/>
          <w:szCs w:val="22"/>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w:t>
      </w:r>
      <w:r w:rsidRPr="007D1115">
        <w:rPr>
          <w:rFonts w:ascii="Palatino Linotype" w:eastAsia="Palatino Linotype" w:hAnsi="Palatino Linotype" w:cs="Palatino Linotype"/>
          <w:b/>
          <w:i/>
          <w:sz w:val="22"/>
          <w:szCs w:val="22"/>
        </w:rPr>
        <w:t xml:space="preserve">e </w:t>
      </w:r>
      <w:r w:rsidRPr="007D1115">
        <w:rPr>
          <w:rFonts w:ascii="Palatino Linotype" w:eastAsia="Palatino Linotype" w:hAnsi="Palatino Linotype" w:cs="Palatino Linotype"/>
          <w:i/>
          <w:sz w:val="22"/>
          <w:szCs w:val="22"/>
        </w:rPr>
        <w:t>deben analizar las violaciones procesales propuestas en los conceptos de violación, dado que, la principal consecuencia del sobreseimiento es poner fin al juicio de amparo sin resolver la controversia en sus méritos.”</w:t>
      </w:r>
    </w:p>
    <w:p w14:paraId="4690275A" w14:textId="77777777" w:rsidR="00155BC0" w:rsidRPr="007D1115" w:rsidRDefault="00155BC0" w:rsidP="007D1115">
      <w:pPr>
        <w:widowControl w:val="0"/>
        <w:spacing w:line="360" w:lineRule="auto"/>
        <w:jc w:val="both"/>
        <w:rPr>
          <w:rFonts w:ascii="Palatino Linotype" w:eastAsia="Palatino Linotype" w:hAnsi="Palatino Linotype" w:cs="Palatino Linotype"/>
        </w:rPr>
      </w:pPr>
    </w:p>
    <w:p w14:paraId="23428DD3" w14:textId="77777777" w:rsidR="00155BC0" w:rsidRPr="007D1115" w:rsidRDefault="008A221C" w:rsidP="007D1115">
      <w:pPr>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 xml:space="preserve">Tesis Aislada III.6o.A.30 A (10a.), con número de registro 2022131, publicada en Gaceta del Semanario Judicial de la Federación, Libro 78, Septiembre de 2020, Tomo II, página 982: </w:t>
      </w:r>
    </w:p>
    <w:p w14:paraId="4B47A13B" w14:textId="77777777" w:rsidR="00155BC0" w:rsidRPr="007D1115" w:rsidRDefault="00155BC0" w:rsidP="007D1115">
      <w:pPr>
        <w:spacing w:line="360" w:lineRule="auto"/>
        <w:jc w:val="both"/>
        <w:rPr>
          <w:rFonts w:ascii="Palatino Linotype" w:eastAsia="Palatino Linotype" w:hAnsi="Palatino Linotype" w:cs="Palatino Linotype"/>
        </w:rPr>
      </w:pPr>
    </w:p>
    <w:p w14:paraId="16013C83" w14:textId="77777777" w:rsidR="00155BC0" w:rsidRDefault="008A221C" w:rsidP="007D1115">
      <w:pPr>
        <w:widowControl w:val="0"/>
        <w:pBdr>
          <w:top w:val="nil"/>
          <w:left w:val="nil"/>
          <w:bottom w:val="nil"/>
          <w:right w:val="nil"/>
          <w:between w:val="nil"/>
        </w:pBdr>
        <w:ind w:left="851" w:right="899"/>
        <w:jc w:val="both"/>
        <w:rPr>
          <w:rFonts w:ascii="Palatino Linotype" w:eastAsia="Palatino Linotype" w:hAnsi="Palatino Linotype" w:cs="Palatino Linotype"/>
          <w:b/>
          <w:i/>
        </w:rPr>
      </w:pPr>
      <w:r w:rsidRPr="007D1115">
        <w:rPr>
          <w:rFonts w:ascii="Palatino Linotype" w:eastAsia="Palatino Linotype" w:hAnsi="Palatino Linotype" w:cs="Palatino Linotype"/>
          <w:b/>
          <w:i/>
        </w:rPr>
        <w:lastRenderedPageBreak/>
        <w:t>“SOBRESEIMIENTO EN EL JUICIO CONTENCIOSO ADMINISTRATIVO FEDERAL. SU NATURALEZA JURÍDICA.</w:t>
      </w:r>
    </w:p>
    <w:p w14:paraId="487B2C88" w14:textId="77777777" w:rsidR="007D1115" w:rsidRPr="007D1115" w:rsidRDefault="007D1115" w:rsidP="007D1115">
      <w:pPr>
        <w:widowControl w:val="0"/>
        <w:pBdr>
          <w:top w:val="nil"/>
          <w:left w:val="nil"/>
          <w:bottom w:val="nil"/>
          <w:right w:val="nil"/>
          <w:between w:val="nil"/>
        </w:pBdr>
        <w:ind w:left="851" w:right="899"/>
        <w:jc w:val="both"/>
        <w:rPr>
          <w:rFonts w:ascii="Palatino Linotype" w:eastAsia="Palatino Linotype" w:hAnsi="Palatino Linotype" w:cs="Palatino Linotype"/>
          <w:b/>
          <w:i/>
        </w:rPr>
      </w:pPr>
    </w:p>
    <w:p w14:paraId="38682710" w14:textId="77777777" w:rsidR="00155BC0" w:rsidRPr="007D1115" w:rsidRDefault="008A221C" w:rsidP="007D1115">
      <w:pPr>
        <w:widowControl w:val="0"/>
        <w:pBdr>
          <w:top w:val="nil"/>
          <w:left w:val="nil"/>
          <w:bottom w:val="nil"/>
          <w:right w:val="nil"/>
          <w:between w:val="nil"/>
        </w:pBdr>
        <w:ind w:left="851" w:right="899"/>
        <w:jc w:val="both"/>
        <w:rPr>
          <w:rFonts w:ascii="Palatino Linotype" w:eastAsia="Palatino Linotype" w:hAnsi="Palatino Linotype" w:cs="Palatino Linotype"/>
          <w:i/>
        </w:rPr>
      </w:pPr>
      <w:r w:rsidRPr="007D1115">
        <w:rPr>
          <w:rFonts w:ascii="Palatino Linotype" w:eastAsia="Palatino Linotype" w:hAnsi="Palatino Linotype" w:cs="Palatino Linotype"/>
          <w:i/>
        </w:rPr>
        <w:t xml:space="preserve">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7D1115">
        <w:rPr>
          <w:rFonts w:ascii="Palatino Linotype" w:eastAsia="Palatino Linotype" w:hAnsi="Palatino Linotype" w:cs="Palatino Linotype"/>
          <w:i/>
        </w:rPr>
        <w:t>supercedere</w:t>
      </w:r>
      <w:proofErr w:type="spellEnd"/>
      <w:r w:rsidRPr="007D1115">
        <w:rPr>
          <w:rFonts w:ascii="Palatino Linotype" w:eastAsia="Palatino Linotype" w:hAnsi="Palatino Linotype" w:cs="Palatino Linotype"/>
          <w:i/>
        </w:rPr>
        <w:t xml:space="preserve">;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w:t>
      </w:r>
      <w:r w:rsidRPr="007D1115">
        <w:rPr>
          <w:rFonts w:ascii="Palatino Linotype" w:eastAsia="Palatino Linotype" w:hAnsi="Palatino Linotype" w:cs="Palatino Linotype"/>
          <w:i/>
        </w:rPr>
        <w:lastRenderedPageBreak/>
        <w:t>sustanciales de los contendientes; por ende, el sobreseimiento justifica la omisión de analizar los conceptos de nulidad.”</w:t>
      </w:r>
    </w:p>
    <w:p w14:paraId="0EAF597F" w14:textId="77777777" w:rsidR="00155BC0" w:rsidRPr="007D1115" w:rsidRDefault="00155BC0" w:rsidP="007D1115">
      <w:pPr>
        <w:widowControl w:val="0"/>
        <w:tabs>
          <w:tab w:val="left" w:pos="1701"/>
          <w:tab w:val="left" w:pos="1843"/>
        </w:tabs>
        <w:spacing w:line="360" w:lineRule="auto"/>
        <w:jc w:val="both"/>
        <w:rPr>
          <w:rFonts w:ascii="Palatino Linotype" w:eastAsia="Palatino Linotype" w:hAnsi="Palatino Linotype" w:cs="Palatino Linotype"/>
        </w:rPr>
      </w:pPr>
    </w:p>
    <w:p w14:paraId="780917F4" w14:textId="77777777" w:rsidR="00155BC0" w:rsidRPr="007D1115" w:rsidRDefault="008A221C" w:rsidP="007D1115">
      <w:pPr>
        <w:widowControl w:val="0"/>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04D4FEEE" w14:textId="77777777" w:rsidR="00155BC0" w:rsidRPr="007D1115" w:rsidRDefault="00155BC0" w:rsidP="007D1115">
      <w:pPr>
        <w:widowControl w:val="0"/>
        <w:spacing w:line="360" w:lineRule="auto"/>
        <w:jc w:val="both"/>
        <w:rPr>
          <w:rFonts w:ascii="Palatino Linotype" w:eastAsia="Palatino Linotype" w:hAnsi="Palatino Linotype" w:cs="Palatino Linotype"/>
        </w:rPr>
      </w:pPr>
    </w:p>
    <w:p w14:paraId="7A449A7E" w14:textId="77777777" w:rsidR="00155BC0" w:rsidRPr="007D1115" w:rsidRDefault="008A221C" w:rsidP="007D1115">
      <w:pPr>
        <w:jc w:val="center"/>
        <w:rPr>
          <w:rFonts w:ascii="Palatino Linotype" w:eastAsia="Palatino Linotype" w:hAnsi="Palatino Linotype" w:cs="Palatino Linotype"/>
          <w:b/>
          <w:sz w:val="28"/>
          <w:szCs w:val="28"/>
        </w:rPr>
      </w:pPr>
      <w:r w:rsidRPr="007D1115">
        <w:rPr>
          <w:rFonts w:ascii="Palatino Linotype" w:eastAsia="Palatino Linotype" w:hAnsi="Palatino Linotype" w:cs="Palatino Linotype"/>
          <w:b/>
          <w:sz w:val="28"/>
          <w:szCs w:val="28"/>
        </w:rPr>
        <w:t>RESUELVE</w:t>
      </w:r>
    </w:p>
    <w:p w14:paraId="34E7D028" w14:textId="77777777" w:rsidR="00155BC0" w:rsidRDefault="00155BC0" w:rsidP="007D1115">
      <w:pPr>
        <w:jc w:val="center"/>
        <w:rPr>
          <w:rFonts w:ascii="Palatino Linotype" w:eastAsia="Palatino Linotype" w:hAnsi="Palatino Linotype" w:cs="Palatino Linotype"/>
          <w:b/>
          <w:sz w:val="28"/>
          <w:szCs w:val="28"/>
        </w:rPr>
      </w:pPr>
    </w:p>
    <w:p w14:paraId="3C295617" w14:textId="77777777" w:rsidR="007D1115" w:rsidRPr="007D1115" w:rsidRDefault="007D1115" w:rsidP="007D1115">
      <w:pPr>
        <w:jc w:val="center"/>
        <w:rPr>
          <w:rFonts w:ascii="Palatino Linotype" w:eastAsia="Palatino Linotype" w:hAnsi="Palatino Linotype" w:cs="Palatino Linotype"/>
          <w:b/>
          <w:sz w:val="28"/>
          <w:szCs w:val="28"/>
        </w:rPr>
      </w:pPr>
    </w:p>
    <w:p w14:paraId="18D875BE" w14:textId="77777777" w:rsidR="00155BC0" w:rsidRPr="007D1115" w:rsidRDefault="008A221C" w:rsidP="007D1115">
      <w:pPr>
        <w:widowControl w:val="0"/>
        <w:tabs>
          <w:tab w:val="left" w:pos="1701"/>
        </w:tabs>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b/>
          <w:sz w:val="28"/>
          <w:szCs w:val="28"/>
        </w:rPr>
        <w:t>PRIMERO</w:t>
      </w:r>
      <w:r w:rsidRPr="007D1115">
        <w:rPr>
          <w:rFonts w:ascii="Palatino Linotype" w:eastAsia="Palatino Linotype" w:hAnsi="Palatino Linotype" w:cs="Palatino Linotype"/>
          <w:b/>
        </w:rPr>
        <w:t xml:space="preserve">. </w:t>
      </w:r>
      <w:r w:rsidRPr="007D1115">
        <w:rPr>
          <w:rFonts w:ascii="Palatino Linotype" w:eastAsia="Palatino Linotype" w:hAnsi="Palatino Linotype" w:cs="Palatino Linotype"/>
        </w:rPr>
        <w:t>Se</w:t>
      </w:r>
      <w:r w:rsidRPr="007D1115">
        <w:rPr>
          <w:rFonts w:ascii="Palatino Linotype" w:eastAsia="Palatino Linotype" w:hAnsi="Palatino Linotype" w:cs="Palatino Linotype"/>
          <w:b/>
        </w:rPr>
        <w:t xml:space="preserve"> SOBRESEE </w:t>
      </w:r>
      <w:r w:rsidRPr="007D1115">
        <w:rPr>
          <w:rFonts w:ascii="Palatino Linotype" w:eastAsia="Palatino Linotype" w:hAnsi="Palatino Linotype" w:cs="Palatino Linotype"/>
        </w:rPr>
        <w:t>el Recurso de Revisión número</w:t>
      </w:r>
      <w:r w:rsidRPr="007D1115">
        <w:rPr>
          <w:rFonts w:ascii="Palatino Linotype" w:eastAsia="Palatino Linotype" w:hAnsi="Palatino Linotype" w:cs="Palatino Linotype"/>
          <w:b/>
        </w:rPr>
        <w:t xml:space="preserve"> 07657/INFOEM/IP/RR/2023</w:t>
      </w:r>
      <w:r w:rsidRPr="007D1115">
        <w:rPr>
          <w:rFonts w:ascii="Palatino Linotype" w:eastAsia="Palatino Linotype" w:hAnsi="Palatino Linotype" w:cs="Palatino Linotype"/>
        </w:rPr>
        <w:t>, por actualizarse el supuesto establecido en el numeral 192, fracción III de la Ley de Transparencia y Acceso a la Información Pública del Estado de México y Municipios, en términos del Considerando</w:t>
      </w:r>
      <w:r w:rsidRPr="007D1115">
        <w:rPr>
          <w:rFonts w:ascii="Palatino Linotype" w:eastAsia="Palatino Linotype" w:hAnsi="Palatino Linotype" w:cs="Palatino Linotype"/>
          <w:b/>
        </w:rPr>
        <w:t xml:space="preserve"> QUINTO </w:t>
      </w:r>
      <w:r w:rsidRPr="007D1115">
        <w:rPr>
          <w:rFonts w:ascii="Palatino Linotype" w:eastAsia="Palatino Linotype" w:hAnsi="Palatino Linotype" w:cs="Palatino Linotype"/>
        </w:rPr>
        <w:t>de la presente resolución.</w:t>
      </w:r>
    </w:p>
    <w:p w14:paraId="4329B524" w14:textId="77777777" w:rsidR="00155BC0" w:rsidRPr="007D1115" w:rsidRDefault="00155BC0" w:rsidP="007D1115">
      <w:pPr>
        <w:widowControl w:val="0"/>
        <w:tabs>
          <w:tab w:val="left" w:pos="1701"/>
        </w:tabs>
        <w:spacing w:line="360" w:lineRule="auto"/>
        <w:jc w:val="both"/>
        <w:rPr>
          <w:rFonts w:ascii="Palatino Linotype" w:eastAsia="Palatino Linotype" w:hAnsi="Palatino Linotype" w:cs="Palatino Linotype"/>
        </w:rPr>
      </w:pPr>
    </w:p>
    <w:p w14:paraId="32170BFB" w14:textId="77777777" w:rsidR="00155BC0" w:rsidRPr="007D1115" w:rsidRDefault="008A221C" w:rsidP="007D1115">
      <w:pPr>
        <w:widowControl w:val="0"/>
        <w:tabs>
          <w:tab w:val="left" w:pos="1701"/>
        </w:tabs>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b/>
          <w:sz w:val="28"/>
          <w:szCs w:val="28"/>
        </w:rPr>
        <w:t>SEGUNDO</w:t>
      </w:r>
      <w:r w:rsidRPr="007D1115">
        <w:rPr>
          <w:rFonts w:ascii="Palatino Linotype" w:eastAsia="Palatino Linotype" w:hAnsi="Palatino Linotype" w:cs="Palatino Linotype"/>
          <w:b/>
        </w:rPr>
        <w:t xml:space="preserve">. Notifíquese </w:t>
      </w:r>
      <w:r w:rsidRPr="007D1115">
        <w:rPr>
          <w:rFonts w:ascii="Palatino Linotype" w:eastAsia="Palatino Linotype" w:hAnsi="Palatino Linotype" w:cs="Palatino Linotype"/>
        </w:rPr>
        <w:t xml:space="preserve">a la Titular de la Unidad de Transparencia del </w:t>
      </w:r>
      <w:r w:rsidRPr="007D1115">
        <w:rPr>
          <w:rFonts w:ascii="Palatino Linotype" w:eastAsia="Palatino Linotype" w:hAnsi="Palatino Linotype" w:cs="Palatino Linotype"/>
          <w:b/>
        </w:rPr>
        <w:t>SUJETO OBLIGADO</w:t>
      </w:r>
      <w:r w:rsidRPr="007D1115">
        <w:rPr>
          <w:rFonts w:ascii="Palatino Linotype" w:eastAsia="Palatino Linotype" w:hAnsi="Palatino Linotype" w:cs="Palatino Linotype"/>
        </w:rPr>
        <w:t xml:space="preserve"> para su conocimiento. </w:t>
      </w:r>
    </w:p>
    <w:p w14:paraId="39337739" w14:textId="77777777" w:rsidR="00155BC0" w:rsidRPr="007D1115" w:rsidRDefault="00155BC0" w:rsidP="007D1115">
      <w:pPr>
        <w:spacing w:line="360" w:lineRule="auto"/>
      </w:pPr>
    </w:p>
    <w:p w14:paraId="067193C9" w14:textId="77777777" w:rsidR="00155BC0" w:rsidRPr="007D1115" w:rsidRDefault="008A221C" w:rsidP="007D1115">
      <w:pPr>
        <w:pBdr>
          <w:top w:val="nil"/>
          <w:left w:val="nil"/>
          <w:bottom w:val="nil"/>
          <w:right w:val="nil"/>
          <w:between w:val="nil"/>
        </w:pBdr>
        <w:spacing w:line="360" w:lineRule="auto"/>
        <w:jc w:val="both"/>
      </w:pPr>
      <w:r w:rsidRPr="007D1115">
        <w:rPr>
          <w:rFonts w:ascii="Palatino Linotype" w:eastAsia="Palatino Linotype" w:hAnsi="Palatino Linotype" w:cs="Palatino Linotype"/>
          <w:b/>
        </w:rPr>
        <w:t>TERCERO</w:t>
      </w:r>
      <w:r w:rsidRPr="007D1115">
        <w:rPr>
          <w:rFonts w:ascii="Palatino Linotype" w:eastAsia="Palatino Linotype" w:hAnsi="Palatino Linotype" w:cs="Palatino Linotype"/>
        </w:rPr>
        <w:t xml:space="preserve">. </w:t>
      </w:r>
      <w:r w:rsidRPr="007D1115">
        <w:rPr>
          <w:rFonts w:ascii="Palatino Linotype" w:eastAsia="Palatino Linotype" w:hAnsi="Palatino Linotype" w:cs="Palatino Linotype"/>
          <w:b/>
        </w:rPr>
        <w:t>Notifíquese</w:t>
      </w:r>
      <w:r w:rsidRPr="007D1115">
        <w:rPr>
          <w:rFonts w:ascii="Palatino Linotype" w:eastAsia="Palatino Linotype" w:hAnsi="Palatino Linotype" w:cs="Palatino Linotype"/>
        </w:rPr>
        <w:t xml:space="preserve"> al </w:t>
      </w:r>
      <w:r w:rsidRPr="007D1115">
        <w:rPr>
          <w:rFonts w:ascii="Palatino Linotype" w:eastAsia="Palatino Linotype" w:hAnsi="Palatino Linotype" w:cs="Palatino Linotype"/>
          <w:b/>
        </w:rPr>
        <w:t>RECURRENTE</w:t>
      </w:r>
      <w:r w:rsidRPr="007D1115">
        <w:rPr>
          <w:rFonts w:ascii="Palatino Linotype" w:eastAsia="Palatino Linotype" w:hAnsi="Palatino Linotype" w:cs="Palatino Linotype"/>
        </w:rPr>
        <w:t xml:space="preserve"> la presente resolución vía Sistema de Acceso a la Información Mexiquense </w:t>
      </w:r>
      <w:r w:rsidRPr="007D1115">
        <w:rPr>
          <w:rFonts w:ascii="Palatino Linotype" w:eastAsia="Palatino Linotype" w:hAnsi="Palatino Linotype" w:cs="Palatino Linotype"/>
          <w:b/>
        </w:rPr>
        <w:t>SAIMEX</w:t>
      </w:r>
      <w:r w:rsidRPr="007D1115">
        <w:rPr>
          <w:rFonts w:ascii="Palatino Linotype" w:eastAsia="Palatino Linotype" w:hAnsi="Palatino Linotype" w:cs="Palatino Linotype"/>
        </w:rPr>
        <w:t xml:space="preserve"> y hágase de su conocimiento que de conformidad con lo establecido en el artículo 196 de la Ley de Transparencia y Acceso </w:t>
      </w:r>
      <w:r w:rsidRPr="007D1115">
        <w:rPr>
          <w:rFonts w:ascii="Palatino Linotype" w:eastAsia="Palatino Linotype" w:hAnsi="Palatino Linotype" w:cs="Palatino Linotype"/>
        </w:rPr>
        <w:lastRenderedPageBreak/>
        <w:t>a la Información Pública del Estado de México y Municipios, podrá impugnarla vía Juicio de Amparo en los términos de las leyes aplicables.</w:t>
      </w:r>
    </w:p>
    <w:p w14:paraId="4E3F43D6" w14:textId="77777777" w:rsidR="00155BC0" w:rsidRPr="007D1115" w:rsidRDefault="00155BC0" w:rsidP="007D1115">
      <w:pPr>
        <w:spacing w:line="360" w:lineRule="auto"/>
        <w:ind w:right="49"/>
        <w:jc w:val="both"/>
        <w:rPr>
          <w:rFonts w:ascii="Palatino Linotype" w:eastAsia="Palatino Linotype" w:hAnsi="Palatino Linotype" w:cs="Palatino Linotype"/>
        </w:rPr>
      </w:pPr>
    </w:p>
    <w:p w14:paraId="6C1A3CF6" w14:textId="77777777" w:rsidR="00155BC0" w:rsidRPr="007D1115" w:rsidRDefault="008A221C" w:rsidP="007D1115">
      <w:pPr>
        <w:widowControl w:val="0"/>
        <w:spacing w:line="360" w:lineRule="auto"/>
        <w:jc w:val="both"/>
        <w:rPr>
          <w:rFonts w:ascii="Palatino Linotype" w:eastAsia="Palatino Linotype" w:hAnsi="Palatino Linotype" w:cs="Palatino Linotype"/>
        </w:rPr>
      </w:pPr>
      <w:r w:rsidRPr="007D111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w:t>
      </w:r>
    </w:p>
    <w:p w14:paraId="45A18980" w14:textId="77777777" w:rsidR="00155BC0" w:rsidRPr="007D1115" w:rsidRDefault="008A221C" w:rsidP="007D1115">
      <w:pPr>
        <w:tabs>
          <w:tab w:val="left" w:pos="2325"/>
        </w:tabs>
        <w:spacing w:line="360" w:lineRule="auto"/>
        <w:jc w:val="both"/>
        <w:rPr>
          <w:rFonts w:ascii="Palatino Linotype" w:eastAsia="Palatino Linotype" w:hAnsi="Palatino Linotype" w:cs="Palatino Linotype"/>
          <w:sz w:val="18"/>
          <w:szCs w:val="18"/>
        </w:rPr>
      </w:pPr>
      <w:r w:rsidRPr="007D1115">
        <w:rPr>
          <w:rFonts w:ascii="Palatino Linotype" w:eastAsia="Palatino Linotype" w:hAnsi="Palatino Linotype" w:cs="Palatino Linotype"/>
          <w:sz w:val="18"/>
          <w:szCs w:val="18"/>
        </w:rPr>
        <w:t>SCMM/AGZ/DEMF/DLM</w:t>
      </w:r>
    </w:p>
    <w:p w14:paraId="6124CF23" w14:textId="77777777" w:rsidR="00155BC0" w:rsidRPr="007D1115" w:rsidRDefault="00155BC0" w:rsidP="007D1115">
      <w:pPr>
        <w:spacing w:line="360" w:lineRule="auto"/>
        <w:rPr>
          <w:rFonts w:ascii="Palatino Linotype" w:eastAsia="Palatino Linotype" w:hAnsi="Palatino Linotype" w:cs="Palatino Linotype"/>
          <w:b/>
        </w:rPr>
      </w:pPr>
    </w:p>
    <w:p w14:paraId="5C2B512C" w14:textId="77777777" w:rsidR="00155BC0" w:rsidRPr="007D1115" w:rsidRDefault="00155BC0" w:rsidP="007D1115">
      <w:pPr>
        <w:spacing w:line="360" w:lineRule="auto"/>
        <w:rPr>
          <w:rFonts w:ascii="Palatino Linotype" w:eastAsia="Palatino Linotype" w:hAnsi="Palatino Linotype" w:cs="Palatino Linotype"/>
          <w:b/>
        </w:rPr>
      </w:pPr>
    </w:p>
    <w:p w14:paraId="04D5EE90" w14:textId="77777777" w:rsidR="00155BC0" w:rsidRPr="007D1115" w:rsidRDefault="00155BC0" w:rsidP="007D1115">
      <w:pPr>
        <w:spacing w:line="360" w:lineRule="auto"/>
        <w:rPr>
          <w:rFonts w:ascii="Palatino Linotype" w:eastAsia="Palatino Linotype" w:hAnsi="Palatino Linotype" w:cs="Palatino Linotype"/>
          <w:b/>
        </w:rPr>
      </w:pPr>
    </w:p>
    <w:p w14:paraId="1E2DBB2B" w14:textId="77777777" w:rsidR="00155BC0" w:rsidRPr="007D1115" w:rsidRDefault="00155BC0" w:rsidP="007D1115">
      <w:pPr>
        <w:spacing w:line="360" w:lineRule="auto"/>
        <w:rPr>
          <w:rFonts w:ascii="Palatino Linotype" w:eastAsia="Palatino Linotype" w:hAnsi="Palatino Linotype" w:cs="Palatino Linotype"/>
          <w:b/>
        </w:rPr>
      </w:pPr>
    </w:p>
    <w:p w14:paraId="5B722494" w14:textId="77777777" w:rsidR="00155BC0" w:rsidRPr="007D1115" w:rsidRDefault="00155BC0" w:rsidP="007D1115">
      <w:pPr>
        <w:spacing w:line="360" w:lineRule="auto"/>
        <w:rPr>
          <w:rFonts w:ascii="Palatino Linotype" w:eastAsia="Palatino Linotype" w:hAnsi="Palatino Linotype" w:cs="Palatino Linotype"/>
          <w:b/>
        </w:rPr>
      </w:pPr>
    </w:p>
    <w:p w14:paraId="44F2384D" w14:textId="77777777" w:rsidR="00155BC0" w:rsidRPr="007D1115" w:rsidRDefault="00155BC0" w:rsidP="007D1115">
      <w:pPr>
        <w:spacing w:line="360" w:lineRule="auto"/>
        <w:rPr>
          <w:rFonts w:ascii="Palatino Linotype" w:eastAsia="Palatino Linotype" w:hAnsi="Palatino Linotype" w:cs="Palatino Linotype"/>
          <w:b/>
        </w:rPr>
      </w:pPr>
    </w:p>
    <w:p w14:paraId="1B66C974" w14:textId="77777777" w:rsidR="00155BC0" w:rsidRPr="007D1115" w:rsidRDefault="00155BC0" w:rsidP="007D1115">
      <w:pPr>
        <w:spacing w:line="360" w:lineRule="auto"/>
        <w:rPr>
          <w:rFonts w:ascii="Palatino Linotype" w:eastAsia="Palatino Linotype" w:hAnsi="Palatino Linotype" w:cs="Palatino Linotype"/>
          <w:b/>
        </w:rPr>
      </w:pPr>
    </w:p>
    <w:p w14:paraId="514B14B2" w14:textId="77777777" w:rsidR="00155BC0" w:rsidRPr="007D1115" w:rsidRDefault="00155BC0" w:rsidP="007D1115">
      <w:pPr>
        <w:spacing w:line="360" w:lineRule="auto"/>
        <w:rPr>
          <w:rFonts w:ascii="Palatino Linotype" w:eastAsia="Palatino Linotype" w:hAnsi="Palatino Linotype" w:cs="Palatino Linotype"/>
          <w:b/>
        </w:rPr>
      </w:pPr>
    </w:p>
    <w:p w14:paraId="4865DB49" w14:textId="77777777" w:rsidR="00155BC0" w:rsidRPr="007D1115" w:rsidRDefault="00155BC0" w:rsidP="007D1115">
      <w:pPr>
        <w:spacing w:line="360" w:lineRule="auto"/>
        <w:rPr>
          <w:rFonts w:ascii="Palatino Linotype" w:eastAsia="Palatino Linotype" w:hAnsi="Palatino Linotype" w:cs="Palatino Linotype"/>
          <w:b/>
        </w:rPr>
      </w:pPr>
    </w:p>
    <w:p w14:paraId="069A6B92" w14:textId="77777777" w:rsidR="00155BC0" w:rsidRPr="007D1115" w:rsidRDefault="00155BC0" w:rsidP="007D1115">
      <w:pPr>
        <w:spacing w:line="360" w:lineRule="auto"/>
        <w:rPr>
          <w:rFonts w:ascii="Palatino Linotype" w:eastAsia="Palatino Linotype" w:hAnsi="Palatino Linotype" w:cs="Palatino Linotype"/>
          <w:b/>
        </w:rPr>
      </w:pPr>
    </w:p>
    <w:p w14:paraId="6D1D70AA" w14:textId="77777777" w:rsidR="00155BC0" w:rsidRPr="007D1115" w:rsidRDefault="00155BC0" w:rsidP="007D1115">
      <w:pPr>
        <w:spacing w:line="360" w:lineRule="auto"/>
        <w:rPr>
          <w:rFonts w:ascii="Palatino Linotype" w:eastAsia="Palatino Linotype" w:hAnsi="Palatino Linotype" w:cs="Palatino Linotype"/>
          <w:b/>
        </w:rPr>
      </w:pPr>
    </w:p>
    <w:p w14:paraId="1D78258B" w14:textId="77777777" w:rsidR="00155BC0" w:rsidRPr="007D1115" w:rsidRDefault="00155BC0" w:rsidP="007D1115">
      <w:pPr>
        <w:spacing w:line="360" w:lineRule="auto"/>
        <w:rPr>
          <w:rFonts w:ascii="Palatino Linotype" w:eastAsia="Palatino Linotype" w:hAnsi="Palatino Linotype" w:cs="Palatino Linotype"/>
          <w:b/>
        </w:rPr>
      </w:pPr>
    </w:p>
    <w:p w14:paraId="2544FBAC" w14:textId="77777777" w:rsidR="00155BC0" w:rsidRPr="007D1115" w:rsidRDefault="00155BC0" w:rsidP="007D1115">
      <w:pPr>
        <w:spacing w:line="360" w:lineRule="auto"/>
        <w:rPr>
          <w:rFonts w:ascii="Palatino Linotype" w:eastAsia="Palatino Linotype" w:hAnsi="Palatino Linotype" w:cs="Palatino Linotype"/>
          <w:b/>
        </w:rPr>
      </w:pPr>
    </w:p>
    <w:p w14:paraId="6277B579" w14:textId="77777777" w:rsidR="00155BC0" w:rsidRPr="007D1115" w:rsidRDefault="00155BC0" w:rsidP="007D1115">
      <w:pPr>
        <w:spacing w:line="360" w:lineRule="auto"/>
        <w:rPr>
          <w:rFonts w:ascii="Palatino Linotype" w:eastAsia="Palatino Linotype" w:hAnsi="Palatino Linotype" w:cs="Palatino Linotype"/>
          <w:b/>
        </w:rPr>
      </w:pPr>
    </w:p>
    <w:p w14:paraId="2579C172" w14:textId="77777777" w:rsidR="00155BC0" w:rsidRPr="007D1115" w:rsidRDefault="00155BC0" w:rsidP="007D1115">
      <w:pPr>
        <w:spacing w:line="360" w:lineRule="auto"/>
        <w:rPr>
          <w:rFonts w:ascii="Palatino Linotype" w:eastAsia="Palatino Linotype" w:hAnsi="Palatino Linotype" w:cs="Palatino Linotype"/>
          <w:b/>
        </w:rPr>
      </w:pPr>
    </w:p>
    <w:p w14:paraId="4AFEE7C3" w14:textId="77777777" w:rsidR="00155BC0" w:rsidRPr="007D1115" w:rsidRDefault="00155BC0" w:rsidP="007D1115">
      <w:pPr>
        <w:spacing w:line="360" w:lineRule="auto"/>
        <w:rPr>
          <w:rFonts w:ascii="Palatino Linotype" w:eastAsia="Palatino Linotype" w:hAnsi="Palatino Linotype" w:cs="Palatino Linotype"/>
          <w:b/>
        </w:rPr>
      </w:pPr>
    </w:p>
    <w:sectPr w:rsidR="00155BC0" w:rsidRPr="007D1115">
      <w:headerReference w:type="even" r:id="rId10"/>
      <w:headerReference w:type="default" r:id="rId11"/>
      <w:footerReference w:type="default" r:id="rId12"/>
      <w:headerReference w:type="first" r:id="rId13"/>
      <w:footerReference w:type="first" r:id="rId14"/>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D1DB3" w14:textId="77777777" w:rsidR="0059754B" w:rsidRDefault="0059754B">
      <w:r>
        <w:separator/>
      </w:r>
    </w:p>
  </w:endnote>
  <w:endnote w:type="continuationSeparator" w:id="0">
    <w:p w14:paraId="12513723" w14:textId="77777777" w:rsidR="0059754B" w:rsidRDefault="0059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71CF7" w14:textId="77777777" w:rsidR="00155BC0" w:rsidRDefault="008A221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275DA">
      <w:rPr>
        <w:rFonts w:ascii="Palatino Linotype" w:eastAsia="Palatino Linotype" w:hAnsi="Palatino Linotype" w:cs="Palatino Linotype"/>
        <w:noProof/>
        <w:color w:val="000000"/>
        <w:sz w:val="22"/>
        <w:szCs w:val="22"/>
      </w:rPr>
      <w:t>22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275DA">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008DD" w14:textId="77777777" w:rsidR="00155BC0" w:rsidRDefault="008A221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275D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275DA">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89EE8" w14:textId="77777777" w:rsidR="0059754B" w:rsidRDefault="0059754B">
      <w:r>
        <w:separator/>
      </w:r>
    </w:p>
  </w:footnote>
  <w:footnote w:type="continuationSeparator" w:id="0">
    <w:p w14:paraId="4289AEB3" w14:textId="77777777" w:rsidR="0059754B" w:rsidRDefault="00597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6690" w14:textId="77777777" w:rsidR="00155BC0" w:rsidRDefault="0059754B">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BCA2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FEBC1" w14:textId="77777777" w:rsidR="00155BC0" w:rsidRDefault="0059754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36040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4"/>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155BC0" w14:paraId="084DEBD1" w14:textId="77777777">
      <w:tc>
        <w:tcPr>
          <w:tcW w:w="3261" w:type="dxa"/>
          <w:vMerge w:val="restart"/>
        </w:tcPr>
        <w:p w14:paraId="53F415F7" w14:textId="77777777" w:rsidR="00155BC0" w:rsidRDefault="008A221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4B77614" wp14:editId="1D39C74B">
                <wp:extent cx="1692162" cy="852673"/>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5FB902D" w14:textId="77777777" w:rsidR="00155BC0" w:rsidRDefault="008A22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2ED6FA52" w14:textId="77777777" w:rsidR="00155BC0" w:rsidRDefault="008A221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07657/INFOEM/IP/RR/2023</w:t>
          </w:r>
        </w:p>
      </w:tc>
    </w:tr>
    <w:tr w:rsidR="00155BC0" w14:paraId="7E1F68CC" w14:textId="77777777">
      <w:tc>
        <w:tcPr>
          <w:tcW w:w="3261" w:type="dxa"/>
          <w:vMerge/>
        </w:tcPr>
        <w:p w14:paraId="305C641A" w14:textId="77777777" w:rsidR="00155BC0" w:rsidRDefault="00155BC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6379159B" w14:textId="77777777" w:rsidR="00155BC0" w:rsidRDefault="008A22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373EC52F" w14:textId="77777777" w:rsidR="00155BC0" w:rsidRDefault="008A221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 de Zaragoza</w:t>
          </w:r>
        </w:p>
      </w:tc>
    </w:tr>
    <w:tr w:rsidR="00155BC0" w14:paraId="4907E90E" w14:textId="77777777">
      <w:trPr>
        <w:trHeight w:val="228"/>
      </w:trPr>
      <w:tc>
        <w:tcPr>
          <w:tcW w:w="3261" w:type="dxa"/>
          <w:vMerge/>
        </w:tcPr>
        <w:p w14:paraId="16045A51" w14:textId="77777777" w:rsidR="00155BC0" w:rsidRDefault="00155BC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400980CF" w14:textId="77777777" w:rsidR="00155BC0" w:rsidRDefault="008A22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79F658F" w14:textId="77777777" w:rsidR="00155BC0" w:rsidRDefault="008A221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F848A36" w14:textId="77777777" w:rsidR="00155BC0" w:rsidRDefault="00155BC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BDA9" w14:textId="77777777" w:rsidR="00155BC0" w:rsidRDefault="0059754B">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C9F3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4"/>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155BC0" w14:paraId="6A9B038C" w14:textId="77777777">
      <w:tc>
        <w:tcPr>
          <w:tcW w:w="4253" w:type="dxa"/>
          <w:vMerge w:val="restart"/>
          <w:shd w:val="clear" w:color="auto" w:fill="auto"/>
        </w:tcPr>
        <w:p w14:paraId="09AAD38A" w14:textId="77777777" w:rsidR="00155BC0" w:rsidRDefault="008A221C">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3E29876" wp14:editId="76FF92EC">
                <wp:extent cx="1692162" cy="852673"/>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7982121F" w14:textId="77777777" w:rsidR="00155BC0" w:rsidRDefault="008A22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DFE29EC" w14:textId="77777777" w:rsidR="00155BC0" w:rsidRDefault="008A221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07657/INFOEM/IP/RR/2023</w:t>
          </w:r>
        </w:p>
      </w:tc>
    </w:tr>
    <w:tr w:rsidR="00155BC0" w14:paraId="0F7CCA78" w14:textId="77777777">
      <w:tc>
        <w:tcPr>
          <w:tcW w:w="4253" w:type="dxa"/>
          <w:vMerge/>
          <w:shd w:val="clear" w:color="auto" w:fill="auto"/>
        </w:tcPr>
        <w:p w14:paraId="57E3F045" w14:textId="77777777" w:rsidR="00155BC0" w:rsidRDefault="00155BC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E855BCF" w14:textId="77777777" w:rsidR="00155BC0" w:rsidRDefault="008A22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3D1FFEBF" w14:textId="511B7F5D" w:rsidR="00155BC0" w:rsidRDefault="004275D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 XXXXXXXXXX</w:t>
          </w:r>
        </w:p>
      </w:tc>
    </w:tr>
    <w:tr w:rsidR="00155BC0" w14:paraId="4C9AF466" w14:textId="77777777">
      <w:trPr>
        <w:trHeight w:val="228"/>
      </w:trPr>
      <w:tc>
        <w:tcPr>
          <w:tcW w:w="4253" w:type="dxa"/>
          <w:vMerge/>
          <w:shd w:val="clear" w:color="auto" w:fill="auto"/>
        </w:tcPr>
        <w:p w14:paraId="41701258" w14:textId="77777777" w:rsidR="00155BC0" w:rsidRDefault="00155BC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37C8F04" w14:textId="77777777" w:rsidR="00155BC0" w:rsidRDefault="008A22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5C874626" w14:textId="77777777" w:rsidR="00155BC0" w:rsidRDefault="008A221C">
          <w:pPr>
            <w:jc w:val="both"/>
          </w:pPr>
          <w:r>
            <w:rPr>
              <w:rFonts w:ascii="Palatino Linotype" w:eastAsia="Palatino Linotype" w:hAnsi="Palatino Linotype" w:cs="Palatino Linotype"/>
              <w:b/>
              <w:sz w:val="22"/>
              <w:szCs w:val="22"/>
            </w:rPr>
            <w:t>Ayuntamiento de Atizapán de Zaragoza</w:t>
          </w:r>
        </w:p>
      </w:tc>
    </w:tr>
    <w:tr w:rsidR="00155BC0" w14:paraId="34737D72" w14:textId="77777777">
      <w:tc>
        <w:tcPr>
          <w:tcW w:w="4253" w:type="dxa"/>
          <w:vMerge/>
          <w:shd w:val="clear" w:color="auto" w:fill="auto"/>
        </w:tcPr>
        <w:p w14:paraId="6F9EC9AA" w14:textId="77777777" w:rsidR="00155BC0" w:rsidRDefault="00155BC0">
          <w:pPr>
            <w:widowControl w:val="0"/>
            <w:pBdr>
              <w:top w:val="nil"/>
              <w:left w:val="nil"/>
              <w:bottom w:val="nil"/>
              <w:right w:val="nil"/>
              <w:between w:val="nil"/>
            </w:pBdr>
            <w:spacing w:line="276" w:lineRule="auto"/>
          </w:pPr>
        </w:p>
      </w:tc>
      <w:tc>
        <w:tcPr>
          <w:tcW w:w="2552" w:type="dxa"/>
          <w:shd w:val="clear" w:color="auto" w:fill="auto"/>
        </w:tcPr>
        <w:p w14:paraId="39AB6C14" w14:textId="77777777" w:rsidR="00155BC0" w:rsidRDefault="008A22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005E15B5" w14:textId="77777777" w:rsidR="00155BC0" w:rsidRDefault="008A221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DA05D33" w14:textId="77777777" w:rsidR="00155BC0" w:rsidRDefault="00155BC0">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63F"/>
    <w:multiLevelType w:val="multilevel"/>
    <w:tmpl w:val="8528F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C6B18"/>
    <w:multiLevelType w:val="multilevel"/>
    <w:tmpl w:val="791E1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2F496A"/>
    <w:multiLevelType w:val="multilevel"/>
    <w:tmpl w:val="41082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C0"/>
    <w:rsid w:val="00155BC0"/>
    <w:rsid w:val="004275DA"/>
    <w:rsid w:val="00434057"/>
    <w:rsid w:val="00512C5D"/>
    <w:rsid w:val="005147E4"/>
    <w:rsid w:val="0059754B"/>
    <w:rsid w:val="00685551"/>
    <w:rsid w:val="007D1115"/>
    <w:rsid w:val="008A221C"/>
    <w:rsid w:val="00994513"/>
    <w:rsid w:val="00E54B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E4C0DE"/>
  <w15:docId w15:val="{A80CC465-FB06-47AE-B38A-F1294D0E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kef7XuPE6zDvO8x3yLUUIZH7AQ==">CgMxLjAyCWguMzBqMHpsbDgAciExT3NDMWc3b1RzNGN1S1ItY191ZnZXMUhpQ29PVEZFVG8=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5370</Words>
  <Characters>29538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INFOEM381</cp:lastModifiedBy>
  <cp:revision>8</cp:revision>
  <cp:lastPrinted>2024-02-15T23:31:00Z</cp:lastPrinted>
  <dcterms:created xsi:type="dcterms:W3CDTF">2024-02-13T02:16:00Z</dcterms:created>
  <dcterms:modified xsi:type="dcterms:W3CDTF">2024-03-08T21:27:00Z</dcterms:modified>
</cp:coreProperties>
</file>