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96CF" w14:textId="77777777"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w:t>
      </w:r>
      <w:r w:rsidR="00AE662F" w:rsidRPr="00011949">
        <w:rPr>
          <w:rFonts w:ascii="Palatino Linotype" w:eastAsia="Palatino Linotype" w:hAnsi="Palatino Linotype" w:cs="Palatino Linotype"/>
        </w:rPr>
        <w:t>o de México, de fecha veinticinco de septiembre</w:t>
      </w:r>
      <w:r w:rsidRPr="00011949">
        <w:rPr>
          <w:rFonts w:ascii="Palatino Linotype" w:eastAsia="Palatino Linotype" w:hAnsi="Palatino Linotype" w:cs="Palatino Linotype"/>
        </w:rPr>
        <w:t xml:space="preserve"> del dos mil veinticuatro. </w:t>
      </w:r>
    </w:p>
    <w:p w14:paraId="529959AA" w14:textId="104B8A3D"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Visto</w:t>
      </w:r>
      <w:r w:rsidRPr="00011949">
        <w:rPr>
          <w:rFonts w:ascii="Palatino Linotype" w:eastAsia="Palatino Linotype" w:hAnsi="Palatino Linotype" w:cs="Palatino Linotype"/>
        </w:rPr>
        <w:t xml:space="preserve"> el expediente relativo al recurso de revisión </w:t>
      </w:r>
      <w:r w:rsidR="00AE662F" w:rsidRPr="00011949">
        <w:rPr>
          <w:rFonts w:ascii="Palatino Linotype" w:eastAsia="Palatino Linotype" w:hAnsi="Palatino Linotype" w:cs="Palatino Linotype"/>
          <w:b/>
          <w:sz w:val="22"/>
          <w:szCs w:val="22"/>
        </w:rPr>
        <w:t>03999</w:t>
      </w:r>
      <w:r w:rsidRPr="00011949">
        <w:rPr>
          <w:rFonts w:ascii="Palatino Linotype" w:eastAsia="Palatino Linotype" w:hAnsi="Palatino Linotype" w:cs="Palatino Linotype"/>
          <w:b/>
          <w:sz w:val="22"/>
          <w:szCs w:val="22"/>
        </w:rPr>
        <w:t>/INFOEM/IP/RR/2024;</w:t>
      </w:r>
      <w:r w:rsidRPr="00011949">
        <w:rPr>
          <w:rFonts w:ascii="Palatino Linotype" w:eastAsia="Palatino Linotype" w:hAnsi="Palatino Linotype" w:cs="Palatino Linotype"/>
        </w:rPr>
        <w:t xml:space="preserve"> interpuesto por </w:t>
      </w:r>
      <w:r w:rsidR="00D35906">
        <w:rPr>
          <w:rFonts w:ascii="Palatino Linotype" w:eastAsia="Palatino Linotype" w:hAnsi="Palatino Linotype" w:cs="Palatino Linotype"/>
          <w:b/>
          <w:sz w:val="22"/>
          <w:szCs w:val="22"/>
        </w:rPr>
        <w:t>XXXXXXX XXXXXX XXXXX</w:t>
      </w:r>
      <w:r w:rsidRPr="00011949">
        <w:rPr>
          <w:rFonts w:ascii="Palatino Linotype" w:eastAsia="Palatino Linotype" w:hAnsi="Palatino Linotype" w:cs="Palatino Linotype"/>
          <w:b/>
          <w:sz w:val="22"/>
          <w:szCs w:val="22"/>
        </w:rPr>
        <w:t>,</w:t>
      </w:r>
      <w:r w:rsidRPr="00011949">
        <w:rPr>
          <w:rFonts w:ascii="Palatino Linotype" w:eastAsia="Palatino Linotype" w:hAnsi="Palatino Linotype" w:cs="Palatino Linotype"/>
        </w:rPr>
        <w:t xml:space="preserve"> al cual en lo sucesivo se le denominara </w:t>
      </w:r>
      <w:r w:rsidRPr="00011949">
        <w:rPr>
          <w:rFonts w:ascii="Palatino Linotype" w:eastAsia="Palatino Linotype" w:hAnsi="Palatino Linotype" w:cs="Palatino Linotype"/>
          <w:b/>
        </w:rPr>
        <w:t>la parte RECURRENTE</w:t>
      </w:r>
      <w:r w:rsidRPr="00011949">
        <w:rPr>
          <w:rFonts w:ascii="Palatino Linotype" w:eastAsia="Palatino Linotype" w:hAnsi="Palatino Linotype" w:cs="Palatino Linotype"/>
        </w:rPr>
        <w:t xml:space="preserve">, en contra de la respuesta a su solicitud de información con número de folio </w:t>
      </w:r>
      <w:r w:rsidR="004B033B" w:rsidRPr="00011949">
        <w:rPr>
          <w:rFonts w:ascii="Palatino Linotype" w:eastAsia="Palatino Linotype" w:hAnsi="Palatino Linotype" w:cs="Palatino Linotype"/>
          <w:b/>
        </w:rPr>
        <w:t>00126/PROBOSQUE/IP/2024</w:t>
      </w:r>
      <w:r w:rsidRPr="00011949">
        <w:rPr>
          <w:rFonts w:ascii="Palatino Linotype" w:eastAsia="Palatino Linotype" w:hAnsi="Palatino Linotype" w:cs="Palatino Linotype"/>
        </w:rPr>
        <w:t xml:space="preserve">, por parte de la </w:t>
      </w:r>
      <w:r w:rsidR="00AE662F" w:rsidRPr="00011949">
        <w:rPr>
          <w:rFonts w:ascii="Palatino Linotype" w:eastAsia="Palatino Linotype" w:hAnsi="Palatino Linotype" w:cs="Palatino Linotype"/>
          <w:b/>
        </w:rPr>
        <w:t>Protectora de Bosques del Estado de Méxic</w:t>
      </w:r>
      <w:r w:rsidRPr="00011949">
        <w:rPr>
          <w:rFonts w:ascii="Palatino Linotype" w:eastAsia="Palatino Linotype" w:hAnsi="Palatino Linotype" w:cs="Palatino Linotype"/>
          <w:b/>
        </w:rPr>
        <w:t>o,</w:t>
      </w:r>
      <w:r w:rsidRPr="00011949">
        <w:rPr>
          <w:rFonts w:ascii="Palatino Linotype" w:eastAsia="Palatino Linotype" w:hAnsi="Palatino Linotype" w:cs="Palatino Linotype"/>
        </w:rPr>
        <w:t xml:space="preserve"> en lo sucesivo el </w:t>
      </w:r>
      <w:r w:rsidRPr="00011949">
        <w:rPr>
          <w:rFonts w:ascii="Palatino Linotype" w:eastAsia="Palatino Linotype" w:hAnsi="Palatino Linotype" w:cs="Palatino Linotype"/>
          <w:b/>
        </w:rPr>
        <w:t xml:space="preserve">SUJETO OBLIGADO; </w:t>
      </w:r>
      <w:r w:rsidRPr="00011949">
        <w:rPr>
          <w:rFonts w:ascii="Palatino Linotype" w:eastAsia="Palatino Linotype" w:hAnsi="Palatino Linotype" w:cs="Palatino Linotype"/>
        </w:rPr>
        <w:t>se procede a dictar la presente resolución, con base en los siguientes:</w:t>
      </w:r>
    </w:p>
    <w:p w14:paraId="6011C01F" w14:textId="77777777" w:rsidR="004E16D9" w:rsidRPr="00011949" w:rsidRDefault="00AE3B3B">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011949">
        <w:rPr>
          <w:rFonts w:ascii="Palatino Linotype" w:eastAsia="Palatino Linotype" w:hAnsi="Palatino Linotype" w:cs="Palatino Linotype"/>
          <w:b/>
          <w:sz w:val="22"/>
          <w:szCs w:val="22"/>
        </w:rPr>
        <w:t>A N T E C E D E N T E S:</w:t>
      </w:r>
    </w:p>
    <w:p w14:paraId="24045EA6" w14:textId="77777777" w:rsidR="004E16D9" w:rsidRPr="00011949" w:rsidRDefault="00AE3B3B">
      <w:pPr>
        <w:spacing w:before="240" w:after="240"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b/>
        </w:rPr>
        <w:t xml:space="preserve">1. Solicitud de acceso a la información. </w:t>
      </w:r>
      <w:r w:rsidRPr="00011949">
        <w:rPr>
          <w:rFonts w:ascii="Palatino Linotype" w:eastAsia="Palatino Linotype" w:hAnsi="Palatino Linotype" w:cs="Palatino Linotype"/>
        </w:rPr>
        <w:t xml:space="preserve">Con </w:t>
      </w:r>
      <w:r w:rsidR="004B033B" w:rsidRPr="00011949">
        <w:rPr>
          <w:rFonts w:ascii="Palatino Linotype" w:eastAsia="Palatino Linotype" w:hAnsi="Palatino Linotype" w:cs="Palatino Linotype"/>
        </w:rPr>
        <w:t>fecha veintiocho</w:t>
      </w:r>
      <w:r w:rsidRPr="00011949">
        <w:rPr>
          <w:rFonts w:ascii="Palatino Linotype" w:eastAsia="Palatino Linotype" w:hAnsi="Palatino Linotype" w:cs="Palatino Linotype"/>
          <w:sz w:val="36"/>
          <w:szCs w:val="36"/>
        </w:rPr>
        <w:t xml:space="preserve"> </w:t>
      </w:r>
      <w:r w:rsidR="004B033B" w:rsidRPr="00011949">
        <w:rPr>
          <w:rFonts w:ascii="Palatino Linotype" w:eastAsia="Palatino Linotype" w:hAnsi="Palatino Linotype" w:cs="Palatino Linotype"/>
        </w:rPr>
        <w:t>de mayo</w:t>
      </w:r>
      <w:r w:rsidRPr="00011949">
        <w:rPr>
          <w:rFonts w:ascii="Palatino Linotype" w:eastAsia="Palatino Linotype" w:hAnsi="Palatino Linotype" w:cs="Palatino Linotype"/>
        </w:rPr>
        <w:t xml:space="preserve"> del dos mil veinticuatro,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presentó, a través del Sistema de Acceso a la Información Mexiquense, en lo subsecuente el </w:t>
      </w:r>
      <w:r w:rsidRPr="00011949">
        <w:rPr>
          <w:rFonts w:ascii="Palatino Linotype" w:eastAsia="Palatino Linotype" w:hAnsi="Palatino Linotype" w:cs="Palatino Linotype"/>
          <w:b/>
        </w:rPr>
        <w:t>SAIMEX</w:t>
      </w:r>
      <w:r w:rsidRPr="00011949">
        <w:rPr>
          <w:rFonts w:ascii="Palatino Linotype" w:eastAsia="Palatino Linotype" w:hAnsi="Palatino Linotype" w:cs="Palatino Linotype"/>
        </w:rPr>
        <w:t xml:space="preserve">, ante el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la solicitud de acceso a la información pública, a la que se le asignó el número</w:t>
      </w:r>
      <w:r w:rsidRPr="00011949">
        <w:rPr>
          <w:rFonts w:ascii="Verdana" w:eastAsia="Verdana" w:hAnsi="Verdana" w:cs="Verdana"/>
          <w:b/>
        </w:rPr>
        <w:t> </w:t>
      </w:r>
      <w:r w:rsidR="004B033B" w:rsidRPr="00011949">
        <w:rPr>
          <w:rFonts w:ascii="Palatino Linotype" w:eastAsia="Palatino Linotype" w:hAnsi="Palatino Linotype" w:cs="Palatino Linotype"/>
          <w:b/>
        </w:rPr>
        <w:t>00126/PROBOSQUE/IP/2024</w:t>
      </w:r>
      <w:r w:rsidRPr="00011949">
        <w:rPr>
          <w:rFonts w:ascii="Palatino Linotype" w:eastAsia="Palatino Linotype" w:hAnsi="Palatino Linotype" w:cs="Palatino Linotype"/>
          <w:b/>
        </w:rPr>
        <w:t xml:space="preserve">, </w:t>
      </w:r>
      <w:r w:rsidRPr="00011949">
        <w:rPr>
          <w:rFonts w:ascii="Palatino Linotype" w:eastAsia="Palatino Linotype" w:hAnsi="Palatino Linotype" w:cs="Palatino Linotype"/>
        </w:rPr>
        <w:t>mediante la cual solicitó acceder a la información siguiente:</w:t>
      </w:r>
    </w:p>
    <w:p w14:paraId="56AFC3AB" w14:textId="77777777" w:rsidR="004E16D9" w:rsidRPr="00011949" w:rsidRDefault="00AE3B3B">
      <w:pPr>
        <w:spacing w:before="240" w:after="240"/>
        <w:ind w:left="851" w:right="900"/>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w:t>
      </w:r>
      <w:r w:rsidR="004B033B" w:rsidRPr="00011949">
        <w:rPr>
          <w:rFonts w:ascii="Palatino Linotype" w:eastAsia="Palatino Linotype" w:hAnsi="Palatino Linotype" w:cs="Palatino Linotype"/>
          <w:i/>
          <w:sz w:val="22"/>
          <w:szCs w:val="22"/>
        </w:rPr>
        <w:t xml:space="preserve">CON MOTIVOS DE LAS NUEVAS DESIGNACIONES DE LA DIRECCIÓN DE ADMINISTRACIÓN Y FINANZAS Y DEL DEPARTAMENTO DE PERSONAL DE PROBOSQUE AMBOS, LES SOLICITO </w:t>
      </w:r>
      <w:r w:rsidR="004B033B" w:rsidRPr="00011949">
        <w:rPr>
          <w:rFonts w:ascii="Palatino Linotype" w:eastAsia="Palatino Linotype" w:hAnsi="Palatino Linotype" w:cs="Palatino Linotype"/>
          <w:b/>
          <w:i/>
          <w:sz w:val="22"/>
          <w:szCs w:val="22"/>
        </w:rPr>
        <w:t xml:space="preserve">LOS NOMBRAMIENTOS DE CADA UNO, LOS FORMATOS DE BAJA DE LOS SALIENTES. TAMBIEN SE SOLICITA EL REGISTRO DE NOMINA DE LA QUINCENA DEL 28 DE MAYO DE 2024 </w:t>
      </w:r>
      <w:r w:rsidR="004B033B" w:rsidRPr="00011949">
        <w:rPr>
          <w:rFonts w:ascii="Palatino Linotype" w:eastAsia="Palatino Linotype" w:hAnsi="Palatino Linotype" w:cs="Palatino Linotype"/>
          <w:i/>
          <w:sz w:val="22"/>
          <w:szCs w:val="22"/>
        </w:rPr>
        <w:t xml:space="preserve">DONDE </w:t>
      </w:r>
      <w:r w:rsidR="004B033B" w:rsidRPr="00011949">
        <w:rPr>
          <w:rFonts w:ascii="Palatino Linotype" w:eastAsia="Palatino Linotype" w:hAnsi="Palatino Linotype" w:cs="Palatino Linotype"/>
          <w:i/>
          <w:sz w:val="22"/>
          <w:szCs w:val="22"/>
        </w:rPr>
        <w:lastRenderedPageBreak/>
        <w:t xml:space="preserve">SE REFLEJE LOS MOVIMIENTOS ANTES DESCRITOS. OTRA INFORMACIÓN QUE SE SOLICITA ES </w:t>
      </w:r>
      <w:r w:rsidR="004B033B" w:rsidRPr="00011949">
        <w:rPr>
          <w:rFonts w:ascii="Palatino Linotype" w:eastAsia="Palatino Linotype" w:hAnsi="Palatino Linotype" w:cs="Palatino Linotype"/>
          <w:b/>
          <w:i/>
          <w:sz w:val="22"/>
          <w:szCs w:val="22"/>
        </w:rPr>
        <w:t>LA RENUNCIA ESPLICITA DE LOS SERVIDORES PUBLICOS SALIENTES DE LAS DOS ÁREAS ANTES COMENTADAS E INDICARR LA FECHA DE ENTREGA RECEPCION DE AMBOS OFICINAS</w:t>
      </w:r>
      <w:r w:rsidR="004B033B" w:rsidRPr="00011949">
        <w:rPr>
          <w:rFonts w:ascii="Palatino Linotype" w:eastAsia="Palatino Linotype" w:hAnsi="Palatino Linotype" w:cs="Palatino Linotype"/>
          <w:i/>
          <w:sz w:val="22"/>
          <w:szCs w:val="22"/>
        </w:rPr>
        <w:t>.</w:t>
      </w:r>
      <w:r w:rsidRPr="00011949">
        <w:rPr>
          <w:rFonts w:ascii="Palatino Linotype" w:eastAsia="Palatino Linotype" w:hAnsi="Palatino Linotype" w:cs="Palatino Linotype"/>
          <w:i/>
          <w:sz w:val="22"/>
          <w:szCs w:val="22"/>
        </w:rPr>
        <w:t>” (Sic)</w:t>
      </w:r>
    </w:p>
    <w:p w14:paraId="2FF26E42" w14:textId="77777777"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Modalidad elegida para la entrega de la información: </w:t>
      </w:r>
      <w:r w:rsidRPr="00011949">
        <w:rPr>
          <w:rFonts w:ascii="Palatino Linotype" w:eastAsia="Palatino Linotype" w:hAnsi="Palatino Linotype" w:cs="Palatino Linotype"/>
        </w:rPr>
        <w:t xml:space="preserve">Vía SAIMEX. </w:t>
      </w:r>
    </w:p>
    <w:p w14:paraId="027CAC7A" w14:textId="77777777" w:rsidR="004B033B" w:rsidRPr="00011949" w:rsidRDefault="00AE3B3B" w:rsidP="004B033B">
      <w:pPr>
        <w:spacing w:before="240" w:after="240"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b/>
        </w:rPr>
        <w:t>2.</w:t>
      </w:r>
      <w:r w:rsidR="004B033B" w:rsidRPr="00011949">
        <w:rPr>
          <w:rFonts w:ascii="Palatino Linotype" w:eastAsia="Palatino Linotype" w:hAnsi="Palatino Linotype" w:cs="Palatino Linotype"/>
          <w:b/>
        </w:rPr>
        <w:t xml:space="preserve"> Prorroga. </w:t>
      </w:r>
      <w:r w:rsidR="004B033B" w:rsidRPr="00011949">
        <w:rPr>
          <w:rFonts w:ascii="Palatino Linotype" w:eastAsia="Palatino Linotype" w:hAnsi="Palatino Linotype" w:cs="Palatino Linotype"/>
        </w:rPr>
        <w:t xml:space="preserve">Con fecha </w:t>
      </w:r>
      <w:r w:rsidR="004B033B" w:rsidRPr="00011949">
        <w:rPr>
          <w:rFonts w:ascii="Palatino Linotype" w:eastAsia="Palatino Linotype" w:hAnsi="Palatino Linotype" w:cs="Palatino Linotype"/>
          <w:b/>
        </w:rPr>
        <w:t xml:space="preserve">diecisiete de junio de dos mil veinticuatro, </w:t>
      </w:r>
      <w:r w:rsidR="004B033B" w:rsidRPr="00011949">
        <w:rPr>
          <w:rFonts w:ascii="Palatino Linotype" w:eastAsia="Palatino Linotype" w:hAnsi="Palatino Linotype" w:cs="Palatino Linotype"/>
        </w:rPr>
        <w:t xml:space="preserve">el </w:t>
      </w:r>
      <w:r w:rsidR="004B033B" w:rsidRPr="00011949">
        <w:rPr>
          <w:rFonts w:ascii="Palatino Linotype" w:eastAsia="Palatino Linotype" w:hAnsi="Palatino Linotype" w:cs="Palatino Linotype"/>
          <w:b/>
        </w:rPr>
        <w:t>SUJETO OBLIGADO</w:t>
      </w:r>
      <w:r w:rsidR="004B033B" w:rsidRPr="00011949">
        <w:rPr>
          <w:rFonts w:ascii="Palatino Linotype" w:eastAsia="Palatino Linotype" w:hAnsi="Palatino Linotype" w:cs="Palatino Linotype"/>
        </w:rPr>
        <w:t xml:space="preserve">, solicitó prórroga mediante </w:t>
      </w:r>
      <w:r w:rsidR="004B033B" w:rsidRPr="00011949">
        <w:rPr>
          <w:rFonts w:ascii="Palatino Linotype" w:eastAsia="Palatino Linotype" w:hAnsi="Palatino Linotype" w:cs="Palatino Linotype"/>
          <w:b/>
        </w:rPr>
        <w:t xml:space="preserve">SAIMEX, </w:t>
      </w:r>
      <w:r w:rsidR="004B033B" w:rsidRPr="00011949">
        <w:rPr>
          <w:rFonts w:ascii="Palatino Linotype" w:eastAsia="Palatino Linotype" w:hAnsi="Palatino Linotype" w:cs="Palatino Linotype"/>
        </w:rPr>
        <w:t>argumentando lo siguiente:</w:t>
      </w:r>
    </w:p>
    <w:p w14:paraId="03F17747" w14:textId="77777777" w:rsidR="004B033B" w:rsidRPr="00011949" w:rsidRDefault="004B033B" w:rsidP="004B033B">
      <w:pPr>
        <w:spacing w:before="240" w:after="240"/>
        <w:ind w:left="851" w:right="900"/>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797FB0" w14:textId="77777777" w:rsidR="004B033B" w:rsidRPr="00011949" w:rsidRDefault="004B033B" w:rsidP="004B033B">
      <w:pPr>
        <w:spacing w:before="240" w:after="240"/>
        <w:ind w:left="851" w:right="900"/>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La ampliación de plazo (prórroga) fue aprobada por el Comité de Transparencia mediante ACUERDO PROBOSQUE/CT/ORD/02/2024/08...”</w:t>
      </w:r>
    </w:p>
    <w:p w14:paraId="0D2469CF" w14:textId="77777777" w:rsidR="004B033B" w:rsidRPr="00011949" w:rsidRDefault="004B033B" w:rsidP="004B033B">
      <w:pPr>
        <w:spacing w:line="360" w:lineRule="auto"/>
        <w:jc w:val="both"/>
        <w:rPr>
          <w:rFonts w:ascii="Palatino Linotype" w:hAnsi="Palatino Linotype" w:cs="Arial"/>
        </w:rPr>
      </w:pPr>
      <w:r w:rsidRPr="00011949">
        <w:rPr>
          <w:rFonts w:ascii="Palatino Linotype" w:hAnsi="Palatino Linotype" w:cs="Arial"/>
        </w:rPr>
        <w:t xml:space="preserve">El </w:t>
      </w:r>
      <w:r w:rsidRPr="00011949">
        <w:rPr>
          <w:rFonts w:ascii="Palatino Linotype" w:hAnsi="Palatino Linotype" w:cs="Arial"/>
          <w:b/>
          <w:bCs/>
        </w:rPr>
        <w:t>SUJETO OBLIGADO</w:t>
      </w:r>
      <w:r w:rsidRPr="00011949">
        <w:rPr>
          <w:rFonts w:ascii="Palatino Linotype" w:hAnsi="Palatino Linotype" w:cs="Arial"/>
        </w:rPr>
        <w:t xml:space="preserve"> adjuntó a su prorroga el archivo denominado “</w:t>
      </w:r>
      <w:hyperlink r:id="rId8" w:tgtFrame="_blank" w:history="1">
        <w:r w:rsidRPr="00011949">
          <w:rPr>
            <w:rFonts w:ascii="Palatino Linotype" w:hAnsi="Palatino Linotype"/>
          </w:rPr>
          <w:t>Acta 2a Sesión Ordinaria.pdf</w:t>
        </w:r>
      </w:hyperlink>
      <w:r w:rsidRPr="00011949">
        <w:rPr>
          <w:rFonts w:ascii="Palatino Linotype" w:hAnsi="Palatino Linotype" w:cs="Arial"/>
        </w:rPr>
        <w:t xml:space="preserve">”, el cual contiene el acta de la segunda sesión ordinaria número PROBOSQUE/CT/ORD/02/2024, por medio del cual el Comité de Transparencia </w:t>
      </w:r>
      <w:r w:rsidR="00B362BB" w:rsidRPr="00011949">
        <w:rPr>
          <w:rFonts w:ascii="Palatino Linotype" w:hAnsi="Palatino Linotype" w:cs="Arial"/>
        </w:rPr>
        <w:t xml:space="preserve">aprobó la prórroga para dar respuesta a la solicitud de información pública número </w:t>
      </w:r>
      <w:r w:rsidR="00B362BB" w:rsidRPr="00011949">
        <w:rPr>
          <w:rFonts w:ascii="Palatino Linotype" w:eastAsia="Palatino Linotype" w:hAnsi="Palatino Linotype" w:cs="Palatino Linotype"/>
          <w:b/>
        </w:rPr>
        <w:t>00126/PROBOSQUE/IP/2024.</w:t>
      </w:r>
    </w:p>
    <w:p w14:paraId="48FBDD73" w14:textId="77777777" w:rsidR="004E16D9" w:rsidRPr="00011949" w:rsidRDefault="004B03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3. </w:t>
      </w:r>
      <w:r w:rsidR="00AE3B3B" w:rsidRPr="00011949">
        <w:rPr>
          <w:rFonts w:ascii="Palatino Linotype" w:eastAsia="Palatino Linotype" w:hAnsi="Palatino Linotype" w:cs="Palatino Linotype"/>
          <w:b/>
        </w:rPr>
        <w:t xml:space="preserve">Respuesta. </w:t>
      </w:r>
      <w:r w:rsidR="00B362BB" w:rsidRPr="00011949">
        <w:rPr>
          <w:rFonts w:ascii="Palatino Linotype" w:eastAsia="Palatino Linotype" w:hAnsi="Palatino Linotype" w:cs="Palatino Linotype"/>
        </w:rPr>
        <w:t>Con fecha veintisiete de junio</w:t>
      </w:r>
      <w:r w:rsidR="00AE3B3B" w:rsidRPr="00011949">
        <w:rPr>
          <w:rFonts w:ascii="Palatino Linotype" w:eastAsia="Palatino Linotype" w:hAnsi="Palatino Linotype" w:cs="Palatino Linotype"/>
        </w:rPr>
        <w:t xml:space="preserve"> del dos mil veinticuatro el </w:t>
      </w:r>
      <w:r w:rsidR="00AE3B3B" w:rsidRPr="00011949">
        <w:rPr>
          <w:rFonts w:ascii="Palatino Linotype" w:eastAsia="Palatino Linotype" w:hAnsi="Palatino Linotype" w:cs="Palatino Linotype"/>
          <w:b/>
        </w:rPr>
        <w:t>SUJETO OBLIGADO</w:t>
      </w:r>
      <w:r w:rsidR="00AE3B3B" w:rsidRPr="00011949">
        <w:rPr>
          <w:rFonts w:ascii="Palatino Linotype" w:eastAsia="Palatino Linotype" w:hAnsi="Palatino Linotype" w:cs="Palatino Linotype"/>
        </w:rPr>
        <w:t xml:space="preserve"> envió su respuesta a la solicitud de acceso a la información a través del SAIMEX, la cual versa como sigue:</w:t>
      </w:r>
    </w:p>
    <w:p w14:paraId="016B67E9" w14:textId="3A8FE293" w:rsidR="004E16D9" w:rsidRPr="00011949" w:rsidRDefault="00AE3B3B">
      <w:pPr>
        <w:spacing w:before="240"/>
        <w:ind w:left="851" w:right="902"/>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w:t>
      </w:r>
      <w:r w:rsidR="00D35906">
        <w:rPr>
          <w:rFonts w:ascii="Palatino Linotype" w:eastAsia="Palatino Linotype" w:hAnsi="Palatino Linotype" w:cs="Palatino Linotype"/>
          <w:i/>
          <w:sz w:val="22"/>
          <w:szCs w:val="22"/>
        </w:rPr>
        <w:t>XXXXXXXX</w:t>
      </w:r>
      <w:r w:rsidR="00B362BB" w:rsidRPr="00011949">
        <w:rPr>
          <w:rFonts w:ascii="Palatino Linotype" w:eastAsia="Palatino Linotype" w:hAnsi="Palatino Linotype" w:cs="Palatino Linotype"/>
          <w:i/>
          <w:sz w:val="22"/>
          <w:szCs w:val="22"/>
        </w:rPr>
        <w:t>(</w:t>
      </w:r>
      <w:r w:rsidR="00D35906">
        <w:rPr>
          <w:rFonts w:ascii="Palatino Linotype" w:eastAsia="Palatino Linotype" w:hAnsi="Palatino Linotype" w:cs="Palatino Linotype"/>
          <w:i/>
          <w:sz w:val="22"/>
          <w:szCs w:val="22"/>
        </w:rPr>
        <w:t>X</w:t>
      </w:r>
      <w:r w:rsidR="00B362BB" w:rsidRPr="00011949">
        <w:rPr>
          <w:rFonts w:ascii="Palatino Linotype" w:eastAsia="Palatino Linotype" w:hAnsi="Palatino Linotype" w:cs="Palatino Linotype"/>
          <w:i/>
          <w:sz w:val="22"/>
          <w:szCs w:val="22"/>
        </w:rPr>
        <w:t xml:space="preserve">) </w:t>
      </w:r>
      <w:r w:rsidR="00D35906">
        <w:rPr>
          <w:rFonts w:ascii="Palatino Linotype" w:eastAsia="Palatino Linotype" w:hAnsi="Palatino Linotype" w:cs="Palatino Linotype"/>
          <w:i/>
          <w:sz w:val="22"/>
          <w:szCs w:val="22"/>
        </w:rPr>
        <w:t>XXXXXXXXXX</w:t>
      </w:r>
      <w:r w:rsidR="00B362BB" w:rsidRPr="00011949">
        <w:rPr>
          <w:rFonts w:ascii="Palatino Linotype" w:eastAsia="Palatino Linotype" w:hAnsi="Palatino Linotype" w:cs="Palatino Linotype"/>
          <w:i/>
          <w:sz w:val="22"/>
          <w:szCs w:val="22"/>
        </w:rPr>
        <w:t xml:space="preserve"> de Información Pública con Folio 00126/PROBOSQUE/IP/2023 P r e s e n t e Con fundamento en los artículos 12 párrafo primero, 50, 51, 52, 53 fracciones II, IV, V, VI y XIV, 59, 156, 160, 162 y 163 de la Ley de Transparencia y Acceso a la Información Pública del Estado </w:t>
      </w:r>
      <w:r w:rsidR="00B362BB" w:rsidRPr="00011949">
        <w:rPr>
          <w:rFonts w:ascii="Palatino Linotype" w:eastAsia="Palatino Linotype" w:hAnsi="Palatino Linotype" w:cs="Palatino Linotype"/>
          <w:i/>
          <w:sz w:val="22"/>
          <w:szCs w:val="22"/>
        </w:rPr>
        <w:lastRenderedPageBreak/>
        <w:t xml:space="preserve">de México y Municipios; así como 131 de la Ley General de Transparencia y Acceso a la Información Pública. Referente a la solicitud de información pública 00126/PROBOSQUE/IP/2024, en la cual solicita a este Sujeto Obligado, lo siguiente: “CON MOTIVOS DE LAS NUEVAS DESIGNACIONES DE LA DIRECCIÓN DE ADMINISTRACIÓN Y FINANZAS Y DEL DEPARTAMENTO DE PERSONAL DE PROBOSQUE AMBOS, LES SOLICITO LOS NOMBRAMIENTOS DE CADA UNO, LOS FORMATOS DE BAJA DE LOS SALIENTES. TAMBIEN SE SOLICITA EL REGISTRO DE NOMINA DE LA QUINCENA DEL 28 DE MAYO DE 2024 DONDE SE REFLEJE LOS MOVIMIENTOS ANTES DESCRITOS. OTRA INFORMACIÓN QUE SE SOLICITA ES LA RENUNCIA ESPLICITA DE LOS SERVIDORES PUBLICOS SALIENTES DE LAS DOS ÁREAS ANTES COMENTADAS E INDICARR LA FECHA DE ENTREGA RECEPCION DE AMBOS OFICINAS.” (Sic) Esta Protectora de Bosques del Estado de México, a través de su Unidad de Transparencia, le informa que en respuesta a su solicitud se emitió el oficio 225C0201040000L-1276/2024 de fecha 25 de junio de 2024, firmado por el encargado del Despacho de la Dirección de Administración, Finanzas y de Gestión Documental, mismo que se encuentra adjunto en esta plataforma SAIMEX.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Teléfono: (722) 878 98 78 y 878 98 19 Correo electrónico: probosque.uippe@edomex.gob.mx Finalmente, con fundamento en los artículos 177, 178 y 179 de la Ley de Transparencia y Acceso </w:t>
      </w:r>
      <w:r w:rsidR="00B362BB" w:rsidRPr="00011949">
        <w:rPr>
          <w:rFonts w:ascii="Palatino Linotype" w:eastAsia="Palatino Linotype" w:hAnsi="Palatino Linotype" w:cs="Palatino Linotype"/>
          <w:i/>
          <w:sz w:val="22"/>
          <w:szCs w:val="22"/>
        </w:rPr>
        <w:lastRenderedPageBreak/>
        <w:t>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r w:rsidRPr="00011949">
        <w:rPr>
          <w:rFonts w:ascii="Palatino Linotype" w:eastAsia="Palatino Linotype" w:hAnsi="Palatino Linotype" w:cs="Palatino Linotype"/>
          <w:i/>
          <w:sz w:val="22"/>
          <w:szCs w:val="22"/>
        </w:rPr>
        <w:t>…” (Sic)</w:t>
      </w:r>
    </w:p>
    <w:p w14:paraId="107E1509" w14:textId="77777777" w:rsidR="004E16D9" w:rsidRPr="00011949" w:rsidRDefault="004E16D9">
      <w:pPr>
        <w:spacing w:line="360" w:lineRule="auto"/>
        <w:ind w:right="51"/>
        <w:jc w:val="both"/>
        <w:rPr>
          <w:rFonts w:ascii="Palatino Linotype" w:eastAsia="Palatino Linotype" w:hAnsi="Palatino Linotype" w:cs="Palatino Linotype"/>
        </w:rPr>
      </w:pPr>
    </w:p>
    <w:p w14:paraId="4FF9C75F" w14:textId="77777777" w:rsidR="004E16D9" w:rsidRPr="00011949" w:rsidRDefault="00AE3B3B">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El </w:t>
      </w:r>
      <w:r w:rsidRPr="00011949">
        <w:rPr>
          <w:rFonts w:ascii="Palatino Linotype" w:eastAsia="Palatino Linotype" w:hAnsi="Palatino Linotype" w:cs="Palatino Linotype"/>
          <w:b/>
        </w:rPr>
        <w:t>SUJETO OBLIGADO</w:t>
      </w:r>
      <w:r w:rsidR="00B362BB" w:rsidRPr="00011949">
        <w:rPr>
          <w:rFonts w:ascii="Palatino Linotype" w:eastAsia="Palatino Linotype" w:hAnsi="Palatino Linotype" w:cs="Palatino Linotype"/>
        </w:rPr>
        <w:t xml:space="preserve">, adjuntó a su respuesta los siguientes </w:t>
      </w:r>
      <w:r w:rsidRPr="00011949">
        <w:rPr>
          <w:rFonts w:ascii="Palatino Linotype" w:eastAsia="Palatino Linotype" w:hAnsi="Palatino Linotype" w:cs="Palatino Linotype"/>
        </w:rPr>
        <w:t>archivo</w:t>
      </w:r>
      <w:r w:rsidR="00B362BB" w:rsidRPr="00011949">
        <w:rPr>
          <w:rFonts w:ascii="Palatino Linotype" w:eastAsia="Palatino Linotype" w:hAnsi="Palatino Linotype" w:cs="Palatino Linotype"/>
        </w:rPr>
        <w:t>s</w:t>
      </w:r>
      <w:r w:rsidRPr="00011949">
        <w:rPr>
          <w:rFonts w:ascii="Palatino Linotype" w:eastAsia="Palatino Linotype" w:hAnsi="Palatino Linotype" w:cs="Palatino Linotype"/>
        </w:rPr>
        <w:t xml:space="preserve"> electrónico</w:t>
      </w:r>
      <w:r w:rsidR="00B362BB" w:rsidRPr="00011949">
        <w:rPr>
          <w:rFonts w:ascii="Palatino Linotype" w:eastAsia="Palatino Linotype" w:hAnsi="Palatino Linotype" w:cs="Palatino Linotype"/>
        </w:rPr>
        <w:t>s:</w:t>
      </w:r>
    </w:p>
    <w:p w14:paraId="3C626955" w14:textId="77777777" w:rsidR="00B362BB" w:rsidRPr="00011949" w:rsidRDefault="00B362BB">
      <w:pPr>
        <w:spacing w:line="360" w:lineRule="auto"/>
        <w:ind w:right="51"/>
        <w:jc w:val="both"/>
        <w:rPr>
          <w:rFonts w:ascii="Palatino Linotype" w:eastAsia="Palatino Linotype" w:hAnsi="Palatino Linotype" w:cs="Palatino Linotype"/>
        </w:rPr>
      </w:pPr>
    </w:p>
    <w:p w14:paraId="266FAD8F" w14:textId="77777777" w:rsidR="00B362BB" w:rsidRPr="00011949" w:rsidRDefault="00B362BB">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w:t>
      </w:r>
      <w:hyperlink r:id="rId9" w:tgtFrame="_blank" w:history="1">
        <w:r w:rsidRPr="00011949">
          <w:rPr>
            <w:rFonts w:ascii="Palatino Linotype" w:eastAsia="Palatino Linotype" w:hAnsi="Palatino Linotype" w:cs="Palatino Linotype"/>
          </w:rPr>
          <w:t>RESPUESTA SAIMEX 126-2024.pdf</w:t>
        </w:r>
      </w:hyperlink>
      <w:r w:rsidRPr="00011949">
        <w:rPr>
          <w:rFonts w:ascii="Palatino Linotype" w:eastAsia="Palatino Linotype" w:hAnsi="Palatino Linotype" w:cs="Palatino Linotype"/>
        </w:rPr>
        <w:t>”, el cual contiene el oficio número 225C0201040000L-1276/2024, por medio del cual el encargado del Despacho de la Dirección de Administración, Finanzas y de Gestión Documental, informó que anexaba copia simple en archivo PDF de los nombramientos, formatos de baja y renuncias solicitadas.</w:t>
      </w:r>
    </w:p>
    <w:p w14:paraId="25620BF6" w14:textId="77777777" w:rsidR="00B362BB" w:rsidRPr="00011949" w:rsidRDefault="00B362BB">
      <w:pPr>
        <w:spacing w:line="360" w:lineRule="auto"/>
        <w:ind w:right="51"/>
        <w:jc w:val="both"/>
        <w:rPr>
          <w:rFonts w:ascii="Palatino Linotype" w:eastAsia="Palatino Linotype" w:hAnsi="Palatino Linotype" w:cs="Palatino Linotype"/>
        </w:rPr>
      </w:pPr>
    </w:p>
    <w:p w14:paraId="3D719B02" w14:textId="77777777" w:rsidR="00B362BB" w:rsidRPr="00011949" w:rsidRDefault="00B362BB">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En relación a los registros </w:t>
      </w:r>
      <w:r w:rsidR="00A86B34" w:rsidRPr="00011949">
        <w:rPr>
          <w:rFonts w:ascii="Palatino Linotype" w:eastAsia="Palatino Linotype" w:hAnsi="Palatino Linotype" w:cs="Palatino Linotype"/>
        </w:rPr>
        <w:t xml:space="preserve">de nómina hizo del conocimiento que el Departamento de Personal no obra el documento con las especificaciones indicadas. </w:t>
      </w:r>
      <w:r w:rsidRPr="00011949">
        <w:rPr>
          <w:rFonts w:ascii="Palatino Linotype" w:eastAsia="Palatino Linotype" w:hAnsi="Palatino Linotype" w:cs="Palatino Linotype"/>
        </w:rPr>
        <w:t xml:space="preserve"> </w:t>
      </w:r>
    </w:p>
    <w:p w14:paraId="4A546FDF" w14:textId="77777777" w:rsidR="00B362BB" w:rsidRPr="00011949" w:rsidRDefault="00B362BB">
      <w:pPr>
        <w:spacing w:line="360" w:lineRule="auto"/>
        <w:ind w:right="51"/>
        <w:jc w:val="both"/>
        <w:rPr>
          <w:rFonts w:ascii="Palatino Linotype" w:eastAsia="Palatino Linotype" w:hAnsi="Palatino Linotype" w:cs="Palatino Linotype"/>
        </w:rPr>
      </w:pPr>
    </w:p>
    <w:p w14:paraId="2454972E" w14:textId="77777777" w:rsidR="00B362BB" w:rsidRPr="00011949" w:rsidRDefault="00B362BB">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w:t>
      </w:r>
      <w:hyperlink r:id="rId10" w:tgtFrame="_blank" w:history="1">
        <w:r w:rsidRPr="00011949">
          <w:rPr>
            <w:rFonts w:ascii="Palatino Linotype" w:eastAsia="Palatino Linotype" w:hAnsi="Palatino Linotype" w:cs="Palatino Linotype"/>
          </w:rPr>
          <w:t>Acta 10a Sesión Extraordinaria.pdf</w:t>
        </w:r>
      </w:hyperlink>
      <w:r w:rsidRPr="00011949">
        <w:rPr>
          <w:rFonts w:ascii="Palatino Linotype" w:eastAsia="Palatino Linotype" w:hAnsi="Palatino Linotype" w:cs="Palatino Linotype"/>
        </w:rPr>
        <w:t xml:space="preserve">”, </w:t>
      </w:r>
      <w:r w:rsidR="00A86B34" w:rsidRPr="00011949">
        <w:rPr>
          <w:rFonts w:ascii="Palatino Linotype" w:eastAsia="Palatino Linotype" w:hAnsi="Palatino Linotype" w:cs="Palatino Linotype"/>
        </w:rPr>
        <w:t xml:space="preserve">el cual contiene el Acta de la décima sesión extraordinaria número </w:t>
      </w:r>
      <w:r w:rsidR="00A86B34" w:rsidRPr="00011949">
        <w:rPr>
          <w:rFonts w:ascii="Palatino Linotype" w:hAnsi="Palatino Linotype" w:cs="Arial"/>
        </w:rPr>
        <w:t>PROBOSQUE/CT/EXT/10/2024,</w:t>
      </w:r>
      <w:r w:rsidR="00A86B34" w:rsidRPr="00011949">
        <w:rPr>
          <w:rFonts w:ascii="Palatino Linotype" w:eastAsia="Palatino Linotype" w:hAnsi="Palatino Linotype" w:cs="Palatino Linotype"/>
        </w:rPr>
        <w:t xml:space="preserve"> por medio del cual </w:t>
      </w:r>
      <w:r w:rsidR="000C4212" w:rsidRPr="00011949">
        <w:rPr>
          <w:rFonts w:ascii="Palatino Linotype" w:eastAsia="Palatino Linotype" w:hAnsi="Palatino Linotype" w:cs="Palatino Linotype"/>
        </w:rPr>
        <w:t xml:space="preserve">se aprobó la clasificación de la información como confidencial de la documentación </w:t>
      </w:r>
      <w:r w:rsidR="000C4212" w:rsidRPr="00011949">
        <w:rPr>
          <w:rFonts w:ascii="Palatino Linotype" w:eastAsia="Palatino Linotype" w:hAnsi="Palatino Linotype" w:cs="Palatino Linotype"/>
        </w:rPr>
        <w:lastRenderedPageBreak/>
        <w:t xml:space="preserve">con al cual se daría respuesta a la solicitud de información pública número </w:t>
      </w:r>
      <w:r w:rsidR="000C4212" w:rsidRPr="00011949">
        <w:rPr>
          <w:rFonts w:ascii="Palatino Linotype" w:eastAsia="Palatino Linotype" w:hAnsi="Palatino Linotype" w:cs="Palatino Linotype"/>
          <w:b/>
        </w:rPr>
        <w:t>00126/PROBOSQUE/IP/2024.</w:t>
      </w:r>
    </w:p>
    <w:p w14:paraId="5C387908" w14:textId="77777777" w:rsidR="00B362BB" w:rsidRPr="00011949" w:rsidRDefault="00B362BB">
      <w:pPr>
        <w:spacing w:line="360" w:lineRule="auto"/>
        <w:ind w:right="51"/>
        <w:jc w:val="both"/>
        <w:rPr>
          <w:rFonts w:ascii="Palatino Linotype" w:eastAsia="Palatino Linotype" w:hAnsi="Palatino Linotype" w:cs="Palatino Linotype"/>
        </w:rPr>
      </w:pPr>
    </w:p>
    <w:p w14:paraId="7D880005" w14:textId="77777777" w:rsidR="004E16D9" w:rsidRPr="00011949" w:rsidRDefault="00B362BB">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w:t>
      </w:r>
      <w:hyperlink r:id="rId11" w:tgtFrame="_blank" w:history="1">
        <w:r w:rsidRPr="00011949">
          <w:rPr>
            <w:rFonts w:ascii="Palatino Linotype" w:eastAsia="Palatino Linotype" w:hAnsi="Palatino Linotype" w:cs="Palatino Linotype"/>
          </w:rPr>
          <w:t>UT Respuesta SAIMEX 00126.pdf</w:t>
        </w:r>
      </w:hyperlink>
      <w:r w:rsidRPr="00011949">
        <w:rPr>
          <w:rFonts w:ascii="Palatino Linotype" w:eastAsia="Palatino Linotype" w:hAnsi="Palatino Linotype" w:cs="Palatino Linotype"/>
        </w:rPr>
        <w:t xml:space="preserve">”, </w:t>
      </w:r>
      <w:r w:rsidR="000C4212" w:rsidRPr="00011949">
        <w:rPr>
          <w:rFonts w:ascii="Palatino Linotype" w:eastAsia="Palatino Linotype" w:hAnsi="Palatino Linotype" w:cs="Palatino Linotype"/>
        </w:rPr>
        <w:t>por medio del cual el Titular de la Unidad de Transparencia, informó al solicitante la respuesta otorgada por la Dirección de Administración, Finanzas y de Gestión Documental.</w:t>
      </w:r>
    </w:p>
    <w:p w14:paraId="6575B108" w14:textId="77777777" w:rsidR="000C4212" w:rsidRPr="00011949" w:rsidRDefault="000C4212">
      <w:pPr>
        <w:spacing w:line="360" w:lineRule="auto"/>
        <w:ind w:right="51"/>
        <w:jc w:val="both"/>
        <w:rPr>
          <w:rFonts w:ascii="Palatino Linotype" w:eastAsia="Palatino Linotype" w:hAnsi="Palatino Linotype" w:cs="Palatino Linotype"/>
        </w:rPr>
      </w:pPr>
    </w:p>
    <w:p w14:paraId="6F156B6D" w14:textId="77777777" w:rsidR="000C4212" w:rsidRPr="00011949" w:rsidRDefault="000C4212">
      <w:pPr>
        <w:spacing w:line="360" w:lineRule="auto"/>
        <w:ind w:right="51"/>
        <w:jc w:val="both"/>
        <w:rPr>
          <w:rFonts w:ascii="Palatino Linotype" w:eastAsia="Palatino Linotype" w:hAnsi="Palatino Linotype" w:cs="Palatino Linotype"/>
        </w:rPr>
      </w:pPr>
      <w:r w:rsidRPr="00011949">
        <w:rPr>
          <w:rFonts w:ascii="Palatino Linotype" w:eastAsia="Palatino Linotype" w:hAnsi="Palatino Linotype" w:cs="Palatino Linotype"/>
        </w:rPr>
        <w:t>Por otro lado le informó que para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w:t>
      </w:r>
    </w:p>
    <w:p w14:paraId="23C7278A" w14:textId="77777777" w:rsidR="004E16D9" w:rsidRPr="00011949" w:rsidRDefault="004E16D9">
      <w:pPr>
        <w:spacing w:line="360" w:lineRule="auto"/>
        <w:ind w:right="51"/>
        <w:jc w:val="both"/>
        <w:rPr>
          <w:rFonts w:ascii="Palatino Linotype" w:eastAsia="Palatino Linotype" w:hAnsi="Palatino Linotype" w:cs="Palatino Linotype"/>
        </w:rPr>
      </w:pPr>
    </w:p>
    <w:p w14:paraId="2A44A530" w14:textId="77777777" w:rsidR="004E16D9" w:rsidRPr="00011949" w:rsidRDefault="00AE3B3B">
      <w:pPr>
        <w:spacing w:line="360" w:lineRule="auto"/>
        <w:ind w:right="49"/>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3. Interposición del recurso de revisión. </w:t>
      </w:r>
      <w:r w:rsidRPr="00011949">
        <w:rPr>
          <w:rFonts w:ascii="Palatino Linotype" w:eastAsia="Palatino Linotype" w:hAnsi="Palatino Linotype" w:cs="Palatino Linotype"/>
        </w:rPr>
        <w:t xml:space="preserve">Inconforme con la respuesta del </w:t>
      </w:r>
      <w:r w:rsidRPr="00011949">
        <w:rPr>
          <w:rFonts w:ascii="Palatino Linotype" w:eastAsia="Palatino Linotype" w:hAnsi="Palatino Linotype" w:cs="Palatino Linotype"/>
          <w:b/>
        </w:rPr>
        <w:t>SUJETO OBLIGADO el ahora RECURRENTE</w:t>
      </w:r>
      <w:r w:rsidRPr="00011949">
        <w:rPr>
          <w:rFonts w:ascii="Palatino Linotype" w:eastAsia="Palatino Linotype" w:hAnsi="Palatino Linotype" w:cs="Palatino Linotype"/>
        </w:rPr>
        <w:t xml:space="preserve"> interpuso recurso de revisión a través </w:t>
      </w:r>
      <w:r w:rsidR="000C4212" w:rsidRPr="00011949">
        <w:rPr>
          <w:rFonts w:ascii="Palatino Linotype" w:eastAsia="Palatino Linotype" w:hAnsi="Palatino Linotype" w:cs="Palatino Linotype"/>
        </w:rPr>
        <w:t>del SAIMEX, en fecha primero de julio</w:t>
      </w:r>
      <w:r w:rsidRPr="00011949">
        <w:rPr>
          <w:rFonts w:ascii="Palatino Linotype" w:eastAsia="Palatino Linotype" w:hAnsi="Palatino Linotype" w:cs="Palatino Linotype"/>
        </w:rPr>
        <w:t xml:space="preserve"> de dos mil veinticuatro, a través del cual expresó lo siguiente:</w:t>
      </w:r>
    </w:p>
    <w:p w14:paraId="2681E3ED" w14:textId="77777777" w:rsidR="004E16D9" w:rsidRPr="00011949" w:rsidRDefault="004E16D9">
      <w:pPr>
        <w:spacing w:line="360" w:lineRule="auto"/>
        <w:ind w:right="49"/>
        <w:jc w:val="both"/>
        <w:rPr>
          <w:rFonts w:ascii="Palatino Linotype" w:eastAsia="Palatino Linotype" w:hAnsi="Palatino Linotype" w:cs="Palatino Linotype"/>
        </w:rPr>
      </w:pPr>
    </w:p>
    <w:p w14:paraId="6011CB7E" w14:textId="77777777" w:rsidR="004E16D9" w:rsidRPr="00011949" w:rsidRDefault="00AE3B3B">
      <w:pPr>
        <w:spacing w:line="360" w:lineRule="auto"/>
        <w:rPr>
          <w:rFonts w:ascii="Palatino Linotype" w:eastAsia="Palatino Linotype" w:hAnsi="Palatino Linotype" w:cs="Palatino Linotype"/>
          <w:b/>
        </w:rPr>
      </w:pPr>
      <w:r w:rsidRPr="00011949">
        <w:rPr>
          <w:rFonts w:ascii="Palatino Linotype" w:eastAsia="Palatino Linotype" w:hAnsi="Palatino Linotype" w:cs="Palatino Linotype"/>
          <w:b/>
        </w:rPr>
        <w:t>a) Acto impugnado.</w:t>
      </w:r>
    </w:p>
    <w:p w14:paraId="25B89D28" w14:textId="77777777" w:rsidR="004E16D9" w:rsidRPr="00011949" w:rsidRDefault="00AE3B3B">
      <w:pPr>
        <w:spacing w:after="240"/>
        <w:ind w:left="851" w:right="900"/>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b/>
          <w:bCs/>
          <w:i/>
          <w:sz w:val="22"/>
          <w:szCs w:val="22"/>
        </w:rPr>
        <w:t>“</w:t>
      </w:r>
      <w:r w:rsidR="000C4212" w:rsidRPr="00011949">
        <w:rPr>
          <w:rFonts w:ascii="Palatino Linotype" w:eastAsia="Palatino Linotype" w:hAnsi="Palatino Linotype" w:cs="Palatino Linotype"/>
          <w:b/>
          <w:bCs/>
          <w:i/>
          <w:sz w:val="22"/>
          <w:szCs w:val="22"/>
        </w:rPr>
        <w:t>Información no corresponde a lo solicitado</w:t>
      </w:r>
      <w:r w:rsidRPr="00011949">
        <w:rPr>
          <w:rFonts w:ascii="Palatino Linotype" w:eastAsia="Palatino Linotype" w:hAnsi="Palatino Linotype" w:cs="Palatino Linotype"/>
          <w:i/>
          <w:sz w:val="22"/>
          <w:szCs w:val="22"/>
        </w:rPr>
        <w:t>” (Sic)</w:t>
      </w:r>
    </w:p>
    <w:p w14:paraId="3671CF17" w14:textId="77777777" w:rsidR="004E16D9" w:rsidRPr="00011949" w:rsidRDefault="00AE3B3B">
      <w:pPr>
        <w:spacing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b/>
        </w:rPr>
        <w:t>b) Motivos de inconformidad.</w:t>
      </w:r>
    </w:p>
    <w:p w14:paraId="47226ABD" w14:textId="77777777" w:rsidR="004E16D9" w:rsidRPr="00011949" w:rsidRDefault="004E16D9">
      <w:pPr>
        <w:spacing w:line="360" w:lineRule="auto"/>
        <w:jc w:val="both"/>
        <w:rPr>
          <w:rFonts w:ascii="Palatino Linotype" w:eastAsia="Palatino Linotype" w:hAnsi="Palatino Linotype" w:cs="Palatino Linotype"/>
          <w:b/>
        </w:rPr>
      </w:pPr>
    </w:p>
    <w:p w14:paraId="0E65B625" w14:textId="77777777" w:rsidR="004E16D9" w:rsidRPr="00011949" w:rsidRDefault="00AE3B3B">
      <w:pPr>
        <w:spacing w:after="240"/>
        <w:ind w:left="851" w:right="900"/>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w:t>
      </w:r>
      <w:r w:rsidR="000C4212" w:rsidRPr="00011949">
        <w:rPr>
          <w:rFonts w:ascii="Palatino Linotype" w:eastAsia="Palatino Linotype" w:hAnsi="Palatino Linotype" w:cs="Palatino Linotype"/>
          <w:i/>
          <w:sz w:val="22"/>
          <w:szCs w:val="22"/>
        </w:rPr>
        <w:t xml:space="preserve">No se solicitó la información de lo que va a pasar en el futuro, se solicitó la información de lo que estaba sucediendo en ese momento de la fecha de mayo 2024, y </w:t>
      </w:r>
      <w:r w:rsidR="000C4212" w:rsidRPr="00011949">
        <w:rPr>
          <w:rFonts w:ascii="Palatino Linotype" w:eastAsia="Palatino Linotype" w:hAnsi="Palatino Linotype" w:cs="Palatino Linotype"/>
          <w:b/>
          <w:bCs/>
          <w:i/>
          <w:sz w:val="22"/>
          <w:szCs w:val="22"/>
          <w:u w:val="single"/>
        </w:rPr>
        <w:t>maliciosamente informas de fecha posterior, ajustando la documentación y forma para poder contestar en forma engañosa</w:t>
      </w:r>
      <w:r w:rsidR="000C4212" w:rsidRPr="00011949">
        <w:rPr>
          <w:rFonts w:ascii="Palatino Linotype" w:eastAsia="Palatino Linotype" w:hAnsi="Palatino Linotype" w:cs="Palatino Linotype"/>
          <w:i/>
          <w:sz w:val="22"/>
          <w:szCs w:val="22"/>
        </w:rPr>
        <w:t>.</w:t>
      </w:r>
      <w:r w:rsidRPr="00011949">
        <w:rPr>
          <w:rFonts w:ascii="Palatino Linotype" w:eastAsia="Palatino Linotype" w:hAnsi="Palatino Linotype" w:cs="Palatino Linotype"/>
          <w:i/>
          <w:sz w:val="22"/>
          <w:szCs w:val="22"/>
        </w:rPr>
        <w:t>” (Sic)</w:t>
      </w:r>
    </w:p>
    <w:p w14:paraId="6F0968FA" w14:textId="77777777" w:rsidR="004E16D9" w:rsidRPr="00011949" w:rsidRDefault="00AE3B3B">
      <w:pPr>
        <w:spacing w:before="240"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b/>
        </w:rPr>
        <w:t xml:space="preserve">4. Turno. </w:t>
      </w:r>
      <w:r w:rsidRPr="0001194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9A1A31" w:rsidRPr="00011949">
        <w:rPr>
          <w:rFonts w:ascii="Palatino Linotype" w:eastAsia="Palatino Linotype" w:hAnsi="Palatino Linotype" w:cs="Palatino Linotype"/>
          <w:b/>
        </w:rPr>
        <w:t>03999</w:t>
      </w:r>
      <w:r w:rsidRPr="00011949">
        <w:rPr>
          <w:rFonts w:ascii="Palatino Linotype" w:eastAsia="Palatino Linotype" w:hAnsi="Palatino Linotype" w:cs="Palatino Linotype"/>
          <w:b/>
        </w:rPr>
        <w:t xml:space="preserve">/INFOEM/IP/RR/2024, </w:t>
      </w:r>
      <w:r w:rsidRPr="0001194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011949">
        <w:rPr>
          <w:rFonts w:ascii="Palatino Linotype" w:eastAsia="Palatino Linotype" w:hAnsi="Palatino Linotype" w:cs="Palatino Linotype"/>
          <w:b/>
        </w:rPr>
        <w:t>Guadalupe Ramírez Peña</w:t>
      </w:r>
      <w:r w:rsidRPr="00011949">
        <w:rPr>
          <w:rFonts w:ascii="Palatino Linotype" w:eastAsia="Palatino Linotype" w:hAnsi="Palatino Linotype" w:cs="Palatino Linotype"/>
        </w:rPr>
        <w:t>, para su análisis, estudio, elaboración del proyecto y presentación ante el Pleno de este Instituto.</w:t>
      </w:r>
    </w:p>
    <w:p w14:paraId="570D4038" w14:textId="77777777" w:rsidR="004E16D9" w:rsidRPr="00011949" w:rsidRDefault="004E16D9">
      <w:pPr>
        <w:spacing w:line="360" w:lineRule="auto"/>
        <w:jc w:val="both"/>
        <w:rPr>
          <w:rFonts w:ascii="Palatino Linotype" w:eastAsia="Palatino Linotype" w:hAnsi="Palatino Linotype" w:cs="Palatino Linotype"/>
        </w:rPr>
      </w:pPr>
    </w:p>
    <w:p w14:paraId="326598DC" w14:textId="77777777" w:rsidR="004E16D9" w:rsidRPr="00011949" w:rsidRDefault="00AE3B3B">
      <w:pPr>
        <w:spacing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5. Admisión del recurso de revisión: </w:t>
      </w:r>
      <w:r w:rsidR="009A1A31" w:rsidRPr="00011949">
        <w:rPr>
          <w:rFonts w:ascii="Palatino Linotype" w:eastAsia="Palatino Linotype" w:hAnsi="Palatino Linotype" w:cs="Palatino Linotype"/>
        </w:rPr>
        <w:t>En fecha cuatro de julio</w:t>
      </w:r>
      <w:r w:rsidRPr="00011949">
        <w:rPr>
          <w:rFonts w:ascii="Palatino Linotype" w:eastAsia="Palatino Linotype" w:hAnsi="Palatino Linotype" w:cs="Palatino Linotype"/>
        </w:rPr>
        <w:t xml:space="preserve"> de dos mil veinticuatro, la Comisionada ponente, admitió a trámite el recurso de revisión que ahora se resuelve, dando un plazo máximo de siete días hábiles para que las partes manifestaran lo que a su derecho resultara conveniente, ofrecieran pruebas, formularan alegatos y el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presentara su informe justificado. </w:t>
      </w:r>
    </w:p>
    <w:p w14:paraId="7EA5F4B4" w14:textId="77777777" w:rsidR="004E16D9" w:rsidRPr="00011949" w:rsidRDefault="00AE3B3B">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011949">
        <w:rPr>
          <w:rFonts w:ascii="Palatino Linotype" w:eastAsia="Palatino Linotype" w:hAnsi="Palatino Linotype" w:cs="Palatino Linotype"/>
          <w:b/>
        </w:rPr>
        <w:t>6. Manifestaciones</w:t>
      </w:r>
      <w:r w:rsidRPr="00011949">
        <w:rPr>
          <w:rFonts w:ascii="Palatino Linotype" w:eastAsia="Palatino Linotype" w:hAnsi="Palatino Linotype" w:cs="Palatino Linotype"/>
        </w:rPr>
        <w:t>: De las constancias que obran en el expediente electrónico del SAIMEX se desprende que la parte</w:t>
      </w:r>
      <w:r w:rsidRPr="00011949">
        <w:rPr>
          <w:rFonts w:ascii="Palatino Linotype" w:eastAsia="Palatino Linotype" w:hAnsi="Palatino Linotype" w:cs="Palatino Linotype"/>
          <w:b/>
        </w:rPr>
        <w:t xml:space="preserve"> RECURRENTE</w:t>
      </w:r>
      <w:r w:rsidRPr="00011949">
        <w:rPr>
          <w:rFonts w:ascii="Palatino Linotype" w:eastAsia="Palatino Linotype" w:hAnsi="Palatino Linotype" w:cs="Palatino Linotype"/>
        </w:rPr>
        <w:t xml:space="preserve"> omitió realizar manifestaciones y por su parte el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w:t>
      </w:r>
      <w:r w:rsidR="009A1A31" w:rsidRPr="00011949">
        <w:rPr>
          <w:rFonts w:ascii="Palatino Linotype" w:eastAsia="Palatino Linotype" w:hAnsi="Palatino Linotype" w:cs="Palatino Linotype"/>
        </w:rPr>
        <w:t>el fecha cinco de septiembre del año en curso remitió la siguiente documentación:</w:t>
      </w:r>
    </w:p>
    <w:p w14:paraId="3FA993DA" w14:textId="77777777" w:rsidR="009A1A31" w:rsidRPr="00011949" w:rsidRDefault="009A1A3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w:t>
      </w:r>
      <w:hyperlink r:id="rId12" w:history="1">
        <w:r w:rsidRPr="00011949">
          <w:rPr>
            <w:rFonts w:ascii="Palatino Linotype" w:eastAsia="Palatino Linotype" w:hAnsi="Palatino Linotype" w:cs="Palatino Linotype"/>
          </w:rPr>
          <w:t>Anexo 2.pdf</w:t>
        </w:r>
      </w:hyperlink>
      <w:r w:rsidRPr="00011949">
        <w:rPr>
          <w:rFonts w:ascii="Palatino Linotype" w:eastAsia="Palatino Linotype" w:hAnsi="Palatino Linotype" w:cs="Palatino Linotype"/>
        </w:rPr>
        <w:t xml:space="preserve">”, el cual contiene la documentación descrita en el antecedente número 3 de la presente resolución. </w:t>
      </w:r>
    </w:p>
    <w:p w14:paraId="6799F2C7" w14:textId="77777777" w:rsidR="009A1A31" w:rsidRPr="00011949" w:rsidRDefault="009A1A3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w:t>
      </w:r>
      <w:hyperlink r:id="rId13" w:history="1">
        <w:r w:rsidRPr="00011949">
          <w:rPr>
            <w:rFonts w:ascii="Palatino Linotype" w:eastAsia="Palatino Linotype" w:hAnsi="Palatino Linotype" w:cs="Palatino Linotype"/>
          </w:rPr>
          <w:t>Anexo 1.pdf</w:t>
        </w:r>
      </w:hyperlink>
      <w:r w:rsidRPr="00011949">
        <w:rPr>
          <w:rFonts w:ascii="Palatino Linotype" w:eastAsia="Palatino Linotype" w:hAnsi="Palatino Linotype" w:cs="Palatino Linotype"/>
        </w:rPr>
        <w:t>”, el cual contiene el acta de la Segunda Sesión ordinaria número PROBOSQUE/CT/ORD/02/2024, por medio del cual el Comité de Transparencia aprobó la ampliación del plazo para dar respuesta a la solicitud de información número 00126/PROBOSQUE/IP/2024.</w:t>
      </w:r>
    </w:p>
    <w:p w14:paraId="18039B4E" w14:textId="77777777" w:rsidR="008F09A4" w:rsidRPr="00011949" w:rsidRDefault="00AE3B3B" w:rsidP="009A1A3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 </w:t>
      </w:r>
      <w:hyperlink r:id="rId14" w:history="1">
        <w:r w:rsidR="009A1A31" w:rsidRPr="00011949">
          <w:rPr>
            <w:rFonts w:ascii="Palatino Linotype" w:eastAsia="Palatino Linotype" w:hAnsi="Palatino Linotype" w:cs="Palatino Linotype"/>
          </w:rPr>
          <w:t>“UT 360 Informe Justificado RR 03999.pdf</w:t>
        </w:r>
      </w:hyperlink>
      <w:r w:rsidR="009A1A31" w:rsidRPr="00011949">
        <w:rPr>
          <w:rFonts w:ascii="Palatino Linotype" w:eastAsia="Palatino Linotype" w:hAnsi="Palatino Linotype" w:cs="Palatino Linotype"/>
        </w:rPr>
        <w:t xml:space="preserve">”, </w:t>
      </w:r>
      <w:r w:rsidR="008F09A4" w:rsidRPr="00011949">
        <w:rPr>
          <w:rFonts w:ascii="Palatino Linotype" w:eastAsia="Palatino Linotype" w:hAnsi="Palatino Linotype" w:cs="Palatino Linotype"/>
        </w:rPr>
        <w:t>el cual contiene el informe justificado del SUJETO OBLIGADO, por medio del cual informó que de conformidad con el artículo 163 de la Ley de Transparencia y Acceso a la Información Pública del Estado de México y Municipios, las Unidades de Transparencia cuentan con quince días hábiles para notificar la respuesta a las solicitudes, plazo que podrá extenderse hasta por siete días hábiles más, debiendo existir razones fundadas y motivadas, así como la aprobación por parte del Comité de Transparencia.</w:t>
      </w:r>
    </w:p>
    <w:p w14:paraId="5D69BF19" w14:textId="77777777" w:rsidR="008F09A4" w:rsidRPr="00011949" w:rsidRDefault="008F09A4" w:rsidP="009A1A3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Además, indicó como se observa en los anexos 1 y 2, así como en el Sistema de Acceso a la Información Mexiquense, esta Unidad de Transparencia respondió en tiempo y forma la solicitud, toda vez que la ampliación de plazo para dar respuesta fue aprobada por los integrantes del comité de transparencia, en razón de que el Servidor Público Habilitado acreditó la necesidad de que le fuera otorgada una prórroga para integrar en su totalidad la respuesta correspondiente.</w:t>
      </w:r>
    </w:p>
    <w:p w14:paraId="3CD51207" w14:textId="77777777" w:rsidR="008F09A4" w:rsidRPr="00011949" w:rsidRDefault="008F09A4" w:rsidP="009A1A3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Finalmente</w:t>
      </w:r>
      <w:r w:rsidR="00704FE1" w:rsidRPr="00011949">
        <w:rPr>
          <w:rFonts w:ascii="Palatino Linotype" w:eastAsia="Palatino Linotype" w:hAnsi="Palatino Linotype" w:cs="Palatino Linotype"/>
        </w:rPr>
        <w:t xml:space="preserve">, señaló que el </w:t>
      </w:r>
      <w:r w:rsidRPr="00011949">
        <w:rPr>
          <w:rFonts w:ascii="Palatino Linotype" w:eastAsia="Palatino Linotype" w:hAnsi="Palatino Linotype" w:cs="Palatino Linotype"/>
        </w:rPr>
        <w:t xml:space="preserve">Sujeto Obligado actuó conforme a la </w:t>
      </w:r>
      <w:r w:rsidR="00704FE1" w:rsidRPr="00011949">
        <w:rPr>
          <w:rFonts w:ascii="Palatino Linotype" w:eastAsia="Palatino Linotype" w:hAnsi="Palatino Linotype" w:cs="Palatino Linotype"/>
        </w:rPr>
        <w:t>normatividad</w:t>
      </w:r>
      <w:r w:rsidRPr="00011949">
        <w:rPr>
          <w:rFonts w:ascii="Palatino Linotype" w:eastAsia="Palatino Linotype" w:hAnsi="Palatino Linotype" w:cs="Palatino Linotype"/>
        </w:rPr>
        <w:t xml:space="preserve"> aplicable, garantizando en todo momento el </w:t>
      </w:r>
      <w:r w:rsidR="00704FE1" w:rsidRPr="00011949">
        <w:rPr>
          <w:rFonts w:ascii="Palatino Linotype" w:eastAsia="Palatino Linotype" w:hAnsi="Palatino Linotype" w:cs="Palatino Linotype"/>
        </w:rPr>
        <w:t>Derecho de Acceso a la información de la persona solici</w:t>
      </w:r>
      <w:r w:rsidRPr="00011949">
        <w:rPr>
          <w:rFonts w:ascii="Palatino Linotype" w:eastAsia="Palatino Linotype" w:hAnsi="Palatino Linotype" w:cs="Palatino Linotype"/>
        </w:rPr>
        <w:t>tante, hoy recur</w:t>
      </w:r>
      <w:r w:rsidR="00704FE1" w:rsidRPr="00011949">
        <w:rPr>
          <w:rFonts w:ascii="Palatino Linotype" w:eastAsia="Palatino Linotype" w:hAnsi="Palatino Linotype" w:cs="Palatino Linotype"/>
        </w:rPr>
        <w:t>rente, motivo por el cual solicitó</w:t>
      </w:r>
      <w:r w:rsidRPr="00011949">
        <w:rPr>
          <w:rFonts w:ascii="Palatino Linotype" w:eastAsia="Palatino Linotype" w:hAnsi="Palatino Linotype" w:cs="Palatino Linotype"/>
        </w:rPr>
        <w:t xml:space="preserve"> sobreseer el presente recurso de </w:t>
      </w:r>
      <w:r w:rsidR="00704FE1" w:rsidRPr="00011949">
        <w:rPr>
          <w:rFonts w:ascii="Palatino Linotype" w:eastAsia="Palatino Linotype" w:hAnsi="Palatino Linotype" w:cs="Palatino Linotype"/>
        </w:rPr>
        <w:t>revisión.</w:t>
      </w:r>
    </w:p>
    <w:p w14:paraId="55215841" w14:textId="77777777" w:rsidR="004E16D9" w:rsidRPr="00011949" w:rsidRDefault="00704FE1">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w:t>
      </w:r>
      <w:hyperlink r:id="rId15" w:history="1">
        <w:r w:rsidRPr="00011949">
          <w:rPr>
            <w:rFonts w:ascii="Palatino Linotype" w:eastAsia="Palatino Linotype" w:hAnsi="Palatino Linotype" w:cs="Palatino Linotype"/>
          </w:rPr>
          <w:t>Anexo 3.pdf</w:t>
        </w:r>
      </w:hyperlink>
      <w:r w:rsidRPr="00011949">
        <w:rPr>
          <w:rFonts w:ascii="Palatino Linotype" w:eastAsia="Palatino Linotype" w:hAnsi="Palatino Linotype" w:cs="Palatino Linotype"/>
        </w:rPr>
        <w:t xml:space="preserve">”, el cual contiene </w:t>
      </w:r>
      <w:r w:rsidR="00537A73" w:rsidRPr="00011949">
        <w:rPr>
          <w:rFonts w:ascii="Palatino Linotype" w:eastAsia="Palatino Linotype" w:hAnsi="Palatino Linotype" w:cs="Palatino Linotype"/>
        </w:rPr>
        <w:t xml:space="preserve">el oficio número 225CO201C4CCC0L-1468/2024, por medio del cual el encargado del Despacho de la Dirección de Administración, Finanzas y de Gestión Documental, consideró que los motivos de inconformidad de la parte Recurrente, no recurren la información proporcionada sino que duda de la veracidad de la información, solicitando que se deseche el presente recurso de revisión. </w:t>
      </w:r>
    </w:p>
    <w:p w14:paraId="7B439AEA" w14:textId="77777777" w:rsidR="00F322B8" w:rsidRPr="00011949" w:rsidRDefault="00F322B8" w:rsidP="00F322B8">
      <w:pPr>
        <w:spacing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Documentos que, una vez analizado en fecha veintidós de enero del año en curso, se hizo del conocimiento de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a efecto de que manifestara lo que a su derecho estimara conveniente, </w:t>
      </w:r>
      <w:r w:rsidR="00EC098C" w:rsidRPr="00011949">
        <w:rPr>
          <w:rFonts w:ascii="Palatino Linotype" w:eastAsia="Palatino Linotype" w:hAnsi="Palatino Linotype" w:cs="Palatino Linotype"/>
        </w:rPr>
        <w:t>con excepción del archivo denominado “</w:t>
      </w:r>
      <w:hyperlink r:id="rId16" w:history="1">
        <w:r w:rsidR="00EC098C" w:rsidRPr="00011949">
          <w:rPr>
            <w:rFonts w:ascii="Palatino Linotype" w:eastAsia="Palatino Linotype" w:hAnsi="Palatino Linotype" w:cs="Palatino Linotype"/>
          </w:rPr>
          <w:t>Anexo 2.pdf</w:t>
        </w:r>
      </w:hyperlink>
      <w:r w:rsidR="00EC098C" w:rsidRPr="00011949">
        <w:rPr>
          <w:rFonts w:ascii="Palatino Linotype" w:eastAsia="Palatino Linotype" w:hAnsi="Palatino Linotype" w:cs="Palatino Linotype"/>
        </w:rPr>
        <w:t xml:space="preserve">”, por contener un dato personal que se debió proteger como lo es el RFC; </w:t>
      </w:r>
      <w:r w:rsidRPr="00011949">
        <w:rPr>
          <w:rFonts w:ascii="Palatino Linotype" w:eastAsia="Palatino Linotype" w:hAnsi="Palatino Linotype" w:cs="Palatino Linotype"/>
        </w:rPr>
        <w:t>sin embargo, fue omisa en ejercer dicha prerrogativa en el plazo establecido para tal efecto.</w:t>
      </w:r>
    </w:p>
    <w:p w14:paraId="6B9AF306" w14:textId="77777777" w:rsidR="00F322B8" w:rsidRPr="00011949" w:rsidRDefault="00AE3B3B" w:rsidP="00F322B8">
      <w:pPr>
        <w:widowControl w:val="0"/>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7. Ampliación del plazo.</w:t>
      </w:r>
      <w:r w:rsidRPr="00011949">
        <w:rPr>
          <w:rFonts w:ascii="Palatino Linotype" w:eastAsia="Palatino Linotype" w:hAnsi="Palatino Linotype" w:cs="Palatino Linotype"/>
        </w:rPr>
        <w:t xml:space="preserve"> </w:t>
      </w:r>
      <w:r w:rsidR="00F322B8" w:rsidRPr="00011949">
        <w:rPr>
          <w:rFonts w:ascii="Palatino Linotype" w:eastAsia="Palatino Linotype" w:hAnsi="Palatino Linotype" w:cs="Palatino Linotype"/>
        </w:rPr>
        <w:t>En fecha dieciocho de septiembre del año dos mil veinticuatro, con fundamento en el artículo 181, párrafo tercero de la Ley de Transparencia y Acceso a la Información Pública del Estado de México y Municipios, se acordó la ampliación del plazo para su resolución.</w:t>
      </w:r>
    </w:p>
    <w:p w14:paraId="326A1C4D" w14:textId="77777777" w:rsidR="00F322B8" w:rsidRPr="00011949" w:rsidRDefault="00F322B8" w:rsidP="00F322B8">
      <w:pPr>
        <w:widowControl w:val="0"/>
        <w:spacing w:line="360" w:lineRule="auto"/>
        <w:jc w:val="both"/>
        <w:rPr>
          <w:rFonts w:ascii="Palatino Linotype" w:eastAsia="Palatino Linotype" w:hAnsi="Palatino Linotype" w:cs="Palatino Linotype"/>
        </w:rPr>
      </w:pPr>
    </w:p>
    <w:p w14:paraId="2BCC77D6" w14:textId="77777777" w:rsidR="00F322B8" w:rsidRPr="00011949" w:rsidRDefault="00F322B8" w:rsidP="00F322B8">
      <w:pPr>
        <w:widowControl w:val="0"/>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E1E199E" w14:textId="77777777" w:rsidR="00F322B8" w:rsidRPr="00011949" w:rsidRDefault="00F322B8" w:rsidP="00F322B8">
      <w:pPr>
        <w:spacing w:line="360" w:lineRule="auto"/>
        <w:jc w:val="both"/>
        <w:rPr>
          <w:rFonts w:ascii="Palatino Linotype" w:eastAsia="Palatino Linotype" w:hAnsi="Palatino Linotype" w:cs="Palatino Linotype"/>
        </w:rPr>
      </w:pPr>
    </w:p>
    <w:p w14:paraId="43C9AA2D"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A9249C7" w14:textId="77777777" w:rsidR="00F322B8" w:rsidRPr="00011949" w:rsidRDefault="00F322B8" w:rsidP="00F322B8">
      <w:pPr>
        <w:spacing w:line="360" w:lineRule="auto"/>
        <w:jc w:val="both"/>
        <w:rPr>
          <w:rFonts w:ascii="Palatino Linotype" w:eastAsia="Palatino Linotype" w:hAnsi="Palatino Linotype" w:cs="Palatino Linotype"/>
        </w:rPr>
      </w:pPr>
    </w:p>
    <w:p w14:paraId="4925316E"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E63682" w14:textId="77777777" w:rsidR="00F322B8" w:rsidRPr="00011949" w:rsidRDefault="00F322B8" w:rsidP="00F322B8">
      <w:pPr>
        <w:spacing w:line="360" w:lineRule="auto"/>
        <w:jc w:val="both"/>
        <w:rPr>
          <w:rFonts w:ascii="Palatino Linotype" w:eastAsia="Palatino Linotype" w:hAnsi="Palatino Linotype" w:cs="Palatino Linotype"/>
        </w:rPr>
      </w:pPr>
    </w:p>
    <w:p w14:paraId="44C5E222"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810212" w14:textId="77777777" w:rsidR="00F322B8" w:rsidRPr="00011949" w:rsidRDefault="00F322B8" w:rsidP="00F322B8">
      <w:pPr>
        <w:spacing w:line="360" w:lineRule="auto"/>
        <w:jc w:val="both"/>
        <w:rPr>
          <w:rFonts w:ascii="Palatino Linotype" w:eastAsia="Palatino Linotype" w:hAnsi="Palatino Linotype" w:cs="Palatino Linotype"/>
        </w:rPr>
      </w:pPr>
    </w:p>
    <w:p w14:paraId="4E3976EE" w14:textId="77777777" w:rsidR="00F322B8" w:rsidRPr="00011949" w:rsidRDefault="00F322B8" w:rsidP="00F322B8">
      <w:pPr>
        <w:spacing w:line="360" w:lineRule="auto"/>
        <w:jc w:val="both"/>
        <w:rPr>
          <w:rFonts w:ascii="Palatino Linotype" w:eastAsia="Palatino Linotype" w:hAnsi="Palatino Linotype" w:cs="Palatino Linotype"/>
          <w:strike/>
        </w:rPr>
      </w:pPr>
      <w:r w:rsidRPr="0001194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D94752F" w14:textId="77777777" w:rsidR="00F322B8" w:rsidRPr="00011949" w:rsidRDefault="00F322B8" w:rsidP="00F322B8">
      <w:pPr>
        <w:spacing w:line="360" w:lineRule="auto"/>
        <w:jc w:val="both"/>
        <w:rPr>
          <w:rFonts w:ascii="Palatino Linotype" w:eastAsia="Palatino Linotype" w:hAnsi="Palatino Linotype" w:cs="Palatino Linotype"/>
        </w:rPr>
      </w:pPr>
    </w:p>
    <w:p w14:paraId="1360550F" w14:textId="77777777" w:rsidR="00F322B8" w:rsidRPr="00011949" w:rsidRDefault="00F322B8" w:rsidP="00F322B8">
      <w:pPr>
        <w:numPr>
          <w:ilvl w:val="0"/>
          <w:numId w:val="5"/>
        </w:numPr>
        <w:ind w:left="851"/>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1ABD0C6" w14:textId="77777777" w:rsidR="00F322B8" w:rsidRPr="00011949" w:rsidRDefault="00F322B8" w:rsidP="00F322B8">
      <w:pPr>
        <w:ind w:left="851" w:hanging="360"/>
        <w:jc w:val="both"/>
        <w:rPr>
          <w:rFonts w:ascii="Palatino Linotype" w:eastAsia="Palatino Linotype" w:hAnsi="Palatino Linotype" w:cs="Palatino Linotype"/>
        </w:rPr>
      </w:pPr>
    </w:p>
    <w:p w14:paraId="67754233" w14:textId="77777777" w:rsidR="00F322B8" w:rsidRPr="00011949" w:rsidRDefault="00F322B8" w:rsidP="00F322B8">
      <w:pPr>
        <w:numPr>
          <w:ilvl w:val="0"/>
          <w:numId w:val="5"/>
        </w:numPr>
        <w:ind w:left="851"/>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Actividad Procesal del interesado. Acciones u omisiones del interesado.</w:t>
      </w:r>
    </w:p>
    <w:p w14:paraId="18798B8D" w14:textId="77777777" w:rsidR="00F322B8" w:rsidRPr="00011949" w:rsidRDefault="00F322B8" w:rsidP="00F322B8">
      <w:pPr>
        <w:ind w:left="851" w:hanging="360"/>
        <w:jc w:val="both"/>
        <w:rPr>
          <w:rFonts w:ascii="Palatino Linotype" w:eastAsia="Palatino Linotype" w:hAnsi="Palatino Linotype" w:cs="Palatino Linotype"/>
        </w:rPr>
      </w:pPr>
    </w:p>
    <w:p w14:paraId="09EB5EB7" w14:textId="77777777" w:rsidR="00F322B8" w:rsidRPr="00011949" w:rsidRDefault="00F322B8" w:rsidP="00F322B8">
      <w:pPr>
        <w:numPr>
          <w:ilvl w:val="0"/>
          <w:numId w:val="5"/>
        </w:numPr>
        <w:ind w:left="851"/>
        <w:jc w:val="both"/>
        <w:rPr>
          <w:rFonts w:ascii="Palatino Linotype" w:eastAsia="Palatino Linotype" w:hAnsi="Palatino Linotype" w:cs="Palatino Linotype"/>
        </w:rPr>
      </w:pPr>
      <w:r w:rsidRPr="00011949">
        <w:rPr>
          <w:rFonts w:ascii="Palatino Linotype" w:eastAsia="Palatino Linotype" w:hAnsi="Palatino Linotype" w:cs="Palatino Linotype"/>
        </w:rPr>
        <w:t>Conducta de la Autoridad: Las Acciones u omisiones realizadas en el procedimiento. Así como si la autoridad actuó con la debida diligencia.</w:t>
      </w:r>
    </w:p>
    <w:p w14:paraId="259D58B1" w14:textId="77777777" w:rsidR="00F322B8" w:rsidRPr="00011949" w:rsidRDefault="00F322B8" w:rsidP="00F322B8">
      <w:pPr>
        <w:ind w:left="851" w:hanging="360"/>
        <w:rPr>
          <w:rFonts w:ascii="Palatino Linotype" w:eastAsia="Palatino Linotype" w:hAnsi="Palatino Linotype" w:cs="Palatino Linotype"/>
        </w:rPr>
      </w:pPr>
    </w:p>
    <w:p w14:paraId="20603959" w14:textId="77777777" w:rsidR="00F322B8" w:rsidRPr="00011949" w:rsidRDefault="00F322B8" w:rsidP="00F322B8">
      <w:pPr>
        <w:ind w:left="851" w:hanging="360"/>
        <w:jc w:val="both"/>
        <w:rPr>
          <w:rFonts w:ascii="Palatino Linotype" w:eastAsia="Palatino Linotype" w:hAnsi="Palatino Linotype" w:cs="Palatino Linotype"/>
        </w:rPr>
      </w:pPr>
      <w:r w:rsidRPr="00011949">
        <w:rPr>
          <w:rFonts w:ascii="Palatino Linotype" w:eastAsia="Palatino Linotype" w:hAnsi="Palatino Linotype" w:cs="Palatino Linotype"/>
        </w:rPr>
        <w:t>d) La afectación generada en la situación jurídica de la persona involucrada en el proceso: Violación a sus derechos humanos.</w:t>
      </w:r>
    </w:p>
    <w:p w14:paraId="2684C3E8" w14:textId="77777777" w:rsidR="00F322B8" w:rsidRPr="00011949" w:rsidRDefault="00F322B8" w:rsidP="00F322B8">
      <w:pPr>
        <w:spacing w:line="360" w:lineRule="auto"/>
        <w:jc w:val="both"/>
        <w:rPr>
          <w:rFonts w:ascii="Palatino Linotype" w:eastAsia="Palatino Linotype" w:hAnsi="Palatino Linotype" w:cs="Palatino Linotype"/>
        </w:rPr>
      </w:pPr>
    </w:p>
    <w:p w14:paraId="4E5C5414"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1250F7" w14:textId="77777777" w:rsidR="00F322B8" w:rsidRPr="00011949" w:rsidRDefault="00F322B8" w:rsidP="00F322B8">
      <w:pPr>
        <w:spacing w:line="360" w:lineRule="auto"/>
        <w:jc w:val="both"/>
        <w:rPr>
          <w:rFonts w:ascii="Palatino Linotype" w:eastAsia="Palatino Linotype" w:hAnsi="Palatino Linotype" w:cs="Palatino Linotype"/>
        </w:rPr>
      </w:pPr>
    </w:p>
    <w:p w14:paraId="24B8FB6F" w14:textId="77777777" w:rsidR="00F322B8" w:rsidRPr="00011949" w:rsidRDefault="00F322B8" w:rsidP="00F322B8">
      <w:pPr>
        <w:spacing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119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11949">
        <w:rPr>
          <w:rFonts w:ascii="Palatino Linotype" w:eastAsia="Palatino Linotype" w:hAnsi="Palatino Linotype" w:cs="Palatino Linotype"/>
        </w:rPr>
        <w:t>, visible en la Gaceta del Seminario Judicial de la Federación con el registro digital 205635.</w:t>
      </w:r>
    </w:p>
    <w:p w14:paraId="679293C9" w14:textId="77777777" w:rsidR="00F322B8" w:rsidRPr="00011949" w:rsidRDefault="00F322B8" w:rsidP="00F322B8">
      <w:pPr>
        <w:spacing w:line="360" w:lineRule="auto"/>
        <w:jc w:val="both"/>
        <w:rPr>
          <w:rFonts w:ascii="Palatino Linotype" w:eastAsia="Palatino Linotype" w:hAnsi="Palatino Linotype" w:cs="Palatino Linotype"/>
        </w:rPr>
      </w:pPr>
    </w:p>
    <w:p w14:paraId="7D3C6447"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011949">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DFE4F7" w14:textId="77777777" w:rsidR="00F322B8" w:rsidRPr="00011949" w:rsidRDefault="00F322B8" w:rsidP="00F322B8">
      <w:pPr>
        <w:spacing w:line="360" w:lineRule="auto"/>
        <w:jc w:val="both"/>
        <w:rPr>
          <w:rFonts w:ascii="Palatino Linotype" w:eastAsia="Palatino Linotype" w:hAnsi="Palatino Linotype" w:cs="Palatino Linotype"/>
        </w:rPr>
      </w:pPr>
    </w:p>
    <w:p w14:paraId="785FA43B"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C56BC" w14:textId="77777777" w:rsidR="00F322B8" w:rsidRPr="00011949" w:rsidRDefault="00F322B8" w:rsidP="00F322B8">
      <w:pPr>
        <w:spacing w:line="360" w:lineRule="auto"/>
        <w:jc w:val="both"/>
        <w:rPr>
          <w:rFonts w:ascii="Palatino Linotype" w:eastAsia="Palatino Linotype" w:hAnsi="Palatino Linotype" w:cs="Palatino Linotype"/>
        </w:rPr>
      </w:pPr>
    </w:p>
    <w:p w14:paraId="280821F8"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 </w:t>
      </w:r>
      <w:r w:rsidRPr="00011949">
        <w:rPr>
          <w:rFonts w:ascii="Palatino Linotype" w:eastAsia="Palatino Linotype" w:hAnsi="Palatino Linotype" w:cs="Palatino Linotype"/>
          <w:i/>
        </w:rPr>
        <w:t>“PLAZO RAZONABLE PARA RESOLVER. DIMENSIÓN Y EFECTOS DE ESTE CONCEPTO CUANDO SE ADUCE EXCESIVA CARGA DE TRABAJO.”</w:t>
      </w:r>
      <w:r w:rsidRPr="00011949">
        <w:rPr>
          <w:rFonts w:ascii="Palatino Linotype" w:eastAsia="Palatino Linotype" w:hAnsi="Palatino Linotype" w:cs="Palatino Linotype"/>
        </w:rPr>
        <w:t xml:space="preserve"> consultable en el Seminario Judicial de la Federación y su gaceta, con el registro digital 2002351.</w:t>
      </w:r>
    </w:p>
    <w:p w14:paraId="5B0BFF5C" w14:textId="77777777" w:rsidR="00F322B8" w:rsidRPr="00011949" w:rsidRDefault="00F322B8" w:rsidP="00F322B8">
      <w:pPr>
        <w:spacing w:line="360" w:lineRule="auto"/>
        <w:jc w:val="both"/>
        <w:rPr>
          <w:rFonts w:ascii="Palatino Linotype" w:eastAsia="Palatino Linotype" w:hAnsi="Palatino Linotype" w:cs="Palatino Linotype"/>
          <w:b/>
        </w:rPr>
      </w:pPr>
    </w:p>
    <w:p w14:paraId="76504535"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i/>
        </w:rPr>
        <w:t>“PLAZO RAZONABLE PARA RESOLVER. CONCEPTO Y ELEMENTOS QUE LO INTEGRAN A LA LUZ DEL DERECHO INTERNACIONAL DE LOS DERECHOS HUMANOS.”</w:t>
      </w:r>
      <w:r w:rsidRPr="00011949">
        <w:rPr>
          <w:rFonts w:ascii="Palatino Linotype" w:eastAsia="Palatino Linotype" w:hAnsi="Palatino Linotype" w:cs="Palatino Linotype"/>
        </w:rPr>
        <w:t>, visible en el Seminario Judicial de la Federación y su gaceta, con el registro digital 2002350.</w:t>
      </w:r>
    </w:p>
    <w:p w14:paraId="007C0BD4" w14:textId="77777777" w:rsidR="00F322B8" w:rsidRPr="00011949" w:rsidRDefault="00F322B8" w:rsidP="00F322B8">
      <w:pPr>
        <w:spacing w:line="360" w:lineRule="auto"/>
        <w:jc w:val="both"/>
        <w:rPr>
          <w:rFonts w:ascii="Palatino Linotype" w:eastAsia="Palatino Linotype" w:hAnsi="Palatino Linotype" w:cs="Palatino Linotype"/>
        </w:rPr>
      </w:pPr>
    </w:p>
    <w:p w14:paraId="31DE6403" w14:textId="77777777" w:rsidR="00F322B8" w:rsidRPr="00011949" w:rsidRDefault="00F322B8" w:rsidP="00F322B8">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BAF9012" w14:textId="77777777" w:rsidR="004E16D9" w:rsidRPr="00011949" w:rsidRDefault="00AE3B3B" w:rsidP="00F322B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lastRenderedPageBreak/>
        <w:t xml:space="preserve">8. Cierre de instrucción. </w:t>
      </w:r>
      <w:r w:rsidRPr="0001194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BA7858" w:rsidRPr="00011949">
        <w:rPr>
          <w:rFonts w:ascii="Palatino Linotype" w:eastAsia="Palatino Linotype" w:hAnsi="Palatino Linotype" w:cs="Palatino Linotype"/>
          <w:b/>
        </w:rPr>
        <w:t>veinticuatro de septiembre</w:t>
      </w:r>
      <w:r w:rsidRPr="00011949">
        <w:rPr>
          <w:rFonts w:ascii="Palatino Linotype" w:eastAsia="Palatino Linotype" w:hAnsi="Palatino Linotype" w:cs="Palatino Linotype"/>
          <w:b/>
        </w:rPr>
        <w:t xml:space="preserve"> de dos mil veinticuatro,</w:t>
      </w:r>
      <w:r w:rsidRPr="00011949">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936E4BB" w14:textId="77777777"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9F1C888" w14:textId="77777777" w:rsidR="004E16D9" w:rsidRPr="00011949" w:rsidRDefault="00AE3B3B">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011949">
        <w:rPr>
          <w:rFonts w:ascii="Palatino Linotype" w:eastAsia="Palatino Linotype" w:hAnsi="Palatino Linotype" w:cs="Palatino Linotype"/>
          <w:b/>
          <w:sz w:val="22"/>
          <w:szCs w:val="22"/>
        </w:rPr>
        <w:t>C O N S I D E R A N D O:</w:t>
      </w:r>
    </w:p>
    <w:p w14:paraId="3BA6C0C7" w14:textId="77777777"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Primero. Competencia. </w:t>
      </w:r>
      <w:r w:rsidRPr="0001194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73E750D" w14:textId="77777777" w:rsidR="004E16D9" w:rsidRPr="00011949" w:rsidRDefault="00AE3B3B">
      <w:pPr>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lastRenderedPageBreak/>
        <w:t>Segundo. Oportunidad y Procedibilidad del Recurso de Revisión</w:t>
      </w:r>
      <w:r w:rsidRPr="00011949">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emitió su respuesta a la solicitud planteada por el</w:t>
      </w:r>
      <w:r w:rsidR="002C101A" w:rsidRPr="00011949">
        <w:rPr>
          <w:rFonts w:ascii="Palatino Linotype" w:eastAsia="Palatino Linotype" w:hAnsi="Palatino Linotype" w:cs="Palatino Linotype"/>
        </w:rPr>
        <w:t xml:space="preserve"> solicitante en fecha veintisiete</w:t>
      </w:r>
      <w:r w:rsidRPr="00011949">
        <w:rPr>
          <w:rFonts w:ascii="Palatino Linotype" w:eastAsia="Palatino Linotype" w:hAnsi="Palatino Linotype" w:cs="Palatino Linotype"/>
        </w:rPr>
        <w:t xml:space="preserve"> de </w:t>
      </w:r>
      <w:r w:rsidR="002C101A" w:rsidRPr="00011949">
        <w:rPr>
          <w:rFonts w:ascii="Palatino Linotype" w:eastAsia="Palatino Linotype" w:hAnsi="Palatino Linotype" w:cs="Palatino Linotype"/>
        </w:rPr>
        <w:t>junio</w:t>
      </w:r>
      <w:r w:rsidRPr="00011949">
        <w:rPr>
          <w:rFonts w:ascii="Palatino Linotype" w:eastAsia="Palatino Linotype" w:hAnsi="Palatino Linotype" w:cs="Palatino Linotype"/>
        </w:rPr>
        <w:t xml:space="preserve"> del año dos mil veinticuatro y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presentó su re</w:t>
      </w:r>
      <w:r w:rsidR="002C101A" w:rsidRPr="00011949">
        <w:rPr>
          <w:rFonts w:ascii="Palatino Linotype" w:eastAsia="Palatino Linotype" w:hAnsi="Palatino Linotype" w:cs="Palatino Linotype"/>
        </w:rPr>
        <w:t>curso de revisión el primero de julio</w:t>
      </w:r>
      <w:r w:rsidRPr="00011949">
        <w:rPr>
          <w:rFonts w:ascii="Palatino Linotype" w:eastAsia="Palatino Linotype" w:hAnsi="Palatino Linotype" w:cs="Palatino Linotype"/>
        </w:rPr>
        <w:t xml:space="preserve"> </w:t>
      </w:r>
      <w:r w:rsidR="002C101A" w:rsidRPr="00011949">
        <w:rPr>
          <w:rFonts w:ascii="Palatino Linotype" w:eastAsia="Palatino Linotype" w:hAnsi="Palatino Linotype" w:cs="Palatino Linotype"/>
        </w:rPr>
        <w:t>del mismo año, esto es, al segundo</w:t>
      </w:r>
      <w:r w:rsidRPr="00011949">
        <w:rPr>
          <w:rFonts w:ascii="Palatino Linotype" w:eastAsia="Palatino Linotype" w:hAnsi="Palatino Linotype" w:cs="Palatino Linotype"/>
        </w:rPr>
        <w:t xml:space="preserve"> día siguiente en que tuvo conocimiento de la respuesta. </w:t>
      </w:r>
    </w:p>
    <w:p w14:paraId="021D36A3" w14:textId="77777777" w:rsidR="004E16D9" w:rsidRPr="00011949" w:rsidRDefault="00AE3B3B">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5C5C68F" w14:textId="77777777" w:rsidR="00EC098C" w:rsidRPr="00011949" w:rsidRDefault="00EC098C" w:rsidP="00EC098C">
      <w:pPr>
        <w:spacing w:before="240" w:after="240" w:line="360" w:lineRule="auto"/>
        <w:ind w:right="62"/>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b/>
        </w:rPr>
        <w:t>Tercero. Análisis de las causales de improcedencia y sobreseimiento</w:t>
      </w:r>
      <w:r w:rsidRPr="00011949">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F3064" w14:textId="77777777" w:rsidR="00EC098C" w:rsidRPr="00011949" w:rsidRDefault="00EC098C" w:rsidP="00EC098C">
      <w:pPr>
        <w:spacing w:before="240" w:after="240" w:line="360" w:lineRule="auto"/>
        <w:ind w:right="62"/>
        <w:contextualSpacing/>
        <w:jc w:val="both"/>
        <w:rPr>
          <w:rFonts w:ascii="Palatino Linotype" w:eastAsia="Palatino Linotype" w:hAnsi="Palatino Linotype" w:cs="Palatino Linotype"/>
        </w:rPr>
      </w:pPr>
    </w:p>
    <w:p w14:paraId="01D07860" w14:textId="77777777" w:rsidR="00EC098C" w:rsidRPr="00011949" w:rsidRDefault="00EC098C" w:rsidP="00EC098C">
      <w:pPr>
        <w:spacing w:before="240" w:after="240" w:line="360" w:lineRule="auto"/>
        <w:ind w:right="62"/>
        <w:contextualSpacing/>
        <w:jc w:val="both"/>
        <w:rPr>
          <w:rFonts w:ascii="Palatino Linotype" w:hAnsi="Palatino Linotype"/>
        </w:rPr>
      </w:pPr>
      <w:r w:rsidRPr="00011949">
        <w:rPr>
          <w:rFonts w:ascii="Palatino Linotype" w:hAnsi="Palatino Linotype"/>
        </w:rPr>
        <w:lastRenderedPageBreak/>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 </w:t>
      </w:r>
    </w:p>
    <w:p w14:paraId="35A69AB8" w14:textId="77777777" w:rsidR="00EC098C" w:rsidRPr="00011949" w:rsidRDefault="00EC098C" w:rsidP="00EC098C">
      <w:pPr>
        <w:spacing w:before="240" w:after="240" w:line="360" w:lineRule="auto"/>
        <w:ind w:right="62"/>
        <w:contextualSpacing/>
        <w:jc w:val="both"/>
        <w:rPr>
          <w:rFonts w:ascii="Palatino Linotype" w:hAnsi="Palatino Linotype"/>
        </w:rPr>
      </w:pPr>
    </w:p>
    <w:p w14:paraId="538A6641" w14:textId="77777777" w:rsidR="00EC098C" w:rsidRPr="00011949" w:rsidRDefault="00EC098C" w:rsidP="00EC098C">
      <w:pPr>
        <w:spacing w:before="240" w:after="240" w:line="360" w:lineRule="auto"/>
        <w:ind w:right="62"/>
        <w:contextualSpacing/>
        <w:jc w:val="both"/>
        <w:rPr>
          <w:rFonts w:ascii="Palatino Linotype" w:hAnsi="Palatino Linotype"/>
        </w:rPr>
      </w:pPr>
      <w:r w:rsidRPr="00011949">
        <w:rPr>
          <w:rFonts w:ascii="Palatino Linotype" w:hAnsi="Palatino Linotype"/>
        </w:rPr>
        <w:t>De manera preliminar en el caso concreto conviene analizar si se actualiza alguna de las causales de sobreseimiento del recurso de revisión.</w:t>
      </w:r>
    </w:p>
    <w:p w14:paraId="7F819B2F" w14:textId="77777777" w:rsidR="004E16D9" w:rsidRPr="00011949" w:rsidRDefault="004E16D9">
      <w:pPr>
        <w:ind w:right="899"/>
        <w:jc w:val="both"/>
        <w:rPr>
          <w:rFonts w:ascii="Palatino Linotype" w:eastAsia="Palatino Linotype" w:hAnsi="Palatino Linotype" w:cs="Palatino Linotype"/>
          <w:b/>
          <w:i/>
          <w:sz w:val="22"/>
          <w:szCs w:val="22"/>
        </w:rPr>
      </w:pPr>
    </w:p>
    <w:p w14:paraId="2A0B979F" w14:textId="2614DE89" w:rsidR="001C64CD" w:rsidRPr="00011949" w:rsidRDefault="00EC098C" w:rsidP="001C64CD">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Así</w:t>
      </w:r>
      <w:r w:rsidR="00AE3B3B" w:rsidRPr="00011949">
        <w:rPr>
          <w:rFonts w:ascii="Palatino Linotype" w:eastAsia="Palatino Linotype" w:hAnsi="Palatino Linotype" w:cs="Palatino Linotype"/>
        </w:rPr>
        <w:t xml:space="preserve">, del análisis de la solicitud de información motivo del recurso de revisión que ahora se resuelve, se advierte </w:t>
      </w:r>
      <w:r w:rsidR="001C64CD" w:rsidRPr="00011949">
        <w:rPr>
          <w:rFonts w:ascii="Palatino Linotype" w:eastAsia="Palatino Linotype" w:hAnsi="Palatino Linotype" w:cs="Palatino Linotype"/>
        </w:rPr>
        <w:t xml:space="preserve">lo siguiente: </w:t>
      </w:r>
    </w:p>
    <w:tbl>
      <w:tblPr>
        <w:tblStyle w:val="Tablaconcuadrcula"/>
        <w:tblW w:w="0" w:type="auto"/>
        <w:tblLook w:val="04A0" w:firstRow="1" w:lastRow="0" w:firstColumn="1" w:lastColumn="0" w:noHBand="0" w:noVBand="1"/>
      </w:tblPr>
      <w:tblGrid>
        <w:gridCol w:w="2942"/>
        <w:gridCol w:w="2943"/>
        <w:gridCol w:w="2943"/>
      </w:tblGrid>
      <w:tr w:rsidR="00011949" w:rsidRPr="00011949" w14:paraId="29E5B834" w14:textId="77777777" w:rsidTr="001C64CD">
        <w:tc>
          <w:tcPr>
            <w:tcW w:w="2942" w:type="dxa"/>
          </w:tcPr>
          <w:p w14:paraId="746FFE14" w14:textId="77777777" w:rsidR="001C64CD" w:rsidRPr="00011949" w:rsidRDefault="001C64CD"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Solicitud </w:t>
            </w:r>
          </w:p>
          <w:p w14:paraId="4281BDDE" w14:textId="7D0A4480" w:rsidR="00F267E9"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EN RELACIÓN A LAS NUEVAS DESIGNACIONES DE LA DIRECCIÓN DE ADMINISTRACIÓN Y FINANZAS Y DEL DEPARTAMENTO DE PERSONAL DE PROBOSQUE </w:t>
            </w:r>
          </w:p>
        </w:tc>
        <w:tc>
          <w:tcPr>
            <w:tcW w:w="2943" w:type="dxa"/>
          </w:tcPr>
          <w:p w14:paraId="657D5BB8" w14:textId="1D7A5E23" w:rsidR="001C64CD" w:rsidRPr="00011949" w:rsidRDefault="001C64CD" w:rsidP="00B24FFC">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Respuesta </w:t>
            </w:r>
          </w:p>
          <w:p w14:paraId="7A7A3137" w14:textId="77777777" w:rsidR="00B24FFC" w:rsidRPr="00011949" w:rsidRDefault="00B24FFC" w:rsidP="00B24FFC">
            <w:pPr>
              <w:spacing w:before="240" w:after="240"/>
              <w:contextualSpacing/>
              <w:jc w:val="both"/>
              <w:rPr>
                <w:rFonts w:ascii="Palatino Linotype" w:eastAsia="Palatino Linotype" w:hAnsi="Palatino Linotype" w:cs="Palatino Linotype"/>
                <w:sz w:val="20"/>
                <w:szCs w:val="20"/>
              </w:rPr>
            </w:pPr>
          </w:p>
          <w:p w14:paraId="065DC133" w14:textId="1CE35678" w:rsidR="00B24FFC" w:rsidRPr="00011949" w:rsidRDefault="00B24FFC" w:rsidP="00B24FFC">
            <w:pPr>
              <w:ind w:right="51"/>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Dirección de Administración, Finanzas y de Gestión Documental.</w:t>
            </w:r>
          </w:p>
        </w:tc>
        <w:tc>
          <w:tcPr>
            <w:tcW w:w="2943" w:type="dxa"/>
          </w:tcPr>
          <w:p w14:paraId="55C962F2" w14:textId="75BEB262" w:rsidR="001C64CD" w:rsidRPr="00011949" w:rsidRDefault="001C64CD"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Colma </w:t>
            </w:r>
          </w:p>
        </w:tc>
      </w:tr>
      <w:tr w:rsidR="00011949" w:rsidRPr="00011949" w14:paraId="5A35E659" w14:textId="77777777" w:rsidTr="001C64CD">
        <w:tc>
          <w:tcPr>
            <w:tcW w:w="2942" w:type="dxa"/>
          </w:tcPr>
          <w:p w14:paraId="6CD87802" w14:textId="6CC44B76" w:rsidR="001C64CD"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b/>
                <w:sz w:val="20"/>
                <w:szCs w:val="20"/>
              </w:rPr>
              <w:t>LOS NOMBRAMIENTOS DE CADA UNO.</w:t>
            </w:r>
          </w:p>
        </w:tc>
        <w:tc>
          <w:tcPr>
            <w:tcW w:w="2943" w:type="dxa"/>
          </w:tcPr>
          <w:p w14:paraId="4780CBC1" w14:textId="5DC08299" w:rsidR="001C64CD" w:rsidRPr="00011949" w:rsidRDefault="00B24FFC" w:rsidP="00B24FFC">
            <w:pPr>
              <w:ind w:right="51"/>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Entregó los nombramientos</w:t>
            </w:r>
          </w:p>
        </w:tc>
        <w:tc>
          <w:tcPr>
            <w:tcW w:w="2943" w:type="dxa"/>
          </w:tcPr>
          <w:p w14:paraId="33157BAA" w14:textId="5C1D3027"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Sí </w:t>
            </w:r>
          </w:p>
        </w:tc>
      </w:tr>
      <w:tr w:rsidR="00011949" w:rsidRPr="00011949" w14:paraId="363AD27F" w14:textId="77777777" w:rsidTr="001C64CD">
        <w:tc>
          <w:tcPr>
            <w:tcW w:w="2942" w:type="dxa"/>
          </w:tcPr>
          <w:p w14:paraId="60D2CA02" w14:textId="69494A96" w:rsidR="001C64CD"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b/>
                <w:sz w:val="20"/>
                <w:szCs w:val="20"/>
              </w:rPr>
              <w:t xml:space="preserve">LOS FORMATOS DE BAJA DE LOS SALIENTES. </w:t>
            </w:r>
          </w:p>
        </w:tc>
        <w:tc>
          <w:tcPr>
            <w:tcW w:w="2943" w:type="dxa"/>
          </w:tcPr>
          <w:p w14:paraId="119C9B3A" w14:textId="77C722B9"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Entregó los formatos de baja </w:t>
            </w:r>
          </w:p>
        </w:tc>
        <w:tc>
          <w:tcPr>
            <w:tcW w:w="2943" w:type="dxa"/>
          </w:tcPr>
          <w:p w14:paraId="3FFBB425" w14:textId="50B5E7DD"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Sí </w:t>
            </w:r>
          </w:p>
        </w:tc>
      </w:tr>
      <w:tr w:rsidR="00011949" w:rsidRPr="00011949" w14:paraId="499614DE" w14:textId="77777777" w:rsidTr="001C64CD">
        <w:tc>
          <w:tcPr>
            <w:tcW w:w="2942" w:type="dxa"/>
          </w:tcPr>
          <w:p w14:paraId="09AA30ED" w14:textId="329D6F57" w:rsidR="001C64CD"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b/>
                <w:sz w:val="20"/>
                <w:szCs w:val="20"/>
              </w:rPr>
              <w:lastRenderedPageBreak/>
              <w:t xml:space="preserve">EL REGISTRO DE NOMINA DE LA QUINCENA DEL 28 DE MAYO DE 2024 </w:t>
            </w:r>
            <w:r w:rsidRPr="00011949">
              <w:rPr>
                <w:rFonts w:ascii="Palatino Linotype" w:eastAsia="Palatino Linotype" w:hAnsi="Palatino Linotype" w:cs="Palatino Linotype"/>
                <w:sz w:val="20"/>
                <w:szCs w:val="20"/>
              </w:rPr>
              <w:t xml:space="preserve">DONDE SE REFLEJE LOS MOVIMIENTOS ANTES DESCRITOS. </w:t>
            </w:r>
          </w:p>
        </w:tc>
        <w:tc>
          <w:tcPr>
            <w:tcW w:w="2943" w:type="dxa"/>
          </w:tcPr>
          <w:p w14:paraId="61239EF4" w14:textId="42326622" w:rsidR="001C64CD" w:rsidRPr="00011949" w:rsidRDefault="00B24FFC" w:rsidP="00B24FFC">
            <w:pPr>
              <w:ind w:right="51"/>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hizo del conocimiento que el Departamento de Personal no obra el documento con las especificaciones indicadas</w:t>
            </w:r>
          </w:p>
        </w:tc>
        <w:tc>
          <w:tcPr>
            <w:tcW w:w="2943" w:type="dxa"/>
          </w:tcPr>
          <w:p w14:paraId="2E95F2F3" w14:textId="0530EC5D"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Actos consentidos</w:t>
            </w:r>
          </w:p>
        </w:tc>
      </w:tr>
      <w:tr w:rsidR="00011949" w:rsidRPr="00011949" w14:paraId="098283D8" w14:textId="77777777" w:rsidTr="001C64CD">
        <w:tc>
          <w:tcPr>
            <w:tcW w:w="2942" w:type="dxa"/>
          </w:tcPr>
          <w:p w14:paraId="1DAB5228" w14:textId="5246A47B" w:rsidR="001C64CD"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b/>
                <w:sz w:val="20"/>
                <w:szCs w:val="20"/>
              </w:rPr>
              <w:t xml:space="preserve">LA RENUNCIA EXPLICITA DE LOS SERVIDORES PÚBLICOS SALIENTES DE LAS DOS ÁREAS ANTES COMENTADAS </w:t>
            </w:r>
          </w:p>
        </w:tc>
        <w:tc>
          <w:tcPr>
            <w:tcW w:w="2943" w:type="dxa"/>
          </w:tcPr>
          <w:p w14:paraId="66B007E4" w14:textId="4786909A" w:rsidR="00B24FFC" w:rsidRPr="00011949" w:rsidRDefault="00B24FFC" w:rsidP="00B24FFC">
            <w:pPr>
              <w:ind w:right="51"/>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Entrega las renuncias solicitadas.</w:t>
            </w:r>
          </w:p>
          <w:p w14:paraId="0A2BADCB" w14:textId="77777777" w:rsidR="00B24FFC" w:rsidRPr="00011949" w:rsidRDefault="00B24FFC" w:rsidP="00B24FFC">
            <w:pPr>
              <w:spacing w:line="360" w:lineRule="auto"/>
              <w:ind w:right="51"/>
              <w:jc w:val="both"/>
              <w:rPr>
                <w:rFonts w:ascii="Palatino Linotype" w:eastAsia="Palatino Linotype" w:hAnsi="Palatino Linotype" w:cs="Palatino Linotype"/>
                <w:sz w:val="20"/>
                <w:szCs w:val="20"/>
              </w:rPr>
            </w:pPr>
          </w:p>
          <w:p w14:paraId="507B8346" w14:textId="77777777" w:rsidR="001C64CD" w:rsidRPr="00011949" w:rsidRDefault="001C64CD" w:rsidP="00F267E9">
            <w:pPr>
              <w:spacing w:before="240" w:after="240"/>
              <w:contextualSpacing/>
              <w:jc w:val="both"/>
              <w:rPr>
                <w:rFonts w:ascii="Palatino Linotype" w:eastAsia="Palatino Linotype" w:hAnsi="Palatino Linotype" w:cs="Palatino Linotype"/>
                <w:sz w:val="20"/>
                <w:szCs w:val="20"/>
              </w:rPr>
            </w:pPr>
          </w:p>
        </w:tc>
        <w:tc>
          <w:tcPr>
            <w:tcW w:w="2943" w:type="dxa"/>
          </w:tcPr>
          <w:p w14:paraId="2D67FDDB" w14:textId="68A5F8DC"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Sí </w:t>
            </w:r>
          </w:p>
        </w:tc>
      </w:tr>
      <w:tr w:rsidR="00011949" w:rsidRPr="00011949" w14:paraId="048A936D" w14:textId="77777777" w:rsidTr="001C64CD">
        <w:tc>
          <w:tcPr>
            <w:tcW w:w="2942" w:type="dxa"/>
          </w:tcPr>
          <w:p w14:paraId="6F089B4E" w14:textId="4B332F92" w:rsidR="001C64CD" w:rsidRPr="00011949" w:rsidRDefault="00F267E9"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b/>
                <w:sz w:val="20"/>
                <w:szCs w:val="20"/>
              </w:rPr>
              <w:t>INDICAR LA FECHA DE ENTREGA RECEPCIÓN DE AMBOS OFICINAS</w:t>
            </w:r>
            <w:r w:rsidRPr="00011949">
              <w:rPr>
                <w:rFonts w:ascii="Palatino Linotype" w:eastAsia="Palatino Linotype" w:hAnsi="Palatino Linotype" w:cs="Palatino Linotype"/>
                <w:sz w:val="20"/>
                <w:szCs w:val="20"/>
              </w:rPr>
              <w:t>.</w:t>
            </w:r>
          </w:p>
        </w:tc>
        <w:tc>
          <w:tcPr>
            <w:tcW w:w="2943" w:type="dxa"/>
          </w:tcPr>
          <w:p w14:paraId="383AF520" w14:textId="58FBF5A7"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No se pronunció </w:t>
            </w:r>
          </w:p>
        </w:tc>
        <w:tc>
          <w:tcPr>
            <w:tcW w:w="2943" w:type="dxa"/>
          </w:tcPr>
          <w:p w14:paraId="48DA94C8" w14:textId="764B5896" w:rsidR="001C64CD" w:rsidRPr="00011949" w:rsidRDefault="00B24FFC" w:rsidP="00F267E9">
            <w:pPr>
              <w:spacing w:before="240" w:after="240"/>
              <w:contextualSpacing/>
              <w:jc w:val="both"/>
              <w:rPr>
                <w:rFonts w:ascii="Palatino Linotype" w:eastAsia="Palatino Linotype" w:hAnsi="Palatino Linotype" w:cs="Palatino Linotype"/>
                <w:sz w:val="20"/>
                <w:szCs w:val="20"/>
              </w:rPr>
            </w:pPr>
            <w:r w:rsidRPr="00011949">
              <w:rPr>
                <w:rFonts w:ascii="Palatino Linotype" w:eastAsia="Palatino Linotype" w:hAnsi="Palatino Linotype" w:cs="Palatino Linotype"/>
                <w:sz w:val="20"/>
                <w:szCs w:val="20"/>
              </w:rPr>
              <w:t xml:space="preserve">Actos consentidos </w:t>
            </w:r>
          </w:p>
        </w:tc>
      </w:tr>
    </w:tbl>
    <w:p w14:paraId="0C143E1D" w14:textId="2FCE4CC5" w:rsidR="00DC7A1A" w:rsidRPr="00011949" w:rsidRDefault="00AE3B3B">
      <w:pPr>
        <w:spacing w:before="240" w:after="240" w:line="360" w:lineRule="auto"/>
        <w:jc w:val="both"/>
        <w:rPr>
          <w:rFonts w:ascii="Palatino Linotype" w:eastAsia="Palatino Linotype" w:hAnsi="Palatino Linotype" w:cs="Palatino Linotype"/>
          <w:b/>
          <w:bCs/>
          <w:u w:val="single"/>
        </w:rPr>
      </w:pPr>
      <w:r w:rsidRPr="00011949">
        <w:rPr>
          <w:rFonts w:ascii="Palatino Linotype" w:eastAsia="Palatino Linotype" w:hAnsi="Palatino Linotype" w:cs="Palatino Linotype"/>
        </w:rPr>
        <w:t xml:space="preserve">Inconforme el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con la respuesta, interpuso el Recurso</w:t>
      </w:r>
      <w:r w:rsidR="00DC7A1A" w:rsidRPr="00011949">
        <w:rPr>
          <w:rFonts w:ascii="Palatino Linotype" w:eastAsia="Palatino Linotype" w:hAnsi="Palatino Linotype" w:cs="Palatino Linotype"/>
        </w:rPr>
        <w:t xml:space="preserve"> de Revisión, en lo medular porque </w:t>
      </w:r>
      <w:r w:rsidR="00DC7A1A" w:rsidRPr="00011949">
        <w:rPr>
          <w:rFonts w:ascii="Palatino Linotype" w:eastAsia="Palatino Linotype" w:hAnsi="Palatino Linotype" w:cs="Palatino Linotype"/>
          <w:b/>
          <w:bCs/>
        </w:rPr>
        <w:t>no solicitó la información de lo que va a pasar en el futuro</w:t>
      </w:r>
      <w:r w:rsidR="00DC7A1A" w:rsidRPr="00011949">
        <w:rPr>
          <w:rFonts w:ascii="Palatino Linotype" w:eastAsia="Palatino Linotype" w:hAnsi="Palatino Linotype" w:cs="Palatino Linotype"/>
        </w:rPr>
        <w:t xml:space="preserve">, se solicitó la información de lo que estaba sucediendo en ese momento de la fecha de mayo 2024, y </w:t>
      </w:r>
      <w:r w:rsidR="00DC7A1A" w:rsidRPr="00011949">
        <w:rPr>
          <w:rFonts w:ascii="Palatino Linotype" w:eastAsia="Palatino Linotype" w:hAnsi="Palatino Linotype" w:cs="Palatino Linotype"/>
          <w:b/>
          <w:bCs/>
          <w:u w:val="single"/>
        </w:rPr>
        <w:t>mali</w:t>
      </w:r>
      <w:r w:rsidR="00FC799E" w:rsidRPr="00011949">
        <w:rPr>
          <w:rFonts w:ascii="Palatino Linotype" w:eastAsia="Palatino Linotype" w:hAnsi="Palatino Linotype" w:cs="Palatino Linotype"/>
          <w:b/>
          <w:bCs/>
          <w:u w:val="single"/>
        </w:rPr>
        <w:t>ciosamente informa</w:t>
      </w:r>
      <w:r w:rsidR="00DC7A1A" w:rsidRPr="00011949">
        <w:rPr>
          <w:rFonts w:ascii="Palatino Linotype" w:eastAsia="Palatino Linotype" w:hAnsi="Palatino Linotype" w:cs="Palatino Linotype"/>
          <w:b/>
          <w:bCs/>
          <w:u w:val="single"/>
        </w:rPr>
        <w:t xml:space="preserve"> de fecha posterior, ajustando la documentación y forma para poder contestar en forma engañosa.</w:t>
      </w:r>
    </w:p>
    <w:p w14:paraId="7F9F875E" w14:textId="49FF0C83" w:rsidR="004E16D9" w:rsidRPr="00011949" w:rsidRDefault="00AE3B3B">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Una vez notificado el recurso de revisión al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w:t>
      </w:r>
      <w:r w:rsidR="00FC799E" w:rsidRPr="00011949">
        <w:rPr>
          <w:rFonts w:ascii="Palatino Linotype" w:eastAsia="Palatino Linotype" w:hAnsi="Palatino Linotype" w:cs="Palatino Linotype"/>
        </w:rPr>
        <w:t>rindió su informe justificado a través del cual en lo medular ratificó su respuesta y consider</w:t>
      </w:r>
      <w:r w:rsidR="00424BAE" w:rsidRPr="00011949">
        <w:rPr>
          <w:rFonts w:ascii="Palatino Linotype" w:eastAsia="Palatino Linotype" w:hAnsi="Palatino Linotype" w:cs="Palatino Linotype"/>
        </w:rPr>
        <w:t>ó</w:t>
      </w:r>
      <w:r w:rsidR="00FC799E" w:rsidRPr="00011949">
        <w:rPr>
          <w:rFonts w:ascii="Palatino Linotype" w:eastAsia="Palatino Linotype" w:hAnsi="Palatino Linotype" w:cs="Palatino Linotype"/>
        </w:rPr>
        <w:t xml:space="preserve"> que los motivos de inconformidad de la parte Recurrente duda</w:t>
      </w:r>
      <w:r w:rsidR="00424BAE" w:rsidRPr="00011949">
        <w:rPr>
          <w:rFonts w:ascii="Palatino Linotype" w:eastAsia="Palatino Linotype" w:hAnsi="Palatino Linotype" w:cs="Palatino Linotype"/>
        </w:rPr>
        <w:t>n</w:t>
      </w:r>
      <w:r w:rsidR="00FC799E" w:rsidRPr="00011949">
        <w:rPr>
          <w:rFonts w:ascii="Palatino Linotype" w:eastAsia="Palatino Linotype" w:hAnsi="Palatino Linotype" w:cs="Palatino Linotype"/>
        </w:rPr>
        <w:t xml:space="preserve"> de la veracidad de la información entregada en respuesta.</w:t>
      </w:r>
    </w:p>
    <w:p w14:paraId="26192121" w14:textId="77777777" w:rsidR="00EC098C" w:rsidRPr="00011949" w:rsidRDefault="00EC098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2D18ABC2" w14:textId="77777777" w:rsidR="00EC098C" w:rsidRPr="00011949" w:rsidRDefault="00EC098C" w:rsidP="005C066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Antes del estudio de fondo, se debe establecer que de los motivos de inconformidad de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no se advierte que se queje sobre </w:t>
      </w:r>
      <w:r w:rsidR="005C0667" w:rsidRPr="00011949">
        <w:rPr>
          <w:rFonts w:ascii="Palatino Linotype" w:eastAsia="Palatino Linotype" w:hAnsi="Palatino Linotype" w:cs="Palatino Linotype"/>
        </w:rPr>
        <w:t xml:space="preserve">el </w:t>
      </w:r>
      <w:r w:rsidRPr="00011949">
        <w:rPr>
          <w:rFonts w:ascii="Palatino Linotype" w:eastAsia="Palatino Linotype" w:hAnsi="Palatino Linotype" w:cs="Palatino Linotype"/>
        </w:rPr>
        <w:t xml:space="preserve">registro de </w:t>
      </w:r>
      <w:r w:rsidR="005C0667" w:rsidRPr="00011949">
        <w:rPr>
          <w:rFonts w:ascii="Palatino Linotype" w:eastAsia="Palatino Linotype" w:hAnsi="Palatino Linotype" w:cs="Palatino Linotype"/>
        </w:rPr>
        <w:t>nómina</w:t>
      </w:r>
      <w:r w:rsidRPr="00011949">
        <w:rPr>
          <w:rFonts w:ascii="Palatino Linotype" w:eastAsia="Palatino Linotype" w:hAnsi="Palatino Linotype" w:cs="Palatino Linotype"/>
        </w:rPr>
        <w:t xml:space="preserve"> de la quincena del 28 de mayo de 2024 donde se refleje los movimientos</w:t>
      </w:r>
      <w:r w:rsidR="005C0667" w:rsidRPr="00011949">
        <w:rPr>
          <w:rFonts w:ascii="Palatino Linotype" w:eastAsia="Palatino Linotype" w:hAnsi="Palatino Linotype" w:cs="Palatino Linotype"/>
        </w:rPr>
        <w:t xml:space="preserve"> descritos en la solicitud de información pública, fecha de entrega recepción de ambas oficinas descritas en la solicitud de información pública y de la versión pública de la </w:t>
      </w:r>
      <w:r w:rsidR="005C0667" w:rsidRPr="00011949">
        <w:rPr>
          <w:rFonts w:ascii="Palatino Linotype" w:eastAsia="Palatino Linotype" w:hAnsi="Palatino Linotype" w:cs="Palatino Linotype"/>
        </w:rPr>
        <w:lastRenderedPageBreak/>
        <w:t>documentación entregada en respuesta</w:t>
      </w:r>
      <w:r w:rsidRPr="00011949">
        <w:rPr>
          <w:rFonts w:ascii="Palatino Linotype" w:eastAsia="Palatino Linotype" w:hAnsi="Palatino Linotype" w:cs="Palatino Linotype"/>
        </w:rPr>
        <w:t>; de ahí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681F0DE" w14:textId="77777777" w:rsidR="00EC098C" w:rsidRPr="00011949" w:rsidRDefault="00EC098C" w:rsidP="00EC098C">
      <w:pPr>
        <w:spacing w:before="240" w:after="240" w:line="276" w:lineRule="auto"/>
        <w:ind w:left="567" w:right="567"/>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sz w:val="22"/>
          <w:szCs w:val="22"/>
        </w:rPr>
        <w:t>“</w:t>
      </w:r>
      <w:r w:rsidRPr="00011949">
        <w:rPr>
          <w:rFonts w:ascii="Palatino Linotype" w:eastAsia="Palatino Linotype" w:hAnsi="Palatino Linotype" w:cs="Palatino Linotype"/>
          <w:b/>
          <w:i/>
          <w:sz w:val="22"/>
          <w:szCs w:val="22"/>
        </w:rPr>
        <w:t>REVISIÓN EN AMPARO. LOS RESOLUTIVOS NO COMBATIDOS DEBEN DECLARARSE FIRMES</w:t>
      </w:r>
      <w:r w:rsidRPr="00011949">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0BA13912" w14:textId="77777777" w:rsidR="00EC098C" w:rsidRPr="00011949" w:rsidRDefault="00EC098C" w:rsidP="00EC098C">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Esto es, la parte de la solicitud sobre la que no se expresó inconformidad, debe declararse consentida por el hoy </w:t>
      </w:r>
      <w:r w:rsidR="005C0667"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4317249B" w14:textId="77777777" w:rsidR="00EC098C" w:rsidRPr="00011949" w:rsidRDefault="00EC098C" w:rsidP="00EC098C">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69E42992" w14:textId="77777777" w:rsidR="00EC098C" w:rsidRPr="00011949" w:rsidRDefault="00EC098C" w:rsidP="00EC098C">
      <w:pPr>
        <w:spacing w:before="240" w:after="240" w:line="276" w:lineRule="auto"/>
        <w:ind w:left="567" w:right="567"/>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w:t>
      </w:r>
      <w:r w:rsidRPr="00011949">
        <w:rPr>
          <w:rFonts w:ascii="Palatino Linotype" w:eastAsia="Palatino Linotype" w:hAnsi="Palatino Linotype" w:cs="Palatino Linotype"/>
          <w:b/>
          <w:i/>
          <w:sz w:val="22"/>
          <w:szCs w:val="22"/>
        </w:rPr>
        <w:t>ACTOS CONSENTIDOS. SON LOS QUE NO SE IMPUGNAN MEDIANTE EL RECURSO IDÓNEO</w:t>
      </w:r>
      <w:r w:rsidRPr="00011949">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w:t>
      </w:r>
      <w:r w:rsidRPr="00011949">
        <w:rPr>
          <w:rFonts w:ascii="Palatino Linotype" w:eastAsia="Palatino Linotype" w:hAnsi="Palatino Linotype" w:cs="Palatino Linotype"/>
          <w:i/>
          <w:sz w:val="22"/>
          <w:szCs w:val="22"/>
        </w:rPr>
        <w:lastRenderedPageBreak/>
        <w:t>hace una simple manifestación de inconformidad, tales actuaciones no producen efectos jurídicos tendientes a revocar, confirmar o modificar el acto reclamado en amparo, lo que significa consentimiento del mismo por falta de impugnación eficaz.”(Sic)</w:t>
      </w:r>
    </w:p>
    <w:p w14:paraId="711BA904" w14:textId="77777777" w:rsidR="00EC098C" w:rsidRPr="00011949" w:rsidRDefault="005C066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Ahora bien, sobre los motivos de inconformidad de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en donde considera que:</w:t>
      </w:r>
    </w:p>
    <w:p w14:paraId="4D2FFCA2" w14:textId="77777777" w:rsidR="005C0667" w:rsidRPr="00011949" w:rsidRDefault="005C0667" w:rsidP="005C0667">
      <w:pPr>
        <w:widowControl w:val="0"/>
        <w:pBdr>
          <w:top w:val="nil"/>
          <w:left w:val="nil"/>
          <w:bottom w:val="nil"/>
          <w:right w:val="nil"/>
          <w:between w:val="nil"/>
        </w:pBdr>
        <w:tabs>
          <w:tab w:val="left" w:pos="709"/>
        </w:tabs>
        <w:ind w:left="567" w:right="476"/>
        <w:contextualSpacing/>
        <w:jc w:val="both"/>
        <w:rPr>
          <w:rFonts w:ascii="Palatino Linotype" w:eastAsia="Palatino Linotype" w:hAnsi="Palatino Linotype" w:cs="Palatino Linotype"/>
          <w:i/>
        </w:rPr>
      </w:pPr>
      <w:r w:rsidRPr="00011949">
        <w:rPr>
          <w:rFonts w:ascii="Palatino Linotype" w:eastAsia="Palatino Linotype" w:hAnsi="Palatino Linotype" w:cs="Palatino Linotype"/>
          <w:i/>
        </w:rPr>
        <w:t>“No se solicitó la información de lo que va a pasar en el futuro, se solicitó la información de lo que estaba sucediendo en ese momento de la fecha de mayo 2024, y maliciosamente informas de fecha posterior, ajustando la documentación y forma para poder contestar en forma engañosa.” (Sic)</w:t>
      </w:r>
    </w:p>
    <w:p w14:paraId="44FBA832" w14:textId="77777777" w:rsidR="00424BAE" w:rsidRPr="00011949" w:rsidRDefault="00424BA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2F79EDC5" w14:textId="38A84B69" w:rsidR="00905D07" w:rsidRPr="00011949" w:rsidRDefault="00905D07"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En ese sentido</w:t>
      </w:r>
      <w:r w:rsidR="00D40214" w:rsidRPr="00011949">
        <w:rPr>
          <w:rFonts w:ascii="Palatino Linotype" w:eastAsia="Palatino Linotype" w:hAnsi="Palatino Linotype" w:cs="Palatino Linotype"/>
        </w:rPr>
        <w:t>,</w:t>
      </w:r>
      <w:r w:rsidRPr="00011949">
        <w:rPr>
          <w:rFonts w:ascii="Palatino Linotype" w:eastAsia="Palatino Linotype" w:hAnsi="Palatino Linotype" w:cs="Palatino Linotype"/>
        </w:rPr>
        <w:t xml:space="preserve"> si bien es cierto que el particular requiere la información al 28 de mayo del año en curso, en términos de lo señalado por el procedimiento de baja de servidoras públicas y servidores públicos generales y de confianza del Gobierno del Estado de México, </w:t>
      </w:r>
      <w:r w:rsidR="001C64CD" w:rsidRPr="00011949">
        <w:rPr>
          <w:rFonts w:ascii="Palatino Linotype" w:eastAsia="Palatino Linotype" w:hAnsi="Palatino Linotype" w:cs="Palatino Linotype"/>
        </w:rPr>
        <w:t>las</w:t>
      </w:r>
      <w:r w:rsidRPr="00011949">
        <w:rPr>
          <w:rFonts w:ascii="Palatino Linotype" w:eastAsia="Palatino Linotype" w:hAnsi="Palatino Linotype" w:cs="Palatino Linotype"/>
        </w:rPr>
        <w:t xml:space="preserve"> bajas se llevar</w:t>
      </w:r>
      <w:r w:rsidR="001C64CD" w:rsidRPr="00011949">
        <w:rPr>
          <w:rFonts w:ascii="Palatino Linotype" w:eastAsia="Palatino Linotype" w:hAnsi="Palatino Linotype" w:cs="Palatino Linotype"/>
        </w:rPr>
        <w:t>á</w:t>
      </w:r>
      <w:r w:rsidRPr="00011949">
        <w:rPr>
          <w:rFonts w:ascii="Palatino Linotype" w:eastAsia="Palatino Linotype" w:hAnsi="Palatino Linotype" w:cs="Palatino Linotype"/>
        </w:rPr>
        <w:t>n a cabo por:</w:t>
      </w:r>
    </w:p>
    <w:p w14:paraId="73A37076" w14:textId="77777777" w:rsidR="00905D07" w:rsidRPr="00011949" w:rsidRDefault="00905D07" w:rsidP="0093347F">
      <w:pPr>
        <w:spacing w:before="240" w:after="240" w:line="360" w:lineRule="auto"/>
        <w:ind w:right="51"/>
        <w:contextualSpacing/>
        <w:jc w:val="both"/>
        <w:rPr>
          <w:rFonts w:ascii="Palatino Linotype" w:eastAsia="Palatino Linotype" w:hAnsi="Palatino Linotype" w:cs="Palatino Linotype"/>
        </w:rPr>
      </w:pPr>
    </w:p>
    <w:p w14:paraId="601E4D29"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Las servidoras públicas y los servidores públicos pueden causar baja en el sector central del Poder Ejecutivo Estatal por: </w:t>
      </w:r>
    </w:p>
    <w:p w14:paraId="05830620" w14:textId="77777777" w:rsidR="00905D07" w:rsidRPr="00011949" w:rsidRDefault="00905D07" w:rsidP="00905D07">
      <w:pPr>
        <w:ind w:left="567" w:right="616"/>
        <w:jc w:val="both"/>
        <w:rPr>
          <w:rFonts w:ascii="Palatino Linotype" w:eastAsia="Palatino Linotype" w:hAnsi="Palatino Linotype" w:cs="Palatino Linotype"/>
          <w:b/>
          <w:i/>
          <w:sz w:val="22"/>
          <w:szCs w:val="22"/>
          <w:u w:val="single"/>
        </w:rPr>
      </w:pPr>
      <w:r w:rsidRPr="00011949">
        <w:rPr>
          <w:rFonts w:ascii="Palatino Linotype" w:eastAsia="Palatino Linotype" w:hAnsi="Palatino Linotype" w:cs="Palatino Linotype"/>
          <w:b/>
          <w:i/>
          <w:sz w:val="22"/>
          <w:szCs w:val="22"/>
          <w:u w:val="single"/>
        </w:rPr>
        <w:t xml:space="preserve">a) Renuncia; </w:t>
      </w:r>
    </w:p>
    <w:p w14:paraId="0E8EA024"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b) Fallecimiento; </w:t>
      </w:r>
    </w:p>
    <w:p w14:paraId="10A2467E"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c) Rescisión de la relación laboral por causa fundamentada en la Ley del Trabajo de los Servidores Públicos del Estado y Municipios; </w:t>
      </w:r>
    </w:p>
    <w:p w14:paraId="3C771934"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d) Aplicación de resolución de la Secretaría de la Contraloría; </w:t>
      </w:r>
    </w:p>
    <w:p w14:paraId="400EBA08"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e) Pensión por Jubilación, por Retiro y Tiempo de Servicios, por Inhabilitación, o por Retiro en Edad Avanzada; </w:t>
      </w:r>
    </w:p>
    <w:p w14:paraId="10038C17"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f) El mutuo consentimiento de la institución pública y de la servidora pública o del servidor público; y </w:t>
      </w:r>
    </w:p>
    <w:p w14:paraId="73221742"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g) El vencimiento del término o conclusión de la obra determinante de la contratación”</w:t>
      </w:r>
    </w:p>
    <w:p w14:paraId="7DE3350F" w14:textId="77777777" w:rsidR="00905D07" w:rsidRPr="00011949" w:rsidRDefault="00905D07" w:rsidP="0093347F">
      <w:pPr>
        <w:spacing w:before="240" w:after="240" w:line="360" w:lineRule="auto"/>
        <w:ind w:right="51"/>
        <w:contextualSpacing/>
        <w:jc w:val="both"/>
        <w:rPr>
          <w:rFonts w:ascii="Palatino Linotype" w:eastAsia="Palatino Linotype" w:hAnsi="Palatino Linotype" w:cs="Palatino Linotype"/>
        </w:rPr>
      </w:pPr>
    </w:p>
    <w:p w14:paraId="10778AD8" w14:textId="77777777" w:rsidR="00905D07" w:rsidRPr="00011949" w:rsidRDefault="00905D07"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Entre los que se destaca que un movimiento de baja será por Renuncia, movimiento de baja que en términos de los procedimientos antes señalados, se deberá </w:t>
      </w:r>
      <w:r w:rsidRPr="00011949">
        <w:rPr>
          <w:rFonts w:ascii="Palatino Linotype" w:eastAsia="Palatino Linotype" w:hAnsi="Palatino Linotype" w:cs="Palatino Linotype"/>
        </w:rPr>
        <w:lastRenderedPageBreak/>
        <w:t>materializar al día siguiente a aquel en que haya prestados sus servicios por última vez, como así lo determina</w:t>
      </w:r>
      <w:r w:rsidR="00D40214" w:rsidRPr="00011949">
        <w:rPr>
          <w:rFonts w:ascii="Palatino Linotype" w:eastAsia="Palatino Linotype" w:hAnsi="Palatino Linotype" w:cs="Palatino Linotype"/>
        </w:rPr>
        <w:t>n dicho procedimiento, que se transcribe</w:t>
      </w:r>
      <w:r w:rsidRPr="00011949">
        <w:rPr>
          <w:rFonts w:ascii="Palatino Linotype" w:eastAsia="Palatino Linotype" w:hAnsi="Palatino Linotype" w:cs="Palatino Linotype"/>
        </w:rPr>
        <w:t xml:space="preserve"> en seguida:</w:t>
      </w:r>
    </w:p>
    <w:p w14:paraId="551646D3" w14:textId="77777777" w:rsidR="00905D07" w:rsidRPr="00011949" w:rsidRDefault="00905D07" w:rsidP="0093347F">
      <w:pPr>
        <w:spacing w:before="240" w:after="240" w:line="360" w:lineRule="auto"/>
        <w:ind w:right="51"/>
        <w:contextualSpacing/>
        <w:jc w:val="both"/>
        <w:rPr>
          <w:rFonts w:ascii="Palatino Linotype" w:eastAsia="Palatino Linotype" w:hAnsi="Palatino Linotype" w:cs="Palatino Linotype"/>
        </w:rPr>
      </w:pPr>
    </w:p>
    <w:p w14:paraId="52A7FBFF" w14:textId="77777777" w:rsidR="00905D07" w:rsidRPr="00011949" w:rsidRDefault="00905D07" w:rsidP="00905D07">
      <w:pPr>
        <w:ind w:left="567" w:right="616"/>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“La fecha en que deberá surtir efecto la baja de las servidoras públicas o de los servidores públicos, será la del día siguiente a aquel en que hayan prestado sus servicios por última vez, independientemente del día del mes en que esto ocurra.” (Sic)</w:t>
      </w:r>
    </w:p>
    <w:p w14:paraId="117B3C55" w14:textId="77777777" w:rsidR="00AE7223" w:rsidRPr="00011949" w:rsidRDefault="00AE7223" w:rsidP="0093347F">
      <w:pPr>
        <w:spacing w:before="240" w:after="240" w:line="360" w:lineRule="auto"/>
        <w:ind w:right="51"/>
        <w:contextualSpacing/>
        <w:jc w:val="both"/>
        <w:rPr>
          <w:rFonts w:ascii="Palatino Linotype" w:eastAsia="Palatino Linotype" w:hAnsi="Palatino Linotype" w:cs="Palatino Linotype"/>
        </w:rPr>
      </w:pPr>
    </w:p>
    <w:p w14:paraId="3FC6426D" w14:textId="77777777" w:rsidR="00D40214" w:rsidRPr="00011949" w:rsidRDefault="00D40214"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Lo que se robustece con lo señalado por el Manual de Procedimientos de la Dirección de Administración y Finanzas de la Protectora de Bosques del Estado de México, que señala al respecto lo siguiente:</w:t>
      </w:r>
      <w:r w:rsidR="00AC6F25" w:rsidRPr="00011949">
        <w:rPr>
          <w:rFonts w:ascii="Palatino Linotype" w:eastAsia="Palatino Linotype" w:hAnsi="Palatino Linotype" w:cs="Palatino Linotype"/>
        </w:rPr>
        <w:t xml:space="preserve"> </w:t>
      </w:r>
    </w:p>
    <w:p w14:paraId="33EF1642" w14:textId="77777777" w:rsidR="00D40214" w:rsidRPr="00011949" w:rsidRDefault="00D40214" w:rsidP="0093347F">
      <w:pPr>
        <w:spacing w:before="240" w:after="240" w:line="360" w:lineRule="auto"/>
        <w:ind w:right="51"/>
        <w:contextualSpacing/>
        <w:jc w:val="both"/>
        <w:rPr>
          <w:rFonts w:ascii="Palatino Linotype" w:eastAsia="Palatino Linotype" w:hAnsi="Palatino Linotype" w:cs="Palatino Linotype"/>
        </w:rPr>
      </w:pPr>
    </w:p>
    <w:p w14:paraId="7635A077" w14:textId="77777777" w:rsidR="00D40214" w:rsidRPr="00011949" w:rsidRDefault="00AC6F25"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noProof/>
          <w:lang w:val="es-MX" w:eastAsia="es-MX"/>
        </w:rPr>
        <w:drawing>
          <wp:inline distT="0" distB="0" distL="0" distR="0" wp14:anchorId="79573B13" wp14:editId="740D080A">
            <wp:extent cx="5612130" cy="391008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989" cy="3911379"/>
                    </a:xfrm>
                    <a:prstGeom prst="rect">
                      <a:avLst/>
                    </a:prstGeom>
                  </pic:spPr>
                </pic:pic>
              </a:graphicData>
            </a:graphic>
          </wp:inline>
        </w:drawing>
      </w:r>
    </w:p>
    <w:p w14:paraId="0259E1CE" w14:textId="77777777" w:rsidR="00AC6F25" w:rsidRPr="00011949" w:rsidRDefault="00AC6F25"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noProof/>
          <w:lang w:val="es-MX" w:eastAsia="es-MX"/>
        </w:rPr>
        <w:lastRenderedPageBreak/>
        <w:drawing>
          <wp:inline distT="0" distB="0" distL="0" distR="0" wp14:anchorId="78B0C12C" wp14:editId="2FEFBE1B">
            <wp:extent cx="5612130" cy="34480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448050"/>
                    </a:xfrm>
                    <a:prstGeom prst="rect">
                      <a:avLst/>
                    </a:prstGeom>
                  </pic:spPr>
                </pic:pic>
              </a:graphicData>
            </a:graphic>
          </wp:inline>
        </w:drawing>
      </w:r>
    </w:p>
    <w:p w14:paraId="4D3856F4" w14:textId="77777777" w:rsidR="00AC6F25" w:rsidRPr="00011949" w:rsidRDefault="00AC6F25"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noProof/>
          <w:lang w:val="es-MX" w:eastAsia="es-MX"/>
        </w:rPr>
        <w:drawing>
          <wp:inline distT="0" distB="0" distL="0" distR="0" wp14:anchorId="1B5CD4DF" wp14:editId="535F384A">
            <wp:extent cx="5612130" cy="33401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40100"/>
                    </a:xfrm>
                    <a:prstGeom prst="rect">
                      <a:avLst/>
                    </a:prstGeom>
                  </pic:spPr>
                </pic:pic>
              </a:graphicData>
            </a:graphic>
          </wp:inline>
        </w:drawing>
      </w:r>
    </w:p>
    <w:p w14:paraId="056CB48D" w14:textId="579F6FBB" w:rsidR="00AC6F25" w:rsidRPr="00011949" w:rsidRDefault="00AC6F25" w:rsidP="0093347F">
      <w:pPr>
        <w:spacing w:before="240" w:after="240" w:line="360" w:lineRule="auto"/>
        <w:ind w:right="51"/>
        <w:contextualSpacing/>
        <w:jc w:val="both"/>
        <w:rPr>
          <w:rFonts w:ascii="Palatino Linotype" w:eastAsia="Palatino Linotype" w:hAnsi="Palatino Linotype" w:cs="Palatino Linotype"/>
        </w:rPr>
      </w:pPr>
    </w:p>
    <w:p w14:paraId="29BA48FC" w14:textId="668318AA" w:rsidR="00B24FFC" w:rsidRPr="00011949" w:rsidRDefault="001C64CD" w:rsidP="004A39B9">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De lo anterior se advierte</w:t>
      </w:r>
      <w:r w:rsidR="00AE7223" w:rsidRPr="00011949">
        <w:rPr>
          <w:rFonts w:ascii="Palatino Linotype" w:eastAsia="Palatino Linotype" w:hAnsi="Palatino Linotype" w:cs="Palatino Linotype"/>
        </w:rPr>
        <w:t xml:space="preserve">, </w:t>
      </w:r>
      <w:r w:rsidR="00905D07" w:rsidRPr="00011949">
        <w:rPr>
          <w:rFonts w:ascii="Palatino Linotype" w:eastAsia="Palatino Linotype" w:hAnsi="Palatino Linotype" w:cs="Palatino Linotype"/>
        </w:rPr>
        <w:t xml:space="preserve">que los movimientos de baja </w:t>
      </w:r>
      <w:r w:rsidR="00B24FFC" w:rsidRPr="00011949">
        <w:rPr>
          <w:rFonts w:ascii="Palatino Linotype" w:eastAsia="Palatino Linotype" w:hAnsi="Palatino Linotype" w:cs="Palatino Linotype"/>
        </w:rPr>
        <w:t>de los Servidores Públicos surtirán efectos al día siguiente a aquel en que hayan prestado sus servicios por última vez, independientemente del día del mes en que esto ocurra, es decir</w:t>
      </w:r>
      <w:r w:rsidR="000E21B2" w:rsidRPr="00011949">
        <w:rPr>
          <w:rFonts w:ascii="Palatino Linotype" w:eastAsia="Palatino Linotype" w:hAnsi="Palatino Linotype" w:cs="Palatino Linotype"/>
        </w:rPr>
        <w:t>, que cualquier día en que se presente la renuncia</w:t>
      </w:r>
      <w:r w:rsidR="004A39B9" w:rsidRPr="00011949">
        <w:rPr>
          <w:rFonts w:ascii="Palatino Linotype" w:eastAsia="Palatino Linotype" w:hAnsi="Palatino Linotype" w:cs="Palatino Linotype"/>
        </w:rPr>
        <w:t>,</w:t>
      </w:r>
      <w:r w:rsidR="000E21B2" w:rsidRPr="00011949">
        <w:rPr>
          <w:rFonts w:ascii="Palatino Linotype" w:eastAsia="Palatino Linotype" w:hAnsi="Palatino Linotype" w:cs="Palatino Linotype"/>
        </w:rPr>
        <w:t xml:space="preserve"> la baja surtirá efectos al partir del </w:t>
      </w:r>
      <w:r w:rsidR="004A39B9" w:rsidRPr="00011949">
        <w:rPr>
          <w:rFonts w:ascii="Palatino Linotype" w:eastAsia="Palatino Linotype" w:hAnsi="Palatino Linotype" w:cs="Palatino Linotype"/>
        </w:rPr>
        <w:t>día siguiente de aquel último</w:t>
      </w:r>
      <w:r w:rsidR="00946C57" w:rsidRPr="00011949">
        <w:rPr>
          <w:rFonts w:ascii="Palatino Linotype" w:eastAsia="Palatino Linotype" w:hAnsi="Palatino Linotype" w:cs="Palatino Linotype"/>
        </w:rPr>
        <w:t xml:space="preserve"> día en que preste sus servicios.  </w:t>
      </w:r>
    </w:p>
    <w:p w14:paraId="6CB3AFC7" w14:textId="77777777" w:rsidR="00B24FFC" w:rsidRPr="00011949" w:rsidRDefault="00B24FFC" w:rsidP="0093347F">
      <w:pPr>
        <w:spacing w:before="240" w:after="240" w:line="360" w:lineRule="auto"/>
        <w:ind w:right="51"/>
        <w:contextualSpacing/>
        <w:jc w:val="both"/>
        <w:rPr>
          <w:rFonts w:ascii="Palatino Linotype" w:eastAsia="Palatino Linotype" w:hAnsi="Palatino Linotype" w:cs="Palatino Linotype"/>
        </w:rPr>
      </w:pPr>
    </w:p>
    <w:p w14:paraId="1961CD36" w14:textId="77777777" w:rsidR="00AE7223" w:rsidRPr="00011949" w:rsidRDefault="00AE7223"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Lo anterior se robustece con la documentación entregada en respuesta, ya que los nuevos nombramientos de los titulares de la </w:t>
      </w:r>
      <w:r w:rsidR="00D058F8" w:rsidRPr="00011949">
        <w:rPr>
          <w:rFonts w:ascii="Palatino Linotype" w:eastAsia="Palatino Linotype" w:hAnsi="Palatino Linotype" w:cs="Palatino Linotype"/>
        </w:rPr>
        <w:t>Dirección de Administración y Finanzas y del Departamento de Personal, se advierte que estos fueron nombrados por el Director General de PROBOSQUE el día 30 de mayo del 2024, pero dicho nombramiento surtió efectos a partir del 01 de junio del 2024, como se observa a continuación en la siguiente imagen que se inserta de manera de ejemplo:</w:t>
      </w:r>
    </w:p>
    <w:p w14:paraId="580A5639" w14:textId="77777777" w:rsidR="00D058F8" w:rsidRPr="00011949" w:rsidRDefault="00D058F8"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0288" behindDoc="0" locked="0" layoutInCell="1" allowOverlap="1" wp14:anchorId="22B42549" wp14:editId="74072434">
                <wp:simplePos x="0" y="0"/>
                <wp:positionH relativeFrom="column">
                  <wp:posOffset>4501515</wp:posOffset>
                </wp:positionH>
                <wp:positionV relativeFrom="paragraph">
                  <wp:posOffset>1831340</wp:posOffset>
                </wp:positionV>
                <wp:extent cx="342900" cy="273050"/>
                <wp:effectExtent l="19050" t="19050" r="19050" b="31750"/>
                <wp:wrapNone/>
                <wp:docPr id="2" name="Flecha izquierda 2"/>
                <wp:cNvGraphicFramePr/>
                <a:graphic xmlns:a="http://schemas.openxmlformats.org/drawingml/2006/main">
                  <a:graphicData uri="http://schemas.microsoft.com/office/word/2010/wordprocessingShape">
                    <wps:wsp>
                      <wps:cNvSpPr/>
                      <wps:spPr>
                        <a:xfrm>
                          <a:off x="0" y="0"/>
                          <a:ext cx="342900" cy="273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5208C1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354.45pt;margin-top:144.2pt;width:27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" adj="8600" fillcolor="#5b9bd5 [3204]" strokecolor="#1f4d78 [1604]" strokeweight="1pt"/>
            </w:pict>
          </mc:Fallback>
        </mc:AlternateContent>
      </w:r>
      <w:r w:rsidRPr="00011949">
        <w:rPr>
          <w:rFonts w:ascii="Palatino Linotype" w:eastAsia="Palatino Linotype" w:hAnsi="Palatino Linotype" w:cs="Palatino Linotype"/>
          <w:noProof/>
          <w:lang w:val="es-MX" w:eastAsia="es-MX"/>
        </w:rPr>
        <w:drawing>
          <wp:inline distT="0" distB="0" distL="0" distR="0" wp14:anchorId="5104D20E" wp14:editId="40FB43F8">
            <wp:extent cx="5612130" cy="4191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191000"/>
                    </a:xfrm>
                    <a:prstGeom prst="rect">
                      <a:avLst/>
                    </a:prstGeom>
                  </pic:spPr>
                </pic:pic>
              </a:graphicData>
            </a:graphic>
          </wp:inline>
        </w:drawing>
      </w:r>
    </w:p>
    <w:p w14:paraId="1F9ABF19" w14:textId="77777777" w:rsidR="00D058F8" w:rsidRPr="00011949" w:rsidRDefault="00D058F8" w:rsidP="0093347F">
      <w:pPr>
        <w:spacing w:before="240" w:after="240" w:line="360" w:lineRule="auto"/>
        <w:ind w:right="51"/>
        <w:contextualSpacing/>
        <w:jc w:val="both"/>
        <w:rPr>
          <w:rFonts w:ascii="Palatino Linotype" w:eastAsia="Palatino Linotype" w:hAnsi="Palatino Linotype" w:cs="Palatino Linotype"/>
        </w:rPr>
      </w:pPr>
    </w:p>
    <w:p w14:paraId="0EA1D543" w14:textId="69E14255" w:rsidR="00905D07" w:rsidRPr="00011949" w:rsidRDefault="00D804EB"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Lo que sucedió también para los movimientos de baja toda vez que </w:t>
      </w:r>
      <w:r w:rsidR="009C24AF" w:rsidRPr="00011949">
        <w:rPr>
          <w:rFonts w:ascii="Palatino Linotype" w:eastAsia="Palatino Linotype" w:hAnsi="Palatino Linotype" w:cs="Palatino Linotype"/>
        </w:rPr>
        <w:t xml:space="preserve">en estos, </w:t>
      </w:r>
      <w:r w:rsidRPr="00011949">
        <w:rPr>
          <w:rFonts w:ascii="Palatino Linotype" w:eastAsia="Palatino Linotype" w:hAnsi="Palatino Linotype" w:cs="Palatino Linotype"/>
        </w:rPr>
        <w:t xml:space="preserve">se observa que la renuncia fue firmada </w:t>
      </w:r>
      <w:r w:rsidR="009C24AF" w:rsidRPr="00011949">
        <w:rPr>
          <w:rFonts w:ascii="Palatino Linotype" w:eastAsia="Palatino Linotype" w:hAnsi="Palatino Linotype" w:cs="Palatino Linotype"/>
        </w:rPr>
        <w:t>por el Servidor Público el 31 de mayo del 2024 y sus movimientos de baja surtieron efectos el primero de junio del 2024, c</w:t>
      </w:r>
      <w:r w:rsidR="00721A68" w:rsidRPr="00011949">
        <w:rPr>
          <w:rFonts w:ascii="Palatino Linotype" w:eastAsia="Palatino Linotype" w:hAnsi="Palatino Linotype" w:cs="Palatino Linotype"/>
        </w:rPr>
        <w:t xml:space="preserve">omo se observa a continuación: </w:t>
      </w:r>
    </w:p>
    <w:p w14:paraId="717F2123" w14:textId="77777777" w:rsidR="009C24AF" w:rsidRPr="00011949" w:rsidRDefault="009C24AF"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1312" behindDoc="0" locked="0" layoutInCell="1" allowOverlap="1" wp14:anchorId="026B559E" wp14:editId="6AC03DAD">
                <wp:simplePos x="0" y="0"/>
                <wp:positionH relativeFrom="column">
                  <wp:posOffset>5282565</wp:posOffset>
                </wp:positionH>
                <wp:positionV relativeFrom="paragraph">
                  <wp:posOffset>4536440</wp:posOffset>
                </wp:positionV>
                <wp:extent cx="328930" cy="412750"/>
                <wp:effectExtent l="19050" t="19050" r="13970" b="44450"/>
                <wp:wrapNone/>
                <wp:docPr id="4" name="Flecha izquierda 4"/>
                <wp:cNvGraphicFramePr/>
                <a:graphic xmlns:a="http://schemas.openxmlformats.org/drawingml/2006/main">
                  <a:graphicData uri="http://schemas.microsoft.com/office/word/2010/wordprocessingShape">
                    <wps:wsp>
                      <wps:cNvSpPr/>
                      <wps:spPr>
                        <a:xfrm>
                          <a:off x="0" y="0"/>
                          <a:ext cx="328930" cy="412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C274579" id="Flecha izquierda 4" o:spid="_x0000_s1026" type="#_x0000_t66" style="position:absolute;margin-left:415.95pt;margin-top:357.2pt;width:25.9pt;height: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" adj="10800" fillcolor="#5b9bd5 [3204]" strokecolor="#1f4d78 [1604]" strokeweight="1pt"/>
            </w:pict>
          </mc:Fallback>
        </mc:AlternateContent>
      </w:r>
      <w:r w:rsidRPr="00011949">
        <w:rPr>
          <w:rFonts w:ascii="Palatino Linotype" w:eastAsia="Palatino Linotype" w:hAnsi="Palatino Linotype" w:cs="Palatino Linotype"/>
          <w:noProof/>
          <w:lang w:val="es-MX" w:eastAsia="es-MX"/>
        </w:rPr>
        <w:drawing>
          <wp:inline distT="0" distB="0" distL="0" distR="0" wp14:anchorId="6C0B074A" wp14:editId="7E2392DF">
            <wp:extent cx="5612130" cy="68402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6840220"/>
                    </a:xfrm>
                    <a:prstGeom prst="rect">
                      <a:avLst/>
                    </a:prstGeom>
                  </pic:spPr>
                </pic:pic>
              </a:graphicData>
            </a:graphic>
          </wp:inline>
        </w:drawing>
      </w:r>
    </w:p>
    <w:p w14:paraId="35272597" w14:textId="77777777" w:rsidR="00D804EB" w:rsidRPr="00011949" w:rsidRDefault="00D804EB" w:rsidP="0093347F">
      <w:pPr>
        <w:spacing w:before="240" w:after="240" w:line="360" w:lineRule="auto"/>
        <w:ind w:right="51"/>
        <w:contextualSpacing/>
        <w:jc w:val="both"/>
        <w:rPr>
          <w:rFonts w:ascii="Palatino Linotype" w:eastAsia="Palatino Linotype" w:hAnsi="Palatino Linotype" w:cs="Palatino Linotype"/>
        </w:rPr>
      </w:pPr>
    </w:p>
    <w:p w14:paraId="4DE296A1" w14:textId="6CC3158C" w:rsidR="006B5651" w:rsidRPr="00011949" w:rsidRDefault="009C24AF"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 xml:space="preserve">Con lo cual se concluye que </w:t>
      </w:r>
      <w:r w:rsidR="004A39B9" w:rsidRPr="00011949">
        <w:rPr>
          <w:rFonts w:ascii="Palatino Linotype" w:eastAsia="Palatino Linotype" w:hAnsi="Palatino Linotype" w:cs="Palatino Linotype"/>
        </w:rPr>
        <w:t xml:space="preserve">si bien a la fecha de la solicitud no contaba con la información por no haberse generado, lo cual constituiría un hecho negativo; sin embargo, bajo el principio de máxima publicidad el SUJETO OBLIGADO hizo entrega de la información que al momento de dar respuesta ya se había generado, sin estar obligado a hacerlo, pues las solicitudes de información se deben atender únicamente con la información con la que se cuente al momento de la presentación de las mismas </w:t>
      </w:r>
    </w:p>
    <w:p w14:paraId="24C38410" w14:textId="77777777" w:rsidR="006B5651" w:rsidRPr="00011949" w:rsidRDefault="006B5651" w:rsidP="0093347F">
      <w:pPr>
        <w:spacing w:before="240" w:after="240" w:line="360" w:lineRule="auto"/>
        <w:ind w:right="51"/>
        <w:contextualSpacing/>
        <w:jc w:val="both"/>
        <w:rPr>
          <w:rFonts w:ascii="Palatino Linotype" w:eastAsia="Palatino Linotype" w:hAnsi="Palatino Linotype" w:cs="Palatino Linotype"/>
        </w:rPr>
      </w:pPr>
    </w:p>
    <w:p w14:paraId="39D9DEA8" w14:textId="04B12FBA" w:rsidR="009C24AF" w:rsidRPr="00011949" w:rsidRDefault="004A39B9"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Además,</w:t>
      </w:r>
      <w:r w:rsidR="009C24AF" w:rsidRPr="00011949">
        <w:rPr>
          <w:rFonts w:ascii="Palatino Linotype" w:eastAsia="Palatino Linotype" w:hAnsi="Palatino Linotype" w:cs="Palatino Linotype"/>
        </w:rPr>
        <w:t xml:space="preserve"> que el área de la Protectora de Bosques del Estado de México, que proporcionó </w:t>
      </w:r>
      <w:r w:rsidRPr="00011949">
        <w:rPr>
          <w:rFonts w:ascii="Palatino Linotype" w:eastAsia="Palatino Linotype" w:hAnsi="Palatino Linotype" w:cs="Palatino Linotype"/>
        </w:rPr>
        <w:t xml:space="preserve">la información </w:t>
      </w:r>
      <w:r w:rsidR="009C24AF" w:rsidRPr="00011949">
        <w:rPr>
          <w:rFonts w:ascii="Palatino Linotype" w:eastAsia="Palatino Linotype" w:hAnsi="Palatino Linotype" w:cs="Palatino Linotype"/>
        </w:rPr>
        <w:t>fue la Dirección de Administración, Finanzas y de Gestión Documental, que en términos</w:t>
      </w:r>
      <w:r w:rsidRPr="00011949">
        <w:rPr>
          <w:rFonts w:ascii="Palatino Linotype" w:eastAsia="Palatino Linotype" w:hAnsi="Palatino Linotype" w:cs="Palatino Linotype"/>
        </w:rPr>
        <w:t xml:space="preserve"> de lo señalado por el artículo</w:t>
      </w:r>
      <w:r w:rsidR="009C24AF" w:rsidRPr="00011949">
        <w:rPr>
          <w:rFonts w:ascii="Palatino Linotype" w:eastAsia="Palatino Linotype" w:hAnsi="Palatino Linotype" w:cs="Palatino Linotype"/>
        </w:rPr>
        <w:t xml:space="preserve"> Manual General de Organización de la Protectora de Bosques del Estado de México</w:t>
      </w:r>
      <w:r w:rsidR="00CA0507" w:rsidRPr="00011949">
        <w:rPr>
          <w:rFonts w:ascii="Palatino Linotype" w:eastAsia="Palatino Linotype" w:hAnsi="Palatino Linotype" w:cs="Palatino Linotype"/>
        </w:rPr>
        <w:t>, le corresponde lo siguiente:</w:t>
      </w:r>
    </w:p>
    <w:p w14:paraId="763FB3D6" w14:textId="52B0CF14" w:rsidR="00CA0507" w:rsidRPr="00011949" w:rsidRDefault="00CA0507" w:rsidP="0093347F">
      <w:pPr>
        <w:spacing w:before="240" w:after="240" w:line="360" w:lineRule="auto"/>
        <w:ind w:right="51"/>
        <w:contextualSpacing/>
        <w:jc w:val="both"/>
        <w:rPr>
          <w:rFonts w:ascii="Palatino Linotype" w:eastAsia="Palatino Linotype" w:hAnsi="Palatino Linotype" w:cs="Palatino Linotype"/>
        </w:rPr>
      </w:pPr>
    </w:p>
    <w:p w14:paraId="04E30CA9" w14:textId="77777777" w:rsidR="00CA0507" w:rsidRPr="00011949" w:rsidRDefault="00CA0507" w:rsidP="00CA0507">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i/>
        </w:rPr>
        <w:t xml:space="preserve">225C0201040000L </w:t>
      </w:r>
      <w:r w:rsidRPr="00011949">
        <w:rPr>
          <w:rFonts w:ascii="Palatino Linotype" w:eastAsia="Palatino Linotype" w:hAnsi="Palatino Linotype" w:cs="Palatino Linotype"/>
          <w:b/>
          <w:i/>
        </w:rPr>
        <w:t>DIRECCIÓN DE ADMINISTRACIÓN, FINANZAS Y DE GESTIÓN DOCUMENTAL</w:t>
      </w:r>
      <w:r w:rsidRPr="00011949">
        <w:rPr>
          <w:rFonts w:ascii="Palatino Linotype" w:eastAsia="Palatino Linotype" w:hAnsi="Palatino Linotype" w:cs="Palatino Linotype"/>
          <w:i/>
        </w:rPr>
        <w:t xml:space="preserve"> </w:t>
      </w:r>
    </w:p>
    <w:p w14:paraId="156962E0" w14:textId="77777777" w:rsidR="00CA0507" w:rsidRPr="00011949" w:rsidRDefault="00CA0507" w:rsidP="00CA0507">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i/>
        </w:rPr>
        <w:t xml:space="preserve">OBJETIVO: </w:t>
      </w:r>
      <w:r w:rsidRPr="00011949">
        <w:rPr>
          <w:rFonts w:ascii="Palatino Linotype" w:eastAsia="Palatino Linotype" w:hAnsi="Palatino Linotype" w:cs="Palatino Linotype"/>
          <w:b/>
          <w:i/>
        </w:rPr>
        <w:t>Planear, organizar, coordinar, autorizar y administrar los recursos humanos</w:t>
      </w:r>
      <w:r w:rsidRPr="00011949">
        <w:rPr>
          <w:rFonts w:ascii="Palatino Linotype" w:eastAsia="Palatino Linotype" w:hAnsi="Palatino Linotype" w:cs="Palatino Linotype"/>
          <w:i/>
        </w:rPr>
        <w:t xml:space="preserve">, materiales, financieros, servicios generales, así como las acciones de gestión documental y de los archivos de la Protectora de Bosques del Estado de México, con el propósito de lograr su óptimo aprovechamiento y operatividad, con base en la normatividad aplicable. </w:t>
      </w:r>
    </w:p>
    <w:p w14:paraId="0702D6B0" w14:textId="26D3BD58" w:rsidR="00CA0507" w:rsidRPr="00011949" w:rsidRDefault="00CA0507" w:rsidP="00CA0507">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i/>
        </w:rPr>
        <w:t xml:space="preserve">FUNCIONES: </w:t>
      </w:r>
    </w:p>
    <w:p w14:paraId="2413A53F" w14:textId="75788C3F" w:rsidR="004A39B9" w:rsidRPr="00011949" w:rsidRDefault="004A39B9" w:rsidP="00CA0507">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i/>
        </w:rPr>
        <w:t>…</w:t>
      </w:r>
    </w:p>
    <w:p w14:paraId="5DC853D2" w14:textId="77777777" w:rsidR="00CA0507" w:rsidRPr="00011949" w:rsidRDefault="00CA0507" w:rsidP="00CA0507">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u w:val="single"/>
        </w:rPr>
        <w:t xml:space="preserve">− Administrar, dirigir, validar y autorizar los movimientos de altas, bajas, cambios, permisos y licencias del personal, así como coordinar la entrega y recepción de las unidades </w:t>
      </w:r>
      <w:r w:rsidRPr="00011949">
        <w:rPr>
          <w:rFonts w:ascii="Palatino Linotype" w:eastAsia="Palatino Linotype" w:hAnsi="Palatino Linotype" w:cs="Palatino Linotype"/>
          <w:b/>
          <w:i/>
          <w:u w:val="single"/>
        </w:rPr>
        <w:lastRenderedPageBreak/>
        <w:t>administrativas de PROBOSQUE</w:t>
      </w:r>
      <w:r w:rsidRPr="00011949">
        <w:rPr>
          <w:rFonts w:ascii="Palatino Linotype" w:eastAsia="Palatino Linotype" w:hAnsi="Palatino Linotype" w:cs="Palatino Linotype"/>
          <w:i/>
        </w:rPr>
        <w:t xml:space="preserve">, en términos de las disposiciones legales y de conformidad con las normas y procedimientos establecidos en la materia. </w:t>
      </w:r>
    </w:p>
    <w:p w14:paraId="68CAA837" w14:textId="77777777" w:rsidR="00CA0507" w:rsidRPr="00011949" w:rsidRDefault="00CA0507" w:rsidP="0093347F">
      <w:pPr>
        <w:spacing w:before="240" w:after="240" w:line="360" w:lineRule="auto"/>
        <w:ind w:right="51"/>
        <w:contextualSpacing/>
        <w:jc w:val="both"/>
        <w:rPr>
          <w:rFonts w:ascii="Palatino Linotype" w:eastAsia="Palatino Linotype" w:hAnsi="Palatino Linotype" w:cs="Palatino Linotype"/>
        </w:rPr>
      </w:pPr>
    </w:p>
    <w:p w14:paraId="41A425D0" w14:textId="77777777" w:rsidR="00CA0507" w:rsidRPr="00011949" w:rsidRDefault="00CA0507"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Siendo el área competente para conocer sobre los movimientos de altas, bajas, cambios, permisos y licencias del personal, así como coordinar la entrega y recepción de las unidades administrativas de PROBOSQUE, de los Servidores Públicos de la Protectora de Bosques del Estado de México. </w:t>
      </w:r>
    </w:p>
    <w:p w14:paraId="514B829D" w14:textId="77777777" w:rsidR="009C24AF" w:rsidRPr="00011949" w:rsidRDefault="009C24AF" w:rsidP="0093347F">
      <w:pPr>
        <w:spacing w:before="240" w:after="240" w:line="360" w:lineRule="auto"/>
        <w:ind w:right="51"/>
        <w:contextualSpacing/>
        <w:jc w:val="both"/>
        <w:rPr>
          <w:rFonts w:ascii="Palatino Linotype" w:eastAsia="Palatino Linotype" w:hAnsi="Palatino Linotype" w:cs="Palatino Linotype"/>
        </w:rPr>
      </w:pPr>
    </w:p>
    <w:p w14:paraId="6BBF8C29" w14:textId="7ED91606" w:rsidR="00EB02E0" w:rsidRPr="00011949" w:rsidRDefault="0093347F" w:rsidP="004A39B9">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Por consiguiente, se determina que la persona solicitante combate la autenticidad o veracidad de la información proporcionada por el </w:t>
      </w:r>
      <w:r w:rsidRPr="00011949">
        <w:rPr>
          <w:rFonts w:ascii="Palatino Linotype" w:eastAsia="Palatino Linotype" w:hAnsi="Palatino Linotype" w:cs="Palatino Linotype"/>
          <w:b/>
        </w:rPr>
        <w:t xml:space="preserve">SUJETO OBLIGADO, </w:t>
      </w:r>
      <w:r w:rsidRPr="00011949">
        <w:rPr>
          <w:rFonts w:ascii="Palatino Linotype" w:eastAsia="Palatino Linotype" w:hAnsi="Palatino Linotype" w:cs="Palatino Linotype"/>
        </w:rPr>
        <w:t xml:space="preserve">al señalar </w:t>
      </w:r>
      <w:r w:rsidRPr="00011949">
        <w:rPr>
          <w:rFonts w:ascii="Palatino Linotype" w:eastAsia="Palatino Linotype" w:hAnsi="Palatino Linotype" w:cs="Palatino Linotype"/>
          <w:i/>
        </w:rPr>
        <w:t>“…</w:t>
      </w:r>
      <w:r w:rsidR="00CA0507" w:rsidRPr="00011949">
        <w:rPr>
          <w:rFonts w:ascii="Palatino Linotype" w:eastAsia="Palatino Linotype" w:hAnsi="Palatino Linotype" w:cs="Palatino Linotype"/>
          <w:i/>
        </w:rPr>
        <w:t xml:space="preserve">No se solicitó la información de lo que va a pasar en el futuro, se solicitó la información de lo que estaba sucediendo en ese momento de la fecha de mayo 2024, y </w:t>
      </w:r>
      <w:r w:rsidRPr="00011949">
        <w:rPr>
          <w:rFonts w:ascii="Palatino Linotype" w:eastAsia="Palatino Linotype" w:hAnsi="Palatino Linotype" w:cs="Palatino Linotype"/>
          <w:i/>
        </w:rPr>
        <w:t>maliciosamente informas de fecha posterior, ajustando la documentación y forma para poder contestar en forma engañosa</w:t>
      </w:r>
      <w:r w:rsidRPr="00011949">
        <w:rPr>
          <w:rFonts w:ascii="Palatino Linotype" w:eastAsia="Palatino Linotype" w:hAnsi="Palatino Linotype" w:cs="Palatino Linotype"/>
        </w:rPr>
        <w:t>…”(Sic), por lo que se considera improcedente este motivo de inconformidad</w:t>
      </w:r>
      <w:r w:rsidR="004A39B9" w:rsidRPr="00011949">
        <w:rPr>
          <w:rFonts w:ascii="Palatino Linotype" w:eastAsia="Palatino Linotype" w:hAnsi="Palatino Linotype" w:cs="Palatino Linotype"/>
        </w:rPr>
        <w:t xml:space="preserve">, al indicar la parte </w:t>
      </w:r>
      <w:r w:rsidR="004A39B9" w:rsidRPr="00011949">
        <w:rPr>
          <w:rFonts w:ascii="Palatino Linotype" w:eastAsia="Palatino Linotype" w:hAnsi="Palatino Linotype" w:cs="Palatino Linotype"/>
          <w:b/>
        </w:rPr>
        <w:t>RECURRENTE</w:t>
      </w:r>
      <w:r w:rsidR="004A39B9" w:rsidRPr="00011949">
        <w:rPr>
          <w:rFonts w:ascii="Palatino Linotype" w:eastAsia="Palatino Linotype" w:hAnsi="Palatino Linotype" w:cs="Palatino Linotype"/>
        </w:rPr>
        <w:t xml:space="preserve">, </w:t>
      </w:r>
      <w:r w:rsidR="00EB02E0" w:rsidRPr="00011949">
        <w:rPr>
          <w:rFonts w:ascii="Palatino Linotype" w:eastAsia="Palatino Linotype" w:hAnsi="Palatino Linotype" w:cs="Palatino Linotype"/>
        </w:rPr>
        <w:t xml:space="preserve">que el </w:t>
      </w:r>
      <w:r w:rsidR="00EB02E0" w:rsidRPr="00011949">
        <w:rPr>
          <w:rFonts w:ascii="Palatino Linotype" w:eastAsia="Palatino Linotype" w:hAnsi="Palatino Linotype" w:cs="Palatino Linotype"/>
          <w:b/>
        </w:rPr>
        <w:t>SUJETO OBLIGADO</w:t>
      </w:r>
      <w:r w:rsidR="00EB02E0" w:rsidRPr="00011949">
        <w:rPr>
          <w:rFonts w:ascii="Palatino Linotype" w:eastAsia="Palatino Linotype" w:hAnsi="Palatino Linotype" w:cs="Palatino Linotype"/>
        </w:rPr>
        <w:t xml:space="preserve"> maliciosamente le proporcionó información con fecha posterior, ajustado la documentación y forma para poder contestar de forma engañosa; no obstante, conforme a lo señalado en el presente considerando se advirtió que la documentación entregada en respuesta, cumplió con lo señalado en el procedimiento de baja de servidoras públicas y servidores públicos generales y de confianza del Gobierno del Estado de México, así como de los nombramientos. </w:t>
      </w:r>
    </w:p>
    <w:p w14:paraId="3DB70A41" w14:textId="77777777" w:rsidR="00EB02E0" w:rsidRPr="00011949" w:rsidRDefault="00EB02E0" w:rsidP="004A39B9">
      <w:pPr>
        <w:spacing w:before="240" w:after="240" w:line="360" w:lineRule="auto"/>
        <w:ind w:right="51"/>
        <w:contextualSpacing/>
        <w:jc w:val="both"/>
        <w:rPr>
          <w:rFonts w:ascii="Palatino Linotype" w:eastAsia="Palatino Linotype" w:hAnsi="Palatino Linotype" w:cs="Palatino Linotype"/>
        </w:rPr>
      </w:pPr>
    </w:p>
    <w:p w14:paraId="58DEAA02" w14:textId="6D1C23A5" w:rsidR="0093347F" w:rsidRPr="00011949" w:rsidRDefault="00EB02E0" w:rsidP="0093347F">
      <w:pPr>
        <w:spacing w:before="240" w:after="240" w:line="360" w:lineRule="auto"/>
        <w:ind w:right="51"/>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E</w:t>
      </w:r>
      <w:r w:rsidR="0093347F" w:rsidRPr="00011949">
        <w:rPr>
          <w:rFonts w:ascii="Palatino Linotype" w:eastAsia="Palatino Linotype" w:hAnsi="Palatino Linotype" w:cs="Palatino Linotype"/>
        </w:rPr>
        <w:t>n términos de todo lo anterior, resulta aplicable al caso concreto el contenido de los artículos 186, 191 fracciones VII, y 192, de la de la Ley de Transparencia y Acceso a la Información Pública del Estado de México y Municipios, que disponen lo siguiente:</w:t>
      </w:r>
    </w:p>
    <w:p w14:paraId="712CFAEC" w14:textId="77777777" w:rsidR="0093347F" w:rsidRPr="00011949" w:rsidRDefault="0093347F" w:rsidP="0093347F">
      <w:pPr>
        <w:spacing w:before="240" w:after="240" w:line="360" w:lineRule="auto"/>
        <w:ind w:right="49"/>
        <w:contextualSpacing/>
        <w:jc w:val="both"/>
        <w:rPr>
          <w:rFonts w:ascii="Palatino Linotype" w:eastAsia="Palatino Linotype" w:hAnsi="Palatino Linotype" w:cs="Palatino Linotype"/>
        </w:rPr>
      </w:pPr>
    </w:p>
    <w:p w14:paraId="65A314A9" w14:textId="77777777" w:rsidR="0093347F" w:rsidRPr="00011949" w:rsidRDefault="0093347F" w:rsidP="0093347F">
      <w:pPr>
        <w:spacing w:before="120" w:after="120"/>
        <w:ind w:left="851" w:right="902"/>
        <w:jc w:val="both"/>
        <w:rPr>
          <w:rFonts w:ascii="Palatino Linotype" w:eastAsia="Palatino Linotype" w:hAnsi="Palatino Linotype" w:cs="Palatino Linotype"/>
          <w:i/>
        </w:rPr>
      </w:pPr>
      <w:bookmarkStart w:id="2" w:name="_tyjcwt" w:colFirst="0" w:colLast="0"/>
      <w:bookmarkEnd w:id="2"/>
      <w:r w:rsidRPr="00011949">
        <w:rPr>
          <w:rFonts w:ascii="Palatino Linotype" w:eastAsia="Palatino Linotype" w:hAnsi="Palatino Linotype" w:cs="Palatino Linotype"/>
          <w:b/>
          <w:i/>
        </w:rPr>
        <w:t xml:space="preserve">“Artículo 186. </w:t>
      </w:r>
      <w:r w:rsidRPr="00011949">
        <w:rPr>
          <w:rFonts w:ascii="Palatino Linotype" w:eastAsia="Palatino Linotype" w:hAnsi="Palatino Linotype" w:cs="Palatino Linotype"/>
          <w:i/>
        </w:rPr>
        <w:t>Las resoluciones del Instituto podrán:</w:t>
      </w:r>
    </w:p>
    <w:p w14:paraId="3C5C8B02" w14:textId="77777777" w:rsidR="0093347F" w:rsidRPr="00011949" w:rsidRDefault="0093347F" w:rsidP="0093347F">
      <w:pPr>
        <w:spacing w:before="120" w:after="120"/>
        <w:ind w:left="1134" w:right="902"/>
        <w:jc w:val="both"/>
        <w:rPr>
          <w:rFonts w:ascii="Palatino Linotype" w:eastAsia="Palatino Linotype" w:hAnsi="Palatino Linotype" w:cs="Palatino Linotype"/>
          <w:b/>
          <w:i/>
        </w:rPr>
      </w:pPr>
      <w:r w:rsidRPr="00011949">
        <w:rPr>
          <w:rFonts w:ascii="Palatino Linotype" w:eastAsia="Palatino Linotype" w:hAnsi="Palatino Linotype" w:cs="Palatino Linotype"/>
          <w:b/>
          <w:i/>
        </w:rPr>
        <w:t>I. Desechar o sobreseer el recurso;</w:t>
      </w:r>
    </w:p>
    <w:p w14:paraId="454DAFFB"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II. </w:t>
      </w:r>
      <w:r w:rsidRPr="00011949">
        <w:rPr>
          <w:rFonts w:ascii="Palatino Linotype" w:eastAsia="Palatino Linotype" w:hAnsi="Palatino Linotype" w:cs="Palatino Linotype"/>
          <w:i/>
        </w:rPr>
        <w:t>Confirmar la respuesta del sujeto obligado;</w:t>
      </w:r>
    </w:p>
    <w:p w14:paraId="50650B5F"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III. </w:t>
      </w:r>
      <w:r w:rsidRPr="00011949">
        <w:rPr>
          <w:rFonts w:ascii="Palatino Linotype" w:eastAsia="Palatino Linotype" w:hAnsi="Palatino Linotype" w:cs="Palatino Linotype"/>
          <w:i/>
        </w:rPr>
        <w:t>Revocar o modificar la respuesta del sujeto obligado; y</w:t>
      </w:r>
    </w:p>
    <w:p w14:paraId="4F721786"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IV. </w:t>
      </w:r>
      <w:r w:rsidRPr="00011949">
        <w:rPr>
          <w:rFonts w:ascii="Palatino Linotype" w:eastAsia="Palatino Linotype" w:hAnsi="Palatino Linotype" w:cs="Palatino Linotype"/>
          <w:i/>
        </w:rPr>
        <w:t>Ordenar la entrega de la información…”</w:t>
      </w:r>
    </w:p>
    <w:p w14:paraId="66FD4B9D" w14:textId="77777777" w:rsidR="0093347F" w:rsidRPr="00011949" w:rsidRDefault="0093347F" w:rsidP="0093347F">
      <w:pPr>
        <w:spacing w:before="120" w:after="120"/>
        <w:ind w:left="851" w:right="902"/>
        <w:jc w:val="both"/>
        <w:rPr>
          <w:rFonts w:ascii="Palatino Linotype" w:eastAsia="Palatino Linotype" w:hAnsi="Palatino Linotype" w:cs="Palatino Linotype"/>
          <w:b/>
          <w:i/>
        </w:rPr>
      </w:pPr>
      <w:r w:rsidRPr="00011949">
        <w:rPr>
          <w:rFonts w:ascii="Palatino Linotype" w:eastAsia="Palatino Linotype" w:hAnsi="Palatino Linotype" w:cs="Palatino Linotype"/>
          <w:b/>
          <w:i/>
        </w:rPr>
        <w:t>...</w:t>
      </w:r>
    </w:p>
    <w:p w14:paraId="1E4AC15F" w14:textId="77777777" w:rsidR="0093347F" w:rsidRPr="00011949" w:rsidRDefault="0093347F" w:rsidP="0093347F">
      <w:pPr>
        <w:spacing w:before="120" w:after="120"/>
        <w:ind w:left="851"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Artículo 191. </w:t>
      </w:r>
      <w:r w:rsidRPr="00011949">
        <w:rPr>
          <w:rFonts w:ascii="Palatino Linotype" w:eastAsia="Palatino Linotype" w:hAnsi="Palatino Linotype" w:cs="Palatino Linotype"/>
          <w:i/>
        </w:rPr>
        <w:t>El recurso será desechado por improcedente cuando:</w:t>
      </w:r>
    </w:p>
    <w:p w14:paraId="34E90C3D"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 </w:t>
      </w:r>
      <w:r w:rsidRPr="00011949">
        <w:rPr>
          <w:rFonts w:ascii="Palatino Linotype" w:eastAsia="Palatino Linotype" w:hAnsi="Palatino Linotype" w:cs="Palatino Linotype"/>
          <w:i/>
        </w:rPr>
        <w:t>Sea extemporáneo por haber transcurrido el plazo establecido en la presente Ley, a partir de la respuesta;</w:t>
      </w:r>
    </w:p>
    <w:p w14:paraId="6B8758DF"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II. </w:t>
      </w:r>
      <w:r w:rsidRPr="00011949">
        <w:rPr>
          <w:rFonts w:ascii="Palatino Linotype" w:eastAsia="Palatino Linotype" w:hAnsi="Palatino Linotype" w:cs="Palatino Linotype"/>
          <w:i/>
        </w:rPr>
        <w:t>Se esté tramitando ante el Poder Judicial de la Federación algún recurso o medio de defensa interpuesto por el recurrente;</w:t>
      </w:r>
    </w:p>
    <w:p w14:paraId="4269659D"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III. </w:t>
      </w:r>
      <w:r w:rsidRPr="00011949">
        <w:rPr>
          <w:rFonts w:ascii="Palatino Linotype" w:eastAsia="Palatino Linotype" w:hAnsi="Palatino Linotype" w:cs="Palatino Linotype"/>
          <w:i/>
        </w:rPr>
        <w:t>No actualice alguno de los supuestos previstos en la presente Ley;</w:t>
      </w:r>
    </w:p>
    <w:p w14:paraId="606C0296"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IV. </w:t>
      </w:r>
      <w:r w:rsidRPr="00011949">
        <w:rPr>
          <w:rFonts w:ascii="Palatino Linotype" w:eastAsia="Palatino Linotype" w:hAnsi="Palatino Linotype" w:cs="Palatino Linotype"/>
          <w:i/>
        </w:rPr>
        <w:t>No se haya desahogado la prevención en los términos establecidos en la presente Ley;</w:t>
      </w:r>
    </w:p>
    <w:p w14:paraId="2AAC2A6E"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V. Se impugne la veracidad de la información proporcionada;</w:t>
      </w:r>
    </w:p>
    <w:p w14:paraId="29E4940E"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VI. </w:t>
      </w:r>
      <w:r w:rsidRPr="00011949">
        <w:rPr>
          <w:rFonts w:ascii="Palatino Linotype" w:eastAsia="Palatino Linotype" w:hAnsi="Palatino Linotype" w:cs="Palatino Linotype"/>
          <w:i/>
        </w:rPr>
        <w:t>Se trate de una consulta, o trámite en específico; y</w:t>
      </w:r>
    </w:p>
    <w:p w14:paraId="4110AB9C" w14:textId="77777777" w:rsidR="0093347F" w:rsidRPr="00011949" w:rsidRDefault="0093347F" w:rsidP="0093347F">
      <w:pPr>
        <w:tabs>
          <w:tab w:val="left" w:pos="1276"/>
        </w:tabs>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i/>
        </w:rPr>
        <w:t>VII. El recurrente amplíe su solicitud en el recurso de revisión, únicamente respecto de los nuevos contenidos.”</w:t>
      </w:r>
    </w:p>
    <w:p w14:paraId="3794674C" w14:textId="77777777" w:rsidR="0093347F" w:rsidRPr="00011949" w:rsidRDefault="0093347F" w:rsidP="0093347F">
      <w:pPr>
        <w:spacing w:before="120" w:after="120"/>
        <w:ind w:left="851"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Artículo 192. </w:t>
      </w:r>
      <w:r w:rsidRPr="00011949">
        <w:rPr>
          <w:rFonts w:ascii="Palatino Linotype" w:eastAsia="Palatino Linotype" w:hAnsi="Palatino Linotype" w:cs="Palatino Linotype"/>
          <w:i/>
        </w:rPr>
        <w:t>El recurso será sobreseído, en todo o en parte, cuando una vez admitido, se actualicen alguno de los siguientes supuestos:</w:t>
      </w:r>
    </w:p>
    <w:p w14:paraId="534BB077"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 </w:t>
      </w:r>
      <w:r w:rsidRPr="00011949">
        <w:rPr>
          <w:rFonts w:ascii="Palatino Linotype" w:eastAsia="Palatino Linotype" w:hAnsi="Palatino Linotype" w:cs="Palatino Linotype"/>
          <w:i/>
        </w:rPr>
        <w:t>El recurrente se desista expresamente del recurso;</w:t>
      </w:r>
    </w:p>
    <w:p w14:paraId="19BDA79D"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lastRenderedPageBreak/>
        <w:t xml:space="preserve">II. </w:t>
      </w:r>
      <w:r w:rsidRPr="00011949">
        <w:rPr>
          <w:rFonts w:ascii="Palatino Linotype" w:eastAsia="Palatino Linotype" w:hAnsi="Palatino Linotype" w:cs="Palatino Linotype"/>
          <w:i/>
        </w:rPr>
        <w:t>El recurrente fallezca o, tratándose de personas jurídicas colectivas, se disuelva;</w:t>
      </w:r>
    </w:p>
    <w:p w14:paraId="1BD3F878" w14:textId="77777777" w:rsidR="0093347F" w:rsidRPr="00011949" w:rsidRDefault="0093347F" w:rsidP="0093347F">
      <w:pPr>
        <w:spacing w:before="120" w:after="120"/>
        <w:ind w:left="1134" w:right="902"/>
        <w:jc w:val="both"/>
        <w:rPr>
          <w:rFonts w:ascii="Palatino Linotype" w:eastAsia="Palatino Linotype" w:hAnsi="Palatino Linotype" w:cs="Palatino Linotype"/>
          <w:i/>
        </w:rPr>
      </w:pPr>
      <w:r w:rsidRPr="00011949">
        <w:rPr>
          <w:rFonts w:ascii="Palatino Linotype" w:eastAsia="Palatino Linotype" w:hAnsi="Palatino Linotype" w:cs="Palatino Linotype"/>
          <w:b/>
          <w:i/>
        </w:rPr>
        <w:t xml:space="preserve">III. </w:t>
      </w:r>
      <w:r w:rsidRPr="00011949">
        <w:rPr>
          <w:rFonts w:ascii="Palatino Linotype" w:eastAsia="Palatino Linotype" w:hAnsi="Palatino Linotype" w:cs="Palatino Linotype"/>
          <w:i/>
        </w:rPr>
        <w:t>El sujeto obligado responsable del acto lo modifique o revoque de tal manera que el recurso de revisión quede sin materia;</w:t>
      </w:r>
    </w:p>
    <w:p w14:paraId="2DEFE38B" w14:textId="77777777" w:rsidR="0093347F" w:rsidRPr="00011949" w:rsidRDefault="0093347F" w:rsidP="0093347F">
      <w:pPr>
        <w:spacing w:before="120" w:after="120"/>
        <w:ind w:left="1134" w:right="902"/>
        <w:jc w:val="both"/>
        <w:rPr>
          <w:rFonts w:ascii="Palatino Linotype" w:eastAsia="Palatino Linotype" w:hAnsi="Palatino Linotype" w:cs="Palatino Linotype"/>
          <w:b/>
          <w:i/>
        </w:rPr>
      </w:pPr>
      <w:r w:rsidRPr="00011949">
        <w:rPr>
          <w:rFonts w:ascii="Palatino Linotype" w:eastAsia="Palatino Linotype" w:hAnsi="Palatino Linotype" w:cs="Palatino Linotype"/>
          <w:b/>
          <w:i/>
        </w:rPr>
        <w:t>IV. Admitido el recurso de revisión, aparezca alguna causal de improcedencia en los términos de la presente Ley; y</w:t>
      </w:r>
    </w:p>
    <w:p w14:paraId="66F91E11" w14:textId="77777777" w:rsidR="0093347F" w:rsidRPr="00011949" w:rsidRDefault="0093347F" w:rsidP="0093347F">
      <w:pPr>
        <w:spacing w:before="120" w:after="120"/>
        <w:ind w:left="1134" w:right="902"/>
        <w:jc w:val="both"/>
        <w:rPr>
          <w:rFonts w:ascii="Palatino Linotype" w:eastAsia="Palatino Linotype" w:hAnsi="Palatino Linotype" w:cs="Palatino Linotype"/>
        </w:rPr>
      </w:pPr>
      <w:r w:rsidRPr="00011949">
        <w:rPr>
          <w:rFonts w:ascii="Palatino Linotype" w:eastAsia="Palatino Linotype" w:hAnsi="Palatino Linotype" w:cs="Palatino Linotype"/>
          <w:b/>
          <w:i/>
        </w:rPr>
        <w:t xml:space="preserve">V. </w:t>
      </w:r>
      <w:r w:rsidRPr="00011949">
        <w:rPr>
          <w:rFonts w:ascii="Palatino Linotype" w:eastAsia="Palatino Linotype" w:hAnsi="Palatino Linotype" w:cs="Palatino Linotype"/>
          <w:i/>
        </w:rPr>
        <w:t>Cuando por cualquier motivo quede sin materia el recurso</w:t>
      </w:r>
      <w:r w:rsidRPr="00011949">
        <w:rPr>
          <w:rFonts w:ascii="Palatino Linotype" w:eastAsia="Palatino Linotype" w:hAnsi="Palatino Linotype" w:cs="Palatino Linotype"/>
        </w:rPr>
        <w:t>.”</w:t>
      </w:r>
    </w:p>
    <w:p w14:paraId="7E035275" w14:textId="77777777" w:rsidR="0093347F" w:rsidRPr="00011949" w:rsidRDefault="0093347F" w:rsidP="0093347F">
      <w:pPr>
        <w:spacing w:before="120" w:after="120"/>
        <w:ind w:left="1134" w:right="902"/>
        <w:jc w:val="both"/>
        <w:rPr>
          <w:rFonts w:ascii="Palatino Linotype" w:eastAsia="Palatino Linotype" w:hAnsi="Palatino Linotype" w:cs="Palatino Linotype"/>
        </w:rPr>
      </w:pPr>
    </w:p>
    <w:p w14:paraId="607F3C00" w14:textId="77777777" w:rsidR="0093347F" w:rsidRPr="00011949" w:rsidRDefault="0093347F" w:rsidP="0093347F">
      <w:pPr>
        <w:spacing w:before="240" w:after="240" w:line="360" w:lineRule="auto"/>
        <w:ind w:right="49"/>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0C2DC29D" w14:textId="77777777" w:rsidR="0093347F" w:rsidRPr="00011949" w:rsidRDefault="0093347F" w:rsidP="0093347F">
      <w:pPr>
        <w:spacing w:before="240" w:after="240" w:line="360" w:lineRule="auto"/>
        <w:ind w:right="49"/>
        <w:contextualSpacing/>
        <w:jc w:val="both"/>
        <w:rPr>
          <w:rFonts w:ascii="Palatino Linotype" w:eastAsia="Palatino Linotype" w:hAnsi="Palatino Linotype" w:cs="Palatino Linotype"/>
        </w:rPr>
      </w:pPr>
    </w:p>
    <w:p w14:paraId="528FC91E" w14:textId="77777777" w:rsidR="0093347F" w:rsidRPr="00011949" w:rsidRDefault="0093347F" w:rsidP="0093347F">
      <w:pPr>
        <w:spacing w:before="240" w:after="240" w:line="360" w:lineRule="auto"/>
        <w:ind w:right="49"/>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Dentro de este orden de ideas, es evidente que no se puede invocar el precepto legal 191 de la Ley en cita ulteriormente a que ha sido admitido, determinando la actualización de un desechamiento</w:t>
      </w:r>
      <w:r w:rsidRPr="00011949">
        <w:rPr>
          <w:rFonts w:ascii="Palatino Linotype" w:eastAsia="Palatino Linotype" w:hAnsi="Palatino Linotype" w:cs="Palatino Linotype"/>
          <w:vertAlign w:val="superscript"/>
        </w:rPr>
        <w:footnoteReference w:id="1"/>
      </w:r>
      <w:r w:rsidRPr="00011949">
        <w:rPr>
          <w:rFonts w:ascii="Palatino Linotype" w:eastAsia="Palatino Linotype" w:hAnsi="Palatino Linotype" w:cs="Palatino Linotype"/>
        </w:rPr>
        <w:t>, porque está ya sería posterior a la etapa procedimental en la que debió desecharse.</w:t>
      </w:r>
    </w:p>
    <w:p w14:paraId="712353B2" w14:textId="77777777" w:rsidR="0093347F" w:rsidRPr="00011949" w:rsidRDefault="0093347F" w:rsidP="0093347F">
      <w:pPr>
        <w:spacing w:before="240" w:after="240" w:line="360" w:lineRule="auto"/>
        <w:ind w:right="49"/>
        <w:contextualSpacing/>
        <w:jc w:val="both"/>
        <w:rPr>
          <w:rFonts w:ascii="Palatino Linotype" w:eastAsia="Palatino Linotype" w:hAnsi="Palatino Linotype" w:cs="Palatino Linotype"/>
        </w:rPr>
      </w:pPr>
    </w:p>
    <w:p w14:paraId="734EBEA9" w14:textId="77777777" w:rsidR="0093347F" w:rsidRPr="00011949" w:rsidRDefault="0093347F" w:rsidP="0093347F">
      <w:pPr>
        <w:spacing w:before="240" w:after="240" w:line="360" w:lineRule="auto"/>
        <w:ind w:right="49"/>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 xml:space="preserve">Cobrando aplicación lo previsto en la fracción IV del artículo 192, en razón a que al haber sido admitido el recurso de revisión y al actualizarse una causal de improcedencia establecida en la fracción V y VII del artículo 191 de la misma Ley, éste debe ser </w:t>
      </w:r>
      <w:r w:rsidRPr="00011949">
        <w:rPr>
          <w:rFonts w:ascii="Palatino Linotype" w:eastAsia="Palatino Linotype" w:hAnsi="Palatino Linotype" w:cs="Palatino Linotype"/>
          <w:i/>
        </w:rPr>
        <w:t>sobreseído</w:t>
      </w:r>
      <w:r w:rsidRPr="00011949">
        <w:rPr>
          <w:rFonts w:ascii="Palatino Linotype" w:eastAsia="Palatino Linotype" w:hAnsi="Palatino Linotype" w:cs="Palatino Linotype"/>
        </w:rPr>
        <w:t xml:space="preserve">. </w:t>
      </w:r>
    </w:p>
    <w:p w14:paraId="2EF541EC" w14:textId="77777777" w:rsidR="0093347F" w:rsidRPr="00011949" w:rsidRDefault="0093347F" w:rsidP="0093347F">
      <w:pPr>
        <w:spacing w:before="240" w:after="240" w:line="360" w:lineRule="auto"/>
        <w:jc w:val="both"/>
        <w:rPr>
          <w:rFonts w:ascii="Palatino Linotype" w:eastAsia="Palatino Linotype" w:hAnsi="Palatino Linotype" w:cs="Palatino Linotype"/>
          <w:b/>
        </w:rPr>
      </w:pPr>
      <w:r w:rsidRPr="00011949">
        <w:rPr>
          <w:rFonts w:ascii="Palatino Linotype" w:eastAsia="Palatino Linotype" w:hAnsi="Palatino Linotype" w:cs="Palatino Linotype"/>
        </w:rPr>
        <w:t xml:space="preserve">Atento a los razonamientos lógico jurídicos que han quedado precisados y toda vez que el  </w:t>
      </w:r>
      <w:r w:rsidRPr="00011949">
        <w:rPr>
          <w:rFonts w:ascii="Palatino Linotype" w:eastAsia="Palatino Linotype" w:hAnsi="Palatino Linotype" w:cs="Palatino Linotype"/>
          <w:i/>
        </w:rPr>
        <w:t xml:space="preserve">sobreseimiento </w:t>
      </w:r>
      <w:r w:rsidRPr="00011949">
        <w:rPr>
          <w:rFonts w:ascii="Palatino Linotype" w:eastAsia="Palatino Linotype" w:hAnsi="Palatino Linotype" w:cs="Palatino Linotype"/>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011949">
        <w:rPr>
          <w:rFonts w:ascii="Palatino Linotype" w:eastAsia="Palatino Linotype" w:hAnsi="Palatino Linotype" w:cs="Palatino Linotype"/>
          <w:b/>
        </w:rPr>
        <w:t>SOBRESEIMIENTO, NO PERMITE ENTRAR AL ESTUDIO DE LAS CUESTIONES DE FONDO</w:t>
      </w:r>
      <w:r w:rsidRPr="00011949">
        <w:rPr>
          <w:rFonts w:ascii="Palatino Linotype" w:eastAsia="Palatino Linotype" w:hAnsi="Palatino Linotype" w:cs="Palatino Linotype"/>
          <w:vertAlign w:val="superscript"/>
        </w:rPr>
        <w:footnoteReference w:id="2"/>
      </w:r>
      <w:r w:rsidRPr="00011949">
        <w:rPr>
          <w:rFonts w:ascii="Palatino Linotype" w:eastAsia="Palatino Linotype" w:hAnsi="Palatino Linotype" w:cs="Palatino Linotype"/>
          <w:b/>
        </w:rPr>
        <w:t>.</w:t>
      </w:r>
    </w:p>
    <w:p w14:paraId="11EEBD33" w14:textId="77777777" w:rsidR="0093347F" w:rsidRPr="00011949" w:rsidRDefault="0093347F" w:rsidP="0093347F">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0EDD056D" w14:textId="77777777" w:rsidR="0093347F" w:rsidRPr="00011949" w:rsidRDefault="0093347F" w:rsidP="0093347F">
      <w:pPr>
        <w:spacing w:before="120" w:after="120"/>
        <w:ind w:left="851" w:right="902"/>
        <w:jc w:val="both"/>
        <w:rPr>
          <w:rFonts w:ascii="Palatino Linotype" w:eastAsia="Palatino Linotype" w:hAnsi="Palatino Linotype" w:cs="Palatino Linotype"/>
          <w:b/>
          <w:i/>
          <w:sz w:val="22"/>
          <w:szCs w:val="22"/>
        </w:rPr>
      </w:pPr>
      <w:r w:rsidRPr="00011949">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5025ED67" w14:textId="77777777" w:rsidR="0093347F" w:rsidRPr="00011949" w:rsidRDefault="0093347F" w:rsidP="0093347F">
      <w:pPr>
        <w:spacing w:before="120" w:after="120"/>
        <w:ind w:left="851" w:right="902"/>
        <w:jc w:val="both"/>
        <w:rPr>
          <w:rFonts w:ascii="Palatino Linotype" w:eastAsia="Palatino Linotype" w:hAnsi="Palatino Linotype" w:cs="Palatino Linotype"/>
          <w:i/>
          <w:sz w:val="22"/>
          <w:szCs w:val="22"/>
        </w:rPr>
      </w:pPr>
      <w:r w:rsidRPr="00011949">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w:t>
      </w:r>
      <w:r w:rsidRPr="00011949">
        <w:rPr>
          <w:rFonts w:ascii="Palatino Linotype" w:eastAsia="Palatino Linotype" w:hAnsi="Palatino Linotype" w:cs="Palatino Linotype"/>
          <w:i/>
          <w:sz w:val="22"/>
          <w:szCs w:val="22"/>
        </w:rPr>
        <w:lastRenderedPageBreak/>
        <w:t>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011949">
        <w:rPr>
          <w:rFonts w:ascii="Palatino Linotype" w:eastAsia="Palatino Linotype" w:hAnsi="Palatino Linotype" w:cs="Palatino Linotype"/>
        </w:rPr>
        <w:tab/>
      </w:r>
    </w:p>
    <w:p w14:paraId="5A117B35" w14:textId="35345B30" w:rsidR="0093347F" w:rsidRPr="00011949" w:rsidRDefault="0093347F" w:rsidP="00EB02E0">
      <w:pPr>
        <w:spacing w:line="360" w:lineRule="auto"/>
        <w:ind w:right="49"/>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IV del artículo 192 de la Ley de Transparencia Local, en relación directa con la fracción V del artículo 191 de la misma Ley, toda vez que 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pone en tela de juicio la veracidad </w:t>
      </w:r>
      <w:r w:rsidR="00EB02E0" w:rsidRPr="00011949">
        <w:rPr>
          <w:rFonts w:ascii="Palatino Linotype" w:eastAsia="Palatino Linotype" w:hAnsi="Palatino Linotype" w:cs="Palatino Linotype"/>
        </w:rPr>
        <w:t xml:space="preserve">de la información proporcionada, al señalar que el </w:t>
      </w:r>
      <w:r w:rsidR="00EB02E0" w:rsidRPr="00011949">
        <w:rPr>
          <w:rFonts w:ascii="Palatino Linotype" w:eastAsia="Palatino Linotype" w:hAnsi="Palatino Linotype" w:cs="Palatino Linotype"/>
          <w:b/>
        </w:rPr>
        <w:t>SUJETO OBLIGADO</w:t>
      </w:r>
      <w:r w:rsidR="00EB02E0" w:rsidRPr="00011949">
        <w:rPr>
          <w:rFonts w:ascii="Palatino Linotype" w:eastAsia="Palatino Linotype" w:hAnsi="Palatino Linotype" w:cs="Palatino Linotype"/>
        </w:rPr>
        <w:t xml:space="preserve"> maliciosamente le proporcionó información con fecha posterior, ajustado la documentación y forma para poder contestar de forma engañosa;</w:t>
      </w:r>
    </w:p>
    <w:p w14:paraId="1C0F1A62" w14:textId="77777777" w:rsidR="00E12EAF" w:rsidRPr="00011949" w:rsidRDefault="00442B3C" w:rsidP="00442B3C">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Finalmente, es necesario resaltar que el recurso de revisión previsto en la Ley de la materia no es el medio para investigar y, en su caso, sancionar a servidores públicos por la falta de cuidado de la protección de datos personales; no obstante, de la información enviada por el </w:t>
      </w:r>
      <w:r w:rsidRPr="00011949">
        <w:rPr>
          <w:rFonts w:ascii="Palatino Linotype" w:eastAsia="Palatino Linotype" w:hAnsi="Palatino Linotype" w:cs="Palatino Linotype"/>
          <w:b/>
        </w:rPr>
        <w:t xml:space="preserve">SUJETO OBLIGADO </w:t>
      </w:r>
      <w:r w:rsidRPr="00011949">
        <w:rPr>
          <w:rFonts w:ascii="Palatino Linotype" w:eastAsia="Palatino Linotype" w:hAnsi="Palatino Linotype" w:cs="Palatino Linotype"/>
        </w:rPr>
        <w:t xml:space="preserve">en respuesta, se aprecia que se dejaron a la vista datos personales susceptibles de ser clasificados como confidenciales, de manera específica, el RFC de un servidor público; por ello, se dará vista al área competente para que en ejercicio de sus atribuciones realice las </w:t>
      </w:r>
      <w:r w:rsidRPr="00011949">
        <w:rPr>
          <w:rFonts w:ascii="Palatino Linotype" w:eastAsia="Palatino Linotype" w:hAnsi="Palatino Linotype" w:cs="Palatino Linotype"/>
        </w:rPr>
        <w:lastRenderedPageBreak/>
        <w:t>investigaciones pertinentes por las omisiones detectadas atribuibles al Sujeto Obligado.</w:t>
      </w:r>
      <w:r w:rsidR="00AB40E7" w:rsidRPr="00011949">
        <w:rPr>
          <w:rFonts w:ascii="Palatino Linotype" w:eastAsia="Palatino Linotype" w:hAnsi="Palatino Linotype" w:cs="Palatino Linotype"/>
        </w:rPr>
        <w:t xml:space="preserve"> </w:t>
      </w:r>
    </w:p>
    <w:p w14:paraId="0956D95A" w14:textId="77777777" w:rsidR="00E12EAF" w:rsidRPr="00011949" w:rsidRDefault="00E12EAF" w:rsidP="00E12EAF">
      <w:pPr>
        <w:spacing w:line="360" w:lineRule="auto"/>
        <w:ind w:right="49"/>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w:t>
      </w:r>
      <w:r w:rsidRPr="00011949">
        <w:rPr>
          <w:rFonts w:ascii="Palatino Linotype" w:eastAsia="Palatino Linotype" w:hAnsi="Palatino Linotype" w:cs="Palatino Linotype"/>
          <w:b/>
        </w:rPr>
        <w:t>Dirección General de Protección de Datos Personales</w:t>
      </w:r>
      <w:r w:rsidRPr="00011949">
        <w:rPr>
          <w:rFonts w:ascii="Palatino Linotype" w:eastAsia="Palatino Linotype" w:hAnsi="Palatino Linotype" w:cs="Palatino Linotype"/>
        </w:rPr>
        <w:t xml:space="preserve">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26B3664" w14:textId="77777777" w:rsidR="00E12EAF" w:rsidRPr="00011949" w:rsidRDefault="00E12EAF" w:rsidP="00E12EAF">
      <w:pPr>
        <w:pStyle w:val="NormalWeb"/>
        <w:spacing w:before="0" w:beforeAutospacing="0" w:after="0" w:afterAutospacing="0" w:line="360" w:lineRule="auto"/>
        <w:ind w:right="51"/>
        <w:contextualSpacing/>
        <w:jc w:val="both"/>
        <w:rPr>
          <w:rFonts w:ascii="Palatino Linotype" w:eastAsia="Palatino Linotype" w:hAnsi="Palatino Linotype" w:cs="Palatino Linotype"/>
          <w:lang w:val="es-ES" w:eastAsia="es-ES"/>
        </w:rPr>
      </w:pPr>
    </w:p>
    <w:p w14:paraId="2FB7CAB2" w14:textId="77777777" w:rsidR="00E12EAF" w:rsidRPr="00011949" w:rsidRDefault="00E12EAF" w:rsidP="00E12EAF">
      <w:pPr>
        <w:pStyle w:val="NormalWeb"/>
        <w:spacing w:before="0" w:beforeAutospacing="0" w:after="0" w:afterAutospacing="0" w:line="360" w:lineRule="auto"/>
        <w:ind w:right="51"/>
        <w:contextualSpacing/>
        <w:jc w:val="both"/>
        <w:rPr>
          <w:rFonts w:ascii="Palatino Linotype" w:hAnsi="Palatino Linotype"/>
        </w:rPr>
      </w:pPr>
      <w:r w:rsidRPr="00011949">
        <w:rPr>
          <w:rFonts w:ascii="Palatino Linotype" w:hAnsi="Palatino Linotype"/>
        </w:rPr>
        <w:t xml:space="preserve">En este sentido, los principios y derechos en materia de datos personales tendrán como límite en cuanto a su observancia y ejercicio, la protección de seguridad nacional, el orden, la seguridad, la salud públicos, así como los derechos de terceros. </w:t>
      </w:r>
    </w:p>
    <w:p w14:paraId="38E7CDFB" w14:textId="77777777" w:rsidR="00E12EAF" w:rsidRPr="00011949" w:rsidRDefault="00E12EAF" w:rsidP="00E12EAF">
      <w:pPr>
        <w:pStyle w:val="NormalWeb"/>
        <w:spacing w:before="0" w:beforeAutospacing="0" w:after="0" w:afterAutospacing="0" w:line="360" w:lineRule="auto"/>
        <w:ind w:right="51"/>
        <w:contextualSpacing/>
        <w:jc w:val="both"/>
        <w:rPr>
          <w:rFonts w:ascii="Palatino Linotype" w:hAnsi="Palatino Linotype"/>
        </w:rPr>
      </w:pPr>
      <w:r w:rsidRPr="00011949">
        <w:rPr>
          <w:rFonts w:ascii="Palatino Linotype" w:hAnsi="Palatino Linotype"/>
        </w:rPr>
        <w:t>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 </w:t>
      </w:r>
    </w:p>
    <w:p w14:paraId="7307B27A" w14:textId="3F25A657" w:rsidR="00E12EAF" w:rsidRPr="00011949" w:rsidRDefault="00E12EAF" w:rsidP="00E12EAF">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rPr>
        <w:t xml:space="preserve">Ahora bien, teniendo en cuenta esta vulneración en materia de datos personales realizada por </w:t>
      </w:r>
      <w:r w:rsidRPr="00011949">
        <w:rPr>
          <w:rFonts w:ascii="Palatino Linotype" w:eastAsia="Palatino Linotype" w:hAnsi="Palatino Linotype" w:cs="Palatino Linotype"/>
          <w:b/>
        </w:rPr>
        <w:t>EL SUJETO OBLIGADO</w:t>
      </w:r>
      <w:r w:rsidRPr="00011949">
        <w:rPr>
          <w:rFonts w:ascii="Palatino Linotype" w:eastAsia="Palatino Linotype" w:hAnsi="Palatino Linotype" w:cs="Palatino Linotype"/>
        </w:rPr>
        <w:t xml:space="preserve"> en respuesta, en la cual se insiste que se dejó de observar los términos establecidos por la legislación, toda vez que proporcionó información que era susceptible de clasificarse y proporcionarse en versión pública.</w:t>
      </w:r>
    </w:p>
    <w:p w14:paraId="0065057D" w14:textId="77777777" w:rsidR="0093347F" w:rsidRPr="00011949" w:rsidRDefault="0093347F" w:rsidP="0093347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E903EB0" w14:textId="77777777" w:rsidR="0093347F" w:rsidRPr="00011949" w:rsidRDefault="0093347F" w:rsidP="0093347F">
      <w:pPr>
        <w:pBdr>
          <w:top w:val="nil"/>
          <w:left w:val="nil"/>
          <w:bottom w:val="nil"/>
          <w:right w:val="nil"/>
          <w:between w:val="nil"/>
        </w:pBdr>
        <w:spacing w:before="240" w:after="240" w:line="360" w:lineRule="auto"/>
        <w:ind w:right="96"/>
        <w:contextualSpacing/>
        <w:jc w:val="both"/>
        <w:rPr>
          <w:rFonts w:ascii="Palatino Linotype" w:eastAsia="Palatino Linotype" w:hAnsi="Palatino Linotype" w:cs="Palatino Linotype"/>
        </w:rPr>
      </w:pPr>
    </w:p>
    <w:p w14:paraId="3EC1BB35" w14:textId="77777777" w:rsidR="0093347F" w:rsidRPr="00011949" w:rsidRDefault="0093347F" w:rsidP="0093347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11949">
        <w:rPr>
          <w:rFonts w:ascii="Palatino Linotype" w:eastAsia="Palatino Linotype" w:hAnsi="Palatino Linotype" w:cs="Palatino Linotype"/>
          <w:b/>
        </w:rPr>
        <w:t>III. R E S U E L V E:</w:t>
      </w:r>
    </w:p>
    <w:p w14:paraId="2937BD3E" w14:textId="77777777" w:rsidR="00442B3C" w:rsidRPr="00011949" w:rsidRDefault="00442B3C" w:rsidP="00442B3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rPr>
      </w:pPr>
      <w:bookmarkStart w:id="3" w:name="_heading=h.3dy6vkm" w:colFirst="0" w:colLast="0"/>
      <w:bookmarkEnd w:id="3"/>
      <w:r w:rsidRPr="00011949">
        <w:rPr>
          <w:rFonts w:ascii="Palatino Linotype" w:eastAsia="Palatino Linotype" w:hAnsi="Palatino Linotype" w:cs="Palatino Linotype"/>
          <w:b/>
        </w:rPr>
        <w:t xml:space="preserve">Primero. </w:t>
      </w:r>
      <w:r w:rsidRPr="00011949">
        <w:rPr>
          <w:rFonts w:ascii="Palatino Linotype" w:eastAsia="Palatino Linotype" w:hAnsi="Palatino Linotype" w:cs="Palatino Linotype"/>
        </w:rPr>
        <w:t xml:space="preserve">Se </w:t>
      </w:r>
      <w:r w:rsidRPr="00011949">
        <w:rPr>
          <w:rFonts w:ascii="Palatino Linotype" w:eastAsia="Palatino Linotype" w:hAnsi="Palatino Linotype" w:cs="Palatino Linotype"/>
          <w:b/>
        </w:rPr>
        <w:t>SOBRESEE</w:t>
      </w:r>
      <w:r w:rsidRPr="00011949">
        <w:rPr>
          <w:rFonts w:ascii="Palatino Linotype" w:eastAsia="Palatino Linotype" w:hAnsi="Palatino Linotype" w:cs="Palatino Linotype"/>
        </w:rPr>
        <w:t xml:space="preserve"> el recurso de revisión número </w:t>
      </w:r>
      <w:r w:rsidRPr="00011949">
        <w:rPr>
          <w:rFonts w:ascii="Palatino Linotype" w:eastAsia="Palatino Linotype" w:hAnsi="Palatino Linotype" w:cs="Palatino Linotype"/>
          <w:b/>
          <w:bCs/>
        </w:rPr>
        <w:t>03999/INFOEM/IP/RR/2024,</w:t>
      </w:r>
      <w:r w:rsidRPr="00011949">
        <w:rPr>
          <w:rFonts w:ascii="Palatino Linotype" w:eastAsia="Palatino Linotype" w:hAnsi="Palatino Linotype" w:cs="Palatino Linotype"/>
        </w:rPr>
        <w:t xml:space="preserve"> por actualizarse la causal de improcedencia inmersa en la fracción V del artículo 191 relacionada con la fracción IV del artículo 192 de la Ley de Transparencia y Acceso a la Información Pública del Estado de México y Municipios, vigente en la entidad, en términos del Considerando </w:t>
      </w:r>
      <w:r w:rsidRPr="00011949">
        <w:rPr>
          <w:rFonts w:ascii="Palatino Linotype" w:eastAsia="Palatino Linotype" w:hAnsi="Palatino Linotype" w:cs="Palatino Linotype"/>
          <w:b/>
        </w:rPr>
        <w:t>TERCERO</w:t>
      </w:r>
      <w:r w:rsidRPr="00011949">
        <w:rPr>
          <w:rFonts w:ascii="Palatino Linotype" w:eastAsia="Palatino Linotype" w:hAnsi="Palatino Linotype" w:cs="Palatino Linotype"/>
        </w:rPr>
        <w:t xml:space="preserve"> de la presente resolución.</w:t>
      </w:r>
    </w:p>
    <w:p w14:paraId="5A63B6F5" w14:textId="77777777" w:rsidR="0093347F" w:rsidRPr="00011949" w:rsidRDefault="0093347F" w:rsidP="00442B3C">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Segundo. Notifíquese</w:t>
      </w:r>
      <w:r w:rsidR="00442B3C" w:rsidRPr="00011949">
        <w:rPr>
          <w:rFonts w:ascii="Palatino Linotype" w:eastAsia="Palatino Linotype" w:hAnsi="Palatino Linotype" w:cs="Palatino Linotype"/>
          <w:b/>
        </w:rPr>
        <w:t xml:space="preserve"> vía SAIMEX</w:t>
      </w:r>
      <w:r w:rsidRPr="00011949">
        <w:rPr>
          <w:rFonts w:ascii="Palatino Linotype" w:eastAsia="Palatino Linotype" w:hAnsi="Palatino Linotype" w:cs="Palatino Linotype"/>
          <w:b/>
        </w:rPr>
        <w:t xml:space="preserve">, </w:t>
      </w:r>
      <w:r w:rsidRPr="00011949">
        <w:rPr>
          <w:rFonts w:ascii="Palatino Linotype" w:eastAsia="Palatino Linotype" w:hAnsi="Palatino Linotype" w:cs="Palatino Linotype"/>
        </w:rPr>
        <w:t xml:space="preserve">al Titular de la Unidad de Transparencia del </w:t>
      </w:r>
      <w:r w:rsidRPr="00011949">
        <w:rPr>
          <w:rFonts w:ascii="Palatino Linotype" w:eastAsia="Palatino Linotype" w:hAnsi="Palatino Linotype" w:cs="Palatino Linotype"/>
          <w:b/>
        </w:rPr>
        <w:t>Sujeto Obligado</w:t>
      </w:r>
      <w:r w:rsidRPr="00011949">
        <w:rPr>
          <w:rFonts w:ascii="Palatino Linotype" w:eastAsia="Palatino Linotype" w:hAnsi="Palatino Linotype" w:cs="Palatino Linotype"/>
        </w:rPr>
        <w:t xml:space="preserve"> la presente resolución, para su conocimiento.</w:t>
      </w:r>
    </w:p>
    <w:p w14:paraId="3E6EC120" w14:textId="77777777" w:rsidR="0093347F" w:rsidRPr="00011949" w:rsidRDefault="0093347F" w:rsidP="0093347F">
      <w:pPr>
        <w:spacing w:before="240" w:after="240" w:line="360" w:lineRule="auto"/>
        <w:jc w:val="both"/>
        <w:rPr>
          <w:rFonts w:ascii="Palatino Linotype" w:eastAsia="Palatino Linotype" w:hAnsi="Palatino Linotype" w:cs="Palatino Linotype"/>
        </w:rPr>
      </w:pPr>
      <w:r w:rsidRPr="00011949">
        <w:rPr>
          <w:rFonts w:ascii="Palatino Linotype" w:eastAsia="Palatino Linotype" w:hAnsi="Palatino Linotype" w:cs="Palatino Linotype"/>
          <w:b/>
        </w:rPr>
        <w:t xml:space="preserve">Tercero. Notifíquese, </w:t>
      </w:r>
      <w:r w:rsidRPr="00011949">
        <w:rPr>
          <w:rFonts w:ascii="Palatino Linotype" w:eastAsia="Palatino Linotype" w:hAnsi="Palatino Linotype" w:cs="Palatino Linotype"/>
        </w:rPr>
        <w:t>vía</w:t>
      </w:r>
      <w:r w:rsidRPr="00011949">
        <w:rPr>
          <w:rFonts w:ascii="Palatino Linotype" w:eastAsia="Palatino Linotype" w:hAnsi="Palatino Linotype" w:cs="Palatino Linotype"/>
          <w:b/>
        </w:rPr>
        <w:t xml:space="preserve"> SAIMEX</w:t>
      </w:r>
      <w:r w:rsidRPr="00011949">
        <w:rPr>
          <w:rFonts w:ascii="Palatino Linotype" w:eastAsia="Palatino Linotype" w:hAnsi="Palatino Linotype" w:cs="Palatino Linotype"/>
        </w:rPr>
        <w:t>, a</w:t>
      </w:r>
      <w:r w:rsidRPr="00011949">
        <w:rPr>
          <w:rFonts w:ascii="Palatino Linotype" w:eastAsia="Palatino Linotype" w:hAnsi="Palatino Linotype" w:cs="Palatino Linotype"/>
          <w:b/>
        </w:rPr>
        <w:t xml:space="preserve"> </w:t>
      </w:r>
      <w:r w:rsidRPr="00011949">
        <w:rPr>
          <w:rFonts w:ascii="Palatino Linotype" w:eastAsia="Palatino Linotype" w:hAnsi="Palatino Linotype" w:cs="Palatino Linotype"/>
        </w:rPr>
        <w:t xml:space="preserve">la parte </w:t>
      </w:r>
      <w:r w:rsidRPr="00011949">
        <w:rPr>
          <w:rFonts w:ascii="Palatino Linotype" w:eastAsia="Palatino Linotype" w:hAnsi="Palatino Linotype" w:cs="Palatino Linotype"/>
          <w:b/>
        </w:rPr>
        <w:t>Recurrente</w:t>
      </w:r>
      <w:r w:rsidRPr="0001194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F916D34" w14:textId="77777777" w:rsidR="00E02F76" w:rsidRPr="00011949" w:rsidRDefault="00442B3C" w:rsidP="00E02F76">
      <w:pPr>
        <w:spacing w:line="360" w:lineRule="auto"/>
        <w:ind w:right="49"/>
        <w:contextualSpacing/>
        <w:jc w:val="both"/>
        <w:rPr>
          <w:rFonts w:ascii="Palatino Linotype" w:eastAsia="Palatino Linotype" w:hAnsi="Palatino Linotype" w:cs="Palatino Linotype"/>
        </w:rPr>
      </w:pPr>
      <w:r w:rsidRPr="00011949">
        <w:rPr>
          <w:rFonts w:ascii="Palatino Linotype" w:eastAsia="Palatino Linotype" w:hAnsi="Palatino Linotype" w:cs="Palatino Linotype"/>
          <w:b/>
        </w:rPr>
        <w:t>Cuarto</w:t>
      </w:r>
      <w:r w:rsidRPr="00011949">
        <w:rPr>
          <w:rFonts w:ascii="Palatino Linotype" w:eastAsia="Palatino Linotype" w:hAnsi="Palatino Linotype" w:cs="Palatino Linotype"/>
        </w:rPr>
        <w:t xml:space="preserve">. </w:t>
      </w:r>
      <w:r w:rsidR="00E02F76" w:rsidRPr="00011949">
        <w:rPr>
          <w:rFonts w:ascii="Palatino Linotype" w:eastAsia="Palatino Linotype" w:hAnsi="Palatino Linotype" w:cs="Palatino Linotype"/>
        </w:rPr>
        <w:t xml:space="preserve">Con fundamento en lo dispuesto en el artículo 24, fracciones XI, XII y XIII del Reglamento Interior del Instituto de Transparencia, Acceso a la Información Pública y Protección de Datos Personales del Estado de México y Municipios, gírese </w:t>
      </w:r>
      <w:r w:rsidR="00E02F76" w:rsidRPr="00011949">
        <w:rPr>
          <w:rFonts w:ascii="Palatino Linotype" w:eastAsia="Palatino Linotype" w:hAnsi="Palatino Linotype" w:cs="Palatino Linotype"/>
        </w:rPr>
        <w:lastRenderedPageBreak/>
        <w:t xml:space="preserve">oficio a la </w:t>
      </w:r>
      <w:r w:rsidR="00E02F76" w:rsidRPr="00011949">
        <w:rPr>
          <w:rFonts w:ascii="Palatino Linotype" w:eastAsia="Palatino Linotype" w:hAnsi="Palatino Linotype" w:cs="Palatino Linotype"/>
          <w:b/>
        </w:rPr>
        <w:t>Dirección General de Protección de Datos Personales de este Instituto</w:t>
      </w:r>
      <w:r w:rsidR="00E02F76" w:rsidRPr="00011949">
        <w:rPr>
          <w:rFonts w:ascii="Palatino Linotype" w:eastAsia="Palatino Linotype" w:hAnsi="Palatino Linotype" w:cs="Palatino Linotype"/>
        </w:rPr>
        <w:t xml:space="preserve">, en términos de lo dispuesto en el Considerando </w:t>
      </w:r>
      <w:r w:rsidR="00E02F76" w:rsidRPr="00011949">
        <w:rPr>
          <w:rFonts w:ascii="Palatino Linotype" w:eastAsia="Palatino Linotype" w:hAnsi="Palatino Linotype" w:cs="Palatino Linotype"/>
          <w:b/>
        </w:rPr>
        <w:t>Tercero</w:t>
      </w:r>
      <w:r w:rsidR="00E02F76" w:rsidRPr="00011949">
        <w:rPr>
          <w:rFonts w:ascii="Palatino Linotype" w:eastAsia="Palatino Linotype" w:hAnsi="Palatino Linotype" w:cs="Palatino Linotype"/>
        </w:rPr>
        <w:t xml:space="preserve"> de la presente Resolución.</w:t>
      </w:r>
    </w:p>
    <w:p w14:paraId="581639CA" w14:textId="77777777" w:rsidR="004E16D9" w:rsidRPr="00011949" w:rsidRDefault="00AE3B3B">
      <w:pPr>
        <w:spacing w:before="240" w:after="240" w:line="360" w:lineRule="auto"/>
        <w:jc w:val="both"/>
        <w:rPr>
          <w:rFonts w:ascii="Palatino Linotype" w:eastAsia="Palatino Linotype" w:hAnsi="Palatino Linotype" w:cs="Palatino Linotype"/>
        </w:rPr>
        <w:sectPr w:rsidR="004E16D9" w:rsidRPr="00011949">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bookmarkStart w:id="4" w:name="_heading=h.3znysh7" w:colFirst="0" w:colLast="0"/>
      <w:bookmarkEnd w:id="4"/>
      <w:r w:rsidRPr="0001194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w:t>
      </w:r>
      <w:r w:rsidR="00442B3C" w:rsidRPr="00011949">
        <w:rPr>
          <w:rFonts w:ascii="Palatino Linotype" w:eastAsia="Palatino Linotype" w:hAnsi="Palatino Linotype" w:cs="Palatino Linotype"/>
        </w:rPr>
        <w:t xml:space="preserve">UPE RAMÍREZ PEÑA; EN LA TRIGÉSIMA CUARTA SESIÓN </w:t>
      </w:r>
      <w:r w:rsidRPr="00011949">
        <w:rPr>
          <w:rFonts w:ascii="Palatino Linotype" w:eastAsia="Palatino Linotype" w:hAnsi="Palatino Linotype" w:cs="Palatino Linotype"/>
        </w:rPr>
        <w:t xml:space="preserve">ORDINARIA CELEBRADA EL </w:t>
      </w:r>
      <w:r w:rsidR="00442B3C" w:rsidRPr="00011949">
        <w:rPr>
          <w:rFonts w:ascii="Palatino Linotype" w:eastAsia="Palatino Linotype" w:hAnsi="Palatino Linotype" w:cs="Palatino Linotype"/>
        </w:rPr>
        <w:t>VEINTICINCO DE SEPTIEMBRE</w:t>
      </w:r>
      <w:r w:rsidRPr="00011949">
        <w:rPr>
          <w:rFonts w:ascii="Palatino Linotype" w:eastAsia="Palatino Linotype" w:hAnsi="Palatino Linotype" w:cs="Palatino Linotype"/>
        </w:rPr>
        <w:t xml:space="preserve"> DEL DOS MIL VEINTICUATRO, ANTE EL SECRETARIO TÉCNICO DEL PLENO ALEXIS TAPIA RAMÍREZ.                             </w:t>
      </w:r>
    </w:p>
    <w:p w14:paraId="67B3D74B" w14:textId="77777777" w:rsidR="004E16D9" w:rsidRPr="00011949" w:rsidRDefault="004E16D9">
      <w:pPr>
        <w:spacing w:before="240" w:after="240" w:line="360" w:lineRule="auto"/>
        <w:jc w:val="both"/>
        <w:rPr>
          <w:rFonts w:ascii="Palatino Linotype" w:eastAsia="Palatino Linotype" w:hAnsi="Palatino Linotype" w:cs="Palatino Linotype"/>
        </w:rPr>
      </w:pPr>
    </w:p>
    <w:sectPr w:rsidR="004E16D9" w:rsidRPr="00011949">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BF51E" w14:textId="77777777" w:rsidR="00C51D76" w:rsidRDefault="00C51D76">
      <w:r>
        <w:separator/>
      </w:r>
    </w:p>
  </w:endnote>
  <w:endnote w:type="continuationSeparator" w:id="0">
    <w:p w14:paraId="65A417DA" w14:textId="77777777" w:rsidR="00C51D76" w:rsidRDefault="00C51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BD15" w14:textId="3EF2D5D5" w:rsidR="00946C57" w:rsidRDefault="00946C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11949">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11949">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101BA22D" w14:textId="77777777" w:rsidR="00946C57" w:rsidRDefault="00946C57">
    <w:pPr>
      <w:pBdr>
        <w:top w:val="nil"/>
        <w:left w:val="nil"/>
        <w:bottom w:val="nil"/>
        <w:right w:val="nil"/>
        <w:between w:val="nil"/>
      </w:pBdr>
      <w:tabs>
        <w:tab w:val="center" w:pos="4252"/>
        <w:tab w:val="right" w:pos="8504"/>
      </w:tabs>
      <w:rPr>
        <w:color w:val="000000"/>
      </w:rPr>
    </w:pPr>
  </w:p>
  <w:p w14:paraId="0F296022" w14:textId="77777777" w:rsidR="00946C57" w:rsidRDefault="00946C5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80A4" w14:textId="484F632D" w:rsidR="00946C57" w:rsidRDefault="00946C5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1194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11949">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6736F4C2" w14:textId="77777777" w:rsidR="00946C57" w:rsidRDefault="00946C5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E0E4" w14:textId="77777777" w:rsidR="00C51D76" w:rsidRDefault="00C51D76">
      <w:r>
        <w:separator/>
      </w:r>
    </w:p>
  </w:footnote>
  <w:footnote w:type="continuationSeparator" w:id="0">
    <w:p w14:paraId="2D95AAE5" w14:textId="77777777" w:rsidR="00C51D76" w:rsidRDefault="00C51D76">
      <w:r>
        <w:continuationSeparator/>
      </w:r>
    </w:p>
  </w:footnote>
  <w:footnote w:id="1">
    <w:p w14:paraId="0A284BC4" w14:textId="77777777" w:rsidR="00946C57" w:rsidRDefault="00946C57" w:rsidP="009334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46EF4B27" w14:textId="77777777" w:rsidR="00946C57" w:rsidRDefault="00946C57" w:rsidP="0093347F">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6522E126" w14:textId="77777777" w:rsidR="00946C57" w:rsidRPr="00495A3F" w:rsidRDefault="00946C57" w:rsidP="0093347F">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hAnsi="Palatino Linotype"/>
          <w:sz w:val="16"/>
          <w:szCs w:val="16"/>
          <w:vertAlign w:val="superscript"/>
        </w:rPr>
        <w:footnoteRef/>
      </w:r>
      <w:r w:rsidRPr="00495A3F">
        <w:rPr>
          <w:rFonts w:ascii="Palatino Linotype" w:eastAsia="Palatino Linotype" w:hAnsi="Palatino Linotype" w:cs="Palatino Linotype"/>
          <w:color w:val="000000"/>
          <w:sz w:val="16"/>
          <w:szCs w:val="16"/>
        </w:rPr>
        <w:t xml:space="preserve"> </w:t>
      </w:r>
      <w:r w:rsidRPr="00495A3F">
        <w:rPr>
          <w:rFonts w:ascii="Palatino Linotype" w:eastAsia="Palatino Linotype" w:hAnsi="Palatino Linotype" w:cs="Palatino Linotype"/>
          <w:b/>
          <w:color w:val="000000"/>
          <w:sz w:val="16"/>
          <w:szCs w:val="16"/>
        </w:rPr>
        <w:t>Cuerpo de tesis:</w:t>
      </w:r>
      <w:r w:rsidRPr="00495A3F">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06245AC8" w14:textId="77777777" w:rsidR="00946C57" w:rsidRPr="00495A3F" w:rsidRDefault="00946C57" w:rsidP="0093347F">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95A3F">
        <w:rPr>
          <w:rFonts w:ascii="Palatino Linotype" w:eastAsia="Palatino Linotype" w:hAnsi="Palatino Linotype" w:cs="Palatino Linotype"/>
          <w:b/>
          <w:color w:val="000000"/>
          <w:sz w:val="16"/>
          <w:szCs w:val="16"/>
        </w:rPr>
        <w:t>Localización</w:t>
      </w:r>
      <w:r w:rsidRPr="00495A3F">
        <w:rPr>
          <w:rFonts w:ascii="Palatino Linotype" w:eastAsia="Palatino Linotype" w:hAnsi="Palatino Linotype" w:cs="Palatino Linotype"/>
          <w:color w:val="000000"/>
          <w:sz w:val="16"/>
          <w:szCs w:val="16"/>
        </w:rPr>
        <w:t>: 2</w:t>
      </w:r>
      <w:r w:rsidRPr="00495A3F">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11D5" w14:textId="77777777" w:rsidR="00946C57" w:rsidRDefault="00946C57">
    <w:pPr>
      <w:widowControl w:val="0"/>
      <w:pBdr>
        <w:top w:val="nil"/>
        <w:left w:val="nil"/>
        <w:bottom w:val="nil"/>
        <w:right w:val="nil"/>
        <w:between w:val="nil"/>
      </w:pBdr>
      <w:spacing w:line="276" w:lineRule="auto"/>
      <w:rPr>
        <w:rFonts w:ascii="Calibri" w:eastAsia="Calibri" w:hAnsi="Calibri" w:cs="Calibri"/>
        <w:color w:val="000000"/>
      </w:rPr>
    </w:pPr>
  </w:p>
  <w:tbl>
    <w:tblPr>
      <w:tblStyle w:val="af"/>
      <w:tblW w:w="5528" w:type="dxa"/>
      <w:tblInd w:w="3261" w:type="dxa"/>
      <w:tblLayout w:type="fixed"/>
      <w:tblLook w:val="0400" w:firstRow="0" w:lastRow="0" w:firstColumn="0" w:lastColumn="0" w:noHBand="0" w:noVBand="1"/>
    </w:tblPr>
    <w:tblGrid>
      <w:gridCol w:w="2551"/>
      <w:gridCol w:w="2977"/>
    </w:tblGrid>
    <w:tr w:rsidR="00946C57" w14:paraId="360DAF84" w14:textId="77777777">
      <w:tc>
        <w:tcPr>
          <w:tcW w:w="2551" w:type="dxa"/>
          <w:vAlign w:val="center"/>
        </w:tcPr>
        <w:p w14:paraId="65D0F969"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CFD21FD" w14:textId="77777777" w:rsidR="00946C57" w:rsidRDefault="00946C5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03999/INFOEM/IP/RR/2024</w:t>
          </w:r>
        </w:p>
      </w:tc>
    </w:tr>
    <w:tr w:rsidR="00946C57" w14:paraId="0AB7F0B8" w14:textId="77777777">
      <w:trPr>
        <w:trHeight w:val="228"/>
      </w:trPr>
      <w:tc>
        <w:tcPr>
          <w:tcW w:w="2551" w:type="dxa"/>
          <w:vAlign w:val="center"/>
        </w:tcPr>
        <w:p w14:paraId="4613352B"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9EB80C5" w14:textId="77777777" w:rsidR="00946C57" w:rsidRDefault="00946C57">
          <w:pPr>
            <w:jc w:val="both"/>
            <w:rPr>
              <w:rFonts w:ascii="Palatino Linotype" w:eastAsia="Palatino Linotype" w:hAnsi="Palatino Linotype" w:cs="Palatino Linotype"/>
              <w:b/>
              <w:sz w:val="22"/>
              <w:szCs w:val="22"/>
            </w:rPr>
          </w:pPr>
          <w:r w:rsidRPr="00AE662F">
            <w:rPr>
              <w:rFonts w:ascii="Palatino Linotype" w:eastAsia="Palatino Linotype" w:hAnsi="Palatino Linotype" w:cs="Palatino Linotype"/>
              <w:b/>
              <w:sz w:val="22"/>
              <w:szCs w:val="22"/>
            </w:rPr>
            <w:t>Protectora de Bosques del Estado de México</w:t>
          </w:r>
        </w:p>
      </w:tc>
    </w:tr>
    <w:tr w:rsidR="00946C57" w14:paraId="2EE23779" w14:textId="77777777">
      <w:tc>
        <w:tcPr>
          <w:tcW w:w="2551" w:type="dxa"/>
          <w:vAlign w:val="center"/>
        </w:tcPr>
        <w:p w14:paraId="4D9A6C94"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8444A46" w14:textId="77777777" w:rsidR="00946C57" w:rsidRDefault="00946C5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76E0D8" w14:textId="77777777" w:rsidR="00946C57" w:rsidRDefault="00946C5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B9FB6D6" wp14:editId="5935DEA6">
          <wp:simplePos x="0" y="0"/>
          <wp:positionH relativeFrom="column">
            <wp:posOffset>-695767</wp:posOffset>
          </wp:positionH>
          <wp:positionV relativeFrom="paragraph">
            <wp:posOffset>-1200942</wp:posOffset>
          </wp:positionV>
          <wp:extent cx="7809876" cy="10165823"/>
          <wp:effectExtent l="0" t="0" r="0" b="0"/>
          <wp:wrapNone/>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F4EA" w14:textId="77777777" w:rsidR="00946C57" w:rsidRDefault="00946C5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2AB6BE9" wp14:editId="055788D0">
          <wp:simplePos x="0" y="0"/>
          <wp:positionH relativeFrom="column">
            <wp:posOffset>-846157</wp:posOffset>
          </wp:positionH>
          <wp:positionV relativeFrom="paragraph">
            <wp:posOffset>-171228</wp:posOffset>
          </wp:positionV>
          <wp:extent cx="7809876" cy="10165823"/>
          <wp:effectExtent l="0" t="0" r="0" b="0"/>
          <wp:wrapNone/>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946C57" w14:paraId="7AF0EEFD" w14:textId="77777777">
      <w:tc>
        <w:tcPr>
          <w:tcW w:w="2551" w:type="dxa"/>
          <w:vAlign w:val="center"/>
        </w:tcPr>
        <w:p w14:paraId="45EA75AC"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EB117F5" w14:textId="77777777" w:rsidR="00946C57" w:rsidRDefault="00946C5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03999/INFOEM/IP/RR/2024. </w:t>
          </w:r>
        </w:p>
      </w:tc>
    </w:tr>
    <w:tr w:rsidR="00946C57" w14:paraId="02AFBF57" w14:textId="77777777">
      <w:tc>
        <w:tcPr>
          <w:tcW w:w="2551" w:type="dxa"/>
          <w:vAlign w:val="center"/>
        </w:tcPr>
        <w:p w14:paraId="080D49B6" w14:textId="77777777" w:rsidR="00946C57" w:rsidRDefault="00946C5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0D190E1" w14:textId="292A0624" w:rsidR="00946C57" w:rsidRDefault="00D3590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XXXXXX XXXXX </w:t>
          </w:r>
        </w:p>
      </w:tc>
    </w:tr>
    <w:tr w:rsidR="00946C57" w14:paraId="47523BF9" w14:textId="77777777">
      <w:trPr>
        <w:trHeight w:val="228"/>
      </w:trPr>
      <w:tc>
        <w:tcPr>
          <w:tcW w:w="2551" w:type="dxa"/>
          <w:vAlign w:val="center"/>
        </w:tcPr>
        <w:p w14:paraId="2B4C178B"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12FF18C" w14:textId="77777777" w:rsidR="00946C57" w:rsidRDefault="00946C57">
          <w:pPr>
            <w:jc w:val="both"/>
            <w:rPr>
              <w:rFonts w:ascii="Palatino Linotype" w:eastAsia="Palatino Linotype" w:hAnsi="Palatino Linotype" w:cs="Palatino Linotype"/>
              <w:b/>
              <w:sz w:val="22"/>
              <w:szCs w:val="22"/>
            </w:rPr>
          </w:pPr>
          <w:r w:rsidRPr="00AE662F">
            <w:rPr>
              <w:rFonts w:ascii="Palatino Linotype" w:eastAsia="Palatino Linotype" w:hAnsi="Palatino Linotype" w:cs="Palatino Linotype"/>
              <w:b/>
              <w:sz w:val="22"/>
              <w:szCs w:val="22"/>
            </w:rPr>
            <w:t>Protectora de Bosques del Estado de México</w:t>
          </w:r>
        </w:p>
      </w:tc>
    </w:tr>
    <w:tr w:rsidR="00946C57" w14:paraId="450FADF0" w14:textId="77777777">
      <w:tc>
        <w:tcPr>
          <w:tcW w:w="2551" w:type="dxa"/>
          <w:vAlign w:val="center"/>
        </w:tcPr>
        <w:p w14:paraId="38D392D1" w14:textId="77777777" w:rsidR="00946C57" w:rsidRDefault="00946C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7B42582" w14:textId="77777777" w:rsidR="00946C57" w:rsidRDefault="00946C5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90B57F" w14:textId="77777777" w:rsidR="00946C57" w:rsidRDefault="00946C5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7E2B" w14:textId="77777777" w:rsidR="00946C57" w:rsidRDefault="00946C5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A232A90" w14:textId="77777777" w:rsidR="00946C57" w:rsidRDefault="00946C5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21BB8"/>
    <w:multiLevelType w:val="multilevel"/>
    <w:tmpl w:val="36EE99F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1EC045F"/>
    <w:multiLevelType w:val="multilevel"/>
    <w:tmpl w:val="C9CC4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904A32"/>
    <w:multiLevelType w:val="hybridMultilevel"/>
    <w:tmpl w:val="299A4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122949"/>
    <w:multiLevelType w:val="multilevel"/>
    <w:tmpl w:val="3AB21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701CC5"/>
    <w:multiLevelType w:val="multilevel"/>
    <w:tmpl w:val="CC9405F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8A4C9D"/>
    <w:multiLevelType w:val="multilevel"/>
    <w:tmpl w:val="B7EE9AB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9373789"/>
    <w:multiLevelType w:val="hybridMultilevel"/>
    <w:tmpl w:val="299A4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D9"/>
    <w:rsid w:val="00011949"/>
    <w:rsid w:val="00034D1E"/>
    <w:rsid w:val="000C4212"/>
    <w:rsid w:val="000E21B2"/>
    <w:rsid w:val="00147D06"/>
    <w:rsid w:val="001C64CD"/>
    <w:rsid w:val="002C101A"/>
    <w:rsid w:val="00424BAE"/>
    <w:rsid w:val="00442B3C"/>
    <w:rsid w:val="004866B4"/>
    <w:rsid w:val="004A39B9"/>
    <w:rsid w:val="004B033B"/>
    <w:rsid w:val="004D5090"/>
    <w:rsid w:val="004E16D9"/>
    <w:rsid w:val="00504D52"/>
    <w:rsid w:val="00537A73"/>
    <w:rsid w:val="005C0667"/>
    <w:rsid w:val="006B5651"/>
    <w:rsid w:val="00704FE1"/>
    <w:rsid w:val="00721A68"/>
    <w:rsid w:val="008F09A4"/>
    <w:rsid w:val="00905D07"/>
    <w:rsid w:val="0093347F"/>
    <w:rsid w:val="00946C57"/>
    <w:rsid w:val="009A1A31"/>
    <w:rsid w:val="009C24AF"/>
    <w:rsid w:val="00A86B34"/>
    <w:rsid w:val="00AB40E7"/>
    <w:rsid w:val="00AC6F25"/>
    <w:rsid w:val="00AE3B3B"/>
    <w:rsid w:val="00AE662F"/>
    <w:rsid w:val="00AE7223"/>
    <w:rsid w:val="00AF2648"/>
    <w:rsid w:val="00B24FFC"/>
    <w:rsid w:val="00B362BB"/>
    <w:rsid w:val="00BA7858"/>
    <w:rsid w:val="00C1640A"/>
    <w:rsid w:val="00C303DF"/>
    <w:rsid w:val="00C51D76"/>
    <w:rsid w:val="00CA0507"/>
    <w:rsid w:val="00D058F8"/>
    <w:rsid w:val="00D35906"/>
    <w:rsid w:val="00D40214"/>
    <w:rsid w:val="00D804EB"/>
    <w:rsid w:val="00D84E4F"/>
    <w:rsid w:val="00DB4F96"/>
    <w:rsid w:val="00DC7A1A"/>
    <w:rsid w:val="00E02F76"/>
    <w:rsid w:val="00E12EAF"/>
    <w:rsid w:val="00EB02E0"/>
    <w:rsid w:val="00EC098C"/>
    <w:rsid w:val="00F267E9"/>
    <w:rsid w:val="00F322B8"/>
    <w:rsid w:val="00FC79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5FE5"/>
  <w15:docId w15:val="{634A181B-B8D6-424F-9B84-A26FCF7A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text-align-justify">
    <w:name w:val="text-align-justify"/>
    <w:basedOn w:val="Normal"/>
    <w:rsid w:val="00772BD3"/>
    <w:pPr>
      <w:spacing w:before="100" w:beforeAutospacing="1" w:after="100" w:afterAutospacing="1"/>
    </w:pPr>
    <w:rPr>
      <w:lang w:val="es-MX" w:eastAsia="es-MX"/>
    </w:rPr>
  </w:style>
  <w:style w:type="paragraph" w:customStyle="1" w:styleId="rtejustify">
    <w:name w:val="rtejustify"/>
    <w:basedOn w:val="Normal"/>
    <w:rsid w:val="00772BD3"/>
    <w:pPr>
      <w:spacing w:before="100" w:beforeAutospacing="1" w:after="100" w:afterAutospacing="1"/>
    </w:pPr>
    <w:rPr>
      <w:lang w:val="es-MX" w:eastAsia="es-MX"/>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3973">
      <w:bodyDiv w:val="1"/>
      <w:marLeft w:val="0"/>
      <w:marRight w:val="0"/>
      <w:marTop w:val="0"/>
      <w:marBottom w:val="0"/>
      <w:divBdr>
        <w:top w:val="none" w:sz="0" w:space="0" w:color="auto"/>
        <w:left w:val="none" w:sz="0" w:space="0" w:color="auto"/>
        <w:bottom w:val="none" w:sz="0" w:space="0" w:color="auto"/>
        <w:right w:val="none" w:sz="0" w:space="0" w:color="auto"/>
      </w:divBdr>
    </w:div>
    <w:div w:id="1121534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41153.page" TargetMode="External"/><Relationship Id="rId13" Type="http://schemas.openxmlformats.org/officeDocument/2006/relationships/hyperlink" Target="https://saimex.org.mx/saimex/solicitud/downloadAttach/2211192.page"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aimex.org.mx/saimex/solicitud/downloadAttach/2211191.page"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imex.org.mx/saimex/solicitud/downloadAttach/2211191.pag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52216.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2211194.pa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2152215.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2152166.page" TargetMode="External"/><Relationship Id="rId14" Type="http://schemas.openxmlformats.org/officeDocument/2006/relationships/hyperlink" Target="https://saimex.org.mx/saimex/solicitud/downloadAttach/2211193.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Smbkh5soc58NA15IGn9tidxw==">CgMxLjAyCGguZ2pkZ3hzMgloLjMwajB6bGwyCWguMmV0OTJwMDIJaC4zem55c2g3OAByITFmQUxYek5rbmJCWjdndUFOUE5YRzVnT3NnX2xFMVFIRw==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6579</Words>
  <Characters>36187</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2024-09-27T16:55:00Z</cp:lastPrinted>
  <dcterms:created xsi:type="dcterms:W3CDTF">2024-10-04T19:59:00Z</dcterms:created>
  <dcterms:modified xsi:type="dcterms:W3CDTF">2024-10-04T19:59:00Z</dcterms:modified>
</cp:coreProperties>
</file>