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C326C" w14:textId="293E0CDA" w:rsidR="00942616" w:rsidRPr="008B795B" w:rsidRDefault="00942616" w:rsidP="00942616">
      <w:pPr>
        <w:tabs>
          <w:tab w:val="left" w:pos="3465"/>
        </w:tabs>
        <w:spacing w:line="360" w:lineRule="auto"/>
        <w:jc w:val="both"/>
        <w:rPr>
          <w:rFonts w:ascii="Palatino Linotype" w:hAnsi="Palatino Linotype"/>
        </w:rPr>
      </w:pPr>
      <w:r w:rsidRPr="008B795B">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fecha </w:t>
      </w:r>
      <w:r w:rsidR="00DE6BC7" w:rsidRPr="008B795B">
        <w:rPr>
          <w:rFonts w:ascii="Palatino Linotype" w:hAnsi="Palatino Linotype"/>
        </w:rPr>
        <w:t xml:space="preserve">trece </w:t>
      </w:r>
      <w:r w:rsidR="008B795B">
        <w:rPr>
          <w:rFonts w:ascii="Palatino Linotype" w:hAnsi="Palatino Linotype"/>
        </w:rPr>
        <w:t xml:space="preserve">(13) </w:t>
      </w:r>
      <w:r w:rsidR="00DE6BC7" w:rsidRPr="008B795B">
        <w:rPr>
          <w:rFonts w:ascii="Palatino Linotype" w:hAnsi="Palatino Linotype"/>
        </w:rPr>
        <w:t xml:space="preserve">de marzo </w:t>
      </w:r>
      <w:r w:rsidRPr="008B795B">
        <w:rPr>
          <w:rFonts w:ascii="Palatino Linotype" w:hAnsi="Palatino Linotype"/>
        </w:rPr>
        <w:t>de dos mil veinticuatro.</w:t>
      </w:r>
      <w:r w:rsidR="000D36F0">
        <w:rPr>
          <w:rFonts w:ascii="Palatino Linotype" w:hAnsi="Palatino Linotype"/>
        </w:rPr>
        <w:t xml:space="preserve"> </w:t>
      </w:r>
    </w:p>
    <w:p w14:paraId="7A47408F" w14:textId="77777777" w:rsidR="00942616" w:rsidRPr="008B795B" w:rsidRDefault="00942616" w:rsidP="00942616">
      <w:pPr>
        <w:tabs>
          <w:tab w:val="left" w:pos="3465"/>
        </w:tabs>
        <w:spacing w:line="360" w:lineRule="auto"/>
        <w:jc w:val="both"/>
        <w:rPr>
          <w:rFonts w:ascii="Palatino Linotype" w:hAnsi="Palatino Linotype"/>
        </w:rPr>
      </w:pPr>
    </w:p>
    <w:p w14:paraId="1A849A4C" w14:textId="462A5A90" w:rsidR="00942616" w:rsidRPr="008B795B" w:rsidRDefault="00942616" w:rsidP="00942616">
      <w:pPr>
        <w:spacing w:line="360" w:lineRule="auto"/>
        <w:jc w:val="both"/>
        <w:rPr>
          <w:rFonts w:ascii="Palatino Linotype" w:hAnsi="Palatino Linotype"/>
        </w:rPr>
      </w:pPr>
      <w:r w:rsidRPr="008B795B">
        <w:rPr>
          <w:rFonts w:ascii="Palatino Linotype" w:hAnsi="Palatino Linotype"/>
          <w:b/>
        </w:rPr>
        <w:t>VISTO</w:t>
      </w:r>
      <w:r w:rsidRPr="008B795B">
        <w:rPr>
          <w:rFonts w:ascii="Palatino Linotype" w:hAnsi="Palatino Linotype"/>
        </w:rPr>
        <w:t xml:space="preserve"> el expediente electrónico formado con motivo del recurso de revisión </w:t>
      </w:r>
      <w:r w:rsidR="003441EF" w:rsidRPr="008B795B">
        <w:rPr>
          <w:rFonts w:ascii="Palatino Linotype" w:hAnsi="Palatino Linotype"/>
          <w:b/>
        </w:rPr>
        <w:t>08378/INFOEM/IP/RR/2023</w:t>
      </w:r>
      <w:r w:rsidRPr="008B795B">
        <w:rPr>
          <w:rFonts w:ascii="Palatino Linotype" w:hAnsi="Palatino Linotype"/>
        </w:rPr>
        <w:t>,</w:t>
      </w:r>
      <w:r w:rsidRPr="008B795B">
        <w:rPr>
          <w:rFonts w:ascii="Palatino Linotype" w:hAnsi="Palatino Linotype" w:cs="Arial"/>
          <w:b/>
          <w:bCs/>
        </w:rPr>
        <w:t xml:space="preserve"> </w:t>
      </w:r>
      <w:r w:rsidRPr="008B795B">
        <w:rPr>
          <w:rFonts w:ascii="Palatino Linotype" w:hAnsi="Palatino Linotype"/>
        </w:rPr>
        <w:t>promovido por</w:t>
      </w:r>
      <w:r w:rsidR="006E76C7" w:rsidRPr="008B795B">
        <w:rPr>
          <w:rFonts w:ascii="Palatino Linotype" w:hAnsi="Palatino Linotype"/>
          <w:b/>
        </w:rPr>
        <w:t xml:space="preserve"> </w:t>
      </w:r>
      <w:r w:rsidR="008B795B">
        <w:rPr>
          <w:rFonts w:ascii="Palatino Linotype" w:hAnsi="Palatino Linotype"/>
          <w:b/>
        </w:rPr>
        <w:t>una persona que no proporcionó</w:t>
      </w:r>
      <w:r w:rsidR="003441EF" w:rsidRPr="008B795B">
        <w:rPr>
          <w:rFonts w:ascii="Palatino Linotype" w:hAnsi="Palatino Linotype"/>
          <w:b/>
        </w:rPr>
        <w:t xml:space="preserve"> datos de identificación</w:t>
      </w:r>
      <w:r w:rsidRPr="008B795B">
        <w:rPr>
          <w:rFonts w:ascii="Palatino Linotype" w:hAnsi="Palatino Linotype"/>
        </w:rPr>
        <w:t xml:space="preserve">, a quien en lo sucesivo se le </w:t>
      </w:r>
      <w:r w:rsidR="008B795B">
        <w:rPr>
          <w:rFonts w:ascii="Palatino Linotype" w:hAnsi="Palatino Linotype"/>
        </w:rPr>
        <w:t>denominará</w:t>
      </w:r>
      <w:r w:rsidRPr="008B795B">
        <w:rPr>
          <w:rFonts w:ascii="Palatino Linotype" w:hAnsi="Palatino Linotype"/>
        </w:rPr>
        <w:t xml:space="preserve"> como </w:t>
      </w:r>
      <w:r w:rsidRPr="008B795B">
        <w:rPr>
          <w:rFonts w:ascii="Palatino Linotype" w:hAnsi="Palatino Linotype"/>
          <w:b/>
        </w:rPr>
        <w:t>EL RECURRENTE</w:t>
      </w:r>
      <w:r w:rsidRPr="008B795B">
        <w:rPr>
          <w:rFonts w:ascii="Palatino Linotype" w:hAnsi="Palatino Linotype" w:cs="Arial"/>
        </w:rPr>
        <w:t>, en contra de la respuesta de</w:t>
      </w:r>
      <w:r w:rsidR="008B795B">
        <w:rPr>
          <w:rFonts w:ascii="Palatino Linotype" w:hAnsi="Palatino Linotype" w:cs="Arial"/>
        </w:rPr>
        <w:t xml:space="preserve"> la</w:t>
      </w:r>
      <w:r w:rsidRPr="008B795B">
        <w:rPr>
          <w:rFonts w:ascii="Palatino Linotype" w:hAnsi="Palatino Linotype" w:cs="Arial"/>
        </w:rPr>
        <w:t xml:space="preserve"> </w:t>
      </w:r>
      <w:r w:rsidR="003441EF" w:rsidRPr="008B795B">
        <w:rPr>
          <w:rFonts w:ascii="Palatino Linotype" w:hAnsi="Palatino Linotype" w:cs="Arial"/>
          <w:b/>
        </w:rPr>
        <w:t>Secretaría de Cultura y Turismo</w:t>
      </w:r>
      <w:r w:rsidRPr="008B795B">
        <w:rPr>
          <w:rFonts w:ascii="Palatino Linotype" w:hAnsi="Palatino Linotype" w:cs="Arial"/>
          <w:b/>
        </w:rPr>
        <w:t>,</w:t>
      </w:r>
      <w:r w:rsidRPr="008B795B">
        <w:rPr>
          <w:rFonts w:ascii="Palatino Linotype" w:hAnsi="Palatino Linotype"/>
          <w:b/>
        </w:rPr>
        <w:t xml:space="preserve"> </w:t>
      </w:r>
      <w:r w:rsidRPr="008B795B">
        <w:rPr>
          <w:rFonts w:ascii="Palatino Linotype" w:hAnsi="Palatino Linotype"/>
        </w:rPr>
        <w:t xml:space="preserve">en </w:t>
      </w:r>
      <w:r w:rsidR="008B795B">
        <w:rPr>
          <w:rFonts w:ascii="Palatino Linotype" w:hAnsi="Palatino Linotype"/>
        </w:rPr>
        <w:t>adelante</w:t>
      </w:r>
      <w:r w:rsidRPr="008B795B">
        <w:rPr>
          <w:rFonts w:ascii="Palatino Linotype" w:hAnsi="Palatino Linotype"/>
        </w:rPr>
        <w:t xml:space="preserve"> el</w:t>
      </w:r>
      <w:r w:rsidRPr="008B795B">
        <w:rPr>
          <w:rFonts w:ascii="Palatino Linotype" w:hAnsi="Palatino Linotype"/>
          <w:b/>
        </w:rPr>
        <w:t xml:space="preserve"> SUJETO OBLIGADO</w:t>
      </w:r>
      <w:r w:rsidRPr="008B795B">
        <w:rPr>
          <w:rFonts w:ascii="Palatino Linotype" w:hAnsi="Palatino Linotype"/>
        </w:rPr>
        <w:t>, se procede a dictar la presente resolución, con base en los siguientes:</w:t>
      </w:r>
    </w:p>
    <w:p w14:paraId="27CF3736" w14:textId="77777777" w:rsidR="00942616" w:rsidRPr="008B795B" w:rsidRDefault="00942616" w:rsidP="00942616">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8B795B">
        <w:rPr>
          <w:rFonts w:ascii="Palatino Linotype" w:hAnsi="Palatino Linotype"/>
          <w:b/>
          <w:color w:val="000000" w:themeColor="text1"/>
          <w:sz w:val="24"/>
          <w:szCs w:val="24"/>
        </w:rPr>
        <w:t>ANTECEDENTES</w:t>
      </w:r>
      <w:bookmarkEnd w:id="0"/>
      <w:bookmarkEnd w:id="1"/>
      <w:bookmarkEnd w:id="2"/>
    </w:p>
    <w:p w14:paraId="5385E88F" w14:textId="77777777" w:rsidR="00942616" w:rsidRPr="008B795B" w:rsidRDefault="00942616" w:rsidP="00942616">
      <w:pPr>
        <w:rPr>
          <w:rFonts w:ascii="Palatino Linotype" w:hAnsi="Palatino Linotype"/>
        </w:rPr>
      </w:pPr>
    </w:p>
    <w:p w14:paraId="53379CE6" w14:textId="4BD0E5D9" w:rsidR="00942616" w:rsidRPr="008B795B" w:rsidRDefault="00942616" w:rsidP="00C32613">
      <w:pPr>
        <w:pStyle w:val="Prrafodelista"/>
        <w:numPr>
          <w:ilvl w:val="0"/>
          <w:numId w:val="1"/>
        </w:numPr>
        <w:spacing w:line="360" w:lineRule="auto"/>
        <w:ind w:left="0" w:firstLine="0"/>
        <w:jc w:val="both"/>
        <w:rPr>
          <w:rFonts w:ascii="Palatino Linotype" w:eastAsia="Calibri" w:hAnsi="Palatino Linotype" w:cs="Arial"/>
          <w:lang w:val="es-ES"/>
        </w:rPr>
      </w:pPr>
      <w:r w:rsidRPr="008B795B">
        <w:rPr>
          <w:rFonts w:ascii="Palatino Linotype" w:eastAsia="Calibri" w:hAnsi="Palatino Linotype" w:cs="Arial"/>
          <w:lang w:val="es-ES"/>
        </w:rPr>
        <w:t>El día</w:t>
      </w:r>
      <w:r w:rsidR="003441EF" w:rsidRPr="008B795B">
        <w:rPr>
          <w:rFonts w:ascii="Palatino Linotype" w:eastAsia="Calibri" w:hAnsi="Palatino Linotype" w:cs="Arial"/>
          <w:b/>
          <w:lang w:val="es-ES"/>
        </w:rPr>
        <w:t xml:space="preserve"> nueve de noviembre de dos mil veintitrés</w:t>
      </w:r>
      <w:r w:rsidRPr="008B795B">
        <w:rPr>
          <w:rFonts w:ascii="Palatino Linotype" w:hAnsi="Palatino Linotype"/>
          <w:b/>
        </w:rPr>
        <w:t xml:space="preserve">, </w:t>
      </w:r>
      <w:r w:rsidRPr="008B795B">
        <w:rPr>
          <w:rFonts w:ascii="Palatino Linotype" w:eastAsia="Calibri" w:hAnsi="Palatino Linotype" w:cs="Arial"/>
          <w:lang w:val="es-ES"/>
        </w:rPr>
        <w:t xml:space="preserve">se presentó ante el </w:t>
      </w:r>
      <w:r w:rsidRPr="008B795B">
        <w:rPr>
          <w:rFonts w:ascii="Palatino Linotype" w:eastAsia="Calibri" w:hAnsi="Palatino Linotype" w:cs="Arial"/>
          <w:b/>
          <w:lang w:val="es-ES"/>
        </w:rPr>
        <w:t>SUJETO OBLIGADO</w:t>
      </w:r>
      <w:r w:rsidRPr="008B795B">
        <w:rPr>
          <w:rFonts w:ascii="Palatino Linotype" w:eastAsia="Calibri" w:hAnsi="Palatino Linotype" w:cs="Arial"/>
        </w:rPr>
        <w:t xml:space="preserve"> vía </w:t>
      </w:r>
      <w:r w:rsidRPr="008B795B">
        <w:rPr>
          <w:rFonts w:ascii="Palatino Linotype" w:eastAsia="Calibri" w:hAnsi="Palatino Linotype" w:cs="Arial"/>
          <w:lang w:val="es-ES"/>
        </w:rPr>
        <w:t>SAIMEX, la solicitud de información pública registrada con el número</w:t>
      </w:r>
      <w:r w:rsidRPr="008B795B">
        <w:rPr>
          <w:rFonts w:ascii="Palatino Linotype" w:hAnsi="Palatino Linotype"/>
          <w:b/>
          <w:bCs/>
          <w:color w:val="000000" w:themeColor="text1"/>
        </w:rPr>
        <w:t xml:space="preserve"> </w:t>
      </w:r>
      <w:r w:rsidR="003441EF" w:rsidRPr="008B795B">
        <w:rPr>
          <w:rFonts w:ascii="Palatino Linotype" w:hAnsi="Palatino Linotype"/>
          <w:b/>
          <w:bCs/>
          <w:color w:val="000000" w:themeColor="text1"/>
        </w:rPr>
        <w:t>00713/SCTUR/IP/2023</w:t>
      </w:r>
      <w:r w:rsidRPr="008B795B">
        <w:rPr>
          <w:rFonts w:ascii="Palatino Linotype" w:hAnsi="Palatino Linotype"/>
          <w:b/>
          <w:bCs/>
          <w:color w:val="000000" w:themeColor="text1"/>
        </w:rPr>
        <w:t xml:space="preserve">; </w:t>
      </w:r>
      <w:r w:rsidRPr="008B795B">
        <w:rPr>
          <w:rFonts w:ascii="Palatino Linotype" w:eastAsia="Calibri" w:hAnsi="Palatino Linotype" w:cs="Arial"/>
          <w:lang w:val="es-ES"/>
        </w:rPr>
        <w:t>mediante la cual se solicitó la siguiente información:</w:t>
      </w:r>
    </w:p>
    <w:p w14:paraId="178B136D" w14:textId="77777777" w:rsidR="00942616" w:rsidRPr="008B795B" w:rsidRDefault="00942616" w:rsidP="00942616">
      <w:pPr>
        <w:pStyle w:val="Prrafodelista"/>
        <w:spacing w:line="360" w:lineRule="auto"/>
        <w:ind w:left="0"/>
        <w:jc w:val="both"/>
        <w:rPr>
          <w:rFonts w:ascii="Palatino Linotype" w:eastAsia="Calibri" w:hAnsi="Palatino Linotype" w:cs="Arial"/>
          <w:lang w:val="es-ES"/>
        </w:rPr>
      </w:pPr>
    </w:p>
    <w:p w14:paraId="4D74F757" w14:textId="4110CF70" w:rsidR="00942616" w:rsidRPr="008B795B" w:rsidRDefault="00942616" w:rsidP="00942616">
      <w:pPr>
        <w:pStyle w:val="Prrafodelista"/>
        <w:spacing w:line="360" w:lineRule="auto"/>
        <w:ind w:left="426" w:right="476"/>
        <w:jc w:val="both"/>
        <w:rPr>
          <w:rFonts w:ascii="Palatino Linotype" w:hAnsi="Palatino Linotype"/>
        </w:rPr>
      </w:pPr>
      <w:r w:rsidRPr="008B795B">
        <w:rPr>
          <w:rFonts w:ascii="Palatino Linotype" w:hAnsi="Palatino Linotype"/>
          <w:i/>
        </w:rPr>
        <w:t>“</w:t>
      </w:r>
      <w:r w:rsidR="003441EF" w:rsidRPr="008B795B">
        <w:rPr>
          <w:rFonts w:ascii="Palatino Linotype" w:hAnsi="Palatino Linotype"/>
          <w:i/>
        </w:rPr>
        <w:t>Copia de los Procesos adquisitivos efectuados para llevar a cabo el festival de las almas 2023.</w:t>
      </w:r>
      <w:r w:rsidRPr="008B795B">
        <w:rPr>
          <w:rFonts w:ascii="Palatino Linotype" w:hAnsi="Palatino Linotype"/>
          <w:i/>
        </w:rPr>
        <w:t>”</w:t>
      </w:r>
    </w:p>
    <w:p w14:paraId="1B41AE08" w14:textId="77777777" w:rsidR="00942616" w:rsidRPr="008B795B" w:rsidRDefault="00942616" w:rsidP="00942616">
      <w:pPr>
        <w:pStyle w:val="Prrafodelista"/>
        <w:spacing w:line="360" w:lineRule="auto"/>
        <w:ind w:left="851" w:right="34"/>
        <w:jc w:val="both"/>
        <w:rPr>
          <w:rFonts w:ascii="Palatino Linotype" w:hAnsi="Palatino Linotype"/>
        </w:rPr>
      </w:pPr>
    </w:p>
    <w:p w14:paraId="41BE3230" w14:textId="77777777" w:rsidR="00942616" w:rsidRPr="008B795B" w:rsidRDefault="00942616" w:rsidP="00942616">
      <w:pPr>
        <w:pStyle w:val="Prrafodelista"/>
        <w:numPr>
          <w:ilvl w:val="0"/>
          <w:numId w:val="2"/>
        </w:numPr>
        <w:spacing w:line="360" w:lineRule="auto"/>
        <w:ind w:left="851" w:right="474"/>
        <w:jc w:val="both"/>
        <w:rPr>
          <w:rFonts w:ascii="Palatino Linotype" w:hAnsi="Palatino Linotype"/>
        </w:rPr>
      </w:pPr>
      <w:r w:rsidRPr="008B795B">
        <w:rPr>
          <w:rFonts w:ascii="Palatino Linotype" w:eastAsia="Times New Roman" w:hAnsi="Palatino Linotype" w:cs="Arial"/>
          <w:lang w:val="es-ES"/>
        </w:rPr>
        <w:t>Se eligió como modalidad de entrega de la información</w:t>
      </w:r>
      <w:r w:rsidRPr="008B795B">
        <w:rPr>
          <w:rFonts w:ascii="Palatino Linotype" w:hAnsi="Palatino Linotype"/>
        </w:rPr>
        <w:t xml:space="preserve">: A través del </w:t>
      </w:r>
      <w:r w:rsidRPr="008B795B">
        <w:rPr>
          <w:rFonts w:ascii="Palatino Linotype" w:hAnsi="Palatino Linotype"/>
          <w:b/>
        </w:rPr>
        <w:t>SAIMEX.</w:t>
      </w:r>
    </w:p>
    <w:p w14:paraId="389827A4" w14:textId="77777777" w:rsidR="00942616" w:rsidRPr="008B795B" w:rsidRDefault="00942616" w:rsidP="00942616">
      <w:pPr>
        <w:pStyle w:val="Prrafodelista"/>
        <w:spacing w:line="360" w:lineRule="auto"/>
        <w:ind w:left="851" w:right="34"/>
        <w:jc w:val="both"/>
        <w:rPr>
          <w:rFonts w:ascii="Palatino Linotype" w:hAnsi="Palatino Linotype"/>
        </w:rPr>
      </w:pPr>
    </w:p>
    <w:p w14:paraId="5BED0D5D" w14:textId="3E4B9305" w:rsidR="00942616" w:rsidRPr="008B795B" w:rsidRDefault="00942616" w:rsidP="00C32613">
      <w:pPr>
        <w:pStyle w:val="Prrafodelista"/>
        <w:numPr>
          <w:ilvl w:val="0"/>
          <w:numId w:val="1"/>
        </w:numPr>
        <w:spacing w:line="360" w:lineRule="auto"/>
        <w:ind w:left="0" w:firstLine="0"/>
        <w:jc w:val="both"/>
        <w:rPr>
          <w:rFonts w:ascii="Palatino Linotype" w:hAnsi="Palatino Linotype" w:cs="Arial"/>
          <w:i/>
          <w:color w:val="000000" w:themeColor="text1"/>
        </w:rPr>
      </w:pPr>
      <w:r w:rsidRPr="008B795B">
        <w:rPr>
          <w:rFonts w:ascii="Palatino Linotype" w:hAnsi="Palatino Linotype" w:cs="Arial"/>
          <w:color w:val="000000" w:themeColor="text1"/>
        </w:rPr>
        <w:t>El</w:t>
      </w:r>
      <w:r w:rsidR="003441EF" w:rsidRPr="008B795B">
        <w:rPr>
          <w:rFonts w:ascii="Palatino Linotype" w:hAnsi="Palatino Linotype" w:cs="Arial"/>
          <w:b/>
          <w:color w:val="000000" w:themeColor="text1"/>
        </w:rPr>
        <w:t xml:space="preserve"> día </w:t>
      </w:r>
      <w:r w:rsidR="003441EF" w:rsidRPr="008B795B">
        <w:rPr>
          <w:rFonts w:ascii="Palatino Linotype" w:eastAsia="Calibri" w:hAnsi="Palatino Linotype" w:cs="Arial"/>
          <w:lang w:val="es-ES"/>
        </w:rPr>
        <w:t>primero</w:t>
      </w:r>
      <w:r w:rsidR="003441EF" w:rsidRPr="008B795B">
        <w:rPr>
          <w:rFonts w:ascii="Palatino Linotype" w:hAnsi="Palatino Linotype" w:cs="Arial"/>
          <w:b/>
          <w:color w:val="000000" w:themeColor="text1"/>
        </w:rPr>
        <w:t xml:space="preserve"> de diciembre de dos mil veintitrés</w:t>
      </w:r>
      <w:r w:rsidRPr="008B795B">
        <w:rPr>
          <w:rFonts w:ascii="Palatino Linotype" w:hAnsi="Palatino Linotype" w:cs="Arial"/>
          <w:color w:val="000000" w:themeColor="text1"/>
        </w:rPr>
        <w:t xml:space="preserve">, el </w:t>
      </w:r>
      <w:r w:rsidRPr="008B795B">
        <w:rPr>
          <w:rFonts w:ascii="Palatino Linotype" w:hAnsi="Palatino Linotype" w:cs="Arial"/>
          <w:b/>
          <w:color w:val="000000" w:themeColor="text1"/>
        </w:rPr>
        <w:t>SUJETO OBLIGADO,</w:t>
      </w:r>
      <w:r w:rsidRPr="008B795B">
        <w:rPr>
          <w:rFonts w:ascii="Palatino Linotype" w:hAnsi="Palatino Linotype" w:cs="Arial"/>
          <w:color w:val="000000" w:themeColor="text1"/>
        </w:rPr>
        <w:t xml:space="preserve"> dio respuesta. </w:t>
      </w:r>
    </w:p>
    <w:p w14:paraId="7453F257" w14:textId="1219F4E8" w:rsidR="001A1C3B" w:rsidRPr="008B795B" w:rsidRDefault="001A1C3B" w:rsidP="001A1C3B">
      <w:pPr>
        <w:pStyle w:val="Prrafodelista"/>
        <w:tabs>
          <w:tab w:val="left" w:pos="0"/>
        </w:tabs>
        <w:spacing w:line="360" w:lineRule="auto"/>
        <w:ind w:left="567" w:right="476"/>
        <w:jc w:val="both"/>
        <w:rPr>
          <w:rFonts w:ascii="Palatino Linotype" w:hAnsi="Palatino Linotype" w:cs="Arial"/>
          <w:i/>
          <w:color w:val="000000" w:themeColor="text1"/>
          <w:sz w:val="22"/>
        </w:rPr>
      </w:pPr>
      <w:r w:rsidRPr="008B795B">
        <w:rPr>
          <w:rFonts w:ascii="Palatino Linotype" w:hAnsi="Palatino Linotype" w:cs="Arial"/>
          <w:i/>
          <w:color w:val="000000" w:themeColor="text1"/>
          <w:sz w:val="22"/>
        </w:rPr>
        <w:lastRenderedPageBreak/>
        <w:t>“En atención a su solicitud de información 00713/SCTUR/IP/2023, hago de su conocimiento que con fundamento en el artículo 12 y 59 Fracciones: I, II y VI de la Ley de Transparencia y Acceso a la Información Pública del Estado de México y Municipios, que establece: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(sic). En relación con: “Copia de los procesos adquisitivos efectuados para llevar a cabo el festival de las almas 2023 .” Al respecto y para efectos del principio de Máxima Publicidad, comento lo siguiente: Esta Dirección General, no cuenta con esta información, toda vez que la Coordinación Administrativa de esta Secretaría a través de su Departamento de Recursos Materiales, es la responsable de llevara a cabo los procesos adquisitivos de las contrataciones de bienes y servicios.”</w:t>
      </w:r>
    </w:p>
    <w:p w14:paraId="71FCCE90" w14:textId="77777777" w:rsidR="007C50BE" w:rsidRPr="008B795B" w:rsidRDefault="007C50BE" w:rsidP="007C50BE">
      <w:pPr>
        <w:pStyle w:val="Prrafodelista"/>
        <w:tabs>
          <w:tab w:val="left" w:pos="0"/>
        </w:tabs>
        <w:spacing w:line="360" w:lineRule="auto"/>
        <w:ind w:left="360" w:right="51"/>
        <w:jc w:val="both"/>
        <w:rPr>
          <w:rFonts w:ascii="Palatino Linotype" w:hAnsi="Palatino Linotype" w:cs="Arial"/>
          <w:i/>
          <w:color w:val="000000" w:themeColor="text1"/>
        </w:rPr>
      </w:pPr>
    </w:p>
    <w:p w14:paraId="30268E17" w14:textId="452573F7" w:rsidR="00942616" w:rsidRPr="008B795B" w:rsidRDefault="00942616" w:rsidP="00C32613">
      <w:pPr>
        <w:pStyle w:val="Prrafodelista"/>
        <w:numPr>
          <w:ilvl w:val="0"/>
          <w:numId w:val="1"/>
        </w:numPr>
        <w:spacing w:line="360" w:lineRule="auto"/>
        <w:ind w:left="0" w:firstLine="0"/>
        <w:jc w:val="both"/>
        <w:rPr>
          <w:rFonts w:ascii="Palatino Linotype" w:hAnsi="Palatino Linotype" w:cs="Arial"/>
          <w:i/>
          <w:color w:val="000000" w:themeColor="text1"/>
        </w:rPr>
      </w:pPr>
      <w:r w:rsidRPr="008B795B">
        <w:rPr>
          <w:rFonts w:ascii="Palatino Linotype" w:eastAsia="Times New Roman" w:hAnsi="Palatino Linotype" w:cs="Arial"/>
          <w:color w:val="000000" w:themeColor="text1"/>
          <w:lang w:val="es-ES"/>
        </w:rPr>
        <w:t>El</w:t>
      </w:r>
      <w:r w:rsidR="003441EF" w:rsidRPr="008B795B">
        <w:rPr>
          <w:rFonts w:ascii="Palatino Linotype" w:eastAsia="Times New Roman" w:hAnsi="Palatino Linotype" w:cs="Arial"/>
          <w:b/>
          <w:color w:val="000000" w:themeColor="text1"/>
          <w:lang w:val="es-ES"/>
        </w:rPr>
        <w:t xml:space="preserve"> cinco de diciembre de dos mil veintitrés</w:t>
      </w:r>
      <w:r w:rsidRPr="008B795B">
        <w:rPr>
          <w:rFonts w:ascii="Palatino Linotype" w:eastAsia="Times New Roman" w:hAnsi="Palatino Linotype" w:cs="Arial"/>
          <w:color w:val="000000" w:themeColor="text1"/>
          <w:lang w:val="es-ES"/>
        </w:rPr>
        <w:t>, el particular interpuso el recurso de revisión en contra de la respuesta, manifestando las siguientes razones o motivos de inconformidad:</w:t>
      </w:r>
    </w:p>
    <w:p w14:paraId="0FF685C6" w14:textId="38142F6A" w:rsidR="00942616" w:rsidRPr="008B795B" w:rsidRDefault="00942616" w:rsidP="00AF04E7">
      <w:pPr>
        <w:pStyle w:val="Prrafodelista"/>
        <w:numPr>
          <w:ilvl w:val="0"/>
          <w:numId w:val="2"/>
        </w:numPr>
        <w:spacing w:line="360" w:lineRule="auto"/>
        <w:ind w:left="993"/>
        <w:jc w:val="both"/>
        <w:rPr>
          <w:rStyle w:val="Ttulo2Car"/>
          <w:rFonts w:ascii="Palatino Linotype" w:hAnsi="Palatino Linotype"/>
          <w:i/>
          <w:color w:val="000000" w:themeColor="text1"/>
          <w:sz w:val="22"/>
          <w:szCs w:val="24"/>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8B795B">
        <w:rPr>
          <w:rStyle w:val="Ttulo2Car"/>
          <w:rFonts w:ascii="Palatino Linotype" w:hAnsi="Palatino Linotype"/>
          <w:b/>
          <w:color w:val="000000" w:themeColor="text1"/>
          <w:sz w:val="22"/>
          <w:szCs w:val="24"/>
        </w:rPr>
        <w:t>Acto impugnado</w:t>
      </w:r>
      <w:bookmarkEnd w:id="3"/>
      <w:r w:rsidRPr="008B795B">
        <w:rPr>
          <w:rStyle w:val="Ttulo2Car"/>
          <w:rFonts w:ascii="Palatino Linotype" w:hAnsi="Palatino Linotype"/>
          <w:b/>
          <w:color w:val="000000" w:themeColor="text1"/>
          <w:sz w:val="22"/>
          <w:szCs w:val="24"/>
        </w:rPr>
        <w:t xml:space="preserve">: </w:t>
      </w:r>
      <w:r w:rsidRPr="008B795B">
        <w:rPr>
          <w:rStyle w:val="Ttulo2Car"/>
          <w:rFonts w:ascii="Palatino Linotype" w:hAnsi="Palatino Linotype"/>
          <w:i/>
          <w:color w:val="000000" w:themeColor="text1"/>
          <w:sz w:val="22"/>
          <w:szCs w:val="24"/>
        </w:rPr>
        <w:t>“</w:t>
      </w:r>
      <w:bookmarkEnd w:id="4"/>
      <w:bookmarkEnd w:id="5"/>
      <w:bookmarkEnd w:id="6"/>
      <w:bookmarkEnd w:id="7"/>
      <w:bookmarkEnd w:id="8"/>
      <w:bookmarkEnd w:id="9"/>
      <w:bookmarkEnd w:id="10"/>
      <w:r w:rsidR="003441EF" w:rsidRPr="008B795B">
        <w:rPr>
          <w:rFonts w:ascii="Palatino Linotype" w:eastAsiaTheme="majorEastAsia" w:hAnsi="Palatino Linotype" w:cstheme="majorBidi"/>
          <w:i/>
          <w:color w:val="000000" w:themeColor="text1"/>
          <w:sz w:val="22"/>
        </w:rPr>
        <w:t>Respuesta a la solicitud</w:t>
      </w:r>
      <w:r w:rsidRPr="008B795B">
        <w:rPr>
          <w:rStyle w:val="Ttulo2Car"/>
          <w:rFonts w:ascii="Palatino Linotype" w:hAnsi="Palatino Linotype"/>
          <w:i/>
          <w:color w:val="000000" w:themeColor="text1"/>
          <w:sz w:val="22"/>
          <w:szCs w:val="24"/>
        </w:rPr>
        <w:t>.”</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08740AC8" w14:textId="74F99BDD" w:rsidR="00942616" w:rsidRPr="008B795B" w:rsidRDefault="00942616" w:rsidP="00AF04E7">
      <w:pPr>
        <w:pStyle w:val="Prrafodelista"/>
        <w:numPr>
          <w:ilvl w:val="0"/>
          <w:numId w:val="2"/>
        </w:numPr>
        <w:spacing w:line="360" w:lineRule="auto"/>
        <w:ind w:left="993"/>
        <w:jc w:val="both"/>
        <w:rPr>
          <w:rFonts w:ascii="Palatino Linotype" w:hAnsi="Palatino Linotype"/>
          <w:i/>
          <w:color w:val="000000" w:themeColor="text1"/>
          <w:sz w:val="22"/>
        </w:rPr>
      </w:pPr>
      <w:bookmarkStart w:id="127" w:name="_Toc53584977"/>
      <w:bookmarkStart w:id="128" w:name="_Toc60925404"/>
      <w:bookmarkStart w:id="129" w:name="_Toc81364834"/>
      <w:bookmarkStart w:id="130" w:name="_Toc81390611"/>
      <w:bookmarkStart w:id="131" w:name="_Toc82611034"/>
      <w:bookmarkStart w:id="132" w:name="_Toc83128577"/>
      <w:r w:rsidRPr="008B795B">
        <w:rPr>
          <w:rStyle w:val="Ttulo2Car"/>
          <w:rFonts w:ascii="Palatino Linotype" w:hAnsi="Palatino Linotype"/>
          <w:b/>
          <w:color w:val="000000" w:themeColor="text1"/>
          <w:sz w:val="22"/>
          <w:szCs w:val="24"/>
        </w:rPr>
        <w:t>Razones o Motivos de inconformidad:</w:t>
      </w:r>
      <w:bookmarkEnd w:id="68"/>
      <w:bookmarkEnd w:id="127"/>
      <w:bookmarkEnd w:id="128"/>
      <w:bookmarkEnd w:id="129"/>
      <w:bookmarkEnd w:id="130"/>
      <w:bookmarkEnd w:id="131"/>
      <w:bookmarkEnd w:id="132"/>
      <w:r w:rsidRPr="008B795B">
        <w:rPr>
          <w:rFonts w:ascii="Palatino Linotype" w:hAnsi="Palatino Linotype"/>
          <w:b/>
          <w:color w:val="000000" w:themeColor="text1"/>
          <w:sz w:val="22"/>
        </w:rPr>
        <w:t xml:space="preserve"> </w:t>
      </w:r>
      <w:r w:rsidRPr="008B795B">
        <w:rPr>
          <w:rFonts w:ascii="Palatino Linotype" w:hAnsi="Palatino Linotype"/>
          <w:i/>
          <w:color w:val="000000" w:themeColor="text1"/>
          <w:sz w:val="22"/>
        </w:rPr>
        <w:t>“</w:t>
      </w:r>
      <w:r w:rsidR="003441EF" w:rsidRPr="008B795B">
        <w:rPr>
          <w:rFonts w:ascii="Palatino Linotype" w:hAnsi="Palatino Linotype"/>
          <w:i/>
          <w:color w:val="000000" w:themeColor="text1"/>
          <w:sz w:val="22"/>
        </w:rPr>
        <w:t>De la respuesta se desprende: 1. Que el Sujeto Obligado efectuó procesos adquisitivos para llevar a cabo el festival de las almas 2023. 2. Que los procedimientos adquisitivos los llevó a cabo la Coordinación Administrativa de la Secretaría de Cultura y Turismo a través de su Departamento de Recursos Materiales. Situación por la que no se entiende por qué no dan la información solicitada.</w:t>
      </w:r>
      <w:r w:rsidRPr="008B795B">
        <w:rPr>
          <w:rFonts w:ascii="Palatino Linotype" w:hAnsi="Palatino Linotype"/>
          <w:i/>
          <w:color w:val="000000" w:themeColor="text1"/>
          <w:sz w:val="22"/>
        </w:rPr>
        <w: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66CE5FD0" w14:textId="77777777" w:rsidR="00942616" w:rsidRPr="008B795B" w:rsidRDefault="00942616" w:rsidP="00942616">
      <w:pPr>
        <w:spacing w:line="360" w:lineRule="auto"/>
        <w:rPr>
          <w:rFonts w:ascii="Palatino Linotype" w:hAnsi="Palatino Linotype"/>
          <w:i/>
          <w:color w:val="000000" w:themeColor="text1"/>
        </w:rPr>
      </w:pPr>
    </w:p>
    <w:p w14:paraId="163EA181" w14:textId="71F0593D" w:rsidR="00942616" w:rsidRPr="008B795B" w:rsidRDefault="00942616" w:rsidP="00942616">
      <w:pPr>
        <w:pStyle w:val="Prrafodelista"/>
        <w:numPr>
          <w:ilvl w:val="0"/>
          <w:numId w:val="1"/>
        </w:numPr>
        <w:spacing w:line="360" w:lineRule="auto"/>
        <w:ind w:left="0" w:firstLine="0"/>
        <w:jc w:val="both"/>
        <w:rPr>
          <w:rFonts w:ascii="Palatino Linotype" w:hAnsi="Palatino Linotype"/>
          <w:i/>
        </w:rPr>
      </w:pPr>
      <w:r w:rsidRPr="008B795B">
        <w:rPr>
          <w:rFonts w:ascii="Palatino Linotype" w:eastAsia="Calibri" w:hAnsi="Palatino Linotype" w:cs="Arial"/>
          <w:lang w:val="es-ES"/>
        </w:rPr>
        <w:lastRenderedPageBreak/>
        <w:t>La Comisionada Ponente con fundamento en lo dispuesto por el artículo 185 fracción II de la ley de la materia, a través del acuerdo de admisión de fecha</w:t>
      </w:r>
      <w:r w:rsidR="003441EF" w:rsidRPr="008B795B">
        <w:rPr>
          <w:rFonts w:ascii="Palatino Linotype" w:eastAsia="Calibri" w:hAnsi="Palatino Linotype" w:cs="Arial"/>
          <w:b/>
          <w:bCs/>
          <w:lang w:val="es-ES"/>
        </w:rPr>
        <w:t xml:space="preserve"> dieciocho de </w:t>
      </w:r>
      <w:r w:rsidR="003441EF" w:rsidRPr="008B795B">
        <w:rPr>
          <w:rFonts w:ascii="Palatino Linotype" w:eastAsia="Times New Roman" w:hAnsi="Palatino Linotype" w:cs="Arial"/>
          <w:b/>
          <w:color w:val="000000" w:themeColor="text1"/>
          <w:lang w:val="es-ES"/>
        </w:rPr>
        <w:t>diciembre</w:t>
      </w:r>
      <w:r w:rsidR="003441EF" w:rsidRPr="008B795B">
        <w:rPr>
          <w:rFonts w:ascii="Palatino Linotype" w:eastAsia="Calibri" w:hAnsi="Palatino Linotype" w:cs="Arial"/>
          <w:b/>
          <w:bCs/>
          <w:lang w:val="es-ES"/>
        </w:rPr>
        <w:t xml:space="preserve"> de dos mil veintitrés</w:t>
      </w:r>
      <w:r w:rsidRPr="008B795B">
        <w:rPr>
          <w:rFonts w:ascii="Palatino Linotype" w:eastAsia="Calibri" w:hAnsi="Palatino Linotype" w:cs="Arial"/>
          <w:lang w:val="es-ES"/>
        </w:rPr>
        <w:t xml:space="preserve">, puso a disposición de las partes el expediente electrónico </w:t>
      </w:r>
      <w:r w:rsidRPr="008B795B">
        <w:rPr>
          <w:rFonts w:ascii="Palatino Linotype" w:eastAsia="Calibri" w:hAnsi="Palatino Linotype" w:cs="Arial"/>
        </w:rPr>
        <w:t xml:space="preserve">vía </w:t>
      </w:r>
      <w:r w:rsidRPr="008B795B">
        <w:rPr>
          <w:rFonts w:ascii="Palatino Linotype" w:eastAsia="Calibri" w:hAnsi="Palatino Linotype" w:cs="Arial"/>
          <w:b/>
          <w:lang w:val="es-ES"/>
        </w:rPr>
        <w:t xml:space="preserve">SAIMEX </w:t>
      </w:r>
      <w:r w:rsidRPr="008B795B">
        <w:rPr>
          <w:rFonts w:ascii="Palatino Linotype" w:eastAsia="Calibri" w:hAnsi="Palatino Linotype" w:cs="Arial"/>
          <w:lang w:val="es-ES"/>
        </w:rPr>
        <w:t xml:space="preserve">a efecto de que en un plazo máximo de siete días manifestaran lo que a su derecho conviniera, ofrecieran pruebas y alegatos según corresponda a los casos concretos, y el </w:t>
      </w:r>
      <w:r w:rsidRPr="008B795B">
        <w:rPr>
          <w:rFonts w:ascii="Palatino Linotype" w:eastAsia="Calibri" w:hAnsi="Palatino Linotype" w:cs="Arial"/>
          <w:b/>
          <w:lang w:val="es-ES"/>
        </w:rPr>
        <w:t>SUJETO OBLIGADO</w:t>
      </w:r>
      <w:r w:rsidRPr="008B795B">
        <w:rPr>
          <w:rFonts w:ascii="Palatino Linotype" w:eastAsia="Calibri" w:hAnsi="Palatino Linotype" w:cs="Arial"/>
          <w:lang w:val="es-ES"/>
        </w:rPr>
        <w:t xml:space="preserve"> presentará el Informe Justificado procedente.</w:t>
      </w:r>
    </w:p>
    <w:p w14:paraId="7BC69DC3" w14:textId="77777777" w:rsidR="00942616" w:rsidRPr="008B795B" w:rsidRDefault="00942616" w:rsidP="00942616">
      <w:pPr>
        <w:pStyle w:val="Prrafodelista"/>
        <w:spacing w:line="360" w:lineRule="auto"/>
        <w:ind w:left="0"/>
        <w:jc w:val="both"/>
        <w:rPr>
          <w:rFonts w:ascii="Palatino Linotype" w:hAnsi="Palatino Linotype"/>
        </w:rPr>
      </w:pPr>
    </w:p>
    <w:p w14:paraId="0D9F421F" w14:textId="6175F9A7" w:rsidR="00942616" w:rsidRPr="008B795B" w:rsidRDefault="00923E55" w:rsidP="00C32613">
      <w:pPr>
        <w:pStyle w:val="Prrafodelista"/>
        <w:numPr>
          <w:ilvl w:val="0"/>
          <w:numId w:val="1"/>
        </w:numPr>
        <w:spacing w:line="360" w:lineRule="auto"/>
        <w:ind w:left="0" w:firstLine="0"/>
        <w:jc w:val="both"/>
        <w:rPr>
          <w:rFonts w:ascii="Palatino Linotype" w:hAnsi="Palatino Linotype"/>
        </w:rPr>
      </w:pPr>
      <w:r w:rsidRPr="008B795B">
        <w:rPr>
          <w:rFonts w:ascii="Palatino Linotype" w:hAnsi="Palatino Linotype"/>
          <w:color w:val="000000"/>
        </w:rPr>
        <w:t>De lo anterior el</w:t>
      </w:r>
      <w:r w:rsidR="00942616" w:rsidRPr="008B795B">
        <w:rPr>
          <w:rFonts w:ascii="Palatino Linotype" w:hAnsi="Palatino Linotype"/>
          <w:color w:val="000000"/>
        </w:rPr>
        <w:t xml:space="preserve"> </w:t>
      </w:r>
      <w:r w:rsidR="00942616" w:rsidRPr="008B795B">
        <w:rPr>
          <w:rFonts w:ascii="Palatino Linotype" w:eastAsia="Calibri" w:hAnsi="Palatino Linotype" w:cs="Arial"/>
          <w:b/>
          <w:lang w:val="es-ES"/>
        </w:rPr>
        <w:t>SUJETO</w:t>
      </w:r>
      <w:r w:rsidR="00942616" w:rsidRPr="008B795B">
        <w:rPr>
          <w:rFonts w:ascii="Palatino Linotype" w:hAnsi="Palatino Linotype"/>
          <w:b/>
          <w:color w:val="000000"/>
        </w:rPr>
        <w:t xml:space="preserve"> </w:t>
      </w:r>
      <w:r w:rsidR="00942616" w:rsidRPr="008B795B">
        <w:rPr>
          <w:rFonts w:ascii="Palatino Linotype" w:eastAsia="Calibri" w:hAnsi="Palatino Linotype" w:cs="Arial"/>
          <w:b/>
          <w:lang w:val="es-ES"/>
        </w:rPr>
        <w:t>OBLIGADO</w:t>
      </w:r>
      <w:r w:rsidR="00942616" w:rsidRPr="008B795B">
        <w:rPr>
          <w:rFonts w:ascii="Palatino Linotype" w:hAnsi="Palatino Linotype"/>
          <w:color w:val="000000"/>
        </w:rPr>
        <w:t xml:space="preserve"> </w:t>
      </w:r>
      <w:r w:rsidRPr="008B795B">
        <w:rPr>
          <w:rFonts w:ascii="Palatino Linotype" w:hAnsi="Palatino Linotype"/>
          <w:color w:val="000000"/>
        </w:rPr>
        <w:t xml:space="preserve">y el </w:t>
      </w:r>
      <w:r w:rsidR="00942616" w:rsidRPr="008B795B">
        <w:rPr>
          <w:rFonts w:ascii="Palatino Linotype" w:hAnsi="Palatino Linotype"/>
          <w:b/>
          <w:color w:val="000000"/>
        </w:rPr>
        <w:t xml:space="preserve">PARTICULAR </w:t>
      </w:r>
      <w:r w:rsidR="00C32613" w:rsidRPr="008B795B">
        <w:rPr>
          <w:rFonts w:ascii="Palatino Linotype" w:hAnsi="Palatino Linotype"/>
          <w:color w:val="000000"/>
        </w:rPr>
        <w:t>dejaron</w:t>
      </w:r>
      <w:r w:rsidRPr="008B795B">
        <w:rPr>
          <w:rFonts w:ascii="Palatino Linotype" w:hAnsi="Palatino Linotype"/>
          <w:color w:val="000000"/>
        </w:rPr>
        <w:t xml:space="preserve"> de realizar </w:t>
      </w:r>
      <w:r w:rsidR="00942616" w:rsidRPr="008B795B">
        <w:rPr>
          <w:rFonts w:ascii="Palatino Linotype" w:hAnsi="Palatino Linotype"/>
          <w:color w:val="000000"/>
        </w:rPr>
        <w:t>manifestaciones que a su derecho conviniera y asistiera.</w:t>
      </w:r>
    </w:p>
    <w:p w14:paraId="730EA835" w14:textId="77777777" w:rsidR="00942616" w:rsidRPr="008B795B" w:rsidRDefault="00942616" w:rsidP="003441EF">
      <w:pPr>
        <w:spacing w:line="360" w:lineRule="auto"/>
        <w:rPr>
          <w:rFonts w:ascii="Palatino Linotype" w:hAnsi="Palatino Linotype"/>
        </w:rPr>
      </w:pPr>
    </w:p>
    <w:p w14:paraId="0A60B96A" w14:textId="0A2C4359" w:rsidR="00942616" w:rsidRPr="008B795B" w:rsidRDefault="00942616" w:rsidP="00942616">
      <w:pPr>
        <w:pStyle w:val="Prrafodelista"/>
        <w:numPr>
          <w:ilvl w:val="0"/>
          <w:numId w:val="1"/>
        </w:numPr>
        <w:spacing w:line="360" w:lineRule="auto"/>
        <w:ind w:left="0" w:firstLine="0"/>
        <w:jc w:val="both"/>
        <w:rPr>
          <w:rFonts w:ascii="Palatino Linotype" w:hAnsi="Palatino Linotype"/>
          <w:b/>
          <w:color w:val="000000" w:themeColor="text1"/>
        </w:rPr>
      </w:pPr>
      <w:r w:rsidRPr="008B795B">
        <w:rPr>
          <w:rFonts w:ascii="Palatino Linotype" w:hAnsi="Palatino Linotype"/>
        </w:rPr>
        <w:t xml:space="preserve">Seguidamente, mediante </w:t>
      </w:r>
      <w:r w:rsidRPr="008B795B">
        <w:rPr>
          <w:rFonts w:ascii="Palatino Linotype" w:hAnsi="Palatino Linotype"/>
          <w:color w:val="000000"/>
        </w:rPr>
        <w:t>acuerdo</w:t>
      </w:r>
      <w:r w:rsidRPr="008B795B">
        <w:rPr>
          <w:rFonts w:ascii="Palatino Linotype" w:hAnsi="Palatino Linotype"/>
        </w:rPr>
        <w:t xml:space="preserve"> de fecha </w:t>
      </w:r>
      <w:r w:rsidR="00F45166" w:rsidRPr="008B795B">
        <w:rPr>
          <w:rFonts w:ascii="Palatino Linotype" w:hAnsi="Palatino Linotype"/>
        </w:rPr>
        <w:t>cinco de marzo</w:t>
      </w:r>
      <w:r w:rsidR="00923E55" w:rsidRPr="008B795B">
        <w:rPr>
          <w:rFonts w:ascii="Palatino Linotype" w:hAnsi="Palatino Linotype"/>
        </w:rPr>
        <w:t xml:space="preserve"> de dos mil veinticuatro se decretó</w:t>
      </w:r>
      <w:r w:rsidRPr="008B795B">
        <w:rPr>
          <w:rFonts w:ascii="Palatino Linotype" w:hAnsi="Palatino Linotype"/>
        </w:rPr>
        <w:t xml:space="preserve"> el cierre de instrucción, </w:t>
      </w:r>
      <w:r w:rsidRPr="008B795B">
        <w:rPr>
          <w:rFonts w:ascii="Palatino Linotype" w:hAnsi="Palatino Linotype" w:cs="Arial"/>
        </w:rPr>
        <w:t>por lo que no ha</w:t>
      </w:r>
      <w:bookmarkStart w:id="133" w:name="_Toc491791302"/>
      <w:bookmarkStart w:id="134" w:name="_Toc83128578"/>
      <w:r w:rsidRPr="008B795B">
        <w:rPr>
          <w:rFonts w:ascii="Palatino Linotype" w:hAnsi="Palatino Linotype" w:cs="Arial"/>
        </w:rPr>
        <w:t>biendo más que hacer constar, y-------------------------------------------------------------------------------------------------</w:t>
      </w:r>
    </w:p>
    <w:p w14:paraId="5A5E011F" w14:textId="77777777" w:rsidR="007C50BE" w:rsidRPr="008B795B" w:rsidRDefault="007C50BE" w:rsidP="00942616">
      <w:pPr>
        <w:pStyle w:val="Prrafodelista"/>
        <w:spacing w:line="360" w:lineRule="auto"/>
        <w:ind w:left="0"/>
        <w:jc w:val="center"/>
        <w:rPr>
          <w:rFonts w:ascii="Palatino Linotype" w:hAnsi="Palatino Linotype"/>
          <w:b/>
          <w:color w:val="000000" w:themeColor="text1"/>
        </w:rPr>
      </w:pPr>
    </w:p>
    <w:p w14:paraId="3BB5D241" w14:textId="733BDB6E" w:rsidR="00942616" w:rsidRPr="008B795B" w:rsidRDefault="00942616" w:rsidP="00942616">
      <w:pPr>
        <w:pStyle w:val="Prrafodelista"/>
        <w:spacing w:line="360" w:lineRule="auto"/>
        <w:ind w:left="0"/>
        <w:jc w:val="center"/>
        <w:rPr>
          <w:rFonts w:ascii="Palatino Linotype" w:hAnsi="Palatino Linotype"/>
          <w:b/>
          <w:color w:val="000000" w:themeColor="text1"/>
        </w:rPr>
      </w:pPr>
      <w:r w:rsidRPr="008B795B">
        <w:rPr>
          <w:rFonts w:ascii="Palatino Linotype" w:hAnsi="Palatino Linotype"/>
          <w:b/>
          <w:color w:val="000000" w:themeColor="text1"/>
        </w:rPr>
        <w:t>CONSIDERANDO</w:t>
      </w:r>
      <w:bookmarkEnd w:id="133"/>
      <w:bookmarkEnd w:id="134"/>
    </w:p>
    <w:p w14:paraId="494FCAAD" w14:textId="77777777" w:rsidR="00942616" w:rsidRPr="008B795B" w:rsidRDefault="00942616" w:rsidP="00942616">
      <w:pPr>
        <w:pStyle w:val="Prrafodelista"/>
        <w:spacing w:line="360" w:lineRule="auto"/>
        <w:ind w:left="0"/>
        <w:jc w:val="center"/>
        <w:rPr>
          <w:rFonts w:ascii="Palatino Linotype" w:hAnsi="Palatino Linotype"/>
          <w:b/>
          <w:color w:val="000000" w:themeColor="text1"/>
        </w:rPr>
      </w:pPr>
    </w:p>
    <w:p w14:paraId="151F1821" w14:textId="77777777" w:rsidR="00942616" w:rsidRPr="008B795B" w:rsidRDefault="00942616" w:rsidP="00942616">
      <w:pPr>
        <w:pStyle w:val="Ttulo2"/>
        <w:spacing w:before="0" w:line="360" w:lineRule="auto"/>
        <w:rPr>
          <w:rFonts w:ascii="Palatino Linotype" w:hAnsi="Palatino Linotype"/>
          <w:b/>
          <w:color w:val="auto"/>
          <w:sz w:val="24"/>
          <w:szCs w:val="24"/>
        </w:rPr>
      </w:pPr>
      <w:bookmarkStart w:id="135" w:name="_Toc491791303"/>
      <w:bookmarkStart w:id="136" w:name="_Toc83128579"/>
      <w:r w:rsidRPr="008B795B">
        <w:rPr>
          <w:rFonts w:ascii="Palatino Linotype" w:hAnsi="Palatino Linotype"/>
          <w:b/>
          <w:color w:val="auto"/>
          <w:sz w:val="24"/>
          <w:szCs w:val="24"/>
        </w:rPr>
        <w:t>PRIMERO. De la competencia</w:t>
      </w:r>
      <w:bookmarkEnd w:id="135"/>
      <w:bookmarkEnd w:id="136"/>
    </w:p>
    <w:p w14:paraId="04DC053B" w14:textId="77777777" w:rsidR="00942616" w:rsidRPr="008B795B" w:rsidRDefault="00942616" w:rsidP="00942616">
      <w:pPr>
        <w:pStyle w:val="Prrafodelista"/>
        <w:numPr>
          <w:ilvl w:val="0"/>
          <w:numId w:val="1"/>
        </w:numPr>
        <w:spacing w:line="360" w:lineRule="auto"/>
        <w:ind w:left="0" w:firstLine="0"/>
        <w:jc w:val="both"/>
        <w:rPr>
          <w:rFonts w:ascii="Palatino Linotype" w:hAnsi="Palatino Linotype"/>
          <w:color w:val="000000" w:themeColor="text1"/>
        </w:rPr>
      </w:pPr>
      <w:r w:rsidRPr="008B795B">
        <w:rPr>
          <w:rFonts w:ascii="Palatino Linotype" w:hAnsi="Palatino Linotype"/>
          <w:color w:val="000000" w:themeColor="text1"/>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w:t>
      </w:r>
      <w:r w:rsidRPr="008B795B">
        <w:rPr>
          <w:rFonts w:ascii="Palatino Linotype" w:hAnsi="Palatino Linotype"/>
          <w:color w:val="000000" w:themeColor="text1"/>
        </w:rPr>
        <w:lastRenderedPageBreak/>
        <w:t>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07C14A3B" w14:textId="77777777" w:rsidR="00942616" w:rsidRPr="008B795B" w:rsidRDefault="00942616" w:rsidP="00942616">
      <w:pPr>
        <w:pStyle w:val="Prrafodelista"/>
        <w:spacing w:line="360" w:lineRule="auto"/>
        <w:ind w:left="0"/>
        <w:jc w:val="both"/>
        <w:rPr>
          <w:rFonts w:ascii="Palatino Linotype" w:eastAsia="Calibri" w:hAnsi="Palatino Linotype" w:cs="Times New Roman"/>
          <w:b/>
          <w:lang w:val="es-ES"/>
        </w:rPr>
      </w:pPr>
    </w:p>
    <w:p w14:paraId="1D4969D7" w14:textId="77777777" w:rsidR="00942616" w:rsidRPr="008B795B" w:rsidRDefault="00942616" w:rsidP="00942616">
      <w:pPr>
        <w:pStyle w:val="Ttulo2"/>
        <w:spacing w:before="0" w:line="360" w:lineRule="auto"/>
        <w:rPr>
          <w:rFonts w:ascii="Palatino Linotype" w:hAnsi="Palatino Linotype"/>
          <w:b/>
          <w:color w:val="auto"/>
          <w:sz w:val="24"/>
          <w:szCs w:val="24"/>
        </w:rPr>
      </w:pPr>
      <w:bookmarkStart w:id="137" w:name="_Toc491791304"/>
      <w:bookmarkStart w:id="138" w:name="_Toc83128580"/>
      <w:r w:rsidRPr="008B795B">
        <w:rPr>
          <w:rFonts w:ascii="Palatino Linotype" w:hAnsi="Palatino Linotype"/>
          <w:b/>
          <w:color w:val="auto"/>
          <w:sz w:val="24"/>
          <w:szCs w:val="24"/>
        </w:rPr>
        <w:t>SEGUNDO. De la oportunidad y procedencia.</w:t>
      </w:r>
      <w:bookmarkEnd w:id="137"/>
      <w:bookmarkEnd w:id="138"/>
    </w:p>
    <w:p w14:paraId="6E848BD6" w14:textId="141CE784" w:rsidR="00942616" w:rsidRPr="008B795B" w:rsidRDefault="00942616" w:rsidP="00F45166">
      <w:pPr>
        <w:pStyle w:val="Prrafodelista"/>
        <w:numPr>
          <w:ilvl w:val="0"/>
          <w:numId w:val="1"/>
        </w:numPr>
        <w:spacing w:line="360" w:lineRule="auto"/>
        <w:ind w:left="0" w:firstLine="0"/>
        <w:jc w:val="both"/>
        <w:rPr>
          <w:rFonts w:ascii="Palatino Linotype" w:hAnsi="Palatino Linotype"/>
        </w:rPr>
      </w:pPr>
      <w:r w:rsidRPr="008B795B">
        <w:rPr>
          <w:rFonts w:ascii="Palatino Linotype" w:eastAsia="Calibri" w:hAnsi="Palatino Linotype" w:cs="Arial"/>
        </w:rPr>
        <w:t xml:space="preserve">El medio de impugnación fue presentado a través del </w:t>
      </w:r>
      <w:r w:rsidRPr="008B795B">
        <w:rPr>
          <w:rFonts w:ascii="Palatino Linotype" w:eastAsia="Calibri" w:hAnsi="Palatino Linotype" w:cs="Arial"/>
          <w:b/>
        </w:rPr>
        <w:t>SAIMEX,</w:t>
      </w:r>
      <w:r w:rsidRPr="008B795B">
        <w:rPr>
          <w:rFonts w:ascii="Palatino Linotype" w:eastAsia="Calibri" w:hAnsi="Palatino Linotype" w:cs="Arial"/>
        </w:rPr>
        <w:t xml:space="preserve"> en el formato previamente aprobado para tal efecto y dentro del plazo legal de quince días hábiles otorgados; para el caso en particular es de señalar que el </w:t>
      </w:r>
      <w:r w:rsidRPr="008B795B">
        <w:rPr>
          <w:rFonts w:ascii="Palatino Linotype" w:eastAsia="Calibri" w:hAnsi="Palatino Linotype" w:cs="Arial"/>
          <w:b/>
        </w:rPr>
        <w:t>SUJETO OBLIGADO</w:t>
      </w:r>
      <w:r w:rsidRPr="008B795B">
        <w:rPr>
          <w:rFonts w:ascii="Palatino Linotype" w:eastAsia="Calibri" w:hAnsi="Palatino Linotype" w:cs="Arial"/>
        </w:rPr>
        <w:t xml:space="preserve"> entregó su respuesta </w:t>
      </w:r>
      <w:r w:rsidRPr="008B795B">
        <w:rPr>
          <w:rFonts w:ascii="Palatino Linotype" w:hAnsi="Palatino Linotype"/>
          <w:color w:val="000000" w:themeColor="text1"/>
        </w:rPr>
        <w:t>el</w:t>
      </w:r>
      <w:r w:rsidR="003441EF" w:rsidRPr="008B795B">
        <w:rPr>
          <w:rFonts w:ascii="Palatino Linotype" w:eastAsia="Calibri" w:hAnsi="Palatino Linotype" w:cs="Arial"/>
        </w:rPr>
        <w:t xml:space="preserve"> día primero de diciembre de dos mil veintitrés</w:t>
      </w:r>
      <w:r w:rsidRPr="008B795B">
        <w:rPr>
          <w:rFonts w:ascii="Palatino Linotype" w:eastAsia="Calibri" w:hAnsi="Palatino Linotype" w:cs="Arial"/>
        </w:rPr>
        <w:t xml:space="preserve">, </w:t>
      </w:r>
      <w:r w:rsidRPr="008B795B">
        <w:rPr>
          <w:rFonts w:ascii="Palatino Linotype" w:hAnsi="Palatino Linotype" w:cs="Arial"/>
        </w:rPr>
        <w:t xml:space="preserve">de tal forma que el plazo para interponer el recurso de revisión transcurrió del día </w:t>
      </w:r>
      <w:r w:rsidR="000B379A" w:rsidRPr="008B795B">
        <w:rPr>
          <w:rFonts w:ascii="Palatino Linotype" w:hAnsi="Palatino Linotype" w:cs="Arial"/>
        </w:rPr>
        <w:t>cuatro de diciembre de dos mil veintitrés al doce de enero de dos mil veinticuatro</w:t>
      </w:r>
      <w:r w:rsidRPr="008B795B">
        <w:rPr>
          <w:rFonts w:ascii="Palatino Linotype" w:hAnsi="Palatino Linotype" w:cs="Arial"/>
        </w:rPr>
        <w:t xml:space="preserve">; en consecuencia, el ahora </w:t>
      </w:r>
      <w:r w:rsidRPr="008B795B">
        <w:rPr>
          <w:rFonts w:ascii="Palatino Linotype" w:hAnsi="Palatino Linotype" w:cs="Arial"/>
          <w:b/>
        </w:rPr>
        <w:t>RECURRENTE</w:t>
      </w:r>
      <w:r w:rsidRPr="008B795B">
        <w:rPr>
          <w:rFonts w:ascii="Palatino Linotype" w:hAnsi="Palatino Linotype" w:cs="Arial"/>
        </w:rPr>
        <w:t xml:space="preserve"> presentó su inconformidad el día</w:t>
      </w:r>
      <w:r w:rsidR="000B379A" w:rsidRPr="008B795B">
        <w:rPr>
          <w:rFonts w:ascii="Palatino Linotype" w:hAnsi="Palatino Linotype" w:cs="Arial"/>
        </w:rPr>
        <w:t xml:space="preserve"> cinco de diciembre de dos mil veintitrés</w:t>
      </w:r>
      <w:r w:rsidRPr="008B795B">
        <w:rPr>
          <w:rFonts w:ascii="Palatino Linotype" w:hAnsi="Palatino Linotype" w:cs="Arial"/>
        </w:rPr>
        <w:t>; por lo que se estima que la inconformidad se presentó dentro del lapso legalmente establecido para tal efecto.</w:t>
      </w:r>
    </w:p>
    <w:p w14:paraId="2934FBED" w14:textId="77777777" w:rsidR="00942616" w:rsidRPr="008B795B" w:rsidRDefault="00942616" w:rsidP="00942616">
      <w:pPr>
        <w:rPr>
          <w:rFonts w:ascii="Palatino Linotype" w:eastAsia="Calibri" w:hAnsi="Palatino Linotype" w:cs="Arial"/>
        </w:rPr>
      </w:pPr>
    </w:p>
    <w:p w14:paraId="70B1788E" w14:textId="7AE4FE5A" w:rsidR="00942616" w:rsidRPr="008B795B" w:rsidRDefault="000B379A" w:rsidP="00942616">
      <w:pPr>
        <w:numPr>
          <w:ilvl w:val="0"/>
          <w:numId w:val="1"/>
        </w:numPr>
        <w:spacing w:line="360" w:lineRule="auto"/>
        <w:ind w:left="0" w:firstLine="0"/>
        <w:contextualSpacing/>
        <w:jc w:val="both"/>
        <w:rPr>
          <w:rFonts w:ascii="Palatino Linotype" w:eastAsia="Calibri" w:hAnsi="Palatino Linotype" w:cs="Arial"/>
        </w:rPr>
      </w:pPr>
      <w:r w:rsidRPr="008B795B">
        <w:rPr>
          <w:rFonts w:ascii="Palatino Linotype" w:eastAsia="Calibri" w:hAnsi="Palatino Linotype" w:cs="Arial"/>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70F24A06" w14:textId="77777777" w:rsidR="000B379A" w:rsidRPr="008B795B" w:rsidRDefault="000B379A" w:rsidP="000B379A">
      <w:pPr>
        <w:pStyle w:val="Prrafodelista"/>
        <w:rPr>
          <w:rFonts w:ascii="Palatino Linotype" w:eastAsia="Calibri" w:hAnsi="Palatino Linotype" w:cs="Arial"/>
        </w:rPr>
      </w:pPr>
    </w:p>
    <w:p w14:paraId="3DFEBF00" w14:textId="16693040" w:rsidR="000B379A" w:rsidRPr="008B795B" w:rsidRDefault="000B379A" w:rsidP="000B379A">
      <w:pPr>
        <w:spacing w:line="360" w:lineRule="auto"/>
        <w:ind w:left="567" w:right="476"/>
        <w:contextualSpacing/>
        <w:jc w:val="both"/>
        <w:rPr>
          <w:rFonts w:ascii="Palatino Linotype" w:eastAsia="Calibri" w:hAnsi="Palatino Linotype" w:cs="Arial"/>
          <w:i/>
          <w:sz w:val="22"/>
        </w:rPr>
      </w:pPr>
      <w:r w:rsidRPr="008B795B">
        <w:rPr>
          <w:rFonts w:ascii="Palatino Linotype" w:eastAsia="Calibri" w:hAnsi="Palatino Linotype" w:cs="Arial"/>
          <w:i/>
          <w:sz w:val="22"/>
        </w:rPr>
        <w:lastRenderedPageBreak/>
        <w:t>"Las solicitudes anónimas, con nombre incompleto o seudónimo serán procedentes para su trámite por parte del sujeto obligado ante quien se presente. No podrá requerirse información adicional con motivo del nombre proporcionado por el solicitante."</w:t>
      </w:r>
    </w:p>
    <w:p w14:paraId="185F2352" w14:textId="77777777" w:rsidR="000B379A" w:rsidRPr="008B795B" w:rsidRDefault="000B379A" w:rsidP="000B379A">
      <w:pPr>
        <w:spacing w:line="360" w:lineRule="auto"/>
        <w:ind w:left="567" w:right="476"/>
        <w:contextualSpacing/>
        <w:jc w:val="both"/>
        <w:rPr>
          <w:rFonts w:ascii="Palatino Linotype" w:eastAsia="Calibri" w:hAnsi="Palatino Linotype" w:cs="Arial"/>
          <w:i/>
        </w:rPr>
      </w:pPr>
    </w:p>
    <w:p w14:paraId="09BB8B8B" w14:textId="77777777" w:rsidR="000B379A" w:rsidRPr="008B795B" w:rsidRDefault="000B379A" w:rsidP="000B379A">
      <w:pPr>
        <w:pStyle w:val="Prrafodelista"/>
        <w:rPr>
          <w:rFonts w:ascii="Palatino Linotype" w:eastAsia="Calibri" w:hAnsi="Palatino Linotype" w:cs="Arial"/>
        </w:rPr>
      </w:pPr>
    </w:p>
    <w:p w14:paraId="5AF50E6A" w14:textId="6862C8E7" w:rsidR="000B379A" w:rsidRPr="008B795B" w:rsidRDefault="000B379A" w:rsidP="000B379A">
      <w:pPr>
        <w:numPr>
          <w:ilvl w:val="0"/>
          <w:numId w:val="1"/>
        </w:numPr>
        <w:spacing w:line="360" w:lineRule="auto"/>
        <w:ind w:left="0" w:firstLine="0"/>
        <w:contextualSpacing/>
        <w:jc w:val="both"/>
        <w:rPr>
          <w:rFonts w:ascii="Palatino Linotype" w:eastAsia="Calibri" w:hAnsi="Palatino Linotype" w:cs="Arial"/>
        </w:rPr>
      </w:pPr>
      <w:r w:rsidRPr="008B795B">
        <w:rPr>
          <w:rFonts w:ascii="Palatino Linotype" w:eastAsia="Calibri" w:hAnsi="Palatino Linotype" w:cs="Arial"/>
        </w:rPr>
        <w:t>Robusteciendo lo anterior se encuentra lo dispuesto en el artículo 6, Apartado A, fracciones III de la Constitución Política de los Estados Unidos Mexicanos que establece:</w:t>
      </w:r>
    </w:p>
    <w:p w14:paraId="1B1967DA" w14:textId="77777777" w:rsidR="000B379A" w:rsidRPr="008B795B" w:rsidRDefault="000B379A" w:rsidP="000B379A">
      <w:pPr>
        <w:spacing w:line="360" w:lineRule="auto"/>
        <w:ind w:left="567" w:right="476"/>
        <w:contextualSpacing/>
        <w:jc w:val="both"/>
        <w:rPr>
          <w:rFonts w:ascii="Palatino Linotype" w:eastAsia="Calibri" w:hAnsi="Palatino Linotype" w:cs="Arial"/>
          <w:i/>
          <w:sz w:val="22"/>
        </w:rPr>
      </w:pPr>
      <w:r w:rsidRPr="008B795B">
        <w:rPr>
          <w:rFonts w:ascii="Palatino Linotype" w:eastAsia="Calibri" w:hAnsi="Palatino Linotype" w:cs="Arial"/>
          <w:i/>
          <w:sz w:val="22"/>
        </w:rPr>
        <w:t>"Artículo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38B1DCDA" w14:textId="77777777" w:rsidR="000B379A" w:rsidRPr="008B795B" w:rsidRDefault="000B379A" w:rsidP="000B379A">
      <w:pPr>
        <w:spacing w:line="360" w:lineRule="auto"/>
        <w:ind w:left="567" w:right="476"/>
        <w:contextualSpacing/>
        <w:jc w:val="both"/>
        <w:rPr>
          <w:rFonts w:ascii="Palatino Linotype" w:eastAsia="Calibri" w:hAnsi="Palatino Linotype" w:cs="Arial"/>
          <w:i/>
          <w:sz w:val="22"/>
        </w:rPr>
      </w:pPr>
      <w:r w:rsidRPr="008B795B">
        <w:rPr>
          <w:rFonts w:ascii="Palatino Linotype" w:eastAsia="Calibri" w:hAnsi="Palatino Linotype" w:cs="Arial"/>
          <w:i/>
          <w:sz w:val="22"/>
        </w:rPr>
        <w:t>Para efectos de lo dispuesto en el presente artículo se observará lo siguiente:</w:t>
      </w:r>
    </w:p>
    <w:p w14:paraId="1A727C0D" w14:textId="77777777" w:rsidR="000B379A" w:rsidRPr="008B795B" w:rsidRDefault="000B379A" w:rsidP="000B379A">
      <w:pPr>
        <w:spacing w:line="360" w:lineRule="auto"/>
        <w:ind w:left="567" w:right="476"/>
        <w:contextualSpacing/>
        <w:jc w:val="both"/>
        <w:rPr>
          <w:rFonts w:ascii="Palatino Linotype" w:eastAsia="Calibri" w:hAnsi="Palatino Linotype" w:cs="Arial"/>
          <w:i/>
          <w:sz w:val="22"/>
        </w:rPr>
      </w:pPr>
    </w:p>
    <w:p w14:paraId="350DC4EE" w14:textId="77777777" w:rsidR="000B379A" w:rsidRPr="008B795B" w:rsidRDefault="000B379A" w:rsidP="000B379A">
      <w:pPr>
        <w:spacing w:line="360" w:lineRule="auto"/>
        <w:ind w:left="567" w:right="476"/>
        <w:contextualSpacing/>
        <w:jc w:val="both"/>
        <w:rPr>
          <w:rFonts w:ascii="Palatino Linotype" w:eastAsia="Calibri" w:hAnsi="Palatino Linotype" w:cs="Arial"/>
          <w:i/>
          <w:sz w:val="22"/>
        </w:rPr>
      </w:pPr>
      <w:r w:rsidRPr="008B795B">
        <w:rPr>
          <w:rFonts w:ascii="Palatino Linotype" w:eastAsia="Calibri" w:hAnsi="Palatino Linotype" w:cs="Arial"/>
          <w:i/>
          <w:sz w:val="22"/>
        </w:rPr>
        <w:t>A. Para el ejercicio del derecho de acceso a la información, la Federación, los Estados y el Distrito Federal, en el ámbito de sus respectivas competencias, se regirán por los siguientes principios y bases:</w:t>
      </w:r>
    </w:p>
    <w:p w14:paraId="6C48BFDE" w14:textId="77777777" w:rsidR="000B379A" w:rsidRPr="008B795B" w:rsidRDefault="000B379A" w:rsidP="000B379A">
      <w:pPr>
        <w:spacing w:line="360" w:lineRule="auto"/>
        <w:ind w:left="567" w:right="476"/>
        <w:contextualSpacing/>
        <w:jc w:val="both"/>
        <w:rPr>
          <w:rFonts w:ascii="Palatino Linotype" w:eastAsia="Calibri" w:hAnsi="Palatino Linotype" w:cs="Arial"/>
          <w:i/>
          <w:sz w:val="22"/>
        </w:rPr>
      </w:pPr>
    </w:p>
    <w:p w14:paraId="23CD35B1" w14:textId="3DF58695" w:rsidR="000B379A" w:rsidRPr="008B795B" w:rsidRDefault="000B379A" w:rsidP="000B379A">
      <w:pPr>
        <w:spacing w:line="360" w:lineRule="auto"/>
        <w:ind w:left="567" w:right="476"/>
        <w:contextualSpacing/>
        <w:jc w:val="both"/>
        <w:rPr>
          <w:rFonts w:ascii="Palatino Linotype" w:eastAsia="Calibri" w:hAnsi="Palatino Linotype" w:cs="Arial"/>
          <w:i/>
          <w:sz w:val="22"/>
        </w:rPr>
      </w:pPr>
      <w:r w:rsidRPr="008B795B">
        <w:rPr>
          <w:rFonts w:ascii="Palatino Linotype" w:eastAsia="Calibri" w:hAnsi="Palatino Linotype" w:cs="Arial"/>
          <w:i/>
          <w:sz w:val="22"/>
        </w:rPr>
        <w:t>III. Toda persona, sin necesidad de acreditar interés alguno o justificar su utilización, tendrá acceso gratuito a la información pública, a sus datos personales o a la rectificación de éstos.” (Sic)</w:t>
      </w:r>
    </w:p>
    <w:p w14:paraId="538B0C2E" w14:textId="77777777" w:rsidR="000B379A" w:rsidRPr="008B795B" w:rsidRDefault="000B379A" w:rsidP="000B379A">
      <w:pPr>
        <w:spacing w:line="360" w:lineRule="auto"/>
        <w:ind w:left="567" w:right="476"/>
        <w:contextualSpacing/>
        <w:jc w:val="both"/>
        <w:rPr>
          <w:rFonts w:ascii="Palatino Linotype" w:eastAsia="Calibri" w:hAnsi="Palatino Linotype" w:cs="Arial"/>
          <w:i/>
          <w:sz w:val="22"/>
        </w:rPr>
      </w:pPr>
    </w:p>
    <w:p w14:paraId="30C229E0" w14:textId="408035D6" w:rsidR="000B379A" w:rsidRPr="008B795B" w:rsidRDefault="000B379A" w:rsidP="000B379A">
      <w:pPr>
        <w:numPr>
          <w:ilvl w:val="0"/>
          <w:numId w:val="1"/>
        </w:numPr>
        <w:spacing w:line="360" w:lineRule="auto"/>
        <w:ind w:left="0" w:firstLine="0"/>
        <w:contextualSpacing/>
        <w:jc w:val="both"/>
        <w:rPr>
          <w:rFonts w:ascii="Palatino Linotype" w:eastAsia="Calibri" w:hAnsi="Palatino Linotype" w:cs="Arial"/>
        </w:rPr>
      </w:pPr>
      <w:r w:rsidRPr="008B795B">
        <w:rPr>
          <w:rFonts w:ascii="Palatino Linotype" w:eastAsia="Calibri" w:hAnsi="Palatino Linotype" w:cs="Arial"/>
        </w:rPr>
        <w:t>Así como el artículo 5 fracción III, párrafo vigésimo noveno, trigésimo y trigésimo primero, de la Constitución Política del Estado Libre y Soberano de México, que determina lo siguiente:</w:t>
      </w:r>
    </w:p>
    <w:p w14:paraId="6D9F8AC9" w14:textId="77777777" w:rsidR="000B379A" w:rsidRPr="008B795B" w:rsidRDefault="000B379A" w:rsidP="000B379A">
      <w:pPr>
        <w:spacing w:line="360" w:lineRule="auto"/>
        <w:ind w:left="567" w:right="476"/>
        <w:contextualSpacing/>
        <w:jc w:val="both"/>
        <w:rPr>
          <w:rFonts w:ascii="Palatino Linotype" w:eastAsia="Calibri" w:hAnsi="Palatino Linotype" w:cs="Arial"/>
          <w:i/>
          <w:sz w:val="22"/>
        </w:rPr>
      </w:pPr>
      <w:r w:rsidRPr="008B795B">
        <w:rPr>
          <w:rFonts w:ascii="Palatino Linotype" w:eastAsia="Calibri" w:hAnsi="Palatino Linotype" w:cs="Arial"/>
          <w:i/>
          <w:sz w:val="22"/>
        </w:rPr>
        <w:lastRenderedPageBreak/>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1C9C3F20" w14:textId="77777777" w:rsidR="000B379A" w:rsidRPr="008B795B" w:rsidRDefault="000B379A" w:rsidP="000B379A">
      <w:pPr>
        <w:spacing w:line="360" w:lineRule="auto"/>
        <w:ind w:left="567" w:right="476"/>
        <w:contextualSpacing/>
        <w:jc w:val="both"/>
        <w:rPr>
          <w:rFonts w:ascii="Palatino Linotype" w:eastAsia="Calibri" w:hAnsi="Palatino Linotype" w:cs="Arial"/>
          <w:i/>
          <w:sz w:val="22"/>
        </w:rPr>
      </w:pPr>
      <w:r w:rsidRPr="008B795B">
        <w:rPr>
          <w:rFonts w:ascii="Palatino Linotype" w:eastAsia="Calibri" w:hAnsi="Palatino Linotype" w:cs="Arial"/>
          <w:i/>
          <w:sz w:val="22"/>
        </w:rPr>
        <w:t>…</w:t>
      </w:r>
    </w:p>
    <w:p w14:paraId="312E7D13" w14:textId="77777777" w:rsidR="000B379A" w:rsidRPr="008B795B" w:rsidRDefault="000B379A" w:rsidP="000B379A">
      <w:pPr>
        <w:spacing w:line="360" w:lineRule="auto"/>
        <w:ind w:left="567" w:right="476"/>
        <w:contextualSpacing/>
        <w:jc w:val="both"/>
        <w:rPr>
          <w:rFonts w:ascii="Palatino Linotype" w:eastAsia="Calibri" w:hAnsi="Palatino Linotype" w:cs="Arial"/>
          <w:i/>
          <w:sz w:val="22"/>
        </w:rPr>
      </w:pPr>
      <w:r w:rsidRPr="008B795B">
        <w:rPr>
          <w:rFonts w:ascii="Palatino Linotype" w:eastAsia="Calibri" w:hAnsi="Palatino Linotype" w:cs="Arial"/>
          <w:i/>
          <w:sz w:val="22"/>
        </w:rPr>
        <w:t>Toda persona en el Estado de México, tiene derecho al libre acceso a la información plural y oportuna, así como a buscar recibir y difundir información e ideas de toda índole por cualquier medio de expresión.</w:t>
      </w:r>
    </w:p>
    <w:p w14:paraId="5F81228F" w14:textId="77777777" w:rsidR="000B379A" w:rsidRPr="008B795B" w:rsidRDefault="000B379A" w:rsidP="000B379A">
      <w:pPr>
        <w:spacing w:line="360" w:lineRule="auto"/>
        <w:ind w:left="567" w:right="476"/>
        <w:contextualSpacing/>
        <w:jc w:val="both"/>
        <w:rPr>
          <w:rFonts w:ascii="Palatino Linotype" w:eastAsia="Calibri" w:hAnsi="Palatino Linotype" w:cs="Arial"/>
          <w:i/>
          <w:sz w:val="22"/>
        </w:rPr>
      </w:pPr>
      <w:r w:rsidRPr="008B795B">
        <w:rPr>
          <w:rFonts w:ascii="Palatino Linotype" w:eastAsia="Calibri" w:hAnsi="Palatino Linotype" w:cs="Arial"/>
          <w:i/>
          <w:sz w:val="22"/>
        </w:rPr>
        <w:t>...</w:t>
      </w:r>
    </w:p>
    <w:p w14:paraId="7817ADEC" w14:textId="77777777" w:rsidR="000B379A" w:rsidRPr="008B795B" w:rsidRDefault="000B379A" w:rsidP="000B379A">
      <w:pPr>
        <w:spacing w:line="360" w:lineRule="auto"/>
        <w:ind w:left="567" w:right="476"/>
        <w:contextualSpacing/>
        <w:jc w:val="both"/>
        <w:rPr>
          <w:rFonts w:ascii="Palatino Linotype" w:eastAsia="Calibri" w:hAnsi="Palatino Linotype" w:cs="Arial"/>
          <w:i/>
          <w:sz w:val="22"/>
        </w:rPr>
      </w:pPr>
      <w:r w:rsidRPr="008B795B">
        <w:rPr>
          <w:rFonts w:ascii="Palatino Linotype" w:eastAsia="Calibri" w:hAnsi="Palatino Linotype" w:cs="Arial"/>
          <w:i/>
          <w:sz w:val="22"/>
        </w:rPr>
        <w:t>El derecho a la información será garantizado por el Estado. La ley establecerá las previsiones que permitan asegurar la protección, el respeto y la difusión de este derecho.</w:t>
      </w:r>
    </w:p>
    <w:p w14:paraId="3F783F1B" w14:textId="77777777" w:rsidR="000B379A" w:rsidRPr="008B795B" w:rsidRDefault="000B379A" w:rsidP="000B379A">
      <w:pPr>
        <w:spacing w:line="360" w:lineRule="auto"/>
        <w:ind w:left="567" w:right="476"/>
        <w:contextualSpacing/>
        <w:jc w:val="both"/>
        <w:rPr>
          <w:rFonts w:ascii="Palatino Linotype" w:eastAsia="Calibri" w:hAnsi="Palatino Linotype" w:cs="Arial"/>
          <w:i/>
          <w:sz w:val="22"/>
        </w:rPr>
      </w:pPr>
      <w:r w:rsidRPr="008B795B">
        <w:rPr>
          <w:rFonts w:ascii="Palatino Linotype" w:eastAsia="Calibri" w:hAnsi="Palatino Linotype" w:cs="Arial"/>
          <w:i/>
          <w:sz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0319B8C4" w14:textId="77777777" w:rsidR="000B379A" w:rsidRPr="008B795B" w:rsidRDefault="000B379A" w:rsidP="000B379A">
      <w:pPr>
        <w:spacing w:line="360" w:lineRule="auto"/>
        <w:ind w:left="567" w:right="476"/>
        <w:contextualSpacing/>
        <w:jc w:val="both"/>
        <w:rPr>
          <w:rFonts w:ascii="Palatino Linotype" w:eastAsia="Calibri" w:hAnsi="Palatino Linotype" w:cs="Arial"/>
          <w:i/>
          <w:sz w:val="22"/>
        </w:rPr>
      </w:pPr>
      <w:r w:rsidRPr="008B795B">
        <w:rPr>
          <w:rFonts w:ascii="Palatino Linotype" w:eastAsia="Calibri" w:hAnsi="Palatino Linotype" w:cs="Arial"/>
          <w:i/>
          <w:sz w:val="22"/>
        </w:rPr>
        <w:t>III. Toda persona, sin necesidad de acreditar interés alguno o justificar su utilización, tendrá acceso gratuito a la información pública, a sus datos personales o a la rectificación de éstos;</w:t>
      </w:r>
    </w:p>
    <w:p w14:paraId="0CD1F566" w14:textId="77777777" w:rsidR="000B379A" w:rsidRPr="008B795B" w:rsidRDefault="000B379A" w:rsidP="000B379A">
      <w:pPr>
        <w:spacing w:line="360" w:lineRule="auto"/>
        <w:ind w:left="567" w:right="476"/>
        <w:contextualSpacing/>
        <w:jc w:val="both"/>
        <w:rPr>
          <w:rFonts w:ascii="Palatino Linotype" w:eastAsia="Calibri" w:hAnsi="Palatino Linotype" w:cs="Arial"/>
          <w:i/>
          <w:sz w:val="22"/>
        </w:rPr>
      </w:pPr>
      <w:r w:rsidRPr="008B795B">
        <w:rPr>
          <w:rFonts w:ascii="Palatino Linotype" w:eastAsia="Calibri" w:hAnsi="Palatino Linotype" w:cs="Arial"/>
          <w:i/>
          <w:sz w:val="22"/>
        </w:rPr>
        <w:t>...</w:t>
      </w:r>
    </w:p>
    <w:p w14:paraId="3591E0F3" w14:textId="6DBFF464" w:rsidR="000B379A" w:rsidRPr="008B795B" w:rsidRDefault="000B379A" w:rsidP="000B379A">
      <w:pPr>
        <w:spacing w:line="360" w:lineRule="auto"/>
        <w:ind w:left="567" w:right="476"/>
        <w:contextualSpacing/>
        <w:jc w:val="both"/>
        <w:rPr>
          <w:rFonts w:ascii="Palatino Linotype" w:eastAsia="Calibri" w:hAnsi="Palatino Linotype" w:cs="Arial"/>
          <w:i/>
          <w:sz w:val="22"/>
        </w:rPr>
      </w:pPr>
      <w:r w:rsidRPr="008B795B">
        <w:rPr>
          <w:rFonts w:ascii="Palatino Linotype" w:eastAsia="Calibri" w:hAnsi="Palatino Linotype" w:cs="Arial"/>
          <w:i/>
          <w:sz w:val="22"/>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w:t>
      </w:r>
      <w:r w:rsidRPr="008B795B">
        <w:rPr>
          <w:rFonts w:ascii="Palatino Linotype" w:eastAsia="Calibri" w:hAnsi="Palatino Linotype" w:cs="Arial"/>
          <w:i/>
          <w:sz w:val="22"/>
        </w:rPr>
        <w:lastRenderedPageBreak/>
        <w:t>transparencia, acceso a la información pública y a la protección de datos personales en posesión de los sujetos obligados en los términos que establezca la ley.” (Sic)</w:t>
      </w:r>
    </w:p>
    <w:p w14:paraId="0CB675BC" w14:textId="77777777" w:rsidR="000B379A" w:rsidRPr="008B795B" w:rsidRDefault="000B379A" w:rsidP="000B379A">
      <w:pPr>
        <w:spacing w:line="360" w:lineRule="auto"/>
        <w:ind w:left="567" w:right="476"/>
        <w:contextualSpacing/>
        <w:jc w:val="both"/>
        <w:rPr>
          <w:rFonts w:ascii="Palatino Linotype" w:eastAsia="Calibri" w:hAnsi="Palatino Linotype" w:cs="Arial"/>
        </w:rPr>
      </w:pPr>
    </w:p>
    <w:p w14:paraId="77484B20" w14:textId="77777777" w:rsidR="000B379A" w:rsidRPr="008B795B" w:rsidRDefault="000B379A" w:rsidP="000B379A">
      <w:pPr>
        <w:numPr>
          <w:ilvl w:val="0"/>
          <w:numId w:val="1"/>
        </w:numPr>
        <w:spacing w:line="360" w:lineRule="auto"/>
        <w:ind w:left="0" w:firstLine="0"/>
        <w:contextualSpacing/>
        <w:jc w:val="both"/>
        <w:rPr>
          <w:rFonts w:ascii="Palatino Linotype" w:eastAsia="Calibri" w:hAnsi="Palatino Linotype" w:cs="Arial"/>
        </w:rPr>
      </w:pPr>
      <w:r w:rsidRPr="008B795B">
        <w:rPr>
          <w:rFonts w:ascii="Palatino Linotype" w:eastAsia="Calibri" w:hAnsi="Palatino Linotype" w:cs="Arial"/>
        </w:rPr>
        <w:t>Por otra parte, del contenido del artículo 1 de la Constitución Política de los Estados Unidos mexicanos, se destaca lo siguiente:</w:t>
      </w:r>
    </w:p>
    <w:p w14:paraId="46449589" w14:textId="77777777" w:rsidR="000B379A" w:rsidRPr="008B795B" w:rsidRDefault="000B379A" w:rsidP="000B379A">
      <w:pPr>
        <w:spacing w:line="360" w:lineRule="auto"/>
        <w:ind w:left="567" w:right="476"/>
        <w:contextualSpacing/>
        <w:jc w:val="both"/>
        <w:rPr>
          <w:rFonts w:ascii="Palatino Linotype" w:eastAsia="Calibri" w:hAnsi="Palatino Linotype" w:cs="Arial"/>
          <w:i/>
          <w:sz w:val="22"/>
        </w:rPr>
      </w:pPr>
      <w:r w:rsidRPr="008B795B">
        <w:rPr>
          <w:rFonts w:ascii="Palatino Linotype" w:eastAsia="Calibri" w:hAnsi="Palatino Linotype" w:cs="Arial"/>
          <w:i/>
          <w:sz w:val="22"/>
        </w:rPr>
        <w:t>"Artículo 1.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50299078" w14:textId="77777777" w:rsidR="000B379A" w:rsidRPr="008B795B" w:rsidRDefault="000B379A" w:rsidP="000B379A">
      <w:pPr>
        <w:spacing w:line="360" w:lineRule="auto"/>
        <w:ind w:left="567" w:right="476"/>
        <w:contextualSpacing/>
        <w:jc w:val="both"/>
        <w:rPr>
          <w:rFonts w:ascii="Palatino Linotype" w:eastAsia="Calibri" w:hAnsi="Palatino Linotype" w:cs="Arial"/>
          <w:i/>
          <w:sz w:val="22"/>
        </w:rPr>
      </w:pPr>
      <w:r w:rsidRPr="008B795B">
        <w:rPr>
          <w:rFonts w:ascii="Palatino Linotype" w:eastAsia="Calibri" w:hAnsi="Palatino Linotype" w:cs="Arial"/>
          <w:i/>
          <w:sz w:val="22"/>
        </w:rPr>
        <w:t>Las normas relativas a los derechos humanos se interpretarán de conformidad con esta Constitución y con los tratados internacionales de la materia favoreciendo en todo tiempo a las personas la protección más amplia.</w:t>
      </w:r>
    </w:p>
    <w:p w14:paraId="11CD2E6B" w14:textId="6598346B" w:rsidR="000B379A" w:rsidRPr="008B795B" w:rsidRDefault="000B379A" w:rsidP="000B379A">
      <w:pPr>
        <w:spacing w:line="360" w:lineRule="auto"/>
        <w:ind w:left="567" w:right="476"/>
        <w:contextualSpacing/>
        <w:jc w:val="both"/>
        <w:rPr>
          <w:rFonts w:ascii="Palatino Linotype" w:eastAsia="Calibri" w:hAnsi="Palatino Linotype" w:cs="Arial"/>
          <w:i/>
          <w:sz w:val="22"/>
        </w:rPr>
      </w:pPr>
      <w:r w:rsidRPr="008B795B">
        <w:rPr>
          <w:rFonts w:ascii="Palatino Linotype" w:eastAsia="Calibri" w:hAnsi="Palatino Linotype" w:cs="Arial"/>
          <w:i/>
          <w:sz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73A49A0A" w14:textId="77777777" w:rsidR="000B379A" w:rsidRPr="008B795B" w:rsidRDefault="000B379A" w:rsidP="000B379A">
      <w:pPr>
        <w:spacing w:line="360" w:lineRule="auto"/>
        <w:ind w:left="567" w:right="476"/>
        <w:contextualSpacing/>
        <w:jc w:val="both"/>
        <w:rPr>
          <w:rFonts w:ascii="Palatino Linotype" w:eastAsia="Calibri" w:hAnsi="Palatino Linotype" w:cs="Arial"/>
          <w:i/>
        </w:rPr>
      </w:pPr>
    </w:p>
    <w:p w14:paraId="178A7407" w14:textId="2C07F10B" w:rsidR="000B379A" w:rsidRPr="008B795B" w:rsidRDefault="000B379A" w:rsidP="000B379A">
      <w:pPr>
        <w:numPr>
          <w:ilvl w:val="0"/>
          <w:numId w:val="1"/>
        </w:numPr>
        <w:spacing w:line="360" w:lineRule="auto"/>
        <w:ind w:left="0" w:firstLine="0"/>
        <w:contextualSpacing/>
        <w:jc w:val="both"/>
        <w:rPr>
          <w:rFonts w:ascii="Palatino Linotype" w:eastAsia="Calibri" w:hAnsi="Palatino Linotype" w:cs="Arial"/>
        </w:rPr>
      </w:pPr>
      <w:r w:rsidRPr="008B795B">
        <w:rPr>
          <w:rFonts w:ascii="Palatino Linotype" w:eastAsia="Calibri" w:hAnsi="Palatino Linotype" w:cs="Arial"/>
        </w:rPr>
        <w:t>Esto es, que el derecho humano de acceso a la información pública, se aprecia que toda persona, sin necesidad de acreditar interés alguno o justificar su interposición, deberá tener acceso a la información pública, es decir, dicho</w:t>
      </w:r>
      <w:r w:rsidRPr="008B795B">
        <w:rPr>
          <w:rFonts w:ascii="Palatino Linotype" w:eastAsia="Calibri" w:hAnsi="Palatino Linotype" w:cs="Arial"/>
          <w:lang w:val="es-ES"/>
        </w:rPr>
        <w:t xml:space="preserve"> </w:t>
      </w:r>
      <w:r w:rsidRPr="008B795B">
        <w:rPr>
          <w:rFonts w:ascii="Palatino Linotype" w:eastAsia="Calibri" w:hAnsi="Palatino Linotype" w:cs="Arial"/>
          <w:i/>
          <w:lang w:val="es-ES"/>
        </w:rPr>
        <w:t>derecho fundamental exime a quien lo ejerce</w:t>
      </w:r>
      <w:r w:rsidRPr="008B795B">
        <w:rPr>
          <w:rFonts w:ascii="Palatino Linotype" w:eastAsia="Calibri" w:hAnsi="Palatino Linotype" w:cs="Arial"/>
          <w:lang w:val="es-ES"/>
        </w:rPr>
        <w:t xml:space="preserve">, </w:t>
      </w:r>
      <w:r w:rsidRPr="008B795B">
        <w:rPr>
          <w:rFonts w:ascii="Palatino Linotype" w:eastAsia="Calibri" w:hAnsi="Palatino Linotype" w:cs="Arial"/>
        </w:rPr>
        <w:t>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151D03E2" w14:textId="77777777" w:rsidR="000B379A" w:rsidRPr="008B795B" w:rsidRDefault="000B379A" w:rsidP="000B379A">
      <w:pPr>
        <w:numPr>
          <w:ilvl w:val="0"/>
          <w:numId w:val="1"/>
        </w:numPr>
        <w:spacing w:line="360" w:lineRule="auto"/>
        <w:ind w:left="0" w:firstLine="0"/>
        <w:contextualSpacing/>
        <w:jc w:val="both"/>
        <w:rPr>
          <w:rFonts w:ascii="Palatino Linotype" w:eastAsia="Calibri" w:hAnsi="Palatino Linotype" w:cs="Arial"/>
        </w:rPr>
      </w:pPr>
      <w:r w:rsidRPr="008B795B">
        <w:rPr>
          <w:rFonts w:ascii="Palatino Linotype" w:eastAsia="Calibri" w:hAnsi="Palatino Linotype" w:cs="Arial"/>
        </w:rPr>
        <w:lastRenderedPageBreak/>
        <w:t xml:space="preserve">En consecuencia, dado lo expuesto y fundado con anterioridad, se estima que el requisito relativo al nombre del </w:t>
      </w:r>
      <w:r w:rsidRPr="008B795B">
        <w:rPr>
          <w:rFonts w:ascii="Palatino Linotype" w:eastAsia="Calibri" w:hAnsi="Palatino Linotype" w:cs="Arial"/>
          <w:b/>
        </w:rPr>
        <w:t>RECURRENTE</w:t>
      </w:r>
      <w:r w:rsidRPr="008B795B">
        <w:rPr>
          <w:rFonts w:ascii="Palatino Linotype" w:eastAsia="Calibri" w:hAnsi="Palatino Linotype" w:cs="Arial"/>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14DAC13B" w14:textId="77777777" w:rsidR="000B379A" w:rsidRPr="008B795B" w:rsidRDefault="000B379A" w:rsidP="000B379A">
      <w:pPr>
        <w:spacing w:line="360" w:lineRule="auto"/>
        <w:contextualSpacing/>
        <w:jc w:val="both"/>
        <w:rPr>
          <w:rFonts w:ascii="Palatino Linotype" w:eastAsia="Calibri" w:hAnsi="Palatino Linotype" w:cs="Arial"/>
        </w:rPr>
      </w:pPr>
    </w:p>
    <w:p w14:paraId="7DBBAEF2" w14:textId="1268D825" w:rsidR="000B379A" w:rsidRPr="008B795B" w:rsidRDefault="000B379A" w:rsidP="000B379A">
      <w:pPr>
        <w:numPr>
          <w:ilvl w:val="0"/>
          <w:numId w:val="1"/>
        </w:numPr>
        <w:spacing w:line="360" w:lineRule="auto"/>
        <w:ind w:left="0" w:firstLine="0"/>
        <w:contextualSpacing/>
        <w:jc w:val="both"/>
        <w:rPr>
          <w:rFonts w:ascii="Palatino Linotype" w:eastAsia="Calibri" w:hAnsi="Palatino Linotype" w:cs="Arial"/>
        </w:rPr>
      </w:pPr>
      <w:r w:rsidRPr="008B795B">
        <w:rPr>
          <w:rFonts w:ascii="Palatino Linotype" w:eastAsia="Calibri" w:hAnsi="Palatino Linotype" w:cs="Arial"/>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636AC809" w14:textId="77777777" w:rsidR="00942616" w:rsidRPr="008B795B" w:rsidRDefault="00942616" w:rsidP="00942616">
      <w:pPr>
        <w:pStyle w:val="Prrafodelista"/>
        <w:spacing w:line="360" w:lineRule="auto"/>
        <w:ind w:left="0"/>
        <w:rPr>
          <w:rFonts w:ascii="Palatino Linotype" w:eastAsia="Calibri" w:hAnsi="Palatino Linotype" w:cs="Arial"/>
        </w:rPr>
      </w:pPr>
    </w:p>
    <w:p w14:paraId="1288E334" w14:textId="77777777" w:rsidR="00942616" w:rsidRPr="008B795B" w:rsidRDefault="00942616" w:rsidP="00942616">
      <w:pPr>
        <w:pStyle w:val="Ttulo1"/>
        <w:spacing w:before="0" w:line="360" w:lineRule="auto"/>
        <w:rPr>
          <w:rFonts w:ascii="Palatino Linotype" w:hAnsi="Palatino Linotype"/>
          <w:b/>
          <w:color w:val="000000" w:themeColor="text1"/>
          <w:sz w:val="24"/>
          <w:szCs w:val="24"/>
        </w:rPr>
      </w:pPr>
      <w:bookmarkStart w:id="139" w:name="_Toc66998086"/>
      <w:bookmarkStart w:id="140" w:name="_Toc70526130"/>
      <w:r w:rsidRPr="008B795B">
        <w:rPr>
          <w:rFonts w:ascii="Palatino Linotype" w:hAnsi="Palatino Linotype"/>
          <w:b/>
          <w:color w:val="auto"/>
          <w:sz w:val="24"/>
          <w:szCs w:val="24"/>
        </w:rPr>
        <w:t xml:space="preserve">TERCERO. </w:t>
      </w:r>
      <w:bookmarkStart w:id="141" w:name="_Toc34246179"/>
      <w:bookmarkStart w:id="142" w:name="_Toc50033991"/>
      <w:bookmarkStart w:id="143" w:name="_Toc51259588"/>
      <w:bookmarkStart w:id="144" w:name="_Toc83128581"/>
      <w:bookmarkStart w:id="145" w:name="_Toc501021589"/>
      <w:bookmarkEnd w:id="139"/>
      <w:bookmarkEnd w:id="140"/>
      <w:r w:rsidRPr="008B795B">
        <w:rPr>
          <w:rFonts w:ascii="Palatino Linotype" w:hAnsi="Palatino Linotype"/>
          <w:b/>
          <w:color w:val="000000" w:themeColor="text1"/>
          <w:sz w:val="24"/>
          <w:szCs w:val="24"/>
        </w:rPr>
        <w:t xml:space="preserve">Del planteamiento de la </w:t>
      </w:r>
      <w:r w:rsidRPr="008B795B">
        <w:rPr>
          <w:rFonts w:ascii="Palatino Linotype" w:hAnsi="Palatino Linotype"/>
          <w:b/>
          <w:i/>
          <w:color w:val="000000" w:themeColor="text1"/>
          <w:sz w:val="24"/>
          <w:szCs w:val="24"/>
        </w:rPr>
        <w:t>Litis</w:t>
      </w:r>
      <w:r w:rsidRPr="008B795B">
        <w:rPr>
          <w:rFonts w:ascii="Palatino Linotype" w:hAnsi="Palatino Linotype"/>
          <w:b/>
          <w:color w:val="000000" w:themeColor="text1"/>
          <w:sz w:val="24"/>
          <w:szCs w:val="24"/>
        </w:rPr>
        <w:t>.</w:t>
      </w:r>
      <w:bookmarkEnd w:id="141"/>
      <w:bookmarkEnd w:id="142"/>
      <w:bookmarkEnd w:id="143"/>
      <w:bookmarkEnd w:id="144"/>
      <w:bookmarkEnd w:id="145"/>
    </w:p>
    <w:p w14:paraId="6B41CFCE" w14:textId="1D60E98E" w:rsidR="000B379A" w:rsidRPr="008B795B" w:rsidRDefault="00942616" w:rsidP="000B379A">
      <w:pPr>
        <w:pStyle w:val="Prrafodelista"/>
        <w:numPr>
          <w:ilvl w:val="0"/>
          <w:numId w:val="1"/>
        </w:numPr>
        <w:spacing w:line="360" w:lineRule="auto"/>
        <w:ind w:left="0" w:firstLine="0"/>
        <w:jc w:val="both"/>
        <w:rPr>
          <w:rFonts w:ascii="Palatino Linotype" w:hAnsi="Palatino Linotype" w:cs="Arial"/>
        </w:rPr>
      </w:pPr>
      <w:r w:rsidRPr="008B795B">
        <w:rPr>
          <w:rFonts w:ascii="Palatino Linotype" w:hAnsi="Palatino Linotype" w:cs="Arial"/>
        </w:rPr>
        <w:t xml:space="preserve">Se </w:t>
      </w:r>
      <w:r w:rsidRPr="008B795B">
        <w:rPr>
          <w:rFonts w:ascii="Palatino Linotype" w:eastAsia="Calibri" w:hAnsi="Palatino Linotype" w:cs="Arial"/>
        </w:rPr>
        <w:t>solicitó</w:t>
      </w:r>
      <w:r w:rsidRPr="008B795B">
        <w:rPr>
          <w:rFonts w:ascii="Palatino Linotype" w:hAnsi="Palatino Linotype" w:cs="Arial"/>
        </w:rPr>
        <w:t xml:space="preserve"> tener acceso, a la información que a continuación se desagrega:</w:t>
      </w:r>
    </w:p>
    <w:p w14:paraId="45B9B291" w14:textId="77777777" w:rsidR="000B379A" w:rsidRPr="008B795B" w:rsidRDefault="000B379A" w:rsidP="000B379A">
      <w:pPr>
        <w:spacing w:line="360" w:lineRule="auto"/>
        <w:jc w:val="both"/>
        <w:rPr>
          <w:rFonts w:ascii="Palatino Linotype" w:hAnsi="Palatino Linotype" w:cs="Arial"/>
          <w:b/>
        </w:rPr>
      </w:pPr>
    </w:p>
    <w:p w14:paraId="703DACF1" w14:textId="12017D85" w:rsidR="003D26D9" w:rsidRPr="008B795B" w:rsidRDefault="00AF04E7" w:rsidP="000B379A">
      <w:pPr>
        <w:pStyle w:val="Prrafodelista"/>
        <w:numPr>
          <w:ilvl w:val="0"/>
          <w:numId w:val="6"/>
        </w:numPr>
        <w:spacing w:line="360" w:lineRule="auto"/>
        <w:jc w:val="both"/>
        <w:rPr>
          <w:rFonts w:ascii="Palatino Linotype" w:hAnsi="Palatino Linotype" w:cs="Arial"/>
          <w:b/>
          <w:sz w:val="22"/>
        </w:rPr>
      </w:pPr>
      <w:r w:rsidRPr="008B795B">
        <w:rPr>
          <w:rFonts w:ascii="Palatino Linotype" w:hAnsi="Palatino Linotype" w:cs="Arial"/>
          <w:b/>
          <w:sz w:val="22"/>
        </w:rPr>
        <w:lastRenderedPageBreak/>
        <w:t>Copia de los p</w:t>
      </w:r>
      <w:r w:rsidR="000B379A" w:rsidRPr="008B795B">
        <w:rPr>
          <w:rFonts w:ascii="Palatino Linotype" w:hAnsi="Palatino Linotype" w:cs="Arial"/>
          <w:b/>
          <w:sz w:val="22"/>
        </w:rPr>
        <w:t>rocesos adquisitivos efectuados para llevar a cab</w:t>
      </w:r>
      <w:r w:rsidR="00D44724" w:rsidRPr="008B795B">
        <w:rPr>
          <w:rFonts w:ascii="Palatino Linotype" w:hAnsi="Palatino Linotype" w:cs="Arial"/>
          <w:b/>
          <w:sz w:val="22"/>
        </w:rPr>
        <w:t>o el Festival de las A</w:t>
      </w:r>
      <w:r w:rsidR="000B379A" w:rsidRPr="008B795B">
        <w:rPr>
          <w:rFonts w:ascii="Palatino Linotype" w:hAnsi="Palatino Linotype" w:cs="Arial"/>
          <w:b/>
          <w:sz w:val="22"/>
        </w:rPr>
        <w:t>lmas 2023</w:t>
      </w:r>
      <w:r w:rsidR="00D44724" w:rsidRPr="008B795B">
        <w:rPr>
          <w:rFonts w:ascii="Palatino Linotype" w:hAnsi="Palatino Linotype" w:cs="Arial"/>
          <w:b/>
          <w:sz w:val="22"/>
        </w:rPr>
        <w:t>.</w:t>
      </w:r>
    </w:p>
    <w:p w14:paraId="7713046A" w14:textId="77777777" w:rsidR="003D26D9" w:rsidRPr="008B795B" w:rsidRDefault="003D26D9" w:rsidP="003D26D9">
      <w:pPr>
        <w:pStyle w:val="Prrafodelista"/>
        <w:spacing w:line="360" w:lineRule="auto"/>
        <w:ind w:left="778"/>
        <w:jc w:val="both"/>
        <w:rPr>
          <w:rFonts w:ascii="Palatino Linotype" w:hAnsi="Palatino Linotype" w:cs="Arial"/>
          <w:b/>
        </w:rPr>
      </w:pPr>
    </w:p>
    <w:p w14:paraId="3143E56A" w14:textId="22042690" w:rsidR="001A1C3B" w:rsidRPr="008B795B" w:rsidRDefault="001A1C3B" w:rsidP="00F45166">
      <w:pPr>
        <w:numPr>
          <w:ilvl w:val="0"/>
          <w:numId w:val="1"/>
        </w:numPr>
        <w:spacing w:line="360" w:lineRule="auto"/>
        <w:ind w:left="0" w:firstLine="0"/>
        <w:contextualSpacing/>
        <w:jc w:val="both"/>
        <w:rPr>
          <w:rFonts w:ascii="Palatino Linotype" w:eastAsia="MS Mincho" w:hAnsi="Palatino Linotype" w:cs="Arial"/>
          <w:i/>
        </w:rPr>
      </w:pPr>
      <w:r w:rsidRPr="008B795B">
        <w:rPr>
          <w:rFonts w:ascii="Palatino Linotype" w:hAnsi="Palatino Linotype" w:cs="Arial"/>
        </w:rPr>
        <w:t>Para tal efecto, el</w:t>
      </w:r>
      <w:r w:rsidR="00942616" w:rsidRPr="008B795B">
        <w:rPr>
          <w:rFonts w:ascii="Palatino Linotype" w:hAnsi="Palatino Linotype" w:cs="Arial"/>
        </w:rPr>
        <w:t xml:space="preserve"> </w:t>
      </w:r>
      <w:r w:rsidR="00942616" w:rsidRPr="008B795B">
        <w:rPr>
          <w:rFonts w:ascii="Palatino Linotype" w:eastAsia="MS Mincho" w:hAnsi="Palatino Linotype" w:cs="Arial"/>
        </w:rPr>
        <w:t>SUJETO</w:t>
      </w:r>
      <w:r w:rsidR="00942616" w:rsidRPr="008B795B">
        <w:rPr>
          <w:rFonts w:ascii="Palatino Linotype" w:hAnsi="Palatino Linotype" w:cs="Arial"/>
          <w:b/>
        </w:rPr>
        <w:t xml:space="preserve"> OBLIGADO </w:t>
      </w:r>
      <w:r w:rsidR="00942616" w:rsidRPr="008B795B">
        <w:rPr>
          <w:rFonts w:ascii="Palatino Linotype" w:hAnsi="Palatino Linotype" w:cs="Arial"/>
        </w:rPr>
        <w:t>emitió</w:t>
      </w:r>
      <w:r w:rsidRPr="008B795B">
        <w:rPr>
          <w:rFonts w:ascii="Palatino Linotype" w:hAnsi="Palatino Linotype" w:cs="Arial"/>
        </w:rPr>
        <w:t xml:space="preserve"> </w:t>
      </w:r>
      <w:r w:rsidR="00F45166" w:rsidRPr="008B795B">
        <w:rPr>
          <w:rFonts w:ascii="Palatino Linotype" w:hAnsi="Palatino Linotype" w:cs="Arial"/>
        </w:rPr>
        <w:t xml:space="preserve">la respuesta ya transcrita en el anterior Párrafo 2, a lo que el particular se inconformó arguyendo </w:t>
      </w:r>
      <w:r w:rsidR="00F45166" w:rsidRPr="008B795B">
        <w:rPr>
          <w:rFonts w:ascii="Palatino Linotype" w:hAnsi="Palatino Linotype" w:cs="Arial"/>
          <w:i/>
        </w:rPr>
        <w:t xml:space="preserve">grosso modo </w:t>
      </w:r>
      <w:r w:rsidR="00F45166" w:rsidRPr="008B795B">
        <w:rPr>
          <w:rFonts w:ascii="Palatino Linotype" w:hAnsi="Palatino Linotype" w:cs="Arial"/>
        </w:rPr>
        <w:t>que no dan la información solicitada.</w:t>
      </w:r>
    </w:p>
    <w:p w14:paraId="4F892031" w14:textId="77777777" w:rsidR="00942616" w:rsidRPr="008B795B" w:rsidRDefault="00942616" w:rsidP="00942616">
      <w:pPr>
        <w:tabs>
          <w:tab w:val="left" w:pos="933"/>
        </w:tabs>
        <w:spacing w:line="360" w:lineRule="auto"/>
        <w:contextualSpacing/>
        <w:jc w:val="both"/>
        <w:rPr>
          <w:rFonts w:ascii="Palatino Linotype" w:eastAsia="MS Mincho" w:hAnsi="Palatino Linotype" w:cs="Arial"/>
        </w:rPr>
      </w:pPr>
      <w:r w:rsidRPr="008B795B">
        <w:rPr>
          <w:rFonts w:ascii="Palatino Linotype" w:eastAsia="MS Mincho" w:hAnsi="Palatino Linotype" w:cs="Arial"/>
        </w:rPr>
        <w:tab/>
      </w:r>
    </w:p>
    <w:p w14:paraId="5AA4EABD" w14:textId="61769B99" w:rsidR="00942616" w:rsidRPr="008B795B" w:rsidRDefault="00942616" w:rsidP="00942616">
      <w:pPr>
        <w:numPr>
          <w:ilvl w:val="0"/>
          <w:numId w:val="1"/>
        </w:numPr>
        <w:spacing w:line="360" w:lineRule="auto"/>
        <w:ind w:left="0" w:firstLine="0"/>
        <w:contextualSpacing/>
        <w:jc w:val="both"/>
        <w:rPr>
          <w:rFonts w:ascii="Palatino Linotype" w:eastAsia="MS Mincho" w:hAnsi="Palatino Linotype" w:cs="Arial"/>
        </w:rPr>
      </w:pPr>
      <w:r w:rsidRPr="008B795B">
        <w:rPr>
          <w:rFonts w:ascii="Palatino Linotype" w:eastAsia="MS Mincho" w:hAnsi="Palatino Linotype" w:cs="Arial"/>
        </w:rPr>
        <w:t xml:space="preserve">En </w:t>
      </w:r>
      <w:r w:rsidRPr="008B795B">
        <w:rPr>
          <w:rFonts w:ascii="Palatino Linotype" w:hAnsi="Palatino Linotype" w:cs="Arial"/>
          <w:lang w:eastAsia="es-MX"/>
        </w:rPr>
        <w:t>dichas</w:t>
      </w:r>
      <w:r w:rsidRPr="008B795B">
        <w:rPr>
          <w:rFonts w:ascii="Palatino Linotype" w:eastAsia="Times New Roman" w:hAnsi="Palatino Linotype" w:cs="Arial"/>
        </w:rPr>
        <w:t xml:space="preserve"> condiciones, la </w:t>
      </w:r>
      <w:r w:rsidRPr="008B795B">
        <w:rPr>
          <w:rFonts w:ascii="Palatino Linotype" w:eastAsia="Times New Roman" w:hAnsi="Palatino Linotype" w:cs="Arial"/>
          <w:i/>
        </w:rPr>
        <w:t>Litis</w:t>
      </w:r>
      <w:r w:rsidRPr="008B795B">
        <w:rPr>
          <w:rFonts w:ascii="Palatino Linotype" w:eastAsia="Times New Roman" w:hAnsi="Palatino Linotype" w:cs="Arial"/>
        </w:rPr>
        <w:t xml:space="preserve"> a resolver en este recurso se circunscribe a determinar si </w:t>
      </w:r>
      <w:r w:rsidRPr="008B795B">
        <w:rPr>
          <w:rFonts w:ascii="Palatino Linotype" w:eastAsia="MS Mincho" w:hAnsi="Palatino Linotype" w:cs="Arial"/>
        </w:rPr>
        <w:t xml:space="preserve">se actualiza la causal de procedencia prevista en el artículo 179, </w:t>
      </w:r>
      <w:r w:rsidR="001F3DF0" w:rsidRPr="008B795B">
        <w:rPr>
          <w:rFonts w:ascii="Palatino Linotype" w:eastAsia="MS Mincho" w:hAnsi="Palatino Linotype" w:cs="Arial"/>
          <w:b/>
        </w:rPr>
        <w:t>fracción I</w:t>
      </w:r>
      <w:r w:rsidRPr="008B795B">
        <w:rPr>
          <w:rFonts w:ascii="Palatino Linotype" w:eastAsia="MS Mincho" w:hAnsi="Palatino Linotype" w:cs="Arial"/>
          <w:b/>
        </w:rPr>
        <w:t xml:space="preserve"> </w:t>
      </w:r>
      <w:r w:rsidRPr="008B795B">
        <w:rPr>
          <w:rFonts w:ascii="Palatino Linotype" w:eastAsia="MS Mincho" w:hAnsi="Palatino Linotype" w:cs="Arial"/>
        </w:rPr>
        <w:t xml:space="preserve">de la </w:t>
      </w:r>
      <w:r w:rsidRPr="008B795B">
        <w:rPr>
          <w:rFonts w:ascii="Palatino Linotype" w:eastAsia="MS Mincho" w:hAnsi="Palatino Linotype" w:cs="Arial"/>
          <w:b/>
        </w:rPr>
        <w:t xml:space="preserve">Ley de Transparencia y Acceso a la Información Pública del Estado de </w:t>
      </w:r>
      <w:r w:rsidRPr="008B795B">
        <w:rPr>
          <w:rFonts w:ascii="Palatino Linotype" w:hAnsi="Palatino Linotype" w:cs="Arial"/>
        </w:rPr>
        <w:t>México</w:t>
      </w:r>
      <w:r w:rsidRPr="008B795B">
        <w:rPr>
          <w:rFonts w:ascii="Palatino Linotype" w:eastAsia="MS Mincho" w:hAnsi="Palatino Linotype" w:cs="Arial"/>
          <w:b/>
        </w:rPr>
        <w:t xml:space="preserve"> y </w:t>
      </w:r>
      <w:r w:rsidRPr="008B795B">
        <w:rPr>
          <w:rFonts w:ascii="Palatino Linotype" w:hAnsi="Palatino Linotype" w:cs="Arial"/>
        </w:rPr>
        <w:t>Municipios</w:t>
      </w:r>
      <w:r w:rsidRPr="008B795B">
        <w:rPr>
          <w:rFonts w:ascii="Palatino Linotype" w:eastAsia="MS Mincho" w:hAnsi="Palatino Linotype" w:cs="Arial"/>
        </w:rPr>
        <w:t xml:space="preserve">; </w:t>
      </w:r>
      <w:r w:rsidRPr="008B795B">
        <w:rPr>
          <w:rFonts w:ascii="Palatino Linotype" w:eastAsia="Times New Roman" w:hAnsi="Palatino Linotype" w:cs="Arial"/>
          <w:color w:val="000000" w:themeColor="text1"/>
          <w:lang w:val="es-ES" w:eastAsia="es-MX"/>
        </w:rPr>
        <w:t>fracción que determina la hipótesis jurídica relativa a la</w:t>
      </w:r>
      <w:r w:rsidR="001F3DF0" w:rsidRPr="008B795B">
        <w:rPr>
          <w:rFonts w:ascii="Palatino Linotype" w:eastAsia="Times New Roman" w:hAnsi="Palatino Linotype" w:cs="Arial"/>
          <w:color w:val="000000" w:themeColor="text1"/>
          <w:lang w:val="es-ES" w:eastAsia="es-MX"/>
        </w:rPr>
        <w:t xml:space="preserve"> negativa a la información solicitada</w:t>
      </w:r>
      <w:r w:rsidRPr="008B795B">
        <w:rPr>
          <w:rFonts w:ascii="Palatino Linotype" w:eastAsia="Times New Roman" w:hAnsi="Palatino Linotype" w:cs="Arial"/>
          <w:color w:val="000000" w:themeColor="text1"/>
          <w:lang w:val="es-ES" w:eastAsia="es-MX"/>
        </w:rPr>
        <w:t xml:space="preserve">; </w:t>
      </w:r>
      <w:r w:rsidRPr="008B795B">
        <w:rPr>
          <w:rFonts w:ascii="Palatino Linotype" w:eastAsia="MS Mincho" w:hAnsi="Palatino Linotype" w:cs="Arial"/>
        </w:rPr>
        <w:t xml:space="preserve">contexto del cual se dolió </w:t>
      </w:r>
      <w:r w:rsidRPr="008B795B">
        <w:rPr>
          <w:rFonts w:ascii="Palatino Linotype" w:eastAsia="MS Mincho" w:hAnsi="Palatino Linotype" w:cs="Arial"/>
          <w:b/>
        </w:rPr>
        <w:t xml:space="preserve">EL RECURRENTE </w:t>
      </w:r>
      <w:r w:rsidRPr="008B795B">
        <w:rPr>
          <w:rFonts w:ascii="Palatino Linotype" w:eastAsia="MS Mincho" w:hAnsi="Palatino Linotype" w:cs="Arial"/>
        </w:rPr>
        <w:t>al momento de interponer su inconformidad.</w:t>
      </w:r>
      <w:r w:rsidRPr="008B795B">
        <w:rPr>
          <w:rFonts w:ascii="Palatino Linotype" w:eastAsia="Times New Roman" w:hAnsi="Palatino Linotype" w:cs="Arial"/>
          <w:color w:val="000000" w:themeColor="text1"/>
          <w:lang w:val="es-ES" w:eastAsia="es-MX"/>
        </w:rPr>
        <w:t xml:space="preserve"> De modo tal </w:t>
      </w:r>
      <w:r w:rsidRPr="008B795B">
        <w:rPr>
          <w:rFonts w:ascii="Palatino Linotype" w:hAnsi="Palatino Linotype" w:cs="Arial"/>
          <w:color w:val="000000" w:themeColor="text1"/>
        </w:rPr>
        <w:t xml:space="preserve">que el presente recurso de revisión se abocara en determinar si el </w:t>
      </w:r>
      <w:r w:rsidRPr="008B795B">
        <w:rPr>
          <w:rFonts w:ascii="Palatino Linotype" w:hAnsi="Palatino Linotype" w:cs="Arial"/>
          <w:b/>
          <w:color w:val="000000" w:themeColor="text1"/>
        </w:rPr>
        <w:t>SUJETO</w:t>
      </w:r>
      <w:r w:rsidRPr="008B795B">
        <w:rPr>
          <w:rFonts w:ascii="Palatino Linotype" w:hAnsi="Palatino Linotype" w:cs="Arial"/>
          <w:color w:val="000000" w:themeColor="text1"/>
        </w:rPr>
        <w:t xml:space="preserve"> </w:t>
      </w:r>
      <w:r w:rsidRPr="008B795B">
        <w:rPr>
          <w:rFonts w:ascii="Palatino Linotype" w:hAnsi="Palatino Linotype" w:cs="Arial"/>
          <w:b/>
          <w:color w:val="000000" w:themeColor="text1"/>
        </w:rPr>
        <w:t>OBLIGADO</w:t>
      </w:r>
      <w:r w:rsidRPr="008B795B">
        <w:rPr>
          <w:rFonts w:ascii="Palatino Linotype" w:hAnsi="Palatino Linotype" w:cs="Arial"/>
          <w:color w:val="000000" w:themeColor="text1"/>
        </w:rPr>
        <w:t xml:space="preserve"> con su respuesta ciertamente </w:t>
      </w:r>
      <w:r w:rsidRPr="008B795B">
        <w:rPr>
          <w:rFonts w:ascii="Palatino Linotype" w:eastAsia="Times New Roman" w:hAnsi="Palatino Linotype"/>
          <w:color w:val="000000" w:themeColor="text1"/>
        </w:rPr>
        <w:t>actualiza la causal de procedencia</w:t>
      </w:r>
      <w:r w:rsidRPr="008B795B">
        <w:rPr>
          <w:rFonts w:ascii="Palatino Linotype" w:eastAsia="Times New Roman" w:hAnsi="Palatino Linotype"/>
          <w:b/>
          <w:color w:val="000000" w:themeColor="text1"/>
        </w:rPr>
        <w:t xml:space="preserve"> </w:t>
      </w:r>
      <w:r w:rsidRPr="008B795B">
        <w:rPr>
          <w:rFonts w:ascii="Palatino Linotype" w:eastAsia="Times New Roman" w:hAnsi="Palatino Linotype" w:cs="Arial"/>
          <w:color w:val="000000" w:themeColor="text1"/>
          <w:lang w:eastAsia="es-MX"/>
        </w:rPr>
        <w:t xml:space="preserve">antes señalada. </w:t>
      </w:r>
    </w:p>
    <w:p w14:paraId="03CE46EE" w14:textId="77777777" w:rsidR="00942616" w:rsidRPr="008B795B" w:rsidRDefault="00942616" w:rsidP="00942616">
      <w:pPr>
        <w:spacing w:line="360" w:lineRule="auto"/>
        <w:rPr>
          <w:rFonts w:ascii="Palatino Linotype" w:eastAsia="MS Mincho" w:hAnsi="Palatino Linotype" w:cs="Arial"/>
        </w:rPr>
      </w:pPr>
    </w:p>
    <w:p w14:paraId="1B83CC04" w14:textId="77777777" w:rsidR="00942616" w:rsidRPr="008B795B" w:rsidRDefault="00942616" w:rsidP="00942616">
      <w:pPr>
        <w:pStyle w:val="Ttulo2"/>
        <w:spacing w:before="0" w:line="360" w:lineRule="auto"/>
        <w:rPr>
          <w:rFonts w:ascii="Palatino Linotype" w:hAnsi="Palatino Linotype"/>
          <w:b/>
          <w:color w:val="000000" w:themeColor="text1"/>
          <w:sz w:val="24"/>
          <w:szCs w:val="24"/>
        </w:rPr>
      </w:pPr>
      <w:bookmarkStart w:id="146" w:name="_Toc495427545"/>
      <w:bookmarkStart w:id="147" w:name="_Toc23414596"/>
      <w:bookmarkStart w:id="148" w:name="_Toc34819433"/>
      <w:bookmarkStart w:id="149" w:name="_Toc51259589"/>
      <w:bookmarkStart w:id="150" w:name="_Toc83128582"/>
      <w:r w:rsidRPr="008B795B">
        <w:rPr>
          <w:rFonts w:ascii="Palatino Linotype" w:hAnsi="Palatino Linotype"/>
          <w:b/>
          <w:color w:val="000000" w:themeColor="text1"/>
          <w:sz w:val="24"/>
          <w:szCs w:val="24"/>
        </w:rPr>
        <w:t>CUARTO. Del estudio y resolución del asunto.</w:t>
      </w:r>
      <w:bookmarkEnd w:id="146"/>
      <w:bookmarkEnd w:id="147"/>
      <w:bookmarkEnd w:id="148"/>
      <w:bookmarkEnd w:id="149"/>
      <w:bookmarkEnd w:id="150"/>
    </w:p>
    <w:p w14:paraId="5B192761" w14:textId="77777777" w:rsidR="00F45166" w:rsidRPr="008B795B" w:rsidRDefault="00F45166" w:rsidP="00F45166">
      <w:pPr>
        <w:pStyle w:val="Prrafodelista"/>
        <w:numPr>
          <w:ilvl w:val="0"/>
          <w:numId w:val="13"/>
        </w:numPr>
        <w:spacing w:line="360" w:lineRule="auto"/>
        <w:jc w:val="both"/>
        <w:rPr>
          <w:rFonts w:ascii="Palatino Linotype" w:hAnsi="Palatino Linotype" w:cs="Tahoma"/>
          <w:b/>
          <w:bCs/>
          <w:iCs/>
        </w:rPr>
      </w:pPr>
      <w:r w:rsidRPr="008B795B">
        <w:rPr>
          <w:rFonts w:ascii="Palatino Linotype" w:hAnsi="Palatino Linotype" w:cs="Tahoma"/>
          <w:b/>
          <w:bCs/>
          <w:iCs/>
        </w:rPr>
        <w:t>Marco normativo aplicable en materia de transparencia y acceso a la información pública.</w:t>
      </w:r>
    </w:p>
    <w:p w14:paraId="6F08A647" w14:textId="77777777" w:rsidR="00F45166" w:rsidRPr="008B795B" w:rsidRDefault="00F45166" w:rsidP="00F45166">
      <w:pPr>
        <w:numPr>
          <w:ilvl w:val="0"/>
          <w:numId w:val="1"/>
        </w:numPr>
        <w:spacing w:line="360" w:lineRule="auto"/>
        <w:ind w:left="0" w:firstLine="0"/>
        <w:contextualSpacing/>
        <w:jc w:val="both"/>
        <w:rPr>
          <w:rFonts w:ascii="Palatino Linotype" w:hAnsi="Palatino Linotype" w:cs="Tahoma"/>
          <w:bCs/>
          <w:iCs/>
        </w:rPr>
      </w:pPr>
      <w:r w:rsidRPr="008B795B">
        <w:rPr>
          <w:rFonts w:ascii="Palatino Linotype" w:hAnsi="Palatino Linotype"/>
        </w:rPr>
        <w:t xml:space="preserve">Acotada la </w:t>
      </w:r>
      <w:r w:rsidRPr="008B795B">
        <w:rPr>
          <w:rFonts w:ascii="Palatino Linotype" w:hAnsi="Palatino Linotype"/>
          <w:i/>
        </w:rPr>
        <w:t>Litis</w:t>
      </w:r>
      <w:r w:rsidRPr="008B795B">
        <w:rPr>
          <w:rFonts w:ascii="Palatino Linotype" w:hAnsi="Palatino Linotype"/>
        </w:rPr>
        <w:t xml:space="preserve"> del asunto de mérito, es dable puntualizar inicialmente </w:t>
      </w:r>
      <w:r w:rsidRPr="008B795B">
        <w:rPr>
          <w:rFonts w:ascii="Palatino Linotype" w:eastAsia="MS Mincho" w:hAnsi="Palatino Linotype" w:cs="Times New Roman"/>
        </w:rPr>
        <w:t>en términos generales, que e</w:t>
      </w:r>
      <w:r w:rsidRPr="008B795B">
        <w:rPr>
          <w:rFonts w:ascii="Palatino Linotype" w:hAnsi="Palatino Linotype" w:cs="Tahoma"/>
          <w:bCs/>
          <w:iCs/>
        </w:rPr>
        <w:t xml:space="preserve">l </w:t>
      </w:r>
      <w:r w:rsidRPr="008B795B">
        <w:rPr>
          <w:rFonts w:ascii="Palatino Linotype" w:eastAsia="Times New Roman" w:hAnsi="Palatino Linotype" w:cs="Arial"/>
          <w:color w:val="000000" w:themeColor="text1"/>
          <w:lang w:val="es-ES" w:eastAsia="es-MX"/>
        </w:rPr>
        <w:t>Derecho</w:t>
      </w:r>
      <w:r w:rsidRPr="008B795B">
        <w:rPr>
          <w:rFonts w:ascii="Palatino Linotype" w:hAnsi="Palatino Linotype" w:cs="Tahoma"/>
          <w:bCs/>
          <w:iCs/>
        </w:rPr>
        <w:t xml:space="preserve"> de Acceso a la Información Pública es un Derecho Humano reconocido en el Pacto de Derechos Civiles y Políticos en su artículo 19.2; en la Convención Americana sobre Derechos Humanos en su artículo 13.1, así como en el artículo 6°, apartado A), fracción I de la Constitución Política de </w:t>
      </w:r>
      <w:r w:rsidRPr="008B795B">
        <w:rPr>
          <w:rFonts w:ascii="Palatino Linotype" w:hAnsi="Palatino Linotype" w:cs="Tahoma"/>
          <w:bCs/>
          <w:iCs/>
        </w:rPr>
        <w:lastRenderedPageBreak/>
        <w:t>los Estados Unidos Mexicanos, el cual establece que toda la información en posesión de cualquier autoridad es pública y sólo podrá ser reservada temporalmente por razones de interés público.</w:t>
      </w:r>
    </w:p>
    <w:p w14:paraId="39DFDD2A" w14:textId="77777777" w:rsidR="00F45166" w:rsidRPr="008B795B" w:rsidRDefault="00F45166" w:rsidP="00F45166">
      <w:pPr>
        <w:spacing w:line="360" w:lineRule="auto"/>
        <w:jc w:val="both"/>
        <w:rPr>
          <w:rFonts w:ascii="Palatino Linotype" w:hAnsi="Palatino Linotype" w:cs="Tahoma"/>
          <w:bCs/>
          <w:iCs/>
        </w:rPr>
      </w:pPr>
    </w:p>
    <w:p w14:paraId="5C347956" w14:textId="77777777" w:rsidR="00F45166" w:rsidRPr="008B795B" w:rsidRDefault="00F45166" w:rsidP="00F45166">
      <w:pPr>
        <w:numPr>
          <w:ilvl w:val="0"/>
          <w:numId w:val="1"/>
        </w:numPr>
        <w:spacing w:line="360" w:lineRule="auto"/>
        <w:ind w:left="0" w:firstLine="0"/>
        <w:contextualSpacing/>
        <w:jc w:val="both"/>
        <w:rPr>
          <w:rFonts w:ascii="Palatino Linotype" w:hAnsi="Palatino Linotype" w:cs="Tahoma"/>
          <w:bCs/>
          <w:iCs/>
        </w:rPr>
      </w:pPr>
      <w:r w:rsidRPr="008B795B">
        <w:rPr>
          <w:rFonts w:ascii="Palatino Linotype" w:hAnsi="Palatino Linotype" w:cs="Tahoma"/>
          <w:bCs/>
          <w:iCs/>
        </w:rPr>
        <w:t xml:space="preserve">Por su parte, la Ley General de Transparencia y Acceso a la Información Pública, dispone en su </w:t>
      </w:r>
      <w:r w:rsidRPr="008B795B">
        <w:rPr>
          <w:rFonts w:ascii="Palatino Linotype" w:hAnsi="Palatino Linotype"/>
        </w:rPr>
        <w:t>artículo</w:t>
      </w:r>
      <w:r w:rsidRPr="008B795B">
        <w:rPr>
          <w:rFonts w:ascii="Palatino Linotype" w:hAnsi="Palatino Linotype" w:cs="Tahoma"/>
          <w:bCs/>
          <w:iCs/>
        </w:rPr>
        <w:t xml:space="preserve"> 70 que la </w:t>
      </w:r>
      <w:r w:rsidRPr="008B795B">
        <w:rPr>
          <w:rFonts w:ascii="Palatino Linotype" w:hAnsi="Palatino Linotype"/>
        </w:rPr>
        <w:t>información</w:t>
      </w:r>
      <w:r w:rsidRPr="008B795B">
        <w:rPr>
          <w:rFonts w:ascii="Palatino Linotype" w:hAnsi="Palatino Linotype" w:cs="Tahoma"/>
          <w:bCs/>
          <w:iCs/>
        </w:rPr>
        <w:t xml:space="preserve"> que corresponde a las Obligaciones de Transparencia debe estar disponible para cualquier persona de manera permanente y actualizada.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641FB35A" w14:textId="77777777" w:rsidR="00F45166" w:rsidRPr="008B795B" w:rsidRDefault="00F45166" w:rsidP="00F45166">
      <w:pPr>
        <w:spacing w:line="360" w:lineRule="auto"/>
        <w:jc w:val="both"/>
        <w:rPr>
          <w:rFonts w:ascii="Palatino Linotype" w:hAnsi="Palatino Linotype" w:cs="Tahoma"/>
          <w:bCs/>
          <w:iCs/>
        </w:rPr>
      </w:pPr>
    </w:p>
    <w:p w14:paraId="2F307F1B" w14:textId="77777777" w:rsidR="00F45166" w:rsidRDefault="00F45166" w:rsidP="00F45166">
      <w:pPr>
        <w:numPr>
          <w:ilvl w:val="0"/>
          <w:numId w:val="1"/>
        </w:numPr>
        <w:spacing w:line="360" w:lineRule="auto"/>
        <w:ind w:left="0" w:firstLine="0"/>
        <w:contextualSpacing/>
        <w:jc w:val="both"/>
        <w:rPr>
          <w:rFonts w:ascii="Palatino Linotype" w:hAnsi="Palatino Linotype" w:cs="Tahoma"/>
          <w:bCs/>
          <w:iCs/>
        </w:rPr>
      </w:pPr>
      <w:r w:rsidRPr="008B795B">
        <w:rPr>
          <w:rFonts w:ascii="Palatino Linotype" w:hAnsi="Palatino Linotype" w:cs="Tahoma"/>
          <w:bCs/>
          <w:iCs/>
        </w:rPr>
        <w:t>En el mismo sentido, la Ley de Transparencia y Acceso a la Información Pública del Estado de México y Municipios (Reglamentaria del artículo 5° de la Constitución Local), establece en su artículo 12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14:paraId="3D2A09AE" w14:textId="77777777" w:rsidR="008B795B" w:rsidRDefault="008B795B" w:rsidP="008B795B">
      <w:pPr>
        <w:pStyle w:val="Prrafodelista"/>
        <w:rPr>
          <w:rFonts w:ascii="Palatino Linotype" w:hAnsi="Palatino Linotype" w:cs="Tahoma"/>
          <w:bCs/>
          <w:iCs/>
        </w:rPr>
      </w:pPr>
    </w:p>
    <w:p w14:paraId="2FB490F6" w14:textId="77777777" w:rsidR="008B795B" w:rsidRPr="008B795B" w:rsidRDefault="008B795B" w:rsidP="008B795B">
      <w:pPr>
        <w:spacing w:line="360" w:lineRule="auto"/>
        <w:contextualSpacing/>
        <w:jc w:val="both"/>
        <w:rPr>
          <w:rFonts w:ascii="Palatino Linotype" w:hAnsi="Palatino Linotype" w:cs="Tahoma"/>
          <w:bCs/>
          <w:iCs/>
        </w:rPr>
      </w:pPr>
    </w:p>
    <w:p w14:paraId="094C7176" w14:textId="77777777" w:rsidR="00F45166" w:rsidRPr="008B795B" w:rsidRDefault="00F45166" w:rsidP="00F45166">
      <w:pPr>
        <w:numPr>
          <w:ilvl w:val="0"/>
          <w:numId w:val="1"/>
        </w:numPr>
        <w:spacing w:line="360" w:lineRule="auto"/>
        <w:ind w:left="0" w:firstLine="0"/>
        <w:contextualSpacing/>
        <w:jc w:val="both"/>
        <w:rPr>
          <w:rFonts w:ascii="Palatino Linotype" w:hAnsi="Palatino Linotype" w:cs="Tahoma"/>
          <w:bCs/>
          <w:iCs/>
        </w:rPr>
      </w:pPr>
      <w:r w:rsidRPr="008B795B">
        <w:rPr>
          <w:rFonts w:ascii="Palatino Linotype" w:hAnsi="Palatino Linotype" w:cs="Tahoma"/>
          <w:bCs/>
          <w:iCs/>
        </w:rPr>
        <w:lastRenderedPageBreak/>
        <w:t>Finalmente,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54A97230" w14:textId="77777777" w:rsidR="00F45166" w:rsidRPr="008B795B" w:rsidRDefault="00F45166" w:rsidP="00F45166">
      <w:pPr>
        <w:spacing w:line="360" w:lineRule="auto"/>
        <w:rPr>
          <w:rFonts w:ascii="Palatino Linotype" w:hAnsi="Palatino Linotype"/>
          <w:lang w:val="es-MX" w:eastAsia="en-US"/>
        </w:rPr>
      </w:pPr>
    </w:p>
    <w:p w14:paraId="038E8FBB" w14:textId="77777777" w:rsidR="00F45166" w:rsidRPr="008B795B" w:rsidRDefault="00F45166" w:rsidP="00F45166">
      <w:pPr>
        <w:pStyle w:val="Prrafodelista"/>
        <w:numPr>
          <w:ilvl w:val="0"/>
          <w:numId w:val="13"/>
        </w:numPr>
        <w:spacing w:line="360" w:lineRule="auto"/>
        <w:ind w:right="757"/>
        <w:jc w:val="both"/>
        <w:rPr>
          <w:rFonts w:ascii="Palatino Linotype" w:eastAsia="MS Mincho" w:hAnsi="Palatino Linotype" w:cs="Times New Roman"/>
          <w:b/>
        </w:rPr>
      </w:pPr>
      <w:r w:rsidRPr="008B795B">
        <w:rPr>
          <w:rFonts w:ascii="Palatino Linotype" w:eastAsia="MS Mincho" w:hAnsi="Palatino Linotype" w:cs="Times New Roman"/>
          <w:b/>
        </w:rPr>
        <w:t>Estudio de fondo</w:t>
      </w:r>
    </w:p>
    <w:p w14:paraId="106E15CC" w14:textId="0F5785C1" w:rsidR="00F87A79" w:rsidRPr="008B795B" w:rsidRDefault="00942616" w:rsidP="00F87A79">
      <w:pPr>
        <w:numPr>
          <w:ilvl w:val="0"/>
          <w:numId w:val="1"/>
        </w:numPr>
        <w:spacing w:line="360" w:lineRule="auto"/>
        <w:ind w:left="0" w:firstLine="0"/>
        <w:contextualSpacing/>
        <w:jc w:val="both"/>
        <w:rPr>
          <w:rFonts w:ascii="Palatino Linotype" w:eastAsia="MS Mincho" w:hAnsi="Palatino Linotype" w:cs="Arial"/>
        </w:rPr>
      </w:pPr>
      <w:r w:rsidRPr="008B795B">
        <w:rPr>
          <w:rFonts w:ascii="Palatino Linotype" w:hAnsi="Palatino Linotype"/>
          <w:color w:val="000000" w:themeColor="text1"/>
        </w:rPr>
        <w:t xml:space="preserve">Acotada la </w:t>
      </w:r>
      <w:r w:rsidRPr="008B795B">
        <w:rPr>
          <w:rFonts w:ascii="Palatino Linotype" w:hAnsi="Palatino Linotype"/>
          <w:i/>
          <w:color w:val="000000" w:themeColor="text1"/>
        </w:rPr>
        <w:t>Litis</w:t>
      </w:r>
      <w:r w:rsidRPr="008B795B">
        <w:rPr>
          <w:rFonts w:ascii="Palatino Linotype" w:hAnsi="Palatino Linotype"/>
          <w:color w:val="000000" w:themeColor="text1"/>
        </w:rPr>
        <w:t xml:space="preserve"> del presente asunto, primeramente es menester precisar</w:t>
      </w:r>
      <w:r w:rsidRPr="008B795B">
        <w:rPr>
          <w:rFonts w:ascii="Palatino Linotype" w:hAnsi="Palatino Linotype"/>
          <w:bCs/>
          <w:color w:val="000000" w:themeColor="text1"/>
          <w:lang w:val="es-MX"/>
        </w:rPr>
        <w:t xml:space="preserve"> que </w:t>
      </w:r>
      <w:r w:rsidR="00F87A79" w:rsidRPr="008B795B">
        <w:rPr>
          <w:rFonts w:ascii="Palatino Linotype" w:eastAsia="MS Mincho" w:hAnsi="Palatino Linotype" w:cs="Arial"/>
        </w:rPr>
        <w:t xml:space="preserve">la respuesta versó en manifestar: </w:t>
      </w:r>
      <w:r w:rsidR="00F87A79" w:rsidRPr="008B795B">
        <w:rPr>
          <w:rFonts w:ascii="Palatino Linotype" w:eastAsia="MS Mincho" w:hAnsi="Palatino Linotype" w:cs="Arial"/>
          <w:i/>
        </w:rPr>
        <w:t xml:space="preserve">“…que la Dirección General, no cuenta con esta información, toda vez que la Coordinación Administrativa de esta Secretaría a través de su </w:t>
      </w:r>
      <w:r w:rsidR="00F87A79" w:rsidRPr="008B795B">
        <w:rPr>
          <w:rFonts w:ascii="Palatino Linotype" w:hAnsi="Palatino Linotype" w:cs="Tahoma"/>
          <w:bCs/>
          <w:i/>
          <w:iCs/>
        </w:rPr>
        <w:t>Departamento</w:t>
      </w:r>
      <w:r w:rsidR="00F87A79" w:rsidRPr="008B795B">
        <w:rPr>
          <w:rFonts w:ascii="Palatino Linotype" w:eastAsia="MS Mincho" w:hAnsi="Palatino Linotype" w:cs="Arial"/>
          <w:i/>
        </w:rPr>
        <w:t xml:space="preserve"> de Recursos Materiales, es la responsable de llevara a cabo los procesos adquisitivos de las contrataciones de bienes y servicios.”</w:t>
      </w:r>
    </w:p>
    <w:p w14:paraId="2BB2FE61" w14:textId="77777777" w:rsidR="00F87A79" w:rsidRPr="008B795B" w:rsidRDefault="00F87A79" w:rsidP="00F87A79">
      <w:pPr>
        <w:spacing w:line="360" w:lineRule="auto"/>
        <w:contextualSpacing/>
        <w:jc w:val="both"/>
        <w:rPr>
          <w:rFonts w:ascii="Palatino Linotype" w:eastAsia="MS Mincho" w:hAnsi="Palatino Linotype" w:cs="Arial"/>
        </w:rPr>
      </w:pPr>
    </w:p>
    <w:p w14:paraId="6A46DEF1" w14:textId="7E8B4967" w:rsidR="00F87A79" w:rsidRPr="008B795B" w:rsidRDefault="00F87A79" w:rsidP="00942616">
      <w:pPr>
        <w:numPr>
          <w:ilvl w:val="0"/>
          <w:numId w:val="1"/>
        </w:numPr>
        <w:spacing w:line="360" w:lineRule="auto"/>
        <w:ind w:left="0" w:firstLine="0"/>
        <w:contextualSpacing/>
        <w:jc w:val="both"/>
        <w:rPr>
          <w:rFonts w:ascii="Palatino Linotype" w:eastAsia="MS Mincho" w:hAnsi="Palatino Linotype" w:cs="Arial"/>
        </w:rPr>
      </w:pPr>
      <w:r w:rsidRPr="008B795B">
        <w:rPr>
          <w:rFonts w:ascii="Palatino Linotype" w:eastAsia="MS Mincho" w:hAnsi="Palatino Linotype" w:cs="Arial"/>
        </w:rPr>
        <w:t xml:space="preserve">Es decir que un servidor público habilitado, </w:t>
      </w:r>
      <w:r w:rsidR="00AF04E7" w:rsidRPr="008B795B">
        <w:rPr>
          <w:rFonts w:ascii="Palatino Linotype" w:eastAsia="MS Mincho" w:hAnsi="Palatino Linotype" w:cs="Arial"/>
        </w:rPr>
        <w:t>planteó</w:t>
      </w:r>
      <w:r w:rsidRPr="008B795B">
        <w:rPr>
          <w:rFonts w:ascii="Palatino Linotype" w:eastAsia="MS Mincho" w:hAnsi="Palatino Linotype" w:cs="Arial"/>
        </w:rPr>
        <w:t xml:space="preserve"> una falta de turno a otras las áreas administrativas del </w:t>
      </w:r>
      <w:r w:rsidRPr="008B795B">
        <w:rPr>
          <w:rFonts w:ascii="Palatino Linotype" w:eastAsia="MS Mincho" w:hAnsi="Palatino Linotype" w:cs="Arial"/>
          <w:b/>
        </w:rPr>
        <w:t>SUJETO OBLIGADO</w:t>
      </w:r>
      <w:r w:rsidRPr="008B795B">
        <w:rPr>
          <w:rFonts w:ascii="Palatino Linotype" w:eastAsia="MS Mincho" w:hAnsi="Palatino Linotype" w:cs="Arial"/>
        </w:rPr>
        <w:t xml:space="preserve"> que de acuerdo a sus atribuciones, eventualmente pueden poseer y administrar la información.</w:t>
      </w:r>
    </w:p>
    <w:p w14:paraId="208AFFC3" w14:textId="77777777" w:rsidR="00F87A79" w:rsidRPr="008B795B" w:rsidRDefault="00F87A79" w:rsidP="00F87A79">
      <w:pPr>
        <w:pStyle w:val="Prrafodelista"/>
        <w:rPr>
          <w:rFonts w:ascii="Palatino Linotype" w:eastAsia="MS Mincho" w:hAnsi="Palatino Linotype" w:cs="Arial"/>
        </w:rPr>
      </w:pPr>
    </w:p>
    <w:p w14:paraId="654FFCFC" w14:textId="6F2B6728" w:rsidR="00F87A79" w:rsidRPr="008B795B" w:rsidRDefault="00F87A79" w:rsidP="00942616">
      <w:pPr>
        <w:numPr>
          <w:ilvl w:val="0"/>
          <w:numId w:val="1"/>
        </w:numPr>
        <w:spacing w:line="360" w:lineRule="auto"/>
        <w:ind w:left="0" w:firstLine="0"/>
        <w:contextualSpacing/>
        <w:jc w:val="both"/>
        <w:rPr>
          <w:rFonts w:ascii="Palatino Linotype" w:eastAsia="MS Mincho" w:hAnsi="Palatino Linotype" w:cs="Arial"/>
        </w:rPr>
      </w:pPr>
      <w:r w:rsidRPr="008B795B">
        <w:rPr>
          <w:rFonts w:ascii="Palatino Linotype" w:eastAsia="MS Mincho" w:hAnsi="Palatino Linotype" w:cs="Arial"/>
        </w:rPr>
        <w:t xml:space="preserve">Contexto que se confirma, en virtud que de las constancias que obran en el expediente electrónico en que se </w:t>
      </w:r>
      <w:r w:rsidR="007D37F4" w:rsidRPr="008B795B">
        <w:rPr>
          <w:rFonts w:ascii="Palatino Linotype" w:eastAsia="MS Mincho" w:hAnsi="Palatino Linotype" w:cs="Arial"/>
        </w:rPr>
        <w:t>actúa, no se realizaron requerimientos a otras áreas de la Secretaria como se observa:</w:t>
      </w:r>
    </w:p>
    <w:p w14:paraId="6BAF1369" w14:textId="77777777" w:rsidR="007D37F4" w:rsidRPr="008B795B" w:rsidRDefault="007D37F4" w:rsidP="007D37F4">
      <w:pPr>
        <w:pStyle w:val="Prrafodelista"/>
        <w:rPr>
          <w:rFonts w:ascii="Palatino Linotype" w:eastAsia="MS Mincho" w:hAnsi="Palatino Linotype" w:cs="Arial"/>
        </w:rPr>
      </w:pPr>
    </w:p>
    <w:p w14:paraId="6F214DB5" w14:textId="77B20E6A" w:rsidR="007D37F4" w:rsidRPr="008B795B" w:rsidRDefault="007D37F4" w:rsidP="007D37F4">
      <w:pPr>
        <w:spacing w:line="360" w:lineRule="auto"/>
        <w:contextualSpacing/>
        <w:jc w:val="both"/>
        <w:rPr>
          <w:rFonts w:ascii="Palatino Linotype" w:eastAsia="MS Mincho" w:hAnsi="Palatino Linotype" w:cs="Arial"/>
        </w:rPr>
      </w:pPr>
      <w:r w:rsidRPr="008B795B">
        <w:rPr>
          <w:rFonts w:ascii="Palatino Linotype" w:eastAsia="MS Mincho" w:hAnsi="Palatino Linotype" w:cs="Arial"/>
          <w:noProof/>
          <w:lang w:val="es-MX" w:eastAsia="es-MX"/>
        </w:rPr>
        <w:lastRenderedPageBreak/>
        <w:drawing>
          <wp:inline distT="0" distB="0" distL="0" distR="0" wp14:anchorId="04DFDDBE" wp14:editId="1CA06D10">
            <wp:extent cx="5612130" cy="1077595"/>
            <wp:effectExtent l="19050" t="19050" r="26670" b="273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12130" cy="1077595"/>
                    </a:xfrm>
                    <a:prstGeom prst="rect">
                      <a:avLst/>
                    </a:prstGeom>
                    <a:ln>
                      <a:solidFill>
                        <a:schemeClr val="tx1"/>
                      </a:solidFill>
                    </a:ln>
                  </pic:spPr>
                </pic:pic>
              </a:graphicData>
            </a:graphic>
          </wp:inline>
        </w:drawing>
      </w:r>
    </w:p>
    <w:p w14:paraId="5184B2F6" w14:textId="77777777" w:rsidR="007D37F4" w:rsidRPr="008B795B" w:rsidRDefault="007D37F4" w:rsidP="007D37F4">
      <w:pPr>
        <w:spacing w:line="360" w:lineRule="auto"/>
        <w:contextualSpacing/>
        <w:jc w:val="both"/>
        <w:rPr>
          <w:rFonts w:ascii="Palatino Linotype" w:eastAsia="MS Mincho" w:hAnsi="Palatino Linotype" w:cs="Arial"/>
        </w:rPr>
      </w:pPr>
    </w:p>
    <w:p w14:paraId="3BF08BDC" w14:textId="777EC154" w:rsidR="00F87A79" w:rsidRPr="008B795B" w:rsidRDefault="0032720C" w:rsidP="00942616">
      <w:pPr>
        <w:numPr>
          <w:ilvl w:val="0"/>
          <w:numId w:val="1"/>
        </w:numPr>
        <w:spacing w:line="360" w:lineRule="auto"/>
        <w:ind w:left="0" w:firstLine="0"/>
        <w:contextualSpacing/>
        <w:jc w:val="both"/>
        <w:rPr>
          <w:rFonts w:ascii="Palatino Linotype" w:eastAsia="MS Mincho" w:hAnsi="Palatino Linotype" w:cs="Arial"/>
        </w:rPr>
      </w:pPr>
      <w:r w:rsidRPr="008B795B">
        <w:rPr>
          <w:rFonts w:ascii="Palatino Linotype" w:eastAsia="MS Mincho" w:hAnsi="Palatino Linotype" w:cs="Arial"/>
        </w:rPr>
        <w:t>Al respecto, e</w:t>
      </w:r>
      <w:r w:rsidRPr="008B795B">
        <w:rPr>
          <w:rFonts w:ascii="Palatino Linotype" w:eastAsia="Times New Roman" w:hAnsi="Palatino Linotype"/>
        </w:rPr>
        <w:t xml:space="preserve">l derecho de acceso a la información pública es un derecho humano constitucionalmente reconocido en consecuencia todas las autoridades en el ámbito de sus competencias, funciones y atribuciones tienen la obligación de respetarlo, protegerlo y garantizarlo, así también </w:t>
      </w:r>
      <w:r w:rsidRPr="008B795B">
        <w:rPr>
          <w:rFonts w:ascii="Palatino Linotype" w:eastAsia="Times New Roman" w:hAnsi="Palatino Linotype"/>
          <w:b/>
        </w:rPr>
        <w:t>es su deber turnar la solicitud de información a todas las áreas dentro de su estructura orgánica que pudieran contar con lo solicitado</w:t>
      </w:r>
      <w:r w:rsidRPr="008B795B">
        <w:rPr>
          <w:rFonts w:ascii="Palatino Linotype" w:eastAsia="Times New Roman" w:hAnsi="Palatino Linotype"/>
        </w:rPr>
        <w:t>, a fin de dar cabal cumplimiento al derecho humano constitucionalmente reconocido.</w:t>
      </w:r>
    </w:p>
    <w:p w14:paraId="54CBB930" w14:textId="77777777" w:rsidR="0032720C" w:rsidRPr="008B795B" w:rsidRDefault="0032720C" w:rsidP="0032720C">
      <w:pPr>
        <w:spacing w:line="360" w:lineRule="auto"/>
        <w:contextualSpacing/>
        <w:jc w:val="both"/>
        <w:rPr>
          <w:rFonts w:ascii="Palatino Linotype" w:eastAsia="MS Mincho" w:hAnsi="Palatino Linotype" w:cs="Arial"/>
        </w:rPr>
      </w:pPr>
    </w:p>
    <w:p w14:paraId="4AB6B342" w14:textId="49B9767B" w:rsidR="00AC63B6" w:rsidRPr="008B795B" w:rsidRDefault="0032720C" w:rsidP="00AC63B6">
      <w:pPr>
        <w:numPr>
          <w:ilvl w:val="0"/>
          <w:numId w:val="1"/>
        </w:numPr>
        <w:spacing w:line="360" w:lineRule="auto"/>
        <w:ind w:left="0" w:firstLine="0"/>
        <w:contextualSpacing/>
        <w:jc w:val="both"/>
        <w:rPr>
          <w:rFonts w:ascii="Palatino Linotype" w:eastAsia="MS Mincho" w:hAnsi="Palatino Linotype" w:cs="Arial"/>
          <w:b/>
        </w:rPr>
      </w:pPr>
      <w:r w:rsidRPr="008B795B">
        <w:rPr>
          <w:rFonts w:ascii="Palatino Linotype" w:eastAsia="MS Mincho" w:hAnsi="Palatino Linotype" w:cs="Arial"/>
        </w:rPr>
        <w:t xml:space="preserve">En esa tesitura, </w:t>
      </w:r>
      <w:r w:rsidR="00AC63B6" w:rsidRPr="008B795B">
        <w:rPr>
          <w:rFonts w:ascii="Palatino Linotype" w:eastAsia="MS Mincho" w:hAnsi="Palatino Linotype" w:cs="Arial"/>
        </w:rPr>
        <w:t>e</w:t>
      </w:r>
      <w:r w:rsidR="00AC63B6" w:rsidRPr="008B795B">
        <w:rPr>
          <w:rFonts w:ascii="Palatino Linotype" w:eastAsia="Times New Roman" w:hAnsi="Palatino Linotype" w:cs="Arial"/>
        </w:rPr>
        <w:t xml:space="preserve">l procedimiento de acceso a la información pública, descrito en el Título Séptimo de la Ley de Transparencia describe los pasos que debe seguir la autoridad para atender </w:t>
      </w:r>
      <w:r w:rsidR="00AC63B6" w:rsidRPr="008B795B">
        <w:rPr>
          <w:rFonts w:ascii="Palatino Linotype" w:eastAsia="MS Mincho" w:hAnsi="Palatino Linotype" w:cs="Arial"/>
        </w:rPr>
        <w:t>las</w:t>
      </w:r>
      <w:r w:rsidR="00AC63B6" w:rsidRPr="008B795B">
        <w:rPr>
          <w:rFonts w:ascii="Palatino Linotype" w:eastAsia="Times New Roman" w:hAnsi="Palatino Linotype" w:cs="Arial"/>
        </w:rPr>
        <w:t xml:space="preserve"> solicitudes que presenten las personas en ejercicio de su derecho, entre los cuales se encuentra el deber de las Unidades de Transparencia de turnar a todas las áreas competentes que cuenten con la información o deban tenerla de acuerdo a sus facultades, competencias y funciones, con el objeto de que realicen una búsqueda exhaustiva y razonable de la información solicitada, según se asienta en el artículo 162 de la ley citada.</w:t>
      </w:r>
    </w:p>
    <w:p w14:paraId="6CA8C57D" w14:textId="77777777" w:rsidR="00AC63B6" w:rsidRPr="008B795B" w:rsidRDefault="00AC63B6" w:rsidP="00AC63B6">
      <w:pPr>
        <w:spacing w:line="360" w:lineRule="auto"/>
        <w:ind w:left="567" w:right="616"/>
        <w:contextualSpacing/>
        <w:jc w:val="both"/>
        <w:rPr>
          <w:rFonts w:ascii="Palatino Linotype" w:eastAsia="MS Mincho" w:hAnsi="Palatino Linotype" w:cs="Arial"/>
          <w:i/>
          <w:sz w:val="22"/>
          <w:u w:val="single"/>
        </w:rPr>
      </w:pPr>
      <w:r w:rsidRPr="008B795B">
        <w:rPr>
          <w:rFonts w:ascii="Palatino Linotype" w:eastAsia="MS Mincho" w:hAnsi="Palatino Linotype" w:cs="Arial"/>
          <w:b/>
          <w:i/>
          <w:sz w:val="22"/>
        </w:rPr>
        <w:t>“Artículo 162.</w:t>
      </w:r>
      <w:r w:rsidRPr="008B795B">
        <w:rPr>
          <w:rFonts w:ascii="Palatino Linotype" w:eastAsia="MS Mincho" w:hAnsi="Palatino Linotype" w:cs="Arial"/>
          <w:i/>
          <w:sz w:val="22"/>
        </w:rPr>
        <w:t xml:space="preserve"> </w:t>
      </w:r>
      <w:r w:rsidRPr="008B795B">
        <w:rPr>
          <w:rFonts w:ascii="Palatino Linotype" w:eastAsia="MS Mincho" w:hAnsi="Palatino Linotype" w:cs="Arial"/>
          <w:i/>
          <w:sz w:val="22"/>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163246E0" w14:textId="12F910A9" w:rsidR="00F87A79" w:rsidRPr="008B795B" w:rsidRDefault="00AC63B6" w:rsidP="00AC63B6">
      <w:pPr>
        <w:numPr>
          <w:ilvl w:val="0"/>
          <w:numId w:val="1"/>
        </w:numPr>
        <w:spacing w:line="360" w:lineRule="auto"/>
        <w:ind w:left="0" w:firstLine="0"/>
        <w:contextualSpacing/>
        <w:jc w:val="both"/>
        <w:rPr>
          <w:rFonts w:ascii="Palatino Linotype" w:eastAsia="MS Mincho" w:hAnsi="Palatino Linotype" w:cs="Arial"/>
        </w:rPr>
      </w:pPr>
      <w:r w:rsidRPr="008B795B">
        <w:rPr>
          <w:rFonts w:ascii="Palatino Linotype" w:eastAsia="Times New Roman" w:hAnsi="Palatino Linotype" w:cs="Arial"/>
        </w:rPr>
        <w:lastRenderedPageBreak/>
        <w:t>El buscar exhaustivamente en sus archivos, es identificar la unidad(s) administrativa(s) que resguarda el documento al que una persona pretende acceder, es practicar una adecuada gestión documental que nos permite localizar el documento, como bien señala el artículo 159 de la Ley de Transparencia local.</w:t>
      </w:r>
    </w:p>
    <w:p w14:paraId="1894792A" w14:textId="77777777" w:rsidR="00AC63B6" w:rsidRPr="008B795B" w:rsidRDefault="00AC63B6" w:rsidP="00AC63B6">
      <w:pPr>
        <w:spacing w:line="360" w:lineRule="auto"/>
        <w:contextualSpacing/>
        <w:jc w:val="both"/>
        <w:rPr>
          <w:rFonts w:ascii="Palatino Linotype" w:eastAsia="MS Mincho" w:hAnsi="Palatino Linotype" w:cs="Arial"/>
        </w:rPr>
      </w:pPr>
    </w:p>
    <w:p w14:paraId="467770B2" w14:textId="77777777" w:rsidR="00AC63B6" w:rsidRPr="008B795B" w:rsidRDefault="00AC63B6" w:rsidP="00AC63B6">
      <w:pPr>
        <w:numPr>
          <w:ilvl w:val="0"/>
          <w:numId w:val="1"/>
        </w:numPr>
        <w:spacing w:line="360" w:lineRule="auto"/>
        <w:ind w:left="0" w:firstLine="0"/>
        <w:contextualSpacing/>
        <w:jc w:val="both"/>
        <w:rPr>
          <w:rFonts w:ascii="Palatino Linotype" w:eastAsia="Calibri" w:hAnsi="Palatino Linotype"/>
        </w:rPr>
      </w:pPr>
      <w:r w:rsidRPr="008B795B">
        <w:rPr>
          <w:rFonts w:ascii="Palatino Linotype" w:eastAsia="Calibri" w:hAnsi="Palatino Linotype"/>
        </w:rPr>
        <w:t xml:space="preserve">De la </w:t>
      </w:r>
      <w:r w:rsidRPr="008B795B">
        <w:rPr>
          <w:rFonts w:ascii="Palatino Linotype" w:eastAsia="Times New Roman" w:hAnsi="Palatino Linotype" w:cs="Arial"/>
        </w:rPr>
        <w:t>normatividad</w:t>
      </w:r>
      <w:r w:rsidRPr="008B795B">
        <w:rPr>
          <w:rFonts w:ascii="Palatino Linotype" w:eastAsia="Calibri" w:hAnsi="Palatino Linotype"/>
        </w:rPr>
        <w:t xml:space="preserve"> en cita, se desprende que las Unidades de Transparencia, se erigen como el área responsable en cada Sujeto Obligado que tiene a su cargo la atención de las solicitudes de información que se realicen al amparo de la Ley. </w:t>
      </w:r>
    </w:p>
    <w:p w14:paraId="6F2B2F4F" w14:textId="77777777" w:rsidR="00AC63B6" w:rsidRPr="008B795B" w:rsidRDefault="00AC63B6" w:rsidP="00AC63B6">
      <w:pPr>
        <w:pStyle w:val="Prrafodelista"/>
        <w:spacing w:line="360" w:lineRule="auto"/>
        <w:ind w:left="360"/>
        <w:jc w:val="both"/>
        <w:rPr>
          <w:rFonts w:ascii="Palatino Linotype" w:eastAsia="Calibri" w:hAnsi="Palatino Linotype"/>
        </w:rPr>
      </w:pPr>
    </w:p>
    <w:p w14:paraId="66C2D0F3" w14:textId="77777777" w:rsidR="00AC63B6" w:rsidRPr="008B795B" w:rsidRDefault="00AC63B6" w:rsidP="00AC63B6">
      <w:pPr>
        <w:numPr>
          <w:ilvl w:val="0"/>
          <w:numId w:val="1"/>
        </w:numPr>
        <w:spacing w:line="360" w:lineRule="auto"/>
        <w:ind w:left="0" w:firstLine="0"/>
        <w:contextualSpacing/>
        <w:jc w:val="both"/>
        <w:rPr>
          <w:rFonts w:ascii="Palatino Linotype" w:eastAsia="Calibri" w:hAnsi="Palatino Linotype"/>
        </w:rPr>
      </w:pPr>
      <w:r w:rsidRPr="008B795B">
        <w:rPr>
          <w:rFonts w:ascii="Palatino Linotype" w:eastAsia="Calibri" w:hAnsi="Palatino Linotype"/>
        </w:rPr>
        <w:t xml:space="preserve">El responsable de dicha área funge como enlace entre </w:t>
      </w:r>
      <w:r w:rsidRPr="008B795B">
        <w:rPr>
          <w:rFonts w:ascii="Palatino Linotype" w:eastAsia="Calibri" w:hAnsi="Palatino Linotype"/>
          <w:b/>
        </w:rPr>
        <w:t>EL SUJETO OBLIGADO</w:t>
      </w:r>
      <w:r w:rsidRPr="008B795B">
        <w:rPr>
          <w:rFonts w:ascii="Palatino Linotype" w:eastAsia="Calibri" w:hAnsi="Palatino Linotype"/>
        </w:rPr>
        <w:t xml:space="preserve"> y los solicitantes, y tiene bajo su responsabilidad el tramitar internamente la solicitud de información.</w:t>
      </w:r>
    </w:p>
    <w:p w14:paraId="5AD6DFCE" w14:textId="77777777" w:rsidR="00AC63B6" w:rsidRPr="008B795B" w:rsidRDefault="00AC63B6" w:rsidP="00AC63B6">
      <w:pPr>
        <w:pStyle w:val="Prrafodelista"/>
        <w:spacing w:line="360" w:lineRule="auto"/>
        <w:ind w:left="360"/>
        <w:jc w:val="both"/>
        <w:rPr>
          <w:rFonts w:ascii="Palatino Linotype" w:eastAsia="Calibri" w:hAnsi="Palatino Linotype"/>
        </w:rPr>
      </w:pPr>
    </w:p>
    <w:p w14:paraId="0054C066" w14:textId="77777777" w:rsidR="00AC63B6" w:rsidRPr="008B795B" w:rsidRDefault="00AC63B6" w:rsidP="00AC63B6">
      <w:pPr>
        <w:numPr>
          <w:ilvl w:val="0"/>
          <w:numId w:val="1"/>
        </w:numPr>
        <w:spacing w:line="360" w:lineRule="auto"/>
        <w:ind w:left="0" w:firstLine="0"/>
        <w:contextualSpacing/>
        <w:jc w:val="both"/>
        <w:rPr>
          <w:rFonts w:ascii="Palatino Linotype" w:eastAsia="Calibri" w:hAnsi="Palatino Linotype"/>
        </w:rPr>
      </w:pPr>
      <w:r w:rsidRPr="008B795B">
        <w:rPr>
          <w:rFonts w:ascii="Palatino Linotype" w:eastAsia="Calibri" w:hAnsi="Palatino Linotype"/>
        </w:rPr>
        <w:t xml:space="preserve">De tal manera que, si bien, el Titular de la Unidad de Transparencia no tiene bajo su resguardo el archivo que contiene la documentación en donde consta la información solicitada, sino que pudiera obrar en las distintas áreas que conforman la estructura del </w:t>
      </w:r>
      <w:r w:rsidRPr="008B795B">
        <w:rPr>
          <w:rFonts w:ascii="Palatino Linotype" w:eastAsia="Calibri" w:hAnsi="Palatino Linotype"/>
          <w:b/>
        </w:rPr>
        <w:t xml:space="preserve">SUJETO OBLIGADO; </w:t>
      </w:r>
      <w:r w:rsidRPr="008B795B">
        <w:rPr>
          <w:rFonts w:ascii="Palatino Linotype" w:eastAsia="Calibri" w:hAnsi="Palatino Linotype"/>
        </w:rPr>
        <w:t xml:space="preserve">es por ello que, debe turnar la solicitud a </w:t>
      </w:r>
      <w:r w:rsidRPr="008B795B">
        <w:rPr>
          <w:rFonts w:ascii="Palatino Linotype" w:hAnsi="Palatino Linotype" w:cs="Arial"/>
        </w:rPr>
        <w:t xml:space="preserve">todas las áreas que </w:t>
      </w:r>
      <w:r w:rsidRPr="008B795B">
        <w:rPr>
          <w:rFonts w:ascii="Palatino Linotype" w:eastAsia="Calibri" w:hAnsi="Palatino Linotype"/>
        </w:rPr>
        <w:t>conforme a sus atribuciones y funciones generen, administren o posean la información requerida por la particular; pues tienen como función, buscar, localizar y poseer la información, así como entregarla.</w:t>
      </w:r>
    </w:p>
    <w:p w14:paraId="4E65C55F" w14:textId="77777777" w:rsidR="00AC63B6" w:rsidRPr="008B795B" w:rsidRDefault="00AC63B6" w:rsidP="00AC63B6">
      <w:pPr>
        <w:pStyle w:val="Prrafodelista"/>
        <w:spacing w:line="360" w:lineRule="auto"/>
        <w:ind w:left="360"/>
        <w:jc w:val="both"/>
        <w:rPr>
          <w:rFonts w:ascii="Palatino Linotype" w:hAnsi="Palatino Linotype" w:cs="Arial"/>
        </w:rPr>
      </w:pPr>
    </w:p>
    <w:p w14:paraId="3151AFD2" w14:textId="77777777" w:rsidR="00AC63B6" w:rsidRPr="008B795B" w:rsidRDefault="00AC63B6" w:rsidP="00AC63B6">
      <w:pPr>
        <w:numPr>
          <w:ilvl w:val="0"/>
          <w:numId w:val="1"/>
        </w:numPr>
        <w:spacing w:line="360" w:lineRule="auto"/>
        <w:ind w:left="0" w:firstLine="0"/>
        <w:contextualSpacing/>
        <w:jc w:val="both"/>
        <w:rPr>
          <w:rFonts w:ascii="Palatino Linotype" w:eastAsia="Calibri" w:hAnsi="Palatino Linotype"/>
        </w:rPr>
      </w:pPr>
      <w:r w:rsidRPr="008B795B">
        <w:rPr>
          <w:rFonts w:ascii="Palatino Linotype" w:eastAsia="Calibri" w:hAnsi="Palatino Linotype"/>
        </w:rPr>
        <w:t xml:space="preserve">Es así que, le corresponde al Titular de la Unidad de Transparencia el garantizar que las solicitudes se turnen a las áreas competentes que puedan contar </w:t>
      </w:r>
      <w:r w:rsidRPr="008B795B">
        <w:rPr>
          <w:rFonts w:ascii="Palatino Linotype" w:eastAsia="Calibri" w:hAnsi="Palatino Linotype"/>
        </w:rPr>
        <w:lastRenderedPageBreak/>
        <w:t xml:space="preserve">con la información, con el objeto de que se realice una búsqueda exhaustiva y razonable de la misma. </w:t>
      </w:r>
    </w:p>
    <w:p w14:paraId="52802190" w14:textId="77777777" w:rsidR="00AC63B6" w:rsidRPr="008B795B" w:rsidRDefault="00AC63B6" w:rsidP="00AC63B6">
      <w:pPr>
        <w:spacing w:line="360" w:lineRule="auto"/>
        <w:contextualSpacing/>
        <w:jc w:val="both"/>
        <w:rPr>
          <w:rFonts w:ascii="Palatino Linotype" w:eastAsia="MS Mincho" w:hAnsi="Palatino Linotype" w:cs="Arial"/>
        </w:rPr>
      </w:pPr>
    </w:p>
    <w:p w14:paraId="21D5AB96" w14:textId="56737824" w:rsidR="00F87A79" w:rsidRPr="008B795B" w:rsidRDefault="00AC63B6" w:rsidP="00942616">
      <w:pPr>
        <w:numPr>
          <w:ilvl w:val="0"/>
          <w:numId w:val="1"/>
        </w:numPr>
        <w:spacing w:line="360" w:lineRule="auto"/>
        <w:ind w:left="0" w:firstLine="0"/>
        <w:contextualSpacing/>
        <w:jc w:val="both"/>
        <w:rPr>
          <w:rFonts w:ascii="Palatino Linotype" w:eastAsia="MS Mincho" w:hAnsi="Palatino Linotype" w:cs="Arial"/>
        </w:rPr>
      </w:pPr>
      <w:r w:rsidRPr="008B795B">
        <w:rPr>
          <w:rFonts w:ascii="Palatino Linotype" w:eastAsia="MS Mincho" w:hAnsi="Palatino Linotype" w:cs="Arial"/>
        </w:rPr>
        <w:t>En ese contexto, respecto del festival de referencia, se advierte que la Secretaria de Cultura y Turismo es competente de conocer la solicitud por advertirse una competencia concurrente con el Ayuntamiento de Valle de Bravo, como se desprende l</w:t>
      </w:r>
      <w:r w:rsidR="00214A0A" w:rsidRPr="008B795B">
        <w:rPr>
          <w:rFonts w:ascii="Palatino Linotype" w:eastAsia="MS Mincho" w:hAnsi="Palatino Linotype" w:cs="Arial"/>
        </w:rPr>
        <w:t>a información que la propia Secretaria hace pública, a saber:</w:t>
      </w:r>
    </w:p>
    <w:p w14:paraId="2670AFB9" w14:textId="77777777" w:rsidR="00214A0A" w:rsidRPr="008B795B" w:rsidRDefault="00214A0A" w:rsidP="00214A0A">
      <w:pPr>
        <w:pStyle w:val="Prrafodelista"/>
        <w:rPr>
          <w:rFonts w:ascii="Palatino Linotype" w:eastAsia="MS Mincho" w:hAnsi="Palatino Linotype" w:cs="Arial"/>
        </w:rPr>
      </w:pPr>
    </w:p>
    <w:p w14:paraId="33E6FA78" w14:textId="6561DF35" w:rsidR="00214A0A" w:rsidRPr="008B795B" w:rsidRDefault="00214A0A" w:rsidP="00214A0A">
      <w:pPr>
        <w:jc w:val="center"/>
        <w:rPr>
          <w:rFonts w:ascii="Palatino Linotype" w:eastAsia="MS Mincho" w:hAnsi="Palatino Linotype" w:cs="Arial"/>
        </w:rPr>
      </w:pPr>
      <w:r w:rsidRPr="008B795B">
        <w:rPr>
          <w:rFonts w:ascii="Palatino Linotype" w:eastAsia="MS Mincho" w:hAnsi="Palatino Linotype" w:cs="Arial"/>
          <w:noProof/>
          <w:lang w:val="es-MX" w:eastAsia="es-MX"/>
        </w:rPr>
        <w:drawing>
          <wp:inline distT="0" distB="0" distL="0" distR="0" wp14:anchorId="76BCDFC6" wp14:editId="7B77277C">
            <wp:extent cx="3581885" cy="3346011"/>
            <wp:effectExtent l="19050" t="19050" r="19050" b="260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83902" cy="3347895"/>
                    </a:xfrm>
                    <a:prstGeom prst="rect">
                      <a:avLst/>
                    </a:prstGeom>
                    <a:ln>
                      <a:solidFill>
                        <a:schemeClr val="tx1"/>
                      </a:solidFill>
                    </a:ln>
                  </pic:spPr>
                </pic:pic>
              </a:graphicData>
            </a:graphic>
          </wp:inline>
        </w:drawing>
      </w:r>
    </w:p>
    <w:p w14:paraId="37F7AE50" w14:textId="77777777" w:rsidR="00214A0A" w:rsidRPr="008B795B" w:rsidRDefault="00214A0A" w:rsidP="00214A0A">
      <w:pPr>
        <w:spacing w:line="360" w:lineRule="auto"/>
        <w:contextualSpacing/>
        <w:jc w:val="both"/>
        <w:rPr>
          <w:rFonts w:ascii="Palatino Linotype" w:eastAsia="MS Mincho" w:hAnsi="Palatino Linotype" w:cs="Arial"/>
        </w:rPr>
      </w:pPr>
    </w:p>
    <w:p w14:paraId="30EA9A13" w14:textId="069892DA" w:rsidR="00AC63B6" w:rsidRPr="008B795B" w:rsidRDefault="00214A0A" w:rsidP="00214A0A">
      <w:pPr>
        <w:numPr>
          <w:ilvl w:val="0"/>
          <w:numId w:val="1"/>
        </w:numPr>
        <w:spacing w:line="360" w:lineRule="auto"/>
        <w:ind w:left="0" w:firstLine="0"/>
        <w:contextualSpacing/>
        <w:jc w:val="both"/>
        <w:rPr>
          <w:rFonts w:ascii="Palatino Linotype" w:eastAsia="MS Mincho" w:hAnsi="Palatino Linotype" w:cs="Arial"/>
        </w:rPr>
      </w:pPr>
      <w:r w:rsidRPr="008B795B">
        <w:rPr>
          <w:rFonts w:ascii="Palatino Linotype" w:eastAsia="MS Mincho" w:hAnsi="Palatino Linotype" w:cs="Arial"/>
        </w:rPr>
        <w:t xml:space="preserve">En ese contexto, </w:t>
      </w:r>
      <w:r w:rsidRPr="008B795B">
        <w:rPr>
          <w:rFonts w:ascii="Palatino Linotype" w:hAnsi="Palatino Linotype"/>
          <w:bCs/>
          <w:color w:val="000000" w:themeColor="text1"/>
          <w:lang w:val="es-MX"/>
        </w:rPr>
        <w:t>como</w:t>
      </w:r>
      <w:r w:rsidRPr="008B795B">
        <w:rPr>
          <w:rFonts w:ascii="Palatino Linotype" w:eastAsia="MS Mincho" w:hAnsi="Palatino Linotype" w:cs="Arial"/>
        </w:rPr>
        <w:t xml:space="preserve"> bien refiere la respuesta</w:t>
      </w:r>
      <w:r w:rsidRPr="008B795B">
        <w:rPr>
          <w:rFonts w:ascii="Palatino Linotype" w:hAnsi="Palatino Linotype"/>
        </w:rPr>
        <w:t xml:space="preserve">, existen áreas como la </w:t>
      </w:r>
      <w:r w:rsidRPr="008B795B">
        <w:rPr>
          <w:rFonts w:ascii="Palatino Linotype" w:eastAsia="MS Mincho" w:hAnsi="Palatino Linotype" w:cs="Arial"/>
        </w:rPr>
        <w:t xml:space="preserve">Coordinación Administrativa de esta Secretaría a través de su Departamento de Recursos Materiales, que pueden generar, poseer y administrar lo solicitado por estar entre sus </w:t>
      </w:r>
      <w:r w:rsidRPr="008B795B">
        <w:rPr>
          <w:rFonts w:ascii="Palatino Linotype" w:hAnsi="Palatino Linotype"/>
          <w:bCs/>
          <w:color w:val="000000" w:themeColor="text1"/>
          <w:lang w:val="es-MX"/>
        </w:rPr>
        <w:t>atribuciones</w:t>
      </w:r>
      <w:r w:rsidRPr="008B795B">
        <w:rPr>
          <w:rFonts w:ascii="Palatino Linotype" w:eastAsia="MS Mincho" w:hAnsi="Palatino Linotype" w:cs="Arial"/>
        </w:rPr>
        <w:t xml:space="preserve"> ejecutar procesos de adquisiciones como se desprende </w:t>
      </w:r>
      <w:r w:rsidRPr="008B795B">
        <w:rPr>
          <w:rFonts w:ascii="Palatino Linotype" w:eastAsia="MS Mincho" w:hAnsi="Palatino Linotype" w:cs="Arial"/>
        </w:rPr>
        <w:lastRenderedPageBreak/>
        <w:t>del Manual General de Organización de la Secretaría  de Cultura y Turismo, en su</w:t>
      </w:r>
      <w:r w:rsidR="00AF04E7" w:rsidRPr="008B795B">
        <w:rPr>
          <w:rFonts w:ascii="Palatino Linotype" w:eastAsia="MS Mincho" w:hAnsi="Palatino Linotype" w:cs="Arial"/>
        </w:rPr>
        <w:t>s</w:t>
      </w:r>
      <w:r w:rsidRPr="008B795B">
        <w:rPr>
          <w:rFonts w:ascii="Palatino Linotype" w:eastAsia="MS Mincho" w:hAnsi="Palatino Linotype" w:cs="Arial"/>
        </w:rPr>
        <w:t xml:space="preserve"> siguiente</w:t>
      </w:r>
      <w:r w:rsidR="00AF04E7" w:rsidRPr="008B795B">
        <w:rPr>
          <w:rFonts w:ascii="Palatino Linotype" w:eastAsia="MS Mincho" w:hAnsi="Palatino Linotype" w:cs="Arial"/>
        </w:rPr>
        <w:t>s</w:t>
      </w:r>
      <w:r w:rsidRPr="008B795B">
        <w:rPr>
          <w:rFonts w:ascii="Palatino Linotype" w:eastAsia="MS Mincho" w:hAnsi="Palatino Linotype" w:cs="Arial"/>
        </w:rPr>
        <w:t xml:space="preserve"> a</w:t>
      </w:r>
      <w:r w:rsidR="00AF04E7" w:rsidRPr="008B795B">
        <w:rPr>
          <w:rFonts w:ascii="Palatino Linotype" w:eastAsia="MS Mincho" w:hAnsi="Palatino Linotype" w:cs="Arial"/>
        </w:rPr>
        <w:t>partados</w:t>
      </w:r>
      <w:r w:rsidRPr="008B795B">
        <w:rPr>
          <w:rFonts w:ascii="Palatino Linotype" w:eastAsia="MS Mincho" w:hAnsi="Palatino Linotype" w:cs="Arial"/>
        </w:rPr>
        <w:t>:</w:t>
      </w:r>
    </w:p>
    <w:p w14:paraId="701363B6" w14:textId="77777777" w:rsidR="00234D4B" w:rsidRPr="008B795B" w:rsidRDefault="00234D4B" w:rsidP="00234D4B">
      <w:pPr>
        <w:spacing w:line="360" w:lineRule="auto"/>
        <w:ind w:left="426" w:right="616"/>
        <w:contextualSpacing/>
        <w:jc w:val="both"/>
        <w:rPr>
          <w:rFonts w:ascii="Palatino Linotype" w:eastAsia="MS Mincho" w:hAnsi="Palatino Linotype" w:cs="Arial"/>
          <w:b/>
          <w:sz w:val="22"/>
        </w:rPr>
      </w:pPr>
      <w:r w:rsidRPr="008B795B">
        <w:rPr>
          <w:rFonts w:ascii="Palatino Linotype" w:eastAsia="MS Mincho" w:hAnsi="Palatino Linotype" w:cs="Arial"/>
          <w:b/>
          <w:sz w:val="22"/>
        </w:rPr>
        <w:t xml:space="preserve">22600003000000S COORDINACIÓN ADMINISTRATIVA </w:t>
      </w:r>
    </w:p>
    <w:p w14:paraId="32E52F4F" w14:textId="77777777" w:rsidR="00234D4B" w:rsidRPr="008B795B" w:rsidRDefault="00234D4B" w:rsidP="00234D4B">
      <w:pPr>
        <w:spacing w:line="360" w:lineRule="auto"/>
        <w:ind w:left="426" w:right="616"/>
        <w:contextualSpacing/>
        <w:jc w:val="both"/>
        <w:rPr>
          <w:rFonts w:ascii="Palatino Linotype" w:eastAsia="MS Mincho" w:hAnsi="Palatino Linotype" w:cs="Arial"/>
          <w:sz w:val="22"/>
        </w:rPr>
      </w:pPr>
      <w:r w:rsidRPr="008B795B">
        <w:rPr>
          <w:rFonts w:ascii="Palatino Linotype" w:eastAsia="MS Mincho" w:hAnsi="Palatino Linotype" w:cs="Arial"/>
          <w:sz w:val="22"/>
        </w:rPr>
        <w:t xml:space="preserve">OBJETIVO: Programar, gestionar, organizar y controlar el suministro, la administración y la aplicación de los recursos humanos, materiales, financieros, técnicos y servicios generales que requieran las unidades administrativas para su funcionamiento, así como la solicitud de obra por encargo a la Secretaría de Desarrollo Urbano y Obra. </w:t>
      </w:r>
    </w:p>
    <w:p w14:paraId="1D54BCA6" w14:textId="77777777" w:rsidR="00234D4B" w:rsidRPr="008B795B" w:rsidRDefault="00234D4B" w:rsidP="00234D4B">
      <w:pPr>
        <w:spacing w:line="360" w:lineRule="auto"/>
        <w:ind w:left="426" w:right="616"/>
        <w:contextualSpacing/>
        <w:jc w:val="both"/>
        <w:rPr>
          <w:rFonts w:ascii="Palatino Linotype" w:eastAsia="MS Mincho" w:hAnsi="Palatino Linotype" w:cs="Arial"/>
          <w:sz w:val="22"/>
        </w:rPr>
      </w:pPr>
      <w:r w:rsidRPr="008B795B">
        <w:rPr>
          <w:rFonts w:ascii="Palatino Linotype" w:eastAsia="MS Mincho" w:hAnsi="Palatino Linotype" w:cs="Arial"/>
          <w:sz w:val="22"/>
        </w:rPr>
        <w:t>...</w:t>
      </w:r>
    </w:p>
    <w:p w14:paraId="56D5E2B4" w14:textId="77777777" w:rsidR="00234D4B" w:rsidRPr="008B795B" w:rsidRDefault="00234D4B" w:rsidP="00234D4B">
      <w:pPr>
        <w:spacing w:line="360" w:lineRule="auto"/>
        <w:ind w:left="426" w:right="616"/>
        <w:contextualSpacing/>
        <w:jc w:val="both"/>
        <w:rPr>
          <w:rFonts w:ascii="Palatino Linotype" w:eastAsia="MS Mincho" w:hAnsi="Palatino Linotype" w:cs="Arial"/>
          <w:sz w:val="22"/>
        </w:rPr>
      </w:pPr>
      <w:r w:rsidRPr="008B795B">
        <w:rPr>
          <w:rFonts w:ascii="Palatino Linotype" w:eastAsia="MS Mincho" w:hAnsi="Palatino Linotype" w:cs="Arial"/>
          <w:sz w:val="22"/>
        </w:rPr>
        <w:t xml:space="preserve">− Coordinar la formulación e integración del Programa Anual de Adquisiciones y Servicios, de acuerdo con la legislación vigente en la materia. </w:t>
      </w:r>
    </w:p>
    <w:p w14:paraId="6666E848" w14:textId="77777777" w:rsidR="00234D4B" w:rsidRPr="008B795B" w:rsidRDefault="00234D4B" w:rsidP="00234D4B">
      <w:pPr>
        <w:spacing w:line="360" w:lineRule="auto"/>
        <w:ind w:left="426" w:right="616"/>
        <w:contextualSpacing/>
        <w:jc w:val="both"/>
        <w:rPr>
          <w:rFonts w:ascii="Palatino Linotype" w:eastAsia="MS Mincho" w:hAnsi="Palatino Linotype" w:cs="Arial"/>
          <w:sz w:val="22"/>
        </w:rPr>
      </w:pPr>
      <w:r w:rsidRPr="008B795B">
        <w:rPr>
          <w:rFonts w:ascii="Palatino Linotype" w:eastAsia="MS Mincho" w:hAnsi="Palatino Linotype" w:cs="Arial"/>
          <w:sz w:val="22"/>
        </w:rPr>
        <w:t xml:space="preserve">− Validar la adquisición de bienes y la contratación de servicios que soliciten las unidades administrativas de la Secretaría, de acuerdo con la normatividad aplicable. </w:t>
      </w:r>
    </w:p>
    <w:p w14:paraId="14EA0AA5" w14:textId="77777777" w:rsidR="00234D4B" w:rsidRPr="008B795B" w:rsidRDefault="00234D4B" w:rsidP="00234D4B">
      <w:pPr>
        <w:spacing w:line="360" w:lineRule="auto"/>
        <w:ind w:left="426" w:right="616"/>
        <w:contextualSpacing/>
        <w:jc w:val="both"/>
        <w:rPr>
          <w:rFonts w:ascii="Palatino Linotype" w:eastAsia="MS Mincho" w:hAnsi="Palatino Linotype" w:cs="Arial"/>
          <w:sz w:val="22"/>
        </w:rPr>
      </w:pPr>
      <w:r w:rsidRPr="008B795B">
        <w:rPr>
          <w:rFonts w:ascii="Palatino Linotype" w:eastAsia="MS Mincho" w:hAnsi="Palatino Linotype" w:cs="Arial"/>
          <w:sz w:val="22"/>
        </w:rPr>
        <w:t>...</w:t>
      </w:r>
    </w:p>
    <w:p w14:paraId="71A71269" w14:textId="77777777" w:rsidR="00234D4B" w:rsidRPr="008B795B" w:rsidRDefault="00234D4B" w:rsidP="00234D4B">
      <w:pPr>
        <w:spacing w:line="360" w:lineRule="auto"/>
        <w:ind w:left="426" w:right="616"/>
        <w:contextualSpacing/>
        <w:jc w:val="both"/>
        <w:rPr>
          <w:rFonts w:ascii="Palatino Linotype" w:eastAsia="MS Mincho" w:hAnsi="Palatino Linotype" w:cs="Arial"/>
          <w:sz w:val="22"/>
        </w:rPr>
      </w:pPr>
      <w:r w:rsidRPr="008B795B">
        <w:rPr>
          <w:rFonts w:ascii="Palatino Linotype" w:eastAsia="MS Mincho" w:hAnsi="Palatino Linotype" w:cs="Arial"/>
          <w:sz w:val="22"/>
        </w:rPr>
        <w:t xml:space="preserve">− Coordinar la sustanciación de los procedimientos de contrato pedido, así como la integración de los expedientes de solicitud de adquisición de bienes y servicios de las unidades administrativas de la Secretaría de Cultura y Turismo, conforme a la normatividad vigente en la materia. </w:t>
      </w:r>
    </w:p>
    <w:p w14:paraId="317A485F" w14:textId="77777777" w:rsidR="00234D4B" w:rsidRPr="008B795B" w:rsidRDefault="00234D4B" w:rsidP="00234D4B">
      <w:pPr>
        <w:spacing w:line="360" w:lineRule="auto"/>
        <w:ind w:left="426" w:right="616"/>
        <w:contextualSpacing/>
        <w:jc w:val="both"/>
        <w:rPr>
          <w:rFonts w:ascii="Palatino Linotype" w:eastAsia="MS Mincho" w:hAnsi="Palatino Linotype" w:cs="Arial"/>
          <w:sz w:val="22"/>
        </w:rPr>
      </w:pPr>
      <w:r w:rsidRPr="008B795B">
        <w:rPr>
          <w:rFonts w:ascii="Palatino Linotype" w:eastAsia="MS Mincho" w:hAnsi="Palatino Linotype" w:cs="Arial"/>
          <w:sz w:val="22"/>
        </w:rPr>
        <w:t>...</w:t>
      </w:r>
    </w:p>
    <w:p w14:paraId="3B3732AA" w14:textId="77777777" w:rsidR="00234D4B" w:rsidRPr="008B795B" w:rsidRDefault="00234D4B" w:rsidP="00234D4B">
      <w:pPr>
        <w:spacing w:line="360" w:lineRule="auto"/>
        <w:ind w:left="426" w:right="616"/>
        <w:contextualSpacing/>
        <w:jc w:val="both"/>
        <w:rPr>
          <w:rFonts w:ascii="Palatino Linotype" w:eastAsia="MS Mincho" w:hAnsi="Palatino Linotype" w:cs="Arial"/>
          <w:sz w:val="22"/>
        </w:rPr>
      </w:pPr>
      <w:r w:rsidRPr="008B795B">
        <w:rPr>
          <w:rFonts w:ascii="Palatino Linotype" w:eastAsia="MS Mincho" w:hAnsi="Palatino Linotype" w:cs="Arial"/>
          <w:sz w:val="22"/>
        </w:rPr>
        <w:t xml:space="preserve">− Elaborar el Programa Anual de Adquisiciones, así como de Operaciones Consolidadas (PAOC) de los servicios generales de limpieza, vigilancia, fotocopiado, suministro de combustibles y lubricantes, energía eléctrica, telefonía, radiocomunicación y demás que requieran las unidades administrativas de la Dirección General, para el cumplimiento de sus funciones. </w:t>
      </w:r>
    </w:p>
    <w:p w14:paraId="4F9F688B" w14:textId="77777777" w:rsidR="00234D4B" w:rsidRPr="008B795B" w:rsidRDefault="00234D4B" w:rsidP="00234D4B">
      <w:pPr>
        <w:spacing w:line="360" w:lineRule="auto"/>
        <w:ind w:left="426" w:right="616"/>
        <w:contextualSpacing/>
        <w:jc w:val="both"/>
        <w:rPr>
          <w:rFonts w:ascii="Palatino Linotype" w:eastAsia="MS Mincho" w:hAnsi="Palatino Linotype" w:cs="Arial"/>
          <w:sz w:val="22"/>
        </w:rPr>
      </w:pPr>
    </w:p>
    <w:p w14:paraId="40A4E3BA" w14:textId="77777777" w:rsidR="00234D4B" w:rsidRPr="008B795B" w:rsidRDefault="00234D4B" w:rsidP="00234D4B">
      <w:pPr>
        <w:spacing w:line="360" w:lineRule="auto"/>
        <w:ind w:left="426" w:right="616"/>
        <w:contextualSpacing/>
        <w:jc w:val="both"/>
        <w:rPr>
          <w:rFonts w:ascii="Palatino Linotype" w:eastAsia="MS Mincho" w:hAnsi="Palatino Linotype" w:cs="Arial"/>
          <w:b/>
          <w:sz w:val="22"/>
        </w:rPr>
      </w:pPr>
      <w:r w:rsidRPr="008B795B">
        <w:rPr>
          <w:rFonts w:ascii="Palatino Linotype" w:eastAsia="MS Mincho" w:hAnsi="Palatino Linotype" w:cs="Arial"/>
          <w:b/>
          <w:sz w:val="22"/>
        </w:rPr>
        <w:lastRenderedPageBreak/>
        <w:t xml:space="preserve">22600003010003S DEPARTAMENTO DE CONTROL PRESUPUESTAL </w:t>
      </w:r>
    </w:p>
    <w:p w14:paraId="10C12E9D" w14:textId="77777777" w:rsidR="00234D4B" w:rsidRPr="008B795B" w:rsidRDefault="00234D4B" w:rsidP="00234D4B">
      <w:pPr>
        <w:spacing w:line="360" w:lineRule="auto"/>
        <w:ind w:left="426" w:right="616"/>
        <w:contextualSpacing/>
        <w:jc w:val="both"/>
        <w:rPr>
          <w:rFonts w:ascii="Palatino Linotype" w:eastAsia="MS Mincho" w:hAnsi="Palatino Linotype" w:cs="Arial"/>
          <w:sz w:val="22"/>
        </w:rPr>
      </w:pPr>
      <w:r w:rsidRPr="008B795B">
        <w:rPr>
          <w:rFonts w:ascii="Palatino Linotype" w:eastAsia="MS Mincho" w:hAnsi="Palatino Linotype" w:cs="Arial"/>
          <w:sz w:val="22"/>
        </w:rPr>
        <w:t xml:space="preserve">OBJETIVO: Registrar, a través del Sistema de Planeación y Presupuesto, los movimientos para el ejercicio del presupuesto de egresos de la Secretaría de Cultura y Turismo, de conformidad con las disposiciones que al efecto emita la Secretaría de Finanzas, con la finalidad de contar con cifras que permitan tener el registro y control de los recursos otorgados. </w:t>
      </w:r>
    </w:p>
    <w:p w14:paraId="5E2600EB" w14:textId="77777777" w:rsidR="00234D4B" w:rsidRPr="008B795B" w:rsidRDefault="00234D4B" w:rsidP="00234D4B">
      <w:pPr>
        <w:spacing w:line="360" w:lineRule="auto"/>
        <w:ind w:left="426" w:right="616"/>
        <w:contextualSpacing/>
        <w:jc w:val="both"/>
        <w:rPr>
          <w:rFonts w:ascii="Palatino Linotype" w:eastAsia="MS Mincho" w:hAnsi="Palatino Linotype" w:cs="Arial"/>
          <w:sz w:val="22"/>
        </w:rPr>
      </w:pPr>
      <w:r w:rsidRPr="008B795B">
        <w:rPr>
          <w:rFonts w:ascii="Palatino Linotype" w:eastAsia="MS Mincho" w:hAnsi="Palatino Linotype" w:cs="Arial"/>
          <w:sz w:val="22"/>
        </w:rPr>
        <w:t>...</w:t>
      </w:r>
    </w:p>
    <w:p w14:paraId="72FE26F0" w14:textId="77777777" w:rsidR="00234D4B" w:rsidRPr="008B795B" w:rsidRDefault="00234D4B" w:rsidP="00234D4B">
      <w:pPr>
        <w:spacing w:line="360" w:lineRule="auto"/>
        <w:ind w:left="426" w:right="616"/>
        <w:contextualSpacing/>
        <w:jc w:val="both"/>
        <w:rPr>
          <w:rFonts w:ascii="Palatino Linotype" w:eastAsia="MS Mincho" w:hAnsi="Palatino Linotype" w:cs="Arial"/>
          <w:sz w:val="22"/>
        </w:rPr>
      </w:pPr>
      <w:r w:rsidRPr="008B795B">
        <w:rPr>
          <w:rFonts w:ascii="Palatino Linotype" w:eastAsia="MS Mincho" w:hAnsi="Palatino Linotype" w:cs="Arial"/>
          <w:sz w:val="22"/>
        </w:rPr>
        <w:t xml:space="preserve">− Coordinar, con el Departamento de Recursos Materiales, el presupuesto de servicios y partidas consolidadas y vigilar su ejercicio. </w:t>
      </w:r>
    </w:p>
    <w:p w14:paraId="1B28B0C9" w14:textId="77777777" w:rsidR="00234D4B" w:rsidRPr="008B795B" w:rsidRDefault="00234D4B" w:rsidP="00234D4B">
      <w:pPr>
        <w:spacing w:line="360" w:lineRule="auto"/>
        <w:ind w:left="426" w:right="616"/>
        <w:contextualSpacing/>
        <w:jc w:val="both"/>
        <w:rPr>
          <w:rFonts w:ascii="Palatino Linotype" w:eastAsia="MS Mincho" w:hAnsi="Palatino Linotype" w:cs="Arial"/>
          <w:sz w:val="22"/>
        </w:rPr>
      </w:pPr>
    </w:p>
    <w:p w14:paraId="068A9C76" w14:textId="77777777" w:rsidR="00234D4B" w:rsidRPr="008B795B" w:rsidRDefault="00234D4B" w:rsidP="00234D4B">
      <w:pPr>
        <w:spacing w:line="360" w:lineRule="auto"/>
        <w:ind w:left="426" w:right="616"/>
        <w:contextualSpacing/>
        <w:jc w:val="both"/>
        <w:rPr>
          <w:rFonts w:ascii="Palatino Linotype" w:eastAsia="MS Mincho" w:hAnsi="Palatino Linotype" w:cs="Arial"/>
          <w:b/>
          <w:sz w:val="22"/>
        </w:rPr>
      </w:pPr>
      <w:r w:rsidRPr="008B795B">
        <w:rPr>
          <w:rFonts w:ascii="Palatino Linotype" w:eastAsia="MS Mincho" w:hAnsi="Palatino Linotype" w:cs="Arial"/>
          <w:b/>
          <w:sz w:val="22"/>
        </w:rPr>
        <w:t xml:space="preserve">22600003020000S DIRECCIÓN DE ADMINISTRACIÓN </w:t>
      </w:r>
    </w:p>
    <w:p w14:paraId="0EA10ECC" w14:textId="77777777" w:rsidR="00234D4B" w:rsidRPr="008B795B" w:rsidRDefault="00234D4B" w:rsidP="00234D4B">
      <w:pPr>
        <w:spacing w:line="360" w:lineRule="auto"/>
        <w:ind w:left="426" w:right="616"/>
        <w:contextualSpacing/>
        <w:jc w:val="both"/>
        <w:rPr>
          <w:rFonts w:ascii="Palatino Linotype" w:eastAsia="MS Mincho" w:hAnsi="Palatino Linotype" w:cs="Arial"/>
          <w:sz w:val="22"/>
        </w:rPr>
      </w:pPr>
      <w:r w:rsidRPr="008B795B">
        <w:rPr>
          <w:rFonts w:ascii="Palatino Linotype" w:eastAsia="MS Mincho" w:hAnsi="Palatino Linotype" w:cs="Arial"/>
          <w:sz w:val="22"/>
        </w:rPr>
        <w:t xml:space="preserve">OBJETIVO: Organizar y controlar el desarrollo de actividades encaminadas al manejo, distribución y optimización de los recursos humanos, materiales y prestación de servicios generales que requieren las unidades administrativas de la Secretaría Cultura y Turismo. </w:t>
      </w:r>
    </w:p>
    <w:p w14:paraId="53C16DDB" w14:textId="77777777" w:rsidR="00234D4B" w:rsidRPr="008B795B" w:rsidRDefault="00234D4B" w:rsidP="00234D4B">
      <w:pPr>
        <w:spacing w:line="360" w:lineRule="auto"/>
        <w:ind w:left="426" w:right="616"/>
        <w:contextualSpacing/>
        <w:jc w:val="both"/>
        <w:rPr>
          <w:rFonts w:ascii="Palatino Linotype" w:eastAsia="MS Mincho" w:hAnsi="Palatino Linotype" w:cs="Arial"/>
          <w:sz w:val="22"/>
        </w:rPr>
      </w:pPr>
      <w:r w:rsidRPr="008B795B">
        <w:rPr>
          <w:rFonts w:ascii="Palatino Linotype" w:eastAsia="MS Mincho" w:hAnsi="Palatino Linotype" w:cs="Arial"/>
          <w:sz w:val="22"/>
        </w:rPr>
        <w:t>...</w:t>
      </w:r>
    </w:p>
    <w:p w14:paraId="3EA05FA2" w14:textId="77777777" w:rsidR="00234D4B" w:rsidRPr="008B795B" w:rsidRDefault="00234D4B" w:rsidP="00234D4B">
      <w:pPr>
        <w:spacing w:line="360" w:lineRule="auto"/>
        <w:ind w:left="426" w:right="616"/>
        <w:contextualSpacing/>
        <w:jc w:val="both"/>
        <w:rPr>
          <w:rFonts w:ascii="Palatino Linotype" w:eastAsia="MS Mincho" w:hAnsi="Palatino Linotype" w:cs="Arial"/>
          <w:sz w:val="22"/>
        </w:rPr>
      </w:pPr>
      <w:r w:rsidRPr="008B795B">
        <w:rPr>
          <w:rFonts w:ascii="Palatino Linotype" w:eastAsia="MS Mincho" w:hAnsi="Palatino Linotype" w:cs="Arial"/>
          <w:sz w:val="22"/>
        </w:rPr>
        <w:t xml:space="preserve">− Supervisar y validar la sustanciación de los procesos adquisitivos que realice el Departamento de Recursos Materiales, así como los que requieran las unidades administrativas de la Secretaría para la autorización de la Coordinación Administrativa.  </w:t>
      </w:r>
    </w:p>
    <w:p w14:paraId="2981AFC1" w14:textId="77777777" w:rsidR="00234D4B" w:rsidRPr="008B795B" w:rsidRDefault="00234D4B" w:rsidP="00234D4B">
      <w:pPr>
        <w:spacing w:line="360" w:lineRule="auto"/>
        <w:ind w:left="426" w:right="616"/>
        <w:contextualSpacing/>
        <w:jc w:val="both"/>
        <w:rPr>
          <w:rFonts w:ascii="Palatino Linotype" w:eastAsia="MS Mincho" w:hAnsi="Palatino Linotype" w:cs="Arial"/>
          <w:sz w:val="22"/>
        </w:rPr>
      </w:pPr>
      <w:r w:rsidRPr="008B795B">
        <w:rPr>
          <w:rFonts w:ascii="Palatino Linotype" w:eastAsia="MS Mincho" w:hAnsi="Palatino Linotype" w:cs="Arial"/>
          <w:sz w:val="22"/>
        </w:rPr>
        <w:t>...</w:t>
      </w:r>
    </w:p>
    <w:p w14:paraId="12CF583F" w14:textId="77777777" w:rsidR="00234D4B" w:rsidRPr="008B795B" w:rsidRDefault="00234D4B" w:rsidP="00234D4B">
      <w:pPr>
        <w:spacing w:line="360" w:lineRule="auto"/>
        <w:ind w:left="426" w:right="616"/>
        <w:contextualSpacing/>
        <w:jc w:val="both"/>
        <w:rPr>
          <w:rFonts w:ascii="Palatino Linotype" w:eastAsia="MS Mincho" w:hAnsi="Palatino Linotype" w:cs="Arial"/>
          <w:sz w:val="22"/>
        </w:rPr>
      </w:pPr>
    </w:p>
    <w:p w14:paraId="377926DA" w14:textId="77777777" w:rsidR="00234D4B" w:rsidRPr="008B795B" w:rsidRDefault="00234D4B" w:rsidP="00234D4B">
      <w:pPr>
        <w:spacing w:line="360" w:lineRule="auto"/>
        <w:ind w:left="426" w:right="616"/>
        <w:contextualSpacing/>
        <w:jc w:val="both"/>
        <w:rPr>
          <w:rFonts w:ascii="Palatino Linotype" w:eastAsia="MS Mincho" w:hAnsi="Palatino Linotype" w:cs="Arial"/>
          <w:b/>
          <w:sz w:val="22"/>
        </w:rPr>
      </w:pPr>
      <w:r w:rsidRPr="008B795B">
        <w:rPr>
          <w:rFonts w:ascii="Palatino Linotype" w:eastAsia="MS Mincho" w:hAnsi="Palatino Linotype" w:cs="Arial"/>
          <w:b/>
          <w:sz w:val="22"/>
        </w:rPr>
        <w:t xml:space="preserve">22600004000000S UNIDAD DE INFORMACIÓN, PLANEACIÓN, PROGRAMACIÓN Y EVALUACIÓN </w:t>
      </w:r>
    </w:p>
    <w:p w14:paraId="3DD45B5A" w14:textId="77777777" w:rsidR="00234D4B" w:rsidRPr="008B795B" w:rsidRDefault="00234D4B" w:rsidP="00234D4B">
      <w:pPr>
        <w:spacing w:line="360" w:lineRule="auto"/>
        <w:ind w:left="426" w:right="616"/>
        <w:contextualSpacing/>
        <w:jc w:val="both"/>
        <w:rPr>
          <w:rFonts w:ascii="Palatino Linotype" w:eastAsia="MS Mincho" w:hAnsi="Palatino Linotype" w:cs="Arial"/>
          <w:sz w:val="22"/>
        </w:rPr>
      </w:pPr>
      <w:r w:rsidRPr="008B795B">
        <w:rPr>
          <w:rFonts w:ascii="Palatino Linotype" w:eastAsia="MS Mincho" w:hAnsi="Palatino Linotype" w:cs="Arial"/>
          <w:sz w:val="22"/>
        </w:rPr>
        <w:t xml:space="preserve">OBJETIVO: Promover los procesos de información, planeación, programación, seguimiento y evaluación del sector, verificando el cumplimiento de los objetivos </w:t>
      </w:r>
      <w:r w:rsidRPr="008B795B">
        <w:rPr>
          <w:rFonts w:ascii="Palatino Linotype" w:eastAsia="MS Mincho" w:hAnsi="Palatino Linotype" w:cs="Arial"/>
          <w:sz w:val="22"/>
        </w:rPr>
        <w:lastRenderedPageBreak/>
        <w:t xml:space="preserve">y las metas institucionales derivados de la ejecución de los programas y proyectos, así como el desarrollo de las actividades en materia de mejora regulatoria, tecnologías de la información, transparencia y acceso a la información pública. </w:t>
      </w:r>
    </w:p>
    <w:p w14:paraId="1828CE37" w14:textId="16C16397" w:rsidR="00234D4B" w:rsidRPr="008B795B" w:rsidRDefault="00234D4B" w:rsidP="00234D4B">
      <w:pPr>
        <w:spacing w:line="360" w:lineRule="auto"/>
        <w:ind w:left="426" w:right="616"/>
        <w:contextualSpacing/>
        <w:jc w:val="both"/>
        <w:rPr>
          <w:rFonts w:ascii="Palatino Linotype" w:eastAsia="MS Mincho" w:hAnsi="Palatino Linotype" w:cs="Arial"/>
          <w:sz w:val="22"/>
        </w:rPr>
      </w:pPr>
      <w:r w:rsidRPr="008B795B">
        <w:rPr>
          <w:rFonts w:ascii="Palatino Linotype" w:eastAsia="MS Mincho" w:hAnsi="Palatino Linotype" w:cs="Arial"/>
          <w:sz w:val="22"/>
        </w:rPr>
        <w:t>...</w:t>
      </w:r>
    </w:p>
    <w:p w14:paraId="39602208" w14:textId="77777777" w:rsidR="00214A0A" w:rsidRPr="008B795B" w:rsidRDefault="00214A0A" w:rsidP="00214A0A">
      <w:pPr>
        <w:spacing w:line="360" w:lineRule="auto"/>
        <w:contextualSpacing/>
        <w:jc w:val="both"/>
        <w:rPr>
          <w:rFonts w:ascii="Palatino Linotype" w:eastAsia="MS Mincho" w:hAnsi="Palatino Linotype" w:cs="Arial"/>
        </w:rPr>
      </w:pPr>
    </w:p>
    <w:p w14:paraId="74BDEC2F" w14:textId="4FAACCAA" w:rsidR="002F1322" w:rsidRPr="008B795B" w:rsidRDefault="00D44724" w:rsidP="00AF04E7">
      <w:pPr>
        <w:numPr>
          <w:ilvl w:val="0"/>
          <w:numId w:val="1"/>
        </w:numPr>
        <w:spacing w:line="360" w:lineRule="auto"/>
        <w:ind w:left="0" w:firstLine="0"/>
        <w:contextualSpacing/>
        <w:jc w:val="both"/>
        <w:rPr>
          <w:rFonts w:ascii="Palatino Linotype" w:hAnsi="Palatino Linotype" w:cs="Arial"/>
        </w:rPr>
      </w:pPr>
      <w:bookmarkStart w:id="151" w:name="_Toc504500693"/>
      <w:bookmarkStart w:id="152" w:name="_Toc534742545"/>
      <w:bookmarkStart w:id="153" w:name="_Toc2248738"/>
      <w:bookmarkStart w:id="154" w:name="_Toc34819440"/>
      <w:bookmarkStart w:id="155" w:name="_Toc51259595"/>
      <w:bookmarkStart w:id="156" w:name="_Toc83128595"/>
      <w:r w:rsidRPr="008B795B">
        <w:rPr>
          <w:rFonts w:ascii="Palatino Linotype" w:eastAsia="Calibri" w:hAnsi="Palatino Linotype" w:cs="Tahoma"/>
          <w:iCs/>
          <w:lang w:val="es-ES" w:eastAsia="es-ES_tradnl"/>
        </w:rPr>
        <w:t xml:space="preserve">Por su parte, la </w:t>
      </w:r>
      <w:r w:rsidR="002F1322" w:rsidRPr="008B795B">
        <w:rPr>
          <w:rFonts w:ascii="Palatino Linotype" w:eastAsia="Calibri" w:hAnsi="Palatino Linotype" w:cs="Tahoma"/>
          <w:iCs/>
          <w:lang w:val="es-ES" w:eastAsia="es-ES_tradnl"/>
        </w:rPr>
        <w:t>Ley de Contratación Pública del Estado de México y Municipios</w:t>
      </w:r>
      <w:r w:rsidR="002F1322" w:rsidRPr="008B795B">
        <w:rPr>
          <w:rStyle w:val="Refdenotaalpie"/>
          <w:rFonts w:ascii="Palatino Linotype" w:eastAsia="Calibri" w:hAnsi="Palatino Linotype" w:cs="Tahoma"/>
          <w:iCs/>
          <w:lang w:val="es-ES" w:eastAsia="es-ES_tradnl"/>
        </w:rPr>
        <w:footnoteReference w:id="1"/>
      </w:r>
      <w:r w:rsidR="002F1322" w:rsidRPr="008B795B">
        <w:rPr>
          <w:rFonts w:ascii="Palatino Linotype" w:eastAsia="Calibri" w:hAnsi="Palatino Linotype" w:cs="Tahoma"/>
          <w:iCs/>
          <w:lang w:val="es-ES" w:eastAsia="es-ES_tradnl"/>
        </w:rPr>
        <w:t xml:space="preserve"> en los artículos 26, 27 y 29, disponen lo siguiente:</w:t>
      </w:r>
    </w:p>
    <w:p w14:paraId="5CDD9D40" w14:textId="77777777" w:rsidR="002F1322" w:rsidRPr="008B795B" w:rsidRDefault="002F1322" w:rsidP="002F1322">
      <w:pPr>
        <w:spacing w:line="360" w:lineRule="auto"/>
        <w:ind w:left="567" w:right="539"/>
        <w:jc w:val="both"/>
        <w:rPr>
          <w:rFonts w:ascii="Palatino Linotype" w:eastAsia="Calibri" w:hAnsi="Palatino Linotype" w:cs="Tahoma"/>
          <w:i/>
          <w:iCs/>
          <w:sz w:val="22"/>
          <w:lang w:val="es-ES" w:eastAsia="es-ES_tradnl"/>
        </w:rPr>
      </w:pPr>
      <w:r w:rsidRPr="008B795B">
        <w:rPr>
          <w:rFonts w:ascii="Palatino Linotype" w:eastAsia="Calibri" w:hAnsi="Palatino Linotype" w:cs="Tahoma"/>
          <w:b/>
          <w:i/>
          <w:iCs/>
          <w:sz w:val="22"/>
          <w:lang w:val="es-ES" w:eastAsia="es-ES_tradnl"/>
        </w:rPr>
        <w:t>Artículo 26</w:t>
      </w:r>
      <w:r w:rsidRPr="008B795B">
        <w:rPr>
          <w:rFonts w:ascii="Palatino Linotype" w:eastAsia="Calibri" w:hAnsi="Palatino Linotype" w:cs="Tahoma"/>
          <w:i/>
          <w:iCs/>
          <w:sz w:val="22"/>
          <w:lang w:val="es-ES" w:eastAsia="es-ES_tradnl"/>
        </w:rPr>
        <w:t xml:space="preserve">.- </w:t>
      </w:r>
      <w:r w:rsidRPr="008B795B">
        <w:rPr>
          <w:rFonts w:ascii="Palatino Linotype" w:eastAsia="Calibri" w:hAnsi="Palatino Linotype" w:cs="Tahoma"/>
          <w:b/>
          <w:i/>
          <w:iCs/>
          <w:sz w:val="22"/>
          <w:lang w:val="es-ES" w:eastAsia="es-ES_tradnl"/>
        </w:rPr>
        <w:t>Las adquisiciones, arrendamientos y servicios se adjudicarán a través de licitaciones públicas, mediante convocatoria pública.</w:t>
      </w:r>
    </w:p>
    <w:p w14:paraId="710074DC" w14:textId="77777777" w:rsidR="002F1322" w:rsidRPr="008B795B" w:rsidRDefault="002F1322" w:rsidP="002F1322">
      <w:pPr>
        <w:spacing w:line="360" w:lineRule="auto"/>
        <w:ind w:left="567" w:right="539"/>
        <w:jc w:val="both"/>
        <w:rPr>
          <w:rFonts w:ascii="Palatino Linotype" w:eastAsia="Calibri" w:hAnsi="Palatino Linotype" w:cs="Tahoma"/>
          <w:b/>
          <w:i/>
          <w:iCs/>
          <w:sz w:val="22"/>
          <w:lang w:val="es-ES" w:eastAsia="es-ES_tradnl"/>
        </w:rPr>
      </w:pPr>
      <w:r w:rsidRPr="008B795B">
        <w:rPr>
          <w:rFonts w:ascii="Palatino Linotype" w:eastAsia="Calibri" w:hAnsi="Palatino Linotype" w:cs="Tahoma"/>
          <w:b/>
          <w:i/>
          <w:iCs/>
          <w:sz w:val="22"/>
          <w:lang w:val="es-ES" w:eastAsia="es-ES_tradnl"/>
        </w:rPr>
        <w:t>Artículo 27</w:t>
      </w:r>
      <w:r w:rsidRPr="008B795B">
        <w:rPr>
          <w:rFonts w:ascii="Palatino Linotype" w:eastAsia="Calibri" w:hAnsi="Palatino Linotype" w:cs="Tahoma"/>
          <w:i/>
          <w:iCs/>
          <w:sz w:val="22"/>
          <w:lang w:val="es-ES" w:eastAsia="es-ES_tradnl"/>
        </w:rPr>
        <w:t xml:space="preserve">.- La Secretaría, las entidades, los tribunales administrativos y </w:t>
      </w:r>
      <w:r w:rsidRPr="008B795B">
        <w:rPr>
          <w:rFonts w:ascii="Palatino Linotype" w:eastAsia="Calibri" w:hAnsi="Palatino Linotype" w:cs="Tahoma"/>
          <w:b/>
          <w:i/>
          <w:iCs/>
          <w:sz w:val="22"/>
          <w:lang w:val="es-ES" w:eastAsia="es-ES_tradnl"/>
        </w:rPr>
        <w:t>los ayuntamientos podrán adjudicar adquisiciones, arrendamientos y servicios, mediante las excepciones al procedimiento de licitación que a continuación se señalan:</w:t>
      </w:r>
    </w:p>
    <w:p w14:paraId="39901CF3" w14:textId="77777777" w:rsidR="002F1322" w:rsidRPr="008B795B" w:rsidRDefault="002F1322" w:rsidP="002F1322">
      <w:pPr>
        <w:spacing w:line="360" w:lineRule="auto"/>
        <w:ind w:left="567" w:right="539"/>
        <w:jc w:val="both"/>
        <w:rPr>
          <w:rFonts w:ascii="Palatino Linotype" w:eastAsia="Calibri" w:hAnsi="Palatino Linotype" w:cs="Tahoma"/>
          <w:i/>
          <w:iCs/>
          <w:sz w:val="22"/>
          <w:lang w:val="es-ES" w:eastAsia="es-ES_tradnl"/>
        </w:rPr>
      </w:pPr>
      <w:r w:rsidRPr="008B795B">
        <w:rPr>
          <w:rFonts w:ascii="Palatino Linotype" w:eastAsia="Calibri" w:hAnsi="Palatino Linotype" w:cs="Tahoma"/>
          <w:i/>
          <w:iCs/>
          <w:sz w:val="22"/>
          <w:lang w:val="es-ES" w:eastAsia="es-ES_tradnl"/>
        </w:rPr>
        <w:t>I. Invitación restringida.</w:t>
      </w:r>
    </w:p>
    <w:p w14:paraId="68B36806" w14:textId="77777777" w:rsidR="002F1322" w:rsidRPr="008B795B" w:rsidRDefault="002F1322" w:rsidP="002F1322">
      <w:pPr>
        <w:spacing w:line="360" w:lineRule="auto"/>
        <w:ind w:left="567" w:right="539"/>
        <w:jc w:val="both"/>
        <w:rPr>
          <w:rFonts w:ascii="Palatino Linotype" w:eastAsia="Calibri" w:hAnsi="Palatino Linotype" w:cs="Tahoma"/>
          <w:i/>
          <w:iCs/>
          <w:sz w:val="22"/>
          <w:lang w:val="es-ES" w:eastAsia="es-ES_tradnl"/>
        </w:rPr>
      </w:pPr>
      <w:r w:rsidRPr="008B795B">
        <w:rPr>
          <w:rFonts w:ascii="Palatino Linotype" w:eastAsia="Calibri" w:hAnsi="Palatino Linotype" w:cs="Tahoma"/>
          <w:i/>
          <w:iCs/>
          <w:sz w:val="22"/>
          <w:lang w:val="es-ES" w:eastAsia="es-ES_tradnl"/>
        </w:rPr>
        <w:t>II. Adjudicación directa.</w:t>
      </w:r>
    </w:p>
    <w:p w14:paraId="45AA8E8A" w14:textId="77777777" w:rsidR="002F1322" w:rsidRPr="008B795B" w:rsidRDefault="002F1322" w:rsidP="002F1322">
      <w:pPr>
        <w:spacing w:line="360" w:lineRule="auto"/>
        <w:ind w:left="567" w:right="539"/>
        <w:jc w:val="both"/>
        <w:rPr>
          <w:rFonts w:ascii="Palatino Linotype" w:eastAsia="Calibri" w:hAnsi="Palatino Linotype" w:cs="Tahoma"/>
          <w:b/>
          <w:i/>
          <w:iCs/>
          <w:sz w:val="22"/>
          <w:lang w:val="es-ES" w:eastAsia="es-ES_tradnl"/>
        </w:rPr>
      </w:pPr>
      <w:r w:rsidRPr="008B795B">
        <w:rPr>
          <w:rFonts w:ascii="Palatino Linotype" w:eastAsia="Calibri" w:hAnsi="Palatino Linotype" w:cs="Tahoma"/>
          <w:b/>
          <w:i/>
          <w:iCs/>
          <w:sz w:val="22"/>
          <w:lang w:val="es-ES" w:eastAsia="es-ES_tradnl"/>
        </w:rPr>
        <w:t>Artículo 29.- En el procedimiento de licitación pública deberán establecerse los mismos requisitos y condiciones para todos los licitantes.</w:t>
      </w:r>
    </w:p>
    <w:p w14:paraId="3B2B0E3D" w14:textId="77777777" w:rsidR="002F1322" w:rsidRPr="008B795B" w:rsidRDefault="002F1322" w:rsidP="002F1322">
      <w:pPr>
        <w:spacing w:line="360" w:lineRule="auto"/>
        <w:ind w:left="567" w:right="539"/>
        <w:jc w:val="both"/>
        <w:rPr>
          <w:rFonts w:ascii="Palatino Linotype" w:eastAsia="Calibri" w:hAnsi="Palatino Linotype" w:cs="Tahoma"/>
          <w:i/>
          <w:iCs/>
          <w:sz w:val="22"/>
          <w:lang w:val="es-ES" w:eastAsia="es-ES_tradnl"/>
        </w:rPr>
      </w:pPr>
      <w:r w:rsidRPr="008B795B">
        <w:rPr>
          <w:rFonts w:ascii="Palatino Linotype" w:eastAsia="Calibri" w:hAnsi="Palatino Linotype" w:cs="Tahoma"/>
          <w:i/>
          <w:iCs/>
          <w:sz w:val="22"/>
          <w:lang w:val="es-ES" w:eastAsia="es-ES_tradnl"/>
        </w:rPr>
        <w:t>Todo licitante que satisfaga los requisitos de la convocatoria y de las bases de la licitación tendrá derecho a presentar su propuesta. Las entidades, los tribunales administrativos y los ayuntamientos proporcionarán a los interesados igual acceso a la información relacionada con la licitación, a fin de evitar favorecer a algún participante.</w:t>
      </w:r>
    </w:p>
    <w:p w14:paraId="7DCE0649" w14:textId="77777777" w:rsidR="002F1322" w:rsidRPr="008B795B" w:rsidRDefault="002F1322" w:rsidP="002F1322">
      <w:pPr>
        <w:pStyle w:val="Prrafodelista"/>
        <w:spacing w:line="360" w:lineRule="auto"/>
        <w:ind w:left="0"/>
        <w:jc w:val="both"/>
        <w:rPr>
          <w:rFonts w:ascii="Palatino Linotype" w:hAnsi="Palatino Linotype" w:cs="Arial"/>
        </w:rPr>
      </w:pPr>
    </w:p>
    <w:p w14:paraId="63D40D56" w14:textId="146C599B" w:rsidR="002F1322" w:rsidRPr="008B795B" w:rsidRDefault="002F1322" w:rsidP="00AF04E7">
      <w:pPr>
        <w:numPr>
          <w:ilvl w:val="0"/>
          <w:numId w:val="1"/>
        </w:numPr>
        <w:spacing w:line="360" w:lineRule="auto"/>
        <w:ind w:left="0" w:firstLine="0"/>
        <w:contextualSpacing/>
        <w:jc w:val="both"/>
        <w:rPr>
          <w:rFonts w:ascii="Palatino Linotype" w:hAnsi="Palatino Linotype" w:cs="Arial"/>
        </w:rPr>
      </w:pPr>
      <w:r w:rsidRPr="008B795B">
        <w:rPr>
          <w:rFonts w:ascii="Palatino Linotype" w:eastAsia="Calibri" w:hAnsi="Palatino Linotype" w:cs="Tahoma"/>
          <w:iCs/>
          <w:lang w:val="es-ES" w:eastAsia="es-ES_tradnl"/>
        </w:rPr>
        <w:lastRenderedPageBreak/>
        <w:t xml:space="preserve">De lo anterior, se advierte que las adquisiciones de bienes o servicios que realicen deberán llevarse a cabo, por medio de licitaciones públicas, invitaciones restringidas, y/o adjudicaciones directas, no pasa desapercibido para este Instituto que </w:t>
      </w:r>
      <w:r w:rsidRPr="008B795B">
        <w:rPr>
          <w:rFonts w:ascii="Palatino Linotype" w:hAnsi="Palatino Linotype" w:cs="Tahoma"/>
          <w:lang w:val="es-ES"/>
        </w:rPr>
        <w:t>lo solicitado no sólo se trata de información pública, sino además que se encuentra dentro de las obligaciones de transparencia del Sujeto Obligado, de acuerdo a lo señalado en el artículo 92, fracción XXIX, de la Ley de Transparencia y Acceso a la Información Pública del Estado de México y Municipios, que se transcribe a continuación:</w:t>
      </w:r>
    </w:p>
    <w:p w14:paraId="6B492A5D" w14:textId="77777777" w:rsidR="002F1322" w:rsidRPr="008B795B" w:rsidRDefault="002F1322" w:rsidP="002F1322">
      <w:pPr>
        <w:spacing w:line="360" w:lineRule="auto"/>
        <w:ind w:left="567" w:right="539"/>
        <w:jc w:val="center"/>
        <w:rPr>
          <w:rFonts w:ascii="Palatino Linotype" w:hAnsi="Palatino Linotype" w:cs="Tahoma"/>
          <w:b/>
          <w:i/>
          <w:sz w:val="22"/>
          <w:lang w:val="es-ES"/>
        </w:rPr>
      </w:pPr>
      <w:r w:rsidRPr="008B795B">
        <w:rPr>
          <w:rFonts w:ascii="Palatino Linotype" w:hAnsi="Palatino Linotype" w:cs="Tahoma"/>
          <w:b/>
          <w:i/>
          <w:sz w:val="22"/>
          <w:lang w:val="es-ES"/>
        </w:rPr>
        <w:t>Capítulo II</w:t>
      </w:r>
    </w:p>
    <w:p w14:paraId="70EB180F" w14:textId="77777777" w:rsidR="002F1322" w:rsidRPr="008B795B" w:rsidRDefault="002F1322" w:rsidP="002F1322">
      <w:pPr>
        <w:spacing w:line="360" w:lineRule="auto"/>
        <w:ind w:left="567" w:right="539"/>
        <w:jc w:val="center"/>
        <w:rPr>
          <w:rFonts w:ascii="Palatino Linotype" w:hAnsi="Palatino Linotype" w:cs="Tahoma"/>
          <w:b/>
          <w:i/>
          <w:sz w:val="22"/>
          <w:lang w:val="es-ES"/>
        </w:rPr>
      </w:pPr>
      <w:r w:rsidRPr="008B795B">
        <w:rPr>
          <w:rFonts w:ascii="Palatino Linotype" w:hAnsi="Palatino Linotype" w:cs="Tahoma"/>
          <w:b/>
          <w:i/>
          <w:sz w:val="22"/>
          <w:lang w:val="es-ES"/>
        </w:rPr>
        <w:t>De las Obligaciones de Transparencia Comunes</w:t>
      </w:r>
    </w:p>
    <w:p w14:paraId="0606F568" w14:textId="77777777" w:rsidR="002F1322" w:rsidRPr="008B795B" w:rsidRDefault="002F1322" w:rsidP="002F1322">
      <w:pPr>
        <w:spacing w:line="360" w:lineRule="auto"/>
        <w:ind w:left="567" w:right="539"/>
        <w:jc w:val="both"/>
        <w:rPr>
          <w:rFonts w:ascii="Palatino Linotype" w:hAnsi="Palatino Linotype" w:cs="Tahoma"/>
          <w:b/>
          <w:i/>
          <w:sz w:val="22"/>
          <w:lang w:val="es-ES"/>
        </w:rPr>
      </w:pPr>
    </w:p>
    <w:p w14:paraId="5401574B" w14:textId="77777777" w:rsidR="002F1322" w:rsidRPr="008B795B" w:rsidRDefault="002F1322" w:rsidP="002F1322">
      <w:pPr>
        <w:spacing w:line="360" w:lineRule="auto"/>
        <w:ind w:left="567" w:right="539"/>
        <w:jc w:val="both"/>
        <w:rPr>
          <w:rFonts w:ascii="Palatino Linotype" w:hAnsi="Palatino Linotype" w:cs="Tahoma"/>
          <w:i/>
          <w:sz w:val="22"/>
          <w:lang w:val="es-ES"/>
        </w:rPr>
      </w:pPr>
      <w:r w:rsidRPr="008B795B">
        <w:rPr>
          <w:rFonts w:ascii="Palatino Linotype" w:hAnsi="Palatino Linotype" w:cs="Tahoma"/>
          <w:b/>
          <w:i/>
          <w:sz w:val="22"/>
          <w:lang w:val="es-ES"/>
        </w:rPr>
        <w:t xml:space="preserve">Artículo 92. </w:t>
      </w:r>
      <w:r w:rsidRPr="008B795B">
        <w:rPr>
          <w:rFonts w:ascii="Palatino Linotype" w:hAnsi="Palatino Linotype" w:cs="Tahoma"/>
          <w:i/>
          <w:sz w:val="22"/>
          <w:lang w:val="es-ES"/>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527EC125" w14:textId="77777777" w:rsidR="002F1322" w:rsidRPr="008B795B" w:rsidRDefault="002F1322" w:rsidP="002F1322">
      <w:pPr>
        <w:spacing w:line="360" w:lineRule="auto"/>
        <w:ind w:left="567" w:right="539"/>
        <w:jc w:val="both"/>
        <w:rPr>
          <w:rFonts w:ascii="Palatino Linotype" w:hAnsi="Palatino Linotype" w:cs="Tahoma"/>
          <w:b/>
          <w:i/>
          <w:sz w:val="22"/>
          <w:lang w:val="es-ES"/>
        </w:rPr>
      </w:pPr>
    </w:p>
    <w:p w14:paraId="63C48DAB" w14:textId="77777777" w:rsidR="002F1322" w:rsidRPr="008B795B" w:rsidRDefault="002F1322" w:rsidP="002F1322">
      <w:pPr>
        <w:spacing w:line="360" w:lineRule="auto"/>
        <w:ind w:left="567" w:right="539"/>
        <w:jc w:val="both"/>
        <w:rPr>
          <w:rFonts w:ascii="Palatino Linotype" w:hAnsi="Palatino Linotype" w:cs="Tahoma"/>
          <w:b/>
          <w:i/>
          <w:sz w:val="22"/>
          <w:lang w:val="es-ES"/>
        </w:rPr>
      </w:pPr>
      <w:r w:rsidRPr="008B795B">
        <w:rPr>
          <w:rFonts w:ascii="Palatino Linotype" w:hAnsi="Palatino Linotype" w:cs="Tahoma"/>
          <w:b/>
          <w:i/>
          <w:sz w:val="22"/>
          <w:lang w:val="es-ES"/>
        </w:rPr>
        <w:t xml:space="preserve">I a XXVIII … </w:t>
      </w:r>
    </w:p>
    <w:p w14:paraId="067BC22D" w14:textId="77777777" w:rsidR="002F1322" w:rsidRPr="008B795B" w:rsidRDefault="002F1322" w:rsidP="002F1322">
      <w:pPr>
        <w:spacing w:line="360" w:lineRule="auto"/>
        <w:ind w:left="567" w:right="539"/>
        <w:jc w:val="both"/>
        <w:rPr>
          <w:rFonts w:ascii="Palatino Linotype" w:hAnsi="Palatino Linotype" w:cs="Tahoma"/>
          <w:i/>
          <w:sz w:val="22"/>
          <w:lang w:val="es-ES"/>
        </w:rPr>
      </w:pPr>
    </w:p>
    <w:p w14:paraId="54D4DEC9" w14:textId="77777777" w:rsidR="002F1322" w:rsidRPr="008B795B" w:rsidRDefault="002F1322" w:rsidP="002F1322">
      <w:pPr>
        <w:spacing w:line="360" w:lineRule="auto"/>
        <w:ind w:left="567" w:right="539"/>
        <w:jc w:val="both"/>
        <w:rPr>
          <w:rFonts w:ascii="Palatino Linotype" w:hAnsi="Palatino Linotype" w:cs="Tahoma"/>
          <w:b/>
          <w:i/>
          <w:sz w:val="22"/>
          <w:lang w:val="es-ES"/>
        </w:rPr>
      </w:pPr>
      <w:r w:rsidRPr="008B795B">
        <w:rPr>
          <w:rFonts w:ascii="Palatino Linotype" w:hAnsi="Palatino Linotype" w:cs="Tahoma"/>
          <w:b/>
          <w:i/>
          <w:sz w:val="22"/>
          <w:lang w:val="es-ES"/>
        </w:rPr>
        <w:t xml:space="preserve">XXIX. </w:t>
      </w:r>
      <w:r w:rsidRPr="008B795B">
        <w:rPr>
          <w:rFonts w:ascii="Palatino Linotype" w:hAnsi="Palatino Linotype" w:cs="Tahoma"/>
          <w:i/>
          <w:sz w:val="22"/>
          <w:lang w:val="es-ES"/>
        </w:rPr>
        <w:t xml:space="preserve">La información sobre los procesos y resultados sobre procedimientos de adjudicación directa, invitación restringida y licitación de cualquier naturaleza, incluyendo la versión pública del expediente respectivo y de los contratos celebrados, que deberán contener, </w:t>
      </w:r>
      <w:r w:rsidRPr="008B795B">
        <w:rPr>
          <w:rFonts w:ascii="Palatino Linotype" w:hAnsi="Palatino Linotype" w:cs="Tahoma"/>
          <w:b/>
          <w:bCs/>
          <w:i/>
          <w:sz w:val="22"/>
          <w:u w:val="single"/>
          <w:lang w:val="es-ES"/>
        </w:rPr>
        <w:t>por los menos</w:t>
      </w:r>
      <w:r w:rsidRPr="008B795B">
        <w:rPr>
          <w:rFonts w:ascii="Palatino Linotype" w:hAnsi="Palatino Linotype" w:cs="Tahoma"/>
          <w:i/>
          <w:sz w:val="22"/>
          <w:lang w:val="es-ES"/>
        </w:rPr>
        <w:t>, lo siguiente</w:t>
      </w:r>
    </w:p>
    <w:p w14:paraId="0573A5D5" w14:textId="77777777" w:rsidR="002F1322" w:rsidRPr="008B795B" w:rsidRDefault="002F1322" w:rsidP="002F1322">
      <w:pPr>
        <w:spacing w:line="360" w:lineRule="auto"/>
        <w:ind w:left="567" w:right="539"/>
        <w:jc w:val="both"/>
        <w:rPr>
          <w:rFonts w:ascii="Palatino Linotype" w:hAnsi="Palatino Linotype" w:cs="Tahoma"/>
          <w:b/>
          <w:i/>
          <w:sz w:val="22"/>
          <w:lang w:val="es-ES"/>
        </w:rPr>
      </w:pPr>
    </w:p>
    <w:p w14:paraId="40AD8391" w14:textId="77777777" w:rsidR="002F1322" w:rsidRPr="008B795B" w:rsidRDefault="002F1322" w:rsidP="002F1322">
      <w:pPr>
        <w:pStyle w:val="Prrafodelista"/>
        <w:numPr>
          <w:ilvl w:val="0"/>
          <w:numId w:val="15"/>
        </w:numPr>
        <w:spacing w:line="360" w:lineRule="auto"/>
        <w:ind w:left="851" w:right="539"/>
        <w:jc w:val="both"/>
        <w:rPr>
          <w:rFonts w:ascii="Palatino Linotype" w:hAnsi="Palatino Linotype" w:cs="Tahoma"/>
          <w:bCs/>
          <w:i/>
          <w:sz w:val="22"/>
          <w:lang w:val="es-ES"/>
        </w:rPr>
      </w:pPr>
      <w:r w:rsidRPr="008B795B">
        <w:rPr>
          <w:rFonts w:ascii="Palatino Linotype" w:hAnsi="Palatino Linotype" w:cs="Tahoma"/>
          <w:bCs/>
          <w:i/>
          <w:sz w:val="22"/>
          <w:lang w:val="es-ES"/>
        </w:rPr>
        <w:t>De licitaciones públicas o procedimientos de invitación restringida:</w:t>
      </w:r>
    </w:p>
    <w:p w14:paraId="5B9D2B70" w14:textId="77777777" w:rsidR="002F1322" w:rsidRPr="008B795B" w:rsidRDefault="002F1322" w:rsidP="002F1322">
      <w:pPr>
        <w:spacing w:line="360" w:lineRule="auto"/>
        <w:ind w:left="1134" w:right="539" w:hanging="360"/>
        <w:jc w:val="both"/>
        <w:rPr>
          <w:rFonts w:ascii="Palatino Linotype" w:hAnsi="Palatino Linotype" w:cs="Tahoma"/>
          <w:i/>
          <w:sz w:val="22"/>
          <w:lang w:val="es-ES"/>
        </w:rPr>
      </w:pPr>
    </w:p>
    <w:p w14:paraId="379858C1" w14:textId="77777777" w:rsidR="002F1322" w:rsidRPr="008B795B" w:rsidRDefault="002F1322" w:rsidP="002F1322">
      <w:pPr>
        <w:spacing w:line="360" w:lineRule="auto"/>
        <w:ind w:left="1134" w:right="539" w:hanging="360"/>
        <w:jc w:val="both"/>
        <w:rPr>
          <w:rFonts w:ascii="Palatino Linotype" w:hAnsi="Palatino Linotype" w:cs="Tahoma"/>
          <w:i/>
          <w:sz w:val="22"/>
          <w:lang w:val="es-ES"/>
        </w:rPr>
      </w:pPr>
      <w:r w:rsidRPr="008B795B">
        <w:rPr>
          <w:rFonts w:ascii="Palatino Linotype" w:hAnsi="Palatino Linotype" w:cs="Tahoma"/>
          <w:i/>
          <w:sz w:val="22"/>
          <w:lang w:val="es-ES"/>
        </w:rPr>
        <w:lastRenderedPageBreak/>
        <w:t xml:space="preserve">1) </w:t>
      </w:r>
      <w:r w:rsidRPr="008B795B">
        <w:rPr>
          <w:rFonts w:ascii="Palatino Linotype" w:hAnsi="Palatino Linotype" w:cs="Tahoma"/>
          <w:bCs/>
          <w:i/>
          <w:sz w:val="22"/>
          <w:lang w:val="es-ES"/>
        </w:rPr>
        <w:t>La convocatoria o invitación emitida</w:t>
      </w:r>
      <w:r w:rsidRPr="008B795B">
        <w:rPr>
          <w:rFonts w:ascii="Palatino Linotype" w:hAnsi="Palatino Linotype" w:cs="Tahoma"/>
          <w:i/>
          <w:sz w:val="22"/>
          <w:lang w:val="es-ES"/>
        </w:rPr>
        <w:t>, así como los fundamentos legales aplicados para llevarla a cabo;</w:t>
      </w:r>
    </w:p>
    <w:p w14:paraId="6A91C19F" w14:textId="77777777" w:rsidR="002F1322" w:rsidRPr="008B795B" w:rsidRDefault="002F1322" w:rsidP="002F1322">
      <w:pPr>
        <w:spacing w:line="360" w:lineRule="auto"/>
        <w:ind w:left="1134" w:right="539" w:hanging="360"/>
        <w:jc w:val="both"/>
        <w:rPr>
          <w:rFonts w:ascii="Palatino Linotype" w:hAnsi="Palatino Linotype" w:cs="Tahoma"/>
          <w:i/>
          <w:sz w:val="22"/>
          <w:lang w:val="es-ES"/>
        </w:rPr>
      </w:pPr>
      <w:r w:rsidRPr="008B795B">
        <w:rPr>
          <w:rFonts w:ascii="Palatino Linotype" w:hAnsi="Palatino Linotype" w:cs="Tahoma"/>
          <w:i/>
          <w:sz w:val="22"/>
          <w:lang w:val="es-ES"/>
        </w:rPr>
        <w:t>2) Los nombres de los participantes o invitados;</w:t>
      </w:r>
    </w:p>
    <w:p w14:paraId="74BDE4F9" w14:textId="77777777" w:rsidR="002F1322" w:rsidRPr="008B795B" w:rsidRDefault="002F1322" w:rsidP="002F1322">
      <w:pPr>
        <w:spacing w:line="360" w:lineRule="auto"/>
        <w:ind w:left="1134" w:right="539" w:hanging="360"/>
        <w:jc w:val="both"/>
        <w:rPr>
          <w:rFonts w:ascii="Palatino Linotype" w:hAnsi="Palatino Linotype" w:cs="Tahoma"/>
          <w:i/>
          <w:sz w:val="22"/>
          <w:lang w:val="es-ES"/>
        </w:rPr>
      </w:pPr>
      <w:r w:rsidRPr="008B795B">
        <w:rPr>
          <w:rFonts w:ascii="Palatino Linotype" w:hAnsi="Palatino Linotype" w:cs="Tahoma"/>
          <w:i/>
          <w:sz w:val="22"/>
          <w:lang w:val="es-ES"/>
        </w:rPr>
        <w:t>3) El nombre del ganador y las razones que lo justifican;</w:t>
      </w:r>
    </w:p>
    <w:p w14:paraId="34061A18" w14:textId="77777777" w:rsidR="002F1322" w:rsidRPr="008B795B" w:rsidRDefault="002F1322" w:rsidP="002F1322">
      <w:pPr>
        <w:spacing w:line="360" w:lineRule="auto"/>
        <w:ind w:left="1134" w:right="539" w:hanging="360"/>
        <w:jc w:val="both"/>
        <w:rPr>
          <w:rFonts w:ascii="Palatino Linotype" w:hAnsi="Palatino Linotype" w:cs="Tahoma"/>
          <w:i/>
          <w:sz w:val="22"/>
          <w:lang w:val="es-ES"/>
        </w:rPr>
      </w:pPr>
      <w:r w:rsidRPr="008B795B">
        <w:rPr>
          <w:rFonts w:ascii="Palatino Linotype" w:hAnsi="Palatino Linotype" w:cs="Tahoma"/>
          <w:i/>
          <w:sz w:val="22"/>
          <w:lang w:val="es-ES"/>
        </w:rPr>
        <w:t>4) El área solicitante y la responsable de su ejecución;</w:t>
      </w:r>
    </w:p>
    <w:p w14:paraId="6923EB73" w14:textId="77777777" w:rsidR="002F1322" w:rsidRPr="008B795B" w:rsidRDefault="002F1322" w:rsidP="002F1322">
      <w:pPr>
        <w:spacing w:line="360" w:lineRule="auto"/>
        <w:ind w:left="1134" w:right="539" w:hanging="360"/>
        <w:jc w:val="both"/>
        <w:rPr>
          <w:rFonts w:ascii="Palatino Linotype" w:hAnsi="Palatino Linotype" w:cs="Tahoma"/>
          <w:bCs/>
          <w:i/>
          <w:sz w:val="22"/>
          <w:lang w:val="es-ES"/>
        </w:rPr>
      </w:pPr>
      <w:r w:rsidRPr="008B795B">
        <w:rPr>
          <w:rFonts w:ascii="Palatino Linotype" w:hAnsi="Palatino Linotype" w:cs="Tahoma"/>
          <w:bCs/>
          <w:i/>
          <w:sz w:val="22"/>
          <w:lang w:val="es-ES"/>
        </w:rPr>
        <w:t>5) Las convocatorias e invitaciones emitidas;</w:t>
      </w:r>
    </w:p>
    <w:p w14:paraId="220C87BA" w14:textId="77777777" w:rsidR="002F1322" w:rsidRPr="008B795B" w:rsidRDefault="002F1322" w:rsidP="002F1322">
      <w:pPr>
        <w:spacing w:line="360" w:lineRule="auto"/>
        <w:ind w:left="1134" w:right="539" w:hanging="360"/>
        <w:jc w:val="both"/>
        <w:rPr>
          <w:rFonts w:ascii="Palatino Linotype" w:hAnsi="Palatino Linotype" w:cs="Tahoma"/>
          <w:i/>
          <w:sz w:val="22"/>
          <w:lang w:val="es-ES"/>
        </w:rPr>
      </w:pPr>
      <w:r w:rsidRPr="008B795B">
        <w:rPr>
          <w:rFonts w:ascii="Palatino Linotype" w:hAnsi="Palatino Linotype" w:cs="Tahoma"/>
          <w:i/>
          <w:sz w:val="22"/>
          <w:lang w:val="es-ES"/>
        </w:rPr>
        <w:t>6) Los dictámenes y fallo de adjudicación;</w:t>
      </w:r>
    </w:p>
    <w:p w14:paraId="55BFA217" w14:textId="77777777" w:rsidR="002F1322" w:rsidRPr="008B795B" w:rsidRDefault="002F1322" w:rsidP="002F1322">
      <w:pPr>
        <w:spacing w:line="360" w:lineRule="auto"/>
        <w:ind w:left="1134" w:right="539" w:hanging="360"/>
        <w:jc w:val="both"/>
        <w:rPr>
          <w:rFonts w:ascii="Palatino Linotype" w:hAnsi="Palatino Linotype" w:cs="Tahoma"/>
          <w:bCs/>
          <w:i/>
          <w:sz w:val="22"/>
          <w:lang w:val="es-ES"/>
        </w:rPr>
      </w:pPr>
      <w:r w:rsidRPr="008B795B">
        <w:rPr>
          <w:rFonts w:ascii="Palatino Linotype" w:hAnsi="Palatino Linotype" w:cs="Tahoma"/>
          <w:bCs/>
          <w:i/>
          <w:sz w:val="22"/>
          <w:lang w:val="es-ES"/>
        </w:rPr>
        <w:t>7) El contrato y, en su caso, sus anexos;</w:t>
      </w:r>
    </w:p>
    <w:p w14:paraId="33BA3D0C" w14:textId="77777777" w:rsidR="002F1322" w:rsidRPr="008B795B" w:rsidRDefault="002F1322" w:rsidP="002F1322">
      <w:pPr>
        <w:spacing w:line="360" w:lineRule="auto"/>
        <w:ind w:left="1134" w:right="539" w:hanging="360"/>
        <w:jc w:val="both"/>
        <w:rPr>
          <w:rFonts w:ascii="Palatino Linotype" w:hAnsi="Palatino Linotype" w:cs="Tahoma"/>
          <w:i/>
          <w:sz w:val="22"/>
          <w:lang w:val="es-ES"/>
        </w:rPr>
      </w:pPr>
      <w:r w:rsidRPr="008B795B">
        <w:rPr>
          <w:rFonts w:ascii="Palatino Linotype" w:hAnsi="Palatino Linotype" w:cs="Tahoma"/>
          <w:i/>
          <w:sz w:val="22"/>
          <w:lang w:val="es-ES"/>
        </w:rPr>
        <w:t>8) Los mecanismos de vigilancia y supervisión, incluyendo en su caso, los estudios de impacto urbano y ambiental, según corresponda;</w:t>
      </w:r>
    </w:p>
    <w:p w14:paraId="0AC4D665" w14:textId="77777777" w:rsidR="002F1322" w:rsidRPr="008B795B" w:rsidRDefault="002F1322" w:rsidP="002F1322">
      <w:pPr>
        <w:spacing w:line="360" w:lineRule="auto"/>
        <w:ind w:left="1134" w:right="539" w:hanging="360"/>
        <w:jc w:val="both"/>
        <w:rPr>
          <w:rFonts w:ascii="Palatino Linotype" w:hAnsi="Palatino Linotype" w:cs="Tahoma"/>
          <w:i/>
          <w:sz w:val="22"/>
          <w:lang w:val="es-ES"/>
        </w:rPr>
      </w:pPr>
      <w:r w:rsidRPr="008B795B">
        <w:rPr>
          <w:rFonts w:ascii="Palatino Linotype" w:hAnsi="Palatino Linotype" w:cs="Tahoma"/>
          <w:i/>
          <w:sz w:val="22"/>
          <w:lang w:val="es-ES"/>
        </w:rPr>
        <w:t>9) La partida presupuestal, de conformidad con el clasificador por objeto del gasto, en el caso de ser aplicable;</w:t>
      </w:r>
    </w:p>
    <w:p w14:paraId="3C619CC9" w14:textId="77777777" w:rsidR="002F1322" w:rsidRPr="008B795B" w:rsidRDefault="002F1322" w:rsidP="002F1322">
      <w:pPr>
        <w:spacing w:line="360" w:lineRule="auto"/>
        <w:ind w:left="1134" w:right="539" w:hanging="360"/>
        <w:jc w:val="both"/>
        <w:rPr>
          <w:rFonts w:ascii="Palatino Linotype" w:hAnsi="Palatino Linotype" w:cs="Tahoma"/>
          <w:i/>
          <w:sz w:val="22"/>
          <w:lang w:val="es-ES"/>
        </w:rPr>
      </w:pPr>
      <w:r w:rsidRPr="008B795B">
        <w:rPr>
          <w:rFonts w:ascii="Palatino Linotype" w:hAnsi="Palatino Linotype" w:cs="Tahoma"/>
          <w:i/>
          <w:sz w:val="22"/>
          <w:lang w:val="es-ES"/>
        </w:rPr>
        <w:t>10) Origen de los recursos especificando si son federales, estatales o municipales, así como el tipo de fondo de participación o aportación respectiva;</w:t>
      </w:r>
    </w:p>
    <w:p w14:paraId="07C8986D" w14:textId="77777777" w:rsidR="002F1322" w:rsidRPr="008B795B" w:rsidRDefault="002F1322" w:rsidP="002F1322">
      <w:pPr>
        <w:spacing w:line="360" w:lineRule="auto"/>
        <w:ind w:left="1134" w:right="539" w:hanging="360"/>
        <w:jc w:val="both"/>
        <w:rPr>
          <w:rFonts w:ascii="Palatino Linotype" w:hAnsi="Palatino Linotype" w:cs="Tahoma"/>
          <w:i/>
          <w:sz w:val="22"/>
          <w:lang w:val="es-ES"/>
        </w:rPr>
      </w:pPr>
      <w:r w:rsidRPr="008B795B">
        <w:rPr>
          <w:rFonts w:ascii="Palatino Linotype" w:hAnsi="Palatino Linotype" w:cs="Tahoma"/>
          <w:i/>
          <w:sz w:val="22"/>
          <w:lang w:val="es-ES"/>
        </w:rPr>
        <w:t>11) Los convenios modificatorios que, en su caso, sean firmados, precisando el objeto y la fecha de celebración;</w:t>
      </w:r>
    </w:p>
    <w:p w14:paraId="358C3310" w14:textId="77777777" w:rsidR="002F1322" w:rsidRPr="008B795B" w:rsidRDefault="002F1322" w:rsidP="002F1322">
      <w:pPr>
        <w:spacing w:line="360" w:lineRule="auto"/>
        <w:ind w:left="1134" w:right="539" w:hanging="360"/>
        <w:jc w:val="both"/>
        <w:rPr>
          <w:rFonts w:ascii="Palatino Linotype" w:hAnsi="Palatino Linotype" w:cs="Tahoma"/>
          <w:i/>
          <w:sz w:val="22"/>
          <w:lang w:val="es-ES"/>
        </w:rPr>
      </w:pPr>
      <w:r w:rsidRPr="008B795B">
        <w:rPr>
          <w:rFonts w:ascii="Palatino Linotype" w:hAnsi="Palatino Linotype" w:cs="Tahoma"/>
          <w:i/>
          <w:sz w:val="22"/>
          <w:lang w:val="es-ES"/>
        </w:rPr>
        <w:t>12) Los informes de avance físico y financiero sobre las obras o servicios contratados;</w:t>
      </w:r>
    </w:p>
    <w:p w14:paraId="5E8FBFC2" w14:textId="77777777" w:rsidR="002F1322" w:rsidRPr="008B795B" w:rsidRDefault="002F1322" w:rsidP="002F1322">
      <w:pPr>
        <w:spacing w:line="360" w:lineRule="auto"/>
        <w:ind w:left="1134" w:right="539" w:hanging="360"/>
        <w:jc w:val="both"/>
        <w:rPr>
          <w:rFonts w:ascii="Palatino Linotype" w:hAnsi="Palatino Linotype" w:cs="Tahoma"/>
          <w:i/>
          <w:sz w:val="22"/>
          <w:lang w:val="es-ES"/>
        </w:rPr>
      </w:pPr>
      <w:r w:rsidRPr="008B795B">
        <w:rPr>
          <w:rFonts w:ascii="Palatino Linotype" w:hAnsi="Palatino Linotype" w:cs="Tahoma"/>
          <w:i/>
          <w:sz w:val="22"/>
          <w:lang w:val="es-ES"/>
        </w:rPr>
        <w:t>13) El convenio de terminación; y</w:t>
      </w:r>
    </w:p>
    <w:p w14:paraId="4BBC523D" w14:textId="77777777" w:rsidR="002F1322" w:rsidRPr="008B795B" w:rsidRDefault="002F1322" w:rsidP="002F1322">
      <w:pPr>
        <w:spacing w:line="360" w:lineRule="auto"/>
        <w:ind w:left="1134" w:right="539" w:hanging="360"/>
        <w:jc w:val="both"/>
        <w:rPr>
          <w:rFonts w:ascii="Palatino Linotype" w:hAnsi="Palatino Linotype" w:cs="Tahoma"/>
          <w:i/>
          <w:sz w:val="22"/>
          <w:lang w:val="es-ES"/>
        </w:rPr>
      </w:pPr>
      <w:r w:rsidRPr="008B795B">
        <w:rPr>
          <w:rFonts w:ascii="Palatino Linotype" w:hAnsi="Palatino Linotype" w:cs="Tahoma"/>
          <w:i/>
          <w:sz w:val="22"/>
          <w:lang w:val="es-ES"/>
        </w:rPr>
        <w:t>14) El finiquito.</w:t>
      </w:r>
    </w:p>
    <w:p w14:paraId="12ABC30F" w14:textId="77777777" w:rsidR="002F1322" w:rsidRPr="008B795B" w:rsidRDefault="002F1322" w:rsidP="002F1322">
      <w:pPr>
        <w:spacing w:line="360" w:lineRule="auto"/>
        <w:ind w:left="1134" w:right="539" w:hanging="360"/>
        <w:jc w:val="both"/>
        <w:rPr>
          <w:rFonts w:ascii="Palatino Linotype" w:hAnsi="Palatino Linotype" w:cs="Tahoma"/>
          <w:i/>
          <w:sz w:val="22"/>
          <w:lang w:val="es-ES"/>
        </w:rPr>
      </w:pPr>
    </w:p>
    <w:p w14:paraId="6266C235" w14:textId="77777777" w:rsidR="002F1322" w:rsidRPr="008B795B" w:rsidRDefault="002F1322" w:rsidP="002F1322">
      <w:pPr>
        <w:pStyle w:val="Prrafodelista"/>
        <w:spacing w:line="360" w:lineRule="auto"/>
        <w:ind w:left="709" w:right="539" w:hanging="360"/>
        <w:jc w:val="both"/>
        <w:rPr>
          <w:rFonts w:ascii="Palatino Linotype" w:hAnsi="Palatino Linotype"/>
          <w:i/>
          <w:sz w:val="22"/>
        </w:rPr>
      </w:pPr>
      <w:r w:rsidRPr="008B795B">
        <w:rPr>
          <w:rFonts w:ascii="Palatino Linotype" w:hAnsi="Palatino Linotype"/>
          <w:i/>
          <w:sz w:val="22"/>
        </w:rPr>
        <w:t xml:space="preserve">b) De las adjudicaciones directas: </w:t>
      </w:r>
    </w:p>
    <w:p w14:paraId="1B354818" w14:textId="77777777" w:rsidR="002F1322" w:rsidRPr="008B795B" w:rsidRDefault="002F1322" w:rsidP="002F1322">
      <w:pPr>
        <w:pStyle w:val="Prrafodelista"/>
        <w:spacing w:line="360" w:lineRule="auto"/>
        <w:ind w:left="1134" w:right="539" w:hanging="360"/>
        <w:jc w:val="both"/>
        <w:rPr>
          <w:rFonts w:ascii="Palatino Linotype" w:hAnsi="Palatino Linotype"/>
          <w:i/>
          <w:sz w:val="22"/>
        </w:rPr>
      </w:pPr>
      <w:r w:rsidRPr="008B795B">
        <w:rPr>
          <w:rFonts w:ascii="Palatino Linotype" w:hAnsi="Palatino Linotype"/>
          <w:i/>
          <w:sz w:val="22"/>
        </w:rPr>
        <w:t xml:space="preserve">1) La propuesta enviada por el participante; </w:t>
      </w:r>
    </w:p>
    <w:p w14:paraId="661B7637" w14:textId="77777777" w:rsidR="002F1322" w:rsidRPr="008B795B" w:rsidRDefault="002F1322" w:rsidP="002F1322">
      <w:pPr>
        <w:pStyle w:val="Prrafodelista"/>
        <w:spacing w:line="360" w:lineRule="auto"/>
        <w:ind w:left="1134" w:right="539" w:hanging="360"/>
        <w:jc w:val="both"/>
        <w:rPr>
          <w:rFonts w:ascii="Palatino Linotype" w:hAnsi="Palatino Linotype"/>
          <w:i/>
          <w:sz w:val="22"/>
        </w:rPr>
      </w:pPr>
      <w:r w:rsidRPr="008B795B">
        <w:rPr>
          <w:rFonts w:ascii="Palatino Linotype" w:hAnsi="Palatino Linotype"/>
          <w:i/>
          <w:sz w:val="22"/>
        </w:rPr>
        <w:t xml:space="preserve">2) Los motivos y fundamentos legales aplicados para llevarla a cabo; </w:t>
      </w:r>
    </w:p>
    <w:p w14:paraId="46931058" w14:textId="77777777" w:rsidR="002F1322" w:rsidRPr="008B795B" w:rsidRDefault="002F1322" w:rsidP="002F1322">
      <w:pPr>
        <w:pStyle w:val="Prrafodelista"/>
        <w:spacing w:line="360" w:lineRule="auto"/>
        <w:ind w:left="1134" w:right="539" w:hanging="360"/>
        <w:jc w:val="both"/>
        <w:rPr>
          <w:rFonts w:ascii="Palatino Linotype" w:hAnsi="Palatino Linotype"/>
          <w:i/>
          <w:sz w:val="22"/>
        </w:rPr>
      </w:pPr>
      <w:r w:rsidRPr="008B795B">
        <w:rPr>
          <w:rFonts w:ascii="Palatino Linotype" w:hAnsi="Palatino Linotype"/>
          <w:i/>
          <w:sz w:val="22"/>
        </w:rPr>
        <w:t xml:space="preserve">3) La autorización del ejercicio de la opción; </w:t>
      </w:r>
    </w:p>
    <w:p w14:paraId="12E6DD2F" w14:textId="77777777" w:rsidR="002F1322" w:rsidRPr="008B795B" w:rsidRDefault="002F1322" w:rsidP="002F1322">
      <w:pPr>
        <w:pStyle w:val="Prrafodelista"/>
        <w:spacing w:line="360" w:lineRule="auto"/>
        <w:ind w:left="1134" w:right="539" w:hanging="360"/>
        <w:jc w:val="both"/>
        <w:rPr>
          <w:rFonts w:ascii="Palatino Linotype" w:hAnsi="Palatino Linotype"/>
          <w:i/>
          <w:sz w:val="22"/>
        </w:rPr>
      </w:pPr>
      <w:r w:rsidRPr="008B795B">
        <w:rPr>
          <w:rFonts w:ascii="Palatino Linotype" w:hAnsi="Palatino Linotype"/>
          <w:i/>
          <w:sz w:val="22"/>
        </w:rPr>
        <w:t xml:space="preserve">4) En su caso, las cotizaciones consideradas, especificando los nombres de los proveedores y sus montos; </w:t>
      </w:r>
    </w:p>
    <w:p w14:paraId="3DC0060D" w14:textId="77777777" w:rsidR="002F1322" w:rsidRPr="008B795B" w:rsidRDefault="002F1322" w:rsidP="002F1322">
      <w:pPr>
        <w:pStyle w:val="Prrafodelista"/>
        <w:spacing w:line="360" w:lineRule="auto"/>
        <w:ind w:left="1134" w:right="539" w:hanging="360"/>
        <w:jc w:val="both"/>
        <w:rPr>
          <w:rFonts w:ascii="Palatino Linotype" w:hAnsi="Palatino Linotype"/>
          <w:i/>
          <w:sz w:val="22"/>
        </w:rPr>
      </w:pPr>
      <w:r w:rsidRPr="008B795B">
        <w:rPr>
          <w:rFonts w:ascii="Palatino Linotype" w:hAnsi="Palatino Linotype"/>
          <w:i/>
          <w:sz w:val="22"/>
        </w:rPr>
        <w:lastRenderedPageBreak/>
        <w:t xml:space="preserve">5) El nombre de la persona física o jurídica colectiva adjudicada; </w:t>
      </w:r>
    </w:p>
    <w:p w14:paraId="0AB5007C" w14:textId="77777777" w:rsidR="002F1322" w:rsidRPr="008B795B" w:rsidRDefault="002F1322" w:rsidP="002F1322">
      <w:pPr>
        <w:pStyle w:val="Prrafodelista"/>
        <w:spacing w:line="360" w:lineRule="auto"/>
        <w:ind w:left="1134" w:right="539" w:hanging="360"/>
        <w:jc w:val="both"/>
        <w:rPr>
          <w:rFonts w:ascii="Palatino Linotype" w:hAnsi="Palatino Linotype"/>
          <w:i/>
          <w:sz w:val="22"/>
        </w:rPr>
      </w:pPr>
      <w:r w:rsidRPr="008B795B">
        <w:rPr>
          <w:rFonts w:ascii="Palatino Linotype" w:hAnsi="Palatino Linotype"/>
          <w:i/>
          <w:sz w:val="22"/>
        </w:rPr>
        <w:t xml:space="preserve">6) La unidad administrativa solicitante y la responsable de su ejecución; </w:t>
      </w:r>
    </w:p>
    <w:p w14:paraId="5CE04DC4" w14:textId="77777777" w:rsidR="002F1322" w:rsidRPr="008B795B" w:rsidRDefault="002F1322" w:rsidP="002F1322">
      <w:pPr>
        <w:pStyle w:val="Prrafodelista"/>
        <w:spacing w:line="360" w:lineRule="auto"/>
        <w:ind w:left="1134" w:right="539" w:hanging="360"/>
        <w:jc w:val="both"/>
        <w:rPr>
          <w:rFonts w:ascii="Palatino Linotype" w:hAnsi="Palatino Linotype"/>
          <w:i/>
          <w:sz w:val="22"/>
        </w:rPr>
      </w:pPr>
      <w:r w:rsidRPr="008B795B">
        <w:rPr>
          <w:rFonts w:ascii="Palatino Linotype" w:hAnsi="Palatino Linotype"/>
          <w:i/>
          <w:sz w:val="22"/>
        </w:rPr>
        <w:t xml:space="preserve">7) El número, fecha, el monto del contrato y el plazo de entrega o de ejecución de los servicios u obra; </w:t>
      </w:r>
    </w:p>
    <w:p w14:paraId="2414454D" w14:textId="77777777" w:rsidR="002F1322" w:rsidRPr="008B795B" w:rsidRDefault="002F1322" w:rsidP="002F1322">
      <w:pPr>
        <w:pStyle w:val="Prrafodelista"/>
        <w:spacing w:line="360" w:lineRule="auto"/>
        <w:ind w:left="1134" w:right="539" w:hanging="360"/>
        <w:jc w:val="both"/>
        <w:rPr>
          <w:rFonts w:ascii="Palatino Linotype" w:hAnsi="Palatino Linotype"/>
          <w:i/>
          <w:sz w:val="22"/>
        </w:rPr>
      </w:pPr>
      <w:r w:rsidRPr="008B795B">
        <w:rPr>
          <w:rFonts w:ascii="Palatino Linotype" w:hAnsi="Palatino Linotype"/>
          <w:i/>
          <w:sz w:val="22"/>
        </w:rPr>
        <w:t xml:space="preserve">8) Los mecanismos de vigilancia y supervisión, incluyendo, en su caso, los estudios de impacto urbano y ambiental, según corresponda; </w:t>
      </w:r>
    </w:p>
    <w:p w14:paraId="38B3606F" w14:textId="77777777" w:rsidR="002F1322" w:rsidRPr="008B795B" w:rsidRDefault="002F1322" w:rsidP="002F1322">
      <w:pPr>
        <w:pStyle w:val="Prrafodelista"/>
        <w:spacing w:line="360" w:lineRule="auto"/>
        <w:ind w:left="1134" w:right="539" w:hanging="360"/>
        <w:jc w:val="both"/>
        <w:rPr>
          <w:rFonts w:ascii="Palatino Linotype" w:hAnsi="Palatino Linotype"/>
          <w:i/>
          <w:sz w:val="22"/>
        </w:rPr>
      </w:pPr>
      <w:r w:rsidRPr="008B795B">
        <w:rPr>
          <w:rFonts w:ascii="Palatino Linotype" w:hAnsi="Palatino Linotype"/>
          <w:i/>
          <w:sz w:val="22"/>
        </w:rPr>
        <w:t xml:space="preserve">9) Los informes de avance sobre las obras o servicios contratados; </w:t>
      </w:r>
    </w:p>
    <w:p w14:paraId="54874469" w14:textId="77777777" w:rsidR="002F1322" w:rsidRPr="008B795B" w:rsidRDefault="002F1322" w:rsidP="002F1322">
      <w:pPr>
        <w:pStyle w:val="Prrafodelista"/>
        <w:spacing w:line="360" w:lineRule="auto"/>
        <w:ind w:left="1134" w:right="539" w:hanging="360"/>
        <w:jc w:val="both"/>
        <w:rPr>
          <w:rFonts w:ascii="Palatino Linotype" w:hAnsi="Palatino Linotype"/>
          <w:i/>
          <w:sz w:val="22"/>
        </w:rPr>
      </w:pPr>
      <w:r w:rsidRPr="008B795B">
        <w:rPr>
          <w:rFonts w:ascii="Palatino Linotype" w:hAnsi="Palatino Linotype"/>
          <w:i/>
          <w:sz w:val="22"/>
        </w:rPr>
        <w:t xml:space="preserve">10) El convenio de terminación; y </w:t>
      </w:r>
    </w:p>
    <w:p w14:paraId="645851ED" w14:textId="77777777" w:rsidR="002F1322" w:rsidRPr="008B795B" w:rsidRDefault="002F1322" w:rsidP="002F1322">
      <w:pPr>
        <w:pStyle w:val="Prrafodelista"/>
        <w:spacing w:line="360" w:lineRule="auto"/>
        <w:ind w:left="1134" w:right="539" w:hanging="360"/>
        <w:jc w:val="both"/>
        <w:rPr>
          <w:rFonts w:ascii="Palatino Linotype" w:hAnsi="Palatino Linotype" w:cs="Arial"/>
          <w:sz w:val="22"/>
        </w:rPr>
      </w:pPr>
      <w:r w:rsidRPr="008B795B">
        <w:rPr>
          <w:rFonts w:ascii="Palatino Linotype" w:hAnsi="Palatino Linotype"/>
          <w:i/>
          <w:sz w:val="22"/>
        </w:rPr>
        <w:t>11) El finiquito.</w:t>
      </w:r>
    </w:p>
    <w:p w14:paraId="2B4BCC83" w14:textId="77777777" w:rsidR="002F1322" w:rsidRPr="008B795B" w:rsidRDefault="002F1322" w:rsidP="002F1322">
      <w:pPr>
        <w:pStyle w:val="Prrafodelista"/>
        <w:spacing w:line="360" w:lineRule="auto"/>
        <w:ind w:left="0"/>
        <w:jc w:val="both"/>
        <w:rPr>
          <w:rFonts w:ascii="Palatino Linotype" w:hAnsi="Palatino Linotype" w:cs="Arial"/>
        </w:rPr>
      </w:pPr>
    </w:p>
    <w:p w14:paraId="15F18825" w14:textId="4DFD68D8" w:rsidR="002F1322" w:rsidRPr="008B795B" w:rsidRDefault="002F1322" w:rsidP="00F045AD">
      <w:pPr>
        <w:numPr>
          <w:ilvl w:val="0"/>
          <w:numId w:val="1"/>
        </w:numPr>
        <w:spacing w:line="360" w:lineRule="auto"/>
        <w:ind w:left="0" w:firstLine="0"/>
        <w:contextualSpacing/>
        <w:jc w:val="both"/>
        <w:rPr>
          <w:rFonts w:ascii="Palatino Linotype" w:hAnsi="Palatino Linotype"/>
          <w:color w:val="000000" w:themeColor="text1"/>
        </w:rPr>
      </w:pPr>
      <w:r w:rsidRPr="008B795B">
        <w:rPr>
          <w:rFonts w:ascii="Palatino Linotype" w:hAnsi="Palatino Linotype" w:cs="Arial"/>
        </w:rPr>
        <w:t xml:space="preserve">Es así que la </w:t>
      </w:r>
      <w:r w:rsidRPr="008B795B">
        <w:rPr>
          <w:rFonts w:ascii="Palatino Linotype" w:hAnsi="Palatino Linotype" w:cs="Arial"/>
          <w:bCs/>
          <w:lang w:val="es-MX"/>
        </w:rPr>
        <w:t>información</w:t>
      </w:r>
      <w:r w:rsidRPr="008B795B">
        <w:rPr>
          <w:rFonts w:ascii="Palatino Linotype" w:hAnsi="Palatino Linotype" w:cs="Arial"/>
        </w:rPr>
        <w:t xml:space="preserve"> relativa a los </w:t>
      </w:r>
      <w:r w:rsidR="00F045AD" w:rsidRPr="008B795B">
        <w:rPr>
          <w:rFonts w:ascii="Palatino Linotype" w:hAnsi="Palatino Linotype" w:cs="Arial"/>
        </w:rPr>
        <w:t>documentos en que consten los procesos adquisitivos efectuados para llevar a cabo el Festival de referencia</w:t>
      </w:r>
      <w:r w:rsidRPr="008B795B">
        <w:rPr>
          <w:rFonts w:ascii="Palatino Linotype" w:hAnsi="Palatino Linotype" w:cs="Arial"/>
        </w:rPr>
        <w:t>, al ser información pública de oficio contemplada en la Ley de Transparencia y Acceso a la Información Pública del Estado de México y Municipios, debe ponerse a disposición de cualquier persona que la solicite, como se ha concluido del caso concreto.</w:t>
      </w:r>
    </w:p>
    <w:p w14:paraId="6E00C303" w14:textId="77777777" w:rsidR="002F1322" w:rsidRPr="008B795B" w:rsidRDefault="002F1322" w:rsidP="002F1322">
      <w:pPr>
        <w:pStyle w:val="Prrafodelista"/>
        <w:tabs>
          <w:tab w:val="left" w:pos="426"/>
          <w:tab w:val="left" w:pos="567"/>
        </w:tabs>
        <w:spacing w:line="360" w:lineRule="auto"/>
        <w:ind w:left="0"/>
        <w:jc w:val="both"/>
        <w:rPr>
          <w:rFonts w:ascii="Palatino Linotype" w:hAnsi="Palatino Linotype"/>
          <w:color w:val="000000" w:themeColor="text1"/>
        </w:rPr>
      </w:pPr>
    </w:p>
    <w:p w14:paraId="2E46468C" w14:textId="77777777" w:rsidR="002F1322" w:rsidRPr="008B795B" w:rsidRDefault="002F1322" w:rsidP="00AF04E7">
      <w:pPr>
        <w:numPr>
          <w:ilvl w:val="0"/>
          <w:numId w:val="1"/>
        </w:numPr>
        <w:spacing w:line="360" w:lineRule="auto"/>
        <w:ind w:left="0" w:firstLine="0"/>
        <w:contextualSpacing/>
        <w:jc w:val="both"/>
        <w:rPr>
          <w:rFonts w:ascii="Palatino Linotype" w:hAnsi="Palatino Linotype"/>
        </w:rPr>
      </w:pPr>
      <w:r w:rsidRPr="008B795B">
        <w:rPr>
          <w:rFonts w:ascii="Palatino Linotype" w:hAnsi="Palatino Linotype" w:cs="Arial"/>
          <w:bCs/>
          <w:lang w:val="es-MX"/>
        </w:rPr>
        <w:t xml:space="preserve">Con la determinación a la que se arriba se concluye que quedará por colmado el </w:t>
      </w:r>
      <w:r w:rsidRPr="008B795B">
        <w:rPr>
          <w:rFonts w:ascii="Palatino Linotype" w:hAnsi="Palatino Linotype"/>
        </w:rPr>
        <w:t>Derecho de Acceso a la Información Pública</w:t>
      </w:r>
      <w:r w:rsidRPr="008B795B">
        <w:rPr>
          <w:rFonts w:ascii="Palatino Linotype" w:hAnsi="Palatino Linotype" w:cs="Arial"/>
          <w:bCs/>
          <w:lang w:val="es-MX"/>
        </w:rPr>
        <w:t xml:space="preserve"> del ahora </w:t>
      </w:r>
      <w:r w:rsidRPr="008B795B">
        <w:rPr>
          <w:rFonts w:ascii="Palatino Linotype" w:hAnsi="Palatino Linotype" w:cs="Arial"/>
          <w:b/>
          <w:bCs/>
          <w:lang w:val="es-MX"/>
        </w:rPr>
        <w:t>RECURRENTE</w:t>
      </w:r>
      <w:r w:rsidRPr="008B795B">
        <w:rPr>
          <w:rFonts w:ascii="Palatino Linotype" w:hAnsi="Palatino Linotype" w:cs="Arial"/>
          <w:bCs/>
          <w:lang w:val="es-MX"/>
        </w:rPr>
        <w:t xml:space="preserve"> el cual se define </w:t>
      </w:r>
      <w:r w:rsidRPr="008B795B">
        <w:rPr>
          <w:rFonts w:ascii="Palatino Linotype" w:hAnsi="Palatino Linotype"/>
        </w:rPr>
        <w:t xml:space="preserve">como: </w:t>
      </w:r>
      <w:r w:rsidRPr="008B795B">
        <w:rPr>
          <w:rFonts w:ascii="Palatino Linotype" w:hAnsi="Palatino Linotype"/>
          <w:i/>
          <w:color w:val="000000"/>
        </w:rPr>
        <w:t>La igualdad de oportunidades para recibir, buscar e impartir información</w:t>
      </w:r>
      <w:r w:rsidRPr="008B795B">
        <w:rPr>
          <w:rFonts w:ascii="Palatino Linotype" w:hAnsi="Palatino Linotype"/>
          <w:i/>
          <w:color w:val="000000"/>
          <w:vertAlign w:val="superscript"/>
        </w:rPr>
        <w:footnoteReference w:id="2"/>
      </w:r>
      <w:r w:rsidRPr="008B795B">
        <w:rPr>
          <w:rFonts w:ascii="Palatino Linotype" w:hAnsi="Palatino Linotype"/>
          <w:i/>
          <w:color w:val="000000"/>
        </w:rPr>
        <w:t xml:space="preserve">en posesión de cualquier </w:t>
      </w:r>
      <w:r w:rsidRPr="008B795B">
        <w:rPr>
          <w:rFonts w:ascii="Palatino Linotype" w:hAnsi="Palatino Linotype" w:cs="Arial"/>
        </w:rPr>
        <w:t>autoridad</w:t>
      </w:r>
      <w:r w:rsidRPr="008B795B">
        <w:rPr>
          <w:rFonts w:ascii="Palatino Linotype" w:hAnsi="Palatino Linotype"/>
          <w:i/>
          <w:color w:val="000000"/>
        </w:rPr>
        <w:t xml:space="preserve">, entidad, órgano y organismo de los poderes Ejecutivo, Legislativo y Judicial, órganos autónomos, partidos políticos, fideicomisos y fondos públicos, así como de cualquier persona </w:t>
      </w:r>
      <w:r w:rsidRPr="008B795B">
        <w:rPr>
          <w:rFonts w:ascii="Palatino Linotype" w:hAnsi="Palatino Linotype" w:cs="Arial"/>
          <w:color w:val="000000"/>
          <w:lang w:eastAsia="es-MX"/>
        </w:rPr>
        <w:t>física</w:t>
      </w:r>
      <w:r w:rsidRPr="008B795B">
        <w:rPr>
          <w:rFonts w:ascii="Palatino Linotype" w:hAnsi="Palatino Linotype"/>
          <w:i/>
          <w:color w:val="000000"/>
        </w:rPr>
        <w:t>, moral o sindicato que reciba y ejerza recursos públicos o realice actos de autoridad en el ámbito federal, estatal y municipal,</w:t>
      </w:r>
      <w:r w:rsidRPr="008B795B">
        <w:rPr>
          <w:rFonts w:ascii="Palatino Linotype" w:hAnsi="Palatino Linotype"/>
          <w:i/>
          <w:color w:val="000000"/>
          <w:vertAlign w:val="superscript"/>
        </w:rPr>
        <w:footnoteReference w:id="3"/>
      </w:r>
      <w:r w:rsidRPr="008B795B">
        <w:rPr>
          <w:rFonts w:ascii="Palatino Linotype" w:hAnsi="Palatino Linotype"/>
          <w:color w:val="000000"/>
        </w:rPr>
        <w:t xml:space="preserve">que se constituye </w:t>
      </w:r>
      <w:r w:rsidRPr="008B795B">
        <w:rPr>
          <w:rFonts w:ascii="Palatino Linotype" w:hAnsi="Palatino Linotype"/>
          <w:color w:val="000000"/>
        </w:rPr>
        <w:lastRenderedPageBreak/>
        <w:t>como una herramienta fundamental para ejercer</w:t>
      </w:r>
      <w:r w:rsidRPr="008B795B">
        <w:rPr>
          <w:rFonts w:ascii="Palatino Linotype" w:hAnsi="Palatino Linotype"/>
          <w:i/>
          <w:color w:val="000000"/>
        </w:rPr>
        <w:t xml:space="preserve"> el control democrático de las gestiones estatales, de forma tal que puedan cuestionar, indagar y considerar si se está dando un adecuado cumplimiento a las funciones públicas,</w:t>
      </w:r>
      <w:r w:rsidRPr="008B795B">
        <w:rPr>
          <w:rFonts w:ascii="Palatino Linotype" w:hAnsi="Palatino Linotype"/>
          <w:i/>
          <w:color w:val="000000"/>
          <w:vertAlign w:val="superscript"/>
        </w:rPr>
        <w:footnoteReference w:id="4"/>
      </w:r>
      <w:r w:rsidRPr="008B795B">
        <w:rPr>
          <w:rFonts w:ascii="Palatino Linotype" w:hAnsi="Palatino Linotype"/>
          <w:color w:val="000000"/>
        </w:rPr>
        <w:t>fomentando</w:t>
      </w:r>
      <w:r w:rsidRPr="008B795B">
        <w:rPr>
          <w:rFonts w:ascii="Palatino Linotype" w:hAnsi="Palatino Linotype"/>
          <w:i/>
          <w:color w:val="000000"/>
        </w:rPr>
        <w:t xml:space="preserve"> la transparencia de las actividades estatales y </w:t>
      </w:r>
      <w:r w:rsidRPr="008B795B">
        <w:rPr>
          <w:rFonts w:ascii="Palatino Linotype" w:hAnsi="Palatino Linotype"/>
          <w:color w:val="000000"/>
        </w:rPr>
        <w:t>promoviendo</w:t>
      </w:r>
      <w:r w:rsidRPr="008B795B">
        <w:rPr>
          <w:rFonts w:ascii="Palatino Linotype" w:hAnsi="Palatino Linotype"/>
          <w:i/>
          <w:color w:val="000000"/>
        </w:rPr>
        <w:t xml:space="preserve"> la responsabilidad de los funcionarios sobre su gestión pública,</w:t>
      </w:r>
      <w:r w:rsidRPr="008B795B">
        <w:rPr>
          <w:rFonts w:ascii="Palatino Linotype" w:hAnsi="Palatino Linotype"/>
          <w:i/>
          <w:color w:val="000000"/>
          <w:vertAlign w:val="superscript"/>
        </w:rPr>
        <w:footnoteReference w:id="5"/>
      </w:r>
      <w:r w:rsidRPr="008B795B">
        <w:rPr>
          <w:rFonts w:ascii="Palatino Linotype" w:hAnsi="Palatino Linotype"/>
          <w:color w:val="000000"/>
        </w:rPr>
        <w:t>que permite</w:t>
      </w:r>
      <w:r w:rsidRPr="008B795B">
        <w:rPr>
          <w:rFonts w:ascii="Palatino Linotype" w:hAnsi="Palatino Linotype"/>
          <w:i/>
          <w:color w:val="000000"/>
        </w:rPr>
        <w:t xml:space="preserve"> saber qué están haciendo los gobiernos por sus pueblos, sin lo cual la verdad languidecería y la participación en el gobierno permanecería fragmentada.</w:t>
      </w:r>
    </w:p>
    <w:p w14:paraId="590D3775" w14:textId="77777777" w:rsidR="002F1322" w:rsidRPr="008B795B" w:rsidRDefault="002F1322" w:rsidP="002F1322">
      <w:pPr>
        <w:tabs>
          <w:tab w:val="left" w:pos="284"/>
        </w:tabs>
        <w:spacing w:line="360" w:lineRule="auto"/>
        <w:contextualSpacing/>
        <w:rPr>
          <w:rFonts w:ascii="Palatino Linotype" w:hAnsi="Palatino Linotype"/>
        </w:rPr>
      </w:pPr>
    </w:p>
    <w:p w14:paraId="6B157219" w14:textId="77777777" w:rsidR="002F1322" w:rsidRPr="008B795B" w:rsidRDefault="002F1322" w:rsidP="00AF04E7">
      <w:pPr>
        <w:numPr>
          <w:ilvl w:val="0"/>
          <w:numId w:val="1"/>
        </w:numPr>
        <w:spacing w:line="360" w:lineRule="auto"/>
        <w:ind w:left="0" w:firstLine="0"/>
        <w:contextualSpacing/>
        <w:jc w:val="both"/>
        <w:rPr>
          <w:rFonts w:ascii="Palatino Linotype" w:hAnsi="Palatino Linotype"/>
          <w:i/>
        </w:rPr>
      </w:pPr>
      <w:r w:rsidRPr="008B795B">
        <w:rPr>
          <w:rFonts w:ascii="Palatino Linotype" w:hAnsi="Palatino Linotype"/>
        </w:rPr>
        <w:t xml:space="preserve">Se deduce que el derecho de acceso a la información pública es un derecho humano </w:t>
      </w:r>
      <w:r w:rsidRPr="008B795B">
        <w:rPr>
          <w:rFonts w:ascii="Palatino Linotype" w:hAnsi="Palatino Linotype" w:cs="Arial"/>
          <w:bCs/>
          <w:lang w:val="es-MX"/>
        </w:rPr>
        <w:t>constitucionalmente</w:t>
      </w:r>
      <w:r w:rsidRPr="008B795B">
        <w:rPr>
          <w:rFonts w:ascii="Palatino Linotype" w:hAnsi="Palatino Linotype"/>
        </w:rPr>
        <w:t xml:space="preserve"> reconocido, en consecuencia, todas las autoridades en el ámbito de sus competencias, funciones y atribuciones tienen la obligación de respetarlo, protegerlo y garantizarlo.</w:t>
      </w:r>
    </w:p>
    <w:p w14:paraId="30C706D2" w14:textId="77777777" w:rsidR="002F1322" w:rsidRPr="008B795B" w:rsidRDefault="002F1322" w:rsidP="002F1322">
      <w:pPr>
        <w:tabs>
          <w:tab w:val="left" w:pos="284"/>
        </w:tabs>
        <w:spacing w:line="360" w:lineRule="auto"/>
        <w:contextualSpacing/>
        <w:jc w:val="both"/>
        <w:rPr>
          <w:rFonts w:ascii="Palatino Linotype" w:hAnsi="Palatino Linotype"/>
          <w:i/>
        </w:rPr>
      </w:pPr>
      <w:r w:rsidRPr="008B795B">
        <w:rPr>
          <w:rFonts w:ascii="Palatino Linotype" w:hAnsi="Palatino Linotype"/>
          <w:i/>
        </w:rPr>
        <w:t xml:space="preserve"> </w:t>
      </w:r>
    </w:p>
    <w:p w14:paraId="5E5D62C1" w14:textId="77777777" w:rsidR="002F1322" w:rsidRPr="008B795B" w:rsidRDefault="002F1322" w:rsidP="00AF04E7">
      <w:pPr>
        <w:numPr>
          <w:ilvl w:val="0"/>
          <w:numId w:val="1"/>
        </w:numPr>
        <w:spacing w:line="360" w:lineRule="auto"/>
        <w:ind w:left="0" w:firstLine="0"/>
        <w:contextualSpacing/>
        <w:jc w:val="both"/>
        <w:rPr>
          <w:rFonts w:ascii="Palatino Linotype" w:hAnsi="Palatino Linotype"/>
        </w:rPr>
      </w:pPr>
      <w:r w:rsidRPr="008B795B">
        <w:rPr>
          <w:rFonts w:ascii="Palatino Linotype" w:hAnsi="Palatino Linotype" w:cs="Arial"/>
        </w:rPr>
        <w:t xml:space="preserve">En tal sentido, el derecho de acceso a la información constituye una garantía primaria, tal y como lo </w:t>
      </w:r>
      <w:r w:rsidRPr="008B795B">
        <w:rPr>
          <w:rFonts w:ascii="Palatino Linotype" w:hAnsi="Palatino Linotype"/>
        </w:rPr>
        <w:t>señala</w:t>
      </w:r>
      <w:r w:rsidRPr="008B795B">
        <w:rPr>
          <w:rFonts w:ascii="Palatino Linotype" w:hAnsi="Palatino Linotype" w:cs="Arial"/>
        </w:rPr>
        <w:t xml:space="preserve"> el artículo 150 de la Ley de Transparencia y Acceso a la Información del Estado de México y Municipios, que además, establece que se regirá </w:t>
      </w:r>
      <w:r w:rsidRPr="008B795B">
        <w:rPr>
          <w:rFonts w:ascii="Palatino Linotype" w:hAnsi="Palatino Linotype" w:cs="Arial"/>
          <w:i/>
        </w:rPr>
        <w:t>por los principios de simplicidad, rapidez gratuidad del procedimiento, auxilio y orientación a los particulares</w:t>
      </w:r>
      <w:r w:rsidRPr="008B795B">
        <w:rPr>
          <w:rFonts w:ascii="Palatino Linotype" w:hAnsi="Palatino Linotype" w:cs="Arial"/>
        </w:rPr>
        <w:t xml:space="preserve">, contemplando el derecho de las personas con discapacidad y hablantes de lengua indígena. </w:t>
      </w:r>
    </w:p>
    <w:p w14:paraId="3FA2765B" w14:textId="77777777" w:rsidR="002F1322" w:rsidRPr="008B795B" w:rsidRDefault="002F1322" w:rsidP="002F1322">
      <w:pPr>
        <w:tabs>
          <w:tab w:val="left" w:pos="284"/>
        </w:tabs>
        <w:spacing w:line="360" w:lineRule="auto"/>
        <w:contextualSpacing/>
        <w:jc w:val="both"/>
        <w:rPr>
          <w:rFonts w:ascii="Palatino Linotype" w:hAnsi="Palatino Linotype"/>
        </w:rPr>
      </w:pPr>
    </w:p>
    <w:p w14:paraId="56A35EA5" w14:textId="77777777" w:rsidR="002F1322" w:rsidRPr="008B795B" w:rsidRDefault="002F1322" w:rsidP="00F045AD">
      <w:pPr>
        <w:numPr>
          <w:ilvl w:val="0"/>
          <w:numId w:val="1"/>
        </w:numPr>
        <w:spacing w:line="360" w:lineRule="auto"/>
        <w:ind w:left="0" w:firstLine="0"/>
        <w:contextualSpacing/>
        <w:jc w:val="both"/>
        <w:rPr>
          <w:rFonts w:ascii="Palatino Linotype" w:hAnsi="Palatino Linotype"/>
        </w:rPr>
      </w:pPr>
      <w:r w:rsidRPr="008B795B">
        <w:rPr>
          <w:rFonts w:ascii="Palatino Linotype" w:hAnsi="Palatino Linotype"/>
        </w:rPr>
        <w:t xml:space="preserve">Es así que la </w:t>
      </w:r>
      <w:r w:rsidRPr="008B795B">
        <w:rPr>
          <w:rFonts w:ascii="Palatino Linotype" w:hAnsi="Palatino Linotype"/>
          <w:b/>
        </w:rPr>
        <w:t xml:space="preserve">Ley de Transparencia y Acceso a la Información Pública del Estado de </w:t>
      </w:r>
      <w:r w:rsidRPr="008B795B">
        <w:rPr>
          <w:rFonts w:ascii="Palatino Linotype" w:hAnsi="Palatino Linotype" w:cs="Arial"/>
        </w:rPr>
        <w:t>México</w:t>
      </w:r>
      <w:r w:rsidRPr="008B795B">
        <w:rPr>
          <w:rFonts w:ascii="Palatino Linotype" w:hAnsi="Palatino Linotype"/>
          <w:b/>
        </w:rPr>
        <w:t xml:space="preserve"> y Municipios, </w:t>
      </w:r>
      <w:r w:rsidRPr="008B795B">
        <w:rPr>
          <w:rFonts w:ascii="Palatino Linotype" w:hAnsi="Palatino Linotype"/>
        </w:rPr>
        <w:t xml:space="preserve">cuyo objeto es establecer principios, bases generales y procedimientos para tutelar y garantizar la transparencia y el derecho </w:t>
      </w:r>
      <w:r w:rsidRPr="008B795B">
        <w:rPr>
          <w:rFonts w:ascii="Palatino Linotype" w:hAnsi="Palatino Linotype"/>
        </w:rPr>
        <w:lastRenderedPageBreak/>
        <w:t>humano de acceso a la información pública en posesión de los sujetos obligados; en su artículo 176</w:t>
      </w:r>
      <w:r w:rsidRPr="008B795B">
        <w:rPr>
          <w:rFonts w:ascii="Palatino Linotype" w:hAnsi="Palatino Linotype"/>
          <w:b/>
        </w:rPr>
        <w:t xml:space="preserve"> </w:t>
      </w:r>
      <w:r w:rsidRPr="008B795B">
        <w:rPr>
          <w:rFonts w:ascii="Palatino Linotype" w:hAnsi="Palatino Linotype"/>
        </w:rPr>
        <w:t xml:space="preserve">establece que </w:t>
      </w:r>
      <w:r w:rsidRPr="008B795B">
        <w:rPr>
          <w:rFonts w:ascii="Palatino Linotype" w:hAnsi="Palatino Linotype"/>
          <w:b/>
          <w:i/>
          <w:u w:val="single"/>
        </w:rPr>
        <w:t>el recurso de revisión es la garantía secundaria</w:t>
      </w:r>
      <w:r w:rsidRPr="008B795B">
        <w:rPr>
          <w:rFonts w:ascii="Palatino Linotype" w:hAnsi="Palatino Linotype"/>
          <w:b/>
          <w:i/>
        </w:rPr>
        <w:t xml:space="preserve"> mediante la cual se pretende reparar cualquier posible afectación al derecho de acceso a la información pública</w:t>
      </w:r>
      <w:r w:rsidRPr="008B795B">
        <w:rPr>
          <w:rFonts w:ascii="Palatino Linotype" w:hAnsi="Palatino Linotype"/>
          <w:b/>
        </w:rPr>
        <w:t>, s</w:t>
      </w:r>
      <w:r w:rsidRPr="008B795B">
        <w:rPr>
          <w:rFonts w:ascii="Palatino Linotype" w:hAnsi="Palatino Linotype"/>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5472B4C2" w14:textId="77777777" w:rsidR="002F1322" w:rsidRPr="008B795B" w:rsidRDefault="002F1322" w:rsidP="002F1322">
      <w:pPr>
        <w:pStyle w:val="Prrafodelista"/>
        <w:spacing w:line="360" w:lineRule="auto"/>
        <w:rPr>
          <w:rFonts w:ascii="Palatino Linotype" w:eastAsia="MS Mincho" w:hAnsi="Palatino Linotype" w:cs="Arial"/>
        </w:rPr>
      </w:pPr>
    </w:p>
    <w:p w14:paraId="4F8D67FE" w14:textId="77777777" w:rsidR="002F1322" w:rsidRPr="008B795B" w:rsidRDefault="002F1322" w:rsidP="00F045AD">
      <w:pPr>
        <w:numPr>
          <w:ilvl w:val="0"/>
          <w:numId w:val="1"/>
        </w:numPr>
        <w:spacing w:line="360" w:lineRule="auto"/>
        <w:ind w:left="0" w:firstLine="0"/>
        <w:contextualSpacing/>
        <w:jc w:val="both"/>
        <w:rPr>
          <w:rFonts w:ascii="Palatino Linotype" w:hAnsi="Palatino Linotype" w:cs="Arial"/>
          <w:i/>
          <w:color w:val="000000" w:themeColor="text1"/>
        </w:rPr>
      </w:pPr>
      <w:r w:rsidRPr="008B795B">
        <w:rPr>
          <w:rFonts w:ascii="Palatino Linotype" w:hAnsi="Palatino Linotype" w:cs="Arial"/>
        </w:rPr>
        <w:t xml:space="preserve">Ahora bien, para entender los alcances de la información pública se considera importante citar el criterio </w:t>
      </w:r>
      <w:r w:rsidRPr="008B795B">
        <w:rPr>
          <w:rFonts w:ascii="Palatino Linotype" w:hAnsi="Palatino Linotype" w:cs="Arial"/>
          <w:bCs/>
          <w:lang w:eastAsia="es-MX"/>
        </w:rPr>
        <w:t xml:space="preserve">de interpretación en el orden administrativo número 0002-11, </w:t>
      </w:r>
      <w:r w:rsidRPr="008B795B">
        <w:rPr>
          <w:rFonts w:ascii="Palatino Linotype" w:hAnsi="Palatino Linotype"/>
        </w:rPr>
        <w:t>emitido</w:t>
      </w:r>
      <w:r w:rsidRPr="008B795B">
        <w:rPr>
          <w:rFonts w:ascii="Palatino Linotype" w:hAnsi="Palatino Linotype" w:cs="Arial"/>
          <w:bCs/>
          <w:lang w:eastAsia="es-MX"/>
        </w:rPr>
        <w:t xml:space="preserve"> por Acuerdo del Pleno de este Instituto de Transparencia y Acceso a la Información Pública del Estado de México y Municipios, publicado en el Periódico Oficial del Gobierno del Estado Libre y Soberano de México “Gaceta del Gobierno” el diecinueve de octubre de dos mil once, </w:t>
      </w:r>
      <w:r w:rsidRPr="008B795B">
        <w:rPr>
          <w:rFonts w:ascii="Palatino Linotype" w:hAnsi="Palatino Linotype" w:cs="Arial"/>
        </w:rPr>
        <w:t>cuyo rubro y texto dispone:</w:t>
      </w:r>
    </w:p>
    <w:p w14:paraId="406E1EEC" w14:textId="77777777" w:rsidR="002F1322" w:rsidRPr="008B795B" w:rsidRDefault="002F1322" w:rsidP="002F1322">
      <w:pPr>
        <w:autoSpaceDE w:val="0"/>
        <w:autoSpaceDN w:val="0"/>
        <w:adjustRightInd w:val="0"/>
        <w:spacing w:line="360" w:lineRule="auto"/>
        <w:ind w:left="567" w:right="567"/>
        <w:jc w:val="both"/>
        <w:rPr>
          <w:rFonts w:ascii="Palatino Linotype" w:hAnsi="Palatino Linotype" w:cs="Arial"/>
          <w:b/>
          <w:i/>
          <w:sz w:val="22"/>
          <w:lang w:eastAsia="es-MX"/>
        </w:rPr>
      </w:pPr>
      <w:r w:rsidRPr="008B795B">
        <w:rPr>
          <w:rFonts w:ascii="Palatino Linotype" w:hAnsi="Palatino Linotype" w:cs="Arial"/>
          <w:b/>
          <w:i/>
          <w:sz w:val="22"/>
          <w:lang w:eastAsia="es-MX"/>
        </w:rPr>
        <w:t>“CRITERIO 0002-11</w:t>
      </w:r>
    </w:p>
    <w:p w14:paraId="5BA51554" w14:textId="77777777" w:rsidR="002F1322" w:rsidRPr="008B795B" w:rsidRDefault="002F1322" w:rsidP="002F1322">
      <w:pPr>
        <w:autoSpaceDE w:val="0"/>
        <w:autoSpaceDN w:val="0"/>
        <w:adjustRightInd w:val="0"/>
        <w:spacing w:line="360" w:lineRule="auto"/>
        <w:ind w:left="567" w:right="567"/>
        <w:jc w:val="both"/>
        <w:rPr>
          <w:rFonts w:ascii="Palatino Linotype" w:hAnsi="Palatino Linotype" w:cs="Arial"/>
          <w:i/>
          <w:sz w:val="22"/>
          <w:lang w:eastAsia="es-MX"/>
        </w:rPr>
      </w:pPr>
      <w:r w:rsidRPr="008B795B">
        <w:rPr>
          <w:rFonts w:ascii="Palatino Linotype" w:hAnsi="Palatino Linotype" w:cs="Arial"/>
          <w:b/>
          <w:i/>
          <w:sz w:val="22"/>
          <w:lang w:eastAsia="es-MX"/>
        </w:rPr>
        <w:t xml:space="preserve">INFORMACIÓN PÚBLICA, CONCEPTO DE, EN MATERIA DE TRANSPARENCIA. INTERPRETACIÓN TEMÁTICA DE LOS ARTÍCULOS 2, FRACCIÓN </w:t>
      </w:r>
      <w:r w:rsidRPr="008B795B">
        <w:rPr>
          <w:rFonts w:ascii="Palatino Linotype" w:hAnsi="Palatino Linotype" w:cs="Arial"/>
          <w:b/>
          <w:bCs/>
          <w:i/>
          <w:sz w:val="22"/>
          <w:lang w:eastAsia="es-MX"/>
        </w:rPr>
        <w:t xml:space="preserve">V, XV, Y XVI, </w:t>
      </w:r>
      <w:r w:rsidRPr="008B795B">
        <w:rPr>
          <w:rFonts w:ascii="Palatino Linotype" w:hAnsi="Palatino Linotype" w:cs="Arial"/>
          <w:b/>
          <w:i/>
          <w:sz w:val="22"/>
          <w:lang w:eastAsia="es-MX"/>
        </w:rPr>
        <w:t>3, 4,11 Y 41.</w:t>
      </w:r>
      <w:r w:rsidRPr="008B795B">
        <w:rPr>
          <w:rFonts w:ascii="Palatino Linotype" w:hAnsi="Palatino Linotype" w:cs="Arial"/>
          <w:i/>
          <w:sz w:val="22"/>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730304C" w14:textId="77777777" w:rsidR="002F1322" w:rsidRPr="008B795B" w:rsidRDefault="002F1322" w:rsidP="002F1322">
      <w:pPr>
        <w:autoSpaceDE w:val="0"/>
        <w:autoSpaceDN w:val="0"/>
        <w:adjustRightInd w:val="0"/>
        <w:spacing w:line="360" w:lineRule="auto"/>
        <w:ind w:left="567" w:right="567"/>
        <w:jc w:val="both"/>
        <w:rPr>
          <w:rFonts w:ascii="Palatino Linotype" w:hAnsi="Palatino Linotype" w:cs="Arial"/>
          <w:i/>
          <w:sz w:val="22"/>
          <w:lang w:eastAsia="es-MX"/>
        </w:rPr>
      </w:pPr>
      <w:r w:rsidRPr="008B795B">
        <w:rPr>
          <w:rFonts w:ascii="Palatino Linotype" w:hAnsi="Palatino Linotype" w:cs="Arial"/>
          <w:i/>
          <w:sz w:val="22"/>
          <w:lang w:eastAsia="es-MX"/>
        </w:rPr>
        <w:t>En consecuencia el acceso a la información se refiere a que se cumplan cualquiera de los siguientes tres supuestos:</w:t>
      </w:r>
    </w:p>
    <w:p w14:paraId="3EB9CC52" w14:textId="77777777" w:rsidR="002F1322" w:rsidRPr="008B795B" w:rsidRDefault="002F1322" w:rsidP="002F1322">
      <w:pPr>
        <w:autoSpaceDE w:val="0"/>
        <w:autoSpaceDN w:val="0"/>
        <w:adjustRightInd w:val="0"/>
        <w:spacing w:line="360" w:lineRule="auto"/>
        <w:ind w:left="567" w:right="567"/>
        <w:jc w:val="both"/>
        <w:rPr>
          <w:rFonts w:ascii="Palatino Linotype" w:hAnsi="Palatino Linotype" w:cs="Arial"/>
          <w:i/>
          <w:sz w:val="22"/>
          <w:lang w:eastAsia="es-MX"/>
        </w:rPr>
      </w:pPr>
      <w:r w:rsidRPr="008B795B">
        <w:rPr>
          <w:rFonts w:ascii="Palatino Linotype" w:hAnsi="Palatino Linotype" w:cs="Arial"/>
          <w:i/>
          <w:sz w:val="22"/>
          <w:lang w:eastAsia="es-MX"/>
        </w:rPr>
        <w:lastRenderedPageBreak/>
        <w:t>Que se trate de información registrada en cualquier soporte documental, que en ejercicio de las atribuciones conferidas, sea generada por los Sujetos Obligados;</w:t>
      </w:r>
    </w:p>
    <w:p w14:paraId="78E0312A" w14:textId="77777777" w:rsidR="002F1322" w:rsidRPr="008B795B" w:rsidRDefault="002F1322" w:rsidP="002F1322">
      <w:pPr>
        <w:autoSpaceDE w:val="0"/>
        <w:autoSpaceDN w:val="0"/>
        <w:adjustRightInd w:val="0"/>
        <w:spacing w:line="360" w:lineRule="auto"/>
        <w:ind w:left="567" w:right="567"/>
        <w:jc w:val="both"/>
        <w:rPr>
          <w:rFonts w:ascii="Palatino Linotype" w:hAnsi="Palatino Linotype" w:cs="Arial"/>
          <w:i/>
          <w:sz w:val="22"/>
          <w:lang w:eastAsia="es-MX"/>
        </w:rPr>
      </w:pPr>
      <w:r w:rsidRPr="008B795B">
        <w:rPr>
          <w:rFonts w:ascii="Palatino Linotype" w:hAnsi="Palatino Linotype" w:cs="Arial"/>
          <w:i/>
          <w:sz w:val="22"/>
          <w:lang w:eastAsia="es-MX"/>
        </w:rPr>
        <w:t>Que se trate de información registrada en cualquier soporte documental, que en ejercicio de las atribuciones conferidas, sea administrada por los Sujetos Obligados, y</w:t>
      </w:r>
    </w:p>
    <w:p w14:paraId="4BCB0E1F" w14:textId="77777777" w:rsidR="002F1322" w:rsidRPr="008B795B" w:rsidRDefault="002F1322" w:rsidP="002F1322">
      <w:pPr>
        <w:spacing w:line="360" w:lineRule="auto"/>
        <w:ind w:left="567" w:right="567"/>
        <w:jc w:val="both"/>
        <w:rPr>
          <w:rFonts w:ascii="Palatino Linotype" w:hAnsi="Palatino Linotype" w:cs="Arial"/>
          <w:i/>
          <w:color w:val="000000" w:themeColor="text1"/>
          <w:sz w:val="22"/>
        </w:rPr>
      </w:pPr>
      <w:r w:rsidRPr="008B795B">
        <w:rPr>
          <w:rFonts w:ascii="Palatino Linotype" w:hAnsi="Palatino Linotype" w:cs="Arial"/>
          <w:i/>
          <w:sz w:val="22"/>
          <w:lang w:eastAsia="es-MX"/>
        </w:rPr>
        <w:t>Que se trate de información registrada en cualquier soporte documental, que en ejercicio de las atribuciones conferidas, se encuentre en posesión de los Sujetos Obligados.”</w:t>
      </w:r>
    </w:p>
    <w:p w14:paraId="47E98A76" w14:textId="77777777" w:rsidR="002F1322" w:rsidRPr="008B795B" w:rsidRDefault="002F1322" w:rsidP="002F1322">
      <w:pPr>
        <w:pStyle w:val="Prrafodelista"/>
        <w:tabs>
          <w:tab w:val="left" w:pos="851"/>
        </w:tabs>
        <w:spacing w:line="360" w:lineRule="auto"/>
        <w:ind w:left="0" w:right="49"/>
        <w:jc w:val="both"/>
        <w:rPr>
          <w:rFonts w:ascii="Palatino Linotype" w:hAnsi="Palatino Linotype"/>
          <w:lang w:val="es-ES"/>
        </w:rPr>
      </w:pPr>
    </w:p>
    <w:p w14:paraId="6571AA7B" w14:textId="77777777" w:rsidR="002F1322" w:rsidRPr="008B795B" w:rsidRDefault="002F1322" w:rsidP="00F045AD">
      <w:pPr>
        <w:numPr>
          <w:ilvl w:val="0"/>
          <w:numId w:val="1"/>
        </w:numPr>
        <w:spacing w:line="360" w:lineRule="auto"/>
        <w:ind w:left="0" w:firstLine="0"/>
        <w:contextualSpacing/>
        <w:jc w:val="both"/>
        <w:rPr>
          <w:rFonts w:ascii="Palatino Linotype" w:hAnsi="Palatino Linotype" w:cs="Arial"/>
          <w:lang w:val="es-ES"/>
        </w:rPr>
      </w:pPr>
      <w:r w:rsidRPr="008B795B">
        <w:rPr>
          <w:rFonts w:ascii="Palatino Linotype" w:hAnsi="Palatino Linotype"/>
          <w:lang w:val="es-ES"/>
        </w:rPr>
        <w:t xml:space="preserve">El derecho de acceso a la información encuentra su materia elemental en los </w:t>
      </w:r>
      <w:r w:rsidRPr="008B795B">
        <w:rPr>
          <w:rFonts w:ascii="Palatino Linotype" w:hAnsi="Palatino Linotype" w:cs="Arial"/>
        </w:rPr>
        <w:t>documentos</w:t>
      </w:r>
      <w:r w:rsidRPr="008B795B">
        <w:rPr>
          <w:rFonts w:ascii="Palatino Linotype" w:hAnsi="Palatino Linotype"/>
          <w:lang w:val="es-ES"/>
        </w:rPr>
        <w:t xml:space="preserve">, y la Ley </w:t>
      </w:r>
      <w:r w:rsidRPr="008B795B">
        <w:rPr>
          <w:rFonts w:ascii="Palatino Linotype" w:hAnsi="Palatino Linotype" w:cs="Arial"/>
        </w:rPr>
        <w:t>de</w:t>
      </w:r>
      <w:r w:rsidRPr="008B795B">
        <w:rPr>
          <w:rFonts w:ascii="Palatino Linotype" w:hAnsi="Palatino Linotype"/>
          <w:lang w:val="es-ES"/>
        </w:rPr>
        <w:t xml:space="preserve"> Transparencia local nos brinda el siguiente concepto, para darnos un mejor panorama:</w:t>
      </w:r>
    </w:p>
    <w:p w14:paraId="0252F852" w14:textId="77777777" w:rsidR="002F1322" w:rsidRPr="008B795B" w:rsidRDefault="002F1322" w:rsidP="002F1322">
      <w:pPr>
        <w:autoSpaceDE w:val="0"/>
        <w:autoSpaceDN w:val="0"/>
        <w:adjustRightInd w:val="0"/>
        <w:spacing w:line="360" w:lineRule="auto"/>
        <w:ind w:left="567" w:right="567"/>
        <w:jc w:val="both"/>
        <w:rPr>
          <w:rFonts w:ascii="Palatino Linotype" w:hAnsi="Palatino Linotype"/>
          <w:i/>
          <w:sz w:val="22"/>
          <w:lang w:val="es-ES"/>
        </w:rPr>
      </w:pPr>
      <w:r w:rsidRPr="008B795B">
        <w:rPr>
          <w:rFonts w:ascii="Palatino Linotype" w:eastAsiaTheme="minorHAnsi" w:hAnsi="Palatino Linotype" w:cs="Bookman Old Style,Bold"/>
          <w:b/>
          <w:bCs/>
          <w:i/>
          <w:sz w:val="22"/>
          <w:lang w:eastAsia="en-US"/>
        </w:rPr>
        <w:t xml:space="preserve">XI. Documento: </w:t>
      </w:r>
      <w:r w:rsidRPr="008B795B">
        <w:rPr>
          <w:rFonts w:ascii="Palatino Linotype" w:eastAsiaTheme="minorHAnsi" w:hAnsi="Palatino Linotype" w:cs="Bookman Old Style"/>
          <w:i/>
          <w:sz w:val="22"/>
          <w:lang w:eastAsia="en-US"/>
        </w:rPr>
        <w:t>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440D0887" w14:textId="77777777" w:rsidR="002F1322" w:rsidRPr="008B795B" w:rsidRDefault="002F1322" w:rsidP="002F1322">
      <w:pPr>
        <w:pStyle w:val="Prrafodelista"/>
        <w:tabs>
          <w:tab w:val="left" w:pos="851"/>
        </w:tabs>
        <w:spacing w:line="360" w:lineRule="auto"/>
        <w:ind w:left="0" w:right="49"/>
        <w:jc w:val="both"/>
        <w:rPr>
          <w:rFonts w:ascii="Palatino Linotype" w:hAnsi="Palatino Linotype"/>
          <w:lang w:val="es-ES"/>
        </w:rPr>
      </w:pPr>
    </w:p>
    <w:p w14:paraId="430CF95D" w14:textId="77777777" w:rsidR="002F1322" w:rsidRPr="008B795B" w:rsidRDefault="002F1322" w:rsidP="00F045AD">
      <w:pPr>
        <w:numPr>
          <w:ilvl w:val="0"/>
          <w:numId w:val="1"/>
        </w:numPr>
        <w:spacing w:line="360" w:lineRule="auto"/>
        <w:ind w:left="0" w:firstLine="0"/>
        <w:contextualSpacing/>
        <w:jc w:val="both"/>
        <w:rPr>
          <w:rFonts w:ascii="Palatino Linotype" w:hAnsi="Palatino Linotype"/>
          <w:lang w:val="es-ES"/>
        </w:rPr>
      </w:pPr>
      <w:r w:rsidRPr="008B795B">
        <w:rPr>
          <w:rFonts w:ascii="Palatino Linotype" w:hAnsi="Palatino Linotype"/>
          <w:lang w:val="es-ES"/>
        </w:rPr>
        <w:t xml:space="preserve">Es así que, todos los actos de autoridad que realicen los sujetos obligados deben estar documentados y, bajo el más alto estándar de transparencia deberán poner toda la </w:t>
      </w:r>
      <w:r w:rsidRPr="008B795B">
        <w:rPr>
          <w:rFonts w:ascii="Palatino Linotype" w:hAnsi="Palatino Linotype" w:cs="Arial"/>
        </w:rPr>
        <w:t>información</w:t>
      </w:r>
      <w:r w:rsidRPr="008B795B">
        <w:rPr>
          <w:rFonts w:ascii="Palatino Linotype" w:hAnsi="Palatino Linotype"/>
          <w:lang w:val="es-ES"/>
        </w:rPr>
        <w:t xml:space="preserve"> que se encuentre en su posesión, a disposición de los particulares que la soliciten.</w:t>
      </w:r>
    </w:p>
    <w:p w14:paraId="63C738DA" w14:textId="77777777" w:rsidR="002F1322" w:rsidRPr="008B795B" w:rsidRDefault="002F1322" w:rsidP="002F1322">
      <w:pPr>
        <w:pStyle w:val="Prrafodelista"/>
        <w:spacing w:line="360" w:lineRule="auto"/>
        <w:ind w:left="0"/>
        <w:jc w:val="both"/>
        <w:rPr>
          <w:rFonts w:ascii="Palatino Linotype" w:eastAsia="Calibri" w:hAnsi="Palatino Linotype" w:cs="Arial"/>
        </w:rPr>
      </w:pPr>
    </w:p>
    <w:p w14:paraId="6CDCFBC1" w14:textId="77777777" w:rsidR="002F1322" w:rsidRPr="008B795B" w:rsidRDefault="002F1322" w:rsidP="00F045AD">
      <w:pPr>
        <w:numPr>
          <w:ilvl w:val="0"/>
          <w:numId w:val="1"/>
        </w:numPr>
        <w:spacing w:line="360" w:lineRule="auto"/>
        <w:ind w:left="0" w:firstLine="0"/>
        <w:contextualSpacing/>
        <w:jc w:val="both"/>
        <w:rPr>
          <w:rFonts w:ascii="Palatino Linotype" w:eastAsia="Calibri" w:hAnsi="Palatino Linotype" w:cs="Arial"/>
        </w:rPr>
      </w:pPr>
      <w:r w:rsidRPr="008B795B">
        <w:rPr>
          <w:rFonts w:ascii="Palatino Linotype" w:hAnsi="Palatino Linotype"/>
          <w:color w:val="000000" w:themeColor="text1"/>
        </w:rPr>
        <w:t xml:space="preserve">Resulta necesario referir que, el </w:t>
      </w:r>
      <w:r w:rsidRPr="008B795B">
        <w:rPr>
          <w:rFonts w:ascii="Palatino Linotype" w:eastAsia="Calibri" w:hAnsi="Palatino Linotype" w:cs="Arial"/>
        </w:rPr>
        <w:t xml:space="preserve">artículo 6° apartado A fracción I, de la Constitución Política de los Estados Unidos Mexicanos, artículo 5 fracción I de la </w:t>
      </w:r>
      <w:r w:rsidRPr="008B795B">
        <w:rPr>
          <w:rFonts w:ascii="Palatino Linotype" w:eastAsia="Calibri" w:hAnsi="Palatino Linotype" w:cs="Arial"/>
        </w:rPr>
        <w:lastRenderedPageBreak/>
        <w:t xml:space="preserve">Constitución Política del Estado Libre y Soberano de México y el artículo 18 de la Ley de </w:t>
      </w:r>
      <w:r w:rsidRPr="008B795B">
        <w:rPr>
          <w:rFonts w:ascii="Palatino Linotype" w:hAnsi="Palatino Linotype" w:cs="Arial"/>
        </w:rPr>
        <w:t>Transparencia</w:t>
      </w:r>
      <w:r w:rsidRPr="008B795B">
        <w:rPr>
          <w:rFonts w:ascii="Palatino Linotype" w:eastAsia="Calibri" w:hAnsi="Palatino Linotype" w:cs="Arial"/>
        </w:rPr>
        <w:t xml:space="preserve"> y Acceso a la Información Pública del Estado de México y Municipios, guardan una estrecha relación, puesto que los ordenamientos citados concurren refiriendo que </w:t>
      </w:r>
      <w:r w:rsidRPr="008B795B">
        <w:rPr>
          <w:rFonts w:ascii="Palatino Linotype" w:eastAsia="Calibri" w:hAnsi="Palatino Linotype" w:cs="Arial"/>
          <w:b/>
        </w:rPr>
        <w:t>los Sujetos Obligados deberán documentar todo acto que se derive del ejercicio de sus facultades, competencias o funciones,</w:t>
      </w:r>
      <w:r w:rsidRPr="008B795B">
        <w:rPr>
          <w:rFonts w:ascii="Palatino Linotype" w:eastAsia="Calibri" w:hAnsi="Palatino Linotype" w:cs="Arial"/>
        </w:rPr>
        <w:t xml:space="preserve"> considerando desde su origen la eventual publicidad y reutilización de la información que generen, posean o administren.</w:t>
      </w:r>
    </w:p>
    <w:p w14:paraId="74B2FEEA" w14:textId="77777777" w:rsidR="002F1322" w:rsidRPr="008B795B" w:rsidRDefault="002F1322" w:rsidP="002F1322">
      <w:pPr>
        <w:spacing w:line="360" w:lineRule="auto"/>
        <w:rPr>
          <w:rFonts w:ascii="Palatino Linotype" w:eastAsia="Calibri" w:hAnsi="Palatino Linotype" w:cs="Arial"/>
        </w:rPr>
      </w:pPr>
    </w:p>
    <w:p w14:paraId="11EA551E" w14:textId="77777777" w:rsidR="002F1322" w:rsidRPr="008B795B" w:rsidRDefault="002F1322" w:rsidP="00F045AD">
      <w:pPr>
        <w:numPr>
          <w:ilvl w:val="0"/>
          <w:numId w:val="1"/>
        </w:numPr>
        <w:spacing w:line="360" w:lineRule="auto"/>
        <w:ind w:left="0" w:firstLine="0"/>
        <w:contextualSpacing/>
        <w:jc w:val="both"/>
        <w:rPr>
          <w:rFonts w:ascii="Palatino Linotype" w:eastAsia="Calibri" w:hAnsi="Palatino Linotype" w:cs="Arial"/>
        </w:rPr>
      </w:pPr>
      <w:r w:rsidRPr="008B795B">
        <w:rPr>
          <w:rFonts w:ascii="Palatino Linotype" w:hAnsi="Palatino Linotype" w:cs="Arial"/>
        </w:rPr>
        <w:t>Además</w:t>
      </w:r>
      <w:r w:rsidRPr="008B795B">
        <w:rPr>
          <w:rFonts w:ascii="Palatino Linotype" w:hAnsi="Palatino Linotype" w:cs="Arial"/>
          <w:color w:val="000000"/>
        </w:rPr>
        <w:t xml:space="preserve">, debemos tomar en cuenta los artículos 4 y 12 (antes transcrito), de la Ley de </w:t>
      </w:r>
      <w:r w:rsidRPr="008B795B">
        <w:rPr>
          <w:rFonts w:ascii="Palatino Linotype" w:hAnsi="Palatino Linotype"/>
          <w:color w:val="000000" w:themeColor="text1"/>
        </w:rPr>
        <w:t>Transparencia</w:t>
      </w:r>
      <w:r w:rsidRPr="008B795B">
        <w:rPr>
          <w:rFonts w:ascii="Palatino Linotype" w:hAnsi="Palatino Linotype" w:cs="Arial"/>
          <w:color w:val="000000"/>
        </w:rPr>
        <w:t xml:space="preserve"> y Acceso a la Información Pública del Estado de México y Municipios, los cuales establecen lo siguiente:</w:t>
      </w:r>
    </w:p>
    <w:p w14:paraId="78CF2F34" w14:textId="77777777" w:rsidR="002F1322" w:rsidRPr="008B795B" w:rsidRDefault="002F1322" w:rsidP="002F1322">
      <w:pPr>
        <w:autoSpaceDE w:val="0"/>
        <w:autoSpaceDN w:val="0"/>
        <w:adjustRightInd w:val="0"/>
        <w:spacing w:line="360" w:lineRule="auto"/>
        <w:ind w:left="567" w:right="567"/>
        <w:jc w:val="both"/>
        <w:rPr>
          <w:rFonts w:ascii="Palatino Linotype" w:hAnsi="Palatino Linotype" w:cs="Bookman Old Style"/>
          <w:i/>
          <w:sz w:val="22"/>
        </w:rPr>
      </w:pPr>
      <w:r w:rsidRPr="008B795B">
        <w:rPr>
          <w:rFonts w:ascii="Palatino Linotype" w:hAnsi="Palatino Linotype" w:cs="Bookman Old Style,Bold"/>
          <w:b/>
          <w:bCs/>
          <w:i/>
          <w:sz w:val="22"/>
        </w:rPr>
        <w:t xml:space="preserve">Artículo 4. </w:t>
      </w:r>
      <w:r w:rsidRPr="008B795B">
        <w:rPr>
          <w:rFonts w:ascii="Palatino Linotype" w:hAnsi="Palatino Linotype" w:cs="Bookman Old Style"/>
          <w:i/>
          <w:sz w:val="22"/>
        </w:rPr>
        <w:t>El derecho humano de acceso a la información pública es la prerrogativa de las personas para buscar, difundir, investigar, recabar, recibir y solicitar información pública, sin necesidad de acreditar personalidad ni interés jurídico.</w:t>
      </w:r>
    </w:p>
    <w:p w14:paraId="3F52C3DE" w14:textId="77777777" w:rsidR="002F1322" w:rsidRPr="008B795B" w:rsidRDefault="002F1322" w:rsidP="002F1322">
      <w:pPr>
        <w:autoSpaceDE w:val="0"/>
        <w:autoSpaceDN w:val="0"/>
        <w:adjustRightInd w:val="0"/>
        <w:spacing w:line="360" w:lineRule="auto"/>
        <w:ind w:left="567" w:right="567"/>
        <w:jc w:val="both"/>
        <w:rPr>
          <w:rFonts w:ascii="Palatino Linotype" w:hAnsi="Palatino Linotype" w:cs="Bookman Old Style"/>
          <w:i/>
          <w:sz w:val="22"/>
        </w:rPr>
      </w:pPr>
    </w:p>
    <w:p w14:paraId="6530FDBA" w14:textId="77777777" w:rsidR="002F1322" w:rsidRPr="008B795B" w:rsidRDefault="002F1322" w:rsidP="002F1322">
      <w:pPr>
        <w:autoSpaceDE w:val="0"/>
        <w:autoSpaceDN w:val="0"/>
        <w:adjustRightInd w:val="0"/>
        <w:spacing w:line="360" w:lineRule="auto"/>
        <w:ind w:left="567" w:right="567"/>
        <w:jc w:val="both"/>
        <w:rPr>
          <w:rFonts w:ascii="Palatino Linotype" w:hAnsi="Palatino Linotype" w:cs="Bookman Old Style"/>
          <w:i/>
          <w:sz w:val="22"/>
        </w:rPr>
      </w:pPr>
      <w:r w:rsidRPr="008B795B">
        <w:rPr>
          <w:rFonts w:ascii="Palatino Linotype" w:hAnsi="Palatino Linotype" w:cs="Bookman Old Style"/>
          <w:i/>
          <w:sz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382BFDC" w14:textId="77777777" w:rsidR="002F1322" w:rsidRPr="008B795B" w:rsidRDefault="002F1322" w:rsidP="002F1322">
      <w:pPr>
        <w:autoSpaceDE w:val="0"/>
        <w:autoSpaceDN w:val="0"/>
        <w:adjustRightInd w:val="0"/>
        <w:spacing w:line="360" w:lineRule="auto"/>
        <w:ind w:left="567" w:right="567"/>
        <w:jc w:val="both"/>
        <w:rPr>
          <w:rFonts w:ascii="Palatino Linotype" w:hAnsi="Palatino Linotype" w:cs="Bookman Old Style"/>
          <w:i/>
          <w:sz w:val="22"/>
        </w:rPr>
      </w:pPr>
    </w:p>
    <w:p w14:paraId="6A0714FD" w14:textId="77777777" w:rsidR="002F1322" w:rsidRPr="008B795B" w:rsidRDefault="002F1322" w:rsidP="002F1322">
      <w:pPr>
        <w:autoSpaceDE w:val="0"/>
        <w:autoSpaceDN w:val="0"/>
        <w:adjustRightInd w:val="0"/>
        <w:spacing w:line="360" w:lineRule="auto"/>
        <w:ind w:left="567" w:right="567"/>
        <w:jc w:val="both"/>
        <w:rPr>
          <w:rFonts w:ascii="Palatino Linotype" w:hAnsi="Palatino Linotype" w:cs="Bookman Old Style"/>
          <w:i/>
          <w:sz w:val="22"/>
        </w:rPr>
      </w:pPr>
      <w:r w:rsidRPr="008B795B">
        <w:rPr>
          <w:rFonts w:ascii="Palatino Linotype" w:hAnsi="Palatino Linotype" w:cs="Bookman Old Style"/>
          <w:i/>
          <w:sz w:val="22"/>
        </w:rPr>
        <w:lastRenderedPageBreak/>
        <w:t>Los sujetos obligados deben poner en práctica, políticas y programas de acceso a la información que se apeguen a criterios de publicidad, veracidad, oportunidad, precisión y suficiencia en beneficio de los solicitantes.</w:t>
      </w:r>
    </w:p>
    <w:p w14:paraId="2CBD2559" w14:textId="77777777" w:rsidR="002F1322" w:rsidRPr="008B795B" w:rsidRDefault="002F1322" w:rsidP="002F1322">
      <w:pPr>
        <w:autoSpaceDE w:val="0"/>
        <w:autoSpaceDN w:val="0"/>
        <w:adjustRightInd w:val="0"/>
        <w:spacing w:line="360" w:lineRule="auto"/>
        <w:ind w:right="567"/>
        <w:jc w:val="both"/>
        <w:rPr>
          <w:rFonts w:ascii="Palatino Linotype" w:hAnsi="Palatino Linotype" w:cs="Arial"/>
          <w:color w:val="000000"/>
        </w:rPr>
      </w:pPr>
    </w:p>
    <w:p w14:paraId="6F4E8F56" w14:textId="77777777" w:rsidR="002F1322" w:rsidRDefault="002F1322" w:rsidP="00F045AD">
      <w:pPr>
        <w:numPr>
          <w:ilvl w:val="0"/>
          <w:numId w:val="1"/>
        </w:numPr>
        <w:spacing w:line="360" w:lineRule="auto"/>
        <w:ind w:left="0" w:firstLine="0"/>
        <w:contextualSpacing/>
        <w:jc w:val="both"/>
        <w:rPr>
          <w:rFonts w:ascii="Palatino Linotype" w:hAnsi="Palatino Linotype"/>
          <w:lang w:val="es-ES"/>
        </w:rPr>
      </w:pPr>
      <w:r w:rsidRPr="008B795B">
        <w:rPr>
          <w:rFonts w:ascii="Palatino Linotype" w:hAnsi="Palatino Linotype"/>
          <w:lang w:val="es-ES"/>
        </w:rPr>
        <w:t xml:space="preserve">Es así que, por un lado se tiene la obligación de documentar todos los actos que se </w:t>
      </w:r>
      <w:r w:rsidRPr="008B795B">
        <w:rPr>
          <w:rFonts w:ascii="Palatino Linotype" w:hAnsi="Palatino Linotype" w:cs="Arial"/>
        </w:rPr>
        <w:t>lleven</w:t>
      </w:r>
      <w:r w:rsidRPr="008B795B">
        <w:rPr>
          <w:rFonts w:ascii="Palatino Linotype" w:hAnsi="Palatino Linotype"/>
          <w:lang w:val="es-ES"/>
        </w:rPr>
        <w:t xml:space="preserve"> a cabo en el ejercicio de sus funciones, atribuciones y competencias, mientras que por otro, se ven impuestos por la obligación de hacer pública toda aquella información que se encuentre en su posesión en estricto apego a los principios de eficacia</w:t>
      </w:r>
      <w:r w:rsidRPr="008B795B">
        <w:rPr>
          <w:rStyle w:val="Refdenotaalpie"/>
          <w:rFonts w:ascii="Palatino Linotype" w:hAnsi="Palatino Linotype"/>
          <w:lang w:val="es-ES"/>
        </w:rPr>
        <w:footnoteReference w:id="6"/>
      </w:r>
      <w:r w:rsidRPr="008B795B">
        <w:rPr>
          <w:rFonts w:ascii="Palatino Linotype" w:hAnsi="Palatino Linotype"/>
          <w:lang w:val="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10C229A9" w14:textId="77777777" w:rsidR="008B795B" w:rsidRPr="008B795B" w:rsidRDefault="008B795B" w:rsidP="008B795B">
      <w:pPr>
        <w:spacing w:line="360" w:lineRule="auto"/>
        <w:contextualSpacing/>
        <w:jc w:val="both"/>
        <w:rPr>
          <w:rFonts w:ascii="Palatino Linotype" w:hAnsi="Palatino Linotype"/>
          <w:lang w:val="es-ES"/>
        </w:rPr>
      </w:pPr>
    </w:p>
    <w:p w14:paraId="5DEC2271" w14:textId="77777777" w:rsidR="002F1322" w:rsidRPr="008B795B" w:rsidRDefault="002F1322" w:rsidP="00F045AD">
      <w:pPr>
        <w:numPr>
          <w:ilvl w:val="0"/>
          <w:numId w:val="1"/>
        </w:numPr>
        <w:spacing w:line="360" w:lineRule="auto"/>
        <w:ind w:left="0" w:firstLine="0"/>
        <w:contextualSpacing/>
        <w:jc w:val="both"/>
        <w:rPr>
          <w:rFonts w:ascii="Palatino Linotype" w:hAnsi="Palatino Linotype"/>
          <w:lang w:val="es-ES"/>
        </w:rPr>
      </w:pPr>
      <w:r w:rsidRPr="008B795B">
        <w:rPr>
          <w:rFonts w:ascii="Palatino Linotype" w:hAnsi="Palatino Linotype"/>
          <w:lang w:val="es-ES"/>
        </w:rPr>
        <w:t>Robustece lo anterior la Tesis aislada identificada con la clave I.4º.A.40 A del Cuarto Tribunal colegiado en Materia Administrativa del Primer Circuito, publicada en el Seminario Judicial de la Federación y su Gaceta en el libro XVIII, Marzo 2013, Página 1899.</w:t>
      </w:r>
    </w:p>
    <w:p w14:paraId="54565DCC" w14:textId="77777777" w:rsidR="002F1322" w:rsidRPr="008B795B" w:rsidRDefault="002F1322" w:rsidP="002F1322">
      <w:pPr>
        <w:pStyle w:val="Prrafodelista"/>
        <w:tabs>
          <w:tab w:val="left" w:pos="851"/>
        </w:tabs>
        <w:spacing w:line="360" w:lineRule="auto"/>
        <w:ind w:left="567" w:right="567"/>
        <w:jc w:val="both"/>
        <w:rPr>
          <w:rFonts w:ascii="Palatino Linotype" w:hAnsi="Palatino Linotype"/>
          <w:i/>
          <w:sz w:val="22"/>
        </w:rPr>
      </w:pPr>
      <w:r w:rsidRPr="008B795B">
        <w:rPr>
          <w:rFonts w:ascii="Palatino Linotype" w:hAnsi="Palatino Linotype"/>
          <w:b/>
          <w:i/>
          <w:sz w:val="22"/>
        </w:rPr>
        <w:t>ACCESO A LA INFORMACIÓN. IMPLICACIÓN DEL PRINCIPIO DE MÁXIMA PUBLICIDAD EN EL DERECHO FUNDAMENTAL RELATIVO.</w:t>
      </w:r>
      <w:r w:rsidRPr="008B795B">
        <w:rPr>
          <w:rFonts w:ascii="Palatino Linotype" w:hAnsi="Palatino Linotype"/>
          <w:i/>
          <w:sz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w:t>
      </w:r>
      <w:r w:rsidRPr="008B795B">
        <w:rPr>
          <w:rFonts w:ascii="Palatino Linotype" w:hAnsi="Palatino Linotype"/>
          <w:i/>
          <w:sz w:val="22"/>
        </w:rPr>
        <w:lastRenderedPageBreak/>
        <w:t>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w:t>
      </w:r>
    </w:p>
    <w:p w14:paraId="10594702" w14:textId="77777777" w:rsidR="002F1322" w:rsidRPr="008B795B" w:rsidRDefault="002F1322" w:rsidP="002F1322">
      <w:pPr>
        <w:tabs>
          <w:tab w:val="left" w:pos="851"/>
        </w:tabs>
        <w:spacing w:line="360" w:lineRule="auto"/>
        <w:ind w:right="567"/>
        <w:jc w:val="both"/>
        <w:rPr>
          <w:rFonts w:ascii="Palatino Linotype" w:hAnsi="Palatino Linotype"/>
          <w:sz w:val="22"/>
        </w:rPr>
      </w:pPr>
    </w:p>
    <w:p w14:paraId="4C05E0C8" w14:textId="77777777" w:rsidR="002F1322" w:rsidRPr="008B795B" w:rsidRDefault="002F1322" w:rsidP="00DE6BC7">
      <w:pPr>
        <w:numPr>
          <w:ilvl w:val="0"/>
          <w:numId w:val="1"/>
        </w:numPr>
        <w:spacing w:line="360" w:lineRule="auto"/>
        <w:ind w:left="0" w:firstLine="0"/>
        <w:contextualSpacing/>
        <w:jc w:val="both"/>
        <w:rPr>
          <w:rFonts w:ascii="Palatino Linotype" w:hAnsi="Palatino Linotype"/>
          <w:lang w:val="es-ES"/>
        </w:rPr>
      </w:pPr>
      <w:r w:rsidRPr="008B795B">
        <w:rPr>
          <w:rFonts w:ascii="Palatino Linotype" w:hAnsi="Palatino Linotype"/>
          <w:lang w:val="es-ES"/>
        </w:rPr>
        <w:t xml:space="preserve">Como se ha señalado, los Sujetos Obligados deberán proporcionar toda la información que se encuentre en su posesión bajo los estándares más altos de transparencia y máxima publicidad. </w:t>
      </w:r>
    </w:p>
    <w:p w14:paraId="7C699D36" w14:textId="77777777" w:rsidR="002F1322" w:rsidRPr="008B795B" w:rsidRDefault="002F1322" w:rsidP="002F1322">
      <w:pPr>
        <w:pStyle w:val="Prrafodelista"/>
        <w:spacing w:line="360" w:lineRule="auto"/>
        <w:rPr>
          <w:rFonts w:ascii="Palatino Linotype" w:hAnsi="Palatino Linotype"/>
          <w:lang w:val="es-ES"/>
        </w:rPr>
      </w:pPr>
    </w:p>
    <w:p w14:paraId="7AC10E02" w14:textId="77777777" w:rsidR="002F1322" w:rsidRPr="008B795B" w:rsidRDefault="002F1322" w:rsidP="002F1322">
      <w:pPr>
        <w:keepNext/>
        <w:keepLines/>
        <w:spacing w:line="360" w:lineRule="auto"/>
        <w:outlineLvl w:val="0"/>
        <w:rPr>
          <w:rFonts w:ascii="Palatino Linotype" w:eastAsiaTheme="majorEastAsia" w:hAnsi="Palatino Linotype" w:cstheme="majorBidi"/>
          <w:b/>
          <w:color w:val="000000" w:themeColor="text1"/>
        </w:rPr>
      </w:pPr>
      <w:bookmarkStart w:id="157" w:name="_Toc87549682"/>
      <w:r w:rsidRPr="008B795B">
        <w:rPr>
          <w:rFonts w:ascii="Palatino Linotype" w:eastAsiaTheme="majorEastAsia" w:hAnsi="Palatino Linotype" w:cstheme="majorBidi"/>
          <w:b/>
          <w:color w:val="000000" w:themeColor="text1"/>
        </w:rPr>
        <w:t>QUINTO. De la versión pública.</w:t>
      </w:r>
      <w:bookmarkEnd w:id="157"/>
    </w:p>
    <w:p w14:paraId="44568946" w14:textId="77777777" w:rsidR="002F1322" w:rsidRPr="008B795B" w:rsidRDefault="002F1322" w:rsidP="002F1322">
      <w:pPr>
        <w:keepNext/>
        <w:keepLines/>
        <w:numPr>
          <w:ilvl w:val="0"/>
          <w:numId w:val="4"/>
        </w:numPr>
        <w:tabs>
          <w:tab w:val="left" w:pos="284"/>
        </w:tabs>
        <w:spacing w:line="360" w:lineRule="auto"/>
        <w:outlineLvl w:val="0"/>
        <w:rPr>
          <w:rFonts w:ascii="Palatino Linotype" w:eastAsiaTheme="majorEastAsia" w:hAnsi="Palatino Linotype" w:cs="Times New Roman"/>
          <w:b/>
          <w:color w:val="000000" w:themeColor="text1"/>
          <w:lang w:eastAsia="es-ES_tradnl"/>
        </w:rPr>
      </w:pPr>
      <w:bookmarkStart w:id="158" w:name="_Toc48135362"/>
      <w:bookmarkStart w:id="159" w:name="_Toc72309902"/>
      <w:bookmarkStart w:id="160" w:name="_Toc73643041"/>
      <w:bookmarkStart w:id="161" w:name="_Toc73911519"/>
      <w:bookmarkStart w:id="162" w:name="_Toc87549683"/>
      <w:r w:rsidRPr="008B795B">
        <w:rPr>
          <w:rFonts w:ascii="Palatino Linotype" w:eastAsiaTheme="majorEastAsia" w:hAnsi="Palatino Linotype" w:cs="Times New Roman"/>
          <w:b/>
          <w:color w:val="000000" w:themeColor="text1"/>
          <w:lang w:eastAsia="es-ES_tradnl"/>
        </w:rPr>
        <w:t>Nociones generales.</w:t>
      </w:r>
      <w:bookmarkEnd w:id="158"/>
      <w:bookmarkEnd w:id="159"/>
      <w:bookmarkEnd w:id="160"/>
      <w:bookmarkEnd w:id="161"/>
      <w:bookmarkEnd w:id="162"/>
      <w:r w:rsidRPr="008B795B">
        <w:rPr>
          <w:rFonts w:ascii="Palatino Linotype" w:eastAsiaTheme="majorEastAsia" w:hAnsi="Palatino Linotype" w:cs="Times New Roman"/>
          <w:b/>
          <w:color w:val="000000" w:themeColor="text1"/>
          <w:lang w:eastAsia="es-ES_tradnl"/>
        </w:rPr>
        <w:t xml:space="preserve"> </w:t>
      </w:r>
    </w:p>
    <w:p w14:paraId="54A7FE32" w14:textId="77777777" w:rsidR="00DE6BC7" w:rsidRPr="008B795B" w:rsidRDefault="00DE6BC7" w:rsidP="00DE6BC7">
      <w:pPr>
        <w:numPr>
          <w:ilvl w:val="0"/>
          <w:numId w:val="1"/>
        </w:numPr>
        <w:spacing w:line="360" w:lineRule="auto"/>
        <w:ind w:left="0" w:firstLine="0"/>
        <w:contextualSpacing/>
        <w:jc w:val="both"/>
        <w:rPr>
          <w:rFonts w:ascii="Palatino Linotype" w:hAnsi="Palatino Linotype" w:cs="Arial"/>
          <w:color w:val="000000"/>
        </w:rPr>
      </w:pPr>
      <w:r w:rsidRPr="008B795B">
        <w:rPr>
          <w:rFonts w:ascii="Palatino Linotype" w:hAnsi="Palatino Linotype" w:cs="Arial"/>
          <w:color w:val="000000"/>
        </w:rPr>
        <w:t>Debe destacarse que, debido a la naturaleza de la información solicitada</w:t>
      </w:r>
      <w:r w:rsidRPr="008B795B">
        <w:rPr>
          <w:rFonts w:ascii="Palatino Linotype" w:hAnsi="Palatino Linotype" w:cs="Arial"/>
          <w:b/>
          <w:color w:val="000000"/>
        </w:rPr>
        <w:t xml:space="preserve">, </w:t>
      </w:r>
      <w:r w:rsidRPr="008B795B">
        <w:rPr>
          <w:rFonts w:ascii="Palatino Linotype" w:hAnsi="Palatino Linotype"/>
          <w:lang w:val="es-ES"/>
        </w:rPr>
        <w:t>eventualmente</w:t>
      </w:r>
      <w:r w:rsidRPr="008B795B">
        <w:rPr>
          <w:rFonts w:ascii="Palatino Linotype" w:hAnsi="Palatino Linotype" w:cs="Arial"/>
          <w:color w:val="000000"/>
        </w:rPr>
        <w:t xml:space="preserve"> </w:t>
      </w:r>
      <w:r w:rsidRPr="008B795B">
        <w:rPr>
          <w:rFonts w:ascii="Palatino Linotype" w:hAnsi="Palatino Linotype"/>
          <w:lang w:val="es-ES"/>
        </w:rPr>
        <w:t>pudiera</w:t>
      </w:r>
      <w:r w:rsidRPr="008B795B">
        <w:rPr>
          <w:rFonts w:ascii="Palatino Linotype" w:hAnsi="Palatino Linotype" w:cs="Arial"/>
          <w:color w:val="000000"/>
        </w:rPr>
        <w:t xml:space="preserve"> obrar datos personales susceptibles de protegerse, así como </w:t>
      </w:r>
      <w:r w:rsidRPr="008B795B">
        <w:rPr>
          <w:rFonts w:ascii="Palatino Linotype" w:hAnsi="Palatino Linotype" w:cs="Arial"/>
          <w:color w:val="000000"/>
        </w:rPr>
        <w:lastRenderedPageBreak/>
        <w:t xml:space="preserve">información </w:t>
      </w:r>
      <w:r w:rsidRPr="008B795B">
        <w:rPr>
          <w:rFonts w:ascii="Palatino Linotype" w:hAnsi="Palatino Linotype"/>
        </w:rPr>
        <w:t>susceptible</w:t>
      </w:r>
      <w:r w:rsidRPr="008B795B">
        <w:rPr>
          <w:rFonts w:ascii="Palatino Linotype" w:hAnsi="Palatino Linotype" w:cs="Arial"/>
          <w:color w:val="000000"/>
        </w:rPr>
        <w:t xml:space="preserve"> de clasificarse como reservada, el </w:t>
      </w:r>
      <w:r w:rsidRPr="008B795B">
        <w:rPr>
          <w:rFonts w:ascii="Palatino Linotype" w:hAnsi="Palatino Linotype" w:cs="Arial"/>
          <w:b/>
          <w:bCs/>
          <w:color w:val="000000"/>
        </w:rPr>
        <w:t xml:space="preserve">SUJETO OBLIGADO </w:t>
      </w:r>
      <w:r w:rsidRPr="008B795B">
        <w:rPr>
          <w:rFonts w:ascii="Palatino Linotype" w:hAnsi="Palatino Linotype" w:cs="Arial"/>
          <w:color w:val="000000"/>
        </w:rPr>
        <w:t xml:space="preserve">deberá de hacer la adecuada versión pública, protegiendo los datos que no son susceptibles de ser proporcionados. </w:t>
      </w:r>
    </w:p>
    <w:p w14:paraId="4BCFB169" w14:textId="77777777" w:rsidR="00DE6BC7" w:rsidRPr="008B795B" w:rsidRDefault="00DE6BC7" w:rsidP="00DE6BC7">
      <w:pPr>
        <w:tabs>
          <w:tab w:val="left" w:pos="0"/>
          <w:tab w:val="left" w:pos="284"/>
        </w:tabs>
        <w:spacing w:line="360" w:lineRule="auto"/>
        <w:ind w:right="49"/>
        <w:contextualSpacing/>
        <w:jc w:val="both"/>
        <w:rPr>
          <w:rFonts w:ascii="Palatino Linotype" w:eastAsia="MS Mincho" w:hAnsi="Palatino Linotype"/>
          <w:highlight w:val="yellow"/>
        </w:rPr>
      </w:pPr>
    </w:p>
    <w:p w14:paraId="79D5DC89" w14:textId="77777777" w:rsidR="00DE6BC7" w:rsidRPr="008B795B" w:rsidRDefault="00DE6BC7" w:rsidP="00DE6BC7">
      <w:pPr>
        <w:numPr>
          <w:ilvl w:val="0"/>
          <w:numId w:val="1"/>
        </w:numPr>
        <w:spacing w:line="360" w:lineRule="auto"/>
        <w:ind w:left="0" w:firstLine="0"/>
        <w:contextualSpacing/>
        <w:jc w:val="both"/>
        <w:rPr>
          <w:rFonts w:ascii="Palatino Linotype" w:hAnsi="Palatino Linotype" w:cs="Arial"/>
          <w:color w:val="000000"/>
        </w:rPr>
      </w:pPr>
      <w:r w:rsidRPr="008B795B">
        <w:rPr>
          <w:rFonts w:ascii="Palatino Linotype" w:hAnsi="Palatino Linotype" w:cs="Arial"/>
          <w:color w:val="000000"/>
        </w:rPr>
        <w:t xml:space="preserve">No pasa desapercibido para este Órgano Garante que los </w:t>
      </w:r>
      <w:r w:rsidRPr="008B795B">
        <w:rPr>
          <w:rFonts w:ascii="Palatino Linotype" w:hAnsi="Palatino Linotype" w:cs="Arial"/>
          <w:bCs/>
          <w:color w:val="000000"/>
        </w:rPr>
        <w:t>sujetos obligados</w:t>
      </w:r>
      <w:r w:rsidRPr="008B795B">
        <w:rPr>
          <w:rFonts w:ascii="Palatino Linotype" w:hAnsi="Palatino Linotype" w:cs="Arial"/>
          <w:b/>
          <w:bCs/>
          <w:color w:val="000000"/>
        </w:rPr>
        <w:t xml:space="preserve"> </w:t>
      </w:r>
      <w:r w:rsidRPr="008B795B">
        <w:rPr>
          <w:rFonts w:ascii="Palatino Linotype" w:hAnsi="Palatino Linotype" w:cs="Arial"/>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1C7A7A58" w14:textId="77777777" w:rsidR="00DE6BC7" w:rsidRPr="008B795B" w:rsidRDefault="00DE6BC7" w:rsidP="00DE6BC7">
      <w:pPr>
        <w:tabs>
          <w:tab w:val="left" w:pos="284"/>
        </w:tabs>
        <w:spacing w:line="360" w:lineRule="auto"/>
        <w:ind w:right="49"/>
        <w:contextualSpacing/>
        <w:jc w:val="both"/>
        <w:rPr>
          <w:rFonts w:ascii="Palatino Linotype" w:hAnsi="Palatino Linotype" w:cs="Arial"/>
          <w:color w:val="000000"/>
        </w:rPr>
      </w:pPr>
    </w:p>
    <w:tbl>
      <w:tblPr>
        <w:tblStyle w:val="Tablanormal12"/>
        <w:tblW w:w="8926" w:type="dxa"/>
        <w:tblLook w:val="04A0" w:firstRow="1" w:lastRow="0" w:firstColumn="1" w:lastColumn="0" w:noHBand="0" w:noVBand="1"/>
      </w:tblPr>
      <w:tblGrid>
        <w:gridCol w:w="2689"/>
        <w:gridCol w:w="6237"/>
      </w:tblGrid>
      <w:tr w:rsidR="00DE6BC7" w:rsidRPr="008B795B" w14:paraId="7C4378B0" w14:textId="77777777" w:rsidTr="00C727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21B43E23" w14:textId="77777777" w:rsidR="00DE6BC7" w:rsidRPr="008B795B" w:rsidRDefault="00DE6BC7" w:rsidP="00C72734">
            <w:pPr>
              <w:tabs>
                <w:tab w:val="left" w:pos="284"/>
              </w:tabs>
              <w:spacing w:line="360" w:lineRule="auto"/>
              <w:rPr>
                <w:rFonts w:ascii="Palatino Linotype" w:hAnsi="Palatino Linotype"/>
                <w:sz w:val="20"/>
              </w:rPr>
            </w:pPr>
            <w:r w:rsidRPr="008B795B">
              <w:rPr>
                <w:rFonts w:ascii="Palatino Linotype" w:hAnsi="Palatino Linotype" w:cstheme="majorBidi"/>
                <w:sz w:val="20"/>
              </w:rPr>
              <w:t>a) Requisitos previos.</w:t>
            </w:r>
          </w:p>
        </w:tc>
        <w:tc>
          <w:tcPr>
            <w:tcW w:w="6237" w:type="dxa"/>
            <w:hideMark/>
          </w:tcPr>
          <w:p w14:paraId="1AC09916" w14:textId="77777777" w:rsidR="00DE6BC7" w:rsidRPr="008B795B" w:rsidRDefault="00DE6BC7" w:rsidP="00C72734">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8B795B">
              <w:rPr>
                <w:rFonts w:ascii="Palatino Linotype" w:hAnsi="Palatino Linotype" w:cs="Arial"/>
                <w:color w:val="000000"/>
                <w:sz w:val="2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69BDA8B2" w14:textId="77777777" w:rsidR="00DE6BC7" w:rsidRPr="008B795B" w:rsidRDefault="00DE6BC7" w:rsidP="00C72734">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8B795B">
              <w:rPr>
                <w:rFonts w:ascii="Palatino Linotype" w:hAnsi="Palatino Linotype" w:cs="Arial"/>
                <w:color w:val="000000"/>
                <w:sz w:val="20"/>
              </w:rPr>
              <w:t>Al hacerlo tienen que precisar de qué información se trata, señalando el supuesto de clasificación (confidencialidad o reserva).</w:t>
            </w:r>
          </w:p>
          <w:p w14:paraId="2BFDAE59" w14:textId="77777777" w:rsidR="00DE6BC7" w:rsidRPr="008B795B" w:rsidRDefault="00DE6BC7" w:rsidP="00C72734">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8B795B">
              <w:rPr>
                <w:rFonts w:ascii="Palatino Linotype" w:hAnsi="Palatino Linotype" w:cs="Arial"/>
                <w:color w:val="000000"/>
                <w:sz w:val="20"/>
              </w:rPr>
              <w:t>Además, se debe señalar el procedimiento, de los tres que establecen los artículos 132 y 106 de la Ley Estatal y General, respectivamente.</w:t>
            </w:r>
          </w:p>
          <w:p w14:paraId="3E166592" w14:textId="77777777" w:rsidR="00DE6BC7" w:rsidRPr="008B795B" w:rsidRDefault="00DE6BC7" w:rsidP="00C72734">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0"/>
              </w:rPr>
            </w:pPr>
            <w:r w:rsidRPr="008B795B">
              <w:rPr>
                <w:rFonts w:ascii="Palatino Linotype" w:hAnsi="Palatino Linotype" w:cs="Arial"/>
                <w:color w:val="000000"/>
                <w:sz w:val="20"/>
              </w:rPr>
              <w:t xml:space="preserve">El último de estos requisitos previos consiste en que no se pueden emitir acuerdos de carácter general ni particular, esto es, </w:t>
            </w:r>
            <w:r w:rsidRPr="008B795B">
              <w:rPr>
                <w:rFonts w:ascii="Palatino Linotype" w:hAnsi="Palatino Linotype" w:cs="Arial"/>
                <w:color w:val="000000"/>
                <w:sz w:val="20"/>
                <w:u w:val="single"/>
              </w:rPr>
              <w:t>no se puede hacer un acuerdo para clasificar de manera general todos los documentos de un expediente o área, sin</w:t>
            </w:r>
            <w:r w:rsidRPr="008B795B">
              <w:rPr>
                <w:rFonts w:ascii="Palatino Linotype" w:hAnsi="Palatino Linotype" w:cs="Arial"/>
                <w:color w:val="000000"/>
                <w:sz w:val="20"/>
              </w:rPr>
              <w:t xml:space="preserve"> individualizar su análisis y tampoco se puede hacer un acuerdo por cada dato que se vaya a </w:t>
            </w:r>
            <w:r w:rsidRPr="008B795B">
              <w:rPr>
                <w:rFonts w:ascii="Palatino Linotype" w:hAnsi="Palatino Linotype" w:cs="Arial"/>
                <w:color w:val="000000"/>
                <w:sz w:val="20"/>
              </w:rPr>
              <w:lastRenderedPageBreak/>
              <w:t>clasificar dentro de un documento con diez datos, por ejemplo, susceptibles de ser clasificados.</w:t>
            </w:r>
          </w:p>
        </w:tc>
      </w:tr>
      <w:tr w:rsidR="00DE6BC7" w:rsidRPr="008B795B" w14:paraId="3E891183" w14:textId="77777777" w:rsidTr="00C727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4379F24C" w14:textId="77777777" w:rsidR="00DE6BC7" w:rsidRPr="008B795B" w:rsidRDefault="00DE6BC7" w:rsidP="00C72734">
            <w:pPr>
              <w:tabs>
                <w:tab w:val="left" w:pos="284"/>
              </w:tabs>
              <w:spacing w:line="360" w:lineRule="auto"/>
              <w:rPr>
                <w:rFonts w:ascii="Palatino Linotype" w:hAnsi="Palatino Linotype"/>
                <w:sz w:val="20"/>
              </w:rPr>
            </w:pPr>
            <w:r w:rsidRPr="008B795B">
              <w:rPr>
                <w:rFonts w:ascii="Palatino Linotype" w:hAnsi="Palatino Linotype" w:cstheme="majorBidi"/>
                <w:sz w:val="20"/>
              </w:rPr>
              <w:lastRenderedPageBreak/>
              <w:t>b) Supuestos de clasificación.</w:t>
            </w:r>
          </w:p>
        </w:tc>
        <w:tc>
          <w:tcPr>
            <w:tcW w:w="6237" w:type="dxa"/>
            <w:hideMark/>
          </w:tcPr>
          <w:p w14:paraId="385118EA" w14:textId="77777777" w:rsidR="00DE6BC7" w:rsidRPr="008B795B" w:rsidRDefault="00DE6BC7" w:rsidP="00C72734">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8B795B">
              <w:rPr>
                <w:rFonts w:ascii="Palatino Linotype" w:hAnsi="Palatino Linotype" w:cs="Arial"/>
                <w:color w:val="000000"/>
                <w:sz w:val="20"/>
              </w:rPr>
              <w:t>Las disposiciones constitucionales y legales en la materia establecen los dos supuestos generales para clasificar la información: por reserva y por confidencialidad.</w:t>
            </w:r>
          </w:p>
          <w:p w14:paraId="1A35918B" w14:textId="77777777" w:rsidR="00DE6BC7" w:rsidRPr="008B795B" w:rsidRDefault="00DE6BC7" w:rsidP="00C72734">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8B795B">
              <w:rPr>
                <w:rFonts w:ascii="Palatino Linotype" w:hAnsi="Palatino Linotype" w:cs="Arial"/>
                <w:color w:val="000000"/>
                <w:sz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141D2E62" w14:textId="77777777" w:rsidR="00DE6BC7" w:rsidRPr="008B795B" w:rsidRDefault="00DE6BC7" w:rsidP="00C72734">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rPr>
            </w:pPr>
            <w:r w:rsidRPr="008B795B">
              <w:rPr>
                <w:rFonts w:ascii="Palatino Linotype" w:hAnsi="Palatino Linotype" w:cs="Arial"/>
                <w:color w:val="000000"/>
                <w:sz w:val="20"/>
              </w:rPr>
              <w:t xml:space="preserve">El </w:t>
            </w:r>
            <w:r w:rsidRPr="008B795B">
              <w:rPr>
                <w:rFonts w:ascii="Palatino Linotype" w:hAnsi="Palatino Linotype" w:cs="Arial"/>
                <w:b/>
                <w:color w:val="000000"/>
                <w:sz w:val="20"/>
              </w:rPr>
              <w:t>Sujeto Obligado</w:t>
            </w:r>
            <w:r w:rsidRPr="008B795B">
              <w:rPr>
                <w:rFonts w:ascii="Palatino Linotype" w:hAnsi="Palatino Linotype" w:cs="Arial"/>
                <w:color w:val="000000"/>
                <w:sz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DE6BC7" w:rsidRPr="008B795B" w14:paraId="7FF2771E" w14:textId="77777777" w:rsidTr="00C72734">
        <w:tc>
          <w:tcPr>
            <w:cnfStyle w:val="001000000000" w:firstRow="0" w:lastRow="0" w:firstColumn="1" w:lastColumn="0" w:oddVBand="0" w:evenVBand="0" w:oddHBand="0" w:evenHBand="0" w:firstRowFirstColumn="0" w:firstRowLastColumn="0" w:lastRowFirstColumn="0" w:lastRowLastColumn="0"/>
            <w:tcW w:w="2689" w:type="dxa"/>
            <w:hideMark/>
          </w:tcPr>
          <w:p w14:paraId="2B719300" w14:textId="77777777" w:rsidR="00DE6BC7" w:rsidRPr="008B795B" w:rsidRDefault="00DE6BC7" w:rsidP="00C72734">
            <w:pPr>
              <w:tabs>
                <w:tab w:val="left" w:pos="284"/>
              </w:tabs>
              <w:spacing w:line="360" w:lineRule="auto"/>
              <w:rPr>
                <w:rFonts w:ascii="Palatino Linotype" w:hAnsi="Palatino Linotype"/>
                <w:sz w:val="20"/>
              </w:rPr>
            </w:pPr>
            <w:r w:rsidRPr="008B795B">
              <w:rPr>
                <w:rFonts w:ascii="Palatino Linotype" w:hAnsi="Palatino Linotype" w:cstheme="majorBidi"/>
                <w:sz w:val="20"/>
              </w:rPr>
              <w:t>c) Formalidades para emitir el acuerdo de clasificación.</w:t>
            </w:r>
          </w:p>
        </w:tc>
        <w:tc>
          <w:tcPr>
            <w:tcW w:w="6237" w:type="dxa"/>
            <w:hideMark/>
          </w:tcPr>
          <w:p w14:paraId="3F213A9F" w14:textId="77777777" w:rsidR="00DE6BC7" w:rsidRPr="008B795B" w:rsidRDefault="00DE6BC7" w:rsidP="00C72734">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8B795B">
              <w:rPr>
                <w:rFonts w:ascii="Palatino Linotype" w:hAnsi="Palatino Linotype" w:cs="Arial"/>
                <w:color w:val="000000"/>
                <w:sz w:val="20"/>
              </w:rPr>
              <w:t xml:space="preserve">El Comité de Transparencia, según lo dispuesto en los artículos cuenta con las facultades para aprobar, modificar o revocar la clasificación de la información que haya propuesto. </w:t>
            </w:r>
          </w:p>
          <w:p w14:paraId="78D2B482" w14:textId="77777777" w:rsidR="00DE6BC7" w:rsidRPr="008B795B" w:rsidRDefault="00DE6BC7" w:rsidP="00C72734">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8B795B">
              <w:rPr>
                <w:rFonts w:ascii="Palatino Linotype" w:hAnsi="Palatino Linotype" w:cs="Arial"/>
                <w:color w:val="000000"/>
                <w:sz w:val="20"/>
              </w:rPr>
              <w:t xml:space="preserve">Es necesario que </w:t>
            </w:r>
            <w:r w:rsidRPr="008B795B">
              <w:rPr>
                <w:rFonts w:ascii="Palatino Linotype" w:hAnsi="Palatino Linotype" w:cs="Arial"/>
                <w:b/>
                <w:color w:val="000000"/>
                <w:sz w:val="20"/>
                <w:u w:val="single"/>
              </w:rPr>
              <w:t>el acto reúna con los requisitos elementales</w:t>
            </w:r>
            <w:r w:rsidRPr="008B795B">
              <w:rPr>
                <w:rFonts w:ascii="Palatino Linotype" w:hAnsi="Palatino Linotype" w:cs="Arial"/>
                <w:color w:val="000000"/>
                <w:sz w:val="20"/>
              </w:rPr>
              <w:t>, entre ellos, que la autoridad que va a emitir el acto de autoridad sea la legalmente facultada para ello.</w:t>
            </w:r>
          </w:p>
          <w:p w14:paraId="4663DBC2" w14:textId="77777777" w:rsidR="00DE6BC7" w:rsidRPr="008B795B" w:rsidRDefault="00DE6BC7" w:rsidP="00C72734">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rPr>
            </w:pPr>
            <w:r w:rsidRPr="008B795B">
              <w:rPr>
                <w:rFonts w:ascii="Palatino Linotype" w:hAnsi="Palatino Linotype" w:cs="Arial"/>
                <w:color w:val="000000"/>
                <w:sz w:val="20"/>
              </w:rPr>
              <w:t xml:space="preserve">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w:t>
            </w:r>
            <w:r w:rsidRPr="008B795B">
              <w:rPr>
                <w:rFonts w:ascii="Palatino Linotype" w:hAnsi="Palatino Linotype" w:cs="Arial"/>
                <w:color w:val="000000"/>
                <w:sz w:val="20"/>
              </w:rPr>
              <w:lastRenderedPageBreak/>
              <w:t>se insiste, a partir de las decisiones adoptadas previamente por los titulares de áreas y que son sujetas a control, en primera instancia, por el Comité de Transparencia.</w:t>
            </w:r>
          </w:p>
        </w:tc>
      </w:tr>
      <w:tr w:rsidR="00DE6BC7" w:rsidRPr="008B795B" w14:paraId="50E33646" w14:textId="77777777" w:rsidTr="00C727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3D0AB58" w14:textId="77777777" w:rsidR="00DE6BC7" w:rsidRPr="008B795B" w:rsidRDefault="00DE6BC7" w:rsidP="00C72734">
            <w:pPr>
              <w:tabs>
                <w:tab w:val="left" w:pos="284"/>
              </w:tabs>
              <w:spacing w:line="360" w:lineRule="auto"/>
              <w:rPr>
                <w:rFonts w:ascii="Palatino Linotype" w:hAnsi="Palatino Linotype"/>
                <w:sz w:val="20"/>
              </w:rPr>
            </w:pPr>
          </w:p>
          <w:p w14:paraId="474A02BE" w14:textId="77777777" w:rsidR="00DE6BC7" w:rsidRPr="008B795B" w:rsidRDefault="00DE6BC7" w:rsidP="00C72734">
            <w:pPr>
              <w:tabs>
                <w:tab w:val="left" w:pos="284"/>
              </w:tabs>
              <w:spacing w:line="360" w:lineRule="auto"/>
              <w:jc w:val="both"/>
              <w:rPr>
                <w:rFonts w:ascii="Palatino Linotype" w:hAnsi="Palatino Linotype"/>
                <w:sz w:val="20"/>
              </w:rPr>
            </w:pPr>
            <w:r w:rsidRPr="008B795B">
              <w:rPr>
                <w:rFonts w:ascii="Palatino Linotype" w:hAnsi="Palatino Linotype" w:cs="Arial"/>
                <w:color w:val="000000"/>
                <w:sz w:val="20"/>
              </w:rPr>
              <w:t xml:space="preserve">d) Requisitos de fondo del acuerdo de clasificación. </w:t>
            </w:r>
          </w:p>
        </w:tc>
        <w:tc>
          <w:tcPr>
            <w:tcW w:w="6237" w:type="dxa"/>
            <w:hideMark/>
          </w:tcPr>
          <w:p w14:paraId="7D582091" w14:textId="77777777" w:rsidR="00DE6BC7" w:rsidRPr="008B795B" w:rsidRDefault="00DE6BC7" w:rsidP="00C72734">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8B795B">
              <w:rPr>
                <w:rFonts w:ascii="Palatino Linotype" w:hAnsi="Palatino Linotype" w:cs="Arial"/>
                <w:color w:val="000000"/>
                <w:sz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8B795B">
              <w:rPr>
                <w:rFonts w:ascii="Palatino Linotype" w:hAnsi="Palatino Linotype" w:cs="Arial"/>
                <w:b/>
                <w:color w:val="000000"/>
                <w:sz w:val="20"/>
              </w:rPr>
              <w:t>Sujetos Obligados</w:t>
            </w:r>
            <w:r w:rsidRPr="008B795B">
              <w:rPr>
                <w:rFonts w:ascii="Palatino Linotype" w:hAnsi="Palatino Linotype" w:cs="Arial"/>
                <w:color w:val="000000"/>
                <w:sz w:val="20"/>
              </w:rPr>
              <w:t xml:space="preserve">, por lo que deberán fundar y motivar debidamente la clasificación. </w:t>
            </w:r>
          </w:p>
          <w:p w14:paraId="38E649F2" w14:textId="77777777" w:rsidR="00DE6BC7" w:rsidRPr="008B795B" w:rsidRDefault="00DE6BC7" w:rsidP="00C72734">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8B795B">
              <w:rPr>
                <w:rFonts w:ascii="Palatino Linotype" w:hAnsi="Palatino Linotype" w:cs="Arial"/>
                <w:color w:val="000000"/>
                <w:sz w:val="20"/>
              </w:rPr>
              <w:t xml:space="preserve">De lo anterior, se desprende que para una correcta </w:t>
            </w:r>
            <w:r w:rsidRPr="008B795B">
              <w:rPr>
                <w:rFonts w:ascii="Palatino Linotype" w:hAnsi="Palatino Linotype" w:cs="Arial"/>
                <w:b/>
                <w:color w:val="000000"/>
                <w:sz w:val="20"/>
              </w:rPr>
              <w:t>clasificación total o parcial</w:t>
            </w:r>
            <w:r w:rsidRPr="008B795B">
              <w:rPr>
                <w:rFonts w:ascii="Palatino Linotype" w:hAnsi="Palatino Linotype" w:cs="Arial"/>
                <w:color w:val="000000"/>
                <w:sz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75AF98B6" w14:textId="77777777" w:rsidR="00DE6BC7" w:rsidRPr="008B795B" w:rsidRDefault="00DE6BC7" w:rsidP="00C72734">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8B795B">
              <w:rPr>
                <w:rFonts w:ascii="Palatino Linotype" w:hAnsi="Palatino Linotype" w:cs="Arial"/>
                <w:color w:val="000000"/>
                <w:sz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6C82691D" w14:textId="77777777" w:rsidR="00DE6BC7" w:rsidRPr="008B795B" w:rsidRDefault="00DE6BC7" w:rsidP="00C72734">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8B795B">
              <w:rPr>
                <w:rFonts w:ascii="Palatino Linotype" w:hAnsi="Palatino Linotype" w:cs="Arial"/>
                <w:color w:val="000000"/>
                <w:sz w:val="20"/>
              </w:rPr>
              <w:t>En ese mismo sentido, el numeral trigésimo tercero fracción V de los Lineamientos Generales, precisa que para motivar la clasificación se deben acreditar las circunstancias de tiempo, modo y lugar.</w:t>
            </w:r>
          </w:p>
          <w:p w14:paraId="6207660F" w14:textId="77777777" w:rsidR="00DE6BC7" w:rsidRPr="008B795B" w:rsidRDefault="00DE6BC7" w:rsidP="00C72734">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8B795B">
              <w:rPr>
                <w:rFonts w:ascii="Palatino Linotype" w:hAnsi="Palatino Linotype" w:cs="Arial"/>
                <w:color w:val="000000"/>
                <w:sz w:val="20"/>
              </w:rPr>
              <w:t xml:space="preserve">Ahora bien, </w:t>
            </w:r>
            <w:r w:rsidRPr="008B795B">
              <w:rPr>
                <w:rFonts w:ascii="Palatino Linotype" w:hAnsi="Palatino Linotype" w:cs="Arial"/>
                <w:b/>
                <w:color w:val="000000"/>
                <w:sz w:val="20"/>
                <w:u w:val="single"/>
              </w:rPr>
              <w:t>para cada caso además de fundar y motivar</w:t>
            </w:r>
            <w:r w:rsidRPr="008B795B">
              <w:rPr>
                <w:rFonts w:ascii="Palatino Linotype" w:hAnsi="Palatino Linotype" w:cs="Arial"/>
                <w:color w:val="000000"/>
                <w:sz w:val="20"/>
              </w:rPr>
              <w:t xml:space="preserve">, se debe identificar con claridad que datos contenidos en las documentales </w:t>
            </w:r>
            <w:r w:rsidRPr="008B795B">
              <w:rPr>
                <w:rFonts w:ascii="Palatino Linotype" w:hAnsi="Palatino Linotype" w:cs="Arial"/>
                <w:color w:val="000000"/>
                <w:sz w:val="20"/>
              </w:rPr>
              <w:lastRenderedPageBreak/>
              <w:t xml:space="preserve">que son susceptibles de suprimirse, por ejemplo; </w:t>
            </w:r>
            <w:r w:rsidRPr="008B795B">
              <w:rPr>
                <w:rFonts w:ascii="Palatino Linotype" w:hAnsi="Palatino Linotype" w:cs="Arial"/>
                <w:color w:val="000000"/>
                <w:sz w:val="20"/>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DE6BC7" w:rsidRPr="008B795B" w14:paraId="1EB1F1CE" w14:textId="77777777" w:rsidTr="00C72734">
        <w:tc>
          <w:tcPr>
            <w:cnfStyle w:val="001000000000" w:firstRow="0" w:lastRow="0" w:firstColumn="1" w:lastColumn="0" w:oddVBand="0" w:evenVBand="0" w:oddHBand="0" w:evenHBand="0" w:firstRowFirstColumn="0" w:firstRowLastColumn="0" w:lastRowFirstColumn="0" w:lastRowLastColumn="0"/>
            <w:tcW w:w="2689" w:type="dxa"/>
          </w:tcPr>
          <w:p w14:paraId="37A5F9B1" w14:textId="77777777" w:rsidR="00DE6BC7" w:rsidRPr="008B795B" w:rsidRDefault="00DE6BC7" w:rsidP="00C72734">
            <w:pPr>
              <w:tabs>
                <w:tab w:val="left" w:pos="284"/>
              </w:tabs>
              <w:spacing w:line="360" w:lineRule="auto"/>
              <w:ind w:right="49"/>
              <w:jc w:val="both"/>
              <w:rPr>
                <w:rFonts w:ascii="Palatino Linotype" w:hAnsi="Palatino Linotype" w:cs="Arial"/>
                <w:sz w:val="20"/>
              </w:rPr>
            </w:pPr>
            <w:r w:rsidRPr="008B795B">
              <w:rPr>
                <w:rFonts w:ascii="Palatino Linotype" w:eastAsia="MS Gothic" w:hAnsi="Palatino Linotype"/>
                <w:sz w:val="20"/>
              </w:rPr>
              <w:lastRenderedPageBreak/>
              <w:t xml:space="preserve">e) Condiciones especiales de la clasificación de la información como confidencial. </w:t>
            </w:r>
          </w:p>
        </w:tc>
        <w:tc>
          <w:tcPr>
            <w:tcW w:w="6237" w:type="dxa"/>
            <w:hideMark/>
          </w:tcPr>
          <w:p w14:paraId="7568C21B" w14:textId="77777777" w:rsidR="00DE6BC7" w:rsidRPr="008B795B" w:rsidRDefault="00DE6BC7" w:rsidP="00C72734">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8B795B">
              <w:rPr>
                <w:rFonts w:ascii="Palatino Linotype" w:hAnsi="Palatino Linotype" w:cs="Arial"/>
                <w:color w:val="000000"/>
                <w:sz w:val="20"/>
              </w:rPr>
              <w:t xml:space="preserve">Los artículos 148 y 120 de la Ley Estatal y de la Ley General, respectivamente, establecen que aun tratándose de datos personales, se podrán proporcionar, incluso sin solicitar el consentimiento de su titular. </w:t>
            </w:r>
          </w:p>
          <w:p w14:paraId="4EEB7899" w14:textId="77777777" w:rsidR="00DE6BC7" w:rsidRPr="008B795B" w:rsidRDefault="00DE6BC7" w:rsidP="00C72734">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8B795B">
              <w:rPr>
                <w:rFonts w:ascii="Palatino Linotype" w:hAnsi="Palatino Linotype" w:cs="Arial"/>
                <w:color w:val="000000"/>
                <w:sz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3A7E69E9" w14:textId="77777777" w:rsidR="00DE6BC7" w:rsidRPr="008B795B" w:rsidRDefault="00DE6BC7" w:rsidP="00C72734">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0"/>
              </w:rPr>
            </w:pPr>
            <w:r w:rsidRPr="008B795B">
              <w:rPr>
                <w:rFonts w:ascii="Palatino Linotype" w:hAnsi="Palatino Linotype" w:cs="Arial"/>
                <w:color w:val="000000"/>
                <w:sz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2B961D5D" w14:textId="77777777" w:rsidR="00DE6BC7" w:rsidRPr="008B795B" w:rsidRDefault="00DE6BC7" w:rsidP="00DE6BC7">
      <w:pPr>
        <w:tabs>
          <w:tab w:val="left" w:pos="284"/>
        </w:tabs>
        <w:spacing w:line="360" w:lineRule="auto"/>
        <w:contextualSpacing/>
        <w:rPr>
          <w:rFonts w:ascii="Palatino Linotype" w:hAnsi="Palatino Linotype" w:cs="Arial"/>
          <w:color w:val="000000"/>
        </w:rPr>
      </w:pPr>
    </w:p>
    <w:p w14:paraId="38F15519" w14:textId="77777777" w:rsidR="00DE6BC7" w:rsidRPr="008B795B" w:rsidRDefault="00DE6BC7" w:rsidP="00DE6BC7">
      <w:pPr>
        <w:numPr>
          <w:ilvl w:val="0"/>
          <w:numId w:val="1"/>
        </w:numPr>
        <w:spacing w:line="360" w:lineRule="auto"/>
        <w:ind w:left="0" w:firstLine="0"/>
        <w:contextualSpacing/>
        <w:jc w:val="both"/>
        <w:rPr>
          <w:rFonts w:ascii="Palatino Linotype" w:hAnsi="Palatino Linotype" w:cs="Arial"/>
          <w:color w:val="000000"/>
        </w:rPr>
      </w:pPr>
      <w:r w:rsidRPr="008B795B">
        <w:rPr>
          <w:rFonts w:ascii="Palatino Linotype" w:hAnsi="Palatino Linotype" w:cs="Arial"/>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03C4FCE2" w14:textId="77777777" w:rsidR="008B795B" w:rsidRPr="008B795B" w:rsidRDefault="008B795B" w:rsidP="008B795B">
      <w:pPr>
        <w:spacing w:line="360" w:lineRule="auto"/>
        <w:contextualSpacing/>
        <w:jc w:val="both"/>
        <w:rPr>
          <w:rFonts w:ascii="Palatino Linotype" w:hAnsi="Palatino Linotype" w:cs="Arial"/>
          <w:color w:val="000000"/>
        </w:rPr>
      </w:pPr>
    </w:p>
    <w:p w14:paraId="1D5A7188" w14:textId="45F92D5D" w:rsidR="00DE6BC7" w:rsidRPr="008B795B" w:rsidRDefault="00DE6BC7" w:rsidP="00DE6BC7">
      <w:pPr>
        <w:numPr>
          <w:ilvl w:val="0"/>
          <w:numId w:val="1"/>
        </w:numPr>
        <w:spacing w:line="360" w:lineRule="auto"/>
        <w:ind w:left="0" w:firstLine="0"/>
        <w:contextualSpacing/>
        <w:jc w:val="both"/>
        <w:rPr>
          <w:rFonts w:ascii="Palatino Linotype" w:hAnsi="Palatino Linotype"/>
          <w:color w:val="000000" w:themeColor="text1"/>
        </w:rPr>
      </w:pPr>
      <w:r w:rsidRPr="008B795B">
        <w:rPr>
          <w:rFonts w:ascii="Palatino Linotype" w:hAnsi="Palatino Linotype"/>
        </w:rPr>
        <w:t xml:space="preserve">Por lo </w:t>
      </w:r>
      <w:r w:rsidRPr="008B795B">
        <w:rPr>
          <w:rFonts w:ascii="Palatino Linotype" w:hAnsi="Palatino Linotype" w:cs="Arial"/>
        </w:rPr>
        <w:t>anteriormente</w:t>
      </w:r>
      <w:r w:rsidRPr="008B795B">
        <w:rPr>
          <w:rFonts w:ascii="Palatino Linotype" w:hAnsi="Palatino Linotype"/>
        </w:rPr>
        <w:t xml:space="preserve"> expuesto, este Órgano Garante considera fundadas las razones o motivos de inconformidad que plantea el</w:t>
      </w:r>
      <w:r w:rsidRPr="008B795B">
        <w:rPr>
          <w:rFonts w:ascii="Palatino Linotype" w:hAnsi="Palatino Linotype"/>
          <w:b/>
        </w:rPr>
        <w:t xml:space="preserve"> RECURRENTE</w:t>
      </w:r>
      <w:r w:rsidRPr="008B795B">
        <w:rPr>
          <w:rFonts w:ascii="Palatino Linotype" w:hAnsi="Palatino Linotype"/>
        </w:rPr>
        <w:t xml:space="preserve">, determinando </w:t>
      </w:r>
      <w:r w:rsidRPr="008B795B">
        <w:rPr>
          <w:rFonts w:ascii="Palatino Linotype" w:hAnsi="Palatino Linotype"/>
          <w:b/>
        </w:rPr>
        <w:lastRenderedPageBreak/>
        <w:t>REVOCA</w:t>
      </w:r>
      <w:r w:rsidRPr="008B795B">
        <w:rPr>
          <w:rFonts w:ascii="Palatino Linotype" w:hAnsi="Palatino Linotype"/>
        </w:rPr>
        <w:t xml:space="preserve"> la respuesta del </w:t>
      </w:r>
      <w:r w:rsidRPr="008B795B">
        <w:rPr>
          <w:rFonts w:ascii="Palatino Linotype" w:hAnsi="Palatino Linotype"/>
          <w:b/>
        </w:rPr>
        <w:t>SUJETO OBLIGADO</w:t>
      </w:r>
      <w:r w:rsidRPr="008B795B">
        <w:rPr>
          <w:rFonts w:ascii="Palatino Linotype" w:hAnsi="Palatino Linotype"/>
        </w:rPr>
        <w:t xml:space="preserve">, por lo que con fundamento en lo prescrito en </w:t>
      </w:r>
      <w:r w:rsidRPr="008B795B">
        <w:rPr>
          <w:rFonts w:ascii="Palatino Linotype" w:hAnsi="Palatino Linotype" w:cs="Arial"/>
        </w:rPr>
        <w:t>los</w:t>
      </w:r>
      <w:r w:rsidRPr="008B795B">
        <w:rPr>
          <w:rFonts w:ascii="Palatino Linotype" w:hAnsi="Palatino Linotype"/>
        </w:rPr>
        <w:t xml:space="preserve">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sidRPr="008B795B">
        <w:rPr>
          <w:rFonts w:ascii="Palatino Linotype" w:hAnsi="Palatino Linotype"/>
          <w:color w:val="000000" w:themeColor="text1"/>
          <w:lang w:val="es-ES" w:eastAsia="es-MX"/>
        </w:rPr>
        <w:t xml:space="preserve">este </w:t>
      </w:r>
      <w:r w:rsidRPr="008B795B">
        <w:rPr>
          <w:rFonts w:ascii="Palatino Linotype" w:hAnsi="Palatino Linotype"/>
          <w:b/>
          <w:bCs/>
          <w:color w:val="000000" w:themeColor="text1"/>
          <w:lang w:val="es-ES" w:eastAsia="es-MX"/>
        </w:rPr>
        <w:t>ÓRGANO GARANTE</w:t>
      </w:r>
      <w:r w:rsidRPr="008B795B">
        <w:rPr>
          <w:rFonts w:ascii="Palatino Linotype" w:hAnsi="Palatino Linotype"/>
          <w:color w:val="000000" w:themeColor="text1"/>
          <w:lang w:val="es-ES" w:eastAsia="es-MX"/>
        </w:rPr>
        <w:t xml:space="preserve"> emite los siguientes</w:t>
      </w:r>
      <w:r w:rsidRPr="008B795B">
        <w:rPr>
          <w:rFonts w:ascii="Palatino Linotype" w:hAnsi="Palatino Linotype"/>
          <w:color w:val="000000" w:themeColor="text1"/>
        </w:rPr>
        <w:t>.</w:t>
      </w:r>
    </w:p>
    <w:p w14:paraId="6A753DA4" w14:textId="77777777" w:rsidR="00942616" w:rsidRPr="008B795B" w:rsidRDefault="00942616" w:rsidP="00942616">
      <w:pPr>
        <w:pStyle w:val="Prrafodelista"/>
        <w:tabs>
          <w:tab w:val="left" w:pos="426"/>
        </w:tabs>
        <w:spacing w:line="360" w:lineRule="auto"/>
        <w:ind w:left="0" w:right="51"/>
        <w:jc w:val="both"/>
        <w:rPr>
          <w:rFonts w:ascii="Palatino Linotype" w:hAnsi="Palatino Linotype"/>
          <w:color w:val="000000" w:themeColor="text1"/>
        </w:rPr>
      </w:pPr>
    </w:p>
    <w:p w14:paraId="2ECAA255" w14:textId="77777777" w:rsidR="00942616" w:rsidRPr="008B795B" w:rsidRDefault="00942616" w:rsidP="00942616">
      <w:pPr>
        <w:pStyle w:val="Ttulo1"/>
        <w:spacing w:before="0" w:line="360" w:lineRule="auto"/>
        <w:jc w:val="center"/>
        <w:rPr>
          <w:rFonts w:ascii="Palatino Linotype" w:eastAsia="Calibri" w:hAnsi="Palatino Linotype"/>
          <w:b/>
          <w:color w:val="000000" w:themeColor="text1"/>
          <w:sz w:val="24"/>
          <w:szCs w:val="24"/>
          <w:lang w:val="es-ES"/>
        </w:rPr>
      </w:pPr>
      <w:r w:rsidRPr="008B795B">
        <w:rPr>
          <w:rFonts w:ascii="Palatino Linotype" w:eastAsia="Calibri" w:hAnsi="Palatino Linotype"/>
          <w:b/>
          <w:color w:val="000000" w:themeColor="text1"/>
          <w:sz w:val="24"/>
          <w:szCs w:val="24"/>
          <w:lang w:val="es-ES"/>
        </w:rPr>
        <w:t>R E S O L U T I V O S</w:t>
      </w:r>
      <w:bookmarkEnd w:id="151"/>
      <w:bookmarkEnd w:id="152"/>
      <w:bookmarkEnd w:id="153"/>
      <w:bookmarkEnd w:id="154"/>
      <w:bookmarkEnd w:id="155"/>
      <w:bookmarkEnd w:id="156"/>
    </w:p>
    <w:p w14:paraId="2EC263FB" w14:textId="77777777" w:rsidR="00942616" w:rsidRPr="008B795B" w:rsidRDefault="00942616" w:rsidP="00942616">
      <w:pPr>
        <w:spacing w:line="360" w:lineRule="auto"/>
        <w:rPr>
          <w:rFonts w:ascii="Palatino Linotype" w:hAnsi="Palatino Linotype"/>
          <w:lang w:val="es-ES"/>
        </w:rPr>
      </w:pPr>
    </w:p>
    <w:p w14:paraId="72826A80" w14:textId="6BF4A415" w:rsidR="00942616" w:rsidRPr="008B795B" w:rsidRDefault="00942616" w:rsidP="00942616">
      <w:pPr>
        <w:spacing w:line="360" w:lineRule="auto"/>
        <w:jc w:val="both"/>
        <w:rPr>
          <w:rFonts w:ascii="Palatino Linotype" w:eastAsia="Times New Roman" w:hAnsi="Palatino Linotype" w:cs="Arial"/>
          <w:lang w:val="es-ES"/>
        </w:rPr>
      </w:pPr>
      <w:r w:rsidRPr="008B795B">
        <w:rPr>
          <w:rFonts w:ascii="Palatino Linotype" w:eastAsia="Times New Roman" w:hAnsi="Palatino Linotype" w:cs="Arial"/>
          <w:b/>
        </w:rPr>
        <w:t>PRIMERO</w:t>
      </w:r>
      <w:r w:rsidRPr="008B795B">
        <w:rPr>
          <w:rFonts w:ascii="Palatino Linotype" w:eastAsia="Times New Roman" w:hAnsi="Palatino Linotype" w:cs="Arial"/>
          <w:lang w:val="es-ES"/>
        </w:rPr>
        <w:t xml:space="preserve">. Resultan fundadas las razones o motivos de inconformidad hechos valer en el Recurso de Revisión </w:t>
      </w:r>
      <w:r w:rsidR="00DE6BC7" w:rsidRPr="008B795B">
        <w:rPr>
          <w:rFonts w:ascii="Palatino Linotype" w:hAnsi="Palatino Linotype" w:cs="Arial"/>
          <w:b/>
          <w:bCs/>
          <w:lang w:eastAsia="es-MX"/>
        </w:rPr>
        <w:t>08378/INFOEM/IP/RR/2023</w:t>
      </w:r>
      <w:r w:rsidRPr="008B795B">
        <w:rPr>
          <w:rFonts w:ascii="Palatino Linotype" w:hAnsi="Palatino Linotype"/>
          <w:b/>
        </w:rPr>
        <w:t>,</w:t>
      </w:r>
      <w:r w:rsidRPr="008B795B">
        <w:rPr>
          <w:rFonts w:ascii="Palatino Linotype" w:eastAsia="Times New Roman" w:hAnsi="Palatino Linotype" w:cs="Arial"/>
          <w:b/>
          <w:lang w:val="es-ES"/>
        </w:rPr>
        <w:t xml:space="preserve"> </w:t>
      </w:r>
      <w:r w:rsidR="008B795B">
        <w:rPr>
          <w:rFonts w:ascii="Palatino Linotype" w:eastAsia="Times New Roman" w:hAnsi="Palatino Linotype" w:cs="Arial"/>
          <w:lang w:val="es-ES"/>
        </w:rPr>
        <w:t>en términos de los c</w:t>
      </w:r>
      <w:r w:rsidRPr="008B795B">
        <w:rPr>
          <w:rFonts w:ascii="Palatino Linotype" w:eastAsia="Times New Roman" w:hAnsi="Palatino Linotype" w:cs="Arial"/>
          <w:lang w:val="es-ES"/>
        </w:rPr>
        <w:t xml:space="preserve">onsiderandos </w:t>
      </w:r>
      <w:r w:rsidR="008B795B" w:rsidRPr="008B795B">
        <w:rPr>
          <w:rFonts w:ascii="Palatino Linotype" w:eastAsia="Times New Roman" w:hAnsi="Palatino Linotype" w:cs="Arial"/>
          <w:b/>
          <w:lang w:val="es-ES"/>
        </w:rPr>
        <w:t>CUARTO</w:t>
      </w:r>
      <w:r w:rsidRPr="008B795B">
        <w:rPr>
          <w:rFonts w:ascii="Palatino Linotype" w:eastAsia="Times New Roman" w:hAnsi="Palatino Linotype" w:cs="Arial"/>
          <w:b/>
          <w:lang w:val="es-ES"/>
        </w:rPr>
        <w:t xml:space="preserve"> y </w:t>
      </w:r>
      <w:r w:rsidR="008B795B" w:rsidRPr="008B795B">
        <w:rPr>
          <w:rFonts w:ascii="Palatino Linotype" w:eastAsia="Times New Roman" w:hAnsi="Palatino Linotype" w:cs="Arial"/>
          <w:b/>
          <w:lang w:val="es-ES"/>
        </w:rPr>
        <w:t xml:space="preserve">QUINTO </w:t>
      </w:r>
      <w:r w:rsidRPr="008B795B">
        <w:rPr>
          <w:rFonts w:ascii="Palatino Linotype" w:eastAsia="Times New Roman" w:hAnsi="Palatino Linotype" w:cs="Arial"/>
          <w:lang w:val="es-ES"/>
        </w:rPr>
        <w:t xml:space="preserve">de la presente resolución. </w:t>
      </w:r>
    </w:p>
    <w:p w14:paraId="103C93EF" w14:textId="77777777" w:rsidR="00942616" w:rsidRPr="008B795B" w:rsidRDefault="00942616" w:rsidP="00942616">
      <w:pPr>
        <w:spacing w:line="360" w:lineRule="auto"/>
        <w:jc w:val="both"/>
        <w:rPr>
          <w:rFonts w:ascii="Palatino Linotype" w:eastAsia="Times New Roman" w:hAnsi="Palatino Linotype" w:cs="Arial"/>
          <w:lang w:val="es-ES"/>
        </w:rPr>
      </w:pPr>
    </w:p>
    <w:p w14:paraId="7F03ECCC" w14:textId="651F2B04" w:rsidR="00942616" w:rsidRPr="008B795B" w:rsidRDefault="00942616" w:rsidP="00942616">
      <w:pPr>
        <w:spacing w:line="360" w:lineRule="auto"/>
        <w:jc w:val="both"/>
        <w:rPr>
          <w:rFonts w:ascii="Palatino Linotype" w:eastAsia="MS Mincho" w:hAnsi="Palatino Linotype" w:cs="Times New Roman"/>
          <w:color w:val="000000" w:themeColor="text1"/>
        </w:rPr>
      </w:pPr>
      <w:bookmarkStart w:id="163" w:name="_Toc503891607"/>
      <w:bookmarkStart w:id="164" w:name="_Toc511647757"/>
      <w:bookmarkStart w:id="165" w:name="_Toc511647818"/>
      <w:bookmarkStart w:id="166" w:name="_Toc477891768"/>
      <w:bookmarkStart w:id="167" w:name="_Toc477891858"/>
      <w:bookmarkStart w:id="168" w:name="_Toc481576259"/>
      <w:bookmarkStart w:id="169" w:name="_Toc492590391"/>
      <w:bookmarkStart w:id="170" w:name="_Toc462653937"/>
      <w:bookmarkStart w:id="171" w:name="_Toc453696502"/>
      <w:bookmarkStart w:id="172" w:name="_Toc454301155"/>
      <w:r w:rsidRPr="008B795B">
        <w:rPr>
          <w:rFonts w:ascii="Palatino Linotype" w:eastAsia="Times New Roman" w:hAnsi="Palatino Linotype" w:cs="Times New Roman"/>
          <w:b/>
        </w:rPr>
        <w:t>SEGUNDO.</w:t>
      </w:r>
      <w:bookmarkEnd w:id="163"/>
      <w:bookmarkEnd w:id="164"/>
      <w:bookmarkEnd w:id="165"/>
      <w:r w:rsidRPr="008B795B">
        <w:rPr>
          <w:rFonts w:ascii="Palatino Linotype" w:eastAsia="Times New Roman" w:hAnsi="Palatino Linotype" w:cs="Times New Roman"/>
          <w:b/>
        </w:rPr>
        <w:t xml:space="preserve"> </w:t>
      </w:r>
      <w:bookmarkEnd w:id="166"/>
      <w:bookmarkEnd w:id="167"/>
      <w:bookmarkEnd w:id="168"/>
      <w:bookmarkEnd w:id="169"/>
      <w:bookmarkEnd w:id="170"/>
      <w:bookmarkEnd w:id="171"/>
      <w:bookmarkEnd w:id="172"/>
      <w:r w:rsidRPr="008B795B">
        <w:rPr>
          <w:rFonts w:ascii="Palatino Linotype" w:eastAsia="MS Mincho" w:hAnsi="Palatino Linotype" w:cs="Times New Roman"/>
          <w:color w:val="000000" w:themeColor="text1"/>
        </w:rPr>
        <w:t xml:space="preserve">Se </w:t>
      </w:r>
      <w:r w:rsidRPr="008B795B">
        <w:rPr>
          <w:rFonts w:ascii="Palatino Linotype" w:eastAsia="MS Mincho" w:hAnsi="Palatino Linotype" w:cs="Times New Roman"/>
          <w:b/>
          <w:color w:val="000000" w:themeColor="text1"/>
        </w:rPr>
        <w:t xml:space="preserve">MODIFICA </w:t>
      </w:r>
      <w:r w:rsidRPr="008B795B">
        <w:rPr>
          <w:rFonts w:ascii="Palatino Linotype" w:eastAsia="MS Mincho" w:hAnsi="Palatino Linotype" w:cs="Times New Roman"/>
          <w:color w:val="000000" w:themeColor="text1"/>
        </w:rPr>
        <w:t>la respuesta emitida por l</w:t>
      </w:r>
      <w:r w:rsidR="00DE6BC7" w:rsidRPr="008B795B">
        <w:rPr>
          <w:rFonts w:ascii="Palatino Linotype" w:eastAsia="MS Mincho" w:hAnsi="Palatino Linotype" w:cs="Times New Roman"/>
          <w:color w:val="000000" w:themeColor="text1"/>
        </w:rPr>
        <w:t>a</w:t>
      </w:r>
      <w:r w:rsidRPr="008B795B">
        <w:rPr>
          <w:rFonts w:ascii="Palatino Linotype" w:eastAsia="MS Mincho" w:hAnsi="Palatino Linotype" w:cs="Times New Roman"/>
          <w:color w:val="000000" w:themeColor="text1"/>
        </w:rPr>
        <w:t xml:space="preserve"> </w:t>
      </w:r>
      <w:r w:rsidR="00DE6BC7" w:rsidRPr="008B795B">
        <w:rPr>
          <w:rFonts w:ascii="Palatino Linotype" w:hAnsi="Palatino Linotype"/>
          <w:b/>
          <w:bCs/>
          <w:color w:val="000000"/>
        </w:rPr>
        <w:t>Secretaría de Cultura y Turismo</w:t>
      </w:r>
      <w:r w:rsidRPr="008B795B">
        <w:rPr>
          <w:rFonts w:ascii="Palatino Linotype" w:eastAsia="MS Mincho" w:hAnsi="Palatino Linotype" w:cs="Times New Roman"/>
          <w:b/>
          <w:color w:val="000000" w:themeColor="text1"/>
        </w:rPr>
        <w:t xml:space="preserve"> </w:t>
      </w:r>
      <w:r w:rsidRPr="008B795B">
        <w:rPr>
          <w:rFonts w:ascii="Palatino Linotype" w:eastAsia="MS Mincho" w:hAnsi="Palatino Linotype" w:cs="Times New Roman"/>
          <w:color w:val="000000" w:themeColor="text1"/>
        </w:rPr>
        <w:t xml:space="preserve">y se </w:t>
      </w:r>
      <w:r w:rsidRPr="008B795B">
        <w:rPr>
          <w:rFonts w:ascii="Palatino Linotype" w:eastAsia="MS Mincho" w:hAnsi="Palatino Linotype" w:cs="Times New Roman"/>
          <w:b/>
          <w:color w:val="000000" w:themeColor="text1"/>
        </w:rPr>
        <w:t>ORDENA</w:t>
      </w:r>
      <w:r w:rsidRPr="008B795B">
        <w:rPr>
          <w:rFonts w:ascii="Palatino Linotype" w:eastAsia="MS Mincho" w:hAnsi="Palatino Linotype" w:cs="Times New Roman"/>
          <w:color w:val="000000" w:themeColor="text1"/>
        </w:rPr>
        <w:t xml:space="preserve"> entregar vía Sistema de Acceso a la Información Mexiquense </w:t>
      </w:r>
      <w:r w:rsidRPr="008B795B">
        <w:rPr>
          <w:rFonts w:ascii="Palatino Linotype" w:eastAsia="MS Mincho" w:hAnsi="Palatino Linotype" w:cs="Times New Roman"/>
          <w:b/>
          <w:color w:val="000000" w:themeColor="text1"/>
        </w:rPr>
        <w:t>(SAIMEX)</w:t>
      </w:r>
      <w:r w:rsidRPr="008B795B">
        <w:rPr>
          <w:rFonts w:ascii="Palatino Linotype" w:eastAsia="MS Mincho" w:hAnsi="Palatino Linotype" w:cs="Times New Roman"/>
          <w:color w:val="000000" w:themeColor="text1"/>
        </w:rPr>
        <w:t>, la siguiente información</w:t>
      </w:r>
      <w:bookmarkStart w:id="173" w:name="_Toc503891610"/>
      <w:bookmarkStart w:id="174" w:name="_Toc453696503"/>
      <w:bookmarkStart w:id="175" w:name="_Toc454301156"/>
      <w:bookmarkStart w:id="176" w:name="_Toc462653938"/>
      <w:bookmarkStart w:id="177" w:name="_Toc477891769"/>
      <w:bookmarkStart w:id="178" w:name="_Toc477891859"/>
      <w:bookmarkStart w:id="179" w:name="_Toc481576260"/>
      <w:bookmarkStart w:id="180" w:name="_Toc492590392"/>
      <w:r w:rsidRPr="008B795B">
        <w:rPr>
          <w:rFonts w:ascii="Palatino Linotype" w:eastAsia="MS Mincho" w:hAnsi="Palatino Linotype" w:cs="Times New Roman"/>
          <w:color w:val="000000" w:themeColor="text1"/>
        </w:rPr>
        <w:t xml:space="preserve"> de ser el caso en versión pública, </w:t>
      </w:r>
    </w:p>
    <w:p w14:paraId="54A0380F" w14:textId="77777777" w:rsidR="00942616" w:rsidRPr="008B795B" w:rsidRDefault="00942616" w:rsidP="00942616">
      <w:pPr>
        <w:spacing w:line="360" w:lineRule="auto"/>
        <w:jc w:val="both"/>
        <w:rPr>
          <w:rFonts w:ascii="Palatino Linotype" w:hAnsi="Palatino Linotype" w:cs="Arial"/>
          <w:b/>
        </w:rPr>
      </w:pPr>
    </w:p>
    <w:p w14:paraId="21936B4C" w14:textId="0AC3E0FB" w:rsidR="00942616" w:rsidRPr="008B795B" w:rsidRDefault="00D44724" w:rsidP="00942616">
      <w:pPr>
        <w:pStyle w:val="Prrafodelista"/>
        <w:numPr>
          <w:ilvl w:val="0"/>
          <w:numId w:val="5"/>
        </w:numPr>
        <w:spacing w:line="360" w:lineRule="auto"/>
        <w:jc w:val="both"/>
        <w:rPr>
          <w:rFonts w:ascii="Palatino Linotype" w:hAnsi="Palatino Linotype" w:cs="Arial"/>
          <w:b/>
        </w:rPr>
      </w:pPr>
      <w:r w:rsidRPr="008B795B">
        <w:rPr>
          <w:rFonts w:ascii="Palatino Linotype" w:hAnsi="Palatino Linotype" w:cs="Arial"/>
          <w:b/>
        </w:rPr>
        <w:t xml:space="preserve">Documentales donde consten los procesos adquisitivos efectuados para llevar a cabo el Festival de las Almas </w:t>
      </w:r>
      <w:r w:rsidR="003C5336" w:rsidRPr="008B795B">
        <w:rPr>
          <w:rFonts w:ascii="Palatino Linotype" w:hAnsi="Palatino Linotype" w:cs="Arial"/>
          <w:b/>
        </w:rPr>
        <w:t xml:space="preserve">del año </w:t>
      </w:r>
      <w:r w:rsidRPr="008B795B">
        <w:rPr>
          <w:rFonts w:ascii="Palatino Linotype" w:hAnsi="Palatino Linotype" w:cs="Arial"/>
          <w:b/>
        </w:rPr>
        <w:t>2023, en el Municipio de Valle de Bravo, Estado de México.</w:t>
      </w:r>
    </w:p>
    <w:p w14:paraId="64654612" w14:textId="77777777" w:rsidR="00942616" w:rsidRPr="008B795B" w:rsidRDefault="00942616" w:rsidP="00F85628">
      <w:pPr>
        <w:rPr>
          <w:rFonts w:ascii="Palatino Linotype" w:hAnsi="Palatino Linotype" w:cs="Arial"/>
          <w:b/>
        </w:rPr>
      </w:pPr>
    </w:p>
    <w:p w14:paraId="1C3E0BFD" w14:textId="77777777" w:rsidR="00942616" w:rsidRPr="008B795B" w:rsidRDefault="00942616" w:rsidP="00942616">
      <w:pPr>
        <w:spacing w:line="360" w:lineRule="auto"/>
        <w:jc w:val="both"/>
        <w:rPr>
          <w:rFonts w:ascii="Palatino Linotype" w:eastAsia="Calibri" w:hAnsi="Palatino Linotype" w:cs="Arial"/>
        </w:rPr>
      </w:pPr>
      <w:r w:rsidRPr="008B795B">
        <w:rPr>
          <w:rFonts w:ascii="Palatino Linotype" w:eastAsia="Calibri" w:hAnsi="Palatino Linotype" w:cs="Arial"/>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w:t>
      </w:r>
      <w:r w:rsidRPr="008B795B">
        <w:rPr>
          <w:rFonts w:ascii="Palatino Linotype" w:eastAsia="Calibri" w:hAnsi="Palatino Linotype" w:cs="Arial"/>
        </w:rPr>
        <w:lastRenderedPageBreak/>
        <w:t xml:space="preserve">dentro del soporte documental respectivo objeto de las versiones públicas que se formulen y se pongan a disposición de </w:t>
      </w:r>
      <w:r w:rsidRPr="008B795B">
        <w:rPr>
          <w:rFonts w:ascii="Palatino Linotype" w:eastAsia="Calibri" w:hAnsi="Palatino Linotype" w:cs="Arial"/>
          <w:b/>
        </w:rPr>
        <w:t>EL RECURRENTE</w:t>
      </w:r>
      <w:r w:rsidRPr="008B795B">
        <w:rPr>
          <w:rFonts w:ascii="Palatino Linotype" w:eastAsia="Calibri" w:hAnsi="Palatino Linotype" w:cs="Arial"/>
        </w:rPr>
        <w:t>.</w:t>
      </w:r>
    </w:p>
    <w:p w14:paraId="77C21297" w14:textId="77777777" w:rsidR="00DE6BC7" w:rsidRPr="008B795B" w:rsidRDefault="00DE6BC7" w:rsidP="00942616">
      <w:pPr>
        <w:tabs>
          <w:tab w:val="left" w:pos="8080"/>
        </w:tabs>
        <w:spacing w:line="360" w:lineRule="auto"/>
        <w:ind w:right="49"/>
        <w:jc w:val="both"/>
        <w:rPr>
          <w:rFonts w:ascii="Palatino Linotype" w:eastAsia="Times New Roman" w:hAnsi="Palatino Linotype" w:cs="Times New Roman"/>
          <w:b/>
        </w:rPr>
      </w:pPr>
      <w:bookmarkStart w:id="181" w:name="_Toc511647758"/>
      <w:bookmarkStart w:id="182" w:name="_Toc511647819"/>
    </w:p>
    <w:p w14:paraId="48F0729A" w14:textId="24A0C8B0" w:rsidR="00942616" w:rsidRPr="008B795B" w:rsidRDefault="00942616" w:rsidP="00942616">
      <w:pPr>
        <w:tabs>
          <w:tab w:val="left" w:pos="8080"/>
        </w:tabs>
        <w:spacing w:line="360" w:lineRule="auto"/>
        <w:ind w:right="49"/>
        <w:jc w:val="both"/>
        <w:rPr>
          <w:rFonts w:ascii="Palatino Linotype" w:eastAsia="Times New Roman" w:hAnsi="Palatino Linotype" w:cs="Times New Roman"/>
          <w:shd w:val="clear" w:color="auto" w:fill="FFFFFF"/>
        </w:rPr>
      </w:pPr>
      <w:r w:rsidRPr="008B795B">
        <w:rPr>
          <w:rFonts w:ascii="Palatino Linotype" w:eastAsia="Times New Roman" w:hAnsi="Palatino Linotype" w:cs="Times New Roman"/>
          <w:b/>
        </w:rPr>
        <w:t>TERCERO.</w:t>
      </w:r>
      <w:bookmarkEnd w:id="173"/>
      <w:bookmarkEnd w:id="181"/>
      <w:bookmarkEnd w:id="182"/>
      <w:r w:rsidRPr="008B795B">
        <w:rPr>
          <w:rFonts w:ascii="Palatino Linotype" w:eastAsia="Times New Roman" w:hAnsi="Palatino Linotype" w:cs="Times New Roman"/>
          <w:b/>
        </w:rPr>
        <w:t xml:space="preserve"> </w:t>
      </w:r>
      <w:bookmarkEnd w:id="174"/>
      <w:bookmarkEnd w:id="175"/>
      <w:bookmarkEnd w:id="176"/>
      <w:bookmarkEnd w:id="177"/>
      <w:bookmarkEnd w:id="178"/>
      <w:bookmarkEnd w:id="179"/>
      <w:bookmarkEnd w:id="180"/>
      <w:r w:rsidRPr="008B795B">
        <w:rPr>
          <w:rFonts w:ascii="Palatino Linotype" w:hAnsi="Palatino Linotype" w:cs="Arial"/>
          <w:b/>
          <w:color w:val="222222"/>
          <w:shd w:val="clear" w:color="auto" w:fill="FFFFFF"/>
        </w:rPr>
        <w:t>NOTIFÍQUESE</w:t>
      </w:r>
      <w:r w:rsidRPr="008B795B">
        <w:rPr>
          <w:rFonts w:ascii="Palatino Linotype" w:hAnsi="Palatino Linotype" w:cs="Arial"/>
          <w:color w:val="222222"/>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w:t>
      </w:r>
      <w:r w:rsidRPr="008B795B">
        <w:rPr>
          <w:rFonts w:ascii="Palatino Linotype" w:hAnsi="Palatino Linotype" w:cs="Arial"/>
          <w:b/>
          <w:color w:val="222222"/>
          <w:shd w:val="clear" w:color="auto" w:fill="FFFFFF"/>
        </w:rPr>
        <w:t>dé cumplimiento a lo ordenado dentro del plazo de diez días hábiles,</w:t>
      </w:r>
      <w:r w:rsidRPr="008B795B">
        <w:rPr>
          <w:rFonts w:ascii="Palatino Linotype" w:hAnsi="Palatino Linotype" w:cs="Arial"/>
          <w:color w:val="222222"/>
          <w:shd w:val="clear" w:color="auto" w:fill="FFFFFF"/>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sidRPr="008B795B">
        <w:rPr>
          <w:rFonts w:ascii="Palatino Linotype" w:eastAsia="Times New Roman" w:hAnsi="Palatino Linotype" w:cs="Times New Roman"/>
          <w:shd w:val="clear" w:color="auto" w:fill="FFFFFF"/>
        </w:rPr>
        <w:t>.</w:t>
      </w:r>
    </w:p>
    <w:p w14:paraId="4B6967D2" w14:textId="77777777" w:rsidR="00942616" w:rsidRPr="008B795B" w:rsidRDefault="00942616" w:rsidP="00942616">
      <w:pPr>
        <w:tabs>
          <w:tab w:val="left" w:pos="8080"/>
        </w:tabs>
        <w:spacing w:line="360" w:lineRule="auto"/>
        <w:ind w:right="49"/>
        <w:jc w:val="both"/>
        <w:rPr>
          <w:rFonts w:ascii="Palatino Linotype" w:eastAsia="Times New Roman" w:hAnsi="Palatino Linotype" w:cs="Times New Roman"/>
          <w:shd w:val="clear" w:color="auto" w:fill="FFFFFF"/>
        </w:rPr>
      </w:pPr>
    </w:p>
    <w:p w14:paraId="25C0B004" w14:textId="77777777" w:rsidR="00942616" w:rsidRPr="008B795B" w:rsidRDefault="00942616" w:rsidP="00942616">
      <w:pPr>
        <w:spacing w:line="360" w:lineRule="auto"/>
        <w:jc w:val="both"/>
        <w:rPr>
          <w:rFonts w:ascii="Palatino Linotype" w:eastAsia="Calibri" w:hAnsi="Palatino Linotype" w:cs="Arial"/>
          <w:bCs/>
        </w:rPr>
      </w:pPr>
      <w:r w:rsidRPr="008B795B">
        <w:rPr>
          <w:rFonts w:ascii="Palatino Linotype" w:hAnsi="Palatino Linotype" w:cs="Arial"/>
          <w:b/>
        </w:rPr>
        <w:t xml:space="preserve">CUARTO. </w:t>
      </w:r>
      <w:r w:rsidRPr="008B795B">
        <w:rPr>
          <w:rFonts w:ascii="Palatino Linotype" w:eastAsia="Calibri" w:hAnsi="Palatino Linotype" w:cs="Arial"/>
          <w:bCs/>
        </w:rPr>
        <w:t xml:space="preserve">De conformidad con el artículo 198 de la Ley de Transparencia y Acceso a la Información Pública del Estado de México y Municipios, de considerarlo procedente, el </w:t>
      </w:r>
      <w:r w:rsidRPr="008B795B">
        <w:rPr>
          <w:rFonts w:ascii="Palatino Linotype" w:eastAsia="Calibri" w:hAnsi="Palatino Linotype" w:cs="Arial"/>
          <w:b/>
          <w:bCs/>
        </w:rPr>
        <w:t>SUJETO OBLIGADO</w:t>
      </w:r>
      <w:r w:rsidRPr="008B795B">
        <w:rPr>
          <w:rFonts w:ascii="Palatino Linotype" w:eastAsia="Calibri" w:hAnsi="Palatino Linotype" w:cs="Arial"/>
          <w:bCs/>
        </w:rPr>
        <w:t xml:space="preserve"> de manera fundada y motivada, podrá solicitar una ampliación de plazo para el cumplimiento de la presente resolución.</w:t>
      </w:r>
    </w:p>
    <w:p w14:paraId="6C2D634A" w14:textId="77777777" w:rsidR="00942616" w:rsidRPr="008B795B" w:rsidRDefault="00942616" w:rsidP="00942616">
      <w:pPr>
        <w:spacing w:line="360" w:lineRule="auto"/>
        <w:jc w:val="both"/>
        <w:rPr>
          <w:rFonts w:ascii="Palatino Linotype" w:eastAsia="Calibri" w:hAnsi="Palatino Linotype" w:cs="Arial"/>
          <w:bCs/>
        </w:rPr>
      </w:pPr>
    </w:p>
    <w:p w14:paraId="244705EC" w14:textId="77777777" w:rsidR="00942616" w:rsidRPr="008B795B" w:rsidRDefault="00942616" w:rsidP="00942616">
      <w:pPr>
        <w:tabs>
          <w:tab w:val="left" w:pos="8080"/>
        </w:tabs>
        <w:spacing w:line="360" w:lineRule="auto"/>
        <w:ind w:right="49"/>
        <w:jc w:val="both"/>
        <w:rPr>
          <w:rFonts w:ascii="Palatino Linotype" w:eastAsia="Times New Roman" w:hAnsi="Palatino Linotype" w:cs="Times New Roman"/>
          <w:lang w:val="es-ES" w:eastAsia="es-MX"/>
        </w:rPr>
      </w:pPr>
      <w:bookmarkStart w:id="183" w:name="_Toc492590393"/>
      <w:bookmarkStart w:id="184" w:name="_Toc503891611"/>
      <w:bookmarkStart w:id="185" w:name="_Toc511647759"/>
      <w:bookmarkStart w:id="186" w:name="_Toc511647820"/>
      <w:r w:rsidRPr="008B795B">
        <w:rPr>
          <w:rFonts w:ascii="Palatino Linotype" w:eastAsia="Times New Roman" w:hAnsi="Palatino Linotype" w:cs="Times New Roman"/>
          <w:b/>
        </w:rPr>
        <w:t xml:space="preserve">QUINTO. </w:t>
      </w:r>
      <w:r w:rsidRPr="008B795B">
        <w:rPr>
          <w:rFonts w:ascii="Palatino Linotype" w:eastAsia="Times New Roman" w:hAnsi="Palatino Linotype" w:cs="Times New Roman"/>
        </w:rPr>
        <w:t>Notifíquese</w:t>
      </w:r>
      <w:bookmarkEnd w:id="183"/>
      <w:bookmarkEnd w:id="184"/>
      <w:bookmarkEnd w:id="185"/>
      <w:bookmarkEnd w:id="186"/>
      <w:r w:rsidRPr="008B795B">
        <w:rPr>
          <w:rFonts w:ascii="Palatino Linotype" w:eastAsia="Times New Roman" w:hAnsi="Palatino Linotype" w:cs="Times New Roman"/>
        </w:rPr>
        <w:t xml:space="preserve"> a </w:t>
      </w:r>
      <w:r w:rsidRPr="008B795B">
        <w:rPr>
          <w:rFonts w:ascii="Palatino Linotype" w:eastAsia="Times New Roman" w:hAnsi="Palatino Linotype" w:cs="Times New Roman"/>
          <w:b/>
        </w:rPr>
        <w:t>EL RECURRENTE</w:t>
      </w:r>
      <w:r w:rsidRPr="008B795B">
        <w:rPr>
          <w:rFonts w:ascii="Palatino Linotype" w:eastAsia="Times New Roman" w:hAnsi="Palatino Linotype" w:cs="Times New Roman"/>
        </w:rPr>
        <w:t xml:space="preserve"> la presente</w:t>
      </w:r>
      <w:r w:rsidRPr="008B795B">
        <w:rPr>
          <w:rFonts w:ascii="Palatino Linotype" w:eastAsia="Times New Roman" w:hAnsi="Palatino Linotype" w:cs="Times New Roman"/>
          <w:lang w:val="es-ES" w:eastAsia="es-MX"/>
        </w:rPr>
        <w:t xml:space="preserve"> resolución, vía SAIMEX.</w:t>
      </w:r>
    </w:p>
    <w:p w14:paraId="53BAE1E9" w14:textId="77777777" w:rsidR="00942616" w:rsidRPr="008B795B" w:rsidRDefault="00942616" w:rsidP="00942616">
      <w:pPr>
        <w:tabs>
          <w:tab w:val="left" w:pos="8080"/>
        </w:tabs>
        <w:spacing w:line="360" w:lineRule="auto"/>
        <w:ind w:right="49"/>
        <w:jc w:val="both"/>
        <w:rPr>
          <w:rFonts w:ascii="Palatino Linotype" w:eastAsia="Times New Roman" w:hAnsi="Palatino Linotype" w:cs="Times New Roman"/>
          <w:lang w:val="es-ES" w:eastAsia="es-MX"/>
        </w:rPr>
      </w:pPr>
    </w:p>
    <w:p w14:paraId="437983CE" w14:textId="77777777" w:rsidR="00942616" w:rsidRPr="008B795B" w:rsidRDefault="00942616" w:rsidP="00942616">
      <w:pPr>
        <w:shd w:val="clear" w:color="auto" w:fill="FFFFFF"/>
        <w:spacing w:line="360" w:lineRule="auto"/>
        <w:jc w:val="both"/>
        <w:rPr>
          <w:rFonts w:ascii="Palatino Linotype" w:eastAsia="Times New Roman" w:hAnsi="Palatino Linotype" w:cs="Times New Roman"/>
          <w:lang w:val="es-ES" w:eastAsia="es-MX"/>
        </w:rPr>
      </w:pPr>
      <w:r w:rsidRPr="008B795B">
        <w:rPr>
          <w:rFonts w:ascii="Palatino Linotype" w:eastAsia="Calibri" w:hAnsi="Palatino Linotype" w:cs="Times New Roman"/>
          <w:b/>
          <w:lang w:val="es-MX" w:eastAsia="en-US"/>
        </w:rPr>
        <w:t>SEXTO.</w:t>
      </w:r>
      <w:r w:rsidRPr="008B795B">
        <w:rPr>
          <w:rFonts w:ascii="Palatino Linotype" w:eastAsia="Calibri" w:hAnsi="Palatino Linotype" w:cs="Times New Roman"/>
          <w:lang w:val="es-MX" w:eastAsia="en-US"/>
        </w:rPr>
        <w:t xml:space="preserve"> </w:t>
      </w:r>
      <w:r w:rsidRPr="008B795B">
        <w:rPr>
          <w:rFonts w:ascii="Palatino Linotype" w:eastAsia="Times New Roman" w:hAnsi="Palatino Linotype" w:cs="Times New Roman"/>
          <w:lang w:val="es-ES" w:eastAsia="es-MX"/>
        </w:rPr>
        <w:t xml:space="preserve">Se hace del conocimiento de </w:t>
      </w:r>
      <w:r w:rsidRPr="008B795B">
        <w:rPr>
          <w:rFonts w:ascii="Palatino Linotype" w:eastAsia="Times New Roman" w:hAnsi="Palatino Linotype" w:cs="Times New Roman"/>
          <w:b/>
          <w:lang w:val="es-ES" w:eastAsia="es-MX"/>
        </w:rPr>
        <w:t>EL RECURRENTE</w:t>
      </w:r>
      <w:r w:rsidRPr="008B795B">
        <w:rPr>
          <w:rFonts w:ascii="Palatino Linotype" w:eastAsia="Times New Roman" w:hAnsi="Palatino Linotype" w:cs="Times New Roman"/>
          <w:lang w:val="es-ES" w:eastAsia="es-MX"/>
        </w:rPr>
        <w:t xml:space="preserve"> que, de conformidad con lo establecido en el artículo 196 de la Ley de Transparencia y Acceso a la Información </w:t>
      </w:r>
      <w:r w:rsidRPr="008B795B">
        <w:rPr>
          <w:rFonts w:ascii="Palatino Linotype" w:eastAsia="Times New Roman" w:hAnsi="Palatino Linotype" w:cs="Times New Roman"/>
          <w:lang w:val="es-ES" w:eastAsia="es-MX"/>
        </w:rPr>
        <w:lastRenderedPageBreak/>
        <w:t>Pública del Estado de México y Municipios, en caso de que considere que la resolución le cause algún perjuicio podrá impugnarla </w:t>
      </w:r>
      <w:r w:rsidRPr="008B795B">
        <w:rPr>
          <w:rFonts w:ascii="Palatino Linotype" w:eastAsia="Times New Roman" w:hAnsi="Palatino Linotype" w:cs="Times New Roman"/>
          <w:bCs/>
          <w:lang w:val="es-ES" w:eastAsia="es-MX"/>
        </w:rPr>
        <w:t>vía juicio de amparo</w:t>
      </w:r>
      <w:r w:rsidRPr="008B795B">
        <w:rPr>
          <w:rFonts w:ascii="Palatino Linotype" w:eastAsia="Times New Roman" w:hAnsi="Palatino Linotype" w:cs="Times New Roman"/>
          <w:lang w:val="es-ES" w:eastAsia="es-MX"/>
        </w:rPr>
        <w:t> en los términos de las leyes aplicables.</w:t>
      </w:r>
    </w:p>
    <w:p w14:paraId="27C25FB6" w14:textId="77777777" w:rsidR="00942616" w:rsidRPr="008B795B" w:rsidRDefault="00942616" w:rsidP="00942616">
      <w:pPr>
        <w:shd w:val="clear" w:color="auto" w:fill="FFFFFF"/>
        <w:spacing w:line="360" w:lineRule="auto"/>
        <w:jc w:val="both"/>
        <w:rPr>
          <w:rFonts w:ascii="Palatino Linotype" w:eastAsia="Times New Roman" w:hAnsi="Palatino Linotype" w:cs="Times New Roman"/>
          <w:lang w:val="es-ES" w:eastAsia="es-MX"/>
        </w:rPr>
      </w:pPr>
    </w:p>
    <w:p w14:paraId="0FCE07DB" w14:textId="77777777" w:rsidR="008B795B" w:rsidRPr="008B795B" w:rsidRDefault="008B795B" w:rsidP="008B795B">
      <w:pPr>
        <w:spacing w:before="240" w:after="240" w:line="360" w:lineRule="auto"/>
        <w:ind w:firstLine="1"/>
        <w:jc w:val="both"/>
        <w:rPr>
          <w:rStyle w:val="Referenciasutil"/>
          <w:rFonts w:ascii="Palatino Linotype" w:hAnsi="Palatino Linotype"/>
          <w:color w:val="auto"/>
        </w:rPr>
      </w:pPr>
      <w:bookmarkStart w:id="187" w:name="_Hlk129792997"/>
      <w:r w:rsidRPr="008B795B">
        <w:rPr>
          <w:rStyle w:val="Referenciasutil"/>
          <w:rFonts w:ascii="Palatino Linotype" w:hAnsi="Palatino Linotype"/>
          <w:color w:val="auto"/>
        </w:rPr>
        <w:t xml:space="preserve">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NOVENA SESIÓN ORDINARIA CELEBRADA EL TRECE (13) DE MARZO DE DOS MIL VEINTICUATRO, ANTE EL SECRETARIO TÉCNICO DEL PLENO ALEXIS TAPIA RAMÍREZ. </w:t>
      </w:r>
      <w:bookmarkEnd w:id="187"/>
    </w:p>
    <w:p w14:paraId="04275950" w14:textId="77777777" w:rsidR="00942616" w:rsidRPr="008B795B" w:rsidRDefault="00942616" w:rsidP="00942616">
      <w:pPr>
        <w:spacing w:line="360" w:lineRule="auto"/>
        <w:jc w:val="both"/>
        <w:rPr>
          <w:rFonts w:ascii="Palatino Linotype" w:hAnsi="Palatino Linotype"/>
        </w:rPr>
      </w:pPr>
    </w:p>
    <w:p w14:paraId="7499FD5E" w14:textId="77777777" w:rsidR="00942616" w:rsidRPr="008B795B" w:rsidRDefault="00942616" w:rsidP="00942616">
      <w:pPr>
        <w:spacing w:line="360" w:lineRule="auto"/>
        <w:jc w:val="both"/>
        <w:rPr>
          <w:rFonts w:ascii="Palatino Linotype" w:hAnsi="Palatino Linotype"/>
        </w:rPr>
      </w:pPr>
    </w:p>
    <w:p w14:paraId="5299FEE6" w14:textId="77777777" w:rsidR="00942616" w:rsidRPr="008B795B" w:rsidRDefault="00942616" w:rsidP="00942616">
      <w:pPr>
        <w:spacing w:line="360" w:lineRule="auto"/>
        <w:jc w:val="both"/>
        <w:rPr>
          <w:rFonts w:ascii="Palatino Linotype" w:hAnsi="Palatino Linotype"/>
        </w:rPr>
      </w:pPr>
    </w:p>
    <w:p w14:paraId="78D4B237" w14:textId="77777777" w:rsidR="00942616" w:rsidRPr="008B795B" w:rsidRDefault="00942616" w:rsidP="00942616">
      <w:pPr>
        <w:spacing w:line="360" w:lineRule="auto"/>
        <w:jc w:val="both"/>
        <w:rPr>
          <w:rFonts w:ascii="Palatino Linotype" w:hAnsi="Palatino Linotype"/>
        </w:rPr>
      </w:pPr>
    </w:p>
    <w:p w14:paraId="12C5E111" w14:textId="77777777" w:rsidR="00942616" w:rsidRPr="008B795B" w:rsidRDefault="00942616" w:rsidP="00942616">
      <w:pPr>
        <w:spacing w:line="360" w:lineRule="auto"/>
        <w:jc w:val="both"/>
        <w:rPr>
          <w:rFonts w:ascii="Palatino Linotype" w:hAnsi="Palatino Linotype"/>
        </w:rPr>
      </w:pPr>
    </w:p>
    <w:p w14:paraId="4C581108" w14:textId="77777777" w:rsidR="00942616" w:rsidRPr="008B795B" w:rsidRDefault="00942616" w:rsidP="00942616">
      <w:pPr>
        <w:spacing w:line="360" w:lineRule="auto"/>
        <w:jc w:val="both"/>
        <w:rPr>
          <w:rFonts w:ascii="Palatino Linotype" w:hAnsi="Palatino Linotype"/>
        </w:rPr>
      </w:pPr>
    </w:p>
    <w:p w14:paraId="69924129" w14:textId="77777777" w:rsidR="00942616" w:rsidRPr="008B795B" w:rsidRDefault="00942616" w:rsidP="00942616">
      <w:pPr>
        <w:spacing w:line="360" w:lineRule="auto"/>
        <w:jc w:val="both"/>
        <w:rPr>
          <w:rFonts w:ascii="Palatino Linotype" w:hAnsi="Palatino Linotype"/>
        </w:rPr>
      </w:pPr>
    </w:p>
    <w:p w14:paraId="2ADAB942" w14:textId="77777777" w:rsidR="00942616" w:rsidRPr="008B795B" w:rsidRDefault="00942616" w:rsidP="00942616">
      <w:pPr>
        <w:spacing w:line="360" w:lineRule="auto"/>
        <w:jc w:val="both"/>
        <w:rPr>
          <w:rFonts w:ascii="Palatino Linotype" w:hAnsi="Palatino Linotype"/>
        </w:rPr>
      </w:pPr>
    </w:p>
    <w:p w14:paraId="2401DA04" w14:textId="77777777" w:rsidR="00942616" w:rsidRPr="008B795B" w:rsidRDefault="00942616" w:rsidP="00942616">
      <w:pPr>
        <w:spacing w:line="360" w:lineRule="auto"/>
        <w:jc w:val="both"/>
        <w:rPr>
          <w:rFonts w:ascii="Palatino Linotype" w:hAnsi="Palatino Linotype"/>
        </w:rPr>
      </w:pPr>
    </w:p>
    <w:p w14:paraId="76159867" w14:textId="77777777" w:rsidR="00942616" w:rsidRPr="008B795B" w:rsidRDefault="00942616" w:rsidP="00942616">
      <w:pPr>
        <w:spacing w:line="360" w:lineRule="auto"/>
        <w:rPr>
          <w:rFonts w:ascii="Palatino Linotype" w:hAnsi="Palatino Linotype"/>
        </w:rPr>
      </w:pPr>
    </w:p>
    <w:p w14:paraId="3584962A" w14:textId="77777777" w:rsidR="00942616" w:rsidRPr="008B795B" w:rsidRDefault="00942616" w:rsidP="00942616">
      <w:pPr>
        <w:spacing w:line="360" w:lineRule="auto"/>
        <w:rPr>
          <w:rFonts w:ascii="Palatino Linotype" w:hAnsi="Palatino Linotype"/>
        </w:rPr>
      </w:pPr>
    </w:p>
    <w:p w14:paraId="3A818EB8" w14:textId="77777777" w:rsidR="00942616" w:rsidRPr="008B795B" w:rsidRDefault="00942616" w:rsidP="00942616">
      <w:pPr>
        <w:spacing w:line="360" w:lineRule="auto"/>
        <w:rPr>
          <w:rFonts w:ascii="Palatino Linotype" w:hAnsi="Palatino Linotype"/>
        </w:rPr>
      </w:pPr>
    </w:p>
    <w:p w14:paraId="174CEAEF" w14:textId="77777777" w:rsidR="00942616" w:rsidRPr="008B795B" w:rsidRDefault="00942616" w:rsidP="00942616">
      <w:pPr>
        <w:spacing w:line="360" w:lineRule="auto"/>
        <w:rPr>
          <w:rFonts w:ascii="Palatino Linotype" w:hAnsi="Palatino Linotype"/>
        </w:rPr>
      </w:pPr>
    </w:p>
    <w:p w14:paraId="7CDD8E3D" w14:textId="77777777" w:rsidR="00942616" w:rsidRPr="008B795B" w:rsidRDefault="00942616" w:rsidP="00942616">
      <w:pPr>
        <w:spacing w:line="360" w:lineRule="auto"/>
        <w:rPr>
          <w:rFonts w:ascii="Palatino Linotype" w:hAnsi="Palatino Linotype"/>
        </w:rPr>
      </w:pPr>
    </w:p>
    <w:p w14:paraId="5AA6BBEF" w14:textId="77777777" w:rsidR="00942616" w:rsidRPr="008B795B" w:rsidRDefault="00942616" w:rsidP="00942616">
      <w:pPr>
        <w:spacing w:line="360" w:lineRule="auto"/>
        <w:rPr>
          <w:rFonts w:ascii="Palatino Linotype" w:hAnsi="Palatino Linotype"/>
        </w:rPr>
      </w:pPr>
    </w:p>
    <w:p w14:paraId="4984B0BE" w14:textId="77777777" w:rsidR="00942616" w:rsidRPr="008B795B" w:rsidRDefault="00942616" w:rsidP="00942616">
      <w:pPr>
        <w:spacing w:line="360" w:lineRule="auto"/>
        <w:rPr>
          <w:rFonts w:ascii="Palatino Linotype" w:hAnsi="Palatino Linotype"/>
        </w:rPr>
      </w:pPr>
    </w:p>
    <w:p w14:paraId="027D389A" w14:textId="77777777" w:rsidR="00942616" w:rsidRPr="008B795B" w:rsidRDefault="00942616" w:rsidP="00942616">
      <w:pPr>
        <w:tabs>
          <w:tab w:val="left" w:pos="3374"/>
        </w:tabs>
        <w:spacing w:line="360" w:lineRule="auto"/>
        <w:rPr>
          <w:rFonts w:ascii="Palatino Linotype" w:hAnsi="Palatino Linotype"/>
        </w:rPr>
      </w:pPr>
      <w:r w:rsidRPr="008B795B">
        <w:rPr>
          <w:rFonts w:ascii="Palatino Linotype" w:hAnsi="Palatino Linotype"/>
        </w:rPr>
        <w:tab/>
      </w:r>
    </w:p>
    <w:p w14:paraId="18F11BAD" w14:textId="77777777" w:rsidR="00942616" w:rsidRPr="008B795B" w:rsidRDefault="00942616" w:rsidP="00942616">
      <w:pPr>
        <w:tabs>
          <w:tab w:val="left" w:pos="3374"/>
        </w:tabs>
        <w:spacing w:line="360" w:lineRule="auto"/>
        <w:rPr>
          <w:rFonts w:ascii="Palatino Linotype" w:hAnsi="Palatino Linotype"/>
        </w:rPr>
      </w:pPr>
    </w:p>
    <w:p w14:paraId="74BF8A5F" w14:textId="77777777" w:rsidR="00942616" w:rsidRPr="008B795B" w:rsidRDefault="00942616" w:rsidP="00942616">
      <w:pPr>
        <w:tabs>
          <w:tab w:val="left" w:pos="3374"/>
        </w:tabs>
        <w:spacing w:line="360" w:lineRule="auto"/>
        <w:rPr>
          <w:rFonts w:ascii="Palatino Linotype" w:hAnsi="Palatino Linotype"/>
        </w:rPr>
      </w:pPr>
    </w:p>
    <w:p w14:paraId="732C5D23" w14:textId="77777777" w:rsidR="00942616" w:rsidRPr="008B795B" w:rsidRDefault="00942616" w:rsidP="00942616">
      <w:pPr>
        <w:tabs>
          <w:tab w:val="left" w:pos="3374"/>
        </w:tabs>
        <w:spacing w:line="360" w:lineRule="auto"/>
        <w:rPr>
          <w:rFonts w:ascii="Palatino Linotype" w:hAnsi="Palatino Linotype"/>
        </w:rPr>
      </w:pPr>
    </w:p>
    <w:p w14:paraId="07FE0706" w14:textId="77777777" w:rsidR="00942616" w:rsidRPr="008B795B" w:rsidRDefault="00942616" w:rsidP="00942616">
      <w:pPr>
        <w:tabs>
          <w:tab w:val="left" w:pos="3374"/>
        </w:tabs>
        <w:spacing w:line="360" w:lineRule="auto"/>
        <w:rPr>
          <w:rFonts w:ascii="Palatino Linotype" w:hAnsi="Palatino Linotype"/>
        </w:rPr>
      </w:pPr>
    </w:p>
    <w:p w14:paraId="376015AC" w14:textId="77777777" w:rsidR="00942616" w:rsidRPr="008B795B" w:rsidRDefault="00942616" w:rsidP="00942616">
      <w:pPr>
        <w:tabs>
          <w:tab w:val="left" w:pos="3374"/>
        </w:tabs>
        <w:spacing w:line="360" w:lineRule="auto"/>
        <w:rPr>
          <w:rFonts w:ascii="Palatino Linotype" w:hAnsi="Palatino Linotype"/>
        </w:rPr>
      </w:pPr>
    </w:p>
    <w:p w14:paraId="7C2C2C91" w14:textId="77777777" w:rsidR="00942616" w:rsidRPr="008B795B" w:rsidRDefault="00942616" w:rsidP="00942616">
      <w:pPr>
        <w:tabs>
          <w:tab w:val="left" w:pos="3374"/>
        </w:tabs>
        <w:spacing w:line="360" w:lineRule="auto"/>
        <w:rPr>
          <w:rFonts w:ascii="Palatino Linotype" w:hAnsi="Palatino Linotype"/>
        </w:rPr>
      </w:pPr>
    </w:p>
    <w:p w14:paraId="45B6A2A6" w14:textId="77777777" w:rsidR="00942616" w:rsidRPr="008B795B" w:rsidRDefault="00942616" w:rsidP="00942616">
      <w:pPr>
        <w:tabs>
          <w:tab w:val="left" w:pos="3374"/>
        </w:tabs>
        <w:spacing w:line="360" w:lineRule="auto"/>
        <w:rPr>
          <w:rFonts w:ascii="Palatino Linotype" w:hAnsi="Palatino Linotype"/>
        </w:rPr>
      </w:pPr>
    </w:p>
    <w:p w14:paraId="0A8A8A68" w14:textId="77777777" w:rsidR="00942616" w:rsidRPr="008B795B" w:rsidRDefault="00942616" w:rsidP="00942616">
      <w:pPr>
        <w:tabs>
          <w:tab w:val="left" w:pos="3374"/>
        </w:tabs>
        <w:spacing w:line="360" w:lineRule="auto"/>
        <w:rPr>
          <w:rFonts w:ascii="Palatino Linotype" w:hAnsi="Palatino Linotype"/>
        </w:rPr>
      </w:pPr>
    </w:p>
    <w:p w14:paraId="7FEC71EC" w14:textId="77777777" w:rsidR="00942616" w:rsidRPr="008B795B" w:rsidRDefault="00942616" w:rsidP="00942616">
      <w:pPr>
        <w:tabs>
          <w:tab w:val="left" w:pos="3374"/>
        </w:tabs>
        <w:spacing w:line="360" w:lineRule="auto"/>
        <w:rPr>
          <w:rFonts w:ascii="Palatino Linotype" w:hAnsi="Palatino Linotype"/>
        </w:rPr>
      </w:pPr>
    </w:p>
    <w:p w14:paraId="2CDB6924" w14:textId="77777777" w:rsidR="00942616" w:rsidRPr="008B795B" w:rsidRDefault="00942616" w:rsidP="00942616">
      <w:pPr>
        <w:tabs>
          <w:tab w:val="left" w:pos="3374"/>
        </w:tabs>
        <w:spacing w:line="360" w:lineRule="auto"/>
        <w:rPr>
          <w:rFonts w:ascii="Palatino Linotype" w:hAnsi="Palatino Linotype"/>
        </w:rPr>
      </w:pPr>
    </w:p>
    <w:p w14:paraId="785D4E09" w14:textId="77777777" w:rsidR="00942616" w:rsidRPr="008B795B" w:rsidRDefault="00942616" w:rsidP="00942616">
      <w:pPr>
        <w:tabs>
          <w:tab w:val="left" w:pos="3374"/>
        </w:tabs>
        <w:spacing w:line="360" w:lineRule="auto"/>
        <w:rPr>
          <w:rFonts w:ascii="Palatino Linotype" w:hAnsi="Palatino Linotype"/>
        </w:rPr>
      </w:pPr>
    </w:p>
    <w:p w14:paraId="2E87A5CF" w14:textId="77777777" w:rsidR="00942616" w:rsidRPr="008B795B" w:rsidRDefault="00942616" w:rsidP="00942616">
      <w:pPr>
        <w:tabs>
          <w:tab w:val="left" w:pos="3374"/>
        </w:tabs>
        <w:spacing w:line="360" w:lineRule="auto"/>
        <w:rPr>
          <w:rFonts w:ascii="Palatino Linotype" w:hAnsi="Palatino Linotype"/>
        </w:rPr>
      </w:pPr>
    </w:p>
    <w:p w14:paraId="24F0B777" w14:textId="77777777" w:rsidR="00942616" w:rsidRPr="008B795B" w:rsidRDefault="00942616" w:rsidP="00942616">
      <w:pPr>
        <w:tabs>
          <w:tab w:val="left" w:pos="3374"/>
        </w:tabs>
        <w:spacing w:line="360" w:lineRule="auto"/>
        <w:rPr>
          <w:rFonts w:ascii="Palatino Linotype" w:hAnsi="Palatino Linotype"/>
        </w:rPr>
      </w:pPr>
    </w:p>
    <w:p w14:paraId="41BB0BB9" w14:textId="77777777" w:rsidR="00942616" w:rsidRPr="008B795B" w:rsidRDefault="00942616" w:rsidP="00942616">
      <w:pPr>
        <w:tabs>
          <w:tab w:val="left" w:pos="3374"/>
        </w:tabs>
        <w:spacing w:line="360" w:lineRule="auto"/>
        <w:rPr>
          <w:rFonts w:ascii="Palatino Linotype" w:hAnsi="Palatino Linotype"/>
        </w:rPr>
      </w:pPr>
    </w:p>
    <w:p w14:paraId="3FBD9A97" w14:textId="77777777" w:rsidR="00942616" w:rsidRPr="008B795B" w:rsidRDefault="00942616" w:rsidP="00942616">
      <w:pPr>
        <w:tabs>
          <w:tab w:val="left" w:pos="3374"/>
        </w:tabs>
        <w:spacing w:line="360" w:lineRule="auto"/>
        <w:rPr>
          <w:rFonts w:ascii="Palatino Linotype" w:hAnsi="Palatino Linotype"/>
        </w:rPr>
      </w:pPr>
    </w:p>
    <w:p w14:paraId="67E05949" w14:textId="77777777" w:rsidR="00942616" w:rsidRPr="008B795B" w:rsidRDefault="00942616" w:rsidP="00942616">
      <w:pPr>
        <w:tabs>
          <w:tab w:val="left" w:pos="3374"/>
        </w:tabs>
        <w:spacing w:line="360" w:lineRule="auto"/>
        <w:rPr>
          <w:rFonts w:ascii="Palatino Linotype" w:hAnsi="Palatino Linotype"/>
        </w:rPr>
      </w:pPr>
    </w:p>
    <w:p w14:paraId="24CE3BD5" w14:textId="77777777" w:rsidR="00942616" w:rsidRPr="008B795B" w:rsidRDefault="00942616" w:rsidP="00942616">
      <w:pPr>
        <w:tabs>
          <w:tab w:val="left" w:pos="3374"/>
        </w:tabs>
        <w:spacing w:line="360" w:lineRule="auto"/>
        <w:rPr>
          <w:rFonts w:ascii="Palatino Linotype" w:hAnsi="Palatino Linotype"/>
        </w:rPr>
      </w:pPr>
    </w:p>
    <w:sectPr w:rsidR="00942616" w:rsidRPr="008B795B" w:rsidSect="00537651">
      <w:headerReference w:type="even" r:id="rId9"/>
      <w:headerReference w:type="default" r:id="rId10"/>
      <w:footerReference w:type="default" r:id="rId11"/>
      <w:headerReference w:type="first" r:id="rId12"/>
      <w:footerReference w:type="first" r:id="rId13"/>
      <w:pgSz w:w="12240" w:h="15840"/>
      <w:pgMar w:top="2268" w:right="1701" w:bottom="170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35DFB3" w14:textId="77777777" w:rsidR="00DB23B0" w:rsidRDefault="00DB23B0" w:rsidP="00942616">
      <w:r>
        <w:separator/>
      </w:r>
    </w:p>
  </w:endnote>
  <w:endnote w:type="continuationSeparator" w:id="0">
    <w:p w14:paraId="4D5CC85C" w14:textId="77777777" w:rsidR="00DB23B0" w:rsidRDefault="00DB23B0" w:rsidP="0094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4705F95D" w14:textId="77777777" w:rsidR="009330EC" w:rsidRPr="002D6DD8" w:rsidRDefault="00B96015" w:rsidP="003B7751">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9948BE">
              <w:rPr>
                <w:rFonts w:ascii="Palatino Linotype" w:hAnsi="Palatino Linotype"/>
                <w:bCs/>
                <w:noProof/>
                <w:sz w:val="20"/>
              </w:rPr>
              <w:t>2</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9948BE">
              <w:rPr>
                <w:rFonts w:ascii="Palatino Linotype" w:hAnsi="Palatino Linotype"/>
                <w:bCs/>
                <w:noProof/>
                <w:sz w:val="20"/>
              </w:rPr>
              <w:t>34</w:t>
            </w:r>
            <w:r>
              <w:rPr>
                <w:rFonts w:ascii="Palatino Linotype" w:hAnsi="Palatino Linotype"/>
                <w:bCs/>
                <w:noProof/>
                <w:sz w:val="20"/>
              </w:rPr>
              <w:fldChar w:fldCharType="end"/>
            </w:r>
          </w:p>
        </w:sdtContent>
      </w:sdt>
    </w:sdtContent>
  </w:sdt>
  <w:p w14:paraId="4B3C5062" w14:textId="77777777" w:rsidR="009330EC" w:rsidRDefault="009330E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55357" w14:textId="77777777" w:rsidR="009330EC" w:rsidRPr="000B69FA" w:rsidRDefault="00B96015" w:rsidP="003B7751">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9948BE">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9948BE">
      <w:rPr>
        <w:rFonts w:ascii="Palatino Linotype" w:hAnsi="Palatino Linotype"/>
        <w:bCs/>
        <w:noProof/>
        <w:sz w:val="20"/>
      </w:rPr>
      <w:t>34</w:t>
    </w:r>
    <w:r>
      <w:rPr>
        <w:rFonts w:ascii="Palatino Linotype" w:hAnsi="Palatino Linotype"/>
        <w:bCs/>
        <w:noProof/>
        <w:sz w:val="20"/>
      </w:rPr>
      <w:fldChar w:fldCharType="end"/>
    </w:r>
  </w:p>
  <w:p w14:paraId="5FDB238B" w14:textId="77777777" w:rsidR="009330EC" w:rsidRDefault="009330E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0E275" w14:textId="77777777" w:rsidR="00DB23B0" w:rsidRDefault="00DB23B0" w:rsidP="00942616">
      <w:r>
        <w:separator/>
      </w:r>
    </w:p>
  </w:footnote>
  <w:footnote w:type="continuationSeparator" w:id="0">
    <w:p w14:paraId="17F3968D" w14:textId="77777777" w:rsidR="00DB23B0" w:rsidRDefault="00DB23B0" w:rsidP="00942616">
      <w:r>
        <w:continuationSeparator/>
      </w:r>
    </w:p>
  </w:footnote>
  <w:footnote w:id="1">
    <w:p w14:paraId="145CD990" w14:textId="77777777" w:rsidR="002F1322" w:rsidRPr="009F220B" w:rsidRDefault="002F1322" w:rsidP="002F1322">
      <w:pPr>
        <w:pStyle w:val="Textonotapie"/>
      </w:pPr>
      <w:r>
        <w:rPr>
          <w:rStyle w:val="Refdenotaalpie"/>
        </w:rPr>
        <w:footnoteRef/>
      </w:r>
      <w:r>
        <w:t xml:space="preserve"> </w:t>
      </w:r>
      <w:hyperlink r:id="rId1" w:history="1">
        <w:r w:rsidRPr="00AD1444">
          <w:rPr>
            <w:rStyle w:val="Hipervnculo"/>
          </w:rPr>
          <w:t>https://legislacion.edomex.gob.mx/sites/legislacion.edomex.gob.mx/files/files/pdf/ley/vig/leyvig192.pdf</w:t>
        </w:r>
      </w:hyperlink>
    </w:p>
  </w:footnote>
  <w:footnote w:id="2">
    <w:p w14:paraId="491326E7" w14:textId="77777777" w:rsidR="002F1322" w:rsidRDefault="002F1322" w:rsidP="002F1322">
      <w:pPr>
        <w:pStyle w:val="Textonotapie"/>
      </w:pPr>
      <w:r>
        <w:rPr>
          <w:rStyle w:val="Refdenotaalpie"/>
        </w:rPr>
        <w:footnoteRef/>
      </w:r>
      <w:r>
        <w:t xml:space="preserve"> Convención Americana sobre Derechos Humanos. Artículo 13.</w:t>
      </w:r>
    </w:p>
  </w:footnote>
  <w:footnote w:id="3">
    <w:p w14:paraId="7EC85198" w14:textId="77777777" w:rsidR="002F1322" w:rsidRDefault="002F1322" w:rsidP="002F1322">
      <w:pPr>
        <w:pStyle w:val="Textonotapie"/>
      </w:pPr>
      <w:r>
        <w:rPr>
          <w:rStyle w:val="Refdenotaalpie"/>
        </w:rPr>
        <w:footnoteRef/>
      </w:r>
      <w:r>
        <w:t xml:space="preserve"> Constitución Política de los Estados Unidos Mexicanos. Artículo sexto, sección A, fracción I.</w:t>
      </w:r>
    </w:p>
  </w:footnote>
  <w:footnote w:id="4">
    <w:p w14:paraId="65EF20B7" w14:textId="77777777" w:rsidR="002F1322" w:rsidRDefault="002F1322" w:rsidP="002F1322">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5">
    <w:p w14:paraId="21C6E6EC" w14:textId="77777777" w:rsidR="002F1322" w:rsidRDefault="002F1322" w:rsidP="002F1322">
      <w:pPr>
        <w:pStyle w:val="Textonotapie"/>
      </w:pPr>
      <w:r>
        <w:rPr>
          <w:rStyle w:val="Refdenotaalpie"/>
        </w:rPr>
        <w:footnoteRef/>
      </w:r>
      <w:r>
        <w:t xml:space="preserve"> Ibídem. Parr. 87.</w:t>
      </w:r>
    </w:p>
  </w:footnote>
  <w:footnote w:id="6">
    <w:p w14:paraId="6695A86D" w14:textId="77777777" w:rsidR="002F1322" w:rsidRDefault="002F1322" w:rsidP="002F1322">
      <w:pPr>
        <w:pStyle w:val="Textonotapie"/>
      </w:pPr>
      <w:r>
        <w:rPr>
          <w:rStyle w:val="Refdenotaalpie"/>
        </w:rPr>
        <w:footnoteRef/>
      </w:r>
      <w:r>
        <w:t xml:space="preserve"> Ley de Transparencia y Acceso a la Información Pública del Estado de México y Municipios. Artículo 9. …</w:t>
      </w:r>
    </w:p>
    <w:p w14:paraId="166B3C63" w14:textId="77777777" w:rsidR="002F1322" w:rsidRDefault="002F1322" w:rsidP="002F1322">
      <w:pPr>
        <w:pStyle w:val="Textonotapie"/>
      </w:pPr>
      <w:r>
        <w:t>II. Eficacia: Obligación del Instituto para tutelar, de manera efectiva, el derecho de acceso a la información;</w:t>
      </w:r>
    </w:p>
    <w:p w14:paraId="2AF84CD3" w14:textId="77777777" w:rsidR="002F1322" w:rsidRDefault="002F1322" w:rsidP="002F1322">
      <w:pPr>
        <w:pStyle w:val="Textonotapie"/>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2B7E9" w14:textId="77777777" w:rsidR="009330EC" w:rsidRDefault="00DB23B0">
    <w:pPr>
      <w:pStyle w:val="Encabezado"/>
    </w:pPr>
    <w:r>
      <w:rPr>
        <w:noProof/>
        <w:lang w:eastAsia="es-MX"/>
      </w:rPr>
      <w:pict w14:anchorId="63136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2049"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519" w:type="dxa"/>
      <w:tblInd w:w="3119" w:type="dxa"/>
      <w:tblCellMar>
        <w:left w:w="70" w:type="dxa"/>
        <w:right w:w="70" w:type="dxa"/>
      </w:tblCellMar>
      <w:tblLook w:val="04A0" w:firstRow="1" w:lastRow="0" w:firstColumn="1" w:lastColumn="0" w:noHBand="0" w:noVBand="1"/>
    </w:tblPr>
    <w:tblGrid>
      <w:gridCol w:w="2976"/>
      <w:gridCol w:w="3543"/>
    </w:tblGrid>
    <w:tr w:rsidR="00400073" w14:paraId="6291E73B" w14:textId="77777777" w:rsidTr="008B795B">
      <w:trPr>
        <w:trHeight w:val="227"/>
      </w:trPr>
      <w:tc>
        <w:tcPr>
          <w:tcW w:w="2976" w:type="dxa"/>
          <w:vAlign w:val="center"/>
          <w:hideMark/>
        </w:tcPr>
        <w:p w14:paraId="785910C1" w14:textId="77777777" w:rsidR="009330EC" w:rsidRPr="00674A46" w:rsidRDefault="00B96015" w:rsidP="009F09BC">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3543" w:type="dxa"/>
          <w:vAlign w:val="center"/>
          <w:hideMark/>
        </w:tcPr>
        <w:p w14:paraId="0BE4C623" w14:textId="3303A332" w:rsidR="009330EC" w:rsidRPr="008B795B" w:rsidRDefault="003441EF" w:rsidP="002E6F32">
          <w:pPr>
            <w:pStyle w:val="Encabezado"/>
            <w:rPr>
              <w:rFonts w:ascii="Palatino Linotype" w:hAnsi="Palatino Linotype"/>
              <w:sz w:val="22"/>
              <w:szCs w:val="22"/>
              <w:highlight w:val="green"/>
            </w:rPr>
          </w:pPr>
          <w:r w:rsidRPr="008B795B">
            <w:rPr>
              <w:rFonts w:ascii="Palatino Linotype" w:hAnsi="Palatino Linotype" w:cs="Arial"/>
              <w:bCs/>
              <w:sz w:val="22"/>
              <w:szCs w:val="22"/>
              <w:lang w:eastAsia="es-MX"/>
            </w:rPr>
            <w:t>08378/INFOEM/IP/RR/2023</w:t>
          </w:r>
        </w:p>
      </w:tc>
    </w:tr>
    <w:tr w:rsidR="00400073" w14:paraId="0495579F" w14:textId="77777777" w:rsidTr="008B795B">
      <w:trPr>
        <w:trHeight w:val="242"/>
      </w:trPr>
      <w:tc>
        <w:tcPr>
          <w:tcW w:w="2976" w:type="dxa"/>
          <w:vAlign w:val="center"/>
          <w:hideMark/>
        </w:tcPr>
        <w:p w14:paraId="1260BD52" w14:textId="77777777" w:rsidR="009330EC" w:rsidRPr="00674A46" w:rsidRDefault="00B96015" w:rsidP="009F09BC">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3543" w:type="dxa"/>
          <w:vAlign w:val="center"/>
          <w:hideMark/>
        </w:tcPr>
        <w:p w14:paraId="244BA212" w14:textId="64DA18C0" w:rsidR="006E76C7" w:rsidRPr="008B795B" w:rsidRDefault="003441EF" w:rsidP="006E76C7">
          <w:pPr>
            <w:pStyle w:val="Encabezado"/>
            <w:jc w:val="both"/>
            <w:rPr>
              <w:rFonts w:ascii="Palatino Linotype" w:hAnsi="Palatino Linotype"/>
              <w:bCs/>
              <w:color w:val="000000"/>
              <w:sz w:val="22"/>
              <w:szCs w:val="22"/>
              <w:highlight w:val="green"/>
            </w:rPr>
          </w:pPr>
          <w:r w:rsidRPr="008B795B">
            <w:rPr>
              <w:rFonts w:ascii="Palatino Linotype" w:hAnsi="Palatino Linotype"/>
              <w:bCs/>
              <w:color w:val="000000"/>
              <w:sz w:val="22"/>
              <w:szCs w:val="22"/>
            </w:rPr>
            <w:t>Secretaría de Cultura y Turismo</w:t>
          </w:r>
        </w:p>
      </w:tc>
    </w:tr>
    <w:tr w:rsidR="00400073" w14:paraId="094D4B8E" w14:textId="77777777" w:rsidTr="008B795B">
      <w:trPr>
        <w:trHeight w:val="342"/>
      </w:trPr>
      <w:tc>
        <w:tcPr>
          <w:tcW w:w="2976" w:type="dxa"/>
          <w:vAlign w:val="center"/>
          <w:hideMark/>
        </w:tcPr>
        <w:p w14:paraId="704F2262" w14:textId="77777777" w:rsidR="009330EC" w:rsidRPr="00674A46" w:rsidRDefault="00B96015" w:rsidP="009F09BC">
          <w:pPr>
            <w:ind w:right="34"/>
            <w:jc w:val="right"/>
            <w:rPr>
              <w:rFonts w:ascii="Palatino Linotype" w:hAnsi="Palatino Linotype"/>
              <w:b/>
              <w:sz w:val="22"/>
              <w:szCs w:val="22"/>
            </w:rPr>
          </w:pPr>
          <w:r>
            <w:rPr>
              <w:rFonts w:ascii="Palatino Linotype" w:hAnsi="Palatino Linotype"/>
              <w:b/>
              <w:sz w:val="22"/>
              <w:szCs w:val="22"/>
            </w:rPr>
            <w:t>Comisionada</w:t>
          </w:r>
          <w:r w:rsidRPr="00674A46">
            <w:rPr>
              <w:rFonts w:ascii="Palatino Linotype" w:hAnsi="Palatino Linotype"/>
              <w:b/>
              <w:sz w:val="22"/>
              <w:szCs w:val="22"/>
            </w:rPr>
            <w:t xml:space="preserve"> Ponente:</w:t>
          </w:r>
        </w:p>
      </w:tc>
      <w:tc>
        <w:tcPr>
          <w:tcW w:w="3543" w:type="dxa"/>
          <w:vAlign w:val="center"/>
          <w:hideMark/>
        </w:tcPr>
        <w:p w14:paraId="26E70F93" w14:textId="77777777" w:rsidR="009330EC" w:rsidRPr="008B795B" w:rsidRDefault="00B96015" w:rsidP="009F09BC">
          <w:pPr>
            <w:pStyle w:val="Encabezado"/>
            <w:rPr>
              <w:rFonts w:ascii="Palatino Linotype" w:hAnsi="Palatino Linotype"/>
              <w:sz w:val="22"/>
              <w:szCs w:val="22"/>
            </w:rPr>
          </w:pPr>
          <w:r w:rsidRPr="008B795B">
            <w:rPr>
              <w:rFonts w:ascii="Palatino Linotype" w:hAnsi="Palatino Linotype"/>
              <w:sz w:val="22"/>
              <w:szCs w:val="22"/>
            </w:rPr>
            <w:t>María del Rosario Mejía Ayala</w:t>
          </w:r>
        </w:p>
      </w:tc>
    </w:tr>
  </w:tbl>
  <w:p w14:paraId="75582F32" w14:textId="77777777" w:rsidR="009330EC" w:rsidRPr="00AE046A" w:rsidRDefault="00DB23B0" w:rsidP="003B7751">
    <w:pPr>
      <w:pStyle w:val="Encabezado"/>
      <w:tabs>
        <w:tab w:val="clear" w:pos="4419"/>
        <w:tab w:val="clear" w:pos="8838"/>
        <w:tab w:val="left" w:pos="6005"/>
      </w:tabs>
      <w:rPr>
        <w:sz w:val="14"/>
      </w:rPr>
    </w:pPr>
    <w:r>
      <w:rPr>
        <w:noProof/>
        <w:sz w:val="14"/>
        <w:lang w:eastAsia="es-MX"/>
      </w:rPr>
      <w:pict w14:anchorId="7AF2F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2050" type="#_x0000_t75" style="position:absolute;margin-left:-82.3pt;margin-top:-110.1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1" w:type="dxa"/>
      <w:tblInd w:w="3261" w:type="dxa"/>
      <w:tblCellMar>
        <w:left w:w="70" w:type="dxa"/>
        <w:right w:w="70" w:type="dxa"/>
      </w:tblCellMar>
      <w:tblLook w:val="04A0" w:firstRow="1" w:lastRow="0" w:firstColumn="1" w:lastColumn="0" w:noHBand="0" w:noVBand="1"/>
    </w:tblPr>
    <w:tblGrid>
      <w:gridCol w:w="2977"/>
      <w:gridCol w:w="3684"/>
    </w:tblGrid>
    <w:tr w:rsidR="00400073" w14:paraId="109D31C7" w14:textId="77777777" w:rsidTr="008B795B">
      <w:trPr>
        <w:trHeight w:val="227"/>
      </w:trPr>
      <w:tc>
        <w:tcPr>
          <w:tcW w:w="2977" w:type="dxa"/>
          <w:vAlign w:val="center"/>
          <w:hideMark/>
        </w:tcPr>
        <w:p w14:paraId="52EDE096" w14:textId="77777777" w:rsidR="009330EC" w:rsidRPr="00674A46" w:rsidRDefault="00B96015" w:rsidP="009F09BC">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3684" w:type="dxa"/>
          <w:vAlign w:val="center"/>
          <w:hideMark/>
        </w:tcPr>
        <w:p w14:paraId="0ACDB4C9" w14:textId="75121851" w:rsidR="009330EC" w:rsidRPr="008B795B" w:rsidRDefault="003441EF" w:rsidP="008A699B">
          <w:pPr>
            <w:pStyle w:val="Encabezado"/>
            <w:rPr>
              <w:rFonts w:ascii="Palatino Linotype" w:hAnsi="Palatino Linotype"/>
              <w:sz w:val="22"/>
              <w:szCs w:val="22"/>
            </w:rPr>
          </w:pPr>
          <w:r w:rsidRPr="008B795B">
            <w:rPr>
              <w:rFonts w:ascii="Palatino Linotype" w:hAnsi="Palatino Linotype" w:cs="Arial"/>
              <w:bCs/>
              <w:sz w:val="22"/>
              <w:szCs w:val="22"/>
              <w:lang w:eastAsia="es-MX"/>
            </w:rPr>
            <w:t>08378/INFOEM/IP/RR/2023</w:t>
          </w:r>
        </w:p>
      </w:tc>
    </w:tr>
    <w:tr w:rsidR="00400073" w14:paraId="0AB7C776" w14:textId="77777777" w:rsidTr="008B795B">
      <w:trPr>
        <w:trHeight w:val="242"/>
      </w:trPr>
      <w:tc>
        <w:tcPr>
          <w:tcW w:w="2977" w:type="dxa"/>
          <w:vAlign w:val="center"/>
          <w:hideMark/>
        </w:tcPr>
        <w:p w14:paraId="798B5FF4" w14:textId="77777777" w:rsidR="009330EC" w:rsidRPr="00674A46" w:rsidRDefault="00B96015" w:rsidP="009F09BC">
          <w:pPr>
            <w:jc w:val="right"/>
            <w:rPr>
              <w:rFonts w:ascii="Palatino Linotype" w:hAnsi="Palatino Linotype"/>
              <w:b/>
              <w:sz w:val="22"/>
              <w:szCs w:val="22"/>
            </w:rPr>
          </w:pPr>
          <w:r w:rsidRPr="00674A46">
            <w:rPr>
              <w:rFonts w:ascii="Palatino Linotype" w:hAnsi="Palatino Linotype"/>
              <w:b/>
              <w:sz w:val="22"/>
              <w:szCs w:val="22"/>
            </w:rPr>
            <w:t>Recurrente:</w:t>
          </w:r>
        </w:p>
      </w:tc>
      <w:tc>
        <w:tcPr>
          <w:tcW w:w="3684" w:type="dxa"/>
        </w:tcPr>
        <w:p w14:paraId="72ED0A79" w14:textId="5CC1F807" w:rsidR="009330EC" w:rsidRPr="008B795B" w:rsidRDefault="009330EC" w:rsidP="008B795B">
          <w:pPr>
            <w:pStyle w:val="Encabezado"/>
            <w:tabs>
              <w:tab w:val="clear" w:pos="4419"/>
              <w:tab w:val="left" w:pos="521"/>
            </w:tabs>
            <w:rPr>
              <w:rFonts w:ascii="Palatino Linotype" w:hAnsi="Palatino Linotype"/>
              <w:sz w:val="22"/>
              <w:szCs w:val="22"/>
            </w:rPr>
          </w:pPr>
        </w:p>
      </w:tc>
    </w:tr>
    <w:tr w:rsidR="00400073" w14:paraId="36334B37" w14:textId="77777777" w:rsidTr="008B795B">
      <w:trPr>
        <w:trHeight w:val="342"/>
      </w:trPr>
      <w:tc>
        <w:tcPr>
          <w:tcW w:w="2977" w:type="dxa"/>
          <w:vAlign w:val="center"/>
        </w:tcPr>
        <w:p w14:paraId="476BA4F3" w14:textId="77777777" w:rsidR="009330EC" w:rsidRPr="00674A46" w:rsidRDefault="00B96015" w:rsidP="009F09BC">
          <w:pPr>
            <w:jc w:val="right"/>
            <w:rPr>
              <w:rFonts w:ascii="Palatino Linotype" w:hAnsi="Palatino Linotype"/>
              <w:b/>
              <w:sz w:val="22"/>
              <w:szCs w:val="22"/>
            </w:rPr>
          </w:pPr>
          <w:r w:rsidRPr="00674A46">
            <w:rPr>
              <w:rFonts w:ascii="Palatino Linotype" w:hAnsi="Palatino Linotype"/>
              <w:b/>
              <w:sz w:val="22"/>
              <w:szCs w:val="22"/>
            </w:rPr>
            <w:t>Sujeto Obligado:</w:t>
          </w:r>
        </w:p>
      </w:tc>
      <w:tc>
        <w:tcPr>
          <w:tcW w:w="3684" w:type="dxa"/>
          <w:vAlign w:val="center"/>
        </w:tcPr>
        <w:p w14:paraId="07A3E921" w14:textId="6C8CD1B1" w:rsidR="009330EC" w:rsidRPr="008B795B" w:rsidRDefault="003441EF" w:rsidP="006E76C7">
          <w:pPr>
            <w:pStyle w:val="Encabezado"/>
            <w:jc w:val="both"/>
            <w:rPr>
              <w:rFonts w:ascii="Palatino Linotype" w:hAnsi="Palatino Linotype"/>
              <w:sz w:val="22"/>
              <w:szCs w:val="22"/>
            </w:rPr>
          </w:pPr>
          <w:r w:rsidRPr="008B795B">
            <w:rPr>
              <w:rFonts w:ascii="Palatino Linotype" w:hAnsi="Palatino Linotype"/>
              <w:bCs/>
              <w:color w:val="000000"/>
              <w:sz w:val="22"/>
              <w:szCs w:val="22"/>
            </w:rPr>
            <w:t>Secretaría de Cultura y Turismo</w:t>
          </w:r>
        </w:p>
      </w:tc>
    </w:tr>
    <w:tr w:rsidR="00400073" w14:paraId="0C6AC9F5" w14:textId="77777777" w:rsidTr="008B795B">
      <w:trPr>
        <w:trHeight w:val="342"/>
      </w:trPr>
      <w:tc>
        <w:tcPr>
          <w:tcW w:w="2977" w:type="dxa"/>
          <w:vAlign w:val="center"/>
        </w:tcPr>
        <w:p w14:paraId="68D9479B" w14:textId="77777777" w:rsidR="009330EC" w:rsidRPr="00674A46" w:rsidRDefault="00B96015" w:rsidP="009F09BC">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684" w:type="dxa"/>
          <w:vAlign w:val="center"/>
        </w:tcPr>
        <w:p w14:paraId="729D0236" w14:textId="77777777" w:rsidR="009330EC" w:rsidRPr="008B795B" w:rsidRDefault="00B96015" w:rsidP="009F09BC">
          <w:pPr>
            <w:pStyle w:val="Encabezado"/>
            <w:rPr>
              <w:rFonts w:ascii="Palatino Linotype" w:hAnsi="Palatino Linotype"/>
              <w:sz w:val="22"/>
              <w:szCs w:val="22"/>
            </w:rPr>
          </w:pPr>
          <w:r w:rsidRPr="008B795B">
            <w:rPr>
              <w:rFonts w:ascii="Palatino Linotype" w:hAnsi="Palatino Linotype"/>
              <w:sz w:val="22"/>
              <w:szCs w:val="21"/>
            </w:rPr>
            <w:t>María del Rosario Mejía Ayala</w:t>
          </w:r>
        </w:p>
      </w:tc>
    </w:tr>
  </w:tbl>
  <w:p w14:paraId="77D264B0" w14:textId="77777777" w:rsidR="009330EC" w:rsidRPr="00C222C0" w:rsidRDefault="00DB23B0">
    <w:pPr>
      <w:pStyle w:val="Encabezado"/>
      <w:rPr>
        <w:sz w:val="16"/>
      </w:rPr>
    </w:pPr>
    <w:r>
      <w:rPr>
        <w:noProof/>
        <w:sz w:val="16"/>
        <w:lang w:eastAsia="es-MX"/>
      </w:rPr>
      <w:pict w14:anchorId="572F4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2051"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04693"/>
    <w:multiLevelType w:val="hybridMultilevel"/>
    <w:tmpl w:val="10003FE4"/>
    <w:lvl w:ilvl="0" w:tplc="2D2EBE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6E368E"/>
    <w:multiLevelType w:val="hybridMultilevel"/>
    <w:tmpl w:val="590A6FC8"/>
    <w:lvl w:ilvl="0" w:tplc="E2BE589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E4A3521"/>
    <w:multiLevelType w:val="hybridMultilevel"/>
    <w:tmpl w:val="63A4F56E"/>
    <w:lvl w:ilvl="0" w:tplc="F4BA1888">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4" w15:restartNumberingAfterBreak="0">
    <w:nsid w:val="211731ED"/>
    <w:multiLevelType w:val="hybridMultilevel"/>
    <w:tmpl w:val="38464766"/>
    <w:lvl w:ilvl="0" w:tplc="03D8E8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39E19F6"/>
    <w:multiLevelType w:val="hybridMultilevel"/>
    <w:tmpl w:val="3BAEFFB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CBC6C18"/>
    <w:multiLevelType w:val="hybridMultilevel"/>
    <w:tmpl w:val="C8F63024"/>
    <w:lvl w:ilvl="0" w:tplc="E26E2256">
      <w:start w:val="1"/>
      <w:numFmt w:val="lowerLetter"/>
      <w:lvlText w:val="%1)"/>
      <w:lvlJc w:val="left"/>
      <w:pPr>
        <w:ind w:left="927" w:hanging="360"/>
      </w:p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7" w15:restartNumberingAfterBreak="0">
    <w:nsid w:val="31467DB5"/>
    <w:multiLevelType w:val="multilevel"/>
    <w:tmpl w:val="BE8468E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D4052F"/>
    <w:multiLevelType w:val="hybridMultilevel"/>
    <w:tmpl w:val="75721612"/>
    <w:lvl w:ilvl="0" w:tplc="BE900C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5E572F6"/>
    <w:multiLevelType w:val="hybridMultilevel"/>
    <w:tmpl w:val="49280F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62F1B34"/>
    <w:multiLevelType w:val="hybridMultilevel"/>
    <w:tmpl w:val="929C1298"/>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12" w15:restartNumberingAfterBreak="0">
    <w:nsid w:val="770136A0"/>
    <w:multiLevelType w:val="hybridMultilevel"/>
    <w:tmpl w:val="E8964A2C"/>
    <w:lvl w:ilvl="0" w:tplc="0F74318E">
      <w:start w:val="1"/>
      <w:numFmt w:val="decimal"/>
      <w:lvlText w:val="%1."/>
      <w:lvlJc w:val="left"/>
      <w:pPr>
        <w:ind w:left="8582" w:hanging="360"/>
      </w:pPr>
      <w:rPr>
        <w:rFonts w:ascii="Palatino Linotype" w:hAnsi="Palatino Linotype" w:hint="default"/>
        <w:b/>
        <w:i w:val="0"/>
        <w:color w:val="000000" w:themeColor="text1"/>
        <w:sz w:val="24"/>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5D851DA">
      <w:start w:val="1"/>
      <w:numFmt w:val="lowerLetter"/>
      <w:lvlText w:val="%4)"/>
      <w:lvlJc w:val="left"/>
      <w:pPr>
        <w:ind w:left="2895" w:hanging="375"/>
      </w:pPr>
      <w:rPr>
        <w:rFonts w:ascii="Palatino Linotype" w:eastAsiaTheme="minorEastAsia" w:hAnsi="Palatino Linotype" w:cstheme="minorBidi"/>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7AC5DA7"/>
    <w:multiLevelType w:val="hybridMultilevel"/>
    <w:tmpl w:val="B1D25BEE"/>
    <w:lvl w:ilvl="0" w:tplc="BC8AB2B0">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4" w15:restartNumberingAfterBreak="0">
    <w:nsid w:val="7BAF3DB4"/>
    <w:multiLevelType w:val="hybridMultilevel"/>
    <w:tmpl w:val="309678C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15"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9"/>
  </w:num>
  <w:num w:numId="2">
    <w:abstractNumId w:val="14"/>
  </w:num>
  <w:num w:numId="3">
    <w:abstractNumId w:val="15"/>
  </w:num>
  <w:num w:numId="4">
    <w:abstractNumId w:val="2"/>
  </w:num>
  <w:num w:numId="5">
    <w:abstractNumId w:val="1"/>
  </w:num>
  <w:num w:numId="6">
    <w:abstractNumId w:val="11"/>
  </w:num>
  <w:num w:numId="7">
    <w:abstractNumId w:val="4"/>
  </w:num>
  <w:num w:numId="8">
    <w:abstractNumId w:val="3"/>
  </w:num>
  <w:num w:numId="9">
    <w:abstractNumId w:val="8"/>
  </w:num>
  <w:num w:numId="10">
    <w:abstractNumId w:val="0"/>
  </w:num>
  <w:num w:numId="11">
    <w:abstractNumId w:val="13"/>
  </w:num>
  <w:num w:numId="12">
    <w:abstractNumId w:val="12"/>
  </w:num>
  <w:num w:numId="13">
    <w:abstractNumId w:val="10"/>
  </w:num>
  <w:num w:numId="14">
    <w:abstractNumId w:val="5"/>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616"/>
    <w:rsid w:val="000026D2"/>
    <w:rsid w:val="00064325"/>
    <w:rsid w:val="000B379A"/>
    <w:rsid w:val="000D36F0"/>
    <w:rsid w:val="000D6692"/>
    <w:rsid w:val="00113410"/>
    <w:rsid w:val="001A1C3B"/>
    <w:rsid w:val="001B24AC"/>
    <w:rsid w:val="001F3DF0"/>
    <w:rsid w:val="00214A0A"/>
    <w:rsid w:val="00222293"/>
    <w:rsid w:val="00234D4B"/>
    <w:rsid w:val="002765D6"/>
    <w:rsid w:val="002943FC"/>
    <w:rsid w:val="002F1322"/>
    <w:rsid w:val="0032720C"/>
    <w:rsid w:val="003441EF"/>
    <w:rsid w:val="003C5336"/>
    <w:rsid w:val="003D26D9"/>
    <w:rsid w:val="004278C7"/>
    <w:rsid w:val="00432766"/>
    <w:rsid w:val="00470EDD"/>
    <w:rsid w:val="004D1B9C"/>
    <w:rsid w:val="004D3CDC"/>
    <w:rsid w:val="00522F39"/>
    <w:rsid w:val="00537651"/>
    <w:rsid w:val="00626E5B"/>
    <w:rsid w:val="006603F1"/>
    <w:rsid w:val="0067244C"/>
    <w:rsid w:val="006E76C7"/>
    <w:rsid w:val="0074082A"/>
    <w:rsid w:val="00753E4F"/>
    <w:rsid w:val="007563F2"/>
    <w:rsid w:val="00790E1F"/>
    <w:rsid w:val="007B21AE"/>
    <w:rsid w:val="007C0931"/>
    <w:rsid w:val="007C50BE"/>
    <w:rsid w:val="007D37F4"/>
    <w:rsid w:val="007E0F24"/>
    <w:rsid w:val="0084030D"/>
    <w:rsid w:val="008A7701"/>
    <w:rsid w:val="008B795B"/>
    <w:rsid w:val="00923E55"/>
    <w:rsid w:val="009330EC"/>
    <w:rsid w:val="00942616"/>
    <w:rsid w:val="0098590D"/>
    <w:rsid w:val="009948BE"/>
    <w:rsid w:val="009D2E60"/>
    <w:rsid w:val="00A6168B"/>
    <w:rsid w:val="00A81EAE"/>
    <w:rsid w:val="00AC63B6"/>
    <w:rsid w:val="00AF04E7"/>
    <w:rsid w:val="00AF6678"/>
    <w:rsid w:val="00B96015"/>
    <w:rsid w:val="00C32613"/>
    <w:rsid w:val="00C479BF"/>
    <w:rsid w:val="00CA3460"/>
    <w:rsid w:val="00CB39B9"/>
    <w:rsid w:val="00CB3AAC"/>
    <w:rsid w:val="00CD40B6"/>
    <w:rsid w:val="00CF6FE8"/>
    <w:rsid w:val="00D44724"/>
    <w:rsid w:val="00D45631"/>
    <w:rsid w:val="00D7279B"/>
    <w:rsid w:val="00DB23B0"/>
    <w:rsid w:val="00DE6BC7"/>
    <w:rsid w:val="00E82518"/>
    <w:rsid w:val="00E91E53"/>
    <w:rsid w:val="00EE5D31"/>
    <w:rsid w:val="00F01855"/>
    <w:rsid w:val="00F045AD"/>
    <w:rsid w:val="00F3329F"/>
    <w:rsid w:val="00F45166"/>
    <w:rsid w:val="00F65ACB"/>
    <w:rsid w:val="00F85628"/>
    <w:rsid w:val="00F87A79"/>
    <w:rsid w:val="00FB2B34"/>
    <w:rsid w:val="00FC66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FFB547"/>
  <w15:chartTrackingRefBased/>
  <w15:docId w15:val="{F5D181A3-6C16-4468-B66B-4E40976C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customStyle="1" w:styleId="Tablanormal12">
    <w:name w:val="Tabla normal 12"/>
    <w:basedOn w:val="Tablanormal"/>
    <w:next w:val="Tablanormal1"/>
    <w:uiPriority w:val="41"/>
    <w:rsid w:val="002F13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erenciasutil">
    <w:name w:val="Subtle Reference"/>
    <w:basedOn w:val="Fuentedeprrafopredeter"/>
    <w:uiPriority w:val="31"/>
    <w:qFormat/>
    <w:rsid w:val="008B795B"/>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legislacion.edomex.gob.mx/sites/legislacion.edomex.gob.mx/files/files/pdf/ley/vig/leyvig19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34</Pages>
  <Words>7560</Words>
  <Characters>41582</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Belen Sanchez Estrada</dc:creator>
  <cp:keywords/>
  <dc:description/>
  <cp:lastModifiedBy>USUARIO</cp:lastModifiedBy>
  <cp:revision>6</cp:revision>
  <cp:lastPrinted>2024-03-15T01:09:00Z</cp:lastPrinted>
  <dcterms:created xsi:type="dcterms:W3CDTF">2024-03-06T02:47:00Z</dcterms:created>
  <dcterms:modified xsi:type="dcterms:W3CDTF">2024-03-15T01:09:00Z</dcterms:modified>
</cp:coreProperties>
</file>